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xls" ContentType="application/vnd.ms-exce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C2A7D" w:rsidRDefault="006C2A7D" w:rsidP="00F43C9D">
      <w:pPr>
        <w:jc w:val="center"/>
        <w:rPr>
          <w:rFonts w:ascii="Times New Roman" w:hAnsi="Times New Roman"/>
          <w:b/>
          <w:sz w:val="28"/>
          <w:szCs w:val="28"/>
        </w:rPr>
      </w:pPr>
      <w:r>
        <w:rPr>
          <w:rFonts w:ascii="Times New Roman" w:hAnsi="Times New Roman"/>
          <w:b/>
          <w:sz w:val="28"/>
          <w:szCs w:val="28"/>
        </w:rPr>
        <w:t>Правительство Республики Мордовия</w:t>
      </w:r>
    </w:p>
    <w:p w:rsidR="006C2A7D" w:rsidRDefault="006C2A7D" w:rsidP="00F43C9D">
      <w:pPr>
        <w:jc w:val="center"/>
        <w:rPr>
          <w:rFonts w:ascii="Times New Roman" w:hAnsi="Times New Roman"/>
          <w:b/>
          <w:sz w:val="28"/>
          <w:szCs w:val="28"/>
        </w:rPr>
      </w:pPr>
      <w:r>
        <w:rPr>
          <w:rFonts w:ascii="Times New Roman" w:hAnsi="Times New Roman"/>
          <w:b/>
          <w:sz w:val="28"/>
          <w:szCs w:val="28"/>
        </w:rPr>
        <w:t>Министерство экономики Республики Мордовия</w:t>
      </w:r>
    </w:p>
    <w:p w:rsidR="006C2A7D" w:rsidRDefault="006C2A7D" w:rsidP="00F43C9D">
      <w:pPr>
        <w:jc w:val="center"/>
        <w:rPr>
          <w:rFonts w:ascii="Times New Roman" w:hAnsi="Times New Roman"/>
          <w:sz w:val="28"/>
          <w:szCs w:val="28"/>
        </w:rPr>
      </w:pPr>
    </w:p>
    <w:p w:rsidR="006C2A7D" w:rsidRDefault="00BB3B55" w:rsidP="00F43C9D">
      <w:pPr>
        <w:jc w:val="center"/>
        <w:rPr>
          <w:rFonts w:ascii="Times New Roman" w:hAnsi="Times New Roman"/>
          <w:sz w:val="28"/>
          <w:szCs w:val="28"/>
        </w:rPr>
      </w:pPr>
      <w:r>
        <w:rPr>
          <w:rFonts w:ascii="Times New Roman" w:hAnsi="Times New Roman"/>
          <w:noProof/>
          <w:sz w:val="28"/>
          <w:szCs w:val="28"/>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i1025" type="#_x0000_t75" style="width:105.3pt;height:114.1pt;visibility:visible">
            <v:imagedata r:id="rId9" o:title=""/>
          </v:shape>
        </w:pict>
      </w:r>
    </w:p>
    <w:p w:rsidR="006C2A7D" w:rsidRDefault="006C2A7D" w:rsidP="00F43C9D">
      <w:pPr>
        <w:rPr>
          <w:rFonts w:ascii="Times New Roman" w:hAnsi="Times New Roman"/>
          <w:sz w:val="28"/>
          <w:szCs w:val="28"/>
        </w:rPr>
      </w:pPr>
    </w:p>
    <w:p w:rsidR="006C2A7D" w:rsidRDefault="006C2A7D" w:rsidP="00F43C9D">
      <w:pPr>
        <w:spacing w:after="0" w:line="240" w:lineRule="auto"/>
        <w:jc w:val="center"/>
        <w:rPr>
          <w:rFonts w:ascii="Times New Roman" w:hAnsi="Times New Roman"/>
          <w:b/>
          <w:sz w:val="44"/>
          <w:szCs w:val="44"/>
        </w:rPr>
      </w:pPr>
      <w:r>
        <w:rPr>
          <w:rFonts w:ascii="Times New Roman" w:hAnsi="Times New Roman"/>
          <w:b/>
          <w:sz w:val="44"/>
          <w:szCs w:val="44"/>
        </w:rPr>
        <w:t>ДОКЛАД</w:t>
      </w:r>
    </w:p>
    <w:p w:rsidR="006C2A7D" w:rsidRDefault="006C2A7D" w:rsidP="00F43C9D">
      <w:pPr>
        <w:spacing w:after="0" w:line="240" w:lineRule="auto"/>
        <w:jc w:val="center"/>
        <w:rPr>
          <w:rFonts w:ascii="Times New Roman" w:hAnsi="Times New Roman"/>
          <w:b/>
          <w:sz w:val="44"/>
          <w:szCs w:val="44"/>
        </w:rPr>
      </w:pPr>
      <w:r>
        <w:rPr>
          <w:rFonts w:ascii="Times New Roman" w:hAnsi="Times New Roman"/>
          <w:b/>
          <w:sz w:val="44"/>
          <w:szCs w:val="44"/>
        </w:rPr>
        <w:t xml:space="preserve">«СОСТОЯНИЕ И РАЗВИТИЕ КОНКУРЕНТНОЙ СРЕДЫ НА РЫНКАХ ТОВАРОВ, РАБОТ И УСЛУГ </w:t>
      </w:r>
    </w:p>
    <w:p w:rsidR="006C2A7D" w:rsidRDefault="006C2A7D" w:rsidP="00F43C9D">
      <w:pPr>
        <w:spacing w:after="0" w:line="240" w:lineRule="auto"/>
        <w:jc w:val="center"/>
        <w:rPr>
          <w:rFonts w:ascii="Times New Roman" w:hAnsi="Times New Roman"/>
          <w:b/>
          <w:sz w:val="44"/>
          <w:szCs w:val="44"/>
        </w:rPr>
      </w:pPr>
      <w:r>
        <w:rPr>
          <w:rFonts w:ascii="Times New Roman" w:hAnsi="Times New Roman"/>
          <w:b/>
          <w:sz w:val="44"/>
          <w:szCs w:val="44"/>
        </w:rPr>
        <w:t xml:space="preserve">РЕСПУБЛИКИ МОРДОВИЯ </w:t>
      </w:r>
    </w:p>
    <w:p w:rsidR="006C2A7D" w:rsidRDefault="006C2A7D" w:rsidP="00F43C9D">
      <w:pPr>
        <w:spacing w:after="0" w:line="240" w:lineRule="auto"/>
        <w:jc w:val="center"/>
        <w:rPr>
          <w:rFonts w:ascii="Times New Roman" w:hAnsi="Times New Roman"/>
          <w:b/>
          <w:sz w:val="44"/>
          <w:szCs w:val="44"/>
        </w:rPr>
      </w:pPr>
      <w:r>
        <w:rPr>
          <w:rFonts w:ascii="Times New Roman" w:hAnsi="Times New Roman"/>
          <w:b/>
          <w:sz w:val="44"/>
          <w:szCs w:val="44"/>
        </w:rPr>
        <w:t xml:space="preserve">в 2016 году» </w:t>
      </w:r>
    </w:p>
    <w:p w:rsidR="006C2A7D" w:rsidRDefault="006C2A7D" w:rsidP="00F43C9D">
      <w:pPr>
        <w:spacing w:after="0" w:line="240" w:lineRule="auto"/>
        <w:jc w:val="center"/>
        <w:rPr>
          <w:rFonts w:ascii="Times New Roman" w:hAnsi="Times New Roman"/>
          <w:b/>
          <w:sz w:val="44"/>
          <w:szCs w:val="44"/>
        </w:rPr>
      </w:pPr>
    </w:p>
    <w:p w:rsidR="00D85251" w:rsidRDefault="00D85251" w:rsidP="00D85251">
      <w:pPr>
        <w:tabs>
          <w:tab w:val="left" w:pos="5400"/>
          <w:tab w:val="left" w:pos="5580"/>
          <w:tab w:val="left" w:pos="5760"/>
        </w:tabs>
        <w:spacing w:after="0" w:line="240" w:lineRule="auto"/>
        <w:ind w:left="4956"/>
        <w:jc w:val="center"/>
        <w:rPr>
          <w:rFonts w:ascii="Times New Roman" w:hAnsi="Times New Roman"/>
          <w:sz w:val="28"/>
          <w:szCs w:val="28"/>
        </w:rPr>
      </w:pPr>
    </w:p>
    <w:p w:rsidR="00D85251" w:rsidRPr="00D85251" w:rsidRDefault="00D85251" w:rsidP="00D85251">
      <w:pPr>
        <w:tabs>
          <w:tab w:val="left" w:pos="5400"/>
          <w:tab w:val="left" w:pos="5580"/>
          <w:tab w:val="left" w:pos="5760"/>
        </w:tabs>
        <w:spacing w:after="0" w:line="240" w:lineRule="auto"/>
        <w:ind w:left="4956"/>
        <w:jc w:val="center"/>
        <w:rPr>
          <w:rFonts w:ascii="Times New Roman" w:hAnsi="Times New Roman"/>
          <w:sz w:val="28"/>
          <w:szCs w:val="28"/>
        </w:rPr>
      </w:pPr>
      <w:r w:rsidRPr="00D85251">
        <w:rPr>
          <w:rFonts w:ascii="Times New Roman" w:hAnsi="Times New Roman"/>
          <w:sz w:val="28"/>
          <w:szCs w:val="28"/>
        </w:rPr>
        <w:t>УТВЕРЖДЕН</w:t>
      </w:r>
    </w:p>
    <w:p w:rsidR="00D85251" w:rsidRPr="00D85251" w:rsidRDefault="00D85251" w:rsidP="00D85251">
      <w:pPr>
        <w:spacing w:after="0" w:line="240" w:lineRule="auto"/>
        <w:ind w:left="4956"/>
        <w:jc w:val="center"/>
        <w:rPr>
          <w:rFonts w:ascii="Times New Roman" w:hAnsi="Times New Roman"/>
          <w:sz w:val="28"/>
          <w:szCs w:val="28"/>
        </w:rPr>
      </w:pPr>
      <w:r w:rsidRPr="00D85251">
        <w:rPr>
          <w:rFonts w:ascii="Times New Roman" w:hAnsi="Times New Roman"/>
          <w:sz w:val="28"/>
          <w:szCs w:val="28"/>
        </w:rPr>
        <w:t>Протокольным решением</w:t>
      </w:r>
    </w:p>
    <w:p w:rsidR="00D85251" w:rsidRPr="00D85251" w:rsidRDefault="00D85251" w:rsidP="00D85251">
      <w:pPr>
        <w:spacing w:after="0" w:line="240" w:lineRule="auto"/>
        <w:ind w:left="4956"/>
        <w:jc w:val="center"/>
        <w:rPr>
          <w:rFonts w:ascii="Times New Roman" w:hAnsi="Times New Roman"/>
          <w:sz w:val="28"/>
          <w:szCs w:val="28"/>
        </w:rPr>
      </w:pPr>
      <w:r w:rsidRPr="00D85251">
        <w:rPr>
          <w:rFonts w:ascii="Times New Roman" w:hAnsi="Times New Roman"/>
          <w:sz w:val="28"/>
          <w:szCs w:val="28"/>
        </w:rPr>
        <w:t>Координационного совета</w:t>
      </w:r>
    </w:p>
    <w:p w:rsidR="00D85251" w:rsidRPr="00D85251" w:rsidRDefault="00D85251" w:rsidP="00D85251">
      <w:pPr>
        <w:spacing w:after="0" w:line="240" w:lineRule="auto"/>
        <w:ind w:left="4956"/>
        <w:jc w:val="center"/>
        <w:rPr>
          <w:rFonts w:ascii="Times New Roman" w:hAnsi="Times New Roman"/>
          <w:sz w:val="28"/>
          <w:szCs w:val="28"/>
        </w:rPr>
      </w:pPr>
      <w:r w:rsidRPr="00D85251">
        <w:rPr>
          <w:rFonts w:ascii="Times New Roman" w:hAnsi="Times New Roman"/>
          <w:sz w:val="28"/>
          <w:szCs w:val="28"/>
        </w:rPr>
        <w:t>по развитию конкуренции</w:t>
      </w:r>
    </w:p>
    <w:p w:rsidR="00D85251" w:rsidRPr="00D85251" w:rsidRDefault="00D85251" w:rsidP="00D85251">
      <w:pPr>
        <w:spacing w:after="0" w:line="240" w:lineRule="auto"/>
        <w:ind w:left="4956"/>
        <w:jc w:val="center"/>
        <w:rPr>
          <w:rFonts w:ascii="Times New Roman" w:hAnsi="Times New Roman"/>
          <w:sz w:val="28"/>
          <w:szCs w:val="28"/>
        </w:rPr>
      </w:pPr>
      <w:r w:rsidRPr="00D85251">
        <w:rPr>
          <w:rFonts w:ascii="Times New Roman" w:hAnsi="Times New Roman"/>
          <w:sz w:val="28"/>
          <w:szCs w:val="28"/>
        </w:rPr>
        <w:t>при Главе Республики Мордовия</w:t>
      </w:r>
    </w:p>
    <w:p w:rsidR="00D85251" w:rsidRPr="00D85251" w:rsidRDefault="00D85251" w:rsidP="00D85251">
      <w:pPr>
        <w:spacing w:after="0" w:line="240" w:lineRule="auto"/>
        <w:ind w:left="4956"/>
        <w:jc w:val="center"/>
        <w:rPr>
          <w:rFonts w:ascii="Times New Roman" w:hAnsi="Times New Roman"/>
          <w:sz w:val="28"/>
          <w:szCs w:val="28"/>
        </w:rPr>
      </w:pPr>
      <w:r w:rsidRPr="00D85251">
        <w:rPr>
          <w:rFonts w:ascii="Times New Roman" w:hAnsi="Times New Roman"/>
          <w:sz w:val="28"/>
          <w:szCs w:val="28"/>
        </w:rPr>
        <w:t xml:space="preserve">от 27  февраля </w:t>
      </w:r>
      <w:smartTag w:uri="urn:schemas-microsoft-com:office:smarttags" w:element="metricconverter">
        <w:smartTagPr>
          <w:attr w:name="ProductID" w:val="2017 г"/>
        </w:smartTagPr>
        <w:r w:rsidRPr="00D85251">
          <w:rPr>
            <w:rFonts w:ascii="Times New Roman" w:hAnsi="Times New Roman"/>
            <w:sz w:val="28"/>
            <w:szCs w:val="28"/>
          </w:rPr>
          <w:t>2017 г</w:t>
        </w:r>
      </w:smartTag>
      <w:r w:rsidRPr="00D85251">
        <w:rPr>
          <w:rFonts w:ascii="Times New Roman" w:hAnsi="Times New Roman"/>
          <w:sz w:val="28"/>
          <w:szCs w:val="28"/>
        </w:rPr>
        <w:t>. № 5/кс</w:t>
      </w:r>
    </w:p>
    <w:p w:rsidR="006C2A7D" w:rsidRDefault="006C2A7D" w:rsidP="00F43C9D">
      <w:pPr>
        <w:spacing w:after="0" w:line="240" w:lineRule="auto"/>
        <w:jc w:val="center"/>
        <w:rPr>
          <w:rFonts w:ascii="Times New Roman" w:hAnsi="Times New Roman"/>
          <w:b/>
          <w:sz w:val="44"/>
          <w:szCs w:val="44"/>
        </w:rPr>
      </w:pPr>
    </w:p>
    <w:p w:rsidR="006C2A7D" w:rsidRDefault="006C2A7D" w:rsidP="00F43C9D">
      <w:pPr>
        <w:spacing w:after="0" w:line="240" w:lineRule="auto"/>
        <w:jc w:val="center"/>
        <w:rPr>
          <w:rFonts w:ascii="Times New Roman" w:hAnsi="Times New Roman"/>
          <w:b/>
          <w:sz w:val="44"/>
          <w:szCs w:val="44"/>
        </w:rPr>
      </w:pPr>
    </w:p>
    <w:p w:rsidR="006C2A7D" w:rsidRDefault="006C2A7D" w:rsidP="00F43C9D">
      <w:pPr>
        <w:spacing w:after="0" w:line="240" w:lineRule="auto"/>
        <w:jc w:val="center"/>
        <w:rPr>
          <w:rFonts w:ascii="Times New Roman" w:hAnsi="Times New Roman"/>
          <w:b/>
          <w:sz w:val="44"/>
          <w:szCs w:val="44"/>
        </w:rPr>
      </w:pPr>
    </w:p>
    <w:p w:rsidR="006C2A7D" w:rsidRDefault="006C2A7D" w:rsidP="00F43C9D">
      <w:pPr>
        <w:spacing w:after="0" w:line="240" w:lineRule="auto"/>
        <w:jc w:val="center"/>
        <w:rPr>
          <w:rFonts w:ascii="Times New Roman" w:hAnsi="Times New Roman"/>
          <w:b/>
          <w:sz w:val="44"/>
          <w:szCs w:val="44"/>
        </w:rPr>
      </w:pPr>
    </w:p>
    <w:p w:rsidR="006C2A7D" w:rsidRDefault="006C2A7D" w:rsidP="00F43C9D">
      <w:pPr>
        <w:spacing w:after="0" w:line="240" w:lineRule="auto"/>
        <w:jc w:val="center"/>
        <w:rPr>
          <w:rFonts w:ascii="Times New Roman" w:hAnsi="Times New Roman"/>
          <w:b/>
          <w:sz w:val="44"/>
          <w:szCs w:val="44"/>
        </w:rPr>
      </w:pPr>
    </w:p>
    <w:p w:rsidR="006C2A7D" w:rsidRDefault="006C2A7D" w:rsidP="00F43C9D">
      <w:pPr>
        <w:spacing w:after="0" w:line="240" w:lineRule="auto"/>
        <w:jc w:val="center"/>
        <w:rPr>
          <w:rFonts w:ascii="Times New Roman" w:hAnsi="Times New Roman"/>
          <w:b/>
          <w:sz w:val="28"/>
          <w:szCs w:val="28"/>
        </w:rPr>
      </w:pPr>
    </w:p>
    <w:p w:rsidR="006C2A7D" w:rsidRDefault="006C2A7D" w:rsidP="00D85251">
      <w:pPr>
        <w:spacing w:after="0" w:line="240" w:lineRule="auto"/>
        <w:rPr>
          <w:rFonts w:ascii="Times New Roman" w:hAnsi="Times New Roman"/>
          <w:b/>
          <w:sz w:val="28"/>
          <w:szCs w:val="28"/>
        </w:rPr>
      </w:pPr>
    </w:p>
    <w:p w:rsidR="00D85251" w:rsidRDefault="00D85251" w:rsidP="00D85251">
      <w:pPr>
        <w:spacing w:after="0" w:line="240" w:lineRule="auto"/>
        <w:rPr>
          <w:rFonts w:ascii="Times New Roman" w:hAnsi="Times New Roman"/>
          <w:b/>
          <w:sz w:val="28"/>
          <w:szCs w:val="28"/>
        </w:rPr>
      </w:pPr>
    </w:p>
    <w:p w:rsidR="006C2A7D" w:rsidRDefault="006C2A7D" w:rsidP="00F43C9D">
      <w:pPr>
        <w:spacing w:after="0" w:line="240" w:lineRule="auto"/>
        <w:rPr>
          <w:rFonts w:ascii="Times New Roman" w:hAnsi="Times New Roman"/>
          <w:b/>
          <w:sz w:val="28"/>
          <w:szCs w:val="28"/>
        </w:rPr>
      </w:pPr>
    </w:p>
    <w:p w:rsidR="006C2A7D" w:rsidRDefault="006C2A7D" w:rsidP="00F43C9D">
      <w:pPr>
        <w:spacing w:after="0" w:line="240" w:lineRule="auto"/>
        <w:jc w:val="center"/>
        <w:rPr>
          <w:rFonts w:ascii="Times New Roman" w:hAnsi="Times New Roman"/>
          <w:b/>
          <w:sz w:val="28"/>
          <w:szCs w:val="28"/>
        </w:rPr>
      </w:pPr>
      <w:r>
        <w:rPr>
          <w:rFonts w:ascii="Times New Roman" w:hAnsi="Times New Roman"/>
          <w:b/>
          <w:sz w:val="28"/>
          <w:szCs w:val="28"/>
        </w:rPr>
        <w:t>г. Саранск</w:t>
      </w:r>
    </w:p>
    <w:p w:rsidR="006C2A7D" w:rsidRDefault="006C2A7D" w:rsidP="00F43C9D">
      <w:pPr>
        <w:spacing w:after="0" w:line="240" w:lineRule="auto"/>
        <w:jc w:val="center"/>
        <w:rPr>
          <w:rFonts w:ascii="Times New Roman" w:hAnsi="Times New Roman"/>
          <w:b/>
          <w:sz w:val="28"/>
          <w:szCs w:val="28"/>
        </w:rPr>
      </w:pPr>
      <w:r>
        <w:rPr>
          <w:rFonts w:ascii="Times New Roman" w:hAnsi="Times New Roman"/>
          <w:b/>
          <w:sz w:val="28"/>
          <w:szCs w:val="28"/>
        </w:rPr>
        <w:t>2017 год</w:t>
      </w:r>
    </w:p>
    <w:tbl>
      <w:tblPr>
        <w:tblW w:w="10031" w:type="dxa"/>
        <w:tblLayout w:type="fixed"/>
        <w:tblLook w:val="01E0" w:firstRow="1" w:lastRow="1" w:firstColumn="1" w:lastColumn="1" w:noHBand="0" w:noVBand="0"/>
      </w:tblPr>
      <w:tblGrid>
        <w:gridCol w:w="9180"/>
        <w:gridCol w:w="851"/>
      </w:tblGrid>
      <w:tr w:rsidR="006C2A7D" w:rsidRPr="000C5D79" w:rsidTr="00475A46">
        <w:tc>
          <w:tcPr>
            <w:tcW w:w="9180" w:type="dxa"/>
          </w:tcPr>
          <w:p w:rsidR="006C2A7D" w:rsidRPr="00A61247" w:rsidRDefault="006C2A7D" w:rsidP="00A61247">
            <w:pPr>
              <w:jc w:val="center"/>
              <w:rPr>
                <w:rFonts w:ascii="Times New Roman" w:hAnsi="Times New Roman"/>
                <w:b/>
                <w:sz w:val="28"/>
                <w:szCs w:val="28"/>
              </w:rPr>
            </w:pPr>
            <w:r w:rsidRPr="00A61247">
              <w:rPr>
                <w:rFonts w:ascii="Times New Roman" w:hAnsi="Times New Roman"/>
                <w:b/>
                <w:sz w:val="28"/>
                <w:szCs w:val="28"/>
              </w:rPr>
              <w:lastRenderedPageBreak/>
              <w:t>СОДЕРЖАНИЕ</w:t>
            </w:r>
          </w:p>
        </w:tc>
        <w:tc>
          <w:tcPr>
            <w:tcW w:w="851" w:type="dxa"/>
          </w:tcPr>
          <w:p w:rsidR="006C2A7D" w:rsidRPr="00A61247" w:rsidRDefault="006C2A7D" w:rsidP="00A61247">
            <w:pPr>
              <w:jc w:val="center"/>
              <w:rPr>
                <w:rFonts w:ascii="Times New Roman" w:hAnsi="Times New Roman"/>
                <w:b/>
                <w:sz w:val="28"/>
                <w:szCs w:val="28"/>
              </w:rPr>
            </w:pPr>
          </w:p>
        </w:tc>
      </w:tr>
      <w:tr w:rsidR="006C2A7D" w:rsidRPr="000C5D79" w:rsidTr="00475A46">
        <w:tc>
          <w:tcPr>
            <w:tcW w:w="9180" w:type="dxa"/>
          </w:tcPr>
          <w:p w:rsidR="006C2A7D" w:rsidRPr="00881365" w:rsidRDefault="006C2A7D" w:rsidP="00D00717">
            <w:pPr>
              <w:pStyle w:val="13"/>
              <w:spacing w:line="240" w:lineRule="auto"/>
              <w:ind w:left="0"/>
              <w:jc w:val="both"/>
              <w:rPr>
                <w:rFonts w:ascii="Times New Roman" w:hAnsi="Times New Roman"/>
                <w:b/>
                <w:sz w:val="28"/>
                <w:szCs w:val="28"/>
              </w:rPr>
            </w:pPr>
            <w:r w:rsidRPr="00881365">
              <w:rPr>
                <w:rFonts w:ascii="Times New Roman" w:hAnsi="Times New Roman"/>
                <w:b/>
                <w:sz w:val="28"/>
                <w:szCs w:val="28"/>
              </w:rPr>
              <w:t xml:space="preserve">1.Введение – </w:t>
            </w:r>
          </w:p>
          <w:p w:rsidR="006C2A7D" w:rsidRPr="00881365" w:rsidRDefault="006C2A7D" w:rsidP="00D00717">
            <w:pPr>
              <w:pStyle w:val="13"/>
              <w:spacing w:line="240" w:lineRule="auto"/>
              <w:ind w:left="0"/>
              <w:jc w:val="both"/>
              <w:rPr>
                <w:rFonts w:ascii="Times New Roman" w:hAnsi="Times New Roman"/>
                <w:bCs/>
                <w:sz w:val="28"/>
                <w:szCs w:val="28"/>
              </w:rPr>
            </w:pPr>
            <w:r w:rsidRPr="00881365">
              <w:rPr>
                <w:rFonts w:ascii="Times New Roman" w:hAnsi="Times New Roman"/>
                <w:b/>
                <w:bCs/>
                <w:sz w:val="28"/>
                <w:szCs w:val="28"/>
              </w:rPr>
              <w:t>1.1. Решение высшего должностного лица  (руководителя высшего исполнительного органа власти) Республики Мордовия о внедрении Стандарта развития конкуренции в Республике Мордовия……………………………………………………………………..</w:t>
            </w:r>
          </w:p>
        </w:tc>
        <w:tc>
          <w:tcPr>
            <w:tcW w:w="851" w:type="dxa"/>
          </w:tcPr>
          <w:p w:rsidR="006C2A7D" w:rsidRPr="00475A46" w:rsidRDefault="006C2A7D" w:rsidP="002449C7">
            <w:pPr>
              <w:pStyle w:val="13"/>
              <w:spacing w:line="240" w:lineRule="auto"/>
              <w:ind w:left="0"/>
              <w:jc w:val="both"/>
              <w:rPr>
                <w:rFonts w:ascii="Times New Roman" w:hAnsi="Times New Roman"/>
                <w:sz w:val="24"/>
                <w:szCs w:val="24"/>
              </w:rPr>
            </w:pPr>
          </w:p>
          <w:p w:rsidR="006C2A7D" w:rsidRPr="00475A46" w:rsidRDefault="006C2A7D" w:rsidP="002449C7">
            <w:pPr>
              <w:pStyle w:val="13"/>
              <w:spacing w:line="240" w:lineRule="auto"/>
              <w:ind w:left="0"/>
              <w:jc w:val="both"/>
              <w:rPr>
                <w:rFonts w:ascii="Times New Roman" w:hAnsi="Times New Roman"/>
                <w:sz w:val="24"/>
                <w:szCs w:val="24"/>
              </w:rPr>
            </w:pPr>
          </w:p>
          <w:p w:rsidR="006C2A7D" w:rsidRPr="00475A46" w:rsidRDefault="007A2741" w:rsidP="00475A46">
            <w:pPr>
              <w:pStyle w:val="13"/>
              <w:spacing w:line="240" w:lineRule="auto"/>
              <w:ind w:left="0"/>
              <w:jc w:val="both"/>
              <w:rPr>
                <w:rFonts w:ascii="Times New Roman" w:hAnsi="Times New Roman"/>
                <w:sz w:val="24"/>
                <w:szCs w:val="24"/>
              </w:rPr>
            </w:pPr>
            <w:r>
              <w:rPr>
                <w:rFonts w:ascii="Times New Roman" w:hAnsi="Times New Roman"/>
                <w:sz w:val="24"/>
                <w:szCs w:val="24"/>
              </w:rPr>
              <w:t>9-20</w:t>
            </w:r>
          </w:p>
        </w:tc>
      </w:tr>
      <w:tr w:rsidR="006C2A7D" w:rsidRPr="00C304F7" w:rsidTr="00475A46">
        <w:tc>
          <w:tcPr>
            <w:tcW w:w="9180" w:type="dxa"/>
          </w:tcPr>
          <w:p w:rsidR="006C2A7D" w:rsidRPr="00A61247" w:rsidRDefault="006C2A7D" w:rsidP="00D00717">
            <w:pPr>
              <w:pStyle w:val="13"/>
              <w:spacing w:line="240" w:lineRule="auto"/>
              <w:ind w:left="0"/>
              <w:jc w:val="both"/>
              <w:rPr>
                <w:rFonts w:ascii="Times New Roman" w:hAnsi="Times New Roman"/>
                <w:sz w:val="28"/>
                <w:szCs w:val="28"/>
              </w:rPr>
            </w:pPr>
            <w:r w:rsidRPr="00A61247">
              <w:rPr>
                <w:rFonts w:ascii="Times New Roman" w:hAnsi="Times New Roman"/>
                <w:b/>
                <w:bCs/>
                <w:sz w:val="28"/>
                <w:szCs w:val="28"/>
              </w:rPr>
              <w:t xml:space="preserve">2. </w:t>
            </w:r>
            <w:r w:rsidRPr="00A61247">
              <w:rPr>
                <w:rFonts w:ascii="Times New Roman" w:hAnsi="Times New Roman"/>
                <w:b/>
                <w:sz w:val="28"/>
                <w:szCs w:val="28"/>
              </w:rPr>
              <w:t>Анализ состояния и развития конкурентной среды на рынках, товаров, работ и услуг Республики</w:t>
            </w:r>
            <w:r>
              <w:rPr>
                <w:rFonts w:ascii="Times New Roman" w:hAnsi="Times New Roman"/>
                <w:b/>
                <w:sz w:val="28"/>
                <w:szCs w:val="28"/>
              </w:rPr>
              <w:t xml:space="preserve"> </w:t>
            </w:r>
            <w:r w:rsidRPr="00A61247">
              <w:rPr>
                <w:rFonts w:ascii="Times New Roman" w:hAnsi="Times New Roman"/>
                <w:b/>
                <w:sz w:val="28"/>
                <w:szCs w:val="28"/>
              </w:rPr>
              <w:t>Мордовия</w:t>
            </w:r>
            <w:r>
              <w:rPr>
                <w:rFonts w:ascii="Times New Roman" w:hAnsi="Times New Roman"/>
                <w:b/>
                <w:sz w:val="28"/>
                <w:szCs w:val="28"/>
              </w:rPr>
              <w:t>………………………....</w:t>
            </w:r>
          </w:p>
        </w:tc>
        <w:tc>
          <w:tcPr>
            <w:tcW w:w="851" w:type="dxa"/>
          </w:tcPr>
          <w:p w:rsidR="006C2A7D" w:rsidRPr="00C304F7" w:rsidRDefault="007A2741" w:rsidP="00D60D85">
            <w:pPr>
              <w:pStyle w:val="13"/>
              <w:spacing w:line="240" w:lineRule="auto"/>
              <w:ind w:left="0"/>
              <w:jc w:val="both"/>
              <w:rPr>
                <w:rFonts w:ascii="Times New Roman" w:hAnsi="Times New Roman"/>
                <w:b/>
                <w:bCs/>
                <w:sz w:val="24"/>
                <w:szCs w:val="24"/>
              </w:rPr>
            </w:pPr>
            <w:r>
              <w:rPr>
                <w:rFonts w:ascii="Times New Roman" w:hAnsi="Times New Roman"/>
                <w:b/>
                <w:bCs/>
                <w:sz w:val="24"/>
                <w:szCs w:val="24"/>
              </w:rPr>
              <w:t>20</w:t>
            </w:r>
            <w:r w:rsidR="00F376D8">
              <w:rPr>
                <w:rFonts w:ascii="Times New Roman" w:hAnsi="Times New Roman"/>
                <w:b/>
                <w:bCs/>
                <w:sz w:val="24"/>
                <w:szCs w:val="24"/>
              </w:rPr>
              <w:t>-84</w:t>
            </w:r>
          </w:p>
        </w:tc>
      </w:tr>
      <w:tr w:rsidR="006C2A7D" w:rsidRPr="000C5D79" w:rsidTr="00475A46">
        <w:tc>
          <w:tcPr>
            <w:tcW w:w="9180" w:type="dxa"/>
          </w:tcPr>
          <w:p w:rsidR="006C2A7D" w:rsidRPr="00A61247" w:rsidRDefault="006C2A7D" w:rsidP="00A61247">
            <w:pPr>
              <w:pStyle w:val="13"/>
              <w:spacing w:after="0" w:line="240" w:lineRule="auto"/>
              <w:ind w:left="0"/>
              <w:jc w:val="both"/>
              <w:rPr>
                <w:rFonts w:ascii="Times New Roman" w:hAnsi="Times New Roman"/>
                <w:sz w:val="28"/>
                <w:szCs w:val="28"/>
              </w:rPr>
            </w:pPr>
            <w:r w:rsidRPr="00A61247">
              <w:rPr>
                <w:rFonts w:ascii="Times New Roman" w:hAnsi="Times New Roman"/>
                <w:sz w:val="28"/>
                <w:szCs w:val="28"/>
              </w:rPr>
              <w:t>2.1. Структурные показатели состояния конкуренции в республике</w:t>
            </w:r>
            <w:r>
              <w:rPr>
                <w:rFonts w:ascii="Times New Roman" w:hAnsi="Times New Roman"/>
                <w:sz w:val="28"/>
                <w:szCs w:val="28"/>
              </w:rPr>
              <w:t>…………………………………………………………………….</w:t>
            </w:r>
          </w:p>
        </w:tc>
        <w:tc>
          <w:tcPr>
            <w:tcW w:w="851" w:type="dxa"/>
          </w:tcPr>
          <w:p w:rsidR="006C2A7D" w:rsidRDefault="006C2A7D" w:rsidP="00475A46">
            <w:pPr>
              <w:pStyle w:val="13"/>
              <w:spacing w:after="0" w:line="240" w:lineRule="auto"/>
              <w:ind w:left="0"/>
              <w:jc w:val="both"/>
              <w:rPr>
                <w:rFonts w:ascii="Times New Roman" w:hAnsi="Times New Roman"/>
                <w:sz w:val="24"/>
                <w:szCs w:val="24"/>
              </w:rPr>
            </w:pPr>
          </w:p>
          <w:p w:rsidR="006C2A7D" w:rsidRPr="00475A46" w:rsidRDefault="0016729B" w:rsidP="00F376D8">
            <w:pPr>
              <w:pStyle w:val="13"/>
              <w:spacing w:after="0" w:line="240" w:lineRule="auto"/>
              <w:ind w:left="0"/>
              <w:jc w:val="both"/>
              <w:rPr>
                <w:rFonts w:ascii="Times New Roman" w:hAnsi="Times New Roman"/>
                <w:sz w:val="24"/>
                <w:szCs w:val="24"/>
              </w:rPr>
            </w:pPr>
            <w:r>
              <w:rPr>
                <w:rFonts w:ascii="Times New Roman" w:hAnsi="Times New Roman"/>
                <w:sz w:val="24"/>
                <w:szCs w:val="24"/>
              </w:rPr>
              <w:t>20</w:t>
            </w:r>
            <w:r w:rsidR="006C2A7D" w:rsidRPr="00475A46">
              <w:rPr>
                <w:rFonts w:ascii="Times New Roman" w:hAnsi="Times New Roman"/>
                <w:sz w:val="24"/>
                <w:szCs w:val="24"/>
              </w:rPr>
              <w:t>-3</w:t>
            </w:r>
            <w:r w:rsidR="00F376D8">
              <w:rPr>
                <w:rFonts w:ascii="Times New Roman" w:hAnsi="Times New Roman"/>
                <w:sz w:val="24"/>
                <w:szCs w:val="24"/>
              </w:rPr>
              <w:t>9</w:t>
            </w:r>
          </w:p>
        </w:tc>
      </w:tr>
      <w:tr w:rsidR="006C2A7D" w:rsidRPr="000C5D79" w:rsidTr="00475A46">
        <w:tc>
          <w:tcPr>
            <w:tcW w:w="9180" w:type="dxa"/>
          </w:tcPr>
          <w:p w:rsidR="006C2A7D" w:rsidRPr="00A61247" w:rsidRDefault="006C2A7D" w:rsidP="00475A46">
            <w:pPr>
              <w:pStyle w:val="13"/>
              <w:spacing w:after="0" w:line="240" w:lineRule="auto"/>
              <w:ind w:left="0"/>
              <w:jc w:val="both"/>
              <w:rPr>
                <w:rFonts w:ascii="Times New Roman" w:hAnsi="Times New Roman"/>
                <w:sz w:val="28"/>
                <w:szCs w:val="28"/>
              </w:rPr>
            </w:pPr>
            <w:r w:rsidRPr="00A61247">
              <w:rPr>
                <w:rFonts w:ascii="Times New Roman" w:hAnsi="Times New Roman"/>
                <w:sz w:val="28"/>
                <w:szCs w:val="28"/>
              </w:rPr>
              <w:t>2.2. Развитие конкуренции в Республике Мордовия и ее влияние на результаты Национального рейтинга состояния инвестиционного климата в регионе</w:t>
            </w:r>
            <w:r>
              <w:rPr>
                <w:rFonts w:ascii="Times New Roman" w:hAnsi="Times New Roman"/>
                <w:sz w:val="28"/>
                <w:szCs w:val="28"/>
              </w:rPr>
              <w:t xml:space="preserve">…………………...................................................................................                                                                    </w:t>
            </w:r>
          </w:p>
        </w:tc>
        <w:tc>
          <w:tcPr>
            <w:tcW w:w="851" w:type="dxa"/>
          </w:tcPr>
          <w:p w:rsidR="006C2A7D" w:rsidRPr="00475A46" w:rsidRDefault="006C2A7D" w:rsidP="00A61247">
            <w:pPr>
              <w:pStyle w:val="13"/>
              <w:spacing w:after="0" w:line="240" w:lineRule="auto"/>
              <w:ind w:left="0"/>
              <w:jc w:val="both"/>
              <w:rPr>
                <w:rFonts w:ascii="Times New Roman" w:hAnsi="Times New Roman"/>
                <w:sz w:val="24"/>
                <w:szCs w:val="24"/>
              </w:rPr>
            </w:pPr>
          </w:p>
          <w:p w:rsidR="006C2A7D" w:rsidRPr="00475A46" w:rsidRDefault="006C2A7D" w:rsidP="00A61247">
            <w:pPr>
              <w:pStyle w:val="13"/>
              <w:spacing w:after="0" w:line="240" w:lineRule="auto"/>
              <w:ind w:left="0"/>
              <w:jc w:val="both"/>
              <w:rPr>
                <w:rFonts w:ascii="Times New Roman" w:hAnsi="Times New Roman"/>
                <w:sz w:val="24"/>
                <w:szCs w:val="24"/>
              </w:rPr>
            </w:pPr>
          </w:p>
          <w:p w:rsidR="006C2A7D" w:rsidRPr="00475A46" w:rsidRDefault="00F376D8" w:rsidP="00F376D8">
            <w:pPr>
              <w:pStyle w:val="13"/>
              <w:spacing w:after="0" w:line="240" w:lineRule="auto"/>
              <w:ind w:left="0"/>
              <w:jc w:val="both"/>
              <w:rPr>
                <w:rFonts w:ascii="Times New Roman" w:hAnsi="Times New Roman"/>
                <w:sz w:val="24"/>
                <w:szCs w:val="24"/>
              </w:rPr>
            </w:pPr>
            <w:r>
              <w:rPr>
                <w:rFonts w:ascii="Times New Roman" w:hAnsi="Times New Roman"/>
                <w:sz w:val="24"/>
                <w:szCs w:val="24"/>
              </w:rPr>
              <w:t>39</w:t>
            </w:r>
            <w:r w:rsidR="006C2A7D" w:rsidRPr="00475A46">
              <w:rPr>
                <w:rFonts w:ascii="Times New Roman" w:hAnsi="Times New Roman"/>
                <w:sz w:val="24"/>
                <w:szCs w:val="24"/>
              </w:rPr>
              <w:t>-4</w:t>
            </w:r>
            <w:r>
              <w:rPr>
                <w:rFonts w:ascii="Times New Roman" w:hAnsi="Times New Roman"/>
                <w:sz w:val="24"/>
                <w:szCs w:val="24"/>
              </w:rPr>
              <w:t>3</w:t>
            </w:r>
          </w:p>
        </w:tc>
      </w:tr>
      <w:tr w:rsidR="006C2A7D" w:rsidRPr="000C5D79" w:rsidTr="00475A46">
        <w:tc>
          <w:tcPr>
            <w:tcW w:w="9180" w:type="dxa"/>
          </w:tcPr>
          <w:p w:rsidR="006C2A7D" w:rsidRPr="006D0539" w:rsidRDefault="006C2A7D" w:rsidP="006D0539">
            <w:pPr>
              <w:spacing w:after="0" w:line="240" w:lineRule="auto"/>
              <w:jc w:val="both"/>
              <w:rPr>
                <w:rFonts w:ascii="Times New Roman" w:hAnsi="Times New Roman"/>
                <w:sz w:val="28"/>
                <w:szCs w:val="28"/>
              </w:rPr>
            </w:pPr>
            <w:r w:rsidRPr="006D0539">
              <w:rPr>
                <w:rFonts w:ascii="Times New Roman" w:hAnsi="Times New Roman"/>
                <w:sz w:val="28"/>
                <w:szCs w:val="28"/>
              </w:rPr>
              <w:t>2.</w:t>
            </w:r>
            <w:r>
              <w:rPr>
                <w:rFonts w:ascii="Times New Roman" w:hAnsi="Times New Roman"/>
                <w:sz w:val="28"/>
                <w:szCs w:val="28"/>
              </w:rPr>
              <w:t>2.1.</w:t>
            </w:r>
            <w:r w:rsidRPr="006D0539">
              <w:rPr>
                <w:rFonts w:ascii="Times New Roman" w:hAnsi="Times New Roman"/>
                <w:sz w:val="28"/>
                <w:szCs w:val="28"/>
              </w:rPr>
              <w:t xml:space="preserve"> Основные рейтинговые места Республики Мордовия среди регионов Российской Федерации в 2016</w:t>
            </w:r>
            <w:r>
              <w:rPr>
                <w:rFonts w:ascii="Times New Roman" w:hAnsi="Times New Roman"/>
                <w:sz w:val="28"/>
                <w:szCs w:val="28"/>
              </w:rPr>
              <w:t xml:space="preserve"> го</w:t>
            </w:r>
            <w:r w:rsidRPr="006D0539">
              <w:rPr>
                <w:rFonts w:ascii="Times New Roman" w:hAnsi="Times New Roman"/>
                <w:sz w:val="28"/>
                <w:szCs w:val="28"/>
              </w:rPr>
              <w:t>ду</w:t>
            </w:r>
            <w:r>
              <w:rPr>
                <w:rFonts w:ascii="Times New Roman" w:hAnsi="Times New Roman"/>
                <w:sz w:val="28"/>
                <w:szCs w:val="28"/>
              </w:rPr>
              <w:t>…………………………………………</w:t>
            </w:r>
          </w:p>
          <w:p w:rsidR="006C2A7D" w:rsidRPr="00A61247" w:rsidRDefault="006C2A7D" w:rsidP="00370D16">
            <w:pPr>
              <w:pStyle w:val="13"/>
              <w:tabs>
                <w:tab w:val="left" w:pos="567"/>
              </w:tabs>
              <w:spacing w:after="0" w:line="240" w:lineRule="auto"/>
              <w:ind w:left="0"/>
              <w:jc w:val="both"/>
              <w:rPr>
                <w:rFonts w:ascii="Times New Roman" w:hAnsi="Times New Roman"/>
                <w:sz w:val="28"/>
                <w:szCs w:val="28"/>
              </w:rPr>
            </w:pPr>
            <w:r w:rsidRPr="00A61247">
              <w:rPr>
                <w:rFonts w:ascii="Times New Roman" w:hAnsi="Times New Roman"/>
                <w:sz w:val="28"/>
                <w:szCs w:val="28"/>
              </w:rPr>
              <w:t>2.</w:t>
            </w:r>
            <w:r>
              <w:rPr>
                <w:rFonts w:ascii="Times New Roman" w:hAnsi="Times New Roman"/>
                <w:sz w:val="28"/>
                <w:szCs w:val="28"/>
              </w:rPr>
              <w:t>3</w:t>
            </w:r>
            <w:r w:rsidRPr="00A61247">
              <w:rPr>
                <w:rFonts w:ascii="Times New Roman" w:hAnsi="Times New Roman"/>
                <w:sz w:val="28"/>
                <w:szCs w:val="28"/>
              </w:rPr>
              <w:t>. Оценка со стороны общественных организаций предпринимателей (ОПОРА России, Деловая Россия), ТПП Республики Мордовия</w:t>
            </w:r>
            <w:r>
              <w:rPr>
                <w:rFonts w:ascii="Times New Roman" w:hAnsi="Times New Roman"/>
                <w:sz w:val="28"/>
                <w:szCs w:val="28"/>
              </w:rPr>
              <w:t>………….…………………………………………………………..</w:t>
            </w:r>
          </w:p>
        </w:tc>
        <w:tc>
          <w:tcPr>
            <w:tcW w:w="851" w:type="dxa"/>
          </w:tcPr>
          <w:p w:rsidR="006C2A7D" w:rsidRDefault="006C2A7D" w:rsidP="00A61247">
            <w:pPr>
              <w:pStyle w:val="13"/>
              <w:spacing w:after="0" w:line="240" w:lineRule="auto"/>
              <w:ind w:left="0"/>
              <w:jc w:val="both"/>
              <w:rPr>
                <w:rFonts w:ascii="Times New Roman" w:hAnsi="Times New Roman"/>
                <w:sz w:val="24"/>
                <w:szCs w:val="24"/>
              </w:rPr>
            </w:pPr>
          </w:p>
          <w:p w:rsidR="006C2A7D" w:rsidRDefault="00F376D8" w:rsidP="00A61247">
            <w:pPr>
              <w:pStyle w:val="13"/>
              <w:spacing w:after="0" w:line="240" w:lineRule="auto"/>
              <w:ind w:left="0"/>
              <w:jc w:val="both"/>
              <w:rPr>
                <w:rFonts w:ascii="Times New Roman" w:hAnsi="Times New Roman"/>
                <w:sz w:val="24"/>
                <w:szCs w:val="24"/>
              </w:rPr>
            </w:pPr>
            <w:r>
              <w:rPr>
                <w:rFonts w:ascii="Times New Roman" w:hAnsi="Times New Roman"/>
                <w:sz w:val="24"/>
                <w:szCs w:val="24"/>
              </w:rPr>
              <w:t>43-44</w:t>
            </w:r>
          </w:p>
          <w:p w:rsidR="006C2A7D" w:rsidRDefault="006C2A7D" w:rsidP="00A61247">
            <w:pPr>
              <w:pStyle w:val="13"/>
              <w:spacing w:after="0" w:line="240" w:lineRule="auto"/>
              <w:ind w:left="0"/>
              <w:jc w:val="both"/>
              <w:rPr>
                <w:rFonts w:ascii="Times New Roman" w:hAnsi="Times New Roman"/>
                <w:sz w:val="24"/>
                <w:szCs w:val="24"/>
              </w:rPr>
            </w:pPr>
          </w:p>
          <w:p w:rsidR="006C2A7D" w:rsidRDefault="006C2A7D" w:rsidP="00A61247">
            <w:pPr>
              <w:pStyle w:val="13"/>
              <w:spacing w:after="0" w:line="240" w:lineRule="auto"/>
              <w:ind w:left="0"/>
              <w:jc w:val="both"/>
              <w:rPr>
                <w:rFonts w:ascii="Times New Roman" w:hAnsi="Times New Roman"/>
                <w:sz w:val="24"/>
                <w:szCs w:val="24"/>
              </w:rPr>
            </w:pPr>
          </w:p>
          <w:p w:rsidR="006C2A7D" w:rsidRDefault="006C2A7D" w:rsidP="00A61247">
            <w:pPr>
              <w:pStyle w:val="13"/>
              <w:spacing w:after="0" w:line="240" w:lineRule="auto"/>
              <w:ind w:left="0"/>
              <w:jc w:val="both"/>
              <w:rPr>
                <w:rFonts w:ascii="Times New Roman" w:hAnsi="Times New Roman"/>
                <w:sz w:val="24"/>
                <w:szCs w:val="24"/>
              </w:rPr>
            </w:pPr>
          </w:p>
          <w:p w:rsidR="006C2A7D" w:rsidRPr="00D90C29" w:rsidRDefault="006C2A7D" w:rsidP="00F376D8">
            <w:pPr>
              <w:pStyle w:val="13"/>
              <w:spacing w:after="0" w:line="240" w:lineRule="auto"/>
              <w:ind w:left="0"/>
              <w:jc w:val="both"/>
              <w:rPr>
                <w:rFonts w:ascii="Times New Roman" w:hAnsi="Times New Roman"/>
                <w:sz w:val="24"/>
                <w:szCs w:val="24"/>
              </w:rPr>
            </w:pPr>
            <w:r>
              <w:rPr>
                <w:rFonts w:ascii="Times New Roman" w:hAnsi="Times New Roman"/>
                <w:sz w:val="24"/>
                <w:szCs w:val="24"/>
              </w:rPr>
              <w:t>4</w:t>
            </w:r>
            <w:r w:rsidR="00F376D8">
              <w:rPr>
                <w:rFonts w:ascii="Times New Roman" w:hAnsi="Times New Roman"/>
                <w:sz w:val="24"/>
                <w:szCs w:val="24"/>
              </w:rPr>
              <w:t>4-46</w:t>
            </w:r>
          </w:p>
        </w:tc>
      </w:tr>
      <w:tr w:rsidR="006C2A7D" w:rsidRPr="000C5D79" w:rsidTr="00475A46">
        <w:tc>
          <w:tcPr>
            <w:tcW w:w="9180" w:type="dxa"/>
          </w:tcPr>
          <w:p w:rsidR="006C2A7D" w:rsidRPr="00A61247" w:rsidRDefault="006C2A7D" w:rsidP="00A61247">
            <w:pPr>
              <w:pStyle w:val="13"/>
              <w:spacing w:after="0" w:line="240" w:lineRule="auto"/>
              <w:ind w:left="0"/>
              <w:jc w:val="both"/>
              <w:rPr>
                <w:rFonts w:ascii="Times New Roman" w:hAnsi="Times New Roman"/>
                <w:sz w:val="28"/>
                <w:szCs w:val="28"/>
              </w:rPr>
            </w:pPr>
            <w:r w:rsidRPr="00A61247">
              <w:rPr>
                <w:rFonts w:ascii="Times New Roman" w:hAnsi="Times New Roman"/>
                <w:sz w:val="28"/>
                <w:szCs w:val="28"/>
              </w:rPr>
              <w:t>2.4. Результаты мониторинга состояния и развития конкурентной среды на рынках, товаров, работ и услуг Республики Мордовия</w:t>
            </w:r>
            <w:r>
              <w:rPr>
                <w:rFonts w:ascii="Times New Roman" w:hAnsi="Times New Roman"/>
                <w:sz w:val="28"/>
                <w:szCs w:val="28"/>
              </w:rPr>
              <w:t>……………………………………………………………………...</w:t>
            </w:r>
          </w:p>
        </w:tc>
        <w:tc>
          <w:tcPr>
            <w:tcW w:w="851" w:type="dxa"/>
          </w:tcPr>
          <w:p w:rsidR="006C2A7D" w:rsidRDefault="006C2A7D" w:rsidP="00A61247">
            <w:pPr>
              <w:pStyle w:val="13"/>
              <w:spacing w:after="0" w:line="240" w:lineRule="auto"/>
              <w:ind w:left="0"/>
              <w:jc w:val="both"/>
              <w:rPr>
                <w:rFonts w:ascii="Times New Roman" w:hAnsi="Times New Roman"/>
                <w:sz w:val="24"/>
                <w:szCs w:val="24"/>
              </w:rPr>
            </w:pPr>
          </w:p>
          <w:p w:rsidR="006C2A7D" w:rsidRDefault="006C2A7D" w:rsidP="00A61247">
            <w:pPr>
              <w:pStyle w:val="13"/>
              <w:spacing w:after="0" w:line="240" w:lineRule="auto"/>
              <w:ind w:left="0"/>
              <w:jc w:val="both"/>
              <w:rPr>
                <w:rFonts w:ascii="Times New Roman" w:hAnsi="Times New Roman"/>
                <w:sz w:val="24"/>
                <w:szCs w:val="24"/>
              </w:rPr>
            </w:pPr>
          </w:p>
          <w:p w:rsidR="006C2A7D" w:rsidRPr="00D90C29" w:rsidRDefault="00F376D8" w:rsidP="00A61247">
            <w:pPr>
              <w:pStyle w:val="13"/>
              <w:spacing w:after="0" w:line="240" w:lineRule="auto"/>
              <w:ind w:left="0"/>
              <w:jc w:val="both"/>
              <w:rPr>
                <w:rFonts w:ascii="Times New Roman" w:hAnsi="Times New Roman"/>
                <w:sz w:val="24"/>
                <w:szCs w:val="24"/>
              </w:rPr>
            </w:pPr>
            <w:r>
              <w:rPr>
                <w:rFonts w:ascii="Times New Roman" w:hAnsi="Times New Roman"/>
                <w:sz w:val="24"/>
                <w:szCs w:val="24"/>
              </w:rPr>
              <w:t>46-84</w:t>
            </w:r>
          </w:p>
        </w:tc>
      </w:tr>
      <w:tr w:rsidR="006C2A7D" w:rsidRPr="003C012F" w:rsidTr="00475A46">
        <w:tc>
          <w:tcPr>
            <w:tcW w:w="9180" w:type="dxa"/>
          </w:tcPr>
          <w:p w:rsidR="006C2A7D" w:rsidRPr="00A61247" w:rsidRDefault="006C2A7D" w:rsidP="00C304F7">
            <w:pPr>
              <w:pStyle w:val="13"/>
              <w:spacing w:after="0" w:line="240" w:lineRule="auto"/>
              <w:ind w:left="0"/>
              <w:jc w:val="both"/>
              <w:rPr>
                <w:rFonts w:ascii="Times New Roman" w:hAnsi="Times New Roman"/>
                <w:b/>
                <w:bCs/>
                <w:sz w:val="28"/>
                <w:szCs w:val="28"/>
              </w:rPr>
            </w:pPr>
            <w:r w:rsidRPr="00A61247">
              <w:rPr>
                <w:rFonts w:ascii="Times New Roman" w:hAnsi="Times New Roman"/>
                <w:b/>
                <w:bCs/>
                <w:sz w:val="28"/>
                <w:szCs w:val="28"/>
              </w:rPr>
              <w:t>3. Сведения о реализации составляющих стандарта развития конкуренции в субъекте Российской</w:t>
            </w:r>
            <w:r w:rsidR="00AC4009">
              <w:rPr>
                <w:rFonts w:ascii="Times New Roman" w:hAnsi="Times New Roman"/>
                <w:b/>
                <w:bCs/>
                <w:sz w:val="28"/>
                <w:szCs w:val="28"/>
              </w:rPr>
              <w:t xml:space="preserve"> </w:t>
            </w:r>
            <w:r w:rsidRPr="00A61247">
              <w:rPr>
                <w:rFonts w:ascii="Times New Roman" w:hAnsi="Times New Roman"/>
                <w:b/>
                <w:bCs/>
                <w:sz w:val="28"/>
                <w:szCs w:val="28"/>
              </w:rPr>
              <w:t>Федерации</w:t>
            </w:r>
            <w:r>
              <w:rPr>
                <w:rFonts w:ascii="Times New Roman" w:hAnsi="Times New Roman"/>
                <w:b/>
                <w:bCs/>
                <w:sz w:val="28"/>
                <w:szCs w:val="28"/>
              </w:rPr>
              <w:t>………………………..</w:t>
            </w:r>
          </w:p>
        </w:tc>
        <w:tc>
          <w:tcPr>
            <w:tcW w:w="851" w:type="dxa"/>
          </w:tcPr>
          <w:p w:rsidR="006C2A7D" w:rsidRPr="003C012F" w:rsidRDefault="006C2A7D" w:rsidP="00A61247">
            <w:pPr>
              <w:pStyle w:val="13"/>
              <w:spacing w:after="0" w:line="240" w:lineRule="auto"/>
              <w:ind w:left="0"/>
              <w:jc w:val="both"/>
              <w:rPr>
                <w:rFonts w:ascii="Times New Roman" w:hAnsi="Times New Roman"/>
                <w:b/>
                <w:bCs/>
                <w:sz w:val="24"/>
                <w:szCs w:val="24"/>
              </w:rPr>
            </w:pPr>
          </w:p>
          <w:p w:rsidR="006C2A7D" w:rsidRPr="00F376D8" w:rsidRDefault="00F376D8" w:rsidP="00A61247">
            <w:pPr>
              <w:pStyle w:val="13"/>
              <w:spacing w:after="0" w:line="240" w:lineRule="auto"/>
              <w:ind w:left="0"/>
              <w:jc w:val="both"/>
              <w:rPr>
                <w:rFonts w:ascii="Times New Roman" w:hAnsi="Times New Roman"/>
                <w:b/>
                <w:bCs/>
                <w:sz w:val="20"/>
                <w:szCs w:val="20"/>
              </w:rPr>
            </w:pPr>
            <w:r w:rsidRPr="00F376D8">
              <w:rPr>
                <w:rFonts w:ascii="Times New Roman" w:hAnsi="Times New Roman"/>
                <w:b/>
                <w:bCs/>
                <w:sz w:val="20"/>
                <w:szCs w:val="20"/>
              </w:rPr>
              <w:t>84</w:t>
            </w:r>
            <w:r w:rsidR="006C2A7D" w:rsidRPr="00F376D8">
              <w:rPr>
                <w:rFonts w:ascii="Times New Roman" w:hAnsi="Times New Roman"/>
                <w:b/>
                <w:bCs/>
                <w:sz w:val="20"/>
                <w:szCs w:val="20"/>
              </w:rPr>
              <w:t>-</w:t>
            </w:r>
            <w:r w:rsidRPr="00F376D8">
              <w:rPr>
                <w:rFonts w:ascii="Times New Roman" w:hAnsi="Times New Roman"/>
                <w:b/>
                <w:bCs/>
                <w:sz w:val="20"/>
                <w:szCs w:val="20"/>
              </w:rPr>
              <w:t>134</w:t>
            </w:r>
          </w:p>
        </w:tc>
      </w:tr>
      <w:tr w:rsidR="006C2A7D" w:rsidRPr="00D60D85" w:rsidTr="00475A46">
        <w:tc>
          <w:tcPr>
            <w:tcW w:w="9180" w:type="dxa"/>
          </w:tcPr>
          <w:p w:rsidR="006C2A7D" w:rsidRPr="00A61247" w:rsidRDefault="006C2A7D" w:rsidP="00BC64D9">
            <w:pPr>
              <w:pStyle w:val="13"/>
              <w:spacing w:after="0" w:line="240" w:lineRule="auto"/>
              <w:ind w:left="0"/>
              <w:jc w:val="both"/>
              <w:rPr>
                <w:rFonts w:ascii="Times New Roman" w:hAnsi="Times New Roman"/>
                <w:sz w:val="28"/>
                <w:szCs w:val="28"/>
              </w:rPr>
            </w:pPr>
            <w:r w:rsidRPr="00A61247">
              <w:rPr>
                <w:rFonts w:ascii="Times New Roman" w:hAnsi="Times New Roman"/>
                <w:bCs/>
                <w:sz w:val="28"/>
                <w:szCs w:val="28"/>
              </w:rPr>
              <w:t>3.1.</w:t>
            </w:r>
            <w:r w:rsidRPr="00A61247">
              <w:rPr>
                <w:rFonts w:ascii="Times New Roman" w:hAnsi="Times New Roman"/>
                <w:b/>
                <w:sz w:val="28"/>
                <w:szCs w:val="28"/>
              </w:rPr>
              <w:t xml:space="preserve"> </w:t>
            </w:r>
            <w:r w:rsidRPr="00A61247">
              <w:rPr>
                <w:rFonts w:ascii="Times New Roman" w:hAnsi="Times New Roman"/>
                <w:sz w:val="28"/>
                <w:szCs w:val="28"/>
              </w:rPr>
              <w:t>Принятие Меморандума и заключение Соглашений по внедрению в Республике Мордовия стандарта развития конкуренции между органами исполнительной власти, органами местного самоуправления и иными организациями</w:t>
            </w:r>
            <w:r>
              <w:rPr>
                <w:rFonts w:ascii="Times New Roman" w:hAnsi="Times New Roman"/>
                <w:sz w:val="28"/>
                <w:szCs w:val="28"/>
              </w:rPr>
              <w:t>…………………………………………………………………</w:t>
            </w:r>
          </w:p>
        </w:tc>
        <w:tc>
          <w:tcPr>
            <w:tcW w:w="851" w:type="dxa"/>
          </w:tcPr>
          <w:p w:rsidR="006C2A7D" w:rsidRDefault="006C2A7D" w:rsidP="00A61247">
            <w:pPr>
              <w:pStyle w:val="13"/>
              <w:spacing w:after="0" w:line="240" w:lineRule="auto"/>
              <w:ind w:left="0"/>
              <w:jc w:val="both"/>
              <w:rPr>
                <w:rFonts w:ascii="Times New Roman" w:hAnsi="Times New Roman"/>
                <w:bCs/>
                <w:sz w:val="24"/>
                <w:szCs w:val="24"/>
              </w:rPr>
            </w:pPr>
          </w:p>
          <w:p w:rsidR="006C2A7D" w:rsidRDefault="006C2A7D" w:rsidP="00A61247">
            <w:pPr>
              <w:pStyle w:val="13"/>
              <w:spacing w:after="0" w:line="240" w:lineRule="auto"/>
              <w:ind w:left="0"/>
              <w:jc w:val="both"/>
              <w:rPr>
                <w:rFonts w:ascii="Times New Roman" w:hAnsi="Times New Roman"/>
                <w:bCs/>
                <w:sz w:val="24"/>
                <w:szCs w:val="24"/>
              </w:rPr>
            </w:pPr>
          </w:p>
          <w:p w:rsidR="006C2A7D" w:rsidRDefault="006C2A7D" w:rsidP="00A61247">
            <w:pPr>
              <w:pStyle w:val="13"/>
              <w:spacing w:after="0" w:line="240" w:lineRule="auto"/>
              <w:ind w:left="0"/>
              <w:jc w:val="both"/>
              <w:rPr>
                <w:rFonts w:ascii="Times New Roman" w:hAnsi="Times New Roman"/>
                <w:bCs/>
                <w:sz w:val="24"/>
                <w:szCs w:val="24"/>
              </w:rPr>
            </w:pPr>
          </w:p>
          <w:p w:rsidR="006C2A7D" w:rsidRPr="00D60D85" w:rsidRDefault="00F376D8" w:rsidP="00A61247">
            <w:pPr>
              <w:pStyle w:val="13"/>
              <w:spacing w:after="0" w:line="240" w:lineRule="auto"/>
              <w:ind w:left="0"/>
              <w:jc w:val="both"/>
              <w:rPr>
                <w:rFonts w:ascii="Times New Roman" w:hAnsi="Times New Roman"/>
                <w:bCs/>
                <w:sz w:val="24"/>
                <w:szCs w:val="24"/>
              </w:rPr>
            </w:pPr>
            <w:r>
              <w:rPr>
                <w:rFonts w:ascii="Times New Roman" w:hAnsi="Times New Roman"/>
                <w:bCs/>
                <w:sz w:val="24"/>
                <w:szCs w:val="24"/>
              </w:rPr>
              <w:t>84-93</w:t>
            </w:r>
          </w:p>
        </w:tc>
      </w:tr>
      <w:tr w:rsidR="006C2A7D" w:rsidRPr="00D60D85" w:rsidTr="00475A46">
        <w:tc>
          <w:tcPr>
            <w:tcW w:w="9180" w:type="dxa"/>
          </w:tcPr>
          <w:p w:rsidR="006C2A7D" w:rsidRPr="00A61247" w:rsidRDefault="006C2A7D" w:rsidP="00BC64D9">
            <w:pPr>
              <w:pStyle w:val="13"/>
              <w:spacing w:after="0" w:line="240" w:lineRule="auto"/>
              <w:ind w:left="0"/>
              <w:jc w:val="both"/>
              <w:rPr>
                <w:rFonts w:ascii="Times New Roman" w:hAnsi="Times New Roman"/>
                <w:sz w:val="28"/>
                <w:szCs w:val="28"/>
              </w:rPr>
            </w:pPr>
            <w:r w:rsidRPr="00A61247">
              <w:rPr>
                <w:rFonts w:ascii="Times New Roman" w:hAnsi="Times New Roman"/>
                <w:sz w:val="28"/>
                <w:szCs w:val="28"/>
              </w:rPr>
              <w:t>3.2. Определение уполномоченного органа по содействию развитию конкуренции в РеспубликеМордовия</w:t>
            </w:r>
            <w:r>
              <w:rPr>
                <w:rFonts w:ascii="Times New Roman" w:hAnsi="Times New Roman"/>
                <w:sz w:val="28"/>
                <w:szCs w:val="28"/>
              </w:rPr>
              <w:t>…………………………………………</w:t>
            </w:r>
          </w:p>
        </w:tc>
        <w:tc>
          <w:tcPr>
            <w:tcW w:w="851" w:type="dxa"/>
          </w:tcPr>
          <w:p w:rsidR="006C2A7D" w:rsidRDefault="006C2A7D" w:rsidP="00A61247">
            <w:pPr>
              <w:pStyle w:val="13"/>
              <w:spacing w:after="0" w:line="240" w:lineRule="auto"/>
              <w:ind w:left="0"/>
              <w:jc w:val="both"/>
              <w:rPr>
                <w:rFonts w:ascii="Times New Roman" w:hAnsi="Times New Roman"/>
                <w:sz w:val="24"/>
                <w:szCs w:val="24"/>
              </w:rPr>
            </w:pPr>
          </w:p>
          <w:p w:rsidR="006C2A7D" w:rsidRPr="00D60D85" w:rsidRDefault="006C2A7D" w:rsidP="00A61247">
            <w:pPr>
              <w:pStyle w:val="13"/>
              <w:spacing w:after="0" w:line="240" w:lineRule="auto"/>
              <w:ind w:left="0"/>
              <w:jc w:val="both"/>
              <w:rPr>
                <w:rFonts w:ascii="Times New Roman" w:hAnsi="Times New Roman"/>
                <w:sz w:val="24"/>
                <w:szCs w:val="24"/>
              </w:rPr>
            </w:pPr>
            <w:r>
              <w:rPr>
                <w:rFonts w:ascii="Times New Roman" w:hAnsi="Times New Roman"/>
                <w:sz w:val="24"/>
                <w:szCs w:val="24"/>
              </w:rPr>
              <w:t>93</w:t>
            </w:r>
          </w:p>
        </w:tc>
      </w:tr>
      <w:tr w:rsidR="006C2A7D" w:rsidRPr="00D60D85" w:rsidTr="00475A46">
        <w:tc>
          <w:tcPr>
            <w:tcW w:w="9180" w:type="dxa"/>
          </w:tcPr>
          <w:p w:rsidR="006C2A7D" w:rsidRPr="00A61247" w:rsidRDefault="006C2A7D" w:rsidP="00BC64D9">
            <w:pPr>
              <w:pStyle w:val="13"/>
              <w:spacing w:after="0" w:line="240" w:lineRule="auto"/>
              <w:ind w:left="0"/>
              <w:jc w:val="both"/>
              <w:rPr>
                <w:rFonts w:ascii="Times New Roman" w:hAnsi="Times New Roman"/>
                <w:sz w:val="28"/>
                <w:szCs w:val="28"/>
              </w:rPr>
            </w:pPr>
            <w:r w:rsidRPr="00A61247">
              <w:rPr>
                <w:rFonts w:ascii="Times New Roman" w:hAnsi="Times New Roman"/>
                <w:sz w:val="28"/>
                <w:szCs w:val="28"/>
              </w:rPr>
              <w:t>3.2.1. Проведение обучающих мероприятий и тренингов для органов местного самоуправления по вопросам содействия развитию конкуренции</w:t>
            </w:r>
            <w:r>
              <w:rPr>
                <w:rFonts w:ascii="Times New Roman" w:hAnsi="Times New Roman"/>
                <w:sz w:val="28"/>
                <w:szCs w:val="28"/>
              </w:rPr>
              <w:t>……………………………………………………………………</w:t>
            </w:r>
          </w:p>
        </w:tc>
        <w:tc>
          <w:tcPr>
            <w:tcW w:w="851" w:type="dxa"/>
          </w:tcPr>
          <w:p w:rsidR="006C2A7D" w:rsidRDefault="006C2A7D" w:rsidP="00A61247">
            <w:pPr>
              <w:pStyle w:val="13"/>
              <w:spacing w:after="0" w:line="240" w:lineRule="auto"/>
              <w:ind w:left="0"/>
              <w:jc w:val="both"/>
              <w:rPr>
                <w:rFonts w:ascii="Times New Roman" w:hAnsi="Times New Roman"/>
                <w:sz w:val="24"/>
                <w:szCs w:val="24"/>
              </w:rPr>
            </w:pPr>
          </w:p>
          <w:p w:rsidR="006C2A7D" w:rsidRDefault="006C2A7D" w:rsidP="00A61247">
            <w:pPr>
              <w:pStyle w:val="13"/>
              <w:spacing w:after="0" w:line="240" w:lineRule="auto"/>
              <w:ind w:left="0"/>
              <w:jc w:val="both"/>
              <w:rPr>
                <w:rFonts w:ascii="Times New Roman" w:hAnsi="Times New Roman"/>
                <w:sz w:val="24"/>
                <w:szCs w:val="24"/>
              </w:rPr>
            </w:pPr>
          </w:p>
          <w:p w:rsidR="006C2A7D" w:rsidRPr="00D60D85" w:rsidRDefault="006C2A7D" w:rsidP="00A61247">
            <w:pPr>
              <w:pStyle w:val="13"/>
              <w:spacing w:after="0" w:line="240" w:lineRule="auto"/>
              <w:ind w:left="0"/>
              <w:jc w:val="both"/>
              <w:rPr>
                <w:rFonts w:ascii="Times New Roman" w:hAnsi="Times New Roman"/>
                <w:sz w:val="24"/>
                <w:szCs w:val="24"/>
              </w:rPr>
            </w:pPr>
            <w:r>
              <w:rPr>
                <w:rFonts w:ascii="Times New Roman" w:hAnsi="Times New Roman"/>
                <w:sz w:val="24"/>
                <w:szCs w:val="24"/>
              </w:rPr>
              <w:t>93-96</w:t>
            </w:r>
          </w:p>
        </w:tc>
      </w:tr>
      <w:tr w:rsidR="006C2A7D" w:rsidRPr="000C5D79" w:rsidTr="00475A46">
        <w:tc>
          <w:tcPr>
            <w:tcW w:w="9180" w:type="dxa"/>
          </w:tcPr>
          <w:p w:rsidR="006C2A7D" w:rsidRPr="00A61247" w:rsidRDefault="006C2A7D" w:rsidP="00BC64D9">
            <w:pPr>
              <w:pStyle w:val="13"/>
              <w:spacing w:after="0" w:line="240" w:lineRule="auto"/>
              <w:ind w:left="0"/>
              <w:jc w:val="both"/>
              <w:rPr>
                <w:rFonts w:ascii="Times New Roman" w:hAnsi="Times New Roman"/>
                <w:sz w:val="28"/>
                <w:szCs w:val="28"/>
              </w:rPr>
            </w:pPr>
            <w:r w:rsidRPr="00A61247">
              <w:rPr>
                <w:rFonts w:ascii="Times New Roman" w:hAnsi="Times New Roman"/>
                <w:sz w:val="28"/>
                <w:szCs w:val="28"/>
              </w:rPr>
              <w:t>3.2.2</w:t>
            </w:r>
            <w:r w:rsidRPr="00881365">
              <w:rPr>
                <w:rFonts w:ascii="Times New Roman" w:hAnsi="Times New Roman"/>
                <w:sz w:val="28"/>
                <w:szCs w:val="28"/>
              </w:rPr>
              <w:t>. Формирование</w:t>
            </w:r>
            <w:r>
              <w:rPr>
                <w:rFonts w:ascii="Times New Roman" w:hAnsi="Times New Roman"/>
                <w:sz w:val="28"/>
                <w:szCs w:val="28"/>
              </w:rPr>
              <w:t xml:space="preserve"> </w:t>
            </w:r>
            <w:r w:rsidRPr="00A61247">
              <w:rPr>
                <w:rFonts w:ascii="Times New Roman" w:hAnsi="Times New Roman"/>
                <w:sz w:val="28"/>
                <w:szCs w:val="28"/>
              </w:rPr>
              <w:t xml:space="preserve"> рейтинга муниципальных образований в части их деятельности по содействию развитию конкуренции и по обеспечению условий для благоприятного инвестиционного климата, предусматривающего систему поощрений</w:t>
            </w:r>
            <w:r>
              <w:rPr>
                <w:rFonts w:ascii="Times New Roman" w:hAnsi="Times New Roman"/>
                <w:sz w:val="28"/>
                <w:szCs w:val="28"/>
              </w:rPr>
              <w:t>………………………………….</w:t>
            </w:r>
          </w:p>
        </w:tc>
        <w:tc>
          <w:tcPr>
            <w:tcW w:w="851" w:type="dxa"/>
          </w:tcPr>
          <w:p w:rsidR="006C2A7D" w:rsidRDefault="006C2A7D" w:rsidP="00A61247">
            <w:pPr>
              <w:pStyle w:val="13"/>
              <w:spacing w:after="0" w:line="240" w:lineRule="auto"/>
              <w:ind w:left="0"/>
              <w:jc w:val="both"/>
              <w:rPr>
                <w:rFonts w:ascii="Times New Roman" w:hAnsi="Times New Roman"/>
                <w:sz w:val="24"/>
                <w:szCs w:val="24"/>
              </w:rPr>
            </w:pPr>
          </w:p>
          <w:p w:rsidR="006C2A7D" w:rsidRDefault="006C2A7D" w:rsidP="00A61247">
            <w:pPr>
              <w:pStyle w:val="13"/>
              <w:spacing w:after="0" w:line="240" w:lineRule="auto"/>
              <w:ind w:left="0"/>
              <w:jc w:val="both"/>
              <w:rPr>
                <w:rFonts w:ascii="Times New Roman" w:hAnsi="Times New Roman"/>
                <w:sz w:val="24"/>
                <w:szCs w:val="24"/>
              </w:rPr>
            </w:pPr>
          </w:p>
          <w:p w:rsidR="006C2A7D" w:rsidRDefault="006C2A7D" w:rsidP="00A61247">
            <w:pPr>
              <w:pStyle w:val="13"/>
              <w:spacing w:after="0" w:line="240" w:lineRule="auto"/>
              <w:ind w:left="0"/>
              <w:jc w:val="both"/>
              <w:rPr>
                <w:rFonts w:ascii="Times New Roman" w:hAnsi="Times New Roman"/>
                <w:sz w:val="24"/>
                <w:szCs w:val="24"/>
              </w:rPr>
            </w:pPr>
          </w:p>
          <w:p w:rsidR="006C2A7D" w:rsidRDefault="006C2A7D" w:rsidP="00A61247">
            <w:pPr>
              <w:pStyle w:val="13"/>
              <w:spacing w:after="0" w:line="240" w:lineRule="auto"/>
              <w:ind w:left="0"/>
              <w:jc w:val="both"/>
              <w:rPr>
                <w:rFonts w:ascii="Times New Roman" w:hAnsi="Times New Roman"/>
                <w:sz w:val="24"/>
                <w:szCs w:val="24"/>
              </w:rPr>
            </w:pPr>
          </w:p>
          <w:p w:rsidR="006C2A7D" w:rsidRPr="00F376D8" w:rsidRDefault="00F376D8" w:rsidP="00A61247">
            <w:pPr>
              <w:pStyle w:val="13"/>
              <w:spacing w:after="0" w:line="240" w:lineRule="auto"/>
              <w:ind w:left="0"/>
              <w:jc w:val="both"/>
              <w:rPr>
                <w:rFonts w:ascii="Times New Roman" w:hAnsi="Times New Roman"/>
                <w:sz w:val="20"/>
                <w:szCs w:val="20"/>
              </w:rPr>
            </w:pPr>
            <w:r>
              <w:rPr>
                <w:rFonts w:ascii="Times New Roman" w:hAnsi="Times New Roman"/>
                <w:sz w:val="24"/>
                <w:szCs w:val="24"/>
              </w:rPr>
              <w:t xml:space="preserve"> </w:t>
            </w:r>
            <w:r w:rsidR="0016729B">
              <w:rPr>
                <w:rFonts w:ascii="Times New Roman" w:hAnsi="Times New Roman"/>
                <w:sz w:val="20"/>
                <w:szCs w:val="20"/>
              </w:rPr>
              <w:t>97-132</w:t>
            </w:r>
          </w:p>
        </w:tc>
      </w:tr>
      <w:tr w:rsidR="006C2A7D" w:rsidRPr="000C5D79" w:rsidTr="00475A46">
        <w:tc>
          <w:tcPr>
            <w:tcW w:w="9180" w:type="dxa"/>
          </w:tcPr>
          <w:p w:rsidR="006C2A7D" w:rsidRPr="00A61247" w:rsidRDefault="006C2A7D" w:rsidP="00BC64D9">
            <w:pPr>
              <w:pStyle w:val="13"/>
              <w:spacing w:after="0" w:line="240" w:lineRule="auto"/>
              <w:ind w:left="0"/>
              <w:jc w:val="both"/>
              <w:rPr>
                <w:rFonts w:ascii="Times New Roman" w:hAnsi="Times New Roman"/>
                <w:sz w:val="28"/>
                <w:szCs w:val="28"/>
              </w:rPr>
            </w:pPr>
            <w:r w:rsidRPr="00A61247">
              <w:rPr>
                <w:rFonts w:ascii="Times New Roman" w:hAnsi="Times New Roman"/>
                <w:sz w:val="28"/>
                <w:szCs w:val="28"/>
              </w:rPr>
              <w:t>3.2.3. Создание коллегиального органа по вопросам содействия развитию конкуренции в Республике Мордовия</w:t>
            </w:r>
            <w:r>
              <w:rPr>
                <w:rFonts w:ascii="Times New Roman" w:hAnsi="Times New Roman"/>
                <w:sz w:val="28"/>
                <w:szCs w:val="28"/>
              </w:rPr>
              <w:t>……………………………………..</w:t>
            </w:r>
          </w:p>
        </w:tc>
        <w:tc>
          <w:tcPr>
            <w:tcW w:w="851" w:type="dxa"/>
          </w:tcPr>
          <w:p w:rsidR="006C2A7D" w:rsidRDefault="006C2A7D" w:rsidP="00A61247">
            <w:pPr>
              <w:pStyle w:val="13"/>
              <w:spacing w:after="0" w:line="240" w:lineRule="auto"/>
              <w:ind w:left="0"/>
              <w:jc w:val="both"/>
              <w:rPr>
                <w:rFonts w:ascii="Times New Roman" w:hAnsi="Times New Roman"/>
                <w:sz w:val="24"/>
                <w:szCs w:val="24"/>
              </w:rPr>
            </w:pPr>
          </w:p>
          <w:p w:rsidR="006C2A7D" w:rsidRPr="00F376D8" w:rsidRDefault="0016729B" w:rsidP="00A61247">
            <w:pPr>
              <w:pStyle w:val="13"/>
              <w:spacing w:after="0" w:line="240" w:lineRule="auto"/>
              <w:ind w:left="0"/>
              <w:jc w:val="both"/>
              <w:rPr>
                <w:rFonts w:ascii="Times New Roman" w:hAnsi="Times New Roman"/>
              </w:rPr>
            </w:pPr>
            <w:r>
              <w:rPr>
                <w:rFonts w:ascii="Times New Roman" w:hAnsi="Times New Roman"/>
              </w:rPr>
              <w:t>132</w:t>
            </w:r>
            <w:r w:rsidR="006C2A7D" w:rsidRPr="00F376D8">
              <w:rPr>
                <w:rFonts w:ascii="Times New Roman" w:hAnsi="Times New Roman"/>
              </w:rPr>
              <w:t xml:space="preserve">-      </w:t>
            </w:r>
          </w:p>
          <w:p w:rsidR="006C2A7D" w:rsidRPr="00C82B14" w:rsidRDefault="00F376D8" w:rsidP="00A61247">
            <w:pPr>
              <w:pStyle w:val="13"/>
              <w:spacing w:after="0" w:line="240" w:lineRule="auto"/>
              <w:ind w:left="0"/>
              <w:jc w:val="both"/>
              <w:rPr>
                <w:rFonts w:ascii="Times New Roman" w:hAnsi="Times New Roman"/>
                <w:sz w:val="24"/>
                <w:szCs w:val="24"/>
              </w:rPr>
            </w:pPr>
            <w:r w:rsidRPr="00F376D8">
              <w:rPr>
                <w:rFonts w:ascii="Times New Roman" w:hAnsi="Times New Roman"/>
              </w:rPr>
              <w:t>134</w:t>
            </w:r>
          </w:p>
        </w:tc>
      </w:tr>
      <w:tr w:rsidR="006C2A7D" w:rsidRPr="000C5D79" w:rsidTr="00475A46">
        <w:tc>
          <w:tcPr>
            <w:tcW w:w="9180" w:type="dxa"/>
          </w:tcPr>
          <w:p w:rsidR="006C2A7D" w:rsidRPr="00A61247" w:rsidRDefault="006C2A7D" w:rsidP="00BC64D9">
            <w:pPr>
              <w:spacing w:after="0" w:line="240" w:lineRule="auto"/>
              <w:jc w:val="both"/>
              <w:rPr>
                <w:rFonts w:ascii="Times New Roman" w:hAnsi="Times New Roman"/>
                <w:sz w:val="28"/>
                <w:szCs w:val="28"/>
              </w:rPr>
            </w:pPr>
            <w:r w:rsidRPr="00A61247">
              <w:rPr>
                <w:rFonts w:ascii="Times New Roman" w:hAnsi="Times New Roman"/>
                <w:sz w:val="28"/>
                <w:szCs w:val="28"/>
              </w:rPr>
              <w:t>3.3. Проведение мониторинга состояния и развития конкурентной среды на рынках, товаров и услуг республики</w:t>
            </w:r>
            <w:r>
              <w:rPr>
                <w:rFonts w:ascii="Times New Roman" w:hAnsi="Times New Roman"/>
                <w:sz w:val="28"/>
                <w:szCs w:val="28"/>
              </w:rPr>
              <w:t>……………………………………</w:t>
            </w:r>
          </w:p>
        </w:tc>
        <w:tc>
          <w:tcPr>
            <w:tcW w:w="851" w:type="dxa"/>
          </w:tcPr>
          <w:p w:rsidR="006C2A7D" w:rsidRDefault="006C2A7D" w:rsidP="00A61247">
            <w:pPr>
              <w:spacing w:after="0" w:line="240" w:lineRule="auto"/>
              <w:jc w:val="both"/>
              <w:rPr>
                <w:rFonts w:ascii="Times New Roman" w:hAnsi="Times New Roman"/>
                <w:sz w:val="24"/>
                <w:szCs w:val="24"/>
              </w:rPr>
            </w:pPr>
          </w:p>
          <w:p w:rsidR="006C2A7D" w:rsidRPr="00C82B14" w:rsidRDefault="0016729B" w:rsidP="00BC64D9">
            <w:pPr>
              <w:spacing w:after="0" w:line="240" w:lineRule="auto"/>
              <w:jc w:val="both"/>
              <w:rPr>
                <w:rFonts w:ascii="Times New Roman" w:hAnsi="Times New Roman"/>
                <w:sz w:val="24"/>
                <w:szCs w:val="24"/>
              </w:rPr>
            </w:pPr>
            <w:r>
              <w:rPr>
                <w:rFonts w:ascii="Times New Roman" w:hAnsi="Times New Roman"/>
                <w:sz w:val="24"/>
                <w:szCs w:val="24"/>
              </w:rPr>
              <w:t>135</w:t>
            </w:r>
            <w:r w:rsidR="006C2A7D">
              <w:rPr>
                <w:rFonts w:ascii="Times New Roman" w:hAnsi="Times New Roman"/>
                <w:sz w:val="24"/>
                <w:szCs w:val="24"/>
              </w:rPr>
              <w:t>-</w:t>
            </w:r>
            <w:r w:rsidR="00F376D8">
              <w:rPr>
                <w:rFonts w:ascii="Times New Roman" w:hAnsi="Times New Roman"/>
                <w:sz w:val="24"/>
                <w:szCs w:val="24"/>
              </w:rPr>
              <w:t>213</w:t>
            </w:r>
          </w:p>
        </w:tc>
      </w:tr>
      <w:tr w:rsidR="006C2A7D" w:rsidRPr="000C5D79" w:rsidTr="00475A46">
        <w:tc>
          <w:tcPr>
            <w:tcW w:w="9180" w:type="dxa"/>
          </w:tcPr>
          <w:p w:rsidR="006C2A7D" w:rsidRPr="00A61247" w:rsidRDefault="006C2A7D" w:rsidP="00BC64D9">
            <w:pPr>
              <w:pStyle w:val="13"/>
              <w:spacing w:after="0" w:line="240" w:lineRule="auto"/>
              <w:ind w:left="0"/>
              <w:jc w:val="both"/>
              <w:rPr>
                <w:rFonts w:ascii="Times New Roman" w:hAnsi="Times New Roman"/>
                <w:sz w:val="28"/>
                <w:szCs w:val="28"/>
              </w:rPr>
            </w:pPr>
            <w:r w:rsidRPr="00A61247">
              <w:rPr>
                <w:rFonts w:ascii="Times New Roman" w:hAnsi="Times New Roman"/>
                <w:sz w:val="28"/>
                <w:szCs w:val="28"/>
              </w:rPr>
              <w:t xml:space="preserve">3.3.1. Мониторинг наличия (отсутствия) административных барьеров и оценки состояния конкурентной среды субъектов предпринимательской </w:t>
            </w:r>
            <w:r w:rsidRPr="00A61247">
              <w:rPr>
                <w:rFonts w:ascii="Times New Roman" w:hAnsi="Times New Roman"/>
                <w:sz w:val="28"/>
                <w:szCs w:val="28"/>
              </w:rPr>
              <w:lastRenderedPageBreak/>
              <w:t>деятельности</w:t>
            </w:r>
            <w:r>
              <w:rPr>
                <w:rFonts w:ascii="Times New Roman" w:hAnsi="Times New Roman"/>
                <w:sz w:val="28"/>
                <w:szCs w:val="28"/>
              </w:rPr>
              <w:t>…………………………………………………………………….</w:t>
            </w:r>
          </w:p>
        </w:tc>
        <w:tc>
          <w:tcPr>
            <w:tcW w:w="851" w:type="dxa"/>
          </w:tcPr>
          <w:p w:rsidR="006C2A7D" w:rsidRDefault="00F376D8" w:rsidP="00A61247">
            <w:pPr>
              <w:pStyle w:val="13"/>
              <w:spacing w:after="0" w:line="240" w:lineRule="auto"/>
              <w:ind w:left="0"/>
              <w:jc w:val="both"/>
              <w:rPr>
                <w:rFonts w:ascii="Times New Roman" w:hAnsi="Times New Roman"/>
                <w:sz w:val="24"/>
                <w:szCs w:val="24"/>
              </w:rPr>
            </w:pPr>
            <w:r>
              <w:rPr>
                <w:rFonts w:ascii="Times New Roman" w:hAnsi="Times New Roman"/>
                <w:sz w:val="24"/>
                <w:szCs w:val="24"/>
              </w:rPr>
              <w:lastRenderedPageBreak/>
              <w:t>135-151</w:t>
            </w:r>
          </w:p>
          <w:p w:rsidR="006C2A7D" w:rsidRDefault="006C2A7D" w:rsidP="00A61247">
            <w:pPr>
              <w:pStyle w:val="13"/>
              <w:spacing w:after="0" w:line="240" w:lineRule="auto"/>
              <w:ind w:left="0"/>
              <w:jc w:val="both"/>
              <w:rPr>
                <w:rFonts w:ascii="Times New Roman" w:hAnsi="Times New Roman"/>
                <w:sz w:val="24"/>
                <w:szCs w:val="24"/>
              </w:rPr>
            </w:pPr>
          </w:p>
          <w:p w:rsidR="006C2A7D" w:rsidRPr="00C82B14" w:rsidRDefault="006C2A7D" w:rsidP="00A61247">
            <w:pPr>
              <w:pStyle w:val="13"/>
              <w:spacing w:after="0" w:line="240" w:lineRule="auto"/>
              <w:ind w:left="0"/>
              <w:jc w:val="both"/>
              <w:rPr>
                <w:rFonts w:ascii="Times New Roman" w:hAnsi="Times New Roman"/>
                <w:sz w:val="24"/>
                <w:szCs w:val="24"/>
              </w:rPr>
            </w:pPr>
          </w:p>
        </w:tc>
      </w:tr>
      <w:tr w:rsidR="006C2A7D" w:rsidRPr="000C5D79" w:rsidTr="00475A46">
        <w:tc>
          <w:tcPr>
            <w:tcW w:w="9180" w:type="dxa"/>
          </w:tcPr>
          <w:p w:rsidR="006C2A7D" w:rsidRPr="00A61247" w:rsidRDefault="006C2A7D" w:rsidP="00A61247">
            <w:pPr>
              <w:pStyle w:val="13"/>
              <w:spacing w:line="240" w:lineRule="auto"/>
              <w:ind w:left="0"/>
              <w:jc w:val="both"/>
              <w:rPr>
                <w:rFonts w:ascii="Times New Roman" w:hAnsi="Times New Roman"/>
                <w:sz w:val="28"/>
                <w:szCs w:val="28"/>
              </w:rPr>
            </w:pPr>
            <w:r w:rsidRPr="00A61247">
              <w:rPr>
                <w:rFonts w:ascii="Times New Roman" w:hAnsi="Times New Roman"/>
                <w:sz w:val="28"/>
                <w:szCs w:val="28"/>
              </w:rPr>
              <w:lastRenderedPageBreak/>
              <w:t>3.3.2. Мониторинг удовлетворенности потребителей качеством товаров, работ и услуг на товарных рынках Республики Мордовия и состоянием ценовой конкуренции</w:t>
            </w:r>
            <w:r>
              <w:rPr>
                <w:rFonts w:ascii="Times New Roman" w:hAnsi="Times New Roman"/>
                <w:sz w:val="28"/>
                <w:szCs w:val="28"/>
              </w:rPr>
              <w:t xml:space="preserve"> …………………………………………………………</w:t>
            </w:r>
          </w:p>
        </w:tc>
        <w:tc>
          <w:tcPr>
            <w:tcW w:w="851" w:type="dxa"/>
          </w:tcPr>
          <w:p w:rsidR="006C2A7D" w:rsidRPr="009B7F32" w:rsidRDefault="00F376D8" w:rsidP="00892F01">
            <w:pPr>
              <w:pStyle w:val="13"/>
              <w:spacing w:line="240" w:lineRule="auto"/>
              <w:ind w:left="0"/>
              <w:jc w:val="both"/>
              <w:rPr>
                <w:rFonts w:ascii="Times New Roman" w:hAnsi="Times New Roman"/>
                <w:sz w:val="24"/>
                <w:szCs w:val="24"/>
              </w:rPr>
            </w:pPr>
            <w:r>
              <w:rPr>
                <w:rFonts w:ascii="Times New Roman" w:hAnsi="Times New Roman"/>
                <w:sz w:val="24"/>
                <w:szCs w:val="24"/>
              </w:rPr>
              <w:t>151-172</w:t>
            </w:r>
          </w:p>
        </w:tc>
      </w:tr>
      <w:tr w:rsidR="006C2A7D" w:rsidRPr="000C5D79" w:rsidTr="00475A46">
        <w:tc>
          <w:tcPr>
            <w:tcW w:w="9180" w:type="dxa"/>
          </w:tcPr>
          <w:p w:rsidR="006C2A7D" w:rsidRPr="00A61247" w:rsidRDefault="006C2A7D" w:rsidP="00AE5CB9">
            <w:pPr>
              <w:pStyle w:val="13"/>
              <w:spacing w:after="0" w:line="240" w:lineRule="auto"/>
              <w:ind w:left="0"/>
              <w:jc w:val="both"/>
              <w:rPr>
                <w:rFonts w:ascii="Times New Roman" w:hAnsi="Times New Roman"/>
                <w:sz w:val="28"/>
                <w:szCs w:val="28"/>
              </w:rPr>
            </w:pPr>
            <w:r w:rsidRPr="00A61247">
              <w:rPr>
                <w:rFonts w:ascii="Times New Roman" w:hAnsi="Times New Roman"/>
                <w:sz w:val="28"/>
                <w:szCs w:val="28"/>
              </w:rPr>
              <w:t>3.3.3. Мониторинг удовлетворенности субъектов предпринимательской деятельности и потребителей товаров, работ и услуг качеством (уровнем доступности, понятности и удобства получения) официальной информации о состоянии конкурентной среды на рынках товаров, работ и услуг, деятельности по содействию развитию конкуренции, размещаемой органом исполнительной власти Республики Мордовия, уполномоченным содействовать развитию конкуренции в Республике</w:t>
            </w:r>
            <w:r>
              <w:rPr>
                <w:rFonts w:ascii="Times New Roman" w:hAnsi="Times New Roman"/>
                <w:sz w:val="28"/>
                <w:szCs w:val="28"/>
              </w:rPr>
              <w:t xml:space="preserve"> </w:t>
            </w:r>
            <w:r w:rsidRPr="00A61247">
              <w:rPr>
                <w:rFonts w:ascii="Times New Roman" w:hAnsi="Times New Roman"/>
                <w:sz w:val="28"/>
                <w:szCs w:val="28"/>
              </w:rPr>
              <w:t>Мордовия</w:t>
            </w:r>
            <w:r>
              <w:rPr>
                <w:rFonts w:ascii="Times New Roman" w:hAnsi="Times New Roman"/>
                <w:sz w:val="28"/>
                <w:szCs w:val="28"/>
              </w:rPr>
              <w:t xml:space="preserve">……………………………………………………………..…               </w:t>
            </w:r>
          </w:p>
        </w:tc>
        <w:tc>
          <w:tcPr>
            <w:tcW w:w="851" w:type="dxa"/>
          </w:tcPr>
          <w:p w:rsidR="006C2A7D" w:rsidRDefault="0016729B" w:rsidP="00A61247">
            <w:pPr>
              <w:pStyle w:val="13"/>
              <w:spacing w:after="0" w:line="240" w:lineRule="auto"/>
              <w:ind w:left="0"/>
              <w:jc w:val="both"/>
              <w:rPr>
                <w:rFonts w:ascii="Times New Roman" w:hAnsi="Times New Roman"/>
                <w:sz w:val="24"/>
                <w:szCs w:val="24"/>
              </w:rPr>
            </w:pPr>
            <w:r>
              <w:rPr>
                <w:rFonts w:ascii="Times New Roman" w:hAnsi="Times New Roman"/>
                <w:sz w:val="24"/>
                <w:szCs w:val="24"/>
              </w:rPr>
              <w:t>171-175</w:t>
            </w:r>
          </w:p>
          <w:p w:rsidR="006C2A7D" w:rsidRDefault="006C2A7D" w:rsidP="00A61247">
            <w:pPr>
              <w:pStyle w:val="13"/>
              <w:spacing w:after="0" w:line="240" w:lineRule="auto"/>
              <w:ind w:left="0"/>
              <w:jc w:val="both"/>
              <w:rPr>
                <w:rFonts w:ascii="Times New Roman" w:hAnsi="Times New Roman"/>
                <w:sz w:val="24"/>
                <w:szCs w:val="24"/>
              </w:rPr>
            </w:pPr>
          </w:p>
          <w:p w:rsidR="006C2A7D" w:rsidRDefault="006C2A7D" w:rsidP="00A61247">
            <w:pPr>
              <w:pStyle w:val="13"/>
              <w:spacing w:after="0" w:line="240" w:lineRule="auto"/>
              <w:ind w:left="0"/>
              <w:jc w:val="both"/>
              <w:rPr>
                <w:rFonts w:ascii="Times New Roman" w:hAnsi="Times New Roman"/>
                <w:sz w:val="24"/>
                <w:szCs w:val="24"/>
              </w:rPr>
            </w:pPr>
          </w:p>
          <w:p w:rsidR="006C2A7D" w:rsidRDefault="006C2A7D" w:rsidP="00A61247">
            <w:pPr>
              <w:pStyle w:val="13"/>
              <w:spacing w:after="0" w:line="240" w:lineRule="auto"/>
              <w:ind w:left="0"/>
              <w:jc w:val="both"/>
              <w:rPr>
                <w:rFonts w:ascii="Times New Roman" w:hAnsi="Times New Roman"/>
                <w:sz w:val="24"/>
                <w:szCs w:val="24"/>
              </w:rPr>
            </w:pPr>
          </w:p>
          <w:p w:rsidR="006C2A7D" w:rsidRDefault="006C2A7D" w:rsidP="00A61247">
            <w:pPr>
              <w:pStyle w:val="13"/>
              <w:spacing w:after="0" w:line="240" w:lineRule="auto"/>
              <w:ind w:left="0"/>
              <w:jc w:val="both"/>
              <w:rPr>
                <w:rFonts w:ascii="Times New Roman" w:hAnsi="Times New Roman"/>
                <w:sz w:val="24"/>
                <w:szCs w:val="24"/>
              </w:rPr>
            </w:pPr>
          </w:p>
          <w:p w:rsidR="006C2A7D" w:rsidRDefault="006C2A7D" w:rsidP="00A61247">
            <w:pPr>
              <w:pStyle w:val="13"/>
              <w:spacing w:after="0" w:line="240" w:lineRule="auto"/>
              <w:ind w:left="0"/>
              <w:jc w:val="both"/>
              <w:rPr>
                <w:rFonts w:ascii="Times New Roman" w:hAnsi="Times New Roman"/>
                <w:sz w:val="24"/>
                <w:szCs w:val="24"/>
              </w:rPr>
            </w:pPr>
          </w:p>
          <w:p w:rsidR="006C2A7D" w:rsidRDefault="006C2A7D" w:rsidP="00A61247">
            <w:pPr>
              <w:pStyle w:val="13"/>
              <w:spacing w:after="0" w:line="240" w:lineRule="auto"/>
              <w:ind w:left="0"/>
              <w:jc w:val="both"/>
              <w:rPr>
                <w:rFonts w:ascii="Times New Roman" w:hAnsi="Times New Roman"/>
                <w:sz w:val="24"/>
                <w:szCs w:val="24"/>
              </w:rPr>
            </w:pPr>
          </w:p>
          <w:p w:rsidR="006C2A7D" w:rsidRDefault="006C2A7D" w:rsidP="00A61247">
            <w:pPr>
              <w:pStyle w:val="13"/>
              <w:spacing w:after="0" w:line="240" w:lineRule="auto"/>
              <w:ind w:left="0"/>
              <w:jc w:val="both"/>
              <w:rPr>
                <w:rFonts w:ascii="Times New Roman" w:hAnsi="Times New Roman"/>
                <w:sz w:val="24"/>
                <w:szCs w:val="24"/>
              </w:rPr>
            </w:pPr>
          </w:p>
          <w:p w:rsidR="006C2A7D" w:rsidRPr="00662D50" w:rsidRDefault="006C2A7D" w:rsidP="00831305">
            <w:pPr>
              <w:pStyle w:val="13"/>
              <w:spacing w:after="0" w:line="240" w:lineRule="auto"/>
              <w:ind w:left="0"/>
              <w:jc w:val="both"/>
              <w:rPr>
                <w:rFonts w:ascii="Times New Roman" w:hAnsi="Times New Roman"/>
                <w:sz w:val="24"/>
                <w:szCs w:val="24"/>
              </w:rPr>
            </w:pPr>
          </w:p>
        </w:tc>
      </w:tr>
      <w:tr w:rsidR="006C2A7D" w:rsidRPr="000C5D79" w:rsidTr="00475A46">
        <w:tc>
          <w:tcPr>
            <w:tcW w:w="9180" w:type="dxa"/>
          </w:tcPr>
          <w:p w:rsidR="006C2A7D" w:rsidRDefault="006C2A7D" w:rsidP="00AE5CB9">
            <w:pPr>
              <w:pStyle w:val="13"/>
              <w:spacing w:after="0" w:line="240" w:lineRule="auto"/>
              <w:ind w:left="0"/>
              <w:rPr>
                <w:rFonts w:ascii="Times New Roman" w:hAnsi="Times New Roman"/>
                <w:sz w:val="28"/>
                <w:szCs w:val="28"/>
              </w:rPr>
            </w:pPr>
            <w:r w:rsidRPr="00A61247">
              <w:rPr>
                <w:rFonts w:ascii="Times New Roman" w:hAnsi="Times New Roman"/>
                <w:sz w:val="28"/>
                <w:szCs w:val="28"/>
              </w:rPr>
              <w:t xml:space="preserve">3.3.4. Мониторинг деятельности субъектов естественных монополий </w:t>
            </w:r>
          </w:p>
          <w:p w:rsidR="006C2A7D" w:rsidRPr="00A61247" w:rsidRDefault="006C2A7D" w:rsidP="00AE5CB9">
            <w:pPr>
              <w:pStyle w:val="13"/>
              <w:spacing w:after="0" w:line="240" w:lineRule="auto"/>
              <w:ind w:left="0"/>
              <w:rPr>
                <w:rFonts w:ascii="Times New Roman" w:hAnsi="Times New Roman"/>
                <w:sz w:val="28"/>
                <w:szCs w:val="28"/>
              </w:rPr>
            </w:pPr>
            <w:r w:rsidRPr="00A61247">
              <w:rPr>
                <w:rFonts w:ascii="Times New Roman" w:hAnsi="Times New Roman"/>
                <w:sz w:val="28"/>
                <w:szCs w:val="28"/>
              </w:rPr>
              <w:t xml:space="preserve">на </w:t>
            </w:r>
            <w:r>
              <w:rPr>
                <w:rFonts w:ascii="Times New Roman" w:hAnsi="Times New Roman"/>
                <w:sz w:val="28"/>
                <w:szCs w:val="28"/>
              </w:rPr>
              <w:t xml:space="preserve">  </w:t>
            </w:r>
            <w:r w:rsidRPr="00A61247">
              <w:rPr>
                <w:rFonts w:ascii="Times New Roman" w:hAnsi="Times New Roman"/>
                <w:sz w:val="28"/>
                <w:szCs w:val="28"/>
              </w:rPr>
              <w:t>территории</w:t>
            </w:r>
            <w:r>
              <w:rPr>
                <w:rFonts w:ascii="Times New Roman" w:hAnsi="Times New Roman"/>
                <w:sz w:val="28"/>
                <w:szCs w:val="28"/>
              </w:rPr>
              <w:t xml:space="preserve">  РеспубликиМордовия………………………………     …</w:t>
            </w:r>
          </w:p>
        </w:tc>
        <w:tc>
          <w:tcPr>
            <w:tcW w:w="851" w:type="dxa"/>
          </w:tcPr>
          <w:p w:rsidR="006C2A7D" w:rsidRDefault="0016729B" w:rsidP="00A61247">
            <w:pPr>
              <w:pStyle w:val="13"/>
              <w:spacing w:after="0" w:line="240" w:lineRule="auto"/>
              <w:ind w:left="0"/>
              <w:jc w:val="both"/>
              <w:rPr>
                <w:rFonts w:ascii="Times New Roman" w:hAnsi="Times New Roman"/>
                <w:sz w:val="24"/>
                <w:szCs w:val="24"/>
              </w:rPr>
            </w:pPr>
            <w:r>
              <w:rPr>
                <w:rFonts w:ascii="Times New Roman" w:hAnsi="Times New Roman"/>
                <w:sz w:val="24"/>
                <w:szCs w:val="24"/>
              </w:rPr>
              <w:t>175-206</w:t>
            </w:r>
          </w:p>
          <w:p w:rsidR="006C2A7D" w:rsidRPr="00662D50" w:rsidRDefault="006C2A7D" w:rsidP="00A61247">
            <w:pPr>
              <w:pStyle w:val="13"/>
              <w:spacing w:after="0" w:line="240" w:lineRule="auto"/>
              <w:ind w:left="0"/>
              <w:jc w:val="both"/>
              <w:rPr>
                <w:rFonts w:ascii="Times New Roman" w:hAnsi="Times New Roman"/>
                <w:sz w:val="24"/>
                <w:szCs w:val="24"/>
              </w:rPr>
            </w:pPr>
          </w:p>
        </w:tc>
      </w:tr>
      <w:tr w:rsidR="006C2A7D" w:rsidRPr="000C5D79" w:rsidTr="00475A46">
        <w:tc>
          <w:tcPr>
            <w:tcW w:w="9180" w:type="dxa"/>
          </w:tcPr>
          <w:p w:rsidR="006C2A7D" w:rsidRPr="00A61247" w:rsidRDefault="006C2A7D" w:rsidP="00AE5CB9">
            <w:pPr>
              <w:pStyle w:val="13"/>
              <w:spacing w:after="0" w:line="240" w:lineRule="auto"/>
              <w:ind w:left="0"/>
              <w:jc w:val="both"/>
              <w:rPr>
                <w:rFonts w:ascii="Times New Roman" w:hAnsi="Times New Roman"/>
                <w:spacing w:val="4"/>
                <w:sz w:val="28"/>
                <w:szCs w:val="28"/>
              </w:rPr>
            </w:pPr>
            <w:r w:rsidRPr="00A61247">
              <w:rPr>
                <w:rFonts w:ascii="Times New Roman" w:hAnsi="Times New Roman"/>
                <w:sz w:val="28"/>
                <w:szCs w:val="28"/>
              </w:rPr>
              <w:t>3.3.5.</w:t>
            </w:r>
            <w:r w:rsidRPr="00A61247">
              <w:rPr>
                <w:rFonts w:ascii="Times New Roman" w:hAnsi="Times New Roman"/>
                <w:spacing w:val="4"/>
                <w:sz w:val="28"/>
                <w:szCs w:val="28"/>
              </w:rPr>
              <w:t xml:space="preserve"> Мониторинг (с числовыми значениями и анализом информации) деятельности хозяйствующих субъектов, доля участия Республики Мордовия в которых составляет 50 и более процентов (включая ГУПы), предусматривающий формирование реестра указанных хозяйствующих субъектов, осуществляющих деятельность на территории Республики Мордовия, с указанием рынка присутствия каждого такого хозяйствующего субъекта, на котором осуществляется такая деятельность</w:t>
            </w:r>
            <w:r>
              <w:rPr>
                <w:rFonts w:ascii="Times New Roman" w:hAnsi="Times New Roman"/>
                <w:spacing w:val="4"/>
                <w:sz w:val="28"/>
                <w:szCs w:val="28"/>
              </w:rPr>
              <w:t>……………………....................................................................</w:t>
            </w:r>
          </w:p>
        </w:tc>
        <w:tc>
          <w:tcPr>
            <w:tcW w:w="851" w:type="dxa"/>
          </w:tcPr>
          <w:p w:rsidR="006C2A7D" w:rsidRDefault="0016729B" w:rsidP="00A61247">
            <w:pPr>
              <w:pStyle w:val="13"/>
              <w:spacing w:after="0" w:line="240" w:lineRule="auto"/>
              <w:ind w:left="0"/>
              <w:jc w:val="both"/>
              <w:rPr>
                <w:rFonts w:ascii="Times New Roman" w:hAnsi="Times New Roman"/>
                <w:sz w:val="24"/>
                <w:szCs w:val="24"/>
              </w:rPr>
            </w:pPr>
            <w:r>
              <w:rPr>
                <w:rFonts w:ascii="Times New Roman" w:hAnsi="Times New Roman"/>
                <w:sz w:val="24"/>
                <w:szCs w:val="24"/>
              </w:rPr>
              <w:t>206-211</w:t>
            </w:r>
          </w:p>
          <w:p w:rsidR="006C2A7D" w:rsidRDefault="006C2A7D" w:rsidP="00A61247">
            <w:pPr>
              <w:pStyle w:val="13"/>
              <w:spacing w:after="0" w:line="240" w:lineRule="auto"/>
              <w:ind w:left="0"/>
              <w:jc w:val="both"/>
              <w:rPr>
                <w:rFonts w:ascii="Times New Roman" w:hAnsi="Times New Roman"/>
                <w:sz w:val="24"/>
                <w:szCs w:val="24"/>
              </w:rPr>
            </w:pPr>
          </w:p>
          <w:p w:rsidR="006C2A7D" w:rsidRDefault="006C2A7D" w:rsidP="00A61247">
            <w:pPr>
              <w:pStyle w:val="13"/>
              <w:spacing w:after="0" w:line="240" w:lineRule="auto"/>
              <w:ind w:left="0"/>
              <w:jc w:val="both"/>
              <w:rPr>
                <w:rFonts w:ascii="Times New Roman" w:hAnsi="Times New Roman"/>
                <w:sz w:val="24"/>
                <w:szCs w:val="24"/>
              </w:rPr>
            </w:pPr>
          </w:p>
          <w:p w:rsidR="006C2A7D" w:rsidRDefault="006C2A7D" w:rsidP="00A61247">
            <w:pPr>
              <w:pStyle w:val="13"/>
              <w:spacing w:after="0" w:line="240" w:lineRule="auto"/>
              <w:ind w:left="0"/>
              <w:jc w:val="both"/>
              <w:rPr>
                <w:rFonts w:ascii="Times New Roman" w:hAnsi="Times New Roman"/>
                <w:sz w:val="24"/>
                <w:szCs w:val="24"/>
              </w:rPr>
            </w:pPr>
          </w:p>
          <w:p w:rsidR="006C2A7D" w:rsidRDefault="006C2A7D" w:rsidP="00A61247">
            <w:pPr>
              <w:pStyle w:val="13"/>
              <w:spacing w:after="0" w:line="240" w:lineRule="auto"/>
              <w:ind w:left="0"/>
              <w:jc w:val="both"/>
              <w:rPr>
                <w:rFonts w:ascii="Times New Roman" w:hAnsi="Times New Roman"/>
                <w:sz w:val="24"/>
                <w:szCs w:val="24"/>
              </w:rPr>
            </w:pPr>
          </w:p>
          <w:p w:rsidR="006C2A7D" w:rsidRDefault="006C2A7D" w:rsidP="00A61247">
            <w:pPr>
              <w:pStyle w:val="13"/>
              <w:spacing w:after="0" w:line="240" w:lineRule="auto"/>
              <w:ind w:left="0"/>
              <w:jc w:val="both"/>
              <w:rPr>
                <w:rFonts w:ascii="Times New Roman" w:hAnsi="Times New Roman"/>
                <w:sz w:val="24"/>
                <w:szCs w:val="24"/>
              </w:rPr>
            </w:pPr>
          </w:p>
          <w:p w:rsidR="006C2A7D" w:rsidRDefault="006C2A7D" w:rsidP="00A61247">
            <w:pPr>
              <w:pStyle w:val="13"/>
              <w:spacing w:after="0" w:line="240" w:lineRule="auto"/>
              <w:ind w:left="0"/>
              <w:jc w:val="both"/>
              <w:rPr>
                <w:rFonts w:ascii="Times New Roman" w:hAnsi="Times New Roman"/>
                <w:sz w:val="24"/>
                <w:szCs w:val="24"/>
              </w:rPr>
            </w:pPr>
          </w:p>
          <w:p w:rsidR="006C2A7D" w:rsidRDefault="006C2A7D" w:rsidP="00A61247">
            <w:pPr>
              <w:pStyle w:val="13"/>
              <w:spacing w:after="0" w:line="240" w:lineRule="auto"/>
              <w:ind w:left="0"/>
              <w:jc w:val="both"/>
              <w:rPr>
                <w:rFonts w:ascii="Times New Roman" w:hAnsi="Times New Roman"/>
                <w:sz w:val="24"/>
                <w:szCs w:val="24"/>
              </w:rPr>
            </w:pPr>
          </w:p>
          <w:p w:rsidR="006C2A7D" w:rsidRPr="00C926C4" w:rsidRDefault="006C2A7D" w:rsidP="00A61247">
            <w:pPr>
              <w:pStyle w:val="13"/>
              <w:spacing w:after="0" w:line="240" w:lineRule="auto"/>
              <w:ind w:left="0"/>
              <w:jc w:val="both"/>
              <w:rPr>
                <w:rFonts w:ascii="Times New Roman" w:hAnsi="Times New Roman"/>
                <w:sz w:val="24"/>
                <w:szCs w:val="24"/>
              </w:rPr>
            </w:pPr>
          </w:p>
        </w:tc>
      </w:tr>
      <w:tr w:rsidR="006C2A7D" w:rsidRPr="000C5D79" w:rsidTr="00475A46">
        <w:tc>
          <w:tcPr>
            <w:tcW w:w="9180" w:type="dxa"/>
          </w:tcPr>
          <w:p w:rsidR="006C2A7D" w:rsidRPr="00B6299D" w:rsidRDefault="006C2A7D" w:rsidP="00AC4009">
            <w:pPr>
              <w:spacing w:line="240" w:lineRule="auto"/>
              <w:rPr>
                <w:rFonts w:ascii="Times New Roman" w:hAnsi="Times New Roman"/>
                <w:sz w:val="28"/>
                <w:szCs w:val="28"/>
              </w:rPr>
            </w:pPr>
            <w:r w:rsidRPr="00B6299D">
              <w:rPr>
                <w:rFonts w:ascii="Times New Roman" w:hAnsi="Times New Roman"/>
                <w:spacing w:val="4"/>
                <w:sz w:val="28"/>
                <w:szCs w:val="28"/>
              </w:rPr>
              <w:t>3.4.</w:t>
            </w:r>
            <w:r w:rsidRPr="00B6299D">
              <w:rPr>
                <w:b/>
                <w:spacing w:val="4"/>
                <w:sz w:val="28"/>
                <w:szCs w:val="28"/>
              </w:rPr>
              <w:t xml:space="preserve"> </w:t>
            </w:r>
            <w:r w:rsidRPr="00B6299D">
              <w:rPr>
                <w:rFonts w:ascii="Times New Roman" w:hAnsi="Times New Roman"/>
                <w:sz w:val="28"/>
                <w:szCs w:val="28"/>
              </w:rPr>
              <w:t>Наличие утвержденного Перечня рынков для содействия развития конкуренции, сф</w:t>
            </w:r>
            <w:r w:rsidR="00887FB0" w:rsidRPr="00B6299D">
              <w:rPr>
                <w:rFonts w:ascii="Times New Roman" w:hAnsi="Times New Roman"/>
                <w:sz w:val="28"/>
                <w:szCs w:val="28"/>
              </w:rPr>
              <w:t>ормированного</w:t>
            </w:r>
            <w:r w:rsidRPr="00B6299D">
              <w:rPr>
                <w:rFonts w:ascii="Times New Roman" w:hAnsi="Times New Roman"/>
                <w:sz w:val="28"/>
                <w:szCs w:val="28"/>
              </w:rPr>
              <w:t xml:space="preserve"> в соответствии со Стандартом и состоящ</w:t>
            </w:r>
            <w:r w:rsidR="00887FB0" w:rsidRPr="00B6299D">
              <w:rPr>
                <w:rFonts w:ascii="Times New Roman" w:hAnsi="Times New Roman"/>
                <w:sz w:val="28"/>
                <w:szCs w:val="28"/>
              </w:rPr>
              <w:t>его</w:t>
            </w:r>
            <w:r w:rsidRPr="00B6299D">
              <w:rPr>
                <w:rFonts w:ascii="Times New Roman" w:hAnsi="Times New Roman"/>
                <w:sz w:val="28"/>
                <w:szCs w:val="28"/>
              </w:rPr>
              <w:t xml:space="preserve"> из перечня приоритетных рынков и перечня социально  значимых  рынков……………………………………………………….…</w:t>
            </w:r>
            <w:r w:rsidR="00B370B5">
              <w:rPr>
                <w:rFonts w:ascii="Times New Roman" w:hAnsi="Times New Roman"/>
                <w:sz w:val="28"/>
                <w:szCs w:val="28"/>
              </w:rPr>
              <w:t>…..</w:t>
            </w:r>
          </w:p>
        </w:tc>
        <w:tc>
          <w:tcPr>
            <w:tcW w:w="851" w:type="dxa"/>
          </w:tcPr>
          <w:p w:rsidR="006C2A7D" w:rsidRDefault="006C2A7D" w:rsidP="00A61247">
            <w:pPr>
              <w:pStyle w:val="13"/>
              <w:spacing w:after="0" w:line="240" w:lineRule="auto"/>
              <w:ind w:left="0"/>
              <w:jc w:val="both"/>
              <w:rPr>
                <w:rFonts w:ascii="Times New Roman" w:hAnsi="Times New Roman"/>
                <w:spacing w:val="4"/>
                <w:sz w:val="24"/>
                <w:szCs w:val="24"/>
              </w:rPr>
            </w:pPr>
          </w:p>
          <w:p w:rsidR="006C2A7D" w:rsidRPr="00873A30" w:rsidRDefault="0016729B" w:rsidP="00A61247">
            <w:pPr>
              <w:pStyle w:val="13"/>
              <w:spacing w:after="0" w:line="240" w:lineRule="auto"/>
              <w:ind w:left="0"/>
              <w:jc w:val="both"/>
              <w:rPr>
                <w:rFonts w:ascii="Times New Roman" w:hAnsi="Times New Roman"/>
                <w:spacing w:val="4"/>
                <w:sz w:val="24"/>
                <w:szCs w:val="24"/>
              </w:rPr>
            </w:pPr>
            <w:r>
              <w:rPr>
                <w:rFonts w:ascii="Times New Roman" w:hAnsi="Times New Roman"/>
                <w:spacing w:val="4"/>
                <w:sz w:val="24"/>
                <w:szCs w:val="24"/>
              </w:rPr>
              <w:t>211</w:t>
            </w:r>
            <w:r w:rsidR="00B370B5">
              <w:rPr>
                <w:rFonts w:ascii="Times New Roman" w:hAnsi="Times New Roman"/>
                <w:spacing w:val="4"/>
                <w:sz w:val="24"/>
                <w:szCs w:val="24"/>
              </w:rPr>
              <w:t>-255</w:t>
            </w:r>
          </w:p>
        </w:tc>
      </w:tr>
      <w:tr w:rsidR="006C2A7D" w:rsidRPr="000C5D79" w:rsidTr="00475A46">
        <w:tc>
          <w:tcPr>
            <w:tcW w:w="9180" w:type="dxa"/>
          </w:tcPr>
          <w:p w:rsidR="006C2A7D" w:rsidRPr="00B6299D" w:rsidRDefault="00B370B5" w:rsidP="00AE5CB9">
            <w:pPr>
              <w:pStyle w:val="13"/>
              <w:spacing w:after="0" w:line="240" w:lineRule="auto"/>
              <w:ind w:left="0"/>
              <w:jc w:val="both"/>
              <w:rPr>
                <w:rFonts w:ascii="Times New Roman" w:hAnsi="Times New Roman"/>
                <w:spacing w:val="4"/>
                <w:sz w:val="28"/>
                <w:szCs w:val="28"/>
              </w:rPr>
            </w:pPr>
            <w:r>
              <w:rPr>
                <w:rFonts w:ascii="Times New Roman" w:hAnsi="Times New Roman"/>
                <w:spacing w:val="4"/>
                <w:sz w:val="28"/>
                <w:szCs w:val="28"/>
              </w:rPr>
              <w:t xml:space="preserve">3.4.1. </w:t>
            </w:r>
            <w:r w:rsidR="007A2741" w:rsidRPr="007A2741">
              <w:rPr>
                <w:rFonts w:ascii="Times New Roman" w:hAnsi="Times New Roman"/>
                <w:spacing w:val="4"/>
                <w:sz w:val="28"/>
                <w:szCs w:val="28"/>
              </w:rPr>
              <w:t>Разработка методики формирования перечня приоритетных и социально значимых рынков Республики Мордовия в 2015 г.</w:t>
            </w:r>
          </w:p>
          <w:p w:rsidR="007A2741" w:rsidRPr="007A2741" w:rsidRDefault="006C2A7D" w:rsidP="00C378E2">
            <w:pPr>
              <w:spacing w:after="0" w:line="240" w:lineRule="auto"/>
              <w:contextualSpacing/>
              <w:jc w:val="both"/>
              <w:rPr>
                <w:rFonts w:ascii="Times New Roman" w:hAnsi="Times New Roman"/>
                <w:sz w:val="28"/>
                <w:szCs w:val="28"/>
              </w:rPr>
            </w:pPr>
            <w:r w:rsidRPr="00B6299D">
              <w:rPr>
                <w:rFonts w:ascii="Times New Roman" w:hAnsi="Times New Roman"/>
                <w:spacing w:val="4"/>
                <w:sz w:val="28"/>
                <w:szCs w:val="28"/>
              </w:rPr>
              <w:t>3.4.2.</w:t>
            </w:r>
            <w:r w:rsidRPr="00B6299D">
              <w:rPr>
                <w:rFonts w:ascii="Times New Roman" w:hAnsi="Times New Roman"/>
                <w:sz w:val="28"/>
                <w:szCs w:val="28"/>
              </w:rPr>
              <w:t xml:space="preserve"> </w:t>
            </w:r>
            <w:r w:rsidR="007A2741" w:rsidRPr="007A2741">
              <w:rPr>
                <w:rFonts w:ascii="Times New Roman" w:hAnsi="Times New Roman"/>
                <w:sz w:val="28"/>
                <w:szCs w:val="28"/>
              </w:rPr>
              <w:t>Обоснования выбора приоритетных и социально значимых рынков Республики Мордовия в 2015 г. с учетом региональной специфики, анализа результатов мониторинга состояния и развития конкурентной среды на рынках товаров, работ и услуг Республики Мордовия</w:t>
            </w:r>
          </w:p>
          <w:p w:rsidR="006C2A7D" w:rsidRPr="007A2741" w:rsidRDefault="007A2741" w:rsidP="00C378E2">
            <w:pPr>
              <w:spacing w:after="0" w:line="240" w:lineRule="auto"/>
              <w:contextualSpacing/>
              <w:jc w:val="both"/>
              <w:rPr>
                <w:rFonts w:ascii="Times New Roman" w:hAnsi="Times New Roman"/>
                <w:sz w:val="28"/>
                <w:szCs w:val="28"/>
              </w:rPr>
            </w:pPr>
            <w:r>
              <w:rPr>
                <w:rFonts w:ascii="Times New Roman" w:hAnsi="Times New Roman"/>
                <w:sz w:val="28"/>
                <w:szCs w:val="28"/>
              </w:rPr>
              <w:t xml:space="preserve">3.4.3. </w:t>
            </w:r>
            <w:r w:rsidR="006C2A7D" w:rsidRPr="00B6299D">
              <w:rPr>
                <w:rFonts w:ascii="Times New Roman" w:hAnsi="Times New Roman"/>
                <w:sz w:val="28"/>
                <w:szCs w:val="28"/>
              </w:rPr>
              <w:t>Результаты а</w:t>
            </w:r>
            <w:r w:rsidR="006C2A7D" w:rsidRPr="00B6299D">
              <w:rPr>
                <w:rFonts w:ascii="Times New Roman" w:hAnsi="Times New Roman"/>
                <w:spacing w:val="4"/>
                <w:sz w:val="28"/>
                <w:szCs w:val="28"/>
              </w:rPr>
              <w:t xml:space="preserve">ктуализации перечня приоритетных рынков и перечня социально значимых рынков в Республике Мордовия в </w:t>
            </w:r>
            <w:smartTag w:uri="urn:schemas-microsoft-com:office:smarttags" w:element="metricconverter">
              <w:smartTagPr>
                <w:attr w:name="ProductID" w:val="2016 г"/>
              </w:smartTagPr>
              <w:r w:rsidR="006C2A7D" w:rsidRPr="00B6299D">
                <w:rPr>
                  <w:rFonts w:ascii="Times New Roman" w:hAnsi="Times New Roman"/>
                  <w:spacing w:val="4"/>
                  <w:sz w:val="28"/>
                  <w:szCs w:val="28"/>
                </w:rPr>
                <w:t>2016 г</w:t>
              </w:r>
            </w:smartTag>
          </w:p>
        </w:tc>
        <w:tc>
          <w:tcPr>
            <w:tcW w:w="851" w:type="dxa"/>
          </w:tcPr>
          <w:p w:rsidR="006C2A7D" w:rsidRDefault="007A2741" w:rsidP="00A61247">
            <w:pPr>
              <w:pStyle w:val="13"/>
              <w:spacing w:after="0" w:line="240" w:lineRule="auto"/>
              <w:ind w:left="0"/>
              <w:jc w:val="both"/>
              <w:rPr>
                <w:rFonts w:ascii="Times New Roman" w:hAnsi="Times New Roman"/>
                <w:spacing w:val="4"/>
                <w:sz w:val="24"/>
                <w:szCs w:val="24"/>
              </w:rPr>
            </w:pPr>
            <w:r>
              <w:rPr>
                <w:rFonts w:ascii="Times New Roman" w:hAnsi="Times New Roman"/>
                <w:spacing w:val="4"/>
                <w:sz w:val="24"/>
                <w:szCs w:val="24"/>
              </w:rPr>
              <w:t>21</w:t>
            </w:r>
            <w:r w:rsidR="0016729B">
              <w:rPr>
                <w:rFonts w:ascii="Times New Roman" w:hAnsi="Times New Roman"/>
                <w:spacing w:val="4"/>
                <w:sz w:val="24"/>
                <w:szCs w:val="24"/>
              </w:rPr>
              <w:t>1</w:t>
            </w:r>
            <w:r>
              <w:rPr>
                <w:rFonts w:ascii="Times New Roman" w:hAnsi="Times New Roman"/>
                <w:spacing w:val="4"/>
                <w:sz w:val="24"/>
                <w:szCs w:val="24"/>
              </w:rPr>
              <w:t>-2</w:t>
            </w:r>
            <w:r w:rsidR="0016729B">
              <w:rPr>
                <w:rFonts w:ascii="Times New Roman" w:hAnsi="Times New Roman"/>
                <w:spacing w:val="4"/>
                <w:sz w:val="24"/>
                <w:szCs w:val="24"/>
              </w:rPr>
              <w:t>12</w:t>
            </w:r>
          </w:p>
          <w:p w:rsidR="006C2A7D" w:rsidRDefault="006C2A7D" w:rsidP="00A61247">
            <w:pPr>
              <w:pStyle w:val="13"/>
              <w:spacing w:after="0" w:line="240" w:lineRule="auto"/>
              <w:ind w:left="0"/>
              <w:jc w:val="both"/>
              <w:rPr>
                <w:rFonts w:ascii="Times New Roman" w:hAnsi="Times New Roman"/>
                <w:spacing w:val="4"/>
                <w:sz w:val="24"/>
                <w:szCs w:val="24"/>
              </w:rPr>
            </w:pPr>
          </w:p>
          <w:p w:rsidR="00B370B5" w:rsidRDefault="007A2741" w:rsidP="00A61247">
            <w:pPr>
              <w:pStyle w:val="13"/>
              <w:spacing w:after="0" w:line="240" w:lineRule="auto"/>
              <w:ind w:left="0"/>
              <w:jc w:val="both"/>
              <w:rPr>
                <w:rFonts w:ascii="Times New Roman" w:hAnsi="Times New Roman"/>
                <w:spacing w:val="4"/>
                <w:sz w:val="24"/>
                <w:szCs w:val="24"/>
              </w:rPr>
            </w:pPr>
            <w:r>
              <w:rPr>
                <w:rFonts w:ascii="Times New Roman" w:hAnsi="Times New Roman"/>
                <w:spacing w:val="4"/>
                <w:sz w:val="24"/>
                <w:szCs w:val="24"/>
              </w:rPr>
              <w:t>2</w:t>
            </w:r>
            <w:r w:rsidR="0016729B">
              <w:rPr>
                <w:rFonts w:ascii="Times New Roman" w:hAnsi="Times New Roman"/>
                <w:spacing w:val="4"/>
                <w:sz w:val="24"/>
                <w:szCs w:val="24"/>
              </w:rPr>
              <w:t>12</w:t>
            </w:r>
            <w:r>
              <w:rPr>
                <w:rFonts w:ascii="Times New Roman" w:hAnsi="Times New Roman"/>
                <w:spacing w:val="4"/>
                <w:sz w:val="24"/>
                <w:szCs w:val="24"/>
              </w:rPr>
              <w:t>-2</w:t>
            </w:r>
            <w:r w:rsidR="0016729B">
              <w:rPr>
                <w:rFonts w:ascii="Times New Roman" w:hAnsi="Times New Roman"/>
                <w:spacing w:val="4"/>
                <w:sz w:val="24"/>
                <w:szCs w:val="24"/>
              </w:rPr>
              <w:t>31</w:t>
            </w:r>
          </w:p>
          <w:p w:rsidR="007A2741" w:rsidRDefault="007A2741" w:rsidP="00A61247">
            <w:pPr>
              <w:pStyle w:val="13"/>
              <w:spacing w:after="0" w:line="240" w:lineRule="auto"/>
              <w:ind w:left="0"/>
              <w:jc w:val="both"/>
              <w:rPr>
                <w:rFonts w:ascii="Times New Roman" w:hAnsi="Times New Roman"/>
                <w:spacing w:val="4"/>
                <w:sz w:val="24"/>
                <w:szCs w:val="24"/>
              </w:rPr>
            </w:pPr>
          </w:p>
          <w:p w:rsidR="007A2741" w:rsidRDefault="007A2741" w:rsidP="00A61247">
            <w:pPr>
              <w:pStyle w:val="13"/>
              <w:spacing w:after="0" w:line="240" w:lineRule="auto"/>
              <w:ind w:left="0"/>
              <w:jc w:val="both"/>
              <w:rPr>
                <w:rFonts w:ascii="Times New Roman" w:hAnsi="Times New Roman"/>
                <w:spacing w:val="4"/>
                <w:sz w:val="24"/>
                <w:szCs w:val="24"/>
              </w:rPr>
            </w:pPr>
          </w:p>
          <w:p w:rsidR="007A2741" w:rsidRPr="00873A30" w:rsidRDefault="0016729B" w:rsidP="00A61247">
            <w:pPr>
              <w:pStyle w:val="13"/>
              <w:spacing w:after="0" w:line="240" w:lineRule="auto"/>
              <w:ind w:left="0"/>
              <w:jc w:val="both"/>
              <w:rPr>
                <w:rFonts w:ascii="Times New Roman" w:hAnsi="Times New Roman"/>
                <w:spacing w:val="4"/>
                <w:sz w:val="24"/>
                <w:szCs w:val="24"/>
              </w:rPr>
            </w:pPr>
            <w:r>
              <w:rPr>
                <w:rFonts w:ascii="Times New Roman" w:hAnsi="Times New Roman"/>
                <w:spacing w:val="4"/>
                <w:sz w:val="24"/>
                <w:szCs w:val="24"/>
              </w:rPr>
              <w:t>231-254</w:t>
            </w:r>
          </w:p>
        </w:tc>
      </w:tr>
      <w:tr w:rsidR="006C2A7D" w:rsidRPr="000C5D79" w:rsidTr="00475A46">
        <w:tc>
          <w:tcPr>
            <w:tcW w:w="9180" w:type="dxa"/>
          </w:tcPr>
          <w:p w:rsidR="006C2A7D" w:rsidRPr="00A61247" w:rsidRDefault="006C2A7D" w:rsidP="00AE5CB9">
            <w:pPr>
              <w:pStyle w:val="13"/>
              <w:spacing w:after="0" w:line="240" w:lineRule="auto"/>
              <w:ind w:left="0"/>
              <w:jc w:val="both"/>
              <w:rPr>
                <w:rFonts w:ascii="Times New Roman" w:hAnsi="Times New Roman"/>
                <w:sz w:val="28"/>
                <w:szCs w:val="28"/>
              </w:rPr>
            </w:pPr>
            <w:r w:rsidRPr="00A61247">
              <w:rPr>
                <w:rFonts w:ascii="Times New Roman" w:hAnsi="Times New Roman"/>
                <w:sz w:val="28"/>
                <w:szCs w:val="28"/>
              </w:rPr>
              <w:t>3.5.</w:t>
            </w:r>
            <w:r w:rsidRPr="00A61247">
              <w:rPr>
                <w:b/>
                <w:sz w:val="28"/>
                <w:szCs w:val="28"/>
              </w:rPr>
              <w:t xml:space="preserve"> </w:t>
            </w:r>
            <w:r w:rsidRPr="00A61247">
              <w:rPr>
                <w:rFonts w:ascii="Times New Roman" w:hAnsi="Times New Roman"/>
                <w:sz w:val="28"/>
                <w:szCs w:val="28"/>
              </w:rPr>
              <w:t>Разработка и утверждение Плана мероприятий («дорожной карты») по развитию конкуренции в Республике Мордовия</w:t>
            </w:r>
            <w:r>
              <w:rPr>
                <w:rFonts w:ascii="Times New Roman" w:hAnsi="Times New Roman"/>
                <w:sz w:val="28"/>
                <w:szCs w:val="28"/>
              </w:rPr>
              <w:t>…………………………….</w:t>
            </w:r>
          </w:p>
        </w:tc>
        <w:tc>
          <w:tcPr>
            <w:tcW w:w="851" w:type="dxa"/>
          </w:tcPr>
          <w:p w:rsidR="006C2A7D" w:rsidRDefault="007A2741" w:rsidP="00A61247">
            <w:pPr>
              <w:pStyle w:val="13"/>
              <w:spacing w:after="0" w:line="240" w:lineRule="auto"/>
              <w:ind w:left="0"/>
              <w:jc w:val="both"/>
              <w:rPr>
                <w:rFonts w:ascii="Times New Roman" w:hAnsi="Times New Roman"/>
                <w:sz w:val="24"/>
                <w:szCs w:val="24"/>
              </w:rPr>
            </w:pPr>
            <w:r>
              <w:rPr>
                <w:rFonts w:ascii="Times New Roman" w:hAnsi="Times New Roman"/>
                <w:sz w:val="24"/>
                <w:szCs w:val="24"/>
              </w:rPr>
              <w:t>25</w:t>
            </w:r>
            <w:r w:rsidR="009129AE">
              <w:rPr>
                <w:rFonts w:ascii="Times New Roman" w:hAnsi="Times New Roman"/>
                <w:sz w:val="24"/>
                <w:szCs w:val="24"/>
              </w:rPr>
              <w:t>3</w:t>
            </w:r>
            <w:r>
              <w:rPr>
                <w:rFonts w:ascii="Times New Roman" w:hAnsi="Times New Roman"/>
                <w:sz w:val="24"/>
                <w:szCs w:val="24"/>
              </w:rPr>
              <w:t>-25</w:t>
            </w:r>
            <w:r w:rsidR="009129AE">
              <w:rPr>
                <w:rFonts w:ascii="Times New Roman" w:hAnsi="Times New Roman"/>
                <w:sz w:val="24"/>
                <w:szCs w:val="24"/>
              </w:rPr>
              <w:t>4</w:t>
            </w:r>
          </w:p>
          <w:p w:rsidR="006C2A7D" w:rsidRPr="00F02B48" w:rsidRDefault="006C2A7D" w:rsidP="00A61247">
            <w:pPr>
              <w:pStyle w:val="13"/>
              <w:spacing w:after="0" w:line="240" w:lineRule="auto"/>
              <w:ind w:left="0"/>
              <w:jc w:val="both"/>
              <w:rPr>
                <w:rFonts w:ascii="Times New Roman" w:hAnsi="Times New Roman"/>
                <w:sz w:val="24"/>
                <w:szCs w:val="24"/>
              </w:rPr>
            </w:pPr>
          </w:p>
        </w:tc>
      </w:tr>
      <w:tr w:rsidR="006C2A7D" w:rsidRPr="000C5D79" w:rsidTr="00475A46">
        <w:tc>
          <w:tcPr>
            <w:tcW w:w="9180" w:type="dxa"/>
          </w:tcPr>
          <w:p w:rsidR="006C2A7D" w:rsidRPr="00A61247" w:rsidRDefault="006C2A7D" w:rsidP="00AE5CB9">
            <w:pPr>
              <w:pStyle w:val="13"/>
              <w:spacing w:after="0" w:line="240" w:lineRule="auto"/>
              <w:ind w:left="0"/>
              <w:jc w:val="both"/>
              <w:rPr>
                <w:rFonts w:ascii="Times New Roman" w:hAnsi="Times New Roman"/>
                <w:sz w:val="28"/>
                <w:szCs w:val="28"/>
              </w:rPr>
            </w:pPr>
            <w:r w:rsidRPr="00A61247">
              <w:rPr>
                <w:rFonts w:ascii="Times New Roman" w:hAnsi="Times New Roman"/>
                <w:sz w:val="28"/>
                <w:szCs w:val="28"/>
              </w:rPr>
              <w:t>3</w:t>
            </w:r>
            <w:r w:rsidRPr="00A61247">
              <w:rPr>
                <w:rFonts w:ascii="Times New Roman" w:hAnsi="Times New Roman"/>
                <w:b/>
                <w:sz w:val="28"/>
                <w:szCs w:val="28"/>
              </w:rPr>
              <w:t>.</w:t>
            </w:r>
            <w:r w:rsidRPr="00520E93">
              <w:rPr>
                <w:rFonts w:ascii="Times New Roman" w:hAnsi="Times New Roman"/>
                <w:sz w:val="28"/>
                <w:szCs w:val="28"/>
              </w:rPr>
              <w:t>5.1. Реализация</w:t>
            </w:r>
            <w:r w:rsidRPr="00A61247">
              <w:rPr>
                <w:rFonts w:ascii="Times New Roman" w:hAnsi="Times New Roman"/>
                <w:sz w:val="28"/>
                <w:szCs w:val="28"/>
              </w:rPr>
              <w:t xml:space="preserve"> Плана мероприятий («дорожной карты») по развитию конкуренции в Республике Мордовия (распоряжение Правительства Республики Мордовия от 03.02.2014 №56-Р) </w:t>
            </w:r>
            <w:r>
              <w:rPr>
                <w:rFonts w:ascii="Times New Roman" w:hAnsi="Times New Roman"/>
                <w:sz w:val="28"/>
                <w:szCs w:val="28"/>
              </w:rPr>
              <w:t>………………………………..</w:t>
            </w:r>
          </w:p>
        </w:tc>
        <w:tc>
          <w:tcPr>
            <w:tcW w:w="851" w:type="dxa"/>
          </w:tcPr>
          <w:p w:rsidR="006C2A7D" w:rsidRDefault="007A2741" w:rsidP="00A61247">
            <w:pPr>
              <w:pStyle w:val="13"/>
              <w:spacing w:after="0" w:line="240" w:lineRule="auto"/>
              <w:ind w:left="0"/>
              <w:jc w:val="both"/>
              <w:rPr>
                <w:rFonts w:ascii="Times New Roman" w:hAnsi="Times New Roman"/>
                <w:sz w:val="24"/>
                <w:szCs w:val="24"/>
              </w:rPr>
            </w:pPr>
            <w:r>
              <w:rPr>
                <w:rFonts w:ascii="Times New Roman" w:hAnsi="Times New Roman"/>
                <w:sz w:val="24"/>
                <w:szCs w:val="24"/>
              </w:rPr>
              <w:t>25</w:t>
            </w:r>
            <w:r w:rsidR="009129AE">
              <w:rPr>
                <w:rFonts w:ascii="Times New Roman" w:hAnsi="Times New Roman"/>
                <w:sz w:val="24"/>
                <w:szCs w:val="24"/>
              </w:rPr>
              <w:t>3</w:t>
            </w:r>
            <w:r w:rsidR="00B370B5">
              <w:rPr>
                <w:rFonts w:ascii="Times New Roman" w:hAnsi="Times New Roman"/>
                <w:sz w:val="24"/>
                <w:szCs w:val="24"/>
              </w:rPr>
              <w:t>-</w:t>
            </w:r>
            <w:r>
              <w:rPr>
                <w:rFonts w:ascii="Times New Roman" w:hAnsi="Times New Roman"/>
                <w:sz w:val="24"/>
                <w:szCs w:val="24"/>
              </w:rPr>
              <w:t>25</w:t>
            </w:r>
            <w:r w:rsidR="009129AE">
              <w:rPr>
                <w:rFonts w:ascii="Times New Roman" w:hAnsi="Times New Roman"/>
                <w:sz w:val="24"/>
                <w:szCs w:val="24"/>
              </w:rPr>
              <w:t>4</w:t>
            </w:r>
          </w:p>
          <w:p w:rsidR="006C2A7D" w:rsidRDefault="006C2A7D" w:rsidP="00A61247">
            <w:pPr>
              <w:pStyle w:val="13"/>
              <w:spacing w:after="0" w:line="240" w:lineRule="auto"/>
              <w:ind w:left="0"/>
              <w:jc w:val="both"/>
              <w:rPr>
                <w:rFonts w:ascii="Times New Roman" w:hAnsi="Times New Roman"/>
                <w:sz w:val="24"/>
                <w:szCs w:val="24"/>
              </w:rPr>
            </w:pPr>
          </w:p>
          <w:p w:rsidR="006C2A7D" w:rsidRPr="00F02B48" w:rsidRDefault="006C2A7D" w:rsidP="00A61247">
            <w:pPr>
              <w:pStyle w:val="13"/>
              <w:spacing w:after="0" w:line="240" w:lineRule="auto"/>
              <w:ind w:left="0"/>
              <w:jc w:val="both"/>
              <w:rPr>
                <w:rFonts w:ascii="Times New Roman" w:hAnsi="Times New Roman"/>
                <w:sz w:val="24"/>
                <w:szCs w:val="24"/>
              </w:rPr>
            </w:pPr>
          </w:p>
        </w:tc>
      </w:tr>
      <w:tr w:rsidR="006C2A7D" w:rsidRPr="000C5D79" w:rsidTr="00475A46">
        <w:tc>
          <w:tcPr>
            <w:tcW w:w="9180" w:type="dxa"/>
          </w:tcPr>
          <w:p w:rsidR="006C2A7D" w:rsidRPr="00A61247" w:rsidRDefault="006C2A7D" w:rsidP="00AE5CB9">
            <w:pPr>
              <w:spacing w:after="0" w:line="240" w:lineRule="auto"/>
              <w:contextualSpacing/>
              <w:jc w:val="both"/>
              <w:rPr>
                <w:rFonts w:ascii="Times New Roman" w:hAnsi="Times New Roman"/>
                <w:sz w:val="28"/>
                <w:szCs w:val="28"/>
              </w:rPr>
            </w:pPr>
            <w:r w:rsidRPr="00A61247">
              <w:rPr>
                <w:rFonts w:ascii="Times New Roman" w:hAnsi="Times New Roman"/>
                <w:sz w:val="28"/>
                <w:szCs w:val="28"/>
              </w:rPr>
              <w:t xml:space="preserve">3.5.2. План мероприятий («дорожная карта»)  в соответствии со стандартом развития конкуренции, на основе анализа результатов мониторинга состояния и развития конкурентной среды на рынках </w:t>
            </w:r>
            <w:r w:rsidRPr="00A61247">
              <w:rPr>
                <w:rFonts w:ascii="Times New Roman" w:hAnsi="Times New Roman"/>
                <w:sz w:val="28"/>
                <w:szCs w:val="28"/>
              </w:rPr>
              <w:lastRenderedPageBreak/>
              <w:t>товаров, работ и услуг Республики Мордовия; (</w:t>
            </w:r>
            <w:r w:rsidRPr="00A61247">
              <w:rPr>
                <w:rFonts w:ascii="Times New Roman" w:hAnsi="Times New Roman"/>
                <w:sz w:val="28"/>
                <w:szCs w:val="28"/>
                <w:lang w:eastAsia="ru-RU"/>
              </w:rPr>
              <w:t xml:space="preserve">распоряжение Правительства Республики Мордовия  от 3 февраля </w:t>
            </w:r>
            <w:smartTag w:uri="urn:schemas-microsoft-com:office:smarttags" w:element="metricconverter">
              <w:smartTagPr>
                <w:attr w:name="ProductID" w:val="2014 г"/>
              </w:smartTagPr>
              <w:r w:rsidRPr="00A61247">
                <w:rPr>
                  <w:rFonts w:ascii="Times New Roman" w:hAnsi="Times New Roman"/>
                  <w:sz w:val="28"/>
                  <w:szCs w:val="28"/>
                  <w:lang w:eastAsia="ru-RU"/>
                </w:rPr>
                <w:t>2014 г</w:t>
              </w:r>
            </w:smartTag>
            <w:r w:rsidRPr="00A61247">
              <w:rPr>
                <w:rFonts w:ascii="Times New Roman" w:hAnsi="Times New Roman"/>
                <w:sz w:val="28"/>
                <w:szCs w:val="28"/>
                <w:lang w:eastAsia="ru-RU"/>
              </w:rPr>
              <w:t>. №109-</w:t>
            </w:r>
            <w:r>
              <w:rPr>
                <w:rFonts w:ascii="Times New Roman" w:hAnsi="Times New Roman"/>
                <w:sz w:val="28"/>
                <w:szCs w:val="28"/>
                <w:lang w:eastAsia="ru-RU"/>
              </w:rPr>
              <w:t>Р……</w:t>
            </w:r>
          </w:p>
        </w:tc>
        <w:tc>
          <w:tcPr>
            <w:tcW w:w="851" w:type="dxa"/>
          </w:tcPr>
          <w:p w:rsidR="006C2A7D" w:rsidRDefault="007A2741" w:rsidP="00A61247">
            <w:pPr>
              <w:spacing w:after="0" w:line="240" w:lineRule="auto"/>
              <w:contextualSpacing/>
              <w:jc w:val="both"/>
              <w:rPr>
                <w:rFonts w:ascii="Times New Roman" w:hAnsi="Times New Roman"/>
                <w:sz w:val="24"/>
                <w:szCs w:val="24"/>
              </w:rPr>
            </w:pPr>
            <w:r>
              <w:rPr>
                <w:rFonts w:ascii="Times New Roman" w:hAnsi="Times New Roman"/>
                <w:sz w:val="24"/>
                <w:szCs w:val="24"/>
              </w:rPr>
              <w:lastRenderedPageBreak/>
              <w:t>25</w:t>
            </w:r>
            <w:r w:rsidR="009129AE">
              <w:rPr>
                <w:rFonts w:ascii="Times New Roman" w:hAnsi="Times New Roman"/>
                <w:sz w:val="24"/>
                <w:szCs w:val="24"/>
              </w:rPr>
              <w:t>4-</w:t>
            </w:r>
            <w:r>
              <w:rPr>
                <w:rFonts w:ascii="Times New Roman" w:hAnsi="Times New Roman"/>
                <w:sz w:val="24"/>
                <w:szCs w:val="24"/>
              </w:rPr>
              <w:t>25</w:t>
            </w:r>
            <w:r w:rsidR="009129AE">
              <w:rPr>
                <w:rFonts w:ascii="Times New Roman" w:hAnsi="Times New Roman"/>
                <w:sz w:val="24"/>
                <w:szCs w:val="24"/>
              </w:rPr>
              <w:t>6</w:t>
            </w:r>
          </w:p>
          <w:p w:rsidR="006C2A7D" w:rsidRDefault="006C2A7D" w:rsidP="00A61247">
            <w:pPr>
              <w:spacing w:after="0" w:line="240" w:lineRule="auto"/>
              <w:contextualSpacing/>
              <w:jc w:val="both"/>
              <w:rPr>
                <w:rFonts w:ascii="Times New Roman" w:hAnsi="Times New Roman"/>
                <w:sz w:val="24"/>
                <w:szCs w:val="24"/>
              </w:rPr>
            </w:pPr>
          </w:p>
          <w:p w:rsidR="006C2A7D" w:rsidRDefault="006C2A7D" w:rsidP="00A61247">
            <w:pPr>
              <w:spacing w:after="0" w:line="240" w:lineRule="auto"/>
              <w:contextualSpacing/>
              <w:jc w:val="both"/>
              <w:rPr>
                <w:rFonts w:ascii="Times New Roman" w:hAnsi="Times New Roman"/>
                <w:sz w:val="24"/>
                <w:szCs w:val="24"/>
              </w:rPr>
            </w:pPr>
          </w:p>
          <w:p w:rsidR="006C2A7D" w:rsidRDefault="006C2A7D" w:rsidP="00A61247">
            <w:pPr>
              <w:spacing w:after="0" w:line="240" w:lineRule="auto"/>
              <w:contextualSpacing/>
              <w:jc w:val="both"/>
              <w:rPr>
                <w:rFonts w:ascii="Times New Roman" w:hAnsi="Times New Roman"/>
                <w:sz w:val="24"/>
                <w:szCs w:val="24"/>
              </w:rPr>
            </w:pPr>
          </w:p>
          <w:p w:rsidR="006C2A7D" w:rsidRDefault="006C2A7D" w:rsidP="00A61247">
            <w:pPr>
              <w:spacing w:after="0" w:line="240" w:lineRule="auto"/>
              <w:contextualSpacing/>
              <w:jc w:val="both"/>
              <w:rPr>
                <w:rFonts w:ascii="Times New Roman" w:hAnsi="Times New Roman"/>
                <w:sz w:val="24"/>
                <w:szCs w:val="24"/>
              </w:rPr>
            </w:pPr>
          </w:p>
          <w:p w:rsidR="006C2A7D" w:rsidRPr="00F02B48" w:rsidRDefault="006C2A7D" w:rsidP="00A61247">
            <w:pPr>
              <w:spacing w:after="0" w:line="240" w:lineRule="auto"/>
              <w:contextualSpacing/>
              <w:jc w:val="both"/>
              <w:rPr>
                <w:rFonts w:ascii="Times New Roman" w:hAnsi="Times New Roman"/>
                <w:sz w:val="24"/>
                <w:szCs w:val="24"/>
              </w:rPr>
            </w:pPr>
          </w:p>
        </w:tc>
      </w:tr>
      <w:tr w:rsidR="006C2A7D" w:rsidRPr="000C5D79" w:rsidTr="00475A46">
        <w:tc>
          <w:tcPr>
            <w:tcW w:w="9180" w:type="dxa"/>
          </w:tcPr>
          <w:p w:rsidR="006C2A7D" w:rsidRPr="00A61247" w:rsidRDefault="006C2A7D" w:rsidP="00AE5CB9">
            <w:pPr>
              <w:pStyle w:val="13"/>
              <w:spacing w:after="0" w:line="240" w:lineRule="auto"/>
              <w:ind w:left="0"/>
              <w:jc w:val="both"/>
              <w:rPr>
                <w:rFonts w:ascii="Times New Roman" w:hAnsi="Times New Roman"/>
                <w:sz w:val="28"/>
                <w:szCs w:val="28"/>
              </w:rPr>
            </w:pPr>
            <w:r w:rsidRPr="00A61247">
              <w:rPr>
                <w:rFonts w:ascii="Times New Roman" w:hAnsi="Times New Roman"/>
                <w:sz w:val="28"/>
                <w:szCs w:val="28"/>
              </w:rPr>
              <w:lastRenderedPageBreak/>
              <w:t>3.6. Создание и реализация механизмов общественного контроля за деятельностью субъектов естественных монополий</w:t>
            </w:r>
            <w:r>
              <w:rPr>
                <w:rFonts w:ascii="Times New Roman" w:hAnsi="Times New Roman"/>
                <w:sz w:val="28"/>
                <w:szCs w:val="28"/>
              </w:rPr>
              <w:t>…………………….</w:t>
            </w:r>
          </w:p>
        </w:tc>
        <w:tc>
          <w:tcPr>
            <w:tcW w:w="851" w:type="dxa"/>
          </w:tcPr>
          <w:p w:rsidR="006C2A7D" w:rsidRDefault="009129AE" w:rsidP="00A61247">
            <w:pPr>
              <w:pStyle w:val="13"/>
              <w:spacing w:after="0" w:line="240" w:lineRule="auto"/>
              <w:ind w:left="0"/>
              <w:jc w:val="both"/>
              <w:rPr>
                <w:rFonts w:ascii="Times New Roman" w:hAnsi="Times New Roman"/>
                <w:sz w:val="24"/>
                <w:szCs w:val="24"/>
              </w:rPr>
            </w:pPr>
            <w:r>
              <w:rPr>
                <w:rFonts w:ascii="Times New Roman" w:hAnsi="Times New Roman"/>
                <w:sz w:val="24"/>
                <w:szCs w:val="24"/>
              </w:rPr>
              <w:t>256-284</w:t>
            </w:r>
          </w:p>
          <w:p w:rsidR="006C2A7D" w:rsidRPr="004E2A4F" w:rsidRDefault="006C2A7D" w:rsidP="00A61247">
            <w:pPr>
              <w:pStyle w:val="13"/>
              <w:spacing w:after="0" w:line="240" w:lineRule="auto"/>
              <w:ind w:left="0"/>
              <w:jc w:val="both"/>
              <w:rPr>
                <w:rFonts w:ascii="Times New Roman" w:hAnsi="Times New Roman"/>
                <w:sz w:val="24"/>
                <w:szCs w:val="24"/>
              </w:rPr>
            </w:pPr>
          </w:p>
        </w:tc>
      </w:tr>
      <w:tr w:rsidR="006C2A7D" w:rsidRPr="000C5D79" w:rsidTr="00475A46">
        <w:tc>
          <w:tcPr>
            <w:tcW w:w="9180" w:type="dxa"/>
          </w:tcPr>
          <w:p w:rsidR="006C2A7D" w:rsidRPr="00A61247" w:rsidRDefault="006C2A7D" w:rsidP="00AE5CB9">
            <w:pPr>
              <w:pStyle w:val="13"/>
              <w:spacing w:after="0" w:line="240" w:lineRule="auto"/>
              <w:ind w:left="0"/>
              <w:jc w:val="both"/>
              <w:rPr>
                <w:rFonts w:ascii="Times New Roman" w:hAnsi="Times New Roman"/>
                <w:sz w:val="28"/>
                <w:szCs w:val="28"/>
              </w:rPr>
            </w:pPr>
            <w:r w:rsidRPr="00A61247">
              <w:rPr>
                <w:rFonts w:ascii="Times New Roman" w:hAnsi="Times New Roman"/>
                <w:sz w:val="28"/>
                <w:szCs w:val="28"/>
              </w:rPr>
              <w:t xml:space="preserve">3.6.1. Сведения о наличие межотраслевого совета потребителей при высшем должностном лице субъекта Российской Федерации </w:t>
            </w:r>
            <w:r>
              <w:rPr>
                <w:rFonts w:ascii="Times New Roman" w:hAnsi="Times New Roman"/>
                <w:sz w:val="28"/>
                <w:szCs w:val="28"/>
              </w:rPr>
              <w:t>………….</w:t>
            </w:r>
          </w:p>
        </w:tc>
        <w:tc>
          <w:tcPr>
            <w:tcW w:w="851" w:type="dxa"/>
          </w:tcPr>
          <w:p w:rsidR="006C2A7D" w:rsidRDefault="009129AE" w:rsidP="00A61247">
            <w:pPr>
              <w:pStyle w:val="13"/>
              <w:spacing w:after="0" w:line="240" w:lineRule="auto"/>
              <w:ind w:left="0"/>
              <w:jc w:val="both"/>
              <w:rPr>
                <w:rFonts w:ascii="Times New Roman" w:hAnsi="Times New Roman"/>
                <w:sz w:val="24"/>
                <w:szCs w:val="24"/>
              </w:rPr>
            </w:pPr>
            <w:r>
              <w:rPr>
                <w:rFonts w:ascii="Times New Roman" w:hAnsi="Times New Roman"/>
                <w:sz w:val="24"/>
                <w:szCs w:val="24"/>
              </w:rPr>
              <w:t>256</w:t>
            </w:r>
          </w:p>
          <w:p w:rsidR="006C2A7D" w:rsidRPr="004E2A4F" w:rsidRDefault="006C2A7D" w:rsidP="00A61247">
            <w:pPr>
              <w:pStyle w:val="13"/>
              <w:spacing w:after="0" w:line="240" w:lineRule="auto"/>
              <w:ind w:left="0"/>
              <w:jc w:val="both"/>
              <w:rPr>
                <w:rFonts w:ascii="Times New Roman" w:hAnsi="Times New Roman"/>
                <w:sz w:val="24"/>
                <w:szCs w:val="24"/>
              </w:rPr>
            </w:pPr>
          </w:p>
        </w:tc>
      </w:tr>
      <w:tr w:rsidR="006C2A7D" w:rsidRPr="000C5D79" w:rsidTr="00475A46">
        <w:tc>
          <w:tcPr>
            <w:tcW w:w="9180" w:type="dxa"/>
          </w:tcPr>
          <w:p w:rsidR="006C2A7D" w:rsidRPr="00A61247" w:rsidRDefault="006C2A7D" w:rsidP="00AE5CB9">
            <w:pPr>
              <w:pStyle w:val="13"/>
              <w:spacing w:after="0" w:line="240" w:lineRule="auto"/>
              <w:ind w:left="0"/>
              <w:jc w:val="both"/>
              <w:rPr>
                <w:rFonts w:ascii="Times New Roman" w:hAnsi="Times New Roman"/>
                <w:sz w:val="28"/>
                <w:szCs w:val="28"/>
              </w:rPr>
            </w:pPr>
            <w:r w:rsidRPr="00A61247">
              <w:rPr>
                <w:rFonts w:ascii="Times New Roman" w:hAnsi="Times New Roman"/>
                <w:sz w:val="28"/>
                <w:szCs w:val="28"/>
              </w:rPr>
              <w:t xml:space="preserve">3.6.2. Внедрение и применение механизма технологического и ценового аудита инвестиционных проектов субъектов естественных монополий </w:t>
            </w:r>
            <w:r>
              <w:rPr>
                <w:rFonts w:ascii="Times New Roman" w:hAnsi="Times New Roman"/>
                <w:sz w:val="28"/>
                <w:szCs w:val="28"/>
              </w:rPr>
              <w:t>......</w:t>
            </w:r>
          </w:p>
        </w:tc>
        <w:tc>
          <w:tcPr>
            <w:tcW w:w="851" w:type="dxa"/>
          </w:tcPr>
          <w:p w:rsidR="006C2A7D" w:rsidRPr="004E2A4F" w:rsidRDefault="009129AE" w:rsidP="00A61247">
            <w:pPr>
              <w:pStyle w:val="13"/>
              <w:spacing w:after="0" w:line="240" w:lineRule="auto"/>
              <w:ind w:left="0"/>
              <w:jc w:val="both"/>
              <w:rPr>
                <w:rFonts w:ascii="Times New Roman" w:hAnsi="Times New Roman"/>
                <w:sz w:val="24"/>
                <w:szCs w:val="24"/>
              </w:rPr>
            </w:pPr>
            <w:r>
              <w:rPr>
                <w:rFonts w:ascii="Times New Roman" w:hAnsi="Times New Roman"/>
                <w:sz w:val="24"/>
                <w:szCs w:val="24"/>
              </w:rPr>
              <w:t>257-259</w:t>
            </w:r>
            <w:bookmarkStart w:id="0" w:name="_GoBack"/>
            <w:bookmarkEnd w:id="0"/>
          </w:p>
        </w:tc>
      </w:tr>
      <w:tr w:rsidR="006C2A7D" w:rsidRPr="000C5D79" w:rsidTr="00475A46">
        <w:tc>
          <w:tcPr>
            <w:tcW w:w="9180" w:type="dxa"/>
          </w:tcPr>
          <w:p w:rsidR="000C2837" w:rsidRPr="00B6299D" w:rsidRDefault="000C2837" w:rsidP="000C2837">
            <w:pPr>
              <w:spacing w:after="0" w:line="240" w:lineRule="auto"/>
              <w:contextualSpacing/>
              <w:rPr>
                <w:rFonts w:ascii="Times New Roman" w:hAnsi="Times New Roman"/>
                <w:b/>
                <w:bCs/>
                <w:sz w:val="28"/>
                <w:szCs w:val="28"/>
                <w:lang w:eastAsia="ru-RU"/>
              </w:rPr>
            </w:pPr>
            <w:r w:rsidRPr="00B6299D">
              <w:rPr>
                <w:rFonts w:ascii="Times New Roman" w:hAnsi="Times New Roman"/>
                <w:sz w:val="28"/>
                <w:szCs w:val="28"/>
              </w:rPr>
              <w:t>3.6.3.</w:t>
            </w:r>
            <w:r w:rsidRPr="00B6299D">
              <w:rPr>
                <w:rFonts w:ascii="Times New Roman" w:hAnsi="Times New Roman"/>
                <w:bCs/>
                <w:sz w:val="28"/>
                <w:szCs w:val="28"/>
                <w:lang w:eastAsia="ru-RU"/>
              </w:rPr>
              <w:t>Анализ данных об уровнях тарифов в 2016 г…………………………..</w:t>
            </w:r>
          </w:p>
          <w:p w:rsidR="000C2239" w:rsidRDefault="000C2239" w:rsidP="000C2837">
            <w:pPr>
              <w:tabs>
                <w:tab w:val="left" w:pos="5700"/>
              </w:tabs>
              <w:spacing w:after="0" w:line="240" w:lineRule="auto"/>
              <w:jc w:val="both"/>
              <w:rPr>
                <w:rFonts w:ascii="Times New Roman" w:hAnsi="Times New Roman"/>
                <w:sz w:val="28"/>
                <w:szCs w:val="28"/>
              </w:rPr>
            </w:pPr>
          </w:p>
          <w:p w:rsidR="000C2837" w:rsidRPr="00B6299D" w:rsidRDefault="000C2837" w:rsidP="000C2837">
            <w:pPr>
              <w:tabs>
                <w:tab w:val="left" w:pos="5700"/>
              </w:tabs>
              <w:spacing w:after="0" w:line="240" w:lineRule="auto"/>
              <w:jc w:val="both"/>
              <w:rPr>
                <w:rFonts w:ascii="Times New Roman" w:hAnsi="Times New Roman"/>
                <w:sz w:val="28"/>
                <w:szCs w:val="28"/>
              </w:rPr>
            </w:pPr>
            <w:r w:rsidRPr="00B6299D">
              <w:rPr>
                <w:rFonts w:ascii="Times New Roman" w:hAnsi="Times New Roman"/>
                <w:sz w:val="28"/>
                <w:szCs w:val="28"/>
              </w:rPr>
              <w:t>3.6.4. Оценка эффективности реализации инвестиционных программ и отдельных инвестиционных проектов субъектов естественных монополий в 2016 г…………………………………………………………………………</w:t>
            </w:r>
          </w:p>
          <w:p w:rsidR="00632C75" w:rsidRPr="00B6299D" w:rsidRDefault="00632C75" w:rsidP="00632C75">
            <w:pPr>
              <w:tabs>
                <w:tab w:val="left" w:pos="4005"/>
              </w:tabs>
              <w:spacing w:after="0" w:line="240" w:lineRule="auto"/>
              <w:jc w:val="both"/>
              <w:rPr>
                <w:rFonts w:ascii="Times New Roman" w:hAnsi="Times New Roman"/>
                <w:sz w:val="28"/>
                <w:szCs w:val="28"/>
              </w:rPr>
            </w:pPr>
            <w:r w:rsidRPr="00B6299D">
              <w:rPr>
                <w:rFonts w:ascii="Times New Roman" w:hAnsi="Times New Roman"/>
                <w:sz w:val="28"/>
                <w:szCs w:val="28"/>
              </w:rPr>
              <w:t>3.6.5. Мониторинг реализации инвестиционных программ субъектов естественных монополий  Республики Мордовия со стороны Межотраслевого совета потребителей  и регулятора - Министерства энергетики и тарифной политики Республики Мордовия…………………</w:t>
            </w:r>
          </w:p>
          <w:p w:rsidR="006C2A7D" w:rsidRPr="00A61247" w:rsidRDefault="00C86B3F" w:rsidP="00C86B3F">
            <w:pPr>
              <w:spacing w:after="0" w:line="240" w:lineRule="auto"/>
              <w:contextualSpacing/>
              <w:jc w:val="both"/>
              <w:rPr>
                <w:rFonts w:ascii="Times New Roman" w:hAnsi="Times New Roman"/>
                <w:sz w:val="28"/>
                <w:szCs w:val="28"/>
              </w:rPr>
            </w:pPr>
            <w:r w:rsidRPr="00B6299D">
              <w:rPr>
                <w:rFonts w:ascii="Times New Roman" w:hAnsi="Times New Roman"/>
                <w:sz w:val="28"/>
                <w:szCs w:val="28"/>
              </w:rPr>
              <w:t>3.6.6. Повышение прозрачности деятельности субъектов естественных монополий в Республике Мордовия</w:t>
            </w:r>
            <w:r>
              <w:rPr>
                <w:rFonts w:ascii="Times New Roman" w:hAnsi="Times New Roman"/>
                <w:sz w:val="28"/>
                <w:szCs w:val="28"/>
              </w:rPr>
              <w:t>…………………………………………</w:t>
            </w:r>
          </w:p>
        </w:tc>
        <w:tc>
          <w:tcPr>
            <w:tcW w:w="851" w:type="dxa"/>
          </w:tcPr>
          <w:p w:rsidR="006C2A7D" w:rsidRDefault="000C2239" w:rsidP="00A61247">
            <w:pPr>
              <w:pStyle w:val="13"/>
              <w:spacing w:after="0" w:line="240" w:lineRule="auto"/>
              <w:ind w:left="0"/>
              <w:jc w:val="both"/>
              <w:rPr>
                <w:rFonts w:ascii="Times New Roman" w:hAnsi="Times New Roman"/>
                <w:sz w:val="24"/>
                <w:szCs w:val="24"/>
              </w:rPr>
            </w:pPr>
            <w:r>
              <w:rPr>
                <w:rFonts w:ascii="Times New Roman" w:hAnsi="Times New Roman"/>
                <w:sz w:val="24"/>
                <w:szCs w:val="24"/>
              </w:rPr>
              <w:t>260-261</w:t>
            </w:r>
          </w:p>
          <w:p w:rsidR="000C2239" w:rsidRDefault="000C2239" w:rsidP="00A61247">
            <w:pPr>
              <w:pStyle w:val="13"/>
              <w:spacing w:after="0" w:line="240" w:lineRule="auto"/>
              <w:ind w:left="0"/>
              <w:jc w:val="both"/>
              <w:rPr>
                <w:rFonts w:ascii="Times New Roman" w:hAnsi="Times New Roman"/>
                <w:sz w:val="24"/>
                <w:szCs w:val="24"/>
              </w:rPr>
            </w:pPr>
          </w:p>
          <w:p w:rsidR="006C2A7D" w:rsidRDefault="000C2239" w:rsidP="00A61247">
            <w:pPr>
              <w:pStyle w:val="13"/>
              <w:spacing w:after="0" w:line="240" w:lineRule="auto"/>
              <w:ind w:left="0"/>
              <w:jc w:val="both"/>
              <w:rPr>
                <w:rFonts w:ascii="Times New Roman" w:hAnsi="Times New Roman"/>
                <w:sz w:val="24"/>
                <w:szCs w:val="24"/>
              </w:rPr>
            </w:pPr>
            <w:r>
              <w:rPr>
                <w:rFonts w:ascii="Times New Roman" w:hAnsi="Times New Roman"/>
                <w:sz w:val="24"/>
                <w:szCs w:val="24"/>
              </w:rPr>
              <w:t>261-264</w:t>
            </w:r>
          </w:p>
          <w:p w:rsidR="000C2239" w:rsidRDefault="000C2239" w:rsidP="00A61247">
            <w:pPr>
              <w:pStyle w:val="13"/>
              <w:spacing w:after="0" w:line="240" w:lineRule="auto"/>
              <w:ind w:left="0"/>
              <w:jc w:val="both"/>
              <w:rPr>
                <w:rFonts w:ascii="Times New Roman" w:hAnsi="Times New Roman"/>
                <w:sz w:val="24"/>
                <w:szCs w:val="24"/>
              </w:rPr>
            </w:pPr>
          </w:p>
          <w:p w:rsidR="000C2239" w:rsidRDefault="000C2239" w:rsidP="00A61247">
            <w:pPr>
              <w:pStyle w:val="13"/>
              <w:spacing w:after="0" w:line="240" w:lineRule="auto"/>
              <w:ind w:left="0"/>
              <w:jc w:val="both"/>
              <w:rPr>
                <w:rFonts w:ascii="Times New Roman" w:hAnsi="Times New Roman"/>
                <w:sz w:val="24"/>
                <w:szCs w:val="24"/>
              </w:rPr>
            </w:pPr>
            <w:r>
              <w:rPr>
                <w:rFonts w:ascii="Times New Roman" w:hAnsi="Times New Roman"/>
                <w:sz w:val="24"/>
                <w:szCs w:val="24"/>
              </w:rPr>
              <w:t>265-282</w:t>
            </w:r>
          </w:p>
          <w:p w:rsidR="000C2239" w:rsidRDefault="000C2239" w:rsidP="00A61247">
            <w:pPr>
              <w:pStyle w:val="13"/>
              <w:spacing w:after="0" w:line="240" w:lineRule="auto"/>
              <w:ind w:left="0"/>
              <w:jc w:val="both"/>
              <w:rPr>
                <w:rFonts w:ascii="Times New Roman" w:hAnsi="Times New Roman"/>
                <w:sz w:val="24"/>
                <w:szCs w:val="24"/>
              </w:rPr>
            </w:pPr>
          </w:p>
          <w:p w:rsidR="000C2239" w:rsidRDefault="000C2239" w:rsidP="00A61247">
            <w:pPr>
              <w:pStyle w:val="13"/>
              <w:spacing w:after="0" w:line="240" w:lineRule="auto"/>
              <w:ind w:left="0"/>
              <w:jc w:val="both"/>
              <w:rPr>
                <w:rFonts w:ascii="Times New Roman" w:hAnsi="Times New Roman"/>
                <w:sz w:val="24"/>
                <w:szCs w:val="24"/>
              </w:rPr>
            </w:pPr>
          </w:p>
          <w:p w:rsidR="000C2239" w:rsidRDefault="000C2239" w:rsidP="00A61247">
            <w:pPr>
              <w:pStyle w:val="13"/>
              <w:spacing w:after="0" w:line="240" w:lineRule="auto"/>
              <w:ind w:left="0"/>
              <w:jc w:val="both"/>
              <w:rPr>
                <w:rFonts w:ascii="Times New Roman" w:hAnsi="Times New Roman"/>
                <w:sz w:val="24"/>
                <w:szCs w:val="24"/>
              </w:rPr>
            </w:pPr>
          </w:p>
          <w:p w:rsidR="000C2239" w:rsidRPr="004E2A4F" w:rsidRDefault="000C2239" w:rsidP="00A61247">
            <w:pPr>
              <w:pStyle w:val="13"/>
              <w:spacing w:after="0" w:line="240" w:lineRule="auto"/>
              <w:ind w:left="0"/>
              <w:jc w:val="both"/>
              <w:rPr>
                <w:rFonts w:ascii="Times New Roman" w:hAnsi="Times New Roman"/>
                <w:sz w:val="24"/>
                <w:szCs w:val="24"/>
              </w:rPr>
            </w:pPr>
            <w:r>
              <w:rPr>
                <w:rFonts w:ascii="Times New Roman" w:hAnsi="Times New Roman"/>
                <w:sz w:val="24"/>
                <w:szCs w:val="24"/>
              </w:rPr>
              <w:t>282-286</w:t>
            </w:r>
          </w:p>
        </w:tc>
      </w:tr>
      <w:tr w:rsidR="006C2A7D" w:rsidRPr="000C5D79" w:rsidTr="00475A46">
        <w:tc>
          <w:tcPr>
            <w:tcW w:w="9180" w:type="dxa"/>
          </w:tcPr>
          <w:p w:rsidR="006C2A7D" w:rsidRPr="00A61247" w:rsidRDefault="006C2A7D" w:rsidP="00AE5CB9">
            <w:pPr>
              <w:pStyle w:val="13"/>
              <w:spacing w:after="0" w:line="240" w:lineRule="auto"/>
              <w:ind w:left="0"/>
              <w:jc w:val="both"/>
              <w:rPr>
                <w:rFonts w:ascii="Times New Roman" w:hAnsi="Times New Roman"/>
                <w:b/>
                <w:bCs/>
                <w:sz w:val="28"/>
                <w:szCs w:val="28"/>
              </w:rPr>
            </w:pPr>
            <w:r w:rsidRPr="00A61247">
              <w:rPr>
                <w:rFonts w:ascii="Times New Roman" w:hAnsi="Times New Roman"/>
                <w:b/>
                <w:bCs/>
                <w:sz w:val="28"/>
                <w:szCs w:val="28"/>
              </w:rPr>
              <w:t>4. Сведения о достижении целевых значений контрольных показателей эффективности, установленных в плане мероприятий («дорожной карте») по содействию развитию конкуренции в Республике Мордовия</w:t>
            </w:r>
            <w:r>
              <w:rPr>
                <w:rFonts w:ascii="Times New Roman" w:hAnsi="Times New Roman"/>
                <w:b/>
                <w:bCs/>
                <w:sz w:val="28"/>
                <w:szCs w:val="28"/>
              </w:rPr>
              <w:t>……………………………………………………..</w:t>
            </w:r>
          </w:p>
        </w:tc>
        <w:tc>
          <w:tcPr>
            <w:tcW w:w="851" w:type="dxa"/>
          </w:tcPr>
          <w:p w:rsidR="006C2A7D" w:rsidRDefault="000C2239" w:rsidP="00A61247">
            <w:pPr>
              <w:pStyle w:val="13"/>
              <w:spacing w:after="0" w:line="240" w:lineRule="auto"/>
              <w:ind w:left="0"/>
              <w:jc w:val="both"/>
              <w:rPr>
                <w:rFonts w:ascii="Times New Roman" w:hAnsi="Times New Roman"/>
                <w:bCs/>
                <w:sz w:val="24"/>
                <w:szCs w:val="24"/>
              </w:rPr>
            </w:pPr>
            <w:r>
              <w:rPr>
                <w:rFonts w:ascii="Times New Roman" w:hAnsi="Times New Roman"/>
                <w:bCs/>
                <w:sz w:val="24"/>
                <w:szCs w:val="24"/>
              </w:rPr>
              <w:t>286-314</w:t>
            </w:r>
          </w:p>
          <w:p w:rsidR="006C2A7D" w:rsidRDefault="006C2A7D" w:rsidP="00A61247">
            <w:pPr>
              <w:pStyle w:val="13"/>
              <w:spacing w:after="0" w:line="240" w:lineRule="auto"/>
              <w:ind w:left="0"/>
              <w:jc w:val="both"/>
              <w:rPr>
                <w:rFonts w:ascii="Times New Roman" w:hAnsi="Times New Roman"/>
                <w:bCs/>
                <w:sz w:val="24"/>
                <w:szCs w:val="24"/>
              </w:rPr>
            </w:pPr>
          </w:p>
          <w:p w:rsidR="006C2A7D" w:rsidRDefault="006C2A7D" w:rsidP="00A61247">
            <w:pPr>
              <w:pStyle w:val="13"/>
              <w:spacing w:after="0" w:line="240" w:lineRule="auto"/>
              <w:ind w:left="0"/>
              <w:jc w:val="both"/>
              <w:rPr>
                <w:rFonts w:ascii="Times New Roman" w:hAnsi="Times New Roman"/>
                <w:bCs/>
                <w:sz w:val="24"/>
                <w:szCs w:val="24"/>
              </w:rPr>
            </w:pPr>
          </w:p>
          <w:p w:rsidR="006C2A7D" w:rsidRPr="003D24EC" w:rsidRDefault="006C2A7D" w:rsidP="00A61247">
            <w:pPr>
              <w:pStyle w:val="13"/>
              <w:spacing w:after="0" w:line="240" w:lineRule="auto"/>
              <w:ind w:left="0"/>
              <w:jc w:val="both"/>
              <w:rPr>
                <w:rFonts w:ascii="Times New Roman" w:hAnsi="Times New Roman"/>
                <w:bCs/>
                <w:sz w:val="24"/>
                <w:szCs w:val="24"/>
              </w:rPr>
            </w:pPr>
          </w:p>
        </w:tc>
      </w:tr>
      <w:tr w:rsidR="006C2A7D" w:rsidRPr="000C5D79" w:rsidTr="00475A46">
        <w:tc>
          <w:tcPr>
            <w:tcW w:w="9180" w:type="dxa"/>
          </w:tcPr>
          <w:p w:rsidR="006C2A7D" w:rsidRPr="00A61247" w:rsidRDefault="006C2A7D" w:rsidP="00A61247">
            <w:pPr>
              <w:pStyle w:val="Default"/>
              <w:jc w:val="both"/>
              <w:rPr>
                <w:sz w:val="28"/>
                <w:szCs w:val="28"/>
              </w:rPr>
            </w:pPr>
            <w:r w:rsidRPr="00A61247">
              <w:rPr>
                <w:b/>
                <w:sz w:val="28"/>
                <w:szCs w:val="28"/>
              </w:rPr>
              <w:t>5.</w:t>
            </w:r>
            <w:r w:rsidRPr="00A61247">
              <w:rPr>
                <w:sz w:val="23"/>
                <w:szCs w:val="23"/>
              </w:rPr>
              <w:t xml:space="preserve"> </w:t>
            </w:r>
            <w:r w:rsidRPr="00A61247">
              <w:rPr>
                <w:b/>
                <w:sz w:val="28"/>
                <w:szCs w:val="28"/>
              </w:rPr>
              <w:t>Деятельность органов исполнительной власти и муниципальных образований по развитию конкуренции в Республике Мо</w:t>
            </w:r>
            <w:r w:rsidR="00BB3B55">
              <w:rPr>
                <w:b/>
                <w:sz w:val="28"/>
                <w:szCs w:val="28"/>
              </w:rPr>
              <w:t>рдовия за отчетный период (2016</w:t>
            </w:r>
            <w:r w:rsidRPr="00A61247">
              <w:rPr>
                <w:b/>
                <w:sz w:val="28"/>
                <w:szCs w:val="28"/>
              </w:rPr>
              <w:t>г.)</w:t>
            </w:r>
            <w:r>
              <w:rPr>
                <w:b/>
                <w:sz w:val="28"/>
                <w:szCs w:val="28"/>
              </w:rPr>
              <w:t>…………………………………………………….</w:t>
            </w:r>
          </w:p>
        </w:tc>
        <w:tc>
          <w:tcPr>
            <w:tcW w:w="851" w:type="dxa"/>
          </w:tcPr>
          <w:p w:rsidR="006C2A7D" w:rsidRDefault="000C2239" w:rsidP="00A61247">
            <w:pPr>
              <w:pStyle w:val="Default"/>
              <w:jc w:val="both"/>
            </w:pPr>
            <w:r>
              <w:t>315</w:t>
            </w:r>
            <w:r w:rsidR="007A2741">
              <w:t>-341</w:t>
            </w:r>
          </w:p>
          <w:p w:rsidR="006C2A7D" w:rsidRDefault="006C2A7D" w:rsidP="00A61247">
            <w:pPr>
              <w:pStyle w:val="Default"/>
              <w:jc w:val="both"/>
            </w:pPr>
          </w:p>
          <w:p w:rsidR="006C2A7D" w:rsidRPr="00473A71" w:rsidRDefault="006C2A7D" w:rsidP="00A61247">
            <w:pPr>
              <w:pStyle w:val="Default"/>
              <w:jc w:val="both"/>
            </w:pPr>
          </w:p>
        </w:tc>
      </w:tr>
      <w:tr w:rsidR="006C2A7D" w:rsidRPr="000C5D79" w:rsidTr="00475A46">
        <w:tc>
          <w:tcPr>
            <w:tcW w:w="9180" w:type="dxa"/>
          </w:tcPr>
          <w:p w:rsidR="006C2A7D" w:rsidRPr="00A61247" w:rsidRDefault="006C2A7D" w:rsidP="00AE5CB9">
            <w:pPr>
              <w:pStyle w:val="13"/>
              <w:spacing w:after="0" w:line="240" w:lineRule="auto"/>
              <w:ind w:left="0"/>
              <w:jc w:val="both"/>
              <w:rPr>
                <w:rFonts w:ascii="Times New Roman" w:hAnsi="Times New Roman"/>
                <w:sz w:val="28"/>
                <w:szCs w:val="28"/>
              </w:rPr>
            </w:pPr>
            <w:r w:rsidRPr="00A61247">
              <w:rPr>
                <w:rFonts w:ascii="Times New Roman" w:hAnsi="Times New Roman"/>
                <w:sz w:val="28"/>
                <w:szCs w:val="28"/>
              </w:rPr>
              <w:t>5.1. Организация работы по внедрению Стандарта развития конкуренции на уровне органов исполнительной власти и муниципальных образований</w:t>
            </w:r>
          </w:p>
        </w:tc>
        <w:tc>
          <w:tcPr>
            <w:tcW w:w="851" w:type="dxa"/>
          </w:tcPr>
          <w:p w:rsidR="006C2A7D" w:rsidRDefault="00275A0F" w:rsidP="00A61247">
            <w:pPr>
              <w:pStyle w:val="13"/>
              <w:spacing w:after="0" w:line="240" w:lineRule="auto"/>
              <w:ind w:left="0"/>
              <w:jc w:val="both"/>
              <w:rPr>
                <w:rFonts w:ascii="Times New Roman" w:hAnsi="Times New Roman"/>
                <w:sz w:val="24"/>
                <w:szCs w:val="24"/>
              </w:rPr>
            </w:pPr>
            <w:r>
              <w:rPr>
                <w:rFonts w:ascii="Times New Roman" w:hAnsi="Times New Roman"/>
                <w:sz w:val="24"/>
                <w:szCs w:val="24"/>
              </w:rPr>
              <w:t>315-320</w:t>
            </w:r>
          </w:p>
          <w:p w:rsidR="006C2A7D" w:rsidRPr="00863B2E" w:rsidRDefault="006C2A7D" w:rsidP="00A61247">
            <w:pPr>
              <w:pStyle w:val="13"/>
              <w:spacing w:after="0" w:line="240" w:lineRule="auto"/>
              <w:ind w:left="0"/>
              <w:jc w:val="both"/>
              <w:rPr>
                <w:rFonts w:ascii="Times New Roman" w:hAnsi="Times New Roman"/>
                <w:sz w:val="24"/>
                <w:szCs w:val="24"/>
              </w:rPr>
            </w:pPr>
          </w:p>
        </w:tc>
      </w:tr>
      <w:tr w:rsidR="006C2A7D" w:rsidRPr="000C5D79" w:rsidTr="00475A46">
        <w:tc>
          <w:tcPr>
            <w:tcW w:w="9180" w:type="dxa"/>
          </w:tcPr>
          <w:p w:rsidR="006C2A7D" w:rsidRPr="00A61247" w:rsidRDefault="006C2A7D" w:rsidP="00AE5CB9">
            <w:pPr>
              <w:pStyle w:val="13"/>
              <w:spacing w:after="0" w:line="240" w:lineRule="auto"/>
              <w:ind w:left="0"/>
              <w:jc w:val="both"/>
              <w:rPr>
                <w:rFonts w:ascii="Times New Roman" w:hAnsi="Times New Roman"/>
                <w:sz w:val="28"/>
                <w:szCs w:val="28"/>
              </w:rPr>
            </w:pPr>
            <w:r w:rsidRPr="00A61247">
              <w:rPr>
                <w:rFonts w:ascii="Times New Roman" w:hAnsi="Times New Roman"/>
                <w:sz w:val="28"/>
                <w:szCs w:val="28"/>
              </w:rPr>
              <w:t>5.1.1. Внесение изменений в Положения об органах исполнительной власти Республики Мордовия</w:t>
            </w:r>
            <w:r>
              <w:rPr>
                <w:rFonts w:ascii="Times New Roman" w:hAnsi="Times New Roman"/>
                <w:sz w:val="28"/>
                <w:szCs w:val="28"/>
              </w:rPr>
              <w:t>………………………………………….……</w:t>
            </w:r>
          </w:p>
        </w:tc>
        <w:tc>
          <w:tcPr>
            <w:tcW w:w="851" w:type="dxa"/>
          </w:tcPr>
          <w:p w:rsidR="006C2A7D" w:rsidRDefault="00275A0F" w:rsidP="00A61247">
            <w:pPr>
              <w:pStyle w:val="13"/>
              <w:spacing w:after="0" w:line="240" w:lineRule="auto"/>
              <w:ind w:left="0"/>
              <w:jc w:val="both"/>
              <w:rPr>
                <w:rFonts w:ascii="Times New Roman" w:hAnsi="Times New Roman"/>
                <w:sz w:val="24"/>
                <w:szCs w:val="24"/>
              </w:rPr>
            </w:pPr>
            <w:r>
              <w:rPr>
                <w:rFonts w:ascii="Times New Roman" w:hAnsi="Times New Roman"/>
                <w:sz w:val="24"/>
                <w:szCs w:val="24"/>
              </w:rPr>
              <w:t>315-316</w:t>
            </w:r>
          </w:p>
          <w:p w:rsidR="006C2A7D" w:rsidRPr="00863B2E" w:rsidRDefault="006C2A7D" w:rsidP="00A61247">
            <w:pPr>
              <w:pStyle w:val="13"/>
              <w:spacing w:after="0" w:line="240" w:lineRule="auto"/>
              <w:ind w:left="0"/>
              <w:jc w:val="both"/>
              <w:rPr>
                <w:rFonts w:ascii="Times New Roman" w:hAnsi="Times New Roman"/>
                <w:sz w:val="24"/>
                <w:szCs w:val="24"/>
              </w:rPr>
            </w:pPr>
          </w:p>
        </w:tc>
      </w:tr>
      <w:tr w:rsidR="006C2A7D" w:rsidRPr="000C5D79" w:rsidTr="00475A46">
        <w:tc>
          <w:tcPr>
            <w:tcW w:w="9180" w:type="dxa"/>
          </w:tcPr>
          <w:p w:rsidR="006C2A7D" w:rsidRPr="00A61247" w:rsidRDefault="006C2A7D" w:rsidP="00BD0DCF">
            <w:pPr>
              <w:pStyle w:val="13"/>
              <w:spacing w:after="0" w:line="240" w:lineRule="auto"/>
              <w:ind w:left="0"/>
              <w:jc w:val="both"/>
              <w:rPr>
                <w:rFonts w:ascii="Times New Roman" w:hAnsi="Times New Roman"/>
                <w:sz w:val="28"/>
                <w:szCs w:val="28"/>
              </w:rPr>
            </w:pPr>
            <w:r w:rsidRPr="00A61247">
              <w:rPr>
                <w:rFonts w:ascii="Times New Roman" w:hAnsi="Times New Roman"/>
                <w:sz w:val="28"/>
                <w:szCs w:val="28"/>
              </w:rPr>
              <w:t>5.1.</w:t>
            </w:r>
            <w:r>
              <w:rPr>
                <w:rFonts w:ascii="Times New Roman" w:hAnsi="Times New Roman"/>
                <w:sz w:val="28"/>
                <w:szCs w:val="28"/>
              </w:rPr>
              <w:t>2</w:t>
            </w:r>
            <w:r w:rsidRPr="00A61247">
              <w:rPr>
                <w:rFonts w:ascii="Times New Roman" w:hAnsi="Times New Roman"/>
                <w:sz w:val="28"/>
                <w:szCs w:val="28"/>
              </w:rPr>
              <w:t>. Разработка и утверждение Планов мероприятий (</w:t>
            </w:r>
            <w:r>
              <w:rPr>
                <w:rFonts w:ascii="Times New Roman" w:hAnsi="Times New Roman"/>
                <w:sz w:val="28"/>
                <w:szCs w:val="28"/>
              </w:rPr>
              <w:t xml:space="preserve">отраслевых </w:t>
            </w:r>
            <w:r w:rsidRPr="00A61247">
              <w:rPr>
                <w:rFonts w:ascii="Times New Roman" w:hAnsi="Times New Roman"/>
                <w:sz w:val="28"/>
                <w:szCs w:val="28"/>
              </w:rPr>
              <w:t xml:space="preserve">«дорожных карт») </w:t>
            </w:r>
            <w:r>
              <w:rPr>
                <w:rFonts w:ascii="Times New Roman" w:hAnsi="Times New Roman"/>
                <w:sz w:val="28"/>
                <w:szCs w:val="28"/>
              </w:rPr>
              <w:t>по содействию развитию конкуренции по направлениям деятельности ……………………………………………</w:t>
            </w:r>
          </w:p>
        </w:tc>
        <w:tc>
          <w:tcPr>
            <w:tcW w:w="851" w:type="dxa"/>
          </w:tcPr>
          <w:p w:rsidR="006C2A7D" w:rsidRDefault="00275A0F" w:rsidP="00A61247">
            <w:pPr>
              <w:pStyle w:val="13"/>
              <w:spacing w:after="0" w:line="240" w:lineRule="auto"/>
              <w:ind w:left="0"/>
              <w:jc w:val="both"/>
              <w:rPr>
                <w:rFonts w:ascii="Times New Roman" w:hAnsi="Times New Roman"/>
                <w:sz w:val="24"/>
                <w:szCs w:val="24"/>
              </w:rPr>
            </w:pPr>
            <w:r>
              <w:rPr>
                <w:rFonts w:ascii="Times New Roman" w:hAnsi="Times New Roman"/>
                <w:sz w:val="24"/>
                <w:szCs w:val="24"/>
              </w:rPr>
              <w:t>316-317</w:t>
            </w:r>
          </w:p>
          <w:p w:rsidR="006C2A7D" w:rsidRDefault="006C2A7D" w:rsidP="00A61247">
            <w:pPr>
              <w:pStyle w:val="13"/>
              <w:spacing w:after="0" w:line="240" w:lineRule="auto"/>
              <w:ind w:left="0"/>
              <w:jc w:val="both"/>
              <w:rPr>
                <w:rFonts w:ascii="Times New Roman" w:hAnsi="Times New Roman"/>
                <w:sz w:val="24"/>
                <w:szCs w:val="24"/>
              </w:rPr>
            </w:pPr>
          </w:p>
          <w:p w:rsidR="006C2A7D" w:rsidRPr="00863B2E" w:rsidRDefault="006C2A7D" w:rsidP="00A61247">
            <w:pPr>
              <w:pStyle w:val="13"/>
              <w:spacing w:after="0" w:line="240" w:lineRule="auto"/>
              <w:ind w:left="0"/>
              <w:jc w:val="both"/>
              <w:rPr>
                <w:rFonts w:ascii="Times New Roman" w:hAnsi="Times New Roman"/>
                <w:sz w:val="24"/>
                <w:szCs w:val="24"/>
              </w:rPr>
            </w:pPr>
          </w:p>
        </w:tc>
      </w:tr>
      <w:tr w:rsidR="006C2A7D" w:rsidRPr="000C5D79" w:rsidTr="00475A46">
        <w:tc>
          <w:tcPr>
            <w:tcW w:w="9180" w:type="dxa"/>
          </w:tcPr>
          <w:p w:rsidR="006C2A7D" w:rsidRPr="001A70A8" w:rsidRDefault="006C2A7D" w:rsidP="004A3EB2">
            <w:pPr>
              <w:pStyle w:val="a3"/>
              <w:spacing w:after="0" w:line="240" w:lineRule="auto"/>
              <w:ind w:left="0"/>
              <w:jc w:val="both"/>
              <w:rPr>
                <w:rFonts w:ascii="Times New Roman" w:hAnsi="Times New Roman"/>
                <w:b/>
                <w:sz w:val="28"/>
                <w:szCs w:val="28"/>
              </w:rPr>
            </w:pPr>
            <w:r w:rsidRPr="001A70A8">
              <w:rPr>
                <w:rFonts w:ascii="Times New Roman" w:hAnsi="Times New Roman"/>
                <w:sz w:val="28"/>
                <w:szCs w:val="28"/>
              </w:rPr>
              <w:t>5.1.3. Организация работы по реализации положений Стандарта развития конкуренции  в муниципальных образованиях</w:t>
            </w:r>
            <w:r w:rsidR="00B96CCC" w:rsidRPr="001A70A8">
              <w:rPr>
                <w:rFonts w:ascii="Times New Roman" w:hAnsi="Times New Roman"/>
                <w:sz w:val="28"/>
                <w:szCs w:val="28"/>
              </w:rPr>
              <w:t xml:space="preserve"> </w:t>
            </w:r>
            <w:r w:rsidR="00B96CCC" w:rsidRPr="001A70A8">
              <w:rPr>
                <w:rFonts w:ascii="Times New Roman" w:hAnsi="Times New Roman"/>
                <w:b/>
                <w:sz w:val="28"/>
                <w:szCs w:val="28"/>
              </w:rPr>
              <w:t xml:space="preserve">и документов стратегического планирования в т.ч. направленных на привлечение инвестиций в МО </w:t>
            </w:r>
          </w:p>
        </w:tc>
        <w:tc>
          <w:tcPr>
            <w:tcW w:w="851" w:type="dxa"/>
          </w:tcPr>
          <w:p w:rsidR="006C2A7D" w:rsidRPr="00863B2E" w:rsidRDefault="00275A0F" w:rsidP="00831305">
            <w:pPr>
              <w:pStyle w:val="13"/>
              <w:spacing w:after="0" w:line="240" w:lineRule="auto"/>
              <w:ind w:left="0"/>
              <w:jc w:val="both"/>
              <w:rPr>
                <w:rFonts w:ascii="Times New Roman" w:hAnsi="Times New Roman"/>
                <w:sz w:val="24"/>
                <w:szCs w:val="24"/>
              </w:rPr>
            </w:pPr>
            <w:r>
              <w:rPr>
                <w:rFonts w:ascii="Times New Roman" w:hAnsi="Times New Roman"/>
                <w:sz w:val="24"/>
                <w:szCs w:val="24"/>
              </w:rPr>
              <w:t>318-320</w:t>
            </w:r>
          </w:p>
        </w:tc>
      </w:tr>
      <w:tr w:rsidR="006C2A7D" w:rsidRPr="000C5D79" w:rsidTr="00475A46">
        <w:tc>
          <w:tcPr>
            <w:tcW w:w="9180" w:type="dxa"/>
          </w:tcPr>
          <w:p w:rsidR="006C2A7D" w:rsidRPr="00A61247" w:rsidRDefault="006C2A7D" w:rsidP="00D924B6">
            <w:pPr>
              <w:pStyle w:val="13"/>
              <w:spacing w:after="0" w:line="240" w:lineRule="auto"/>
              <w:ind w:left="0"/>
              <w:jc w:val="both"/>
              <w:rPr>
                <w:rFonts w:ascii="Times New Roman" w:hAnsi="Times New Roman"/>
                <w:sz w:val="28"/>
                <w:szCs w:val="28"/>
              </w:rPr>
            </w:pPr>
            <w:r w:rsidRPr="00A61247">
              <w:rPr>
                <w:rFonts w:ascii="Times New Roman" w:hAnsi="Times New Roman"/>
                <w:sz w:val="28"/>
                <w:szCs w:val="28"/>
              </w:rPr>
              <w:t xml:space="preserve">5.2. </w:t>
            </w:r>
            <w:r>
              <w:rPr>
                <w:rFonts w:ascii="Times New Roman" w:hAnsi="Times New Roman"/>
                <w:sz w:val="28"/>
                <w:szCs w:val="28"/>
              </w:rPr>
              <w:t>Р</w:t>
            </w:r>
            <w:r w:rsidRPr="00A61247">
              <w:rPr>
                <w:rFonts w:ascii="Times New Roman" w:hAnsi="Times New Roman"/>
                <w:sz w:val="28"/>
                <w:szCs w:val="28"/>
                <w:lang w:eastAsia="ru-RU"/>
              </w:rPr>
              <w:t>еализ</w:t>
            </w:r>
            <w:r>
              <w:rPr>
                <w:rFonts w:ascii="Times New Roman" w:hAnsi="Times New Roman"/>
                <w:sz w:val="28"/>
                <w:szCs w:val="28"/>
                <w:lang w:eastAsia="ru-RU"/>
              </w:rPr>
              <w:t>ация</w:t>
            </w:r>
            <w:r w:rsidRPr="00A61247">
              <w:rPr>
                <w:rFonts w:ascii="Times New Roman" w:hAnsi="Times New Roman"/>
                <w:sz w:val="28"/>
                <w:szCs w:val="28"/>
                <w:lang w:eastAsia="ru-RU"/>
              </w:rPr>
              <w:t xml:space="preserve"> системных мер по развитию конкуренции</w:t>
            </w:r>
            <w:r>
              <w:rPr>
                <w:rFonts w:ascii="Times New Roman" w:hAnsi="Times New Roman"/>
                <w:sz w:val="28"/>
                <w:szCs w:val="28"/>
                <w:lang w:eastAsia="ru-RU"/>
              </w:rPr>
              <w:t>……………………………………..…………………………….</w:t>
            </w:r>
          </w:p>
        </w:tc>
        <w:tc>
          <w:tcPr>
            <w:tcW w:w="851" w:type="dxa"/>
          </w:tcPr>
          <w:p w:rsidR="006C2A7D" w:rsidRDefault="00275A0F" w:rsidP="00A61247">
            <w:pPr>
              <w:pStyle w:val="13"/>
              <w:spacing w:after="0" w:line="240" w:lineRule="auto"/>
              <w:ind w:left="0"/>
              <w:jc w:val="both"/>
              <w:rPr>
                <w:rFonts w:ascii="Times New Roman" w:hAnsi="Times New Roman"/>
                <w:sz w:val="24"/>
                <w:szCs w:val="24"/>
              </w:rPr>
            </w:pPr>
            <w:r>
              <w:rPr>
                <w:rFonts w:ascii="Times New Roman" w:hAnsi="Times New Roman"/>
                <w:sz w:val="24"/>
                <w:szCs w:val="24"/>
              </w:rPr>
              <w:t>320-324</w:t>
            </w:r>
          </w:p>
          <w:p w:rsidR="006C2A7D" w:rsidRPr="00863B2E" w:rsidRDefault="006C2A7D" w:rsidP="00A61247">
            <w:pPr>
              <w:pStyle w:val="13"/>
              <w:spacing w:after="0" w:line="240" w:lineRule="auto"/>
              <w:ind w:left="0"/>
              <w:jc w:val="both"/>
              <w:rPr>
                <w:rFonts w:ascii="Times New Roman" w:hAnsi="Times New Roman"/>
                <w:sz w:val="24"/>
                <w:szCs w:val="24"/>
              </w:rPr>
            </w:pPr>
          </w:p>
        </w:tc>
      </w:tr>
      <w:tr w:rsidR="006C2A7D" w:rsidRPr="000C5D79" w:rsidTr="00475A46">
        <w:tc>
          <w:tcPr>
            <w:tcW w:w="9180" w:type="dxa"/>
          </w:tcPr>
          <w:p w:rsidR="006C2A7D" w:rsidRPr="00A61247" w:rsidRDefault="006C2A7D" w:rsidP="00AE5CB9">
            <w:pPr>
              <w:pStyle w:val="13"/>
              <w:spacing w:after="0" w:line="240" w:lineRule="auto"/>
              <w:ind w:left="0"/>
              <w:jc w:val="both"/>
              <w:rPr>
                <w:rFonts w:ascii="Times New Roman" w:hAnsi="Times New Roman"/>
                <w:sz w:val="28"/>
                <w:szCs w:val="28"/>
                <w:lang w:eastAsia="ru-RU"/>
              </w:rPr>
            </w:pPr>
            <w:r w:rsidRPr="00A61247">
              <w:rPr>
                <w:rFonts w:ascii="Times New Roman" w:hAnsi="Times New Roman"/>
                <w:sz w:val="28"/>
                <w:szCs w:val="28"/>
                <w:lang w:eastAsia="ru-RU"/>
              </w:rPr>
              <w:t>5.2.1. Оптимизация процедуры государственных закупок с точки зрения развития конкуренции</w:t>
            </w:r>
            <w:r>
              <w:rPr>
                <w:rFonts w:ascii="Times New Roman" w:hAnsi="Times New Roman"/>
                <w:sz w:val="28"/>
                <w:szCs w:val="28"/>
                <w:lang w:eastAsia="ru-RU"/>
              </w:rPr>
              <w:t>………………………………..….…………………….</w:t>
            </w:r>
          </w:p>
        </w:tc>
        <w:tc>
          <w:tcPr>
            <w:tcW w:w="851" w:type="dxa"/>
          </w:tcPr>
          <w:p w:rsidR="006C2A7D" w:rsidRDefault="00275A0F" w:rsidP="00A61247">
            <w:pPr>
              <w:pStyle w:val="13"/>
              <w:spacing w:after="0" w:line="240" w:lineRule="auto"/>
              <w:ind w:left="0"/>
              <w:jc w:val="both"/>
              <w:rPr>
                <w:rFonts w:ascii="Times New Roman" w:hAnsi="Times New Roman"/>
                <w:sz w:val="24"/>
                <w:szCs w:val="24"/>
                <w:lang w:eastAsia="ru-RU"/>
              </w:rPr>
            </w:pPr>
            <w:r>
              <w:rPr>
                <w:rFonts w:ascii="Times New Roman" w:hAnsi="Times New Roman"/>
                <w:sz w:val="24"/>
                <w:szCs w:val="24"/>
                <w:lang w:eastAsia="ru-RU"/>
              </w:rPr>
              <w:t>324-336</w:t>
            </w:r>
          </w:p>
          <w:p w:rsidR="006C2A7D" w:rsidRPr="00863B2E" w:rsidRDefault="006C2A7D" w:rsidP="00A61247">
            <w:pPr>
              <w:pStyle w:val="13"/>
              <w:spacing w:after="0" w:line="240" w:lineRule="auto"/>
              <w:ind w:left="0"/>
              <w:jc w:val="both"/>
              <w:rPr>
                <w:rFonts w:ascii="Times New Roman" w:hAnsi="Times New Roman"/>
                <w:sz w:val="24"/>
                <w:szCs w:val="24"/>
                <w:lang w:eastAsia="ru-RU"/>
              </w:rPr>
            </w:pPr>
          </w:p>
        </w:tc>
      </w:tr>
      <w:tr w:rsidR="006C2A7D" w:rsidRPr="00473A71" w:rsidTr="00475A46">
        <w:tc>
          <w:tcPr>
            <w:tcW w:w="9180" w:type="dxa"/>
          </w:tcPr>
          <w:p w:rsidR="006C2A7D" w:rsidRPr="00A61247" w:rsidRDefault="006C2A7D" w:rsidP="00AE5CB9">
            <w:pPr>
              <w:pStyle w:val="13"/>
              <w:spacing w:after="0" w:line="240" w:lineRule="auto"/>
              <w:ind w:left="0"/>
              <w:jc w:val="both"/>
              <w:rPr>
                <w:rFonts w:ascii="Times New Roman" w:hAnsi="Times New Roman"/>
                <w:sz w:val="28"/>
                <w:szCs w:val="28"/>
                <w:lang w:eastAsia="ru-RU"/>
              </w:rPr>
            </w:pPr>
            <w:r w:rsidRPr="00A61247">
              <w:rPr>
                <w:rFonts w:ascii="Times New Roman" w:hAnsi="Times New Roman"/>
                <w:sz w:val="28"/>
                <w:szCs w:val="28"/>
                <w:lang w:eastAsia="ru-RU"/>
              </w:rPr>
              <w:t xml:space="preserve">5.3. Устранение избыточного государственного регулирования и </w:t>
            </w:r>
            <w:r w:rsidRPr="00A61247">
              <w:rPr>
                <w:rFonts w:ascii="Times New Roman" w:hAnsi="Times New Roman"/>
                <w:sz w:val="28"/>
                <w:szCs w:val="28"/>
                <w:lang w:eastAsia="ru-RU"/>
              </w:rPr>
              <w:lastRenderedPageBreak/>
              <w:t>снижения административных барьеров</w:t>
            </w:r>
            <w:r>
              <w:rPr>
                <w:rFonts w:ascii="Times New Roman" w:hAnsi="Times New Roman"/>
                <w:sz w:val="28"/>
                <w:szCs w:val="28"/>
                <w:lang w:eastAsia="ru-RU"/>
              </w:rPr>
              <w:t>…………………….………………</w:t>
            </w:r>
          </w:p>
        </w:tc>
        <w:tc>
          <w:tcPr>
            <w:tcW w:w="851" w:type="dxa"/>
          </w:tcPr>
          <w:p w:rsidR="006C2A7D" w:rsidRPr="00473A71" w:rsidRDefault="00275A0F" w:rsidP="00A61247">
            <w:pPr>
              <w:pStyle w:val="13"/>
              <w:spacing w:after="0" w:line="240" w:lineRule="auto"/>
              <w:ind w:left="0"/>
              <w:jc w:val="both"/>
              <w:rPr>
                <w:rFonts w:ascii="Times New Roman" w:hAnsi="Times New Roman"/>
                <w:sz w:val="24"/>
                <w:szCs w:val="24"/>
                <w:lang w:eastAsia="ru-RU"/>
              </w:rPr>
            </w:pPr>
            <w:r>
              <w:rPr>
                <w:rFonts w:ascii="Times New Roman" w:hAnsi="Times New Roman"/>
                <w:sz w:val="24"/>
                <w:szCs w:val="24"/>
                <w:lang w:eastAsia="ru-RU"/>
              </w:rPr>
              <w:lastRenderedPageBreak/>
              <w:t>324-</w:t>
            </w:r>
            <w:r>
              <w:rPr>
                <w:rFonts w:ascii="Times New Roman" w:hAnsi="Times New Roman"/>
                <w:sz w:val="24"/>
                <w:szCs w:val="24"/>
                <w:lang w:eastAsia="ru-RU"/>
              </w:rPr>
              <w:lastRenderedPageBreak/>
              <w:t>336</w:t>
            </w:r>
          </w:p>
          <w:p w:rsidR="006C2A7D" w:rsidRPr="00473A71" w:rsidRDefault="006C2A7D" w:rsidP="00A61247">
            <w:pPr>
              <w:pStyle w:val="13"/>
              <w:spacing w:after="0" w:line="240" w:lineRule="auto"/>
              <w:ind w:left="0"/>
              <w:jc w:val="both"/>
              <w:rPr>
                <w:rFonts w:ascii="Times New Roman" w:hAnsi="Times New Roman"/>
                <w:sz w:val="24"/>
                <w:szCs w:val="24"/>
                <w:lang w:eastAsia="ru-RU"/>
              </w:rPr>
            </w:pPr>
          </w:p>
        </w:tc>
      </w:tr>
      <w:tr w:rsidR="006C2A7D" w:rsidRPr="000C5D79" w:rsidTr="00475A46">
        <w:tc>
          <w:tcPr>
            <w:tcW w:w="9180" w:type="dxa"/>
          </w:tcPr>
          <w:p w:rsidR="006C2A7D" w:rsidRPr="00A61247" w:rsidRDefault="006C2A7D" w:rsidP="00AE5CB9">
            <w:pPr>
              <w:pStyle w:val="13"/>
              <w:spacing w:after="0" w:line="240" w:lineRule="auto"/>
              <w:ind w:left="0"/>
              <w:jc w:val="both"/>
              <w:rPr>
                <w:rFonts w:ascii="Times New Roman" w:hAnsi="Times New Roman"/>
                <w:sz w:val="28"/>
                <w:szCs w:val="28"/>
                <w:lang w:eastAsia="ru-RU"/>
              </w:rPr>
            </w:pPr>
            <w:r w:rsidRPr="00A61247">
              <w:rPr>
                <w:rFonts w:ascii="Times New Roman" w:hAnsi="Times New Roman"/>
                <w:sz w:val="28"/>
                <w:szCs w:val="28"/>
                <w:lang w:eastAsia="ru-RU"/>
              </w:rPr>
              <w:lastRenderedPageBreak/>
              <w:t>5.3.1. Оптимизация процессов предоставления государственных услуг</w:t>
            </w:r>
          </w:p>
        </w:tc>
        <w:tc>
          <w:tcPr>
            <w:tcW w:w="851" w:type="dxa"/>
          </w:tcPr>
          <w:p w:rsidR="006C2A7D" w:rsidRDefault="00275A0F" w:rsidP="00A61247">
            <w:pPr>
              <w:pStyle w:val="13"/>
              <w:spacing w:after="0" w:line="240" w:lineRule="auto"/>
              <w:ind w:left="0"/>
              <w:jc w:val="both"/>
              <w:rPr>
                <w:rFonts w:ascii="Times New Roman" w:hAnsi="Times New Roman"/>
                <w:sz w:val="24"/>
                <w:szCs w:val="24"/>
                <w:lang w:eastAsia="ru-RU"/>
              </w:rPr>
            </w:pPr>
            <w:r>
              <w:rPr>
                <w:rFonts w:ascii="Times New Roman" w:hAnsi="Times New Roman"/>
                <w:sz w:val="24"/>
                <w:szCs w:val="24"/>
                <w:lang w:eastAsia="ru-RU"/>
              </w:rPr>
              <w:t>324-330</w:t>
            </w:r>
          </w:p>
          <w:p w:rsidR="006C2A7D" w:rsidRPr="00F02B48" w:rsidRDefault="006C2A7D" w:rsidP="00A61247">
            <w:pPr>
              <w:pStyle w:val="13"/>
              <w:spacing w:after="0" w:line="240" w:lineRule="auto"/>
              <w:ind w:left="0"/>
              <w:jc w:val="both"/>
              <w:rPr>
                <w:rFonts w:ascii="Times New Roman" w:hAnsi="Times New Roman"/>
                <w:sz w:val="24"/>
                <w:szCs w:val="24"/>
                <w:lang w:eastAsia="ru-RU"/>
              </w:rPr>
            </w:pPr>
          </w:p>
        </w:tc>
      </w:tr>
      <w:tr w:rsidR="006C2A7D" w:rsidRPr="000C5D79" w:rsidTr="00475A46">
        <w:tc>
          <w:tcPr>
            <w:tcW w:w="9180" w:type="dxa"/>
          </w:tcPr>
          <w:p w:rsidR="006C2A7D" w:rsidRPr="00A61247" w:rsidRDefault="006C2A7D" w:rsidP="00AE5CB9">
            <w:pPr>
              <w:pStyle w:val="13"/>
              <w:spacing w:after="0" w:line="240" w:lineRule="auto"/>
              <w:ind w:left="0"/>
              <w:jc w:val="both"/>
              <w:rPr>
                <w:rFonts w:ascii="Times New Roman" w:hAnsi="Times New Roman"/>
                <w:sz w:val="28"/>
                <w:szCs w:val="28"/>
                <w:lang w:eastAsia="ru-RU"/>
              </w:rPr>
            </w:pPr>
            <w:r w:rsidRPr="00A61247">
              <w:rPr>
                <w:rFonts w:ascii="Times New Roman" w:hAnsi="Times New Roman"/>
                <w:sz w:val="28"/>
                <w:szCs w:val="28"/>
                <w:lang w:eastAsia="ru-RU"/>
              </w:rPr>
              <w:t>5.3.2. Институт оценки регулирующего воздействия</w:t>
            </w:r>
            <w:r>
              <w:rPr>
                <w:rFonts w:ascii="Times New Roman" w:hAnsi="Times New Roman"/>
                <w:sz w:val="28"/>
                <w:szCs w:val="28"/>
                <w:lang w:eastAsia="ru-RU"/>
              </w:rPr>
              <w:t>……………………….</w:t>
            </w:r>
          </w:p>
        </w:tc>
        <w:tc>
          <w:tcPr>
            <w:tcW w:w="851" w:type="dxa"/>
          </w:tcPr>
          <w:p w:rsidR="006C2A7D" w:rsidRPr="00F02B48" w:rsidRDefault="00275A0F" w:rsidP="00A61247">
            <w:pPr>
              <w:pStyle w:val="13"/>
              <w:spacing w:after="0" w:line="240" w:lineRule="auto"/>
              <w:ind w:left="0"/>
              <w:jc w:val="both"/>
              <w:rPr>
                <w:rFonts w:ascii="Times New Roman" w:hAnsi="Times New Roman"/>
                <w:sz w:val="24"/>
                <w:szCs w:val="24"/>
                <w:lang w:eastAsia="ru-RU"/>
              </w:rPr>
            </w:pPr>
            <w:r>
              <w:rPr>
                <w:rFonts w:ascii="Times New Roman" w:hAnsi="Times New Roman"/>
                <w:sz w:val="24"/>
                <w:szCs w:val="24"/>
                <w:lang w:eastAsia="ru-RU"/>
              </w:rPr>
              <w:t>330-336</w:t>
            </w:r>
          </w:p>
        </w:tc>
      </w:tr>
      <w:tr w:rsidR="006C2A7D" w:rsidRPr="000C5D79" w:rsidTr="00475A46">
        <w:tc>
          <w:tcPr>
            <w:tcW w:w="9180" w:type="dxa"/>
          </w:tcPr>
          <w:p w:rsidR="006C2A7D" w:rsidRPr="00A61247" w:rsidRDefault="006C2A7D" w:rsidP="00AE5CB9">
            <w:pPr>
              <w:pStyle w:val="13"/>
              <w:spacing w:after="0" w:line="240" w:lineRule="auto"/>
              <w:ind w:left="0"/>
              <w:jc w:val="both"/>
              <w:rPr>
                <w:rFonts w:ascii="Times New Roman" w:hAnsi="Times New Roman"/>
                <w:sz w:val="28"/>
                <w:szCs w:val="28"/>
                <w:lang w:eastAsia="ru-RU"/>
              </w:rPr>
            </w:pPr>
            <w:r w:rsidRPr="00A61247">
              <w:rPr>
                <w:rFonts w:ascii="Times New Roman" w:hAnsi="Times New Roman"/>
                <w:sz w:val="28"/>
                <w:szCs w:val="28"/>
                <w:lang w:eastAsia="ru-RU"/>
              </w:rPr>
              <w:t>5.4. Стимулирование развития предпринимательства, в том числе новых предпринимательских инициатив</w:t>
            </w:r>
            <w:r>
              <w:rPr>
                <w:rFonts w:ascii="Times New Roman" w:hAnsi="Times New Roman"/>
                <w:sz w:val="28"/>
                <w:szCs w:val="28"/>
                <w:lang w:eastAsia="ru-RU"/>
              </w:rPr>
              <w:t>…………………………………………….</w:t>
            </w:r>
          </w:p>
        </w:tc>
        <w:tc>
          <w:tcPr>
            <w:tcW w:w="851" w:type="dxa"/>
          </w:tcPr>
          <w:p w:rsidR="006C2A7D" w:rsidRDefault="00275A0F" w:rsidP="00A61247">
            <w:pPr>
              <w:pStyle w:val="13"/>
              <w:spacing w:after="0" w:line="240" w:lineRule="auto"/>
              <w:ind w:left="0"/>
              <w:jc w:val="both"/>
              <w:rPr>
                <w:rFonts w:ascii="Times New Roman" w:hAnsi="Times New Roman"/>
                <w:sz w:val="24"/>
                <w:szCs w:val="24"/>
                <w:lang w:eastAsia="ru-RU"/>
              </w:rPr>
            </w:pPr>
            <w:r>
              <w:rPr>
                <w:rFonts w:ascii="Times New Roman" w:hAnsi="Times New Roman"/>
                <w:sz w:val="24"/>
                <w:szCs w:val="24"/>
                <w:lang w:eastAsia="ru-RU"/>
              </w:rPr>
              <w:t>336-341</w:t>
            </w:r>
          </w:p>
          <w:p w:rsidR="006C2A7D" w:rsidRPr="00F02B48" w:rsidRDefault="006C2A7D" w:rsidP="00A61247">
            <w:pPr>
              <w:pStyle w:val="13"/>
              <w:spacing w:after="0" w:line="240" w:lineRule="auto"/>
              <w:ind w:left="0"/>
              <w:jc w:val="both"/>
              <w:rPr>
                <w:rFonts w:ascii="Times New Roman" w:hAnsi="Times New Roman"/>
                <w:sz w:val="24"/>
                <w:szCs w:val="24"/>
                <w:lang w:eastAsia="ru-RU"/>
              </w:rPr>
            </w:pPr>
          </w:p>
        </w:tc>
      </w:tr>
      <w:tr w:rsidR="006C2A7D" w:rsidRPr="000C5D79" w:rsidTr="00475A46">
        <w:tc>
          <w:tcPr>
            <w:tcW w:w="9180" w:type="dxa"/>
          </w:tcPr>
          <w:p w:rsidR="006C2A7D" w:rsidRPr="00BB2907" w:rsidRDefault="006C2A7D" w:rsidP="00473A71">
            <w:pPr>
              <w:pStyle w:val="13"/>
              <w:spacing w:after="0" w:line="240" w:lineRule="auto"/>
              <w:ind w:left="0"/>
              <w:jc w:val="both"/>
              <w:rPr>
                <w:rFonts w:ascii="Times New Roman" w:hAnsi="Times New Roman"/>
                <w:bCs/>
                <w:sz w:val="28"/>
                <w:szCs w:val="28"/>
              </w:rPr>
            </w:pPr>
            <w:r w:rsidRPr="00BB2907">
              <w:rPr>
                <w:rFonts w:ascii="Times New Roman" w:hAnsi="Times New Roman"/>
                <w:sz w:val="28"/>
                <w:szCs w:val="28"/>
                <w:lang w:eastAsia="ru-RU"/>
              </w:rPr>
              <w:t xml:space="preserve">6. </w:t>
            </w:r>
            <w:r w:rsidRPr="00BB2907">
              <w:rPr>
                <w:rFonts w:ascii="Times New Roman" w:hAnsi="Times New Roman"/>
                <w:bCs/>
                <w:sz w:val="28"/>
                <w:szCs w:val="28"/>
              </w:rPr>
              <w:t>Дополнительные комментарии и предложения Уполномоченного органа по содействию развитию конкуренции в Республике Мордовия в отношении положений Стандарта</w:t>
            </w:r>
          </w:p>
          <w:p w:rsidR="00BB2907" w:rsidRPr="00BB2907" w:rsidRDefault="00BB2907" w:rsidP="00BB2907">
            <w:pPr>
              <w:pStyle w:val="a3"/>
              <w:spacing w:after="0" w:line="240" w:lineRule="auto"/>
              <w:ind w:left="0"/>
              <w:jc w:val="both"/>
              <w:rPr>
                <w:rFonts w:ascii="Times New Roman" w:hAnsi="Times New Roman"/>
                <w:bCs/>
                <w:sz w:val="28"/>
                <w:szCs w:val="28"/>
              </w:rPr>
            </w:pPr>
            <w:r w:rsidRPr="00BB2907">
              <w:rPr>
                <w:rFonts w:ascii="Times New Roman" w:hAnsi="Times New Roman"/>
                <w:sz w:val="28"/>
                <w:szCs w:val="28"/>
                <w:lang w:eastAsia="ru-RU"/>
              </w:rPr>
              <w:t>6.1</w:t>
            </w:r>
            <w:r w:rsidRPr="00BB2907">
              <w:rPr>
                <w:rFonts w:ascii="Times New Roman" w:eastAsia="Times New Roman" w:hAnsi="Times New Roman"/>
                <w:sz w:val="28"/>
                <w:szCs w:val="28"/>
                <w:lang w:eastAsia="ru-RU"/>
              </w:rPr>
              <w:t>. Виды деятельности, которые в рамках внедрения Стандарта развития конкуренции удалось реализовать наилучшим образом</w:t>
            </w:r>
          </w:p>
          <w:p w:rsidR="006C2A7D" w:rsidRPr="00BB2907" w:rsidRDefault="00BB2907" w:rsidP="00BB2907">
            <w:r w:rsidRPr="00BB2907">
              <w:rPr>
                <w:rFonts w:ascii="Times New Roman" w:hAnsi="Times New Roman"/>
                <w:bCs/>
                <w:sz w:val="28"/>
                <w:szCs w:val="28"/>
              </w:rPr>
              <w:t>6.2. Комментарии Уполномоченно</w:t>
            </w:r>
            <w:r>
              <w:rPr>
                <w:rFonts w:ascii="Times New Roman" w:hAnsi="Times New Roman"/>
                <w:bCs/>
                <w:sz w:val="28"/>
                <w:szCs w:val="28"/>
              </w:rPr>
              <w:t xml:space="preserve">го органа в отношении положений </w:t>
            </w:r>
            <w:r w:rsidRPr="00BB2907">
              <w:rPr>
                <w:rFonts w:ascii="Times New Roman" w:hAnsi="Times New Roman"/>
                <w:bCs/>
                <w:sz w:val="28"/>
                <w:szCs w:val="28"/>
              </w:rPr>
              <w:t>Стандарта  развития конкуренции</w:t>
            </w:r>
          </w:p>
        </w:tc>
        <w:tc>
          <w:tcPr>
            <w:tcW w:w="851" w:type="dxa"/>
          </w:tcPr>
          <w:p w:rsidR="006C2A7D" w:rsidRDefault="001D5B20" w:rsidP="00A61247">
            <w:pPr>
              <w:pStyle w:val="13"/>
              <w:spacing w:after="0" w:line="240" w:lineRule="auto"/>
              <w:ind w:left="0"/>
              <w:jc w:val="both"/>
              <w:rPr>
                <w:rFonts w:ascii="Times New Roman" w:hAnsi="Times New Roman"/>
                <w:sz w:val="24"/>
                <w:szCs w:val="24"/>
                <w:lang w:eastAsia="ru-RU"/>
              </w:rPr>
            </w:pPr>
            <w:r>
              <w:rPr>
                <w:rFonts w:ascii="Times New Roman" w:hAnsi="Times New Roman"/>
                <w:sz w:val="24"/>
                <w:szCs w:val="24"/>
                <w:lang w:eastAsia="ru-RU"/>
              </w:rPr>
              <w:t>341-352</w:t>
            </w:r>
          </w:p>
          <w:p w:rsidR="006C2A7D" w:rsidRDefault="006C2A7D" w:rsidP="00A61247">
            <w:pPr>
              <w:pStyle w:val="13"/>
              <w:spacing w:after="0" w:line="240" w:lineRule="auto"/>
              <w:ind w:left="0"/>
              <w:jc w:val="both"/>
              <w:rPr>
                <w:rFonts w:ascii="Times New Roman" w:hAnsi="Times New Roman"/>
                <w:sz w:val="24"/>
                <w:szCs w:val="24"/>
                <w:lang w:eastAsia="ru-RU"/>
              </w:rPr>
            </w:pPr>
          </w:p>
          <w:p w:rsidR="006C2A7D" w:rsidRDefault="006C2A7D" w:rsidP="00831305">
            <w:pPr>
              <w:pStyle w:val="13"/>
              <w:spacing w:after="0" w:line="240" w:lineRule="auto"/>
              <w:ind w:left="0"/>
              <w:jc w:val="both"/>
              <w:rPr>
                <w:rFonts w:ascii="Times New Roman" w:hAnsi="Times New Roman"/>
                <w:sz w:val="24"/>
                <w:szCs w:val="24"/>
                <w:lang w:eastAsia="ru-RU"/>
              </w:rPr>
            </w:pPr>
          </w:p>
          <w:p w:rsidR="00BB2907" w:rsidRDefault="00BB2907" w:rsidP="00831305">
            <w:pPr>
              <w:pStyle w:val="13"/>
              <w:spacing w:after="0" w:line="240" w:lineRule="auto"/>
              <w:ind w:left="0"/>
              <w:jc w:val="both"/>
              <w:rPr>
                <w:rFonts w:ascii="Times New Roman" w:hAnsi="Times New Roman"/>
                <w:sz w:val="24"/>
                <w:szCs w:val="24"/>
                <w:lang w:eastAsia="ru-RU"/>
              </w:rPr>
            </w:pPr>
            <w:r>
              <w:rPr>
                <w:rFonts w:ascii="Times New Roman" w:hAnsi="Times New Roman"/>
                <w:sz w:val="24"/>
                <w:szCs w:val="24"/>
                <w:lang w:eastAsia="ru-RU"/>
              </w:rPr>
              <w:t>341-346</w:t>
            </w:r>
          </w:p>
          <w:p w:rsidR="00BB2907" w:rsidRPr="00F02B48" w:rsidRDefault="00BB2907" w:rsidP="00831305">
            <w:pPr>
              <w:pStyle w:val="13"/>
              <w:spacing w:after="0" w:line="240" w:lineRule="auto"/>
              <w:ind w:left="0"/>
              <w:jc w:val="both"/>
              <w:rPr>
                <w:rFonts w:ascii="Times New Roman" w:hAnsi="Times New Roman"/>
                <w:sz w:val="24"/>
                <w:szCs w:val="24"/>
                <w:lang w:eastAsia="ru-RU"/>
              </w:rPr>
            </w:pPr>
            <w:r>
              <w:rPr>
                <w:rFonts w:ascii="Times New Roman" w:hAnsi="Times New Roman"/>
                <w:sz w:val="24"/>
                <w:szCs w:val="24"/>
                <w:lang w:eastAsia="ru-RU"/>
              </w:rPr>
              <w:t>346-351</w:t>
            </w:r>
          </w:p>
        </w:tc>
      </w:tr>
      <w:tr w:rsidR="006C2A7D" w:rsidRPr="000C5D79" w:rsidTr="00475A46">
        <w:tc>
          <w:tcPr>
            <w:tcW w:w="9180" w:type="dxa"/>
          </w:tcPr>
          <w:p w:rsidR="006C2A7D" w:rsidRPr="00BB2907" w:rsidRDefault="006C2A7D" w:rsidP="00AE5CB9">
            <w:pPr>
              <w:pStyle w:val="a3"/>
              <w:spacing w:after="0" w:line="240" w:lineRule="auto"/>
              <w:ind w:left="0"/>
              <w:rPr>
                <w:rFonts w:ascii="Times New Roman" w:hAnsi="Times New Roman"/>
                <w:sz w:val="28"/>
                <w:szCs w:val="28"/>
                <w:lang w:eastAsia="ru-RU"/>
              </w:rPr>
            </w:pPr>
            <w:r w:rsidRPr="00BB2907">
              <w:rPr>
                <w:rFonts w:ascii="Times New Roman" w:hAnsi="Times New Roman"/>
                <w:sz w:val="28"/>
                <w:szCs w:val="28"/>
                <w:lang w:eastAsia="ru-RU"/>
              </w:rPr>
              <w:t>7. Приложения</w:t>
            </w:r>
            <w:r w:rsidR="001A70A8" w:rsidRPr="00BB2907">
              <w:rPr>
                <w:rFonts w:ascii="Times New Roman" w:hAnsi="Times New Roman"/>
                <w:sz w:val="28"/>
                <w:szCs w:val="28"/>
                <w:lang w:eastAsia="ru-RU"/>
              </w:rPr>
              <w:t xml:space="preserve"> </w:t>
            </w:r>
            <w:r w:rsidRPr="00BB2907">
              <w:rPr>
                <w:rFonts w:ascii="Times New Roman" w:hAnsi="Times New Roman"/>
                <w:sz w:val="28"/>
                <w:szCs w:val="28"/>
                <w:lang w:eastAsia="ru-RU"/>
              </w:rPr>
              <w:t>к основной части Доклада……………</w:t>
            </w:r>
            <w:r w:rsidR="001A70A8" w:rsidRPr="00BB2907">
              <w:rPr>
                <w:rFonts w:ascii="Times New Roman" w:hAnsi="Times New Roman"/>
                <w:sz w:val="28"/>
                <w:szCs w:val="28"/>
                <w:lang w:eastAsia="ru-RU"/>
              </w:rPr>
              <w:t>…………………...</w:t>
            </w:r>
          </w:p>
        </w:tc>
        <w:tc>
          <w:tcPr>
            <w:tcW w:w="851" w:type="dxa"/>
          </w:tcPr>
          <w:p w:rsidR="006C2A7D" w:rsidRPr="00212EA8" w:rsidRDefault="00BB2907" w:rsidP="00A61247">
            <w:pPr>
              <w:pStyle w:val="13"/>
              <w:spacing w:after="0" w:line="240" w:lineRule="auto"/>
              <w:ind w:left="0"/>
              <w:jc w:val="both"/>
              <w:rPr>
                <w:rFonts w:ascii="Times New Roman" w:hAnsi="Times New Roman"/>
                <w:sz w:val="24"/>
                <w:szCs w:val="24"/>
                <w:lang w:eastAsia="ru-RU"/>
              </w:rPr>
            </w:pPr>
            <w:r w:rsidRPr="00BB2907">
              <w:rPr>
                <w:rFonts w:ascii="Times New Roman" w:hAnsi="Times New Roman"/>
                <w:sz w:val="24"/>
                <w:szCs w:val="24"/>
                <w:lang w:eastAsia="ru-RU"/>
              </w:rPr>
              <w:t>351-352</w:t>
            </w:r>
          </w:p>
        </w:tc>
      </w:tr>
      <w:tr w:rsidR="006C2A7D" w:rsidRPr="000C5D79" w:rsidTr="00475A46">
        <w:tc>
          <w:tcPr>
            <w:tcW w:w="9180" w:type="dxa"/>
          </w:tcPr>
          <w:p w:rsidR="006C2A7D" w:rsidRPr="00B017B0" w:rsidRDefault="006C2A7D" w:rsidP="00212EA8">
            <w:pPr>
              <w:pStyle w:val="a3"/>
              <w:spacing w:after="0" w:line="240" w:lineRule="auto"/>
              <w:ind w:left="0" w:firstLine="709"/>
              <w:jc w:val="both"/>
              <w:rPr>
                <w:rFonts w:ascii="Times New Roman" w:hAnsi="Times New Roman"/>
                <w:b/>
                <w:sz w:val="24"/>
                <w:szCs w:val="24"/>
                <w:lang w:eastAsia="ru-RU"/>
              </w:rPr>
            </w:pPr>
            <w:r w:rsidRPr="00B017B0">
              <w:rPr>
                <w:rFonts w:ascii="Times New Roman" w:hAnsi="Times New Roman"/>
                <w:sz w:val="24"/>
                <w:szCs w:val="24"/>
              </w:rPr>
              <w:t xml:space="preserve">1.Копии документов, в соответствии с которым </w:t>
            </w:r>
            <w:r w:rsidRPr="00B017B0">
              <w:rPr>
                <w:rFonts w:ascii="Times New Roman" w:hAnsi="Times New Roman"/>
                <w:bCs/>
                <w:sz w:val="24"/>
                <w:szCs w:val="24"/>
              </w:rPr>
              <w:t>высшим  должностным лицом  (руководителем высшего исполнительного органа власти) Республики Мордовия</w:t>
            </w:r>
            <w:r w:rsidRPr="00B017B0">
              <w:rPr>
                <w:rFonts w:ascii="Times New Roman" w:hAnsi="Times New Roman"/>
                <w:sz w:val="24"/>
                <w:szCs w:val="24"/>
              </w:rPr>
              <w:t xml:space="preserve"> принято решение о внедрении в Республике Мо</w:t>
            </w:r>
            <w:r w:rsidR="00212EA8">
              <w:rPr>
                <w:rFonts w:ascii="Times New Roman" w:hAnsi="Times New Roman"/>
                <w:sz w:val="24"/>
                <w:szCs w:val="24"/>
              </w:rPr>
              <w:t>рдовия  Стандарта</w:t>
            </w:r>
          </w:p>
        </w:tc>
        <w:tc>
          <w:tcPr>
            <w:tcW w:w="851" w:type="dxa"/>
          </w:tcPr>
          <w:p w:rsidR="006C2A7D" w:rsidRDefault="006C2A7D" w:rsidP="00A61247">
            <w:pPr>
              <w:pStyle w:val="13"/>
              <w:spacing w:after="0" w:line="240" w:lineRule="auto"/>
              <w:ind w:left="0"/>
              <w:jc w:val="both"/>
              <w:rPr>
                <w:rFonts w:ascii="Times New Roman" w:hAnsi="Times New Roman"/>
                <w:b/>
                <w:sz w:val="28"/>
                <w:szCs w:val="28"/>
                <w:lang w:eastAsia="ru-RU"/>
              </w:rPr>
            </w:pPr>
          </w:p>
        </w:tc>
      </w:tr>
      <w:tr w:rsidR="006C2A7D" w:rsidRPr="000C5D79" w:rsidTr="00475A46">
        <w:tc>
          <w:tcPr>
            <w:tcW w:w="9180" w:type="dxa"/>
          </w:tcPr>
          <w:p w:rsidR="006C2A7D" w:rsidRPr="00B017B0" w:rsidRDefault="006C2A7D" w:rsidP="001D4C8B">
            <w:pPr>
              <w:pStyle w:val="a3"/>
              <w:spacing w:after="0" w:line="240" w:lineRule="auto"/>
              <w:ind w:left="0" w:firstLine="709"/>
              <w:jc w:val="both"/>
              <w:rPr>
                <w:rFonts w:ascii="Times New Roman" w:hAnsi="Times New Roman"/>
                <w:sz w:val="24"/>
                <w:szCs w:val="24"/>
              </w:rPr>
            </w:pPr>
            <w:r w:rsidRPr="00B017B0">
              <w:rPr>
                <w:rFonts w:ascii="Times New Roman" w:hAnsi="Times New Roman"/>
                <w:sz w:val="24"/>
                <w:szCs w:val="24"/>
              </w:rPr>
              <w:t xml:space="preserve">2.Копия Меморандума </w:t>
            </w:r>
            <w:r w:rsidRPr="00B017B0">
              <w:rPr>
                <w:rFonts w:ascii="Times New Roman" w:hAnsi="Times New Roman"/>
                <w:sz w:val="24"/>
                <w:szCs w:val="24"/>
                <w:lang w:eastAsia="ru-RU"/>
              </w:rPr>
              <w:t xml:space="preserve">о внедрении Стандарта развития конкуренции  и развитии конкурентной среды в условиях действия Стандарта развития конкуренции в </w:t>
            </w:r>
            <w:r w:rsidR="001D4C8B">
              <w:rPr>
                <w:rFonts w:ascii="Times New Roman" w:hAnsi="Times New Roman"/>
                <w:sz w:val="24"/>
                <w:szCs w:val="24"/>
                <w:lang w:eastAsia="ru-RU"/>
              </w:rPr>
              <w:t>РМ</w:t>
            </w:r>
            <w:r w:rsidRPr="00B017B0">
              <w:rPr>
                <w:rFonts w:ascii="Times New Roman" w:hAnsi="Times New Roman"/>
                <w:sz w:val="24"/>
                <w:szCs w:val="24"/>
                <w:lang w:eastAsia="ru-RU"/>
              </w:rPr>
              <w:t xml:space="preserve"> и копия </w:t>
            </w:r>
            <w:r w:rsidRPr="00B017B0">
              <w:rPr>
                <w:rFonts w:ascii="Times New Roman" w:hAnsi="Times New Roman"/>
                <w:sz w:val="24"/>
                <w:szCs w:val="24"/>
              </w:rPr>
              <w:t>Соглашения о присоединении к Меморандуму и подписного листа….</w:t>
            </w:r>
            <w:r>
              <w:rPr>
                <w:rFonts w:ascii="Times New Roman" w:hAnsi="Times New Roman"/>
                <w:sz w:val="24"/>
                <w:szCs w:val="24"/>
              </w:rPr>
              <w:t>.</w:t>
            </w:r>
          </w:p>
        </w:tc>
        <w:tc>
          <w:tcPr>
            <w:tcW w:w="851" w:type="dxa"/>
          </w:tcPr>
          <w:p w:rsidR="006C2A7D" w:rsidRDefault="006C2A7D" w:rsidP="00A61247">
            <w:pPr>
              <w:pStyle w:val="13"/>
              <w:spacing w:after="0" w:line="240" w:lineRule="auto"/>
              <w:ind w:left="0"/>
              <w:jc w:val="both"/>
              <w:rPr>
                <w:rFonts w:ascii="Times New Roman" w:hAnsi="Times New Roman"/>
                <w:b/>
                <w:sz w:val="28"/>
                <w:szCs w:val="28"/>
                <w:lang w:eastAsia="ru-RU"/>
              </w:rPr>
            </w:pPr>
          </w:p>
        </w:tc>
      </w:tr>
      <w:tr w:rsidR="006C2A7D" w:rsidRPr="000C5D79" w:rsidTr="00475A46">
        <w:tc>
          <w:tcPr>
            <w:tcW w:w="9180" w:type="dxa"/>
          </w:tcPr>
          <w:p w:rsidR="006C2A7D" w:rsidRPr="00B017B0" w:rsidRDefault="006C2A7D" w:rsidP="001D4C8B">
            <w:pPr>
              <w:pStyle w:val="a3"/>
              <w:spacing w:after="0" w:line="240" w:lineRule="auto"/>
              <w:ind w:left="0" w:firstLine="709"/>
              <w:jc w:val="both"/>
              <w:rPr>
                <w:rFonts w:ascii="Times New Roman" w:hAnsi="Times New Roman"/>
                <w:sz w:val="24"/>
                <w:szCs w:val="24"/>
              </w:rPr>
            </w:pPr>
            <w:r w:rsidRPr="00B017B0">
              <w:rPr>
                <w:rFonts w:ascii="Times New Roman" w:hAnsi="Times New Roman"/>
                <w:sz w:val="24"/>
                <w:szCs w:val="24"/>
              </w:rPr>
              <w:t xml:space="preserve">3.Копия документа, в соответствии с которым в </w:t>
            </w:r>
            <w:r w:rsidR="001D4C8B">
              <w:rPr>
                <w:rFonts w:ascii="Times New Roman" w:hAnsi="Times New Roman"/>
                <w:sz w:val="24"/>
                <w:szCs w:val="24"/>
              </w:rPr>
              <w:t>РМ</w:t>
            </w:r>
            <w:r w:rsidR="00212EA8">
              <w:rPr>
                <w:rFonts w:ascii="Times New Roman" w:hAnsi="Times New Roman"/>
                <w:sz w:val="24"/>
                <w:szCs w:val="24"/>
              </w:rPr>
              <w:t xml:space="preserve"> назначен Уполномоченный орган</w:t>
            </w:r>
          </w:p>
        </w:tc>
        <w:tc>
          <w:tcPr>
            <w:tcW w:w="851" w:type="dxa"/>
          </w:tcPr>
          <w:p w:rsidR="006C2A7D" w:rsidRDefault="006C2A7D" w:rsidP="00A61247">
            <w:pPr>
              <w:pStyle w:val="13"/>
              <w:spacing w:after="0" w:line="240" w:lineRule="auto"/>
              <w:ind w:left="0"/>
              <w:jc w:val="both"/>
              <w:rPr>
                <w:rFonts w:ascii="Times New Roman" w:hAnsi="Times New Roman"/>
                <w:b/>
                <w:sz w:val="28"/>
                <w:szCs w:val="28"/>
                <w:lang w:eastAsia="ru-RU"/>
              </w:rPr>
            </w:pPr>
          </w:p>
        </w:tc>
      </w:tr>
      <w:tr w:rsidR="006C2A7D" w:rsidRPr="000C5D79" w:rsidTr="00475A46">
        <w:tc>
          <w:tcPr>
            <w:tcW w:w="9180" w:type="dxa"/>
          </w:tcPr>
          <w:p w:rsidR="006C2A7D" w:rsidRPr="00B017B0" w:rsidRDefault="006C2A7D" w:rsidP="001D4C8B">
            <w:pPr>
              <w:pStyle w:val="a3"/>
              <w:spacing w:after="0" w:line="240" w:lineRule="auto"/>
              <w:ind w:left="0" w:firstLine="709"/>
              <w:jc w:val="both"/>
              <w:rPr>
                <w:rFonts w:ascii="Times New Roman" w:hAnsi="Times New Roman"/>
                <w:sz w:val="24"/>
                <w:szCs w:val="24"/>
              </w:rPr>
            </w:pPr>
            <w:r w:rsidRPr="00B017B0">
              <w:rPr>
                <w:rFonts w:ascii="Times New Roman" w:hAnsi="Times New Roman"/>
                <w:sz w:val="24"/>
                <w:szCs w:val="24"/>
              </w:rPr>
              <w:t>4.</w:t>
            </w:r>
            <w:r w:rsidR="00212EA8" w:rsidRPr="001A606B">
              <w:rPr>
                <w:rFonts w:ascii="Times New Roman" w:hAnsi="Times New Roman"/>
                <w:sz w:val="28"/>
                <w:szCs w:val="28"/>
              </w:rPr>
              <w:t xml:space="preserve"> </w:t>
            </w:r>
            <w:r w:rsidR="00212EA8" w:rsidRPr="00212EA8">
              <w:rPr>
                <w:rFonts w:ascii="Times New Roman" w:hAnsi="Times New Roman"/>
                <w:sz w:val="24"/>
                <w:szCs w:val="24"/>
              </w:rPr>
              <w:t xml:space="preserve">Копии документов, в соответствии с которыми в </w:t>
            </w:r>
            <w:r w:rsidR="001D4C8B">
              <w:rPr>
                <w:rFonts w:ascii="Times New Roman" w:hAnsi="Times New Roman"/>
                <w:sz w:val="24"/>
                <w:szCs w:val="24"/>
              </w:rPr>
              <w:t>РМ</w:t>
            </w:r>
            <w:r w:rsidR="00212EA8" w:rsidRPr="00212EA8">
              <w:rPr>
                <w:rFonts w:ascii="Times New Roman" w:hAnsi="Times New Roman"/>
                <w:sz w:val="24"/>
                <w:szCs w:val="24"/>
              </w:rPr>
              <w:t xml:space="preserve"> </w:t>
            </w:r>
            <w:r w:rsidR="00212EA8" w:rsidRPr="00212EA8">
              <w:rPr>
                <w:rFonts w:ascii="Times New Roman" w:hAnsi="Times New Roman"/>
                <w:color w:val="000000"/>
                <w:sz w:val="24"/>
                <w:szCs w:val="24"/>
              </w:rPr>
              <w:t xml:space="preserve">проведено </w:t>
            </w:r>
            <w:r w:rsidR="00212EA8" w:rsidRPr="00212EA8">
              <w:rPr>
                <w:rFonts w:ascii="Times New Roman" w:hAnsi="Times New Roman"/>
                <w:sz w:val="24"/>
                <w:szCs w:val="24"/>
              </w:rPr>
              <w:t xml:space="preserve">формирование Рейтинга и утверждается система поощрений муниципальных образований (протокольное решение №4/кс от 23.12.2016 г.), Методика формирования рейтинга муниципальных образований в </w:t>
            </w:r>
            <w:r w:rsidR="001D4C8B">
              <w:rPr>
                <w:rFonts w:ascii="Times New Roman" w:hAnsi="Times New Roman"/>
                <w:sz w:val="24"/>
                <w:szCs w:val="24"/>
              </w:rPr>
              <w:t>РМ</w:t>
            </w:r>
            <w:r w:rsidR="00212EA8">
              <w:rPr>
                <w:rFonts w:ascii="Times New Roman" w:hAnsi="Times New Roman"/>
                <w:sz w:val="24"/>
                <w:szCs w:val="24"/>
              </w:rPr>
              <w:t>, выписка из протокольного решения №4/кс, 5/кс</w:t>
            </w:r>
          </w:p>
        </w:tc>
        <w:tc>
          <w:tcPr>
            <w:tcW w:w="851" w:type="dxa"/>
          </w:tcPr>
          <w:p w:rsidR="006C2A7D" w:rsidRDefault="006C2A7D" w:rsidP="00A61247">
            <w:pPr>
              <w:pStyle w:val="13"/>
              <w:spacing w:after="0" w:line="240" w:lineRule="auto"/>
              <w:ind w:left="0"/>
              <w:jc w:val="both"/>
              <w:rPr>
                <w:rFonts w:ascii="Times New Roman" w:hAnsi="Times New Roman"/>
                <w:b/>
                <w:sz w:val="28"/>
                <w:szCs w:val="28"/>
                <w:lang w:eastAsia="ru-RU"/>
              </w:rPr>
            </w:pPr>
          </w:p>
        </w:tc>
      </w:tr>
      <w:tr w:rsidR="006C2A7D" w:rsidRPr="000C5D79" w:rsidTr="00475A46">
        <w:tc>
          <w:tcPr>
            <w:tcW w:w="9180" w:type="dxa"/>
          </w:tcPr>
          <w:p w:rsidR="006C2A7D" w:rsidRPr="00B017B0" w:rsidRDefault="006C2A7D" w:rsidP="001D4C8B">
            <w:pPr>
              <w:pStyle w:val="a3"/>
              <w:spacing w:after="0" w:line="240" w:lineRule="auto"/>
              <w:ind w:left="0" w:firstLine="709"/>
              <w:jc w:val="both"/>
              <w:rPr>
                <w:rFonts w:ascii="Times New Roman" w:hAnsi="Times New Roman"/>
                <w:sz w:val="24"/>
                <w:szCs w:val="24"/>
              </w:rPr>
            </w:pPr>
            <w:r w:rsidRPr="00B017B0">
              <w:rPr>
                <w:rFonts w:ascii="Times New Roman" w:hAnsi="Times New Roman"/>
                <w:sz w:val="24"/>
                <w:szCs w:val="24"/>
              </w:rPr>
              <w:t>5.</w:t>
            </w:r>
            <w:r w:rsidR="00212EA8" w:rsidRPr="001A606B">
              <w:rPr>
                <w:rFonts w:ascii="Times New Roman" w:hAnsi="Times New Roman"/>
                <w:sz w:val="28"/>
                <w:szCs w:val="28"/>
              </w:rPr>
              <w:t xml:space="preserve"> </w:t>
            </w:r>
            <w:r w:rsidR="00212EA8" w:rsidRPr="00212EA8">
              <w:rPr>
                <w:rFonts w:ascii="Times New Roman" w:hAnsi="Times New Roman"/>
                <w:sz w:val="24"/>
                <w:szCs w:val="24"/>
              </w:rPr>
              <w:t xml:space="preserve">Копия документа, в соответствии с которым в Республике Мордовия </w:t>
            </w:r>
            <w:proofErr w:type="gramStart"/>
            <w:r w:rsidR="00212EA8" w:rsidRPr="00212EA8">
              <w:rPr>
                <w:rFonts w:ascii="Times New Roman" w:hAnsi="Times New Roman"/>
                <w:sz w:val="24"/>
                <w:szCs w:val="24"/>
              </w:rPr>
              <w:t>назначен Коллегиальный орган и определен</w:t>
            </w:r>
            <w:proofErr w:type="gramEnd"/>
            <w:r w:rsidR="00212EA8" w:rsidRPr="00212EA8">
              <w:rPr>
                <w:rFonts w:ascii="Times New Roman" w:hAnsi="Times New Roman"/>
                <w:sz w:val="24"/>
                <w:szCs w:val="24"/>
              </w:rPr>
              <w:t xml:space="preserve"> его состав (Указ Главы РМ  от 29 июня 2015 №249-УГ, о внесении изменений 28.02.2017 г. в Указ Главы </w:t>
            </w:r>
            <w:r w:rsidR="001D4C8B">
              <w:rPr>
                <w:rFonts w:ascii="Times New Roman" w:hAnsi="Times New Roman"/>
                <w:sz w:val="24"/>
                <w:szCs w:val="24"/>
              </w:rPr>
              <w:t>РМ</w:t>
            </w:r>
            <w:r w:rsidR="00212EA8" w:rsidRPr="00212EA8">
              <w:rPr>
                <w:rFonts w:ascii="Times New Roman" w:hAnsi="Times New Roman"/>
                <w:sz w:val="24"/>
                <w:szCs w:val="24"/>
              </w:rPr>
              <w:t xml:space="preserve"> от 29.06.2015 г. №249-УГ).</w:t>
            </w:r>
          </w:p>
        </w:tc>
        <w:tc>
          <w:tcPr>
            <w:tcW w:w="851" w:type="dxa"/>
          </w:tcPr>
          <w:p w:rsidR="006C2A7D" w:rsidRDefault="006C2A7D" w:rsidP="00A61247">
            <w:pPr>
              <w:pStyle w:val="13"/>
              <w:spacing w:after="0" w:line="240" w:lineRule="auto"/>
              <w:ind w:left="0"/>
              <w:jc w:val="both"/>
              <w:rPr>
                <w:rFonts w:ascii="Times New Roman" w:hAnsi="Times New Roman"/>
                <w:b/>
                <w:sz w:val="28"/>
                <w:szCs w:val="28"/>
                <w:lang w:eastAsia="ru-RU"/>
              </w:rPr>
            </w:pPr>
          </w:p>
        </w:tc>
      </w:tr>
      <w:tr w:rsidR="006C2A7D" w:rsidRPr="000C5D79" w:rsidTr="00475A46">
        <w:tc>
          <w:tcPr>
            <w:tcW w:w="9180" w:type="dxa"/>
          </w:tcPr>
          <w:p w:rsidR="006C2A7D" w:rsidRPr="00212EA8" w:rsidRDefault="006C2A7D" w:rsidP="001D4C8B">
            <w:pPr>
              <w:pStyle w:val="a3"/>
              <w:spacing w:after="0" w:line="240" w:lineRule="auto"/>
              <w:ind w:left="0" w:firstLine="708"/>
              <w:jc w:val="both"/>
              <w:rPr>
                <w:rFonts w:ascii="Times New Roman" w:hAnsi="Times New Roman"/>
                <w:color w:val="000000"/>
                <w:sz w:val="28"/>
                <w:szCs w:val="28"/>
              </w:rPr>
            </w:pPr>
            <w:r w:rsidRPr="00B017B0">
              <w:rPr>
                <w:rFonts w:ascii="Times New Roman" w:hAnsi="Times New Roman"/>
                <w:color w:val="000000"/>
                <w:sz w:val="24"/>
                <w:szCs w:val="24"/>
              </w:rPr>
              <w:t xml:space="preserve">6. </w:t>
            </w:r>
            <w:r w:rsidR="00212EA8" w:rsidRPr="00212EA8">
              <w:rPr>
                <w:rFonts w:ascii="Times New Roman" w:hAnsi="Times New Roman"/>
                <w:color w:val="000000"/>
                <w:sz w:val="24"/>
                <w:szCs w:val="24"/>
              </w:rPr>
              <w:t>Копия протокольного решения №1/кс от 15.12.2015 г. Координационного совета об утверждении Методики формирования перечня приоритетных</w:t>
            </w:r>
            <w:r w:rsidR="001D4C8B">
              <w:rPr>
                <w:rFonts w:ascii="Times New Roman" w:hAnsi="Times New Roman"/>
                <w:color w:val="000000"/>
                <w:sz w:val="24"/>
                <w:szCs w:val="24"/>
              </w:rPr>
              <w:t xml:space="preserve"> и социально значимых рынков </w:t>
            </w:r>
            <w:r w:rsidR="00212EA8" w:rsidRPr="00212EA8">
              <w:rPr>
                <w:rFonts w:ascii="Times New Roman" w:hAnsi="Times New Roman"/>
                <w:color w:val="000000"/>
                <w:sz w:val="24"/>
                <w:szCs w:val="24"/>
              </w:rPr>
              <w:t xml:space="preserve"> в </w:t>
            </w:r>
            <w:r w:rsidR="001D4C8B">
              <w:rPr>
                <w:rFonts w:ascii="Times New Roman" w:hAnsi="Times New Roman"/>
                <w:color w:val="000000"/>
                <w:sz w:val="24"/>
                <w:szCs w:val="24"/>
              </w:rPr>
              <w:t>РМ</w:t>
            </w:r>
            <w:r w:rsidR="00212EA8" w:rsidRPr="00212EA8">
              <w:rPr>
                <w:rFonts w:ascii="Times New Roman" w:hAnsi="Times New Roman"/>
                <w:color w:val="000000"/>
                <w:sz w:val="24"/>
                <w:szCs w:val="24"/>
              </w:rPr>
              <w:t>,</w:t>
            </w:r>
            <w:r w:rsidR="00212EA8" w:rsidRPr="00212EA8">
              <w:rPr>
                <w:sz w:val="24"/>
                <w:szCs w:val="24"/>
              </w:rPr>
              <w:t xml:space="preserve"> </w:t>
            </w:r>
            <w:r w:rsidR="00212EA8" w:rsidRPr="00212EA8">
              <w:rPr>
                <w:rFonts w:ascii="Times New Roman" w:hAnsi="Times New Roman"/>
                <w:color w:val="000000"/>
                <w:sz w:val="24"/>
                <w:szCs w:val="24"/>
              </w:rPr>
              <w:t xml:space="preserve">одобрение перечня Главой </w:t>
            </w:r>
            <w:r w:rsidR="001D4C8B">
              <w:rPr>
                <w:rFonts w:ascii="Times New Roman" w:hAnsi="Times New Roman"/>
                <w:color w:val="000000"/>
                <w:sz w:val="24"/>
                <w:szCs w:val="24"/>
              </w:rPr>
              <w:t>РМ</w:t>
            </w:r>
            <w:r w:rsidR="00212EA8" w:rsidRPr="00212EA8">
              <w:rPr>
                <w:rFonts w:ascii="Times New Roman" w:hAnsi="Times New Roman"/>
                <w:color w:val="000000"/>
                <w:sz w:val="24"/>
                <w:szCs w:val="24"/>
              </w:rPr>
              <w:t xml:space="preserve">, </w:t>
            </w:r>
            <w:r w:rsidR="00212EA8" w:rsidRPr="00212EA8">
              <w:rPr>
                <w:rFonts w:ascii="Times New Roman" w:hAnsi="Times New Roman"/>
                <w:sz w:val="24"/>
                <w:szCs w:val="24"/>
              </w:rPr>
              <w:t xml:space="preserve">протокольное решение №4/кс от 23.12.2016 г. об утверждении уточненной Методики </w:t>
            </w:r>
            <w:r w:rsidR="00212EA8" w:rsidRPr="00212EA8">
              <w:rPr>
                <w:rFonts w:ascii="Times New Roman" w:hAnsi="Times New Roman"/>
                <w:color w:val="000000"/>
                <w:sz w:val="24"/>
                <w:szCs w:val="24"/>
              </w:rPr>
              <w:t xml:space="preserve">формирования перечня приоритетных и социально значимых рынков в </w:t>
            </w:r>
            <w:r w:rsidR="001D4C8B">
              <w:rPr>
                <w:rFonts w:ascii="Times New Roman" w:hAnsi="Times New Roman"/>
                <w:color w:val="000000"/>
                <w:sz w:val="24"/>
                <w:szCs w:val="24"/>
              </w:rPr>
              <w:t>РМ</w:t>
            </w:r>
            <w:r w:rsidR="00212EA8" w:rsidRPr="00212EA8">
              <w:rPr>
                <w:rFonts w:ascii="Times New Roman" w:hAnsi="Times New Roman"/>
                <w:color w:val="000000"/>
                <w:sz w:val="24"/>
                <w:szCs w:val="24"/>
              </w:rPr>
              <w:t>.</w:t>
            </w:r>
          </w:p>
        </w:tc>
        <w:tc>
          <w:tcPr>
            <w:tcW w:w="851" w:type="dxa"/>
          </w:tcPr>
          <w:p w:rsidR="006C2A7D" w:rsidRDefault="006C2A7D" w:rsidP="00A61247">
            <w:pPr>
              <w:pStyle w:val="13"/>
              <w:spacing w:after="0" w:line="240" w:lineRule="auto"/>
              <w:ind w:left="0"/>
              <w:jc w:val="both"/>
              <w:rPr>
                <w:rFonts w:ascii="Times New Roman" w:hAnsi="Times New Roman"/>
                <w:b/>
                <w:sz w:val="28"/>
                <w:szCs w:val="28"/>
                <w:lang w:eastAsia="ru-RU"/>
              </w:rPr>
            </w:pPr>
          </w:p>
        </w:tc>
      </w:tr>
      <w:tr w:rsidR="006C2A7D" w:rsidRPr="000C5D79" w:rsidTr="00475A46">
        <w:tc>
          <w:tcPr>
            <w:tcW w:w="9180" w:type="dxa"/>
          </w:tcPr>
          <w:p w:rsidR="006C2A7D" w:rsidRPr="00B017B0" w:rsidRDefault="006C2A7D" w:rsidP="001D4C8B">
            <w:pPr>
              <w:pStyle w:val="a3"/>
              <w:spacing w:after="0" w:line="240" w:lineRule="auto"/>
              <w:ind w:left="0" w:firstLine="709"/>
              <w:jc w:val="both"/>
              <w:rPr>
                <w:rFonts w:ascii="Times New Roman" w:hAnsi="Times New Roman"/>
                <w:sz w:val="24"/>
                <w:szCs w:val="24"/>
              </w:rPr>
            </w:pPr>
            <w:r w:rsidRPr="00B017B0">
              <w:rPr>
                <w:rFonts w:ascii="Times New Roman" w:hAnsi="Times New Roman"/>
                <w:sz w:val="24"/>
                <w:szCs w:val="24"/>
              </w:rPr>
              <w:t>7.</w:t>
            </w:r>
            <w:r w:rsidR="00212EA8" w:rsidRPr="001A606B">
              <w:rPr>
                <w:rFonts w:ascii="Times New Roman" w:hAnsi="Times New Roman"/>
                <w:sz w:val="28"/>
                <w:szCs w:val="28"/>
              </w:rPr>
              <w:t xml:space="preserve"> </w:t>
            </w:r>
            <w:proofErr w:type="gramStart"/>
            <w:r w:rsidR="00212EA8" w:rsidRPr="00212EA8">
              <w:rPr>
                <w:rFonts w:ascii="Times New Roman" w:hAnsi="Times New Roman"/>
                <w:sz w:val="24"/>
                <w:szCs w:val="24"/>
              </w:rPr>
              <w:t xml:space="preserve">Копия протокольного решения №2/кс от 15.02.2016 г. Координационного совета об утверждении Перечня социально значимых и перечня приоритетных рынков для содействия развитию конкуренции в </w:t>
            </w:r>
            <w:r w:rsidR="001D4C8B">
              <w:rPr>
                <w:rFonts w:ascii="Times New Roman" w:hAnsi="Times New Roman"/>
                <w:sz w:val="24"/>
                <w:szCs w:val="24"/>
              </w:rPr>
              <w:t>РМ</w:t>
            </w:r>
            <w:r w:rsidR="00212EA8" w:rsidRPr="00212EA8">
              <w:rPr>
                <w:rFonts w:ascii="Times New Roman" w:hAnsi="Times New Roman"/>
                <w:sz w:val="24"/>
                <w:szCs w:val="24"/>
              </w:rPr>
              <w:t>, выписка из протокольного решения №2/кс</w:t>
            </w:r>
            <w:r w:rsidR="00212EA8" w:rsidRPr="00212EA8">
              <w:rPr>
                <w:rFonts w:ascii="Times New Roman" w:hAnsi="Times New Roman"/>
                <w:color w:val="000000"/>
                <w:sz w:val="24"/>
                <w:szCs w:val="24"/>
              </w:rPr>
              <w:t xml:space="preserve"> и к</w:t>
            </w:r>
            <w:r w:rsidR="00212EA8" w:rsidRPr="00212EA8">
              <w:rPr>
                <w:rFonts w:ascii="Times New Roman" w:hAnsi="Times New Roman"/>
                <w:sz w:val="24"/>
                <w:szCs w:val="24"/>
              </w:rPr>
              <w:t xml:space="preserve">опия документа, в соответствии с которым в </w:t>
            </w:r>
            <w:r w:rsidR="001D4C8B">
              <w:rPr>
                <w:rFonts w:ascii="Times New Roman" w:hAnsi="Times New Roman"/>
                <w:sz w:val="24"/>
                <w:szCs w:val="24"/>
              </w:rPr>
              <w:t>РМ</w:t>
            </w:r>
            <w:r w:rsidR="00212EA8" w:rsidRPr="00212EA8">
              <w:rPr>
                <w:rFonts w:ascii="Times New Roman" w:hAnsi="Times New Roman"/>
                <w:sz w:val="24"/>
                <w:szCs w:val="24"/>
              </w:rPr>
              <w:t xml:space="preserve">  утвержден Перечень социально значимых и приоритетных рынков для содействия развитию конкуренции в </w:t>
            </w:r>
            <w:r w:rsidR="001D4C8B">
              <w:rPr>
                <w:rFonts w:ascii="Times New Roman" w:hAnsi="Times New Roman"/>
                <w:sz w:val="24"/>
                <w:szCs w:val="24"/>
              </w:rPr>
              <w:t>РМ</w:t>
            </w:r>
            <w:r w:rsidR="00212EA8" w:rsidRPr="00212EA8">
              <w:rPr>
                <w:rFonts w:ascii="Times New Roman" w:hAnsi="Times New Roman"/>
                <w:sz w:val="24"/>
                <w:szCs w:val="24"/>
              </w:rPr>
              <w:t xml:space="preserve"> и копия Перечня (выдержка из распоряжения Правительства</w:t>
            </w:r>
            <w:proofErr w:type="gramEnd"/>
            <w:r w:rsidR="00212EA8" w:rsidRPr="00212EA8">
              <w:rPr>
                <w:rFonts w:ascii="Times New Roman" w:hAnsi="Times New Roman"/>
                <w:sz w:val="24"/>
                <w:szCs w:val="24"/>
              </w:rPr>
              <w:t xml:space="preserve"> РМ от 29.02.16 г. №109-Р.)</w:t>
            </w:r>
          </w:p>
        </w:tc>
        <w:tc>
          <w:tcPr>
            <w:tcW w:w="851" w:type="dxa"/>
          </w:tcPr>
          <w:p w:rsidR="006C2A7D" w:rsidRDefault="006C2A7D" w:rsidP="00A61247">
            <w:pPr>
              <w:pStyle w:val="13"/>
              <w:spacing w:after="0" w:line="240" w:lineRule="auto"/>
              <w:ind w:left="0"/>
              <w:jc w:val="both"/>
              <w:rPr>
                <w:rFonts w:ascii="Times New Roman" w:hAnsi="Times New Roman"/>
                <w:b/>
                <w:sz w:val="28"/>
                <w:szCs w:val="28"/>
                <w:lang w:eastAsia="ru-RU"/>
              </w:rPr>
            </w:pPr>
          </w:p>
        </w:tc>
      </w:tr>
      <w:tr w:rsidR="006C2A7D" w:rsidRPr="000C5D79" w:rsidTr="00475A46">
        <w:tc>
          <w:tcPr>
            <w:tcW w:w="9180" w:type="dxa"/>
          </w:tcPr>
          <w:p w:rsidR="006C2A7D" w:rsidRPr="00B017B0" w:rsidRDefault="006C2A7D" w:rsidP="00212EA8">
            <w:pPr>
              <w:pStyle w:val="a3"/>
              <w:spacing w:after="0" w:line="240" w:lineRule="auto"/>
              <w:ind w:left="0" w:firstLine="709"/>
              <w:jc w:val="both"/>
              <w:rPr>
                <w:rFonts w:ascii="Times New Roman" w:hAnsi="Times New Roman"/>
                <w:sz w:val="24"/>
                <w:szCs w:val="24"/>
              </w:rPr>
            </w:pPr>
            <w:r w:rsidRPr="00B017B0">
              <w:rPr>
                <w:rFonts w:ascii="Times New Roman" w:hAnsi="Times New Roman"/>
                <w:sz w:val="24"/>
                <w:szCs w:val="24"/>
              </w:rPr>
              <w:t xml:space="preserve">8. </w:t>
            </w:r>
            <w:r w:rsidR="00212EA8" w:rsidRPr="00212EA8">
              <w:rPr>
                <w:rFonts w:ascii="Times New Roman" w:hAnsi="Times New Roman"/>
                <w:sz w:val="24"/>
                <w:szCs w:val="24"/>
              </w:rPr>
              <w:t xml:space="preserve">Копия протокольного решения №2/кс от 15.02.16 г. Координационного совета об одобрении «дорожной карты» по содействию развитию конкуренции, протокольное решение №4/кс от 23.12.16 г. </w:t>
            </w:r>
          </w:p>
        </w:tc>
        <w:tc>
          <w:tcPr>
            <w:tcW w:w="851" w:type="dxa"/>
          </w:tcPr>
          <w:p w:rsidR="006C2A7D" w:rsidRDefault="006C2A7D" w:rsidP="00A61247">
            <w:pPr>
              <w:pStyle w:val="13"/>
              <w:spacing w:after="0" w:line="240" w:lineRule="auto"/>
              <w:ind w:left="0"/>
              <w:jc w:val="both"/>
              <w:rPr>
                <w:rFonts w:ascii="Times New Roman" w:hAnsi="Times New Roman"/>
                <w:b/>
                <w:sz w:val="28"/>
                <w:szCs w:val="28"/>
                <w:lang w:eastAsia="ru-RU"/>
              </w:rPr>
            </w:pPr>
          </w:p>
        </w:tc>
      </w:tr>
      <w:tr w:rsidR="006C2A7D" w:rsidRPr="000C5D79" w:rsidTr="00475A46">
        <w:tc>
          <w:tcPr>
            <w:tcW w:w="9180" w:type="dxa"/>
          </w:tcPr>
          <w:p w:rsidR="006C2A7D" w:rsidRPr="00B017B0" w:rsidRDefault="006C2A7D" w:rsidP="001D4C8B">
            <w:pPr>
              <w:pStyle w:val="a3"/>
              <w:spacing w:after="0" w:line="240" w:lineRule="auto"/>
              <w:ind w:left="0" w:firstLine="709"/>
              <w:jc w:val="both"/>
              <w:rPr>
                <w:rFonts w:ascii="Times New Roman" w:hAnsi="Times New Roman"/>
                <w:sz w:val="24"/>
                <w:szCs w:val="24"/>
              </w:rPr>
            </w:pPr>
            <w:r w:rsidRPr="00B017B0">
              <w:rPr>
                <w:rFonts w:ascii="Times New Roman" w:hAnsi="Times New Roman"/>
                <w:sz w:val="24"/>
                <w:szCs w:val="24"/>
              </w:rPr>
              <w:t>9.</w:t>
            </w:r>
            <w:r w:rsidR="00212EA8" w:rsidRPr="001A606B">
              <w:rPr>
                <w:rFonts w:ascii="Times New Roman" w:hAnsi="Times New Roman"/>
                <w:sz w:val="28"/>
                <w:szCs w:val="28"/>
              </w:rPr>
              <w:t xml:space="preserve"> </w:t>
            </w:r>
            <w:proofErr w:type="gramStart"/>
            <w:r w:rsidR="00212EA8" w:rsidRPr="00212EA8">
              <w:rPr>
                <w:rFonts w:ascii="Times New Roman" w:hAnsi="Times New Roman"/>
                <w:sz w:val="24"/>
                <w:szCs w:val="24"/>
              </w:rPr>
              <w:t xml:space="preserve">Копия документа, в соответствии с которым в </w:t>
            </w:r>
            <w:r w:rsidR="001D4C8B">
              <w:rPr>
                <w:rFonts w:ascii="Times New Roman" w:hAnsi="Times New Roman"/>
                <w:sz w:val="24"/>
                <w:szCs w:val="24"/>
              </w:rPr>
              <w:t>РМ</w:t>
            </w:r>
            <w:r w:rsidR="00212EA8" w:rsidRPr="00212EA8">
              <w:rPr>
                <w:rFonts w:ascii="Times New Roman" w:hAnsi="Times New Roman"/>
                <w:sz w:val="24"/>
                <w:szCs w:val="24"/>
              </w:rPr>
              <w:t xml:space="preserve"> утверждена «дорожная </w:t>
            </w:r>
            <w:r w:rsidR="00212EA8" w:rsidRPr="00212EA8">
              <w:rPr>
                <w:rFonts w:ascii="Times New Roman" w:hAnsi="Times New Roman"/>
                <w:sz w:val="24"/>
                <w:szCs w:val="24"/>
              </w:rPr>
              <w:lastRenderedPageBreak/>
              <w:t>карта» и копия утвержденной «дорожной карты» (первый, второй  лист распоряжения Правительства РМ от 29.02.16 г. №109-Р, распоряжение Правительства РМ  о внесении изменений от 08.02.17 г. №52-Р в План мероприятий («дорожную карту») по  развитию конкуренции в РМ</w:t>
            </w:r>
            <w:proofErr w:type="gramEnd"/>
          </w:p>
        </w:tc>
        <w:tc>
          <w:tcPr>
            <w:tcW w:w="851" w:type="dxa"/>
          </w:tcPr>
          <w:p w:rsidR="006C2A7D" w:rsidRDefault="006C2A7D" w:rsidP="00A61247">
            <w:pPr>
              <w:pStyle w:val="13"/>
              <w:spacing w:after="0" w:line="240" w:lineRule="auto"/>
              <w:ind w:left="0"/>
              <w:jc w:val="both"/>
              <w:rPr>
                <w:rFonts w:ascii="Times New Roman" w:hAnsi="Times New Roman"/>
                <w:b/>
                <w:sz w:val="28"/>
                <w:szCs w:val="28"/>
                <w:lang w:eastAsia="ru-RU"/>
              </w:rPr>
            </w:pPr>
          </w:p>
        </w:tc>
      </w:tr>
      <w:tr w:rsidR="006C2A7D" w:rsidRPr="000C5D79" w:rsidTr="00475A46">
        <w:tc>
          <w:tcPr>
            <w:tcW w:w="9180" w:type="dxa"/>
          </w:tcPr>
          <w:p w:rsidR="006C2A7D" w:rsidRPr="00212EA8" w:rsidRDefault="00212EA8" w:rsidP="00212EA8">
            <w:pPr>
              <w:pStyle w:val="a3"/>
              <w:spacing w:after="0" w:line="240" w:lineRule="auto"/>
              <w:ind w:left="0" w:firstLine="709"/>
              <w:jc w:val="both"/>
              <w:rPr>
                <w:rFonts w:ascii="Times New Roman" w:hAnsi="Times New Roman"/>
                <w:color w:val="000000"/>
                <w:sz w:val="24"/>
                <w:szCs w:val="24"/>
              </w:rPr>
            </w:pPr>
            <w:r>
              <w:rPr>
                <w:rFonts w:ascii="Times New Roman" w:hAnsi="Times New Roman"/>
                <w:sz w:val="24"/>
                <w:szCs w:val="24"/>
              </w:rPr>
              <w:lastRenderedPageBreak/>
              <w:t>10</w:t>
            </w:r>
            <w:r w:rsidR="00021A04">
              <w:rPr>
                <w:rFonts w:ascii="Times New Roman" w:hAnsi="Times New Roman"/>
                <w:sz w:val="24"/>
                <w:szCs w:val="24"/>
              </w:rPr>
              <w:t xml:space="preserve">. </w:t>
            </w:r>
            <w:r w:rsidRPr="00212EA8">
              <w:rPr>
                <w:rFonts w:ascii="Times New Roman" w:hAnsi="Times New Roman"/>
                <w:sz w:val="24"/>
                <w:szCs w:val="24"/>
              </w:rPr>
              <w:t xml:space="preserve">Копия протокольного решения №5/кс от 27 февраля 2017 г. Координационного совета об </w:t>
            </w:r>
            <w:r w:rsidRPr="00212EA8">
              <w:rPr>
                <w:rFonts w:ascii="Times New Roman" w:hAnsi="Times New Roman"/>
                <w:color w:val="000000"/>
                <w:sz w:val="24"/>
                <w:szCs w:val="24"/>
              </w:rPr>
              <w:t>одобрении и утверждении Доклада. Электронная копия Доклада находится в открытом доступе в сети Интернет по адресу:</w:t>
            </w:r>
            <w:r w:rsidRPr="00212EA8">
              <w:rPr>
                <w:rFonts w:ascii="Times New Roman" w:hAnsi="Times New Roman"/>
                <w:b/>
                <w:color w:val="000000"/>
                <w:sz w:val="24"/>
                <w:szCs w:val="24"/>
              </w:rPr>
              <w:t xml:space="preserve"> см. ссылку </w:t>
            </w:r>
            <w:hyperlink r:id="rId10" w:history="1">
              <w:r w:rsidRPr="001D4C8B">
                <w:rPr>
                  <w:rStyle w:val="ab"/>
                  <w:rFonts w:ascii="Times New Roman" w:hAnsi="Times New Roman"/>
                  <w:sz w:val="20"/>
                  <w:szCs w:val="20"/>
                </w:rPr>
                <w:t>http://mineco.e-mordovia.ru/index.php?option=com_content&amp;view=article&amp;id=1548%3A2011-02-09-14-07-42&amp;catid=128&amp;Itemid=472</w:t>
              </w:r>
            </w:hyperlink>
            <w:r w:rsidRPr="00212EA8">
              <w:rPr>
                <w:rFonts w:ascii="Times New Roman" w:hAnsi="Times New Roman"/>
                <w:color w:val="000000"/>
                <w:sz w:val="24"/>
                <w:szCs w:val="24"/>
              </w:rPr>
              <w:t xml:space="preserve"> </w:t>
            </w:r>
          </w:p>
        </w:tc>
        <w:tc>
          <w:tcPr>
            <w:tcW w:w="851" w:type="dxa"/>
          </w:tcPr>
          <w:p w:rsidR="006C2A7D" w:rsidRDefault="006C2A7D" w:rsidP="00A61247">
            <w:pPr>
              <w:pStyle w:val="13"/>
              <w:spacing w:after="0" w:line="240" w:lineRule="auto"/>
              <w:ind w:left="0"/>
              <w:jc w:val="both"/>
              <w:rPr>
                <w:rFonts w:ascii="Times New Roman" w:hAnsi="Times New Roman"/>
                <w:b/>
                <w:sz w:val="28"/>
                <w:szCs w:val="28"/>
                <w:lang w:eastAsia="ru-RU"/>
              </w:rPr>
            </w:pPr>
          </w:p>
        </w:tc>
      </w:tr>
      <w:tr w:rsidR="006C2A7D" w:rsidRPr="000C5D79" w:rsidTr="00475A46">
        <w:tc>
          <w:tcPr>
            <w:tcW w:w="9180" w:type="dxa"/>
          </w:tcPr>
          <w:p w:rsidR="006C2A7D" w:rsidRPr="00B017B0" w:rsidRDefault="00212EA8" w:rsidP="00021A04">
            <w:pPr>
              <w:pStyle w:val="a3"/>
              <w:spacing w:after="0" w:line="240" w:lineRule="auto"/>
              <w:ind w:left="0" w:firstLine="709"/>
              <w:jc w:val="both"/>
              <w:rPr>
                <w:rFonts w:ascii="Times New Roman" w:hAnsi="Times New Roman"/>
                <w:sz w:val="24"/>
                <w:szCs w:val="24"/>
              </w:rPr>
            </w:pPr>
            <w:r>
              <w:rPr>
                <w:rFonts w:ascii="Times New Roman" w:hAnsi="Times New Roman"/>
                <w:sz w:val="24"/>
                <w:szCs w:val="24"/>
              </w:rPr>
              <w:t>11</w:t>
            </w:r>
            <w:r w:rsidR="006C2A7D" w:rsidRPr="00B017B0">
              <w:rPr>
                <w:rFonts w:ascii="Times New Roman" w:hAnsi="Times New Roman"/>
                <w:sz w:val="24"/>
                <w:szCs w:val="24"/>
              </w:rPr>
              <w:t>. Копия документа, в соответствии с которым утвержден Межотраслевой совет потребителей по вопросам деятельности субъектов естественных монополий при Главе Республики Мо</w:t>
            </w:r>
            <w:r w:rsidR="001D4C8B">
              <w:rPr>
                <w:rFonts w:ascii="Times New Roman" w:hAnsi="Times New Roman"/>
                <w:sz w:val="24"/>
                <w:szCs w:val="24"/>
              </w:rPr>
              <w:t>рдовия и его состав</w:t>
            </w:r>
          </w:p>
        </w:tc>
        <w:tc>
          <w:tcPr>
            <w:tcW w:w="851" w:type="dxa"/>
          </w:tcPr>
          <w:p w:rsidR="006C2A7D" w:rsidRDefault="006C2A7D" w:rsidP="00A61247">
            <w:pPr>
              <w:pStyle w:val="13"/>
              <w:spacing w:after="0" w:line="240" w:lineRule="auto"/>
              <w:ind w:left="0"/>
              <w:jc w:val="both"/>
              <w:rPr>
                <w:rFonts w:ascii="Times New Roman" w:hAnsi="Times New Roman"/>
                <w:b/>
                <w:sz w:val="28"/>
                <w:szCs w:val="28"/>
                <w:lang w:eastAsia="ru-RU"/>
              </w:rPr>
            </w:pPr>
          </w:p>
        </w:tc>
      </w:tr>
      <w:tr w:rsidR="006C2A7D" w:rsidRPr="000C5D79" w:rsidTr="00475A46">
        <w:tc>
          <w:tcPr>
            <w:tcW w:w="9180" w:type="dxa"/>
          </w:tcPr>
          <w:p w:rsidR="006C2A7D" w:rsidRPr="00B017B0" w:rsidRDefault="00212EA8" w:rsidP="00021A04">
            <w:pPr>
              <w:pStyle w:val="a3"/>
              <w:spacing w:after="0" w:line="240" w:lineRule="auto"/>
              <w:ind w:left="0" w:firstLine="709"/>
              <w:jc w:val="both"/>
              <w:rPr>
                <w:rFonts w:ascii="Times New Roman" w:hAnsi="Times New Roman"/>
                <w:sz w:val="24"/>
                <w:szCs w:val="24"/>
              </w:rPr>
            </w:pPr>
            <w:r>
              <w:rPr>
                <w:rFonts w:ascii="Times New Roman" w:hAnsi="Times New Roman"/>
                <w:sz w:val="24"/>
                <w:szCs w:val="24"/>
              </w:rPr>
              <w:t>12</w:t>
            </w:r>
            <w:r w:rsidR="006C2A7D" w:rsidRPr="00B017B0">
              <w:rPr>
                <w:rFonts w:ascii="Times New Roman" w:hAnsi="Times New Roman"/>
                <w:sz w:val="24"/>
                <w:szCs w:val="24"/>
              </w:rPr>
              <w:t xml:space="preserve">. Копии документов, в соответствии </w:t>
            </w:r>
            <w:r w:rsidR="001D4C8B">
              <w:rPr>
                <w:rFonts w:ascii="Times New Roman" w:hAnsi="Times New Roman"/>
                <w:sz w:val="24"/>
                <w:szCs w:val="24"/>
              </w:rPr>
              <w:t>с которыми в РМ</w:t>
            </w:r>
            <w:r w:rsidR="006C2A7D" w:rsidRPr="00B017B0">
              <w:rPr>
                <w:rFonts w:ascii="Times New Roman" w:hAnsi="Times New Roman"/>
                <w:sz w:val="24"/>
                <w:szCs w:val="24"/>
              </w:rPr>
              <w:t xml:space="preserve"> будет осуществляться внедрение и применение механизма технологического и ценового аудита инвестиционных проектов субъек</w:t>
            </w:r>
            <w:r w:rsidR="00021A04">
              <w:rPr>
                <w:rFonts w:ascii="Times New Roman" w:hAnsi="Times New Roman"/>
                <w:sz w:val="24"/>
                <w:szCs w:val="24"/>
              </w:rPr>
              <w:t>тов естественных монополий</w:t>
            </w:r>
          </w:p>
        </w:tc>
        <w:tc>
          <w:tcPr>
            <w:tcW w:w="851" w:type="dxa"/>
          </w:tcPr>
          <w:p w:rsidR="006C2A7D" w:rsidRDefault="006C2A7D" w:rsidP="00A61247">
            <w:pPr>
              <w:pStyle w:val="13"/>
              <w:spacing w:after="0" w:line="240" w:lineRule="auto"/>
              <w:ind w:left="0"/>
              <w:jc w:val="both"/>
              <w:rPr>
                <w:rFonts w:ascii="Times New Roman" w:hAnsi="Times New Roman"/>
                <w:b/>
                <w:sz w:val="28"/>
                <w:szCs w:val="28"/>
                <w:lang w:eastAsia="ru-RU"/>
              </w:rPr>
            </w:pPr>
          </w:p>
        </w:tc>
      </w:tr>
      <w:tr w:rsidR="006C2A7D" w:rsidRPr="000C5D79" w:rsidTr="00475A46">
        <w:tc>
          <w:tcPr>
            <w:tcW w:w="9180" w:type="dxa"/>
          </w:tcPr>
          <w:p w:rsidR="00AD74F7" w:rsidRPr="00AD74F7" w:rsidRDefault="00AD74F7" w:rsidP="00D95346">
            <w:pPr>
              <w:tabs>
                <w:tab w:val="right" w:leader="dot" w:pos="9354"/>
              </w:tabs>
              <w:spacing w:line="100" w:lineRule="atLeast"/>
              <w:rPr>
                <w:rFonts w:ascii="Times New Roman" w:hAnsi="Times New Roman"/>
                <w:b/>
                <w:color w:val="000000"/>
                <w:sz w:val="16"/>
                <w:szCs w:val="16"/>
                <w:lang w:eastAsia="ar-SA"/>
              </w:rPr>
            </w:pPr>
          </w:p>
          <w:p w:rsidR="006C2A7D" w:rsidRPr="00D95346" w:rsidRDefault="006C2A7D" w:rsidP="00D95346">
            <w:pPr>
              <w:tabs>
                <w:tab w:val="right" w:leader="dot" w:pos="9354"/>
              </w:tabs>
              <w:spacing w:line="100" w:lineRule="atLeast"/>
              <w:rPr>
                <w:rFonts w:ascii="Times New Roman" w:hAnsi="Times New Roman"/>
                <w:sz w:val="28"/>
                <w:szCs w:val="28"/>
              </w:rPr>
            </w:pPr>
            <w:r w:rsidRPr="00D95346">
              <w:rPr>
                <w:rFonts w:ascii="Times New Roman" w:hAnsi="Times New Roman"/>
                <w:b/>
                <w:color w:val="000000"/>
                <w:sz w:val="28"/>
                <w:szCs w:val="28"/>
                <w:lang w:eastAsia="ar-SA"/>
              </w:rPr>
              <w:t>Том 1 Мониторинги – детализация результатов</w:t>
            </w:r>
          </w:p>
        </w:tc>
        <w:tc>
          <w:tcPr>
            <w:tcW w:w="851" w:type="dxa"/>
          </w:tcPr>
          <w:p w:rsidR="006C2A7D" w:rsidRDefault="006C2A7D" w:rsidP="00A61247">
            <w:pPr>
              <w:pStyle w:val="13"/>
              <w:spacing w:after="0" w:line="240" w:lineRule="auto"/>
              <w:ind w:left="0"/>
              <w:jc w:val="both"/>
              <w:rPr>
                <w:rFonts w:ascii="Times New Roman" w:hAnsi="Times New Roman"/>
                <w:b/>
                <w:sz w:val="28"/>
                <w:szCs w:val="28"/>
                <w:lang w:eastAsia="ru-RU"/>
              </w:rPr>
            </w:pPr>
          </w:p>
        </w:tc>
      </w:tr>
      <w:tr w:rsidR="006C2A7D" w:rsidRPr="000C5D79" w:rsidTr="00475A46">
        <w:tc>
          <w:tcPr>
            <w:tcW w:w="9180" w:type="dxa"/>
          </w:tcPr>
          <w:p w:rsidR="006C2A7D" w:rsidRPr="005C0A00" w:rsidRDefault="006C2A7D" w:rsidP="005C0A00">
            <w:pPr>
              <w:spacing w:after="0" w:line="240" w:lineRule="auto"/>
              <w:jc w:val="both"/>
              <w:rPr>
                <w:rFonts w:ascii="Times New Roman" w:hAnsi="Times New Roman"/>
                <w:b/>
                <w:sz w:val="24"/>
                <w:szCs w:val="24"/>
                <w:lang w:eastAsia="ru-RU"/>
              </w:rPr>
            </w:pPr>
            <w:r w:rsidRPr="005C0A00">
              <w:rPr>
                <w:rFonts w:ascii="Times New Roman" w:hAnsi="Times New Roman"/>
                <w:b/>
                <w:sz w:val="24"/>
                <w:szCs w:val="24"/>
                <w:lang w:eastAsia="ru-RU"/>
              </w:rPr>
              <w:t>Содержание</w:t>
            </w:r>
          </w:p>
        </w:tc>
        <w:tc>
          <w:tcPr>
            <w:tcW w:w="851" w:type="dxa"/>
          </w:tcPr>
          <w:p w:rsidR="006C2A7D" w:rsidRDefault="006C2A7D" w:rsidP="00A61247">
            <w:pPr>
              <w:pStyle w:val="13"/>
              <w:spacing w:after="0" w:line="240" w:lineRule="auto"/>
              <w:ind w:left="0"/>
              <w:jc w:val="both"/>
              <w:rPr>
                <w:rFonts w:ascii="Times New Roman" w:hAnsi="Times New Roman"/>
                <w:b/>
                <w:sz w:val="28"/>
                <w:szCs w:val="28"/>
                <w:lang w:eastAsia="ru-RU"/>
              </w:rPr>
            </w:pPr>
          </w:p>
        </w:tc>
      </w:tr>
      <w:tr w:rsidR="006C2A7D" w:rsidRPr="000C5D79" w:rsidTr="00475A46">
        <w:tc>
          <w:tcPr>
            <w:tcW w:w="9180" w:type="dxa"/>
          </w:tcPr>
          <w:p w:rsidR="006C2A7D" w:rsidRPr="00763E68" w:rsidRDefault="006C2A7D" w:rsidP="005C0A00">
            <w:pPr>
              <w:spacing w:after="0" w:line="240" w:lineRule="auto"/>
              <w:jc w:val="both"/>
              <w:rPr>
                <w:rFonts w:ascii="Times New Roman" w:hAnsi="Times New Roman"/>
                <w:b/>
                <w:sz w:val="24"/>
                <w:szCs w:val="24"/>
                <w:lang w:eastAsia="ru-RU"/>
              </w:rPr>
            </w:pPr>
            <w:r w:rsidRPr="00763E68">
              <w:rPr>
                <w:rFonts w:ascii="Times New Roman" w:hAnsi="Times New Roman"/>
                <w:b/>
                <w:sz w:val="24"/>
                <w:szCs w:val="24"/>
                <w:lang w:eastAsia="ru-RU"/>
              </w:rPr>
              <w:t>I. Оценка предпринимательским сообществом общих условий ведения предпринимательской деятельности в Республике Мордовия, мониторинг административных барьеров и оценка состояния конкурентной среды субъектами предпринимате</w:t>
            </w:r>
            <w:r w:rsidR="001D4C8B">
              <w:rPr>
                <w:rFonts w:ascii="Times New Roman" w:hAnsi="Times New Roman"/>
                <w:b/>
                <w:sz w:val="24"/>
                <w:szCs w:val="24"/>
                <w:lang w:eastAsia="ru-RU"/>
              </w:rPr>
              <w:t>льской деятельности</w:t>
            </w:r>
          </w:p>
        </w:tc>
        <w:tc>
          <w:tcPr>
            <w:tcW w:w="851" w:type="dxa"/>
          </w:tcPr>
          <w:p w:rsidR="006C2A7D" w:rsidRDefault="006C2A7D" w:rsidP="00A61247">
            <w:pPr>
              <w:pStyle w:val="13"/>
              <w:spacing w:after="0" w:line="240" w:lineRule="auto"/>
              <w:ind w:left="0"/>
              <w:jc w:val="both"/>
              <w:rPr>
                <w:rFonts w:ascii="Times New Roman" w:hAnsi="Times New Roman"/>
                <w:b/>
                <w:sz w:val="28"/>
                <w:szCs w:val="28"/>
                <w:lang w:eastAsia="ru-RU"/>
              </w:rPr>
            </w:pPr>
          </w:p>
        </w:tc>
      </w:tr>
      <w:tr w:rsidR="006C2A7D" w:rsidRPr="000C5D79" w:rsidTr="00475A46">
        <w:tc>
          <w:tcPr>
            <w:tcW w:w="9180" w:type="dxa"/>
          </w:tcPr>
          <w:p w:rsidR="006C2A7D" w:rsidRPr="005C0A00" w:rsidRDefault="006C2A7D" w:rsidP="00BD4B8D">
            <w:pPr>
              <w:spacing w:after="0" w:line="240" w:lineRule="auto"/>
              <w:jc w:val="both"/>
              <w:rPr>
                <w:rFonts w:ascii="Times New Roman" w:hAnsi="Times New Roman"/>
                <w:sz w:val="24"/>
                <w:szCs w:val="24"/>
                <w:lang w:eastAsia="ru-RU"/>
              </w:rPr>
            </w:pPr>
            <w:r w:rsidRPr="005C0A00">
              <w:rPr>
                <w:rFonts w:ascii="Times New Roman" w:hAnsi="Times New Roman"/>
                <w:sz w:val="24"/>
                <w:szCs w:val="24"/>
                <w:lang w:eastAsia="ru-RU"/>
              </w:rPr>
              <w:t>Введение</w:t>
            </w:r>
          </w:p>
        </w:tc>
        <w:tc>
          <w:tcPr>
            <w:tcW w:w="851" w:type="dxa"/>
          </w:tcPr>
          <w:p w:rsidR="006C2A7D" w:rsidRPr="00467184" w:rsidRDefault="006C2A7D" w:rsidP="00A61247">
            <w:pPr>
              <w:pStyle w:val="13"/>
              <w:spacing w:after="0" w:line="240" w:lineRule="auto"/>
              <w:ind w:left="0"/>
              <w:jc w:val="both"/>
              <w:rPr>
                <w:rFonts w:ascii="Times New Roman" w:hAnsi="Times New Roman"/>
                <w:sz w:val="24"/>
                <w:szCs w:val="24"/>
                <w:lang w:eastAsia="ru-RU"/>
              </w:rPr>
            </w:pPr>
            <w:r w:rsidRPr="00467184">
              <w:rPr>
                <w:rFonts w:ascii="Times New Roman" w:hAnsi="Times New Roman"/>
                <w:sz w:val="24"/>
                <w:szCs w:val="24"/>
                <w:lang w:eastAsia="ru-RU"/>
              </w:rPr>
              <w:t>3</w:t>
            </w:r>
          </w:p>
        </w:tc>
      </w:tr>
      <w:tr w:rsidR="006C2A7D" w:rsidRPr="000C5D79" w:rsidTr="00475A46">
        <w:trPr>
          <w:trHeight w:val="535"/>
        </w:trPr>
        <w:tc>
          <w:tcPr>
            <w:tcW w:w="9180" w:type="dxa"/>
          </w:tcPr>
          <w:p w:rsidR="006C2A7D" w:rsidRDefault="006C2A7D" w:rsidP="001D4C8B">
            <w:pPr>
              <w:spacing w:after="0" w:line="240" w:lineRule="auto"/>
              <w:jc w:val="both"/>
              <w:rPr>
                <w:rFonts w:ascii="Times New Roman" w:hAnsi="Times New Roman"/>
                <w:sz w:val="24"/>
                <w:szCs w:val="24"/>
                <w:lang w:eastAsia="ru-RU"/>
              </w:rPr>
            </w:pPr>
            <w:r w:rsidRPr="005C0A00">
              <w:rPr>
                <w:rFonts w:ascii="Times New Roman" w:hAnsi="Times New Roman"/>
                <w:sz w:val="24"/>
                <w:szCs w:val="24"/>
                <w:lang w:eastAsia="ru-RU"/>
              </w:rPr>
              <w:t>1. Условия ведения предпринимательской деят</w:t>
            </w:r>
            <w:r w:rsidR="001D4C8B">
              <w:rPr>
                <w:rFonts w:ascii="Times New Roman" w:hAnsi="Times New Roman"/>
                <w:sz w:val="24"/>
                <w:szCs w:val="24"/>
                <w:lang w:eastAsia="ru-RU"/>
              </w:rPr>
              <w:t>ельности в Республике Мордовия</w:t>
            </w:r>
          </w:p>
          <w:p w:rsidR="001D4C8B" w:rsidRPr="005C0A00" w:rsidRDefault="001D4C8B" w:rsidP="001D4C8B">
            <w:pPr>
              <w:spacing w:after="0" w:line="240" w:lineRule="auto"/>
              <w:jc w:val="both"/>
              <w:rPr>
                <w:rFonts w:ascii="Times New Roman" w:hAnsi="Times New Roman"/>
                <w:sz w:val="24"/>
                <w:szCs w:val="24"/>
                <w:lang w:eastAsia="ru-RU"/>
              </w:rPr>
            </w:pPr>
          </w:p>
        </w:tc>
        <w:tc>
          <w:tcPr>
            <w:tcW w:w="851" w:type="dxa"/>
          </w:tcPr>
          <w:p w:rsidR="006C2A7D" w:rsidRPr="00467184" w:rsidRDefault="006C2A7D" w:rsidP="00A61247">
            <w:pPr>
              <w:pStyle w:val="13"/>
              <w:spacing w:after="0" w:line="240" w:lineRule="auto"/>
              <w:ind w:left="0"/>
              <w:jc w:val="both"/>
              <w:rPr>
                <w:rFonts w:ascii="Times New Roman" w:hAnsi="Times New Roman"/>
                <w:sz w:val="24"/>
                <w:szCs w:val="24"/>
                <w:lang w:eastAsia="ru-RU"/>
              </w:rPr>
            </w:pPr>
            <w:r w:rsidRPr="00467184">
              <w:rPr>
                <w:rFonts w:ascii="Times New Roman" w:hAnsi="Times New Roman"/>
                <w:sz w:val="24"/>
                <w:szCs w:val="24"/>
                <w:lang w:eastAsia="ru-RU"/>
              </w:rPr>
              <w:t>8</w:t>
            </w:r>
          </w:p>
        </w:tc>
      </w:tr>
      <w:tr w:rsidR="006C2A7D" w:rsidRPr="000C5D79" w:rsidTr="00475A46">
        <w:trPr>
          <w:trHeight w:val="476"/>
        </w:trPr>
        <w:tc>
          <w:tcPr>
            <w:tcW w:w="9180" w:type="dxa"/>
          </w:tcPr>
          <w:p w:rsidR="006C2A7D" w:rsidRPr="005C0A00" w:rsidRDefault="006C2A7D" w:rsidP="001D4C8B">
            <w:pPr>
              <w:spacing w:after="0" w:line="240" w:lineRule="auto"/>
              <w:jc w:val="both"/>
              <w:rPr>
                <w:rFonts w:ascii="Times New Roman" w:hAnsi="Times New Roman"/>
                <w:sz w:val="24"/>
                <w:szCs w:val="24"/>
                <w:lang w:eastAsia="ru-RU"/>
              </w:rPr>
            </w:pPr>
            <w:r w:rsidRPr="005C0A00">
              <w:rPr>
                <w:rFonts w:ascii="Times New Roman" w:hAnsi="Times New Roman"/>
                <w:sz w:val="24"/>
                <w:szCs w:val="24"/>
                <w:lang w:eastAsia="ru-RU"/>
              </w:rPr>
              <w:t>2. Административные барьеры в предпринимательской дея</w:t>
            </w:r>
            <w:r w:rsidR="001D4C8B">
              <w:rPr>
                <w:rFonts w:ascii="Times New Roman" w:hAnsi="Times New Roman"/>
                <w:sz w:val="24"/>
                <w:szCs w:val="24"/>
                <w:lang w:eastAsia="ru-RU"/>
              </w:rPr>
              <w:t>тельности в Республике Мордовия</w:t>
            </w:r>
          </w:p>
        </w:tc>
        <w:tc>
          <w:tcPr>
            <w:tcW w:w="851" w:type="dxa"/>
          </w:tcPr>
          <w:p w:rsidR="006C2A7D" w:rsidRPr="00467184" w:rsidRDefault="006C2A7D" w:rsidP="00A61247">
            <w:pPr>
              <w:pStyle w:val="13"/>
              <w:spacing w:after="0" w:line="240" w:lineRule="auto"/>
              <w:ind w:left="0"/>
              <w:jc w:val="both"/>
              <w:rPr>
                <w:rFonts w:ascii="Times New Roman" w:hAnsi="Times New Roman"/>
                <w:sz w:val="24"/>
                <w:szCs w:val="24"/>
                <w:lang w:eastAsia="ru-RU"/>
              </w:rPr>
            </w:pPr>
            <w:r w:rsidRPr="00467184">
              <w:rPr>
                <w:rFonts w:ascii="Times New Roman" w:hAnsi="Times New Roman"/>
                <w:sz w:val="24"/>
                <w:szCs w:val="24"/>
                <w:lang w:eastAsia="ru-RU"/>
              </w:rPr>
              <w:t>30</w:t>
            </w:r>
          </w:p>
        </w:tc>
      </w:tr>
      <w:tr w:rsidR="006C2A7D" w:rsidRPr="000C5D79" w:rsidTr="00475A46">
        <w:tc>
          <w:tcPr>
            <w:tcW w:w="9180" w:type="dxa"/>
          </w:tcPr>
          <w:p w:rsidR="006C2A7D" w:rsidRPr="005C0A00" w:rsidRDefault="006C2A7D" w:rsidP="00C91EA3">
            <w:pPr>
              <w:spacing w:after="0" w:line="240" w:lineRule="auto"/>
              <w:jc w:val="both"/>
              <w:rPr>
                <w:rFonts w:ascii="Times New Roman" w:hAnsi="Times New Roman"/>
                <w:sz w:val="24"/>
                <w:szCs w:val="24"/>
                <w:lang w:eastAsia="ru-RU"/>
              </w:rPr>
            </w:pPr>
            <w:r>
              <w:rPr>
                <w:rFonts w:ascii="Times New Roman" w:hAnsi="Times New Roman"/>
                <w:sz w:val="24"/>
                <w:szCs w:val="24"/>
                <w:lang w:eastAsia="ru-RU"/>
              </w:rPr>
              <w:t xml:space="preserve"> </w:t>
            </w:r>
            <w:r w:rsidRPr="005C0A00">
              <w:rPr>
                <w:rFonts w:ascii="Times New Roman" w:hAnsi="Times New Roman"/>
                <w:sz w:val="24"/>
                <w:szCs w:val="24"/>
                <w:lang w:eastAsia="ru-RU"/>
              </w:rPr>
              <w:t>3. Состояние конкурентной среды на рынках товаров, работ и услуг в Республике Мордовия</w:t>
            </w:r>
          </w:p>
        </w:tc>
        <w:tc>
          <w:tcPr>
            <w:tcW w:w="851" w:type="dxa"/>
          </w:tcPr>
          <w:p w:rsidR="006C2A7D" w:rsidRPr="00467184" w:rsidRDefault="006C2A7D" w:rsidP="00A61247">
            <w:pPr>
              <w:pStyle w:val="13"/>
              <w:spacing w:after="0" w:line="240" w:lineRule="auto"/>
              <w:ind w:left="0"/>
              <w:jc w:val="both"/>
              <w:rPr>
                <w:rFonts w:ascii="Times New Roman" w:hAnsi="Times New Roman"/>
                <w:sz w:val="24"/>
                <w:szCs w:val="24"/>
                <w:lang w:eastAsia="ru-RU"/>
              </w:rPr>
            </w:pPr>
            <w:r w:rsidRPr="00467184">
              <w:rPr>
                <w:rFonts w:ascii="Times New Roman" w:hAnsi="Times New Roman"/>
                <w:sz w:val="24"/>
                <w:szCs w:val="24"/>
                <w:lang w:eastAsia="ru-RU"/>
              </w:rPr>
              <w:t>51</w:t>
            </w:r>
          </w:p>
        </w:tc>
      </w:tr>
      <w:tr w:rsidR="006C2A7D" w:rsidRPr="000C5D79" w:rsidTr="00475A46">
        <w:tc>
          <w:tcPr>
            <w:tcW w:w="9180" w:type="dxa"/>
          </w:tcPr>
          <w:p w:rsidR="006C2A7D" w:rsidRPr="005C0A00" w:rsidRDefault="006C2A7D" w:rsidP="00C91EA3">
            <w:pPr>
              <w:spacing w:after="0" w:line="240" w:lineRule="auto"/>
              <w:jc w:val="both"/>
              <w:rPr>
                <w:rFonts w:ascii="Times New Roman" w:hAnsi="Times New Roman"/>
                <w:sz w:val="24"/>
                <w:szCs w:val="24"/>
                <w:lang w:eastAsia="ru-RU"/>
              </w:rPr>
            </w:pPr>
            <w:r>
              <w:rPr>
                <w:rFonts w:ascii="Times New Roman" w:hAnsi="Times New Roman"/>
                <w:sz w:val="24"/>
                <w:szCs w:val="24"/>
                <w:lang w:eastAsia="ru-RU"/>
              </w:rPr>
              <w:t>4</w:t>
            </w:r>
            <w:r w:rsidRPr="005C0A00">
              <w:rPr>
                <w:rFonts w:ascii="Times New Roman" w:hAnsi="Times New Roman"/>
                <w:sz w:val="24"/>
                <w:szCs w:val="24"/>
                <w:lang w:eastAsia="ru-RU"/>
              </w:rPr>
              <w:t>. Уровень цен и качество услуг естественных монополий в Республике Мордовия</w:t>
            </w:r>
          </w:p>
        </w:tc>
        <w:tc>
          <w:tcPr>
            <w:tcW w:w="851" w:type="dxa"/>
          </w:tcPr>
          <w:p w:rsidR="006C2A7D" w:rsidRPr="00467184" w:rsidRDefault="006C2A7D" w:rsidP="00A61247">
            <w:pPr>
              <w:pStyle w:val="13"/>
              <w:spacing w:after="0" w:line="240" w:lineRule="auto"/>
              <w:ind w:left="0"/>
              <w:jc w:val="both"/>
              <w:rPr>
                <w:rFonts w:ascii="Times New Roman" w:hAnsi="Times New Roman"/>
                <w:sz w:val="24"/>
                <w:szCs w:val="24"/>
                <w:lang w:eastAsia="ru-RU"/>
              </w:rPr>
            </w:pPr>
            <w:r w:rsidRPr="00467184">
              <w:rPr>
                <w:rFonts w:ascii="Times New Roman" w:hAnsi="Times New Roman"/>
                <w:sz w:val="24"/>
                <w:szCs w:val="24"/>
                <w:lang w:eastAsia="ru-RU"/>
              </w:rPr>
              <w:t>69</w:t>
            </w:r>
          </w:p>
        </w:tc>
      </w:tr>
      <w:tr w:rsidR="006C2A7D" w:rsidRPr="000C5D79" w:rsidTr="00475A46">
        <w:tc>
          <w:tcPr>
            <w:tcW w:w="9180" w:type="dxa"/>
          </w:tcPr>
          <w:p w:rsidR="006C2A7D" w:rsidRPr="005C0A00" w:rsidRDefault="006C2A7D" w:rsidP="00C91EA3">
            <w:pPr>
              <w:spacing w:after="0" w:line="240" w:lineRule="auto"/>
              <w:jc w:val="both"/>
              <w:rPr>
                <w:rFonts w:ascii="Times New Roman" w:hAnsi="Times New Roman"/>
                <w:sz w:val="24"/>
                <w:szCs w:val="24"/>
                <w:lang w:eastAsia="ru-RU"/>
              </w:rPr>
            </w:pPr>
            <w:r w:rsidRPr="005C0A00">
              <w:rPr>
                <w:rFonts w:ascii="Times New Roman" w:hAnsi="Times New Roman"/>
                <w:sz w:val="24"/>
                <w:szCs w:val="24"/>
                <w:lang w:eastAsia="ru-RU"/>
              </w:rPr>
              <w:t>Заключение………………………………………………………………………………….</w:t>
            </w:r>
          </w:p>
        </w:tc>
        <w:tc>
          <w:tcPr>
            <w:tcW w:w="851" w:type="dxa"/>
          </w:tcPr>
          <w:p w:rsidR="006C2A7D" w:rsidRPr="00467184" w:rsidRDefault="006C2A7D" w:rsidP="00A61247">
            <w:pPr>
              <w:pStyle w:val="13"/>
              <w:spacing w:after="0" w:line="240" w:lineRule="auto"/>
              <w:ind w:left="0"/>
              <w:jc w:val="both"/>
              <w:rPr>
                <w:rFonts w:ascii="Times New Roman" w:hAnsi="Times New Roman"/>
                <w:sz w:val="24"/>
                <w:szCs w:val="24"/>
                <w:lang w:eastAsia="ru-RU"/>
              </w:rPr>
            </w:pPr>
            <w:r w:rsidRPr="00467184">
              <w:rPr>
                <w:rFonts w:ascii="Times New Roman" w:hAnsi="Times New Roman"/>
                <w:sz w:val="24"/>
                <w:szCs w:val="24"/>
                <w:lang w:eastAsia="ru-RU"/>
              </w:rPr>
              <w:t>80</w:t>
            </w:r>
          </w:p>
        </w:tc>
      </w:tr>
      <w:tr w:rsidR="006C2A7D" w:rsidRPr="000C5D79" w:rsidTr="00475A46">
        <w:tc>
          <w:tcPr>
            <w:tcW w:w="9180" w:type="dxa"/>
          </w:tcPr>
          <w:p w:rsidR="006C2A7D" w:rsidRPr="005C0A00" w:rsidRDefault="006C2A7D" w:rsidP="00C91EA3">
            <w:pPr>
              <w:spacing w:after="0" w:line="240" w:lineRule="auto"/>
              <w:jc w:val="both"/>
              <w:rPr>
                <w:rFonts w:ascii="Times New Roman" w:hAnsi="Times New Roman"/>
                <w:sz w:val="24"/>
                <w:szCs w:val="24"/>
                <w:lang w:eastAsia="ru-RU"/>
              </w:rPr>
            </w:pPr>
            <w:r w:rsidRPr="005C0A00">
              <w:rPr>
                <w:rFonts w:ascii="Times New Roman" w:hAnsi="Times New Roman"/>
                <w:sz w:val="24"/>
                <w:szCs w:val="24"/>
                <w:lang w:eastAsia="ru-RU"/>
              </w:rPr>
              <w:t>Приложение 1. Одномерное распределение результатов массового социологического опроса предпринимателей «Оценка предпринимательским сообществом общих условий ведения предпринимательской деятельности</w:t>
            </w:r>
            <w:r w:rsidR="001D4C8B">
              <w:rPr>
                <w:rFonts w:ascii="Times New Roman" w:hAnsi="Times New Roman"/>
                <w:sz w:val="24"/>
                <w:szCs w:val="24"/>
                <w:lang w:eastAsia="ru-RU"/>
              </w:rPr>
              <w:t xml:space="preserve"> в Республике Мордови</w:t>
            </w:r>
          </w:p>
        </w:tc>
        <w:tc>
          <w:tcPr>
            <w:tcW w:w="851" w:type="dxa"/>
          </w:tcPr>
          <w:p w:rsidR="006C2A7D" w:rsidRPr="00467184" w:rsidRDefault="006C2A7D" w:rsidP="00A61247">
            <w:pPr>
              <w:pStyle w:val="13"/>
              <w:spacing w:after="0" w:line="240" w:lineRule="auto"/>
              <w:ind w:left="0"/>
              <w:jc w:val="both"/>
              <w:rPr>
                <w:rFonts w:ascii="Times New Roman" w:hAnsi="Times New Roman"/>
                <w:sz w:val="24"/>
                <w:szCs w:val="24"/>
                <w:lang w:eastAsia="ru-RU"/>
              </w:rPr>
            </w:pPr>
            <w:r w:rsidRPr="00467184">
              <w:rPr>
                <w:rFonts w:ascii="Times New Roman" w:hAnsi="Times New Roman"/>
                <w:sz w:val="24"/>
                <w:szCs w:val="24"/>
                <w:lang w:eastAsia="ru-RU"/>
              </w:rPr>
              <w:t>84</w:t>
            </w:r>
          </w:p>
        </w:tc>
      </w:tr>
      <w:tr w:rsidR="006C2A7D" w:rsidRPr="000C5D79" w:rsidTr="00475A46">
        <w:tc>
          <w:tcPr>
            <w:tcW w:w="9180" w:type="dxa"/>
          </w:tcPr>
          <w:p w:rsidR="006C2A7D" w:rsidRPr="005C0A00" w:rsidRDefault="006C2A7D" w:rsidP="00C91EA3">
            <w:pPr>
              <w:spacing w:after="0" w:line="240" w:lineRule="auto"/>
              <w:jc w:val="both"/>
              <w:rPr>
                <w:rFonts w:ascii="Times New Roman" w:hAnsi="Times New Roman"/>
                <w:sz w:val="24"/>
                <w:szCs w:val="24"/>
                <w:lang w:eastAsia="ru-RU"/>
              </w:rPr>
            </w:pPr>
            <w:r w:rsidRPr="005C0A00">
              <w:rPr>
                <w:rFonts w:ascii="Times New Roman" w:hAnsi="Times New Roman"/>
                <w:sz w:val="24"/>
                <w:szCs w:val="24"/>
                <w:lang w:eastAsia="ru-RU"/>
              </w:rPr>
              <w:t>Приложение 2. Двумерное распределение результатов массового социологического опроса предпринимателей «Оценка предпринимательским сообществом общих условий ведения предпринимательской деятельности в Республике Мордовия» по месту ведения предпринимательской деятельности (ГО Саранс</w:t>
            </w:r>
            <w:r w:rsidR="001D4C8B">
              <w:rPr>
                <w:rFonts w:ascii="Times New Roman" w:hAnsi="Times New Roman"/>
                <w:sz w:val="24"/>
                <w:szCs w:val="24"/>
                <w:lang w:eastAsia="ru-RU"/>
              </w:rPr>
              <w:t>к — муниципальные районы РМ)</w:t>
            </w:r>
          </w:p>
        </w:tc>
        <w:tc>
          <w:tcPr>
            <w:tcW w:w="851" w:type="dxa"/>
          </w:tcPr>
          <w:p w:rsidR="006C2A7D" w:rsidRPr="00467184" w:rsidRDefault="006C2A7D" w:rsidP="00DB1012">
            <w:pPr>
              <w:pStyle w:val="13"/>
              <w:spacing w:after="0" w:line="240" w:lineRule="auto"/>
              <w:ind w:left="0"/>
              <w:jc w:val="both"/>
              <w:rPr>
                <w:rFonts w:ascii="Times New Roman" w:hAnsi="Times New Roman"/>
                <w:sz w:val="24"/>
                <w:szCs w:val="24"/>
                <w:lang w:eastAsia="ru-RU"/>
              </w:rPr>
            </w:pPr>
            <w:r w:rsidRPr="00467184">
              <w:rPr>
                <w:rFonts w:ascii="Times New Roman" w:hAnsi="Times New Roman"/>
                <w:sz w:val="24"/>
                <w:szCs w:val="24"/>
                <w:lang w:eastAsia="ru-RU"/>
              </w:rPr>
              <w:t>98</w:t>
            </w:r>
          </w:p>
        </w:tc>
      </w:tr>
      <w:tr w:rsidR="006C2A7D" w:rsidRPr="000C5D79" w:rsidTr="00475A46">
        <w:tc>
          <w:tcPr>
            <w:tcW w:w="9180" w:type="dxa"/>
          </w:tcPr>
          <w:p w:rsidR="006C2A7D" w:rsidRPr="005C0A00" w:rsidRDefault="006C2A7D" w:rsidP="00C91EA3">
            <w:pPr>
              <w:spacing w:after="0" w:line="240" w:lineRule="auto"/>
              <w:jc w:val="both"/>
              <w:rPr>
                <w:rFonts w:ascii="Times New Roman" w:hAnsi="Times New Roman"/>
                <w:sz w:val="24"/>
                <w:szCs w:val="24"/>
                <w:lang w:eastAsia="ru-RU"/>
              </w:rPr>
            </w:pPr>
            <w:r w:rsidRPr="005C0A00">
              <w:rPr>
                <w:rFonts w:ascii="Times New Roman" w:hAnsi="Times New Roman"/>
                <w:sz w:val="24"/>
                <w:szCs w:val="24"/>
                <w:lang w:eastAsia="ru-RU"/>
              </w:rPr>
              <w:t>Приложение 3. Двумерное распределение результатов массового социологического опроса предпринимателей «Оценка предпринимательским сообществом общих условий ведения предпринимательской деятельности в Республике Мордовия» по стажу ведения предпринимательской дея</w:t>
            </w:r>
            <w:r w:rsidR="001D4C8B">
              <w:rPr>
                <w:rFonts w:ascii="Times New Roman" w:hAnsi="Times New Roman"/>
                <w:sz w:val="24"/>
                <w:szCs w:val="24"/>
                <w:lang w:eastAsia="ru-RU"/>
              </w:rPr>
              <w:t>тельности………………………</w:t>
            </w:r>
          </w:p>
        </w:tc>
        <w:tc>
          <w:tcPr>
            <w:tcW w:w="851" w:type="dxa"/>
          </w:tcPr>
          <w:p w:rsidR="006C2A7D" w:rsidRPr="00467184" w:rsidRDefault="006C2A7D" w:rsidP="00DB1012">
            <w:pPr>
              <w:pStyle w:val="13"/>
              <w:spacing w:after="0" w:line="240" w:lineRule="auto"/>
              <w:ind w:left="0"/>
              <w:jc w:val="both"/>
              <w:rPr>
                <w:rFonts w:ascii="Times New Roman" w:hAnsi="Times New Roman"/>
                <w:sz w:val="24"/>
                <w:szCs w:val="24"/>
                <w:lang w:eastAsia="ru-RU"/>
              </w:rPr>
            </w:pPr>
            <w:r w:rsidRPr="00467184">
              <w:rPr>
                <w:rFonts w:ascii="Times New Roman" w:hAnsi="Times New Roman"/>
                <w:sz w:val="24"/>
                <w:szCs w:val="24"/>
                <w:lang w:eastAsia="ru-RU"/>
              </w:rPr>
              <w:t>120</w:t>
            </w:r>
          </w:p>
        </w:tc>
      </w:tr>
      <w:tr w:rsidR="006C2A7D" w:rsidRPr="000C5D79" w:rsidTr="00475A46">
        <w:tc>
          <w:tcPr>
            <w:tcW w:w="9180" w:type="dxa"/>
          </w:tcPr>
          <w:p w:rsidR="006C2A7D" w:rsidRPr="00C16693" w:rsidRDefault="006C2A7D" w:rsidP="001D4C8B">
            <w:pPr>
              <w:tabs>
                <w:tab w:val="right" w:leader="dot" w:pos="9354"/>
              </w:tabs>
              <w:spacing w:line="100" w:lineRule="atLeast"/>
              <w:jc w:val="both"/>
              <w:rPr>
                <w:rFonts w:ascii="Times New Roman" w:hAnsi="Times New Roman"/>
                <w:color w:val="000000"/>
                <w:sz w:val="24"/>
                <w:lang w:eastAsia="ar-SA"/>
              </w:rPr>
            </w:pPr>
            <w:r w:rsidRPr="00C16693">
              <w:rPr>
                <w:rFonts w:ascii="Times New Roman" w:hAnsi="Times New Roman"/>
                <w:color w:val="000000"/>
                <w:sz w:val="24"/>
                <w:lang w:eastAsia="ar-SA"/>
              </w:rPr>
              <w:t>Приложение 4. Одномерное распределение результатов экспертного социологического опроса предпринимателей «Оценка предпринимательским сообществом административных барьеров и конкурентной среды в Республике Мордовия»</w:t>
            </w:r>
          </w:p>
        </w:tc>
        <w:tc>
          <w:tcPr>
            <w:tcW w:w="851" w:type="dxa"/>
          </w:tcPr>
          <w:p w:rsidR="006C2A7D" w:rsidRPr="00467184" w:rsidRDefault="006C2A7D" w:rsidP="00DB1012">
            <w:pPr>
              <w:pStyle w:val="13"/>
              <w:spacing w:after="0" w:line="240" w:lineRule="auto"/>
              <w:ind w:left="0"/>
              <w:jc w:val="both"/>
              <w:rPr>
                <w:rFonts w:ascii="Times New Roman" w:hAnsi="Times New Roman"/>
                <w:sz w:val="24"/>
                <w:szCs w:val="24"/>
                <w:lang w:eastAsia="ru-RU"/>
              </w:rPr>
            </w:pPr>
            <w:r w:rsidRPr="00467184">
              <w:rPr>
                <w:rFonts w:ascii="Times New Roman" w:hAnsi="Times New Roman"/>
                <w:sz w:val="24"/>
                <w:szCs w:val="24"/>
                <w:lang w:eastAsia="ru-RU"/>
              </w:rPr>
              <w:t>146</w:t>
            </w:r>
          </w:p>
        </w:tc>
      </w:tr>
      <w:tr w:rsidR="006C2A7D" w:rsidRPr="000C5D79" w:rsidTr="00475A46">
        <w:tc>
          <w:tcPr>
            <w:tcW w:w="9180" w:type="dxa"/>
          </w:tcPr>
          <w:p w:rsidR="006C2A7D" w:rsidRPr="00C16693" w:rsidRDefault="006C2A7D" w:rsidP="006408F0">
            <w:pPr>
              <w:tabs>
                <w:tab w:val="right" w:leader="dot" w:pos="9354"/>
              </w:tabs>
              <w:spacing w:line="100" w:lineRule="atLeast"/>
              <w:jc w:val="both"/>
              <w:rPr>
                <w:rFonts w:ascii="Times New Roman" w:hAnsi="Times New Roman"/>
                <w:color w:val="000000"/>
                <w:sz w:val="24"/>
                <w:lang w:eastAsia="ar-SA"/>
              </w:rPr>
            </w:pPr>
            <w:r w:rsidRPr="00C16693">
              <w:rPr>
                <w:rFonts w:ascii="Times New Roman" w:hAnsi="Times New Roman"/>
                <w:b/>
                <w:color w:val="000000"/>
                <w:sz w:val="24"/>
                <w:lang w:eastAsia="ar-SA"/>
              </w:rPr>
              <w:t>II. Детализация результатов</w:t>
            </w:r>
            <w:r w:rsidRPr="0081287E">
              <w:rPr>
                <w:rFonts w:ascii="Times New Roman" w:hAnsi="Times New Roman"/>
                <w:b/>
                <w:color w:val="000000"/>
                <w:sz w:val="24"/>
                <w:lang w:eastAsia="ar-SA"/>
              </w:rPr>
              <w:t xml:space="preserve"> </w:t>
            </w:r>
            <w:r w:rsidRPr="00C16693">
              <w:rPr>
                <w:rFonts w:ascii="Times New Roman" w:hAnsi="Times New Roman"/>
                <w:b/>
                <w:color w:val="000000"/>
                <w:sz w:val="24"/>
                <w:lang w:eastAsia="ar-SA"/>
              </w:rPr>
              <w:t>мониторинга</w:t>
            </w:r>
            <w:r>
              <w:rPr>
                <w:rFonts w:ascii="Times New Roman" w:hAnsi="Times New Roman"/>
                <w:b/>
                <w:color w:val="000000"/>
                <w:sz w:val="24"/>
                <w:lang w:eastAsia="ar-SA"/>
              </w:rPr>
              <w:t xml:space="preserve"> за 2016 г.</w:t>
            </w:r>
            <w:r w:rsidRPr="00C16693">
              <w:rPr>
                <w:rFonts w:ascii="Times New Roman" w:hAnsi="Times New Roman"/>
                <w:b/>
                <w:color w:val="000000"/>
                <w:sz w:val="24"/>
                <w:lang w:eastAsia="ar-SA"/>
              </w:rPr>
              <w:t xml:space="preserve"> </w:t>
            </w:r>
            <w:r>
              <w:rPr>
                <w:rFonts w:ascii="Times New Roman" w:hAnsi="Times New Roman"/>
                <w:b/>
                <w:color w:val="000000"/>
                <w:sz w:val="24"/>
                <w:lang w:eastAsia="ar-SA"/>
              </w:rPr>
              <w:t xml:space="preserve">(с числовыми значениями и  анализом информации) </w:t>
            </w:r>
            <w:r w:rsidRPr="00C16693">
              <w:rPr>
                <w:rFonts w:ascii="Times New Roman" w:hAnsi="Times New Roman"/>
                <w:b/>
                <w:color w:val="000000"/>
                <w:sz w:val="24"/>
                <w:lang w:eastAsia="ar-SA"/>
              </w:rPr>
              <w:t>деятельности хозяйствующих субъектов</w:t>
            </w:r>
            <w:r>
              <w:rPr>
                <w:rFonts w:ascii="Times New Roman" w:hAnsi="Times New Roman"/>
                <w:b/>
                <w:color w:val="000000"/>
                <w:sz w:val="24"/>
                <w:lang w:eastAsia="ar-SA"/>
              </w:rPr>
              <w:t xml:space="preserve"> (организаций)</w:t>
            </w:r>
            <w:r w:rsidRPr="00C16693">
              <w:rPr>
                <w:rFonts w:ascii="Times New Roman" w:hAnsi="Times New Roman"/>
                <w:b/>
                <w:color w:val="000000"/>
                <w:sz w:val="24"/>
                <w:lang w:eastAsia="ar-SA"/>
              </w:rPr>
              <w:t>, доля участия Республики Мордовия и муниципального образования в кото</w:t>
            </w:r>
            <w:r>
              <w:rPr>
                <w:rFonts w:ascii="Times New Roman" w:hAnsi="Times New Roman"/>
                <w:b/>
                <w:color w:val="000000"/>
                <w:sz w:val="24"/>
                <w:lang w:eastAsia="ar-SA"/>
              </w:rPr>
              <w:t>рых</w:t>
            </w:r>
            <w:r w:rsidRPr="00C16693">
              <w:rPr>
                <w:rFonts w:ascii="Times New Roman" w:hAnsi="Times New Roman"/>
                <w:b/>
                <w:color w:val="000000"/>
                <w:sz w:val="24"/>
                <w:lang w:eastAsia="ar-SA"/>
              </w:rPr>
              <w:t xml:space="preserve"> составляет 50 и более</w:t>
            </w:r>
            <w:r>
              <w:rPr>
                <w:rFonts w:ascii="Times New Roman" w:hAnsi="Times New Roman"/>
                <w:b/>
                <w:color w:val="000000"/>
                <w:sz w:val="24"/>
                <w:lang w:eastAsia="ar-SA"/>
              </w:rPr>
              <w:t xml:space="preserve"> процентов                           </w:t>
            </w:r>
            <w:r>
              <w:rPr>
                <w:rFonts w:ascii="Times New Roman" w:hAnsi="Times New Roman"/>
                <w:color w:val="000000"/>
                <w:sz w:val="24"/>
                <w:lang w:eastAsia="ar-SA"/>
              </w:rPr>
              <w:t>…………………………………….</w:t>
            </w:r>
          </w:p>
        </w:tc>
        <w:tc>
          <w:tcPr>
            <w:tcW w:w="851" w:type="dxa"/>
          </w:tcPr>
          <w:p w:rsidR="006C2A7D" w:rsidRPr="00467184" w:rsidRDefault="006C2A7D" w:rsidP="00DB1012">
            <w:pPr>
              <w:pStyle w:val="13"/>
              <w:spacing w:after="0" w:line="240" w:lineRule="auto"/>
              <w:ind w:left="0"/>
              <w:jc w:val="both"/>
              <w:rPr>
                <w:rFonts w:ascii="Times New Roman" w:hAnsi="Times New Roman"/>
                <w:sz w:val="24"/>
                <w:szCs w:val="24"/>
                <w:lang w:eastAsia="ru-RU"/>
              </w:rPr>
            </w:pPr>
            <w:r w:rsidRPr="00467184">
              <w:rPr>
                <w:rFonts w:ascii="Times New Roman" w:hAnsi="Times New Roman"/>
                <w:sz w:val="24"/>
                <w:szCs w:val="24"/>
                <w:lang w:eastAsia="ru-RU"/>
              </w:rPr>
              <w:t>179</w:t>
            </w:r>
          </w:p>
        </w:tc>
      </w:tr>
      <w:tr w:rsidR="006C2A7D" w:rsidRPr="000C5D79" w:rsidTr="00475A46">
        <w:tc>
          <w:tcPr>
            <w:tcW w:w="9180" w:type="dxa"/>
          </w:tcPr>
          <w:p w:rsidR="006C2A7D" w:rsidRPr="005C0A00" w:rsidRDefault="006C2A7D" w:rsidP="00BD4B8D">
            <w:pPr>
              <w:spacing w:after="0" w:line="240" w:lineRule="auto"/>
              <w:jc w:val="both"/>
              <w:rPr>
                <w:rFonts w:ascii="Times New Roman" w:hAnsi="Times New Roman"/>
                <w:sz w:val="24"/>
                <w:szCs w:val="24"/>
                <w:lang w:eastAsia="ru-RU"/>
              </w:rPr>
            </w:pPr>
            <w:r>
              <w:rPr>
                <w:rFonts w:ascii="Times New Roman" w:hAnsi="Times New Roman"/>
                <w:sz w:val="24"/>
                <w:szCs w:val="24"/>
                <w:lang w:eastAsia="ru-RU"/>
              </w:rPr>
              <w:t xml:space="preserve">      </w:t>
            </w:r>
            <w:r w:rsidRPr="000F6F14">
              <w:rPr>
                <w:rFonts w:ascii="Times New Roman" w:hAnsi="Times New Roman"/>
                <w:b/>
                <w:sz w:val="24"/>
                <w:szCs w:val="24"/>
                <w:lang w:eastAsia="ru-RU"/>
              </w:rPr>
              <w:t xml:space="preserve">1.Аналитическая информация к детализации результатов за 2016 г. (с числовыми значениями и анализом информации) мониторинга деятельности </w:t>
            </w:r>
            <w:r w:rsidRPr="000F6F14">
              <w:rPr>
                <w:rFonts w:ascii="Times New Roman" w:hAnsi="Times New Roman"/>
                <w:b/>
                <w:sz w:val="24"/>
                <w:szCs w:val="24"/>
                <w:lang w:eastAsia="ru-RU"/>
              </w:rPr>
              <w:lastRenderedPageBreak/>
              <w:t>хозяйствующих субъектов (организаций), доля участия Республики Мордовия и муниципального образования в которых составляет 50 и более проценто</w:t>
            </w:r>
            <w:r w:rsidRPr="005C0A00">
              <w:rPr>
                <w:rFonts w:ascii="Times New Roman" w:hAnsi="Times New Roman"/>
                <w:sz w:val="24"/>
                <w:szCs w:val="24"/>
                <w:lang w:eastAsia="ru-RU"/>
              </w:rPr>
              <w:t>в</w:t>
            </w:r>
          </w:p>
        </w:tc>
        <w:tc>
          <w:tcPr>
            <w:tcW w:w="851" w:type="dxa"/>
          </w:tcPr>
          <w:p w:rsidR="006C2A7D" w:rsidRPr="00467184" w:rsidRDefault="006C2A7D" w:rsidP="00DB1012">
            <w:pPr>
              <w:pStyle w:val="13"/>
              <w:spacing w:after="0" w:line="240" w:lineRule="auto"/>
              <w:ind w:left="0"/>
              <w:jc w:val="both"/>
              <w:rPr>
                <w:rFonts w:ascii="Times New Roman" w:hAnsi="Times New Roman"/>
                <w:sz w:val="24"/>
                <w:szCs w:val="24"/>
                <w:lang w:eastAsia="ru-RU"/>
              </w:rPr>
            </w:pPr>
            <w:r w:rsidRPr="00467184">
              <w:rPr>
                <w:rFonts w:ascii="Times New Roman" w:hAnsi="Times New Roman"/>
                <w:sz w:val="24"/>
                <w:szCs w:val="24"/>
                <w:lang w:eastAsia="ru-RU"/>
              </w:rPr>
              <w:lastRenderedPageBreak/>
              <w:t>179</w:t>
            </w:r>
          </w:p>
          <w:p w:rsidR="006C2A7D" w:rsidRPr="00467184" w:rsidRDefault="006C2A7D" w:rsidP="00DB1012">
            <w:pPr>
              <w:pStyle w:val="13"/>
              <w:spacing w:after="0" w:line="240" w:lineRule="auto"/>
              <w:ind w:left="0"/>
              <w:jc w:val="both"/>
              <w:rPr>
                <w:rFonts w:ascii="Times New Roman" w:hAnsi="Times New Roman"/>
                <w:sz w:val="24"/>
                <w:szCs w:val="24"/>
                <w:lang w:eastAsia="ru-RU"/>
              </w:rPr>
            </w:pPr>
          </w:p>
        </w:tc>
      </w:tr>
      <w:tr w:rsidR="006C2A7D" w:rsidRPr="000C5D79" w:rsidTr="00475A46">
        <w:trPr>
          <w:trHeight w:val="363"/>
        </w:trPr>
        <w:tc>
          <w:tcPr>
            <w:tcW w:w="9180" w:type="dxa"/>
          </w:tcPr>
          <w:p w:rsidR="001D4C8B" w:rsidRDefault="006C2A7D" w:rsidP="00BD4B8D">
            <w:pPr>
              <w:spacing w:after="0" w:line="240" w:lineRule="auto"/>
              <w:rPr>
                <w:rFonts w:ascii="Times New Roman" w:hAnsi="Times New Roman"/>
                <w:b/>
                <w:sz w:val="24"/>
                <w:szCs w:val="24"/>
                <w:lang w:eastAsia="ru-RU"/>
              </w:rPr>
            </w:pPr>
            <w:r w:rsidRPr="000F6F14">
              <w:rPr>
                <w:rFonts w:ascii="Times New Roman" w:hAnsi="Times New Roman"/>
                <w:b/>
                <w:sz w:val="24"/>
                <w:szCs w:val="24"/>
                <w:lang w:eastAsia="ru-RU"/>
              </w:rPr>
              <w:lastRenderedPageBreak/>
              <w:t xml:space="preserve">     </w:t>
            </w:r>
          </w:p>
          <w:p w:rsidR="006C2A7D" w:rsidRPr="005C0A00" w:rsidRDefault="006C2A7D" w:rsidP="00BD4B8D">
            <w:pPr>
              <w:spacing w:after="0" w:line="240" w:lineRule="auto"/>
              <w:rPr>
                <w:rFonts w:ascii="Times New Roman" w:hAnsi="Times New Roman"/>
                <w:sz w:val="24"/>
                <w:szCs w:val="24"/>
                <w:lang w:eastAsia="ru-RU"/>
              </w:rPr>
            </w:pPr>
            <w:r w:rsidRPr="000F6F14">
              <w:rPr>
                <w:rFonts w:ascii="Times New Roman" w:hAnsi="Times New Roman"/>
                <w:b/>
                <w:sz w:val="24"/>
                <w:szCs w:val="24"/>
                <w:lang w:eastAsia="ru-RU"/>
              </w:rPr>
              <w:t>2.Реестры организаций</w:t>
            </w:r>
            <w:r>
              <w:rPr>
                <w:rFonts w:ascii="Times New Roman" w:hAnsi="Times New Roman"/>
                <w:sz w:val="24"/>
                <w:szCs w:val="24"/>
                <w:lang w:eastAsia="ru-RU"/>
              </w:rPr>
              <w:t xml:space="preserve"> </w:t>
            </w:r>
            <w:r w:rsidR="001A70A8">
              <w:rPr>
                <w:rFonts w:ascii="Times New Roman" w:hAnsi="Times New Roman"/>
                <w:sz w:val="24"/>
                <w:szCs w:val="24"/>
                <w:lang w:eastAsia="ru-RU"/>
              </w:rPr>
              <w:t>………………………………………………………………….</w:t>
            </w:r>
          </w:p>
        </w:tc>
        <w:tc>
          <w:tcPr>
            <w:tcW w:w="851" w:type="dxa"/>
          </w:tcPr>
          <w:p w:rsidR="001D4C8B" w:rsidRDefault="001D4C8B" w:rsidP="00DB1012">
            <w:pPr>
              <w:pStyle w:val="13"/>
              <w:spacing w:after="0" w:line="240" w:lineRule="auto"/>
              <w:ind w:left="0"/>
              <w:jc w:val="both"/>
              <w:rPr>
                <w:rFonts w:ascii="Times New Roman" w:hAnsi="Times New Roman"/>
                <w:sz w:val="24"/>
                <w:szCs w:val="24"/>
                <w:lang w:eastAsia="ru-RU"/>
              </w:rPr>
            </w:pPr>
          </w:p>
          <w:p w:rsidR="006C2A7D" w:rsidRPr="00467184" w:rsidRDefault="006C2A7D" w:rsidP="00DB1012">
            <w:pPr>
              <w:pStyle w:val="13"/>
              <w:spacing w:after="0" w:line="240" w:lineRule="auto"/>
              <w:ind w:left="0"/>
              <w:jc w:val="both"/>
              <w:rPr>
                <w:rFonts w:ascii="Times New Roman" w:hAnsi="Times New Roman"/>
                <w:sz w:val="24"/>
                <w:szCs w:val="24"/>
                <w:lang w:eastAsia="ru-RU"/>
              </w:rPr>
            </w:pPr>
            <w:r w:rsidRPr="00467184">
              <w:rPr>
                <w:rFonts w:ascii="Times New Roman" w:hAnsi="Times New Roman"/>
                <w:sz w:val="24"/>
                <w:szCs w:val="24"/>
                <w:lang w:eastAsia="ru-RU"/>
              </w:rPr>
              <w:t>185</w:t>
            </w:r>
          </w:p>
        </w:tc>
      </w:tr>
      <w:tr w:rsidR="006C2A7D" w:rsidRPr="000C5D79" w:rsidTr="00475A46">
        <w:tc>
          <w:tcPr>
            <w:tcW w:w="9180" w:type="dxa"/>
          </w:tcPr>
          <w:p w:rsidR="006C2A7D" w:rsidRPr="005C0A00" w:rsidRDefault="006C2A7D" w:rsidP="005C0A00">
            <w:pPr>
              <w:spacing w:after="0" w:line="240" w:lineRule="auto"/>
              <w:jc w:val="both"/>
              <w:rPr>
                <w:rFonts w:ascii="Times New Roman" w:hAnsi="Times New Roman"/>
                <w:sz w:val="24"/>
                <w:szCs w:val="24"/>
                <w:lang w:eastAsia="ru-RU"/>
              </w:rPr>
            </w:pPr>
            <w:r>
              <w:rPr>
                <w:rFonts w:ascii="Times New Roman" w:hAnsi="Times New Roman"/>
                <w:sz w:val="24"/>
                <w:szCs w:val="24"/>
                <w:lang w:eastAsia="ru-RU"/>
              </w:rPr>
              <w:t xml:space="preserve">      </w:t>
            </w:r>
            <w:r w:rsidRPr="005C0A00">
              <w:rPr>
                <w:rFonts w:ascii="Times New Roman" w:hAnsi="Times New Roman"/>
                <w:sz w:val="24"/>
                <w:szCs w:val="24"/>
                <w:lang w:eastAsia="ru-RU"/>
              </w:rPr>
              <w:t>Реестр государственных унитарных предприятий Республики Мордовия доля участия Республики Мордовия, в которых составляет 50 и более процентов………………</w:t>
            </w:r>
          </w:p>
        </w:tc>
        <w:tc>
          <w:tcPr>
            <w:tcW w:w="851" w:type="dxa"/>
          </w:tcPr>
          <w:p w:rsidR="006C2A7D" w:rsidRPr="00467184" w:rsidRDefault="006C2A7D" w:rsidP="00DB1012">
            <w:pPr>
              <w:pStyle w:val="13"/>
              <w:spacing w:after="0" w:line="240" w:lineRule="auto"/>
              <w:ind w:left="0"/>
              <w:jc w:val="both"/>
              <w:rPr>
                <w:rFonts w:ascii="Times New Roman" w:hAnsi="Times New Roman"/>
                <w:sz w:val="24"/>
                <w:szCs w:val="24"/>
                <w:lang w:eastAsia="ru-RU"/>
              </w:rPr>
            </w:pPr>
            <w:r w:rsidRPr="00467184">
              <w:rPr>
                <w:rFonts w:ascii="Times New Roman" w:hAnsi="Times New Roman"/>
                <w:sz w:val="24"/>
                <w:szCs w:val="24"/>
                <w:lang w:eastAsia="ru-RU"/>
              </w:rPr>
              <w:t>185</w:t>
            </w:r>
          </w:p>
        </w:tc>
      </w:tr>
      <w:tr w:rsidR="006C2A7D" w:rsidRPr="000C5D79" w:rsidTr="00475A46">
        <w:tc>
          <w:tcPr>
            <w:tcW w:w="9180" w:type="dxa"/>
          </w:tcPr>
          <w:p w:rsidR="006C2A7D" w:rsidRPr="005C0A00" w:rsidRDefault="006C2A7D" w:rsidP="005C0A00">
            <w:pPr>
              <w:spacing w:after="0" w:line="240" w:lineRule="auto"/>
              <w:jc w:val="both"/>
              <w:rPr>
                <w:rFonts w:ascii="Times New Roman" w:hAnsi="Times New Roman"/>
                <w:sz w:val="24"/>
                <w:szCs w:val="24"/>
                <w:lang w:eastAsia="ru-RU"/>
              </w:rPr>
            </w:pPr>
            <w:r>
              <w:rPr>
                <w:rFonts w:ascii="Times New Roman" w:hAnsi="Times New Roman"/>
                <w:sz w:val="24"/>
                <w:szCs w:val="24"/>
                <w:lang w:eastAsia="ru-RU"/>
              </w:rPr>
              <w:t xml:space="preserve">      </w:t>
            </w:r>
            <w:r w:rsidRPr="005C0A00">
              <w:rPr>
                <w:rFonts w:ascii="Times New Roman" w:hAnsi="Times New Roman"/>
                <w:sz w:val="24"/>
                <w:szCs w:val="24"/>
                <w:lang w:eastAsia="ru-RU"/>
              </w:rPr>
              <w:t>Реестр хозяйственных обществ, в уставном капитале которых доля участия Республики Мордовия составляет 50 и более процентов……………………………………..</w:t>
            </w:r>
          </w:p>
        </w:tc>
        <w:tc>
          <w:tcPr>
            <w:tcW w:w="851" w:type="dxa"/>
          </w:tcPr>
          <w:p w:rsidR="006C2A7D" w:rsidRPr="00467184" w:rsidRDefault="006C2A7D" w:rsidP="00DB1012">
            <w:pPr>
              <w:pStyle w:val="13"/>
              <w:spacing w:after="0" w:line="240" w:lineRule="auto"/>
              <w:ind w:left="0"/>
              <w:jc w:val="both"/>
              <w:rPr>
                <w:rFonts w:ascii="Times New Roman" w:hAnsi="Times New Roman"/>
                <w:sz w:val="24"/>
                <w:szCs w:val="24"/>
                <w:lang w:eastAsia="ru-RU"/>
              </w:rPr>
            </w:pPr>
            <w:r w:rsidRPr="00467184">
              <w:rPr>
                <w:rFonts w:ascii="Times New Roman" w:hAnsi="Times New Roman"/>
                <w:sz w:val="24"/>
                <w:szCs w:val="24"/>
                <w:lang w:eastAsia="ru-RU"/>
              </w:rPr>
              <w:t>187</w:t>
            </w:r>
          </w:p>
        </w:tc>
      </w:tr>
      <w:tr w:rsidR="006C2A7D" w:rsidRPr="000C5D79" w:rsidTr="00475A46">
        <w:tc>
          <w:tcPr>
            <w:tcW w:w="9180" w:type="dxa"/>
          </w:tcPr>
          <w:p w:rsidR="006C2A7D" w:rsidRPr="005C0A00" w:rsidRDefault="006C2A7D" w:rsidP="006408F0">
            <w:pPr>
              <w:spacing w:after="0" w:line="240" w:lineRule="auto"/>
              <w:jc w:val="both"/>
              <w:rPr>
                <w:rFonts w:ascii="Times New Roman" w:hAnsi="Times New Roman"/>
                <w:sz w:val="24"/>
                <w:szCs w:val="24"/>
                <w:lang w:eastAsia="ru-RU"/>
              </w:rPr>
            </w:pPr>
            <w:r>
              <w:rPr>
                <w:rFonts w:ascii="Times New Roman" w:hAnsi="Times New Roman"/>
                <w:sz w:val="24"/>
                <w:szCs w:val="24"/>
                <w:lang w:eastAsia="ru-RU"/>
              </w:rPr>
              <w:t xml:space="preserve">      </w:t>
            </w:r>
            <w:r w:rsidRPr="005C0A00">
              <w:rPr>
                <w:rFonts w:ascii="Times New Roman" w:hAnsi="Times New Roman"/>
                <w:sz w:val="24"/>
                <w:szCs w:val="24"/>
                <w:lang w:eastAsia="ru-RU"/>
              </w:rPr>
              <w:t>Реестр муниципальных унитарных предприятий, доля участия муниципального образования в уставном капитале которых составляет 50 и более процентов …..….</w:t>
            </w:r>
          </w:p>
        </w:tc>
        <w:tc>
          <w:tcPr>
            <w:tcW w:w="851" w:type="dxa"/>
          </w:tcPr>
          <w:p w:rsidR="006C2A7D" w:rsidRPr="00467184" w:rsidRDefault="006C2A7D" w:rsidP="00DB1012">
            <w:pPr>
              <w:pStyle w:val="13"/>
              <w:spacing w:after="0" w:line="240" w:lineRule="auto"/>
              <w:ind w:left="0"/>
              <w:jc w:val="both"/>
              <w:rPr>
                <w:rFonts w:ascii="Times New Roman" w:hAnsi="Times New Roman"/>
                <w:sz w:val="24"/>
                <w:szCs w:val="24"/>
                <w:lang w:eastAsia="ru-RU"/>
              </w:rPr>
            </w:pPr>
            <w:r w:rsidRPr="00467184">
              <w:rPr>
                <w:rFonts w:ascii="Times New Roman" w:hAnsi="Times New Roman"/>
                <w:sz w:val="24"/>
                <w:szCs w:val="24"/>
                <w:lang w:eastAsia="ru-RU"/>
              </w:rPr>
              <w:t>189</w:t>
            </w:r>
          </w:p>
        </w:tc>
      </w:tr>
      <w:tr w:rsidR="006C2A7D" w:rsidRPr="000C5D79" w:rsidTr="00475A46">
        <w:tc>
          <w:tcPr>
            <w:tcW w:w="9180" w:type="dxa"/>
          </w:tcPr>
          <w:p w:rsidR="006C2A7D" w:rsidRPr="00974009" w:rsidRDefault="006C2A7D" w:rsidP="005C0A00">
            <w:pPr>
              <w:spacing w:after="0" w:line="240" w:lineRule="auto"/>
              <w:jc w:val="both"/>
              <w:rPr>
                <w:rFonts w:ascii="Times New Roman" w:hAnsi="Times New Roman"/>
                <w:color w:val="000000"/>
                <w:sz w:val="24"/>
                <w:lang w:eastAsia="ar-SA"/>
              </w:rPr>
            </w:pPr>
            <w:r>
              <w:rPr>
                <w:rFonts w:ascii="Times New Roman" w:hAnsi="Times New Roman"/>
                <w:color w:val="000000"/>
                <w:sz w:val="24"/>
                <w:lang w:eastAsia="ar-SA"/>
              </w:rPr>
              <w:t xml:space="preserve">      </w:t>
            </w:r>
            <w:r w:rsidRPr="005C0A00">
              <w:rPr>
                <w:rFonts w:ascii="Times New Roman" w:hAnsi="Times New Roman"/>
                <w:sz w:val="24"/>
                <w:szCs w:val="24"/>
                <w:lang w:eastAsia="ru-RU"/>
              </w:rPr>
              <w:t>Реестр муниципальных хозяйствующих субъектов, доля участия муниципального образования в уставном капитале которых составляет 50 и более процентов</w:t>
            </w:r>
          </w:p>
        </w:tc>
        <w:tc>
          <w:tcPr>
            <w:tcW w:w="851" w:type="dxa"/>
          </w:tcPr>
          <w:p w:rsidR="006C2A7D" w:rsidRPr="00467184" w:rsidRDefault="006C2A7D" w:rsidP="00DB1012">
            <w:pPr>
              <w:pStyle w:val="13"/>
              <w:spacing w:after="0" w:line="240" w:lineRule="auto"/>
              <w:ind w:left="0"/>
              <w:jc w:val="both"/>
              <w:rPr>
                <w:rFonts w:ascii="Times New Roman" w:hAnsi="Times New Roman"/>
                <w:sz w:val="24"/>
                <w:szCs w:val="24"/>
                <w:lang w:eastAsia="ru-RU"/>
              </w:rPr>
            </w:pPr>
            <w:r w:rsidRPr="00467184">
              <w:rPr>
                <w:rFonts w:ascii="Times New Roman" w:hAnsi="Times New Roman"/>
                <w:sz w:val="24"/>
                <w:szCs w:val="24"/>
                <w:lang w:eastAsia="ru-RU"/>
              </w:rPr>
              <w:t>192</w:t>
            </w:r>
          </w:p>
        </w:tc>
      </w:tr>
      <w:tr w:rsidR="006C2A7D" w:rsidRPr="000C5D79" w:rsidTr="00475A46">
        <w:trPr>
          <w:trHeight w:val="437"/>
        </w:trPr>
        <w:tc>
          <w:tcPr>
            <w:tcW w:w="9180" w:type="dxa"/>
          </w:tcPr>
          <w:p w:rsidR="006C2A7D" w:rsidRPr="000F6F14" w:rsidRDefault="006C2A7D" w:rsidP="005C0A00">
            <w:pPr>
              <w:spacing w:after="0" w:line="240" w:lineRule="auto"/>
              <w:jc w:val="both"/>
              <w:rPr>
                <w:rFonts w:ascii="Times New Roman" w:hAnsi="Times New Roman"/>
                <w:b/>
                <w:sz w:val="24"/>
                <w:szCs w:val="24"/>
                <w:lang w:eastAsia="ru-RU"/>
              </w:rPr>
            </w:pPr>
            <w:r>
              <w:rPr>
                <w:rFonts w:ascii="Times New Roman" w:hAnsi="Times New Roman"/>
                <w:sz w:val="24"/>
                <w:szCs w:val="24"/>
                <w:lang w:eastAsia="ru-RU"/>
              </w:rPr>
              <w:t xml:space="preserve">     </w:t>
            </w:r>
            <w:r w:rsidRPr="000F6F14">
              <w:rPr>
                <w:rFonts w:ascii="Times New Roman" w:hAnsi="Times New Roman"/>
                <w:b/>
                <w:sz w:val="24"/>
                <w:szCs w:val="24"/>
                <w:lang w:eastAsia="ru-RU"/>
              </w:rPr>
              <w:t>3.Перечень хозяйствующих субъектов, доля участия Республики Мордовия и муниципальных образований в которых составляет 50 и более процентов, осуществляющих свою деятельность на территории Республики Мордовия в 2016 году…</w:t>
            </w:r>
          </w:p>
        </w:tc>
        <w:tc>
          <w:tcPr>
            <w:tcW w:w="851" w:type="dxa"/>
          </w:tcPr>
          <w:p w:rsidR="006C2A7D" w:rsidRPr="00CB7DE8" w:rsidRDefault="006C2A7D" w:rsidP="00DB1012">
            <w:pPr>
              <w:pStyle w:val="13"/>
              <w:spacing w:after="0" w:line="240" w:lineRule="auto"/>
              <w:ind w:left="0"/>
              <w:jc w:val="both"/>
              <w:rPr>
                <w:rFonts w:ascii="Times New Roman" w:hAnsi="Times New Roman"/>
                <w:sz w:val="24"/>
                <w:szCs w:val="24"/>
                <w:lang w:eastAsia="ru-RU"/>
              </w:rPr>
            </w:pPr>
            <w:r w:rsidRPr="00CB7DE8">
              <w:rPr>
                <w:rFonts w:ascii="Times New Roman" w:hAnsi="Times New Roman"/>
                <w:sz w:val="24"/>
                <w:szCs w:val="24"/>
                <w:lang w:eastAsia="ru-RU"/>
              </w:rPr>
              <w:t>195</w:t>
            </w:r>
          </w:p>
          <w:p w:rsidR="006C2A7D" w:rsidRPr="00CB7DE8" w:rsidRDefault="006C2A7D" w:rsidP="00DB1012">
            <w:pPr>
              <w:pStyle w:val="13"/>
              <w:spacing w:after="0" w:line="240" w:lineRule="auto"/>
              <w:ind w:left="0"/>
              <w:jc w:val="both"/>
              <w:rPr>
                <w:rFonts w:ascii="Times New Roman" w:hAnsi="Times New Roman"/>
                <w:sz w:val="24"/>
                <w:szCs w:val="24"/>
                <w:lang w:eastAsia="ru-RU"/>
              </w:rPr>
            </w:pPr>
          </w:p>
        </w:tc>
      </w:tr>
      <w:tr w:rsidR="006C2A7D" w:rsidRPr="000C5D79" w:rsidTr="00475A46">
        <w:trPr>
          <w:trHeight w:val="437"/>
        </w:trPr>
        <w:tc>
          <w:tcPr>
            <w:tcW w:w="9180" w:type="dxa"/>
          </w:tcPr>
          <w:p w:rsidR="006C2A7D" w:rsidRPr="000F6F14" w:rsidRDefault="006C2A7D" w:rsidP="000F6F14">
            <w:pPr>
              <w:spacing w:after="0" w:line="240" w:lineRule="auto"/>
              <w:rPr>
                <w:rFonts w:ascii="Times New Roman" w:hAnsi="Times New Roman"/>
                <w:b/>
                <w:sz w:val="24"/>
                <w:szCs w:val="24"/>
                <w:lang w:eastAsia="ru-RU"/>
              </w:rPr>
            </w:pPr>
            <w:r w:rsidRPr="000F6F14">
              <w:rPr>
                <w:rFonts w:ascii="Times New Roman" w:hAnsi="Times New Roman"/>
                <w:b/>
                <w:sz w:val="24"/>
                <w:szCs w:val="24"/>
                <w:lang w:eastAsia="ru-RU"/>
              </w:rPr>
              <w:t xml:space="preserve">     4.Детализация результатов мониторинга за 2016 г (с числовыми значениями и анализом информации) деятельности хозяйствующих субъектов (организаций), доля участия Республики Мордовия и муниципального образования, в которых составляет 50 и более процентов ………………………………………………………..</w:t>
            </w:r>
          </w:p>
        </w:tc>
        <w:tc>
          <w:tcPr>
            <w:tcW w:w="851" w:type="dxa"/>
          </w:tcPr>
          <w:p w:rsidR="006C2A7D" w:rsidRPr="00CB7DE8" w:rsidRDefault="006C2A7D" w:rsidP="00DB1012">
            <w:pPr>
              <w:pStyle w:val="13"/>
              <w:spacing w:after="0" w:line="240" w:lineRule="auto"/>
              <w:ind w:left="0"/>
              <w:jc w:val="both"/>
              <w:rPr>
                <w:rFonts w:ascii="Times New Roman" w:hAnsi="Times New Roman"/>
                <w:sz w:val="24"/>
                <w:szCs w:val="24"/>
                <w:lang w:eastAsia="ru-RU"/>
              </w:rPr>
            </w:pPr>
            <w:r w:rsidRPr="00CB7DE8">
              <w:rPr>
                <w:rFonts w:ascii="Times New Roman" w:hAnsi="Times New Roman"/>
                <w:sz w:val="24"/>
                <w:szCs w:val="24"/>
                <w:lang w:eastAsia="ru-RU"/>
              </w:rPr>
              <w:t>203</w:t>
            </w:r>
          </w:p>
        </w:tc>
      </w:tr>
      <w:tr w:rsidR="006C2A7D" w:rsidRPr="000C5D79" w:rsidTr="00475A46">
        <w:tc>
          <w:tcPr>
            <w:tcW w:w="9180" w:type="dxa"/>
          </w:tcPr>
          <w:p w:rsidR="006C2A7D" w:rsidRPr="005C0A00" w:rsidRDefault="006C2A7D" w:rsidP="006408F0">
            <w:pPr>
              <w:spacing w:after="0" w:line="240" w:lineRule="auto"/>
              <w:jc w:val="both"/>
              <w:rPr>
                <w:rFonts w:ascii="Times New Roman" w:hAnsi="Times New Roman"/>
                <w:sz w:val="24"/>
                <w:szCs w:val="24"/>
                <w:lang w:eastAsia="ru-RU"/>
              </w:rPr>
            </w:pPr>
            <w:r>
              <w:rPr>
                <w:rFonts w:ascii="Times New Roman" w:hAnsi="Times New Roman"/>
                <w:sz w:val="24"/>
                <w:szCs w:val="24"/>
                <w:lang w:eastAsia="ru-RU"/>
              </w:rPr>
              <w:t xml:space="preserve">       </w:t>
            </w:r>
            <w:r w:rsidRPr="005C0A00">
              <w:rPr>
                <w:rFonts w:ascii="Times New Roman" w:hAnsi="Times New Roman"/>
                <w:sz w:val="24"/>
                <w:szCs w:val="24"/>
                <w:lang w:eastAsia="ru-RU"/>
              </w:rPr>
              <w:t xml:space="preserve">Результаты мониторинга деятельности государственных унитарных предприятий, доля участия Республики Мордовия в которых составляет 50 и более процентов </w:t>
            </w:r>
            <w:r>
              <w:rPr>
                <w:rFonts w:ascii="Times New Roman" w:hAnsi="Times New Roman"/>
                <w:sz w:val="24"/>
                <w:szCs w:val="24"/>
                <w:lang w:eastAsia="ru-RU"/>
              </w:rPr>
              <w:t>…</w:t>
            </w:r>
          </w:p>
        </w:tc>
        <w:tc>
          <w:tcPr>
            <w:tcW w:w="851" w:type="dxa"/>
          </w:tcPr>
          <w:p w:rsidR="006C2A7D" w:rsidRPr="00CB7DE8" w:rsidRDefault="006C2A7D" w:rsidP="00DB1012">
            <w:pPr>
              <w:pStyle w:val="13"/>
              <w:spacing w:after="0" w:line="240" w:lineRule="auto"/>
              <w:ind w:left="0"/>
              <w:jc w:val="both"/>
              <w:rPr>
                <w:rFonts w:ascii="Times New Roman" w:hAnsi="Times New Roman"/>
                <w:sz w:val="24"/>
                <w:szCs w:val="24"/>
                <w:lang w:eastAsia="ru-RU"/>
              </w:rPr>
            </w:pPr>
            <w:r w:rsidRPr="00CB7DE8">
              <w:rPr>
                <w:rFonts w:ascii="Times New Roman" w:hAnsi="Times New Roman"/>
                <w:sz w:val="24"/>
                <w:szCs w:val="24"/>
                <w:lang w:eastAsia="ru-RU"/>
              </w:rPr>
              <w:t>203</w:t>
            </w:r>
          </w:p>
        </w:tc>
      </w:tr>
      <w:tr w:rsidR="006C2A7D" w:rsidRPr="000C5D79" w:rsidTr="00475A46">
        <w:tc>
          <w:tcPr>
            <w:tcW w:w="9180" w:type="dxa"/>
          </w:tcPr>
          <w:p w:rsidR="006C2A7D" w:rsidRPr="005C0A00" w:rsidRDefault="006C2A7D" w:rsidP="006408F0">
            <w:pPr>
              <w:spacing w:after="0" w:line="240" w:lineRule="auto"/>
              <w:rPr>
                <w:rFonts w:ascii="Times New Roman" w:hAnsi="Times New Roman"/>
                <w:sz w:val="24"/>
                <w:szCs w:val="24"/>
                <w:lang w:eastAsia="ru-RU"/>
              </w:rPr>
            </w:pPr>
            <w:r w:rsidRPr="005C0A00">
              <w:rPr>
                <w:rFonts w:ascii="Times New Roman" w:hAnsi="Times New Roman"/>
                <w:sz w:val="24"/>
                <w:szCs w:val="24"/>
                <w:lang w:eastAsia="ru-RU"/>
              </w:rPr>
              <w:t xml:space="preserve">       Результаты мониторинга деятельности хозяйствующих обществ, доля участия Республики Мордовия в которых составляет 50 и более процентов……………………..</w:t>
            </w:r>
          </w:p>
        </w:tc>
        <w:tc>
          <w:tcPr>
            <w:tcW w:w="851" w:type="dxa"/>
          </w:tcPr>
          <w:p w:rsidR="006C2A7D" w:rsidRPr="00CB7DE8" w:rsidRDefault="006C2A7D" w:rsidP="00DB1012">
            <w:pPr>
              <w:pStyle w:val="13"/>
              <w:spacing w:after="0" w:line="240" w:lineRule="auto"/>
              <w:ind w:left="0"/>
              <w:jc w:val="both"/>
              <w:rPr>
                <w:rFonts w:ascii="Times New Roman" w:hAnsi="Times New Roman"/>
                <w:sz w:val="24"/>
                <w:szCs w:val="24"/>
                <w:lang w:eastAsia="ru-RU"/>
              </w:rPr>
            </w:pPr>
            <w:r w:rsidRPr="00CB7DE8">
              <w:rPr>
                <w:rFonts w:ascii="Times New Roman" w:hAnsi="Times New Roman"/>
                <w:sz w:val="24"/>
                <w:szCs w:val="24"/>
                <w:lang w:eastAsia="ru-RU"/>
              </w:rPr>
              <w:t>207</w:t>
            </w:r>
          </w:p>
        </w:tc>
      </w:tr>
      <w:tr w:rsidR="006C2A7D" w:rsidRPr="000C5D79" w:rsidTr="00475A46">
        <w:tc>
          <w:tcPr>
            <w:tcW w:w="9180" w:type="dxa"/>
          </w:tcPr>
          <w:p w:rsidR="006C2A7D" w:rsidRPr="005C0A00" w:rsidRDefault="006C2A7D" w:rsidP="006408F0">
            <w:pPr>
              <w:spacing w:after="0" w:line="240" w:lineRule="auto"/>
              <w:rPr>
                <w:rFonts w:ascii="Times New Roman" w:hAnsi="Times New Roman"/>
                <w:sz w:val="24"/>
                <w:szCs w:val="24"/>
                <w:lang w:eastAsia="ru-RU"/>
              </w:rPr>
            </w:pPr>
            <w:r>
              <w:rPr>
                <w:rFonts w:ascii="Times New Roman" w:hAnsi="Times New Roman"/>
                <w:sz w:val="24"/>
                <w:szCs w:val="24"/>
                <w:lang w:eastAsia="ru-RU"/>
              </w:rPr>
              <w:t xml:space="preserve">       </w:t>
            </w:r>
            <w:r w:rsidRPr="005C0A00">
              <w:rPr>
                <w:rFonts w:ascii="Times New Roman" w:hAnsi="Times New Roman"/>
                <w:sz w:val="24"/>
                <w:szCs w:val="24"/>
                <w:lang w:eastAsia="ru-RU"/>
              </w:rPr>
              <w:t>Результаты мониторинга деятельности бюджетных организаций, доля участия Республики Мордовия в которых составляет 50 и более процентов</w:t>
            </w:r>
            <w:r>
              <w:rPr>
                <w:rFonts w:ascii="Times New Roman" w:hAnsi="Times New Roman"/>
                <w:sz w:val="24"/>
                <w:szCs w:val="24"/>
                <w:lang w:eastAsia="ru-RU"/>
              </w:rPr>
              <w:t>…………………</w:t>
            </w:r>
          </w:p>
        </w:tc>
        <w:tc>
          <w:tcPr>
            <w:tcW w:w="851" w:type="dxa"/>
          </w:tcPr>
          <w:p w:rsidR="006C2A7D" w:rsidRPr="00CB7DE8" w:rsidRDefault="006C2A7D" w:rsidP="00DB1012">
            <w:pPr>
              <w:pStyle w:val="13"/>
              <w:spacing w:after="0" w:line="240" w:lineRule="auto"/>
              <w:ind w:left="0"/>
              <w:jc w:val="both"/>
              <w:rPr>
                <w:rFonts w:ascii="Times New Roman" w:hAnsi="Times New Roman"/>
                <w:sz w:val="24"/>
                <w:szCs w:val="24"/>
                <w:lang w:eastAsia="ru-RU"/>
              </w:rPr>
            </w:pPr>
            <w:r w:rsidRPr="00CB7DE8">
              <w:rPr>
                <w:rFonts w:ascii="Times New Roman" w:hAnsi="Times New Roman"/>
                <w:sz w:val="24"/>
                <w:szCs w:val="24"/>
                <w:lang w:eastAsia="ru-RU"/>
              </w:rPr>
              <w:t>211</w:t>
            </w:r>
          </w:p>
        </w:tc>
      </w:tr>
      <w:tr w:rsidR="006C2A7D" w:rsidRPr="000C5D79" w:rsidTr="00475A46">
        <w:tc>
          <w:tcPr>
            <w:tcW w:w="9180" w:type="dxa"/>
          </w:tcPr>
          <w:p w:rsidR="006C2A7D" w:rsidRDefault="006C2A7D" w:rsidP="006408F0">
            <w:pPr>
              <w:spacing w:after="0" w:line="240" w:lineRule="auto"/>
              <w:rPr>
                <w:rFonts w:ascii="Times New Roman" w:hAnsi="Times New Roman"/>
                <w:sz w:val="24"/>
                <w:szCs w:val="24"/>
                <w:lang w:eastAsia="ru-RU"/>
              </w:rPr>
            </w:pPr>
            <w:r>
              <w:rPr>
                <w:rFonts w:ascii="Times New Roman" w:hAnsi="Times New Roman"/>
                <w:sz w:val="24"/>
                <w:szCs w:val="24"/>
                <w:lang w:eastAsia="ru-RU"/>
              </w:rPr>
              <w:t xml:space="preserve">       </w:t>
            </w:r>
            <w:r w:rsidRPr="005C0A00">
              <w:rPr>
                <w:rFonts w:ascii="Times New Roman" w:hAnsi="Times New Roman"/>
                <w:sz w:val="24"/>
                <w:szCs w:val="24"/>
                <w:lang w:eastAsia="ru-RU"/>
              </w:rPr>
              <w:t xml:space="preserve">Результаты мониторинга государственных муниципальных унитарных предприятий, хозяйствующих обществ и бюджетных учреждений, доля участия муниципального образования Республики Мордовия в которых составляет 50 и более </w:t>
            </w:r>
            <w:r>
              <w:rPr>
                <w:rFonts w:ascii="Times New Roman" w:hAnsi="Times New Roman"/>
                <w:sz w:val="24"/>
                <w:szCs w:val="24"/>
                <w:lang w:eastAsia="ru-RU"/>
              </w:rPr>
              <w:t>процентов</w:t>
            </w:r>
          </w:p>
        </w:tc>
        <w:tc>
          <w:tcPr>
            <w:tcW w:w="851" w:type="dxa"/>
          </w:tcPr>
          <w:p w:rsidR="006C2A7D" w:rsidRPr="00CB7DE8" w:rsidRDefault="006C2A7D" w:rsidP="00DB1012">
            <w:pPr>
              <w:pStyle w:val="13"/>
              <w:spacing w:after="0" w:line="240" w:lineRule="auto"/>
              <w:ind w:left="0"/>
              <w:jc w:val="both"/>
              <w:rPr>
                <w:rFonts w:ascii="Times New Roman" w:hAnsi="Times New Roman"/>
                <w:sz w:val="24"/>
                <w:szCs w:val="24"/>
                <w:lang w:eastAsia="ru-RU"/>
              </w:rPr>
            </w:pPr>
            <w:r w:rsidRPr="00CB7DE8">
              <w:rPr>
                <w:rFonts w:ascii="Times New Roman" w:hAnsi="Times New Roman"/>
                <w:sz w:val="24"/>
                <w:szCs w:val="24"/>
                <w:lang w:eastAsia="ru-RU"/>
              </w:rPr>
              <w:t>217</w:t>
            </w:r>
          </w:p>
        </w:tc>
      </w:tr>
      <w:tr w:rsidR="006C2A7D" w:rsidRPr="000C5D79" w:rsidTr="00475A46">
        <w:tc>
          <w:tcPr>
            <w:tcW w:w="9180" w:type="dxa"/>
          </w:tcPr>
          <w:p w:rsidR="00C271BC" w:rsidRPr="00523D10" w:rsidRDefault="00C271BC" w:rsidP="00C87B77">
            <w:pPr>
              <w:rPr>
                <w:rFonts w:ascii="Times New Roman" w:hAnsi="Times New Roman"/>
                <w:b/>
                <w:sz w:val="16"/>
                <w:szCs w:val="16"/>
                <w:lang w:eastAsia="ru-RU"/>
              </w:rPr>
            </w:pPr>
          </w:p>
          <w:p w:rsidR="006C2A7D" w:rsidRPr="00C87B77" w:rsidRDefault="006C2A7D" w:rsidP="00C87B77">
            <w:pPr>
              <w:rPr>
                <w:rFonts w:ascii="Times New Roman" w:hAnsi="Times New Roman"/>
                <w:b/>
                <w:sz w:val="28"/>
                <w:szCs w:val="28"/>
                <w:lang w:eastAsia="ru-RU"/>
              </w:rPr>
            </w:pPr>
            <w:r w:rsidRPr="00C87B77">
              <w:rPr>
                <w:rFonts w:ascii="Times New Roman" w:hAnsi="Times New Roman"/>
                <w:b/>
                <w:sz w:val="28"/>
                <w:szCs w:val="28"/>
                <w:lang w:eastAsia="ru-RU"/>
              </w:rPr>
              <w:t>Том 2 Мониторинги – детализация</w:t>
            </w:r>
          </w:p>
        </w:tc>
        <w:tc>
          <w:tcPr>
            <w:tcW w:w="851" w:type="dxa"/>
          </w:tcPr>
          <w:p w:rsidR="006C2A7D" w:rsidRPr="005C0A00" w:rsidRDefault="006C2A7D" w:rsidP="00DB1012">
            <w:pPr>
              <w:pStyle w:val="13"/>
              <w:spacing w:after="0" w:line="240" w:lineRule="auto"/>
              <w:ind w:left="0"/>
              <w:jc w:val="both"/>
              <w:rPr>
                <w:rFonts w:ascii="Times New Roman" w:hAnsi="Times New Roman"/>
                <w:sz w:val="28"/>
                <w:szCs w:val="28"/>
                <w:lang w:eastAsia="ru-RU"/>
              </w:rPr>
            </w:pPr>
          </w:p>
        </w:tc>
      </w:tr>
      <w:tr w:rsidR="006C2A7D" w:rsidRPr="000C5D79" w:rsidTr="00475A46">
        <w:tc>
          <w:tcPr>
            <w:tcW w:w="9180" w:type="dxa"/>
          </w:tcPr>
          <w:p w:rsidR="006C2A7D" w:rsidRPr="00644ECA" w:rsidRDefault="006C2A7D" w:rsidP="00644ECA">
            <w:pPr>
              <w:spacing w:after="0" w:line="240" w:lineRule="auto"/>
              <w:rPr>
                <w:rFonts w:ascii="Times New Roman" w:hAnsi="Times New Roman"/>
                <w:b/>
                <w:sz w:val="24"/>
                <w:szCs w:val="24"/>
                <w:lang w:eastAsia="ru-RU"/>
              </w:rPr>
            </w:pPr>
            <w:r w:rsidRPr="00644ECA">
              <w:rPr>
                <w:rFonts w:ascii="Times New Roman" w:hAnsi="Times New Roman"/>
                <w:b/>
                <w:sz w:val="24"/>
                <w:szCs w:val="24"/>
                <w:lang w:eastAsia="ru-RU"/>
              </w:rPr>
              <w:t>Содержание…</w:t>
            </w:r>
            <w:r w:rsidR="00523D10">
              <w:rPr>
                <w:rFonts w:ascii="Times New Roman" w:hAnsi="Times New Roman"/>
                <w:b/>
                <w:sz w:val="24"/>
                <w:szCs w:val="24"/>
                <w:lang w:eastAsia="ru-RU"/>
              </w:rPr>
              <w:t>……………………………………………………………………………</w:t>
            </w:r>
          </w:p>
        </w:tc>
        <w:tc>
          <w:tcPr>
            <w:tcW w:w="851" w:type="dxa"/>
          </w:tcPr>
          <w:p w:rsidR="006C2A7D" w:rsidRPr="005C0A00" w:rsidRDefault="006C2A7D" w:rsidP="00DB1012">
            <w:pPr>
              <w:pStyle w:val="13"/>
              <w:spacing w:after="0" w:line="240" w:lineRule="auto"/>
              <w:ind w:left="0"/>
              <w:jc w:val="both"/>
              <w:rPr>
                <w:rFonts w:ascii="Times New Roman" w:hAnsi="Times New Roman"/>
                <w:sz w:val="28"/>
                <w:szCs w:val="28"/>
                <w:lang w:eastAsia="ru-RU"/>
              </w:rPr>
            </w:pPr>
          </w:p>
        </w:tc>
      </w:tr>
      <w:tr w:rsidR="006C2A7D" w:rsidRPr="000C5D79" w:rsidTr="00475A46">
        <w:tc>
          <w:tcPr>
            <w:tcW w:w="9180" w:type="dxa"/>
          </w:tcPr>
          <w:p w:rsidR="006C2A7D" w:rsidRPr="00644ECA" w:rsidRDefault="006C2A7D" w:rsidP="00644ECA">
            <w:pPr>
              <w:spacing w:after="0" w:line="240" w:lineRule="auto"/>
              <w:rPr>
                <w:rFonts w:ascii="Times New Roman" w:hAnsi="Times New Roman"/>
                <w:b/>
                <w:sz w:val="24"/>
                <w:szCs w:val="24"/>
                <w:lang w:eastAsia="ru-RU"/>
              </w:rPr>
            </w:pPr>
            <w:r w:rsidRPr="00644ECA">
              <w:rPr>
                <w:rFonts w:ascii="Times New Roman" w:hAnsi="Times New Roman"/>
                <w:b/>
                <w:sz w:val="24"/>
                <w:szCs w:val="24"/>
                <w:lang w:eastAsia="ru-RU"/>
              </w:rPr>
              <w:t>Введение…………</w:t>
            </w:r>
            <w:r w:rsidR="00523D10">
              <w:rPr>
                <w:rFonts w:ascii="Times New Roman" w:hAnsi="Times New Roman"/>
                <w:b/>
                <w:sz w:val="24"/>
                <w:szCs w:val="24"/>
                <w:lang w:eastAsia="ru-RU"/>
              </w:rPr>
              <w:t>…………………………………………………………………………</w:t>
            </w:r>
          </w:p>
        </w:tc>
        <w:tc>
          <w:tcPr>
            <w:tcW w:w="851" w:type="dxa"/>
          </w:tcPr>
          <w:p w:rsidR="006C2A7D" w:rsidRPr="00CB7DE8" w:rsidRDefault="006C2A7D" w:rsidP="00CB7DE8">
            <w:pPr>
              <w:pStyle w:val="13"/>
              <w:spacing w:after="0" w:line="240" w:lineRule="auto"/>
              <w:ind w:left="0"/>
              <w:jc w:val="both"/>
              <w:rPr>
                <w:rFonts w:ascii="Times New Roman" w:hAnsi="Times New Roman"/>
                <w:sz w:val="24"/>
                <w:szCs w:val="24"/>
                <w:lang w:eastAsia="ru-RU"/>
              </w:rPr>
            </w:pPr>
            <w:r w:rsidRPr="00CB7DE8">
              <w:rPr>
                <w:rFonts w:ascii="Times New Roman" w:hAnsi="Times New Roman"/>
                <w:sz w:val="24"/>
                <w:szCs w:val="24"/>
                <w:lang w:eastAsia="ru-RU"/>
              </w:rPr>
              <w:t>5</w:t>
            </w:r>
          </w:p>
        </w:tc>
      </w:tr>
      <w:tr w:rsidR="006C2A7D" w:rsidRPr="000C5D79" w:rsidTr="00475A46">
        <w:tc>
          <w:tcPr>
            <w:tcW w:w="9180" w:type="dxa"/>
          </w:tcPr>
          <w:p w:rsidR="006C2A7D" w:rsidRPr="00644ECA" w:rsidRDefault="006C2A7D" w:rsidP="00644ECA">
            <w:pPr>
              <w:spacing w:after="0" w:line="240" w:lineRule="auto"/>
              <w:rPr>
                <w:rFonts w:ascii="Times New Roman" w:hAnsi="Times New Roman"/>
                <w:sz w:val="24"/>
                <w:szCs w:val="24"/>
                <w:lang w:eastAsia="ru-RU"/>
              </w:rPr>
            </w:pPr>
            <w:r w:rsidRPr="00644ECA">
              <w:rPr>
                <w:rFonts w:ascii="Times New Roman" w:hAnsi="Times New Roman"/>
                <w:sz w:val="24"/>
                <w:szCs w:val="24"/>
                <w:lang w:eastAsia="ru-RU"/>
              </w:rPr>
              <w:t>1. Удовлетворенность потребителей качеством товаров и услуг,</w:t>
            </w:r>
          </w:p>
          <w:p w:rsidR="006C2A7D" w:rsidRPr="00C87B77" w:rsidRDefault="006C2A7D" w:rsidP="00644ECA">
            <w:pPr>
              <w:spacing w:after="0" w:line="240" w:lineRule="auto"/>
              <w:rPr>
                <w:rFonts w:ascii="Times New Roman" w:hAnsi="Times New Roman"/>
                <w:sz w:val="24"/>
                <w:szCs w:val="24"/>
                <w:lang w:eastAsia="ru-RU"/>
              </w:rPr>
            </w:pPr>
            <w:r w:rsidRPr="00644ECA">
              <w:rPr>
                <w:rFonts w:ascii="Times New Roman" w:hAnsi="Times New Roman"/>
                <w:sz w:val="24"/>
                <w:szCs w:val="24"/>
                <w:lang w:eastAsia="ru-RU"/>
              </w:rPr>
              <w:t xml:space="preserve">состоянием ценовой конкуренции                                </w:t>
            </w:r>
          </w:p>
        </w:tc>
        <w:tc>
          <w:tcPr>
            <w:tcW w:w="851" w:type="dxa"/>
          </w:tcPr>
          <w:p w:rsidR="006C2A7D" w:rsidRPr="00CB7DE8" w:rsidRDefault="006C2A7D" w:rsidP="00DB1012">
            <w:pPr>
              <w:pStyle w:val="13"/>
              <w:spacing w:after="0" w:line="240" w:lineRule="auto"/>
              <w:ind w:left="0"/>
              <w:jc w:val="both"/>
              <w:rPr>
                <w:rFonts w:ascii="Times New Roman" w:hAnsi="Times New Roman"/>
                <w:sz w:val="24"/>
                <w:szCs w:val="24"/>
                <w:lang w:eastAsia="ru-RU"/>
              </w:rPr>
            </w:pPr>
            <w:r w:rsidRPr="00CB7DE8">
              <w:rPr>
                <w:rFonts w:ascii="Times New Roman" w:hAnsi="Times New Roman"/>
                <w:sz w:val="24"/>
                <w:szCs w:val="24"/>
                <w:lang w:eastAsia="ru-RU"/>
              </w:rPr>
              <w:t>9</w:t>
            </w:r>
          </w:p>
        </w:tc>
      </w:tr>
      <w:tr w:rsidR="006C2A7D" w:rsidRPr="000C5D79" w:rsidTr="00475A46">
        <w:tc>
          <w:tcPr>
            <w:tcW w:w="9180" w:type="dxa"/>
          </w:tcPr>
          <w:p w:rsidR="006C2A7D" w:rsidRPr="00C87B77" w:rsidRDefault="006C2A7D" w:rsidP="006408F0">
            <w:pPr>
              <w:spacing w:after="0" w:line="240" w:lineRule="auto"/>
              <w:rPr>
                <w:rFonts w:ascii="Times New Roman" w:hAnsi="Times New Roman"/>
                <w:sz w:val="24"/>
                <w:szCs w:val="24"/>
                <w:lang w:eastAsia="ru-RU"/>
              </w:rPr>
            </w:pPr>
            <w:r>
              <w:rPr>
                <w:rFonts w:ascii="Times New Roman" w:hAnsi="Times New Roman"/>
                <w:sz w:val="24"/>
                <w:szCs w:val="24"/>
                <w:lang w:eastAsia="ru-RU"/>
              </w:rPr>
              <w:t xml:space="preserve">     </w:t>
            </w:r>
            <w:r w:rsidRPr="00C87B77">
              <w:rPr>
                <w:rFonts w:ascii="Times New Roman" w:hAnsi="Times New Roman"/>
                <w:sz w:val="24"/>
                <w:szCs w:val="24"/>
                <w:lang w:eastAsia="ru-RU"/>
              </w:rPr>
              <w:t>1</w:t>
            </w:r>
            <w:r>
              <w:rPr>
                <w:rFonts w:ascii="Times New Roman" w:hAnsi="Times New Roman"/>
                <w:sz w:val="24"/>
                <w:szCs w:val="24"/>
                <w:lang w:eastAsia="ru-RU"/>
              </w:rPr>
              <w:t xml:space="preserve">. </w:t>
            </w:r>
            <w:r w:rsidRPr="00C87B77">
              <w:rPr>
                <w:rFonts w:ascii="Times New Roman" w:hAnsi="Times New Roman"/>
                <w:sz w:val="24"/>
                <w:szCs w:val="24"/>
                <w:lang w:eastAsia="ru-RU"/>
              </w:rPr>
              <w:t>1. Концентрация компаний на рынках товаров и услуг</w:t>
            </w:r>
            <w:r>
              <w:rPr>
                <w:rFonts w:ascii="Times New Roman" w:hAnsi="Times New Roman"/>
                <w:sz w:val="24"/>
                <w:szCs w:val="24"/>
                <w:lang w:eastAsia="ru-RU"/>
              </w:rPr>
              <w:t>………………………….</w:t>
            </w:r>
          </w:p>
        </w:tc>
        <w:tc>
          <w:tcPr>
            <w:tcW w:w="851" w:type="dxa"/>
          </w:tcPr>
          <w:p w:rsidR="006C2A7D" w:rsidRPr="00CB7DE8" w:rsidRDefault="006C2A7D" w:rsidP="00DB1012">
            <w:pPr>
              <w:pStyle w:val="13"/>
              <w:spacing w:after="0" w:line="240" w:lineRule="auto"/>
              <w:ind w:left="0"/>
              <w:jc w:val="both"/>
              <w:rPr>
                <w:rFonts w:ascii="Times New Roman" w:hAnsi="Times New Roman"/>
                <w:sz w:val="24"/>
                <w:szCs w:val="24"/>
                <w:lang w:eastAsia="ru-RU"/>
              </w:rPr>
            </w:pPr>
            <w:r w:rsidRPr="00CB7DE8">
              <w:rPr>
                <w:rFonts w:ascii="Times New Roman" w:hAnsi="Times New Roman"/>
                <w:sz w:val="24"/>
                <w:szCs w:val="24"/>
                <w:lang w:eastAsia="ru-RU"/>
              </w:rPr>
              <w:t>9</w:t>
            </w:r>
          </w:p>
        </w:tc>
      </w:tr>
      <w:tr w:rsidR="006C2A7D" w:rsidRPr="000C5D79" w:rsidTr="00475A46">
        <w:tc>
          <w:tcPr>
            <w:tcW w:w="9180" w:type="dxa"/>
          </w:tcPr>
          <w:p w:rsidR="006C2A7D" w:rsidRPr="00AC6CE6" w:rsidRDefault="006C2A7D" w:rsidP="00C87B77">
            <w:pPr>
              <w:spacing w:after="0" w:line="240" w:lineRule="auto"/>
              <w:rPr>
                <w:rFonts w:ascii="Times New Roman" w:hAnsi="Times New Roman"/>
                <w:sz w:val="24"/>
                <w:szCs w:val="24"/>
                <w:lang w:eastAsia="ru-RU"/>
              </w:rPr>
            </w:pPr>
            <w:r w:rsidRPr="00AC6CE6">
              <w:rPr>
                <w:rFonts w:ascii="Times New Roman" w:hAnsi="Times New Roman"/>
                <w:sz w:val="24"/>
                <w:szCs w:val="24"/>
                <w:lang w:eastAsia="ru-RU"/>
              </w:rPr>
              <w:t xml:space="preserve">     1.2. Насыщенность рынков товаров и услуг….</w:t>
            </w:r>
          </w:p>
        </w:tc>
        <w:tc>
          <w:tcPr>
            <w:tcW w:w="851" w:type="dxa"/>
          </w:tcPr>
          <w:p w:rsidR="006C2A7D" w:rsidRPr="00CB7DE8" w:rsidRDefault="006C2A7D" w:rsidP="00AC6CE6">
            <w:pPr>
              <w:pStyle w:val="13"/>
              <w:spacing w:after="0" w:line="240" w:lineRule="auto"/>
              <w:ind w:left="0"/>
              <w:jc w:val="both"/>
              <w:rPr>
                <w:rFonts w:ascii="Times New Roman" w:hAnsi="Times New Roman"/>
                <w:sz w:val="24"/>
                <w:szCs w:val="24"/>
                <w:lang w:eastAsia="ru-RU"/>
              </w:rPr>
            </w:pPr>
            <w:r w:rsidRPr="00CB7DE8">
              <w:rPr>
                <w:rFonts w:ascii="Times New Roman" w:hAnsi="Times New Roman"/>
                <w:sz w:val="24"/>
                <w:szCs w:val="24"/>
                <w:lang w:eastAsia="ru-RU"/>
              </w:rPr>
              <w:t>16</w:t>
            </w:r>
          </w:p>
        </w:tc>
      </w:tr>
      <w:tr w:rsidR="006C2A7D" w:rsidRPr="000C5D79" w:rsidTr="00475A46">
        <w:tc>
          <w:tcPr>
            <w:tcW w:w="9180" w:type="dxa"/>
          </w:tcPr>
          <w:p w:rsidR="006C2A7D" w:rsidRPr="00AC6CE6" w:rsidRDefault="006C2A7D" w:rsidP="006408F0">
            <w:pPr>
              <w:spacing w:after="0" w:line="240" w:lineRule="auto"/>
              <w:rPr>
                <w:rFonts w:ascii="Times New Roman" w:hAnsi="Times New Roman"/>
                <w:sz w:val="24"/>
                <w:szCs w:val="24"/>
                <w:lang w:eastAsia="ru-RU"/>
              </w:rPr>
            </w:pPr>
            <w:r w:rsidRPr="00AC6CE6">
              <w:rPr>
                <w:rFonts w:ascii="Times New Roman" w:hAnsi="Times New Roman"/>
                <w:sz w:val="24"/>
                <w:szCs w:val="24"/>
                <w:lang w:eastAsia="ru-RU"/>
              </w:rPr>
              <w:t xml:space="preserve">     1.3. Удовлетворенность потребителей качеством товаров и </w:t>
            </w:r>
            <w:r>
              <w:rPr>
                <w:rFonts w:ascii="Times New Roman" w:hAnsi="Times New Roman"/>
                <w:sz w:val="24"/>
                <w:szCs w:val="24"/>
                <w:lang w:eastAsia="ru-RU"/>
              </w:rPr>
              <w:t>у</w:t>
            </w:r>
            <w:r w:rsidRPr="00AC6CE6">
              <w:rPr>
                <w:rFonts w:ascii="Times New Roman" w:hAnsi="Times New Roman"/>
                <w:sz w:val="24"/>
                <w:szCs w:val="24"/>
                <w:lang w:eastAsia="ru-RU"/>
              </w:rPr>
              <w:t>слуг</w:t>
            </w:r>
            <w:r>
              <w:rPr>
                <w:rFonts w:ascii="Times New Roman" w:hAnsi="Times New Roman"/>
                <w:sz w:val="24"/>
                <w:szCs w:val="24"/>
                <w:lang w:eastAsia="ru-RU"/>
              </w:rPr>
              <w:t>…...........................</w:t>
            </w:r>
            <w:r w:rsidRPr="00AC6CE6">
              <w:rPr>
                <w:rFonts w:ascii="Times New Roman" w:hAnsi="Times New Roman"/>
                <w:sz w:val="24"/>
                <w:szCs w:val="24"/>
                <w:lang w:eastAsia="ru-RU"/>
              </w:rPr>
              <w:t>.</w:t>
            </w:r>
          </w:p>
        </w:tc>
        <w:tc>
          <w:tcPr>
            <w:tcW w:w="851" w:type="dxa"/>
          </w:tcPr>
          <w:p w:rsidR="006C2A7D" w:rsidRPr="00CB7DE8" w:rsidRDefault="006C2A7D" w:rsidP="00DB1012">
            <w:pPr>
              <w:pStyle w:val="13"/>
              <w:spacing w:after="0" w:line="240" w:lineRule="auto"/>
              <w:ind w:left="0"/>
              <w:jc w:val="both"/>
              <w:rPr>
                <w:rFonts w:ascii="Times New Roman" w:hAnsi="Times New Roman"/>
                <w:sz w:val="24"/>
                <w:szCs w:val="24"/>
                <w:lang w:eastAsia="ru-RU"/>
              </w:rPr>
            </w:pPr>
            <w:r w:rsidRPr="00CB7DE8">
              <w:rPr>
                <w:rFonts w:ascii="Times New Roman" w:hAnsi="Times New Roman"/>
                <w:sz w:val="24"/>
                <w:szCs w:val="24"/>
                <w:lang w:eastAsia="ru-RU"/>
              </w:rPr>
              <w:t>24</w:t>
            </w:r>
          </w:p>
        </w:tc>
      </w:tr>
      <w:tr w:rsidR="006C2A7D" w:rsidRPr="000C5D79" w:rsidTr="00475A46">
        <w:tc>
          <w:tcPr>
            <w:tcW w:w="9180" w:type="dxa"/>
          </w:tcPr>
          <w:p w:rsidR="006C2A7D" w:rsidRPr="00AC6CE6" w:rsidRDefault="006C2A7D" w:rsidP="006408F0">
            <w:pPr>
              <w:spacing w:after="0" w:line="240" w:lineRule="auto"/>
              <w:rPr>
                <w:rFonts w:ascii="Times New Roman" w:hAnsi="Times New Roman"/>
                <w:sz w:val="24"/>
                <w:szCs w:val="24"/>
                <w:lang w:eastAsia="ru-RU"/>
              </w:rPr>
            </w:pPr>
            <w:r w:rsidRPr="00AC6CE6">
              <w:rPr>
                <w:rFonts w:ascii="Times New Roman" w:hAnsi="Times New Roman"/>
                <w:sz w:val="24"/>
                <w:szCs w:val="24"/>
                <w:lang w:eastAsia="ru-RU"/>
              </w:rPr>
              <w:t xml:space="preserve">     1.4. Удовлетворенность потребителей состоянием ценовой конкуренции</w:t>
            </w:r>
            <w:r w:rsidRPr="00AC6CE6">
              <w:rPr>
                <w:rFonts w:ascii="Times New Roman" w:hAnsi="Times New Roman"/>
                <w:sz w:val="24"/>
                <w:szCs w:val="24"/>
                <w:lang w:eastAsia="ru-RU"/>
              </w:rPr>
              <w:tab/>
            </w:r>
            <w:r>
              <w:rPr>
                <w:rFonts w:ascii="Times New Roman" w:hAnsi="Times New Roman"/>
                <w:sz w:val="24"/>
                <w:szCs w:val="24"/>
                <w:lang w:eastAsia="ru-RU"/>
              </w:rPr>
              <w:t>…………</w:t>
            </w:r>
          </w:p>
        </w:tc>
        <w:tc>
          <w:tcPr>
            <w:tcW w:w="851" w:type="dxa"/>
          </w:tcPr>
          <w:p w:rsidR="006C2A7D" w:rsidRPr="00CB7DE8" w:rsidRDefault="006C2A7D" w:rsidP="00DB1012">
            <w:pPr>
              <w:pStyle w:val="13"/>
              <w:spacing w:after="0" w:line="240" w:lineRule="auto"/>
              <w:ind w:left="0"/>
              <w:jc w:val="both"/>
              <w:rPr>
                <w:rFonts w:ascii="Times New Roman" w:hAnsi="Times New Roman"/>
                <w:sz w:val="24"/>
                <w:szCs w:val="24"/>
                <w:lang w:eastAsia="ru-RU"/>
              </w:rPr>
            </w:pPr>
            <w:r w:rsidRPr="00CB7DE8">
              <w:rPr>
                <w:rFonts w:ascii="Times New Roman" w:hAnsi="Times New Roman"/>
                <w:sz w:val="24"/>
                <w:szCs w:val="24"/>
                <w:lang w:eastAsia="ru-RU"/>
              </w:rPr>
              <w:t>32</w:t>
            </w:r>
          </w:p>
        </w:tc>
      </w:tr>
      <w:tr w:rsidR="006C2A7D" w:rsidRPr="000C5D79" w:rsidTr="00475A46">
        <w:tc>
          <w:tcPr>
            <w:tcW w:w="9180" w:type="dxa"/>
          </w:tcPr>
          <w:p w:rsidR="006C2A7D" w:rsidRPr="00AC6CE6" w:rsidRDefault="006C2A7D" w:rsidP="006408F0">
            <w:pPr>
              <w:spacing w:after="0" w:line="240" w:lineRule="auto"/>
              <w:rPr>
                <w:rFonts w:ascii="Times New Roman" w:hAnsi="Times New Roman"/>
                <w:sz w:val="24"/>
                <w:szCs w:val="24"/>
                <w:lang w:eastAsia="ru-RU"/>
              </w:rPr>
            </w:pPr>
            <w:r w:rsidRPr="00AC6CE6">
              <w:rPr>
                <w:rFonts w:ascii="Times New Roman" w:hAnsi="Times New Roman"/>
                <w:sz w:val="24"/>
                <w:szCs w:val="24"/>
                <w:lang w:eastAsia="ru-RU"/>
              </w:rPr>
              <w:t xml:space="preserve">     1.5. Выводы и рекомендации</w:t>
            </w:r>
            <w:r>
              <w:rPr>
                <w:rFonts w:ascii="Times New Roman" w:hAnsi="Times New Roman"/>
                <w:sz w:val="24"/>
                <w:szCs w:val="24"/>
                <w:lang w:eastAsia="ru-RU"/>
              </w:rPr>
              <w:t xml:space="preserve"> …………………………………………………………….</w:t>
            </w:r>
          </w:p>
        </w:tc>
        <w:tc>
          <w:tcPr>
            <w:tcW w:w="851" w:type="dxa"/>
          </w:tcPr>
          <w:p w:rsidR="006C2A7D" w:rsidRPr="00CB7DE8" w:rsidRDefault="006C2A7D" w:rsidP="00DB1012">
            <w:pPr>
              <w:pStyle w:val="13"/>
              <w:spacing w:after="0" w:line="240" w:lineRule="auto"/>
              <w:ind w:left="0"/>
              <w:jc w:val="both"/>
              <w:rPr>
                <w:rFonts w:ascii="Times New Roman" w:hAnsi="Times New Roman"/>
                <w:sz w:val="24"/>
                <w:szCs w:val="24"/>
                <w:lang w:eastAsia="ru-RU"/>
              </w:rPr>
            </w:pPr>
            <w:r w:rsidRPr="00CB7DE8">
              <w:rPr>
                <w:rFonts w:ascii="Times New Roman" w:hAnsi="Times New Roman"/>
                <w:sz w:val="24"/>
                <w:szCs w:val="24"/>
                <w:lang w:eastAsia="ru-RU"/>
              </w:rPr>
              <w:t>40</w:t>
            </w:r>
          </w:p>
        </w:tc>
      </w:tr>
      <w:tr w:rsidR="006C2A7D" w:rsidRPr="000C5D79" w:rsidTr="00475A46">
        <w:tc>
          <w:tcPr>
            <w:tcW w:w="9180" w:type="dxa"/>
          </w:tcPr>
          <w:p w:rsidR="006C2A7D" w:rsidRPr="00644ECA" w:rsidRDefault="006C2A7D" w:rsidP="00AC6CE6">
            <w:pPr>
              <w:spacing w:after="0" w:line="240" w:lineRule="auto"/>
              <w:rPr>
                <w:rFonts w:ascii="Times New Roman" w:hAnsi="Times New Roman"/>
                <w:b/>
                <w:sz w:val="24"/>
                <w:szCs w:val="24"/>
                <w:lang w:eastAsia="ru-RU"/>
              </w:rPr>
            </w:pPr>
            <w:r w:rsidRPr="00644ECA">
              <w:rPr>
                <w:rFonts w:ascii="Times New Roman" w:hAnsi="Times New Roman"/>
                <w:b/>
                <w:sz w:val="24"/>
                <w:szCs w:val="24"/>
                <w:lang w:eastAsia="ru-RU"/>
              </w:rPr>
              <w:t xml:space="preserve">2. Удовлетворенность потребителей уровнем цен и качеством услуг </w:t>
            </w:r>
          </w:p>
          <w:p w:rsidR="006C2A7D" w:rsidRPr="00AC6CE6" w:rsidRDefault="006C2A7D" w:rsidP="006408F0">
            <w:pPr>
              <w:spacing w:after="0" w:line="240" w:lineRule="auto"/>
              <w:rPr>
                <w:rFonts w:ascii="Times New Roman" w:hAnsi="Times New Roman"/>
                <w:sz w:val="24"/>
                <w:szCs w:val="24"/>
                <w:lang w:eastAsia="ru-RU"/>
              </w:rPr>
            </w:pPr>
            <w:r w:rsidRPr="00644ECA">
              <w:rPr>
                <w:rFonts w:ascii="Times New Roman" w:hAnsi="Times New Roman"/>
                <w:b/>
                <w:sz w:val="24"/>
                <w:szCs w:val="24"/>
                <w:lang w:eastAsia="ru-RU"/>
              </w:rPr>
              <w:t>естественных монополий …………………………………………………………………..</w:t>
            </w:r>
          </w:p>
        </w:tc>
        <w:tc>
          <w:tcPr>
            <w:tcW w:w="851" w:type="dxa"/>
          </w:tcPr>
          <w:p w:rsidR="006C2A7D" w:rsidRPr="00CB7DE8" w:rsidRDefault="006C2A7D" w:rsidP="00DB1012">
            <w:pPr>
              <w:pStyle w:val="13"/>
              <w:spacing w:after="0" w:line="240" w:lineRule="auto"/>
              <w:ind w:left="0"/>
              <w:jc w:val="both"/>
              <w:rPr>
                <w:rFonts w:ascii="Times New Roman" w:hAnsi="Times New Roman"/>
                <w:sz w:val="24"/>
                <w:szCs w:val="24"/>
                <w:lang w:eastAsia="ru-RU"/>
              </w:rPr>
            </w:pPr>
            <w:r w:rsidRPr="00CB7DE8">
              <w:rPr>
                <w:rFonts w:ascii="Times New Roman" w:hAnsi="Times New Roman"/>
                <w:sz w:val="24"/>
                <w:szCs w:val="24"/>
                <w:lang w:eastAsia="ru-RU"/>
              </w:rPr>
              <w:t>46</w:t>
            </w:r>
          </w:p>
        </w:tc>
      </w:tr>
      <w:tr w:rsidR="006C2A7D" w:rsidRPr="000C5D79" w:rsidTr="00475A46">
        <w:tc>
          <w:tcPr>
            <w:tcW w:w="9180" w:type="dxa"/>
          </w:tcPr>
          <w:p w:rsidR="006C2A7D" w:rsidRPr="00AC6CE6" w:rsidRDefault="006C2A7D" w:rsidP="00AC6CE6">
            <w:pPr>
              <w:spacing w:after="0" w:line="240" w:lineRule="auto"/>
              <w:rPr>
                <w:rFonts w:ascii="Times New Roman" w:hAnsi="Times New Roman"/>
                <w:sz w:val="24"/>
                <w:szCs w:val="24"/>
                <w:lang w:eastAsia="ru-RU"/>
              </w:rPr>
            </w:pPr>
            <w:r>
              <w:rPr>
                <w:rFonts w:ascii="Times New Roman" w:hAnsi="Times New Roman"/>
                <w:sz w:val="24"/>
                <w:szCs w:val="24"/>
                <w:lang w:eastAsia="ru-RU"/>
              </w:rPr>
              <w:t xml:space="preserve">     </w:t>
            </w:r>
            <w:r w:rsidRPr="00AC6CE6">
              <w:rPr>
                <w:rFonts w:ascii="Times New Roman" w:hAnsi="Times New Roman"/>
                <w:sz w:val="24"/>
                <w:szCs w:val="24"/>
                <w:lang w:eastAsia="ru-RU"/>
              </w:rPr>
              <w:t xml:space="preserve">2.1. Удовлетворенность потребителей уровнем цен на услуги </w:t>
            </w:r>
          </w:p>
          <w:p w:rsidR="006C2A7D" w:rsidRPr="00AC6CE6" w:rsidRDefault="006C2A7D" w:rsidP="006408F0">
            <w:pPr>
              <w:spacing w:after="0" w:line="240" w:lineRule="auto"/>
              <w:rPr>
                <w:rFonts w:ascii="Times New Roman" w:hAnsi="Times New Roman"/>
                <w:sz w:val="24"/>
                <w:szCs w:val="24"/>
                <w:lang w:eastAsia="ru-RU"/>
              </w:rPr>
            </w:pPr>
            <w:r w:rsidRPr="00AC6CE6">
              <w:rPr>
                <w:rFonts w:ascii="Times New Roman" w:hAnsi="Times New Roman"/>
                <w:sz w:val="24"/>
                <w:szCs w:val="24"/>
                <w:lang w:eastAsia="ru-RU"/>
              </w:rPr>
              <w:t>естественных монополий</w:t>
            </w:r>
            <w:r>
              <w:rPr>
                <w:rFonts w:ascii="Times New Roman" w:hAnsi="Times New Roman"/>
                <w:sz w:val="24"/>
                <w:szCs w:val="24"/>
                <w:lang w:eastAsia="ru-RU"/>
              </w:rPr>
              <w:t>………………………………………………</w:t>
            </w:r>
          </w:p>
        </w:tc>
        <w:tc>
          <w:tcPr>
            <w:tcW w:w="851" w:type="dxa"/>
          </w:tcPr>
          <w:p w:rsidR="006C2A7D" w:rsidRPr="00CB7DE8" w:rsidRDefault="006C2A7D" w:rsidP="00DB1012">
            <w:pPr>
              <w:pStyle w:val="13"/>
              <w:spacing w:after="0" w:line="240" w:lineRule="auto"/>
              <w:ind w:left="0"/>
              <w:jc w:val="both"/>
              <w:rPr>
                <w:rFonts w:ascii="Times New Roman" w:hAnsi="Times New Roman"/>
                <w:sz w:val="24"/>
                <w:szCs w:val="24"/>
                <w:lang w:eastAsia="ru-RU"/>
              </w:rPr>
            </w:pPr>
            <w:r w:rsidRPr="00CB7DE8">
              <w:rPr>
                <w:rFonts w:ascii="Times New Roman" w:hAnsi="Times New Roman"/>
                <w:sz w:val="24"/>
                <w:szCs w:val="24"/>
                <w:lang w:eastAsia="ru-RU"/>
              </w:rPr>
              <w:t>46</w:t>
            </w:r>
          </w:p>
        </w:tc>
      </w:tr>
      <w:tr w:rsidR="006C2A7D" w:rsidRPr="000C5D79" w:rsidTr="00475A46">
        <w:tc>
          <w:tcPr>
            <w:tcW w:w="9180" w:type="dxa"/>
          </w:tcPr>
          <w:p w:rsidR="006C2A7D" w:rsidRPr="00AC6CE6" w:rsidRDefault="006C2A7D" w:rsidP="00AC6CE6">
            <w:pPr>
              <w:spacing w:after="0" w:line="240" w:lineRule="auto"/>
              <w:rPr>
                <w:rFonts w:ascii="Times New Roman" w:hAnsi="Times New Roman"/>
                <w:sz w:val="24"/>
                <w:szCs w:val="24"/>
                <w:lang w:eastAsia="ru-RU"/>
              </w:rPr>
            </w:pPr>
            <w:r>
              <w:rPr>
                <w:rFonts w:ascii="Times New Roman" w:hAnsi="Times New Roman"/>
                <w:sz w:val="24"/>
                <w:szCs w:val="24"/>
                <w:lang w:eastAsia="ru-RU"/>
              </w:rPr>
              <w:t xml:space="preserve">     </w:t>
            </w:r>
            <w:r w:rsidRPr="00AC6CE6">
              <w:rPr>
                <w:rFonts w:ascii="Times New Roman" w:hAnsi="Times New Roman"/>
                <w:sz w:val="24"/>
                <w:szCs w:val="24"/>
                <w:lang w:eastAsia="ru-RU"/>
              </w:rPr>
              <w:t>2.2. Удовлетворенность потребителей качеством услуг естественных монополий</w:t>
            </w:r>
          </w:p>
        </w:tc>
        <w:tc>
          <w:tcPr>
            <w:tcW w:w="851" w:type="dxa"/>
          </w:tcPr>
          <w:p w:rsidR="006C2A7D" w:rsidRPr="00CB7DE8" w:rsidRDefault="006C2A7D" w:rsidP="00DB1012">
            <w:pPr>
              <w:pStyle w:val="13"/>
              <w:spacing w:after="0" w:line="240" w:lineRule="auto"/>
              <w:ind w:left="0"/>
              <w:jc w:val="both"/>
              <w:rPr>
                <w:rFonts w:ascii="Times New Roman" w:hAnsi="Times New Roman"/>
                <w:sz w:val="24"/>
                <w:szCs w:val="24"/>
                <w:lang w:eastAsia="ru-RU"/>
              </w:rPr>
            </w:pPr>
            <w:r w:rsidRPr="00CB7DE8">
              <w:rPr>
                <w:rFonts w:ascii="Times New Roman" w:hAnsi="Times New Roman"/>
                <w:sz w:val="24"/>
                <w:szCs w:val="24"/>
                <w:lang w:eastAsia="ru-RU"/>
              </w:rPr>
              <w:t>51</w:t>
            </w:r>
          </w:p>
        </w:tc>
      </w:tr>
      <w:tr w:rsidR="006C2A7D" w:rsidRPr="000C5D79" w:rsidTr="00475A46">
        <w:tc>
          <w:tcPr>
            <w:tcW w:w="9180" w:type="dxa"/>
          </w:tcPr>
          <w:p w:rsidR="006C2A7D" w:rsidRPr="00097CE7" w:rsidRDefault="006C2A7D" w:rsidP="006408F0">
            <w:pPr>
              <w:tabs>
                <w:tab w:val="right" w:leader="dot" w:pos="9354"/>
              </w:tabs>
              <w:spacing w:line="100" w:lineRule="atLeast"/>
              <w:rPr>
                <w:color w:val="000000"/>
                <w:kern w:val="1"/>
                <w:szCs w:val="24"/>
                <w:lang w:eastAsia="ar-SA"/>
              </w:rPr>
            </w:pPr>
            <w:r>
              <w:rPr>
                <w:color w:val="000000"/>
                <w:kern w:val="1"/>
                <w:szCs w:val="24"/>
                <w:lang w:eastAsia="ar-SA"/>
              </w:rPr>
              <w:t xml:space="preserve">      </w:t>
            </w:r>
            <w:r w:rsidRPr="00AC6CE6">
              <w:rPr>
                <w:rFonts w:ascii="Times New Roman" w:hAnsi="Times New Roman"/>
                <w:color w:val="000000"/>
                <w:kern w:val="1"/>
                <w:sz w:val="24"/>
                <w:szCs w:val="24"/>
                <w:lang w:eastAsia="ar-SA"/>
              </w:rPr>
              <w:t>2.</w:t>
            </w:r>
            <w:r w:rsidRPr="00AC6CE6">
              <w:rPr>
                <w:rFonts w:ascii="Times New Roman" w:hAnsi="Times New Roman"/>
                <w:sz w:val="24"/>
                <w:szCs w:val="24"/>
                <w:lang w:eastAsia="ru-RU"/>
              </w:rPr>
              <w:t>3. Выводы и рекомендации</w:t>
            </w:r>
            <w:r>
              <w:rPr>
                <w:rFonts w:ascii="Times New Roman" w:hAnsi="Times New Roman"/>
                <w:sz w:val="24"/>
                <w:szCs w:val="24"/>
                <w:lang w:eastAsia="ru-RU"/>
              </w:rPr>
              <w:t>……………………………………………………………</w:t>
            </w:r>
          </w:p>
        </w:tc>
        <w:tc>
          <w:tcPr>
            <w:tcW w:w="851" w:type="dxa"/>
          </w:tcPr>
          <w:p w:rsidR="006C2A7D" w:rsidRPr="00CB7DE8" w:rsidRDefault="006C2A7D" w:rsidP="00DB1012">
            <w:pPr>
              <w:pStyle w:val="13"/>
              <w:spacing w:after="0" w:line="240" w:lineRule="auto"/>
              <w:ind w:left="0"/>
              <w:jc w:val="both"/>
              <w:rPr>
                <w:rFonts w:ascii="Times New Roman" w:hAnsi="Times New Roman"/>
                <w:sz w:val="24"/>
                <w:szCs w:val="24"/>
                <w:lang w:eastAsia="ru-RU"/>
              </w:rPr>
            </w:pPr>
            <w:r w:rsidRPr="00CB7DE8">
              <w:rPr>
                <w:rFonts w:ascii="Times New Roman" w:hAnsi="Times New Roman"/>
                <w:sz w:val="24"/>
                <w:szCs w:val="24"/>
                <w:lang w:eastAsia="ru-RU"/>
              </w:rPr>
              <w:t>55</w:t>
            </w:r>
          </w:p>
        </w:tc>
      </w:tr>
      <w:tr w:rsidR="006C2A7D" w:rsidRPr="000C5D79" w:rsidTr="00475A46">
        <w:tc>
          <w:tcPr>
            <w:tcW w:w="9180" w:type="dxa"/>
          </w:tcPr>
          <w:p w:rsidR="006C2A7D" w:rsidRPr="00644ECA" w:rsidRDefault="006C2A7D" w:rsidP="00644ECA">
            <w:pPr>
              <w:spacing w:after="0" w:line="240" w:lineRule="auto"/>
              <w:jc w:val="both"/>
              <w:rPr>
                <w:rFonts w:ascii="Times New Roman" w:hAnsi="Times New Roman"/>
                <w:b/>
                <w:sz w:val="24"/>
                <w:szCs w:val="24"/>
                <w:lang w:eastAsia="ru-RU"/>
              </w:rPr>
            </w:pPr>
            <w:r w:rsidRPr="00644ECA">
              <w:rPr>
                <w:rFonts w:ascii="Times New Roman" w:hAnsi="Times New Roman"/>
                <w:b/>
                <w:sz w:val="24"/>
                <w:szCs w:val="24"/>
                <w:lang w:eastAsia="ru-RU"/>
              </w:rPr>
              <w:t>3. Покупательский спрос на продукцию, произведенную в Республике Мордовия,</w:t>
            </w:r>
          </w:p>
          <w:p w:rsidR="006C2A7D" w:rsidRPr="00644ECA" w:rsidRDefault="006C2A7D" w:rsidP="00644ECA">
            <w:pPr>
              <w:spacing w:after="0" w:line="240" w:lineRule="auto"/>
              <w:jc w:val="both"/>
              <w:rPr>
                <w:rFonts w:ascii="Times New Roman" w:hAnsi="Times New Roman"/>
                <w:b/>
                <w:sz w:val="24"/>
                <w:szCs w:val="24"/>
                <w:lang w:eastAsia="ru-RU"/>
              </w:rPr>
            </w:pPr>
            <w:r w:rsidRPr="00644ECA">
              <w:rPr>
                <w:rFonts w:ascii="Times New Roman" w:hAnsi="Times New Roman"/>
                <w:b/>
                <w:sz w:val="24"/>
                <w:szCs w:val="24"/>
                <w:lang w:eastAsia="ru-RU"/>
              </w:rPr>
              <w:t xml:space="preserve">и динамика потребления товаров населением (по основным критичным </w:t>
            </w:r>
          </w:p>
          <w:p w:rsidR="006C2A7D" w:rsidRPr="00AC6CE6" w:rsidRDefault="006C2A7D" w:rsidP="006408F0">
            <w:pPr>
              <w:spacing w:after="0" w:line="240" w:lineRule="auto"/>
              <w:jc w:val="both"/>
              <w:rPr>
                <w:rFonts w:ascii="Times New Roman" w:hAnsi="Times New Roman"/>
                <w:sz w:val="24"/>
                <w:szCs w:val="24"/>
                <w:lang w:eastAsia="ru-RU"/>
              </w:rPr>
            </w:pPr>
            <w:r w:rsidRPr="00644ECA">
              <w:rPr>
                <w:rFonts w:ascii="Times New Roman" w:hAnsi="Times New Roman"/>
                <w:b/>
                <w:sz w:val="24"/>
                <w:szCs w:val="24"/>
                <w:lang w:eastAsia="ru-RU"/>
              </w:rPr>
              <w:t>для республики</w:t>
            </w:r>
            <w:r>
              <w:rPr>
                <w:rFonts w:ascii="Times New Roman" w:hAnsi="Times New Roman"/>
                <w:b/>
                <w:sz w:val="24"/>
                <w:szCs w:val="24"/>
                <w:lang w:eastAsia="ru-RU"/>
              </w:rPr>
              <w:t xml:space="preserve">   товарам)  </w:t>
            </w:r>
            <w:r w:rsidRPr="00644ECA">
              <w:rPr>
                <w:rFonts w:ascii="Times New Roman" w:hAnsi="Times New Roman"/>
                <w:b/>
                <w:sz w:val="24"/>
                <w:szCs w:val="24"/>
                <w:lang w:eastAsia="ru-RU"/>
              </w:rPr>
              <w:t>……………………………………………………………</w:t>
            </w:r>
          </w:p>
        </w:tc>
        <w:tc>
          <w:tcPr>
            <w:tcW w:w="851" w:type="dxa"/>
          </w:tcPr>
          <w:p w:rsidR="006C2A7D" w:rsidRPr="00CB7DE8" w:rsidRDefault="006C2A7D" w:rsidP="00DB1012">
            <w:pPr>
              <w:pStyle w:val="13"/>
              <w:spacing w:after="0" w:line="240" w:lineRule="auto"/>
              <w:ind w:left="0"/>
              <w:jc w:val="both"/>
              <w:rPr>
                <w:rFonts w:ascii="Times New Roman" w:hAnsi="Times New Roman"/>
                <w:sz w:val="24"/>
                <w:szCs w:val="24"/>
                <w:lang w:eastAsia="ru-RU"/>
              </w:rPr>
            </w:pPr>
            <w:r w:rsidRPr="00CB7DE8">
              <w:rPr>
                <w:rFonts w:ascii="Times New Roman" w:hAnsi="Times New Roman"/>
                <w:sz w:val="24"/>
                <w:szCs w:val="24"/>
                <w:lang w:eastAsia="ru-RU"/>
              </w:rPr>
              <w:t>57</w:t>
            </w:r>
          </w:p>
        </w:tc>
      </w:tr>
      <w:tr w:rsidR="006C2A7D" w:rsidRPr="000C5D79" w:rsidTr="00475A46">
        <w:tc>
          <w:tcPr>
            <w:tcW w:w="9180" w:type="dxa"/>
          </w:tcPr>
          <w:p w:rsidR="006C2A7D" w:rsidRPr="00AC6CE6" w:rsidRDefault="006C2A7D" w:rsidP="006408F0">
            <w:pPr>
              <w:spacing w:after="0" w:line="240" w:lineRule="auto"/>
              <w:rPr>
                <w:rFonts w:ascii="Times New Roman" w:hAnsi="Times New Roman"/>
                <w:sz w:val="24"/>
                <w:szCs w:val="24"/>
                <w:lang w:eastAsia="ru-RU"/>
              </w:rPr>
            </w:pPr>
            <w:r>
              <w:rPr>
                <w:rFonts w:ascii="Times New Roman" w:hAnsi="Times New Roman"/>
                <w:sz w:val="24"/>
                <w:szCs w:val="24"/>
                <w:lang w:eastAsia="ru-RU"/>
              </w:rPr>
              <w:lastRenderedPageBreak/>
              <w:t xml:space="preserve">      </w:t>
            </w:r>
            <w:r w:rsidRPr="00AC6CE6">
              <w:rPr>
                <w:rFonts w:ascii="Times New Roman" w:hAnsi="Times New Roman"/>
                <w:sz w:val="24"/>
                <w:szCs w:val="24"/>
                <w:lang w:eastAsia="ru-RU"/>
              </w:rPr>
              <w:t>3.1. Динамика покупательского спроса и потребления товаров</w:t>
            </w:r>
            <w:r>
              <w:rPr>
                <w:rFonts w:ascii="Times New Roman" w:hAnsi="Times New Roman"/>
                <w:sz w:val="24"/>
                <w:szCs w:val="24"/>
                <w:lang w:eastAsia="ru-RU"/>
              </w:rPr>
              <w:t>…………………..</w:t>
            </w:r>
          </w:p>
        </w:tc>
        <w:tc>
          <w:tcPr>
            <w:tcW w:w="851" w:type="dxa"/>
          </w:tcPr>
          <w:p w:rsidR="006C2A7D" w:rsidRDefault="006C2A7D" w:rsidP="00DB1012">
            <w:pPr>
              <w:pStyle w:val="13"/>
              <w:spacing w:after="0" w:line="240" w:lineRule="auto"/>
              <w:ind w:left="0"/>
              <w:jc w:val="both"/>
              <w:rPr>
                <w:rFonts w:ascii="Times New Roman" w:hAnsi="Times New Roman"/>
                <w:sz w:val="28"/>
                <w:szCs w:val="28"/>
                <w:lang w:eastAsia="ru-RU"/>
              </w:rPr>
            </w:pPr>
            <w:r>
              <w:rPr>
                <w:rFonts w:ascii="Times New Roman" w:hAnsi="Times New Roman"/>
                <w:sz w:val="28"/>
                <w:szCs w:val="28"/>
                <w:lang w:eastAsia="ru-RU"/>
              </w:rPr>
              <w:t>57</w:t>
            </w:r>
          </w:p>
        </w:tc>
      </w:tr>
      <w:tr w:rsidR="006C2A7D" w:rsidRPr="000C5D79" w:rsidTr="00475A46">
        <w:tc>
          <w:tcPr>
            <w:tcW w:w="9180" w:type="dxa"/>
          </w:tcPr>
          <w:p w:rsidR="006C2A7D" w:rsidRPr="00AC6CE6" w:rsidRDefault="006C2A7D" w:rsidP="006408F0">
            <w:pPr>
              <w:spacing w:after="0" w:line="240" w:lineRule="auto"/>
              <w:rPr>
                <w:rFonts w:ascii="Times New Roman" w:hAnsi="Times New Roman"/>
                <w:sz w:val="24"/>
                <w:szCs w:val="24"/>
                <w:lang w:eastAsia="ru-RU"/>
              </w:rPr>
            </w:pPr>
            <w:r>
              <w:rPr>
                <w:rFonts w:ascii="Times New Roman" w:hAnsi="Times New Roman"/>
                <w:sz w:val="24"/>
                <w:szCs w:val="24"/>
                <w:lang w:eastAsia="ru-RU"/>
              </w:rPr>
              <w:t xml:space="preserve">      </w:t>
            </w:r>
            <w:r w:rsidRPr="00AC6CE6">
              <w:rPr>
                <w:rFonts w:ascii="Times New Roman" w:hAnsi="Times New Roman"/>
                <w:sz w:val="24"/>
                <w:szCs w:val="24"/>
                <w:lang w:eastAsia="ru-RU"/>
              </w:rPr>
              <w:t>3.2. Удовлетворенность потребителей уровнем цен и качеством товаров</w:t>
            </w:r>
            <w:r>
              <w:rPr>
                <w:rFonts w:ascii="Times New Roman" w:hAnsi="Times New Roman"/>
                <w:sz w:val="24"/>
                <w:szCs w:val="24"/>
                <w:lang w:eastAsia="ru-RU"/>
              </w:rPr>
              <w:t>…………..</w:t>
            </w:r>
          </w:p>
        </w:tc>
        <w:tc>
          <w:tcPr>
            <w:tcW w:w="851" w:type="dxa"/>
          </w:tcPr>
          <w:p w:rsidR="006C2A7D" w:rsidRDefault="006C2A7D" w:rsidP="00DB1012">
            <w:pPr>
              <w:pStyle w:val="13"/>
              <w:spacing w:after="0" w:line="240" w:lineRule="auto"/>
              <w:ind w:left="0"/>
              <w:jc w:val="both"/>
              <w:rPr>
                <w:rFonts w:ascii="Times New Roman" w:hAnsi="Times New Roman"/>
                <w:sz w:val="28"/>
                <w:szCs w:val="28"/>
                <w:lang w:eastAsia="ru-RU"/>
              </w:rPr>
            </w:pPr>
            <w:r>
              <w:rPr>
                <w:rFonts w:ascii="Times New Roman" w:hAnsi="Times New Roman"/>
                <w:sz w:val="28"/>
                <w:szCs w:val="28"/>
                <w:lang w:eastAsia="ru-RU"/>
              </w:rPr>
              <w:t>67</w:t>
            </w:r>
          </w:p>
        </w:tc>
      </w:tr>
      <w:tr w:rsidR="006C2A7D" w:rsidRPr="000C5D79" w:rsidTr="00475A46">
        <w:tc>
          <w:tcPr>
            <w:tcW w:w="9180" w:type="dxa"/>
          </w:tcPr>
          <w:p w:rsidR="006C2A7D" w:rsidRDefault="006C2A7D" w:rsidP="006408F0">
            <w:pPr>
              <w:spacing w:after="0" w:line="240" w:lineRule="auto"/>
              <w:rPr>
                <w:rFonts w:ascii="Times New Roman" w:hAnsi="Times New Roman"/>
                <w:sz w:val="24"/>
                <w:szCs w:val="24"/>
                <w:lang w:eastAsia="ru-RU"/>
              </w:rPr>
            </w:pPr>
            <w:r w:rsidRPr="00484BBE">
              <w:rPr>
                <w:rFonts w:ascii="Times New Roman" w:hAnsi="Times New Roman"/>
                <w:sz w:val="24"/>
                <w:szCs w:val="24"/>
                <w:lang w:eastAsia="ru-RU"/>
              </w:rPr>
              <w:t xml:space="preserve">      3.3. Динамика ассортимента и структуры товаров</w:t>
            </w:r>
            <w:r>
              <w:rPr>
                <w:rFonts w:ascii="Times New Roman" w:hAnsi="Times New Roman"/>
                <w:sz w:val="24"/>
                <w:szCs w:val="24"/>
                <w:lang w:eastAsia="ru-RU"/>
              </w:rPr>
              <w:t>……………………………………</w:t>
            </w:r>
          </w:p>
        </w:tc>
        <w:tc>
          <w:tcPr>
            <w:tcW w:w="851" w:type="dxa"/>
          </w:tcPr>
          <w:p w:rsidR="006C2A7D" w:rsidRDefault="006C2A7D" w:rsidP="00DB1012">
            <w:pPr>
              <w:pStyle w:val="13"/>
              <w:spacing w:after="0" w:line="240" w:lineRule="auto"/>
              <w:ind w:left="0"/>
              <w:jc w:val="both"/>
              <w:rPr>
                <w:rFonts w:ascii="Times New Roman" w:hAnsi="Times New Roman"/>
                <w:sz w:val="28"/>
                <w:szCs w:val="28"/>
                <w:lang w:eastAsia="ru-RU"/>
              </w:rPr>
            </w:pPr>
            <w:r>
              <w:rPr>
                <w:rFonts w:ascii="Times New Roman" w:hAnsi="Times New Roman"/>
                <w:sz w:val="28"/>
                <w:szCs w:val="28"/>
                <w:lang w:eastAsia="ru-RU"/>
              </w:rPr>
              <w:t>80</w:t>
            </w:r>
          </w:p>
        </w:tc>
      </w:tr>
      <w:tr w:rsidR="006C2A7D" w:rsidRPr="000C5D79" w:rsidTr="00475A46">
        <w:tc>
          <w:tcPr>
            <w:tcW w:w="9180" w:type="dxa"/>
          </w:tcPr>
          <w:p w:rsidR="006C2A7D" w:rsidRPr="00484BBE" w:rsidRDefault="006C2A7D" w:rsidP="00484BBE">
            <w:pPr>
              <w:spacing w:after="0" w:line="240" w:lineRule="auto"/>
              <w:rPr>
                <w:rFonts w:ascii="Times New Roman" w:hAnsi="Times New Roman"/>
                <w:sz w:val="24"/>
                <w:szCs w:val="24"/>
                <w:lang w:eastAsia="ru-RU"/>
              </w:rPr>
            </w:pPr>
            <w:r>
              <w:rPr>
                <w:rFonts w:ascii="Times New Roman" w:hAnsi="Times New Roman"/>
                <w:sz w:val="24"/>
                <w:szCs w:val="24"/>
                <w:lang w:eastAsia="ru-RU"/>
              </w:rPr>
              <w:t xml:space="preserve">      </w:t>
            </w:r>
            <w:r w:rsidRPr="00484BBE">
              <w:rPr>
                <w:rFonts w:ascii="Times New Roman" w:hAnsi="Times New Roman"/>
                <w:sz w:val="24"/>
                <w:szCs w:val="24"/>
                <w:lang w:eastAsia="ru-RU"/>
              </w:rPr>
              <w:t xml:space="preserve">3.4. Удовлетворенность потребителей уровнем цен и качеством услуг, </w:t>
            </w:r>
          </w:p>
          <w:p w:rsidR="006C2A7D" w:rsidRDefault="006C2A7D" w:rsidP="006408F0">
            <w:pPr>
              <w:spacing w:after="0" w:line="240" w:lineRule="auto"/>
              <w:rPr>
                <w:rFonts w:ascii="Times New Roman" w:hAnsi="Times New Roman"/>
                <w:sz w:val="24"/>
                <w:szCs w:val="24"/>
                <w:lang w:eastAsia="ru-RU"/>
              </w:rPr>
            </w:pPr>
            <w:r w:rsidRPr="00484BBE">
              <w:rPr>
                <w:rFonts w:ascii="Times New Roman" w:hAnsi="Times New Roman"/>
                <w:sz w:val="24"/>
                <w:szCs w:val="24"/>
                <w:lang w:eastAsia="ru-RU"/>
              </w:rPr>
              <w:t>предоставляемых в магазинах «шаговой доступности»</w:t>
            </w:r>
            <w:r>
              <w:rPr>
                <w:rFonts w:ascii="Times New Roman" w:hAnsi="Times New Roman"/>
                <w:sz w:val="24"/>
                <w:szCs w:val="24"/>
                <w:lang w:eastAsia="ru-RU"/>
              </w:rPr>
              <w:t>……………………………….</w:t>
            </w:r>
          </w:p>
        </w:tc>
        <w:tc>
          <w:tcPr>
            <w:tcW w:w="851" w:type="dxa"/>
          </w:tcPr>
          <w:p w:rsidR="006C2A7D" w:rsidRDefault="006C2A7D" w:rsidP="00DB1012">
            <w:pPr>
              <w:pStyle w:val="13"/>
              <w:spacing w:after="0" w:line="240" w:lineRule="auto"/>
              <w:ind w:left="0"/>
              <w:jc w:val="both"/>
              <w:rPr>
                <w:rFonts w:ascii="Times New Roman" w:hAnsi="Times New Roman"/>
                <w:sz w:val="28"/>
                <w:szCs w:val="28"/>
                <w:lang w:eastAsia="ru-RU"/>
              </w:rPr>
            </w:pPr>
            <w:r>
              <w:rPr>
                <w:rFonts w:ascii="Times New Roman" w:hAnsi="Times New Roman"/>
                <w:sz w:val="28"/>
                <w:szCs w:val="28"/>
                <w:lang w:eastAsia="ru-RU"/>
              </w:rPr>
              <w:t>88</w:t>
            </w:r>
          </w:p>
        </w:tc>
      </w:tr>
      <w:tr w:rsidR="006C2A7D" w:rsidRPr="000C5D79" w:rsidTr="00475A46">
        <w:tc>
          <w:tcPr>
            <w:tcW w:w="9180" w:type="dxa"/>
          </w:tcPr>
          <w:p w:rsidR="006C2A7D" w:rsidRDefault="006C2A7D" w:rsidP="006408F0">
            <w:pPr>
              <w:spacing w:after="0" w:line="240" w:lineRule="auto"/>
              <w:rPr>
                <w:rFonts w:ascii="Times New Roman" w:hAnsi="Times New Roman"/>
                <w:sz w:val="24"/>
                <w:szCs w:val="24"/>
                <w:lang w:eastAsia="ru-RU"/>
              </w:rPr>
            </w:pPr>
            <w:r>
              <w:rPr>
                <w:rFonts w:ascii="Times New Roman" w:hAnsi="Times New Roman"/>
                <w:sz w:val="24"/>
                <w:szCs w:val="24"/>
                <w:lang w:eastAsia="ru-RU"/>
              </w:rPr>
              <w:t xml:space="preserve">      </w:t>
            </w:r>
            <w:r w:rsidRPr="00484BBE">
              <w:rPr>
                <w:rFonts w:ascii="Times New Roman" w:hAnsi="Times New Roman"/>
                <w:sz w:val="24"/>
                <w:szCs w:val="24"/>
                <w:lang w:eastAsia="ru-RU"/>
              </w:rPr>
              <w:t>3.5. Выводы и рекомендации</w:t>
            </w:r>
            <w:r>
              <w:rPr>
                <w:rFonts w:ascii="Times New Roman" w:hAnsi="Times New Roman"/>
                <w:sz w:val="24"/>
                <w:szCs w:val="24"/>
                <w:lang w:eastAsia="ru-RU"/>
              </w:rPr>
              <w:t>……………………………………………………………</w:t>
            </w:r>
          </w:p>
        </w:tc>
        <w:tc>
          <w:tcPr>
            <w:tcW w:w="851" w:type="dxa"/>
          </w:tcPr>
          <w:p w:rsidR="006C2A7D" w:rsidRDefault="006C2A7D" w:rsidP="00DB1012">
            <w:pPr>
              <w:pStyle w:val="13"/>
              <w:spacing w:after="0" w:line="240" w:lineRule="auto"/>
              <w:ind w:left="0"/>
              <w:jc w:val="both"/>
              <w:rPr>
                <w:rFonts w:ascii="Times New Roman" w:hAnsi="Times New Roman"/>
                <w:sz w:val="28"/>
                <w:szCs w:val="28"/>
                <w:lang w:eastAsia="ru-RU"/>
              </w:rPr>
            </w:pPr>
            <w:r>
              <w:rPr>
                <w:rFonts w:ascii="Times New Roman" w:hAnsi="Times New Roman"/>
                <w:sz w:val="28"/>
                <w:szCs w:val="28"/>
                <w:lang w:eastAsia="ru-RU"/>
              </w:rPr>
              <w:t>91</w:t>
            </w:r>
          </w:p>
        </w:tc>
      </w:tr>
      <w:tr w:rsidR="006C2A7D" w:rsidRPr="000C5D79" w:rsidTr="00475A46">
        <w:tc>
          <w:tcPr>
            <w:tcW w:w="9180" w:type="dxa"/>
          </w:tcPr>
          <w:p w:rsidR="006C2A7D" w:rsidRPr="00C91EA3" w:rsidRDefault="006C2A7D" w:rsidP="00AC6CE6">
            <w:pPr>
              <w:spacing w:after="0" w:line="240" w:lineRule="auto"/>
              <w:rPr>
                <w:rFonts w:ascii="Times New Roman" w:hAnsi="Times New Roman"/>
                <w:sz w:val="24"/>
                <w:szCs w:val="24"/>
                <w:lang w:eastAsia="ru-RU"/>
              </w:rPr>
            </w:pPr>
            <w:r w:rsidRPr="00C91EA3">
              <w:rPr>
                <w:rFonts w:ascii="Times New Roman" w:hAnsi="Times New Roman"/>
                <w:b/>
                <w:color w:val="000000"/>
                <w:sz w:val="24"/>
                <w:szCs w:val="24"/>
                <w:lang w:eastAsia="ar-SA"/>
              </w:rPr>
              <w:t>4. Удовлетворенность потребителей и субъектов предпринимательской деятельности качеством официальной информации о состоянии конкурентной среды на рынках товаров и услуг республики и деятельности по содействию развитию конкуренции в регионе, размещаемой исполнительными органами государственной власти, в том числе уполномоченным органом исполнительной власти по содействию развитию конкуренции, и муниципальными образованиями</w:t>
            </w:r>
            <w:r>
              <w:rPr>
                <w:rFonts w:ascii="Times New Roman" w:hAnsi="Times New Roman"/>
                <w:b/>
                <w:color w:val="000000"/>
                <w:sz w:val="24"/>
                <w:szCs w:val="24"/>
                <w:lang w:eastAsia="ar-SA"/>
              </w:rPr>
              <w:t>…………………………………………</w:t>
            </w:r>
          </w:p>
        </w:tc>
        <w:tc>
          <w:tcPr>
            <w:tcW w:w="851" w:type="dxa"/>
          </w:tcPr>
          <w:p w:rsidR="006C2A7D" w:rsidRDefault="006C2A7D" w:rsidP="00DB1012">
            <w:pPr>
              <w:pStyle w:val="13"/>
              <w:spacing w:after="0" w:line="240" w:lineRule="auto"/>
              <w:ind w:left="0"/>
              <w:jc w:val="both"/>
              <w:rPr>
                <w:rFonts w:ascii="Times New Roman" w:hAnsi="Times New Roman"/>
                <w:sz w:val="28"/>
                <w:szCs w:val="28"/>
                <w:lang w:eastAsia="ru-RU"/>
              </w:rPr>
            </w:pPr>
            <w:r>
              <w:rPr>
                <w:rFonts w:ascii="Times New Roman" w:hAnsi="Times New Roman"/>
                <w:sz w:val="28"/>
                <w:szCs w:val="28"/>
                <w:lang w:eastAsia="ru-RU"/>
              </w:rPr>
              <w:t>93</w:t>
            </w:r>
          </w:p>
        </w:tc>
      </w:tr>
      <w:tr w:rsidR="006C2A7D" w:rsidRPr="000C5D79" w:rsidTr="00475A46">
        <w:tc>
          <w:tcPr>
            <w:tcW w:w="9180" w:type="dxa"/>
          </w:tcPr>
          <w:p w:rsidR="006C2A7D" w:rsidRDefault="006C2A7D" w:rsidP="00AC6CE6">
            <w:pPr>
              <w:spacing w:after="0" w:line="240" w:lineRule="auto"/>
              <w:rPr>
                <w:rFonts w:ascii="Times New Roman" w:hAnsi="Times New Roman"/>
                <w:sz w:val="24"/>
                <w:szCs w:val="24"/>
                <w:lang w:eastAsia="ru-RU"/>
              </w:rPr>
            </w:pPr>
            <w:r w:rsidRPr="00C91EA3">
              <w:rPr>
                <w:rFonts w:ascii="Times New Roman" w:hAnsi="Times New Roman"/>
                <w:sz w:val="24"/>
                <w:szCs w:val="24"/>
                <w:lang w:eastAsia="ru-RU"/>
              </w:rPr>
              <w:t xml:space="preserve">       4.1. Доступность источников информации</w:t>
            </w:r>
          </w:p>
        </w:tc>
        <w:tc>
          <w:tcPr>
            <w:tcW w:w="851" w:type="dxa"/>
          </w:tcPr>
          <w:p w:rsidR="006C2A7D" w:rsidRPr="00D34B34" w:rsidRDefault="006C2A7D" w:rsidP="00DB1012">
            <w:pPr>
              <w:pStyle w:val="13"/>
              <w:spacing w:after="0" w:line="240" w:lineRule="auto"/>
              <w:ind w:left="0"/>
              <w:jc w:val="both"/>
              <w:rPr>
                <w:rFonts w:ascii="Times New Roman" w:hAnsi="Times New Roman"/>
                <w:sz w:val="24"/>
                <w:szCs w:val="24"/>
                <w:lang w:eastAsia="ru-RU"/>
              </w:rPr>
            </w:pPr>
            <w:r w:rsidRPr="00D34B34">
              <w:rPr>
                <w:rFonts w:ascii="Times New Roman" w:hAnsi="Times New Roman"/>
                <w:sz w:val="24"/>
                <w:szCs w:val="24"/>
                <w:lang w:eastAsia="ru-RU"/>
              </w:rPr>
              <w:t>93</w:t>
            </w:r>
          </w:p>
        </w:tc>
      </w:tr>
      <w:tr w:rsidR="006C2A7D" w:rsidRPr="000C5D79" w:rsidTr="00475A46">
        <w:tc>
          <w:tcPr>
            <w:tcW w:w="9180" w:type="dxa"/>
          </w:tcPr>
          <w:p w:rsidR="006C2A7D" w:rsidRPr="00C91EA3" w:rsidRDefault="006C2A7D" w:rsidP="00C91EA3">
            <w:pPr>
              <w:spacing w:after="0" w:line="240" w:lineRule="auto"/>
              <w:rPr>
                <w:rFonts w:ascii="Times New Roman" w:hAnsi="Times New Roman"/>
                <w:sz w:val="24"/>
                <w:szCs w:val="24"/>
                <w:lang w:eastAsia="ru-RU"/>
              </w:rPr>
            </w:pPr>
            <w:r>
              <w:rPr>
                <w:rFonts w:ascii="Times New Roman" w:hAnsi="Times New Roman"/>
                <w:sz w:val="24"/>
                <w:szCs w:val="24"/>
                <w:lang w:eastAsia="ru-RU"/>
              </w:rPr>
              <w:t xml:space="preserve">       </w:t>
            </w:r>
            <w:r w:rsidRPr="00C91EA3">
              <w:rPr>
                <w:rFonts w:ascii="Times New Roman" w:hAnsi="Times New Roman"/>
                <w:sz w:val="24"/>
                <w:szCs w:val="24"/>
                <w:lang w:eastAsia="ru-RU"/>
              </w:rPr>
              <w:t xml:space="preserve">4.2. Удовлетворенность потребителей деятельностью организаций </w:t>
            </w:r>
          </w:p>
          <w:p w:rsidR="006C2A7D" w:rsidRDefault="006C2A7D" w:rsidP="00C91EA3">
            <w:pPr>
              <w:spacing w:after="0" w:line="240" w:lineRule="auto"/>
              <w:rPr>
                <w:rFonts w:ascii="Times New Roman" w:hAnsi="Times New Roman"/>
                <w:sz w:val="24"/>
                <w:szCs w:val="24"/>
                <w:lang w:eastAsia="ru-RU"/>
              </w:rPr>
            </w:pPr>
            <w:r w:rsidRPr="00C91EA3">
              <w:rPr>
                <w:rFonts w:ascii="Times New Roman" w:hAnsi="Times New Roman"/>
                <w:sz w:val="24"/>
                <w:szCs w:val="24"/>
                <w:lang w:eastAsia="ru-RU"/>
              </w:rPr>
              <w:t>по рассмотрению обращений граждан</w:t>
            </w:r>
            <w:r>
              <w:rPr>
                <w:rFonts w:ascii="Times New Roman" w:hAnsi="Times New Roman"/>
                <w:sz w:val="24"/>
                <w:szCs w:val="24"/>
                <w:lang w:eastAsia="ru-RU"/>
              </w:rPr>
              <w:t xml:space="preserve">                                                                                         </w:t>
            </w:r>
          </w:p>
        </w:tc>
        <w:tc>
          <w:tcPr>
            <w:tcW w:w="851" w:type="dxa"/>
          </w:tcPr>
          <w:p w:rsidR="006C2A7D" w:rsidRPr="00D34B34" w:rsidRDefault="006C2A7D" w:rsidP="00DB1012">
            <w:pPr>
              <w:pStyle w:val="13"/>
              <w:spacing w:after="0" w:line="240" w:lineRule="auto"/>
              <w:ind w:left="0"/>
              <w:jc w:val="both"/>
              <w:rPr>
                <w:rFonts w:ascii="Times New Roman" w:hAnsi="Times New Roman"/>
                <w:sz w:val="24"/>
                <w:szCs w:val="24"/>
                <w:lang w:eastAsia="ru-RU"/>
              </w:rPr>
            </w:pPr>
            <w:r w:rsidRPr="00D34B34">
              <w:rPr>
                <w:rFonts w:ascii="Times New Roman" w:hAnsi="Times New Roman"/>
                <w:sz w:val="24"/>
                <w:szCs w:val="24"/>
                <w:lang w:eastAsia="ru-RU"/>
              </w:rPr>
              <w:t>104</w:t>
            </w:r>
          </w:p>
        </w:tc>
      </w:tr>
      <w:tr w:rsidR="006C2A7D" w:rsidRPr="000C5D79" w:rsidTr="00475A46">
        <w:tc>
          <w:tcPr>
            <w:tcW w:w="9180" w:type="dxa"/>
          </w:tcPr>
          <w:p w:rsidR="006C2A7D" w:rsidRPr="00C91EA3" w:rsidRDefault="006C2A7D" w:rsidP="00BD4B8D">
            <w:pPr>
              <w:spacing w:after="0" w:line="240" w:lineRule="auto"/>
              <w:rPr>
                <w:rFonts w:ascii="Times New Roman" w:hAnsi="Times New Roman"/>
                <w:sz w:val="24"/>
                <w:szCs w:val="24"/>
                <w:lang w:eastAsia="ru-RU"/>
              </w:rPr>
            </w:pPr>
            <w:r w:rsidRPr="00C91EA3">
              <w:rPr>
                <w:rFonts w:ascii="Times New Roman" w:hAnsi="Times New Roman"/>
                <w:color w:val="000000"/>
                <w:kern w:val="1"/>
                <w:sz w:val="24"/>
                <w:szCs w:val="24"/>
                <w:lang w:eastAsia="ar-SA"/>
              </w:rPr>
              <w:t xml:space="preserve">       4.3. Выводы и рекомендации                                                                                                                         </w:t>
            </w:r>
          </w:p>
        </w:tc>
        <w:tc>
          <w:tcPr>
            <w:tcW w:w="851" w:type="dxa"/>
          </w:tcPr>
          <w:p w:rsidR="006C2A7D" w:rsidRPr="00D34B34" w:rsidRDefault="006C2A7D" w:rsidP="00DB1012">
            <w:pPr>
              <w:pStyle w:val="13"/>
              <w:spacing w:after="0" w:line="240" w:lineRule="auto"/>
              <w:ind w:left="0"/>
              <w:jc w:val="both"/>
              <w:rPr>
                <w:rFonts w:ascii="Times New Roman" w:hAnsi="Times New Roman"/>
                <w:sz w:val="24"/>
                <w:szCs w:val="24"/>
                <w:lang w:eastAsia="ru-RU"/>
              </w:rPr>
            </w:pPr>
            <w:r w:rsidRPr="00D34B34">
              <w:rPr>
                <w:rFonts w:ascii="Times New Roman" w:hAnsi="Times New Roman"/>
                <w:sz w:val="24"/>
                <w:szCs w:val="24"/>
                <w:lang w:eastAsia="ru-RU"/>
              </w:rPr>
              <w:t>106</w:t>
            </w:r>
          </w:p>
        </w:tc>
      </w:tr>
      <w:tr w:rsidR="006C2A7D" w:rsidRPr="000C5D79" w:rsidTr="00475A46">
        <w:tc>
          <w:tcPr>
            <w:tcW w:w="9180" w:type="dxa"/>
          </w:tcPr>
          <w:p w:rsidR="006C2A7D" w:rsidRPr="00C91EA3" w:rsidRDefault="006C2A7D" w:rsidP="00AC6CE6">
            <w:pPr>
              <w:spacing w:after="0" w:line="240" w:lineRule="auto"/>
              <w:rPr>
                <w:rFonts w:ascii="Times New Roman" w:hAnsi="Times New Roman"/>
                <w:sz w:val="24"/>
                <w:szCs w:val="24"/>
                <w:lang w:eastAsia="ru-RU"/>
              </w:rPr>
            </w:pPr>
            <w:r w:rsidRPr="00C91EA3">
              <w:rPr>
                <w:rFonts w:ascii="Times New Roman" w:hAnsi="Times New Roman"/>
                <w:b/>
                <w:color w:val="000000"/>
                <w:kern w:val="1"/>
                <w:sz w:val="24"/>
                <w:szCs w:val="24"/>
                <w:lang w:eastAsia="ar-SA"/>
              </w:rPr>
              <w:t>Заключение</w:t>
            </w:r>
            <w:r>
              <w:rPr>
                <w:rFonts w:ascii="Times New Roman" w:hAnsi="Times New Roman"/>
                <w:b/>
                <w:color w:val="000000"/>
                <w:kern w:val="1"/>
                <w:sz w:val="24"/>
                <w:szCs w:val="24"/>
                <w:lang w:eastAsia="ar-SA"/>
              </w:rPr>
              <w:t xml:space="preserve">                                                                                                                                  </w:t>
            </w:r>
          </w:p>
        </w:tc>
        <w:tc>
          <w:tcPr>
            <w:tcW w:w="851" w:type="dxa"/>
          </w:tcPr>
          <w:p w:rsidR="006C2A7D" w:rsidRPr="00D34B34" w:rsidRDefault="006C2A7D" w:rsidP="00DB1012">
            <w:pPr>
              <w:pStyle w:val="13"/>
              <w:spacing w:after="0" w:line="240" w:lineRule="auto"/>
              <w:ind w:left="0"/>
              <w:jc w:val="both"/>
              <w:rPr>
                <w:rFonts w:ascii="Times New Roman" w:hAnsi="Times New Roman"/>
                <w:sz w:val="24"/>
                <w:szCs w:val="24"/>
                <w:lang w:eastAsia="ru-RU"/>
              </w:rPr>
            </w:pPr>
            <w:r w:rsidRPr="00D34B34">
              <w:rPr>
                <w:rFonts w:ascii="Times New Roman" w:hAnsi="Times New Roman"/>
                <w:sz w:val="24"/>
                <w:szCs w:val="24"/>
                <w:lang w:eastAsia="ru-RU"/>
              </w:rPr>
              <w:t>107</w:t>
            </w:r>
          </w:p>
        </w:tc>
      </w:tr>
      <w:tr w:rsidR="006C2A7D" w:rsidRPr="000C5D79" w:rsidTr="00475A46">
        <w:tc>
          <w:tcPr>
            <w:tcW w:w="9180" w:type="dxa"/>
          </w:tcPr>
          <w:p w:rsidR="006C2A7D" w:rsidRPr="00C91EA3" w:rsidRDefault="006C2A7D" w:rsidP="00C91EA3">
            <w:pPr>
              <w:spacing w:after="0" w:line="240" w:lineRule="auto"/>
              <w:rPr>
                <w:rFonts w:ascii="Times New Roman" w:hAnsi="Times New Roman"/>
                <w:sz w:val="24"/>
                <w:szCs w:val="24"/>
                <w:lang w:eastAsia="ru-RU"/>
              </w:rPr>
            </w:pPr>
            <w:r>
              <w:rPr>
                <w:rFonts w:ascii="Times New Roman" w:hAnsi="Times New Roman"/>
                <w:sz w:val="24"/>
                <w:szCs w:val="24"/>
                <w:lang w:eastAsia="ru-RU"/>
              </w:rPr>
              <w:t xml:space="preserve">        </w:t>
            </w:r>
            <w:r w:rsidRPr="00CB7DE8">
              <w:rPr>
                <w:rFonts w:ascii="Times New Roman" w:hAnsi="Times New Roman"/>
                <w:b/>
                <w:sz w:val="24"/>
                <w:szCs w:val="24"/>
                <w:lang w:eastAsia="ru-RU"/>
              </w:rPr>
              <w:t>Приложение 1</w:t>
            </w:r>
            <w:r w:rsidRPr="00C91EA3">
              <w:rPr>
                <w:rFonts w:ascii="Times New Roman" w:hAnsi="Times New Roman"/>
                <w:sz w:val="24"/>
                <w:szCs w:val="24"/>
                <w:lang w:eastAsia="ru-RU"/>
              </w:rPr>
              <w:t xml:space="preserve">. Одномерное распределение результатов социологического опроса </w:t>
            </w:r>
          </w:p>
          <w:p w:rsidR="006C2A7D" w:rsidRPr="00C91EA3" w:rsidRDefault="006C2A7D" w:rsidP="00C91EA3">
            <w:pPr>
              <w:spacing w:after="0" w:line="240" w:lineRule="auto"/>
              <w:rPr>
                <w:rFonts w:ascii="Times New Roman" w:hAnsi="Times New Roman"/>
                <w:sz w:val="24"/>
                <w:szCs w:val="24"/>
                <w:lang w:eastAsia="ru-RU"/>
              </w:rPr>
            </w:pPr>
            <w:r w:rsidRPr="00C91EA3">
              <w:rPr>
                <w:rFonts w:ascii="Times New Roman" w:hAnsi="Times New Roman"/>
                <w:sz w:val="24"/>
                <w:szCs w:val="24"/>
                <w:lang w:eastAsia="ru-RU"/>
              </w:rPr>
              <w:t xml:space="preserve">«Удовлетворенность потребителей качеством товаров и услуг на потребительском </w:t>
            </w:r>
          </w:p>
          <w:p w:rsidR="006C2A7D" w:rsidRPr="00552D80" w:rsidRDefault="006C2A7D" w:rsidP="00C91EA3">
            <w:pPr>
              <w:spacing w:after="0" w:line="240" w:lineRule="auto"/>
              <w:rPr>
                <w:b/>
                <w:color w:val="000000"/>
                <w:kern w:val="1"/>
                <w:szCs w:val="24"/>
                <w:lang w:eastAsia="ar-SA"/>
              </w:rPr>
            </w:pPr>
            <w:r w:rsidRPr="00C91EA3">
              <w:rPr>
                <w:rFonts w:ascii="Times New Roman" w:hAnsi="Times New Roman"/>
                <w:sz w:val="24"/>
                <w:szCs w:val="24"/>
                <w:lang w:eastAsia="ru-RU"/>
              </w:rPr>
              <w:t>рынке Республики Мордовия и состоянием ценовой конкуренции»</w:t>
            </w:r>
            <w:r>
              <w:rPr>
                <w:rFonts w:ascii="Times New Roman" w:hAnsi="Times New Roman"/>
                <w:sz w:val="24"/>
                <w:szCs w:val="24"/>
                <w:lang w:eastAsia="ru-RU"/>
              </w:rPr>
              <w:t>………………………..</w:t>
            </w:r>
          </w:p>
        </w:tc>
        <w:tc>
          <w:tcPr>
            <w:tcW w:w="851" w:type="dxa"/>
          </w:tcPr>
          <w:p w:rsidR="006C2A7D" w:rsidRPr="00D34B34" w:rsidRDefault="006C2A7D" w:rsidP="00DB1012">
            <w:pPr>
              <w:pStyle w:val="13"/>
              <w:spacing w:after="0" w:line="240" w:lineRule="auto"/>
              <w:ind w:left="0"/>
              <w:jc w:val="both"/>
              <w:rPr>
                <w:rFonts w:ascii="Times New Roman" w:hAnsi="Times New Roman"/>
                <w:sz w:val="24"/>
                <w:szCs w:val="24"/>
                <w:lang w:eastAsia="ru-RU"/>
              </w:rPr>
            </w:pPr>
            <w:r w:rsidRPr="00D34B34">
              <w:rPr>
                <w:rFonts w:ascii="Times New Roman" w:hAnsi="Times New Roman"/>
                <w:sz w:val="24"/>
                <w:szCs w:val="24"/>
                <w:lang w:eastAsia="ru-RU"/>
              </w:rPr>
              <w:t>110</w:t>
            </w:r>
          </w:p>
        </w:tc>
      </w:tr>
      <w:tr w:rsidR="006C2A7D" w:rsidRPr="000C5D79" w:rsidTr="00475A46">
        <w:tc>
          <w:tcPr>
            <w:tcW w:w="9180" w:type="dxa"/>
          </w:tcPr>
          <w:p w:rsidR="006C2A7D" w:rsidRPr="00C91EA3" w:rsidRDefault="006C2A7D" w:rsidP="00C91EA3">
            <w:pPr>
              <w:spacing w:after="0" w:line="240" w:lineRule="auto"/>
              <w:rPr>
                <w:rFonts w:ascii="Times New Roman" w:hAnsi="Times New Roman"/>
                <w:sz w:val="24"/>
                <w:szCs w:val="24"/>
                <w:lang w:eastAsia="ru-RU"/>
              </w:rPr>
            </w:pPr>
            <w:r>
              <w:rPr>
                <w:rFonts w:ascii="Times New Roman" w:hAnsi="Times New Roman"/>
                <w:sz w:val="24"/>
                <w:szCs w:val="24"/>
                <w:lang w:eastAsia="ru-RU"/>
              </w:rPr>
              <w:t xml:space="preserve">       </w:t>
            </w:r>
            <w:r w:rsidRPr="00CB7DE8">
              <w:rPr>
                <w:rFonts w:ascii="Times New Roman" w:hAnsi="Times New Roman"/>
                <w:b/>
                <w:sz w:val="24"/>
                <w:szCs w:val="24"/>
                <w:lang w:eastAsia="ru-RU"/>
              </w:rPr>
              <w:t>Приложение 2</w:t>
            </w:r>
            <w:r w:rsidRPr="00C91EA3">
              <w:rPr>
                <w:rFonts w:ascii="Times New Roman" w:hAnsi="Times New Roman"/>
                <w:sz w:val="24"/>
                <w:szCs w:val="24"/>
                <w:lang w:eastAsia="ru-RU"/>
              </w:rPr>
              <w:t xml:space="preserve">. Двумерное распределение результатов социологического опроса </w:t>
            </w:r>
          </w:p>
          <w:p w:rsidR="006C2A7D" w:rsidRPr="00C91EA3" w:rsidRDefault="006C2A7D" w:rsidP="00C91EA3">
            <w:pPr>
              <w:spacing w:after="0" w:line="240" w:lineRule="auto"/>
              <w:rPr>
                <w:rFonts w:ascii="Times New Roman" w:hAnsi="Times New Roman"/>
                <w:sz w:val="24"/>
                <w:szCs w:val="24"/>
                <w:lang w:eastAsia="ru-RU"/>
              </w:rPr>
            </w:pPr>
            <w:r w:rsidRPr="00C91EA3">
              <w:rPr>
                <w:rFonts w:ascii="Times New Roman" w:hAnsi="Times New Roman"/>
                <w:sz w:val="24"/>
                <w:szCs w:val="24"/>
                <w:lang w:eastAsia="ru-RU"/>
              </w:rPr>
              <w:t>«Удовлетворенность потребителей качеством товаров и услуг на потребительском</w:t>
            </w:r>
          </w:p>
          <w:p w:rsidR="006C2A7D" w:rsidRPr="00552D80" w:rsidRDefault="006C2A7D" w:rsidP="00644ECA">
            <w:pPr>
              <w:spacing w:after="0" w:line="240" w:lineRule="auto"/>
              <w:rPr>
                <w:b/>
                <w:color w:val="000000"/>
                <w:kern w:val="1"/>
                <w:szCs w:val="24"/>
                <w:lang w:eastAsia="ar-SA"/>
              </w:rPr>
            </w:pPr>
            <w:r w:rsidRPr="00C91EA3">
              <w:rPr>
                <w:rFonts w:ascii="Times New Roman" w:hAnsi="Times New Roman"/>
                <w:sz w:val="24"/>
                <w:szCs w:val="24"/>
                <w:lang w:eastAsia="ru-RU"/>
              </w:rPr>
              <w:t xml:space="preserve">рынке Республики Мордовия и состоянием ценовой конкуренции» </w:t>
            </w:r>
            <w:r w:rsidRPr="00644ECA">
              <w:rPr>
                <w:rFonts w:ascii="Times New Roman" w:hAnsi="Times New Roman"/>
                <w:color w:val="000000"/>
                <w:kern w:val="1"/>
                <w:szCs w:val="24"/>
                <w:lang w:eastAsia="ar-SA"/>
              </w:rPr>
              <w:t>(по категориям потребителей)..........................................................................................................................................</w:t>
            </w:r>
          </w:p>
        </w:tc>
        <w:tc>
          <w:tcPr>
            <w:tcW w:w="851" w:type="dxa"/>
          </w:tcPr>
          <w:p w:rsidR="006C2A7D" w:rsidRPr="00D34B34" w:rsidRDefault="006C2A7D" w:rsidP="00DB1012">
            <w:pPr>
              <w:pStyle w:val="13"/>
              <w:spacing w:after="0" w:line="240" w:lineRule="auto"/>
              <w:ind w:left="0"/>
              <w:jc w:val="both"/>
              <w:rPr>
                <w:rFonts w:ascii="Times New Roman" w:hAnsi="Times New Roman"/>
                <w:sz w:val="24"/>
                <w:szCs w:val="24"/>
                <w:lang w:eastAsia="ru-RU"/>
              </w:rPr>
            </w:pPr>
            <w:r w:rsidRPr="00D34B34">
              <w:rPr>
                <w:rFonts w:ascii="Times New Roman" w:hAnsi="Times New Roman"/>
                <w:sz w:val="24"/>
                <w:szCs w:val="24"/>
                <w:lang w:eastAsia="ru-RU"/>
              </w:rPr>
              <w:t>129</w:t>
            </w:r>
          </w:p>
        </w:tc>
      </w:tr>
      <w:tr w:rsidR="006C2A7D" w:rsidRPr="000C5D79" w:rsidTr="00475A46">
        <w:tc>
          <w:tcPr>
            <w:tcW w:w="9180" w:type="dxa"/>
          </w:tcPr>
          <w:p w:rsidR="006C2A7D" w:rsidRPr="00C91EA3" w:rsidRDefault="006C2A7D" w:rsidP="00C91EA3">
            <w:pPr>
              <w:spacing w:after="0" w:line="240" w:lineRule="auto"/>
              <w:rPr>
                <w:rFonts w:ascii="Times New Roman" w:hAnsi="Times New Roman"/>
                <w:sz w:val="24"/>
                <w:szCs w:val="24"/>
                <w:lang w:eastAsia="ru-RU"/>
              </w:rPr>
            </w:pPr>
            <w:r>
              <w:rPr>
                <w:rFonts w:ascii="Times New Roman" w:hAnsi="Times New Roman"/>
                <w:sz w:val="24"/>
                <w:szCs w:val="24"/>
                <w:lang w:eastAsia="ru-RU"/>
              </w:rPr>
              <w:t xml:space="preserve">        </w:t>
            </w:r>
            <w:r w:rsidRPr="00CB7DE8">
              <w:rPr>
                <w:rFonts w:ascii="Times New Roman" w:hAnsi="Times New Roman"/>
                <w:b/>
                <w:sz w:val="24"/>
                <w:szCs w:val="24"/>
                <w:lang w:eastAsia="ru-RU"/>
              </w:rPr>
              <w:t>Приложение 3</w:t>
            </w:r>
            <w:r w:rsidRPr="00C91EA3">
              <w:rPr>
                <w:rFonts w:ascii="Times New Roman" w:hAnsi="Times New Roman"/>
                <w:sz w:val="24"/>
                <w:szCs w:val="24"/>
                <w:lang w:eastAsia="ru-RU"/>
              </w:rPr>
              <w:t xml:space="preserve">. Двумерное распределение результатов социологического опроса </w:t>
            </w:r>
          </w:p>
          <w:p w:rsidR="006C2A7D" w:rsidRPr="00C91EA3" w:rsidRDefault="006C2A7D" w:rsidP="00C91EA3">
            <w:pPr>
              <w:spacing w:after="0" w:line="240" w:lineRule="auto"/>
              <w:rPr>
                <w:rFonts w:ascii="Times New Roman" w:hAnsi="Times New Roman"/>
                <w:sz w:val="24"/>
                <w:szCs w:val="24"/>
                <w:lang w:eastAsia="ru-RU"/>
              </w:rPr>
            </w:pPr>
            <w:r w:rsidRPr="00C91EA3">
              <w:rPr>
                <w:rFonts w:ascii="Times New Roman" w:hAnsi="Times New Roman"/>
                <w:sz w:val="24"/>
                <w:szCs w:val="24"/>
                <w:lang w:eastAsia="ru-RU"/>
              </w:rPr>
              <w:t xml:space="preserve">«Удовлетворенность потребителей качеством товаров и услуг на потребительском </w:t>
            </w:r>
          </w:p>
          <w:p w:rsidR="006C2A7D" w:rsidRPr="00C91EA3" w:rsidRDefault="006C2A7D" w:rsidP="00C91EA3">
            <w:pPr>
              <w:spacing w:after="0" w:line="240" w:lineRule="auto"/>
              <w:rPr>
                <w:rFonts w:ascii="Times New Roman" w:hAnsi="Times New Roman"/>
                <w:sz w:val="24"/>
                <w:szCs w:val="24"/>
                <w:lang w:eastAsia="ru-RU"/>
              </w:rPr>
            </w:pPr>
            <w:r w:rsidRPr="00C91EA3">
              <w:rPr>
                <w:rFonts w:ascii="Times New Roman" w:hAnsi="Times New Roman"/>
                <w:sz w:val="24"/>
                <w:szCs w:val="24"/>
                <w:lang w:eastAsia="ru-RU"/>
              </w:rPr>
              <w:t xml:space="preserve">рынке Республики Мордовия и состоянием ценовой конкуренции» </w:t>
            </w:r>
          </w:p>
          <w:p w:rsidR="006C2A7D" w:rsidRDefault="006C2A7D" w:rsidP="00943AB0">
            <w:pPr>
              <w:spacing w:after="0" w:line="240" w:lineRule="auto"/>
              <w:rPr>
                <w:rFonts w:ascii="Times New Roman" w:hAnsi="Times New Roman"/>
                <w:sz w:val="24"/>
                <w:szCs w:val="24"/>
                <w:lang w:eastAsia="ru-RU"/>
              </w:rPr>
            </w:pPr>
            <w:r w:rsidRPr="00C91EA3">
              <w:rPr>
                <w:rFonts w:ascii="Times New Roman" w:hAnsi="Times New Roman"/>
                <w:sz w:val="24"/>
                <w:szCs w:val="24"/>
                <w:lang w:eastAsia="ru-RU"/>
              </w:rPr>
              <w:t>(по муниципальным образованиям)</w:t>
            </w:r>
            <w:r>
              <w:rPr>
                <w:rFonts w:ascii="Times New Roman" w:hAnsi="Times New Roman"/>
                <w:sz w:val="24"/>
                <w:szCs w:val="24"/>
                <w:lang w:eastAsia="ru-RU"/>
              </w:rPr>
              <w:t>……………………………………………</w:t>
            </w:r>
          </w:p>
        </w:tc>
        <w:tc>
          <w:tcPr>
            <w:tcW w:w="851" w:type="dxa"/>
          </w:tcPr>
          <w:p w:rsidR="006C2A7D" w:rsidRPr="00D34B34" w:rsidRDefault="006C2A7D" w:rsidP="00DB1012">
            <w:pPr>
              <w:pStyle w:val="13"/>
              <w:spacing w:after="0" w:line="240" w:lineRule="auto"/>
              <w:ind w:left="0"/>
              <w:jc w:val="both"/>
              <w:rPr>
                <w:rFonts w:ascii="Times New Roman" w:hAnsi="Times New Roman"/>
                <w:sz w:val="24"/>
                <w:szCs w:val="24"/>
                <w:lang w:eastAsia="ru-RU"/>
              </w:rPr>
            </w:pPr>
            <w:r w:rsidRPr="00D34B34">
              <w:rPr>
                <w:rFonts w:ascii="Times New Roman" w:hAnsi="Times New Roman"/>
                <w:sz w:val="24"/>
                <w:szCs w:val="24"/>
                <w:lang w:eastAsia="ru-RU"/>
              </w:rPr>
              <w:t>127</w:t>
            </w:r>
          </w:p>
        </w:tc>
      </w:tr>
    </w:tbl>
    <w:p w:rsidR="00BB3B55" w:rsidRDefault="00BB3B55" w:rsidP="00E6503D">
      <w:pPr>
        <w:spacing w:after="0" w:line="240" w:lineRule="auto"/>
        <w:ind w:firstLine="709"/>
        <w:jc w:val="both"/>
        <w:rPr>
          <w:rFonts w:ascii="Times New Roman" w:hAnsi="Times New Roman"/>
          <w:b/>
          <w:sz w:val="28"/>
          <w:szCs w:val="28"/>
        </w:rPr>
      </w:pPr>
    </w:p>
    <w:p w:rsidR="00BB3B55" w:rsidRDefault="00BB3B55" w:rsidP="00E6503D">
      <w:pPr>
        <w:spacing w:after="0" w:line="240" w:lineRule="auto"/>
        <w:ind w:firstLine="709"/>
        <w:jc w:val="both"/>
        <w:rPr>
          <w:rFonts w:ascii="Times New Roman" w:hAnsi="Times New Roman"/>
          <w:b/>
          <w:sz w:val="28"/>
          <w:szCs w:val="28"/>
        </w:rPr>
      </w:pPr>
    </w:p>
    <w:p w:rsidR="00BB3B55" w:rsidRDefault="00BB3B55" w:rsidP="00E6503D">
      <w:pPr>
        <w:spacing w:after="0" w:line="240" w:lineRule="auto"/>
        <w:ind w:firstLine="709"/>
        <w:jc w:val="both"/>
        <w:rPr>
          <w:rFonts w:ascii="Times New Roman" w:hAnsi="Times New Roman"/>
          <w:b/>
          <w:sz w:val="28"/>
          <w:szCs w:val="28"/>
        </w:rPr>
      </w:pPr>
    </w:p>
    <w:p w:rsidR="00BB3B55" w:rsidRDefault="00BB3B55" w:rsidP="00E6503D">
      <w:pPr>
        <w:spacing w:after="0" w:line="240" w:lineRule="auto"/>
        <w:ind w:firstLine="709"/>
        <w:jc w:val="both"/>
        <w:rPr>
          <w:rFonts w:ascii="Times New Roman" w:hAnsi="Times New Roman"/>
          <w:b/>
          <w:sz w:val="28"/>
          <w:szCs w:val="28"/>
        </w:rPr>
      </w:pPr>
    </w:p>
    <w:p w:rsidR="00BB3B55" w:rsidRDefault="00BB3B55" w:rsidP="00E6503D">
      <w:pPr>
        <w:spacing w:after="0" w:line="240" w:lineRule="auto"/>
        <w:ind w:firstLine="709"/>
        <w:jc w:val="both"/>
        <w:rPr>
          <w:rFonts w:ascii="Times New Roman" w:hAnsi="Times New Roman"/>
          <w:b/>
          <w:sz w:val="28"/>
          <w:szCs w:val="28"/>
        </w:rPr>
      </w:pPr>
    </w:p>
    <w:p w:rsidR="00BB3B55" w:rsidRDefault="00BB3B55" w:rsidP="00E6503D">
      <w:pPr>
        <w:spacing w:after="0" w:line="240" w:lineRule="auto"/>
        <w:ind w:firstLine="709"/>
        <w:jc w:val="both"/>
        <w:rPr>
          <w:rFonts w:ascii="Times New Roman" w:hAnsi="Times New Roman"/>
          <w:b/>
          <w:sz w:val="28"/>
          <w:szCs w:val="28"/>
        </w:rPr>
      </w:pPr>
    </w:p>
    <w:p w:rsidR="00BB3B55" w:rsidRDefault="00BB3B55" w:rsidP="00E6503D">
      <w:pPr>
        <w:spacing w:after="0" w:line="240" w:lineRule="auto"/>
        <w:ind w:firstLine="709"/>
        <w:jc w:val="both"/>
        <w:rPr>
          <w:rFonts w:ascii="Times New Roman" w:hAnsi="Times New Roman"/>
          <w:b/>
          <w:sz w:val="28"/>
          <w:szCs w:val="28"/>
        </w:rPr>
      </w:pPr>
    </w:p>
    <w:p w:rsidR="00BB3B55" w:rsidRDefault="00BB3B55" w:rsidP="00E6503D">
      <w:pPr>
        <w:spacing w:after="0" w:line="240" w:lineRule="auto"/>
        <w:ind w:firstLine="709"/>
        <w:jc w:val="both"/>
        <w:rPr>
          <w:rFonts w:ascii="Times New Roman" w:hAnsi="Times New Roman"/>
          <w:b/>
          <w:sz w:val="28"/>
          <w:szCs w:val="28"/>
        </w:rPr>
      </w:pPr>
    </w:p>
    <w:p w:rsidR="00BB3B55" w:rsidRDefault="00BB3B55" w:rsidP="00E6503D">
      <w:pPr>
        <w:spacing w:after="0" w:line="240" w:lineRule="auto"/>
        <w:ind w:firstLine="709"/>
        <w:jc w:val="both"/>
        <w:rPr>
          <w:rFonts w:ascii="Times New Roman" w:hAnsi="Times New Roman"/>
          <w:b/>
          <w:sz w:val="28"/>
          <w:szCs w:val="28"/>
        </w:rPr>
      </w:pPr>
    </w:p>
    <w:p w:rsidR="00BB3B55" w:rsidRDefault="00BB3B55" w:rsidP="00E6503D">
      <w:pPr>
        <w:spacing w:after="0" w:line="240" w:lineRule="auto"/>
        <w:ind w:firstLine="709"/>
        <w:jc w:val="both"/>
        <w:rPr>
          <w:rFonts w:ascii="Times New Roman" w:hAnsi="Times New Roman"/>
          <w:b/>
          <w:sz w:val="28"/>
          <w:szCs w:val="28"/>
        </w:rPr>
      </w:pPr>
    </w:p>
    <w:p w:rsidR="00BB3B55" w:rsidRDefault="00BB3B55" w:rsidP="00E6503D">
      <w:pPr>
        <w:spacing w:after="0" w:line="240" w:lineRule="auto"/>
        <w:ind w:firstLine="709"/>
        <w:jc w:val="both"/>
        <w:rPr>
          <w:rFonts w:ascii="Times New Roman" w:hAnsi="Times New Roman"/>
          <w:b/>
          <w:sz w:val="28"/>
          <w:szCs w:val="28"/>
        </w:rPr>
      </w:pPr>
    </w:p>
    <w:p w:rsidR="00BB3B55" w:rsidRDefault="00BB3B55" w:rsidP="00E6503D">
      <w:pPr>
        <w:spacing w:after="0" w:line="240" w:lineRule="auto"/>
        <w:ind w:firstLine="709"/>
        <w:jc w:val="both"/>
        <w:rPr>
          <w:rFonts w:ascii="Times New Roman" w:hAnsi="Times New Roman"/>
          <w:b/>
          <w:sz w:val="28"/>
          <w:szCs w:val="28"/>
        </w:rPr>
      </w:pPr>
    </w:p>
    <w:p w:rsidR="00BB3B55" w:rsidRDefault="00BB3B55" w:rsidP="00E6503D">
      <w:pPr>
        <w:spacing w:after="0" w:line="240" w:lineRule="auto"/>
        <w:ind w:firstLine="709"/>
        <w:jc w:val="both"/>
        <w:rPr>
          <w:rFonts w:ascii="Times New Roman" w:hAnsi="Times New Roman"/>
          <w:b/>
          <w:sz w:val="28"/>
          <w:szCs w:val="28"/>
        </w:rPr>
      </w:pPr>
    </w:p>
    <w:p w:rsidR="00BB3B55" w:rsidRDefault="00BB3B55" w:rsidP="00E6503D">
      <w:pPr>
        <w:spacing w:after="0" w:line="240" w:lineRule="auto"/>
        <w:ind w:firstLine="709"/>
        <w:jc w:val="both"/>
        <w:rPr>
          <w:rFonts w:ascii="Times New Roman" w:hAnsi="Times New Roman"/>
          <w:b/>
          <w:sz w:val="28"/>
          <w:szCs w:val="28"/>
        </w:rPr>
      </w:pPr>
    </w:p>
    <w:p w:rsidR="00BB3B55" w:rsidRDefault="00BB3B55" w:rsidP="00E6503D">
      <w:pPr>
        <w:spacing w:after="0" w:line="240" w:lineRule="auto"/>
        <w:ind w:firstLine="709"/>
        <w:jc w:val="both"/>
        <w:rPr>
          <w:rFonts w:ascii="Times New Roman" w:hAnsi="Times New Roman"/>
          <w:b/>
          <w:sz w:val="28"/>
          <w:szCs w:val="28"/>
        </w:rPr>
      </w:pPr>
    </w:p>
    <w:p w:rsidR="00BB3B55" w:rsidRDefault="00BB3B55" w:rsidP="00E6503D">
      <w:pPr>
        <w:spacing w:after="0" w:line="240" w:lineRule="auto"/>
        <w:ind w:firstLine="709"/>
        <w:jc w:val="both"/>
        <w:rPr>
          <w:rFonts w:ascii="Times New Roman" w:hAnsi="Times New Roman"/>
          <w:b/>
          <w:sz w:val="28"/>
          <w:szCs w:val="28"/>
        </w:rPr>
      </w:pPr>
    </w:p>
    <w:p w:rsidR="00BB3B55" w:rsidRDefault="00BB3B55" w:rsidP="00E6503D">
      <w:pPr>
        <w:spacing w:after="0" w:line="240" w:lineRule="auto"/>
        <w:ind w:firstLine="709"/>
        <w:jc w:val="both"/>
        <w:rPr>
          <w:rFonts w:ascii="Times New Roman" w:hAnsi="Times New Roman"/>
          <w:b/>
          <w:sz w:val="28"/>
          <w:szCs w:val="28"/>
        </w:rPr>
      </w:pPr>
    </w:p>
    <w:p w:rsidR="00BB3B55" w:rsidRDefault="00BB3B55" w:rsidP="00E6503D">
      <w:pPr>
        <w:spacing w:after="0" w:line="240" w:lineRule="auto"/>
        <w:ind w:firstLine="709"/>
        <w:jc w:val="both"/>
        <w:rPr>
          <w:rFonts w:ascii="Times New Roman" w:hAnsi="Times New Roman"/>
          <w:b/>
          <w:sz w:val="28"/>
          <w:szCs w:val="28"/>
        </w:rPr>
      </w:pPr>
    </w:p>
    <w:p w:rsidR="00BB3B55" w:rsidRDefault="00BB3B55" w:rsidP="00E6503D">
      <w:pPr>
        <w:spacing w:after="0" w:line="240" w:lineRule="auto"/>
        <w:ind w:firstLine="709"/>
        <w:jc w:val="both"/>
        <w:rPr>
          <w:rFonts w:ascii="Times New Roman" w:hAnsi="Times New Roman"/>
          <w:b/>
          <w:sz w:val="28"/>
          <w:szCs w:val="28"/>
        </w:rPr>
      </w:pPr>
    </w:p>
    <w:p w:rsidR="00BB3B55" w:rsidRDefault="00BB3B55" w:rsidP="00E6503D">
      <w:pPr>
        <w:spacing w:after="0" w:line="240" w:lineRule="auto"/>
        <w:ind w:firstLine="709"/>
        <w:jc w:val="both"/>
        <w:rPr>
          <w:rFonts w:ascii="Times New Roman" w:hAnsi="Times New Roman"/>
          <w:b/>
          <w:sz w:val="28"/>
          <w:szCs w:val="28"/>
        </w:rPr>
      </w:pPr>
    </w:p>
    <w:p w:rsidR="00BB3B55" w:rsidRDefault="00BB3B55" w:rsidP="00E6503D">
      <w:pPr>
        <w:spacing w:after="0" w:line="240" w:lineRule="auto"/>
        <w:ind w:firstLine="709"/>
        <w:jc w:val="both"/>
        <w:rPr>
          <w:rFonts w:ascii="Times New Roman" w:hAnsi="Times New Roman"/>
          <w:b/>
          <w:sz w:val="28"/>
          <w:szCs w:val="28"/>
        </w:rPr>
      </w:pPr>
    </w:p>
    <w:p w:rsidR="006C2A7D" w:rsidRDefault="006C2A7D" w:rsidP="00E6503D">
      <w:pPr>
        <w:spacing w:after="0" w:line="240" w:lineRule="auto"/>
        <w:ind w:firstLine="709"/>
        <w:jc w:val="both"/>
        <w:rPr>
          <w:rFonts w:ascii="Times New Roman" w:hAnsi="Times New Roman"/>
          <w:b/>
          <w:sz w:val="28"/>
          <w:szCs w:val="28"/>
        </w:rPr>
      </w:pPr>
      <w:r w:rsidRPr="00744F34">
        <w:rPr>
          <w:rFonts w:ascii="Times New Roman" w:hAnsi="Times New Roman"/>
          <w:b/>
          <w:sz w:val="28"/>
          <w:szCs w:val="28"/>
        </w:rPr>
        <w:t xml:space="preserve">1. Введение - </w:t>
      </w:r>
    </w:p>
    <w:p w:rsidR="006C2A7D" w:rsidRPr="00D125A9" w:rsidRDefault="006C2A7D" w:rsidP="00F14A6E">
      <w:pPr>
        <w:spacing w:after="0" w:line="240" w:lineRule="auto"/>
        <w:ind w:firstLine="709"/>
        <w:contextualSpacing/>
        <w:jc w:val="both"/>
        <w:rPr>
          <w:rFonts w:ascii="Times New Roman" w:hAnsi="Times New Roman"/>
          <w:sz w:val="28"/>
          <w:szCs w:val="28"/>
        </w:rPr>
      </w:pPr>
      <w:r w:rsidRPr="00D125A9">
        <w:rPr>
          <w:rFonts w:ascii="Times New Roman" w:hAnsi="Times New Roman"/>
          <w:sz w:val="28"/>
          <w:szCs w:val="28"/>
        </w:rPr>
        <w:t xml:space="preserve">Доклад «Состояние и развитие конкурентной среды на рынках товаров и услуг Республики Мордовия» подготовлен во исполнение положений Указа Президента Российской Федерации от 4 ноября 2014 г. №705, Стандарта развития конкуренции в субъектах Российской Федерации, утвержденного распоряжением Правительства Российской Федерации от 5 сентября 2015 г. №1738-р, распоряжения Правительства Российской Федерации от 10 февраля 2015 г. №190-р. </w:t>
      </w:r>
    </w:p>
    <w:p w:rsidR="006C2A7D" w:rsidRDefault="006C2A7D" w:rsidP="00831305">
      <w:pPr>
        <w:pStyle w:val="a3"/>
        <w:spacing w:after="0" w:line="240" w:lineRule="auto"/>
        <w:ind w:left="0" w:firstLine="709"/>
        <w:jc w:val="both"/>
        <w:rPr>
          <w:rFonts w:ascii="Times New Roman" w:hAnsi="Times New Roman"/>
          <w:sz w:val="28"/>
          <w:szCs w:val="28"/>
        </w:rPr>
      </w:pPr>
      <w:r w:rsidRPr="00D125A9">
        <w:rPr>
          <w:rFonts w:ascii="Times New Roman" w:hAnsi="Times New Roman"/>
          <w:sz w:val="28"/>
          <w:szCs w:val="28"/>
        </w:rPr>
        <w:t xml:space="preserve">Доклад одобрен и утвержден на заседании Координационного совета </w:t>
      </w:r>
      <w:r w:rsidRPr="00881365">
        <w:rPr>
          <w:rFonts w:ascii="Times New Roman" w:hAnsi="Times New Roman"/>
          <w:sz w:val="28"/>
          <w:szCs w:val="28"/>
        </w:rPr>
        <w:t>по развитию конкуренции</w:t>
      </w:r>
      <w:r>
        <w:rPr>
          <w:rFonts w:ascii="Times New Roman" w:hAnsi="Times New Roman"/>
          <w:sz w:val="28"/>
          <w:szCs w:val="28"/>
        </w:rPr>
        <w:t xml:space="preserve"> </w:t>
      </w:r>
      <w:r w:rsidRPr="00D125A9">
        <w:rPr>
          <w:rFonts w:ascii="Times New Roman" w:hAnsi="Times New Roman"/>
          <w:sz w:val="28"/>
          <w:szCs w:val="28"/>
        </w:rPr>
        <w:t>при Главе Республики Мордовия протокольным решением №</w:t>
      </w:r>
      <w:r w:rsidRPr="00881365">
        <w:rPr>
          <w:rFonts w:ascii="Times New Roman" w:hAnsi="Times New Roman"/>
          <w:sz w:val="28"/>
          <w:szCs w:val="28"/>
        </w:rPr>
        <w:t>5 от 27 февраля 2017 г.</w:t>
      </w:r>
      <w:r w:rsidRPr="00D125A9">
        <w:rPr>
          <w:rFonts w:ascii="Times New Roman" w:hAnsi="Times New Roman"/>
          <w:sz w:val="28"/>
          <w:szCs w:val="28"/>
        </w:rPr>
        <w:t xml:space="preserve"> Электронная копия Доклада находится в открытом доступе в сети Интернет по адресу:</w:t>
      </w:r>
    </w:p>
    <w:p w:rsidR="006C2A7D" w:rsidRPr="00523BCE" w:rsidRDefault="00BB3B55" w:rsidP="00831305">
      <w:pPr>
        <w:pStyle w:val="a3"/>
        <w:spacing w:after="0" w:line="240" w:lineRule="auto"/>
        <w:ind w:left="0" w:firstLine="709"/>
        <w:jc w:val="both"/>
        <w:rPr>
          <w:sz w:val="24"/>
          <w:szCs w:val="24"/>
        </w:rPr>
      </w:pPr>
      <w:hyperlink r:id="rId11" w:history="1">
        <w:r w:rsidR="006C2A7D" w:rsidRPr="00625C5E">
          <w:rPr>
            <w:rStyle w:val="ab"/>
            <w:rFonts w:ascii="Times New Roman" w:hAnsi="Times New Roman"/>
            <w:sz w:val="24"/>
            <w:szCs w:val="24"/>
          </w:rPr>
          <w:t>http://mineco.e-mordovia.ru/index.php?option=com_content&amp;view=article&amp;id=1548%3A2011-02-09-14-07-42&amp;catid=128&amp;Itemid=472</w:t>
        </w:r>
      </w:hyperlink>
      <w:r w:rsidR="006C2A7D" w:rsidRPr="00523BCE">
        <w:rPr>
          <w:rFonts w:ascii="Times New Roman" w:hAnsi="Times New Roman"/>
          <w:sz w:val="24"/>
          <w:szCs w:val="24"/>
        </w:rPr>
        <w:t xml:space="preserve"> </w:t>
      </w:r>
    </w:p>
    <w:p w:rsidR="006C2A7D" w:rsidRDefault="006C2A7D" w:rsidP="00E54E67">
      <w:pPr>
        <w:spacing w:after="0" w:line="240" w:lineRule="auto"/>
        <w:ind w:firstLine="709"/>
        <w:jc w:val="both"/>
        <w:rPr>
          <w:rFonts w:ascii="Times New Roman" w:hAnsi="Times New Roman"/>
          <w:b/>
          <w:bCs/>
          <w:sz w:val="28"/>
          <w:szCs w:val="28"/>
          <w:highlight w:val="cyan"/>
        </w:rPr>
      </w:pPr>
    </w:p>
    <w:p w:rsidR="006C2A7D" w:rsidRDefault="006C2A7D" w:rsidP="00E54E67">
      <w:pPr>
        <w:spacing w:after="0" w:line="240" w:lineRule="auto"/>
        <w:ind w:firstLine="709"/>
        <w:jc w:val="both"/>
        <w:rPr>
          <w:rFonts w:ascii="Times New Roman" w:hAnsi="Times New Roman"/>
          <w:bCs/>
          <w:sz w:val="28"/>
          <w:szCs w:val="28"/>
        </w:rPr>
      </w:pPr>
      <w:r w:rsidRPr="00881365">
        <w:rPr>
          <w:rFonts w:ascii="Times New Roman" w:hAnsi="Times New Roman"/>
          <w:b/>
          <w:bCs/>
          <w:sz w:val="28"/>
          <w:szCs w:val="28"/>
        </w:rPr>
        <w:t>1.1. Решение высшего должностного лица  (руководителя высшего исполнительного органа власти) Республики Мордовия о внедрении Стандарта развития конкуренции в Республике Мордовия</w:t>
      </w:r>
    </w:p>
    <w:p w:rsidR="006C2A7D" w:rsidRDefault="006C2A7D" w:rsidP="004D76DD">
      <w:pPr>
        <w:pStyle w:val="Default"/>
        <w:ind w:firstLine="708"/>
        <w:jc w:val="both"/>
        <w:rPr>
          <w:sz w:val="28"/>
          <w:szCs w:val="28"/>
        </w:rPr>
      </w:pPr>
      <w:r w:rsidRPr="004D76DD">
        <w:rPr>
          <w:sz w:val="28"/>
          <w:szCs w:val="28"/>
        </w:rPr>
        <w:t>Решение о внедрении Стандарта развития конкуренции в Республике Мордовия закреплено в Государственной программе экономического развития Республики Мордовия до 201</w:t>
      </w:r>
      <w:r>
        <w:rPr>
          <w:sz w:val="28"/>
          <w:szCs w:val="28"/>
        </w:rPr>
        <w:t>8</w:t>
      </w:r>
      <w:r w:rsidRPr="004D76DD">
        <w:rPr>
          <w:sz w:val="28"/>
          <w:szCs w:val="28"/>
        </w:rPr>
        <w:t xml:space="preserve"> года (</w:t>
      </w:r>
      <w:r w:rsidRPr="00D125A9">
        <w:rPr>
          <w:sz w:val="28"/>
          <w:szCs w:val="28"/>
        </w:rPr>
        <w:t>постановление Правительства Республики Мордовия от 23 сентября 2013 г. № 417 «Об утверждении государственной программы «Экономическое развитие Республики Мордовия до 201</w:t>
      </w:r>
      <w:r>
        <w:rPr>
          <w:sz w:val="28"/>
          <w:szCs w:val="28"/>
        </w:rPr>
        <w:t>8</w:t>
      </w:r>
      <w:r w:rsidRPr="00D125A9">
        <w:rPr>
          <w:sz w:val="28"/>
          <w:szCs w:val="28"/>
        </w:rPr>
        <w:t xml:space="preserve"> года»  (основное мероприятие 5.Развитие конкуренции в Республике Мордовия, стр. 42)</w:t>
      </w:r>
      <w:r>
        <w:rPr>
          <w:sz w:val="28"/>
          <w:szCs w:val="28"/>
        </w:rPr>
        <w:t xml:space="preserve">, </w:t>
      </w:r>
    </w:p>
    <w:p w:rsidR="00B84A39" w:rsidRDefault="00BB3B55" w:rsidP="004D76DD">
      <w:pPr>
        <w:pStyle w:val="Default"/>
        <w:ind w:firstLine="708"/>
        <w:jc w:val="both"/>
        <w:rPr>
          <w:sz w:val="28"/>
          <w:szCs w:val="28"/>
        </w:rPr>
      </w:pPr>
      <w:hyperlink r:id="rId12" w:history="1">
        <w:r w:rsidR="00B84A39">
          <w:rPr>
            <w:rStyle w:val="ab"/>
          </w:rPr>
          <w:t xml:space="preserve">Постановление Правительства Республики Мордовия от 23 сентября 2013 г. №417 «Об утверждении Государственной программы «Экономическое развитие Республики Мордовия до 2018 года» </w:t>
        </w:r>
      </w:hyperlink>
    </w:p>
    <w:p w:rsidR="006C2A7D" w:rsidRPr="00881365" w:rsidRDefault="006C2A7D" w:rsidP="004D76DD">
      <w:pPr>
        <w:pStyle w:val="Default"/>
        <w:ind w:firstLine="708"/>
        <w:jc w:val="both"/>
        <w:rPr>
          <w:b/>
          <w:i/>
          <w:sz w:val="28"/>
          <w:szCs w:val="28"/>
        </w:rPr>
      </w:pPr>
      <w:r w:rsidRPr="00881365">
        <w:rPr>
          <w:sz w:val="28"/>
          <w:szCs w:val="28"/>
        </w:rPr>
        <w:t>Постановлением Правительства Республики Мордовия от 25 апреля 2016 г. №215  в  указанное  мероприятие программы внесены  дополнения – включены мероприятия, направленные на обеспечение участия органов местного самоуправления в деятельности по содействию развитию конкуренции. Более детально прописаны положения, касающиеся  взаимодействия  Уполномоченного органа – Министерства экономики Республики Мордовия, как координатора, с исполнительными органами   государственной власти Республики Мордовия, органами местного самоуправления и иными организациями, участвующими в деятельности по развитию конкуренции. Также уточнены основные задачи  на среднесрочный период</w:t>
      </w:r>
      <w:r>
        <w:rPr>
          <w:sz w:val="28"/>
          <w:szCs w:val="28"/>
        </w:rPr>
        <w:t>,</w:t>
      </w:r>
      <w:r w:rsidRPr="00881365">
        <w:rPr>
          <w:sz w:val="28"/>
          <w:szCs w:val="28"/>
        </w:rPr>
        <w:t xml:space="preserve"> </w:t>
      </w:r>
      <w:r w:rsidRPr="00881365">
        <w:t xml:space="preserve">стр. 3 </w:t>
      </w:r>
      <w:hyperlink r:id="rId13" w:history="1">
        <w:r w:rsidRPr="00881365">
          <w:rPr>
            <w:rStyle w:val="ab"/>
          </w:rPr>
          <w:t>http://mineco.e-mordovia.ru/images/stories/doklad/post_215.pdf</w:t>
        </w:r>
      </w:hyperlink>
    </w:p>
    <w:p w:rsidR="006C2A7D" w:rsidRDefault="006C2A7D" w:rsidP="004D76DD">
      <w:pPr>
        <w:pStyle w:val="Default"/>
        <w:ind w:firstLine="708"/>
        <w:jc w:val="both"/>
        <w:rPr>
          <w:sz w:val="22"/>
          <w:szCs w:val="22"/>
        </w:rPr>
      </w:pPr>
      <w:r w:rsidRPr="00881365">
        <w:rPr>
          <w:sz w:val="28"/>
          <w:szCs w:val="28"/>
        </w:rPr>
        <w:t>Постановлением Правительства Республики Мордовия от 12 декабря 2016 года №608 действие государственной программы «Экономическое развитие Республики Мордовия»  продлено до 2019 года.</w:t>
      </w:r>
      <w:r>
        <w:rPr>
          <w:sz w:val="28"/>
          <w:szCs w:val="28"/>
        </w:rPr>
        <w:t xml:space="preserve"> </w:t>
      </w:r>
    </w:p>
    <w:p w:rsidR="006C2A7D" w:rsidRDefault="00BB3B55" w:rsidP="004D76DD">
      <w:pPr>
        <w:pStyle w:val="Default"/>
        <w:ind w:firstLine="708"/>
        <w:jc w:val="both"/>
        <w:rPr>
          <w:sz w:val="22"/>
          <w:szCs w:val="22"/>
        </w:rPr>
      </w:pPr>
      <w:hyperlink r:id="rId14" w:history="1">
        <w:r w:rsidR="006C2A7D" w:rsidRPr="00080C6A">
          <w:rPr>
            <w:rStyle w:val="ab"/>
            <w:sz w:val="22"/>
            <w:szCs w:val="22"/>
          </w:rPr>
          <w:t>http://mineco.e-mordovia.ru/index.php?option=com_content&amp;view=article&amp;id=1535%3A2011-02-09-14-07-42&amp;catid=128&amp;Itemid=472</w:t>
        </w:r>
      </w:hyperlink>
    </w:p>
    <w:p w:rsidR="006C2A7D" w:rsidRDefault="006C2A7D" w:rsidP="005F79BA">
      <w:pPr>
        <w:pStyle w:val="Default"/>
        <w:ind w:firstLine="708"/>
        <w:jc w:val="both"/>
        <w:rPr>
          <w:sz w:val="28"/>
          <w:szCs w:val="28"/>
        </w:rPr>
      </w:pPr>
      <w:r w:rsidRPr="004D76DD">
        <w:rPr>
          <w:sz w:val="28"/>
          <w:szCs w:val="28"/>
        </w:rPr>
        <w:t>Комплекс мер  по проведению организационно-технических  процедур внедрения</w:t>
      </w:r>
      <w:r w:rsidRPr="00D125A9">
        <w:rPr>
          <w:bCs/>
          <w:sz w:val="28"/>
          <w:szCs w:val="28"/>
        </w:rPr>
        <w:t xml:space="preserve"> Стандарта развития конкуренции был включен в</w:t>
      </w:r>
      <w:r w:rsidRPr="00D125A9">
        <w:rPr>
          <w:b/>
          <w:bCs/>
          <w:sz w:val="28"/>
          <w:szCs w:val="28"/>
        </w:rPr>
        <w:t xml:space="preserve"> </w:t>
      </w:r>
      <w:r w:rsidRPr="00D125A9">
        <w:rPr>
          <w:bCs/>
          <w:sz w:val="28"/>
          <w:szCs w:val="28"/>
        </w:rPr>
        <w:t>План</w:t>
      </w:r>
      <w:r>
        <w:rPr>
          <w:bCs/>
          <w:sz w:val="28"/>
          <w:szCs w:val="28"/>
        </w:rPr>
        <w:t>ы</w:t>
      </w:r>
      <w:r w:rsidRPr="00D125A9">
        <w:rPr>
          <w:bCs/>
          <w:sz w:val="28"/>
          <w:szCs w:val="28"/>
        </w:rPr>
        <w:t xml:space="preserve"> </w:t>
      </w:r>
      <w:r w:rsidRPr="00D125A9">
        <w:rPr>
          <w:bCs/>
          <w:sz w:val="28"/>
          <w:szCs w:val="28"/>
        </w:rPr>
        <w:lastRenderedPageBreak/>
        <w:t xml:space="preserve">мероприятий </w:t>
      </w:r>
      <w:r>
        <w:rPr>
          <w:bCs/>
          <w:sz w:val="28"/>
          <w:szCs w:val="28"/>
        </w:rPr>
        <w:t>(</w:t>
      </w:r>
      <w:r w:rsidRPr="00D125A9">
        <w:rPr>
          <w:bCs/>
          <w:sz w:val="28"/>
          <w:szCs w:val="28"/>
        </w:rPr>
        <w:t>«дорожн</w:t>
      </w:r>
      <w:r>
        <w:rPr>
          <w:bCs/>
          <w:sz w:val="28"/>
          <w:szCs w:val="28"/>
        </w:rPr>
        <w:t>ые</w:t>
      </w:r>
      <w:r w:rsidRPr="00D125A9">
        <w:rPr>
          <w:bCs/>
          <w:sz w:val="28"/>
          <w:szCs w:val="28"/>
        </w:rPr>
        <w:t xml:space="preserve"> карт</w:t>
      </w:r>
      <w:r>
        <w:rPr>
          <w:bCs/>
          <w:sz w:val="28"/>
          <w:szCs w:val="28"/>
        </w:rPr>
        <w:t>ы»)</w:t>
      </w:r>
      <w:r w:rsidRPr="00D125A9">
        <w:rPr>
          <w:bCs/>
          <w:sz w:val="28"/>
          <w:szCs w:val="28"/>
        </w:rPr>
        <w:t xml:space="preserve">  по развитию конкуренции в Республике </w:t>
      </w:r>
      <w:r w:rsidRPr="00D125A9">
        <w:rPr>
          <w:sz w:val="28"/>
          <w:szCs w:val="28"/>
        </w:rPr>
        <w:t>Мордовия, утвержденны</w:t>
      </w:r>
      <w:r>
        <w:rPr>
          <w:sz w:val="28"/>
          <w:szCs w:val="28"/>
        </w:rPr>
        <w:t>е</w:t>
      </w:r>
      <w:r w:rsidRPr="00D125A9">
        <w:rPr>
          <w:sz w:val="28"/>
          <w:szCs w:val="28"/>
        </w:rPr>
        <w:t xml:space="preserve">  распоряжени</w:t>
      </w:r>
      <w:r>
        <w:rPr>
          <w:sz w:val="28"/>
          <w:szCs w:val="28"/>
        </w:rPr>
        <w:t>ями</w:t>
      </w:r>
      <w:r w:rsidRPr="00D125A9">
        <w:rPr>
          <w:sz w:val="28"/>
          <w:szCs w:val="28"/>
        </w:rPr>
        <w:t xml:space="preserve"> Правительства Республики Мордовия от 3 февраля 2014 г. №56-Р</w:t>
      </w:r>
    </w:p>
    <w:p w:rsidR="006C2A7D" w:rsidRPr="00881365" w:rsidRDefault="00BB3B55" w:rsidP="005F79BA">
      <w:pPr>
        <w:pStyle w:val="Default"/>
        <w:ind w:firstLine="708"/>
        <w:jc w:val="both"/>
      </w:pPr>
      <w:hyperlink r:id="rId15" w:history="1">
        <w:r w:rsidR="006C2A7D" w:rsidRPr="00881365">
          <w:rPr>
            <w:rStyle w:val="ab"/>
          </w:rPr>
          <w:t>http://mineco.e-mordovia.ru/images/stories/doklad/rasp_56_1.pdf</w:t>
        </w:r>
      </w:hyperlink>
    </w:p>
    <w:p w:rsidR="006C2A7D" w:rsidRPr="00881365" w:rsidRDefault="006C2A7D" w:rsidP="005F79BA">
      <w:pPr>
        <w:pStyle w:val="Default"/>
        <w:ind w:firstLine="708"/>
        <w:jc w:val="both"/>
        <w:rPr>
          <w:sz w:val="28"/>
          <w:szCs w:val="28"/>
        </w:rPr>
      </w:pPr>
      <w:r w:rsidRPr="00881365">
        <w:rPr>
          <w:sz w:val="28"/>
          <w:szCs w:val="28"/>
        </w:rPr>
        <w:t xml:space="preserve"> и от 29 февраля 2016 г. №109-Р,  </w:t>
      </w:r>
    </w:p>
    <w:p w:rsidR="006C2A7D" w:rsidRPr="00881365" w:rsidRDefault="00BB3B55" w:rsidP="005F79BA">
      <w:pPr>
        <w:pStyle w:val="Default"/>
        <w:ind w:firstLine="708"/>
        <w:jc w:val="both"/>
      </w:pPr>
      <w:hyperlink r:id="rId16" w:history="1">
        <w:r w:rsidR="006C2A7D" w:rsidRPr="00881365">
          <w:rPr>
            <w:rStyle w:val="ab"/>
          </w:rPr>
          <w:t>http://mineco.e-mordovia.ru/images/stories/doklad/rasp_109_1.pdf</w:t>
        </w:r>
      </w:hyperlink>
    </w:p>
    <w:p w:rsidR="006C2A7D" w:rsidRPr="009E5844" w:rsidRDefault="006C2A7D" w:rsidP="005F79BA">
      <w:pPr>
        <w:pStyle w:val="Default"/>
        <w:ind w:firstLine="708"/>
        <w:jc w:val="both"/>
      </w:pPr>
      <w:r w:rsidRPr="00881365">
        <w:rPr>
          <w:sz w:val="28"/>
          <w:szCs w:val="28"/>
        </w:rPr>
        <w:t xml:space="preserve">в редакции распоряжения Правительства Республики Мордовия от 8 февраля 2017 г. №52-Р). </w:t>
      </w:r>
    </w:p>
    <w:p w:rsidR="006C2A7D" w:rsidRPr="009E5844" w:rsidRDefault="00BB3B55" w:rsidP="005F79BA">
      <w:pPr>
        <w:pStyle w:val="Default"/>
        <w:ind w:firstLine="708"/>
        <w:jc w:val="both"/>
      </w:pPr>
      <w:hyperlink r:id="rId17" w:history="1">
        <w:r w:rsidR="006C2A7D" w:rsidRPr="009E5844">
          <w:rPr>
            <w:rStyle w:val="ab"/>
          </w:rPr>
          <w:t>http://mineco.e-mordovia.ru/images/stories/doklad/rasp_52.pdf</w:t>
        </w:r>
      </w:hyperlink>
    </w:p>
    <w:p w:rsidR="006C2A7D" w:rsidRPr="00881365" w:rsidRDefault="006C2A7D" w:rsidP="005F79BA">
      <w:pPr>
        <w:pStyle w:val="Default"/>
        <w:ind w:firstLine="708"/>
        <w:jc w:val="both"/>
        <w:rPr>
          <w:sz w:val="28"/>
          <w:szCs w:val="28"/>
        </w:rPr>
      </w:pPr>
      <w:r w:rsidRPr="00881365">
        <w:rPr>
          <w:sz w:val="28"/>
          <w:szCs w:val="28"/>
        </w:rPr>
        <w:t>Мероприятия, направленные на внедрение и реализацию Стандарта развития конкуренции содержатся в детальных планах-графиках реализации государственной программы  «Экономическое развитие Республики Мордовия до 2018 года»:</w:t>
      </w:r>
    </w:p>
    <w:p w:rsidR="006C2A7D" w:rsidRDefault="006C2A7D" w:rsidP="005F79BA">
      <w:pPr>
        <w:pStyle w:val="Default"/>
        <w:ind w:firstLine="708"/>
        <w:jc w:val="both"/>
        <w:rPr>
          <w:sz w:val="28"/>
          <w:szCs w:val="28"/>
          <w:lang w:eastAsia="ru-RU"/>
        </w:rPr>
      </w:pPr>
      <w:r w:rsidRPr="00881365">
        <w:rPr>
          <w:b/>
          <w:sz w:val="28"/>
          <w:szCs w:val="28"/>
        </w:rPr>
        <w:t>на 2014 год и на плановый период 2015 и 2016 годов</w:t>
      </w:r>
      <w:r w:rsidRPr="00881365">
        <w:rPr>
          <w:sz w:val="28"/>
          <w:szCs w:val="28"/>
        </w:rPr>
        <w:t xml:space="preserve"> (расп</w:t>
      </w:r>
      <w:r w:rsidRPr="00D125A9">
        <w:rPr>
          <w:sz w:val="28"/>
          <w:szCs w:val="28"/>
        </w:rPr>
        <w:t>оряжение Правительства Республики</w:t>
      </w:r>
      <w:r w:rsidRPr="00D125A9">
        <w:rPr>
          <w:sz w:val="28"/>
          <w:szCs w:val="28"/>
          <w:lang w:eastAsia="ru-RU"/>
        </w:rPr>
        <w:t xml:space="preserve"> Мордовия  от 31 марта  2014 г. №200-Р, стр.4-5, </w:t>
      </w:r>
    </w:p>
    <w:p w:rsidR="006C2A7D" w:rsidRDefault="00BB3B55" w:rsidP="005F79BA">
      <w:pPr>
        <w:pStyle w:val="Default"/>
        <w:ind w:firstLine="708"/>
        <w:jc w:val="both"/>
        <w:rPr>
          <w:sz w:val="28"/>
          <w:szCs w:val="28"/>
          <w:lang w:eastAsia="ru-RU"/>
        </w:rPr>
      </w:pPr>
      <w:hyperlink r:id="rId18" w:history="1">
        <w:r w:rsidR="006C2A7D" w:rsidRPr="00080C6A">
          <w:rPr>
            <w:rStyle w:val="ab"/>
            <w:sz w:val="28"/>
            <w:szCs w:val="28"/>
            <w:lang w:eastAsia="ru-RU"/>
          </w:rPr>
          <w:t>http://mineco.e-mordovia.ru/images/stories/tor/rasp_200.pdf</w:t>
        </w:r>
      </w:hyperlink>
    </w:p>
    <w:p w:rsidR="006C2A7D" w:rsidRPr="009E5844" w:rsidRDefault="006C2A7D" w:rsidP="005F79BA">
      <w:pPr>
        <w:pStyle w:val="Default"/>
        <w:ind w:firstLine="708"/>
        <w:jc w:val="both"/>
        <w:rPr>
          <w:sz w:val="28"/>
          <w:szCs w:val="28"/>
          <w:lang w:eastAsia="ru-RU"/>
        </w:rPr>
      </w:pPr>
      <w:r w:rsidRPr="00D125A9">
        <w:rPr>
          <w:b/>
          <w:sz w:val="28"/>
          <w:szCs w:val="28"/>
          <w:lang w:eastAsia="ru-RU"/>
        </w:rPr>
        <w:t>на 2015 год</w:t>
      </w:r>
      <w:r>
        <w:rPr>
          <w:b/>
          <w:sz w:val="28"/>
          <w:szCs w:val="28"/>
          <w:lang w:eastAsia="ru-RU"/>
        </w:rPr>
        <w:t xml:space="preserve"> и  </w:t>
      </w:r>
      <w:r w:rsidRPr="009E5844">
        <w:rPr>
          <w:b/>
          <w:sz w:val="28"/>
          <w:szCs w:val="28"/>
          <w:lang w:eastAsia="ru-RU"/>
        </w:rPr>
        <w:t>на плановый период 2016 и 2017 годов</w:t>
      </w:r>
      <w:r w:rsidRPr="009E5844">
        <w:rPr>
          <w:sz w:val="28"/>
          <w:szCs w:val="28"/>
          <w:lang w:eastAsia="ru-RU"/>
        </w:rPr>
        <w:t xml:space="preserve"> (распоряжение Правительства Республики Мордовия  от 19 января  2015 г. №8-Р,  стр.5-7, </w:t>
      </w:r>
    </w:p>
    <w:p w:rsidR="006C2A7D" w:rsidRPr="009E5844" w:rsidRDefault="00BB3B55" w:rsidP="005F79BA">
      <w:pPr>
        <w:pStyle w:val="Default"/>
        <w:ind w:firstLine="708"/>
        <w:jc w:val="both"/>
        <w:rPr>
          <w:sz w:val="28"/>
          <w:szCs w:val="28"/>
          <w:lang w:eastAsia="ru-RU"/>
        </w:rPr>
      </w:pPr>
      <w:hyperlink r:id="rId19" w:history="1">
        <w:r w:rsidR="006C2A7D" w:rsidRPr="009E5844">
          <w:rPr>
            <w:rStyle w:val="ab"/>
            <w:sz w:val="28"/>
            <w:szCs w:val="28"/>
            <w:lang w:eastAsia="ru-RU"/>
          </w:rPr>
          <w:t>http://mineco.e-mordovia.ru/images/stories/tor/rasp_rm_8.pdf</w:t>
        </w:r>
      </w:hyperlink>
    </w:p>
    <w:p w:rsidR="006C2A7D" w:rsidRPr="009E5844" w:rsidRDefault="006C2A7D" w:rsidP="00DB07E3">
      <w:pPr>
        <w:pStyle w:val="Default"/>
        <w:ind w:firstLine="708"/>
        <w:jc w:val="both"/>
        <w:rPr>
          <w:sz w:val="28"/>
          <w:szCs w:val="28"/>
          <w:lang w:eastAsia="ru-RU"/>
        </w:rPr>
      </w:pPr>
      <w:r w:rsidRPr="009E5844">
        <w:rPr>
          <w:b/>
          <w:sz w:val="28"/>
          <w:szCs w:val="28"/>
          <w:lang w:eastAsia="ru-RU"/>
        </w:rPr>
        <w:t>на 2016 год и  на плановый период 2017 и 2018 годов</w:t>
      </w:r>
      <w:r w:rsidRPr="009E5844">
        <w:rPr>
          <w:sz w:val="28"/>
          <w:szCs w:val="28"/>
          <w:lang w:eastAsia="ru-RU"/>
        </w:rPr>
        <w:t xml:space="preserve"> (распоряжение Правительства Республики Мордовия  от 18 апреля   2016 г. №217-Р,  стр.5), </w:t>
      </w:r>
    </w:p>
    <w:p w:rsidR="006C2A7D" w:rsidRDefault="00BB3B55" w:rsidP="005F79BA">
      <w:pPr>
        <w:pStyle w:val="Default"/>
        <w:ind w:firstLine="708"/>
        <w:jc w:val="both"/>
        <w:rPr>
          <w:lang w:eastAsia="ru-RU"/>
        </w:rPr>
      </w:pPr>
      <w:hyperlink r:id="rId20" w:history="1">
        <w:r w:rsidR="006C2A7D" w:rsidRPr="009E5844">
          <w:rPr>
            <w:rStyle w:val="ab"/>
            <w:lang w:eastAsia="ru-RU"/>
          </w:rPr>
          <w:t>http://mineco.e-mordovia.ru/images/stories/doklad/rasp_217.pdf</w:t>
        </w:r>
      </w:hyperlink>
    </w:p>
    <w:p w:rsidR="006C2A7D" w:rsidRDefault="006C2A7D" w:rsidP="005F79BA">
      <w:pPr>
        <w:spacing w:after="0" w:line="240" w:lineRule="auto"/>
        <w:ind w:firstLine="720"/>
        <w:jc w:val="both"/>
        <w:rPr>
          <w:rFonts w:ascii="Times New Roman" w:hAnsi="Times New Roman"/>
          <w:sz w:val="28"/>
          <w:szCs w:val="28"/>
          <w:lang w:eastAsia="ru-RU"/>
        </w:rPr>
      </w:pPr>
      <w:r w:rsidRPr="00D125A9">
        <w:rPr>
          <w:rFonts w:ascii="Times New Roman" w:hAnsi="Times New Roman"/>
          <w:sz w:val="28"/>
          <w:szCs w:val="28"/>
          <w:lang w:eastAsia="ru-RU"/>
        </w:rPr>
        <w:t>Также р</w:t>
      </w:r>
      <w:r w:rsidRPr="00D125A9">
        <w:rPr>
          <w:rFonts w:ascii="Times New Roman" w:hAnsi="Times New Roman"/>
          <w:bCs/>
          <w:sz w:val="28"/>
          <w:szCs w:val="28"/>
        </w:rPr>
        <w:t>ешение об обеспечении внедрения Стандарта развития конкуренции в Республике Мордовия  обозначено в Программе действий  Правительства Республики Мордовия на 2015 год (</w:t>
      </w:r>
      <w:r w:rsidRPr="00D125A9">
        <w:rPr>
          <w:rFonts w:ascii="Times New Roman" w:hAnsi="Times New Roman"/>
          <w:sz w:val="28"/>
          <w:szCs w:val="28"/>
          <w:lang w:eastAsia="ru-RU"/>
        </w:rPr>
        <w:t xml:space="preserve">распоряжение Правительства Республики Мордовия от 16 февраля 2015 № 122-Р, пункт 7,  </w:t>
      </w:r>
    </w:p>
    <w:p w:rsidR="006C2A7D" w:rsidRPr="00D125A9" w:rsidRDefault="00BB3B55" w:rsidP="005F79BA">
      <w:pPr>
        <w:spacing w:after="0" w:line="240" w:lineRule="auto"/>
        <w:ind w:firstLine="720"/>
        <w:jc w:val="both"/>
        <w:rPr>
          <w:rFonts w:ascii="Times New Roman" w:hAnsi="Times New Roman"/>
          <w:sz w:val="24"/>
          <w:szCs w:val="24"/>
          <w:lang w:eastAsia="ru-RU"/>
        </w:rPr>
      </w:pPr>
      <w:hyperlink r:id="rId21" w:history="1">
        <w:r w:rsidR="006C2A7D" w:rsidRPr="00D125A9">
          <w:rPr>
            <w:rStyle w:val="ab"/>
            <w:rFonts w:ascii="Times New Roman" w:hAnsi="Times New Roman"/>
            <w:sz w:val="24"/>
            <w:szCs w:val="24"/>
            <w:lang w:eastAsia="ru-RU"/>
          </w:rPr>
          <w:t>http://mineco.e-mordovia.ru/index.php?option=com_content&amp;view=article&amp;id=1465%3A2011-02-09-14-07-42&amp;catid=128&amp;Itemid=472</w:t>
        </w:r>
      </w:hyperlink>
      <w:r w:rsidR="006C2A7D" w:rsidRPr="00D125A9">
        <w:rPr>
          <w:rFonts w:ascii="Times New Roman" w:hAnsi="Times New Roman"/>
          <w:sz w:val="24"/>
          <w:szCs w:val="24"/>
          <w:lang w:eastAsia="ru-RU"/>
        </w:rPr>
        <w:t xml:space="preserve"> .</w:t>
      </w:r>
    </w:p>
    <w:p w:rsidR="006C2A7D" w:rsidRDefault="006C2A7D" w:rsidP="005F79BA">
      <w:pPr>
        <w:pStyle w:val="a3"/>
        <w:spacing w:after="0" w:line="240" w:lineRule="auto"/>
        <w:ind w:left="0" w:firstLine="709"/>
        <w:jc w:val="both"/>
      </w:pPr>
      <w:r w:rsidRPr="00D125A9">
        <w:rPr>
          <w:rFonts w:ascii="Times New Roman" w:hAnsi="Times New Roman"/>
          <w:sz w:val="28"/>
          <w:szCs w:val="28"/>
        </w:rPr>
        <w:t>Дополнительно,</w:t>
      </w:r>
      <w:r w:rsidRPr="00D125A9">
        <w:rPr>
          <w:rFonts w:ascii="Times New Roman" w:hAnsi="Times New Roman"/>
          <w:color w:val="0000FF"/>
          <w:sz w:val="28"/>
          <w:szCs w:val="28"/>
        </w:rPr>
        <w:t xml:space="preserve"> </w:t>
      </w:r>
      <w:r w:rsidRPr="00D125A9">
        <w:rPr>
          <w:rFonts w:ascii="Times New Roman" w:hAnsi="Times New Roman"/>
          <w:sz w:val="28"/>
          <w:szCs w:val="28"/>
        </w:rPr>
        <w:t>в распоряжение Правительства Республики Мордовия  от 29 февраля 2016 г. №109-Р, пункт 1,  включена норма об обеспечении внедрения Стандарта развития конкуренции в Республике Мордовия</w:t>
      </w:r>
      <w:r w:rsidRPr="00D125A9">
        <w:t xml:space="preserve"> </w:t>
      </w:r>
    </w:p>
    <w:p w:rsidR="006C2A7D" w:rsidRPr="004B708F" w:rsidRDefault="00BB3B55" w:rsidP="005F79BA">
      <w:pPr>
        <w:pStyle w:val="a3"/>
        <w:spacing w:after="0" w:line="240" w:lineRule="auto"/>
        <w:ind w:left="0" w:firstLine="709"/>
        <w:jc w:val="both"/>
        <w:rPr>
          <w:rFonts w:ascii="Times New Roman" w:hAnsi="Times New Roman"/>
          <w:sz w:val="24"/>
          <w:szCs w:val="24"/>
        </w:rPr>
      </w:pPr>
      <w:hyperlink r:id="rId22" w:history="1">
        <w:r w:rsidR="006C2A7D" w:rsidRPr="004B708F">
          <w:rPr>
            <w:rStyle w:val="ab"/>
            <w:rFonts w:ascii="Times New Roman" w:hAnsi="Times New Roman"/>
            <w:sz w:val="24"/>
            <w:szCs w:val="24"/>
          </w:rPr>
          <w:t>http://mineco.e-mordovia.ru/images/stories/tor/rasp_rm_109.pdf</w:t>
        </w:r>
      </w:hyperlink>
      <w:r w:rsidR="006C2A7D" w:rsidRPr="004B708F">
        <w:rPr>
          <w:rFonts w:ascii="Times New Roman" w:hAnsi="Times New Roman"/>
          <w:sz w:val="24"/>
          <w:szCs w:val="24"/>
        </w:rPr>
        <w:t xml:space="preserve"> .</w:t>
      </w:r>
    </w:p>
    <w:p w:rsidR="006C2A7D" w:rsidRPr="009E5844" w:rsidRDefault="006C2A7D" w:rsidP="0066278A">
      <w:pPr>
        <w:spacing w:after="0" w:line="240" w:lineRule="auto"/>
        <w:ind w:firstLine="708"/>
        <w:contextualSpacing/>
        <w:jc w:val="both"/>
        <w:rPr>
          <w:rFonts w:ascii="Times New Roman" w:hAnsi="Times New Roman"/>
          <w:sz w:val="28"/>
          <w:szCs w:val="28"/>
        </w:rPr>
      </w:pPr>
      <w:r w:rsidRPr="009E5844">
        <w:rPr>
          <w:rFonts w:ascii="Times New Roman" w:hAnsi="Times New Roman"/>
          <w:sz w:val="28"/>
          <w:szCs w:val="28"/>
        </w:rPr>
        <w:t xml:space="preserve">В целях достижения конкретных  результатов по целевым показателям и индикаторам, выполнения мероприятий,  предусмотренных Стандартом развития конкуренции, в </w:t>
      </w:r>
      <w:r w:rsidRPr="009E5844">
        <w:rPr>
          <w:rFonts w:ascii="Times New Roman" w:hAnsi="Times New Roman"/>
          <w:sz w:val="28"/>
          <w:szCs w:val="28"/>
          <w:lang w:eastAsia="ru-RU"/>
        </w:rPr>
        <w:t xml:space="preserve">Программу действий Правительства Республики Мордовия на 2016 год по реализации Послания Президента Российской Федерации  Федеральному- Собранию и Послания Главы Республики Мордовия Государственному Собранию, утвержденную распоряжением Правительства </w:t>
      </w:r>
      <w:r w:rsidRPr="009E5844">
        <w:rPr>
          <w:rFonts w:ascii="Times New Roman" w:hAnsi="Times New Roman"/>
          <w:sz w:val="28"/>
          <w:szCs w:val="28"/>
        </w:rPr>
        <w:t>Республики Мордовия от 29 февраля 2016 г. №108-Р,</w:t>
      </w:r>
    </w:p>
    <w:p w:rsidR="006C2A7D" w:rsidRPr="004B708F" w:rsidRDefault="00BB3B55" w:rsidP="00B84A39">
      <w:pPr>
        <w:spacing w:after="0" w:line="240" w:lineRule="auto"/>
        <w:contextualSpacing/>
        <w:jc w:val="both"/>
        <w:rPr>
          <w:rFonts w:ascii="Times New Roman" w:hAnsi="Times New Roman"/>
          <w:sz w:val="28"/>
          <w:szCs w:val="28"/>
        </w:rPr>
      </w:pPr>
      <w:hyperlink r:id="rId23" w:history="1">
        <w:r w:rsidR="00B84A39" w:rsidRPr="007077C3">
          <w:rPr>
            <w:rStyle w:val="ab"/>
            <w:rFonts w:ascii="Times New Roman" w:hAnsi="Times New Roman"/>
            <w:sz w:val="28"/>
            <w:szCs w:val="28"/>
          </w:rPr>
          <w:t>http://mineco.e-mordovia.ru/images/stories/doklad/pd_2016.pdf</w:t>
        </w:r>
      </w:hyperlink>
      <w:r w:rsidR="00B84A39">
        <w:rPr>
          <w:rFonts w:ascii="Times New Roman" w:hAnsi="Times New Roman"/>
          <w:sz w:val="28"/>
          <w:szCs w:val="28"/>
        </w:rPr>
        <w:t xml:space="preserve"> </w:t>
      </w:r>
      <w:r w:rsidR="006C2A7D" w:rsidRPr="009E5844">
        <w:rPr>
          <w:rFonts w:ascii="Times New Roman" w:hAnsi="Times New Roman"/>
          <w:sz w:val="28"/>
          <w:szCs w:val="28"/>
        </w:rPr>
        <w:t>включен и реализован комплекс мер по развитию конкуренции и созданию благоприятных условий ведения</w:t>
      </w:r>
      <w:r w:rsidR="006C2A7D" w:rsidRPr="009E5844">
        <w:rPr>
          <w:rFonts w:ascii="Times New Roman" w:hAnsi="Times New Roman"/>
          <w:color w:val="333333"/>
          <w:sz w:val="28"/>
          <w:szCs w:val="28"/>
        </w:rPr>
        <w:t xml:space="preserve"> </w:t>
      </w:r>
      <w:r w:rsidR="006C2A7D" w:rsidRPr="009E5844">
        <w:rPr>
          <w:rFonts w:ascii="Times New Roman" w:hAnsi="Times New Roman"/>
          <w:sz w:val="28"/>
          <w:szCs w:val="28"/>
        </w:rPr>
        <w:t>бизнеса</w:t>
      </w:r>
      <w:r w:rsidR="006C2A7D" w:rsidRPr="009E5844">
        <w:rPr>
          <w:rFonts w:ascii="Times New Roman" w:hAnsi="Times New Roman"/>
          <w:color w:val="333333"/>
          <w:sz w:val="28"/>
          <w:szCs w:val="28"/>
        </w:rPr>
        <w:t xml:space="preserve"> </w:t>
      </w:r>
      <w:r w:rsidR="006C2A7D" w:rsidRPr="009E5844">
        <w:rPr>
          <w:rFonts w:ascii="Times New Roman" w:hAnsi="Times New Roman"/>
          <w:sz w:val="28"/>
          <w:szCs w:val="28"/>
        </w:rPr>
        <w:t>на приоритетных и социально-значимых рынках, снижению административных барьеров, совершенствованию процессов управления объектами  государственной и</w:t>
      </w:r>
      <w:r w:rsidR="00B84A39">
        <w:rPr>
          <w:rFonts w:ascii="Times New Roman" w:hAnsi="Times New Roman"/>
          <w:sz w:val="28"/>
          <w:szCs w:val="28"/>
        </w:rPr>
        <w:t xml:space="preserve"> муниципальной  собственности, </w:t>
      </w:r>
      <w:r w:rsidR="006C2A7D" w:rsidRPr="009E5844">
        <w:rPr>
          <w:rFonts w:ascii="Times New Roman" w:hAnsi="Times New Roman"/>
          <w:sz w:val="28"/>
          <w:szCs w:val="28"/>
        </w:rPr>
        <w:t>проведению</w:t>
      </w:r>
      <w:r w:rsidR="006C2A7D" w:rsidRPr="00B84A39">
        <w:rPr>
          <w:rFonts w:ascii="Times New Roman" w:hAnsi="Times New Roman"/>
          <w:sz w:val="28"/>
          <w:szCs w:val="28"/>
        </w:rPr>
        <w:t xml:space="preserve"> мониторингов</w:t>
      </w:r>
      <w:r w:rsidR="006C2A7D" w:rsidRPr="004B708F">
        <w:rPr>
          <w:rFonts w:ascii="Times New Roman" w:hAnsi="Times New Roman"/>
          <w:sz w:val="28"/>
          <w:szCs w:val="28"/>
        </w:rPr>
        <w:t xml:space="preserve"> оценки </w:t>
      </w:r>
      <w:r w:rsidR="006C2A7D" w:rsidRPr="004B708F">
        <w:rPr>
          <w:rFonts w:ascii="Times New Roman" w:hAnsi="Times New Roman"/>
          <w:sz w:val="28"/>
          <w:szCs w:val="28"/>
        </w:rPr>
        <w:lastRenderedPageBreak/>
        <w:t>состояния конкурентной среды на рынках товаров, работ и услуг, деятельности субъектов естественных монополий.</w:t>
      </w:r>
    </w:p>
    <w:p w:rsidR="006C2A7D" w:rsidRPr="0066278A" w:rsidRDefault="006C2A7D" w:rsidP="0066278A">
      <w:pPr>
        <w:spacing w:after="0" w:line="240" w:lineRule="auto"/>
        <w:ind w:firstLine="708"/>
        <w:contextualSpacing/>
        <w:jc w:val="both"/>
        <w:rPr>
          <w:rFonts w:ascii="Times New Roman" w:hAnsi="Times New Roman"/>
          <w:sz w:val="28"/>
          <w:szCs w:val="28"/>
        </w:rPr>
      </w:pPr>
      <w:r w:rsidRPr="004B708F">
        <w:rPr>
          <w:rFonts w:ascii="Times New Roman" w:hAnsi="Times New Roman"/>
          <w:sz w:val="28"/>
          <w:szCs w:val="28"/>
        </w:rPr>
        <w:t>Результаты  реализации мероприятий перечисленных документов  во многом  определили  приоритетные направления  развития конкурентной среды на ближайшую перспективу и среднесрочный период.</w:t>
      </w:r>
    </w:p>
    <w:p w:rsidR="006C2A7D" w:rsidRPr="00D125A9" w:rsidRDefault="006C2A7D" w:rsidP="00F14A6E">
      <w:pPr>
        <w:spacing w:after="0" w:line="240" w:lineRule="auto"/>
        <w:ind w:firstLine="709"/>
        <w:contextualSpacing/>
        <w:jc w:val="both"/>
        <w:rPr>
          <w:rFonts w:ascii="Times New Roman" w:hAnsi="Times New Roman"/>
          <w:sz w:val="28"/>
          <w:szCs w:val="28"/>
        </w:rPr>
      </w:pPr>
      <w:r w:rsidRPr="00D125A9">
        <w:rPr>
          <w:rFonts w:ascii="Times New Roman" w:hAnsi="Times New Roman"/>
          <w:sz w:val="28"/>
          <w:szCs w:val="28"/>
        </w:rPr>
        <w:t>Тема конкуренции в республики разрабатывается с 2008 года:</w:t>
      </w:r>
    </w:p>
    <w:p w:rsidR="006C2A7D" w:rsidRDefault="006C2A7D" w:rsidP="009102C5">
      <w:pPr>
        <w:spacing w:after="0" w:line="240" w:lineRule="auto"/>
        <w:ind w:firstLine="709"/>
        <w:contextualSpacing/>
        <w:jc w:val="both"/>
        <w:rPr>
          <w:rFonts w:ascii="Times New Roman" w:hAnsi="Times New Roman"/>
          <w:bCs/>
          <w:sz w:val="28"/>
          <w:szCs w:val="28"/>
          <w:lang w:eastAsia="ru-RU"/>
        </w:rPr>
      </w:pPr>
      <w:r w:rsidRPr="00D125A9">
        <w:rPr>
          <w:rFonts w:ascii="Times New Roman" w:hAnsi="Times New Roman"/>
          <w:b/>
          <w:sz w:val="28"/>
          <w:szCs w:val="28"/>
          <w:u w:val="single"/>
        </w:rPr>
        <w:t>2008г. – 2012г.:</w:t>
      </w:r>
      <w:r w:rsidRPr="00D125A9">
        <w:rPr>
          <w:rFonts w:ascii="Times New Roman" w:hAnsi="Times New Roman"/>
          <w:sz w:val="28"/>
          <w:szCs w:val="28"/>
        </w:rPr>
        <w:t xml:space="preserve"> в рамках реализации </w:t>
      </w:r>
      <w:r w:rsidRPr="00D125A9">
        <w:rPr>
          <w:rFonts w:ascii="Times New Roman" w:hAnsi="Times New Roman"/>
          <w:b/>
          <w:bCs/>
          <w:sz w:val="28"/>
          <w:szCs w:val="28"/>
          <w:lang w:eastAsia="ru-RU"/>
        </w:rPr>
        <w:t>Республиканской целевой программы развития конкуренции на продовольственном рынке Республики Мордовия на 2008-2012</w:t>
      </w:r>
      <w:r w:rsidRPr="00D125A9">
        <w:rPr>
          <w:rFonts w:ascii="Times New Roman" w:hAnsi="Times New Roman"/>
          <w:bCs/>
          <w:sz w:val="28"/>
          <w:szCs w:val="28"/>
          <w:lang w:eastAsia="ru-RU"/>
        </w:rPr>
        <w:t xml:space="preserve"> годы (утверждена постановлением Правительства Республики Мордовия от 29 декабря 2008 г. № 611, </w:t>
      </w:r>
    </w:p>
    <w:p w:rsidR="006C2A7D" w:rsidRPr="00D125A9" w:rsidRDefault="00BB3B55" w:rsidP="009102C5">
      <w:pPr>
        <w:spacing w:after="0" w:line="240" w:lineRule="auto"/>
        <w:ind w:firstLine="709"/>
        <w:contextualSpacing/>
        <w:jc w:val="both"/>
        <w:rPr>
          <w:rFonts w:ascii="Times New Roman" w:hAnsi="Times New Roman"/>
          <w:bCs/>
          <w:sz w:val="24"/>
          <w:szCs w:val="24"/>
          <w:lang w:eastAsia="ru-RU"/>
        </w:rPr>
      </w:pPr>
      <w:hyperlink r:id="rId24" w:history="1">
        <w:r w:rsidR="006C2A7D" w:rsidRPr="00D125A9">
          <w:rPr>
            <w:rStyle w:val="ab"/>
            <w:rFonts w:ascii="Times New Roman" w:hAnsi="Times New Roman"/>
            <w:bCs/>
            <w:sz w:val="24"/>
            <w:szCs w:val="24"/>
            <w:lang w:eastAsia="ru-RU"/>
          </w:rPr>
          <w:t>http://mineco.e-mordovia.ru/images/stories/tor/prod_r.pdf</w:t>
        </w:r>
      </w:hyperlink>
      <w:r w:rsidR="006C2A7D" w:rsidRPr="00D125A9">
        <w:rPr>
          <w:rFonts w:ascii="Times New Roman" w:hAnsi="Times New Roman"/>
          <w:bCs/>
          <w:sz w:val="24"/>
          <w:szCs w:val="24"/>
          <w:lang w:eastAsia="ru-RU"/>
        </w:rPr>
        <w:t xml:space="preserve"> ).</w:t>
      </w:r>
    </w:p>
    <w:p w:rsidR="006C2A7D" w:rsidRDefault="006C2A7D" w:rsidP="00CD4698">
      <w:pPr>
        <w:spacing w:after="0" w:line="240" w:lineRule="auto"/>
        <w:ind w:firstLine="709"/>
        <w:contextualSpacing/>
        <w:jc w:val="both"/>
        <w:rPr>
          <w:rFonts w:ascii="Times New Roman" w:hAnsi="Times New Roman"/>
          <w:sz w:val="28"/>
          <w:szCs w:val="28"/>
        </w:rPr>
      </w:pPr>
      <w:r w:rsidRPr="00D125A9">
        <w:rPr>
          <w:rFonts w:ascii="Times New Roman" w:hAnsi="Times New Roman"/>
          <w:b/>
          <w:sz w:val="28"/>
          <w:szCs w:val="28"/>
          <w:u w:val="single"/>
        </w:rPr>
        <w:t>2010г.:</w:t>
      </w:r>
      <w:r w:rsidRPr="00D125A9">
        <w:rPr>
          <w:rFonts w:ascii="Times New Roman" w:hAnsi="Times New Roman"/>
          <w:sz w:val="28"/>
          <w:szCs w:val="28"/>
        </w:rPr>
        <w:t xml:space="preserve"> в рамках реализации </w:t>
      </w:r>
      <w:r w:rsidRPr="00D125A9">
        <w:rPr>
          <w:rFonts w:ascii="Times New Roman" w:hAnsi="Times New Roman"/>
          <w:b/>
          <w:sz w:val="28"/>
          <w:szCs w:val="28"/>
        </w:rPr>
        <w:t>Республиканской</w:t>
      </w:r>
      <w:r w:rsidRPr="00D125A9">
        <w:rPr>
          <w:rFonts w:ascii="Times New Roman" w:hAnsi="Times New Roman"/>
          <w:sz w:val="28"/>
          <w:szCs w:val="28"/>
        </w:rPr>
        <w:t xml:space="preserve"> </w:t>
      </w:r>
      <w:r w:rsidRPr="00D125A9">
        <w:rPr>
          <w:rFonts w:ascii="Times New Roman" w:hAnsi="Times New Roman"/>
          <w:b/>
          <w:sz w:val="28"/>
          <w:szCs w:val="28"/>
        </w:rPr>
        <w:t>целевой программ</w:t>
      </w:r>
      <w:r>
        <w:rPr>
          <w:rFonts w:ascii="Times New Roman" w:hAnsi="Times New Roman"/>
          <w:b/>
          <w:sz w:val="28"/>
          <w:szCs w:val="28"/>
        </w:rPr>
        <w:t>ы</w:t>
      </w:r>
      <w:r w:rsidRPr="00D125A9">
        <w:rPr>
          <w:rFonts w:ascii="Times New Roman" w:hAnsi="Times New Roman"/>
          <w:b/>
          <w:sz w:val="28"/>
          <w:szCs w:val="28"/>
        </w:rPr>
        <w:t xml:space="preserve"> «Развитие конкуренции в Республике Мордовия»</w:t>
      </w:r>
      <w:r w:rsidRPr="00D125A9">
        <w:rPr>
          <w:rFonts w:ascii="Times New Roman" w:hAnsi="Times New Roman"/>
          <w:sz w:val="28"/>
          <w:szCs w:val="28"/>
        </w:rPr>
        <w:t xml:space="preserve"> (распоряжение Правительства Республики Мордовия от 30  августа 2010 № 348-р); и мероприятий по внедрению Стандарта включенных в </w:t>
      </w:r>
      <w:r w:rsidRPr="00D125A9">
        <w:rPr>
          <w:rFonts w:ascii="Times New Roman" w:hAnsi="Times New Roman"/>
          <w:sz w:val="28"/>
          <w:szCs w:val="28"/>
          <w:lang w:eastAsia="ru-RU"/>
        </w:rPr>
        <w:t xml:space="preserve">Государственную программу «Экономическое развитие Республики Мордовия до 2018 года», утвержденную  </w:t>
      </w:r>
      <w:r w:rsidRPr="00D125A9">
        <w:rPr>
          <w:rFonts w:ascii="Times New Roman" w:hAnsi="Times New Roman"/>
          <w:sz w:val="28"/>
          <w:szCs w:val="28"/>
        </w:rPr>
        <w:t>постановлением Правительства Республики Мордови</w:t>
      </w:r>
      <w:r w:rsidR="00B84A39">
        <w:rPr>
          <w:rFonts w:ascii="Times New Roman" w:hAnsi="Times New Roman"/>
          <w:sz w:val="28"/>
          <w:szCs w:val="28"/>
        </w:rPr>
        <w:t>я  от 23 сентября 2013 г. №417.</w:t>
      </w:r>
    </w:p>
    <w:p w:rsidR="006C2A7D" w:rsidRPr="00D125A9" w:rsidRDefault="006C2A7D" w:rsidP="009102C5">
      <w:pPr>
        <w:spacing w:after="0" w:line="240" w:lineRule="auto"/>
        <w:ind w:firstLine="709"/>
        <w:contextualSpacing/>
        <w:jc w:val="both"/>
        <w:rPr>
          <w:rFonts w:ascii="Times New Roman" w:hAnsi="Times New Roman"/>
          <w:sz w:val="28"/>
          <w:szCs w:val="28"/>
        </w:rPr>
      </w:pPr>
      <w:r w:rsidRPr="00D125A9">
        <w:rPr>
          <w:rFonts w:ascii="Times New Roman" w:hAnsi="Times New Roman"/>
          <w:b/>
          <w:sz w:val="28"/>
          <w:szCs w:val="28"/>
          <w:u w:val="single"/>
        </w:rPr>
        <w:t xml:space="preserve">2013г. – 2014г.: </w:t>
      </w:r>
      <w:r w:rsidRPr="00D125A9">
        <w:rPr>
          <w:rFonts w:ascii="Times New Roman" w:hAnsi="Times New Roman"/>
          <w:sz w:val="28"/>
          <w:szCs w:val="28"/>
        </w:rPr>
        <w:t xml:space="preserve">в рамках реализации </w:t>
      </w:r>
      <w:r w:rsidRPr="00D125A9">
        <w:rPr>
          <w:rFonts w:ascii="Times New Roman" w:hAnsi="Times New Roman"/>
          <w:b/>
          <w:sz w:val="28"/>
          <w:szCs w:val="28"/>
          <w:lang w:eastAsia="ru-RU"/>
        </w:rPr>
        <w:t>Плана мероприятий («дорожн</w:t>
      </w:r>
      <w:r>
        <w:rPr>
          <w:rFonts w:ascii="Times New Roman" w:hAnsi="Times New Roman"/>
          <w:b/>
          <w:sz w:val="28"/>
          <w:szCs w:val="28"/>
          <w:lang w:eastAsia="ru-RU"/>
        </w:rPr>
        <w:t>ой</w:t>
      </w:r>
      <w:r w:rsidRPr="00D125A9">
        <w:rPr>
          <w:rFonts w:ascii="Times New Roman" w:hAnsi="Times New Roman"/>
          <w:b/>
          <w:sz w:val="28"/>
          <w:szCs w:val="28"/>
          <w:lang w:eastAsia="ru-RU"/>
        </w:rPr>
        <w:t xml:space="preserve"> карт</w:t>
      </w:r>
      <w:r>
        <w:rPr>
          <w:rFonts w:ascii="Times New Roman" w:hAnsi="Times New Roman"/>
          <w:b/>
          <w:sz w:val="28"/>
          <w:szCs w:val="28"/>
          <w:lang w:eastAsia="ru-RU"/>
        </w:rPr>
        <w:t>ы</w:t>
      </w:r>
      <w:r w:rsidRPr="00D125A9">
        <w:rPr>
          <w:rFonts w:ascii="Times New Roman" w:hAnsi="Times New Roman"/>
          <w:b/>
          <w:sz w:val="28"/>
          <w:szCs w:val="28"/>
          <w:lang w:eastAsia="ru-RU"/>
        </w:rPr>
        <w:t>») по развитию конкуренции в Республике Мордовия»</w:t>
      </w:r>
      <w:r>
        <w:rPr>
          <w:rFonts w:ascii="Times New Roman" w:hAnsi="Times New Roman"/>
          <w:b/>
          <w:sz w:val="28"/>
          <w:szCs w:val="28"/>
          <w:lang w:eastAsia="ru-RU"/>
        </w:rPr>
        <w:t>,</w:t>
      </w:r>
      <w:r w:rsidRPr="00D125A9">
        <w:rPr>
          <w:rFonts w:ascii="Times New Roman" w:hAnsi="Times New Roman"/>
          <w:b/>
          <w:sz w:val="28"/>
          <w:szCs w:val="28"/>
          <w:lang w:eastAsia="ru-RU"/>
        </w:rPr>
        <w:t xml:space="preserve"> </w:t>
      </w:r>
      <w:r w:rsidRPr="00D125A9">
        <w:rPr>
          <w:rFonts w:ascii="Times New Roman" w:hAnsi="Times New Roman"/>
          <w:sz w:val="28"/>
          <w:szCs w:val="28"/>
          <w:lang w:eastAsia="ru-RU"/>
        </w:rPr>
        <w:t>утверждена распоряжением Правительства Республики Мордовия  от 3 февраля 2014 г. №56-Р.</w:t>
      </w:r>
    </w:p>
    <w:p w:rsidR="006C2A7D" w:rsidRDefault="006C2A7D" w:rsidP="00F14A6E">
      <w:pPr>
        <w:spacing w:after="0" w:line="240" w:lineRule="auto"/>
        <w:ind w:firstLine="709"/>
        <w:contextualSpacing/>
        <w:jc w:val="both"/>
        <w:rPr>
          <w:rFonts w:ascii="Times New Roman" w:hAnsi="Times New Roman"/>
          <w:b/>
          <w:color w:val="000000"/>
          <w:sz w:val="28"/>
          <w:szCs w:val="28"/>
        </w:rPr>
      </w:pPr>
      <w:r w:rsidRPr="00D125A9">
        <w:rPr>
          <w:rFonts w:ascii="Times New Roman" w:hAnsi="Times New Roman"/>
          <w:b/>
          <w:sz w:val="28"/>
          <w:szCs w:val="28"/>
          <w:u w:val="single"/>
        </w:rPr>
        <w:t xml:space="preserve">2014г. – 2015г.: </w:t>
      </w:r>
      <w:r w:rsidRPr="00D125A9">
        <w:rPr>
          <w:rFonts w:ascii="Times New Roman" w:hAnsi="Times New Roman"/>
          <w:sz w:val="28"/>
          <w:szCs w:val="28"/>
        </w:rPr>
        <w:t xml:space="preserve">в рамках реализации </w:t>
      </w:r>
      <w:r w:rsidRPr="00D125A9">
        <w:rPr>
          <w:rFonts w:ascii="Times New Roman" w:hAnsi="Times New Roman"/>
          <w:b/>
          <w:sz w:val="28"/>
          <w:szCs w:val="28"/>
        </w:rPr>
        <w:t>Плана – графика внедрения</w:t>
      </w:r>
      <w:r w:rsidRPr="00D125A9">
        <w:rPr>
          <w:rFonts w:ascii="Times New Roman" w:hAnsi="Times New Roman"/>
          <w:b/>
          <w:color w:val="000000"/>
          <w:sz w:val="28"/>
          <w:szCs w:val="28"/>
        </w:rPr>
        <w:t xml:space="preserve"> Стандарта развития конкуренции в Республике Мордовия,  </w:t>
      </w:r>
    </w:p>
    <w:p w:rsidR="006C2A7D" w:rsidRPr="00D125A9" w:rsidRDefault="00BB3B55" w:rsidP="00F14A6E">
      <w:pPr>
        <w:spacing w:after="0" w:line="240" w:lineRule="auto"/>
        <w:ind w:firstLine="709"/>
        <w:contextualSpacing/>
        <w:jc w:val="both"/>
        <w:rPr>
          <w:rFonts w:ascii="Times New Roman" w:hAnsi="Times New Roman"/>
          <w:b/>
          <w:sz w:val="28"/>
          <w:szCs w:val="28"/>
          <w:u w:val="single"/>
        </w:rPr>
      </w:pPr>
      <w:hyperlink r:id="rId25" w:history="1">
        <w:r w:rsidR="006C2A7D" w:rsidRPr="00D125A9">
          <w:rPr>
            <w:rStyle w:val="ab"/>
            <w:rFonts w:ascii="Times New Roman" w:hAnsi="Times New Roman"/>
            <w:sz w:val="24"/>
            <w:szCs w:val="24"/>
          </w:rPr>
          <w:t>http://mineco.e-mordovia.ru/images/stories/tor/plan_2.pdf</w:t>
        </w:r>
      </w:hyperlink>
      <w:r w:rsidR="006C2A7D" w:rsidRPr="00D125A9">
        <w:rPr>
          <w:rFonts w:ascii="Times New Roman" w:hAnsi="Times New Roman"/>
          <w:color w:val="000000"/>
          <w:sz w:val="28"/>
          <w:szCs w:val="28"/>
        </w:rPr>
        <w:t xml:space="preserve">, в последней актуализированной редакции </w:t>
      </w:r>
      <w:r w:rsidR="006C2A7D" w:rsidRPr="00D125A9">
        <w:rPr>
          <w:rFonts w:ascii="Times New Roman CYR" w:hAnsi="Times New Roman CYR"/>
          <w:sz w:val="28"/>
          <w:szCs w:val="28"/>
          <w:lang w:eastAsia="ru-RU"/>
        </w:rPr>
        <w:t>утвержден Председателем Координационного совета по развитию конкуренции при Главе Республики Мордовия от  17.04.2015 г; отраслевых дорожных карт утвержденных решениями Правительства Республики Мордовия (см. перечень в разделе 5.1.3 настоящего Доклада).</w:t>
      </w:r>
    </w:p>
    <w:p w:rsidR="006C2A7D" w:rsidRPr="004B708F" w:rsidRDefault="006C2A7D" w:rsidP="004B708F">
      <w:pPr>
        <w:spacing w:after="0" w:line="240" w:lineRule="auto"/>
        <w:ind w:firstLine="709"/>
        <w:contextualSpacing/>
        <w:jc w:val="both"/>
        <w:rPr>
          <w:rFonts w:ascii="Times New Roman" w:hAnsi="Times New Roman"/>
          <w:sz w:val="24"/>
          <w:szCs w:val="24"/>
        </w:rPr>
      </w:pPr>
      <w:r w:rsidRPr="00D125A9">
        <w:rPr>
          <w:rFonts w:ascii="Times New Roman" w:hAnsi="Times New Roman"/>
          <w:b/>
          <w:sz w:val="28"/>
          <w:szCs w:val="28"/>
          <w:u w:val="single"/>
        </w:rPr>
        <w:t xml:space="preserve">2015г. – 2016г. </w:t>
      </w:r>
      <w:r w:rsidRPr="004B708F">
        <w:rPr>
          <w:rFonts w:ascii="Times New Roman" w:hAnsi="Times New Roman"/>
          <w:b/>
          <w:sz w:val="28"/>
          <w:szCs w:val="28"/>
          <w:lang w:eastAsia="ru-RU"/>
        </w:rPr>
        <w:t xml:space="preserve">Плана мероприятий («дорожной карты») по содействию развитию конкуренции в Республике Мордовия», </w:t>
      </w:r>
      <w:r w:rsidRPr="004B708F">
        <w:rPr>
          <w:rFonts w:ascii="Times New Roman" w:hAnsi="Times New Roman"/>
          <w:sz w:val="28"/>
          <w:szCs w:val="28"/>
          <w:lang w:eastAsia="ru-RU"/>
        </w:rPr>
        <w:t>утверждена</w:t>
      </w:r>
      <w:r w:rsidRPr="00D125A9">
        <w:rPr>
          <w:rFonts w:ascii="Times New Roman" w:hAnsi="Times New Roman"/>
          <w:sz w:val="28"/>
          <w:szCs w:val="28"/>
          <w:lang w:eastAsia="ru-RU"/>
        </w:rPr>
        <w:t xml:space="preserve"> распоряжением Правительства Республики Мордовия  от 29 февраля 2016 г. №109-Р</w:t>
      </w:r>
      <w:r>
        <w:rPr>
          <w:rFonts w:ascii="Times New Roman" w:hAnsi="Times New Roman"/>
          <w:sz w:val="28"/>
          <w:szCs w:val="28"/>
          <w:lang w:eastAsia="ru-RU"/>
        </w:rPr>
        <w:t xml:space="preserve">, </w:t>
      </w:r>
      <w:hyperlink r:id="rId26" w:history="1">
        <w:r w:rsidR="00A96135" w:rsidRPr="007077C3">
          <w:rPr>
            <w:rStyle w:val="ab"/>
            <w:rFonts w:ascii="Times New Roman" w:hAnsi="Times New Roman"/>
            <w:sz w:val="28"/>
            <w:szCs w:val="28"/>
            <w:lang w:eastAsia="ru-RU"/>
          </w:rPr>
          <w:t>http://mineco.e-mordovia.ru/images/stories/doklad/rasp_109_1.pdf</w:t>
        </w:r>
      </w:hyperlink>
      <w:r w:rsidR="00A96135">
        <w:rPr>
          <w:rFonts w:ascii="Times New Roman" w:hAnsi="Times New Roman"/>
          <w:sz w:val="28"/>
          <w:szCs w:val="28"/>
          <w:lang w:eastAsia="ru-RU"/>
        </w:rPr>
        <w:t xml:space="preserve"> </w:t>
      </w:r>
    </w:p>
    <w:p w:rsidR="006C2A7D" w:rsidRDefault="006C2A7D" w:rsidP="00601744">
      <w:pPr>
        <w:spacing w:after="0" w:line="240" w:lineRule="auto"/>
        <w:ind w:firstLine="709"/>
        <w:contextualSpacing/>
        <w:jc w:val="both"/>
        <w:rPr>
          <w:rFonts w:ascii="Times New Roman" w:hAnsi="Times New Roman"/>
          <w:sz w:val="28"/>
          <w:szCs w:val="28"/>
          <w:lang w:eastAsia="ru-RU"/>
        </w:rPr>
      </w:pPr>
      <w:r w:rsidRPr="00D125A9">
        <w:rPr>
          <w:rFonts w:ascii="Times New Roman" w:hAnsi="Times New Roman"/>
          <w:b/>
          <w:sz w:val="28"/>
          <w:szCs w:val="28"/>
          <w:u w:val="single"/>
        </w:rPr>
        <w:t>201</w:t>
      </w:r>
      <w:r>
        <w:rPr>
          <w:rFonts w:ascii="Times New Roman" w:hAnsi="Times New Roman"/>
          <w:b/>
          <w:sz w:val="28"/>
          <w:szCs w:val="28"/>
          <w:u w:val="single"/>
        </w:rPr>
        <w:t>6</w:t>
      </w:r>
      <w:r w:rsidRPr="00D125A9">
        <w:rPr>
          <w:rFonts w:ascii="Times New Roman" w:hAnsi="Times New Roman"/>
          <w:b/>
          <w:sz w:val="28"/>
          <w:szCs w:val="28"/>
          <w:u w:val="single"/>
        </w:rPr>
        <w:t>г. – 201</w:t>
      </w:r>
      <w:r>
        <w:rPr>
          <w:rFonts w:ascii="Times New Roman" w:hAnsi="Times New Roman"/>
          <w:b/>
          <w:sz w:val="28"/>
          <w:szCs w:val="28"/>
          <w:u w:val="single"/>
        </w:rPr>
        <w:t>7</w:t>
      </w:r>
      <w:r w:rsidRPr="00D125A9">
        <w:rPr>
          <w:rFonts w:ascii="Times New Roman" w:hAnsi="Times New Roman"/>
          <w:b/>
          <w:sz w:val="28"/>
          <w:szCs w:val="28"/>
          <w:u w:val="single"/>
        </w:rPr>
        <w:t>г</w:t>
      </w:r>
      <w:r>
        <w:rPr>
          <w:rFonts w:ascii="Times New Roman" w:hAnsi="Times New Roman"/>
          <w:b/>
          <w:sz w:val="28"/>
          <w:szCs w:val="28"/>
          <w:u w:val="single"/>
        </w:rPr>
        <w:t>.</w:t>
      </w:r>
    </w:p>
    <w:p w:rsidR="006C2A7D" w:rsidRPr="004B708F" w:rsidRDefault="006C2A7D" w:rsidP="0058171F">
      <w:pPr>
        <w:pStyle w:val="a3"/>
        <w:spacing w:after="0" w:line="240" w:lineRule="auto"/>
        <w:ind w:left="0" w:firstLine="708"/>
        <w:jc w:val="both"/>
        <w:rPr>
          <w:rFonts w:ascii="Times New Roman" w:hAnsi="Times New Roman"/>
          <w:sz w:val="28"/>
          <w:szCs w:val="28"/>
        </w:rPr>
      </w:pPr>
      <w:r w:rsidRPr="004B708F">
        <w:rPr>
          <w:rFonts w:ascii="Times New Roman" w:hAnsi="Times New Roman"/>
          <w:sz w:val="28"/>
          <w:szCs w:val="28"/>
        </w:rPr>
        <w:t>Проведены обучающие мероприятия и тренинги для органов местного самоуправления по вопросам содействия развитию конкуренции.</w:t>
      </w:r>
    </w:p>
    <w:p w:rsidR="006C2A7D" w:rsidRPr="004B708F" w:rsidRDefault="00BB3B55" w:rsidP="00B92AC4">
      <w:pPr>
        <w:tabs>
          <w:tab w:val="left" w:pos="1031"/>
        </w:tabs>
        <w:spacing w:after="0" w:line="240" w:lineRule="auto"/>
        <w:ind w:firstLine="709"/>
        <w:jc w:val="both"/>
        <w:rPr>
          <w:rFonts w:ascii="Times New Roman" w:hAnsi="Times New Roman"/>
          <w:sz w:val="24"/>
          <w:szCs w:val="24"/>
        </w:rPr>
      </w:pPr>
      <w:hyperlink r:id="rId27" w:history="1">
        <w:r w:rsidR="006C2A7D" w:rsidRPr="004B708F">
          <w:rPr>
            <w:rStyle w:val="ab"/>
            <w:rFonts w:ascii="Times New Roman" w:hAnsi="Times New Roman"/>
            <w:sz w:val="24"/>
            <w:szCs w:val="24"/>
          </w:rPr>
          <w:t>http://mineco.e-mordovia.ru/images/stories/doklad/mo_pr_169.pdf</w:t>
        </w:r>
      </w:hyperlink>
      <w:r w:rsidR="006C2A7D" w:rsidRPr="004B708F">
        <w:rPr>
          <w:rFonts w:ascii="Times New Roman" w:hAnsi="Times New Roman"/>
          <w:sz w:val="24"/>
          <w:szCs w:val="24"/>
        </w:rPr>
        <w:t>.</w:t>
      </w:r>
    </w:p>
    <w:p w:rsidR="006C2A7D" w:rsidRPr="009565E1" w:rsidRDefault="006C2A7D" w:rsidP="004B708F">
      <w:pPr>
        <w:pStyle w:val="a3"/>
        <w:spacing w:after="0" w:line="240" w:lineRule="auto"/>
        <w:ind w:left="0" w:firstLine="709"/>
        <w:jc w:val="both"/>
        <w:rPr>
          <w:rFonts w:ascii="Times New Roman" w:hAnsi="Times New Roman"/>
          <w:sz w:val="28"/>
          <w:szCs w:val="28"/>
        </w:rPr>
      </w:pPr>
      <w:r w:rsidRPr="004B708F">
        <w:rPr>
          <w:rFonts w:ascii="Times New Roman" w:hAnsi="Times New Roman"/>
          <w:sz w:val="28"/>
          <w:szCs w:val="28"/>
        </w:rPr>
        <w:t>Сформирован рейтинг муниципальных образований в части их деятельности по содействию развитию конкуренции и по обеспечению условий для благоприятного инвестиционного климата, предусматривающего систему поощрений</w:t>
      </w:r>
    </w:p>
    <w:p w:rsidR="006C2A7D" w:rsidRPr="0089624F" w:rsidRDefault="00BB3B55" w:rsidP="001634BE">
      <w:pPr>
        <w:pStyle w:val="Default"/>
        <w:ind w:firstLine="708"/>
        <w:jc w:val="both"/>
      </w:pPr>
      <w:hyperlink r:id="rId28" w:history="1">
        <w:r w:rsidR="006C2A7D" w:rsidRPr="0089624F">
          <w:rPr>
            <w:rStyle w:val="ab"/>
          </w:rPr>
          <w:t>http://mineco.e-mordovia.ru/index.php?option=com_content&amp;view=article&amp;id=1626%3A2017-02-16-13-20-22&amp;catid=128%3A2011-02-09-13-56-36&amp;Itemid=47</w:t>
        </w:r>
      </w:hyperlink>
    </w:p>
    <w:p w:rsidR="006C2A7D" w:rsidRPr="00B8637F" w:rsidRDefault="006C2A7D" w:rsidP="001634BE">
      <w:pPr>
        <w:pStyle w:val="Default"/>
        <w:ind w:firstLine="708"/>
        <w:jc w:val="both"/>
        <w:rPr>
          <w:sz w:val="28"/>
          <w:szCs w:val="28"/>
        </w:rPr>
      </w:pPr>
      <w:r w:rsidRPr="00B8637F">
        <w:rPr>
          <w:sz w:val="28"/>
          <w:szCs w:val="28"/>
        </w:rPr>
        <w:lastRenderedPageBreak/>
        <w:t>Проведены  все необходимые мониторинги по оценке состояния конкурентной среды на рынках товаров, работ и услуг республики  в соответствии с положениями Стандарта развития конкуренции.</w:t>
      </w:r>
    </w:p>
    <w:p w:rsidR="006C2A7D" w:rsidRPr="00B8637F" w:rsidRDefault="00BB3B55" w:rsidP="001634BE">
      <w:pPr>
        <w:pStyle w:val="Default"/>
        <w:ind w:firstLine="708"/>
        <w:jc w:val="both"/>
      </w:pPr>
      <w:hyperlink r:id="rId29" w:history="1">
        <w:r w:rsidR="006C2A7D" w:rsidRPr="00B8637F">
          <w:rPr>
            <w:rStyle w:val="ab"/>
          </w:rPr>
          <w:t>http://mineco.e-mordovia.ru/index.php?option=com_content&amp;view=article&amp;id=1468%3A2011-02-09-14-07-42&amp;catid=128&amp;Itemid=472</w:t>
        </w:r>
      </w:hyperlink>
    </w:p>
    <w:p w:rsidR="006C2A7D" w:rsidRPr="00B8637F" w:rsidRDefault="006C2A7D" w:rsidP="001634BE">
      <w:pPr>
        <w:pStyle w:val="Default"/>
        <w:ind w:firstLine="708"/>
        <w:jc w:val="both"/>
        <w:rPr>
          <w:sz w:val="28"/>
          <w:szCs w:val="28"/>
        </w:rPr>
      </w:pPr>
      <w:r w:rsidRPr="00B8637F">
        <w:rPr>
          <w:sz w:val="28"/>
          <w:szCs w:val="28"/>
        </w:rPr>
        <w:t xml:space="preserve">Актуализирован  План мероприятий («дорожная карта») по содействию развитию конкуренции в Республике Мордовия (распоряжение Правительства Республики Мордовия от 8 февраля 2017 г. №52-Р) </w:t>
      </w:r>
    </w:p>
    <w:p w:rsidR="006C2A7D" w:rsidRPr="00B8637F" w:rsidRDefault="00BB3B55" w:rsidP="001634BE">
      <w:pPr>
        <w:pStyle w:val="Default"/>
        <w:ind w:firstLine="708"/>
        <w:jc w:val="both"/>
        <w:rPr>
          <w:rStyle w:val="ab"/>
        </w:rPr>
      </w:pPr>
      <w:hyperlink r:id="rId30" w:history="1">
        <w:r w:rsidR="006C2A7D" w:rsidRPr="00B8637F">
          <w:rPr>
            <w:rStyle w:val="ab"/>
          </w:rPr>
          <w:t>http://mineco.e-mordovia.ru/images/stories/doklad/rasp_52.pdf</w:t>
        </w:r>
      </w:hyperlink>
      <w:r w:rsidR="006C2A7D" w:rsidRPr="00B8637F">
        <w:rPr>
          <w:rStyle w:val="ab"/>
        </w:rPr>
        <w:t>,</w:t>
      </w:r>
    </w:p>
    <w:p w:rsidR="006C2A7D" w:rsidRPr="00B8637F" w:rsidRDefault="006C2A7D" w:rsidP="00B8637F">
      <w:pPr>
        <w:pStyle w:val="a3"/>
        <w:spacing w:after="0" w:line="240" w:lineRule="auto"/>
        <w:ind w:left="0" w:firstLine="709"/>
        <w:jc w:val="both"/>
        <w:rPr>
          <w:rFonts w:ascii="Times New Roman" w:hAnsi="Times New Roman"/>
          <w:sz w:val="28"/>
          <w:szCs w:val="28"/>
        </w:rPr>
      </w:pPr>
      <w:r w:rsidRPr="00B8637F">
        <w:rPr>
          <w:rStyle w:val="ab"/>
          <w:rFonts w:ascii="Times New Roman" w:hAnsi="Times New Roman"/>
          <w:color w:val="auto"/>
          <w:sz w:val="28"/>
          <w:szCs w:val="28"/>
          <w:u w:val="none"/>
        </w:rPr>
        <w:t>Указом Главы Республики Мордовия</w:t>
      </w:r>
      <w:r w:rsidRPr="00B8637F">
        <w:rPr>
          <w:rStyle w:val="ab"/>
          <w:color w:val="auto"/>
          <w:sz w:val="28"/>
          <w:szCs w:val="28"/>
          <w:u w:val="none"/>
        </w:rPr>
        <w:t xml:space="preserve"> </w:t>
      </w:r>
      <w:r w:rsidRPr="00B8637F">
        <w:rPr>
          <w:rFonts w:ascii="Times New Roman" w:hAnsi="Times New Roman"/>
          <w:sz w:val="28"/>
          <w:szCs w:val="28"/>
        </w:rPr>
        <w:t>от 28 февраля 2016 г. №38-УГ</w:t>
      </w:r>
    </w:p>
    <w:p w:rsidR="006C2A7D" w:rsidRPr="00B8637F" w:rsidRDefault="00BB3B55" w:rsidP="0058171F">
      <w:pPr>
        <w:pStyle w:val="a3"/>
        <w:spacing w:after="0" w:line="240" w:lineRule="auto"/>
        <w:ind w:left="0" w:firstLine="851"/>
        <w:jc w:val="both"/>
        <w:rPr>
          <w:rFonts w:ascii="Times New Roman" w:hAnsi="Times New Roman"/>
          <w:sz w:val="24"/>
          <w:szCs w:val="24"/>
        </w:rPr>
      </w:pPr>
      <w:hyperlink r:id="rId31" w:history="1">
        <w:r w:rsidR="006C2A7D" w:rsidRPr="00B8637F">
          <w:rPr>
            <w:rStyle w:val="ab"/>
            <w:rFonts w:ascii="Times New Roman" w:hAnsi="Times New Roman"/>
            <w:sz w:val="24"/>
            <w:szCs w:val="24"/>
          </w:rPr>
          <w:t>http://mineco.e-mordovia.ru/images/stories/doklad/izm_ukaz_249.pdf</w:t>
        </w:r>
      </w:hyperlink>
    </w:p>
    <w:p w:rsidR="006C2A7D" w:rsidRPr="00B8637F" w:rsidRDefault="006C2A7D" w:rsidP="0058171F">
      <w:pPr>
        <w:pStyle w:val="a3"/>
        <w:spacing w:after="0" w:line="240" w:lineRule="auto"/>
        <w:ind w:left="0"/>
        <w:jc w:val="both"/>
        <w:rPr>
          <w:rFonts w:ascii="Times New Roman" w:hAnsi="Times New Roman"/>
          <w:sz w:val="28"/>
          <w:szCs w:val="28"/>
        </w:rPr>
      </w:pPr>
      <w:r w:rsidRPr="00B8637F">
        <w:rPr>
          <w:rStyle w:val="ab"/>
          <w:rFonts w:ascii="Times New Roman" w:hAnsi="Times New Roman"/>
          <w:color w:val="auto"/>
          <w:sz w:val="28"/>
          <w:szCs w:val="28"/>
          <w:u w:val="none"/>
        </w:rPr>
        <w:t>внесены изменения в Указ</w:t>
      </w:r>
      <w:r w:rsidRPr="00B8637F">
        <w:rPr>
          <w:rStyle w:val="ab"/>
          <w:color w:val="auto"/>
          <w:sz w:val="28"/>
          <w:szCs w:val="28"/>
          <w:u w:val="none"/>
        </w:rPr>
        <w:t xml:space="preserve"> </w:t>
      </w:r>
      <w:r w:rsidRPr="00B8637F">
        <w:rPr>
          <w:rFonts w:ascii="Times New Roman" w:hAnsi="Times New Roman"/>
          <w:sz w:val="28"/>
          <w:szCs w:val="28"/>
        </w:rPr>
        <w:t>Главы  Республики  Мордовия  от 29 июня 2015 г. №249-УГ</w:t>
      </w:r>
      <w:r w:rsidRPr="00B8637F">
        <w:rPr>
          <w:rStyle w:val="ab"/>
          <w:color w:val="auto"/>
          <w:sz w:val="28"/>
          <w:szCs w:val="28"/>
          <w:u w:val="none"/>
        </w:rPr>
        <w:t xml:space="preserve"> </w:t>
      </w:r>
      <w:r w:rsidRPr="00B8637F">
        <w:rPr>
          <w:rFonts w:ascii="Times New Roman" w:hAnsi="Times New Roman"/>
          <w:sz w:val="28"/>
          <w:szCs w:val="28"/>
        </w:rPr>
        <w:t xml:space="preserve">«О создании Координационного совета по развитию конкуренции в Республике Мордовия» </w:t>
      </w:r>
    </w:p>
    <w:p w:rsidR="006C2A7D" w:rsidRDefault="00BB3B55" w:rsidP="001634BE">
      <w:pPr>
        <w:pStyle w:val="Default"/>
        <w:ind w:firstLine="708"/>
        <w:jc w:val="both"/>
        <w:rPr>
          <w:rStyle w:val="ab"/>
        </w:rPr>
      </w:pPr>
      <w:hyperlink r:id="rId32" w:history="1">
        <w:r w:rsidR="006C2A7D" w:rsidRPr="00B8637F">
          <w:rPr>
            <w:rStyle w:val="ab"/>
          </w:rPr>
          <w:t>http://mineco.e-mordovia.ru/images/stories/tor/uk_rm_249.pdf</w:t>
        </w:r>
      </w:hyperlink>
    </w:p>
    <w:p w:rsidR="006C2A7D" w:rsidRPr="00D125A9" w:rsidRDefault="006C2A7D" w:rsidP="00FE5506">
      <w:pPr>
        <w:spacing w:after="0" w:line="240" w:lineRule="auto"/>
        <w:ind w:firstLine="708"/>
        <w:jc w:val="both"/>
        <w:rPr>
          <w:rFonts w:ascii="Times New Roman" w:hAnsi="Times New Roman"/>
          <w:sz w:val="28"/>
          <w:szCs w:val="28"/>
        </w:rPr>
      </w:pPr>
      <w:r w:rsidRPr="00D125A9">
        <w:rPr>
          <w:rFonts w:ascii="Times New Roman" w:hAnsi="Times New Roman"/>
          <w:sz w:val="28"/>
          <w:szCs w:val="28"/>
        </w:rPr>
        <w:t>Комплекс мероприятий по внедрению Стандарта реализуется в соответствии с базовыми принципами, лежащими в его основе, такими как ориентация на потребителя, реализация системного подхода при анализе состояния рынков товаров и услуг и поведения на них хозяйствующих субъектов, выявление ожиданий потребителей товаров и услуг, формирование системы мониторинга, оценки и контроля.</w:t>
      </w:r>
    </w:p>
    <w:p w:rsidR="006C2A7D" w:rsidRPr="00B8637F" w:rsidRDefault="006C2A7D" w:rsidP="00F14A6E">
      <w:pPr>
        <w:spacing w:after="0" w:line="240" w:lineRule="auto"/>
        <w:ind w:firstLine="709"/>
        <w:contextualSpacing/>
        <w:jc w:val="both"/>
        <w:rPr>
          <w:rFonts w:ascii="Times New Roman" w:hAnsi="Times New Roman"/>
          <w:sz w:val="28"/>
          <w:szCs w:val="28"/>
        </w:rPr>
      </w:pPr>
      <w:r w:rsidRPr="00B8637F">
        <w:rPr>
          <w:rFonts w:ascii="Times New Roman" w:hAnsi="Times New Roman"/>
          <w:sz w:val="28"/>
          <w:szCs w:val="28"/>
        </w:rPr>
        <w:t xml:space="preserve">Разработка и реализация  организационно-методологических мероприятий по подготовке к внедрению  положений Стандарта развития конкуренции в республике началась  инициативно в 2013 году. </w:t>
      </w:r>
    </w:p>
    <w:p w:rsidR="006C2A7D" w:rsidRPr="00B8637F" w:rsidRDefault="006C2A7D" w:rsidP="00F14A6E">
      <w:pPr>
        <w:spacing w:after="0" w:line="240" w:lineRule="auto"/>
        <w:ind w:firstLine="709"/>
        <w:contextualSpacing/>
        <w:jc w:val="both"/>
        <w:rPr>
          <w:rFonts w:ascii="Times New Roman" w:hAnsi="Times New Roman"/>
          <w:sz w:val="28"/>
          <w:szCs w:val="28"/>
        </w:rPr>
      </w:pPr>
      <w:r w:rsidRPr="00B8637F">
        <w:rPr>
          <w:rFonts w:ascii="Times New Roman" w:hAnsi="Times New Roman"/>
          <w:sz w:val="28"/>
          <w:szCs w:val="28"/>
        </w:rPr>
        <w:t xml:space="preserve">Уже в то время мероприятия  были включены в </w:t>
      </w:r>
      <w:r w:rsidRPr="00B8637F">
        <w:rPr>
          <w:rFonts w:ascii="Times New Roman" w:hAnsi="Times New Roman"/>
          <w:sz w:val="28"/>
          <w:szCs w:val="28"/>
          <w:lang w:eastAsia="ru-RU"/>
        </w:rPr>
        <w:t xml:space="preserve">Государственную программу «Экономическое развитие Республики Мордовия до 2018 года», утвержденной  </w:t>
      </w:r>
      <w:r w:rsidRPr="00B8637F">
        <w:rPr>
          <w:rFonts w:ascii="Times New Roman" w:hAnsi="Times New Roman"/>
          <w:sz w:val="28"/>
          <w:szCs w:val="28"/>
        </w:rPr>
        <w:t>постановлением Правительства Республики Мордовия  от 23 сентября 2013 г. №417.</w:t>
      </w:r>
    </w:p>
    <w:p w:rsidR="006C2A7D" w:rsidRPr="00267629" w:rsidRDefault="006C2A7D" w:rsidP="00F14A6E">
      <w:pPr>
        <w:spacing w:after="0" w:line="240" w:lineRule="auto"/>
        <w:ind w:firstLine="709"/>
        <w:contextualSpacing/>
        <w:jc w:val="both"/>
        <w:rPr>
          <w:rFonts w:ascii="Times New Roman" w:hAnsi="Times New Roman"/>
          <w:sz w:val="28"/>
          <w:szCs w:val="28"/>
        </w:rPr>
      </w:pPr>
      <w:r w:rsidRPr="00B8637F">
        <w:rPr>
          <w:rFonts w:ascii="Times New Roman" w:hAnsi="Times New Roman"/>
          <w:sz w:val="28"/>
          <w:szCs w:val="28"/>
        </w:rPr>
        <w:t>В целом же деятельность по содействию развитию конкуренции   включает  следующие основные этапы:</w:t>
      </w:r>
    </w:p>
    <w:p w:rsidR="006C2A7D" w:rsidRPr="00D125A9" w:rsidRDefault="006C2A7D" w:rsidP="00F14A6E">
      <w:pPr>
        <w:spacing w:after="0" w:line="240" w:lineRule="auto"/>
        <w:ind w:firstLine="709"/>
        <w:contextualSpacing/>
        <w:jc w:val="both"/>
        <w:rPr>
          <w:rFonts w:ascii="Times New Roman" w:hAnsi="Times New Roman"/>
          <w:b/>
          <w:sz w:val="28"/>
          <w:szCs w:val="28"/>
        </w:rPr>
      </w:pPr>
      <w:r w:rsidRPr="00D125A9">
        <w:rPr>
          <w:rFonts w:ascii="Times New Roman" w:hAnsi="Times New Roman"/>
          <w:b/>
          <w:sz w:val="28"/>
          <w:szCs w:val="28"/>
        </w:rPr>
        <w:t>2010-2012 годы</w:t>
      </w:r>
    </w:p>
    <w:p w:rsidR="006C2A7D" w:rsidRDefault="006C2A7D" w:rsidP="00373E90">
      <w:pPr>
        <w:spacing w:after="0" w:line="240" w:lineRule="auto"/>
        <w:ind w:firstLine="709"/>
        <w:contextualSpacing/>
        <w:jc w:val="both"/>
        <w:rPr>
          <w:rFonts w:ascii="Times New Roman" w:hAnsi="Times New Roman"/>
          <w:sz w:val="28"/>
          <w:szCs w:val="28"/>
        </w:rPr>
      </w:pPr>
      <w:r w:rsidRPr="00D125A9">
        <w:rPr>
          <w:rFonts w:ascii="Times New Roman" w:hAnsi="Times New Roman"/>
          <w:sz w:val="28"/>
          <w:szCs w:val="28"/>
        </w:rPr>
        <w:t xml:space="preserve">Ранее основным инструментом реализации конкурентной политики в республике в период  2010-2012 годов являлась Республиканская </w:t>
      </w:r>
      <w:r w:rsidRPr="00D125A9">
        <w:rPr>
          <w:rFonts w:ascii="Times New Roman" w:hAnsi="Times New Roman"/>
          <w:b/>
          <w:sz w:val="28"/>
          <w:szCs w:val="28"/>
        </w:rPr>
        <w:t>целевая программа «Развитие конкуренции в Республике Мордовия»</w:t>
      </w:r>
      <w:r w:rsidRPr="00D125A9">
        <w:rPr>
          <w:rFonts w:ascii="Times New Roman" w:hAnsi="Times New Roman"/>
          <w:sz w:val="28"/>
          <w:szCs w:val="28"/>
        </w:rPr>
        <w:t xml:space="preserve"> (распоряжение Правительства Республики Мордовия от 30  августа 2010 № 348-р)</w:t>
      </w:r>
    </w:p>
    <w:p w:rsidR="006C2A7D" w:rsidRPr="00D125A9" w:rsidRDefault="00BB3B55" w:rsidP="00373E90">
      <w:pPr>
        <w:spacing w:after="0" w:line="240" w:lineRule="auto"/>
        <w:ind w:firstLine="709"/>
        <w:contextualSpacing/>
        <w:jc w:val="both"/>
        <w:rPr>
          <w:rFonts w:ascii="Times New Roman" w:hAnsi="Times New Roman"/>
          <w:color w:val="000000"/>
          <w:sz w:val="28"/>
          <w:szCs w:val="28"/>
          <w:lang w:eastAsia="ru-RU"/>
        </w:rPr>
      </w:pPr>
      <w:hyperlink r:id="rId33" w:history="1">
        <w:r w:rsidR="006C2A7D" w:rsidRPr="00D125A9">
          <w:rPr>
            <w:rStyle w:val="ab"/>
            <w:rFonts w:ascii="Times New Roman" w:hAnsi="Times New Roman"/>
            <w:sz w:val="20"/>
            <w:szCs w:val="20"/>
          </w:rPr>
          <w:t>http://mineco.e-mordovia.ru/index.php?option=com_content&amp;view=article&amp;id=1466%3A2011-02-09-14-07-42&amp;catid=128&amp;Itemid=472</w:t>
        </w:r>
      </w:hyperlink>
      <w:r w:rsidR="006C2A7D" w:rsidRPr="00D125A9">
        <w:rPr>
          <w:rFonts w:ascii="Times New Roman" w:hAnsi="Times New Roman"/>
          <w:sz w:val="20"/>
          <w:szCs w:val="20"/>
        </w:rPr>
        <w:t xml:space="preserve"> ,  </w:t>
      </w:r>
      <w:r w:rsidR="006C2A7D" w:rsidRPr="00D125A9">
        <w:rPr>
          <w:rFonts w:ascii="Times New Roman" w:hAnsi="Times New Roman"/>
          <w:sz w:val="28"/>
          <w:szCs w:val="28"/>
        </w:rPr>
        <w:t>содержащая комплекс мер по созданию условий для развития конкуренции и снятия излишней административной нагрузки на бизнес. Ключевое значение в комплексе мер было отведено мероприятиям, направленным на анализ конкурентной среды в отдельных</w:t>
      </w:r>
      <w:r w:rsidR="006C2A7D" w:rsidRPr="00D125A9">
        <w:rPr>
          <w:rFonts w:ascii="Times New Roman" w:hAnsi="Times New Roman"/>
          <w:color w:val="000000"/>
          <w:sz w:val="28"/>
          <w:szCs w:val="28"/>
          <w:lang w:eastAsia="ru-RU"/>
        </w:rPr>
        <w:t xml:space="preserve"> сферах деятельности.  </w:t>
      </w:r>
    </w:p>
    <w:p w:rsidR="006C2A7D" w:rsidRPr="00D125A9" w:rsidRDefault="006C2A7D" w:rsidP="00F14A6E">
      <w:pPr>
        <w:spacing w:after="0" w:line="240" w:lineRule="auto"/>
        <w:ind w:firstLine="709"/>
        <w:contextualSpacing/>
        <w:jc w:val="both"/>
        <w:rPr>
          <w:rFonts w:ascii="Times New Roman" w:hAnsi="Times New Roman"/>
          <w:sz w:val="28"/>
          <w:szCs w:val="28"/>
        </w:rPr>
      </w:pPr>
      <w:r w:rsidRPr="00D125A9">
        <w:rPr>
          <w:rFonts w:ascii="Times New Roman" w:hAnsi="Times New Roman"/>
          <w:sz w:val="28"/>
          <w:szCs w:val="28"/>
          <w:lang w:eastAsia="ru-RU"/>
        </w:rPr>
        <w:t xml:space="preserve">Необходимо отметить ее существенную роль в  формировании положительных тенденций в развитии конкуренции и создании  </w:t>
      </w:r>
      <w:r w:rsidRPr="00D125A9">
        <w:rPr>
          <w:rFonts w:ascii="Times New Roman" w:hAnsi="Times New Roman"/>
          <w:sz w:val="28"/>
          <w:szCs w:val="28"/>
        </w:rPr>
        <w:t>благоприятных условий предпринимательской деятельности в республике.</w:t>
      </w:r>
    </w:p>
    <w:p w:rsidR="006C2A7D" w:rsidRPr="00D125A9" w:rsidRDefault="006C2A7D" w:rsidP="00F14A6E">
      <w:pPr>
        <w:spacing w:after="0" w:line="240" w:lineRule="auto"/>
        <w:ind w:firstLine="709"/>
        <w:contextualSpacing/>
        <w:jc w:val="both"/>
        <w:rPr>
          <w:rFonts w:ascii="Times New Roman" w:hAnsi="Times New Roman"/>
          <w:sz w:val="28"/>
          <w:szCs w:val="28"/>
        </w:rPr>
      </w:pPr>
      <w:r w:rsidRPr="00D125A9">
        <w:rPr>
          <w:rFonts w:ascii="Times New Roman" w:hAnsi="Times New Roman"/>
          <w:sz w:val="28"/>
          <w:szCs w:val="28"/>
        </w:rPr>
        <w:lastRenderedPageBreak/>
        <w:t xml:space="preserve">На тот момент Программа являлась базовым документом,  оценивающим состояние конкурентной среды в республике и определяла  приоритеты и основные направления конкурентной политики, содержала комплекс мер по развитию конкуренции, расширяющие возможности и стимулирующие предпринимательскую деятельность, индикаторы результативности с разработанными параметрами  достижения и являлась реальным инструментом при реализации стратегических планов республики. </w:t>
      </w:r>
    </w:p>
    <w:p w:rsidR="006C2A7D" w:rsidRPr="00D125A9" w:rsidRDefault="006C2A7D" w:rsidP="00F14A6E">
      <w:pPr>
        <w:spacing w:after="0" w:line="240" w:lineRule="auto"/>
        <w:ind w:firstLine="709"/>
        <w:contextualSpacing/>
        <w:jc w:val="both"/>
        <w:rPr>
          <w:rFonts w:ascii="Times New Roman" w:hAnsi="Times New Roman"/>
          <w:sz w:val="28"/>
          <w:szCs w:val="28"/>
        </w:rPr>
      </w:pPr>
      <w:r w:rsidRPr="00D125A9">
        <w:rPr>
          <w:rFonts w:ascii="Times New Roman" w:hAnsi="Times New Roman"/>
          <w:sz w:val="28"/>
          <w:szCs w:val="28"/>
        </w:rPr>
        <w:t xml:space="preserve">Эффективность ее реализации отслеживалась системой индикаторов. В качестве ключевых были заложены индикаторы, оценивающие развитие конкуренции в целом и антимонопольное регулирование, в т.ч. уровень концентрации в ряде наиболее важных товарных рынков – розничный рынок поставки электроэнергии, нефтепродуктов, оптовой  торговли сахаром, лекарственных средств, передачи данных и услуг телематических служб и др., показатели, характеризующие сокращение административных барьеров, оценивающие развитие  конкуренции в отраслевом разрезе, качество предоставляемых услуг. </w:t>
      </w:r>
    </w:p>
    <w:p w:rsidR="006C2A7D" w:rsidRPr="00D125A9" w:rsidRDefault="006C2A7D" w:rsidP="00F14A6E">
      <w:pPr>
        <w:spacing w:after="0" w:line="240" w:lineRule="auto"/>
        <w:ind w:firstLine="709"/>
        <w:contextualSpacing/>
        <w:jc w:val="both"/>
        <w:rPr>
          <w:rFonts w:ascii="Times New Roman" w:hAnsi="Times New Roman"/>
          <w:sz w:val="28"/>
          <w:szCs w:val="28"/>
        </w:rPr>
      </w:pPr>
      <w:r w:rsidRPr="00D125A9">
        <w:rPr>
          <w:rFonts w:ascii="Times New Roman" w:hAnsi="Times New Roman"/>
          <w:sz w:val="28"/>
          <w:szCs w:val="28"/>
        </w:rPr>
        <w:t>За основу формирования мероприятий были взяты принципы, направленные на увеличение количества участников рынка товаров и услуг,  выпуск новых видов продукции, расширение ассортимента и улучшение качественных характеристик. Значительная часть мероприятий направлена на создание и освоение в производстве новой продукции (строительных материалов, сыров широкого ассортимента), развития новых технологий в перерабатывающих отраслях.</w:t>
      </w:r>
    </w:p>
    <w:p w:rsidR="006C2A7D" w:rsidRPr="00D125A9" w:rsidRDefault="006C2A7D" w:rsidP="00F14A6E">
      <w:pPr>
        <w:spacing w:after="0" w:line="240" w:lineRule="auto"/>
        <w:ind w:firstLine="709"/>
        <w:contextualSpacing/>
        <w:jc w:val="both"/>
        <w:rPr>
          <w:rFonts w:ascii="Times New Roman" w:hAnsi="Times New Roman"/>
          <w:sz w:val="28"/>
          <w:szCs w:val="28"/>
        </w:rPr>
      </w:pPr>
      <w:r w:rsidRPr="00D125A9">
        <w:rPr>
          <w:rFonts w:ascii="Times New Roman" w:hAnsi="Times New Roman"/>
          <w:sz w:val="28"/>
          <w:szCs w:val="28"/>
        </w:rPr>
        <w:t>Важное место было отведено мероприятиям  институционального характера (совершенствование нормативно-правовой базы, разработка порядков, регламентов, методик, ведение мониторингов и т.д.).</w:t>
      </w:r>
    </w:p>
    <w:p w:rsidR="006C2A7D" w:rsidRPr="00D125A9" w:rsidRDefault="006C2A7D" w:rsidP="00F14A6E">
      <w:pPr>
        <w:spacing w:after="0" w:line="240" w:lineRule="auto"/>
        <w:ind w:firstLine="709"/>
        <w:contextualSpacing/>
        <w:jc w:val="both"/>
        <w:rPr>
          <w:rFonts w:ascii="Times New Roman" w:hAnsi="Times New Roman"/>
          <w:sz w:val="28"/>
          <w:szCs w:val="28"/>
        </w:rPr>
      </w:pPr>
      <w:r w:rsidRPr="00D125A9">
        <w:rPr>
          <w:rFonts w:ascii="Times New Roman" w:hAnsi="Times New Roman"/>
          <w:sz w:val="28"/>
          <w:szCs w:val="28"/>
        </w:rPr>
        <w:t>В программе было выделено 14 товарных рынков, в которых  приняты особые меры по развитию конкуренции и созданы условия, максимально благоприятные для новых участников. Среди них - рынки агропродовольственного комплекса, нефтепродуктов, фармацевтической и медицинской продукции,  жилищно-коммунального хозяйства; услуг образования, здравоохранения, туризма; торговля, малое и среднее предпринимательство, государственные закупки, электроэнергетика, строительство, информационно – коммуникационные технологии, пассажирские перевозки, лесной комплекс.</w:t>
      </w:r>
    </w:p>
    <w:p w:rsidR="006C2A7D" w:rsidRPr="00D125A9" w:rsidRDefault="006C2A7D" w:rsidP="00F14A6E">
      <w:pPr>
        <w:spacing w:after="0" w:line="240" w:lineRule="auto"/>
        <w:ind w:firstLine="709"/>
        <w:contextualSpacing/>
        <w:jc w:val="both"/>
        <w:rPr>
          <w:rFonts w:ascii="Times New Roman" w:hAnsi="Times New Roman"/>
          <w:sz w:val="28"/>
          <w:szCs w:val="28"/>
        </w:rPr>
      </w:pPr>
      <w:r w:rsidRPr="00D125A9">
        <w:rPr>
          <w:rFonts w:ascii="Times New Roman" w:hAnsi="Times New Roman"/>
          <w:sz w:val="28"/>
          <w:szCs w:val="28"/>
        </w:rPr>
        <w:t xml:space="preserve">Реализовано  89 мероприятий, из которых более 40 направлены на развитие конкуренции в отраслях реального сектора экономики, 25 – в социальной сфере, 7 – в сфере государственных закупок, 17 – на снижение административных барьеров. </w:t>
      </w:r>
    </w:p>
    <w:p w:rsidR="006C2A7D" w:rsidRPr="00D125A9" w:rsidRDefault="006C2A7D" w:rsidP="00F14A6E">
      <w:pPr>
        <w:spacing w:after="0" w:line="240" w:lineRule="auto"/>
        <w:ind w:firstLine="709"/>
        <w:contextualSpacing/>
        <w:jc w:val="both"/>
        <w:rPr>
          <w:rFonts w:ascii="Times New Roman" w:hAnsi="Times New Roman"/>
          <w:sz w:val="28"/>
          <w:szCs w:val="28"/>
        </w:rPr>
      </w:pPr>
      <w:r w:rsidRPr="00D125A9">
        <w:rPr>
          <w:rFonts w:ascii="Times New Roman" w:hAnsi="Times New Roman"/>
          <w:sz w:val="28"/>
          <w:szCs w:val="28"/>
          <w:lang w:eastAsia="ru-RU"/>
        </w:rPr>
        <w:t xml:space="preserve">Анализ реализации программных мероприятий показал, что  конкретных результатов достигла работа по развитию конкурентной среды  в </w:t>
      </w:r>
      <w:r w:rsidRPr="00D125A9">
        <w:rPr>
          <w:rFonts w:ascii="Times New Roman" w:hAnsi="Times New Roman"/>
          <w:sz w:val="28"/>
          <w:szCs w:val="28"/>
        </w:rPr>
        <w:t xml:space="preserve">агропромышленном комплексе, сфере информационно – коммуникационных технологий, предоставления государственных услуг, образования, розничной торговле, что подтверждается положительной динамикой целевых индикаторов Программы. </w:t>
      </w:r>
    </w:p>
    <w:p w:rsidR="006C2A7D" w:rsidRPr="00D125A9" w:rsidRDefault="006C2A7D" w:rsidP="00F14A6E">
      <w:pPr>
        <w:spacing w:after="0" w:line="240" w:lineRule="auto"/>
        <w:ind w:firstLine="709"/>
        <w:contextualSpacing/>
        <w:jc w:val="both"/>
        <w:rPr>
          <w:rFonts w:ascii="Times New Roman" w:hAnsi="Times New Roman"/>
          <w:sz w:val="28"/>
          <w:szCs w:val="28"/>
        </w:rPr>
      </w:pPr>
      <w:r w:rsidRPr="00D125A9">
        <w:rPr>
          <w:rFonts w:ascii="Times New Roman" w:hAnsi="Times New Roman"/>
          <w:sz w:val="28"/>
          <w:szCs w:val="28"/>
        </w:rPr>
        <w:lastRenderedPageBreak/>
        <w:t>За период реализации программы снизилось количество нарушений, связанных с развитием конкуренции  (показатели, характеризующие</w:t>
      </w:r>
      <w:r w:rsidRPr="00D125A9">
        <w:rPr>
          <w:rFonts w:ascii="Times New Roman" w:hAnsi="Times New Roman"/>
          <w:sz w:val="28"/>
          <w:szCs w:val="28"/>
          <w:lang w:eastAsia="ru-RU"/>
        </w:rPr>
        <w:t xml:space="preserve"> контроль за соблюдением антимонопольного законодательства, включающие сведения о количестве нарушений). </w:t>
      </w:r>
    </w:p>
    <w:p w:rsidR="006C2A7D" w:rsidRPr="00D125A9" w:rsidRDefault="006C2A7D" w:rsidP="00B8637F">
      <w:pPr>
        <w:spacing w:after="0" w:line="240" w:lineRule="auto"/>
        <w:ind w:firstLine="708"/>
        <w:jc w:val="both"/>
        <w:rPr>
          <w:rFonts w:ascii="Times New Roman" w:hAnsi="Times New Roman"/>
          <w:bCs/>
          <w:sz w:val="28"/>
          <w:szCs w:val="28"/>
          <w:lang w:eastAsia="ru-RU"/>
        </w:rPr>
      </w:pPr>
      <w:r w:rsidRPr="00D125A9">
        <w:rPr>
          <w:rFonts w:ascii="Times New Roman" w:hAnsi="Times New Roman"/>
          <w:bCs/>
          <w:sz w:val="28"/>
          <w:szCs w:val="28"/>
          <w:lang w:eastAsia="ru-RU"/>
        </w:rPr>
        <w:t xml:space="preserve">Параллельно реализовывалась </w:t>
      </w:r>
      <w:r w:rsidRPr="00D125A9">
        <w:rPr>
          <w:rFonts w:ascii="Times New Roman" w:hAnsi="Times New Roman"/>
          <w:b/>
          <w:bCs/>
          <w:sz w:val="28"/>
          <w:szCs w:val="28"/>
          <w:lang w:eastAsia="ru-RU"/>
        </w:rPr>
        <w:t>Республиканская целевая программа развития конкуренции на продовольственном рынке Республики Мордовия на 2008-2012</w:t>
      </w:r>
      <w:r w:rsidRPr="00D125A9">
        <w:rPr>
          <w:rFonts w:ascii="Times New Roman" w:hAnsi="Times New Roman"/>
          <w:bCs/>
          <w:sz w:val="28"/>
          <w:szCs w:val="28"/>
          <w:lang w:eastAsia="ru-RU"/>
        </w:rPr>
        <w:t xml:space="preserve"> годы (утвержденная постановлением Правительства Республики Мордовия от 29 декабря 2008 г. № 611)</w:t>
      </w:r>
      <w:r>
        <w:rPr>
          <w:rFonts w:ascii="Times New Roman" w:hAnsi="Times New Roman"/>
          <w:bCs/>
          <w:sz w:val="28"/>
          <w:szCs w:val="28"/>
          <w:lang w:eastAsia="ru-RU"/>
        </w:rPr>
        <w:t xml:space="preserve"> </w:t>
      </w:r>
      <w:hyperlink r:id="rId34" w:history="1">
        <w:r w:rsidRPr="00D125A9">
          <w:rPr>
            <w:rStyle w:val="ab"/>
            <w:rFonts w:ascii="Times New Roman" w:hAnsi="Times New Roman"/>
            <w:bCs/>
            <w:sz w:val="24"/>
            <w:szCs w:val="24"/>
            <w:lang w:eastAsia="ru-RU"/>
          </w:rPr>
          <w:t>http://mineco.e-mordovia.ru/images/stories/tor/prod_r.pdf</w:t>
        </w:r>
      </w:hyperlink>
      <w:r w:rsidRPr="00D125A9">
        <w:rPr>
          <w:rFonts w:ascii="Times New Roman" w:hAnsi="Times New Roman"/>
          <w:bCs/>
          <w:sz w:val="24"/>
          <w:szCs w:val="24"/>
          <w:lang w:eastAsia="ru-RU"/>
        </w:rPr>
        <w:t xml:space="preserve">, </w:t>
      </w:r>
      <w:r w:rsidRPr="00D125A9">
        <w:rPr>
          <w:rFonts w:ascii="Times New Roman" w:hAnsi="Times New Roman"/>
          <w:bCs/>
          <w:sz w:val="28"/>
          <w:szCs w:val="28"/>
          <w:lang w:eastAsia="ru-RU"/>
        </w:rPr>
        <w:t xml:space="preserve">в которой решались задачи по </w:t>
      </w:r>
      <w:r w:rsidRPr="00D125A9">
        <w:rPr>
          <w:rFonts w:ascii="Times New Roman" w:hAnsi="Times New Roman"/>
          <w:sz w:val="28"/>
          <w:szCs w:val="28"/>
          <w:lang w:eastAsia="ru-RU"/>
        </w:rPr>
        <w:t>свободному доступу производителей на рынки продовольственных товаров, созданию необходимой инфраструктуры для развития свободной конкуренции, ценообразованию, насыщение рынка продовольственными товарами местного производства.</w:t>
      </w:r>
    </w:p>
    <w:p w:rsidR="006C2A7D" w:rsidRPr="00D125A9" w:rsidRDefault="006C2A7D" w:rsidP="00F14A6E">
      <w:pPr>
        <w:spacing w:after="0" w:line="240" w:lineRule="auto"/>
        <w:ind w:firstLine="708"/>
        <w:jc w:val="both"/>
        <w:rPr>
          <w:rFonts w:ascii="Times New Roman" w:hAnsi="Times New Roman"/>
          <w:b/>
          <w:sz w:val="28"/>
          <w:szCs w:val="28"/>
          <w:lang w:eastAsia="ru-RU"/>
        </w:rPr>
      </w:pPr>
      <w:r w:rsidRPr="00D125A9">
        <w:rPr>
          <w:rFonts w:ascii="Times New Roman" w:hAnsi="Times New Roman"/>
          <w:b/>
          <w:sz w:val="28"/>
          <w:szCs w:val="28"/>
          <w:lang w:eastAsia="ru-RU"/>
        </w:rPr>
        <w:t>2012 год</w:t>
      </w:r>
    </w:p>
    <w:p w:rsidR="006C2A7D" w:rsidRPr="00D125A9" w:rsidRDefault="006C2A7D" w:rsidP="00F14A6E">
      <w:pPr>
        <w:spacing w:after="0" w:line="240" w:lineRule="auto"/>
        <w:ind w:firstLine="708"/>
        <w:jc w:val="both"/>
        <w:rPr>
          <w:rFonts w:ascii="Times New Roman" w:hAnsi="Times New Roman"/>
          <w:b/>
          <w:sz w:val="28"/>
          <w:szCs w:val="28"/>
          <w:lang w:eastAsia="ru-RU"/>
        </w:rPr>
      </w:pPr>
      <w:r w:rsidRPr="00D125A9">
        <w:rPr>
          <w:rFonts w:ascii="Times New Roman" w:hAnsi="Times New Roman"/>
          <w:sz w:val="28"/>
          <w:szCs w:val="28"/>
          <w:lang w:eastAsia="ru-RU"/>
        </w:rPr>
        <w:t xml:space="preserve">В рамках проведения оценки состояния конкурентной среды и совершенствования нормативно-правового регулирования, реализовано одно из ключевых мероприятий Программы </w:t>
      </w:r>
      <w:r w:rsidRPr="00D125A9">
        <w:rPr>
          <w:rFonts w:ascii="Times New Roman" w:hAnsi="Times New Roman"/>
          <w:sz w:val="28"/>
          <w:szCs w:val="28"/>
        </w:rPr>
        <w:t>по развитию конкуренции в Республике Мордовия</w:t>
      </w:r>
      <w:r w:rsidRPr="00D125A9">
        <w:rPr>
          <w:rFonts w:ascii="Times New Roman" w:hAnsi="Times New Roman"/>
          <w:sz w:val="28"/>
          <w:szCs w:val="28"/>
          <w:lang w:eastAsia="ru-RU"/>
        </w:rPr>
        <w:t xml:space="preserve"> – участие г. Саранска в субнациональном исследовании </w:t>
      </w:r>
      <w:r w:rsidRPr="00D125A9">
        <w:rPr>
          <w:rFonts w:ascii="Times New Roman" w:hAnsi="Times New Roman"/>
          <w:b/>
          <w:sz w:val="28"/>
          <w:szCs w:val="28"/>
          <w:lang w:eastAsia="ru-RU"/>
        </w:rPr>
        <w:t xml:space="preserve">«Ведение бизнеса в России-2012» </w:t>
      </w:r>
      <w:r w:rsidRPr="00D125A9">
        <w:rPr>
          <w:rFonts w:ascii="Times New Roman" w:hAnsi="Times New Roman"/>
          <w:sz w:val="28"/>
          <w:szCs w:val="28"/>
          <w:lang w:eastAsia="ru-RU"/>
        </w:rPr>
        <w:t xml:space="preserve">по методике Всемирного банка. </w:t>
      </w:r>
      <w:r w:rsidRPr="00D125A9">
        <w:rPr>
          <w:rFonts w:ascii="Times New Roman" w:hAnsi="Times New Roman"/>
          <w:b/>
          <w:sz w:val="28"/>
          <w:szCs w:val="28"/>
          <w:lang w:eastAsia="ru-RU"/>
        </w:rPr>
        <w:t xml:space="preserve">Саранск занял </w:t>
      </w:r>
      <w:r w:rsidRPr="00D125A9">
        <w:rPr>
          <w:rFonts w:ascii="Times New Roman" w:hAnsi="Times New Roman"/>
          <w:b/>
          <w:bCs/>
          <w:sz w:val="28"/>
          <w:szCs w:val="28"/>
          <w:lang w:eastAsia="ru-RU"/>
        </w:rPr>
        <w:t xml:space="preserve">второе место </w:t>
      </w:r>
      <w:r w:rsidRPr="00D125A9">
        <w:rPr>
          <w:rFonts w:ascii="Times New Roman" w:hAnsi="Times New Roman"/>
          <w:bCs/>
          <w:sz w:val="28"/>
          <w:szCs w:val="28"/>
          <w:lang w:eastAsia="ru-RU"/>
        </w:rPr>
        <w:t xml:space="preserve">в общем рейтинге </w:t>
      </w:r>
      <w:r w:rsidRPr="00D125A9">
        <w:rPr>
          <w:rFonts w:ascii="Times New Roman" w:hAnsi="Times New Roman"/>
          <w:sz w:val="28"/>
          <w:szCs w:val="28"/>
          <w:lang w:eastAsia="ru-RU"/>
        </w:rPr>
        <w:t>среди 30 городов – столиц субъектов России, в  т.ч.</w:t>
      </w:r>
      <w:r w:rsidRPr="00D125A9">
        <w:rPr>
          <w:rFonts w:ascii="Times New Roman" w:hAnsi="Times New Roman"/>
          <w:b/>
          <w:sz w:val="28"/>
          <w:szCs w:val="28"/>
          <w:lang w:eastAsia="ru-RU"/>
        </w:rPr>
        <w:t xml:space="preserve"> 1–ое место по показателю «подключение к электросетям». </w:t>
      </w:r>
    </w:p>
    <w:p w:rsidR="006C2A7D" w:rsidRPr="00D125A9" w:rsidRDefault="006C2A7D" w:rsidP="00F14A6E">
      <w:pPr>
        <w:spacing w:after="0" w:line="240" w:lineRule="auto"/>
        <w:ind w:firstLine="708"/>
        <w:jc w:val="both"/>
        <w:rPr>
          <w:rFonts w:ascii="Times New Roman" w:hAnsi="Times New Roman"/>
          <w:sz w:val="28"/>
          <w:szCs w:val="28"/>
          <w:lang w:eastAsia="ru-RU"/>
        </w:rPr>
      </w:pPr>
      <w:r w:rsidRPr="00D125A9">
        <w:rPr>
          <w:rFonts w:ascii="Times New Roman" w:hAnsi="Times New Roman"/>
          <w:sz w:val="28"/>
          <w:szCs w:val="28"/>
          <w:lang w:eastAsia="ru-RU"/>
        </w:rPr>
        <w:t>По завершению  проекта получены оценки  условий для развития конкуренции и благоприятности предпринимательского климата, а также выявлены препятствия для осуществления предпринимательской деятельности по 4 показателям (регистрация предприятий, получение разрешений на строительство, подключение к системе электросетям, регистрация собственности).</w:t>
      </w:r>
    </w:p>
    <w:p w:rsidR="006C2A7D" w:rsidRPr="00D125A9" w:rsidRDefault="006C2A7D" w:rsidP="00F14A6E">
      <w:pPr>
        <w:spacing w:after="0" w:line="240" w:lineRule="auto"/>
        <w:ind w:firstLine="708"/>
        <w:jc w:val="both"/>
        <w:rPr>
          <w:rFonts w:ascii="Times New Roman" w:hAnsi="Times New Roman"/>
          <w:sz w:val="28"/>
          <w:szCs w:val="28"/>
          <w:lang w:eastAsia="ru-RU"/>
        </w:rPr>
      </w:pPr>
      <w:r w:rsidRPr="00D125A9">
        <w:rPr>
          <w:rFonts w:ascii="Times New Roman" w:hAnsi="Times New Roman"/>
          <w:sz w:val="28"/>
          <w:szCs w:val="28"/>
          <w:shd w:val="clear" w:color="auto" w:fill="FFFFFF"/>
          <w:lang w:eastAsia="ru-RU"/>
        </w:rPr>
        <w:t xml:space="preserve">По итогам исследования проанализирован уровень экономических и административных барьеров, препятствующих развитию бизнеса, этапы, которые необходимо пройти для начала и функционирования бизнеса, затрачиваемое время и финансовые средства по конкретным процедурам,  </w:t>
      </w:r>
      <w:r w:rsidRPr="00D125A9">
        <w:rPr>
          <w:rFonts w:ascii="Times New Roman" w:hAnsi="Times New Roman"/>
          <w:sz w:val="28"/>
          <w:szCs w:val="28"/>
          <w:lang w:eastAsia="ru-RU"/>
        </w:rPr>
        <w:t xml:space="preserve">выявлены отклонения по срокам, количеству и стоимости процедур. </w:t>
      </w:r>
    </w:p>
    <w:p w:rsidR="006C2A7D" w:rsidRPr="00D125A9" w:rsidRDefault="006C2A7D" w:rsidP="00F14A6E">
      <w:pPr>
        <w:spacing w:after="0" w:line="240" w:lineRule="auto"/>
        <w:ind w:firstLine="708"/>
        <w:jc w:val="both"/>
        <w:rPr>
          <w:rFonts w:ascii="Times New Roman" w:hAnsi="Times New Roman"/>
          <w:sz w:val="28"/>
          <w:szCs w:val="28"/>
          <w:lang w:eastAsia="ru-RU"/>
        </w:rPr>
      </w:pPr>
      <w:r w:rsidRPr="00D125A9">
        <w:rPr>
          <w:rFonts w:ascii="Times New Roman" w:hAnsi="Times New Roman"/>
          <w:sz w:val="28"/>
          <w:szCs w:val="28"/>
          <w:lang w:eastAsia="ru-RU"/>
        </w:rPr>
        <w:t>Системные мероприятия, направленные на ускорение, упрощение и удешевление необходимых процедур по обозначенным показателям,  разработаны в рамках Планов мероприятий «дорожных карт» по: снижению административных барьеров с использованием лучших практик и рекомендаций Всемирного банка по сокращению количества процедур, сроков и стоимости, необходимых для подключения к электросетям хозяйствующих субъектов на территории Республики Мордовия (распоряжение Правительства Республики Мордовия от  21 октября 2013 г. №638-Р) и по совершенствованию правового регулирования градостроительной деятельности и улучшению предпринимательского климата в сфере строительства на территории Республики Мордовия (распоряжение Правительства Республики Мордовия от  26 августа 2013 г. №486-Р).</w:t>
      </w:r>
    </w:p>
    <w:p w:rsidR="006C2A7D" w:rsidRPr="00D125A9" w:rsidRDefault="006C2A7D" w:rsidP="00F14A6E">
      <w:pPr>
        <w:spacing w:after="0" w:line="240" w:lineRule="auto"/>
        <w:ind w:firstLine="708"/>
        <w:jc w:val="both"/>
        <w:rPr>
          <w:rFonts w:ascii="Times New Roman" w:eastAsia="MinionPro-Regular" w:hAnsi="Times New Roman"/>
          <w:sz w:val="28"/>
          <w:szCs w:val="28"/>
          <w:lang w:eastAsia="ru-RU"/>
        </w:rPr>
      </w:pPr>
      <w:r w:rsidRPr="00D125A9">
        <w:rPr>
          <w:rFonts w:ascii="Times New Roman" w:eastAsia="MinionPro-Regular" w:hAnsi="Times New Roman"/>
          <w:sz w:val="28"/>
          <w:szCs w:val="28"/>
          <w:lang w:eastAsia="ru-RU"/>
        </w:rPr>
        <w:lastRenderedPageBreak/>
        <w:t>В материалах о лучших проконкурентных региональных практиках, подготавливаемых ежегодно ФАС России,  в формате «Белая книга» выпуске за 2013 год в качестве лучших нормативно правовых практик выделены  указанные «дорожные карты», а также  «дорожная карта» по повышению качества жилищно-коммунальных услуг.</w:t>
      </w:r>
    </w:p>
    <w:p w:rsidR="006C2A7D" w:rsidRPr="00D125A9" w:rsidRDefault="006C2A7D" w:rsidP="00F14A6E">
      <w:pPr>
        <w:spacing w:after="0" w:line="240" w:lineRule="auto"/>
        <w:ind w:firstLine="708"/>
        <w:jc w:val="both"/>
        <w:rPr>
          <w:rFonts w:ascii="Times New Roman" w:hAnsi="Times New Roman"/>
          <w:color w:val="000000"/>
          <w:sz w:val="28"/>
          <w:szCs w:val="28"/>
          <w:lang w:eastAsia="ru-RU"/>
        </w:rPr>
      </w:pPr>
      <w:r w:rsidRPr="00D125A9">
        <w:rPr>
          <w:rFonts w:ascii="Times New Roman" w:hAnsi="Times New Roman"/>
          <w:color w:val="000000"/>
          <w:sz w:val="28"/>
          <w:szCs w:val="28"/>
          <w:lang w:eastAsia="ru-RU"/>
        </w:rPr>
        <w:t xml:space="preserve">Параллельно Минэкономики Республики Мордовия совместно с </w:t>
      </w:r>
      <w:r w:rsidRPr="00D125A9">
        <w:rPr>
          <w:rFonts w:ascii="Times New Roman" w:hAnsi="Times New Roman"/>
          <w:sz w:val="28"/>
          <w:szCs w:val="28"/>
          <w:lang w:eastAsia="ru-RU"/>
        </w:rPr>
        <w:t>ГКУ Республики Мордовия «Научный центр социально-экономического мониторинга Республики Мордовия» проводилось аналитическое исследование «</w:t>
      </w:r>
      <w:r w:rsidRPr="00D125A9">
        <w:rPr>
          <w:rFonts w:ascii="Times New Roman" w:hAnsi="Times New Roman"/>
          <w:color w:val="000000"/>
          <w:sz w:val="28"/>
          <w:szCs w:val="28"/>
          <w:lang w:eastAsia="ru-RU"/>
        </w:rPr>
        <w:t>Мониторинг административных барьеров, препятствующих развитию малого и среднего предпринимательства». О</w:t>
      </w:r>
      <w:r w:rsidRPr="00D125A9">
        <w:rPr>
          <w:rFonts w:ascii="Times New Roman" w:hAnsi="Times New Roman"/>
          <w:sz w:val="28"/>
          <w:szCs w:val="28"/>
          <w:lang w:eastAsia="ru-RU"/>
        </w:rPr>
        <w:t xml:space="preserve">сновное внимание было уделено факторам и условиям, способствующим формированию административных барьеров в </w:t>
      </w:r>
      <w:r w:rsidRPr="00D125A9">
        <w:rPr>
          <w:rFonts w:ascii="Times New Roman" w:hAnsi="Times New Roman"/>
          <w:color w:val="000000"/>
          <w:sz w:val="28"/>
          <w:szCs w:val="28"/>
          <w:lang w:eastAsia="ru-RU"/>
        </w:rPr>
        <w:t xml:space="preserve">отдельных сферах деятельности  (в части: условий регистрации прав собственности, условий подключения к электросетям, получения разрешений на строительство и условий открытия предприятия). </w:t>
      </w:r>
    </w:p>
    <w:p w:rsidR="006C2A7D" w:rsidRPr="00D125A9" w:rsidRDefault="006C2A7D" w:rsidP="00F14A6E">
      <w:pPr>
        <w:spacing w:after="0" w:line="240" w:lineRule="auto"/>
        <w:ind w:firstLine="709"/>
        <w:jc w:val="both"/>
        <w:rPr>
          <w:rFonts w:ascii="Times New Roman" w:hAnsi="Times New Roman"/>
          <w:sz w:val="28"/>
          <w:szCs w:val="28"/>
          <w:lang w:eastAsia="ru-RU"/>
        </w:rPr>
      </w:pPr>
      <w:r w:rsidRPr="00D125A9">
        <w:rPr>
          <w:rFonts w:ascii="Times New Roman" w:hAnsi="Times New Roman"/>
          <w:sz w:val="28"/>
          <w:szCs w:val="28"/>
          <w:lang w:eastAsia="ru-RU"/>
        </w:rPr>
        <w:t xml:space="preserve">В целях обеспечения должного взаимодействия с  органами федеральной власти в 2012 году создан </w:t>
      </w:r>
      <w:r w:rsidRPr="00D125A9">
        <w:rPr>
          <w:rFonts w:ascii="Times New Roman" w:hAnsi="Times New Roman"/>
          <w:b/>
          <w:sz w:val="28"/>
          <w:szCs w:val="28"/>
          <w:lang w:eastAsia="ru-RU"/>
        </w:rPr>
        <w:t xml:space="preserve">Центр изучения антимонопольной политики и конкурентного права </w:t>
      </w:r>
      <w:r w:rsidRPr="00D125A9">
        <w:rPr>
          <w:rFonts w:ascii="Times New Roman" w:hAnsi="Times New Roman"/>
          <w:sz w:val="28"/>
          <w:szCs w:val="28"/>
          <w:lang w:eastAsia="ru-RU"/>
        </w:rPr>
        <w:t xml:space="preserve">на базе Института дополнительного образования ФГБОУ ВПО «Мордовский государственный университет им. Н.П. Огарева». Центр   занимается обучением специалистов в области конкурентного права. </w:t>
      </w:r>
    </w:p>
    <w:p w:rsidR="006C2A7D" w:rsidRPr="00D125A9" w:rsidRDefault="006C2A7D" w:rsidP="00F14A6E">
      <w:pPr>
        <w:spacing w:after="0" w:line="240" w:lineRule="auto"/>
        <w:ind w:firstLine="708"/>
        <w:jc w:val="both"/>
        <w:rPr>
          <w:rFonts w:ascii="Times New Roman" w:hAnsi="Times New Roman"/>
          <w:b/>
          <w:sz w:val="28"/>
          <w:szCs w:val="28"/>
          <w:lang w:eastAsia="ru-RU"/>
        </w:rPr>
      </w:pPr>
      <w:r w:rsidRPr="00D125A9">
        <w:rPr>
          <w:rFonts w:ascii="Times New Roman" w:hAnsi="Times New Roman"/>
          <w:b/>
          <w:sz w:val="28"/>
          <w:szCs w:val="28"/>
          <w:lang w:eastAsia="ru-RU"/>
        </w:rPr>
        <w:t>2013-2014 годы</w:t>
      </w:r>
    </w:p>
    <w:p w:rsidR="006C2A7D" w:rsidRPr="00D125A9" w:rsidRDefault="006C2A7D" w:rsidP="00CE7D87">
      <w:pPr>
        <w:spacing w:after="0" w:line="240" w:lineRule="auto"/>
        <w:ind w:firstLine="708"/>
        <w:jc w:val="both"/>
        <w:rPr>
          <w:rFonts w:ascii="Times New Roman" w:hAnsi="Times New Roman"/>
          <w:sz w:val="24"/>
          <w:szCs w:val="24"/>
          <w:lang w:eastAsia="ru-RU"/>
        </w:rPr>
      </w:pPr>
      <w:r w:rsidRPr="00D125A9">
        <w:rPr>
          <w:rFonts w:ascii="Times New Roman" w:hAnsi="Times New Roman"/>
          <w:sz w:val="28"/>
          <w:szCs w:val="28"/>
          <w:lang w:eastAsia="ru-RU"/>
        </w:rPr>
        <w:t xml:space="preserve">Дорожная карта по развитию конкуренции стала еще одним  региональным документом, продолжающим реализацию задач, определенных Республиканской целевой программой развития конкуренции  на 2010-2012 годы, и направленным на дальнейшее развитие конкурентной среды и создание условий для добросовестной конкуренции посредством реализации комплекса мер исполнительными органами государственной власти, органами местного самоуправления, общественными организациями, бизнес-объединениями, по отдельным мероприятиям – во взаимодействии с УФАС  по Республике Мордовия. </w:t>
      </w:r>
      <w:r w:rsidRPr="00D125A9">
        <w:rPr>
          <w:rFonts w:ascii="Times New Roman" w:hAnsi="Times New Roman"/>
          <w:b/>
          <w:sz w:val="28"/>
          <w:szCs w:val="28"/>
          <w:lang w:eastAsia="ru-RU"/>
        </w:rPr>
        <w:t xml:space="preserve">План мероприятий («дорожная карта») по развитию конкуренции в Республике Мордовия» </w:t>
      </w:r>
      <w:r w:rsidRPr="00D125A9">
        <w:rPr>
          <w:rFonts w:ascii="Times New Roman" w:hAnsi="Times New Roman"/>
          <w:sz w:val="28"/>
          <w:szCs w:val="28"/>
          <w:lang w:eastAsia="ru-RU"/>
        </w:rPr>
        <w:t xml:space="preserve">утвержден распоряжением Правительства Республики Мордовия  от 3 февраля 2014 г. №56-Р, </w:t>
      </w:r>
      <w:hyperlink r:id="rId35" w:history="1">
        <w:r w:rsidRPr="00D125A9">
          <w:rPr>
            <w:rStyle w:val="ab"/>
            <w:rFonts w:ascii="Times New Roman" w:hAnsi="Times New Roman"/>
            <w:sz w:val="24"/>
            <w:szCs w:val="24"/>
            <w:lang w:eastAsia="ru-RU"/>
          </w:rPr>
          <w:t>http://mineco.e-mordovia.ru/images/stories/tor/13.DK_konk.pdf</w:t>
        </w:r>
      </w:hyperlink>
      <w:r w:rsidRPr="00D125A9">
        <w:rPr>
          <w:sz w:val="24"/>
          <w:szCs w:val="24"/>
        </w:rPr>
        <w:t xml:space="preserve"> </w:t>
      </w:r>
    </w:p>
    <w:p w:rsidR="006C2A7D" w:rsidRPr="00D125A9" w:rsidRDefault="006C2A7D" w:rsidP="00F14A6E">
      <w:pPr>
        <w:spacing w:after="0" w:line="240" w:lineRule="auto"/>
        <w:jc w:val="both"/>
        <w:rPr>
          <w:rFonts w:ascii="Times New Roman" w:hAnsi="Times New Roman"/>
          <w:sz w:val="28"/>
          <w:szCs w:val="28"/>
          <w:lang w:eastAsia="ru-RU"/>
        </w:rPr>
      </w:pPr>
      <w:r w:rsidRPr="00D125A9">
        <w:rPr>
          <w:rFonts w:ascii="Times New Roman" w:hAnsi="Times New Roman"/>
          <w:sz w:val="28"/>
          <w:szCs w:val="28"/>
          <w:lang w:eastAsia="ru-RU"/>
        </w:rPr>
        <w:tab/>
        <w:t xml:space="preserve">В «дорожную карту»  вошло 56 мероприятий, из них 27 направлены на развитие конкуренции в отраслях реального сектора экономики и социальной сферы, 9 - на  снижение административных барьеров, 8 - по внедрению Стандарта развития конкуренции. </w:t>
      </w:r>
    </w:p>
    <w:p w:rsidR="006C2A7D" w:rsidRPr="00D125A9" w:rsidRDefault="006C2A7D" w:rsidP="00F14A6E">
      <w:pPr>
        <w:spacing w:after="0" w:line="240" w:lineRule="auto"/>
        <w:ind w:firstLine="630"/>
        <w:jc w:val="both"/>
        <w:rPr>
          <w:rFonts w:ascii="Times New Roman" w:hAnsi="Times New Roman"/>
          <w:color w:val="000000"/>
          <w:sz w:val="28"/>
          <w:szCs w:val="28"/>
        </w:rPr>
      </w:pPr>
      <w:r w:rsidRPr="00D125A9">
        <w:rPr>
          <w:rFonts w:ascii="Times New Roman" w:hAnsi="Times New Roman"/>
          <w:sz w:val="28"/>
          <w:szCs w:val="28"/>
          <w:lang w:eastAsia="ru-RU"/>
        </w:rPr>
        <w:t>Если  Программа развития конкуренции в Республике Мордовия, в большей степени, предусматривала мероприятия, направленные на развитие  конкурентной среды и  снижение административных барьеров, то дорожная карта,  наряду  с  организационно-методическими мероприятиями  по внедрению  «Стандарта  развития конкуренции в субъектах Российской Федерации» применительно к условиям Республики Мордовия,  содержала  комплекс мер  по оценке развития конкурентной среды  и конкурентных отношений в конкретных секторах</w:t>
      </w:r>
      <w:r w:rsidRPr="00D125A9">
        <w:t xml:space="preserve"> </w:t>
      </w:r>
      <w:r w:rsidRPr="00D125A9">
        <w:rPr>
          <w:rFonts w:ascii="Times New Roman" w:hAnsi="Times New Roman"/>
          <w:sz w:val="28"/>
          <w:szCs w:val="28"/>
        </w:rPr>
        <w:t xml:space="preserve">экономики. </w:t>
      </w:r>
    </w:p>
    <w:p w:rsidR="006C2A7D" w:rsidRPr="00D125A9" w:rsidRDefault="006C2A7D" w:rsidP="00F14A6E">
      <w:pPr>
        <w:spacing w:after="0" w:line="240" w:lineRule="auto"/>
        <w:ind w:firstLine="630"/>
        <w:jc w:val="both"/>
        <w:rPr>
          <w:rFonts w:ascii="Times New Roman" w:hAnsi="Times New Roman"/>
          <w:sz w:val="28"/>
          <w:szCs w:val="28"/>
          <w:lang w:eastAsia="ru-RU"/>
        </w:rPr>
      </w:pPr>
      <w:r w:rsidRPr="00D125A9">
        <w:rPr>
          <w:rFonts w:ascii="Times New Roman" w:hAnsi="Times New Roman"/>
          <w:color w:val="000000"/>
          <w:sz w:val="28"/>
          <w:szCs w:val="28"/>
          <w:lang w:eastAsia="ru-RU"/>
        </w:rPr>
        <w:lastRenderedPageBreak/>
        <w:t xml:space="preserve">В рамках «дорожной карты» реализованы мероприятия </w:t>
      </w:r>
      <w:r w:rsidRPr="00D125A9">
        <w:rPr>
          <w:rFonts w:ascii="Times New Roman" w:hAnsi="Times New Roman"/>
          <w:b/>
          <w:color w:val="000000"/>
          <w:sz w:val="28"/>
          <w:szCs w:val="28"/>
          <w:lang w:eastAsia="ru-RU"/>
        </w:rPr>
        <w:t>по  в</w:t>
      </w:r>
      <w:r w:rsidRPr="00D125A9">
        <w:rPr>
          <w:rFonts w:ascii="Times New Roman" w:hAnsi="Times New Roman"/>
          <w:b/>
          <w:sz w:val="28"/>
          <w:szCs w:val="28"/>
          <w:lang w:eastAsia="ru-RU"/>
        </w:rPr>
        <w:t>ключению функций по развитию конкуренции в приоритеты деятельности органов исполнительной власти</w:t>
      </w:r>
      <w:r w:rsidRPr="00D125A9">
        <w:rPr>
          <w:rFonts w:ascii="Times New Roman" w:hAnsi="Times New Roman"/>
          <w:sz w:val="28"/>
          <w:szCs w:val="28"/>
          <w:lang w:eastAsia="ru-RU"/>
        </w:rPr>
        <w:t xml:space="preserve"> (по аналогии с закреплением на федеральном уровне полномочий по разработке и реализации мер по развитию конкуренции в регулируемых сферах деятельности за органами исполнительной власти в соответствии с постановлением Правительства Российской Федерации от 9 августа 2013 г. №685). </w:t>
      </w:r>
    </w:p>
    <w:p w:rsidR="006C2A7D" w:rsidRPr="00D125A9" w:rsidRDefault="006C2A7D" w:rsidP="00F14A6E">
      <w:pPr>
        <w:spacing w:after="0" w:line="240" w:lineRule="auto"/>
        <w:ind w:firstLine="709"/>
        <w:jc w:val="both"/>
        <w:rPr>
          <w:rFonts w:ascii="Times New Roman" w:hAnsi="Times New Roman"/>
          <w:sz w:val="28"/>
          <w:szCs w:val="28"/>
          <w:lang w:eastAsia="ru-RU"/>
        </w:rPr>
      </w:pPr>
      <w:r w:rsidRPr="00D125A9">
        <w:rPr>
          <w:rFonts w:ascii="Times New Roman" w:hAnsi="Times New Roman"/>
          <w:sz w:val="28"/>
          <w:szCs w:val="28"/>
          <w:lang w:eastAsia="ru-RU"/>
        </w:rPr>
        <w:t>Реализованы мероприятия, направленные на снижение административных барьеров с использованием лучших практик и рекомендаций Всемирного банка по результатам субнационального исследования «Ведение бизнеса в России 2012», в т.ч.  уменьшение прохождения количества процедур, сроков и стоимости  субъектами предпринимательской деятельности.</w:t>
      </w:r>
    </w:p>
    <w:p w:rsidR="006C2A7D" w:rsidRPr="00D125A9" w:rsidRDefault="006C2A7D" w:rsidP="00F14A6E">
      <w:pPr>
        <w:spacing w:after="0" w:line="240" w:lineRule="auto"/>
        <w:ind w:firstLine="630"/>
        <w:jc w:val="both"/>
        <w:rPr>
          <w:rFonts w:ascii="Times New Roman" w:hAnsi="Times New Roman"/>
          <w:sz w:val="28"/>
          <w:szCs w:val="28"/>
          <w:lang w:eastAsia="ru-RU"/>
        </w:rPr>
      </w:pPr>
      <w:r w:rsidRPr="00D125A9">
        <w:rPr>
          <w:rFonts w:ascii="Times New Roman" w:hAnsi="Times New Roman"/>
          <w:sz w:val="28"/>
          <w:szCs w:val="28"/>
          <w:lang w:eastAsia="ru-RU"/>
        </w:rPr>
        <w:t xml:space="preserve">Одним из основных мероприятий стала  </w:t>
      </w:r>
      <w:r w:rsidRPr="00D125A9">
        <w:rPr>
          <w:rFonts w:ascii="Times New Roman" w:hAnsi="Times New Roman"/>
          <w:b/>
          <w:sz w:val="28"/>
          <w:szCs w:val="28"/>
          <w:lang w:eastAsia="ru-RU"/>
        </w:rPr>
        <w:t>разработка самостоятельных  «дорожных карт» по основным видам деятельности</w:t>
      </w:r>
      <w:r w:rsidRPr="00D125A9">
        <w:rPr>
          <w:rFonts w:ascii="Times New Roman" w:hAnsi="Times New Roman"/>
          <w:sz w:val="28"/>
          <w:szCs w:val="28"/>
          <w:lang w:eastAsia="ru-RU"/>
        </w:rPr>
        <w:t>:  агропродовольственном комплексе, строительном рынке, сфере образования, здравоохранения,  транспортных услуг и др. Предусмотрены и реализованы  мероприятия по расширению применения электронных технологий, направленных на упрощение взаимодействие участников рынка с регулирующими органами, развитию системы государственной поддержки малого и среднего предпринимательства, упрощение начала и ведения предпринимательской  деятельности.</w:t>
      </w:r>
    </w:p>
    <w:p w:rsidR="006C2A7D" w:rsidRPr="00D125A9" w:rsidRDefault="006C2A7D" w:rsidP="00F14A6E">
      <w:pPr>
        <w:spacing w:after="0" w:line="240" w:lineRule="auto"/>
        <w:ind w:firstLine="709"/>
        <w:jc w:val="both"/>
        <w:rPr>
          <w:rFonts w:ascii="Times New Roman" w:hAnsi="Times New Roman"/>
          <w:sz w:val="28"/>
          <w:szCs w:val="28"/>
          <w:lang w:eastAsia="ru-RU"/>
        </w:rPr>
      </w:pPr>
      <w:r w:rsidRPr="00D125A9">
        <w:rPr>
          <w:rFonts w:ascii="Times New Roman" w:hAnsi="Times New Roman"/>
          <w:sz w:val="28"/>
          <w:szCs w:val="28"/>
          <w:lang w:eastAsia="ru-RU"/>
        </w:rPr>
        <w:t xml:space="preserve">В рамках мероприятий «дорожной карты» была организована работа по проведению мониторингов по оценке состояния конкурентной среды по основным секторам экономики, потенциально претендующих войти в число приоритетных и социально значимых рынков. </w:t>
      </w:r>
    </w:p>
    <w:p w:rsidR="006C2A7D" w:rsidRPr="00D125A9" w:rsidRDefault="006C2A7D" w:rsidP="00F14A6E">
      <w:pPr>
        <w:spacing w:after="0" w:line="240" w:lineRule="auto"/>
        <w:ind w:firstLine="709"/>
        <w:jc w:val="both"/>
        <w:rPr>
          <w:rFonts w:ascii="Times New Roman" w:hAnsi="Times New Roman"/>
          <w:sz w:val="28"/>
          <w:szCs w:val="28"/>
          <w:lang w:eastAsia="ru-RU"/>
        </w:rPr>
      </w:pPr>
      <w:r w:rsidRPr="00D125A9">
        <w:rPr>
          <w:rFonts w:ascii="Times New Roman" w:hAnsi="Times New Roman"/>
          <w:sz w:val="28"/>
          <w:szCs w:val="28"/>
          <w:lang w:eastAsia="ru-RU"/>
        </w:rPr>
        <w:t>Проведено аналитическое исследование по оценке состояния конкурентной среды на региональных рынках товаров и услуг для</w:t>
      </w:r>
      <w:r w:rsidRPr="00D125A9">
        <w:rPr>
          <w:rFonts w:ascii="Times New Roman" w:hAnsi="Times New Roman"/>
          <w:b/>
          <w:spacing w:val="4"/>
          <w:sz w:val="28"/>
          <w:szCs w:val="28"/>
          <w:lang w:eastAsia="ru-RU"/>
        </w:rPr>
        <w:t xml:space="preserve"> </w:t>
      </w:r>
      <w:r w:rsidRPr="00D125A9">
        <w:rPr>
          <w:rFonts w:ascii="Times New Roman" w:hAnsi="Times New Roman"/>
          <w:sz w:val="28"/>
          <w:szCs w:val="28"/>
          <w:lang w:eastAsia="ru-RU"/>
        </w:rPr>
        <w:t xml:space="preserve">подготовки предложений по перечню приоритетных и социально-значимых рынков с целью содействия развитию конкуренции в Республике Мордовия, в рамках которого определены: алгоритм организации работы по отнесению товарных и социально-значимых рынков к приоритетным,  требования по отбору методик из существующей методической базы с использованием научного потенциала и системных подходов, рассмотрены обоснования выбора приоритетных рынков на основании стратегических, валовых, налоговых и инвестиционных показателей  развития республики. </w:t>
      </w:r>
    </w:p>
    <w:p w:rsidR="006C2A7D" w:rsidRPr="00D125A9" w:rsidRDefault="006C2A7D" w:rsidP="00F14A6E">
      <w:pPr>
        <w:spacing w:after="0" w:line="240" w:lineRule="auto"/>
        <w:ind w:firstLine="709"/>
        <w:jc w:val="both"/>
        <w:rPr>
          <w:rFonts w:ascii="Times New Roman" w:hAnsi="Times New Roman"/>
          <w:sz w:val="28"/>
          <w:szCs w:val="28"/>
          <w:lang w:eastAsia="ru-RU"/>
        </w:rPr>
      </w:pPr>
      <w:r w:rsidRPr="00D125A9">
        <w:rPr>
          <w:rFonts w:ascii="Times New Roman" w:hAnsi="Times New Roman"/>
          <w:sz w:val="28"/>
          <w:szCs w:val="28"/>
          <w:lang w:eastAsia="ru-RU"/>
        </w:rPr>
        <w:t xml:space="preserve">Анализ выполнения «дорожной карты»  осуществлялся в виде ежеквартальных отчетов, в формировании которых участвовали ответственные исполнители (соисполнители) мероприятий - 16 органов исполнительной власти, Администрация городского округа Саранск, Торгово-промышленная палата Республики Мордовия, Управление Федеральной антимонопольной службы по Республике Мордовия общественные организации предпринимателей: Мордовское региональное отделение общероссийской общественной организации малого и среднего предпринимательства «ОПОРА России», Совет предпринимателей при Главе </w:t>
      </w:r>
      <w:r w:rsidRPr="00D125A9">
        <w:rPr>
          <w:rFonts w:ascii="Times New Roman" w:hAnsi="Times New Roman"/>
          <w:sz w:val="28"/>
          <w:szCs w:val="28"/>
          <w:lang w:eastAsia="ru-RU"/>
        </w:rPr>
        <w:lastRenderedPageBreak/>
        <w:t xml:space="preserve">Республики Мордовия, Мордовское региональное отделение «Деловая Россия». </w:t>
      </w:r>
    </w:p>
    <w:p w:rsidR="006C2A7D" w:rsidRPr="00D125A9" w:rsidRDefault="006C2A7D" w:rsidP="00F14A6E">
      <w:pPr>
        <w:spacing w:after="0" w:line="240" w:lineRule="auto"/>
        <w:ind w:firstLine="709"/>
        <w:jc w:val="both"/>
        <w:rPr>
          <w:rFonts w:ascii="Times New Roman" w:hAnsi="Times New Roman"/>
          <w:sz w:val="28"/>
          <w:szCs w:val="28"/>
          <w:lang w:eastAsia="ru-RU"/>
        </w:rPr>
      </w:pPr>
      <w:r w:rsidRPr="00D125A9">
        <w:rPr>
          <w:rFonts w:ascii="Times New Roman" w:hAnsi="Times New Roman"/>
          <w:sz w:val="28"/>
          <w:szCs w:val="28"/>
          <w:lang w:eastAsia="ru-RU"/>
        </w:rPr>
        <w:t>Мероприятия по реализации «дорожной карты» по развитию конкуренции в Республике Мордовия включались  и реализовывались в  рамках Программ действий Правительства Республики Мордовия по реализации Послания Президента Российской Федерации Федеральному Собранию и Послания Главы Республики Мордовия Государственному Собранию на 2013, 2014, 2015</w:t>
      </w:r>
      <w:r>
        <w:rPr>
          <w:rFonts w:ascii="Times New Roman" w:hAnsi="Times New Roman"/>
          <w:sz w:val="28"/>
          <w:szCs w:val="28"/>
          <w:lang w:eastAsia="ru-RU"/>
        </w:rPr>
        <w:t xml:space="preserve">, </w:t>
      </w:r>
      <w:r w:rsidRPr="00267629">
        <w:rPr>
          <w:rFonts w:ascii="Times New Roman" w:hAnsi="Times New Roman"/>
          <w:sz w:val="28"/>
          <w:szCs w:val="28"/>
          <w:lang w:eastAsia="ru-RU"/>
        </w:rPr>
        <w:t>2016 годы.</w:t>
      </w:r>
      <w:r w:rsidRPr="00D125A9">
        <w:rPr>
          <w:rFonts w:ascii="Times New Roman" w:hAnsi="Times New Roman"/>
          <w:sz w:val="28"/>
          <w:szCs w:val="28"/>
          <w:lang w:eastAsia="ru-RU"/>
        </w:rPr>
        <w:t xml:space="preserve">  </w:t>
      </w:r>
    </w:p>
    <w:p w:rsidR="006C2A7D" w:rsidRPr="00D125A9" w:rsidRDefault="006C2A7D" w:rsidP="00F14A6E">
      <w:pPr>
        <w:spacing w:after="0" w:line="240" w:lineRule="auto"/>
        <w:ind w:firstLine="709"/>
        <w:jc w:val="both"/>
        <w:rPr>
          <w:rFonts w:ascii="Times New Roman" w:hAnsi="Times New Roman"/>
          <w:sz w:val="28"/>
          <w:szCs w:val="28"/>
          <w:lang w:eastAsia="ru-RU"/>
        </w:rPr>
      </w:pPr>
      <w:r w:rsidRPr="00D125A9">
        <w:rPr>
          <w:rFonts w:ascii="Times New Roman" w:hAnsi="Times New Roman"/>
          <w:sz w:val="28"/>
          <w:szCs w:val="28"/>
          <w:lang w:eastAsia="ru-RU"/>
        </w:rPr>
        <w:t xml:space="preserve">Кроме того,  постановлением Правительства  Республики Мордовия от 18 февраля 2013 г. №39 «О внесении изменений в Положение о Министерстве экономики Республики Мордовия»  (пункт 1)  в полномочия Министерства экономики Республики Мордовия  дополнительно внесено  полномочие по осуществлению методического руководства и координации деятельности по вопросам развития конкуренции. </w:t>
      </w:r>
    </w:p>
    <w:p w:rsidR="006C2A7D" w:rsidRPr="00D125A9" w:rsidRDefault="00BB3B55" w:rsidP="00F14A6E">
      <w:pPr>
        <w:spacing w:after="0" w:line="240" w:lineRule="auto"/>
        <w:ind w:firstLine="709"/>
        <w:jc w:val="both"/>
        <w:rPr>
          <w:rFonts w:ascii="Times New Roman" w:hAnsi="Times New Roman"/>
          <w:sz w:val="28"/>
          <w:szCs w:val="28"/>
          <w:lang w:eastAsia="ru-RU"/>
        </w:rPr>
      </w:pPr>
      <w:hyperlink r:id="rId36" w:history="1">
        <w:r w:rsidR="006C2A7D" w:rsidRPr="00D125A9">
          <w:rPr>
            <w:rStyle w:val="ab"/>
            <w:rFonts w:ascii="Times New Roman" w:hAnsi="Times New Roman"/>
            <w:color w:val="auto"/>
            <w:sz w:val="28"/>
            <w:szCs w:val="28"/>
          </w:rPr>
          <w:t>Указом Главы Республики Мордовия от 6 октября 2014 г. №231-УГ «О внесении изменений в Указ Главы Республики Мордовия от 16 июля 2012 г. №219-УГ «Об утверждении структуры исполнительных органов государственной власти Республики Мордовия»</w:t>
        </w:r>
      </w:hyperlink>
      <w:r w:rsidR="00A96135">
        <w:rPr>
          <w:rStyle w:val="ab"/>
          <w:rFonts w:ascii="Times New Roman" w:hAnsi="Times New Roman"/>
          <w:color w:val="auto"/>
          <w:sz w:val="28"/>
          <w:szCs w:val="28"/>
        </w:rPr>
        <w:t xml:space="preserve">  </w:t>
      </w:r>
      <w:hyperlink r:id="rId37" w:history="1">
        <w:r w:rsidR="00A96135" w:rsidRPr="007077C3">
          <w:rPr>
            <w:rStyle w:val="ab"/>
            <w:rFonts w:ascii="Times New Roman" w:hAnsi="Times New Roman"/>
            <w:sz w:val="28"/>
            <w:szCs w:val="28"/>
          </w:rPr>
          <w:t>http://mineco.e-mordovia.ru/index.php?option=com_content&amp;view=article&amp;id=1633%3A2011-02-09-14-07-42&amp;catid=128&amp;Itemid=472</w:t>
        </w:r>
      </w:hyperlink>
      <w:r w:rsidR="00A96135">
        <w:rPr>
          <w:rStyle w:val="ab"/>
          <w:rFonts w:ascii="Times New Roman" w:hAnsi="Times New Roman"/>
          <w:color w:val="auto"/>
          <w:sz w:val="28"/>
          <w:szCs w:val="28"/>
        </w:rPr>
        <w:t xml:space="preserve"> </w:t>
      </w:r>
      <w:r w:rsidR="006C2A7D" w:rsidRPr="00D125A9">
        <w:rPr>
          <w:rFonts w:ascii="Times New Roman" w:hAnsi="Times New Roman"/>
          <w:sz w:val="28"/>
          <w:szCs w:val="28"/>
        </w:rPr>
        <w:t>внесено изменение в структуру Министерства экономики Республики Мордовия - отдел товарных рынков и экономики торговли переименован в «Отдел товарных рынков и развития конкуренции».</w:t>
      </w:r>
    </w:p>
    <w:p w:rsidR="006C2A7D" w:rsidRPr="00D125A9" w:rsidRDefault="006C2A7D" w:rsidP="00F14A6E">
      <w:pPr>
        <w:spacing w:after="0" w:line="240" w:lineRule="auto"/>
        <w:ind w:firstLine="709"/>
        <w:jc w:val="both"/>
        <w:rPr>
          <w:rFonts w:ascii="Times New Roman" w:hAnsi="Times New Roman"/>
          <w:b/>
          <w:sz w:val="28"/>
          <w:szCs w:val="28"/>
          <w:lang w:eastAsia="ru-RU"/>
        </w:rPr>
      </w:pPr>
      <w:r w:rsidRPr="00A96135">
        <w:rPr>
          <w:rFonts w:ascii="Times New Roman" w:hAnsi="Times New Roman"/>
          <w:b/>
          <w:sz w:val="28"/>
          <w:szCs w:val="28"/>
          <w:lang w:eastAsia="ru-RU"/>
        </w:rPr>
        <w:t>2015 - начало 2016 года</w:t>
      </w:r>
    </w:p>
    <w:p w:rsidR="006C2A7D" w:rsidRPr="00D125A9" w:rsidRDefault="006C2A7D" w:rsidP="00F14A6E">
      <w:pPr>
        <w:spacing w:after="0" w:line="240" w:lineRule="auto"/>
        <w:ind w:firstLine="709"/>
        <w:contextualSpacing/>
        <w:jc w:val="both"/>
        <w:rPr>
          <w:rFonts w:ascii="Times New Roman" w:hAnsi="Times New Roman"/>
          <w:sz w:val="28"/>
          <w:szCs w:val="28"/>
        </w:rPr>
      </w:pPr>
      <w:r w:rsidRPr="00D125A9">
        <w:rPr>
          <w:rFonts w:ascii="Times New Roman CYR" w:hAnsi="Times New Roman CYR"/>
          <w:sz w:val="28"/>
          <w:szCs w:val="28"/>
          <w:lang w:eastAsia="ru-RU"/>
        </w:rPr>
        <w:t xml:space="preserve">С учетом  задач и требований, поставленных в федеральном Стандарте развития конкуренции, было принято решение об адаптировании мероприятий республиканской  «дорожной карты». В рамках ее актуализации   был разработан Модельный план по содействию развитию конкуренции в Республике Мордовия. План формировался системно,  учитывая  нормативные акты по внедрению Стандарта (поручение Первого заместителя Председателя Правительства Российской Федерации И.И. Шувалова, План мероприятий «дорожная карта» по развитию конкуренции и совершенствованию антимонопольной политики, утвержденный распоряжением Правительства Российской Федерации от 28 декабря 2012 г. №2579-р,  Стандарт развития конкуренции в субъектах Российской Федерации, утвержденный </w:t>
      </w:r>
      <w:r w:rsidRPr="00D125A9">
        <w:rPr>
          <w:rFonts w:ascii="Times New Roman" w:hAnsi="Times New Roman"/>
          <w:sz w:val="28"/>
          <w:szCs w:val="28"/>
        </w:rPr>
        <w:t xml:space="preserve">распоряжением Правительства Российской Федерации от 10 февраля 2015 г. №190-р). </w:t>
      </w:r>
    </w:p>
    <w:p w:rsidR="006C2A7D" w:rsidRPr="00D125A9" w:rsidRDefault="006C2A7D" w:rsidP="00CE7D87">
      <w:pPr>
        <w:spacing w:after="0" w:line="240" w:lineRule="auto"/>
        <w:ind w:firstLine="708"/>
        <w:jc w:val="both"/>
        <w:rPr>
          <w:rFonts w:ascii="Times New Roman CYR" w:hAnsi="Times New Roman CYR"/>
          <w:sz w:val="24"/>
          <w:szCs w:val="24"/>
          <w:lang w:eastAsia="ru-RU"/>
        </w:rPr>
      </w:pPr>
      <w:r w:rsidRPr="00D125A9">
        <w:rPr>
          <w:rFonts w:ascii="Times New Roman CYR" w:hAnsi="Times New Roman CYR"/>
          <w:sz w:val="28"/>
          <w:szCs w:val="28"/>
          <w:lang w:eastAsia="ru-RU"/>
        </w:rPr>
        <w:t xml:space="preserve">Практическая реализация осуществлялась в соответствии с поэтапным </w:t>
      </w:r>
      <w:r w:rsidRPr="00D125A9">
        <w:rPr>
          <w:rFonts w:ascii="Times New Roman" w:hAnsi="Times New Roman"/>
          <w:b/>
          <w:sz w:val="28"/>
          <w:szCs w:val="28"/>
        </w:rPr>
        <w:t>Планом – графиком внедрения</w:t>
      </w:r>
      <w:r w:rsidRPr="00D125A9">
        <w:rPr>
          <w:rFonts w:ascii="Times New Roman" w:hAnsi="Times New Roman"/>
          <w:b/>
          <w:color w:val="000000"/>
          <w:sz w:val="28"/>
          <w:szCs w:val="28"/>
        </w:rPr>
        <w:t xml:space="preserve"> Стандарта развития конкуренции в Республике Мордовия</w:t>
      </w:r>
      <w:r w:rsidRPr="00D125A9">
        <w:rPr>
          <w:rFonts w:ascii="Times New Roman" w:hAnsi="Times New Roman"/>
          <w:color w:val="000000"/>
          <w:sz w:val="28"/>
          <w:szCs w:val="28"/>
        </w:rPr>
        <w:t xml:space="preserve">, </w:t>
      </w:r>
      <w:r w:rsidRPr="00D125A9">
        <w:rPr>
          <w:rFonts w:ascii="Times New Roman CYR" w:hAnsi="Times New Roman CYR"/>
          <w:sz w:val="28"/>
          <w:szCs w:val="28"/>
          <w:lang w:eastAsia="ru-RU"/>
        </w:rPr>
        <w:t xml:space="preserve">утвержденном Председателем Координационного совета по развитию конкуренции при Главе Республики Мордовия от  17.04.2015 г . </w:t>
      </w:r>
      <w:hyperlink r:id="rId38" w:history="1">
        <w:r w:rsidRPr="00D125A9">
          <w:rPr>
            <w:rStyle w:val="ab"/>
            <w:rFonts w:ascii="Times New Roman CYR" w:hAnsi="Times New Roman CYR"/>
            <w:sz w:val="24"/>
            <w:szCs w:val="24"/>
            <w:lang w:eastAsia="ru-RU"/>
          </w:rPr>
          <w:t>http://mineco.e-mordovia.ru/images/stories/tor/plan_2.pdf</w:t>
        </w:r>
      </w:hyperlink>
    </w:p>
    <w:p w:rsidR="006C2A7D" w:rsidRPr="00D125A9" w:rsidRDefault="006C2A7D" w:rsidP="00F14A6E">
      <w:pPr>
        <w:spacing w:after="0" w:line="240" w:lineRule="auto"/>
        <w:ind w:firstLine="708"/>
        <w:jc w:val="both"/>
        <w:rPr>
          <w:rFonts w:ascii="Times New Roman" w:hAnsi="Times New Roman"/>
          <w:color w:val="000000"/>
          <w:kern w:val="1"/>
          <w:sz w:val="28"/>
          <w:szCs w:val="28"/>
          <w:lang w:eastAsia="ar-SA"/>
        </w:rPr>
      </w:pPr>
      <w:r w:rsidRPr="00D125A9">
        <w:rPr>
          <w:rFonts w:ascii="Times New Roman" w:hAnsi="Times New Roman"/>
          <w:color w:val="000000"/>
          <w:sz w:val="28"/>
          <w:szCs w:val="28"/>
          <w:lang w:eastAsia="ru-RU"/>
        </w:rPr>
        <w:t>Он разработан в целях координации работы  ответственных исполнителей  по  реализации  требований Стандарта  и   включает подробный перечень мероприятий по каждому из 7 положений.</w:t>
      </w:r>
      <w:r w:rsidRPr="00D125A9">
        <w:rPr>
          <w:rFonts w:ascii="Times New Roman" w:hAnsi="Times New Roman"/>
          <w:color w:val="000000"/>
          <w:kern w:val="1"/>
          <w:sz w:val="28"/>
          <w:szCs w:val="28"/>
          <w:lang w:eastAsia="ar-SA"/>
        </w:rPr>
        <w:t xml:space="preserve">  </w:t>
      </w:r>
    </w:p>
    <w:p w:rsidR="006C2A7D" w:rsidRPr="00D125A9" w:rsidRDefault="006C2A7D" w:rsidP="00F14A6E">
      <w:pPr>
        <w:shd w:val="clear" w:color="auto" w:fill="FFFFFF"/>
        <w:spacing w:after="0" w:line="240" w:lineRule="auto"/>
        <w:ind w:firstLine="708"/>
        <w:jc w:val="both"/>
        <w:rPr>
          <w:rFonts w:ascii="Times New Roman" w:hAnsi="Times New Roman"/>
          <w:color w:val="000000"/>
          <w:kern w:val="1"/>
          <w:sz w:val="28"/>
          <w:szCs w:val="28"/>
          <w:lang w:eastAsia="ar-SA"/>
        </w:rPr>
      </w:pPr>
      <w:r w:rsidRPr="00267629">
        <w:rPr>
          <w:rFonts w:ascii="Times New Roman" w:hAnsi="Times New Roman"/>
          <w:color w:val="000000"/>
          <w:kern w:val="1"/>
          <w:sz w:val="28"/>
          <w:szCs w:val="28"/>
          <w:lang w:eastAsia="ar-SA"/>
        </w:rPr>
        <w:lastRenderedPageBreak/>
        <w:t>Задействовано 21 орган</w:t>
      </w:r>
      <w:r w:rsidRPr="00D125A9">
        <w:rPr>
          <w:rFonts w:ascii="Times New Roman" w:hAnsi="Times New Roman"/>
          <w:color w:val="000000"/>
          <w:kern w:val="1"/>
          <w:sz w:val="28"/>
          <w:szCs w:val="28"/>
          <w:lang w:eastAsia="ar-SA"/>
        </w:rPr>
        <w:t xml:space="preserve"> исполнительной власти, научные, общественные и экспертные организации, органы местного самоуправления, Торгово-промышленная палата Республики Мордовия. </w:t>
      </w:r>
    </w:p>
    <w:p w:rsidR="006C2A7D" w:rsidRPr="00D125A9" w:rsidRDefault="006C2A7D" w:rsidP="00F14A6E">
      <w:pPr>
        <w:shd w:val="clear" w:color="auto" w:fill="FFFFFF"/>
        <w:spacing w:after="0" w:line="240" w:lineRule="auto"/>
        <w:ind w:firstLine="708"/>
        <w:jc w:val="both"/>
        <w:rPr>
          <w:rFonts w:ascii="Times New Roman" w:hAnsi="Times New Roman"/>
          <w:color w:val="000000"/>
          <w:kern w:val="1"/>
          <w:sz w:val="28"/>
          <w:szCs w:val="28"/>
          <w:lang w:eastAsia="ar-SA"/>
        </w:rPr>
      </w:pPr>
      <w:r w:rsidRPr="00D125A9">
        <w:rPr>
          <w:rFonts w:ascii="Times New Roman" w:hAnsi="Times New Roman"/>
          <w:b/>
          <w:color w:val="000000"/>
          <w:kern w:val="1"/>
          <w:sz w:val="28"/>
          <w:szCs w:val="28"/>
          <w:lang w:eastAsia="ar-SA"/>
        </w:rPr>
        <w:t>В плане-графике более 40 мероприятий,</w:t>
      </w:r>
      <w:r w:rsidRPr="00D125A9">
        <w:rPr>
          <w:rFonts w:ascii="Times New Roman" w:hAnsi="Times New Roman"/>
          <w:color w:val="000000"/>
          <w:kern w:val="1"/>
          <w:sz w:val="28"/>
          <w:szCs w:val="28"/>
          <w:lang w:eastAsia="ar-SA"/>
        </w:rPr>
        <w:t xml:space="preserve"> из них все запланированные к выполнению в 2015 году - реализованы.</w:t>
      </w:r>
    </w:p>
    <w:p w:rsidR="006C2A7D" w:rsidRPr="00D37EBE" w:rsidRDefault="006C2A7D" w:rsidP="00F14A6E">
      <w:pPr>
        <w:shd w:val="clear" w:color="auto" w:fill="FFFFFF"/>
        <w:spacing w:after="0" w:line="240" w:lineRule="auto"/>
        <w:ind w:firstLine="708"/>
        <w:jc w:val="both"/>
        <w:rPr>
          <w:rFonts w:ascii="Times New Roman" w:hAnsi="Times New Roman"/>
          <w:color w:val="000000"/>
          <w:kern w:val="1"/>
          <w:sz w:val="28"/>
          <w:szCs w:val="28"/>
          <w:lang w:eastAsia="ar-SA"/>
        </w:rPr>
      </w:pPr>
      <w:r w:rsidRPr="00D125A9">
        <w:rPr>
          <w:rFonts w:ascii="Times New Roman" w:hAnsi="Times New Roman"/>
          <w:color w:val="000000"/>
          <w:kern w:val="1"/>
          <w:sz w:val="28"/>
          <w:szCs w:val="28"/>
          <w:lang w:eastAsia="ar-SA"/>
        </w:rPr>
        <w:t xml:space="preserve">В связи с внесением изменений и дополнений в Стандарт в соответствии с </w:t>
      </w:r>
      <w:r w:rsidRPr="00D125A9">
        <w:rPr>
          <w:rFonts w:ascii="Times New Roman" w:hAnsi="Times New Roman"/>
          <w:color w:val="000000"/>
          <w:sz w:val="28"/>
          <w:szCs w:val="28"/>
          <w:lang w:eastAsia="ru-RU"/>
        </w:rPr>
        <w:t xml:space="preserve">распоряжением Правительства Российской Федерации от 5 </w:t>
      </w:r>
      <w:r w:rsidRPr="00D37EBE">
        <w:rPr>
          <w:rFonts w:ascii="Times New Roman" w:hAnsi="Times New Roman"/>
          <w:color w:val="000000"/>
          <w:sz w:val="28"/>
          <w:szCs w:val="28"/>
          <w:lang w:eastAsia="ru-RU"/>
        </w:rPr>
        <w:t xml:space="preserve">сентября 2015 г. №1738-Р    внесены  соответствующие  уточнения  в  </w:t>
      </w:r>
      <w:r w:rsidRPr="00D37EBE">
        <w:rPr>
          <w:rFonts w:ascii="Times New Roman" w:hAnsi="Times New Roman"/>
          <w:sz w:val="28"/>
          <w:szCs w:val="28"/>
        </w:rPr>
        <w:t xml:space="preserve">План – график на 2016 год. </w:t>
      </w:r>
    </w:p>
    <w:p w:rsidR="006C2A7D" w:rsidRPr="00D125A9" w:rsidRDefault="006C2A7D" w:rsidP="00F14A6E">
      <w:pPr>
        <w:spacing w:after="0" w:line="240" w:lineRule="auto"/>
        <w:ind w:firstLine="708"/>
        <w:jc w:val="both"/>
        <w:rPr>
          <w:rFonts w:ascii="Times New Roman" w:hAnsi="Times New Roman"/>
          <w:sz w:val="28"/>
          <w:szCs w:val="28"/>
          <w:lang w:eastAsia="ru-RU"/>
        </w:rPr>
      </w:pPr>
      <w:r w:rsidRPr="00D37EBE">
        <w:rPr>
          <w:rFonts w:ascii="Times New Roman" w:hAnsi="Times New Roman"/>
          <w:sz w:val="28"/>
          <w:szCs w:val="28"/>
          <w:lang w:eastAsia="ru-RU"/>
        </w:rPr>
        <w:t>Мероприятия</w:t>
      </w:r>
      <w:r w:rsidRPr="00D125A9">
        <w:rPr>
          <w:rFonts w:ascii="Times New Roman" w:hAnsi="Times New Roman"/>
          <w:sz w:val="28"/>
          <w:szCs w:val="28"/>
          <w:lang w:eastAsia="ru-RU"/>
        </w:rPr>
        <w:t xml:space="preserve"> по внедрению Стандарта  также реализовывались в рамках </w:t>
      </w:r>
      <w:r w:rsidRPr="00D125A9">
        <w:rPr>
          <w:rFonts w:ascii="Times New Roman" w:hAnsi="Times New Roman"/>
          <w:b/>
          <w:sz w:val="28"/>
          <w:szCs w:val="28"/>
          <w:lang w:eastAsia="ru-RU"/>
        </w:rPr>
        <w:t xml:space="preserve">Детальных планов-графиков реализации государственной программы «Экономическое развитие Республики Мордовия до 2018 года» на 2014 и 2015 годы </w:t>
      </w:r>
      <w:r w:rsidRPr="00D125A9">
        <w:rPr>
          <w:rFonts w:ascii="Times New Roman" w:hAnsi="Times New Roman"/>
          <w:sz w:val="28"/>
          <w:szCs w:val="28"/>
          <w:lang w:eastAsia="ru-RU"/>
        </w:rPr>
        <w:t>(</w:t>
      </w:r>
      <w:r w:rsidRPr="00D125A9">
        <w:rPr>
          <w:rFonts w:ascii="Times New Roman" w:hAnsi="Times New Roman"/>
          <w:sz w:val="28"/>
          <w:szCs w:val="28"/>
        </w:rPr>
        <w:t>распоряжение Правительства Республики</w:t>
      </w:r>
      <w:r w:rsidRPr="00D125A9">
        <w:rPr>
          <w:rFonts w:ascii="Times New Roman" w:hAnsi="Times New Roman"/>
          <w:sz w:val="28"/>
          <w:szCs w:val="28"/>
          <w:lang w:eastAsia="ru-RU"/>
        </w:rPr>
        <w:t xml:space="preserve"> Мордовия о</w:t>
      </w:r>
      <w:r w:rsidR="00A96135">
        <w:rPr>
          <w:rFonts w:ascii="Times New Roman" w:hAnsi="Times New Roman"/>
          <w:sz w:val="28"/>
          <w:szCs w:val="28"/>
          <w:lang w:eastAsia="ru-RU"/>
        </w:rPr>
        <w:t xml:space="preserve">т 31 марта </w:t>
      </w:r>
      <w:r w:rsidRPr="00D125A9">
        <w:rPr>
          <w:rFonts w:ascii="Times New Roman" w:hAnsi="Times New Roman"/>
          <w:sz w:val="28"/>
          <w:szCs w:val="28"/>
          <w:lang w:eastAsia="ru-RU"/>
        </w:rPr>
        <w:t xml:space="preserve">2014 г. №200-Р, стр.4-5 </w:t>
      </w:r>
      <w:hyperlink r:id="rId39" w:history="1">
        <w:r w:rsidRPr="00D125A9">
          <w:rPr>
            <w:rStyle w:val="ab"/>
            <w:rFonts w:ascii="Times New Roman" w:hAnsi="Times New Roman"/>
            <w:sz w:val="24"/>
            <w:szCs w:val="24"/>
            <w:lang w:eastAsia="ru-RU"/>
          </w:rPr>
          <w:t>http://mineco.e-mordovia.ru/images/stories/tor/rasp_200.pdf</w:t>
        </w:r>
      </w:hyperlink>
      <w:r w:rsidRPr="00D125A9">
        <w:rPr>
          <w:rFonts w:ascii="Times New Roman" w:hAnsi="Times New Roman"/>
          <w:sz w:val="24"/>
          <w:szCs w:val="24"/>
          <w:lang w:eastAsia="ru-RU"/>
        </w:rPr>
        <w:t xml:space="preserve"> </w:t>
      </w:r>
      <w:r w:rsidRPr="00D125A9">
        <w:rPr>
          <w:rFonts w:ascii="Times New Roman" w:hAnsi="Times New Roman"/>
          <w:sz w:val="28"/>
          <w:szCs w:val="28"/>
          <w:lang w:eastAsia="ru-RU"/>
        </w:rPr>
        <w:t>и распоряжение Правительства Республики Мордовия  от 19 января 2015 г. №8-Р, стр.5-7</w:t>
      </w:r>
      <w:r>
        <w:rPr>
          <w:rFonts w:ascii="Times New Roman" w:hAnsi="Times New Roman"/>
          <w:sz w:val="28"/>
          <w:szCs w:val="28"/>
          <w:lang w:eastAsia="ru-RU"/>
        </w:rPr>
        <w:t>.</w:t>
      </w:r>
    </w:p>
    <w:p w:rsidR="006C2A7D" w:rsidRPr="00D125A9" w:rsidRDefault="00BB3B55" w:rsidP="00CE7D87">
      <w:pPr>
        <w:spacing w:after="0" w:line="240" w:lineRule="auto"/>
        <w:jc w:val="both"/>
        <w:rPr>
          <w:rFonts w:ascii="Times New Roman" w:hAnsi="Times New Roman"/>
          <w:sz w:val="24"/>
          <w:szCs w:val="24"/>
          <w:lang w:eastAsia="ru-RU"/>
        </w:rPr>
      </w:pPr>
      <w:hyperlink r:id="rId40" w:history="1">
        <w:r w:rsidR="006C2A7D" w:rsidRPr="00D125A9">
          <w:rPr>
            <w:rStyle w:val="ab"/>
            <w:rFonts w:ascii="Times New Roman" w:hAnsi="Times New Roman"/>
            <w:sz w:val="24"/>
            <w:szCs w:val="24"/>
            <w:lang w:eastAsia="ru-RU"/>
          </w:rPr>
          <w:t>http://mineco.e-mordovia.ru/images/stories/tor/rasp_rm_8.pdf</w:t>
        </w:r>
      </w:hyperlink>
      <w:r w:rsidR="006C2A7D" w:rsidRPr="00D125A9">
        <w:rPr>
          <w:rStyle w:val="ab"/>
          <w:rFonts w:ascii="Times New Roman" w:hAnsi="Times New Roman"/>
          <w:sz w:val="24"/>
          <w:szCs w:val="24"/>
          <w:lang w:eastAsia="ru-RU"/>
        </w:rPr>
        <w:t xml:space="preserve"> .</w:t>
      </w:r>
    </w:p>
    <w:p w:rsidR="006C2A7D" w:rsidRPr="00B8637F" w:rsidRDefault="006C2A7D" w:rsidP="00D37EBE">
      <w:pPr>
        <w:shd w:val="clear" w:color="auto" w:fill="FFFFFF"/>
        <w:spacing w:after="0" w:line="240" w:lineRule="auto"/>
        <w:ind w:firstLine="708"/>
        <w:jc w:val="both"/>
        <w:rPr>
          <w:rFonts w:ascii="Times New Roman" w:hAnsi="Times New Roman"/>
          <w:sz w:val="28"/>
          <w:szCs w:val="28"/>
        </w:rPr>
      </w:pPr>
      <w:r w:rsidRPr="00B8637F">
        <w:rPr>
          <w:rFonts w:ascii="Times New Roman" w:hAnsi="Times New Roman"/>
          <w:sz w:val="28"/>
          <w:szCs w:val="28"/>
        </w:rPr>
        <w:t>Выполнены положения Стандарта развития конкуренции.</w:t>
      </w:r>
    </w:p>
    <w:p w:rsidR="006C2A7D" w:rsidRPr="00B8637F" w:rsidRDefault="006C2A7D" w:rsidP="00D37EBE">
      <w:pPr>
        <w:shd w:val="clear" w:color="auto" w:fill="FFFFFF"/>
        <w:spacing w:after="0" w:line="240" w:lineRule="auto"/>
        <w:ind w:firstLine="708"/>
        <w:jc w:val="both"/>
        <w:rPr>
          <w:rFonts w:ascii="Times New Roman" w:hAnsi="Times New Roman"/>
          <w:sz w:val="28"/>
          <w:szCs w:val="28"/>
        </w:rPr>
      </w:pPr>
      <w:r w:rsidRPr="00B8637F">
        <w:rPr>
          <w:rFonts w:ascii="Times New Roman" w:hAnsi="Times New Roman"/>
          <w:sz w:val="28"/>
          <w:szCs w:val="28"/>
        </w:rPr>
        <w:t>1.Определен орган исполнительной власти, уполномоченный по содействию развитию конкуренции в Республике Мордовия – Минэкономики Республики Мордовия.</w:t>
      </w:r>
    </w:p>
    <w:p w:rsidR="006C2A7D" w:rsidRPr="00B8637F" w:rsidRDefault="006C2A7D" w:rsidP="00D37EBE">
      <w:pPr>
        <w:shd w:val="clear" w:color="auto" w:fill="FFFFFF"/>
        <w:spacing w:after="0" w:line="240" w:lineRule="auto"/>
        <w:ind w:firstLine="708"/>
        <w:jc w:val="both"/>
        <w:rPr>
          <w:rFonts w:ascii="Times New Roman" w:hAnsi="Times New Roman"/>
          <w:sz w:val="28"/>
          <w:szCs w:val="28"/>
        </w:rPr>
      </w:pPr>
      <w:r w:rsidRPr="00B8637F">
        <w:rPr>
          <w:rFonts w:ascii="Times New Roman" w:hAnsi="Times New Roman"/>
          <w:sz w:val="28"/>
          <w:szCs w:val="28"/>
        </w:rPr>
        <w:t xml:space="preserve">2.Утвержден коллегиальный координационный орган – Координационный совет при Главе Республики Мордовия. </w:t>
      </w:r>
    </w:p>
    <w:p w:rsidR="006C2A7D" w:rsidRPr="00B8637F" w:rsidRDefault="006C2A7D" w:rsidP="00D37EBE">
      <w:pPr>
        <w:shd w:val="clear" w:color="auto" w:fill="FFFFFF"/>
        <w:spacing w:after="0" w:line="240" w:lineRule="auto"/>
        <w:ind w:firstLine="708"/>
        <w:jc w:val="both"/>
        <w:rPr>
          <w:rFonts w:ascii="Times New Roman" w:hAnsi="Times New Roman"/>
          <w:sz w:val="28"/>
          <w:szCs w:val="28"/>
        </w:rPr>
      </w:pPr>
      <w:r w:rsidRPr="00B8637F">
        <w:rPr>
          <w:rFonts w:ascii="Times New Roman" w:hAnsi="Times New Roman"/>
          <w:sz w:val="28"/>
          <w:szCs w:val="28"/>
        </w:rPr>
        <w:t xml:space="preserve">Уполномоченным органом - Министерством экономики Республики Мордовия разработаны: Меморандум о внедрении Стандарта и Соглашение о присоединении к нему. Заключено 410  Соглашений о присоединении к Меморандуму о внедрении Стандарта развития конкуренции  и развитии конкурентной среды в условиях действия Стандарта. </w:t>
      </w:r>
    </w:p>
    <w:p w:rsidR="006C2A7D" w:rsidRPr="00B8637F" w:rsidRDefault="006C2A7D" w:rsidP="00D37EBE">
      <w:pPr>
        <w:shd w:val="clear" w:color="auto" w:fill="FFFFFF"/>
        <w:spacing w:after="0" w:line="240" w:lineRule="auto"/>
        <w:ind w:firstLine="708"/>
        <w:jc w:val="both"/>
        <w:rPr>
          <w:rFonts w:ascii="Times New Roman" w:hAnsi="Times New Roman"/>
          <w:sz w:val="28"/>
          <w:szCs w:val="28"/>
        </w:rPr>
      </w:pPr>
      <w:r w:rsidRPr="00B8637F">
        <w:rPr>
          <w:rFonts w:ascii="Times New Roman" w:hAnsi="Times New Roman"/>
          <w:sz w:val="28"/>
          <w:szCs w:val="28"/>
        </w:rPr>
        <w:t>Через механизм соглашений в деятельности по содействию развитию конкуренции участвуют исполнительные органы власти, органы местного самоуправления, общественные объединения предпринимателей, иные организации.</w:t>
      </w:r>
    </w:p>
    <w:p w:rsidR="006C2A7D" w:rsidRPr="00B8637F" w:rsidRDefault="006C2A7D" w:rsidP="00D37EBE">
      <w:pPr>
        <w:shd w:val="clear" w:color="auto" w:fill="FFFFFF"/>
        <w:spacing w:after="0" w:line="240" w:lineRule="auto"/>
        <w:ind w:firstLine="708"/>
        <w:jc w:val="both"/>
        <w:rPr>
          <w:rFonts w:ascii="Times New Roman" w:hAnsi="Times New Roman"/>
          <w:color w:val="000000"/>
          <w:kern w:val="1"/>
          <w:sz w:val="28"/>
          <w:szCs w:val="28"/>
          <w:lang w:eastAsia="ar-SA"/>
        </w:rPr>
      </w:pPr>
      <w:r w:rsidRPr="00B8637F">
        <w:rPr>
          <w:rFonts w:ascii="Times New Roman" w:hAnsi="Times New Roman"/>
          <w:sz w:val="28"/>
          <w:szCs w:val="28"/>
        </w:rPr>
        <w:t xml:space="preserve">3.Утвержден перечень приоритетных и социально значимых рынков для содействия развитию конкуренции. </w:t>
      </w:r>
    </w:p>
    <w:p w:rsidR="006C2A7D" w:rsidRPr="00B8637F" w:rsidRDefault="006C2A7D" w:rsidP="00D37EBE">
      <w:pPr>
        <w:shd w:val="clear" w:color="auto" w:fill="FFFFFF"/>
        <w:spacing w:after="0" w:line="240" w:lineRule="auto"/>
        <w:ind w:firstLine="708"/>
        <w:jc w:val="both"/>
        <w:rPr>
          <w:rFonts w:ascii="Times New Roman" w:hAnsi="Times New Roman"/>
          <w:sz w:val="28"/>
          <w:szCs w:val="28"/>
        </w:rPr>
      </w:pPr>
      <w:r w:rsidRPr="00B8637F">
        <w:rPr>
          <w:rFonts w:ascii="Times New Roman" w:hAnsi="Times New Roman"/>
          <w:color w:val="000000"/>
          <w:kern w:val="1"/>
          <w:sz w:val="28"/>
          <w:szCs w:val="28"/>
          <w:lang w:eastAsia="ar-SA"/>
        </w:rPr>
        <w:t>4</w:t>
      </w:r>
      <w:r w:rsidRPr="00B8637F">
        <w:rPr>
          <w:rFonts w:ascii="Times New Roman" w:hAnsi="Times New Roman"/>
          <w:sz w:val="28"/>
          <w:szCs w:val="28"/>
        </w:rPr>
        <w:t>.Разработана и утверждена республиканская «дорожная карта» (распоряжение Правительства Республики Мордовия от 29 февраля 2016 г. №109-Р)</w:t>
      </w:r>
    </w:p>
    <w:p w:rsidR="006C2A7D" w:rsidRPr="00B8637F" w:rsidRDefault="006C2A7D" w:rsidP="00D37EBE">
      <w:pPr>
        <w:shd w:val="clear" w:color="auto" w:fill="FFFFFF"/>
        <w:spacing w:after="0" w:line="240" w:lineRule="auto"/>
        <w:ind w:firstLine="708"/>
        <w:jc w:val="both"/>
        <w:rPr>
          <w:rFonts w:ascii="Times New Roman" w:hAnsi="Times New Roman"/>
          <w:sz w:val="28"/>
          <w:szCs w:val="28"/>
        </w:rPr>
      </w:pPr>
      <w:r w:rsidRPr="00B8637F">
        <w:rPr>
          <w:rFonts w:ascii="Times New Roman" w:hAnsi="Times New Roman"/>
          <w:sz w:val="28"/>
          <w:szCs w:val="28"/>
        </w:rPr>
        <w:t>5.Проведены необходимые в соответствии со Стандартом мониторинги состояния конкурентной среды.</w:t>
      </w:r>
    </w:p>
    <w:p w:rsidR="006C2A7D" w:rsidRPr="00B8637F" w:rsidRDefault="006C2A7D" w:rsidP="00D37EBE">
      <w:pPr>
        <w:shd w:val="clear" w:color="auto" w:fill="FFFFFF"/>
        <w:spacing w:after="0" w:line="240" w:lineRule="auto"/>
        <w:ind w:firstLine="708"/>
        <w:jc w:val="both"/>
        <w:rPr>
          <w:rFonts w:ascii="Times New Roman" w:hAnsi="Times New Roman"/>
          <w:sz w:val="28"/>
          <w:szCs w:val="28"/>
        </w:rPr>
      </w:pPr>
      <w:r w:rsidRPr="00B8637F">
        <w:rPr>
          <w:rFonts w:ascii="Times New Roman" w:hAnsi="Times New Roman"/>
          <w:sz w:val="28"/>
          <w:szCs w:val="28"/>
        </w:rPr>
        <w:t>6. Выполнялись положения о создании и реализации механизмов общественного контроля за деятельностью  естественных монополий, то здесь, выполнение идет, к сожалению  не так как хотелось бы. Но об этом позже.</w:t>
      </w:r>
    </w:p>
    <w:p w:rsidR="006C2A7D" w:rsidRPr="00B8637F" w:rsidRDefault="006C2A7D" w:rsidP="00D37EBE">
      <w:pPr>
        <w:shd w:val="clear" w:color="auto" w:fill="FFFFFF"/>
        <w:spacing w:after="0" w:line="240" w:lineRule="auto"/>
        <w:ind w:firstLine="708"/>
        <w:jc w:val="both"/>
        <w:rPr>
          <w:rFonts w:ascii="Times New Roman" w:hAnsi="Times New Roman"/>
          <w:sz w:val="28"/>
          <w:szCs w:val="28"/>
        </w:rPr>
      </w:pPr>
      <w:r w:rsidRPr="00B8637F">
        <w:rPr>
          <w:rFonts w:ascii="Times New Roman" w:hAnsi="Times New Roman"/>
          <w:sz w:val="28"/>
          <w:szCs w:val="28"/>
        </w:rPr>
        <w:t xml:space="preserve">7. На </w:t>
      </w:r>
      <w:r w:rsidR="00A96135">
        <w:rPr>
          <w:rFonts w:ascii="Times New Roman" w:hAnsi="Times New Roman"/>
          <w:sz w:val="28"/>
          <w:szCs w:val="28"/>
        </w:rPr>
        <w:t xml:space="preserve">официальном сайте Минэкономики </w:t>
      </w:r>
      <w:r w:rsidRPr="00B8637F">
        <w:rPr>
          <w:rFonts w:ascii="Times New Roman" w:hAnsi="Times New Roman"/>
          <w:sz w:val="28"/>
          <w:szCs w:val="28"/>
        </w:rPr>
        <w:t>создан раздел «Развитие</w:t>
      </w:r>
      <w:r w:rsidRPr="00B8637F">
        <w:rPr>
          <w:rFonts w:ascii="Times New Roman" w:hAnsi="Times New Roman"/>
          <w:color w:val="000000"/>
          <w:kern w:val="1"/>
          <w:sz w:val="28"/>
          <w:szCs w:val="28"/>
          <w:lang w:eastAsia="ar-SA"/>
        </w:rPr>
        <w:t xml:space="preserve"> </w:t>
      </w:r>
      <w:r w:rsidRPr="00B8637F">
        <w:rPr>
          <w:rFonts w:ascii="Times New Roman" w:hAnsi="Times New Roman"/>
          <w:sz w:val="28"/>
          <w:szCs w:val="28"/>
        </w:rPr>
        <w:t>конкуренции»,  на котором  размещаются нормативные правовые акты, планы мероприятий, протоколы, новости о событиях  и иные</w:t>
      </w:r>
    </w:p>
    <w:p w:rsidR="006C2A7D" w:rsidRPr="00A96135" w:rsidRDefault="006C2A7D" w:rsidP="0082105B">
      <w:pPr>
        <w:spacing w:after="0" w:line="240" w:lineRule="auto"/>
        <w:ind w:firstLine="709"/>
        <w:jc w:val="both"/>
        <w:rPr>
          <w:rFonts w:ascii="Times New Roman" w:hAnsi="Times New Roman"/>
          <w:b/>
          <w:sz w:val="28"/>
          <w:szCs w:val="28"/>
          <w:lang w:eastAsia="ru-RU"/>
        </w:rPr>
      </w:pPr>
      <w:r w:rsidRPr="00A96135">
        <w:rPr>
          <w:rFonts w:ascii="Times New Roman" w:hAnsi="Times New Roman"/>
          <w:b/>
          <w:sz w:val="28"/>
          <w:szCs w:val="28"/>
          <w:lang w:eastAsia="ru-RU"/>
        </w:rPr>
        <w:lastRenderedPageBreak/>
        <w:t xml:space="preserve">01.01. 2015  - 31.12.2015 год </w:t>
      </w:r>
    </w:p>
    <w:p w:rsidR="006C2A7D" w:rsidRDefault="006C2A7D" w:rsidP="0082105B">
      <w:pPr>
        <w:shd w:val="clear" w:color="auto" w:fill="FFFFFF"/>
        <w:spacing w:after="0" w:line="240" w:lineRule="auto"/>
        <w:ind w:firstLine="708"/>
        <w:jc w:val="both"/>
        <w:rPr>
          <w:rFonts w:ascii="Times New Roman" w:hAnsi="Times New Roman"/>
          <w:color w:val="000000"/>
          <w:kern w:val="1"/>
          <w:sz w:val="28"/>
          <w:szCs w:val="28"/>
          <w:lang w:eastAsia="ar-SA"/>
        </w:rPr>
      </w:pPr>
      <w:r w:rsidRPr="00A96135">
        <w:rPr>
          <w:rFonts w:ascii="Times New Roman" w:hAnsi="Times New Roman"/>
          <w:color w:val="000000"/>
          <w:kern w:val="1"/>
          <w:sz w:val="28"/>
          <w:szCs w:val="28"/>
          <w:lang w:eastAsia="ar-SA"/>
        </w:rPr>
        <w:t>В соответствии с установленными требованиями по результатам работы  по содействию развитию конкуренции  за 2015 год Уполномоченный орган подготовил «Доклад о состоянии и развитии конкурентной среды на рынках товаров, работ и услуг Республики Мордовия». Доклад рассмотрен и утвержден  членами Координационного совета по развитию конкуренции.</w:t>
      </w:r>
    </w:p>
    <w:p w:rsidR="006C2A7D" w:rsidRDefault="00BB3B55" w:rsidP="004D12E0">
      <w:pPr>
        <w:pStyle w:val="a3"/>
        <w:spacing w:after="0" w:line="240" w:lineRule="auto"/>
        <w:ind w:left="0" w:firstLine="709"/>
        <w:jc w:val="both"/>
        <w:rPr>
          <w:rFonts w:ascii="Times New Roman" w:hAnsi="Times New Roman"/>
          <w:sz w:val="24"/>
          <w:szCs w:val="24"/>
        </w:rPr>
      </w:pPr>
      <w:hyperlink r:id="rId41" w:history="1">
        <w:r w:rsidR="006C2A7D" w:rsidRPr="00523BCE">
          <w:rPr>
            <w:rStyle w:val="ab"/>
            <w:rFonts w:ascii="Times New Roman" w:hAnsi="Times New Roman"/>
            <w:sz w:val="24"/>
            <w:szCs w:val="24"/>
          </w:rPr>
          <w:t>http://mineco.e-mordovia.ru/index.php?option=com_content&amp;view=article&amp;id=1548%3A2011-02-09-14-07-42&amp;catid=128&amp;Itemid=472</w:t>
        </w:r>
      </w:hyperlink>
      <w:r w:rsidR="006C2A7D" w:rsidRPr="00523BCE">
        <w:rPr>
          <w:rFonts w:ascii="Times New Roman" w:hAnsi="Times New Roman"/>
          <w:sz w:val="24"/>
          <w:szCs w:val="24"/>
        </w:rPr>
        <w:t xml:space="preserve"> </w:t>
      </w:r>
    </w:p>
    <w:p w:rsidR="006C2A7D" w:rsidRPr="004D12E0" w:rsidRDefault="006C2A7D" w:rsidP="00F14A6E">
      <w:pPr>
        <w:spacing w:after="0" w:line="240" w:lineRule="auto"/>
        <w:ind w:firstLine="709"/>
        <w:contextualSpacing/>
        <w:jc w:val="both"/>
        <w:rPr>
          <w:rFonts w:ascii="Times New Roman" w:hAnsi="Times New Roman"/>
          <w:color w:val="000000"/>
          <w:kern w:val="1"/>
          <w:sz w:val="28"/>
          <w:szCs w:val="28"/>
          <w:lang w:eastAsia="ar-SA"/>
        </w:rPr>
      </w:pPr>
      <w:r w:rsidRPr="00A96135">
        <w:rPr>
          <w:rFonts w:ascii="Times New Roman" w:hAnsi="Times New Roman"/>
          <w:color w:val="000000"/>
          <w:kern w:val="1"/>
          <w:sz w:val="28"/>
          <w:szCs w:val="28"/>
          <w:lang w:eastAsia="ar-SA"/>
        </w:rPr>
        <w:t>Результатом оценки проводимой Правительством Республики Мордовия работы  стало 11 место Республики  Мордовия в итоговом Рейтинге  глав регионов по уровню содействия развитию конкуренции в 2015 году.</w:t>
      </w:r>
      <w:r>
        <w:rPr>
          <w:rFonts w:ascii="Times New Roman" w:hAnsi="Times New Roman"/>
          <w:color w:val="000000"/>
          <w:kern w:val="1"/>
          <w:sz w:val="28"/>
          <w:szCs w:val="28"/>
          <w:lang w:eastAsia="ar-SA"/>
        </w:rPr>
        <w:t xml:space="preserve"> </w:t>
      </w:r>
      <w:r w:rsidRPr="004D12E0">
        <w:rPr>
          <w:rFonts w:ascii="Times New Roman" w:hAnsi="Times New Roman"/>
          <w:color w:val="000000"/>
          <w:kern w:val="1"/>
          <w:sz w:val="28"/>
          <w:szCs w:val="28"/>
          <w:lang w:eastAsia="ar-SA"/>
        </w:rPr>
        <w:t xml:space="preserve"> </w:t>
      </w:r>
    </w:p>
    <w:p w:rsidR="006C2A7D" w:rsidRPr="00184E17" w:rsidRDefault="006C2A7D" w:rsidP="00F14A6E">
      <w:pPr>
        <w:spacing w:after="0" w:line="240" w:lineRule="auto"/>
        <w:ind w:firstLine="709"/>
        <w:contextualSpacing/>
        <w:jc w:val="both"/>
        <w:rPr>
          <w:rFonts w:ascii="Times New Roman" w:hAnsi="Times New Roman"/>
          <w:b/>
          <w:sz w:val="28"/>
          <w:szCs w:val="28"/>
        </w:rPr>
      </w:pPr>
      <w:r w:rsidRPr="00184E17">
        <w:rPr>
          <w:rFonts w:ascii="Times New Roman" w:hAnsi="Times New Roman"/>
          <w:b/>
          <w:sz w:val="28"/>
          <w:szCs w:val="28"/>
        </w:rPr>
        <w:t>2016 год- начало 2017</w:t>
      </w:r>
    </w:p>
    <w:p w:rsidR="006C2A7D" w:rsidRPr="00184E17" w:rsidRDefault="006C2A7D" w:rsidP="00F14A6E">
      <w:pPr>
        <w:spacing w:after="0" w:line="240" w:lineRule="auto"/>
        <w:ind w:firstLine="709"/>
        <w:contextualSpacing/>
        <w:jc w:val="both"/>
        <w:rPr>
          <w:rFonts w:ascii="Times New Roman" w:hAnsi="Times New Roman"/>
          <w:sz w:val="28"/>
          <w:szCs w:val="28"/>
        </w:rPr>
      </w:pPr>
      <w:r w:rsidRPr="00184E17">
        <w:rPr>
          <w:rFonts w:ascii="Times New Roman" w:hAnsi="Times New Roman"/>
          <w:sz w:val="28"/>
          <w:szCs w:val="28"/>
        </w:rPr>
        <w:t>Настоящий доклад обобщает итоги  внедрения Стандарта  в 2016 году и определяет основные направления деятельности по его дальнейшей реализации в Республике Мордовия.</w:t>
      </w:r>
    </w:p>
    <w:p w:rsidR="006C2A7D" w:rsidRPr="00184E17" w:rsidRDefault="006C2A7D" w:rsidP="00DC5D66">
      <w:pPr>
        <w:pStyle w:val="a3"/>
        <w:spacing w:after="0" w:line="240" w:lineRule="auto"/>
        <w:ind w:left="0" w:firstLine="795"/>
        <w:jc w:val="both"/>
        <w:rPr>
          <w:rFonts w:ascii="Times New Roman" w:hAnsi="Times New Roman"/>
          <w:sz w:val="28"/>
          <w:szCs w:val="28"/>
        </w:rPr>
      </w:pPr>
      <w:r w:rsidRPr="00184E17">
        <w:rPr>
          <w:rFonts w:ascii="Times New Roman" w:hAnsi="Times New Roman"/>
          <w:sz w:val="28"/>
          <w:szCs w:val="28"/>
        </w:rPr>
        <w:t>В докладе приведены:</w:t>
      </w:r>
    </w:p>
    <w:p w:rsidR="006C2A7D" w:rsidRPr="00184E17" w:rsidRDefault="006C2A7D" w:rsidP="00DC5D66">
      <w:pPr>
        <w:pStyle w:val="a3"/>
        <w:spacing w:after="0" w:line="240" w:lineRule="auto"/>
        <w:ind w:left="0" w:firstLine="795"/>
        <w:jc w:val="both"/>
        <w:rPr>
          <w:rFonts w:ascii="Times New Roman" w:hAnsi="Times New Roman"/>
          <w:sz w:val="28"/>
          <w:szCs w:val="28"/>
        </w:rPr>
      </w:pPr>
      <w:r w:rsidRPr="00184E17">
        <w:rPr>
          <w:rFonts w:ascii="Times New Roman" w:hAnsi="Times New Roman"/>
          <w:sz w:val="28"/>
          <w:szCs w:val="28"/>
        </w:rPr>
        <w:t>основные результаты деятельности по содействию развитию конкуренции на основе  требований Стандарта, в т.ч. содержится анализ состояния конкурентной среды на рынках товаров и услуг, данные мониторингов о состоянии конкуренции на социально значимых  рынках и характеристика этих рынков;</w:t>
      </w:r>
    </w:p>
    <w:p w:rsidR="006C2A7D" w:rsidRPr="00184E17" w:rsidRDefault="006C2A7D" w:rsidP="00DC5D66">
      <w:pPr>
        <w:pStyle w:val="a3"/>
        <w:spacing w:after="0" w:line="240" w:lineRule="auto"/>
        <w:ind w:left="0" w:firstLine="795"/>
        <w:jc w:val="both"/>
        <w:rPr>
          <w:rFonts w:ascii="Times New Roman" w:hAnsi="Times New Roman"/>
          <w:sz w:val="28"/>
          <w:szCs w:val="28"/>
        </w:rPr>
      </w:pPr>
      <w:r w:rsidRPr="00184E17">
        <w:rPr>
          <w:rFonts w:ascii="Times New Roman" w:hAnsi="Times New Roman"/>
          <w:sz w:val="28"/>
          <w:szCs w:val="28"/>
        </w:rPr>
        <w:t xml:space="preserve"> уточненная методика определения приоритетных и социально значимых рынков и аргументированные обоснования их выбора, в т.ч. с учетом требования стандарта по ежегодной их переоценки…… по результатам мониторинга за    отчетный год; </w:t>
      </w:r>
    </w:p>
    <w:p w:rsidR="006C2A7D" w:rsidRPr="00184E17" w:rsidRDefault="006C2A7D" w:rsidP="00DC5D66">
      <w:pPr>
        <w:pStyle w:val="a3"/>
        <w:spacing w:after="0" w:line="240" w:lineRule="auto"/>
        <w:ind w:left="0" w:firstLine="795"/>
        <w:jc w:val="both"/>
        <w:rPr>
          <w:rFonts w:ascii="Times New Roman" w:hAnsi="Times New Roman"/>
          <w:sz w:val="28"/>
          <w:szCs w:val="28"/>
        </w:rPr>
      </w:pPr>
      <w:r w:rsidRPr="00184E17">
        <w:rPr>
          <w:rFonts w:ascii="Times New Roman" w:hAnsi="Times New Roman"/>
          <w:sz w:val="28"/>
          <w:szCs w:val="28"/>
        </w:rPr>
        <w:t>м</w:t>
      </w:r>
      <w:r w:rsidRPr="00184E17">
        <w:rPr>
          <w:rFonts w:ascii="Times New Roman" w:hAnsi="Times New Roman"/>
          <w:bCs/>
          <w:sz w:val="28"/>
          <w:szCs w:val="28"/>
        </w:rPr>
        <w:t xml:space="preserve">етодика формирования рейтинга муниципальных образований в Республике Мордовия по содействию развитию конкуренции и обеспечению условий для благоприятного инвестиционного климата и </w:t>
      </w:r>
      <w:r w:rsidRPr="00184E17">
        <w:rPr>
          <w:rFonts w:ascii="Times New Roman" w:hAnsi="Times New Roman"/>
          <w:sz w:val="28"/>
          <w:szCs w:val="28"/>
        </w:rPr>
        <w:t>Финальный рейтинг муниципальных образований в Республике Мордовия за 2016 год;</w:t>
      </w:r>
    </w:p>
    <w:p w:rsidR="006C2A7D" w:rsidRPr="00184E17" w:rsidRDefault="006C2A7D" w:rsidP="00DC5D66">
      <w:pPr>
        <w:pStyle w:val="a3"/>
        <w:spacing w:after="0" w:line="240" w:lineRule="auto"/>
        <w:ind w:left="0" w:firstLine="795"/>
        <w:jc w:val="both"/>
        <w:rPr>
          <w:rFonts w:ascii="Times New Roman" w:hAnsi="Times New Roman"/>
          <w:sz w:val="28"/>
          <w:szCs w:val="28"/>
        </w:rPr>
      </w:pPr>
      <w:r w:rsidRPr="00184E17">
        <w:rPr>
          <w:rFonts w:ascii="Times New Roman" w:hAnsi="Times New Roman"/>
          <w:sz w:val="28"/>
          <w:szCs w:val="28"/>
        </w:rPr>
        <w:t>и проанализированы данные о деятельности субъектов естественных монополий и результаты реализации мероприятий по развитию конкуренции в республики и достижению целевых показателей в соответствии с требованиями Стандарта в 2016 году.</w:t>
      </w:r>
    </w:p>
    <w:p w:rsidR="006C2A7D" w:rsidRPr="00D125A9" w:rsidRDefault="006C2A7D" w:rsidP="00F14A6E">
      <w:pPr>
        <w:spacing w:after="0" w:line="240" w:lineRule="auto"/>
        <w:ind w:firstLine="709"/>
        <w:contextualSpacing/>
        <w:jc w:val="both"/>
        <w:rPr>
          <w:rFonts w:ascii="Times New Roman" w:hAnsi="Times New Roman"/>
          <w:sz w:val="28"/>
          <w:szCs w:val="28"/>
        </w:rPr>
      </w:pPr>
      <w:r w:rsidRPr="00D125A9">
        <w:rPr>
          <w:rFonts w:ascii="Times New Roman" w:hAnsi="Times New Roman"/>
          <w:sz w:val="28"/>
          <w:szCs w:val="28"/>
        </w:rPr>
        <w:t xml:space="preserve">Разработаны и включены в «дорожную карту» целевые индикаторы развития конкуренции на приоритетных и социально значимых рынках и мероприятия по их достижению. </w:t>
      </w:r>
    </w:p>
    <w:p w:rsidR="006C2A7D" w:rsidRPr="00F14A6E" w:rsidRDefault="006C2A7D" w:rsidP="00F14A6E">
      <w:pPr>
        <w:spacing w:after="0" w:line="240" w:lineRule="auto"/>
        <w:ind w:firstLine="709"/>
        <w:contextualSpacing/>
        <w:jc w:val="both"/>
        <w:rPr>
          <w:rFonts w:ascii="Times New Roman" w:hAnsi="Times New Roman"/>
          <w:sz w:val="28"/>
          <w:szCs w:val="28"/>
        </w:rPr>
      </w:pPr>
      <w:r w:rsidRPr="00D125A9">
        <w:rPr>
          <w:rFonts w:ascii="Times New Roman" w:hAnsi="Times New Roman"/>
          <w:sz w:val="28"/>
          <w:szCs w:val="28"/>
        </w:rPr>
        <w:t>В докладе использованы материалы исполнительных органов государственной власти, ГКУ «Научный центр социально-экономического мониторинга Республики Мордовия», Мордовиястат, органов местного самоуправления, общественных  предпринимательских объединений и организаций.</w:t>
      </w:r>
      <w:r w:rsidRPr="00F14A6E">
        <w:rPr>
          <w:rFonts w:ascii="Times New Roman" w:hAnsi="Times New Roman"/>
          <w:sz w:val="28"/>
          <w:szCs w:val="28"/>
        </w:rPr>
        <w:t xml:space="preserve"> </w:t>
      </w:r>
    </w:p>
    <w:p w:rsidR="006C2A7D" w:rsidRPr="00DC5D66" w:rsidRDefault="006C2A7D" w:rsidP="00090933">
      <w:pPr>
        <w:pStyle w:val="a3"/>
        <w:spacing w:after="0" w:line="240" w:lineRule="auto"/>
        <w:ind w:left="284" w:firstLine="424"/>
        <w:jc w:val="both"/>
        <w:rPr>
          <w:rFonts w:ascii="Times New Roman" w:hAnsi="Times New Roman"/>
          <w:b/>
          <w:sz w:val="28"/>
          <w:szCs w:val="28"/>
        </w:rPr>
      </w:pPr>
      <w:r w:rsidRPr="00DC5D66">
        <w:rPr>
          <w:rFonts w:ascii="Times New Roman" w:hAnsi="Times New Roman"/>
          <w:b/>
          <w:sz w:val="28"/>
          <w:szCs w:val="28"/>
        </w:rPr>
        <w:t>2. Анализ состояния и развития конкурентной среды на рынках, товаров, работ и услуг Республики Мордовия. Результаты мониторинга</w:t>
      </w:r>
    </w:p>
    <w:p w:rsidR="006C2A7D" w:rsidRPr="00DC5D66" w:rsidRDefault="006C2A7D" w:rsidP="00533376">
      <w:pPr>
        <w:pStyle w:val="a3"/>
        <w:numPr>
          <w:ilvl w:val="1"/>
          <w:numId w:val="10"/>
        </w:numPr>
        <w:suppressAutoHyphens/>
        <w:spacing w:after="0" w:line="240" w:lineRule="auto"/>
        <w:rPr>
          <w:rFonts w:ascii="Times New Roman" w:hAnsi="Times New Roman"/>
          <w:b/>
          <w:sz w:val="28"/>
          <w:szCs w:val="28"/>
        </w:rPr>
      </w:pPr>
      <w:r w:rsidRPr="00DC5D66">
        <w:rPr>
          <w:rFonts w:ascii="Times New Roman" w:hAnsi="Times New Roman"/>
          <w:b/>
          <w:sz w:val="28"/>
          <w:szCs w:val="28"/>
        </w:rPr>
        <w:lastRenderedPageBreak/>
        <w:t>Структурные показатели состояния конкуренции в Республике Мордовия</w:t>
      </w:r>
    </w:p>
    <w:p w:rsidR="006C2A7D" w:rsidRPr="00FB2A6C" w:rsidRDefault="006C2A7D" w:rsidP="00533376">
      <w:pPr>
        <w:suppressAutoHyphens/>
        <w:spacing w:after="0" w:line="240" w:lineRule="auto"/>
        <w:rPr>
          <w:rFonts w:ascii="Times New Roman" w:hAnsi="Times New Roman"/>
          <w:sz w:val="28"/>
          <w:szCs w:val="28"/>
        </w:rPr>
      </w:pPr>
    </w:p>
    <w:p w:rsidR="006C2A7D" w:rsidRPr="00FB2A6C" w:rsidRDefault="006C2A7D" w:rsidP="00596706">
      <w:pPr>
        <w:suppressAutoHyphens/>
        <w:spacing w:after="0" w:line="240" w:lineRule="auto"/>
        <w:ind w:firstLine="709"/>
        <w:jc w:val="both"/>
        <w:rPr>
          <w:rFonts w:ascii="Times New Roman" w:hAnsi="Times New Roman"/>
          <w:sz w:val="28"/>
          <w:szCs w:val="28"/>
        </w:rPr>
      </w:pPr>
      <w:r w:rsidRPr="00FB2A6C">
        <w:rPr>
          <w:rFonts w:ascii="Times New Roman" w:hAnsi="Times New Roman"/>
          <w:sz w:val="28"/>
          <w:szCs w:val="28"/>
        </w:rPr>
        <w:t>О</w:t>
      </w:r>
      <w:r>
        <w:rPr>
          <w:rFonts w:ascii="Times New Roman" w:hAnsi="Times New Roman"/>
          <w:sz w:val="28"/>
          <w:szCs w:val="28"/>
        </w:rPr>
        <w:t>дним из о</w:t>
      </w:r>
      <w:r w:rsidRPr="00FB2A6C">
        <w:rPr>
          <w:rFonts w:ascii="Times New Roman" w:hAnsi="Times New Roman"/>
          <w:sz w:val="28"/>
          <w:szCs w:val="28"/>
        </w:rPr>
        <w:t>сновны</w:t>
      </w:r>
      <w:r>
        <w:rPr>
          <w:rFonts w:ascii="Times New Roman" w:hAnsi="Times New Roman"/>
          <w:sz w:val="28"/>
          <w:szCs w:val="28"/>
        </w:rPr>
        <w:t>х</w:t>
      </w:r>
      <w:r w:rsidRPr="00FB2A6C">
        <w:rPr>
          <w:rFonts w:ascii="Times New Roman" w:hAnsi="Times New Roman"/>
          <w:sz w:val="28"/>
          <w:szCs w:val="28"/>
        </w:rPr>
        <w:t xml:space="preserve"> показателе</w:t>
      </w:r>
      <w:r>
        <w:rPr>
          <w:rFonts w:ascii="Times New Roman" w:hAnsi="Times New Roman"/>
          <w:sz w:val="28"/>
          <w:szCs w:val="28"/>
        </w:rPr>
        <w:t>й</w:t>
      </w:r>
      <w:r w:rsidRPr="00FB2A6C">
        <w:rPr>
          <w:rFonts w:ascii="Times New Roman" w:hAnsi="Times New Roman"/>
          <w:sz w:val="28"/>
          <w:szCs w:val="28"/>
        </w:rPr>
        <w:t>, отражающи</w:t>
      </w:r>
      <w:r>
        <w:rPr>
          <w:rFonts w:ascii="Times New Roman" w:hAnsi="Times New Roman"/>
          <w:sz w:val="28"/>
          <w:szCs w:val="28"/>
        </w:rPr>
        <w:t>х</w:t>
      </w:r>
      <w:r w:rsidRPr="00FB2A6C">
        <w:rPr>
          <w:rFonts w:ascii="Times New Roman" w:hAnsi="Times New Roman"/>
          <w:sz w:val="28"/>
          <w:szCs w:val="28"/>
        </w:rPr>
        <w:t xml:space="preserve"> состояние конкурентной среды в регионе является число зарегистрированных организаций. </w:t>
      </w:r>
    </w:p>
    <w:p w:rsidR="006C2A7D" w:rsidRDefault="006C2A7D" w:rsidP="00A96135">
      <w:pPr>
        <w:suppressAutoHyphens/>
        <w:spacing w:after="0" w:line="240" w:lineRule="auto"/>
        <w:ind w:firstLine="709"/>
        <w:jc w:val="both"/>
        <w:rPr>
          <w:rFonts w:ascii="Times New Roman" w:hAnsi="Times New Roman"/>
          <w:sz w:val="28"/>
          <w:szCs w:val="28"/>
        </w:rPr>
      </w:pPr>
      <w:r w:rsidRPr="00FB2A6C">
        <w:rPr>
          <w:rFonts w:ascii="Times New Roman" w:hAnsi="Times New Roman"/>
          <w:sz w:val="28"/>
          <w:szCs w:val="28"/>
        </w:rPr>
        <w:t xml:space="preserve">По данным </w:t>
      </w:r>
      <w:r>
        <w:rPr>
          <w:rFonts w:ascii="Times New Roman" w:hAnsi="Times New Roman"/>
          <w:sz w:val="28"/>
          <w:szCs w:val="28"/>
        </w:rPr>
        <w:t>Территориального органа Федеральной статистики по</w:t>
      </w:r>
      <w:r w:rsidRPr="00FB2A6C">
        <w:rPr>
          <w:rFonts w:ascii="Times New Roman" w:hAnsi="Times New Roman"/>
          <w:sz w:val="28"/>
          <w:szCs w:val="28"/>
        </w:rPr>
        <w:t xml:space="preserve"> Республике Мор</w:t>
      </w:r>
      <w:r>
        <w:rPr>
          <w:rFonts w:ascii="Times New Roman" w:hAnsi="Times New Roman"/>
          <w:sz w:val="28"/>
          <w:szCs w:val="28"/>
        </w:rPr>
        <w:t>довия по состоянию на 01.01.2017 г.</w:t>
      </w:r>
      <w:r w:rsidRPr="00FB2A6C">
        <w:rPr>
          <w:rFonts w:ascii="Times New Roman" w:hAnsi="Times New Roman"/>
          <w:sz w:val="28"/>
          <w:szCs w:val="28"/>
        </w:rPr>
        <w:t xml:space="preserve"> зарегистрировано </w:t>
      </w:r>
      <w:r>
        <w:rPr>
          <w:rFonts w:ascii="Times New Roman" w:hAnsi="Times New Roman"/>
          <w:sz w:val="28"/>
          <w:szCs w:val="28"/>
        </w:rPr>
        <w:t xml:space="preserve">         14326</w:t>
      </w:r>
      <w:r w:rsidRPr="00FB2A6C">
        <w:rPr>
          <w:rFonts w:ascii="Times New Roman" w:hAnsi="Times New Roman"/>
          <w:sz w:val="28"/>
          <w:szCs w:val="28"/>
        </w:rPr>
        <w:t xml:space="preserve"> предприятий (организаций) различной формы собственности, </w:t>
      </w:r>
      <w:r>
        <w:rPr>
          <w:rFonts w:ascii="Times New Roman" w:hAnsi="Times New Roman"/>
          <w:sz w:val="28"/>
          <w:szCs w:val="28"/>
        </w:rPr>
        <w:t xml:space="preserve">          16752</w:t>
      </w:r>
      <w:r w:rsidRPr="00FB2A6C">
        <w:rPr>
          <w:rFonts w:ascii="Times New Roman" w:hAnsi="Times New Roman"/>
          <w:sz w:val="28"/>
          <w:szCs w:val="28"/>
        </w:rPr>
        <w:t xml:space="preserve"> индивидуальных предпринимател</w:t>
      </w:r>
      <w:r>
        <w:rPr>
          <w:rFonts w:ascii="Times New Roman" w:hAnsi="Times New Roman"/>
          <w:sz w:val="28"/>
          <w:szCs w:val="28"/>
        </w:rPr>
        <w:t>я</w:t>
      </w:r>
      <w:r w:rsidRPr="00FB2A6C">
        <w:rPr>
          <w:rFonts w:ascii="Times New Roman" w:hAnsi="Times New Roman"/>
          <w:sz w:val="28"/>
          <w:szCs w:val="28"/>
        </w:rPr>
        <w:t xml:space="preserve"> и </w:t>
      </w:r>
      <w:r>
        <w:rPr>
          <w:rFonts w:ascii="Times New Roman" w:hAnsi="Times New Roman"/>
          <w:sz w:val="28"/>
          <w:szCs w:val="28"/>
        </w:rPr>
        <w:t xml:space="preserve">глав </w:t>
      </w:r>
      <w:r w:rsidRPr="00FB2A6C">
        <w:rPr>
          <w:rFonts w:ascii="Times New Roman" w:hAnsi="Times New Roman"/>
          <w:sz w:val="28"/>
          <w:szCs w:val="28"/>
        </w:rPr>
        <w:t>крестьянск</w:t>
      </w:r>
      <w:r>
        <w:rPr>
          <w:rFonts w:ascii="Times New Roman" w:hAnsi="Times New Roman"/>
          <w:sz w:val="28"/>
          <w:szCs w:val="28"/>
        </w:rPr>
        <w:t>о-</w:t>
      </w:r>
      <w:r w:rsidRPr="00FB2A6C">
        <w:rPr>
          <w:rFonts w:ascii="Times New Roman" w:hAnsi="Times New Roman"/>
          <w:sz w:val="28"/>
          <w:szCs w:val="28"/>
        </w:rPr>
        <w:t>фермерских хозяйств (табл</w:t>
      </w:r>
      <w:r>
        <w:rPr>
          <w:rFonts w:ascii="Times New Roman" w:hAnsi="Times New Roman"/>
          <w:sz w:val="28"/>
          <w:szCs w:val="28"/>
        </w:rPr>
        <w:t>ица</w:t>
      </w:r>
      <w:r w:rsidRPr="00FB2A6C">
        <w:rPr>
          <w:rFonts w:ascii="Times New Roman" w:hAnsi="Times New Roman"/>
          <w:sz w:val="28"/>
          <w:szCs w:val="28"/>
        </w:rPr>
        <w:t xml:space="preserve"> 1).</w:t>
      </w:r>
    </w:p>
    <w:p w:rsidR="006C2A7D" w:rsidRDefault="006C2A7D" w:rsidP="00596706">
      <w:pPr>
        <w:spacing w:after="0" w:line="240" w:lineRule="auto"/>
        <w:ind w:firstLine="709"/>
        <w:jc w:val="right"/>
        <w:rPr>
          <w:rFonts w:ascii="Times New Roman" w:hAnsi="Times New Roman"/>
          <w:sz w:val="28"/>
          <w:szCs w:val="28"/>
        </w:rPr>
      </w:pPr>
      <w:r>
        <w:rPr>
          <w:rFonts w:ascii="Times New Roman" w:hAnsi="Times New Roman"/>
          <w:sz w:val="28"/>
          <w:szCs w:val="28"/>
        </w:rPr>
        <w:t>Таблица 1</w:t>
      </w:r>
    </w:p>
    <w:p w:rsidR="006C2A7D" w:rsidRDefault="006C2A7D" w:rsidP="00596706">
      <w:pPr>
        <w:spacing w:after="0" w:line="240" w:lineRule="auto"/>
        <w:ind w:firstLine="709"/>
        <w:jc w:val="center"/>
        <w:rPr>
          <w:rFonts w:ascii="Times New Roman" w:hAnsi="Times New Roman"/>
          <w:b/>
          <w:sz w:val="28"/>
          <w:szCs w:val="28"/>
        </w:rPr>
      </w:pPr>
      <w:r w:rsidRPr="00D2083C">
        <w:rPr>
          <w:rFonts w:ascii="Times New Roman" w:hAnsi="Times New Roman"/>
          <w:b/>
          <w:sz w:val="28"/>
          <w:szCs w:val="28"/>
        </w:rPr>
        <w:t xml:space="preserve">Количество хозяйствующих субъектов всего </w:t>
      </w:r>
    </w:p>
    <w:p w:rsidR="006C2A7D" w:rsidRPr="00D2083C" w:rsidRDefault="006C2A7D" w:rsidP="00596706">
      <w:pPr>
        <w:spacing w:after="0" w:line="240" w:lineRule="auto"/>
        <w:ind w:firstLine="709"/>
        <w:jc w:val="center"/>
        <w:rPr>
          <w:rFonts w:ascii="Times New Roman" w:hAnsi="Times New Roman"/>
          <w:b/>
          <w:sz w:val="28"/>
          <w:szCs w:val="28"/>
        </w:rPr>
      </w:pPr>
      <w:r>
        <w:rPr>
          <w:rFonts w:ascii="Times New Roman" w:hAnsi="Times New Roman"/>
          <w:b/>
          <w:sz w:val="28"/>
          <w:szCs w:val="28"/>
        </w:rPr>
        <w:t xml:space="preserve">и </w:t>
      </w:r>
      <w:r w:rsidRPr="00D2083C">
        <w:rPr>
          <w:rFonts w:ascii="Times New Roman" w:hAnsi="Times New Roman"/>
          <w:b/>
          <w:sz w:val="28"/>
          <w:szCs w:val="28"/>
        </w:rPr>
        <w:t xml:space="preserve"> на 1000 </w:t>
      </w:r>
      <w:r>
        <w:rPr>
          <w:rFonts w:ascii="Times New Roman" w:hAnsi="Times New Roman"/>
          <w:b/>
          <w:sz w:val="28"/>
          <w:szCs w:val="28"/>
        </w:rPr>
        <w:t>жителей</w:t>
      </w:r>
    </w:p>
    <w:p w:rsidR="006C2A7D" w:rsidRDefault="006C2A7D" w:rsidP="00596706">
      <w:pPr>
        <w:spacing w:after="0" w:line="240" w:lineRule="auto"/>
        <w:ind w:firstLine="709"/>
        <w:jc w:val="center"/>
        <w:rPr>
          <w:rFonts w:ascii="Times New Roman" w:hAnsi="Times New Roman"/>
          <w:sz w:val="28"/>
          <w:szCs w:val="28"/>
        </w:rPr>
      </w:pPr>
      <w:r>
        <w:rPr>
          <w:rFonts w:ascii="Times New Roman" w:hAnsi="Times New Roman"/>
          <w:sz w:val="28"/>
          <w:szCs w:val="28"/>
        </w:rPr>
        <w:t>(</w:t>
      </w:r>
      <w:r w:rsidRPr="00342CA3">
        <w:rPr>
          <w:rFonts w:ascii="Times New Roman" w:hAnsi="Times New Roman"/>
          <w:sz w:val="24"/>
          <w:szCs w:val="24"/>
        </w:rPr>
        <w:t>по состоянию на 1 января</w:t>
      </w:r>
      <w:r>
        <w:rPr>
          <w:rFonts w:ascii="Times New Roman" w:hAnsi="Times New Roman"/>
          <w:sz w:val="24"/>
          <w:szCs w:val="24"/>
        </w:rPr>
        <w:t>, единиц</w:t>
      </w:r>
      <w:r>
        <w:rPr>
          <w:rFonts w:ascii="Times New Roman" w:hAnsi="Times New Roman"/>
          <w:sz w:val="28"/>
          <w:szCs w:val="2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528"/>
        <w:gridCol w:w="1517"/>
        <w:gridCol w:w="1475"/>
        <w:gridCol w:w="1433"/>
        <w:gridCol w:w="1533"/>
      </w:tblGrid>
      <w:tr w:rsidR="006C2A7D" w:rsidRPr="00003A9D" w:rsidTr="00FC39E9">
        <w:trPr>
          <w:tblHeader/>
        </w:trPr>
        <w:tc>
          <w:tcPr>
            <w:tcW w:w="3528" w:type="dxa"/>
          </w:tcPr>
          <w:p w:rsidR="006C2A7D" w:rsidRPr="00003A9D" w:rsidRDefault="006C2A7D" w:rsidP="00FC39E9">
            <w:pPr>
              <w:spacing w:after="0" w:line="240" w:lineRule="auto"/>
              <w:jc w:val="center"/>
              <w:rPr>
                <w:rFonts w:ascii="Times New Roman" w:hAnsi="Times New Roman"/>
                <w:sz w:val="28"/>
                <w:szCs w:val="28"/>
              </w:rPr>
            </w:pPr>
          </w:p>
        </w:tc>
        <w:tc>
          <w:tcPr>
            <w:tcW w:w="1517" w:type="dxa"/>
          </w:tcPr>
          <w:p w:rsidR="006C2A7D" w:rsidRPr="00003A9D" w:rsidRDefault="006C2A7D" w:rsidP="00FC39E9">
            <w:pPr>
              <w:spacing w:after="0" w:line="240" w:lineRule="auto"/>
              <w:jc w:val="center"/>
              <w:rPr>
                <w:rFonts w:ascii="Times New Roman" w:hAnsi="Times New Roman"/>
                <w:sz w:val="24"/>
                <w:szCs w:val="24"/>
              </w:rPr>
            </w:pPr>
            <w:r w:rsidRPr="00003A9D">
              <w:rPr>
                <w:rFonts w:ascii="Times New Roman" w:hAnsi="Times New Roman"/>
                <w:sz w:val="24"/>
                <w:szCs w:val="24"/>
              </w:rPr>
              <w:t>201</w:t>
            </w:r>
            <w:r>
              <w:rPr>
                <w:rFonts w:ascii="Times New Roman" w:hAnsi="Times New Roman"/>
                <w:sz w:val="24"/>
                <w:szCs w:val="24"/>
              </w:rPr>
              <w:t>4 г.</w:t>
            </w:r>
          </w:p>
        </w:tc>
        <w:tc>
          <w:tcPr>
            <w:tcW w:w="1475" w:type="dxa"/>
          </w:tcPr>
          <w:p w:rsidR="006C2A7D" w:rsidRPr="00003A9D" w:rsidRDefault="006C2A7D" w:rsidP="00FC39E9">
            <w:pPr>
              <w:spacing w:after="0" w:line="240" w:lineRule="auto"/>
              <w:jc w:val="center"/>
              <w:rPr>
                <w:rFonts w:ascii="Times New Roman" w:hAnsi="Times New Roman"/>
                <w:sz w:val="24"/>
                <w:szCs w:val="24"/>
              </w:rPr>
            </w:pPr>
            <w:r w:rsidRPr="00003A9D">
              <w:rPr>
                <w:rFonts w:ascii="Times New Roman" w:hAnsi="Times New Roman"/>
                <w:sz w:val="24"/>
                <w:szCs w:val="24"/>
              </w:rPr>
              <w:t>201</w:t>
            </w:r>
            <w:r>
              <w:rPr>
                <w:rFonts w:ascii="Times New Roman" w:hAnsi="Times New Roman"/>
                <w:sz w:val="24"/>
                <w:szCs w:val="24"/>
              </w:rPr>
              <w:t>5 г.</w:t>
            </w:r>
          </w:p>
        </w:tc>
        <w:tc>
          <w:tcPr>
            <w:tcW w:w="1433" w:type="dxa"/>
          </w:tcPr>
          <w:p w:rsidR="006C2A7D" w:rsidRPr="00003A9D" w:rsidRDefault="006C2A7D" w:rsidP="00FC39E9">
            <w:pPr>
              <w:spacing w:after="0" w:line="240" w:lineRule="auto"/>
              <w:jc w:val="center"/>
              <w:rPr>
                <w:rFonts w:ascii="Times New Roman" w:hAnsi="Times New Roman"/>
                <w:sz w:val="24"/>
                <w:szCs w:val="24"/>
              </w:rPr>
            </w:pPr>
            <w:r w:rsidRPr="00003A9D">
              <w:rPr>
                <w:rFonts w:ascii="Times New Roman" w:hAnsi="Times New Roman"/>
                <w:sz w:val="24"/>
                <w:szCs w:val="24"/>
              </w:rPr>
              <w:t>201</w:t>
            </w:r>
            <w:r>
              <w:rPr>
                <w:rFonts w:ascii="Times New Roman" w:hAnsi="Times New Roman"/>
                <w:sz w:val="24"/>
                <w:szCs w:val="24"/>
              </w:rPr>
              <w:t>6 г.</w:t>
            </w:r>
          </w:p>
        </w:tc>
        <w:tc>
          <w:tcPr>
            <w:tcW w:w="1533" w:type="dxa"/>
          </w:tcPr>
          <w:p w:rsidR="006C2A7D" w:rsidRPr="00003A9D" w:rsidRDefault="006C2A7D" w:rsidP="00FC39E9">
            <w:pPr>
              <w:spacing w:after="0" w:line="240" w:lineRule="auto"/>
              <w:jc w:val="center"/>
              <w:rPr>
                <w:rFonts w:ascii="Times New Roman" w:hAnsi="Times New Roman"/>
                <w:sz w:val="24"/>
                <w:szCs w:val="24"/>
              </w:rPr>
            </w:pPr>
            <w:r w:rsidRPr="00003A9D">
              <w:rPr>
                <w:rFonts w:ascii="Times New Roman" w:hAnsi="Times New Roman"/>
                <w:sz w:val="24"/>
                <w:szCs w:val="24"/>
              </w:rPr>
              <w:t>201</w:t>
            </w:r>
            <w:r>
              <w:rPr>
                <w:rFonts w:ascii="Times New Roman" w:hAnsi="Times New Roman"/>
                <w:sz w:val="24"/>
                <w:szCs w:val="24"/>
              </w:rPr>
              <w:t>7 г.</w:t>
            </w:r>
          </w:p>
        </w:tc>
      </w:tr>
      <w:tr w:rsidR="006C2A7D" w:rsidRPr="00003A9D" w:rsidTr="00FC39E9">
        <w:tc>
          <w:tcPr>
            <w:tcW w:w="3528" w:type="dxa"/>
          </w:tcPr>
          <w:p w:rsidR="006C2A7D" w:rsidRPr="00003A9D" w:rsidRDefault="006C2A7D" w:rsidP="00FC39E9">
            <w:pPr>
              <w:spacing w:after="0" w:line="240" w:lineRule="auto"/>
              <w:rPr>
                <w:rFonts w:ascii="Times New Roman" w:hAnsi="Times New Roman"/>
                <w:sz w:val="24"/>
                <w:szCs w:val="24"/>
              </w:rPr>
            </w:pPr>
            <w:r w:rsidRPr="00003A9D">
              <w:rPr>
                <w:rFonts w:ascii="Times New Roman" w:hAnsi="Times New Roman"/>
                <w:sz w:val="24"/>
                <w:szCs w:val="24"/>
              </w:rPr>
              <w:t>Количество хозяйствующих субъектов</w:t>
            </w:r>
          </w:p>
        </w:tc>
        <w:tc>
          <w:tcPr>
            <w:tcW w:w="1517" w:type="dxa"/>
            <w:vAlign w:val="center"/>
          </w:tcPr>
          <w:p w:rsidR="006C2A7D" w:rsidRPr="00C665C7" w:rsidRDefault="006C2A7D" w:rsidP="00FC39E9">
            <w:pPr>
              <w:spacing w:after="0" w:line="240" w:lineRule="auto"/>
              <w:jc w:val="center"/>
              <w:rPr>
                <w:rFonts w:ascii="Times New Roman" w:hAnsi="Times New Roman"/>
                <w:sz w:val="24"/>
                <w:szCs w:val="24"/>
              </w:rPr>
            </w:pPr>
            <w:r w:rsidRPr="00C665C7">
              <w:rPr>
                <w:rFonts w:ascii="Times New Roman" w:hAnsi="Times New Roman"/>
                <w:sz w:val="24"/>
                <w:szCs w:val="24"/>
              </w:rPr>
              <w:t>30817</w:t>
            </w:r>
          </w:p>
        </w:tc>
        <w:tc>
          <w:tcPr>
            <w:tcW w:w="1475" w:type="dxa"/>
            <w:vAlign w:val="center"/>
          </w:tcPr>
          <w:p w:rsidR="006C2A7D" w:rsidRPr="00C665C7" w:rsidRDefault="006C2A7D" w:rsidP="00FC39E9">
            <w:pPr>
              <w:spacing w:after="0" w:line="240" w:lineRule="auto"/>
              <w:jc w:val="center"/>
              <w:rPr>
                <w:rFonts w:ascii="Times New Roman" w:hAnsi="Times New Roman"/>
                <w:sz w:val="24"/>
                <w:szCs w:val="24"/>
              </w:rPr>
            </w:pPr>
            <w:r w:rsidRPr="00C665C7">
              <w:rPr>
                <w:rFonts w:ascii="Times New Roman" w:hAnsi="Times New Roman"/>
                <w:sz w:val="24"/>
                <w:szCs w:val="24"/>
              </w:rPr>
              <w:t>31244</w:t>
            </w:r>
          </w:p>
        </w:tc>
        <w:tc>
          <w:tcPr>
            <w:tcW w:w="1433" w:type="dxa"/>
            <w:vAlign w:val="center"/>
          </w:tcPr>
          <w:p w:rsidR="006C2A7D" w:rsidRPr="00C665C7" w:rsidRDefault="006C2A7D" w:rsidP="00FC39E9">
            <w:pPr>
              <w:spacing w:after="0" w:line="240" w:lineRule="auto"/>
              <w:jc w:val="center"/>
              <w:rPr>
                <w:rFonts w:ascii="Times New Roman" w:hAnsi="Times New Roman"/>
                <w:sz w:val="24"/>
                <w:szCs w:val="24"/>
              </w:rPr>
            </w:pPr>
            <w:r w:rsidRPr="00C665C7">
              <w:rPr>
                <w:rFonts w:ascii="Times New Roman" w:hAnsi="Times New Roman"/>
                <w:sz w:val="24"/>
                <w:szCs w:val="24"/>
              </w:rPr>
              <w:t>31918</w:t>
            </w:r>
          </w:p>
        </w:tc>
        <w:tc>
          <w:tcPr>
            <w:tcW w:w="1533" w:type="dxa"/>
            <w:vAlign w:val="center"/>
          </w:tcPr>
          <w:p w:rsidR="006C2A7D" w:rsidRPr="00C665C7" w:rsidRDefault="006C2A7D" w:rsidP="00FC39E9">
            <w:pPr>
              <w:spacing w:after="0" w:line="240" w:lineRule="auto"/>
              <w:jc w:val="center"/>
              <w:rPr>
                <w:rFonts w:ascii="Times New Roman" w:hAnsi="Times New Roman"/>
                <w:sz w:val="24"/>
                <w:szCs w:val="24"/>
              </w:rPr>
            </w:pPr>
            <w:r>
              <w:rPr>
                <w:rFonts w:ascii="Times New Roman" w:hAnsi="Times New Roman"/>
                <w:sz w:val="24"/>
                <w:szCs w:val="24"/>
              </w:rPr>
              <w:t>31078</w:t>
            </w:r>
          </w:p>
        </w:tc>
      </w:tr>
      <w:tr w:rsidR="006C2A7D" w:rsidRPr="00003A9D" w:rsidTr="00FC39E9">
        <w:tc>
          <w:tcPr>
            <w:tcW w:w="3528" w:type="dxa"/>
          </w:tcPr>
          <w:p w:rsidR="006C2A7D" w:rsidRPr="00003A9D" w:rsidRDefault="006C2A7D" w:rsidP="00FC39E9">
            <w:pPr>
              <w:spacing w:after="0" w:line="240" w:lineRule="auto"/>
              <w:ind w:left="284"/>
              <w:rPr>
                <w:rFonts w:ascii="Times New Roman" w:hAnsi="Times New Roman"/>
                <w:sz w:val="24"/>
                <w:szCs w:val="24"/>
              </w:rPr>
            </w:pPr>
            <w:r w:rsidRPr="00003A9D">
              <w:rPr>
                <w:rFonts w:ascii="Times New Roman" w:hAnsi="Times New Roman"/>
                <w:sz w:val="24"/>
                <w:szCs w:val="24"/>
              </w:rPr>
              <w:t>в том числе:</w:t>
            </w:r>
          </w:p>
        </w:tc>
        <w:tc>
          <w:tcPr>
            <w:tcW w:w="1517" w:type="dxa"/>
            <w:vAlign w:val="center"/>
          </w:tcPr>
          <w:p w:rsidR="006C2A7D" w:rsidRPr="00C665C7" w:rsidRDefault="006C2A7D" w:rsidP="00FC39E9">
            <w:pPr>
              <w:spacing w:after="0" w:line="240" w:lineRule="auto"/>
              <w:jc w:val="center"/>
              <w:rPr>
                <w:rFonts w:ascii="Times New Roman" w:hAnsi="Times New Roman"/>
                <w:sz w:val="24"/>
                <w:szCs w:val="24"/>
              </w:rPr>
            </w:pPr>
          </w:p>
        </w:tc>
        <w:tc>
          <w:tcPr>
            <w:tcW w:w="1475" w:type="dxa"/>
            <w:vAlign w:val="center"/>
          </w:tcPr>
          <w:p w:rsidR="006C2A7D" w:rsidRPr="00C665C7" w:rsidRDefault="006C2A7D" w:rsidP="00FC39E9">
            <w:pPr>
              <w:spacing w:after="0" w:line="240" w:lineRule="auto"/>
              <w:jc w:val="center"/>
              <w:rPr>
                <w:rFonts w:ascii="Times New Roman" w:hAnsi="Times New Roman"/>
                <w:sz w:val="24"/>
                <w:szCs w:val="24"/>
              </w:rPr>
            </w:pPr>
          </w:p>
        </w:tc>
        <w:tc>
          <w:tcPr>
            <w:tcW w:w="1433" w:type="dxa"/>
            <w:vAlign w:val="center"/>
          </w:tcPr>
          <w:p w:rsidR="006C2A7D" w:rsidRPr="00C665C7" w:rsidRDefault="006C2A7D" w:rsidP="00FC39E9">
            <w:pPr>
              <w:spacing w:after="0" w:line="240" w:lineRule="auto"/>
              <w:jc w:val="center"/>
              <w:rPr>
                <w:rFonts w:ascii="Times New Roman" w:hAnsi="Times New Roman"/>
                <w:sz w:val="24"/>
                <w:szCs w:val="24"/>
              </w:rPr>
            </w:pPr>
          </w:p>
        </w:tc>
        <w:tc>
          <w:tcPr>
            <w:tcW w:w="1533" w:type="dxa"/>
            <w:vAlign w:val="center"/>
          </w:tcPr>
          <w:p w:rsidR="006C2A7D" w:rsidRPr="00C665C7" w:rsidRDefault="006C2A7D" w:rsidP="00FC39E9">
            <w:pPr>
              <w:spacing w:after="0" w:line="240" w:lineRule="auto"/>
              <w:jc w:val="center"/>
              <w:rPr>
                <w:rFonts w:ascii="Times New Roman" w:hAnsi="Times New Roman"/>
                <w:sz w:val="24"/>
                <w:szCs w:val="24"/>
              </w:rPr>
            </w:pPr>
          </w:p>
        </w:tc>
      </w:tr>
      <w:tr w:rsidR="006C2A7D" w:rsidRPr="00003A9D" w:rsidTr="00FC39E9">
        <w:tc>
          <w:tcPr>
            <w:tcW w:w="3528" w:type="dxa"/>
          </w:tcPr>
          <w:p w:rsidR="006C2A7D" w:rsidRPr="00003A9D" w:rsidRDefault="006C2A7D" w:rsidP="00FC39E9">
            <w:pPr>
              <w:spacing w:after="0" w:line="240" w:lineRule="auto"/>
              <w:ind w:left="284"/>
              <w:rPr>
                <w:rFonts w:ascii="Times New Roman" w:hAnsi="Times New Roman"/>
                <w:sz w:val="24"/>
                <w:szCs w:val="24"/>
              </w:rPr>
            </w:pPr>
            <w:r w:rsidRPr="00003A9D">
              <w:rPr>
                <w:rFonts w:ascii="Times New Roman" w:hAnsi="Times New Roman"/>
                <w:sz w:val="24"/>
                <w:szCs w:val="24"/>
                <w:lang w:eastAsia="ru-RU"/>
              </w:rPr>
              <w:t>предприятий и организаций</w:t>
            </w:r>
          </w:p>
        </w:tc>
        <w:tc>
          <w:tcPr>
            <w:tcW w:w="1517" w:type="dxa"/>
            <w:vAlign w:val="center"/>
          </w:tcPr>
          <w:p w:rsidR="006C2A7D" w:rsidRPr="00C665C7" w:rsidRDefault="006C2A7D" w:rsidP="00FC39E9">
            <w:pPr>
              <w:spacing w:after="0" w:line="240" w:lineRule="auto"/>
              <w:ind w:right="101"/>
              <w:contextualSpacing/>
              <w:jc w:val="center"/>
              <w:rPr>
                <w:rFonts w:ascii="Times New Roman" w:hAnsi="Times New Roman"/>
                <w:sz w:val="24"/>
                <w:szCs w:val="24"/>
              </w:rPr>
            </w:pPr>
            <w:r w:rsidRPr="00C665C7">
              <w:rPr>
                <w:rFonts w:ascii="Times New Roman" w:hAnsi="Times New Roman"/>
                <w:sz w:val="24"/>
                <w:szCs w:val="24"/>
              </w:rPr>
              <w:t>14459</w:t>
            </w:r>
          </w:p>
        </w:tc>
        <w:tc>
          <w:tcPr>
            <w:tcW w:w="1475" w:type="dxa"/>
            <w:vAlign w:val="center"/>
          </w:tcPr>
          <w:p w:rsidR="006C2A7D" w:rsidRPr="00C665C7" w:rsidRDefault="006C2A7D" w:rsidP="00FC39E9">
            <w:pPr>
              <w:spacing w:after="0" w:line="240" w:lineRule="auto"/>
              <w:contextualSpacing/>
              <w:jc w:val="center"/>
              <w:rPr>
                <w:rFonts w:ascii="Times New Roman" w:hAnsi="Times New Roman"/>
                <w:sz w:val="24"/>
                <w:szCs w:val="24"/>
              </w:rPr>
            </w:pPr>
            <w:r w:rsidRPr="00C665C7">
              <w:rPr>
                <w:rFonts w:ascii="Times New Roman" w:hAnsi="Times New Roman"/>
                <w:sz w:val="24"/>
                <w:szCs w:val="24"/>
              </w:rPr>
              <w:t>14470</w:t>
            </w:r>
          </w:p>
        </w:tc>
        <w:tc>
          <w:tcPr>
            <w:tcW w:w="1433" w:type="dxa"/>
            <w:vAlign w:val="center"/>
          </w:tcPr>
          <w:p w:rsidR="006C2A7D" w:rsidRPr="00385705" w:rsidRDefault="006C2A7D" w:rsidP="00FC39E9">
            <w:pPr>
              <w:spacing w:after="0" w:line="240" w:lineRule="auto"/>
              <w:contextualSpacing/>
              <w:jc w:val="center"/>
              <w:rPr>
                <w:rFonts w:ascii="Times New Roman" w:hAnsi="Times New Roman"/>
                <w:sz w:val="24"/>
                <w:szCs w:val="24"/>
              </w:rPr>
            </w:pPr>
            <w:r w:rsidRPr="00385705">
              <w:rPr>
                <w:rFonts w:ascii="Times New Roman" w:hAnsi="Times New Roman"/>
                <w:sz w:val="24"/>
                <w:szCs w:val="24"/>
              </w:rPr>
              <w:t>14820</w:t>
            </w:r>
          </w:p>
        </w:tc>
        <w:tc>
          <w:tcPr>
            <w:tcW w:w="1533" w:type="dxa"/>
            <w:vAlign w:val="center"/>
          </w:tcPr>
          <w:p w:rsidR="006C2A7D" w:rsidRPr="00C665C7" w:rsidRDefault="006C2A7D" w:rsidP="00FC39E9">
            <w:pPr>
              <w:spacing w:after="0" w:line="240" w:lineRule="auto"/>
              <w:contextualSpacing/>
              <w:jc w:val="center"/>
              <w:rPr>
                <w:rFonts w:ascii="Times New Roman" w:hAnsi="Times New Roman"/>
                <w:sz w:val="24"/>
                <w:szCs w:val="24"/>
              </w:rPr>
            </w:pPr>
            <w:r>
              <w:rPr>
                <w:rFonts w:ascii="Times New Roman" w:hAnsi="Times New Roman"/>
                <w:sz w:val="24"/>
                <w:szCs w:val="24"/>
              </w:rPr>
              <w:t>14326</w:t>
            </w:r>
          </w:p>
        </w:tc>
      </w:tr>
      <w:tr w:rsidR="006C2A7D" w:rsidRPr="00003A9D" w:rsidTr="00FC39E9">
        <w:tc>
          <w:tcPr>
            <w:tcW w:w="3528" w:type="dxa"/>
          </w:tcPr>
          <w:p w:rsidR="006C2A7D" w:rsidRPr="00003A9D" w:rsidRDefault="006C2A7D" w:rsidP="00FC39E9">
            <w:pPr>
              <w:spacing w:after="0" w:line="240" w:lineRule="auto"/>
              <w:ind w:left="284"/>
              <w:rPr>
                <w:rFonts w:ascii="Times New Roman" w:hAnsi="Times New Roman"/>
                <w:sz w:val="24"/>
                <w:szCs w:val="24"/>
              </w:rPr>
            </w:pPr>
            <w:r w:rsidRPr="00003A9D">
              <w:rPr>
                <w:rFonts w:ascii="Times New Roman" w:hAnsi="Times New Roman"/>
                <w:sz w:val="24"/>
                <w:szCs w:val="24"/>
              </w:rPr>
              <w:t xml:space="preserve">индивидуальных предпринимателей и </w:t>
            </w:r>
            <w:r>
              <w:rPr>
                <w:rFonts w:ascii="Times New Roman" w:hAnsi="Times New Roman"/>
                <w:sz w:val="24"/>
                <w:szCs w:val="24"/>
              </w:rPr>
              <w:t xml:space="preserve">глав </w:t>
            </w:r>
            <w:r w:rsidRPr="00003A9D">
              <w:rPr>
                <w:rFonts w:ascii="Times New Roman" w:hAnsi="Times New Roman"/>
                <w:sz w:val="24"/>
                <w:szCs w:val="24"/>
              </w:rPr>
              <w:t>крестьянск</w:t>
            </w:r>
            <w:r>
              <w:rPr>
                <w:rFonts w:ascii="Times New Roman" w:hAnsi="Times New Roman"/>
                <w:sz w:val="24"/>
                <w:szCs w:val="24"/>
              </w:rPr>
              <w:t>о-</w:t>
            </w:r>
            <w:r w:rsidRPr="00003A9D">
              <w:rPr>
                <w:rFonts w:ascii="Times New Roman" w:hAnsi="Times New Roman"/>
                <w:sz w:val="24"/>
                <w:szCs w:val="24"/>
              </w:rPr>
              <w:t xml:space="preserve"> фермерских хозяйств</w:t>
            </w:r>
          </w:p>
        </w:tc>
        <w:tc>
          <w:tcPr>
            <w:tcW w:w="1517" w:type="dxa"/>
            <w:vAlign w:val="center"/>
          </w:tcPr>
          <w:p w:rsidR="006C2A7D" w:rsidRPr="00C665C7" w:rsidRDefault="006C2A7D" w:rsidP="00FC39E9">
            <w:pPr>
              <w:spacing w:after="0" w:line="240" w:lineRule="auto"/>
              <w:ind w:right="103"/>
              <w:contextualSpacing/>
              <w:jc w:val="center"/>
              <w:rPr>
                <w:rFonts w:ascii="Times New Roman" w:hAnsi="Times New Roman"/>
                <w:sz w:val="24"/>
                <w:szCs w:val="24"/>
              </w:rPr>
            </w:pPr>
            <w:r w:rsidRPr="00C665C7">
              <w:rPr>
                <w:rFonts w:ascii="Times New Roman" w:hAnsi="Times New Roman"/>
                <w:sz w:val="24"/>
                <w:szCs w:val="24"/>
              </w:rPr>
              <w:t>16358</w:t>
            </w:r>
          </w:p>
        </w:tc>
        <w:tc>
          <w:tcPr>
            <w:tcW w:w="1475" w:type="dxa"/>
            <w:vAlign w:val="center"/>
          </w:tcPr>
          <w:p w:rsidR="006C2A7D" w:rsidRPr="00C665C7" w:rsidRDefault="006C2A7D" w:rsidP="00FC39E9">
            <w:pPr>
              <w:spacing w:after="0" w:line="240" w:lineRule="auto"/>
              <w:ind w:right="108"/>
              <w:contextualSpacing/>
              <w:jc w:val="center"/>
              <w:rPr>
                <w:rFonts w:ascii="Times New Roman" w:hAnsi="Times New Roman"/>
                <w:sz w:val="24"/>
                <w:szCs w:val="24"/>
                <w:lang w:eastAsia="ru-RU"/>
              </w:rPr>
            </w:pPr>
            <w:r w:rsidRPr="00C665C7">
              <w:rPr>
                <w:rFonts w:ascii="Times New Roman" w:hAnsi="Times New Roman"/>
                <w:sz w:val="24"/>
                <w:szCs w:val="24"/>
                <w:lang w:eastAsia="ru-RU"/>
              </w:rPr>
              <w:t>16774</w:t>
            </w:r>
          </w:p>
        </w:tc>
        <w:tc>
          <w:tcPr>
            <w:tcW w:w="1433" w:type="dxa"/>
            <w:vAlign w:val="center"/>
          </w:tcPr>
          <w:p w:rsidR="006C2A7D" w:rsidRPr="00385705" w:rsidRDefault="006C2A7D" w:rsidP="00FC39E9">
            <w:pPr>
              <w:spacing w:after="0" w:line="240" w:lineRule="auto"/>
              <w:ind w:right="108"/>
              <w:contextualSpacing/>
              <w:jc w:val="center"/>
              <w:rPr>
                <w:rFonts w:ascii="Times New Roman" w:hAnsi="Times New Roman"/>
                <w:sz w:val="24"/>
                <w:szCs w:val="24"/>
                <w:lang w:eastAsia="ru-RU"/>
              </w:rPr>
            </w:pPr>
            <w:r w:rsidRPr="00385705">
              <w:rPr>
                <w:rFonts w:ascii="Times New Roman" w:hAnsi="Times New Roman"/>
                <w:sz w:val="24"/>
                <w:szCs w:val="24"/>
                <w:lang w:eastAsia="ru-RU"/>
              </w:rPr>
              <w:t>17098</w:t>
            </w:r>
          </w:p>
        </w:tc>
        <w:tc>
          <w:tcPr>
            <w:tcW w:w="1533" w:type="dxa"/>
            <w:vAlign w:val="center"/>
          </w:tcPr>
          <w:p w:rsidR="006C2A7D" w:rsidRPr="00C665C7" w:rsidRDefault="006C2A7D" w:rsidP="00FC39E9">
            <w:pPr>
              <w:spacing w:after="0" w:line="240" w:lineRule="auto"/>
              <w:ind w:right="108"/>
              <w:contextualSpacing/>
              <w:jc w:val="center"/>
              <w:rPr>
                <w:rFonts w:ascii="Times New Roman" w:hAnsi="Times New Roman"/>
                <w:sz w:val="24"/>
                <w:szCs w:val="24"/>
                <w:lang w:eastAsia="ru-RU"/>
              </w:rPr>
            </w:pPr>
            <w:r>
              <w:rPr>
                <w:rFonts w:ascii="Times New Roman" w:hAnsi="Times New Roman"/>
                <w:sz w:val="24"/>
                <w:szCs w:val="24"/>
                <w:lang w:eastAsia="ru-RU"/>
              </w:rPr>
              <w:t>16752</w:t>
            </w:r>
          </w:p>
        </w:tc>
      </w:tr>
      <w:tr w:rsidR="006C2A7D" w:rsidRPr="00003A9D" w:rsidTr="00FC39E9">
        <w:tc>
          <w:tcPr>
            <w:tcW w:w="3528" w:type="dxa"/>
          </w:tcPr>
          <w:p w:rsidR="006C2A7D" w:rsidRPr="00003A9D" w:rsidRDefault="006C2A7D" w:rsidP="00FC39E9">
            <w:pPr>
              <w:spacing w:after="0" w:line="240" w:lineRule="auto"/>
              <w:rPr>
                <w:rFonts w:ascii="Times New Roman" w:hAnsi="Times New Roman"/>
                <w:sz w:val="24"/>
                <w:szCs w:val="24"/>
              </w:rPr>
            </w:pPr>
            <w:r w:rsidRPr="00003A9D">
              <w:rPr>
                <w:rFonts w:ascii="Times New Roman" w:hAnsi="Times New Roman"/>
                <w:sz w:val="24"/>
                <w:szCs w:val="24"/>
              </w:rPr>
              <w:t xml:space="preserve">Численность населения </w:t>
            </w:r>
            <w:r>
              <w:rPr>
                <w:rFonts w:ascii="Times New Roman" w:hAnsi="Times New Roman"/>
                <w:sz w:val="24"/>
                <w:szCs w:val="24"/>
              </w:rPr>
              <w:t>Республики Мордовия, чел.</w:t>
            </w:r>
          </w:p>
        </w:tc>
        <w:tc>
          <w:tcPr>
            <w:tcW w:w="1517" w:type="dxa"/>
            <w:vAlign w:val="center"/>
          </w:tcPr>
          <w:p w:rsidR="006C2A7D" w:rsidRPr="00C665C7" w:rsidRDefault="006C2A7D" w:rsidP="00FC39E9">
            <w:pPr>
              <w:spacing w:after="0" w:line="240" w:lineRule="auto"/>
              <w:jc w:val="center"/>
              <w:rPr>
                <w:rFonts w:ascii="Times New Roman" w:hAnsi="Times New Roman"/>
                <w:sz w:val="24"/>
                <w:szCs w:val="24"/>
              </w:rPr>
            </w:pPr>
            <w:r w:rsidRPr="00C665C7">
              <w:rPr>
                <w:rFonts w:ascii="Times New Roman" w:hAnsi="Times New Roman"/>
                <w:sz w:val="24"/>
                <w:szCs w:val="24"/>
              </w:rPr>
              <w:t>812156</w:t>
            </w:r>
          </w:p>
        </w:tc>
        <w:tc>
          <w:tcPr>
            <w:tcW w:w="1475" w:type="dxa"/>
            <w:vAlign w:val="center"/>
          </w:tcPr>
          <w:p w:rsidR="006C2A7D" w:rsidRPr="00C665C7" w:rsidRDefault="006C2A7D" w:rsidP="00FC39E9">
            <w:pPr>
              <w:spacing w:after="0" w:line="240" w:lineRule="auto"/>
              <w:jc w:val="center"/>
              <w:rPr>
                <w:rFonts w:ascii="Times New Roman" w:hAnsi="Times New Roman"/>
                <w:sz w:val="24"/>
                <w:szCs w:val="24"/>
              </w:rPr>
            </w:pPr>
            <w:r w:rsidRPr="00C665C7">
              <w:rPr>
                <w:rFonts w:ascii="Times New Roman" w:hAnsi="Times New Roman"/>
                <w:sz w:val="24"/>
                <w:szCs w:val="24"/>
              </w:rPr>
              <w:t>808888</w:t>
            </w:r>
          </w:p>
        </w:tc>
        <w:tc>
          <w:tcPr>
            <w:tcW w:w="1433" w:type="dxa"/>
            <w:vAlign w:val="center"/>
          </w:tcPr>
          <w:p w:rsidR="006C2A7D" w:rsidRPr="00C665C7" w:rsidRDefault="006C2A7D" w:rsidP="00FC39E9">
            <w:pPr>
              <w:spacing w:after="0" w:line="240" w:lineRule="auto"/>
              <w:jc w:val="center"/>
              <w:rPr>
                <w:rFonts w:ascii="Times New Roman" w:hAnsi="Times New Roman"/>
                <w:sz w:val="24"/>
                <w:szCs w:val="24"/>
              </w:rPr>
            </w:pPr>
            <w:r>
              <w:rPr>
                <w:rFonts w:ascii="Times New Roman" w:hAnsi="Times New Roman"/>
                <w:sz w:val="24"/>
                <w:szCs w:val="24"/>
              </w:rPr>
              <w:t>807453</w:t>
            </w:r>
          </w:p>
        </w:tc>
        <w:tc>
          <w:tcPr>
            <w:tcW w:w="1533" w:type="dxa"/>
            <w:vAlign w:val="center"/>
          </w:tcPr>
          <w:p w:rsidR="006C2A7D" w:rsidRPr="00C665C7" w:rsidRDefault="006C2A7D" w:rsidP="00FC39E9">
            <w:pPr>
              <w:spacing w:after="0" w:line="240" w:lineRule="auto"/>
              <w:jc w:val="center"/>
              <w:rPr>
                <w:rFonts w:ascii="Times New Roman" w:hAnsi="Times New Roman"/>
                <w:sz w:val="24"/>
                <w:szCs w:val="24"/>
              </w:rPr>
            </w:pPr>
            <w:r>
              <w:rPr>
                <w:rFonts w:ascii="Times New Roman" w:hAnsi="Times New Roman"/>
                <w:sz w:val="24"/>
                <w:szCs w:val="24"/>
              </w:rPr>
              <w:t>806087</w:t>
            </w:r>
          </w:p>
        </w:tc>
      </w:tr>
      <w:tr w:rsidR="006C2A7D" w:rsidRPr="00003A9D" w:rsidTr="00FC39E9">
        <w:tc>
          <w:tcPr>
            <w:tcW w:w="3528" w:type="dxa"/>
          </w:tcPr>
          <w:p w:rsidR="006C2A7D" w:rsidRPr="00003A9D" w:rsidRDefault="006C2A7D" w:rsidP="00FC39E9">
            <w:pPr>
              <w:spacing w:after="0" w:line="240" w:lineRule="auto"/>
              <w:rPr>
                <w:rFonts w:ascii="Times New Roman" w:hAnsi="Times New Roman"/>
                <w:sz w:val="24"/>
                <w:szCs w:val="24"/>
              </w:rPr>
            </w:pPr>
            <w:r w:rsidRPr="00003A9D">
              <w:rPr>
                <w:rFonts w:ascii="Times New Roman" w:hAnsi="Times New Roman"/>
                <w:sz w:val="24"/>
                <w:szCs w:val="24"/>
              </w:rPr>
              <w:t xml:space="preserve">Количество хозяйствующих субъектов на 1000 </w:t>
            </w:r>
            <w:r>
              <w:rPr>
                <w:rFonts w:ascii="Times New Roman" w:hAnsi="Times New Roman"/>
                <w:sz w:val="24"/>
                <w:szCs w:val="24"/>
              </w:rPr>
              <w:t>жителей</w:t>
            </w:r>
          </w:p>
        </w:tc>
        <w:tc>
          <w:tcPr>
            <w:tcW w:w="1517" w:type="dxa"/>
            <w:vAlign w:val="center"/>
          </w:tcPr>
          <w:p w:rsidR="006C2A7D" w:rsidRPr="00C665C7" w:rsidRDefault="006C2A7D" w:rsidP="00FC39E9">
            <w:pPr>
              <w:spacing w:after="0" w:line="240" w:lineRule="auto"/>
              <w:jc w:val="center"/>
              <w:rPr>
                <w:rFonts w:ascii="Times New Roman" w:hAnsi="Times New Roman"/>
                <w:sz w:val="24"/>
                <w:szCs w:val="24"/>
              </w:rPr>
            </w:pPr>
            <w:r w:rsidRPr="00C665C7">
              <w:rPr>
                <w:rFonts w:ascii="Times New Roman" w:hAnsi="Times New Roman"/>
                <w:sz w:val="24"/>
                <w:szCs w:val="24"/>
              </w:rPr>
              <w:t>37,9</w:t>
            </w:r>
          </w:p>
        </w:tc>
        <w:tc>
          <w:tcPr>
            <w:tcW w:w="1475" w:type="dxa"/>
            <w:vAlign w:val="center"/>
          </w:tcPr>
          <w:p w:rsidR="006C2A7D" w:rsidRPr="00C665C7" w:rsidRDefault="006C2A7D" w:rsidP="00FC39E9">
            <w:pPr>
              <w:spacing w:after="0" w:line="240" w:lineRule="auto"/>
              <w:jc w:val="center"/>
              <w:rPr>
                <w:rFonts w:ascii="Times New Roman" w:hAnsi="Times New Roman"/>
                <w:sz w:val="24"/>
                <w:szCs w:val="24"/>
              </w:rPr>
            </w:pPr>
            <w:r w:rsidRPr="00C665C7">
              <w:rPr>
                <w:rFonts w:ascii="Times New Roman" w:hAnsi="Times New Roman"/>
                <w:sz w:val="24"/>
                <w:szCs w:val="24"/>
              </w:rPr>
              <w:t>38,6</w:t>
            </w:r>
          </w:p>
        </w:tc>
        <w:tc>
          <w:tcPr>
            <w:tcW w:w="1433" w:type="dxa"/>
            <w:vAlign w:val="center"/>
          </w:tcPr>
          <w:p w:rsidR="006C2A7D" w:rsidRPr="00C665C7" w:rsidRDefault="006C2A7D" w:rsidP="00FC39E9">
            <w:pPr>
              <w:spacing w:after="0" w:line="240" w:lineRule="auto"/>
              <w:jc w:val="center"/>
              <w:rPr>
                <w:rFonts w:ascii="Times New Roman" w:hAnsi="Times New Roman"/>
                <w:sz w:val="24"/>
                <w:szCs w:val="24"/>
              </w:rPr>
            </w:pPr>
            <w:r w:rsidRPr="00C665C7">
              <w:rPr>
                <w:rFonts w:ascii="Times New Roman" w:hAnsi="Times New Roman"/>
                <w:sz w:val="24"/>
                <w:szCs w:val="24"/>
              </w:rPr>
              <w:t>39,</w:t>
            </w:r>
            <w:r>
              <w:rPr>
                <w:rFonts w:ascii="Times New Roman" w:hAnsi="Times New Roman"/>
                <w:sz w:val="24"/>
                <w:szCs w:val="24"/>
              </w:rPr>
              <w:t>6</w:t>
            </w:r>
          </w:p>
        </w:tc>
        <w:tc>
          <w:tcPr>
            <w:tcW w:w="1533" w:type="dxa"/>
            <w:vAlign w:val="center"/>
          </w:tcPr>
          <w:p w:rsidR="006C2A7D" w:rsidRPr="00C665C7" w:rsidRDefault="006C2A7D" w:rsidP="00FC39E9">
            <w:pPr>
              <w:spacing w:after="0" w:line="240" w:lineRule="auto"/>
              <w:jc w:val="center"/>
              <w:rPr>
                <w:rFonts w:ascii="Times New Roman" w:hAnsi="Times New Roman"/>
                <w:sz w:val="24"/>
                <w:szCs w:val="24"/>
              </w:rPr>
            </w:pPr>
            <w:r>
              <w:rPr>
                <w:rFonts w:ascii="Times New Roman" w:hAnsi="Times New Roman"/>
                <w:sz w:val="24"/>
                <w:szCs w:val="24"/>
              </w:rPr>
              <w:t>38,6</w:t>
            </w:r>
          </w:p>
        </w:tc>
      </w:tr>
      <w:tr w:rsidR="006C2A7D" w:rsidRPr="00003A9D" w:rsidTr="00FC39E9">
        <w:tc>
          <w:tcPr>
            <w:tcW w:w="3528" w:type="dxa"/>
          </w:tcPr>
          <w:p w:rsidR="006C2A7D" w:rsidRPr="00003A9D" w:rsidRDefault="006C2A7D" w:rsidP="00FC39E9">
            <w:pPr>
              <w:spacing w:after="0" w:line="240" w:lineRule="auto"/>
              <w:ind w:left="284"/>
              <w:rPr>
                <w:rFonts w:ascii="Times New Roman" w:hAnsi="Times New Roman"/>
                <w:sz w:val="24"/>
                <w:szCs w:val="24"/>
              </w:rPr>
            </w:pPr>
            <w:r w:rsidRPr="00003A9D">
              <w:rPr>
                <w:rFonts w:ascii="Times New Roman" w:hAnsi="Times New Roman"/>
                <w:sz w:val="24"/>
                <w:szCs w:val="24"/>
              </w:rPr>
              <w:t>в том числе:</w:t>
            </w:r>
          </w:p>
        </w:tc>
        <w:tc>
          <w:tcPr>
            <w:tcW w:w="1517" w:type="dxa"/>
            <w:vAlign w:val="center"/>
          </w:tcPr>
          <w:p w:rsidR="006C2A7D" w:rsidRPr="00C665C7" w:rsidRDefault="006C2A7D" w:rsidP="00FC39E9">
            <w:pPr>
              <w:spacing w:after="0" w:line="240" w:lineRule="auto"/>
              <w:jc w:val="center"/>
              <w:rPr>
                <w:rFonts w:ascii="Times New Roman" w:hAnsi="Times New Roman"/>
                <w:sz w:val="24"/>
                <w:szCs w:val="24"/>
              </w:rPr>
            </w:pPr>
          </w:p>
        </w:tc>
        <w:tc>
          <w:tcPr>
            <w:tcW w:w="1475" w:type="dxa"/>
            <w:vAlign w:val="center"/>
          </w:tcPr>
          <w:p w:rsidR="006C2A7D" w:rsidRPr="00C665C7" w:rsidRDefault="006C2A7D" w:rsidP="00FC39E9">
            <w:pPr>
              <w:spacing w:after="0" w:line="240" w:lineRule="auto"/>
              <w:jc w:val="center"/>
              <w:rPr>
                <w:rFonts w:ascii="Times New Roman" w:hAnsi="Times New Roman"/>
                <w:sz w:val="24"/>
                <w:szCs w:val="24"/>
              </w:rPr>
            </w:pPr>
          </w:p>
        </w:tc>
        <w:tc>
          <w:tcPr>
            <w:tcW w:w="1433" w:type="dxa"/>
            <w:vAlign w:val="center"/>
          </w:tcPr>
          <w:p w:rsidR="006C2A7D" w:rsidRPr="00C665C7" w:rsidRDefault="006C2A7D" w:rsidP="00FC39E9">
            <w:pPr>
              <w:spacing w:after="0" w:line="240" w:lineRule="auto"/>
              <w:jc w:val="center"/>
              <w:rPr>
                <w:rFonts w:ascii="Times New Roman" w:hAnsi="Times New Roman"/>
                <w:sz w:val="24"/>
                <w:szCs w:val="24"/>
              </w:rPr>
            </w:pPr>
          </w:p>
        </w:tc>
        <w:tc>
          <w:tcPr>
            <w:tcW w:w="1533" w:type="dxa"/>
            <w:vAlign w:val="center"/>
          </w:tcPr>
          <w:p w:rsidR="006C2A7D" w:rsidRPr="00C665C7" w:rsidRDefault="006C2A7D" w:rsidP="00FC39E9">
            <w:pPr>
              <w:spacing w:after="0" w:line="240" w:lineRule="auto"/>
              <w:jc w:val="center"/>
              <w:rPr>
                <w:rFonts w:ascii="Times New Roman" w:hAnsi="Times New Roman"/>
                <w:sz w:val="24"/>
                <w:szCs w:val="24"/>
              </w:rPr>
            </w:pPr>
          </w:p>
        </w:tc>
      </w:tr>
      <w:tr w:rsidR="006C2A7D" w:rsidRPr="00003A9D" w:rsidTr="00FC39E9">
        <w:tc>
          <w:tcPr>
            <w:tcW w:w="3528" w:type="dxa"/>
          </w:tcPr>
          <w:p w:rsidR="006C2A7D" w:rsidRPr="00003A9D" w:rsidRDefault="006C2A7D" w:rsidP="00FC39E9">
            <w:pPr>
              <w:spacing w:after="0" w:line="240" w:lineRule="auto"/>
              <w:ind w:left="284"/>
              <w:rPr>
                <w:rFonts w:ascii="Times New Roman" w:hAnsi="Times New Roman"/>
                <w:sz w:val="24"/>
                <w:szCs w:val="24"/>
              </w:rPr>
            </w:pPr>
            <w:r w:rsidRPr="00003A9D">
              <w:rPr>
                <w:rFonts w:ascii="Times New Roman" w:hAnsi="Times New Roman"/>
                <w:sz w:val="24"/>
                <w:szCs w:val="24"/>
                <w:lang w:eastAsia="ru-RU"/>
              </w:rPr>
              <w:t>предприятий и организаций</w:t>
            </w:r>
          </w:p>
        </w:tc>
        <w:tc>
          <w:tcPr>
            <w:tcW w:w="1517" w:type="dxa"/>
            <w:vAlign w:val="center"/>
          </w:tcPr>
          <w:p w:rsidR="006C2A7D" w:rsidRPr="00C665C7" w:rsidRDefault="006C2A7D" w:rsidP="00FC39E9">
            <w:pPr>
              <w:spacing w:after="0" w:line="240" w:lineRule="auto"/>
              <w:jc w:val="center"/>
              <w:rPr>
                <w:rFonts w:ascii="Times New Roman" w:hAnsi="Times New Roman"/>
                <w:sz w:val="24"/>
                <w:szCs w:val="24"/>
              </w:rPr>
            </w:pPr>
            <w:r w:rsidRPr="00C665C7">
              <w:rPr>
                <w:rFonts w:ascii="Times New Roman" w:hAnsi="Times New Roman"/>
                <w:sz w:val="24"/>
                <w:szCs w:val="24"/>
              </w:rPr>
              <w:t>17,8</w:t>
            </w:r>
          </w:p>
        </w:tc>
        <w:tc>
          <w:tcPr>
            <w:tcW w:w="1475" w:type="dxa"/>
            <w:vAlign w:val="center"/>
          </w:tcPr>
          <w:p w:rsidR="006C2A7D" w:rsidRPr="00C665C7" w:rsidRDefault="006C2A7D" w:rsidP="00FC39E9">
            <w:pPr>
              <w:spacing w:after="0" w:line="240" w:lineRule="auto"/>
              <w:jc w:val="center"/>
              <w:rPr>
                <w:rFonts w:ascii="Times New Roman" w:hAnsi="Times New Roman"/>
                <w:sz w:val="24"/>
                <w:szCs w:val="24"/>
              </w:rPr>
            </w:pPr>
            <w:r w:rsidRPr="00C665C7">
              <w:rPr>
                <w:rFonts w:ascii="Times New Roman" w:hAnsi="Times New Roman"/>
                <w:sz w:val="24"/>
                <w:szCs w:val="24"/>
              </w:rPr>
              <w:t>17,9</w:t>
            </w:r>
          </w:p>
        </w:tc>
        <w:tc>
          <w:tcPr>
            <w:tcW w:w="1433" w:type="dxa"/>
            <w:vAlign w:val="center"/>
          </w:tcPr>
          <w:p w:rsidR="006C2A7D" w:rsidRPr="00C665C7" w:rsidRDefault="006C2A7D" w:rsidP="00FC39E9">
            <w:pPr>
              <w:spacing w:after="0" w:line="240" w:lineRule="auto"/>
              <w:jc w:val="center"/>
              <w:rPr>
                <w:rFonts w:ascii="Times New Roman" w:hAnsi="Times New Roman"/>
                <w:sz w:val="24"/>
                <w:szCs w:val="24"/>
              </w:rPr>
            </w:pPr>
            <w:r>
              <w:rPr>
                <w:rFonts w:ascii="Times New Roman" w:hAnsi="Times New Roman"/>
                <w:sz w:val="24"/>
                <w:szCs w:val="24"/>
              </w:rPr>
              <w:t>18,4</w:t>
            </w:r>
          </w:p>
        </w:tc>
        <w:tc>
          <w:tcPr>
            <w:tcW w:w="1533" w:type="dxa"/>
            <w:vAlign w:val="center"/>
          </w:tcPr>
          <w:p w:rsidR="006C2A7D" w:rsidRPr="00C665C7" w:rsidRDefault="006C2A7D" w:rsidP="00FC39E9">
            <w:pPr>
              <w:spacing w:after="0" w:line="240" w:lineRule="auto"/>
              <w:jc w:val="center"/>
              <w:rPr>
                <w:rFonts w:ascii="Times New Roman" w:hAnsi="Times New Roman"/>
                <w:sz w:val="24"/>
                <w:szCs w:val="24"/>
              </w:rPr>
            </w:pPr>
            <w:r>
              <w:rPr>
                <w:rFonts w:ascii="Times New Roman" w:hAnsi="Times New Roman"/>
                <w:sz w:val="24"/>
                <w:szCs w:val="24"/>
              </w:rPr>
              <w:t>17,8</w:t>
            </w:r>
          </w:p>
        </w:tc>
      </w:tr>
      <w:tr w:rsidR="006C2A7D" w:rsidRPr="00003A9D" w:rsidTr="00FC39E9">
        <w:tc>
          <w:tcPr>
            <w:tcW w:w="3528" w:type="dxa"/>
          </w:tcPr>
          <w:p w:rsidR="006C2A7D" w:rsidRPr="00003A9D" w:rsidRDefault="006C2A7D" w:rsidP="00FC39E9">
            <w:pPr>
              <w:spacing w:after="0" w:line="240" w:lineRule="auto"/>
              <w:ind w:left="284"/>
              <w:rPr>
                <w:rFonts w:ascii="Times New Roman" w:hAnsi="Times New Roman"/>
                <w:sz w:val="24"/>
                <w:szCs w:val="24"/>
              </w:rPr>
            </w:pPr>
            <w:r w:rsidRPr="00003A9D">
              <w:rPr>
                <w:rFonts w:ascii="Times New Roman" w:hAnsi="Times New Roman"/>
                <w:sz w:val="24"/>
                <w:szCs w:val="24"/>
              </w:rPr>
              <w:t>индивидуальных предпринимателей и крестьянских (фермерских) хозяйств</w:t>
            </w:r>
          </w:p>
        </w:tc>
        <w:tc>
          <w:tcPr>
            <w:tcW w:w="1517" w:type="dxa"/>
            <w:vAlign w:val="center"/>
          </w:tcPr>
          <w:p w:rsidR="006C2A7D" w:rsidRPr="00C665C7" w:rsidRDefault="006C2A7D" w:rsidP="00FC39E9">
            <w:pPr>
              <w:spacing w:after="0" w:line="240" w:lineRule="auto"/>
              <w:jc w:val="center"/>
              <w:rPr>
                <w:rFonts w:ascii="Times New Roman" w:hAnsi="Times New Roman"/>
                <w:sz w:val="24"/>
                <w:szCs w:val="24"/>
              </w:rPr>
            </w:pPr>
            <w:r w:rsidRPr="00C665C7">
              <w:rPr>
                <w:rFonts w:ascii="Times New Roman" w:hAnsi="Times New Roman"/>
                <w:sz w:val="24"/>
                <w:szCs w:val="24"/>
              </w:rPr>
              <w:t>21,1</w:t>
            </w:r>
          </w:p>
        </w:tc>
        <w:tc>
          <w:tcPr>
            <w:tcW w:w="1475" w:type="dxa"/>
            <w:vAlign w:val="center"/>
          </w:tcPr>
          <w:p w:rsidR="006C2A7D" w:rsidRPr="00C665C7" w:rsidRDefault="006C2A7D" w:rsidP="00FC39E9">
            <w:pPr>
              <w:spacing w:after="0" w:line="240" w:lineRule="auto"/>
              <w:jc w:val="center"/>
              <w:rPr>
                <w:rFonts w:ascii="Times New Roman" w:hAnsi="Times New Roman"/>
                <w:sz w:val="24"/>
                <w:szCs w:val="24"/>
              </w:rPr>
            </w:pPr>
            <w:r w:rsidRPr="00C665C7">
              <w:rPr>
                <w:rFonts w:ascii="Times New Roman" w:hAnsi="Times New Roman"/>
                <w:sz w:val="24"/>
                <w:szCs w:val="24"/>
              </w:rPr>
              <w:t>20,7</w:t>
            </w:r>
          </w:p>
        </w:tc>
        <w:tc>
          <w:tcPr>
            <w:tcW w:w="1433" w:type="dxa"/>
            <w:vAlign w:val="center"/>
          </w:tcPr>
          <w:p w:rsidR="006C2A7D" w:rsidRPr="00C665C7" w:rsidRDefault="006C2A7D" w:rsidP="00FC39E9">
            <w:pPr>
              <w:spacing w:after="0" w:line="240" w:lineRule="auto"/>
              <w:jc w:val="center"/>
              <w:rPr>
                <w:rFonts w:ascii="Times New Roman" w:hAnsi="Times New Roman"/>
                <w:sz w:val="24"/>
                <w:szCs w:val="24"/>
              </w:rPr>
            </w:pPr>
            <w:r w:rsidRPr="00C665C7">
              <w:rPr>
                <w:rFonts w:ascii="Times New Roman" w:hAnsi="Times New Roman"/>
                <w:sz w:val="24"/>
                <w:szCs w:val="24"/>
              </w:rPr>
              <w:t>21,2</w:t>
            </w:r>
          </w:p>
        </w:tc>
        <w:tc>
          <w:tcPr>
            <w:tcW w:w="1533" w:type="dxa"/>
            <w:vAlign w:val="center"/>
          </w:tcPr>
          <w:p w:rsidR="006C2A7D" w:rsidRPr="00C665C7" w:rsidRDefault="006C2A7D" w:rsidP="00FC39E9">
            <w:pPr>
              <w:spacing w:after="0" w:line="240" w:lineRule="auto"/>
              <w:jc w:val="center"/>
              <w:rPr>
                <w:rFonts w:ascii="Times New Roman" w:hAnsi="Times New Roman"/>
                <w:sz w:val="24"/>
                <w:szCs w:val="24"/>
              </w:rPr>
            </w:pPr>
            <w:r>
              <w:rPr>
                <w:rFonts w:ascii="Times New Roman" w:hAnsi="Times New Roman"/>
                <w:sz w:val="24"/>
                <w:szCs w:val="24"/>
              </w:rPr>
              <w:t>20,8</w:t>
            </w:r>
          </w:p>
        </w:tc>
      </w:tr>
    </w:tbl>
    <w:p w:rsidR="006C2A7D" w:rsidRDefault="006C2A7D" w:rsidP="00A96135">
      <w:pPr>
        <w:suppressAutoHyphens/>
        <w:spacing w:after="0" w:line="240" w:lineRule="auto"/>
        <w:ind w:firstLine="709"/>
        <w:jc w:val="both"/>
        <w:rPr>
          <w:rFonts w:ascii="Times New Roman" w:hAnsi="Times New Roman"/>
          <w:sz w:val="28"/>
          <w:szCs w:val="28"/>
        </w:rPr>
      </w:pPr>
      <w:r>
        <w:rPr>
          <w:rFonts w:ascii="Times New Roman" w:hAnsi="Times New Roman"/>
          <w:sz w:val="28"/>
          <w:szCs w:val="28"/>
        </w:rPr>
        <w:t xml:space="preserve">Однако следует учесть, что по данным Управления Федеральной налоговой службы по Республике Мордовия в Едином государственном реестре юридических лиц (ЕГРЮЛ), учтенных на территории республики значится </w:t>
      </w:r>
      <w:r w:rsidR="005A3F0A">
        <w:rPr>
          <w:rFonts w:ascii="Times New Roman" w:hAnsi="Times New Roman"/>
          <w:sz w:val="28"/>
          <w:szCs w:val="28"/>
        </w:rPr>
        <w:t>14114</w:t>
      </w:r>
      <w:r>
        <w:rPr>
          <w:rFonts w:ascii="Times New Roman" w:hAnsi="Times New Roman"/>
          <w:sz w:val="28"/>
          <w:szCs w:val="28"/>
        </w:rPr>
        <w:t xml:space="preserve">  юридических лиц, так как в нем не учтены филиалы организаций.</w:t>
      </w:r>
    </w:p>
    <w:p w:rsidR="00A96135" w:rsidRPr="00523D10" w:rsidRDefault="006C2A7D" w:rsidP="00523D10">
      <w:pPr>
        <w:suppressAutoHyphens/>
        <w:autoSpaceDE w:val="0"/>
        <w:autoSpaceDN w:val="0"/>
        <w:adjustRightInd w:val="0"/>
        <w:spacing w:after="0" w:line="240" w:lineRule="auto"/>
        <w:ind w:firstLine="708"/>
        <w:jc w:val="both"/>
        <w:rPr>
          <w:rFonts w:ascii="TimesNewRomanPSMT Cyr" w:hAnsi="TimesNewRomanPSMT Cyr" w:cs="TimesNewRomanPSMT Cyr"/>
          <w:sz w:val="28"/>
          <w:szCs w:val="28"/>
          <w:lang w:eastAsia="ru-RU"/>
        </w:rPr>
      </w:pPr>
      <w:r>
        <w:rPr>
          <w:rFonts w:ascii="TimesNewRomanPSMT Cyr" w:hAnsi="TimesNewRomanPSMT Cyr" w:cs="TimesNewRomanPSMT Cyr"/>
          <w:sz w:val="28"/>
          <w:szCs w:val="28"/>
          <w:lang w:eastAsia="ru-RU"/>
        </w:rPr>
        <w:t>На диаграмме 1 показана динамика изменения количества хозяйствующих субъектов республики за последние 4 года и изменение числа  хозяйствующих субъектов к предыдущему году.</w:t>
      </w:r>
    </w:p>
    <w:p w:rsidR="00BB3B55" w:rsidRDefault="00BB3B55" w:rsidP="00596706">
      <w:pPr>
        <w:suppressAutoHyphens/>
        <w:autoSpaceDE w:val="0"/>
        <w:autoSpaceDN w:val="0"/>
        <w:adjustRightInd w:val="0"/>
        <w:spacing w:after="0" w:line="360" w:lineRule="auto"/>
        <w:ind w:firstLine="708"/>
        <w:jc w:val="right"/>
        <w:rPr>
          <w:rFonts w:ascii="Times New Roman" w:hAnsi="Times New Roman"/>
          <w:sz w:val="28"/>
          <w:szCs w:val="28"/>
        </w:rPr>
      </w:pPr>
    </w:p>
    <w:p w:rsidR="00BB3B55" w:rsidRDefault="00BB3B55" w:rsidP="00596706">
      <w:pPr>
        <w:suppressAutoHyphens/>
        <w:autoSpaceDE w:val="0"/>
        <w:autoSpaceDN w:val="0"/>
        <w:adjustRightInd w:val="0"/>
        <w:spacing w:after="0" w:line="360" w:lineRule="auto"/>
        <w:ind w:firstLine="708"/>
        <w:jc w:val="right"/>
        <w:rPr>
          <w:rFonts w:ascii="Times New Roman" w:hAnsi="Times New Roman"/>
          <w:sz w:val="28"/>
          <w:szCs w:val="28"/>
        </w:rPr>
      </w:pPr>
    </w:p>
    <w:p w:rsidR="00BB3B55" w:rsidRDefault="00BB3B55" w:rsidP="00596706">
      <w:pPr>
        <w:suppressAutoHyphens/>
        <w:autoSpaceDE w:val="0"/>
        <w:autoSpaceDN w:val="0"/>
        <w:adjustRightInd w:val="0"/>
        <w:spacing w:after="0" w:line="360" w:lineRule="auto"/>
        <w:ind w:firstLine="708"/>
        <w:jc w:val="right"/>
        <w:rPr>
          <w:rFonts w:ascii="Times New Roman" w:hAnsi="Times New Roman"/>
          <w:sz w:val="28"/>
          <w:szCs w:val="28"/>
        </w:rPr>
      </w:pPr>
    </w:p>
    <w:p w:rsidR="00BB3B55" w:rsidRDefault="00BB3B55" w:rsidP="00596706">
      <w:pPr>
        <w:suppressAutoHyphens/>
        <w:autoSpaceDE w:val="0"/>
        <w:autoSpaceDN w:val="0"/>
        <w:adjustRightInd w:val="0"/>
        <w:spacing w:after="0" w:line="360" w:lineRule="auto"/>
        <w:ind w:firstLine="708"/>
        <w:jc w:val="right"/>
        <w:rPr>
          <w:rFonts w:ascii="Times New Roman" w:hAnsi="Times New Roman"/>
          <w:sz w:val="28"/>
          <w:szCs w:val="28"/>
        </w:rPr>
      </w:pPr>
    </w:p>
    <w:p w:rsidR="00BB3B55" w:rsidRDefault="00BB3B55" w:rsidP="007A2741">
      <w:pPr>
        <w:suppressAutoHyphens/>
        <w:autoSpaceDE w:val="0"/>
        <w:autoSpaceDN w:val="0"/>
        <w:adjustRightInd w:val="0"/>
        <w:spacing w:after="0" w:line="360" w:lineRule="auto"/>
        <w:rPr>
          <w:rFonts w:ascii="Times New Roman" w:hAnsi="Times New Roman"/>
          <w:sz w:val="28"/>
          <w:szCs w:val="28"/>
        </w:rPr>
      </w:pPr>
    </w:p>
    <w:p w:rsidR="006C2A7D" w:rsidRDefault="006C2A7D" w:rsidP="00596706">
      <w:pPr>
        <w:suppressAutoHyphens/>
        <w:autoSpaceDE w:val="0"/>
        <w:autoSpaceDN w:val="0"/>
        <w:adjustRightInd w:val="0"/>
        <w:spacing w:after="0" w:line="360" w:lineRule="auto"/>
        <w:ind w:firstLine="708"/>
        <w:jc w:val="right"/>
        <w:rPr>
          <w:rFonts w:ascii="Times New Roman" w:hAnsi="Times New Roman"/>
          <w:sz w:val="28"/>
          <w:szCs w:val="28"/>
        </w:rPr>
      </w:pPr>
      <w:r>
        <w:rPr>
          <w:rFonts w:ascii="Times New Roman" w:hAnsi="Times New Roman"/>
          <w:sz w:val="28"/>
          <w:szCs w:val="28"/>
        </w:rPr>
        <w:lastRenderedPageBreak/>
        <w:t>Диаграмма 1</w:t>
      </w:r>
    </w:p>
    <w:p w:rsidR="006C2A7D" w:rsidRPr="00FC39E9" w:rsidRDefault="006C2A7D" w:rsidP="00596706">
      <w:pPr>
        <w:autoSpaceDE w:val="0"/>
        <w:autoSpaceDN w:val="0"/>
        <w:adjustRightInd w:val="0"/>
        <w:spacing w:after="0" w:line="240" w:lineRule="auto"/>
        <w:jc w:val="center"/>
        <w:rPr>
          <w:rFonts w:ascii="Times New Roman" w:hAnsi="Times New Roman"/>
          <w:b/>
          <w:bCs/>
          <w:sz w:val="28"/>
          <w:szCs w:val="28"/>
          <w:lang w:eastAsia="ru-RU"/>
        </w:rPr>
      </w:pPr>
      <w:r w:rsidRPr="00FC39E9">
        <w:rPr>
          <w:rFonts w:ascii="Times New Roman" w:hAnsi="Times New Roman"/>
          <w:b/>
          <w:bCs/>
          <w:sz w:val="28"/>
          <w:szCs w:val="28"/>
          <w:lang w:eastAsia="ru-RU"/>
        </w:rPr>
        <w:t xml:space="preserve">Количество хозяйствующих субъектов в Республике Мордовия </w:t>
      </w:r>
    </w:p>
    <w:p w:rsidR="006C2A7D" w:rsidRDefault="00D349A1" w:rsidP="00523D10">
      <w:pPr>
        <w:autoSpaceDE w:val="0"/>
        <w:autoSpaceDN w:val="0"/>
        <w:adjustRightInd w:val="0"/>
        <w:spacing w:after="0" w:line="240" w:lineRule="auto"/>
        <w:jc w:val="center"/>
        <w:rPr>
          <w:rFonts w:ascii="Times New Roman" w:hAnsi="Times New Roman"/>
          <w:sz w:val="28"/>
          <w:szCs w:val="28"/>
          <w:lang w:eastAsia="ru-RU"/>
        </w:rPr>
      </w:pPr>
      <w:r w:rsidRPr="008C12B9">
        <w:rPr>
          <w:rFonts w:ascii="TimesNewRomanPSMT" w:hAnsi="TimesNewRomanPSMT" w:cs="TimesNewRomanPSMT"/>
          <w:sz w:val="24"/>
          <w:szCs w:val="24"/>
          <w:lang w:eastAsia="ru-RU"/>
        </w:rPr>
        <w:t xml:space="preserve"> </w:t>
      </w:r>
      <w:r w:rsidR="006C2A7D" w:rsidRPr="008C12B9">
        <w:rPr>
          <w:rFonts w:ascii="TimesNewRomanPSMT" w:hAnsi="TimesNewRomanPSMT" w:cs="TimesNewRomanPSMT"/>
          <w:sz w:val="24"/>
          <w:szCs w:val="24"/>
          <w:lang w:eastAsia="ru-RU"/>
        </w:rPr>
        <w:t>(</w:t>
      </w:r>
      <w:r w:rsidR="006C2A7D">
        <w:rPr>
          <w:rFonts w:ascii="TimesNewRomanPSMT Cyr" w:hAnsi="TimesNewRomanPSMT Cyr" w:cs="TimesNewRomanPSMT Cyr"/>
          <w:sz w:val="24"/>
          <w:szCs w:val="24"/>
          <w:lang w:eastAsia="ru-RU"/>
        </w:rPr>
        <w:t xml:space="preserve">по состоянию </w:t>
      </w:r>
      <w:r w:rsidR="006C2A7D" w:rsidRPr="008C12B9">
        <w:rPr>
          <w:rFonts w:ascii="TimesNewRomanPSMT Cyr" w:hAnsi="TimesNewRomanPSMT Cyr" w:cs="TimesNewRomanPSMT Cyr"/>
          <w:sz w:val="24"/>
          <w:szCs w:val="24"/>
          <w:lang w:eastAsia="ru-RU"/>
        </w:rPr>
        <w:t>на</w:t>
      </w:r>
      <w:r w:rsidR="006C2A7D">
        <w:rPr>
          <w:rFonts w:ascii="TimesNewRomanPSMT Cyr" w:hAnsi="TimesNewRomanPSMT Cyr" w:cs="TimesNewRomanPSMT Cyr"/>
          <w:sz w:val="24"/>
          <w:szCs w:val="24"/>
          <w:lang w:eastAsia="ru-RU"/>
        </w:rPr>
        <w:t xml:space="preserve"> 1 января, единиц</w:t>
      </w:r>
      <w:r w:rsidR="006C2A7D" w:rsidRPr="008C12B9">
        <w:rPr>
          <w:rFonts w:ascii="TimesNewRomanPSMT Cyr" w:hAnsi="TimesNewRomanPSMT Cyr" w:cs="TimesNewRomanPSMT Cyr"/>
          <w:sz w:val="24"/>
          <w:szCs w:val="24"/>
          <w:lang w:eastAsia="ru-RU"/>
        </w:rPr>
        <w:t>)</w:t>
      </w:r>
    </w:p>
    <w:p w:rsidR="006C2A7D" w:rsidRDefault="00BB3B55" w:rsidP="00596706">
      <w:pPr>
        <w:spacing w:after="0" w:line="240" w:lineRule="auto"/>
        <w:ind w:firstLine="709"/>
        <w:jc w:val="right"/>
        <w:rPr>
          <w:rFonts w:ascii="Times New Roman" w:hAnsi="Times New Roman"/>
          <w:sz w:val="28"/>
          <w:szCs w:val="28"/>
        </w:rPr>
      </w:pPr>
      <w:r>
        <w:rPr>
          <w:noProof/>
          <w:lang w:eastAsia="ru-RU"/>
        </w:rPr>
        <w:pict>
          <v:shape id="_x0000_s1026" type="#_x0000_t75" style="position:absolute;left:0;text-align:left;margin-left:71pt;margin-top:9.65pt;width:388.35pt;height:212.4pt;z-index:10;visibility:visible;mso-wrap-distance-bottom:.48pt;mso-position-horizontal-relative:text;mso-position-vertical-relative:text">
            <v:imagedata r:id="rId42" o:title=""/>
          </v:shape>
          <o:OLEObject Type="Embed" ProgID="Excel.Sheet.8" ShapeID="_x0000_s1026" DrawAspect="Content" ObjectID="_1550306445" r:id="rId43"/>
        </w:pict>
      </w:r>
    </w:p>
    <w:p w:rsidR="006C2A7D" w:rsidRDefault="006C2A7D" w:rsidP="00596706">
      <w:pPr>
        <w:spacing w:after="0" w:line="240" w:lineRule="auto"/>
        <w:ind w:firstLine="709"/>
        <w:jc w:val="right"/>
        <w:rPr>
          <w:rFonts w:ascii="Times New Roman" w:hAnsi="Times New Roman"/>
          <w:sz w:val="28"/>
          <w:szCs w:val="28"/>
        </w:rPr>
      </w:pPr>
    </w:p>
    <w:p w:rsidR="006C2A7D" w:rsidRDefault="006C2A7D" w:rsidP="00596706">
      <w:pPr>
        <w:spacing w:after="0" w:line="240" w:lineRule="auto"/>
        <w:ind w:firstLine="709"/>
        <w:jc w:val="right"/>
        <w:rPr>
          <w:rFonts w:ascii="Times New Roman" w:hAnsi="Times New Roman"/>
          <w:sz w:val="28"/>
          <w:szCs w:val="28"/>
        </w:rPr>
      </w:pPr>
    </w:p>
    <w:p w:rsidR="006C2A7D" w:rsidRDefault="006C2A7D" w:rsidP="00596706">
      <w:pPr>
        <w:spacing w:after="0" w:line="240" w:lineRule="auto"/>
        <w:ind w:firstLine="709"/>
        <w:jc w:val="right"/>
        <w:rPr>
          <w:rFonts w:ascii="Times New Roman" w:hAnsi="Times New Roman"/>
          <w:sz w:val="28"/>
          <w:szCs w:val="28"/>
        </w:rPr>
      </w:pPr>
    </w:p>
    <w:p w:rsidR="006C2A7D" w:rsidRDefault="006C2A7D" w:rsidP="00596706">
      <w:pPr>
        <w:spacing w:after="0" w:line="240" w:lineRule="auto"/>
        <w:ind w:firstLine="709"/>
        <w:jc w:val="right"/>
        <w:rPr>
          <w:rFonts w:ascii="Times New Roman" w:hAnsi="Times New Roman"/>
          <w:sz w:val="28"/>
          <w:szCs w:val="28"/>
        </w:rPr>
      </w:pPr>
    </w:p>
    <w:p w:rsidR="006C2A7D" w:rsidRDefault="006C2A7D" w:rsidP="00596706">
      <w:pPr>
        <w:spacing w:after="0" w:line="240" w:lineRule="auto"/>
        <w:ind w:firstLine="709"/>
        <w:jc w:val="right"/>
        <w:rPr>
          <w:rFonts w:ascii="Times New Roman" w:hAnsi="Times New Roman"/>
          <w:sz w:val="28"/>
          <w:szCs w:val="28"/>
        </w:rPr>
      </w:pPr>
    </w:p>
    <w:p w:rsidR="006C2A7D" w:rsidRDefault="006C2A7D" w:rsidP="00596706">
      <w:pPr>
        <w:spacing w:after="0" w:line="240" w:lineRule="auto"/>
        <w:ind w:firstLine="709"/>
        <w:jc w:val="right"/>
        <w:rPr>
          <w:rFonts w:ascii="Times New Roman" w:hAnsi="Times New Roman"/>
          <w:sz w:val="28"/>
          <w:szCs w:val="28"/>
        </w:rPr>
      </w:pPr>
    </w:p>
    <w:p w:rsidR="006C2A7D" w:rsidRDefault="006C2A7D" w:rsidP="00596706">
      <w:pPr>
        <w:spacing w:after="0" w:line="240" w:lineRule="auto"/>
        <w:ind w:firstLine="709"/>
        <w:jc w:val="right"/>
        <w:rPr>
          <w:rFonts w:ascii="Times New Roman" w:hAnsi="Times New Roman"/>
          <w:sz w:val="28"/>
          <w:szCs w:val="28"/>
        </w:rPr>
      </w:pPr>
    </w:p>
    <w:p w:rsidR="006C2A7D" w:rsidRDefault="006C2A7D" w:rsidP="00596706">
      <w:pPr>
        <w:spacing w:after="0" w:line="240" w:lineRule="auto"/>
        <w:ind w:firstLine="709"/>
        <w:jc w:val="right"/>
        <w:rPr>
          <w:rFonts w:ascii="Times New Roman" w:hAnsi="Times New Roman"/>
          <w:sz w:val="28"/>
          <w:szCs w:val="28"/>
        </w:rPr>
      </w:pPr>
    </w:p>
    <w:p w:rsidR="006C2A7D" w:rsidRDefault="006C2A7D" w:rsidP="00596706">
      <w:pPr>
        <w:spacing w:after="0" w:line="240" w:lineRule="auto"/>
        <w:ind w:firstLine="709"/>
        <w:jc w:val="right"/>
        <w:rPr>
          <w:rFonts w:ascii="Times New Roman" w:hAnsi="Times New Roman"/>
          <w:sz w:val="28"/>
          <w:szCs w:val="28"/>
        </w:rPr>
      </w:pPr>
    </w:p>
    <w:p w:rsidR="006C2A7D" w:rsidRDefault="006C2A7D" w:rsidP="00596706">
      <w:pPr>
        <w:spacing w:after="0" w:line="240" w:lineRule="auto"/>
        <w:ind w:firstLine="709"/>
        <w:jc w:val="right"/>
        <w:rPr>
          <w:rFonts w:ascii="Times New Roman" w:hAnsi="Times New Roman"/>
          <w:sz w:val="28"/>
          <w:szCs w:val="28"/>
        </w:rPr>
      </w:pPr>
    </w:p>
    <w:p w:rsidR="006C2A7D" w:rsidRDefault="006C2A7D" w:rsidP="00596706">
      <w:pPr>
        <w:spacing w:after="0" w:line="240" w:lineRule="auto"/>
        <w:ind w:firstLine="709"/>
        <w:jc w:val="right"/>
        <w:rPr>
          <w:rFonts w:ascii="Times New Roman" w:hAnsi="Times New Roman"/>
          <w:sz w:val="28"/>
          <w:szCs w:val="28"/>
        </w:rPr>
      </w:pPr>
    </w:p>
    <w:p w:rsidR="006C2A7D" w:rsidRDefault="006C2A7D" w:rsidP="001F41BC">
      <w:pPr>
        <w:suppressAutoHyphens/>
        <w:autoSpaceDE w:val="0"/>
        <w:autoSpaceDN w:val="0"/>
        <w:adjustRightInd w:val="0"/>
        <w:spacing w:after="0" w:line="360" w:lineRule="auto"/>
        <w:jc w:val="both"/>
        <w:rPr>
          <w:rFonts w:ascii="Times New Roman" w:hAnsi="Times New Roman"/>
          <w:sz w:val="28"/>
          <w:szCs w:val="28"/>
        </w:rPr>
      </w:pPr>
    </w:p>
    <w:p w:rsidR="006C2A7D" w:rsidRDefault="006C2A7D" w:rsidP="00B84A39">
      <w:pPr>
        <w:suppressAutoHyphens/>
        <w:autoSpaceDE w:val="0"/>
        <w:autoSpaceDN w:val="0"/>
        <w:adjustRightInd w:val="0"/>
        <w:spacing w:after="0" w:line="240" w:lineRule="auto"/>
        <w:ind w:firstLine="709"/>
        <w:jc w:val="both"/>
        <w:rPr>
          <w:rFonts w:ascii="Times New Roman" w:hAnsi="Times New Roman"/>
          <w:sz w:val="28"/>
          <w:szCs w:val="28"/>
        </w:rPr>
      </w:pPr>
      <w:r>
        <w:rPr>
          <w:rFonts w:ascii="Times New Roman" w:hAnsi="Times New Roman"/>
          <w:sz w:val="28"/>
          <w:szCs w:val="28"/>
        </w:rPr>
        <w:t>В целом к</w:t>
      </w:r>
      <w:r w:rsidRPr="007A4CB6">
        <w:rPr>
          <w:rFonts w:ascii="Times New Roman" w:hAnsi="Times New Roman"/>
          <w:sz w:val="28"/>
          <w:szCs w:val="28"/>
        </w:rPr>
        <w:t xml:space="preserve">оличество </w:t>
      </w:r>
      <w:r>
        <w:rPr>
          <w:rFonts w:ascii="Times New Roman" w:hAnsi="Times New Roman"/>
          <w:sz w:val="28"/>
          <w:szCs w:val="28"/>
        </w:rPr>
        <w:t>хозяйствующих субъектов</w:t>
      </w:r>
      <w:r w:rsidRPr="007A4CB6">
        <w:rPr>
          <w:rFonts w:ascii="Times New Roman" w:hAnsi="Times New Roman"/>
          <w:sz w:val="28"/>
          <w:szCs w:val="28"/>
        </w:rPr>
        <w:t xml:space="preserve"> в расчете на 1000 жителей на 01.01.201</w:t>
      </w:r>
      <w:r>
        <w:rPr>
          <w:rFonts w:ascii="Times New Roman" w:hAnsi="Times New Roman"/>
          <w:sz w:val="28"/>
          <w:szCs w:val="28"/>
        </w:rPr>
        <w:t xml:space="preserve">7 </w:t>
      </w:r>
      <w:r w:rsidRPr="007A4CB6">
        <w:rPr>
          <w:rFonts w:ascii="Times New Roman" w:hAnsi="Times New Roman"/>
          <w:sz w:val="28"/>
          <w:szCs w:val="28"/>
        </w:rPr>
        <w:t xml:space="preserve">г. по сравнению с </w:t>
      </w:r>
      <w:r>
        <w:rPr>
          <w:rFonts w:ascii="Times New Roman" w:hAnsi="Times New Roman"/>
          <w:sz w:val="28"/>
          <w:szCs w:val="28"/>
        </w:rPr>
        <w:t>01.01.2014 г.</w:t>
      </w:r>
      <w:r w:rsidRPr="007A4CB6">
        <w:rPr>
          <w:rFonts w:ascii="Times New Roman" w:hAnsi="Times New Roman"/>
          <w:sz w:val="28"/>
          <w:szCs w:val="28"/>
        </w:rPr>
        <w:t xml:space="preserve"> </w:t>
      </w:r>
      <w:r w:rsidRPr="00A81A93">
        <w:rPr>
          <w:rFonts w:ascii="Times New Roman" w:hAnsi="Times New Roman"/>
          <w:sz w:val="28"/>
          <w:szCs w:val="28"/>
        </w:rPr>
        <w:t>у</w:t>
      </w:r>
      <w:r>
        <w:rPr>
          <w:rFonts w:ascii="Times New Roman" w:hAnsi="Times New Roman"/>
          <w:sz w:val="28"/>
          <w:szCs w:val="28"/>
        </w:rPr>
        <w:t>величи</w:t>
      </w:r>
      <w:r w:rsidRPr="00A81A93">
        <w:rPr>
          <w:rFonts w:ascii="Times New Roman" w:hAnsi="Times New Roman"/>
          <w:sz w:val="28"/>
          <w:szCs w:val="28"/>
        </w:rPr>
        <w:t>лось</w:t>
      </w:r>
      <w:r w:rsidRPr="007A4CB6">
        <w:rPr>
          <w:rFonts w:ascii="Times New Roman" w:hAnsi="Times New Roman"/>
          <w:sz w:val="28"/>
          <w:szCs w:val="28"/>
        </w:rPr>
        <w:t xml:space="preserve"> на </w:t>
      </w:r>
      <w:r>
        <w:rPr>
          <w:rFonts w:ascii="Times New Roman" w:hAnsi="Times New Roman"/>
          <w:sz w:val="28"/>
          <w:szCs w:val="28"/>
        </w:rPr>
        <w:t>0,7</w:t>
      </w:r>
      <w:r w:rsidRPr="007A4CB6">
        <w:rPr>
          <w:rFonts w:ascii="Times New Roman" w:hAnsi="Times New Roman"/>
          <w:sz w:val="28"/>
          <w:szCs w:val="28"/>
        </w:rPr>
        <w:t xml:space="preserve"> единиц</w:t>
      </w:r>
      <w:r>
        <w:rPr>
          <w:rFonts w:ascii="Times New Roman" w:hAnsi="Times New Roman"/>
          <w:sz w:val="28"/>
          <w:szCs w:val="28"/>
        </w:rPr>
        <w:t>ы</w:t>
      </w:r>
      <w:r w:rsidRPr="007A4CB6">
        <w:rPr>
          <w:rFonts w:ascii="Times New Roman" w:hAnsi="Times New Roman"/>
          <w:sz w:val="28"/>
          <w:szCs w:val="28"/>
        </w:rPr>
        <w:t xml:space="preserve"> и составило </w:t>
      </w:r>
      <w:r>
        <w:rPr>
          <w:rFonts w:ascii="Times New Roman" w:hAnsi="Times New Roman"/>
          <w:sz w:val="28"/>
          <w:szCs w:val="28"/>
        </w:rPr>
        <w:t>38,6</w:t>
      </w:r>
      <w:r w:rsidRPr="007A4CB6">
        <w:rPr>
          <w:rFonts w:ascii="Times New Roman" w:hAnsi="Times New Roman"/>
          <w:sz w:val="28"/>
          <w:szCs w:val="28"/>
        </w:rPr>
        <w:t xml:space="preserve"> единиц</w:t>
      </w:r>
      <w:r>
        <w:rPr>
          <w:rFonts w:ascii="Times New Roman" w:hAnsi="Times New Roman"/>
          <w:sz w:val="28"/>
          <w:szCs w:val="28"/>
        </w:rPr>
        <w:t xml:space="preserve">ы. </w:t>
      </w:r>
    </w:p>
    <w:p w:rsidR="006C2A7D" w:rsidRDefault="006C2A7D" w:rsidP="00596706">
      <w:pPr>
        <w:suppressAutoHyphens/>
        <w:autoSpaceDE w:val="0"/>
        <w:autoSpaceDN w:val="0"/>
        <w:adjustRightInd w:val="0"/>
        <w:spacing w:after="0" w:line="240" w:lineRule="auto"/>
        <w:ind w:firstLine="709"/>
        <w:jc w:val="both"/>
        <w:rPr>
          <w:rFonts w:ascii="Times New Roman" w:hAnsi="Times New Roman"/>
          <w:sz w:val="28"/>
          <w:szCs w:val="28"/>
        </w:rPr>
      </w:pPr>
      <w:r>
        <w:rPr>
          <w:rFonts w:ascii="Times New Roman" w:hAnsi="Times New Roman"/>
          <w:sz w:val="28"/>
          <w:szCs w:val="28"/>
        </w:rPr>
        <w:t>Ниже приведены данные о распределении предприятий (организаций) по формам собственности (таблица 2).</w:t>
      </w:r>
    </w:p>
    <w:p w:rsidR="006C2A7D" w:rsidRDefault="006C2A7D" w:rsidP="00596706">
      <w:pPr>
        <w:spacing w:after="0" w:line="240" w:lineRule="auto"/>
        <w:ind w:firstLine="709"/>
        <w:jc w:val="right"/>
        <w:rPr>
          <w:rFonts w:ascii="Times New Roman" w:hAnsi="Times New Roman"/>
          <w:sz w:val="28"/>
          <w:szCs w:val="28"/>
        </w:rPr>
      </w:pPr>
      <w:r>
        <w:rPr>
          <w:rFonts w:ascii="Times New Roman" w:hAnsi="Times New Roman"/>
          <w:sz w:val="28"/>
          <w:szCs w:val="28"/>
        </w:rPr>
        <w:t>Таблица 2</w:t>
      </w:r>
    </w:p>
    <w:p w:rsidR="006C2A7D" w:rsidRDefault="006C2A7D" w:rsidP="00596706">
      <w:pPr>
        <w:spacing w:after="0" w:line="240" w:lineRule="auto"/>
        <w:ind w:firstLine="709"/>
        <w:jc w:val="right"/>
        <w:rPr>
          <w:rFonts w:ascii="Times New Roman" w:hAnsi="Times New Roman"/>
          <w:sz w:val="28"/>
          <w:szCs w:val="28"/>
        </w:rPr>
      </w:pPr>
    </w:p>
    <w:p w:rsidR="006C2A7D" w:rsidRPr="00D2083C" w:rsidRDefault="006C2A7D" w:rsidP="00596706">
      <w:pPr>
        <w:spacing w:after="0" w:line="240" w:lineRule="auto"/>
        <w:jc w:val="center"/>
        <w:rPr>
          <w:rFonts w:ascii="Times New Roman" w:hAnsi="Times New Roman"/>
          <w:color w:val="000000"/>
          <w:sz w:val="28"/>
          <w:szCs w:val="28"/>
          <w:lang w:eastAsia="ru-RU"/>
        </w:rPr>
      </w:pPr>
      <w:bookmarkStart w:id="1" w:name="_Toc240270224"/>
      <w:r w:rsidRPr="00D2083C">
        <w:rPr>
          <w:rFonts w:ascii="Times New Roman" w:hAnsi="Times New Roman"/>
          <w:b/>
          <w:bCs/>
          <w:color w:val="000000"/>
          <w:sz w:val="28"/>
          <w:szCs w:val="28"/>
          <w:lang w:eastAsia="ru-RU"/>
        </w:rPr>
        <w:t xml:space="preserve">Распределение </w:t>
      </w:r>
      <w:r>
        <w:rPr>
          <w:rFonts w:ascii="Times New Roman" w:hAnsi="Times New Roman"/>
          <w:b/>
          <w:bCs/>
          <w:color w:val="000000"/>
          <w:sz w:val="28"/>
          <w:szCs w:val="28"/>
          <w:lang w:eastAsia="ru-RU"/>
        </w:rPr>
        <w:t>предприятий (</w:t>
      </w:r>
      <w:r w:rsidRPr="00D2083C">
        <w:rPr>
          <w:rFonts w:ascii="Times New Roman" w:hAnsi="Times New Roman"/>
          <w:b/>
          <w:bCs/>
          <w:color w:val="000000"/>
          <w:sz w:val="28"/>
          <w:szCs w:val="28"/>
          <w:lang w:eastAsia="ru-RU"/>
        </w:rPr>
        <w:t>организаций</w:t>
      </w:r>
      <w:r>
        <w:rPr>
          <w:rFonts w:ascii="Times New Roman" w:hAnsi="Times New Roman"/>
          <w:b/>
          <w:bCs/>
          <w:color w:val="000000"/>
          <w:sz w:val="28"/>
          <w:szCs w:val="28"/>
          <w:lang w:eastAsia="ru-RU"/>
        </w:rPr>
        <w:t>)</w:t>
      </w:r>
      <w:r w:rsidRPr="00D2083C">
        <w:rPr>
          <w:rFonts w:ascii="Times New Roman" w:hAnsi="Times New Roman"/>
          <w:b/>
          <w:bCs/>
          <w:color w:val="000000"/>
          <w:sz w:val="28"/>
          <w:szCs w:val="28"/>
          <w:lang w:eastAsia="ru-RU"/>
        </w:rPr>
        <w:t xml:space="preserve"> по формам собственности</w:t>
      </w:r>
      <w:bookmarkEnd w:id="1"/>
    </w:p>
    <w:p w:rsidR="006C2A7D" w:rsidRPr="00CD39E9" w:rsidRDefault="006C2A7D" w:rsidP="00A96135">
      <w:pPr>
        <w:spacing w:after="0" w:line="240" w:lineRule="auto"/>
        <w:jc w:val="center"/>
        <w:rPr>
          <w:rFonts w:ascii="Times New Roman" w:hAnsi="Times New Roman"/>
          <w:color w:val="000000"/>
          <w:sz w:val="28"/>
          <w:szCs w:val="28"/>
          <w:lang w:eastAsia="ru-RU"/>
        </w:rPr>
      </w:pPr>
      <w:r w:rsidRPr="00D2083C">
        <w:rPr>
          <w:rFonts w:ascii="Times New Roman" w:hAnsi="Times New Roman"/>
          <w:color w:val="000000"/>
          <w:sz w:val="28"/>
          <w:szCs w:val="28"/>
          <w:lang w:eastAsia="ru-RU"/>
        </w:rPr>
        <w:t>(</w:t>
      </w:r>
      <w:r w:rsidRPr="001C1993">
        <w:rPr>
          <w:rFonts w:ascii="Times New Roman" w:hAnsi="Times New Roman"/>
          <w:color w:val="000000"/>
          <w:sz w:val="24"/>
          <w:szCs w:val="24"/>
          <w:lang w:eastAsia="ru-RU"/>
        </w:rPr>
        <w:t>по состоянию на 1 января</w:t>
      </w:r>
      <w:r>
        <w:rPr>
          <w:rFonts w:ascii="Times New Roman" w:hAnsi="Times New Roman"/>
          <w:color w:val="000000"/>
          <w:sz w:val="24"/>
          <w:szCs w:val="24"/>
          <w:lang w:eastAsia="ru-RU"/>
        </w:rPr>
        <w:t>, единиц</w:t>
      </w:r>
      <w:r w:rsidRPr="00D2083C">
        <w:rPr>
          <w:rFonts w:ascii="Times New Roman" w:hAnsi="Times New Roman"/>
          <w:color w:val="000000"/>
          <w:sz w:val="28"/>
          <w:szCs w:val="28"/>
          <w:lang w:eastAsia="ru-RU"/>
        </w:rPr>
        <w:t>)</w:t>
      </w:r>
      <w:r w:rsidRPr="00D2083C">
        <w:rPr>
          <w:rFonts w:ascii="Times New Roman" w:hAnsi="Times New Roman"/>
          <w:color w:val="000000"/>
          <w:sz w:val="28"/>
          <w:szCs w:val="28"/>
          <w:lang w:val="en-US" w:eastAsia="ru-RU"/>
        </w:rPr>
        <w:t>  </w:t>
      </w:r>
    </w:p>
    <w:tbl>
      <w:tblPr>
        <w:tblW w:w="4698" w:type="pct"/>
        <w:jc w:val="center"/>
        <w:tblInd w:w="-1742" w:type="dxa"/>
        <w:tblCellMar>
          <w:left w:w="0" w:type="dxa"/>
          <w:right w:w="0" w:type="dxa"/>
        </w:tblCellMar>
        <w:tblLook w:val="00A0" w:firstRow="1" w:lastRow="0" w:firstColumn="1" w:lastColumn="0" w:noHBand="0" w:noVBand="0"/>
      </w:tblPr>
      <w:tblGrid>
        <w:gridCol w:w="4574"/>
        <w:gridCol w:w="1087"/>
        <w:gridCol w:w="1087"/>
        <w:gridCol w:w="1087"/>
        <w:gridCol w:w="1087"/>
      </w:tblGrid>
      <w:tr w:rsidR="006C2A7D" w:rsidRPr="00003A9D" w:rsidTr="00FC39E9">
        <w:trPr>
          <w:cantSplit/>
          <w:trHeight w:val="539"/>
          <w:tblHeader/>
          <w:jc w:val="center"/>
        </w:trPr>
        <w:tc>
          <w:tcPr>
            <w:tcW w:w="2562" w:type="pct"/>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tcPr>
          <w:p w:rsidR="006C2A7D" w:rsidRPr="00D2083C" w:rsidRDefault="006C2A7D" w:rsidP="00FC39E9">
            <w:pPr>
              <w:spacing w:before="80" w:after="80" w:line="240" w:lineRule="auto"/>
              <w:ind w:right="57"/>
              <w:jc w:val="center"/>
              <w:rPr>
                <w:rFonts w:ascii="Times New Roman" w:hAnsi="Times New Roman"/>
                <w:sz w:val="24"/>
                <w:szCs w:val="24"/>
                <w:lang w:eastAsia="ru-RU"/>
              </w:rPr>
            </w:pPr>
            <w:r w:rsidRPr="00D2083C">
              <w:rPr>
                <w:rFonts w:ascii="Times New Roman" w:hAnsi="Times New Roman"/>
                <w:sz w:val="24"/>
                <w:szCs w:val="24"/>
                <w:lang w:eastAsia="ru-RU"/>
              </w:rPr>
              <w:t> </w:t>
            </w:r>
          </w:p>
        </w:tc>
        <w:tc>
          <w:tcPr>
            <w:tcW w:w="609" w:type="pct"/>
            <w:tcBorders>
              <w:top w:val="single" w:sz="8" w:space="0" w:color="auto"/>
              <w:left w:val="nil"/>
              <w:bottom w:val="single" w:sz="8" w:space="0" w:color="auto"/>
              <w:right w:val="single" w:sz="8" w:space="0" w:color="auto"/>
            </w:tcBorders>
            <w:tcMar>
              <w:top w:w="0" w:type="dxa"/>
              <w:left w:w="70" w:type="dxa"/>
              <w:bottom w:w="0" w:type="dxa"/>
              <w:right w:w="70" w:type="dxa"/>
            </w:tcMar>
            <w:vAlign w:val="center"/>
          </w:tcPr>
          <w:p w:rsidR="006C2A7D" w:rsidRPr="001228B3" w:rsidRDefault="006C2A7D" w:rsidP="00FC39E9">
            <w:pPr>
              <w:spacing w:before="80" w:after="80" w:line="240" w:lineRule="auto"/>
              <w:jc w:val="center"/>
              <w:rPr>
                <w:rFonts w:ascii="Times New Roman" w:hAnsi="Times New Roman"/>
                <w:sz w:val="24"/>
                <w:szCs w:val="24"/>
                <w:lang w:eastAsia="ru-RU"/>
              </w:rPr>
            </w:pPr>
            <w:r w:rsidRPr="002950DD">
              <w:rPr>
                <w:rFonts w:ascii="Times New Roman" w:hAnsi="Times New Roman"/>
                <w:sz w:val="24"/>
                <w:szCs w:val="24"/>
                <w:lang w:eastAsia="ru-RU"/>
              </w:rPr>
              <w:t>201</w:t>
            </w:r>
            <w:r>
              <w:rPr>
                <w:rFonts w:ascii="Times New Roman" w:hAnsi="Times New Roman"/>
                <w:sz w:val="24"/>
                <w:szCs w:val="24"/>
                <w:lang w:eastAsia="ru-RU"/>
              </w:rPr>
              <w:t>4г.</w:t>
            </w:r>
          </w:p>
        </w:tc>
        <w:tc>
          <w:tcPr>
            <w:tcW w:w="609" w:type="pct"/>
            <w:tcBorders>
              <w:top w:val="single" w:sz="8" w:space="0" w:color="auto"/>
              <w:left w:val="nil"/>
              <w:bottom w:val="single" w:sz="8" w:space="0" w:color="auto"/>
              <w:right w:val="single" w:sz="8" w:space="0" w:color="auto"/>
            </w:tcBorders>
            <w:tcMar>
              <w:top w:w="0" w:type="dxa"/>
              <w:left w:w="70" w:type="dxa"/>
              <w:bottom w:w="0" w:type="dxa"/>
              <w:right w:w="70" w:type="dxa"/>
            </w:tcMar>
            <w:vAlign w:val="center"/>
          </w:tcPr>
          <w:p w:rsidR="006C2A7D" w:rsidRPr="001228B3" w:rsidRDefault="006C2A7D" w:rsidP="00FC39E9">
            <w:pPr>
              <w:spacing w:before="80" w:after="80" w:line="240" w:lineRule="auto"/>
              <w:jc w:val="center"/>
              <w:rPr>
                <w:rFonts w:ascii="Times New Roman" w:hAnsi="Times New Roman"/>
                <w:sz w:val="24"/>
                <w:szCs w:val="24"/>
                <w:lang w:eastAsia="ru-RU"/>
              </w:rPr>
            </w:pPr>
            <w:r w:rsidRPr="002950DD">
              <w:rPr>
                <w:rFonts w:ascii="Times New Roman" w:hAnsi="Times New Roman"/>
                <w:sz w:val="24"/>
                <w:szCs w:val="24"/>
                <w:lang w:eastAsia="ru-RU"/>
              </w:rPr>
              <w:t>201</w:t>
            </w:r>
            <w:r>
              <w:rPr>
                <w:rFonts w:ascii="Times New Roman" w:hAnsi="Times New Roman"/>
                <w:sz w:val="24"/>
                <w:szCs w:val="24"/>
                <w:lang w:eastAsia="ru-RU"/>
              </w:rPr>
              <w:t>5г.</w:t>
            </w:r>
          </w:p>
        </w:tc>
        <w:tc>
          <w:tcPr>
            <w:tcW w:w="609" w:type="pct"/>
            <w:tcBorders>
              <w:top w:val="single" w:sz="8" w:space="0" w:color="auto"/>
              <w:left w:val="nil"/>
              <w:bottom w:val="single" w:sz="8" w:space="0" w:color="auto"/>
              <w:right w:val="single" w:sz="8" w:space="0" w:color="auto"/>
            </w:tcBorders>
            <w:tcMar>
              <w:top w:w="0" w:type="dxa"/>
              <w:left w:w="70" w:type="dxa"/>
              <w:bottom w:w="0" w:type="dxa"/>
              <w:right w:w="70" w:type="dxa"/>
            </w:tcMar>
            <w:vAlign w:val="center"/>
          </w:tcPr>
          <w:p w:rsidR="006C2A7D" w:rsidRPr="00D2083C" w:rsidRDefault="006C2A7D" w:rsidP="00FC39E9">
            <w:pPr>
              <w:spacing w:before="80" w:after="80" w:line="240" w:lineRule="auto"/>
              <w:jc w:val="center"/>
              <w:rPr>
                <w:rFonts w:ascii="Times New Roman" w:hAnsi="Times New Roman"/>
                <w:sz w:val="24"/>
                <w:szCs w:val="24"/>
                <w:lang w:eastAsia="ru-RU"/>
              </w:rPr>
            </w:pPr>
            <w:r w:rsidRPr="002950DD">
              <w:rPr>
                <w:rFonts w:ascii="Times New Roman" w:hAnsi="Times New Roman"/>
                <w:sz w:val="24"/>
                <w:szCs w:val="24"/>
                <w:lang w:eastAsia="ru-RU"/>
              </w:rPr>
              <w:t>201</w:t>
            </w:r>
            <w:r>
              <w:rPr>
                <w:rFonts w:ascii="Times New Roman" w:hAnsi="Times New Roman"/>
                <w:sz w:val="24"/>
                <w:szCs w:val="24"/>
                <w:lang w:eastAsia="ru-RU"/>
              </w:rPr>
              <w:t>6г.</w:t>
            </w:r>
          </w:p>
        </w:tc>
        <w:tc>
          <w:tcPr>
            <w:tcW w:w="609" w:type="pct"/>
            <w:tcBorders>
              <w:top w:val="single" w:sz="8" w:space="0" w:color="auto"/>
              <w:left w:val="nil"/>
              <w:bottom w:val="single" w:sz="8" w:space="0" w:color="auto"/>
              <w:right w:val="single" w:sz="8" w:space="0" w:color="auto"/>
            </w:tcBorders>
            <w:tcMar>
              <w:top w:w="0" w:type="dxa"/>
              <w:left w:w="70" w:type="dxa"/>
              <w:bottom w:w="0" w:type="dxa"/>
              <w:right w:w="70" w:type="dxa"/>
            </w:tcMar>
            <w:vAlign w:val="center"/>
          </w:tcPr>
          <w:p w:rsidR="006C2A7D" w:rsidRPr="00D2083C" w:rsidRDefault="006C2A7D" w:rsidP="00FC39E9">
            <w:pPr>
              <w:spacing w:before="80" w:after="80" w:line="240" w:lineRule="auto"/>
              <w:jc w:val="center"/>
              <w:rPr>
                <w:rFonts w:ascii="Times New Roman" w:hAnsi="Times New Roman"/>
                <w:sz w:val="24"/>
                <w:szCs w:val="24"/>
                <w:lang w:eastAsia="ru-RU"/>
              </w:rPr>
            </w:pPr>
            <w:r w:rsidRPr="002950DD">
              <w:rPr>
                <w:rFonts w:ascii="Times New Roman" w:hAnsi="Times New Roman"/>
                <w:sz w:val="24"/>
                <w:szCs w:val="24"/>
                <w:lang w:eastAsia="ru-RU"/>
              </w:rPr>
              <w:t>201</w:t>
            </w:r>
            <w:r>
              <w:rPr>
                <w:rFonts w:ascii="Times New Roman" w:hAnsi="Times New Roman"/>
                <w:sz w:val="24"/>
                <w:szCs w:val="24"/>
                <w:lang w:eastAsia="ru-RU"/>
              </w:rPr>
              <w:t>7г.</w:t>
            </w:r>
          </w:p>
        </w:tc>
      </w:tr>
      <w:tr w:rsidR="006C2A7D" w:rsidRPr="00003A9D" w:rsidTr="00FC39E9">
        <w:trPr>
          <w:jc w:val="center"/>
        </w:trPr>
        <w:tc>
          <w:tcPr>
            <w:tcW w:w="2562" w:type="pct"/>
            <w:tcBorders>
              <w:top w:val="nil"/>
              <w:left w:val="single" w:sz="8" w:space="0" w:color="auto"/>
              <w:bottom w:val="single" w:sz="8" w:space="0" w:color="auto"/>
              <w:right w:val="single" w:sz="8" w:space="0" w:color="auto"/>
            </w:tcBorders>
            <w:tcMar>
              <w:top w:w="0" w:type="dxa"/>
              <w:left w:w="70" w:type="dxa"/>
              <w:bottom w:w="0" w:type="dxa"/>
              <w:right w:w="70" w:type="dxa"/>
            </w:tcMar>
          </w:tcPr>
          <w:p w:rsidR="006C2A7D" w:rsidRPr="00D2083C" w:rsidRDefault="006C2A7D" w:rsidP="00FC39E9">
            <w:pPr>
              <w:spacing w:before="20" w:after="20" w:line="240" w:lineRule="auto"/>
              <w:ind w:right="57"/>
              <w:rPr>
                <w:rFonts w:ascii="Times New Roman" w:hAnsi="Times New Roman"/>
                <w:sz w:val="24"/>
                <w:szCs w:val="24"/>
                <w:lang w:eastAsia="ru-RU"/>
              </w:rPr>
            </w:pPr>
            <w:r w:rsidRPr="00D2083C">
              <w:rPr>
                <w:rFonts w:ascii="Times New Roman" w:hAnsi="Times New Roman"/>
                <w:b/>
                <w:bCs/>
                <w:sz w:val="24"/>
                <w:szCs w:val="24"/>
                <w:lang w:eastAsia="ru-RU"/>
              </w:rPr>
              <w:t>Всего</w:t>
            </w: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r w:rsidRPr="00C665C7">
              <w:rPr>
                <w:rFonts w:ascii="Times New Roman" w:hAnsi="Times New Roman"/>
                <w:sz w:val="24"/>
                <w:szCs w:val="24"/>
                <w:lang w:eastAsia="ru-RU"/>
              </w:rPr>
              <w:t>14459</w:t>
            </w: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r w:rsidRPr="00C665C7">
              <w:rPr>
                <w:rFonts w:ascii="Times New Roman" w:hAnsi="Times New Roman"/>
                <w:sz w:val="24"/>
                <w:szCs w:val="24"/>
                <w:lang w:eastAsia="ru-RU"/>
              </w:rPr>
              <w:t>14470</w:t>
            </w: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r w:rsidRPr="00C665C7">
              <w:rPr>
                <w:rFonts w:ascii="Times New Roman" w:hAnsi="Times New Roman"/>
                <w:sz w:val="24"/>
                <w:szCs w:val="24"/>
                <w:lang w:eastAsia="ru-RU"/>
              </w:rPr>
              <w:t>14820</w:t>
            </w: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r>
              <w:rPr>
                <w:rFonts w:ascii="Times New Roman" w:hAnsi="Times New Roman"/>
                <w:sz w:val="24"/>
                <w:szCs w:val="24"/>
                <w:lang w:eastAsia="ru-RU"/>
              </w:rPr>
              <w:t>14326</w:t>
            </w:r>
          </w:p>
        </w:tc>
      </w:tr>
      <w:tr w:rsidR="006C2A7D" w:rsidRPr="00003A9D" w:rsidTr="00FC39E9">
        <w:trPr>
          <w:jc w:val="center"/>
        </w:trPr>
        <w:tc>
          <w:tcPr>
            <w:tcW w:w="2562" w:type="pct"/>
            <w:tcBorders>
              <w:top w:val="nil"/>
              <w:left w:val="single" w:sz="8" w:space="0" w:color="auto"/>
              <w:bottom w:val="single" w:sz="8" w:space="0" w:color="auto"/>
              <w:right w:val="single" w:sz="8" w:space="0" w:color="auto"/>
            </w:tcBorders>
            <w:tcMar>
              <w:top w:w="0" w:type="dxa"/>
              <w:left w:w="70" w:type="dxa"/>
              <w:bottom w:w="0" w:type="dxa"/>
              <w:right w:w="70" w:type="dxa"/>
            </w:tcMar>
          </w:tcPr>
          <w:p w:rsidR="006C2A7D" w:rsidRPr="00D2083C" w:rsidRDefault="006C2A7D" w:rsidP="00FC39E9">
            <w:pPr>
              <w:spacing w:before="20" w:after="20" w:line="240" w:lineRule="auto"/>
              <w:ind w:left="540" w:right="57"/>
              <w:rPr>
                <w:rFonts w:ascii="Times New Roman" w:hAnsi="Times New Roman"/>
                <w:sz w:val="24"/>
                <w:szCs w:val="24"/>
                <w:lang w:eastAsia="ru-RU"/>
              </w:rPr>
            </w:pPr>
            <w:r w:rsidRPr="00D2083C">
              <w:rPr>
                <w:rFonts w:ascii="Times New Roman" w:hAnsi="Times New Roman"/>
                <w:sz w:val="24"/>
                <w:szCs w:val="24"/>
                <w:lang w:eastAsia="ru-RU"/>
              </w:rPr>
              <w:t>в том числе по формам собственности:</w:t>
            </w: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p>
        </w:tc>
      </w:tr>
      <w:tr w:rsidR="006C2A7D" w:rsidRPr="00003A9D" w:rsidTr="00FC39E9">
        <w:trPr>
          <w:jc w:val="center"/>
        </w:trPr>
        <w:tc>
          <w:tcPr>
            <w:tcW w:w="2562" w:type="pct"/>
            <w:tcBorders>
              <w:top w:val="nil"/>
              <w:left w:val="single" w:sz="8" w:space="0" w:color="auto"/>
              <w:bottom w:val="single" w:sz="8" w:space="0" w:color="auto"/>
              <w:right w:val="single" w:sz="8" w:space="0" w:color="auto"/>
            </w:tcBorders>
            <w:tcMar>
              <w:top w:w="0" w:type="dxa"/>
              <w:left w:w="70" w:type="dxa"/>
              <w:bottom w:w="0" w:type="dxa"/>
              <w:right w:w="70" w:type="dxa"/>
            </w:tcMar>
          </w:tcPr>
          <w:p w:rsidR="006C2A7D" w:rsidRPr="00D2083C" w:rsidRDefault="006C2A7D" w:rsidP="00FC39E9">
            <w:pPr>
              <w:spacing w:before="20" w:after="20" w:line="240" w:lineRule="auto"/>
              <w:ind w:right="57"/>
              <w:rPr>
                <w:rFonts w:ascii="Times New Roman" w:hAnsi="Times New Roman"/>
                <w:sz w:val="24"/>
                <w:szCs w:val="24"/>
                <w:lang w:eastAsia="ru-RU"/>
              </w:rPr>
            </w:pPr>
            <w:r w:rsidRPr="00D2083C">
              <w:rPr>
                <w:rFonts w:ascii="Times New Roman" w:hAnsi="Times New Roman"/>
                <w:sz w:val="24"/>
                <w:szCs w:val="24"/>
                <w:lang w:eastAsia="ru-RU"/>
              </w:rPr>
              <w:t>государственная</w:t>
            </w: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r w:rsidRPr="00C665C7">
              <w:rPr>
                <w:rFonts w:ascii="Times New Roman" w:hAnsi="Times New Roman"/>
                <w:sz w:val="24"/>
                <w:szCs w:val="24"/>
                <w:lang w:eastAsia="ru-RU"/>
              </w:rPr>
              <w:t>545</w:t>
            </w: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r w:rsidRPr="00C665C7">
              <w:rPr>
                <w:rFonts w:ascii="Times New Roman" w:hAnsi="Times New Roman"/>
                <w:sz w:val="24"/>
                <w:szCs w:val="24"/>
                <w:lang w:eastAsia="ru-RU"/>
              </w:rPr>
              <w:t>533</w:t>
            </w: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r w:rsidRPr="00C665C7">
              <w:rPr>
                <w:rFonts w:ascii="Times New Roman" w:hAnsi="Times New Roman"/>
                <w:sz w:val="24"/>
                <w:szCs w:val="24"/>
                <w:lang w:eastAsia="ru-RU"/>
              </w:rPr>
              <w:t>519</w:t>
            </w: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r>
              <w:rPr>
                <w:rFonts w:ascii="Times New Roman" w:hAnsi="Times New Roman"/>
                <w:sz w:val="24"/>
                <w:szCs w:val="24"/>
                <w:lang w:eastAsia="ru-RU"/>
              </w:rPr>
              <w:t>576</w:t>
            </w:r>
          </w:p>
        </w:tc>
      </w:tr>
      <w:tr w:rsidR="006C2A7D" w:rsidRPr="00003A9D" w:rsidTr="00FC39E9">
        <w:trPr>
          <w:jc w:val="center"/>
        </w:trPr>
        <w:tc>
          <w:tcPr>
            <w:tcW w:w="2562" w:type="pct"/>
            <w:tcBorders>
              <w:top w:val="nil"/>
              <w:left w:val="single" w:sz="8" w:space="0" w:color="auto"/>
              <w:bottom w:val="single" w:sz="8" w:space="0" w:color="auto"/>
              <w:right w:val="single" w:sz="8" w:space="0" w:color="auto"/>
            </w:tcBorders>
            <w:tcMar>
              <w:top w:w="0" w:type="dxa"/>
              <w:left w:w="70" w:type="dxa"/>
              <w:bottom w:w="0" w:type="dxa"/>
              <w:right w:w="70" w:type="dxa"/>
            </w:tcMar>
          </w:tcPr>
          <w:p w:rsidR="006C2A7D" w:rsidRPr="00D2083C" w:rsidRDefault="006C2A7D" w:rsidP="00FC39E9">
            <w:pPr>
              <w:spacing w:before="20" w:after="20" w:line="240" w:lineRule="auto"/>
              <w:ind w:right="57"/>
              <w:rPr>
                <w:rFonts w:ascii="Times New Roman" w:hAnsi="Times New Roman"/>
                <w:sz w:val="24"/>
                <w:szCs w:val="24"/>
                <w:lang w:eastAsia="ru-RU"/>
              </w:rPr>
            </w:pPr>
            <w:r w:rsidRPr="00D2083C">
              <w:rPr>
                <w:rFonts w:ascii="Times New Roman" w:hAnsi="Times New Roman"/>
                <w:sz w:val="24"/>
                <w:szCs w:val="24"/>
                <w:lang w:eastAsia="ru-RU"/>
              </w:rPr>
              <w:t>муниципальная</w:t>
            </w: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r w:rsidRPr="00C665C7">
              <w:rPr>
                <w:rFonts w:ascii="Times New Roman" w:hAnsi="Times New Roman"/>
                <w:sz w:val="24"/>
                <w:szCs w:val="24"/>
                <w:lang w:eastAsia="ru-RU"/>
              </w:rPr>
              <w:t>2465</w:t>
            </w: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r w:rsidRPr="00C665C7">
              <w:rPr>
                <w:rFonts w:ascii="Times New Roman" w:hAnsi="Times New Roman"/>
                <w:sz w:val="24"/>
                <w:szCs w:val="24"/>
                <w:lang w:eastAsia="ru-RU"/>
              </w:rPr>
              <w:t>2392</w:t>
            </w: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r w:rsidRPr="00C665C7">
              <w:rPr>
                <w:rFonts w:ascii="Times New Roman" w:hAnsi="Times New Roman"/>
                <w:sz w:val="24"/>
                <w:szCs w:val="24"/>
                <w:lang w:eastAsia="ru-RU"/>
              </w:rPr>
              <w:t>2315</w:t>
            </w: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r>
              <w:rPr>
                <w:rFonts w:ascii="Times New Roman" w:hAnsi="Times New Roman"/>
                <w:sz w:val="24"/>
                <w:szCs w:val="24"/>
                <w:lang w:eastAsia="ru-RU"/>
              </w:rPr>
              <w:t>2211</w:t>
            </w:r>
          </w:p>
        </w:tc>
      </w:tr>
      <w:tr w:rsidR="006C2A7D" w:rsidRPr="00003A9D" w:rsidTr="00FC39E9">
        <w:trPr>
          <w:jc w:val="center"/>
        </w:trPr>
        <w:tc>
          <w:tcPr>
            <w:tcW w:w="2562" w:type="pct"/>
            <w:tcBorders>
              <w:top w:val="nil"/>
              <w:left w:val="single" w:sz="8" w:space="0" w:color="auto"/>
              <w:bottom w:val="single" w:sz="8" w:space="0" w:color="auto"/>
              <w:right w:val="single" w:sz="8" w:space="0" w:color="auto"/>
            </w:tcBorders>
            <w:tcMar>
              <w:top w:w="0" w:type="dxa"/>
              <w:left w:w="70" w:type="dxa"/>
              <w:bottom w:w="0" w:type="dxa"/>
              <w:right w:w="70" w:type="dxa"/>
            </w:tcMar>
          </w:tcPr>
          <w:p w:rsidR="006C2A7D" w:rsidRPr="00D2083C" w:rsidRDefault="006C2A7D" w:rsidP="00FC39E9">
            <w:pPr>
              <w:spacing w:before="20" w:after="20" w:line="240" w:lineRule="auto"/>
              <w:ind w:right="57"/>
              <w:rPr>
                <w:rFonts w:ascii="Times New Roman" w:hAnsi="Times New Roman"/>
                <w:sz w:val="24"/>
                <w:szCs w:val="24"/>
                <w:lang w:eastAsia="ru-RU"/>
              </w:rPr>
            </w:pPr>
            <w:r w:rsidRPr="00D2083C">
              <w:rPr>
                <w:rFonts w:ascii="Times New Roman" w:hAnsi="Times New Roman"/>
                <w:sz w:val="24"/>
                <w:szCs w:val="24"/>
                <w:lang w:eastAsia="ru-RU"/>
              </w:rPr>
              <w:t>частная</w:t>
            </w: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r w:rsidRPr="00C665C7">
              <w:rPr>
                <w:rFonts w:ascii="Times New Roman" w:hAnsi="Times New Roman"/>
                <w:sz w:val="24"/>
                <w:szCs w:val="24"/>
                <w:lang w:eastAsia="ru-RU"/>
              </w:rPr>
              <w:t>9761</w:t>
            </w: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r w:rsidRPr="00C665C7">
              <w:rPr>
                <w:rFonts w:ascii="Times New Roman" w:hAnsi="Times New Roman"/>
                <w:sz w:val="24"/>
                <w:szCs w:val="24"/>
                <w:lang w:eastAsia="ru-RU"/>
              </w:rPr>
              <w:t>9855</w:t>
            </w: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r w:rsidRPr="00C665C7">
              <w:rPr>
                <w:rFonts w:ascii="Times New Roman" w:hAnsi="Times New Roman"/>
                <w:sz w:val="24"/>
                <w:szCs w:val="24"/>
                <w:lang w:eastAsia="ru-RU"/>
              </w:rPr>
              <w:t>10300</w:t>
            </w: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r>
              <w:rPr>
                <w:rFonts w:ascii="Times New Roman" w:hAnsi="Times New Roman"/>
                <w:sz w:val="24"/>
                <w:szCs w:val="24"/>
                <w:lang w:eastAsia="ru-RU"/>
              </w:rPr>
              <w:t>9879</w:t>
            </w:r>
          </w:p>
        </w:tc>
      </w:tr>
      <w:tr w:rsidR="006C2A7D" w:rsidRPr="00003A9D" w:rsidTr="00FC39E9">
        <w:trPr>
          <w:jc w:val="center"/>
        </w:trPr>
        <w:tc>
          <w:tcPr>
            <w:tcW w:w="2562" w:type="pct"/>
            <w:tcBorders>
              <w:top w:val="nil"/>
              <w:left w:val="single" w:sz="8" w:space="0" w:color="auto"/>
              <w:bottom w:val="single" w:sz="8" w:space="0" w:color="auto"/>
              <w:right w:val="single" w:sz="8" w:space="0" w:color="auto"/>
            </w:tcBorders>
            <w:tcMar>
              <w:top w:w="0" w:type="dxa"/>
              <w:left w:w="70" w:type="dxa"/>
              <w:bottom w:w="0" w:type="dxa"/>
              <w:right w:w="70" w:type="dxa"/>
            </w:tcMar>
          </w:tcPr>
          <w:p w:rsidR="006C2A7D" w:rsidRPr="00D2083C" w:rsidRDefault="006C2A7D" w:rsidP="00FC39E9">
            <w:pPr>
              <w:spacing w:before="20" w:after="20" w:line="240" w:lineRule="auto"/>
              <w:ind w:right="57"/>
              <w:rPr>
                <w:rFonts w:ascii="Times New Roman" w:hAnsi="Times New Roman"/>
                <w:sz w:val="24"/>
                <w:szCs w:val="24"/>
                <w:lang w:eastAsia="ru-RU"/>
              </w:rPr>
            </w:pPr>
            <w:r w:rsidRPr="00D2083C">
              <w:rPr>
                <w:rFonts w:ascii="Times New Roman" w:hAnsi="Times New Roman"/>
                <w:sz w:val="24"/>
                <w:szCs w:val="24"/>
                <w:lang w:eastAsia="ru-RU"/>
              </w:rPr>
              <w:t>собственность общественных и религиозных организаций (объединений)</w:t>
            </w: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r w:rsidRPr="00C665C7">
              <w:rPr>
                <w:rFonts w:ascii="Times New Roman" w:hAnsi="Times New Roman"/>
                <w:sz w:val="24"/>
                <w:szCs w:val="24"/>
                <w:lang w:eastAsia="ru-RU"/>
              </w:rPr>
              <w:t>1191</w:t>
            </w: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r w:rsidRPr="00C665C7">
              <w:rPr>
                <w:rFonts w:ascii="Times New Roman" w:hAnsi="Times New Roman"/>
                <w:sz w:val="24"/>
                <w:szCs w:val="24"/>
                <w:lang w:eastAsia="ru-RU"/>
              </w:rPr>
              <w:t>1201</w:t>
            </w: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r w:rsidRPr="00C665C7">
              <w:rPr>
                <w:rFonts w:ascii="Times New Roman" w:hAnsi="Times New Roman"/>
                <w:sz w:val="24"/>
                <w:szCs w:val="24"/>
                <w:lang w:eastAsia="ru-RU"/>
              </w:rPr>
              <w:t>1200</w:t>
            </w: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r>
              <w:rPr>
                <w:rFonts w:ascii="Times New Roman" w:hAnsi="Times New Roman"/>
                <w:sz w:val="24"/>
                <w:szCs w:val="24"/>
                <w:lang w:eastAsia="ru-RU"/>
              </w:rPr>
              <w:t>1181</w:t>
            </w:r>
          </w:p>
        </w:tc>
      </w:tr>
      <w:tr w:rsidR="006C2A7D" w:rsidRPr="00003A9D" w:rsidTr="00FC39E9">
        <w:trPr>
          <w:jc w:val="center"/>
        </w:trPr>
        <w:tc>
          <w:tcPr>
            <w:tcW w:w="2562" w:type="pct"/>
            <w:tcBorders>
              <w:top w:val="nil"/>
              <w:left w:val="single" w:sz="8" w:space="0" w:color="auto"/>
              <w:bottom w:val="single" w:sz="8" w:space="0" w:color="auto"/>
              <w:right w:val="single" w:sz="8" w:space="0" w:color="auto"/>
            </w:tcBorders>
            <w:tcMar>
              <w:top w:w="0" w:type="dxa"/>
              <w:left w:w="70" w:type="dxa"/>
              <w:bottom w:w="0" w:type="dxa"/>
              <w:right w:w="70" w:type="dxa"/>
            </w:tcMar>
          </w:tcPr>
          <w:p w:rsidR="006C2A7D" w:rsidRPr="00D2083C" w:rsidRDefault="006C2A7D" w:rsidP="00FC39E9">
            <w:pPr>
              <w:spacing w:before="20" w:after="20" w:line="240" w:lineRule="auto"/>
              <w:ind w:right="57"/>
              <w:rPr>
                <w:rFonts w:ascii="Times New Roman" w:hAnsi="Times New Roman"/>
                <w:sz w:val="24"/>
                <w:szCs w:val="24"/>
                <w:lang w:eastAsia="ru-RU"/>
              </w:rPr>
            </w:pPr>
            <w:r w:rsidRPr="00D2083C">
              <w:rPr>
                <w:rFonts w:ascii="Times New Roman" w:hAnsi="Times New Roman"/>
                <w:sz w:val="24"/>
                <w:szCs w:val="24"/>
                <w:lang w:eastAsia="ru-RU"/>
              </w:rPr>
              <w:t>смешанная российская</w:t>
            </w: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r w:rsidRPr="00C665C7">
              <w:rPr>
                <w:rFonts w:ascii="Times New Roman" w:hAnsi="Times New Roman"/>
                <w:sz w:val="24"/>
                <w:szCs w:val="24"/>
                <w:lang w:eastAsia="ru-RU"/>
              </w:rPr>
              <w:t>421</w:t>
            </w: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r w:rsidRPr="00C665C7">
              <w:rPr>
                <w:rFonts w:ascii="Times New Roman" w:hAnsi="Times New Roman"/>
                <w:sz w:val="24"/>
                <w:szCs w:val="24"/>
                <w:lang w:eastAsia="ru-RU"/>
              </w:rPr>
              <w:t>412</w:t>
            </w: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r w:rsidRPr="00C665C7">
              <w:rPr>
                <w:rFonts w:ascii="Times New Roman" w:hAnsi="Times New Roman"/>
                <w:sz w:val="24"/>
                <w:szCs w:val="24"/>
                <w:lang w:eastAsia="ru-RU"/>
              </w:rPr>
              <w:t>405</w:t>
            </w: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r>
              <w:rPr>
                <w:rFonts w:ascii="Times New Roman" w:hAnsi="Times New Roman"/>
                <w:sz w:val="24"/>
                <w:szCs w:val="24"/>
                <w:lang w:eastAsia="ru-RU"/>
              </w:rPr>
              <w:t>389</w:t>
            </w:r>
          </w:p>
        </w:tc>
      </w:tr>
      <w:tr w:rsidR="006C2A7D" w:rsidRPr="00003A9D" w:rsidTr="00FC39E9">
        <w:trPr>
          <w:jc w:val="center"/>
        </w:trPr>
        <w:tc>
          <w:tcPr>
            <w:tcW w:w="2562" w:type="pct"/>
            <w:tcBorders>
              <w:top w:val="nil"/>
              <w:left w:val="single" w:sz="8" w:space="0" w:color="auto"/>
              <w:bottom w:val="single" w:sz="8" w:space="0" w:color="auto"/>
              <w:right w:val="single" w:sz="8" w:space="0" w:color="auto"/>
            </w:tcBorders>
            <w:tcMar>
              <w:top w:w="0" w:type="dxa"/>
              <w:left w:w="70" w:type="dxa"/>
              <w:bottom w:w="0" w:type="dxa"/>
              <w:right w:w="70" w:type="dxa"/>
            </w:tcMar>
          </w:tcPr>
          <w:p w:rsidR="006C2A7D" w:rsidRPr="00D2083C" w:rsidRDefault="006C2A7D" w:rsidP="00FC39E9">
            <w:pPr>
              <w:spacing w:before="20" w:after="20" w:line="240" w:lineRule="auto"/>
              <w:ind w:right="57"/>
              <w:rPr>
                <w:rFonts w:ascii="Times New Roman" w:hAnsi="Times New Roman"/>
                <w:sz w:val="24"/>
                <w:szCs w:val="24"/>
                <w:lang w:eastAsia="ru-RU"/>
              </w:rPr>
            </w:pPr>
            <w:r w:rsidRPr="00D2083C">
              <w:rPr>
                <w:rFonts w:ascii="Times New Roman" w:hAnsi="Times New Roman"/>
                <w:sz w:val="24"/>
                <w:szCs w:val="24"/>
                <w:lang w:eastAsia="ru-RU"/>
              </w:rPr>
              <w:t>иностранная</w:t>
            </w: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r w:rsidRPr="00C665C7">
              <w:rPr>
                <w:rFonts w:ascii="Times New Roman" w:hAnsi="Times New Roman"/>
                <w:sz w:val="24"/>
                <w:szCs w:val="24"/>
                <w:lang w:eastAsia="ru-RU"/>
              </w:rPr>
              <w:t>17</w:t>
            </w: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r w:rsidRPr="00C665C7">
              <w:rPr>
                <w:rFonts w:ascii="Times New Roman" w:hAnsi="Times New Roman"/>
                <w:sz w:val="24"/>
                <w:szCs w:val="24"/>
                <w:lang w:eastAsia="ru-RU"/>
              </w:rPr>
              <w:t>14</w:t>
            </w: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r w:rsidRPr="00C665C7">
              <w:rPr>
                <w:rFonts w:ascii="Times New Roman" w:hAnsi="Times New Roman"/>
                <w:sz w:val="24"/>
                <w:szCs w:val="24"/>
                <w:lang w:eastAsia="ru-RU"/>
              </w:rPr>
              <w:t>17</w:t>
            </w: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r>
              <w:rPr>
                <w:rFonts w:ascii="Times New Roman" w:hAnsi="Times New Roman"/>
                <w:sz w:val="24"/>
                <w:szCs w:val="24"/>
                <w:lang w:eastAsia="ru-RU"/>
              </w:rPr>
              <w:t>28</w:t>
            </w:r>
          </w:p>
        </w:tc>
      </w:tr>
      <w:tr w:rsidR="006C2A7D" w:rsidRPr="00003A9D" w:rsidTr="00FC39E9">
        <w:trPr>
          <w:jc w:val="center"/>
        </w:trPr>
        <w:tc>
          <w:tcPr>
            <w:tcW w:w="2562" w:type="pct"/>
            <w:tcBorders>
              <w:top w:val="nil"/>
              <w:left w:val="single" w:sz="8" w:space="0" w:color="auto"/>
              <w:bottom w:val="single" w:sz="8" w:space="0" w:color="auto"/>
              <w:right w:val="single" w:sz="8" w:space="0" w:color="auto"/>
            </w:tcBorders>
            <w:tcMar>
              <w:top w:w="0" w:type="dxa"/>
              <w:left w:w="70" w:type="dxa"/>
              <w:bottom w:w="0" w:type="dxa"/>
              <w:right w:w="70" w:type="dxa"/>
            </w:tcMar>
          </w:tcPr>
          <w:p w:rsidR="006C2A7D" w:rsidRPr="00D2083C" w:rsidRDefault="006C2A7D" w:rsidP="00FC39E9">
            <w:pPr>
              <w:spacing w:before="20" w:after="20" w:line="240" w:lineRule="auto"/>
              <w:ind w:right="57"/>
              <w:rPr>
                <w:rFonts w:ascii="Times New Roman" w:hAnsi="Times New Roman"/>
                <w:sz w:val="24"/>
                <w:szCs w:val="24"/>
                <w:lang w:eastAsia="ru-RU"/>
              </w:rPr>
            </w:pPr>
            <w:r w:rsidRPr="00D2083C">
              <w:rPr>
                <w:rFonts w:ascii="Times New Roman" w:hAnsi="Times New Roman"/>
                <w:sz w:val="24"/>
                <w:szCs w:val="24"/>
                <w:lang w:eastAsia="ru-RU"/>
              </w:rPr>
              <w:t>совместная российская и иностранная</w:t>
            </w: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r w:rsidRPr="00C665C7">
              <w:rPr>
                <w:rFonts w:ascii="Times New Roman" w:hAnsi="Times New Roman"/>
                <w:sz w:val="24"/>
                <w:szCs w:val="24"/>
                <w:lang w:eastAsia="ru-RU"/>
              </w:rPr>
              <w:t>27</w:t>
            </w: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r w:rsidRPr="00C665C7">
              <w:rPr>
                <w:rFonts w:ascii="Times New Roman" w:hAnsi="Times New Roman"/>
                <w:sz w:val="24"/>
                <w:szCs w:val="24"/>
                <w:lang w:eastAsia="ru-RU"/>
              </w:rPr>
              <w:t>32</w:t>
            </w: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r w:rsidRPr="00C665C7">
              <w:rPr>
                <w:rFonts w:ascii="Times New Roman" w:hAnsi="Times New Roman"/>
                <w:sz w:val="24"/>
                <w:szCs w:val="24"/>
                <w:lang w:eastAsia="ru-RU"/>
              </w:rPr>
              <w:t>31</w:t>
            </w: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r>
              <w:rPr>
                <w:rFonts w:ascii="Times New Roman" w:hAnsi="Times New Roman"/>
                <w:sz w:val="24"/>
                <w:szCs w:val="24"/>
                <w:lang w:eastAsia="ru-RU"/>
              </w:rPr>
              <w:t>30</w:t>
            </w:r>
          </w:p>
        </w:tc>
      </w:tr>
      <w:tr w:rsidR="006C2A7D" w:rsidRPr="00003A9D" w:rsidTr="00FC39E9">
        <w:trPr>
          <w:jc w:val="center"/>
        </w:trPr>
        <w:tc>
          <w:tcPr>
            <w:tcW w:w="2562" w:type="pct"/>
            <w:tcBorders>
              <w:top w:val="nil"/>
              <w:left w:val="single" w:sz="8" w:space="0" w:color="auto"/>
              <w:bottom w:val="single" w:sz="8" w:space="0" w:color="auto"/>
              <w:right w:val="single" w:sz="8" w:space="0" w:color="auto"/>
            </w:tcBorders>
            <w:tcMar>
              <w:top w:w="0" w:type="dxa"/>
              <w:left w:w="70" w:type="dxa"/>
              <w:bottom w:w="0" w:type="dxa"/>
              <w:right w:w="70" w:type="dxa"/>
            </w:tcMar>
          </w:tcPr>
          <w:p w:rsidR="006C2A7D" w:rsidRPr="00D2083C" w:rsidRDefault="006C2A7D" w:rsidP="00FC39E9">
            <w:pPr>
              <w:spacing w:before="20" w:after="20" w:line="240" w:lineRule="auto"/>
              <w:ind w:right="57"/>
              <w:rPr>
                <w:rFonts w:ascii="Times New Roman" w:hAnsi="Times New Roman"/>
                <w:sz w:val="24"/>
                <w:szCs w:val="24"/>
                <w:lang w:eastAsia="ru-RU"/>
              </w:rPr>
            </w:pPr>
            <w:r w:rsidRPr="00D2083C">
              <w:rPr>
                <w:rFonts w:ascii="Times New Roman" w:hAnsi="Times New Roman"/>
                <w:sz w:val="24"/>
                <w:szCs w:val="24"/>
                <w:lang w:eastAsia="ru-RU"/>
              </w:rPr>
              <w:t>прочие формы собственности</w:t>
            </w: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r w:rsidRPr="00C665C7">
              <w:rPr>
                <w:rFonts w:ascii="Times New Roman" w:hAnsi="Times New Roman"/>
                <w:sz w:val="24"/>
                <w:szCs w:val="24"/>
                <w:lang w:eastAsia="ru-RU"/>
              </w:rPr>
              <w:t>32</w:t>
            </w: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r w:rsidRPr="00C665C7">
              <w:rPr>
                <w:rFonts w:ascii="Times New Roman" w:hAnsi="Times New Roman"/>
                <w:sz w:val="24"/>
                <w:szCs w:val="24"/>
                <w:lang w:eastAsia="ru-RU"/>
              </w:rPr>
              <w:t>31</w:t>
            </w: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r w:rsidRPr="00C665C7">
              <w:rPr>
                <w:rFonts w:ascii="Times New Roman" w:hAnsi="Times New Roman"/>
                <w:sz w:val="24"/>
                <w:szCs w:val="24"/>
                <w:lang w:eastAsia="ru-RU"/>
              </w:rPr>
              <w:t>33</w:t>
            </w:r>
          </w:p>
        </w:tc>
        <w:tc>
          <w:tcPr>
            <w:tcW w:w="609" w:type="pct"/>
            <w:tcBorders>
              <w:top w:val="nil"/>
              <w:left w:val="nil"/>
              <w:bottom w:val="single" w:sz="8" w:space="0" w:color="auto"/>
              <w:right w:val="single" w:sz="8" w:space="0" w:color="auto"/>
            </w:tcBorders>
            <w:tcMar>
              <w:top w:w="0" w:type="dxa"/>
              <w:left w:w="70" w:type="dxa"/>
              <w:bottom w:w="0" w:type="dxa"/>
              <w:right w:w="70" w:type="dxa"/>
            </w:tcMar>
            <w:vAlign w:val="bottom"/>
          </w:tcPr>
          <w:p w:rsidR="006C2A7D" w:rsidRPr="00C665C7" w:rsidRDefault="006C2A7D" w:rsidP="00FC39E9">
            <w:pPr>
              <w:spacing w:before="20" w:after="20" w:line="240" w:lineRule="auto"/>
              <w:ind w:right="57"/>
              <w:jc w:val="right"/>
              <w:rPr>
                <w:rFonts w:ascii="Times New Roman" w:hAnsi="Times New Roman"/>
                <w:sz w:val="24"/>
                <w:szCs w:val="24"/>
                <w:lang w:eastAsia="ru-RU"/>
              </w:rPr>
            </w:pPr>
            <w:r>
              <w:rPr>
                <w:rFonts w:ascii="Times New Roman" w:hAnsi="Times New Roman"/>
                <w:sz w:val="24"/>
                <w:szCs w:val="24"/>
                <w:lang w:eastAsia="ru-RU"/>
              </w:rPr>
              <w:t>32</w:t>
            </w:r>
          </w:p>
        </w:tc>
      </w:tr>
    </w:tbl>
    <w:p w:rsidR="006C2A7D" w:rsidRDefault="006C2A7D" w:rsidP="00596706">
      <w:pPr>
        <w:suppressAutoHyphens/>
        <w:spacing w:after="0" w:line="240" w:lineRule="auto"/>
        <w:ind w:firstLine="709"/>
        <w:jc w:val="both"/>
        <w:rPr>
          <w:rFonts w:ascii="Times New Roman" w:hAnsi="Times New Roman"/>
          <w:sz w:val="28"/>
          <w:szCs w:val="28"/>
        </w:rPr>
      </w:pPr>
    </w:p>
    <w:p w:rsidR="006C2A7D" w:rsidRDefault="006C2A7D" w:rsidP="00596706">
      <w:pPr>
        <w:suppressAutoHyphens/>
        <w:spacing w:after="0" w:line="240" w:lineRule="auto"/>
        <w:ind w:firstLine="709"/>
        <w:jc w:val="both"/>
        <w:rPr>
          <w:rFonts w:ascii="Times New Roman" w:hAnsi="Times New Roman"/>
          <w:sz w:val="28"/>
          <w:szCs w:val="28"/>
          <w:lang w:eastAsia="ru-RU"/>
        </w:rPr>
      </w:pPr>
      <w:r>
        <w:rPr>
          <w:rFonts w:ascii="Times New Roman" w:hAnsi="Times New Roman"/>
          <w:sz w:val="28"/>
          <w:szCs w:val="28"/>
        </w:rPr>
        <w:t xml:space="preserve">Приведенные данные таблицы 2 свидетельствуют о том, что по сравнению с 2015 годом уменьшение числа  предприятий (организаций)  на  территории республики  произошло за счет уменьшения количества частных организаций. Доля частных организаций в общем количестве организаций составила 69,0%, а за последние 4 года (по сравнению с 01.01.2014г.) -  увеличилась на 1,2 процента. </w:t>
      </w:r>
      <w:r w:rsidRPr="00790C52">
        <w:rPr>
          <w:rFonts w:ascii="Times New Roman" w:hAnsi="Times New Roman"/>
          <w:sz w:val="28"/>
          <w:szCs w:val="28"/>
        </w:rPr>
        <w:t xml:space="preserve">Из этого следует что, демография  организаций </w:t>
      </w:r>
      <w:r w:rsidRPr="00790C52">
        <w:rPr>
          <w:rFonts w:ascii="Times New Roman" w:hAnsi="Times New Roman"/>
          <w:sz w:val="28"/>
          <w:szCs w:val="28"/>
        </w:rPr>
        <w:lastRenderedPageBreak/>
        <w:t>может указывать о потенциале развития конкуренции в Республике  Мордовия.</w:t>
      </w:r>
    </w:p>
    <w:p w:rsidR="006C2A7D" w:rsidRDefault="006C2A7D" w:rsidP="00596706">
      <w:pPr>
        <w:suppressAutoHyphens/>
        <w:autoSpaceDE w:val="0"/>
        <w:autoSpaceDN w:val="0"/>
        <w:adjustRightInd w:val="0"/>
        <w:spacing w:after="0" w:line="240" w:lineRule="auto"/>
        <w:ind w:firstLine="709"/>
        <w:jc w:val="both"/>
        <w:rPr>
          <w:rFonts w:ascii="Times New Roman" w:hAnsi="Times New Roman"/>
          <w:sz w:val="28"/>
          <w:szCs w:val="28"/>
        </w:rPr>
      </w:pPr>
      <w:r>
        <w:rPr>
          <w:rFonts w:ascii="Times New Roman" w:hAnsi="Times New Roman"/>
          <w:sz w:val="28"/>
          <w:szCs w:val="28"/>
        </w:rPr>
        <w:t>Ниже приведены данные о количестве вновь зарегистрированных хозяйствующих субъектов (таблица 3).</w:t>
      </w:r>
    </w:p>
    <w:p w:rsidR="006C2A7D" w:rsidRDefault="006C2A7D" w:rsidP="00596706">
      <w:pPr>
        <w:spacing w:after="0" w:line="240" w:lineRule="auto"/>
        <w:jc w:val="right"/>
        <w:rPr>
          <w:rFonts w:ascii="Times New Roman" w:hAnsi="Times New Roman"/>
          <w:sz w:val="28"/>
          <w:szCs w:val="28"/>
        </w:rPr>
      </w:pPr>
      <w:r>
        <w:rPr>
          <w:rFonts w:ascii="Times New Roman" w:hAnsi="Times New Roman"/>
          <w:sz w:val="28"/>
          <w:szCs w:val="28"/>
        </w:rPr>
        <w:t>Таблица 3</w:t>
      </w:r>
    </w:p>
    <w:p w:rsidR="006C2A7D" w:rsidRPr="00A22C6A" w:rsidRDefault="006C2A7D" w:rsidP="00596706">
      <w:pPr>
        <w:spacing w:after="0" w:line="240" w:lineRule="auto"/>
        <w:jc w:val="right"/>
        <w:rPr>
          <w:rFonts w:ascii="Times New Roman" w:hAnsi="Times New Roman"/>
          <w:sz w:val="28"/>
          <w:szCs w:val="28"/>
        </w:rPr>
      </w:pPr>
    </w:p>
    <w:p w:rsidR="006C2A7D" w:rsidRDefault="006C2A7D" w:rsidP="00596706">
      <w:pPr>
        <w:spacing w:after="0" w:line="240" w:lineRule="auto"/>
        <w:jc w:val="center"/>
        <w:rPr>
          <w:rFonts w:ascii="Times New Roman" w:hAnsi="Times New Roman"/>
          <w:sz w:val="28"/>
          <w:szCs w:val="28"/>
        </w:rPr>
      </w:pPr>
      <w:r w:rsidRPr="00DD698E">
        <w:rPr>
          <w:rFonts w:ascii="Times New Roman" w:hAnsi="Times New Roman"/>
          <w:b/>
          <w:sz w:val="28"/>
          <w:szCs w:val="28"/>
        </w:rPr>
        <w:t>Количество вновь зарегистрированных хозяйствующих субъектов</w:t>
      </w:r>
      <w:r>
        <w:rPr>
          <w:rFonts w:ascii="Times New Roman" w:hAnsi="Times New Roman"/>
          <w:sz w:val="28"/>
          <w:szCs w:val="28"/>
        </w:rPr>
        <w:t xml:space="preserve"> </w:t>
      </w:r>
    </w:p>
    <w:p w:rsidR="006C2A7D" w:rsidRDefault="006C2A7D" w:rsidP="00A96135">
      <w:pPr>
        <w:spacing w:after="0" w:line="240" w:lineRule="auto"/>
        <w:jc w:val="center"/>
        <w:rPr>
          <w:rFonts w:ascii="Times New Roman" w:hAnsi="Times New Roman"/>
          <w:sz w:val="28"/>
          <w:szCs w:val="28"/>
        </w:rPr>
      </w:pPr>
      <w:r>
        <w:rPr>
          <w:rFonts w:ascii="Times New Roman" w:hAnsi="Times New Roman"/>
          <w:sz w:val="28"/>
          <w:szCs w:val="28"/>
        </w:rPr>
        <w:t>(</w:t>
      </w:r>
      <w:r w:rsidRPr="00B5772A">
        <w:rPr>
          <w:rFonts w:ascii="Times New Roman" w:hAnsi="Times New Roman"/>
          <w:sz w:val="24"/>
          <w:szCs w:val="24"/>
        </w:rPr>
        <w:t>по состоянию на 1 января</w:t>
      </w:r>
      <w:r>
        <w:rPr>
          <w:rFonts w:ascii="Times New Roman" w:hAnsi="Times New Roman"/>
          <w:sz w:val="28"/>
          <w:szCs w:val="28"/>
        </w:rPr>
        <w:t xml:space="preserve">, </w:t>
      </w:r>
      <w:r w:rsidRPr="00B5772A">
        <w:rPr>
          <w:rFonts w:ascii="Times New Roman" w:hAnsi="Times New Roman"/>
          <w:sz w:val="24"/>
          <w:szCs w:val="24"/>
        </w:rPr>
        <w:t>единиц</w:t>
      </w:r>
      <w:r w:rsidR="00A96135">
        <w:rPr>
          <w:rFonts w:ascii="Times New Roman" w:hAnsi="Times New Roman"/>
          <w:sz w:val="28"/>
          <w:szCs w:val="2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361"/>
        <w:gridCol w:w="925"/>
        <w:gridCol w:w="1198"/>
        <w:gridCol w:w="1178"/>
        <w:gridCol w:w="1354"/>
      </w:tblGrid>
      <w:tr w:rsidR="006C2A7D" w:rsidRPr="00003A9D" w:rsidTr="001F41BC">
        <w:tc>
          <w:tcPr>
            <w:tcW w:w="4361" w:type="dxa"/>
            <w:vAlign w:val="center"/>
          </w:tcPr>
          <w:p w:rsidR="006C2A7D" w:rsidRPr="00003A9D" w:rsidRDefault="006C2A7D" w:rsidP="00FC39E9">
            <w:pPr>
              <w:spacing w:after="0" w:line="240" w:lineRule="auto"/>
              <w:rPr>
                <w:rFonts w:ascii="Times New Roman" w:hAnsi="Times New Roman"/>
                <w:sz w:val="24"/>
                <w:szCs w:val="24"/>
              </w:rPr>
            </w:pPr>
          </w:p>
        </w:tc>
        <w:tc>
          <w:tcPr>
            <w:tcW w:w="925" w:type="dxa"/>
          </w:tcPr>
          <w:p w:rsidR="006C2A7D" w:rsidRPr="00003A9D" w:rsidRDefault="006C2A7D" w:rsidP="00FC39E9">
            <w:pPr>
              <w:spacing w:after="0" w:line="240" w:lineRule="auto"/>
              <w:jc w:val="center"/>
              <w:rPr>
                <w:rFonts w:ascii="Times New Roman" w:hAnsi="Times New Roman"/>
                <w:sz w:val="24"/>
                <w:szCs w:val="24"/>
              </w:rPr>
            </w:pPr>
            <w:r w:rsidRPr="00003A9D">
              <w:rPr>
                <w:rFonts w:ascii="Times New Roman" w:hAnsi="Times New Roman"/>
                <w:sz w:val="24"/>
                <w:szCs w:val="24"/>
              </w:rPr>
              <w:t>2014</w:t>
            </w:r>
            <w:r>
              <w:rPr>
                <w:rFonts w:ascii="Times New Roman" w:hAnsi="Times New Roman"/>
                <w:sz w:val="24"/>
                <w:szCs w:val="24"/>
              </w:rPr>
              <w:t>г.</w:t>
            </w:r>
          </w:p>
        </w:tc>
        <w:tc>
          <w:tcPr>
            <w:tcW w:w="1198" w:type="dxa"/>
          </w:tcPr>
          <w:p w:rsidR="006C2A7D" w:rsidRPr="00003A9D" w:rsidRDefault="006C2A7D" w:rsidP="00FC39E9">
            <w:pPr>
              <w:spacing w:after="0" w:line="240" w:lineRule="auto"/>
              <w:jc w:val="center"/>
              <w:rPr>
                <w:rFonts w:ascii="Times New Roman" w:hAnsi="Times New Roman"/>
                <w:sz w:val="24"/>
                <w:szCs w:val="24"/>
              </w:rPr>
            </w:pPr>
            <w:r w:rsidRPr="00003A9D">
              <w:rPr>
                <w:rFonts w:ascii="Times New Roman" w:hAnsi="Times New Roman"/>
                <w:sz w:val="24"/>
                <w:szCs w:val="24"/>
              </w:rPr>
              <w:t>2015</w:t>
            </w:r>
            <w:r>
              <w:rPr>
                <w:rFonts w:ascii="Times New Roman" w:hAnsi="Times New Roman"/>
                <w:sz w:val="24"/>
                <w:szCs w:val="24"/>
              </w:rPr>
              <w:t>г.</w:t>
            </w:r>
          </w:p>
        </w:tc>
        <w:tc>
          <w:tcPr>
            <w:tcW w:w="1178" w:type="dxa"/>
          </w:tcPr>
          <w:p w:rsidR="006C2A7D" w:rsidRPr="006A0F02" w:rsidRDefault="006C2A7D" w:rsidP="00FC39E9">
            <w:pPr>
              <w:spacing w:after="0" w:line="240" w:lineRule="auto"/>
              <w:jc w:val="center"/>
              <w:rPr>
                <w:rFonts w:ascii="Times New Roman" w:hAnsi="Times New Roman"/>
                <w:sz w:val="24"/>
                <w:szCs w:val="24"/>
                <w:highlight w:val="cyan"/>
              </w:rPr>
            </w:pPr>
            <w:r w:rsidRPr="00097851">
              <w:rPr>
                <w:rFonts w:ascii="Times New Roman" w:hAnsi="Times New Roman"/>
                <w:sz w:val="24"/>
                <w:szCs w:val="24"/>
              </w:rPr>
              <w:t>2016</w:t>
            </w:r>
            <w:r>
              <w:rPr>
                <w:rFonts w:ascii="Times New Roman" w:hAnsi="Times New Roman"/>
                <w:sz w:val="24"/>
                <w:szCs w:val="24"/>
              </w:rPr>
              <w:t>г.</w:t>
            </w:r>
          </w:p>
        </w:tc>
        <w:tc>
          <w:tcPr>
            <w:tcW w:w="1354" w:type="dxa"/>
          </w:tcPr>
          <w:p w:rsidR="006C2A7D" w:rsidRPr="006A0F02" w:rsidRDefault="006C2A7D" w:rsidP="00FC39E9">
            <w:pPr>
              <w:spacing w:after="0" w:line="240" w:lineRule="auto"/>
              <w:jc w:val="center"/>
              <w:rPr>
                <w:rFonts w:ascii="Times New Roman" w:hAnsi="Times New Roman"/>
                <w:sz w:val="24"/>
                <w:szCs w:val="24"/>
                <w:highlight w:val="cyan"/>
              </w:rPr>
            </w:pPr>
            <w:r w:rsidRPr="00097851">
              <w:rPr>
                <w:rFonts w:ascii="Times New Roman" w:hAnsi="Times New Roman"/>
                <w:sz w:val="24"/>
                <w:szCs w:val="24"/>
              </w:rPr>
              <w:t>201</w:t>
            </w:r>
            <w:r>
              <w:rPr>
                <w:rFonts w:ascii="Times New Roman" w:hAnsi="Times New Roman"/>
                <w:sz w:val="24"/>
                <w:szCs w:val="24"/>
              </w:rPr>
              <w:t>7г.</w:t>
            </w:r>
          </w:p>
        </w:tc>
      </w:tr>
      <w:tr w:rsidR="006C2A7D" w:rsidRPr="00003A9D" w:rsidTr="001F41BC">
        <w:tc>
          <w:tcPr>
            <w:tcW w:w="4361" w:type="dxa"/>
            <w:vAlign w:val="center"/>
          </w:tcPr>
          <w:p w:rsidR="006C2A7D" w:rsidRPr="00003A9D" w:rsidRDefault="006C2A7D" w:rsidP="00FC39E9">
            <w:pPr>
              <w:spacing w:after="0" w:line="240" w:lineRule="auto"/>
              <w:rPr>
                <w:rFonts w:ascii="Times New Roman" w:hAnsi="Times New Roman"/>
                <w:sz w:val="24"/>
                <w:szCs w:val="24"/>
              </w:rPr>
            </w:pPr>
            <w:r w:rsidRPr="00003A9D">
              <w:rPr>
                <w:rFonts w:ascii="Times New Roman" w:hAnsi="Times New Roman"/>
                <w:sz w:val="24"/>
                <w:szCs w:val="24"/>
              </w:rPr>
              <w:t>Количество вновь зарегистрированных юридических лиц</w:t>
            </w:r>
          </w:p>
        </w:tc>
        <w:tc>
          <w:tcPr>
            <w:tcW w:w="925" w:type="dxa"/>
          </w:tcPr>
          <w:p w:rsidR="006C2A7D" w:rsidRPr="00C665C7" w:rsidRDefault="006C2A7D" w:rsidP="00FC39E9">
            <w:pPr>
              <w:spacing w:after="0" w:line="240" w:lineRule="auto"/>
              <w:jc w:val="center"/>
              <w:rPr>
                <w:rFonts w:ascii="Times New Roman" w:hAnsi="Times New Roman"/>
                <w:sz w:val="24"/>
                <w:szCs w:val="24"/>
              </w:rPr>
            </w:pPr>
            <w:r w:rsidRPr="00C665C7">
              <w:rPr>
                <w:rFonts w:ascii="Times New Roman" w:hAnsi="Times New Roman"/>
                <w:sz w:val="24"/>
                <w:szCs w:val="24"/>
              </w:rPr>
              <w:t>1036</w:t>
            </w:r>
          </w:p>
        </w:tc>
        <w:tc>
          <w:tcPr>
            <w:tcW w:w="1198" w:type="dxa"/>
          </w:tcPr>
          <w:p w:rsidR="006C2A7D" w:rsidRPr="00C665C7" w:rsidRDefault="006C2A7D" w:rsidP="00FC39E9">
            <w:pPr>
              <w:spacing w:after="0" w:line="240" w:lineRule="auto"/>
              <w:jc w:val="center"/>
              <w:rPr>
                <w:rFonts w:ascii="Times New Roman" w:hAnsi="Times New Roman"/>
                <w:sz w:val="24"/>
                <w:szCs w:val="24"/>
              </w:rPr>
            </w:pPr>
            <w:r w:rsidRPr="00C665C7">
              <w:rPr>
                <w:rFonts w:ascii="Times New Roman" w:hAnsi="Times New Roman"/>
                <w:sz w:val="24"/>
                <w:szCs w:val="24"/>
              </w:rPr>
              <w:t>1007</w:t>
            </w:r>
          </w:p>
        </w:tc>
        <w:tc>
          <w:tcPr>
            <w:tcW w:w="1178" w:type="dxa"/>
          </w:tcPr>
          <w:p w:rsidR="006C2A7D" w:rsidRPr="00C665C7" w:rsidRDefault="006C2A7D" w:rsidP="00FC39E9">
            <w:pPr>
              <w:spacing w:after="0" w:line="240" w:lineRule="auto"/>
              <w:jc w:val="center"/>
              <w:rPr>
                <w:rFonts w:ascii="Times New Roman" w:hAnsi="Times New Roman"/>
                <w:sz w:val="24"/>
                <w:szCs w:val="24"/>
              </w:rPr>
            </w:pPr>
            <w:r w:rsidRPr="00C665C7">
              <w:rPr>
                <w:rFonts w:ascii="Times New Roman" w:hAnsi="Times New Roman"/>
                <w:sz w:val="24"/>
                <w:szCs w:val="24"/>
              </w:rPr>
              <w:t>1005</w:t>
            </w:r>
          </w:p>
        </w:tc>
        <w:tc>
          <w:tcPr>
            <w:tcW w:w="1354" w:type="dxa"/>
          </w:tcPr>
          <w:p w:rsidR="006C2A7D" w:rsidRPr="00C665C7" w:rsidRDefault="006C2A7D" w:rsidP="00FC39E9">
            <w:pPr>
              <w:spacing w:after="0" w:line="240" w:lineRule="auto"/>
              <w:jc w:val="center"/>
              <w:rPr>
                <w:rFonts w:ascii="Times New Roman" w:hAnsi="Times New Roman"/>
                <w:sz w:val="24"/>
                <w:szCs w:val="24"/>
              </w:rPr>
            </w:pPr>
            <w:r>
              <w:rPr>
                <w:rFonts w:ascii="Times New Roman" w:hAnsi="Times New Roman"/>
                <w:sz w:val="24"/>
                <w:szCs w:val="24"/>
              </w:rPr>
              <w:t>1075</w:t>
            </w:r>
          </w:p>
        </w:tc>
      </w:tr>
      <w:tr w:rsidR="006C2A7D" w:rsidRPr="00003A9D" w:rsidTr="001F41BC">
        <w:tc>
          <w:tcPr>
            <w:tcW w:w="4361" w:type="dxa"/>
            <w:vAlign w:val="center"/>
          </w:tcPr>
          <w:p w:rsidR="006C2A7D" w:rsidRPr="00003A9D" w:rsidRDefault="006C2A7D" w:rsidP="00FC39E9">
            <w:pPr>
              <w:spacing w:after="0" w:line="240" w:lineRule="auto"/>
              <w:rPr>
                <w:rFonts w:ascii="Times New Roman" w:hAnsi="Times New Roman"/>
                <w:sz w:val="24"/>
                <w:szCs w:val="24"/>
              </w:rPr>
            </w:pPr>
            <w:r w:rsidRPr="00003A9D">
              <w:rPr>
                <w:rFonts w:ascii="Times New Roman" w:hAnsi="Times New Roman"/>
                <w:sz w:val="24"/>
                <w:szCs w:val="24"/>
              </w:rPr>
              <w:t>Количество вновь зарегистрированных индивидуальных предпринимателей</w:t>
            </w:r>
            <w:r>
              <w:rPr>
                <w:rFonts w:ascii="Times New Roman" w:hAnsi="Times New Roman"/>
                <w:sz w:val="24"/>
                <w:szCs w:val="24"/>
              </w:rPr>
              <w:t xml:space="preserve"> и глав крестьянско-фермерских хозяйств (КФХ)</w:t>
            </w:r>
          </w:p>
        </w:tc>
        <w:tc>
          <w:tcPr>
            <w:tcW w:w="925" w:type="dxa"/>
          </w:tcPr>
          <w:p w:rsidR="006C2A7D" w:rsidRPr="00C665C7" w:rsidRDefault="006C2A7D" w:rsidP="00FC39E9">
            <w:pPr>
              <w:spacing w:after="0" w:line="240" w:lineRule="auto"/>
              <w:jc w:val="center"/>
              <w:rPr>
                <w:rFonts w:ascii="Times New Roman" w:hAnsi="Times New Roman"/>
                <w:sz w:val="24"/>
                <w:szCs w:val="24"/>
              </w:rPr>
            </w:pPr>
            <w:r w:rsidRPr="00C665C7">
              <w:rPr>
                <w:rFonts w:ascii="Times New Roman" w:hAnsi="Times New Roman"/>
                <w:sz w:val="24"/>
                <w:szCs w:val="24"/>
              </w:rPr>
              <w:t>2233</w:t>
            </w:r>
          </w:p>
        </w:tc>
        <w:tc>
          <w:tcPr>
            <w:tcW w:w="1198" w:type="dxa"/>
          </w:tcPr>
          <w:p w:rsidR="006C2A7D" w:rsidRPr="00C665C7" w:rsidRDefault="006C2A7D" w:rsidP="00FC39E9">
            <w:pPr>
              <w:spacing w:after="0" w:line="240" w:lineRule="auto"/>
              <w:jc w:val="center"/>
              <w:rPr>
                <w:rFonts w:ascii="Times New Roman" w:hAnsi="Times New Roman"/>
                <w:sz w:val="24"/>
                <w:szCs w:val="24"/>
              </w:rPr>
            </w:pPr>
            <w:r w:rsidRPr="00C665C7">
              <w:rPr>
                <w:rFonts w:ascii="Times New Roman" w:hAnsi="Times New Roman"/>
                <w:sz w:val="24"/>
                <w:szCs w:val="24"/>
              </w:rPr>
              <w:t>2756</w:t>
            </w:r>
          </w:p>
        </w:tc>
        <w:tc>
          <w:tcPr>
            <w:tcW w:w="1178" w:type="dxa"/>
          </w:tcPr>
          <w:p w:rsidR="006C2A7D" w:rsidRPr="00C665C7" w:rsidRDefault="006C2A7D" w:rsidP="00FC39E9">
            <w:pPr>
              <w:spacing w:after="0" w:line="240" w:lineRule="auto"/>
              <w:jc w:val="center"/>
              <w:rPr>
                <w:rFonts w:ascii="Times New Roman" w:hAnsi="Times New Roman"/>
                <w:sz w:val="24"/>
                <w:szCs w:val="24"/>
              </w:rPr>
            </w:pPr>
            <w:r w:rsidRPr="00C665C7">
              <w:rPr>
                <w:rFonts w:ascii="Times New Roman" w:hAnsi="Times New Roman"/>
                <w:sz w:val="24"/>
                <w:szCs w:val="24"/>
              </w:rPr>
              <w:t>2927</w:t>
            </w:r>
          </w:p>
        </w:tc>
        <w:tc>
          <w:tcPr>
            <w:tcW w:w="1354" w:type="dxa"/>
          </w:tcPr>
          <w:p w:rsidR="006C2A7D" w:rsidRPr="00C665C7" w:rsidRDefault="006C2A7D" w:rsidP="00FC39E9">
            <w:pPr>
              <w:spacing w:after="0" w:line="240" w:lineRule="auto"/>
              <w:jc w:val="center"/>
              <w:rPr>
                <w:rFonts w:ascii="Times New Roman" w:hAnsi="Times New Roman"/>
                <w:sz w:val="24"/>
                <w:szCs w:val="24"/>
              </w:rPr>
            </w:pPr>
            <w:r>
              <w:rPr>
                <w:rFonts w:ascii="Times New Roman" w:hAnsi="Times New Roman"/>
                <w:sz w:val="24"/>
                <w:szCs w:val="24"/>
              </w:rPr>
              <w:t>2585</w:t>
            </w:r>
          </w:p>
        </w:tc>
      </w:tr>
      <w:tr w:rsidR="006C2A7D" w:rsidRPr="00003A9D" w:rsidTr="001F41BC">
        <w:tc>
          <w:tcPr>
            <w:tcW w:w="4361" w:type="dxa"/>
            <w:vAlign w:val="center"/>
          </w:tcPr>
          <w:p w:rsidR="006C2A7D" w:rsidRPr="00003A9D" w:rsidRDefault="006C2A7D" w:rsidP="00FC39E9">
            <w:pPr>
              <w:spacing w:after="0" w:line="240" w:lineRule="auto"/>
              <w:rPr>
                <w:rFonts w:ascii="Times New Roman" w:hAnsi="Times New Roman"/>
                <w:sz w:val="24"/>
                <w:szCs w:val="24"/>
              </w:rPr>
            </w:pPr>
            <w:r>
              <w:rPr>
                <w:rFonts w:ascii="Times New Roman" w:hAnsi="Times New Roman"/>
                <w:sz w:val="24"/>
                <w:szCs w:val="24"/>
              </w:rPr>
              <w:t xml:space="preserve">     в  т.ч.:  ИП</w:t>
            </w:r>
          </w:p>
        </w:tc>
        <w:tc>
          <w:tcPr>
            <w:tcW w:w="925" w:type="dxa"/>
          </w:tcPr>
          <w:p w:rsidR="006C2A7D" w:rsidRPr="00C665C7" w:rsidRDefault="006C2A7D" w:rsidP="00FC39E9">
            <w:pPr>
              <w:spacing w:after="0" w:line="240" w:lineRule="auto"/>
              <w:jc w:val="center"/>
              <w:rPr>
                <w:rFonts w:ascii="Times New Roman" w:hAnsi="Times New Roman"/>
                <w:sz w:val="24"/>
                <w:szCs w:val="24"/>
              </w:rPr>
            </w:pPr>
            <w:r w:rsidRPr="00C665C7">
              <w:rPr>
                <w:rFonts w:ascii="Times New Roman" w:hAnsi="Times New Roman"/>
                <w:sz w:val="24"/>
                <w:szCs w:val="24"/>
              </w:rPr>
              <w:t>2079</w:t>
            </w:r>
          </w:p>
        </w:tc>
        <w:tc>
          <w:tcPr>
            <w:tcW w:w="1198" w:type="dxa"/>
          </w:tcPr>
          <w:p w:rsidR="006C2A7D" w:rsidRPr="00C665C7" w:rsidRDefault="006C2A7D" w:rsidP="00FC39E9">
            <w:pPr>
              <w:spacing w:after="0" w:line="240" w:lineRule="auto"/>
              <w:jc w:val="center"/>
              <w:rPr>
                <w:rFonts w:ascii="Times New Roman" w:hAnsi="Times New Roman"/>
                <w:sz w:val="24"/>
                <w:szCs w:val="24"/>
              </w:rPr>
            </w:pPr>
            <w:r w:rsidRPr="00C665C7">
              <w:rPr>
                <w:rFonts w:ascii="Times New Roman" w:hAnsi="Times New Roman"/>
                <w:sz w:val="24"/>
                <w:szCs w:val="24"/>
              </w:rPr>
              <w:t>2610</w:t>
            </w:r>
          </w:p>
        </w:tc>
        <w:tc>
          <w:tcPr>
            <w:tcW w:w="1178" w:type="dxa"/>
          </w:tcPr>
          <w:p w:rsidR="006C2A7D" w:rsidRPr="00C665C7" w:rsidRDefault="006C2A7D" w:rsidP="00FC39E9">
            <w:pPr>
              <w:spacing w:after="0" w:line="240" w:lineRule="auto"/>
              <w:jc w:val="center"/>
              <w:rPr>
                <w:rFonts w:ascii="Times New Roman" w:hAnsi="Times New Roman"/>
                <w:sz w:val="24"/>
                <w:szCs w:val="24"/>
              </w:rPr>
            </w:pPr>
            <w:r w:rsidRPr="00C665C7">
              <w:rPr>
                <w:rFonts w:ascii="Times New Roman" w:hAnsi="Times New Roman"/>
                <w:sz w:val="24"/>
                <w:szCs w:val="24"/>
              </w:rPr>
              <w:t>2819</w:t>
            </w:r>
          </w:p>
        </w:tc>
        <w:tc>
          <w:tcPr>
            <w:tcW w:w="1354" w:type="dxa"/>
          </w:tcPr>
          <w:p w:rsidR="006C2A7D" w:rsidRPr="00C665C7" w:rsidRDefault="006C2A7D" w:rsidP="00FC39E9">
            <w:pPr>
              <w:spacing w:after="0" w:line="240" w:lineRule="auto"/>
              <w:jc w:val="center"/>
              <w:rPr>
                <w:rFonts w:ascii="Times New Roman" w:hAnsi="Times New Roman"/>
                <w:sz w:val="24"/>
                <w:szCs w:val="24"/>
              </w:rPr>
            </w:pPr>
            <w:r>
              <w:rPr>
                <w:rFonts w:ascii="Times New Roman" w:hAnsi="Times New Roman"/>
                <w:sz w:val="24"/>
                <w:szCs w:val="24"/>
              </w:rPr>
              <w:t>2501</w:t>
            </w:r>
          </w:p>
        </w:tc>
      </w:tr>
      <w:tr w:rsidR="006C2A7D" w:rsidRPr="00003A9D" w:rsidTr="001F41BC">
        <w:tc>
          <w:tcPr>
            <w:tcW w:w="4361" w:type="dxa"/>
            <w:vAlign w:val="center"/>
          </w:tcPr>
          <w:p w:rsidR="006C2A7D" w:rsidRPr="00003A9D" w:rsidRDefault="006C2A7D" w:rsidP="00FC39E9">
            <w:pPr>
              <w:spacing w:after="0" w:line="240" w:lineRule="auto"/>
              <w:rPr>
                <w:rFonts w:ascii="Times New Roman" w:hAnsi="Times New Roman"/>
                <w:sz w:val="24"/>
                <w:szCs w:val="24"/>
              </w:rPr>
            </w:pPr>
            <w:r>
              <w:rPr>
                <w:rFonts w:ascii="Times New Roman" w:hAnsi="Times New Roman"/>
                <w:sz w:val="24"/>
                <w:szCs w:val="24"/>
              </w:rPr>
              <w:t xml:space="preserve">                  КФХ</w:t>
            </w:r>
          </w:p>
        </w:tc>
        <w:tc>
          <w:tcPr>
            <w:tcW w:w="925" w:type="dxa"/>
          </w:tcPr>
          <w:p w:rsidR="006C2A7D" w:rsidRPr="00C665C7" w:rsidRDefault="006C2A7D" w:rsidP="00FC39E9">
            <w:pPr>
              <w:spacing w:after="0" w:line="240" w:lineRule="auto"/>
              <w:jc w:val="center"/>
              <w:rPr>
                <w:rFonts w:ascii="Times New Roman" w:hAnsi="Times New Roman"/>
                <w:sz w:val="24"/>
                <w:szCs w:val="24"/>
              </w:rPr>
            </w:pPr>
            <w:r w:rsidRPr="00C665C7">
              <w:rPr>
                <w:rFonts w:ascii="Times New Roman" w:hAnsi="Times New Roman"/>
                <w:sz w:val="24"/>
                <w:szCs w:val="24"/>
              </w:rPr>
              <w:t>154</w:t>
            </w:r>
          </w:p>
        </w:tc>
        <w:tc>
          <w:tcPr>
            <w:tcW w:w="1198" w:type="dxa"/>
          </w:tcPr>
          <w:p w:rsidR="006C2A7D" w:rsidRPr="00C665C7" w:rsidRDefault="006C2A7D" w:rsidP="00FC39E9">
            <w:pPr>
              <w:spacing w:after="0" w:line="240" w:lineRule="auto"/>
              <w:jc w:val="center"/>
              <w:rPr>
                <w:rFonts w:ascii="Times New Roman" w:hAnsi="Times New Roman"/>
                <w:sz w:val="24"/>
                <w:szCs w:val="24"/>
              </w:rPr>
            </w:pPr>
            <w:r w:rsidRPr="00C665C7">
              <w:rPr>
                <w:rFonts w:ascii="Times New Roman" w:hAnsi="Times New Roman"/>
                <w:sz w:val="24"/>
                <w:szCs w:val="24"/>
              </w:rPr>
              <w:t>146</w:t>
            </w:r>
          </w:p>
        </w:tc>
        <w:tc>
          <w:tcPr>
            <w:tcW w:w="1178" w:type="dxa"/>
          </w:tcPr>
          <w:p w:rsidR="006C2A7D" w:rsidRPr="00C665C7" w:rsidRDefault="006C2A7D" w:rsidP="00FC39E9">
            <w:pPr>
              <w:spacing w:after="0" w:line="240" w:lineRule="auto"/>
              <w:jc w:val="center"/>
              <w:rPr>
                <w:rFonts w:ascii="Times New Roman" w:hAnsi="Times New Roman"/>
                <w:sz w:val="24"/>
                <w:szCs w:val="24"/>
              </w:rPr>
            </w:pPr>
            <w:r w:rsidRPr="00C665C7">
              <w:rPr>
                <w:rFonts w:ascii="Times New Roman" w:hAnsi="Times New Roman"/>
                <w:sz w:val="24"/>
                <w:szCs w:val="24"/>
              </w:rPr>
              <w:t>108</w:t>
            </w:r>
          </w:p>
        </w:tc>
        <w:tc>
          <w:tcPr>
            <w:tcW w:w="1354" w:type="dxa"/>
          </w:tcPr>
          <w:p w:rsidR="006C2A7D" w:rsidRPr="00C665C7" w:rsidRDefault="006C2A7D" w:rsidP="00FC39E9">
            <w:pPr>
              <w:spacing w:after="0" w:line="240" w:lineRule="auto"/>
              <w:jc w:val="center"/>
              <w:rPr>
                <w:rFonts w:ascii="Times New Roman" w:hAnsi="Times New Roman"/>
                <w:sz w:val="24"/>
                <w:szCs w:val="24"/>
              </w:rPr>
            </w:pPr>
            <w:r>
              <w:rPr>
                <w:rFonts w:ascii="Times New Roman" w:hAnsi="Times New Roman"/>
                <w:sz w:val="24"/>
                <w:szCs w:val="24"/>
              </w:rPr>
              <w:t>84</w:t>
            </w:r>
          </w:p>
        </w:tc>
      </w:tr>
      <w:tr w:rsidR="006C2A7D" w:rsidRPr="00003A9D" w:rsidTr="001F41BC">
        <w:tc>
          <w:tcPr>
            <w:tcW w:w="4361" w:type="dxa"/>
            <w:vAlign w:val="center"/>
          </w:tcPr>
          <w:p w:rsidR="006C2A7D" w:rsidRPr="00003A9D" w:rsidRDefault="006C2A7D" w:rsidP="00FC39E9">
            <w:pPr>
              <w:spacing w:after="0" w:line="240" w:lineRule="auto"/>
              <w:rPr>
                <w:rFonts w:ascii="Times New Roman" w:hAnsi="Times New Roman"/>
                <w:sz w:val="24"/>
                <w:szCs w:val="24"/>
              </w:rPr>
            </w:pPr>
            <w:r w:rsidRPr="00003A9D">
              <w:rPr>
                <w:rFonts w:ascii="Times New Roman" w:hAnsi="Times New Roman"/>
                <w:sz w:val="24"/>
                <w:szCs w:val="24"/>
              </w:rPr>
              <w:t>Всего</w:t>
            </w:r>
            <w:r>
              <w:rPr>
                <w:rFonts w:ascii="Times New Roman" w:hAnsi="Times New Roman"/>
                <w:sz w:val="24"/>
                <w:szCs w:val="24"/>
              </w:rPr>
              <w:t xml:space="preserve"> вновь</w:t>
            </w:r>
            <w:r w:rsidRPr="00003A9D">
              <w:rPr>
                <w:rFonts w:ascii="Times New Roman" w:hAnsi="Times New Roman"/>
                <w:sz w:val="24"/>
                <w:szCs w:val="24"/>
              </w:rPr>
              <w:t xml:space="preserve"> зарегистрированных хозяйствующих субъектов</w:t>
            </w:r>
          </w:p>
        </w:tc>
        <w:tc>
          <w:tcPr>
            <w:tcW w:w="925" w:type="dxa"/>
            <w:vAlign w:val="center"/>
          </w:tcPr>
          <w:p w:rsidR="006C2A7D" w:rsidRPr="00C665C7" w:rsidRDefault="006C2A7D" w:rsidP="00FC39E9">
            <w:pPr>
              <w:spacing w:after="0" w:line="240" w:lineRule="auto"/>
              <w:jc w:val="center"/>
              <w:rPr>
                <w:rFonts w:ascii="Times New Roman" w:hAnsi="Times New Roman"/>
                <w:sz w:val="24"/>
                <w:szCs w:val="24"/>
              </w:rPr>
            </w:pPr>
            <w:r w:rsidRPr="00C665C7">
              <w:rPr>
                <w:rFonts w:ascii="Times New Roman" w:hAnsi="Times New Roman"/>
                <w:sz w:val="24"/>
                <w:szCs w:val="24"/>
              </w:rPr>
              <w:t>3269</w:t>
            </w:r>
          </w:p>
        </w:tc>
        <w:tc>
          <w:tcPr>
            <w:tcW w:w="1198" w:type="dxa"/>
            <w:vAlign w:val="center"/>
          </w:tcPr>
          <w:p w:rsidR="006C2A7D" w:rsidRPr="00C665C7" w:rsidRDefault="006C2A7D" w:rsidP="00FC39E9">
            <w:pPr>
              <w:spacing w:after="0" w:line="240" w:lineRule="auto"/>
              <w:jc w:val="center"/>
              <w:rPr>
                <w:rFonts w:ascii="Times New Roman" w:hAnsi="Times New Roman"/>
                <w:sz w:val="24"/>
                <w:szCs w:val="24"/>
              </w:rPr>
            </w:pPr>
            <w:r w:rsidRPr="00C665C7">
              <w:rPr>
                <w:rFonts w:ascii="Times New Roman" w:hAnsi="Times New Roman"/>
                <w:sz w:val="24"/>
                <w:szCs w:val="24"/>
              </w:rPr>
              <w:t>3763</w:t>
            </w:r>
          </w:p>
        </w:tc>
        <w:tc>
          <w:tcPr>
            <w:tcW w:w="1178" w:type="dxa"/>
            <w:vAlign w:val="center"/>
          </w:tcPr>
          <w:p w:rsidR="006C2A7D" w:rsidRPr="00C665C7" w:rsidRDefault="006C2A7D" w:rsidP="00FC39E9">
            <w:pPr>
              <w:spacing w:after="0" w:line="240" w:lineRule="auto"/>
              <w:jc w:val="center"/>
              <w:rPr>
                <w:rFonts w:ascii="Times New Roman" w:hAnsi="Times New Roman"/>
                <w:sz w:val="24"/>
                <w:szCs w:val="24"/>
              </w:rPr>
            </w:pPr>
            <w:r w:rsidRPr="00C665C7">
              <w:rPr>
                <w:rFonts w:ascii="Times New Roman" w:hAnsi="Times New Roman"/>
                <w:sz w:val="24"/>
                <w:szCs w:val="24"/>
              </w:rPr>
              <w:t>3932</w:t>
            </w:r>
          </w:p>
        </w:tc>
        <w:tc>
          <w:tcPr>
            <w:tcW w:w="1354" w:type="dxa"/>
            <w:vAlign w:val="center"/>
          </w:tcPr>
          <w:p w:rsidR="006C2A7D" w:rsidRPr="00C665C7" w:rsidRDefault="006C2A7D" w:rsidP="00FC39E9">
            <w:pPr>
              <w:spacing w:after="0" w:line="240" w:lineRule="auto"/>
              <w:jc w:val="center"/>
              <w:rPr>
                <w:rFonts w:ascii="Times New Roman" w:hAnsi="Times New Roman"/>
                <w:sz w:val="24"/>
                <w:szCs w:val="24"/>
              </w:rPr>
            </w:pPr>
            <w:r>
              <w:rPr>
                <w:rFonts w:ascii="Times New Roman" w:hAnsi="Times New Roman"/>
                <w:sz w:val="24"/>
                <w:szCs w:val="24"/>
              </w:rPr>
              <w:t>3660</w:t>
            </w:r>
          </w:p>
        </w:tc>
      </w:tr>
      <w:tr w:rsidR="006C2A7D" w:rsidRPr="00003A9D" w:rsidTr="001F41BC">
        <w:tc>
          <w:tcPr>
            <w:tcW w:w="4361" w:type="dxa"/>
            <w:vAlign w:val="center"/>
          </w:tcPr>
          <w:p w:rsidR="006C2A7D" w:rsidRPr="00003A9D" w:rsidRDefault="006C2A7D" w:rsidP="00FC39E9">
            <w:pPr>
              <w:spacing w:after="0" w:line="240" w:lineRule="auto"/>
              <w:rPr>
                <w:rFonts w:ascii="Times New Roman" w:hAnsi="Times New Roman"/>
                <w:sz w:val="24"/>
                <w:szCs w:val="24"/>
              </w:rPr>
            </w:pPr>
            <w:r w:rsidRPr="00003A9D">
              <w:rPr>
                <w:rFonts w:ascii="Times New Roman" w:hAnsi="Times New Roman"/>
                <w:sz w:val="24"/>
                <w:szCs w:val="24"/>
              </w:rPr>
              <w:t xml:space="preserve">Количество </w:t>
            </w:r>
            <w:r>
              <w:rPr>
                <w:rFonts w:ascii="Times New Roman" w:hAnsi="Times New Roman"/>
                <w:sz w:val="24"/>
                <w:szCs w:val="24"/>
              </w:rPr>
              <w:t xml:space="preserve">вновь </w:t>
            </w:r>
            <w:r w:rsidRPr="00003A9D">
              <w:rPr>
                <w:rFonts w:ascii="Times New Roman" w:hAnsi="Times New Roman"/>
                <w:sz w:val="24"/>
                <w:szCs w:val="24"/>
              </w:rPr>
              <w:t>зарегистрированных хозяйствующих субъектов на 1000 чел. населения</w:t>
            </w:r>
          </w:p>
        </w:tc>
        <w:tc>
          <w:tcPr>
            <w:tcW w:w="925" w:type="dxa"/>
            <w:vAlign w:val="center"/>
          </w:tcPr>
          <w:p w:rsidR="006C2A7D" w:rsidRDefault="006C2A7D" w:rsidP="00FC39E9">
            <w:pPr>
              <w:spacing w:after="0" w:line="240" w:lineRule="auto"/>
              <w:jc w:val="center"/>
              <w:rPr>
                <w:rFonts w:ascii="Times New Roman" w:hAnsi="Times New Roman"/>
                <w:sz w:val="24"/>
                <w:szCs w:val="24"/>
              </w:rPr>
            </w:pPr>
          </w:p>
          <w:p w:rsidR="006C2A7D" w:rsidRPr="00C665C7" w:rsidRDefault="006C2A7D" w:rsidP="00FC39E9">
            <w:pPr>
              <w:spacing w:after="0" w:line="240" w:lineRule="auto"/>
              <w:jc w:val="center"/>
              <w:rPr>
                <w:rFonts w:ascii="Times New Roman" w:hAnsi="Times New Roman"/>
                <w:sz w:val="24"/>
                <w:szCs w:val="24"/>
              </w:rPr>
            </w:pPr>
            <w:r w:rsidRPr="00C665C7">
              <w:rPr>
                <w:rFonts w:ascii="Times New Roman" w:hAnsi="Times New Roman"/>
                <w:sz w:val="24"/>
                <w:szCs w:val="24"/>
              </w:rPr>
              <w:t>4,0</w:t>
            </w:r>
          </w:p>
        </w:tc>
        <w:tc>
          <w:tcPr>
            <w:tcW w:w="1198" w:type="dxa"/>
            <w:vAlign w:val="center"/>
          </w:tcPr>
          <w:p w:rsidR="006C2A7D" w:rsidRDefault="006C2A7D" w:rsidP="00FC39E9">
            <w:pPr>
              <w:spacing w:after="0" w:line="240" w:lineRule="auto"/>
              <w:jc w:val="center"/>
              <w:rPr>
                <w:rFonts w:ascii="Times New Roman" w:hAnsi="Times New Roman"/>
                <w:sz w:val="24"/>
                <w:szCs w:val="24"/>
              </w:rPr>
            </w:pPr>
          </w:p>
          <w:p w:rsidR="006C2A7D" w:rsidRPr="00C665C7" w:rsidRDefault="006C2A7D" w:rsidP="00FC39E9">
            <w:pPr>
              <w:spacing w:after="0" w:line="240" w:lineRule="auto"/>
              <w:jc w:val="center"/>
              <w:rPr>
                <w:rFonts w:ascii="Times New Roman" w:hAnsi="Times New Roman"/>
                <w:sz w:val="24"/>
                <w:szCs w:val="24"/>
              </w:rPr>
            </w:pPr>
            <w:r w:rsidRPr="00C665C7">
              <w:rPr>
                <w:rFonts w:ascii="Times New Roman" w:hAnsi="Times New Roman"/>
                <w:sz w:val="24"/>
                <w:szCs w:val="24"/>
              </w:rPr>
              <w:t>4,7</w:t>
            </w:r>
          </w:p>
        </w:tc>
        <w:tc>
          <w:tcPr>
            <w:tcW w:w="1178" w:type="dxa"/>
            <w:vAlign w:val="center"/>
          </w:tcPr>
          <w:p w:rsidR="006C2A7D" w:rsidRDefault="006C2A7D" w:rsidP="00FC39E9">
            <w:pPr>
              <w:spacing w:after="0" w:line="240" w:lineRule="auto"/>
              <w:jc w:val="center"/>
              <w:rPr>
                <w:rFonts w:ascii="Times New Roman" w:hAnsi="Times New Roman"/>
                <w:sz w:val="24"/>
                <w:szCs w:val="24"/>
              </w:rPr>
            </w:pPr>
          </w:p>
          <w:p w:rsidR="006C2A7D" w:rsidRPr="00C665C7" w:rsidRDefault="006C2A7D" w:rsidP="00FC39E9">
            <w:pPr>
              <w:spacing w:after="0" w:line="240" w:lineRule="auto"/>
              <w:jc w:val="center"/>
              <w:rPr>
                <w:rFonts w:ascii="Times New Roman" w:hAnsi="Times New Roman"/>
                <w:sz w:val="24"/>
                <w:szCs w:val="24"/>
              </w:rPr>
            </w:pPr>
            <w:r w:rsidRPr="00C665C7">
              <w:rPr>
                <w:rFonts w:ascii="Times New Roman" w:hAnsi="Times New Roman"/>
                <w:sz w:val="24"/>
                <w:szCs w:val="24"/>
              </w:rPr>
              <w:t>4,9</w:t>
            </w:r>
          </w:p>
        </w:tc>
        <w:tc>
          <w:tcPr>
            <w:tcW w:w="1354" w:type="dxa"/>
            <w:vAlign w:val="center"/>
          </w:tcPr>
          <w:p w:rsidR="006C2A7D" w:rsidRDefault="006C2A7D" w:rsidP="00FC39E9">
            <w:pPr>
              <w:spacing w:after="0" w:line="240" w:lineRule="auto"/>
              <w:jc w:val="center"/>
              <w:rPr>
                <w:rFonts w:ascii="Times New Roman" w:hAnsi="Times New Roman"/>
                <w:sz w:val="24"/>
                <w:szCs w:val="24"/>
                <w:highlight w:val="yellow"/>
              </w:rPr>
            </w:pPr>
          </w:p>
          <w:p w:rsidR="006C2A7D" w:rsidRPr="00C665C7" w:rsidRDefault="006C2A7D" w:rsidP="00FC39E9">
            <w:pPr>
              <w:spacing w:after="0" w:line="240" w:lineRule="auto"/>
              <w:jc w:val="center"/>
              <w:rPr>
                <w:rFonts w:ascii="Times New Roman" w:hAnsi="Times New Roman"/>
                <w:sz w:val="24"/>
                <w:szCs w:val="24"/>
              </w:rPr>
            </w:pPr>
            <w:r>
              <w:rPr>
                <w:rFonts w:ascii="Times New Roman" w:hAnsi="Times New Roman"/>
                <w:sz w:val="24"/>
                <w:szCs w:val="24"/>
              </w:rPr>
              <w:t>4,5</w:t>
            </w:r>
          </w:p>
        </w:tc>
      </w:tr>
    </w:tbl>
    <w:p w:rsidR="006C2A7D" w:rsidRDefault="006C2A7D" w:rsidP="00596706">
      <w:pPr>
        <w:spacing w:after="0" w:line="240" w:lineRule="auto"/>
        <w:jc w:val="center"/>
        <w:rPr>
          <w:rFonts w:ascii="Times New Roman" w:hAnsi="Times New Roman"/>
          <w:sz w:val="28"/>
          <w:szCs w:val="28"/>
        </w:rPr>
      </w:pPr>
    </w:p>
    <w:p w:rsidR="006C2A7D" w:rsidRDefault="006C2A7D" w:rsidP="00596706">
      <w:pPr>
        <w:suppressAutoHyphens/>
        <w:spacing w:after="0" w:line="240" w:lineRule="auto"/>
        <w:ind w:firstLine="709"/>
        <w:jc w:val="both"/>
        <w:rPr>
          <w:rFonts w:ascii="Times New Roman" w:hAnsi="Times New Roman"/>
          <w:sz w:val="28"/>
          <w:szCs w:val="28"/>
        </w:rPr>
      </w:pPr>
      <w:r>
        <w:rPr>
          <w:rFonts w:ascii="Times New Roman" w:hAnsi="Times New Roman"/>
          <w:sz w:val="28"/>
          <w:szCs w:val="28"/>
        </w:rPr>
        <w:t xml:space="preserve">В 2016 году по сравнению с 2015 годом произошло уменьшение количества вновь зарегистрированных хозяйствующих субъектов на территории республики за счет глав крестьянско-фермерских хозяйств. Однако по сравнению с 2013 годом количество вновь зарегистрированных хозяйствующих субъектов в республике выше  на 391 единицу. </w:t>
      </w:r>
      <w:r w:rsidRPr="00644392">
        <w:rPr>
          <w:rFonts w:ascii="Times New Roman" w:hAnsi="Times New Roman"/>
          <w:sz w:val="28"/>
          <w:szCs w:val="28"/>
        </w:rPr>
        <w:t>Количество</w:t>
      </w:r>
      <w:r>
        <w:rPr>
          <w:rFonts w:ascii="Times New Roman" w:hAnsi="Times New Roman"/>
          <w:sz w:val="28"/>
          <w:szCs w:val="28"/>
        </w:rPr>
        <w:t xml:space="preserve"> вновь</w:t>
      </w:r>
      <w:r w:rsidRPr="00644392">
        <w:rPr>
          <w:rFonts w:ascii="Times New Roman" w:hAnsi="Times New Roman"/>
          <w:sz w:val="28"/>
          <w:szCs w:val="28"/>
        </w:rPr>
        <w:t xml:space="preserve"> зарегистрированных индивидуальных предпринимателей и глав крестьянско-фермерских хозяйств (КФХ)</w:t>
      </w:r>
      <w:r>
        <w:rPr>
          <w:rFonts w:ascii="Times New Roman" w:hAnsi="Times New Roman"/>
          <w:sz w:val="28"/>
          <w:szCs w:val="28"/>
        </w:rPr>
        <w:t xml:space="preserve">  в 2016 году по сравнению с 2013 годом увеличилось на </w:t>
      </w:r>
      <w:r w:rsidRPr="00790C52">
        <w:rPr>
          <w:rFonts w:ascii="Times New Roman" w:hAnsi="Times New Roman"/>
          <w:sz w:val="28"/>
          <w:szCs w:val="28"/>
        </w:rPr>
        <w:t>352</w:t>
      </w:r>
      <w:r>
        <w:rPr>
          <w:rFonts w:ascii="Times New Roman" w:hAnsi="Times New Roman"/>
          <w:sz w:val="28"/>
          <w:szCs w:val="28"/>
        </w:rPr>
        <w:t xml:space="preserve"> человек, в том числе количество индивидуальных предпринимателей на 422 человек. </w:t>
      </w:r>
    </w:p>
    <w:p w:rsidR="006C2A7D" w:rsidRPr="00A81A93" w:rsidRDefault="006C2A7D" w:rsidP="00596706">
      <w:pPr>
        <w:suppressAutoHyphens/>
        <w:spacing w:after="0" w:line="240" w:lineRule="auto"/>
        <w:ind w:firstLine="709"/>
        <w:jc w:val="both"/>
        <w:rPr>
          <w:rFonts w:ascii="TimesNewRomanPS-ItalicMT" w:hAnsi="TimesNewRomanPS-ItalicMT" w:cs="TimesNewRomanPS-ItalicMT"/>
          <w:iCs/>
          <w:sz w:val="28"/>
          <w:szCs w:val="28"/>
          <w:lang w:eastAsia="ru-RU"/>
        </w:rPr>
      </w:pPr>
      <w:r w:rsidRPr="00A81A93">
        <w:rPr>
          <w:rFonts w:ascii="TimesNewRomanPS-ItalicMT" w:hAnsi="TimesNewRomanPS-ItalicMT" w:cs="TimesNewRomanPS-ItalicMT"/>
          <w:iCs/>
          <w:sz w:val="28"/>
          <w:szCs w:val="28"/>
          <w:lang w:eastAsia="ru-RU"/>
        </w:rPr>
        <w:t>Зарегистрированные на территории Республики Мордовия юридические лица и индивидуальные предприниматели территориально распределены неравномерно Наибольшая концентрация хозяйствующих субъектов наблюдается в городских поселениях республики.</w:t>
      </w:r>
    </w:p>
    <w:p w:rsidR="006C2A7D" w:rsidRPr="00A81A93" w:rsidRDefault="006C2A7D" w:rsidP="00596706">
      <w:pPr>
        <w:suppressAutoHyphens/>
        <w:autoSpaceDE w:val="0"/>
        <w:autoSpaceDN w:val="0"/>
        <w:adjustRightInd w:val="0"/>
        <w:spacing w:after="0" w:line="240" w:lineRule="auto"/>
        <w:ind w:firstLine="708"/>
        <w:jc w:val="both"/>
        <w:rPr>
          <w:rFonts w:ascii="Times New Roman" w:hAnsi="Times New Roman"/>
          <w:sz w:val="28"/>
          <w:szCs w:val="28"/>
        </w:rPr>
      </w:pPr>
      <w:r w:rsidRPr="00A81A93">
        <w:rPr>
          <w:rFonts w:ascii="TimesNewRomanPS-ItalicMT" w:hAnsi="TimesNewRomanPS-ItalicMT" w:cs="TimesNewRomanPS-ItalicMT"/>
          <w:iCs/>
          <w:sz w:val="28"/>
          <w:szCs w:val="28"/>
          <w:lang w:eastAsia="ru-RU"/>
        </w:rPr>
        <w:t xml:space="preserve">В городском округе Саранск, с проживанием около </w:t>
      </w:r>
      <w:r w:rsidRPr="00EB4267">
        <w:rPr>
          <w:rFonts w:ascii="TimesNewRomanPS-ItalicMT" w:hAnsi="TimesNewRomanPS-ItalicMT" w:cs="TimesNewRomanPS-ItalicMT"/>
          <w:iCs/>
          <w:sz w:val="28"/>
          <w:szCs w:val="28"/>
          <w:lang w:eastAsia="ru-RU"/>
        </w:rPr>
        <w:t>42</w:t>
      </w:r>
      <w:r w:rsidRPr="00A81A93">
        <w:rPr>
          <w:rFonts w:ascii="TimesNewRomanPS-ItalicMT" w:hAnsi="TimesNewRomanPS-ItalicMT" w:cs="TimesNewRomanPS-ItalicMT"/>
          <w:iCs/>
          <w:sz w:val="28"/>
          <w:szCs w:val="28"/>
          <w:lang w:eastAsia="ru-RU"/>
        </w:rPr>
        <w:t xml:space="preserve">% населения республики, сосредоточено </w:t>
      </w:r>
      <w:r w:rsidRPr="00927A15">
        <w:rPr>
          <w:rFonts w:ascii="TimesNewRomanPS-ItalicMT" w:hAnsi="TimesNewRomanPS-ItalicMT" w:cs="TimesNewRomanPS-ItalicMT"/>
          <w:iCs/>
          <w:sz w:val="28"/>
          <w:szCs w:val="28"/>
          <w:lang w:eastAsia="ru-RU"/>
        </w:rPr>
        <w:t>63</w:t>
      </w:r>
      <w:r>
        <w:rPr>
          <w:rFonts w:ascii="TimesNewRomanPS-ItalicMT" w:hAnsi="TimesNewRomanPS-ItalicMT" w:cs="TimesNewRomanPS-ItalicMT"/>
          <w:iCs/>
          <w:sz w:val="28"/>
          <w:szCs w:val="28"/>
          <w:lang w:eastAsia="ru-RU"/>
        </w:rPr>
        <w:t>,0</w:t>
      </w:r>
      <w:r w:rsidRPr="00A81A93">
        <w:rPr>
          <w:rFonts w:ascii="TimesNewRomanPS-ItalicMT" w:hAnsi="TimesNewRomanPS-ItalicMT" w:cs="TimesNewRomanPS-ItalicMT"/>
          <w:iCs/>
          <w:sz w:val="28"/>
          <w:szCs w:val="28"/>
          <w:lang w:eastAsia="ru-RU"/>
        </w:rPr>
        <w:t xml:space="preserve">% зарегистрированных организаций и </w:t>
      </w:r>
      <w:r>
        <w:rPr>
          <w:rFonts w:ascii="TimesNewRomanPS-ItalicMT" w:hAnsi="TimesNewRomanPS-ItalicMT" w:cs="TimesNewRomanPS-ItalicMT"/>
          <w:iCs/>
          <w:sz w:val="28"/>
          <w:szCs w:val="28"/>
          <w:lang w:eastAsia="ru-RU"/>
        </w:rPr>
        <w:t>52,5</w:t>
      </w:r>
      <w:r w:rsidRPr="00A81A93">
        <w:rPr>
          <w:rFonts w:ascii="TimesNewRomanPS-ItalicMT" w:hAnsi="TimesNewRomanPS-ItalicMT" w:cs="TimesNewRomanPS-ItalicMT"/>
          <w:iCs/>
          <w:sz w:val="28"/>
          <w:szCs w:val="28"/>
          <w:lang w:eastAsia="ru-RU"/>
        </w:rPr>
        <w:t>% физических лиц.</w:t>
      </w:r>
      <w:r>
        <w:rPr>
          <w:rFonts w:ascii="TimesNewRomanPS-ItalicMT" w:hAnsi="TimesNewRomanPS-ItalicMT" w:cs="TimesNewRomanPS-ItalicMT"/>
          <w:iCs/>
          <w:sz w:val="28"/>
          <w:szCs w:val="28"/>
          <w:lang w:eastAsia="ru-RU"/>
        </w:rPr>
        <w:t xml:space="preserve"> </w:t>
      </w:r>
      <w:r w:rsidRPr="00A81A93">
        <w:rPr>
          <w:rFonts w:ascii="TimesNewRomanPS-ItalicMT" w:hAnsi="TimesNewRomanPS-ItalicMT" w:cs="TimesNewRomanPS-ItalicMT"/>
          <w:iCs/>
          <w:sz w:val="28"/>
          <w:szCs w:val="28"/>
          <w:lang w:eastAsia="ru-RU"/>
        </w:rPr>
        <w:t xml:space="preserve">Второе и третье места по количеству хозяйствующих субъектов занимают Рузаевский и Ковылкинский муниципальные районы Республики Мордовия, где создано </w:t>
      </w:r>
      <w:r>
        <w:rPr>
          <w:rFonts w:ascii="TimesNewRomanPS-ItalicMT" w:hAnsi="TimesNewRomanPS-ItalicMT" w:cs="TimesNewRomanPS-ItalicMT"/>
          <w:iCs/>
          <w:sz w:val="28"/>
          <w:szCs w:val="28"/>
          <w:lang w:eastAsia="ru-RU"/>
        </w:rPr>
        <w:t xml:space="preserve">соответственно </w:t>
      </w:r>
      <w:r w:rsidRPr="00927A15">
        <w:rPr>
          <w:rFonts w:ascii="TimesNewRomanPS-ItalicMT" w:hAnsi="TimesNewRomanPS-ItalicMT" w:cs="TimesNewRomanPS-ItalicMT"/>
          <w:iCs/>
          <w:sz w:val="28"/>
          <w:szCs w:val="28"/>
          <w:lang w:eastAsia="ru-RU"/>
        </w:rPr>
        <w:t>4,9</w:t>
      </w:r>
      <w:r w:rsidRPr="00A81A93">
        <w:rPr>
          <w:rFonts w:ascii="TimesNewRomanPS-ItalicMT" w:hAnsi="TimesNewRomanPS-ItalicMT" w:cs="TimesNewRomanPS-ItalicMT"/>
          <w:iCs/>
          <w:sz w:val="28"/>
          <w:szCs w:val="28"/>
          <w:lang w:eastAsia="ru-RU"/>
        </w:rPr>
        <w:t xml:space="preserve">%, </w:t>
      </w:r>
      <w:r>
        <w:rPr>
          <w:rFonts w:ascii="TimesNewRomanPS-ItalicMT" w:hAnsi="TimesNewRomanPS-ItalicMT" w:cs="TimesNewRomanPS-ItalicMT"/>
          <w:iCs/>
          <w:sz w:val="28"/>
          <w:szCs w:val="28"/>
          <w:lang w:eastAsia="ru-RU"/>
        </w:rPr>
        <w:t>3,9</w:t>
      </w:r>
      <w:r w:rsidRPr="00A81A93">
        <w:rPr>
          <w:rFonts w:ascii="TimesNewRomanPS-ItalicMT" w:hAnsi="TimesNewRomanPS-ItalicMT" w:cs="TimesNewRomanPS-ItalicMT"/>
          <w:iCs/>
          <w:sz w:val="28"/>
          <w:szCs w:val="28"/>
          <w:lang w:eastAsia="ru-RU"/>
        </w:rPr>
        <w:t xml:space="preserve">% организаций и </w:t>
      </w:r>
      <w:r>
        <w:rPr>
          <w:rFonts w:ascii="TimesNewRomanPS-ItalicMT" w:hAnsi="TimesNewRomanPS-ItalicMT" w:cs="TimesNewRomanPS-ItalicMT"/>
          <w:iCs/>
          <w:sz w:val="28"/>
          <w:szCs w:val="28"/>
          <w:lang w:eastAsia="ru-RU"/>
        </w:rPr>
        <w:t>3,9</w:t>
      </w:r>
      <w:r w:rsidRPr="00A81A93">
        <w:rPr>
          <w:rFonts w:ascii="TimesNewRomanPS-ItalicMT" w:hAnsi="TimesNewRomanPS-ItalicMT" w:cs="TimesNewRomanPS-ItalicMT"/>
          <w:iCs/>
          <w:sz w:val="28"/>
          <w:szCs w:val="28"/>
          <w:lang w:eastAsia="ru-RU"/>
        </w:rPr>
        <w:t xml:space="preserve">%, </w:t>
      </w:r>
      <w:r>
        <w:rPr>
          <w:rFonts w:ascii="TimesNewRomanPS-ItalicMT" w:hAnsi="TimesNewRomanPS-ItalicMT" w:cs="TimesNewRomanPS-ItalicMT"/>
          <w:iCs/>
          <w:sz w:val="28"/>
          <w:szCs w:val="28"/>
          <w:lang w:eastAsia="ru-RU"/>
        </w:rPr>
        <w:t>5,2</w:t>
      </w:r>
      <w:r w:rsidRPr="00A81A93">
        <w:rPr>
          <w:rFonts w:ascii="TimesNewRomanPS-ItalicMT" w:hAnsi="TimesNewRomanPS-ItalicMT" w:cs="TimesNewRomanPS-ItalicMT"/>
          <w:iCs/>
          <w:sz w:val="28"/>
          <w:szCs w:val="28"/>
          <w:lang w:eastAsia="ru-RU"/>
        </w:rPr>
        <w:t>% индивидуальных предпринимателей</w:t>
      </w:r>
      <w:r>
        <w:rPr>
          <w:rFonts w:ascii="TimesNewRomanPS-ItalicMT" w:hAnsi="TimesNewRomanPS-ItalicMT" w:cs="TimesNewRomanPS-ItalicMT"/>
          <w:iCs/>
          <w:sz w:val="28"/>
          <w:szCs w:val="28"/>
          <w:lang w:eastAsia="ru-RU"/>
        </w:rPr>
        <w:t>.</w:t>
      </w:r>
    </w:p>
    <w:p w:rsidR="006C2A7D" w:rsidRDefault="006C2A7D" w:rsidP="00596706">
      <w:pPr>
        <w:suppressAutoHyphens/>
        <w:spacing w:after="0" w:line="240" w:lineRule="auto"/>
        <w:jc w:val="both"/>
        <w:rPr>
          <w:rFonts w:ascii="Times New Roman" w:hAnsi="Times New Roman"/>
          <w:sz w:val="28"/>
          <w:szCs w:val="28"/>
        </w:rPr>
      </w:pPr>
      <w:r>
        <w:rPr>
          <w:rFonts w:ascii="Times New Roman" w:hAnsi="Times New Roman"/>
          <w:sz w:val="28"/>
          <w:szCs w:val="28"/>
        </w:rPr>
        <w:tab/>
        <w:t xml:space="preserve">В заключении следует отметить, что структурные показатели </w:t>
      </w:r>
      <w:r w:rsidRPr="002003F9">
        <w:rPr>
          <w:rFonts w:ascii="Times New Roman" w:hAnsi="Times New Roman"/>
          <w:sz w:val="28"/>
          <w:szCs w:val="28"/>
        </w:rPr>
        <w:t>показывают в большей степени первичны</w:t>
      </w:r>
      <w:r>
        <w:rPr>
          <w:rFonts w:ascii="Times New Roman" w:hAnsi="Times New Roman"/>
          <w:sz w:val="28"/>
          <w:szCs w:val="28"/>
        </w:rPr>
        <w:t>е</w:t>
      </w:r>
      <w:r w:rsidRPr="002003F9">
        <w:rPr>
          <w:rFonts w:ascii="Times New Roman" w:hAnsi="Times New Roman"/>
          <w:sz w:val="28"/>
          <w:szCs w:val="28"/>
        </w:rPr>
        <w:t xml:space="preserve"> характеристики развития конкуренции и</w:t>
      </w:r>
      <w:r>
        <w:rPr>
          <w:rFonts w:ascii="Times New Roman" w:hAnsi="Times New Roman"/>
          <w:sz w:val="28"/>
          <w:szCs w:val="28"/>
        </w:rPr>
        <w:t xml:space="preserve"> не отражают всех ограничивающих факторов административного, технологического и экономического характера. </w:t>
      </w:r>
      <w:r w:rsidRPr="002003F9">
        <w:rPr>
          <w:rFonts w:ascii="Times New Roman" w:hAnsi="Times New Roman"/>
          <w:sz w:val="28"/>
          <w:szCs w:val="28"/>
        </w:rPr>
        <w:t>Частично названные проблемы может решить информация, полученная</w:t>
      </w:r>
      <w:r>
        <w:rPr>
          <w:rFonts w:ascii="Times New Roman" w:hAnsi="Times New Roman"/>
          <w:sz w:val="28"/>
          <w:szCs w:val="28"/>
        </w:rPr>
        <w:t xml:space="preserve"> в результате опросов хозяйствующих субъектов и потребителей.</w:t>
      </w:r>
    </w:p>
    <w:p w:rsidR="006C2A7D" w:rsidRDefault="006C2A7D" w:rsidP="00596706">
      <w:pPr>
        <w:suppressAutoHyphens/>
        <w:spacing w:after="0" w:line="240" w:lineRule="auto"/>
        <w:jc w:val="both"/>
        <w:rPr>
          <w:rFonts w:ascii="Times New Roman" w:hAnsi="Times New Roman"/>
          <w:bCs/>
          <w:sz w:val="28"/>
          <w:szCs w:val="28"/>
          <w:lang w:eastAsia="ru-RU"/>
        </w:rPr>
      </w:pPr>
      <w:r>
        <w:rPr>
          <w:rFonts w:ascii="Times New Roman" w:hAnsi="Times New Roman"/>
          <w:sz w:val="28"/>
          <w:szCs w:val="28"/>
        </w:rPr>
        <w:lastRenderedPageBreak/>
        <w:tab/>
        <w:t xml:space="preserve">Ниже приведено распределение </w:t>
      </w:r>
      <w:r w:rsidRPr="0026106B">
        <w:rPr>
          <w:rFonts w:ascii="Times New Roman" w:hAnsi="Times New Roman"/>
          <w:bCs/>
          <w:color w:val="000000"/>
          <w:sz w:val="28"/>
          <w:szCs w:val="28"/>
          <w:lang w:eastAsia="ru-RU"/>
        </w:rPr>
        <w:t xml:space="preserve">предприятий (организаций) </w:t>
      </w:r>
      <w:r w:rsidRPr="0026106B">
        <w:rPr>
          <w:rFonts w:ascii="Times New Roman" w:hAnsi="Times New Roman"/>
          <w:bCs/>
          <w:sz w:val="28"/>
          <w:szCs w:val="28"/>
          <w:lang w:eastAsia="ru-RU"/>
        </w:rPr>
        <w:t>по видам экономической деятельности</w:t>
      </w:r>
      <w:r w:rsidRPr="00D2083C">
        <w:rPr>
          <w:rFonts w:ascii="Times New Roman" w:hAnsi="Times New Roman"/>
          <w:b/>
          <w:bCs/>
          <w:sz w:val="28"/>
          <w:szCs w:val="28"/>
          <w:lang w:eastAsia="ru-RU"/>
        </w:rPr>
        <w:t xml:space="preserve"> </w:t>
      </w:r>
      <w:r>
        <w:rPr>
          <w:rFonts w:ascii="Times New Roman" w:hAnsi="Times New Roman"/>
          <w:b/>
          <w:bCs/>
          <w:sz w:val="28"/>
          <w:szCs w:val="28"/>
          <w:lang w:eastAsia="ru-RU"/>
        </w:rPr>
        <w:t xml:space="preserve"> </w:t>
      </w:r>
      <w:r w:rsidRPr="00A96135">
        <w:rPr>
          <w:rFonts w:ascii="Times New Roman" w:hAnsi="Times New Roman"/>
          <w:bCs/>
          <w:sz w:val="28"/>
          <w:szCs w:val="28"/>
          <w:lang w:eastAsia="ru-RU"/>
        </w:rPr>
        <w:t>(</w:t>
      </w:r>
      <w:r w:rsidRPr="0026106B">
        <w:rPr>
          <w:rFonts w:ascii="Times New Roman" w:hAnsi="Times New Roman"/>
          <w:bCs/>
          <w:sz w:val="28"/>
          <w:szCs w:val="28"/>
          <w:lang w:eastAsia="ru-RU"/>
        </w:rPr>
        <w:t>табл</w:t>
      </w:r>
      <w:r>
        <w:rPr>
          <w:rFonts w:ascii="Times New Roman" w:hAnsi="Times New Roman"/>
          <w:bCs/>
          <w:sz w:val="28"/>
          <w:szCs w:val="28"/>
          <w:lang w:eastAsia="ru-RU"/>
        </w:rPr>
        <w:t>ица</w:t>
      </w:r>
      <w:r w:rsidRPr="0026106B">
        <w:rPr>
          <w:rFonts w:ascii="Times New Roman" w:hAnsi="Times New Roman"/>
          <w:bCs/>
          <w:sz w:val="28"/>
          <w:szCs w:val="28"/>
          <w:lang w:eastAsia="ru-RU"/>
        </w:rPr>
        <w:t xml:space="preserve"> 4).</w:t>
      </w:r>
    </w:p>
    <w:p w:rsidR="006C2A7D" w:rsidRDefault="006C2A7D" w:rsidP="00596706">
      <w:pPr>
        <w:suppressAutoHyphens/>
        <w:spacing w:after="0" w:line="360" w:lineRule="auto"/>
        <w:jc w:val="right"/>
        <w:rPr>
          <w:rFonts w:ascii="Times New Roman" w:hAnsi="Times New Roman"/>
          <w:sz w:val="28"/>
          <w:szCs w:val="28"/>
        </w:rPr>
      </w:pPr>
      <w:r>
        <w:rPr>
          <w:rFonts w:ascii="Times New Roman" w:hAnsi="Times New Roman"/>
          <w:sz w:val="28"/>
          <w:szCs w:val="28"/>
        </w:rPr>
        <w:t xml:space="preserve">Таблица 4 </w:t>
      </w:r>
    </w:p>
    <w:p w:rsidR="006C2A7D" w:rsidRDefault="006C2A7D" w:rsidP="00596706">
      <w:pPr>
        <w:suppressAutoHyphens/>
        <w:spacing w:after="0" w:line="240" w:lineRule="auto"/>
        <w:jc w:val="center"/>
        <w:rPr>
          <w:rFonts w:ascii="Times New Roman" w:hAnsi="Times New Roman"/>
          <w:b/>
          <w:bCs/>
          <w:sz w:val="28"/>
          <w:szCs w:val="28"/>
          <w:lang w:eastAsia="ru-RU"/>
        </w:rPr>
      </w:pPr>
      <w:r w:rsidRPr="00D2083C">
        <w:rPr>
          <w:rFonts w:ascii="Times New Roman" w:hAnsi="Times New Roman"/>
          <w:b/>
          <w:bCs/>
          <w:sz w:val="28"/>
          <w:szCs w:val="28"/>
          <w:lang w:eastAsia="ru-RU"/>
        </w:rPr>
        <w:t xml:space="preserve">Распределение </w:t>
      </w:r>
      <w:r>
        <w:rPr>
          <w:rFonts w:ascii="Times New Roman" w:hAnsi="Times New Roman"/>
          <w:b/>
          <w:bCs/>
          <w:color w:val="000000"/>
          <w:sz w:val="28"/>
          <w:szCs w:val="28"/>
          <w:lang w:eastAsia="ru-RU"/>
        </w:rPr>
        <w:t>предприятий (</w:t>
      </w:r>
      <w:r w:rsidRPr="00D2083C">
        <w:rPr>
          <w:rFonts w:ascii="Times New Roman" w:hAnsi="Times New Roman"/>
          <w:b/>
          <w:bCs/>
          <w:color w:val="000000"/>
          <w:sz w:val="28"/>
          <w:szCs w:val="28"/>
          <w:lang w:eastAsia="ru-RU"/>
        </w:rPr>
        <w:t>организаций</w:t>
      </w:r>
      <w:r>
        <w:rPr>
          <w:rFonts w:ascii="Times New Roman" w:hAnsi="Times New Roman"/>
          <w:b/>
          <w:bCs/>
          <w:color w:val="000000"/>
          <w:sz w:val="28"/>
          <w:szCs w:val="28"/>
          <w:lang w:eastAsia="ru-RU"/>
        </w:rPr>
        <w:t>)</w:t>
      </w:r>
      <w:r w:rsidRPr="00D2083C">
        <w:rPr>
          <w:rFonts w:ascii="Times New Roman" w:hAnsi="Times New Roman"/>
          <w:b/>
          <w:bCs/>
          <w:color w:val="000000"/>
          <w:sz w:val="28"/>
          <w:szCs w:val="28"/>
          <w:lang w:eastAsia="ru-RU"/>
        </w:rPr>
        <w:t xml:space="preserve"> </w:t>
      </w:r>
      <w:r w:rsidRPr="00D2083C">
        <w:rPr>
          <w:rFonts w:ascii="Times New Roman" w:hAnsi="Times New Roman"/>
          <w:b/>
          <w:bCs/>
          <w:sz w:val="28"/>
          <w:szCs w:val="28"/>
          <w:lang w:eastAsia="ru-RU"/>
        </w:rPr>
        <w:t xml:space="preserve">по видам </w:t>
      </w:r>
    </w:p>
    <w:p w:rsidR="006C2A7D" w:rsidRDefault="006C2A7D" w:rsidP="00596706">
      <w:pPr>
        <w:suppressAutoHyphens/>
        <w:spacing w:after="0" w:line="240" w:lineRule="auto"/>
        <w:jc w:val="center"/>
        <w:rPr>
          <w:rFonts w:ascii="Times New Roman" w:hAnsi="Times New Roman"/>
          <w:bCs/>
          <w:sz w:val="28"/>
          <w:szCs w:val="28"/>
          <w:lang w:eastAsia="ru-RU"/>
        </w:rPr>
      </w:pPr>
      <w:r w:rsidRPr="00D2083C">
        <w:rPr>
          <w:rFonts w:ascii="Times New Roman" w:hAnsi="Times New Roman"/>
          <w:b/>
          <w:bCs/>
          <w:sz w:val="28"/>
          <w:szCs w:val="28"/>
          <w:lang w:eastAsia="ru-RU"/>
        </w:rPr>
        <w:t xml:space="preserve">экономической деятельности </w:t>
      </w:r>
      <w:r w:rsidRPr="00D2083C">
        <w:rPr>
          <w:rFonts w:ascii="Times New Roman" w:hAnsi="Times New Roman"/>
          <w:b/>
          <w:bCs/>
          <w:sz w:val="28"/>
          <w:szCs w:val="28"/>
          <w:lang w:eastAsia="ru-RU"/>
        </w:rPr>
        <w:br/>
      </w:r>
      <w:r w:rsidRPr="004163F6">
        <w:rPr>
          <w:rFonts w:ascii="Times New Roman" w:hAnsi="Times New Roman"/>
          <w:bCs/>
          <w:sz w:val="28"/>
          <w:szCs w:val="28"/>
          <w:lang w:eastAsia="ru-RU"/>
        </w:rPr>
        <w:t>(</w:t>
      </w:r>
      <w:r w:rsidRPr="009920B8">
        <w:rPr>
          <w:rFonts w:ascii="Times New Roman" w:hAnsi="Times New Roman"/>
          <w:bCs/>
          <w:sz w:val="24"/>
          <w:szCs w:val="24"/>
          <w:lang w:eastAsia="ru-RU"/>
        </w:rPr>
        <w:t xml:space="preserve">по состоянию на </w:t>
      </w:r>
      <w:r w:rsidRPr="009920B8">
        <w:rPr>
          <w:rFonts w:ascii="Times New Roman" w:hAnsi="Times New Roman"/>
          <w:sz w:val="24"/>
          <w:szCs w:val="24"/>
          <w:lang w:eastAsia="ru-RU"/>
        </w:rPr>
        <w:t>1 января</w:t>
      </w:r>
      <w:r w:rsidRPr="009920B8">
        <w:rPr>
          <w:rFonts w:ascii="Times New Roman" w:hAnsi="Times New Roman"/>
          <w:bCs/>
          <w:sz w:val="24"/>
          <w:szCs w:val="24"/>
          <w:lang w:eastAsia="ru-RU"/>
        </w:rPr>
        <w:t>, единиц</w:t>
      </w:r>
      <w:r w:rsidRPr="004163F6">
        <w:rPr>
          <w:rFonts w:ascii="Times New Roman" w:hAnsi="Times New Roman"/>
          <w:bCs/>
          <w:sz w:val="28"/>
          <w:szCs w:val="28"/>
          <w:lang w:eastAsia="ru-RU"/>
        </w:rPr>
        <w:t>)</w:t>
      </w:r>
    </w:p>
    <w:tbl>
      <w:tblPr>
        <w:tblW w:w="494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899"/>
        <w:gridCol w:w="1090"/>
        <w:gridCol w:w="1090"/>
        <w:gridCol w:w="1090"/>
        <w:gridCol w:w="1084"/>
      </w:tblGrid>
      <w:tr w:rsidR="006C2A7D" w:rsidRPr="00003A9D" w:rsidTr="00FC39E9">
        <w:trPr>
          <w:cantSplit/>
          <w:tblHeader/>
        </w:trPr>
        <w:tc>
          <w:tcPr>
            <w:tcW w:w="2647" w:type="pct"/>
            <w:vMerge w:val="restart"/>
            <w:vAlign w:val="center"/>
          </w:tcPr>
          <w:p w:rsidR="006C2A7D" w:rsidRPr="00612DC3" w:rsidRDefault="006C2A7D" w:rsidP="00FC39E9">
            <w:pPr>
              <w:spacing w:before="120" w:after="0" w:line="240" w:lineRule="auto"/>
              <w:ind w:right="193"/>
              <w:contextualSpacing/>
              <w:jc w:val="center"/>
              <w:rPr>
                <w:rFonts w:ascii="Times New Roman" w:hAnsi="Times New Roman"/>
                <w:sz w:val="24"/>
                <w:szCs w:val="24"/>
                <w:lang w:eastAsia="ru-RU"/>
              </w:rPr>
            </w:pPr>
            <w:r>
              <w:rPr>
                <w:rFonts w:ascii="Times New Roman" w:hAnsi="Times New Roman"/>
                <w:sz w:val="24"/>
                <w:szCs w:val="24"/>
                <w:lang w:eastAsia="ru-RU"/>
              </w:rPr>
              <w:t>Наименование вида экономической деятельности</w:t>
            </w:r>
          </w:p>
        </w:tc>
        <w:tc>
          <w:tcPr>
            <w:tcW w:w="2353" w:type="pct"/>
            <w:gridSpan w:val="4"/>
            <w:vAlign w:val="center"/>
          </w:tcPr>
          <w:p w:rsidR="006C2A7D" w:rsidRPr="00A5479F" w:rsidRDefault="006C2A7D" w:rsidP="00FC39E9">
            <w:pPr>
              <w:spacing w:before="120" w:after="0" w:line="240" w:lineRule="auto"/>
              <w:contextualSpacing/>
              <w:jc w:val="center"/>
              <w:rPr>
                <w:rFonts w:ascii="Times New Roman" w:hAnsi="Times New Roman"/>
                <w:sz w:val="24"/>
                <w:szCs w:val="24"/>
                <w:lang w:eastAsia="ru-RU"/>
              </w:rPr>
            </w:pPr>
            <w:r w:rsidRPr="00A5479F">
              <w:rPr>
                <w:rFonts w:ascii="Times New Roman" w:hAnsi="Times New Roman"/>
                <w:sz w:val="24"/>
                <w:szCs w:val="24"/>
                <w:lang w:eastAsia="ru-RU"/>
              </w:rPr>
              <w:t>Предприятия и организации</w:t>
            </w:r>
          </w:p>
        </w:tc>
      </w:tr>
      <w:tr w:rsidR="006C2A7D" w:rsidRPr="00003A9D" w:rsidTr="00FC39E9">
        <w:trPr>
          <w:cantSplit/>
          <w:trHeight w:val="404"/>
          <w:tblHeader/>
        </w:trPr>
        <w:tc>
          <w:tcPr>
            <w:tcW w:w="2647" w:type="pct"/>
            <w:vMerge/>
            <w:vAlign w:val="center"/>
          </w:tcPr>
          <w:p w:rsidR="006C2A7D" w:rsidRPr="00D2083C" w:rsidRDefault="006C2A7D" w:rsidP="00FC39E9">
            <w:pPr>
              <w:spacing w:before="120" w:after="0" w:line="240" w:lineRule="auto"/>
              <w:ind w:right="193"/>
              <w:contextualSpacing/>
              <w:rPr>
                <w:rFonts w:ascii="Times New Roman" w:hAnsi="Times New Roman"/>
                <w:b/>
                <w:sz w:val="24"/>
                <w:szCs w:val="24"/>
                <w:lang w:eastAsia="ru-RU"/>
              </w:rPr>
            </w:pPr>
          </w:p>
        </w:tc>
        <w:tc>
          <w:tcPr>
            <w:tcW w:w="589" w:type="pct"/>
            <w:vAlign w:val="center"/>
          </w:tcPr>
          <w:p w:rsidR="006C2A7D" w:rsidRPr="00A5479F" w:rsidRDefault="006C2A7D" w:rsidP="00FC39E9">
            <w:pPr>
              <w:spacing w:before="120" w:after="0" w:line="240" w:lineRule="auto"/>
              <w:contextualSpacing/>
              <w:jc w:val="center"/>
              <w:rPr>
                <w:rFonts w:ascii="Times New Roman" w:hAnsi="Times New Roman"/>
                <w:sz w:val="24"/>
                <w:szCs w:val="24"/>
                <w:lang w:eastAsia="ru-RU"/>
              </w:rPr>
            </w:pPr>
            <w:r w:rsidRPr="00A5479F">
              <w:rPr>
                <w:rFonts w:ascii="Times New Roman" w:hAnsi="Times New Roman"/>
                <w:sz w:val="24"/>
                <w:szCs w:val="24"/>
                <w:lang w:eastAsia="ru-RU"/>
              </w:rPr>
              <w:t>2014</w:t>
            </w:r>
          </w:p>
        </w:tc>
        <w:tc>
          <w:tcPr>
            <w:tcW w:w="589" w:type="pct"/>
            <w:vAlign w:val="center"/>
          </w:tcPr>
          <w:p w:rsidR="006C2A7D" w:rsidRPr="00A5479F" w:rsidRDefault="006C2A7D" w:rsidP="00FC39E9">
            <w:pPr>
              <w:spacing w:before="120" w:after="0" w:line="240" w:lineRule="auto"/>
              <w:contextualSpacing/>
              <w:jc w:val="center"/>
              <w:rPr>
                <w:rFonts w:ascii="Times New Roman" w:hAnsi="Times New Roman"/>
                <w:sz w:val="24"/>
                <w:szCs w:val="24"/>
                <w:lang w:eastAsia="ru-RU"/>
              </w:rPr>
            </w:pPr>
            <w:r w:rsidRPr="00A5479F">
              <w:rPr>
                <w:rFonts w:ascii="Times New Roman" w:hAnsi="Times New Roman"/>
                <w:sz w:val="24"/>
                <w:szCs w:val="24"/>
                <w:lang w:eastAsia="ru-RU"/>
              </w:rPr>
              <w:t>2015</w:t>
            </w:r>
          </w:p>
        </w:tc>
        <w:tc>
          <w:tcPr>
            <w:tcW w:w="589" w:type="pct"/>
            <w:vAlign w:val="center"/>
          </w:tcPr>
          <w:p w:rsidR="006C2A7D" w:rsidRPr="00A5479F" w:rsidRDefault="006C2A7D" w:rsidP="00FC39E9">
            <w:pPr>
              <w:spacing w:before="120" w:after="0" w:line="240" w:lineRule="auto"/>
              <w:contextualSpacing/>
              <w:jc w:val="center"/>
              <w:rPr>
                <w:rFonts w:ascii="Times New Roman" w:hAnsi="Times New Roman"/>
                <w:sz w:val="24"/>
                <w:szCs w:val="24"/>
                <w:lang w:eastAsia="ru-RU"/>
              </w:rPr>
            </w:pPr>
            <w:r w:rsidRPr="00A5479F">
              <w:rPr>
                <w:rFonts w:ascii="Times New Roman" w:hAnsi="Times New Roman"/>
                <w:sz w:val="24"/>
                <w:szCs w:val="24"/>
                <w:lang w:eastAsia="ru-RU"/>
              </w:rPr>
              <w:t>2016</w:t>
            </w:r>
          </w:p>
        </w:tc>
        <w:tc>
          <w:tcPr>
            <w:tcW w:w="586" w:type="pct"/>
            <w:vAlign w:val="center"/>
          </w:tcPr>
          <w:p w:rsidR="006C2A7D" w:rsidRPr="00A5479F" w:rsidRDefault="006C2A7D" w:rsidP="00FC39E9">
            <w:pPr>
              <w:spacing w:before="120" w:after="0" w:line="240" w:lineRule="auto"/>
              <w:contextualSpacing/>
              <w:jc w:val="center"/>
              <w:rPr>
                <w:rFonts w:ascii="Times New Roman" w:hAnsi="Times New Roman"/>
                <w:sz w:val="24"/>
                <w:szCs w:val="24"/>
                <w:lang w:eastAsia="ru-RU"/>
              </w:rPr>
            </w:pPr>
            <w:r w:rsidRPr="00A5479F">
              <w:rPr>
                <w:rFonts w:ascii="Times New Roman" w:hAnsi="Times New Roman"/>
                <w:sz w:val="24"/>
                <w:szCs w:val="24"/>
                <w:lang w:eastAsia="ru-RU"/>
              </w:rPr>
              <w:t>2017</w:t>
            </w:r>
          </w:p>
        </w:tc>
      </w:tr>
      <w:tr w:rsidR="006C2A7D" w:rsidRPr="00003A9D" w:rsidTr="00FC39E9">
        <w:trPr>
          <w:cantSplit/>
          <w:trHeight w:val="423"/>
        </w:trPr>
        <w:tc>
          <w:tcPr>
            <w:tcW w:w="2647" w:type="pct"/>
            <w:vAlign w:val="center"/>
          </w:tcPr>
          <w:p w:rsidR="006C2A7D" w:rsidRPr="00D2083C" w:rsidRDefault="006C2A7D" w:rsidP="00FC39E9">
            <w:pPr>
              <w:spacing w:after="0" w:line="240" w:lineRule="auto"/>
              <w:ind w:right="193"/>
              <w:contextualSpacing/>
              <w:rPr>
                <w:rFonts w:ascii="Times New Roman" w:hAnsi="Times New Roman"/>
                <w:b/>
                <w:sz w:val="24"/>
                <w:szCs w:val="24"/>
                <w:lang w:eastAsia="ru-RU"/>
              </w:rPr>
            </w:pPr>
            <w:r>
              <w:rPr>
                <w:rFonts w:ascii="Times New Roman" w:hAnsi="Times New Roman"/>
                <w:b/>
                <w:sz w:val="24"/>
                <w:szCs w:val="24"/>
                <w:lang w:eastAsia="ru-RU"/>
              </w:rPr>
              <w:t xml:space="preserve">  </w:t>
            </w:r>
            <w:r w:rsidRPr="00D2083C">
              <w:rPr>
                <w:rFonts w:ascii="Times New Roman" w:hAnsi="Times New Roman"/>
                <w:b/>
                <w:sz w:val="24"/>
                <w:szCs w:val="24"/>
                <w:lang w:eastAsia="ru-RU"/>
              </w:rPr>
              <w:t>Всего</w:t>
            </w:r>
          </w:p>
        </w:tc>
        <w:tc>
          <w:tcPr>
            <w:tcW w:w="589" w:type="pct"/>
            <w:vAlign w:val="center"/>
          </w:tcPr>
          <w:p w:rsidR="006C2A7D" w:rsidRPr="00003A9D" w:rsidRDefault="006C2A7D" w:rsidP="00FC39E9">
            <w:pPr>
              <w:spacing w:after="0" w:line="240" w:lineRule="auto"/>
              <w:ind w:right="101"/>
              <w:contextualSpacing/>
              <w:jc w:val="center"/>
              <w:rPr>
                <w:rFonts w:ascii="Times New Roman" w:hAnsi="Times New Roman"/>
                <w:sz w:val="24"/>
                <w:szCs w:val="24"/>
              </w:rPr>
            </w:pPr>
            <w:r>
              <w:rPr>
                <w:rFonts w:ascii="Times New Roman" w:hAnsi="Times New Roman"/>
                <w:sz w:val="24"/>
                <w:szCs w:val="24"/>
              </w:rPr>
              <w:t>14459</w:t>
            </w:r>
          </w:p>
        </w:tc>
        <w:tc>
          <w:tcPr>
            <w:tcW w:w="589" w:type="pct"/>
            <w:vAlign w:val="center"/>
          </w:tcPr>
          <w:p w:rsidR="006C2A7D" w:rsidRPr="00003A9D" w:rsidRDefault="006C2A7D" w:rsidP="00FC39E9">
            <w:pPr>
              <w:spacing w:after="0" w:line="240" w:lineRule="auto"/>
              <w:contextualSpacing/>
              <w:jc w:val="center"/>
              <w:rPr>
                <w:rFonts w:ascii="Times New Roman" w:hAnsi="Times New Roman"/>
                <w:sz w:val="24"/>
                <w:szCs w:val="24"/>
              </w:rPr>
            </w:pPr>
            <w:r>
              <w:rPr>
                <w:rFonts w:ascii="Times New Roman" w:hAnsi="Times New Roman"/>
                <w:sz w:val="24"/>
                <w:szCs w:val="24"/>
              </w:rPr>
              <w:t>14470</w:t>
            </w:r>
          </w:p>
        </w:tc>
        <w:tc>
          <w:tcPr>
            <w:tcW w:w="589" w:type="pct"/>
            <w:vAlign w:val="center"/>
          </w:tcPr>
          <w:p w:rsidR="006C2A7D" w:rsidRPr="009E1F4B" w:rsidRDefault="006C2A7D" w:rsidP="00FC39E9">
            <w:pPr>
              <w:spacing w:after="0" w:line="240" w:lineRule="auto"/>
              <w:ind w:right="94"/>
              <w:jc w:val="right"/>
              <w:rPr>
                <w:rFonts w:ascii="Times New Roman" w:hAnsi="Times New Roman"/>
                <w:sz w:val="24"/>
                <w:szCs w:val="24"/>
                <w:lang w:eastAsia="ru-RU"/>
              </w:rPr>
            </w:pPr>
            <w:r w:rsidRPr="009E1F4B">
              <w:rPr>
                <w:rFonts w:ascii="Times New Roman" w:hAnsi="Times New Roman"/>
                <w:sz w:val="24"/>
                <w:szCs w:val="24"/>
                <w:lang w:eastAsia="ru-RU"/>
              </w:rPr>
              <w:t>14820</w:t>
            </w:r>
          </w:p>
        </w:tc>
        <w:tc>
          <w:tcPr>
            <w:tcW w:w="586" w:type="pct"/>
            <w:vAlign w:val="center"/>
          </w:tcPr>
          <w:p w:rsidR="006C2A7D" w:rsidRPr="009E1F4B" w:rsidRDefault="006C2A7D" w:rsidP="00FC39E9">
            <w:pPr>
              <w:spacing w:after="0" w:line="240" w:lineRule="auto"/>
              <w:ind w:right="94"/>
              <w:jc w:val="right"/>
              <w:rPr>
                <w:rFonts w:ascii="Times New Roman" w:hAnsi="Times New Roman"/>
                <w:sz w:val="24"/>
                <w:szCs w:val="24"/>
                <w:lang w:eastAsia="ru-RU"/>
              </w:rPr>
            </w:pPr>
            <w:r>
              <w:rPr>
                <w:rFonts w:ascii="Times New Roman" w:hAnsi="Times New Roman"/>
                <w:sz w:val="24"/>
                <w:szCs w:val="24"/>
                <w:lang w:eastAsia="ru-RU"/>
              </w:rPr>
              <w:t>14326</w:t>
            </w:r>
          </w:p>
        </w:tc>
      </w:tr>
      <w:tr w:rsidR="006C2A7D" w:rsidRPr="00003A9D" w:rsidTr="00FC39E9">
        <w:trPr>
          <w:cantSplit/>
        </w:trPr>
        <w:tc>
          <w:tcPr>
            <w:tcW w:w="2647" w:type="pct"/>
            <w:vAlign w:val="center"/>
          </w:tcPr>
          <w:p w:rsidR="006C2A7D" w:rsidRPr="00612DC3" w:rsidRDefault="006C2A7D" w:rsidP="00FC39E9">
            <w:pPr>
              <w:spacing w:after="0" w:line="240" w:lineRule="auto"/>
              <w:ind w:right="193" w:firstLine="540"/>
              <w:contextualSpacing/>
              <w:rPr>
                <w:rFonts w:ascii="Times New Roman" w:hAnsi="Times New Roman"/>
                <w:sz w:val="24"/>
                <w:szCs w:val="24"/>
                <w:lang w:eastAsia="ru-RU"/>
              </w:rPr>
            </w:pPr>
            <w:r w:rsidRPr="00612DC3">
              <w:rPr>
                <w:rFonts w:ascii="Times New Roman" w:hAnsi="Times New Roman"/>
                <w:sz w:val="24"/>
                <w:szCs w:val="24"/>
                <w:lang w:eastAsia="ru-RU"/>
              </w:rPr>
              <w:t>из них:</w:t>
            </w:r>
          </w:p>
        </w:tc>
        <w:tc>
          <w:tcPr>
            <w:tcW w:w="589" w:type="pct"/>
            <w:vAlign w:val="center"/>
          </w:tcPr>
          <w:p w:rsidR="006C2A7D" w:rsidRPr="00003A9D" w:rsidRDefault="006C2A7D" w:rsidP="00FC39E9">
            <w:pPr>
              <w:spacing w:after="0" w:line="240" w:lineRule="auto"/>
              <w:ind w:right="284"/>
              <w:contextualSpacing/>
              <w:jc w:val="center"/>
              <w:rPr>
                <w:rFonts w:ascii="Times New Roman" w:hAnsi="Times New Roman"/>
                <w:sz w:val="24"/>
                <w:szCs w:val="24"/>
              </w:rPr>
            </w:pPr>
          </w:p>
        </w:tc>
        <w:tc>
          <w:tcPr>
            <w:tcW w:w="589" w:type="pct"/>
            <w:vAlign w:val="center"/>
          </w:tcPr>
          <w:p w:rsidR="006C2A7D" w:rsidRPr="00003A9D" w:rsidRDefault="006C2A7D" w:rsidP="00FC39E9">
            <w:pPr>
              <w:spacing w:after="0" w:line="240" w:lineRule="auto"/>
              <w:ind w:right="284"/>
              <w:contextualSpacing/>
              <w:jc w:val="center"/>
              <w:rPr>
                <w:rFonts w:ascii="Times New Roman" w:hAnsi="Times New Roman"/>
                <w:sz w:val="24"/>
                <w:szCs w:val="24"/>
              </w:rPr>
            </w:pPr>
          </w:p>
        </w:tc>
        <w:tc>
          <w:tcPr>
            <w:tcW w:w="589" w:type="pct"/>
            <w:vAlign w:val="center"/>
          </w:tcPr>
          <w:p w:rsidR="006C2A7D" w:rsidRPr="009E1F4B" w:rsidRDefault="006C2A7D" w:rsidP="00FC39E9">
            <w:pPr>
              <w:spacing w:after="0" w:line="240" w:lineRule="auto"/>
              <w:ind w:right="187"/>
              <w:jc w:val="center"/>
              <w:rPr>
                <w:rFonts w:ascii="Times New Roman" w:hAnsi="Times New Roman"/>
                <w:sz w:val="24"/>
                <w:szCs w:val="24"/>
                <w:lang w:eastAsia="ru-RU"/>
              </w:rPr>
            </w:pPr>
          </w:p>
        </w:tc>
        <w:tc>
          <w:tcPr>
            <w:tcW w:w="586" w:type="pct"/>
            <w:vAlign w:val="center"/>
          </w:tcPr>
          <w:p w:rsidR="006C2A7D" w:rsidRPr="009E1F4B" w:rsidRDefault="006C2A7D" w:rsidP="00FC39E9">
            <w:pPr>
              <w:spacing w:after="0" w:line="240" w:lineRule="auto"/>
              <w:ind w:right="187"/>
              <w:jc w:val="center"/>
              <w:rPr>
                <w:rFonts w:ascii="Times New Roman" w:hAnsi="Times New Roman"/>
                <w:sz w:val="24"/>
                <w:szCs w:val="24"/>
                <w:lang w:eastAsia="ru-RU"/>
              </w:rPr>
            </w:pPr>
          </w:p>
        </w:tc>
      </w:tr>
      <w:tr w:rsidR="006C2A7D" w:rsidRPr="00003A9D" w:rsidTr="00FC39E9">
        <w:trPr>
          <w:cantSplit/>
        </w:trPr>
        <w:tc>
          <w:tcPr>
            <w:tcW w:w="2647" w:type="pct"/>
            <w:vAlign w:val="center"/>
          </w:tcPr>
          <w:p w:rsidR="006C2A7D" w:rsidRPr="00612DC3" w:rsidRDefault="006C2A7D" w:rsidP="00FC39E9">
            <w:pPr>
              <w:spacing w:after="0" w:line="240" w:lineRule="auto"/>
              <w:ind w:left="180" w:right="193" w:hanging="180"/>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 xml:space="preserve">Сельское хозяйство, охота и </w:t>
            </w:r>
            <w:r>
              <w:rPr>
                <w:rFonts w:ascii="Times New Roman" w:hAnsi="Times New Roman"/>
                <w:sz w:val="24"/>
                <w:szCs w:val="24"/>
                <w:lang w:eastAsia="ru-RU"/>
              </w:rPr>
              <w:t xml:space="preserve">  </w:t>
            </w:r>
            <w:r w:rsidRPr="00612DC3">
              <w:rPr>
                <w:rFonts w:ascii="Times New Roman" w:hAnsi="Times New Roman"/>
                <w:sz w:val="24"/>
                <w:szCs w:val="24"/>
                <w:lang w:eastAsia="ru-RU"/>
              </w:rPr>
              <w:t>лесное хозяйство</w:t>
            </w:r>
          </w:p>
        </w:tc>
        <w:tc>
          <w:tcPr>
            <w:tcW w:w="589"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701</w:t>
            </w:r>
          </w:p>
        </w:tc>
        <w:tc>
          <w:tcPr>
            <w:tcW w:w="589" w:type="pct"/>
            <w:vAlign w:val="center"/>
          </w:tcPr>
          <w:p w:rsidR="006C2A7D" w:rsidRPr="00003A9D" w:rsidRDefault="006C2A7D" w:rsidP="00FC39E9">
            <w:pPr>
              <w:tabs>
                <w:tab w:val="left" w:pos="803"/>
              </w:tabs>
              <w:spacing w:after="0" w:line="240" w:lineRule="auto"/>
              <w:contextualSpacing/>
              <w:jc w:val="center"/>
              <w:rPr>
                <w:rFonts w:ascii="Times New Roman" w:hAnsi="Times New Roman"/>
                <w:sz w:val="24"/>
                <w:szCs w:val="24"/>
              </w:rPr>
            </w:pPr>
            <w:r>
              <w:rPr>
                <w:rFonts w:ascii="Times New Roman" w:hAnsi="Times New Roman"/>
                <w:sz w:val="24"/>
                <w:szCs w:val="24"/>
              </w:rPr>
              <w:t>587</w:t>
            </w:r>
          </w:p>
        </w:tc>
        <w:tc>
          <w:tcPr>
            <w:tcW w:w="589" w:type="pct"/>
            <w:vAlign w:val="center"/>
          </w:tcPr>
          <w:p w:rsidR="006C2A7D" w:rsidRPr="009E1F4B" w:rsidRDefault="006C2A7D" w:rsidP="00FC39E9">
            <w:pPr>
              <w:spacing w:after="0" w:line="240" w:lineRule="auto"/>
              <w:ind w:right="1"/>
              <w:jc w:val="center"/>
              <w:rPr>
                <w:rFonts w:ascii="Times New Roman" w:hAnsi="Times New Roman"/>
                <w:sz w:val="24"/>
                <w:szCs w:val="24"/>
                <w:lang w:eastAsia="ru-RU"/>
              </w:rPr>
            </w:pPr>
            <w:r w:rsidRPr="009E1F4B">
              <w:rPr>
                <w:rFonts w:ascii="Times New Roman" w:hAnsi="Times New Roman"/>
                <w:sz w:val="24"/>
                <w:szCs w:val="24"/>
                <w:lang w:eastAsia="ru-RU"/>
              </w:rPr>
              <w:t>582</w:t>
            </w:r>
          </w:p>
        </w:tc>
        <w:tc>
          <w:tcPr>
            <w:tcW w:w="586" w:type="pct"/>
            <w:vAlign w:val="center"/>
          </w:tcPr>
          <w:p w:rsidR="006C2A7D" w:rsidRPr="009E1F4B" w:rsidRDefault="006C2A7D" w:rsidP="00FC39E9">
            <w:pPr>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552</w:t>
            </w:r>
          </w:p>
        </w:tc>
      </w:tr>
      <w:tr w:rsidR="006C2A7D" w:rsidRPr="00003A9D" w:rsidTr="00FC39E9">
        <w:trPr>
          <w:cantSplit/>
        </w:trPr>
        <w:tc>
          <w:tcPr>
            <w:tcW w:w="2647" w:type="pct"/>
            <w:vAlign w:val="center"/>
          </w:tcPr>
          <w:p w:rsidR="006C2A7D" w:rsidRPr="00612DC3" w:rsidRDefault="006C2A7D" w:rsidP="00FC39E9">
            <w:pPr>
              <w:spacing w:after="0" w:line="240" w:lineRule="auto"/>
              <w:ind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Рыболовство, рыбоводство</w:t>
            </w:r>
          </w:p>
        </w:tc>
        <w:tc>
          <w:tcPr>
            <w:tcW w:w="589"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12</w:t>
            </w:r>
          </w:p>
        </w:tc>
        <w:tc>
          <w:tcPr>
            <w:tcW w:w="589" w:type="pct"/>
            <w:vAlign w:val="center"/>
          </w:tcPr>
          <w:p w:rsidR="006C2A7D" w:rsidRPr="00003A9D" w:rsidRDefault="006C2A7D" w:rsidP="00FC39E9">
            <w:pPr>
              <w:tabs>
                <w:tab w:val="left" w:pos="803"/>
              </w:tabs>
              <w:spacing w:after="0" w:line="240" w:lineRule="auto"/>
              <w:contextualSpacing/>
              <w:jc w:val="center"/>
              <w:rPr>
                <w:rFonts w:ascii="Times New Roman" w:hAnsi="Times New Roman"/>
                <w:sz w:val="24"/>
                <w:szCs w:val="24"/>
              </w:rPr>
            </w:pPr>
            <w:r>
              <w:rPr>
                <w:rFonts w:ascii="Times New Roman" w:hAnsi="Times New Roman"/>
                <w:sz w:val="24"/>
                <w:szCs w:val="24"/>
              </w:rPr>
              <w:t>13</w:t>
            </w:r>
          </w:p>
        </w:tc>
        <w:tc>
          <w:tcPr>
            <w:tcW w:w="589" w:type="pct"/>
            <w:vAlign w:val="center"/>
          </w:tcPr>
          <w:p w:rsidR="006C2A7D" w:rsidRPr="009E1F4B" w:rsidRDefault="006C2A7D" w:rsidP="00FC39E9">
            <w:pPr>
              <w:spacing w:after="0" w:line="240" w:lineRule="auto"/>
              <w:ind w:right="1"/>
              <w:jc w:val="center"/>
              <w:rPr>
                <w:rFonts w:ascii="Times New Roman" w:hAnsi="Times New Roman"/>
                <w:sz w:val="24"/>
                <w:szCs w:val="24"/>
                <w:lang w:eastAsia="ru-RU"/>
              </w:rPr>
            </w:pPr>
            <w:r w:rsidRPr="009E1F4B">
              <w:rPr>
                <w:rFonts w:ascii="Times New Roman" w:hAnsi="Times New Roman"/>
                <w:sz w:val="24"/>
                <w:szCs w:val="24"/>
                <w:lang w:eastAsia="ru-RU"/>
              </w:rPr>
              <w:t>14</w:t>
            </w:r>
          </w:p>
        </w:tc>
        <w:tc>
          <w:tcPr>
            <w:tcW w:w="586" w:type="pct"/>
            <w:vAlign w:val="center"/>
          </w:tcPr>
          <w:p w:rsidR="006C2A7D" w:rsidRPr="009E1F4B" w:rsidRDefault="006C2A7D" w:rsidP="00FC39E9">
            <w:pPr>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14</w:t>
            </w:r>
          </w:p>
        </w:tc>
      </w:tr>
      <w:tr w:rsidR="006C2A7D" w:rsidRPr="00003A9D" w:rsidTr="00FC39E9">
        <w:trPr>
          <w:cantSplit/>
        </w:trPr>
        <w:tc>
          <w:tcPr>
            <w:tcW w:w="2647" w:type="pct"/>
            <w:vAlign w:val="center"/>
          </w:tcPr>
          <w:p w:rsidR="006C2A7D" w:rsidRPr="00612DC3" w:rsidRDefault="006C2A7D" w:rsidP="00FC39E9">
            <w:pPr>
              <w:spacing w:after="0" w:line="240" w:lineRule="auto"/>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Добыча полезных ископаемых</w:t>
            </w:r>
          </w:p>
        </w:tc>
        <w:tc>
          <w:tcPr>
            <w:tcW w:w="589"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22</w:t>
            </w:r>
          </w:p>
        </w:tc>
        <w:tc>
          <w:tcPr>
            <w:tcW w:w="589" w:type="pct"/>
            <w:vAlign w:val="center"/>
          </w:tcPr>
          <w:p w:rsidR="006C2A7D" w:rsidRPr="00003A9D" w:rsidRDefault="006C2A7D" w:rsidP="00FC39E9">
            <w:pPr>
              <w:tabs>
                <w:tab w:val="left" w:pos="803"/>
              </w:tabs>
              <w:spacing w:after="0" w:line="240" w:lineRule="auto"/>
              <w:contextualSpacing/>
              <w:jc w:val="center"/>
              <w:rPr>
                <w:rFonts w:ascii="Times New Roman" w:hAnsi="Times New Roman"/>
                <w:sz w:val="24"/>
                <w:szCs w:val="24"/>
              </w:rPr>
            </w:pPr>
            <w:r>
              <w:rPr>
                <w:rFonts w:ascii="Times New Roman" w:hAnsi="Times New Roman"/>
                <w:sz w:val="24"/>
                <w:szCs w:val="24"/>
              </w:rPr>
              <w:t>24</w:t>
            </w:r>
          </w:p>
        </w:tc>
        <w:tc>
          <w:tcPr>
            <w:tcW w:w="589" w:type="pct"/>
            <w:vAlign w:val="center"/>
          </w:tcPr>
          <w:p w:rsidR="006C2A7D" w:rsidRPr="009E1F4B" w:rsidRDefault="006C2A7D" w:rsidP="00FC39E9">
            <w:pPr>
              <w:spacing w:after="0" w:line="240" w:lineRule="auto"/>
              <w:ind w:right="1"/>
              <w:jc w:val="center"/>
              <w:rPr>
                <w:rFonts w:ascii="Times New Roman" w:hAnsi="Times New Roman"/>
                <w:sz w:val="24"/>
                <w:szCs w:val="24"/>
                <w:lang w:eastAsia="ru-RU"/>
              </w:rPr>
            </w:pPr>
            <w:r w:rsidRPr="009E1F4B">
              <w:rPr>
                <w:rFonts w:ascii="Times New Roman" w:hAnsi="Times New Roman"/>
                <w:sz w:val="24"/>
                <w:szCs w:val="24"/>
                <w:lang w:eastAsia="ru-RU"/>
              </w:rPr>
              <w:t>24</w:t>
            </w:r>
          </w:p>
        </w:tc>
        <w:tc>
          <w:tcPr>
            <w:tcW w:w="586" w:type="pct"/>
            <w:vAlign w:val="center"/>
          </w:tcPr>
          <w:p w:rsidR="006C2A7D" w:rsidRPr="009E1F4B" w:rsidRDefault="006C2A7D" w:rsidP="00FC39E9">
            <w:pPr>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24</w:t>
            </w:r>
          </w:p>
        </w:tc>
      </w:tr>
      <w:tr w:rsidR="006C2A7D" w:rsidRPr="00003A9D" w:rsidTr="00FC39E9">
        <w:trPr>
          <w:cantSplit/>
        </w:trPr>
        <w:tc>
          <w:tcPr>
            <w:tcW w:w="2647" w:type="pct"/>
            <w:vAlign w:val="center"/>
          </w:tcPr>
          <w:p w:rsidR="006C2A7D" w:rsidRPr="00612DC3" w:rsidRDefault="006C2A7D" w:rsidP="00FC39E9">
            <w:pPr>
              <w:spacing w:after="0" w:line="240" w:lineRule="auto"/>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Обрабатывающие произво</w:t>
            </w:r>
            <w:r>
              <w:rPr>
                <w:rFonts w:ascii="Times New Roman" w:hAnsi="Times New Roman"/>
                <w:sz w:val="24"/>
                <w:szCs w:val="24"/>
                <w:lang w:eastAsia="ru-RU"/>
              </w:rPr>
              <w:t>дс</w:t>
            </w:r>
            <w:r w:rsidRPr="00612DC3">
              <w:rPr>
                <w:rFonts w:ascii="Times New Roman" w:hAnsi="Times New Roman"/>
                <w:sz w:val="24"/>
                <w:szCs w:val="24"/>
                <w:lang w:eastAsia="ru-RU"/>
              </w:rPr>
              <w:t>тва</w:t>
            </w:r>
          </w:p>
        </w:tc>
        <w:tc>
          <w:tcPr>
            <w:tcW w:w="589"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989</w:t>
            </w:r>
          </w:p>
        </w:tc>
        <w:tc>
          <w:tcPr>
            <w:tcW w:w="589" w:type="pct"/>
            <w:vAlign w:val="center"/>
          </w:tcPr>
          <w:p w:rsidR="006C2A7D" w:rsidRPr="00003A9D" w:rsidRDefault="006C2A7D" w:rsidP="00FC39E9">
            <w:pPr>
              <w:tabs>
                <w:tab w:val="left" w:pos="803"/>
              </w:tabs>
              <w:spacing w:after="0" w:line="240" w:lineRule="auto"/>
              <w:contextualSpacing/>
              <w:jc w:val="center"/>
              <w:rPr>
                <w:rFonts w:ascii="Times New Roman" w:hAnsi="Times New Roman"/>
                <w:sz w:val="24"/>
                <w:szCs w:val="24"/>
              </w:rPr>
            </w:pPr>
            <w:r>
              <w:rPr>
                <w:rFonts w:ascii="Times New Roman" w:hAnsi="Times New Roman"/>
                <w:sz w:val="24"/>
                <w:szCs w:val="24"/>
              </w:rPr>
              <w:t>1002</w:t>
            </w:r>
          </w:p>
        </w:tc>
        <w:tc>
          <w:tcPr>
            <w:tcW w:w="589" w:type="pct"/>
            <w:vAlign w:val="center"/>
          </w:tcPr>
          <w:p w:rsidR="006C2A7D" w:rsidRPr="00A6058C" w:rsidRDefault="006C2A7D" w:rsidP="00FC39E9">
            <w:pPr>
              <w:spacing w:after="0" w:line="240" w:lineRule="auto"/>
              <w:ind w:right="1"/>
              <w:jc w:val="center"/>
              <w:rPr>
                <w:rFonts w:ascii="Times New Roman" w:hAnsi="Times New Roman"/>
                <w:color w:val="FF0000"/>
                <w:sz w:val="24"/>
                <w:szCs w:val="24"/>
                <w:lang w:eastAsia="ru-RU"/>
              </w:rPr>
            </w:pPr>
            <w:r w:rsidRPr="00A6058C">
              <w:rPr>
                <w:rFonts w:ascii="Times New Roman" w:hAnsi="Times New Roman"/>
                <w:sz w:val="24"/>
                <w:szCs w:val="24"/>
                <w:lang w:eastAsia="ru-RU"/>
              </w:rPr>
              <w:t>1026</w:t>
            </w:r>
          </w:p>
        </w:tc>
        <w:tc>
          <w:tcPr>
            <w:tcW w:w="586" w:type="pct"/>
            <w:vAlign w:val="center"/>
          </w:tcPr>
          <w:p w:rsidR="006C2A7D" w:rsidRPr="00A34FDB" w:rsidRDefault="006C2A7D" w:rsidP="00FC39E9">
            <w:pPr>
              <w:spacing w:after="0" w:line="240" w:lineRule="auto"/>
              <w:ind w:right="1"/>
              <w:jc w:val="center"/>
              <w:rPr>
                <w:rFonts w:ascii="Times New Roman" w:hAnsi="Times New Roman"/>
                <w:sz w:val="24"/>
                <w:szCs w:val="24"/>
                <w:lang w:eastAsia="ru-RU"/>
              </w:rPr>
            </w:pPr>
            <w:r w:rsidRPr="00A34FDB">
              <w:rPr>
                <w:rFonts w:ascii="Times New Roman" w:hAnsi="Times New Roman"/>
                <w:sz w:val="24"/>
                <w:szCs w:val="24"/>
                <w:lang w:eastAsia="ru-RU"/>
              </w:rPr>
              <w:t>996</w:t>
            </w:r>
          </w:p>
        </w:tc>
      </w:tr>
      <w:tr w:rsidR="006C2A7D" w:rsidRPr="00003A9D" w:rsidTr="00FC39E9">
        <w:trPr>
          <w:cantSplit/>
        </w:trPr>
        <w:tc>
          <w:tcPr>
            <w:tcW w:w="2647" w:type="pct"/>
            <w:vAlign w:val="center"/>
          </w:tcPr>
          <w:p w:rsidR="006C2A7D" w:rsidRPr="00612DC3" w:rsidRDefault="006C2A7D" w:rsidP="00FC39E9">
            <w:pPr>
              <w:spacing w:after="0" w:line="240" w:lineRule="auto"/>
              <w:ind w:right="193" w:firstLine="540"/>
              <w:contextualSpacing/>
              <w:rPr>
                <w:rFonts w:ascii="Times New Roman" w:hAnsi="Times New Roman"/>
                <w:sz w:val="24"/>
                <w:szCs w:val="24"/>
                <w:lang w:eastAsia="ru-RU"/>
              </w:rPr>
            </w:pPr>
            <w:r w:rsidRPr="00612DC3">
              <w:rPr>
                <w:rFonts w:ascii="Times New Roman" w:hAnsi="Times New Roman"/>
                <w:sz w:val="24"/>
                <w:szCs w:val="24"/>
                <w:lang w:eastAsia="ru-RU"/>
              </w:rPr>
              <w:t>в том числе:</w:t>
            </w:r>
          </w:p>
        </w:tc>
        <w:tc>
          <w:tcPr>
            <w:tcW w:w="589"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p>
        </w:tc>
        <w:tc>
          <w:tcPr>
            <w:tcW w:w="589" w:type="pct"/>
            <w:vAlign w:val="center"/>
          </w:tcPr>
          <w:p w:rsidR="006C2A7D" w:rsidRPr="00003A9D" w:rsidRDefault="006C2A7D" w:rsidP="00FC39E9">
            <w:pPr>
              <w:tabs>
                <w:tab w:val="left" w:pos="803"/>
              </w:tabs>
              <w:spacing w:after="0" w:line="240" w:lineRule="auto"/>
              <w:contextualSpacing/>
              <w:jc w:val="center"/>
              <w:rPr>
                <w:rFonts w:ascii="Times New Roman" w:hAnsi="Times New Roman"/>
                <w:sz w:val="24"/>
                <w:szCs w:val="24"/>
              </w:rPr>
            </w:pPr>
          </w:p>
        </w:tc>
        <w:tc>
          <w:tcPr>
            <w:tcW w:w="589" w:type="pct"/>
            <w:vAlign w:val="center"/>
          </w:tcPr>
          <w:p w:rsidR="006C2A7D" w:rsidRPr="009E1F4B" w:rsidRDefault="006C2A7D" w:rsidP="00FC39E9">
            <w:pPr>
              <w:spacing w:after="0" w:line="240" w:lineRule="auto"/>
              <w:ind w:right="1"/>
              <w:jc w:val="center"/>
              <w:rPr>
                <w:rFonts w:ascii="Times New Roman" w:hAnsi="Times New Roman"/>
                <w:sz w:val="24"/>
                <w:szCs w:val="24"/>
                <w:lang w:eastAsia="ru-RU"/>
              </w:rPr>
            </w:pPr>
          </w:p>
        </w:tc>
        <w:tc>
          <w:tcPr>
            <w:tcW w:w="586" w:type="pct"/>
            <w:vAlign w:val="center"/>
          </w:tcPr>
          <w:p w:rsidR="006C2A7D" w:rsidRPr="009E1F4B" w:rsidRDefault="006C2A7D" w:rsidP="00FC39E9">
            <w:pPr>
              <w:spacing w:after="0" w:line="240" w:lineRule="auto"/>
              <w:ind w:right="1"/>
              <w:jc w:val="center"/>
              <w:rPr>
                <w:rFonts w:ascii="Times New Roman" w:hAnsi="Times New Roman"/>
                <w:sz w:val="24"/>
                <w:szCs w:val="24"/>
                <w:lang w:eastAsia="ru-RU"/>
              </w:rPr>
            </w:pPr>
          </w:p>
        </w:tc>
      </w:tr>
      <w:tr w:rsidR="006C2A7D" w:rsidRPr="00003A9D" w:rsidTr="00FC39E9">
        <w:trPr>
          <w:cantSplit/>
        </w:trPr>
        <w:tc>
          <w:tcPr>
            <w:tcW w:w="2647" w:type="pct"/>
            <w:vAlign w:val="center"/>
          </w:tcPr>
          <w:p w:rsidR="006C2A7D" w:rsidRPr="00612DC3" w:rsidRDefault="006C2A7D" w:rsidP="00FC39E9">
            <w:pPr>
              <w:spacing w:after="0" w:line="240" w:lineRule="auto"/>
              <w:ind w:left="170" w:right="193"/>
              <w:contextualSpacing/>
              <w:rPr>
                <w:rFonts w:ascii="Times New Roman" w:hAnsi="Times New Roman"/>
                <w:sz w:val="24"/>
                <w:szCs w:val="24"/>
                <w:lang w:eastAsia="ru-RU"/>
              </w:rPr>
            </w:pPr>
            <w:r w:rsidRPr="00612DC3">
              <w:rPr>
                <w:rFonts w:ascii="Times New Roman" w:hAnsi="Times New Roman"/>
                <w:sz w:val="24"/>
                <w:szCs w:val="24"/>
                <w:lang w:eastAsia="ru-RU"/>
              </w:rPr>
              <w:t>производство пищевых продуктов, включая напитки и табака</w:t>
            </w:r>
          </w:p>
        </w:tc>
        <w:tc>
          <w:tcPr>
            <w:tcW w:w="589"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166</w:t>
            </w:r>
          </w:p>
        </w:tc>
        <w:tc>
          <w:tcPr>
            <w:tcW w:w="589" w:type="pct"/>
            <w:vAlign w:val="center"/>
          </w:tcPr>
          <w:p w:rsidR="006C2A7D" w:rsidRPr="00003A9D" w:rsidRDefault="006C2A7D" w:rsidP="00FC39E9">
            <w:pPr>
              <w:tabs>
                <w:tab w:val="left" w:pos="803"/>
              </w:tabs>
              <w:spacing w:after="0" w:line="240" w:lineRule="auto"/>
              <w:contextualSpacing/>
              <w:jc w:val="center"/>
              <w:rPr>
                <w:rFonts w:ascii="Times New Roman" w:hAnsi="Times New Roman"/>
                <w:sz w:val="24"/>
                <w:szCs w:val="24"/>
              </w:rPr>
            </w:pPr>
            <w:r>
              <w:rPr>
                <w:rFonts w:ascii="Times New Roman" w:hAnsi="Times New Roman"/>
                <w:sz w:val="24"/>
                <w:szCs w:val="24"/>
              </w:rPr>
              <w:t>167</w:t>
            </w:r>
          </w:p>
        </w:tc>
        <w:tc>
          <w:tcPr>
            <w:tcW w:w="589" w:type="pct"/>
            <w:vAlign w:val="center"/>
          </w:tcPr>
          <w:p w:rsidR="006C2A7D" w:rsidRPr="009E1F4B" w:rsidRDefault="006C2A7D" w:rsidP="00FC39E9">
            <w:pPr>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159</w:t>
            </w:r>
          </w:p>
        </w:tc>
        <w:tc>
          <w:tcPr>
            <w:tcW w:w="586" w:type="pct"/>
            <w:vAlign w:val="center"/>
          </w:tcPr>
          <w:p w:rsidR="006C2A7D" w:rsidRPr="009E1F4B" w:rsidRDefault="006C2A7D" w:rsidP="00FC39E9">
            <w:pPr>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178</w:t>
            </w:r>
          </w:p>
        </w:tc>
      </w:tr>
      <w:tr w:rsidR="006C2A7D" w:rsidRPr="00003A9D" w:rsidTr="00FC39E9">
        <w:trPr>
          <w:cantSplit/>
        </w:trPr>
        <w:tc>
          <w:tcPr>
            <w:tcW w:w="2647" w:type="pct"/>
            <w:vAlign w:val="center"/>
          </w:tcPr>
          <w:p w:rsidR="006C2A7D" w:rsidRPr="00612DC3" w:rsidRDefault="006C2A7D" w:rsidP="00FC39E9">
            <w:pPr>
              <w:spacing w:after="0" w:line="240" w:lineRule="auto"/>
              <w:ind w:left="170" w:right="193"/>
              <w:contextualSpacing/>
              <w:rPr>
                <w:rFonts w:ascii="Times New Roman" w:hAnsi="Times New Roman"/>
                <w:sz w:val="24"/>
                <w:szCs w:val="24"/>
                <w:lang w:eastAsia="ru-RU"/>
              </w:rPr>
            </w:pPr>
            <w:r w:rsidRPr="00612DC3">
              <w:rPr>
                <w:rFonts w:ascii="Times New Roman" w:hAnsi="Times New Roman"/>
                <w:sz w:val="24"/>
                <w:szCs w:val="24"/>
                <w:lang w:eastAsia="ru-RU"/>
              </w:rPr>
              <w:t>текстильное и швейное производство</w:t>
            </w:r>
          </w:p>
        </w:tc>
        <w:tc>
          <w:tcPr>
            <w:tcW w:w="589"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58</w:t>
            </w:r>
          </w:p>
        </w:tc>
        <w:tc>
          <w:tcPr>
            <w:tcW w:w="589" w:type="pct"/>
            <w:vAlign w:val="center"/>
          </w:tcPr>
          <w:p w:rsidR="006C2A7D" w:rsidRPr="00003A9D" w:rsidRDefault="006C2A7D" w:rsidP="00FC39E9">
            <w:pPr>
              <w:tabs>
                <w:tab w:val="left" w:pos="803"/>
              </w:tabs>
              <w:spacing w:after="0" w:line="240" w:lineRule="auto"/>
              <w:contextualSpacing/>
              <w:jc w:val="center"/>
              <w:rPr>
                <w:rFonts w:ascii="Times New Roman" w:hAnsi="Times New Roman"/>
                <w:sz w:val="24"/>
                <w:szCs w:val="24"/>
              </w:rPr>
            </w:pPr>
            <w:r>
              <w:rPr>
                <w:rFonts w:ascii="Times New Roman" w:hAnsi="Times New Roman"/>
                <w:sz w:val="24"/>
                <w:szCs w:val="24"/>
              </w:rPr>
              <w:t>59</w:t>
            </w:r>
          </w:p>
        </w:tc>
        <w:tc>
          <w:tcPr>
            <w:tcW w:w="589" w:type="pct"/>
            <w:vAlign w:val="center"/>
          </w:tcPr>
          <w:p w:rsidR="006C2A7D" w:rsidRPr="009E1F4B" w:rsidRDefault="006C2A7D" w:rsidP="00FC39E9">
            <w:pPr>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55</w:t>
            </w:r>
          </w:p>
        </w:tc>
        <w:tc>
          <w:tcPr>
            <w:tcW w:w="586" w:type="pct"/>
            <w:vAlign w:val="center"/>
          </w:tcPr>
          <w:p w:rsidR="006C2A7D" w:rsidRPr="009E1F4B" w:rsidRDefault="006C2A7D" w:rsidP="00FC39E9">
            <w:pPr>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55</w:t>
            </w:r>
          </w:p>
        </w:tc>
      </w:tr>
      <w:tr w:rsidR="006C2A7D" w:rsidRPr="00003A9D" w:rsidTr="00FC39E9">
        <w:trPr>
          <w:cantSplit/>
        </w:trPr>
        <w:tc>
          <w:tcPr>
            <w:tcW w:w="2647" w:type="pct"/>
            <w:vAlign w:val="center"/>
          </w:tcPr>
          <w:p w:rsidR="006C2A7D" w:rsidRPr="00612DC3" w:rsidRDefault="006C2A7D" w:rsidP="00FC39E9">
            <w:pPr>
              <w:spacing w:after="0" w:line="240" w:lineRule="auto"/>
              <w:ind w:left="170" w:right="193"/>
              <w:contextualSpacing/>
              <w:rPr>
                <w:rFonts w:ascii="Times New Roman" w:hAnsi="Times New Roman"/>
                <w:sz w:val="24"/>
                <w:szCs w:val="24"/>
                <w:lang w:eastAsia="ru-RU"/>
              </w:rPr>
            </w:pPr>
            <w:r w:rsidRPr="00612DC3">
              <w:rPr>
                <w:rFonts w:ascii="Times New Roman" w:hAnsi="Times New Roman"/>
                <w:sz w:val="24"/>
                <w:szCs w:val="24"/>
                <w:lang w:eastAsia="ru-RU"/>
              </w:rPr>
              <w:t>обработка  древесины и производство изделий из дерева</w:t>
            </w:r>
          </w:p>
        </w:tc>
        <w:tc>
          <w:tcPr>
            <w:tcW w:w="589"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83</w:t>
            </w:r>
          </w:p>
        </w:tc>
        <w:tc>
          <w:tcPr>
            <w:tcW w:w="589" w:type="pct"/>
            <w:vAlign w:val="center"/>
          </w:tcPr>
          <w:p w:rsidR="006C2A7D" w:rsidRPr="00003A9D" w:rsidRDefault="006C2A7D" w:rsidP="00FC39E9">
            <w:pPr>
              <w:tabs>
                <w:tab w:val="left" w:pos="803"/>
              </w:tabs>
              <w:spacing w:after="0" w:line="240" w:lineRule="auto"/>
              <w:contextualSpacing/>
              <w:jc w:val="center"/>
              <w:rPr>
                <w:rFonts w:ascii="Times New Roman" w:hAnsi="Times New Roman"/>
                <w:sz w:val="24"/>
                <w:szCs w:val="24"/>
              </w:rPr>
            </w:pPr>
            <w:r>
              <w:rPr>
                <w:rFonts w:ascii="Times New Roman" w:hAnsi="Times New Roman"/>
                <w:sz w:val="24"/>
                <w:szCs w:val="24"/>
              </w:rPr>
              <w:t>82</w:t>
            </w:r>
          </w:p>
        </w:tc>
        <w:tc>
          <w:tcPr>
            <w:tcW w:w="589" w:type="pct"/>
            <w:vAlign w:val="center"/>
          </w:tcPr>
          <w:p w:rsidR="006C2A7D" w:rsidRPr="009E1F4B" w:rsidRDefault="006C2A7D" w:rsidP="00FC39E9">
            <w:pPr>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75</w:t>
            </w:r>
          </w:p>
        </w:tc>
        <w:tc>
          <w:tcPr>
            <w:tcW w:w="586" w:type="pct"/>
            <w:vAlign w:val="center"/>
          </w:tcPr>
          <w:p w:rsidR="006C2A7D" w:rsidRPr="009E1F4B" w:rsidRDefault="006C2A7D" w:rsidP="00FC39E9">
            <w:pPr>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71</w:t>
            </w:r>
          </w:p>
        </w:tc>
      </w:tr>
      <w:tr w:rsidR="006C2A7D" w:rsidRPr="00003A9D" w:rsidTr="00FC39E9">
        <w:trPr>
          <w:cantSplit/>
        </w:trPr>
        <w:tc>
          <w:tcPr>
            <w:tcW w:w="2647" w:type="pct"/>
            <w:vAlign w:val="center"/>
          </w:tcPr>
          <w:p w:rsidR="006C2A7D" w:rsidRPr="00612DC3" w:rsidRDefault="006C2A7D" w:rsidP="00FC39E9">
            <w:pPr>
              <w:spacing w:after="0" w:line="240" w:lineRule="auto"/>
              <w:ind w:left="170" w:right="193"/>
              <w:contextualSpacing/>
              <w:rPr>
                <w:rFonts w:ascii="Times New Roman" w:hAnsi="Times New Roman"/>
                <w:sz w:val="24"/>
                <w:szCs w:val="24"/>
                <w:lang w:eastAsia="ru-RU"/>
              </w:rPr>
            </w:pPr>
            <w:r w:rsidRPr="00612DC3">
              <w:rPr>
                <w:rFonts w:ascii="Times New Roman" w:hAnsi="Times New Roman"/>
                <w:sz w:val="24"/>
                <w:szCs w:val="24"/>
                <w:lang w:eastAsia="ru-RU"/>
              </w:rPr>
              <w:t>целлюлозно-бумажное производство; издательская и полиграфическая деятельность</w:t>
            </w:r>
          </w:p>
        </w:tc>
        <w:tc>
          <w:tcPr>
            <w:tcW w:w="589"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144</w:t>
            </w:r>
          </w:p>
        </w:tc>
        <w:tc>
          <w:tcPr>
            <w:tcW w:w="589" w:type="pct"/>
            <w:vAlign w:val="center"/>
          </w:tcPr>
          <w:p w:rsidR="006C2A7D" w:rsidRPr="00003A9D" w:rsidRDefault="006C2A7D" w:rsidP="00FC39E9">
            <w:pPr>
              <w:tabs>
                <w:tab w:val="left" w:pos="803"/>
              </w:tabs>
              <w:spacing w:after="0" w:line="240" w:lineRule="auto"/>
              <w:contextualSpacing/>
              <w:jc w:val="center"/>
              <w:rPr>
                <w:rFonts w:ascii="Times New Roman" w:hAnsi="Times New Roman"/>
                <w:sz w:val="24"/>
                <w:szCs w:val="24"/>
              </w:rPr>
            </w:pPr>
            <w:r>
              <w:rPr>
                <w:rFonts w:ascii="Times New Roman" w:hAnsi="Times New Roman"/>
                <w:sz w:val="24"/>
                <w:szCs w:val="24"/>
              </w:rPr>
              <w:t>149</w:t>
            </w:r>
          </w:p>
        </w:tc>
        <w:tc>
          <w:tcPr>
            <w:tcW w:w="589" w:type="pct"/>
            <w:vAlign w:val="center"/>
          </w:tcPr>
          <w:p w:rsidR="006C2A7D" w:rsidRPr="009E1F4B" w:rsidRDefault="006C2A7D" w:rsidP="00FC39E9">
            <w:pPr>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117</w:t>
            </w:r>
          </w:p>
        </w:tc>
        <w:tc>
          <w:tcPr>
            <w:tcW w:w="586" w:type="pct"/>
            <w:vAlign w:val="center"/>
          </w:tcPr>
          <w:p w:rsidR="006C2A7D" w:rsidRPr="009E1F4B" w:rsidRDefault="006C2A7D" w:rsidP="00FC39E9">
            <w:pPr>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127</w:t>
            </w:r>
          </w:p>
        </w:tc>
      </w:tr>
      <w:tr w:rsidR="006C2A7D" w:rsidRPr="00003A9D" w:rsidTr="00FC39E9">
        <w:trPr>
          <w:cantSplit/>
        </w:trPr>
        <w:tc>
          <w:tcPr>
            <w:tcW w:w="2647" w:type="pct"/>
            <w:vAlign w:val="center"/>
          </w:tcPr>
          <w:p w:rsidR="006C2A7D" w:rsidRPr="00612DC3" w:rsidRDefault="006C2A7D" w:rsidP="00FC39E9">
            <w:pPr>
              <w:spacing w:after="0" w:line="240" w:lineRule="auto"/>
              <w:ind w:left="170" w:right="193"/>
              <w:contextualSpacing/>
              <w:rPr>
                <w:rFonts w:ascii="Times New Roman" w:hAnsi="Times New Roman"/>
                <w:sz w:val="24"/>
                <w:szCs w:val="24"/>
                <w:lang w:eastAsia="ru-RU"/>
              </w:rPr>
            </w:pPr>
            <w:r w:rsidRPr="00612DC3">
              <w:rPr>
                <w:rFonts w:ascii="Times New Roman" w:hAnsi="Times New Roman"/>
                <w:sz w:val="24"/>
                <w:szCs w:val="24"/>
                <w:lang w:eastAsia="ru-RU"/>
              </w:rPr>
              <w:t>металлургическое производство и производство готовых металлических изделий</w:t>
            </w:r>
          </w:p>
        </w:tc>
        <w:tc>
          <w:tcPr>
            <w:tcW w:w="589"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79</w:t>
            </w:r>
          </w:p>
        </w:tc>
        <w:tc>
          <w:tcPr>
            <w:tcW w:w="589" w:type="pct"/>
            <w:vAlign w:val="center"/>
          </w:tcPr>
          <w:p w:rsidR="006C2A7D" w:rsidRPr="00003A9D" w:rsidRDefault="006C2A7D" w:rsidP="00FC39E9">
            <w:pPr>
              <w:tabs>
                <w:tab w:val="left" w:pos="803"/>
              </w:tabs>
              <w:spacing w:after="0" w:line="240" w:lineRule="auto"/>
              <w:contextualSpacing/>
              <w:jc w:val="center"/>
              <w:rPr>
                <w:rFonts w:ascii="Times New Roman" w:hAnsi="Times New Roman"/>
                <w:sz w:val="24"/>
                <w:szCs w:val="24"/>
              </w:rPr>
            </w:pPr>
            <w:r>
              <w:rPr>
                <w:rFonts w:ascii="Times New Roman" w:hAnsi="Times New Roman"/>
                <w:sz w:val="24"/>
                <w:szCs w:val="24"/>
              </w:rPr>
              <w:t>81</w:t>
            </w:r>
          </w:p>
        </w:tc>
        <w:tc>
          <w:tcPr>
            <w:tcW w:w="589" w:type="pct"/>
            <w:vAlign w:val="center"/>
          </w:tcPr>
          <w:p w:rsidR="006C2A7D" w:rsidRPr="009E1F4B" w:rsidRDefault="006C2A7D" w:rsidP="00FC39E9">
            <w:pPr>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90</w:t>
            </w:r>
          </w:p>
        </w:tc>
        <w:tc>
          <w:tcPr>
            <w:tcW w:w="586" w:type="pct"/>
            <w:vAlign w:val="center"/>
          </w:tcPr>
          <w:p w:rsidR="006C2A7D" w:rsidRPr="009E1F4B" w:rsidRDefault="006C2A7D" w:rsidP="00FC39E9">
            <w:pPr>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93</w:t>
            </w:r>
          </w:p>
        </w:tc>
      </w:tr>
      <w:tr w:rsidR="006C2A7D" w:rsidRPr="00003A9D" w:rsidTr="00FC39E9">
        <w:trPr>
          <w:cantSplit/>
        </w:trPr>
        <w:tc>
          <w:tcPr>
            <w:tcW w:w="2647" w:type="pct"/>
            <w:vAlign w:val="center"/>
          </w:tcPr>
          <w:p w:rsidR="006C2A7D" w:rsidRPr="00612DC3" w:rsidRDefault="006C2A7D" w:rsidP="00FC39E9">
            <w:pPr>
              <w:spacing w:after="0" w:line="240" w:lineRule="auto"/>
              <w:ind w:left="170" w:right="193"/>
              <w:contextualSpacing/>
              <w:rPr>
                <w:rFonts w:ascii="Times New Roman" w:hAnsi="Times New Roman"/>
                <w:sz w:val="24"/>
                <w:szCs w:val="24"/>
                <w:lang w:eastAsia="ru-RU"/>
              </w:rPr>
            </w:pPr>
            <w:r w:rsidRPr="00612DC3">
              <w:rPr>
                <w:rFonts w:ascii="Times New Roman" w:hAnsi="Times New Roman"/>
                <w:sz w:val="24"/>
                <w:szCs w:val="24"/>
                <w:lang w:eastAsia="ru-RU"/>
              </w:rPr>
              <w:t>производство машин и оборудования</w:t>
            </w:r>
          </w:p>
        </w:tc>
        <w:tc>
          <w:tcPr>
            <w:tcW w:w="589"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81</w:t>
            </w:r>
          </w:p>
        </w:tc>
        <w:tc>
          <w:tcPr>
            <w:tcW w:w="589" w:type="pct"/>
            <w:vAlign w:val="center"/>
          </w:tcPr>
          <w:p w:rsidR="006C2A7D" w:rsidRPr="00BB1EF3" w:rsidRDefault="006C2A7D" w:rsidP="00FC39E9">
            <w:pPr>
              <w:tabs>
                <w:tab w:val="left" w:pos="803"/>
              </w:tabs>
              <w:spacing w:after="0" w:line="240" w:lineRule="auto"/>
              <w:contextualSpacing/>
              <w:jc w:val="center"/>
              <w:rPr>
                <w:rFonts w:ascii="Times New Roman" w:hAnsi="Times New Roman"/>
                <w:sz w:val="24"/>
                <w:szCs w:val="24"/>
              </w:rPr>
            </w:pPr>
            <w:r>
              <w:rPr>
                <w:rFonts w:ascii="Times New Roman" w:hAnsi="Times New Roman"/>
                <w:sz w:val="24"/>
                <w:szCs w:val="24"/>
              </w:rPr>
              <w:t>86</w:t>
            </w:r>
          </w:p>
        </w:tc>
        <w:tc>
          <w:tcPr>
            <w:tcW w:w="589" w:type="pct"/>
            <w:vAlign w:val="center"/>
          </w:tcPr>
          <w:p w:rsidR="006C2A7D" w:rsidRPr="009E1F4B" w:rsidRDefault="006C2A7D" w:rsidP="00FC39E9">
            <w:pPr>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85</w:t>
            </w:r>
          </w:p>
        </w:tc>
        <w:tc>
          <w:tcPr>
            <w:tcW w:w="586" w:type="pct"/>
            <w:vAlign w:val="center"/>
          </w:tcPr>
          <w:p w:rsidR="006C2A7D" w:rsidRPr="009E1F4B" w:rsidRDefault="006C2A7D" w:rsidP="00FC39E9">
            <w:pPr>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81</w:t>
            </w:r>
          </w:p>
        </w:tc>
      </w:tr>
      <w:tr w:rsidR="006C2A7D" w:rsidRPr="00003A9D" w:rsidTr="00FC39E9">
        <w:trPr>
          <w:cantSplit/>
        </w:trPr>
        <w:tc>
          <w:tcPr>
            <w:tcW w:w="2647" w:type="pct"/>
            <w:vAlign w:val="center"/>
          </w:tcPr>
          <w:p w:rsidR="006C2A7D" w:rsidRPr="00612DC3" w:rsidRDefault="006C2A7D" w:rsidP="00FC39E9">
            <w:pPr>
              <w:spacing w:after="0" w:line="240" w:lineRule="auto"/>
              <w:ind w:left="170" w:right="193"/>
              <w:contextualSpacing/>
              <w:rPr>
                <w:rFonts w:ascii="Times New Roman" w:hAnsi="Times New Roman"/>
                <w:sz w:val="24"/>
                <w:szCs w:val="24"/>
                <w:lang w:eastAsia="ru-RU"/>
              </w:rPr>
            </w:pPr>
            <w:r w:rsidRPr="00612DC3">
              <w:rPr>
                <w:rFonts w:ascii="Times New Roman" w:hAnsi="Times New Roman"/>
                <w:sz w:val="24"/>
                <w:szCs w:val="24"/>
                <w:lang w:eastAsia="ru-RU"/>
              </w:rPr>
              <w:t>производство электрооборудования, электронного и оптического оборудования</w:t>
            </w:r>
          </w:p>
        </w:tc>
        <w:tc>
          <w:tcPr>
            <w:tcW w:w="589"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112</w:t>
            </w:r>
          </w:p>
        </w:tc>
        <w:tc>
          <w:tcPr>
            <w:tcW w:w="589" w:type="pct"/>
            <w:vAlign w:val="center"/>
          </w:tcPr>
          <w:p w:rsidR="006C2A7D" w:rsidRPr="00003A9D" w:rsidRDefault="006C2A7D" w:rsidP="00FC39E9">
            <w:pPr>
              <w:tabs>
                <w:tab w:val="left" w:pos="803"/>
              </w:tabs>
              <w:spacing w:after="0" w:line="240" w:lineRule="auto"/>
              <w:contextualSpacing/>
              <w:jc w:val="center"/>
              <w:rPr>
                <w:rFonts w:ascii="Times New Roman" w:hAnsi="Times New Roman"/>
                <w:sz w:val="24"/>
                <w:szCs w:val="24"/>
              </w:rPr>
            </w:pPr>
            <w:r>
              <w:rPr>
                <w:rFonts w:ascii="Times New Roman" w:hAnsi="Times New Roman"/>
                <w:sz w:val="24"/>
                <w:szCs w:val="24"/>
              </w:rPr>
              <w:t>111</w:t>
            </w:r>
          </w:p>
        </w:tc>
        <w:tc>
          <w:tcPr>
            <w:tcW w:w="589" w:type="pct"/>
            <w:vAlign w:val="center"/>
          </w:tcPr>
          <w:p w:rsidR="006C2A7D" w:rsidRPr="009E1F4B" w:rsidRDefault="006C2A7D" w:rsidP="00FC39E9">
            <w:pPr>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120</w:t>
            </w:r>
          </w:p>
        </w:tc>
        <w:tc>
          <w:tcPr>
            <w:tcW w:w="586" w:type="pct"/>
            <w:vAlign w:val="center"/>
          </w:tcPr>
          <w:p w:rsidR="006C2A7D" w:rsidRPr="009E1F4B" w:rsidRDefault="006C2A7D" w:rsidP="00FC39E9">
            <w:pPr>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120</w:t>
            </w:r>
          </w:p>
        </w:tc>
      </w:tr>
      <w:tr w:rsidR="006C2A7D" w:rsidRPr="00003A9D" w:rsidTr="00FC39E9">
        <w:trPr>
          <w:cantSplit/>
        </w:trPr>
        <w:tc>
          <w:tcPr>
            <w:tcW w:w="2647" w:type="pct"/>
            <w:vAlign w:val="center"/>
          </w:tcPr>
          <w:p w:rsidR="006C2A7D" w:rsidRPr="00612DC3" w:rsidRDefault="006C2A7D" w:rsidP="00FC39E9">
            <w:pPr>
              <w:spacing w:after="0" w:line="240" w:lineRule="auto"/>
              <w:ind w:left="170" w:right="193"/>
              <w:contextualSpacing/>
              <w:rPr>
                <w:rFonts w:ascii="Times New Roman" w:hAnsi="Times New Roman"/>
                <w:sz w:val="24"/>
                <w:szCs w:val="24"/>
                <w:lang w:eastAsia="ru-RU"/>
              </w:rPr>
            </w:pPr>
            <w:r w:rsidRPr="00612DC3">
              <w:rPr>
                <w:rFonts w:ascii="Times New Roman" w:hAnsi="Times New Roman"/>
                <w:sz w:val="24"/>
                <w:szCs w:val="24"/>
                <w:lang w:eastAsia="ru-RU"/>
              </w:rPr>
              <w:t>прочие производства</w:t>
            </w:r>
          </w:p>
        </w:tc>
        <w:tc>
          <w:tcPr>
            <w:tcW w:w="589"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266</w:t>
            </w:r>
          </w:p>
        </w:tc>
        <w:tc>
          <w:tcPr>
            <w:tcW w:w="589" w:type="pct"/>
            <w:vAlign w:val="center"/>
          </w:tcPr>
          <w:p w:rsidR="006C2A7D" w:rsidRPr="00003A9D" w:rsidRDefault="006C2A7D" w:rsidP="00FC39E9">
            <w:pPr>
              <w:tabs>
                <w:tab w:val="left" w:pos="803"/>
              </w:tabs>
              <w:spacing w:after="0" w:line="240" w:lineRule="auto"/>
              <w:contextualSpacing/>
              <w:jc w:val="center"/>
              <w:rPr>
                <w:rFonts w:ascii="Times New Roman" w:hAnsi="Times New Roman"/>
                <w:sz w:val="24"/>
                <w:szCs w:val="24"/>
              </w:rPr>
            </w:pPr>
            <w:r>
              <w:rPr>
                <w:rFonts w:ascii="Times New Roman" w:hAnsi="Times New Roman"/>
                <w:sz w:val="24"/>
                <w:szCs w:val="24"/>
              </w:rPr>
              <w:t>267</w:t>
            </w:r>
          </w:p>
        </w:tc>
        <w:tc>
          <w:tcPr>
            <w:tcW w:w="589" w:type="pct"/>
            <w:vAlign w:val="center"/>
          </w:tcPr>
          <w:p w:rsidR="006C2A7D" w:rsidRPr="009E1F4B" w:rsidRDefault="006C2A7D" w:rsidP="00FC39E9">
            <w:pPr>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294</w:t>
            </w:r>
          </w:p>
        </w:tc>
        <w:tc>
          <w:tcPr>
            <w:tcW w:w="586" w:type="pct"/>
            <w:vAlign w:val="center"/>
          </w:tcPr>
          <w:p w:rsidR="006C2A7D" w:rsidRPr="009E1F4B" w:rsidRDefault="006C2A7D" w:rsidP="00FC39E9">
            <w:pPr>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271</w:t>
            </w:r>
          </w:p>
        </w:tc>
      </w:tr>
      <w:tr w:rsidR="006C2A7D" w:rsidRPr="00003A9D" w:rsidTr="00FC39E9">
        <w:trPr>
          <w:cantSplit/>
        </w:trPr>
        <w:tc>
          <w:tcPr>
            <w:tcW w:w="2647" w:type="pct"/>
            <w:vAlign w:val="center"/>
          </w:tcPr>
          <w:p w:rsidR="006C2A7D" w:rsidRPr="00612DC3" w:rsidRDefault="006C2A7D" w:rsidP="00FC39E9">
            <w:pPr>
              <w:spacing w:after="0" w:line="240" w:lineRule="auto"/>
              <w:ind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 xml:space="preserve">Производство и распределение электроэнергии, газа и </w:t>
            </w:r>
            <w:r>
              <w:rPr>
                <w:rFonts w:ascii="Times New Roman" w:hAnsi="Times New Roman"/>
                <w:sz w:val="24"/>
                <w:szCs w:val="24"/>
                <w:lang w:eastAsia="ru-RU"/>
              </w:rPr>
              <w:t xml:space="preserve">   </w:t>
            </w:r>
            <w:r w:rsidRPr="00612DC3">
              <w:rPr>
                <w:rFonts w:ascii="Times New Roman" w:hAnsi="Times New Roman"/>
                <w:sz w:val="24"/>
                <w:szCs w:val="24"/>
                <w:lang w:eastAsia="ru-RU"/>
              </w:rPr>
              <w:t>воды</w:t>
            </w:r>
          </w:p>
        </w:tc>
        <w:tc>
          <w:tcPr>
            <w:tcW w:w="589"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88</w:t>
            </w:r>
          </w:p>
        </w:tc>
        <w:tc>
          <w:tcPr>
            <w:tcW w:w="589" w:type="pct"/>
            <w:vAlign w:val="center"/>
          </w:tcPr>
          <w:p w:rsidR="006C2A7D" w:rsidRPr="00003A9D" w:rsidRDefault="006C2A7D" w:rsidP="00FC39E9">
            <w:pPr>
              <w:tabs>
                <w:tab w:val="left" w:pos="803"/>
              </w:tabs>
              <w:spacing w:after="0" w:line="240" w:lineRule="auto"/>
              <w:contextualSpacing/>
              <w:jc w:val="center"/>
              <w:rPr>
                <w:rFonts w:ascii="Times New Roman" w:hAnsi="Times New Roman"/>
                <w:sz w:val="24"/>
                <w:szCs w:val="24"/>
              </w:rPr>
            </w:pPr>
            <w:r>
              <w:rPr>
                <w:rFonts w:ascii="Times New Roman" w:hAnsi="Times New Roman"/>
                <w:sz w:val="24"/>
                <w:szCs w:val="24"/>
              </w:rPr>
              <w:t>94</w:t>
            </w:r>
          </w:p>
        </w:tc>
        <w:tc>
          <w:tcPr>
            <w:tcW w:w="589" w:type="pct"/>
            <w:vAlign w:val="center"/>
          </w:tcPr>
          <w:p w:rsidR="006C2A7D" w:rsidRPr="009E1F4B" w:rsidRDefault="006C2A7D" w:rsidP="00FC39E9">
            <w:pPr>
              <w:spacing w:after="0" w:line="240" w:lineRule="auto"/>
              <w:ind w:right="1"/>
              <w:jc w:val="center"/>
              <w:rPr>
                <w:rFonts w:ascii="Times New Roman" w:hAnsi="Times New Roman"/>
                <w:sz w:val="24"/>
                <w:szCs w:val="24"/>
                <w:lang w:eastAsia="ru-RU"/>
              </w:rPr>
            </w:pPr>
            <w:r w:rsidRPr="009E1F4B">
              <w:rPr>
                <w:rFonts w:ascii="Times New Roman" w:hAnsi="Times New Roman"/>
                <w:sz w:val="24"/>
                <w:szCs w:val="24"/>
                <w:lang w:eastAsia="ru-RU"/>
              </w:rPr>
              <w:t>100</w:t>
            </w:r>
          </w:p>
        </w:tc>
        <w:tc>
          <w:tcPr>
            <w:tcW w:w="586" w:type="pct"/>
            <w:vAlign w:val="center"/>
          </w:tcPr>
          <w:p w:rsidR="006C2A7D" w:rsidRPr="009E1F4B" w:rsidRDefault="006C2A7D" w:rsidP="00FC39E9">
            <w:pPr>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107</w:t>
            </w:r>
          </w:p>
        </w:tc>
      </w:tr>
      <w:tr w:rsidR="006C2A7D" w:rsidRPr="00003A9D" w:rsidTr="00FC39E9">
        <w:trPr>
          <w:cantSplit/>
        </w:trPr>
        <w:tc>
          <w:tcPr>
            <w:tcW w:w="2647" w:type="pct"/>
            <w:vAlign w:val="center"/>
          </w:tcPr>
          <w:p w:rsidR="006C2A7D" w:rsidRPr="00612DC3" w:rsidRDefault="006C2A7D" w:rsidP="00FC39E9">
            <w:pPr>
              <w:spacing w:after="0" w:line="240" w:lineRule="auto"/>
              <w:ind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Строительство</w:t>
            </w:r>
          </w:p>
        </w:tc>
        <w:tc>
          <w:tcPr>
            <w:tcW w:w="589"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1416</w:t>
            </w:r>
          </w:p>
        </w:tc>
        <w:tc>
          <w:tcPr>
            <w:tcW w:w="589" w:type="pct"/>
            <w:vAlign w:val="center"/>
          </w:tcPr>
          <w:p w:rsidR="006C2A7D" w:rsidRPr="00003A9D" w:rsidRDefault="006C2A7D" w:rsidP="00FC39E9">
            <w:pPr>
              <w:tabs>
                <w:tab w:val="left" w:pos="803"/>
              </w:tabs>
              <w:spacing w:after="0" w:line="240" w:lineRule="auto"/>
              <w:contextualSpacing/>
              <w:jc w:val="center"/>
              <w:rPr>
                <w:rFonts w:ascii="Times New Roman" w:hAnsi="Times New Roman"/>
                <w:sz w:val="24"/>
                <w:szCs w:val="24"/>
              </w:rPr>
            </w:pPr>
            <w:r>
              <w:rPr>
                <w:rFonts w:ascii="Times New Roman" w:hAnsi="Times New Roman"/>
                <w:sz w:val="24"/>
                <w:szCs w:val="24"/>
              </w:rPr>
              <w:t>1461</w:t>
            </w:r>
          </w:p>
        </w:tc>
        <w:tc>
          <w:tcPr>
            <w:tcW w:w="589" w:type="pct"/>
            <w:vAlign w:val="center"/>
          </w:tcPr>
          <w:p w:rsidR="006C2A7D" w:rsidRPr="009E1F4B" w:rsidRDefault="006C2A7D" w:rsidP="00FC39E9">
            <w:pPr>
              <w:spacing w:after="0" w:line="240" w:lineRule="auto"/>
              <w:ind w:right="1"/>
              <w:jc w:val="center"/>
              <w:rPr>
                <w:rFonts w:ascii="Times New Roman" w:hAnsi="Times New Roman"/>
                <w:sz w:val="24"/>
                <w:szCs w:val="24"/>
                <w:lang w:eastAsia="ru-RU"/>
              </w:rPr>
            </w:pPr>
            <w:r w:rsidRPr="009E1F4B">
              <w:rPr>
                <w:rFonts w:ascii="Times New Roman" w:hAnsi="Times New Roman"/>
                <w:sz w:val="24"/>
                <w:szCs w:val="24"/>
                <w:lang w:eastAsia="ru-RU"/>
              </w:rPr>
              <w:t>1546</w:t>
            </w:r>
          </w:p>
        </w:tc>
        <w:tc>
          <w:tcPr>
            <w:tcW w:w="586" w:type="pct"/>
            <w:vAlign w:val="center"/>
          </w:tcPr>
          <w:p w:rsidR="006C2A7D" w:rsidRPr="009E1F4B" w:rsidRDefault="006C2A7D" w:rsidP="00FC39E9">
            <w:pPr>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1436</w:t>
            </w:r>
          </w:p>
        </w:tc>
      </w:tr>
      <w:tr w:rsidR="006C2A7D" w:rsidRPr="00003A9D" w:rsidTr="00FC39E9">
        <w:trPr>
          <w:cantSplit/>
        </w:trPr>
        <w:tc>
          <w:tcPr>
            <w:tcW w:w="2647" w:type="pct"/>
            <w:vAlign w:val="center"/>
          </w:tcPr>
          <w:p w:rsidR="006C2A7D" w:rsidRPr="00612DC3" w:rsidRDefault="006C2A7D" w:rsidP="00FC39E9">
            <w:pPr>
              <w:spacing w:after="0" w:line="240" w:lineRule="auto"/>
              <w:ind w:left="180" w:right="193" w:hanging="180"/>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 xml:space="preserve">Оптовая и розничная торговля; ремонт автотранспортных средств, мотоциклов, бытовых изделий и </w:t>
            </w:r>
            <w:r>
              <w:rPr>
                <w:rFonts w:ascii="Times New Roman" w:hAnsi="Times New Roman"/>
                <w:sz w:val="24"/>
                <w:szCs w:val="24"/>
                <w:lang w:eastAsia="ru-RU"/>
              </w:rPr>
              <w:t xml:space="preserve">   </w:t>
            </w:r>
            <w:r w:rsidRPr="00612DC3">
              <w:rPr>
                <w:rFonts w:ascii="Times New Roman" w:hAnsi="Times New Roman"/>
                <w:sz w:val="24"/>
                <w:szCs w:val="24"/>
                <w:lang w:eastAsia="ru-RU"/>
              </w:rPr>
              <w:t>предметов личного пользования</w:t>
            </w:r>
          </w:p>
        </w:tc>
        <w:tc>
          <w:tcPr>
            <w:tcW w:w="589"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3317</w:t>
            </w:r>
          </w:p>
        </w:tc>
        <w:tc>
          <w:tcPr>
            <w:tcW w:w="589" w:type="pct"/>
            <w:vAlign w:val="center"/>
          </w:tcPr>
          <w:p w:rsidR="006C2A7D" w:rsidRPr="00003A9D" w:rsidRDefault="006C2A7D" w:rsidP="00FC39E9">
            <w:pPr>
              <w:tabs>
                <w:tab w:val="left" w:pos="803"/>
              </w:tabs>
              <w:spacing w:after="0" w:line="240" w:lineRule="auto"/>
              <w:contextualSpacing/>
              <w:jc w:val="center"/>
              <w:rPr>
                <w:rFonts w:ascii="Times New Roman" w:hAnsi="Times New Roman"/>
                <w:sz w:val="24"/>
                <w:szCs w:val="24"/>
              </w:rPr>
            </w:pPr>
            <w:r>
              <w:rPr>
                <w:rFonts w:ascii="Times New Roman" w:hAnsi="Times New Roman"/>
                <w:sz w:val="24"/>
                <w:szCs w:val="24"/>
              </w:rPr>
              <w:t>3335</w:t>
            </w:r>
          </w:p>
        </w:tc>
        <w:tc>
          <w:tcPr>
            <w:tcW w:w="589" w:type="pct"/>
            <w:vAlign w:val="center"/>
          </w:tcPr>
          <w:p w:rsidR="006C2A7D" w:rsidRPr="00A96135" w:rsidRDefault="00A96135" w:rsidP="00A96135">
            <w:pPr>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3442</w:t>
            </w:r>
          </w:p>
        </w:tc>
        <w:tc>
          <w:tcPr>
            <w:tcW w:w="586" w:type="pct"/>
            <w:vAlign w:val="center"/>
          </w:tcPr>
          <w:p w:rsidR="006C2A7D" w:rsidRPr="00A34FDB" w:rsidRDefault="006C2A7D" w:rsidP="00FC39E9">
            <w:pPr>
              <w:spacing w:after="0" w:line="240" w:lineRule="auto"/>
              <w:ind w:right="1"/>
              <w:jc w:val="center"/>
              <w:rPr>
                <w:rFonts w:ascii="Times New Roman" w:hAnsi="Times New Roman"/>
                <w:sz w:val="24"/>
                <w:szCs w:val="24"/>
                <w:lang w:eastAsia="ru-RU"/>
              </w:rPr>
            </w:pPr>
            <w:r w:rsidRPr="00A34FDB">
              <w:rPr>
                <w:rFonts w:ascii="Times New Roman" w:hAnsi="Times New Roman"/>
                <w:sz w:val="24"/>
                <w:szCs w:val="24"/>
                <w:lang w:eastAsia="ru-RU"/>
              </w:rPr>
              <w:t>3293</w:t>
            </w:r>
          </w:p>
        </w:tc>
      </w:tr>
      <w:tr w:rsidR="006C2A7D" w:rsidRPr="00003A9D" w:rsidTr="00FC39E9">
        <w:trPr>
          <w:cantSplit/>
        </w:trPr>
        <w:tc>
          <w:tcPr>
            <w:tcW w:w="2647" w:type="pct"/>
            <w:vAlign w:val="center"/>
          </w:tcPr>
          <w:p w:rsidR="006C2A7D" w:rsidRPr="00612DC3" w:rsidRDefault="006C2A7D" w:rsidP="00FC39E9">
            <w:pPr>
              <w:spacing w:after="0" w:line="240" w:lineRule="auto"/>
              <w:ind w:right="193" w:firstLine="540"/>
              <w:contextualSpacing/>
              <w:rPr>
                <w:rFonts w:ascii="Times New Roman" w:hAnsi="Times New Roman"/>
                <w:sz w:val="24"/>
                <w:szCs w:val="24"/>
                <w:lang w:eastAsia="ru-RU"/>
              </w:rPr>
            </w:pPr>
            <w:r w:rsidRPr="00612DC3">
              <w:rPr>
                <w:rFonts w:ascii="Times New Roman" w:hAnsi="Times New Roman"/>
                <w:sz w:val="24"/>
                <w:szCs w:val="24"/>
                <w:lang w:eastAsia="ru-RU"/>
              </w:rPr>
              <w:t>в том числе:</w:t>
            </w:r>
          </w:p>
        </w:tc>
        <w:tc>
          <w:tcPr>
            <w:tcW w:w="589"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p>
        </w:tc>
        <w:tc>
          <w:tcPr>
            <w:tcW w:w="589" w:type="pct"/>
            <w:vAlign w:val="center"/>
          </w:tcPr>
          <w:p w:rsidR="006C2A7D" w:rsidRPr="00003A9D" w:rsidRDefault="006C2A7D" w:rsidP="00FC39E9">
            <w:pPr>
              <w:tabs>
                <w:tab w:val="left" w:pos="803"/>
              </w:tabs>
              <w:spacing w:after="0" w:line="240" w:lineRule="auto"/>
              <w:contextualSpacing/>
              <w:jc w:val="center"/>
              <w:rPr>
                <w:rFonts w:ascii="Times New Roman" w:hAnsi="Times New Roman"/>
                <w:sz w:val="24"/>
                <w:szCs w:val="24"/>
              </w:rPr>
            </w:pPr>
          </w:p>
        </w:tc>
        <w:tc>
          <w:tcPr>
            <w:tcW w:w="589" w:type="pct"/>
            <w:vAlign w:val="center"/>
          </w:tcPr>
          <w:p w:rsidR="006C2A7D" w:rsidRPr="009E1F4B" w:rsidRDefault="006C2A7D" w:rsidP="00FC39E9">
            <w:pPr>
              <w:spacing w:after="0" w:line="240" w:lineRule="auto"/>
              <w:ind w:right="187"/>
              <w:jc w:val="center"/>
              <w:rPr>
                <w:rFonts w:ascii="Times New Roman" w:hAnsi="Times New Roman"/>
                <w:sz w:val="24"/>
                <w:szCs w:val="24"/>
                <w:lang w:eastAsia="ru-RU"/>
              </w:rPr>
            </w:pPr>
          </w:p>
        </w:tc>
        <w:tc>
          <w:tcPr>
            <w:tcW w:w="586" w:type="pct"/>
            <w:vAlign w:val="center"/>
          </w:tcPr>
          <w:p w:rsidR="006C2A7D" w:rsidRPr="009E1F4B" w:rsidRDefault="006C2A7D" w:rsidP="00FC39E9">
            <w:pPr>
              <w:spacing w:after="0" w:line="240" w:lineRule="auto"/>
              <w:ind w:right="187"/>
              <w:jc w:val="center"/>
              <w:rPr>
                <w:rFonts w:ascii="Times New Roman" w:hAnsi="Times New Roman"/>
                <w:sz w:val="24"/>
                <w:szCs w:val="24"/>
                <w:lang w:eastAsia="ru-RU"/>
              </w:rPr>
            </w:pPr>
          </w:p>
        </w:tc>
      </w:tr>
      <w:tr w:rsidR="006C2A7D" w:rsidRPr="00003A9D" w:rsidTr="00FC39E9">
        <w:trPr>
          <w:cantSplit/>
        </w:trPr>
        <w:tc>
          <w:tcPr>
            <w:tcW w:w="2647" w:type="pct"/>
            <w:vAlign w:val="center"/>
          </w:tcPr>
          <w:p w:rsidR="006C2A7D" w:rsidRPr="00612DC3" w:rsidRDefault="006C2A7D" w:rsidP="00FC39E9">
            <w:pPr>
              <w:spacing w:after="0" w:line="240" w:lineRule="auto"/>
              <w:ind w:left="170" w:right="193"/>
              <w:contextualSpacing/>
              <w:rPr>
                <w:rFonts w:ascii="Times New Roman" w:hAnsi="Times New Roman"/>
                <w:sz w:val="24"/>
                <w:szCs w:val="24"/>
                <w:lang w:eastAsia="ru-RU"/>
              </w:rPr>
            </w:pPr>
            <w:r w:rsidRPr="00612DC3">
              <w:rPr>
                <w:rFonts w:ascii="Times New Roman" w:hAnsi="Times New Roman"/>
                <w:sz w:val="24"/>
                <w:szCs w:val="24"/>
                <w:lang w:eastAsia="ru-RU"/>
              </w:rPr>
              <w:t>торговля автотранспортными средствами и мотоциклами, их техническое обслуживание и ремонт</w:t>
            </w:r>
          </w:p>
        </w:tc>
        <w:tc>
          <w:tcPr>
            <w:tcW w:w="589"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291</w:t>
            </w:r>
          </w:p>
        </w:tc>
        <w:tc>
          <w:tcPr>
            <w:tcW w:w="589" w:type="pct"/>
            <w:vAlign w:val="center"/>
          </w:tcPr>
          <w:p w:rsidR="006C2A7D" w:rsidRPr="00003A9D" w:rsidRDefault="006C2A7D" w:rsidP="00FC39E9">
            <w:pPr>
              <w:tabs>
                <w:tab w:val="left" w:pos="803"/>
              </w:tabs>
              <w:spacing w:after="0" w:line="240" w:lineRule="auto"/>
              <w:contextualSpacing/>
              <w:jc w:val="center"/>
              <w:rPr>
                <w:rFonts w:ascii="Times New Roman" w:hAnsi="Times New Roman"/>
                <w:sz w:val="24"/>
                <w:szCs w:val="24"/>
              </w:rPr>
            </w:pPr>
            <w:r>
              <w:rPr>
                <w:rFonts w:ascii="Times New Roman" w:hAnsi="Times New Roman"/>
                <w:sz w:val="24"/>
                <w:szCs w:val="24"/>
              </w:rPr>
              <w:t>304</w:t>
            </w:r>
          </w:p>
        </w:tc>
        <w:tc>
          <w:tcPr>
            <w:tcW w:w="589" w:type="pct"/>
            <w:vAlign w:val="center"/>
          </w:tcPr>
          <w:p w:rsidR="006C2A7D" w:rsidRPr="009E1F4B" w:rsidRDefault="006C2A7D" w:rsidP="00FC39E9">
            <w:pPr>
              <w:tabs>
                <w:tab w:val="left" w:pos="776"/>
              </w:tabs>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294</w:t>
            </w:r>
          </w:p>
        </w:tc>
        <w:tc>
          <w:tcPr>
            <w:tcW w:w="586" w:type="pct"/>
            <w:vAlign w:val="center"/>
          </w:tcPr>
          <w:p w:rsidR="006C2A7D" w:rsidRPr="009E1F4B" w:rsidRDefault="006C2A7D" w:rsidP="00FC39E9">
            <w:pPr>
              <w:tabs>
                <w:tab w:val="left" w:pos="776"/>
              </w:tabs>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321</w:t>
            </w:r>
          </w:p>
        </w:tc>
      </w:tr>
      <w:tr w:rsidR="006C2A7D" w:rsidRPr="00003A9D" w:rsidTr="00FC39E9">
        <w:trPr>
          <w:cantSplit/>
        </w:trPr>
        <w:tc>
          <w:tcPr>
            <w:tcW w:w="2647" w:type="pct"/>
            <w:vAlign w:val="center"/>
          </w:tcPr>
          <w:p w:rsidR="006C2A7D" w:rsidRPr="00612DC3" w:rsidRDefault="006C2A7D" w:rsidP="00FC39E9">
            <w:pPr>
              <w:spacing w:after="0" w:line="240" w:lineRule="auto"/>
              <w:ind w:left="170" w:right="193"/>
              <w:contextualSpacing/>
              <w:rPr>
                <w:rFonts w:ascii="Times New Roman" w:hAnsi="Times New Roman"/>
                <w:sz w:val="24"/>
                <w:szCs w:val="24"/>
                <w:lang w:eastAsia="ru-RU"/>
              </w:rPr>
            </w:pPr>
            <w:r w:rsidRPr="00612DC3">
              <w:rPr>
                <w:rFonts w:ascii="Times New Roman" w:hAnsi="Times New Roman"/>
                <w:sz w:val="24"/>
                <w:szCs w:val="24"/>
                <w:lang w:eastAsia="ru-RU"/>
              </w:rPr>
              <w:t>оптовая торговля, включая торговлю через агентов, кроме торговли автотранспортными средствами и мотоциклами</w:t>
            </w:r>
          </w:p>
        </w:tc>
        <w:tc>
          <w:tcPr>
            <w:tcW w:w="589"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1974</w:t>
            </w:r>
          </w:p>
        </w:tc>
        <w:tc>
          <w:tcPr>
            <w:tcW w:w="589" w:type="pct"/>
            <w:vAlign w:val="center"/>
          </w:tcPr>
          <w:p w:rsidR="006C2A7D" w:rsidRPr="00003A9D" w:rsidRDefault="006C2A7D" w:rsidP="00FC39E9">
            <w:pPr>
              <w:tabs>
                <w:tab w:val="left" w:pos="803"/>
              </w:tabs>
              <w:spacing w:after="0" w:line="240" w:lineRule="auto"/>
              <w:contextualSpacing/>
              <w:jc w:val="center"/>
              <w:rPr>
                <w:rFonts w:ascii="Times New Roman" w:hAnsi="Times New Roman"/>
                <w:sz w:val="24"/>
                <w:szCs w:val="24"/>
              </w:rPr>
            </w:pPr>
            <w:r>
              <w:rPr>
                <w:rFonts w:ascii="Times New Roman" w:hAnsi="Times New Roman"/>
                <w:sz w:val="24"/>
                <w:szCs w:val="24"/>
              </w:rPr>
              <w:t>1984</w:t>
            </w:r>
          </w:p>
        </w:tc>
        <w:tc>
          <w:tcPr>
            <w:tcW w:w="589" w:type="pct"/>
            <w:vAlign w:val="center"/>
          </w:tcPr>
          <w:p w:rsidR="006C2A7D" w:rsidRPr="009E1F4B" w:rsidRDefault="006C2A7D" w:rsidP="00FC39E9">
            <w:pPr>
              <w:tabs>
                <w:tab w:val="left" w:pos="776"/>
              </w:tabs>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1753</w:t>
            </w:r>
          </w:p>
        </w:tc>
        <w:tc>
          <w:tcPr>
            <w:tcW w:w="586" w:type="pct"/>
            <w:vAlign w:val="center"/>
          </w:tcPr>
          <w:p w:rsidR="006C2A7D" w:rsidRPr="009E1F4B" w:rsidRDefault="006C2A7D" w:rsidP="00FC39E9">
            <w:pPr>
              <w:tabs>
                <w:tab w:val="left" w:pos="776"/>
              </w:tabs>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2044</w:t>
            </w:r>
          </w:p>
        </w:tc>
      </w:tr>
      <w:tr w:rsidR="006C2A7D" w:rsidRPr="00003A9D" w:rsidTr="00FC39E9">
        <w:trPr>
          <w:cantSplit/>
        </w:trPr>
        <w:tc>
          <w:tcPr>
            <w:tcW w:w="2647" w:type="pct"/>
            <w:vAlign w:val="center"/>
          </w:tcPr>
          <w:p w:rsidR="006C2A7D" w:rsidRPr="00612DC3" w:rsidRDefault="006C2A7D" w:rsidP="00FC39E9">
            <w:pPr>
              <w:spacing w:after="0" w:line="240" w:lineRule="auto"/>
              <w:ind w:left="170"/>
              <w:contextualSpacing/>
              <w:rPr>
                <w:rFonts w:ascii="Times New Roman" w:hAnsi="Times New Roman"/>
                <w:sz w:val="24"/>
                <w:szCs w:val="24"/>
                <w:lang w:eastAsia="ru-RU"/>
              </w:rPr>
            </w:pPr>
            <w:r w:rsidRPr="00612DC3">
              <w:rPr>
                <w:rFonts w:ascii="Times New Roman" w:hAnsi="Times New Roman"/>
                <w:sz w:val="24"/>
                <w:szCs w:val="24"/>
                <w:lang w:eastAsia="ru-RU"/>
              </w:rPr>
              <w:t>розничная торговля, кроме торговли автотранспортными средствами и мотоциклами; ремонт бытовых изделий и предметов личного пользования</w:t>
            </w:r>
          </w:p>
        </w:tc>
        <w:tc>
          <w:tcPr>
            <w:tcW w:w="589"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1052</w:t>
            </w:r>
          </w:p>
        </w:tc>
        <w:tc>
          <w:tcPr>
            <w:tcW w:w="589" w:type="pct"/>
            <w:vAlign w:val="center"/>
          </w:tcPr>
          <w:p w:rsidR="006C2A7D" w:rsidRPr="00003A9D" w:rsidRDefault="006C2A7D" w:rsidP="00FC39E9">
            <w:pPr>
              <w:tabs>
                <w:tab w:val="left" w:pos="803"/>
              </w:tabs>
              <w:spacing w:after="0" w:line="240" w:lineRule="auto"/>
              <w:contextualSpacing/>
              <w:jc w:val="center"/>
              <w:rPr>
                <w:rFonts w:ascii="Times New Roman" w:hAnsi="Times New Roman"/>
                <w:sz w:val="24"/>
                <w:szCs w:val="24"/>
              </w:rPr>
            </w:pPr>
            <w:r>
              <w:rPr>
                <w:rFonts w:ascii="Times New Roman" w:hAnsi="Times New Roman"/>
                <w:sz w:val="24"/>
                <w:szCs w:val="24"/>
              </w:rPr>
              <w:t>1047</w:t>
            </w:r>
          </w:p>
        </w:tc>
        <w:tc>
          <w:tcPr>
            <w:tcW w:w="589" w:type="pct"/>
            <w:vAlign w:val="center"/>
          </w:tcPr>
          <w:p w:rsidR="006C2A7D" w:rsidRPr="009E1F4B" w:rsidRDefault="006C2A7D" w:rsidP="00FC39E9">
            <w:pPr>
              <w:tabs>
                <w:tab w:val="left" w:pos="776"/>
              </w:tabs>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948</w:t>
            </w:r>
          </w:p>
        </w:tc>
        <w:tc>
          <w:tcPr>
            <w:tcW w:w="586" w:type="pct"/>
            <w:vAlign w:val="center"/>
          </w:tcPr>
          <w:p w:rsidR="006C2A7D" w:rsidRPr="009E1F4B" w:rsidRDefault="006C2A7D" w:rsidP="00FC39E9">
            <w:pPr>
              <w:tabs>
                <w:tab w:val="left" w:pos="776"/>
              </w:tabs>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928</w:t>
            </w:r>
          </w:p>
        </w:tc>
      </w:tr>
      <w:tr w:rsidR="006C2A7D" w:rsidRPr="00003A9D" w:rsidTr="00FC39E9">
        <w:trPr>
          <w:cantSplit/>
        </w:trPr>
        <w:tc>
          <w:tcPr>
            <w:tcW w:w="2647" w:type="pct"/>
            <w:vAlign w:val="center"/>
          </w:tcPr>
          <w:p w:rsidR="006C2A7D" w:rsidRPr="00612DC3" w:rsidRDefault="006C2A7D" w:rsidP="00FC39E9">
            <w:pPr>
              <w:spacing w:after="0" w:line="240" w:lineRule="auto"/>
              <w:ind w:right="193"/>
              <w:contextualSpacing/>
              <w:rPr>
                <w:rFonts w:ascii="Times New Roman" w:hAnsi="Times New Roman"/>
                <w:sz w:val="24"/>
                <w:szCs w:val="24"/>
                <w:lang w:eastAsia="ru-RU"/>
              </w:rPr>
            </w:pPr>
            <w:r>
              <w:rPr>
                <w:rFonts w:ascii="Times New Roman" w:hAnsi="Times New Roman"/>
                <w:sz w:val="24"/>
                <w:szCs w:val="24"/>
                <w:lang w:eastAsia="ru-RU"/>
              </w:rPr>
              <w:lastRenderedPageBreak/>
              <w:t xml:space="preserve">  </w:t>
            </w:r>
            <w:r w:rsidRPr="00612DC3">
              <w:rPr>
                <w:rFonts w:ascii="Times New Roman" w:hAnsi="Times New Roman"/>
                <w:sz w:val="24"/>
                <w:szCs w:val="24"/>
                <w:lang w:eastAsia="ru-RU"/>
              </w:rPr>
              <w:t>Гостиницы и рестораны</w:t>
            </w:r>
          </w:p>
        </w:tc>
        <w:tc>
          <w:tcPr>
            <w:tcW w:w="589"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209</w:t>
            </w:r>
          </w:p>
        </w:tc>
        <w:tc>
          <w:tcPr>
            <w:tcW w:w="589" w:type="pct"/>
            <w:vAlign w:val="center"/>
          </w:tcPr>
          <w:p w:rsidR="006C2A7D" w:rsidRPr="00003A9D" w:rsidRDefault="006C2A7D" w:rsidP="00FC39E9">
            <w:pPr>
              <w:tabs>
                <w:tab w:val="left" w:pos="803"/>
              </w:tabs>
              <w:spacing w:after="0" w:line="240" w:lineRule="auto"/>
              <w:contextualSpacing/>
              <w:jc w:val="center"/>
              <w:rPr>
                <w:rFonts w:ascii="Times New Roman" w:hAnsi="Times New Roman"/>
                <w:sz w:val="24"/>
                <w:szCs w:val="24"/>
              </w:rPr>
            </w:pPr>
            <w:r>
              <w:rPr>
                <w:rFonts w:ascii="Times New Roman" w:hAnsi="Times New Roman"/>
                <w:sz w:val="24"/>
                <w:szCs w:val="24"/>
              </w:rPr>
              <w:t>214</w:t>
            </w:r>
          </w:p>
        </w:tc>
        <w:tc>
          <w:tcPr>
            <w:tcW w:w="589" w:type="pct"/>
            <w:vAlign w:val="center"/>
          </w:tcPr>
          <w:p w:rsidR="006C2A7D" w:rsidRPr="009E1F4B" w:rsidRDefault="006C2A7D" w:rsidP="00FC39E9">
            <w:pPr>
              <w:tabs>
                <w:tab w:val="left" w:pos="776"/>
              </w:tabs>
              <w:spacing w:after="0" w:line="240" w:lineRule="auto"/>
              <w:ind w:right="1"/>
              <w:jc w:val="center"/>
              <w:rPr>
                <w:rFonts w:ascii="Times New Roman" w:hAnsi="Times New Roman"/>
                <w:sz w:val="24"/>
                <w:szCs w:val="24"/>
                <w:lang w:eastAsia="ru-RU"/>
              </w:rPr>
            </w:pPr>
            <w:r w:rsidRPr="009E1F4B">
              <w:rPr>
                <w:rFonts w:ascii="Times New Roman" w:hAnsi="Times New Roman"/>
                <w:sz w:val="24"/>
                <w:szCs w:val="24"/>
                <w:lang w:eastAsia="ru-RU"/>
              </w:rPr>
              <w:t>229</w:t>
            </w:r>
          </w:p>
        </w:tc>
        <w:tc>
          <w:tcPr>
            <w:tcW w:w="586" w:type="pct"/>
            <w:vAlign w:val="center"/>
          </w:tcPr>
          <w:p w:rsidR="006C2A7D" w:rsidRPr="009E1F4B" w:rsidRDefault="006C2A7D" w:rsidP="00FC39E9">
            <w:pPr>
              <w:tabs>
                <w:tab w:val="left" w:pos="776"/>
              </w:tabs>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216</w:t>
            </w:r>
          </w:p>
        </w:tc>
      </w:tr>
      <w:tr w:rsidR="006C2A7D" w:rsidRPr="00003A9D" w:rsidTr="00FC39E9">
        <w:trPr>
          <w:cantSplit/>
        </w:trPr>
        <w:tc>
          <w:tcPr>
            <w:tcW w:w="2647" w:type="pct"/>
            <w:vAlign w:val="center"/>
          </w:tcPr>
          <w:p w:rsidR="006C2A7D" w:rsidRPr="00612DC3" w:rsidRDefault="006C2A7D" w:rsidP="00FC39E9">
            <w:pPr>
              <w:spacing w:after="0" w:line="240" w:lineRule="auto"/>
              <w:ind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Транспорт и связь</w:t>
            </w:r>
          </w:p>
        </w:tc>
        <w:tc>
          <w:tcPr>
            <w:tcW w:w="589"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557</w:t>
            </w:r>
          </w:p>
        </w:tc>
        <w:tc>
          <w:tcPr>
            <w:tcW w:w="589" w:type="pct"/>
            <w:vAlign w:val="center"/>
          </w:tcPr>
          <w:p w:rsidR="006C2A7D" w:rsidRPr="00003A9D" w:rsidRDefault="006C2A7D" w:rsidP="00FC39E9">
            <w:pPr>
              <w:tabs>
                <w:tab w:val="left" w:pos="803"/>
              </w:tabs>
              <w:spacing w:after="0" w:line="240" w:lineRule="auto"/>
              <w:contextualSpacing/>
              <w:jc w:val="center"/>
              <w:rPr>
                <w:rFonts w:ascii="Times New Roman" w:hAnsi="Times New Roman"/>
                <w:sz w:val="24"/>
                <w:szCs w:val="24"/>
              </w:rPr>
            </w:pPr>
            <w:r>
              <w:rPr>
                <w:rFonts w:ascii="Times New Roman" w:hAnsi="Times New Roman"/>
                <w:sz w:val="24"/>
                <w:szCs w:val="24"/>
              </w:rPr>
              <w:t>571</w:t>
            </w:r>
          </w:p>
        </w:tc>
        <w:tc>
          <w:tcPr>
            <w:tcW w:w="589" w:type="pct"/>
            <w:vAlign w:val="center"/>
          </w:tcPr>
          <w:p w:rsidR="006C2A7D" w:rsidRPr="009E1F4B" w:rsidRDefault="006C2A7D" w:rsidP="00FC39E9">
            <w:pPr>
              <w:tabs>
                <w:tab w:val="left" w:pos="776"/>
              </w:tabs>
              <w:spacing w:after="0" w:line="240" w:lineRule="auto"/>
              <w:ind w:right="1"/>
              <w:jc w:val="center"/>
              <w:rPr>
                <w:rFonts w:ascii="Times New Roman" w:hAnsi="Times New Roman"/>
                <w:sz w:val="24"/>
                <w:szCs w:val="24"/>
                <w:lang w:eastAsia="ru-RU"/>
              </w:rPr>
            </w:pPr>
            <w:r w:rsidRPr="009E1F4B">
              <w:rPr>
                <w:rFonts w:ascii="Times New Roman" w:hAnsi="Times New Roman"/>
                <w:sz w:val="24"/>
                <w:szCs w:val="24"/>
                <w:lang w:eastAsia="ru-RU"/>
              </w:rPr>
              <w:t>612</w:t>
            </w:r>
          </w:p>
        </w:tc>
        <w:tc>
          <w:tcPr>
            <w:tcW w:w="586" w:type="pct"/>
            <w:vAlign w:val="center"/>
          </w:tcPr>
          <w:p w:rsidR="006C2A7D" w:rsidRPr="009E1F4B" w:rsidRDefault="006C2A7D" w:rsidP="00FC39E9">
            <w:pPr>
              <w:tabs>
                <w:tab w:val="left" w:pos="776"/>
              </w:tabs>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568</w:t>
            </w:r>
          </w:p>
        </w:tc>
      </w:tr>
      <w:tr w:rsidR="006C2A7D" w:rsidRPr="00003A9D" w:rsidTr="00FC39E9">
        <w:trPr>
          <w:cantSplit/>
        </w:trPr>
        <w:tc>
          <w:tcPr>
            <w:tcW w:w="2647" w:type="pct"/>
            <w:vAlign w:val="center"/>
          </w:tcPr>
          <w:p w:rsidR="006C2A7D" w:rsidRPr="00612DC3" w:rsidRDefault="006C2A7D" w:rsidP="00FC39E9">
            <w:pPr>
              <w:spacing w:after="0" w:line="240" w:lineRule="auto"/>
              <w:ind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из него связь</w:t>
            </w:r>
          </w:p>
        </w:tc>
        <w:tc>
          <w:tcPr>
            <w:tcW w:w="589"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54</w:t>
            </w:r>
          </w:p>
        </w:tc>
        <w:tc>
          <w:tcPr>
            <w:tcW w:w="589" w:type="pct"/>
            <w:vAlign w:val="center"/>
          </w:tcPr>
          <w:p w:rsidR="006C2A7D" w:rsidRPr="00003A9D" w:rsidRDefault="006C2A7D" w:rsidP="00FC39E9">
            <w:pPr>
              <w:tabs>
                <w:tab w:val="left" w:pos="803"/>
              </w:tabs>
              <w:spacing w:after="0" w:line="240" w:lineRule="auto"/>
              <w:contextualSpacing/>
              <w:jc w:val="center"/>
              <w:rPr>
                <w:rFonts w:ascii="Times New Roman" w:hAnsi="Times New Roman"/>
                <w:sz w:val="24"/>
                <w:szCs w:val="24"/>
              </w:rPr>
            </w:pPr>
            <w:r>
              <w:rPr>
                <w:rFonts w:ascii="Times New Roman" w:hAnsi="Times New Roman"/>
                <w:sz w:val="24"/>
                <w:szCs w:val="24"/>
              </w:rPr>
              <w:t>48</w:t>
            </w:r>
          </w:p>
        </w:tc>
        <w:tc>
          <w:tcPr>
            <w:tcW w:w="589" w:type="pct"/>
            <w:vAlign w:val="center"/>
          </w:tcPr>
          <w:p w:rsidR="006C2A7D" w:rsidRPr="009E1F4B" w:rsidRDefault="006C2A7D" w:rsidP="00FC39E9">
            <w:pPr>
              <w:tabs>
                <w:tab w:val="left" w:pos="776"/>
              </w:tabs>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50</w:t>
            </w:r>
          </w:p>
        </w:tc>
        <w:tc>
          <w:tcPr>
            <w:tcW w:w="586" w:type="pct"/>
            <w:vAlign w:val="center"/>
          </w:tcPr>
          <w:p w:rsidR="006C2A7D" w:rsidRPr="009E1F4B" w:rsidRDefault="006C2A7D" w:rsidP="00FC39E9">
            <w:pPr>
              <w:tabs>
                <w:tab w:val="left" w:pos="776"/>
              </w:tabs>
              <w:spacing w:after="0" w:line="240" w:lineRule="auto"/>
              <w:ind w:right="1"/>
              <w:jc w:val="center"/>
              <w:rPr>
                <w:rFonts w:ascii="Times New Roman" w:hAnsi="Times New Roman"/>
                <w:sz w:val="24"/>
                <w:szCs w:val="24"/>
                <w:lang w:eastAsia="ru-RU"/>
              </w:rPr>
            </w:pPr>
          </w:p>
        </w:tc>
      </w:tr>
      <w:tr w:rsidR="006C2A7D" w:rsidRPr="00003A9D" w:rsidTr="00FC39E9">
        <w:trPr>
          <w:cantSplit/>
        </w:trPr>
        <w:tc>
          <w:tcPr>
            <w:tcW w:w="2647" w:type="pct"/>
            <w:vAlign w:val="center"/>
          </w:tcPr>
          <w:p w:rsidR="006C2A7D" w:rsidRPr="00612DC3" w:rsidRDefault="006C2A7D" w:rsidP="00FC39E9">
            <w:pPr>
              <w:spacing w:after="0" w:line="240" w:lineRule="auto"/>
              <w:ind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Финансовая деятельность</w:t>
            </w:r>
          </w:p>
        </w:tc>
        <w:tc>
          <w:tcPr>
            <w:tcW w:w="589"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184</w:t>
            </w:r>
          </w:p>
        </w:tc>
        <w:tc>
          <w:tcPr>
            <w:tcW w:w="589" w:type="pct"/>
            <w:vAlign w:val="center"/>
          </w:tcPr>
          <w:p w:rsidR="006C2A7D" w:rsidRPr="00003A9D" w:rsidRDefault="006C2A7D" w:rsidP="00FC39E9">
            <w:pPr>
              <w:tabs>
                <w:tab w:val="left" w:pos="803"/>
              </w:tabs>
              <w:spacing w:after="0" w:line="240" w:lineRule="auto"/>
              <w:contextualSpacing/>
              <w:jc w:val="center"/>
              <w:rPr>
                <w:rFonts w:ascii="Times New Roman" w:hAnsi="Times New Roman"/>
                <w:sz w:val="24"/>
                <w:szCs w:val="24"/>
              </w:rPr>
            </w:pPr>
            <w:r>
              <w:rPr>
                <w:rFonts w:ascii="Times New Roman" w:hAnsi="Times New Roman"/>
                <w:sz w:val="24"/>
                <w:szCs w:val="24"/>
              </w:rPr>
              <w:t>181</w:t>
            </w:r>
          </w:p>
        </w:tc>
        <w:tc>
          <w:tcPr>
            <w:tcW w:w="589" w:type="pct"/>
            <w:vAlign w:val="center"/>
          </w:tcPr>
          <w:p w:rsidR="006C2A7D" w:rsidRPr="009E1F4B" w:rsidRDefault="006C2A7D" w:rsidP="00FC39E9">
            <w:pPr>
              <w:tabs>
                <w:tab w:val="left" w:pos="776"/>
              </w:tabs>
              <w:spacing w:after="0" w:line="240" w:lineRule="auto"/>
              <w:ind w:right="1"/>
              <w:jc w:val="center"/>
              <w:rPr>
                <w:rFonts w:ascii="Times New Roman" w:hAnsi="Times New Roman"/>
                <w:sz w:val="24"/>
                <w:szCs w:val="24"/>
                <w:lang w:eastAsia="ru-RU"/>
              </w:rPr>
            </w:pPr>
            <w:r w:rsidRPr="009E1F4B">
              <w:rPr>
                <w:rFonts w:ascii="Times New Roman" w:hAnsi="Times New Roman"/>
                <w:sz w:val="24"/>
                <w:szCs w:val="24"/>
                <w:lang w:eastAsia="ru-RU"/>
              </w:rPr>
              <w:t>185</w:t>
            </w:r>
          </w:p>
        </w:tc>
        <w:tc>
          <w:tcPr>
            <w:tcW w:w="586" w:type="pct"/>
            <w:vAlign w:val="center"/>
          </w:tcPr>
          <w:p w:rsidR="006C2A7D" w:rsidRPr="009E1F4B" w:rsidRDefault="006C2A7D" w:rsidP="00FC39E9">
            <w:pPr>
              <w:tabs>
                <w:tab w:val="left" w:pos="776"/>
              </w:tabs>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173</w:t>
            </w:r>
          </w:p>
        </w:tc>
      </w:tr>
      <w:tr w:rsidR="006C2A7D" w:rsidRPr="00003A9D" w:rsidTr="00FC39E9">
        <w:trPr>
          <w:cantSplit/>
        </w:trPr>
        <w:tc>
          <w:tcPr>
            <w:tcW w:w="2647" w:type="pct"/>
            <w:vAlign w:val="center"/>
          </w:tcPr>
          <w:p w:rsidR="006C2A7D" w:rsidRPr="00612DC3" w:rsidRDefault="006C2A7D" w:rsidP="00FC39E9">
            <w:pPr>
              <w:spacing w:after="0" w:line="240" w:lineRule="auto"/>
              <w:ind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 xml:space="preserve">Операции с недвижимым </w:t>
            </w:r>
            <w:r>
              <w:rPr>
                <w:rFonts w:ascii="Times New Roman" w:hAnsi="Times New Roman"/>
                <w:sz w:val="24"/>
                <w:szCs w:val="24"/>
                <w:lang w:eastAsia="ru-RU"/>
              </w:rPr>
              <w:t xml:space="preserve">   </w:t>
            </w:r>
            <w:r w:rsidRPr="00612DC3">
              <w:rPr>
                <w:rFonts w:ascii="Times New Roman" w:hAnsi="Times New Roman"/>
                <w:sz w:val="24"/>
                <w:szCs w:val="24"/>
                <w:lang w:eastAsia="ru-RU"/>
              </w:rPr>
              <w:t>имуществом, аренда и предоставление услуг</w:t>
            </w:r>
          </w:p>
        </w:tc>
        <w:tc>
          <w:tcPr>
            <w:tcW w:w="589"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2777</w:t>
            </w:r>
          </w:p>
        </w:tc>
        <w:tc>
          <w:tcPr>
            <w:tcW w:w="589" w:type="pct"/>
            <w:vAlign w:val="center"/>
          </w:tcPr>
          <w:p w:rsidR="006C2A7D" w:rsidRPr="00003A9D" w:rsidRDefault="006C2A7D" w:rsidP="00FC39E9">
            <w:pPr>
              <w:tabs>
                <w:tab w:val="left" w:pos="803"/>
              </w:tabs>
              <w:spacing w:after="0" w:line="240" w:lineRule="auto"/>
              <w:contextualSpacing/>
              <w:jc w:val="center"/>
              <w:rPr>
                <w:rFonts w:ascii="Times New Roman" w:hAnsi="Times New Roman"/>
                <w:sz w:val="24"/>
                <w:szCs w:val="24"/>
              </w:rPr>
            </w:pPr>
            <w:r>
              <w:rPr>
                <w:rFonts w:ascii="Times New Roman" w:hAnsi="Times New Roman"/>
                <w:sz w:val="24"/>
                <w:szCs w:val="24"/>
              </w:rPr>
              <w:t>2866</w:t>
            </w:r>
          </w:p>
        </w:tc>
        <w:tc>
          <w:tcPr>
            <w:tcW w:w="589" w:type="pct"/>
            <w:vAlign w:val="center"/>
          </w:tcPr>
          <w:p w:rsidR="006C2A7D" w:rsidRPr="009E1F4B" w:rsidRDefault="006C2A7D" w:rsidP="00FC39E9">
            <w:pPr>
              <w:spacing w:after="0" w:line="240" w:lineRule="auto"/>
              <w:ind w:right="1"/>
              <w:jc w:val="center"/>
              <w:rPr>
                <w:rFonts w:ascii="Times New Roman" w:hAnsi="Times New Roman"/>
                <w:sz w:val="24"/>
                <w:szCs w:val="24"/>
                <w:lang w:eastAsia="ru-RU"/>
              </w:rPr>
            </w:pPr>
            <w:r w:rsidRPr="009E1F4B">
              <w:rPr>
                <w:rFonts w:ascii="Times New Roman" w:hAnsi="Times New Roman"/>
                <w:sz w:val="24"/>
                <w:szCs w:val="24"/>
                <w:lang w:eastAsia="ru-RU"/>
              </w:rPr>
              <w:t>2957</w:t>
            </w:r>
          </w:p>
        </w:tc>
        <w:tc>
          <w:tcPr>
            <w:tcW w:w="586" w:type="pct"/>
            <w:vAlign w:val="center"/>
          </w:tcPr>
          <w:p w:rsidR="006C2A7D" w:rsidRPr="009E1F4B" w:rsidRDefault="006C2A7D" w:rsidP="00FC39E9">
            <w:pPr>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2915</w:t>
            </w:r>
          </w:p>
        </w:tc>
      </w:tr>
      <w:tr w:rsidR="006C2A7D" w:rsidRPr="00003A9D" w:rsidTr="00FC39E9">
        <w:trPr>
          <w:cantSplit/>
        </w:trPr>
        <w:tc>
          <w:tcPr>
            <w:tcW w:w="2647" w:type="pct"/>
            <w:vAlign w:val="center"/>
          </w:tcPr>
          <w:p w:rsidR="006C2A7D" w:rsidRDefault="006C2A7D" w:rsidP="00FC39E9">
            <w:pPr>
              <w:spacing w:after="0" w:line="240" w:lineRule="auto"/>
              <w:ind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 xml:space="preserve">Государственное управление и обеспечение военной </w:t>
            </w:r>
            <w:r>
              <w:rPr>
                <w:rFonts w:ascii="Times New Roman" w:hAnsi="Times New Roman"/>
                <w:sz w:val="24"/>
                <w:szCs w:val="24"/>
                <w:lang w:eastAsia="ru-RU"/>
              </w:rPr>
              <w:t xml:space="preserve">  </w:t>
            </w:r>
            <w:r w:rsidRPr="00612DC3">
              <w:rPr>
                <w:rFonts w:ascii="Times New Roman" w:hAnsi="Times New Roman"/>
                <w:sz w:val="24"/>
                <w:szCs w:val="24"/>
                <w:lang w:eastAsia="ru-RU"/>
              </w:rPr>
              <w:t xml:space="preserve">безопасности; обязательное </w:t>
            </w:r>
          </w:p>
          <w:p w:rsidR="006C2A7D" w:rsidRPr="00612DC3" w:rsidRDefault="006C2A7D" w:rsidP="00FC39E9">
            <w:pPr>
              <w:spacing w:after="0" w:line="240" w:lineRule="auto"/>
              <w:ind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социальное обеспечение</w:t>
            </w:r>
          </w:p>
        </w:tc>
        <w:tc>
          <w:tcPr>
            <w:tcW w:w="589"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1052</w:t>
            </w:r>
          </w:p>
        </w:tc>
        <w:tc>
          <w:tcPr>
            <w:tcW w:w="589" w:type="pct"/>
            <w:vAlign w:val="center"/>
          </w:tcPr>
          <w:p w:rsidR="006C2A7D" w:rsidRPr="00003A9D" w:rsidRDefault="006C2A7D" w:rsidP="00FC39E9">
            <w:pPr>
              <w:tabs>
                <w:tab w:val="left" w:pos="803"/>
              </w:tabs>
              <w:spacing w:after="0" w:line="240" w:lineRule="auto"/>
              <w:contextualSpacing/>
              <w:jc w:val="center"/>
              <w:rPr>
                <w:rFonts w:ascii="Times New Roman" w:hAnsi="Times New Roman"/>
                <w:sz w:val="24"/>
                <w:szCs w:val="24"/>
              </w:rPr>
            </w:pPr>
            <w:r>
              <w:rPr>
                <w:rFonts w:ascii="Times New Roman" w:hAnsi="Times New Roman"/>
                <w:sz w:val="24"/>
                <w:szCs w:val="24"/>
              </w:rPr>
              <w:t>1030</w:t>
            </w:r>
          </w:p>
        </w:tc>
        <w:tc>
          <w:tcPr>
            <w:tcW w:w="589" w:type="pct"/>
            <w:vAlign w:val="center"/>
          </w:tcPr>
          <w:p w:rsidR="006C2A7D" w:rsidRPr="00A6058C" w:rsidRDefault="006C2A7D" w:rsidP="00FC39E9">
            <w:pPr>
              <w:tabs>
                <w:tab w:val="left" w:pos="776"/>
              </w:tabs>
              <w:spacing w:after="0" w:line="240" w:lineRule="auto"/>
              <w:ind w:right="1"/>
              <w:jc w:val="center"/>
              <w:rPr>
                <w:rFonts w:ascii="Times New Roman" w:hAnsi="Times New Roman"/>
                <w:sz w:val="24"/>
                <w:szCs w:val="24"/>
                <w:lang w:eastAsia="ru-RU"/>
              </w:rPr>
            </w:pPr>
            <w:r w:rsidRPr="00A6058C">
              <w:rPr>
                <w:rFonts w:ascii="Times New Roman" w:hAnsi="Times New Roman"/>
                <w:sz w:val="24"/>
                <w:szCs w:val="24"/>
                <w:lang w:eastAsia="ru-RU"/>
              </w:rPr>
              <w:t>1031</w:t>
            </w:r>
          </w:p>
        </w:tc>
        <w:tc>
          <w:tcPr>
            <w:tcW w:w="586" w:type="pct"/>
            <w:vAlign w:val="center"/>
          </w:tcPr>
          <w:p w:rsidR="006C2A7D" w:rsidRPr="00A6058C" w:rsidRDefault="006C2A7D" w:rsidP="00FC39E9">
            <w:pPr>
              <w:tabs>
                <w:tab w:val="left" w:pos="776"/>
              </w:tabs>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1084</w:t>
            </w:r>
          </w:p>
        </w:tc>
      </w:tr>
      <w:tr w:rsidR="006C2A7D" w:rsidRPr="00003A9D" w:rsidTr="00FC39E9">
        <w:trPr>
          <w:cantSplit/>
        </w:trPr>
        <w:tc>
          <w:tcPr>
            <w:tcW w:w="2647" w:type="pct"/>
            <w:vAlign w:val="center"/>
          </w:tcPr>
          <w:p w:rsidR="006C2A7D" w:rsidRPr="00612DC3" w:rsidRDefault="006C2A7D" w:rsidP="00FC39E9">
            <w:pPr>
              <w:spacing w:after="0" w:line="240" w:lineRule="auto"/>
              <w:ind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Образование</w:t>
            </w:r>
          </w:p>
        </w:tc>
        <w:tc>
          <w:tcPr>
            <w:tcW w:w="589"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1001</w:t>
            </w:r>
          </w:p>
        </w:tc>
        <w:tc>
          <w:tcPr>
            <w:tcW w:w="589" w:type="pct"/>
            <w:vAlign w:val="center"/>
          </w:tcPr>
          <w:p w:rsidR="006C2A7D" w:rsidRPr="00003A9D" w:rsidRDefault="006C2A7D" w:rsidP="00FC39E9">
            <w:pPr>
              <w:tabs>
                <w:tab w:val="left" w:pos="803"/>
              </w:tabs>
              <w:spacing w:after="0" w:line="240" w:lineRule="auto"/>
              <w:contextualSpacing/>
              <w:jc w:val="center"/>
              <w:rPr>
                <w:rFonts w:ascii="Times New Roman" w:hAnsi="Times New Roman"/>
                <w:sz w:val="24"/>
                <w:szCs w:val="24"/>
              </w:rPr>
            </w:pPr>
            <w:r>
              <w:rPr>
                <w:rFonts w:ascii="Times New Roman" w:hAnsi="Times New Roman"/>
                <w:sz w:val="24"/>
                <w:szCs w:val="24"/>
              </w:rPr>
              <w:t>967</w:t>
            </w:r>
          </w:p>
        </w:tc>
        <w:tc>
          <w:tcPr>
            <w:tcW w:w="589" w:type="pct"/>
            <w:vAlign w:val="center"/>
          </w:tcPr>
          <w:p w:rsidR="006C2A7D" w:rsidRPr="00A6058C" w:rsidRDefault="006C2A7D" w:rsidP="00FC39E9">
            <w:pPr>
              <w:spacing w:after="0" w:line="240" w:lineRule="auto"/>
              <w:ind w:right="187"/>
              <w:jc w:val="center"/>
              <w:rPr>
                <w:rFonts w:ascii="Times New Roman" w:hAnsi="Times New Roman"/>
                <w:sz w:val="24"/>
                <w:szCs w:val="24"/>
                <w:lang w:eastAsia="ru-RU"/>
              </w:rPr>
            </w:pPr>
            <w:r w:rsidRPr="00A6058C">
              <w:rPr>
                <w:rFonts w:ascii="Times New Roman" w:hAnsi="Times New Roman"/>
                <w:sz w:val="24"/>
                <w:szCs w:val="24"/>
                <w:lang w:eastAsia="ru-RU"/>
              </w:rPr>
              <w:t>937</w:t>
            </w:r>
          </w:p>
        </w:tc>
        <w:tc>
          <w:tcPr>
            <w:tcW w:w="586" w:type="pct"/>
            <w:vAlign w:val="center"/>
          </w:tcPr>
          <w:p w:rsidR="006C2A7D" w:rsidRPr="00A6058C" w:rsidRDefault="006C2A7D" w:rsidP="00FC39E9">
            <w:pPr>
              <w:spacing w:after="0" w:line="240" w:lineRule="auto"/>
              <w:ind w:right="187"/>
              <w:jc w:val="center"/>
              <w:rPr>
                <w:rFonts w:ascii="Times New Roman" w:hAnsi="Times New Roman"/>
                <w:sz w:val="24"/>
                <w:szCs w:val="24"/>
                <w:lang w:eastAsia="ru-RU"/>
              </w:rPr>
            </w:pPr>
            <w:r>
              <w:rPr>
                <w:rFonts w:ascii="Times New Roman" w:hAnsi="Times New Roman"/>
                <w:sz w:val="24"/>
                <w:szCs w:val="24"/>
                <w:lang w:eastAsia="ru-RU"/>
              </w:rPr>
              <w:t>864</w:t>
            </w:r>
          </w:p>
        </w:tc>
      </w:tr>
      <w:tr w:rsidR="006C2A7D" w:rsidRPr="00003A9D" w:rsidTr="00FC39E9">
        <w:trPr>
          <w:cantSplit/>
        </w:trPr>
        <w:tc>
          <w:tcPr>
            <w:tcW w:w="2647" w:type="pct"/>
            <w:vAlign w:val="center"/>
          </w:tcPr>
          <w:p w:rsidR="006C2A7D" w:rsidRPr="00612DC3" w:rsidRDefault="006C2A7D" w:rsidP="00FC39E9">
            <w:pPr>
              <w:spacing w:after="0" w:line="240" w:lineRule="auto"/>
              <w:ind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Здравоохранение и предоставление социальных услуг</w:t>
            </w:r>
          </w:p>
        </w:tc>
        <w:tc>
          <w:tcPr>
            <w:tcW w:w="589"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266</w:t>
            </w:r>
          </w:p>
        </w:tc>
        <w:tc>
          <w:tcPr>
            <w:tcW w:w="589" w:type="pct"/>
            <w:vAlign w:val="center"/>
          </w:tcPr>
          <w:p w:rsidR="006C2A7D" w:rsidRPr="00003A9D" w:rsidRDefault="006C2A7D" w:rsidP="00FC39E9">
            <w:pPr>
              <w:tabs>
                <w:tab w:val="left" w:pos="803"/>
              </w:tabs>
              <w:spacing w:after="0" w:line="240" w:lineRule="auto"/>
              <w:contextualSpacing/>
              <w:jc w:val="center"/>
              <w:rPr>
                <w:rFonts w:ascii="Times New Roman" w:hAnsi="Times New Roman"/>
                <w:sz w:val="24"/>
                <w:szCs w:val="24"/>
              </w:rPr>
            </w:pPr>
            <w:r>
              <w:rPr>
                <w:rFonts w:ascii="Times New Roman" w:hAnsi="Times New Roman"/>
                <w:sz w:val="24"/>
                <w:szCs w:val="24"/>
              </w:rPr>
              <w:t>261</w:t>
            </w:r>
          </w:p>
        </w:tc>
        <w:tc>
          <w:tcPr>
            <w:tcW w:w="589" w:type="pct"/>
            <w:vAlign w:val="center"/>
          </w:tcPr>
          <w:p w:rsidR="006C2A7D" w:rsidRPr="00A6058C" w:rsidRDefault="006C2A7D" w:rsidP="00FC39E9">
            <w:pPr>
              <w:spacing w:after="0" w:line="240" w:lineRule="auto"/>
              <w:ind w:right="187"/>
              <w:jc w:val="center"/>
              <w:rPr>
                <w:rFonts w:ascii="Times New Roman" w:hAnsi="Times New Roman"/>
                <w:sz w:val="24"/>
                <w:szCs w:val="24"/>
                <w:lang w:eastAsia="ru-RU"/>
              </w:rPr>
            </w:pPr>
            <w:r w:rsidRPr="00A6058C">
              <w:rPr>
                <w:rFonts w:ascii="Times New Roman" w:hAnsi="Times New Roman"/>
                <w:sz w:val="24"/>
                <w:szCs w:val="24"/>
                <w:lang w:eastAsia="ru-RU"/>
              </w:rPr>
              <w:t>269</w:t>
            </w:r>
          </w:p>
        </w:tc>
        <w:tc>
          <w:tcPr>
            <w:tcW w:w="586" w:type="pct"/>
            <w:vAlign w:val="center"/>
          </w:tcPr>
          <w:p w:rsidR="006C2A7D" w:rsidRPr="00A6058C" w:rsidRDefault="006C2A7D" w:rsidP="00FC39E9">
            <w:pPr>
              <w:spacing w:after="0" w:line="240" w:lineRule="auto"/>
              <w:ind w:right="187"/>
              <w:jc w:val="center"/>
              <w:rPr>
                <w:rFonts w:ascii="Times New Roman" w:hAnsi="Times New Roman"/>
                <w:sz w:val="24"/>
                <w:szCs w:val="24"/>
                <w:lang w:eastAsia="ru-RU"/>
              </w:rPr>
            </w:pPr>
            <w:r>
              <w:rPr>
                <w:rFonts w:ascii="Times New Roman" w:hAnsi="Times New Roman"/>
                <w:sz w:val="24"/>
                <w:szCs w:val="24"/>
                <w:lang w:eastAsia="ru-RU"/>
              </w:rPr>
              <w:t>268</w:t>
            </w:r>
          </w:p>
        </w:tc>
      </w:tr>
      <w:tr w:rsidR="006C2A7D" w:rsidRPr="00003A9D" w:rsidTr="00FC39E9">
        <w:trPr>
          <w:cantSplit/>
        </w:trPr>
        <w:tc>
          <w:tcPr>
            <w:tcW w:w="2647" w:type="pct"/>
            <w:vAlign w:val="center"/>
          </w:tcPr>
          <w:p w:rsidR="006C2A7D" w:rsidRPr="00612DC3" w:rsidRDefault="006C2A7D" w:rsidP="00FC39E9">
            <w:pPr>
              <w:spacing w:after="0" w:line="240" w:lineRule="auto"/>
              <w:ind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 xml:space="preserve">Предоставление прочих </w:t>
            </w:r>
            <w:r>
              <w:rPr>
                <w:rFonts w:ascii="Times New Roman" w:hAnsi="Times New Roman"/>
                <w:sz w:val="24"/>
                <w:szCs w:val="24"/>
                <w:lang w:eastAsia="ru-RU"/>
              </w:rPr>
              <w:t xml:space="preserve">  </w:t>
            </w:r>
            <w:r w:rsidRPr="00612DC3">
              <w:rPr>
                <w:rFonts w:ascii="Times New Roman" w:hAnsi="Times New Roman"/>
                <w:sz w:val="24"/>
                <w:szCs w:val="24"/>
                <w:lang w:eastAsia="ru-RU"/>
              </w:rPr>
              <w:t xml:space="preserve">коммунальных, социальных </w:t>
            </w:r>
            <w:r>
              <w:rPr>
                <w:rFonts w:ascii="Times New Roman" w:hAnsi="Times New Roman"/>
                <w:sz w:val="24"/>
                <w:szCs w:val="24"/>
                <w:lang w:eastAsia="ru-RU"/>
              </w:rPr>
              <w:t xml:space="preserve">  </w:t>
            </w:r>
            <w:r w:rsidRPr="00612DC3">
              <w:rPr>
                <w:rFonts w:ascii="Times New Roman" w:hAnsi="Times New Roman"/>
                <w:sz w:val="24"/>
                <w:szCs w:val="24"/>
                <w:lang w:eastAsia="ru-RU"/>
              </w:rPr>
              <w:t>и персональных услуг</w:t>
            </w:r>
          </w:p>
        </w:tc>
        <w:tc>
          <w:tcPr>
            <w:tcW w:w="589"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1868</w:t>
            </w:r>
          </w:p>
        </w:tc>
        <w:tc>
          <w:tcPr>
            <w:tcW w:w="589" w:type="pct"/>
            <w:vAlign w:val="center"/>
          </w:tcPr>
          <w:p w:rsidR="006C2A7D" w:rsidRPr="00003A9D" w:rsidRDefault="006C2A7D" w:rsidP="00FC39E9">
            <w:pPr>
              <w:tabs>
                <w:tab w:val="left" w:pos="803"/>
              </w:tabs>
              <w:spacing w:after="0" w:line="240" w:lineRule="auto"/>
              <w:contextualSpacing/>
              <w:jc w:val="center"/>
              <w:rPr>
                <w:rFonts w:ascii="Times New Roman" w:hAnsi="Times New Roman"/>
                <w:sz w:val="24"/>
                <w:szCs w:val="24"/>
              </w:rPr>
            </w:pPr>
            <w:r>
              <w:rPr>
                <w:rFonts w:ascii="Times New Roman" w:hAnsi="Times New Roman"/>
                <w:sz w:val="24"/>
                <w:szCs w:val="24"/>
              </w:rPr>
              <w:t>1864</w:t>
            </w:r>
          </w:p>
        </w:tc>
        <w:tc>
          <w:tcPr>
            <w:tcW w:w="589" w:type="pct"/>
            <w:vAlign w:val="center"/>
          </w:tcPr>
          <w:p w:rsidR="006C2A7D" w:rsidRPr="00A6058C" w:rsidRDefault="006C2A7D" w:rsidP="00FC39E9">
            <w:pPr>
              <w:spacing w:after="0" w:line="240" w:lineRule="auto"/>
              <w:ind w:right="1"/>
              <w:jc w:val="center"/>
              <w:rPr>
                <w:rFonts w:ascii="Times New Roman" w:hAnsi="Times New Roman"/>
                <w:sz w:val="24"/>
                <w:szCs w:val="24"/>
                <w:lang w:eastAsia="ru-RU"/>
              </w:rPr>
            </w:pPr>
            <w:r w:rsidRPr="00A6058C">
              <w:rPr>
                <w:rFonts w:ascii="Times New Roman" w:hAnsi="Times New Roman"/>
                <w:sz w:val="24"/>
                <w:szCs w:val="24"/>
                <w:lang w:eastAsia="ru-RU"/>
              </w:rPr>
              <w:t>1866</w:t>
            </w:r>
          </w:p>
        </w:tc>
        <w:tc>
          <w:tcPr>
            <w:tcW w:w="586" w:type="pct"/>
            <w:vAlign w:val="center"/>
          </w:tcPr>
          <w:p w:rsidR="006C2A7D" w:rsidRPr="00A6058C" w:rsidRDefault="006C2A7D" w:rsidP="00FC39E9">
            <w:pPr>
              <w:spacing w:after="0" w:line="240" w:lineRule="auto"/>
              <w:ind w:right="1"/>
              <w:jc w:val="center"/>
              <w:rPr>
                <w:rFonts w:ascii="Times New Roman" w:hAnsi="Times New Roman"/>
                <w:sz w:val="24"/>
                <w:szCs w:val="24"/>
                <w:lang w:eastAsia="ru-RU"/>
              </w:rPr>
            </w:pPr>
            <w:r>
              <w:rPr>
                <w:rFonts w:ascii="Times New Roman" w:hAnsi="Times New Roman"/>
                <w:sz w:val="24"/>
                <w:szCs w:val="24"/>
                <w:lang w:eastAsia="ru-RU"/>
              </w:rPr>
              <w:t>1816</w:t>
            </w:r>
          </w:p>
        </w:tc>
      </w:tr>
    </w:tbl>
    <w:p w:rsidR="006C2A7D" w:rsidRDefault="006C2A7D" w:rsidP="00596706">
      <w:pPr>
        <w:spacing w:after="0" w:line="240" w:lineRule="auto"/>
        <w:jc w:val="both"/>
        <w:rPr>
          <w:rFonts w:ascii="Times New Roman" w:hAnsi="Times New Roman"/>
          <w:sz w:val="28"/>
          <w:szCs w:val="28"/>
        </w:rPr>
      </w:pPr>
    </w:p>
    <w:p w:rsidR="00523D10" w:rsidRPr="007A2741" w:rsidRDefault="006C2A7D" w:rsidP="007A2741">
      <w:pPr>
        <w:spacing w:after="0" w:line="240" w:lineRule="auto"/>
        <w:ind w:firstLine="708"/>
        <w:jc w:val="both"/>
        <w:rPr>
          <w:rFonts w:ascii="TimesNewRomanPSMT Cyr" w:hAnsi="TimesNewRomanPSMT Cyr" w:cs="TimesNewRomanPSMT Cyr"/>
          <w:sz w:val="28"/>
          <w:szCs w:val="28"/>
          <w:lang w:eastAsia="ru-RU"/>
        </w:rPr>
      </w:pPr>
      <w:r>
        <w:rPr>
          <w:rFonts w:ascii="TimesNewRomanPSMT Cyr" w:hAnsi="TimesNewRomanPSMT Cyr" w:cs="TimesNewRomanPSMT Cyr"/>
          <w:sz w:val="28"/>
          <w:szCs w:val="28"/>
          <w:lang w:eastAsia="ru-RU"/>
        </w:rPr>
        <w:t>На диаграмме 2 показана структура предприятий (организаций) по ви</w:t>
      </w:r>
      <w:r w:rsidR="00A96135">
        <w:rPr>
          <w:rFonts w:ascii="TimesNewRomanPSMT Cyr" w:hAnsi="TimesNewRomanPSMT Cyr" w:cs="TimesNewRomanPSMT Cyr"/>
          <w:sz w:val="28"/>
          <w:szCs w:val="28"/>
          <w:lang w:eastAsia="ru-RU"/>
        </w:rPr>
        <w:t>дам экономической деятельности.</w:t>
      </w:r>
    </w:p>
    <w:p w:rsidR="006C2A7D" w:rsidRDefault="006C2A7D" w:rsidP="001F41BC">
      <w:pPr>
        <w:suppressAutoHyphens/>
        <w:spacing w:after="0" w:line="360" w:lineRule="auto"/>
        <w:jc w:val="right"/>
        <w:rPr>
          <w:rFonts w:ascii="Times New Roman" w:hAnsi="Times New Roman"/>
          <w:spacing w:val="-6"/>
          <w:kern w:val="16"/>
          <w:sz w:val="28"/>
          <w:szCs w:val="28"/>
        </w:rPr>
      </w:pPr>
      <w:r w:rsidRPr="0080465D">
        <w:rPr>
          <w:rFonts w:ascii="Times New Roman" w:hAnsi="Times New Roman"/>
          <w:spacing w:val="-6"/>
          <w:kern w:val="16"/>
          <w:sz w:val="28"/>
          <w:szCs w:val="28"/>
        </w:rPr>
        <w:t>Диаграмма 2</w:t>
      </w:r>
    </w:p>
    <w:p w:rsidR="006C2A7D" w:rsidRDefault="006C2A7D" w:rsidP="00596706">
      <w:pPr>
        <w:pStyle w:val="ListParagraph2"/>
        <w:widowControl w:val="0"/>
        <w:spacing w:after="0" w:line="240" w:lineRule="auto"/>
        <w:ind w:left="709"/>
        <w:jc w:val="center"/>
        <w:rPr>
          <w:rFonts w:ascii="Times New Roman" w:hAnsi="Times New Roman"/>
          <w:b/>
          <w:iCs/>
          <w:sz w:val="28"/>
          <w:szCs w:val="28"/>
          <w:lang w:eastAsia="ru-RU"/>
        </w:rPr>
      </w:pPr>
      <w:r w:rsidRPr="007B3B45">
        <w:rPr>
          <w:rFonts w:ascii="Times New Roman" w:hAnsi="Times New Roman"/>
          <w:b/>
          <w:iCs/>
          <w:sz w:val="28"/>
          <w:szCs w:val="28"/>
          <w:lang w:eastAsia="ru-RU"/>
        </w:rPr>
        <w:t xml:space="preserve">Структура </w:t>
      </w:r>
      <w:r>
        <w:rPr>
          <w:rFonts w:ascii="Times New Roman" w:hAnsi="Times New Roman"/>
          <w:b/>
          <w:iCs/>
          <w:sz w:val="28"/>
          <w:szCs w:val="28"/>
          <w:lang w:eastAsia="ru-RU"/>
        </w:rPr>
        <w:t>предприятий (</w:t>
      </w:r>
      <w:r w:rsidRPr="007B3B45">
        <w:rPr>
          <w:rFonts w:ascii="Times New Roman" w:hAnsi="Times New Roman"/>
          <w:b/>
          <w:iCs/>
          <w:sz w:val="28"/>
          <w:szCs w:val="28"/>
          <w:lang w:eastAsia="ru-RU"/>
        </w:rPr>
        <w:t>организаций</w:t>
      </w:r>
      <w:r>
        <w:rPr>
          <w:rFonts w:ascii="Times New Roman" w:hAnsi="Times New Roman"/>
          <w:b/>
          <w:iCs/>
          <w:sz w:val="28"/>
          <w:szCs w:val="28"/>
          <w:lang w:eastAsia="ru-RU"/>
        </w:rPr>
        <w:t xml:space="preserve">) по видам экономической </w:t>
      </w:r>
    </w:p>
    <w:p w:rsidR="006C2A7D" w:rsidRDefault="006C2A7D" w:rsidP="00596706">
      <w:pPr>
        <w:pStyle w:val="ListParagraph2"/>
        <w:widowControl w:val="0"/>
        <w:spacing w:after="0" w:line="240" w:lineRule="auto"/>
        <w:ind w:left="709"/>
        <w:jc w:val="center"/>
        <w:rPr>
          <w:rFonts w:ascii="Times New Roman" w:hAnsi="Times New Roman"/>
          <w:b/>
          <w:iCs/>
          <w:sz w:val="28"/>
          <w:szCs w:val="28"/>
          <w:lang w:eastAsia="ru-RU"/>
        </w:rPr>
      </w:pPr>
      <w:r>
        <w:rPr>
          <w:rFonts w:ascii="Times New Roman" w:hAnsi="Times New Roman"/>
          <w:b/>
          <w:iCs/>
          <w:sz w:val="28"/>
          <w:szCs w:val="28"/>
          <w:lang w:eastAsia="ru-RU"/>
        </w:rPr>
        <w:t xml:space="preserve">деятельности в Республике Мордовия </w:t>
      </w:r>
    </w:p>
    <w:p w:rsidR="006C2A7D" w:rsidRDefault="006C2A7D" w:rsidP="00596706">
      <w:pPr>
        <w:pStyle w:val="ListParagraph2"/>
        <w:widowControl w:val="0"/>
        <w:spacing w:after="0" w:line="240" w:lineRule="auto"/>
        <w:ind w:left="0"/>
        <w:jc w:val="center"/>
        <w:rPr>
          <w:rFonts w:ascii="Times New Roman" w:hAnsi="Times New Roman"/>
          <w:iCs/>
          <w:sz w:val="24"/>
          <w:szCs w:val="24"/>
          <w:lang w:eastAsia="ru-RU"/>
        </w:rPr>
      </w:pPr>
      <w:r>
        <w:rPr>
          <w:rFonts w:ascii="Times New Roman" w:hAnsi="Times New Roman"/>
          <w:iCs/>
          <w:sz w:val="24"/>
          <w:szCs w:val="24"/>
          <w:lang w:eastAsia="ru-RU"/>
        </w:rPr>
        <w:t>(</w:t>
      </w:r>
      <w:r w:rsidRPr="00953DEC">
        <w:rPr>
          <w:rFonts w:ascii="Times New Roman" w:hAnsi="Times New Roman"/>
          <w:iCs/>
          <w:sz w:val="24"/>
          <w:szCs w:val="24"/>
          <w:lang w:eastAsia="ru-RU"/>
        </w:rPr>
        <w:t xml:space="preserve">по состоянию  на </w:t>
      </w:r>
      <w:r>
        <w:rPr>
          <w:rFonts w:ascii="Times New Roman" w:hAnsi="Times New Roman"/>
          <w:iCs/>
          <w:sz w:val="24"/>
          <w:szCs w:val="24"/>
          <w:lang w:eastAsia="ru-RU"/>
        </w:rPr>
        <w:t>01.01.2017г., %)</w:t>
      </w:r>
    </w:p>
    <w:p w:rsidR="006C2A7D" w:rsidRDefault="006C2A7D" w:rsidP="00596706">
      <w:pPr>
        <w:pStyle w:val="ListParagraph2"/>
        <w:widowControl w:val="0"/>
        <w:spacing w:after="0" w:line="240" w:lineRule="auto"/>
        <w:ind w:left="0"/>
        <w:rPr>
          <w:rFonts w:ascii="Times New Roman" w:hAnsi="Times New Roman"/>
          <w:iCs/>
          <w:sz w:val="24"/>
          <w:szCs w:val="24"/>
          <w:lang w:eastAsia="ru-RU"/>
        </w:rPr>
      </w:pPr>
      <w:r>
        <w:t xml:space="preserve">            </w:t>
      </w:r>
      <w:r w:rsidR="005A3F0A">
        <w:rPr>
          <w:noProof/>
          <w:lang w:eastAsia="ru-RU"/>
        </w:rPr>
        <w:pict>
          <v:shape id="Рисунок 3" o:spid="_x0000_i1026" type="#_x0000_t75" style="width:427.9pt;height:327.4pt;visibility:visible">
            <v:imagedata r:id="rId44" o:title=""/>
          </v:shape>
        </w:pict>
      </w:r>
    </w:p>
    <w:p w:rsidR="006C2A7D" w:rsidRPr="00605B20" w:rsidRDefault="006C2A7D" w:rsidP="001F41BC">
      <w:pPr>
        <w:pStyle w:val="ListParagraph2"/>
        <w:widowControl w:val="0"/>
        <w:suppressAutoHyphens/>
        <w:spacing w:after="0" w:line="240" w:lineRule="auto"/>
        <w:ind w:left="0" w:firstLine="709"/>
        <w:jc w:val="both"/>
        <w:rPr>
          <w:rFonts w:ascii="Times New Roman" w:hAnsi="Times New Roman"/>
          <w:sz w:val="28"/>
          <w:szCs w:val="28"/>
          <w:lang w:eastAsia="ru-RU"/>
        </w:rPr>
      </w:pPr>
      <w:r w:rsidRPr="00605B20">
        <w:rPr>
          <w:rFonts w:ascii="Times New Roman" w:hAnsi="Times New Roman"/>
          <w:sz w:val="28"/>
          <w:szCs w:val="28"/>
        </w:rPr>
        <w:t xml:space="preserve">В структуре </w:t>
      </w:r>
      <w:r>
        <w:rPr>
          <w:rFonts w:ascii="Times New Roman" w:hAnsi="Times New Roman"/>
          <w:sz w:val="28"/>
          <w:szCs w:val="28"/>
        </w:rPr>
        <w:t>предприятий (</w:t>
      </w:r>
      <w:r w:rsidRPr="00A34FDB">
        <w:rPr>
          <w:rFonts w:ascii="Times New Roman" w:hAnsi="Times New Roman"/>
          <w:sz w:val="28"/>
          <w:szCs w:val="28"/>
        </w:rPr>
        <w:t>организаций</w:t>
      </w:r>
      <w:r>
        <w:rPr>
          <w:rFonts w:ascii="Times New Roman" w:hAnsi="Times New Roman"/>
          <w:sz w:val="28"/>
          <w:szCs w:val="28"/>
        </w:rPr>
        <w:t>)</w:t>
      </w:r>
      <w:r w:rsidRPr="00605B20">
        <w:rPr>
          <w:rFonts w:ascii="Times New Roman" w:hAnsi="Times New Roman"/>
          <w:sz w:val="28"/>
          <w:szCs w:val="28"/>
        </w:rPr>
        <w:t xml:space="preserve"> по видам экономической деятель</w:t>
      </w:r>
      <w:r>
        <w:rPr>
          <w:rFonts w:ascii="Times New Roman" w:hAnsi="Times New Roman"/>
          <w:sz w:val="28"/>
          <w:szCs w:val="28"/>
        </w:rPr>
        <w:t>ности в 2016 году</w:t>
      </w:r>
      <w:r w:rsidRPr="00605B20">
        <w:rPr>
          <w:rFonts w:ascii="Times New Roman" w:hAnsi="Times New Roman"/>
          <w:sz w:val="28"/>
          <w:szCs w:val="28"/>
        </w:rPr>
        <w:t xml:space="preserve"> наибольшие доли занимали сферы: «</w:t>
      </w:r>
      <w:r>
        <w:rPr>
          <w:rFonts w:ascii="Times New Roman" w:hAnsi="Times New Roman"/>
          <w:sz w:val="28"/>
          <w:szCs w:val="28"/>
        </w:rPr>
        <w:t>О</w:t>
      </w:r>
      <w:r w:rsidRPr="00605B20">
        <w:rPr>
          <w:rFonts w:ascii="Times New Roman" w:hAnsi="Times New Roman"/>
          <w:sz w:val="28"/>
          <w:szCs w:val="28"/>
          <w:lang w:eastAsia="ru-RU"/>
        </w:rPr>
        <w:t>птовая и розничная торговля; ремонт автотранспортных средств, мотоциклов, бытовых изделий и предметов личного пользования» (</w:t>
      </w:r>
      <w:r>
        <w:rPr>
          <w:rFonts w:ascii="Times New Roman" w:hAnsi="Times New Roman"/>
          <w:sz w:val="28"/>
          <w:szCs w:val="28"/>
          <w:lang w:eastAsia="ru-RU"/>
        </w:rPr>
        <w:t>23,0</w:t>
      </w:r>
      <w:r w:rsidRPr="00605B20">
        <w:rPr>
          <w:rFonts w:ascii="Times New Roman" w:hAnsi="Times New Roman"/>
          <w:sz w:val="28"/>
          <w:szCs w:val="28"/>
          <w:lang w:eastAsia="ru-RU"/>
        </w:rPr>
        <w:t>%), «</w:t>
      </w:r>
      <w:r>
        <w:rPr>
          <w:rFonts w:ascii="Times New Roman" w:hAnsi="Times New Roman"/>
          <w:sz w:val="28"/>
          <w:szCs w:val="28"/>
          <w:lang w:eastAsia="ru-RU"/>
        </w:rPr>
        <w:t>О</w:t>
      </w:r>
      <w:r w:rsidRPr="00605B20">
        <w:rPr>
          <w:rFonts w:ascii="Times New Roman" w:hAnsi="Times New Roman"/>
          <w:sz w:val="28"/>
          <w:szCs w:val="28"/>
          <w:lang w:eastAsia="ru-RU"/>
        </w:rPr>
        <w:t xml:space="preserve">перации с </w:t>
      </w:r>
      <w:r w:rsidRPr="00605B20">
        <w:rPr>
          <w:rFonts w:ascii="Times New Roman" w:hAnsi="Times New Roman"/>
          <w:sz w:val="28"/>
          <w:szCs w:val="28"/>
          <w:lang w:eastAsia="ru-RU"/>
        </w:rPr>
        <w:lastRenderedPageBreak/>
        <w:t>недвижимым имуществом, аренда и предоставление услуг» (</w:t>
      </w:r>
      <w:r>
        <w:rPr>
          <w:rFonts w:ascii="Times New Roman" w:hAnsi="Times New Roman"/>
          <w:sz w:val="28"/>
          <w:szCs w:val="28"/>
          <w:lang w:eastAsia="ru-RU"/>
        </w:rPr>
        <w:t>20,3</w:t>
      </w:r>
      <w:r w:rsidRPr="00605B20">
        <w:rPr>
          <w:rFonts w:ascii="Times New Roman" w:hAnsi="Times New Roman"/>
          <w:sz w:val="28"/>
          <w:szCs w:val="28"/>
          <w:lang w:eastAsia="ru-RU"/>
        </w:rPr>
        <w:t>%), «</w:t>
      </w:r>
      <w:r>
        <w:rPr>
          <w:rFonts w:ascii="Times New Roman" w:hAnsi="Times New Roman"/>
          <w:sz w:val="28"/>
          <w:szCs w:val="28"/>
          <w:lang w:eastAsia="ru-RU"/>
        </w:rPr>
        <w:t>П</w:t>
      </w:r>
      <w:r w:rsidRPr="00605B20">
        <w:rPr>
          <w:rFonts w:ascii="Times New Roman" w:hAnsi="Times New Roman"/>
          <w:sz w:val="28"/>
          <w:szCs w:val="28"/>
          <w:lang w:eastAsia="ru-RU"/>
        </w:rPr>
        <w:t>редоставление прочих коммунальных, социальных и персональных услуг» (</w:t>
      </w:r>
      <w:r>
        <w:rPr>
          <w:rFonts w:ascii="Times New Roman" w:hAnsi="Times New Roman"/>
          <w:sz w:val="28"/>
          <w:szCs w:val="28"/>
          <w:lang w:eastAsia="ru-RU"/>
        </w:rPr>
        <w:t>12,7</w:t>
      </w:r>
      <w:r w:rsidRPr="00605B20">
        <w:rPr>
          <w:rFonts w:ascii="Times New Roman" w:hAnsi="Times New Roman"/>
          <w:sz w:val="28"/>
          <w:szCs w:val="28"/>
          <w:lang w:eastAsia="ru-RU"/>
        </w:rPr>
        <w:t xml:space="preserve">%), </w:t>
      </w:r>
      <w:r w:rsidRPr="00605B20">
        <w:rPr>
          <w:rFonts w:ascii="Times New Roman" w:hAnsi="Times New Roman"/>
          <w:sz w:val="28"/>
          <w:szCs w:val="28"/>
        </w:rPr>
        <w:t>«</w:t>
      </w:r>
      <w:r>
        <w:rPr>
          <w:rFonts w:ascii="Times New Roman" w:hAnsi="Times New Roman"/>
          <w:sz w:val="28"/>
          <w:szCs w:val="28"/>
        </w:rPr>
        <w:t>Г</w:t>
      </w:r>
      <w:r w:rsidRPr="00605B20">
        <w:rPr>
          <w:rFonts w:ascii="Times New Roman" w:hAnsi="Times New Roman"/>
          <w:sz w:val="28"/>
          <w:szCs w:val="28"/>
          <w:lang w:eastAsia="ru-RU"/>
        </w:rPr>
        <w:t>осударственное управление и обеспечение военной безопасности; обязательное социальное обеспечение» (</w:t>
      </w:r>
      <w:r>
        <w:rPr>
          <w:rFonts w:ascii="Times New Roman" w:hAnsi="Times New Roman"/>
          <w:sz w:val="28"/>
          <w:szCs w:val="28"/>
          <w:lang w:eastAsia="ru-RU"/>
        </w:rPr>
        <w:t>7,6%), «О</w:t>
      </w:r>
      <w:r w:rsidRPr="00605B20">
        <w:rPr>
          <w:rFonts w:ascii="Times New Roman" w:hAnsi="Times New Roman"/>
          <w:sz w:val="28"/>
          <w:szCs w:val="28"/>
          <w:lang w:eastAsia="ru-RU"/>
        </w:rPr>
        <w:t>брабатывающие производства» (</w:t>
      </w:r>
      <w:r>
        <w:rPr>
          <w:rFonts w:ascii="Times New Roman" w:hAnsi="Times New Roman"/>
          <w:sz w:val="28"/>
          <w:szCs w:val="28"/>
          <w:lang w:eastAsia="ru-RU"/>
        </w:rPr>
        <w:t>7,0</w:t>
      </w:r>
      <w:r w:rsidRPr="00605B20">
        <w:rPr>
          <w:rFonts w:ascii="Times New Roman" w:hAnsi="Times New Roman"/>
          <w:sz w:val="28"/>
          <w:szCs w:val="28"/>
          <w:lang w:eastAsia="ru-RU"/>
        </w:rPr>
        <w:t>%).</w:t>
      </w:r>
    </w:p>
    <w:p w:rsidR="006C2A7D" w:rsidRDefault="006C2A7D" w:rsidP="00596706">
      <w:pPr>
        <w:suppressAutoHyphens/>
        <w:spacing w:after="0" w:line="240" w:lineRule="auto"/>
        <w:ind w:left="57" w:firstLine="651"/>
        <w:jc w:val="both"/>
        <w:rPr>
          <w:rFonts w:ascii="Times New Roman" w:hAnsi="Times New Roman"/>
          <w:sz w:val="28"/>
          <w:szCs w:val="28"/>
          <w:lang w:eastAsia="ru-RU"/>
        </w:rPr>
      </w:pPr>
      <w:r w:rsidRPr="006C260B">
        <w:rPr>
          <w:rFonts w:ascii="Times New Roman" w:hAnsi="Times New Roman"/>
          <w:sz w:val="28"/>
          <w:szCs w:val="28"/>
          <w:lang w:eastAsia="ru-RU"/>
        </w:rPr>
        <w:t>На протяжении последних 4 лет структура</w:t>
      </w:r>
      <w:r>
        <w:rPr>
          <w:rFonts w:ascii="Times New Roman" w:hAnsi="Times New Roman"/>
          <w:sz w:val="28"/>
          <w:szCs w:val="28"/>
          <w:lang w:eastAsia="ru-RU"/>
        </w:rPr>
        <w:t xml:space="preserve"> предприятий</w:t>
      </w:r>
      <w:r w:rsidRPr="006C260B">
        <w:rPr>
          <w:rFonts w:ascii="Times New Roman" w:hAnsi="Times New Roman"/>
          <w:sz w:val="28"/>
          <w:szCs w:val="28"/>
          <w:lang w:eastAsia="ru-RU"/>
        </w:rPr>
        <w:t xml:space="preserve"> </w:t>
      </w:r>
      <w:r>
        <w:rPr>
          <w:rFonts w:ascii="Times New Roman" w:hAnsi="Times New Roman"/>
          <w:sz w:val="28"/>
          <w:szCs w:val="28"/>
          <w:lang w:eastAsia="ru-RU"/>
        </w:rPr>
        <w:t>(</w:t>
      </w:r>
      <w:r w:rsidRPr="006C260B">
        <w:rPr>
          <w:rFonts w:ascii="Times New Roman" w:hAnsi="Times New Roman"/>
          <w:sz w:val="28"/>
          <w:szCs w:val="28"/>
          <w:lang w:eastAsia="ru-RU"/>
        </w:rPr>
        <w:t>организаций</w:t>
      </w:r>
      <w:r>
        <w:rPr>
          <w:rFonts w:ascii="Times New Roman" w:hAnsi="Times New Roman"/>
          <w:sz w:val="28"/>
          <w:szCs w:val="28"/>
          <w:lang w:eastAsia="ru-RU"/>
        </w:rPr>
        <w:t>)</w:t>
      </w:r>
      <w:r w:rsidRPr="006C260B">
        <w:rPr>
          <w:rFonts w:ascii="Times New Roman" w:hAnsi="Times New Roman"/>
          <w:sz w:val="28"/>
          <w:szCs w:val="28"/>
          <w:lang w:eastAsia="ru-RU"/>
        </w:rPr>
        <w:t xml:space="preserve"> по видам экономической деятельности остается практически постоянной  и соответствует структуре организаций по видам экономической деятельности  в целом по России и по ПФО.</w:t>
      </w:r>
    </w:p>
    <w:p w:rsidR="006C2A7D" w:rsidRDefault="006C2A7D" w:rsidP="00A96135">
      <w:pPr>
        <w:pStyle w:val="ListParagraph2"/>
        <w:widowControl w:val="0"/>
        <w:suppressAutoHyphens/>
        <w:spacing w:after="0" w:line="240" w:lineRule="auto"/>
        <w:ind w:left="0" w:firstLine="708"/>
        <w:jc w:val="both"/>
        <w:rPr>
          <w:rFonts w:ascii="Times New Roman" w:hAnsi="Times New Roman"/>
          <w:sz w:val="28"/>
          <w:szCs w:val="28"/>
          <w:lang w:eastAsia="ru-RU"/>
        </w:rPr>
      </w:pPr>
      <w:r>
        <w:rPr>
          <w:rFonts w:ascii="Times New Roman" w:hAnsi="Times New Roman"/>
          <w:sz w:val="28"/>
          <w:szCs w:val="28"/>
          <w:lang w:eastAsia="ru-RU"/>
        </w:rPr>
        <w:t xml:space="preserve">При этом в 2016 году по сравнению с 2013 годом наблюдается снижение доли предприятий в общем количестве предприятий по видам экономической деятельности: «Сельское хозяйство, охота и лесное хозяйство» на 1,0 п.п. и составило 3,9%, «Финансовая деятельность» на 0,07 п.п. (1,21%), «образование» на 0,9 п.п. (6,0%), «Предоставление прочих коммунальных, социальных и персональных услуг» </w:t>
      </w:r>
      <w:r w:rsidRPr="00AA496B">
        <w:rPr>
          <w:rFonts w:ascii="Times New Roman" w:hAnsi="Times New Roman"/>
          <w:sz w:val="28"/>
          <w:szCs w:val="28"/>
          <w:lang w:eastAsia="ru-RU"/>
        </w:rPr>
        <w:t>на 0,</w:t>
      </w:r>
      <w:r>
        <w:rPr>
          <w:rFonts w:ascii="Times New Roman" w:hAnsi="Times New Roman"/>
          <w:sz w:val="28"/>
          <w:szCs w:val="28"/>
          <w:lang w:eastAsia="ru-RU"/>
        </w:rPr>
        <w:t xml:space="preserve">2 п.п. (12,7%). Увеличение количества организаций наблюдается по видам деятельности: </w:t>
      </w:r>
      <w:r>
        <w:rPr>
          <w:rFonts w:ascii="Times New Roman" w:hAnsi="Times New Roman"/>
          <w:sz w:val="28"/>
          <w:szCs w:val="28"/>
        </w:rPr>
        <w:t>«О</w:t>
      </w:r>
      <w:r w:rsidRPr="008C0FFF">
        <w:rPr>
          <w:rFonts w:ascii="Times New Roman" w:hAnsi="Times New Roman"/>
          <w:sz w:val="28"/>
          <w:szCs w:val="28"/>
          <w:lang w:eastAsia="ru-RU"/>
        </w:rPr>
        <w:t>птовая и розничная торговля; ремонт автотранспортных средств, мотоциклов, бытовых изделий и предметов личного пользования</w:t>
      </w:r>
      <w:r>
        <w:rPr>
          <w:rFonts w:ascii="Times New Roman" w:hAnsi="Times New Roman"/>
          <w:sz w:val="28"/>
          <w:szCs w:val="28"/>
          <w:lang w:eastAsia="ru-RU"/>
        </w:rPr>
        <w:t xml:space="preserve">» (доля в общем количестве предприятий 23,0%),  </w:t>
      </w:r>
      <w:r w:rsidRPr="00322197">
        <w:rPr>
          <w:rFonts w:ascii="Times New Roman" w:hAnsi="Times New Roman"/>
          <w:sz w:val="28"/>
          <w:szCs w:val="28"/>
          <w:lang w:eastAsia="ru-RU"/>
        </w:rPr>
        <w:t>«</w:t>
      </w:r>
      <w:r>
        <w:rPr>
          <w:rFonts w:ascii="Times New Roman" w:hAnsi="Times New Roman"/>
          <w:sz w:val="28"/>
          <w:szCs w:val="28"/>
          <w:lang w:eastAsia="ru-RU"/>
        </w:rPr>
        <w:t>О</w:t>
      </w:r>
      <w:r w:rsidRPr="00322197">
        <w:rPr>
          <w:rFonts w:ascii="Times New Roman" w:hAnsi="Times New Roman"/>
          <w:sz w:val="28"/>
          <w:szCs w:val="28"/>
          <w:lang w:eastAsia="ru-RU"/>
        </w:rPr>
        <w:t>перации с недвижимым имуществом, аренда и предоставление услуг»</w:t>
      </w:r>
      <w:r>
        <w:rPr>
          <w:rFonts w:ascii="Times New Roman" w:hAnsi="Times New Roman"/>
          <w:sz w:val="28"/>
          <w:szCs w:val="28"/>
          <w:lang w:eastAsia="ru-RU"/>
        </w:rPr>
        <w:t xml:space="preserve"> </w:t>
      </w:r>
      <w:r w:rsidRPr="00322197">
        <w:rPr>
          <w:rFonts w:ascii="Times New Roman" w:hAnsi="Times New Roman"/>
          <w:sz w:val="28"/>
          <w:szCs w:val="28"/>
          <w:lang w:eastAsia="ru-RU"/>
        </w:rPr>
        <w:t>(</w:t>
      </w:r>
      <w:r>
        <w:rPr>
          <w:rFonts w:ascii="Times New Roman" w:hAnsi="Times New Roman"/>
          <w:sz w:val="28"/>
          <w:szCs w:val="28"/>
          <w:lang w:eastAsia="ru-RU"/>
        </w:rPr>
        <w:t>20,3%), «Строительство» (10,0%</w:t>
      </w:r>
      <w:r w:rsidRPr="00322197">
        <w:rPr>
          <w:rFonts w:ascii="Times New Roman" w:hAnsi="Times New Roman"/>
          <w:sz w:val="28"/>
          <w:szCs w:val="28"/>
          <w:lang w:eastAsia="ru-RU"/>
        </w:rPr>
        <w:t>)</w:t>
      </w:r>
      <w:r>
        <w:rPr>
          <w:rFonts w:ascii="Times New Roman" w:hAnsi="Times New Roman"/>
          <w:sz w:val="28"/>
          <w:szCs w:val="28"/>
          <w:lang w:eastAsia="ru-RU"/>
        </w:rPr>
        <w:t>,</w:t>
      </w:r>
      <w:r w:rsidRPr="00322197">
        <w:rPr>
          <w:rFonts w:ascii="Times New Roman" w:hAnsi="Times New Roman"/>
          <w:sz w:val="28"/>
          <w:szCs w:val="28"/>
          <w:lang w:eastAsia="ru-RU"/>
        </w:rPr>
        <w:t xml:space="preserve"> </w:t>
      </w:r>
      <w:r>
        <w:rPr>
          <w:rFonts w:ascii="Times New Roman" w:hAnsi="Times New Roman"/>
          <w:sz w:val="28"/>
          <w:szCs w:val="28"/>
          <w:lang w:eastAsia="ru-RU"/>
        </w:rPr>
        <w:t>«Государственное управление и обеспечение военной безопасности; обязательное социальное обеспечение (7,6%), «Т</w:t>
      </w:r>
      <w:r w:rsidRPr="00322197">
        <w:rPr>
          <w:rFonts w:ascii="Times New Roman" w:hAnsi="Times New Roman"/>
          <w:sz w:val="28"/>
          <w:szCs w:val="28"/>
          <w:lang w:eastAsia="ru-RU"/>
        </w:rPr>
        <w:t>ранспорт и связь» (</w:t>
      </w:r>
      <w:r>
        <w:rPr>
          <w:rFonts w:ascii="Times New Roman" w:hAnsi="Times New Roman"/>
          <w:sz w:val="28"/>
          <w:szCs w:val="28"/>
          <w:lang w:eastAsia="ru-RU"/>
        </w:rPr>
        <w:t>4,0%).</w:t>
      </w:r>
      <w:r w:rsidRPr="00322197">
        <w:rPr>
          <w:rFonts w:ascii="Times New Roman" w:hAnsi="Times New Roman"/>
          <w:sz w:val="28"/>
          <w:szCs w:val="28"/>
          <w:lang w:eastAsia="ru-RU"/>
        </w:rPr>
        <w:t xml:space="preserve"> В сфере деятельности «</w:t>
      </w:r>
      <w:r>
        <w:rPr>
          <w:rFonts w:ascii="Times New Roman" w:hAnsi="Times New Roman"/>
          <w:sz w:val="28"/>
          <w:szCs w:val="28"/>
          <w:lang w:eastAsia="ru-RU"/>
        </w:rPr>
        <w:t>О</w:t>
      </w:r>
      <w:r w:rsidRPr="00322197">
        <w:rPr>
          <w:rFonts w:ascii="Times New Roman" w:hAnsi="Times New Roman"/>
          <w:sz w:val="28"/>
          <w:szCs w:val="28"/>
          <w:lang w:eastAsia="ru-RU"/>
        </w:rPr>
        <w:t>брабатывающие производства»</w:t>
      </w:r>
      <w:r>
        <w:rPr>
          <w:rFonts w:ascii="Times New Roman" w:hAnsi="Times New Roman"/>
          <w:sz w:val="28"/>
          <w:szCs w:val="28"/>
          <w:lang w:eastAsia="ru-RU"/>
        </w:rPr>
        <w:t xml:space="preserve"> в целом наблюдается </w:t>
      </w:r>
      <w:r w:rsidRPr="00322197">
        <w:rPr>
          <w:rFonts w:ascii="Times New Roman" w:hAnsi="Times New Roman"/>
          <w:sz w:val="28"/>
          <w:szCs w:val="28"/>
          <w:lang w:eastAsia="ru-RU"/>
        </w:rPr>
        <w:t xml:space="preserve"> </w:t>
      </w:r>
      <w:r>
        <w:rPr>
          <w:rFonts w:ascii="Times New Roman" w:hAnsi="Times New Roman"/>
          <w:sz w:val="28"/>
          <w:szCs w:val="28"/>
          <w:lang w:eastAsia="ru-RU"/>
        </w:rPr>
        <w:t xml:space="preserve">незначительное увеличение доли предприятий в общем количестве предприятий (на 0,1 п.п.), однако </w:t>
      </w:r>
      <w:r w:rsidRPr="00322197">
        <w:rPr>
          <w:rFonts w:ascii="Times New Roman" w:hAnsi="Times New Roman"/>
          <w:sz w:val="28"/>
          <w:szCs w:val="28"/>
          <w:lang w:eastAsia="ru-RU"/>
        </w:rPr>
        <w:t xml:space="preserve">наибольший прирост организаций отмечен по виду «производство </w:t>
      </w:r>
      <w:r>
        <w:rPr>
          <w:rFonts w:ascii="Times New Roman" w:hAnsi="Times New Roman"/>
          <w:sz w:val="28"/>
          <w:szCs w:val="28"/>
          <w:lang w:eastAsia="ru-RU"/>
        </w:rPr>
        <w:t>пищевых продуктов, включая напитки и табака</w:t>
      </w:r>
      <w:r w:rsidRPr="00322197">
        <w:rPr>
          <w:rFonts w:ascii="Times New Roman" w:hAnsi="Times New Roman"/>
          <w:sz w:val="28"/>
          <w:szCs w:val="28"/>
          <w:lang w:eastAsia="ru-RU"/>
        </w:rPr>
        <w:t xml:space="preserve">» </w:t>
      </w:r>
      <w:r>
        <w:rPr>
          <w:rFonts w:ascii="Times New Roman" w:hAnsi="Times New Roman"/>
          <w:sz w:val="28"/>
          <w:szCs w:val="28"/>
          <w:lang w:eastAsia="ru-RU"/>
        </w:rPr>
        <w:t xml:space="preserve">   </w:t>
      </w:r>
      <w:r w:rsidRPr="00322197">
        <w:rPr>
          <w:rFonts w:ascii="Times New Roman" w:hAnsi="Times New Roman"/>
          <w:sz w:val="28"/>
          <w:szCs w:val="28"/>
          <w:lang w:eastAsia="ru-RU"/>
        </w:rPr>
        <w:t>(</w:t>
      </w:r>
      <w:r w:rsidRPr="000A66B1">
        <w:rPr>
          <w:rFonts w:ascii="Times New Roman" w:hAnsi="Times New Roman"/>
          <w:sz w:val="28"/>
          <w:szCs w:val="28"/>
          <w:lang w:eastAsia="ru-RU"/>
        </w:rPr>
        <w:t>12</w:t>
      </w:r>
      <w:r>
        <w:rPr>
          <w:rFonts w:ascii="Times New Roman" w:hAnsi="Times New Roman"/>
          <w:sz w:val="28"/>
          <w:szCs w:val="28"/>
          <w:lang w:eastAsia="ru-RU"/>
        </w:rPr>
        <w:t xml:space="preserve"> единиц или на 17,9 процента</w:t>
      </w:r>
      <w:r w:rsidRPr="00322197">
        <w:rPr>
          <w:rFonts w:ascii="Times New Roman" w:hAnsi="Times New Roman"/>
          <w:sz w:val="28"/>
          <w:szCs w:val="28"/>
          <w:lang w:eastAsia="ru-RU"/>
        </w:rPr>
        <w:t>).</w:t>
      </w:r>
    </w:p>
    <w:p w:rsidR="006C2A7D" w:rsidRDefault="006C2A7D" w:rsidP="00596706">
      <w:pPr>
        <w:suppressAutoHyphens/>
        <w:spacing w:after="0" w:line="360" w:lineRule="auto"/>
        <w:jc w:val="right"/>
        <w:rPr>
          <w:rFonts w:ascii="Times New Roman" w:hAnsi="Times New Roman"/>
          <w:sz w:val="28"/>
          <w:szCs w:val="28"/>
        </w:rPr>
      </w:pPr>
      <w:r>
        <w:rPr>
          <w:rFonts w:ascii="Times New Roman" w:hAnsi="Times New Roman"/>
          <w:sz w:val="28"/>
          <w:szCs w:val="28"/>
        </w:rPr>
        <w:t xml:space="preserve">Таблица 5 </w:t>
      </w:r>
    </w:p>
    <w:p w:rsidR="006C2A7D" w:rsidRDefault="006C2A7D" w:rsidP="00596706">
      <w:pPr>
        <w:suppressAutoHyphens/>
        <w:spacing w:after="0" w:line="240" w:lineRule="auto"/>
        <w:jc w:val="center"/>
        <w:rPr>
          <w:rFonts w:ascii="Times New Roman" w:hAnsi="Times New Roman"/>
          <w:b/>
          <w:bCs/>
          <w:color w:val="000000"/>
          <w:sz w:val="28"/>
          <w:szCs w:val="28"/>
          <w:lang w:eastAsia="ru-RU"/>
        </w:rPr>
      </w:pPr>
      <w:r w:rsidRPr="00D2083C">
        <w:rPr>
          <w:rFonts w:ascii="Times New Roman" w:hAnsi="Times New Roman"/>
          <w:b/>
          <w:bCs/>
          <w:sz w:val="28"/>
          <w:szCs w:val="28"/>
          <w:lang w:eastAsia="ru-RU"/>
        </w:rPr>
        <w:t xml:space="preserve">Распределение </w:t>
      </w:r>
      <w:r>
        <w:rPr>
          <w:rFonts w:ascii="Times New Roman" w:hAnsi="Times New Roman"/>
          <w:b/>
          <w:bCs/>
          <w:color w:val="000000"/>
          <w:sz w:val="28"/>
          <w:szCs w:val="28"/>
          <w:lang w:eastAsia="ru-RU"/>
        </w:rPr>
        <w:t>индивидуальных предпринимателей и глав КФХ</w:t>
      </w:r>
      <w:r w:rsidRPr="00D2083C">
        <w:rPr>
          <w:rFonts w:ascii="Times New Roman" w:hAnsi="Times New Roman"/>
          <w:b/>
          <w:bCs/>
          <w:color w:val="000000"/>
          <w:sz w:val="28"/>
          <w:szCs w:val="28"/>
          <w:lang w:eastAsia="ru-RU"/>
        </w:rPr>
        <w:t xml:space="preserve"> </w:t>
      </w:r>
    </w:p>
    <w:p w:rsidR="006C2A7D" w:rsidRDefault="006C2A7D" w:rsidP="00596706">
      <w:pPr>
        <w:suppressAutoHyphens/>
        <w:spacing w:after="0" w:line="240" w:lineRule="auto"/>
        <w:jc w:val="center"/>
        <w:rPr>
          <w:rFonts w:ascii="Times New Roman" w:hAnsi="Times New Roman"/>
          <w:bCs/>
          <w:sz w:val="28"/>
          <w:szCs w:val="28"/>
          <w:lang w:eastAsia="ru-RU"/>
        </w:rPr>
      </w:pPr>
      <w:r w:rsidRPr="00D2083C">
        <w:rPr>
          <w:rFonts w:ascii="Times New Roman" w:hAnsi="Times New Roman"/>
          <w:b/>
          <w:bCs/>
          <w:sz w:val="28"/>
          <w:szCs w:val="28"/>
          <w:lang w:eastAsia="ru-RU"/>
        </w:rPr>
        <w:t xml:space="preserve">по видам экономической деятельности </w:t>
      </w:r>
      <w:r w:rsidRPr="00D2083C">
        <w:rPr>
          <w:rFonts w:ascii="Times New Roman" w:hAnsi="Times New Roman"/>
          <w:b/>
          <w:bCs/>
          <w:sz w:val="28"/>
          <w:szCs w:val="28"/>
          <w:lang w:eastAsia="ru-RU"/>
        </w:rPr>
        <w:br/>
      </w:r>
      <w:r w:rsidRPr="004163F6">
        <w:rPr>
          <w:rFonts w:ascii="Times New Roman" w:hAnsi="Times New Roman"/>
          <w:bCs/>
          <w:sz w:val="28"/>
          <w:szCs w:val="28"/>
          <w:lang w:eastAsia="ru-RU"/>
        </w:rPr>
        <w:t>(</w:t>
      </w:r>
      <w:r w:rsidRPr="009920B8">
        <w:rPr>
          <w:rFonts w:ascii="Times New Roman" w:hAnsi="Times New Roman"/>
          <w:bCs/>
          <w:sz w:val="24"/>
          <w:szCs w:val="24"/>
          <w:lang w:eastAsia="ru-RU"/>
        </w:rPr>
        <w:t xml:space="preserve">по состоянию на </w:t>
      </w:r>
      <w:r w:rsidRPr="009920B8">
        <w:rPr>
          <w:rFonts w:ascii="Times New Roman" w:hAnsi="Times New Roman"/>
          <w:sz w:val="24"/>
          <w:szCs w:val="24"/>
          <w:lang w:eastAsia="ru-RU"/>
        </w:rPr>
        <w:t>1 января</w:t>
      </w:r>
      <w:r w:rsidRPr="009920B8">
        <w:rPr>
          <w:rFonts w:ascii="Times New Roman" w:hAnsi="Times New Roman"/>
          <w:bCs/>
          <w:sz w:val="24"/>
          <w:szCs w:val="24"/>
          <w:lang w:eastAsia="ru-RU"/>
        </w:rPr>
        <w:t>, единиц</w:t>
      </w:r>
      <w:r w:rsidRPr="004163F6">
        <w:rPr>
          <w:rFonts w:ascii="Times New Roman" w:hAnsi="Times New Roman"/>
          <w:bCs/>
          <w:sz w:val="28"/>
          <w:szCs w:val="28"/>
          <w:lang w:eastAsia="ru-RU"/>
        </w:rPr>
        <w:t>)</w:t>
      </w:r>
    </w:p>
    <w:tbl>
      <w:tblPr>
        <w:tblW w:w="494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899"/>
        <w:gridCol w:w="1088"/>
        <w:gridCol w:w="1092"/>
        <w:gridCol w:w="1088"/>
        <w:gridCol w:w="1086"/>
      </w:tblGrid>
      <w:tr w:rsidR="006C2A7D" w:rsidRPr="00003A9D" w:rsidTr="00FC39E9">
        <w:trPr>
          <w:cantSplit/>
          <w:tblHeader/>
        </w:trPr>
        <w:tc>
          <w:tcPr>
            <w:tcW w:w="2647" w:type="pct"/>
            <w:vMerge w:val="restart"/>
            <w:vAlign w:val="center"/>
          </w:tcPr>
          <w:p w:rsidR="006C2A7D" w:rsidRPr="00612DC3" w:rsidRDefault="006C2A7D" w:rsidP="00FC39E9">
            <w:pPr>
              <w:spacing w:before="120" w:after="0" w:line="240" w:lineRule="auto"/>
              <w:ind w:left="180" w:right="193"/>
              <w:contextualSpacing/>
              <w:jc w:val="center"/>
              <w:rPr>
                <w:rFonts w:ascii="Times New Roman" w:hAnsi="Times New Roman"/>
                <w:sz w:val="24"/>
                <w:szCs w:val="24"/>
                <w:lang w:eastAsia="ru-RU"/>
              </w:rPr>
            </w:pPr>
            <w:r>
              <w:rPr>
                <w:rFonts w:ascii="Times New Roman" w:hAnsi="Times New Roman"/>
                <w:sz w:val="24"/>
                <w:szCs w:val="24"/>
                <w:lang w:eastAsia="ru-RU"/>
              </w:rPr>
              <w:t>Наименование вида экономической деятельности</w:t>
            </w:r>
          </w:p>
        </w:tc>
        <w:tc>
          <w:tcPr>
            <w:tcW w:w="2353" w:type="pct"/>
            <w:gridSpan w:val="4"/>
            <w:vAlign w:val="center"/>
          </w:tcPr>
          <w:p w:rsidR="006C2A7D" w:rsidRPr="00A5479F" w:rsidRDefault="006C2A7D" w:rsidP="00FC39E9">
            <w:pPr>
              <w:spacing w:before="120" w:after="0" w:line="240" w:lineRule="auto"/>
              <w:contextualSpacing/>
              <w:jc w:val="center"/>
              <w:rPr>
                <w:rFonts w:ascii="Times New Roman" w:hAnsi="Times New Roman"/>
                <w:sz w:val="24"/>
                <w:szCs w:val="24"/>
                <w:lang w:eastAsia="ru-RU"/>
              </w:rPr>
            </w:pPr>
            <w:r w:rsidRPr="00A5479F">
              <w:rPr>
                <w:rFonts w:ascii="Times New Roman" w:hAnsi="Times New Roman"/>
                <w:sz w:val="24"/>
                <w:szCs w:val="24"/>
                <w:lang w:eastAsia="ru-RU"/>
              </w:rPr>
              <w:t>Индивидуальные предприниматели и главы крестьянско-фермерских хозяйств</w:t>
            </w:r>
          </w:p>
        </w:tc>
      </w:tr>
      <w:tr w:rsidR="006C2A7D" w:rsidRPr="00003A9D" w:rsidTr="00FC39E9">
        <w:trPr>
          <w:cantSplit/>
          <w:trHeight w:val="404"/>
          <w:tblHeader/>
        </w:trPr>
        <w:tc>
          <w:tcPr>
            <w:tcW w:w="2647" w:type="pct"/>
            <w:vMerge/>
            <w:vAlign w:val="center"/>
          </w:tcPr>
          <w:p w:rsidR="006C2A7D" w:rsidRPr="00D2083C" w:rsidRDefault="006C2A7D" w:rsidP="00FC39E9">
            <w:pPr>
              <w:spacing w:before="120" w:after="0" w:line="240" w:lineRule="auto"/>
              <w:ind w:left="180" w:right="193"/>
              <w:contextualSpacing/>
              <w:rPr>
                <w:rFonts w:ascii="Times New Roman" w:hAnsi="Times New Roman"/>
                <w:b/>
                <w:sz w:val="24"/>
                <w:szCs w:val="24"/>
                <w:lang w:eastAsia="ru-RU"/>
              </w:rPr>
            </w:pPr>
          </w:p>
        </w:tc>
        <w:tc>
          <w:tcPr>
            <w:tcW w:w="588" w:type="pct"/>
            <w:vAlign w:val="center"/>
          </w:tcPr>
          <w:p w:rsidR="006C2A7D" w:rsidRPr="004726A3" w:rsidRDefault="006C2A7D" w:rsidP="00FC39E9">
            <w:pPr>
              <w:spacing w:before="120" w:after="0" w:line="240" w:lineRule="auto"/>
              <w:contextualSpacing/>
              <w:jc w:val="center"/>
              <w:rPr>
                <w:rFonts w:ascii="Times New Roman" w:hAnsi="Times New Roman"/>
                <w:sz w:val="24"/>
                <w:szCs w:val="24"/>
                <w:lang w:eastAsia="ru-RU"/>
              </w:rPr>
            </w:pPr>
            <w:r w:rsidRPr="004726A3">
              <w:rPr>
                <w:rFonts w:ascii="Times New Roman" w:hAnsi="Times New Roman"/>
                <w:sz w:val="24"/>
                <w:szCs w:val="24"/>
                <w:lang w:eastAsia="ru-RU"/>
              </w:rPr>
              <w:t>2014</w:t>
            </w:r>
          </w:p>
        </w:tc>
        <w:tc>
          <w:tcPr>
            <w:tcW w:w="590" w:type="pct"/>
            <w:vAlign w:val="center"/>
          </w:tcPr>
          <w:p w:rsidR="006C2A7D" w:rsidRPr="004726A3" w:rsidRDefault="006C2A7D" w:rsidP="00FC39E9">
            <w:pPr>
              <w:spacing w:before="120" w:after="0" w:line="240" w:lineRule="auto"/>
              <w:contextualSpacing/>
              <w:jc w:val="center"/>
              <w:rPr>
                <w:rFonts w:ascii="Times New Roman" w:hAnsi="Times New Roman"/>
                <w:sz w:val="24"/>
                <w:szCs w:val="24"/>
                <w:lang w:eastAsia="ru-RU"/>
              </w:rPr>
            </w:pPr>
            <w:r w:rsidRPr="004726A3">
              <w:rPr>
                <w:rFonts w:ascii="Times New Roman" w:hAnsi="Times New Roman"/>
                <w:sz w:val="24"/>
                <w:szCs w:val="24"/>
                <w:lang w:eastAsia="ru-RU"/>
              </w:rPr>
              <w:t>2015</w:t>
            </w:r>
          </w:p>
        </w:tc>
        <w:tc>
          <w:tcPr>
            <w:tcW w:w="588" w:type="pct"/>
            <w:vAlign w:val="center"/>
          </w:tcPr>
          <w:p w:rsidR="006C2A7D" w:rsidRPr="004726A3" w:rsidRDefault="006C2A7D" w:rsidP="00FC39E9">
            <w:pPr>
              <w:spacing w:before="120" w:after="0" w:line="240" w:lineRule="auto"/>
              <w:contextualSpacing/>
              <w:jc w:val="center"/>
              <w:rPr>
                <w:rFonts w:ascii="Times New Roman" w:hAnsi="Times New Roman"/>
                <w:sz w:val="24"/>
                <w:szCs w:val="24"/>
                <w:lang w:eastAsia="ru-RU"/>
              </w:rPr>
            </w:pPr>
            <w:r w:rsidRPr="004726A3">
              <w:rPr>
                <w:rFonts w:ascii="Times New Roman" w:hAnsi="Times New Roman"/>
                <w:sz w:val="24"/>
                <w:szCs w:val="24"/>
                <w:lang w:eastAsia="ru-RU"/>
              </w:rPr>
              <w:t>2016</w:t>
            </w:r>
          </w:p>
        </w:tc>
        <w:tc>
          <w:tcPr>
            <w:tcW w:w="588" w:type="pct"/>
            <w:vAlign w:val="center"/>
          </w:tcPr>
          <w:p w:rsidR="006C2A7D" w:rsidRPr="004726A3" w:rsidRDefault="006C2A7D" w:rsidP="00FC39E9">
            <w:pPr>
              <w:spacing w:before="120" w:after="0" w:line="240" w:lineRule="auto"/>
              <w:contextualSpacing/>
              <w:jc w:val="center"/>
              <w:rPr>
                <w:rFonts w:ascii="Times New Roman" w:hAnsi="Times New Roman"/>
                <w:sz w:val="24"/>
                <w:szCs w:val="24"/>
                <w:lang w:eastAsia="ru-RU"/>
              </w:rPr>
            </w:pPr>
            <w:r w:rsidRPr="004726A3">
              <w:rPr>
                <w:rFonts w:ascii="Times New Roman" w:hAnsi="Times New Roman"/>
                <w:sz w:val="24"/>
                <w:szCs w:val="24"/>
                <w:lang w:eastAsia="ru-RU"/>
              </w:rPr>
              <w:t>2017</w:t>
            </w:r>
          </w:p>
        </w:tc>
      </w:tr>
      <w:tr w:rsidR="006C2A7D" w:rsidRPr="00003A9D" w:rsidTr="00FC39E9">
        <w:trPr>
          <w:cantSplit/>
          <w:trHeight w:val="423"/>
        </w:trPr>
        <w:tc>
          <w:tcPr>
            <w:tcW w:w="2647" w:type="pct"/>
            <w:vAlign w:val="center"/>
          </w:tcPr>
          <w:p w:rsidR="006C2A7D" w:rsidRPr="00D2083C" w:rsidRDefault="006C2A7D" w:rsidP="00FC39E9">
            <w:pPr>
              <w:spacing w:after="0" w:line="240" w:lineRule="auto"/>
              <w:ind w:left="180" w:right="193"/>
              <w:contextualSpacing/>
              <w:rPr>
                <w:rFonts w:ascii="Times New Roman" w:hAnsi="Times New Roman"/>
                <w:b/>
                <w:sz w:val="24"/>
                <w:szCs w:val="24"/>
                <w:lang w:eastAsia="ru-RU"/>
              </w:rPr>
            </w:pPr>
            <w:r>
              <w:rPr>
                <w:rFonts w:ascii="Times New Roman" w:hAnsi="Times New Roman"/>
                <w:b/>
                <w:sz w:val="24"/>
                <w:szCs w:val="24"/>
                <w:lang w:eastAsia="ru-RU"/>
              </w:rPr>
              <w:t xml:space="preserve">  </w:t>
            </w:r>
            <w:r w:rsidRPr="00D2083C">
              <w:rPr>
                <w:rFonts w:ascii="Times New Roman" w:hAnsi="Times New Roman"/>
                <w:b/>
                <w:sz w:val="24"/>
                <w:szCs w:val="24"/>
                <w:lang w:eastAsia="ru-RU"/>
              </w:rPr>
              <w:t>Всего</w:t>
            </w:r>
          </w:p>
        </w:tc>
        <w:tc>
          <w:tcPr>
            <w:tcW w:w="588" w:type="pct"/>
            <w:vAlign w:val="center"/>
          </w:tcPr>
          <w:p w:rsidR="006C2A7D" w:rsidRPr="00D471DF" w:rsidRDefault="006C2A7D" w:rsidP="00FC39E9">
            <w:pPr>
              <w:tabs>
                <w:tab w:val="left" w:pos="744"/>
              </w:tabs>
              <w:spacing w:after="0" w:line="240" w:lineRule="auto"/>
              <w:ind w:right="107"/>
              <w:contextualSpacing/>
              <w:jc w:val="center"/>
              <w:rPr>
                <w:rFonts w:ascii="Times New Roman" w:hAnsi="Times New Roman"/>
                <w:sz w:val="24"/>
                <w:szCs w:val="24"/>
              </w:rPr>
            </w:pPr>
            <w:r w:rsidRPr="00D471DF">
              <w:rPr>
                <w:rFonts w:ascii="Times New Roman" w:hAnsi="Times New Roman"/>
                <w:sz w:val="24"/>
                <w:szCs w:val="24"/>
              </w:rPr>
              <w:t>16358</w:t>
            </w:r>
          </w:p>
        </w:tc>
        <w:tc>
          <w:tcPr>
            <w:tcW w:w="590" w:type="pct"/>
            <w:vAlign w:val="center"/>
          </w:tcPr>
          <w:p w:rsidR="006C2A7D" w:rsidRPr="00D471DF" w:rsidRDefault="006C2A7D" w:rsidP="00FC39E9">
            <w:pPr>
              <w:spacing w:after="0" w:line="240" w:lineRule="auto"/>
              <w:ind w:right="103"/>
              <w:contextualSpacing/>
              <w:jc w:val="center"/>
              <w:rPr>
                <w:rFonts w:ascii="Times New Roman" w:hAnsi="Times New Roman"/>
                <w:sz w:val="24"/>
                <w:szCs w:val="24"/>
              </w:rPr>
            </w:pPr>
            <w:r w:rsidRPr="00D471DF">
              <w:rPr>
                <w:rFonts w:ascii="Times New Roman" w:hAnsi="Times New Roman"/>
                <w:sz w:val="24"/>
                <w:szCs w:val="24"/>
              </w:rPr>
              <w:t>16774</w:t>
            </w:r>
          </w:p>
        </w:tc>
        <w:tc>
          <w:tcPr>
            <w:tcW w:w="588" w:type="pct"/>
            <w:vAlign w:val="center"/>
          </w:tcPr>
          <w:p w:rsidR="006C2A7D" w:rsidRPr="00D471DF" w:rsidRDefault="006C2A7D" w:rsidP="00FC39E9">
            <w:pPr>
              <w:spacing w:after="0" w:line="240" w:lineRule="auto"/>
              <w:ind w:right="108"/>
              <w:contextualSpacing/>
              <w:jc w:val="center"/>
              <w:rPr>
                <w:rFonts w:ascii="Times New Roman" w:hAnsi="Times New Roman"/>
                <w:sz w:val="24"/>
                <w:szCs w:val="24"/>
                <w:lang w:eastAsia="ru-RU"/>
              </w:rPr>
            </w:pPr>
            <w:r w:rsidRPr="00D471DF">
              <w:rPr>
                <w:rFonts w:ascii="Times New Roman" w:hAnsi="Times New Roman"/>
                <w:sz w:val="24"/>
                <w:szCs w:val="24"/>
                <w:lang w:eastAsia="ru-RU"/>
              </w:rPr>
              <w:t>17098</w:t>
            </w:r>
          </w:p>
        </w:tc>
        <w:tc>
          <w:tcPr>
            <w:tcW w:w="588" w:type="pct"/>
            <w:vAlign w:val="center"/>
          </w:tcPr>
          <w:p w:rsidR="006C2A7D" w:rsidRPr="00D471DF" w:rsidRDefault="006C2A7D" w:rsidP="00FC39E9">
            <w:pPr>
              <w:spacing w:after="0" w:line="240" w:lineRule="auto"/>
              <w:ind w:right="108"/>
              <w:contextualSpacing/>
              <w:jc w:val="center"/>
              <w:rPr>
                <w:rFonts w:ascii="Times New Roman" w:hAnsi="Times New Roman"/>
                <w:sz w:val="24"/>
                <w:szCs w:val="24"/>
                <w:lang w:eastAsia="ru-RU"/>
              </w:rPr>
            </w:pPr>
            <w:r>
              <w:rPr>
                <w:rFonts w:ascii="Times New Roman" w:hAnsi="Times New Roman"/>
                <w:sz w:val="24"/>
                <w:szCs w:val="24"/>
                <w:lang w:eastAsia="ru-RU"/>
              </w:rPr>
              <w:t>16752</w:t>
            </w:r>
          </w:p>
        </w:tc>
      </w:tr>
      <w:tr w:rsidR="006C2A7D" w:rsidRPr="00003A9D" w:rsidTr="00FC39E9">
        <w:trPr>
          <w:cantSplit/>
        </w:trPr>
        <w:tc>
          <w:tcPr>
            <w:tcW w:w="2647" w:type="pct"/>
            <w:vAlign w:val="center"/>
          </w:tcPr>
          <w:p w:rsidR="006C2A7D" w:rsidRPr="00612DC3" w:rsidRDefault="006C2A7D" w:rsidP="00FC39E9">
            <w:pPr>
              <w:spacing w:after="0" w:line="240" w:lineRule="auto"/>
              <w:ind w:left="180" w:right="193" w:firstLine="540"/>
              <w:contextualSpacing/>
              <w:rPr>
                <w:rFonts w:ascii="Times New Roman" w:hAnsi="Times New Roman"/>
                <w:sz w:val="24"/>
                <w:szCs w:val="24"/>
                <w:lang w:eastAsia="ru-RU"/>
              </w:rPr>
            </w:pPr>
            <w:r w:rsidRPr="00612DC3">
              <w:rPr>
                <w:rFonts w:ascii="Times New Roman" w:hAnsi="Times New Roman"/>
                <w:sz w:val="24"/>
                <w:szCs w:val="24"/>
                <w:lang w:eastAsia="ru-RU"/>
              </w:rPr>
              <w:t>из них:</w:t>
            </w:r>
          </w:p>
        </w:tc>
        <w:tc>
          <w:tcPr>
            <w:tcW w:w="588" w:type="pct"/>
            <w:vAlign w:val="center"/>
          </w:tcPr>
          <w:p w:rsidR="006C2A7D" w:rsidRPr="00003A9D" w:rsidRDefault="006C2A7D" w:rsidP="00FC39E9">
            <w:pPr>
              <w:spacing w:after="0" w:line="240" w:lineRule="auto"/>
              <w:ind w:right="284"/>
              <w:contextualSpacing/>
              <w:jc w:val="center"/>
              <w:rPr>
                <w:rFonts w:ascii="Times New Roman" w:hAnsi="Times New Roman"/>
                <w:sz w:val="24"/>
                <w:szCs w:val="24"/>
              </w:rPr>
            </w:pPr>
          </w:p>
        </w:tc>
        <w:tc>
          <w:tcPr>
            <w:tcW w:w="590" w:type="pct"/>
            <w:vAlign w:val="center"/>
          </w:tcPr>
          <w:p w:rsidR="006C2A7D" w:rsidRPr="00003A9D" w:rsidRDefault="006C2A7D" w:rsidP="00FC39E9">
            <w:pPr>
              <w:spacing w:after="0" w:line="240" w:lineRule="auto"/>
              <w:ind w:right="340"/>
              <w:contextualSpacing/>
              <w:jc w:val="center"/>
              <w:rPr>
                <w:rFonts w:ascii="Times New Roman" w:hAnsi="Times New Roman"/>
                <w:sz w:val="24"/>
                <w:szCs w:val="24"/>
              </w:rPr>
            </w:pPr>
          </w:p>
        </w:tc>
        <w:tc>
          <w:tcPr>
            <w:tcW w:w="588" w:type="pct"/>
            <w:vAlign w:val="center"/>
          </w:tcPr>
          <w:p w:rsidR="006C2A7D" w:rsidRPr="004B44C5" w:rsidRDefault="006C2A7D" w:rsidP="00FC39E9">
            <w:pPr>
              <w:spacing w:after="0" w:line="240" w:lineRule="auto"/>
              <w:ind w:right="340"/>
              <w:contextualSpacing/>
              <w:jc w:val="center"/>
              <w:rPr>
                <w:rFonts w:ascii="Times New Roman" w:hAnsi="Times New Roman"/>
                <w:sz w:val="24"/>
                <w:szCs w:val="24"/>
                <w:lang w:eastAsia="ru-RU"/>
              </w:rPr>
            </w:pPr>
          </w:p>
        </w:tc>
        <w:tc>
          <w:tcPr>
            <w:tcW w:w="588" w:type="pct"/>
            <w:vAlign w:val="center"/>
          </w:tcPr>
          <w:p w:rsidR="006C2A7D" w:rsidRPr="004B44C5" w:rsidRDefault="006C2A7D" w:rsidP="00FC39E9">
            <w:pPr>
              <w:spacing w:after="0" w:line="240" w:lineRule="auto"/>
              <w:ind w:right="340"/>
              <w:contextualSpacing/>
              <w:jc w:val="center"/>
              <w:rPr>
                <w:rFonts w:ascii="Times New Roman" w:hAnsi="Times New Roman"/>
                <w:sz w:val="24"/>
                <w:szCs w:val="24"/>
                <w:lang w:eastAsia="ru-RU"/>
              </w:rPr>
            </w:pPr>
          </w:p>
        </w:tc>
      </w:tr>
      <w:tr w:rsidR="006C2A7D" w:rsidRPr="00003A9D" w:rsidTr="00FC39E9">
        <w:trPr>
          <w:cantSplit/>
        </w:trPr>
        <w:tc>
          <w:tcPr>
            <w:tcW w:w="2647"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 xml:space="preserve">Сельское хозяйство, охота и </w:t>
            </w:r>
            <w:r>
              <w:rPr>
                <w:rFonts w:ascii="Times New Roman" w:hAnsi="Times New Roman"/>
                <w:sz w:val="24"/>
                <w:szCs w:val="24"/>
                <w:lang w:eastAsia="ru-RU"/>
              </w:rPr>
              <w:t xml:space="preserve">  </w:t>
            </w:r>
            <w:r w:rsidRPr="00612DC3">
              <w:rPr>
                <w:rFonts w:ascii="Times New Roman" w:hAnsi="Times New Roman"/>
                <w:sz w:val="24"/>
                <w:szCs w:val="24"/>
                <w:lang w:eastAsia="ru-RU"/>
              </w:rPr>
              <w:t>лесное хозяйство</w:t>
            </w:r>
          </w:p>
        </w:tc>
        <w:tc>
          <w:tcPr>
            <w:tcW w:w="588"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1114</w:t>
            </w:r>
          </w:p>
        </w:tc>
        <w:tc>
          <w:tcPr>
            <w:tcW w:w="590"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1021</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984</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920</w:t>
            </w:r>
          </w:p>
        </w:tc>
      </w:tr>
      <w:tr w:rsidR="006C2A7D" w:rsidRPr="00003A9D" w:rsidTr="00FC39E9">
        <w:trPr>
          <w:cantSplit/>
        </w:trPr>
        <w:tc>
          <w:tcPr>
            <w:tcW w:w="2647"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Рыболовство, рыбоводство</w:t>
            </w:r>
          </w:p>
        </w:tc>
        <w:tc>
          <w:tcPr>
            <w:tcW w:w="588"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24</w:t>
            </w:r>
          </w:p>
        </w:tc>
        <w:tc>
          <w:tcPr>
            <w:tcW w:w="590"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30</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42</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37</w:t>
            </w:r>
          </w:p>
        </w:tc>
      </w:tr>
      <w:tr w:rsidR="006C2A7D" w:rsidRPr="00003A9D" w:rsidTr="00FC39E9">
        <w:trPr>
          <w:cantSplit/>
        </w:trPr>
        <w:tc>
          <w:tcPr>
            <w:tcW w:w="2647" w:type="pct"/>
            <w:vAlign w:val="center"/>
          </w:tcPr>
          <w:p w:rsidR="006C2A7D" w:rsidRPr="00612DC3" w:rsidRDefault="006C2A7D" w:rsidP="00FC39E9">
            <w:pPr>
              <w:spacing w:after="0" w:line="240" w:lineRule="auto"/>
              <w:ind w:left="180"/>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Добыча полезных ископаемых</w:t>
            </w:r>
          </w:p>
        </w:tc>
        <w:tc>
          <w:tcPr>
            <w:tcW w:w="588"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w:t>
            </w:r>
          </w:p>
        </w:tc>
        <w:tc>
          <w:tcPr>
            <w:tcW w:w="590"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w:t>
            </w:r>
          </w:p>
        </w:tc>
      </w:tr>
      <w:tr w:rsidR="006C2A7D" w:rsidRPr="00003A9D" w:rsidTr="00FC39E9">
        <w:trPr>
          <w:cantSplit/>
        </w:trPr>
        <w:tc>
          <w:tcPr>
            <w:tcW w:w="2647" w:type="pct"/>
            <w:vAlign w:val="center"/>
          </w:tcPr>
          <w:p w:rsidR="006C2A7D" w:rsidRPr="00612DC3" w:rsidRDefault="006C2A7D" w:rsidP="00FC39E9">
            <w:pPr>
              <w:spacing w:after="0" w:line="240" w:lineRule="auto"/>
              <w:ind w:left="180"/>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Обрабатывающие произво</w:t>
            </w:r>
            <w:r>
              <w:rPr>
                <w:rFonts w:ascii="Times New Roman" w:hAnsi="Times New Roman"/>
                <w:sz w:val="24"/>
                <w:szCs w:val="24"/>
                <w:lang w:eastAsia="ru-RU"/>
              </w:rPr>
              <w:t>дс</w:t>
            </w:r>
            <w:r w:rsidRPr="00612DC3">
              <w:rPr>
                <w:rFonts w:ascii="Times New Roman" w:hAnsi="Times New Roman"/>
                <w:sz w:val="24"/>
                <w:szCs w:val="24"/>
                <w:lang w:eastAsia="ru-RU"/>
              </w:rPr>
              <w:t>тва</w:t>
            </w:r>
          </w:p>
        </w:tc>
        <w:tc>
          <w:tcPr>
            <w:tcW w:w="588"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859</w:t>
            </w:r>
          </w:p>
        </w:tc>
        <w:tc>
          <w:tcPr>
            <w:tcW w:w="590"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871</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907</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850</w:t>
            </w:r>
          </w:p>
        </w:tc>
      </w:tr>
      <w:tr w:rsidR="006C2A7D" w:rsidRPr="00003A9D" w:rsidTr="00FC39E9">
        <w:trPr>
          <w:cantSplit/>
        </w:trPr>
        <w:tc>
          <w:tcPr>
            <w:tcW w:w="2647" w:type="pct"/>
            <w:vAlign w:val="center"/>
          </w:tcPr>
          <w:p w:rsidR="006C2A7D" w:rsidRPr="00612DC3" w:rsidRDefault="006C2A7D" w:rsidP="00FC39E9">
            <w:pPr>
              <w:spacing w:after="0" w:line="240" w:lineRule="auto"/>
              <w:ind w:left="180" w:right="193" w:firstLine="540"/>
              <w:contextualSpacing/>
              <w:rPr>
                <w:rFonts w:ascii="Times New Roman" w:hAnsi="Times New Roman"/>
                <w:sz w:val="24"/>
                <w:szCs w:val="24"/>
                <w:lang w:eastAsia="ru-RU"/>
              </w:rPr>
            </w:pPr>
            <w:r w:rsidRPr="00612DC3">
              <w:rPr>
                <w:rFonts w:ascii="Times New Roman" w:hAnsi="Times New Roman"/>
                <w:sz w:val="24"/>
                <w:szCs w:val="24"/>
                <w:lang w:eastAsia="ru-RU"/>
              </w:rPr>
              <w:t>в том числе:</w:t>
            </w:r>
          </w:p>
        </w:tc>
        <w:tc>
          <w:tcPr>
            <w:tcW w:w="588"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p>
        </w:tc>
        <w:tc>
          <w:tcPr>
            <w:tcW w:w="590"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p>
        </w:tc>
      </w:tr>
      <w:tr w:rsidR="006C2A7D" w:rsidRPr="00003A9D" w:rsidTr="00FC39E9">
        <w:trPr>
          <w:cantSplit/>
        </w:trPr>
        <w:tc>
          <w:tcPr>
            <w:tcW w:w="2647"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sidRPr="00612DC3">
              <w:rPr>
                <w:rFonts w:ascii="Times New Roman" w:hAnsi="Times New Roman"/>
                <w:sz w:val="24"/>
                <w:szCs w:val="24"/>
                <w:lang w:eastAsia="ru-RU"/>
              </w:rPr>
              <w:t>производство пищевых продуктов, включая напитки и табака</w:t>
            </w:r>
          </w:p>
        </w:tc>
        <w:tc>
          <w:tcPr>
            <w:tcW w:w="588"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123</w:t>
            </w:r>
          </w:p>
        </w:tc>
        <w:tc>
          <w:tcPr>
            <w:tcW w:w="590"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144</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149</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154</w:t>
            </w:r>
          </w:p>
        </w:tc>
      </w:tr>
      <w:tr w:rsidR="006C2A7D" w:rsidRPr="00003A9D" w:rsidTr="00FC39E9">
        <w:trPr>
          <w:cantSplit/>
        </w:trPr>
        <w:tc>
          <w:tcPr>
            <w:tcW w:w="2647"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sidRPr="00612DC3">
              <w:rPr>
                <w:rFonts w:ascii="Times New Roman" w:hAnsi="Times New Roman"/>
                <w:sz w:val="24"/>
                <w:szCs w:val="24"/>
                <w:lang w:eastAsia="ru-RU"/>
              </w:rPr>
              <w:t>текстильное и швейное производство</w:t>
            </w:r>
          </w:p>
        </w:tc>
        <w:tc>
          <w:tcPr>
            <w:tcW w:w="588"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86</w:t>
            </w:r>
          </w:p>
        </w:tc>
        <w:tc>
          <w:tcPr>
            <w:tcW w:w="590"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81</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84</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76</w:t>
            </w:r>
          </w:p>
        </w:tc>
      </w:tr>
      <w:tr w:rsidR="006C2A7D" w:rsidRPr="00003A9D" w:rsidTr="00FC39E9">
        <w:trPr>
          <w:cantSplit/>
        </w:trPr>
        <w:tc>
          <w:tcPr>
            <w:tcW w:w="2647"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sidRPr="00612DC3">
              <w:rPr>
                <w:rFonts w:ascii="Times New Roman" w:hAnsi="Times New Roman"/>
                <w:sz w:val="24"/>
                <w:szCs w:val="24"/>
                <w:lang w:eastAsia="ru-RU"/>
              </w:rPr>
              <w:lastRenderedPageBreak/>
              <w:t>обработка  древесины и производство изделий из дерева</w:t>
            </w:r>
          </w:p>
        </w:tc>
        <w:tc>
          <w:tcPr>
            <w:tcW w:w="588"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207</w:t>
            </w:r>
          </w:p>
        </w:tc>
        <w:tc>
          <w:tcPr>
            <w:tcW w:w="590"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201</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202</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180</w:t>
            </w:r>
          </w:p>
        </w:tc>
      </w:tr>
      <w:tr w:rsidR="006C2A7D" w:rsidRPr="00003A9D" w:rsidTr="00FC39E9">
        <w:trPr>
          <w:cantSplit/>
        </w:trPr>
        <w:tc>
          <w:tcPr>
            <w:tcW w:w="2647"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sidRPr="00612DC3">
              <w:rPr>
                <w:rFonts w:ascii="Times New Roman" w:hAnsi="Times New Roman"/>
                <w:sz w:val="24"/>
                <w:szCs w:val="24"/>
                <w:lang w:eastAsia="ru-RU"/>
              </w:rPr>
              <w:t>целлюлозно-бумажное производство; издательская и полиграфическая деятельность</w:t>
            </w:r>
          </w:p>
        </w:tc>
        <w:tc>
          <w:tcPr>
            <w:tcW w:w="588"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35</w:t>
            </w:r>
          </w:p>
        </w:tc>
        <w:tc>
          <w:tcPr>
            <w:tcW w:w="590"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34</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34</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34</w:t>
            </w:r>
          </w:p>
        </w:tc>
      </w:tr>
      <w:tr w:rsidR="006C2A7D" w:rsidRPr="00003A9D" w:rsidTr="00FC39E9">
        <w:trPr>
          <w:cantSplit/>
        </w:trPr>
        <w:tc>
          <w:tcPr>
            <w:tcW w:w="2647"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sidRPr="00612DC3">
              <w:rPr>
                <w:rFonts w:ascii="Times New Roman" w:hAnsi="Times New Roman"/>
                <w:sz w:val="24"/>
                <w:szCs w:val="24"/>
                <w:lang w:eastAsia="ru-RU"/>
              </w:rPr>
              <w:t>металлургическое производство и производство готовых металлических изделий</w:t>
            </w:r>
          </w:p>
        </w:tc>
        <w:tc>
          <w:tcPr>
            <w:tcW w:w="588"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99</w:t>
            </w:r>
          </w:p>
        </w:tc>
        <w:tc>
          <w:tcPr>
            <w:tcW w:w="590"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92</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92</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85</w:t>
            </w:r>
          </w:p>
        </w:tc>
      </w:tr>
      <w:tr w:rsidR="006C2A7D" w:rsidRPr="00003A9D" w:rsidTr="00FC39E9">
        <w:trPr>
          <w:cantSplit/>
        </w:trPr>
        <w:tc>
          <w:tcPr>
            <w:tcW w:w="2647"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sidRPr="00612DC3">
              <w:rPr>
                <w:rFonts w:ascii="Times New Roman" w:hAnsi="Times New Roman"/>
                <w:sz w:val="24"/>
                <w:szCs w:val="24"/>
                <w:lang w:eastAsia="ru-RU"/>
              </w:rPr>
              <w:t>производство машин и оборудования</w:t>
            </w:r>
          </w:p>
        </w:tc>
        <w:tc>
          <w:tcPr>
            <w:tcW w:w="588"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20</w:t>
            </w:r>
          </w:p>
        </w:tc>
        <w:tc>
          <w:tcPr>
            <w:tcW w:w="590"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21</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23</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21</w:t>
            </w:r>
          </w:p>
        </w:tc>
      </w:tr>
      <w:tr w:rsidR="006C2A7D" w:rsidRPr="00003A9D" w:rsidTr="00FC39E9">
        <w:trPr>
          <w:cantSplit/>
        </w:trPr>
        <w:tc>
          <w:tcPr>
            <w:tcW w:w="2647"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sidRPr="00612DC3">
              <w:rPr>
                <w:rFonts w:ascii="Times New Roman" w:hAnsi="Times New Roman"/>
                <w:sz w:val="24"/>
                <w:szCs w:val="24"/>
                <w:lang w:eastAsia="ru-RU"/>
              </w:rPr>
              <w:t>производство электрооборудования, электронного и оптического оборудования</w:t>
            </w:r>
          </w:p>
        </w:tc>
        <w:tc>
          <w:tcPr>
            <w:tcW w:w="588"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39</w:t>
            </w:r>
          </w:p>
        </w:tc>
        <w:tc>
          <w:tcPr>
            <w:tcW w:w="590"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46</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47</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50</w:t>
            </w:r>
          </w:p>
        </w:tc>
      </w:tr>
      <w:tr w:rsidR="006C2A7D" w:rsidRPr="00003A9D" w:rsidTr="00FC39E9">
        <w:trPr>
          <w:cantSplit/>
        </w:trPr>
        <w:tc>
          <w:tcPr>
            <w:tcW w:w="2647" w:type="pct"/>
            <w:vAlign w:val="center"/>
          </w:tcPr>
          <w:p w:rsidR="006C2A7D" w:rsidRDefault="006C2A7D" w:rsidP="00FC39E9">
            <w:pPr>
              <w:spacing w:after="0" w:line="240" w:lineRule="auto"/>
              <w:ind w:left="180" w:right="193"/>
              <w:contextualSpacing/>
              <w:rPr>
                <w:rFonts w:ascii="Times New Roman" w:hAnsi="Times New Roman"/>
                <w:sz w:val="24"/>
                <w:szCs w:val="24"/>
                <w:lang w:eastAsia="ru-RU"/>
              </w:rPr>
            </w:pPr>
            <w:r w:rsidRPr="00612DC3">
              <w:rPr>
                <w:rFonts w:ascii="Times New Roman" w:hAnsi="Times New Roman"/>
                <w:sz w:val="24"/>
                <w:szCs w:val="24"/>
                <w:lang w:eastAsia="ru-RU"/>
              </w:rPr>
              <w:t>прочие производства</w:t>
            </w:r>
          </w:p>
          <w:p w:rsidR="006C2A7D" w:rsidRPr="00612DC3" w:rsidRDefault="006C2A7D" w:rsidP="00FC39E9">
            <w:pPr>
              <w:spacing w:after="0" w:line="240" w:lineRule="auto"/>
              <w:ind w:left="180" w:right="193"/>
              <w:contextualSpacing/>
              <w:rPr>
                <w:rFonts w:ascii="Times New Roman" w:hAnsi="Times New Roman"/>
                <w:sz w:val="24"/>
                <w:szCs w:val="24"/>
                <w:lang w:eastAsia="ru-RU"/>
              </w:rPr>
            </w:pPr>
          </w:p>
        </w:tc>
        <w:tc>
          <w:tcPr>
            <w:tcW w:w="588"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250</w:t>
            </w:r>
          </w:p>
        </w:tc>
        <w:tc>
          <w:tcPr>
            <w:tcW w:w="590"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252</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266</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250</w:t>
            </w:r>
          </w:p>
        </w:tc>
      </w:tr>
      <w:tr w:rsidR="006C2A7D" w:rsidRPr="00003A9D" w:rsidTr="00FC39E9">
        <w:trPr>
          <w:cantSplit/>
        </w:trPr>
        <w:tc>
          <w:tcPr>
            <w:tcW w:w="2647"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 xml:space="preserve">Производство и распределение электроэнергии, газа и </w:t>
            </w:r>
            <w:r>
              <w:rPr>
                <w:rFonts w:ascii="Times New Roman" w:hAnsi="Times New Roman"/>
                <w:sz w:val="24"/>
                <w:szCs w:val="24"/>
                <w:lang w:eastAsia="ru-RU"/>
              </w:rPr>
              <w:t xml:space="preserve"> </w:t>
            </w:r>
            <w:r w:rsidRPr="00612DC3">
              <w:rPr>
                <w:rFonts w:ascii="Times New Roman" w:hAnsi="Times New Roman"/>
                <w:sz w:val="24"/>
                <w:szCs w:val="24"/>
                <w:lang w:eastAsia="ru-RU"/>
              </w:rPr>
              <w:t>воды</w:t>
            </w:r>
          </w:p>
        </w:tc>
        <w:tc>
          <w:tcPr>
            <w:tcW w:w="588" w:type="pct"/>
            <w:vAlign w:val="center"/>
          </w:tcPr>
          <w:p w:rsidR="006C2A7D" w:rsidRPr="00B529C2" w:rsidRDefault="006C2A7D" w:rsidP="00FC39E9">
            <w:pPr>
              <w:spacing w:after="0" w:line="240" w:lineRule="auto"/>
              <w:ind w:right="14"/>
              <w:contextualSpacing/>
              <w:jc w:val="center"/>
              <w:rPr>
                <w:rFonts w:ascii="Times New Roman" w:hAnsi="Times New Roman"/>
                <w:sz w:val="24"/>
                <w:szCs w:val="24"/>
              </w:rPr>
            </w:pPr>
            <w:r w:rsidRPr="00B529C2">
              <w:rPr>
                <w:rFonts w:ascii="Times New Roman" w:hAnsi="Times New Roman"/>
                <w:sz w:val="24"/>
                <w:szCs w:val="24"/>
              </w:rPr>
              <w:t>8</w:t>
            </w:r>
          </w:p>
        </w:tc>
        <w:tc>
          <w:tcPr>
            <w:tcW w:w="590" w:type="pct"/>
            <w:vAlign w:val="center"/>
          </w:tcPr>
          <w:p w:rsidR="006C2A7D" w:rsidRPr="00B529C2" w:rsidRDefault="006C2A7D" w:rsidP="00FC39E9">
            <w:pPr>
              <w:spacing w:after="0" w:line="240" w:lineRule="auto"/>
              <w:ind w:right="14"/>
              <w:contextualSpacing/>
              <w:jc w:val="center"/>
              <w:rPr>
                <w:rFonts w:ascii="Times New Roman" w:hAnsi="Times New Roman"/>
                <w:sz w:val="24"/>
                <w:szCs w:val="24"/>
              </w:rPr>
            </w:pPr>
            <w:r w:rsidRPr="00B529C2">
              <w:rPr>
                <w:rFonts w:ascii="Times New Roman" w:hAnsi="Times New Roman"/>
                <w:sz w:val="24"/>
                <w:szCs w:val="24"/>
              </w:rPr>
              <w:t>9</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9</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9</w:t>
            </w:r>
          </w:p>
        </w:tc>
      </w:tr>
      <w:tr w:rsidR="006C2A7D" w:rsidRPr="00003A9D" w:rsidTr="00FC39E9">
        <w:trPr>
          <w:cantSplit/>
        </w:trPr>
        <w:tc>
          <w:tcPr>
            <w:tcW w:w="2647" w:type="pct"/>
            <w:vAlign w:val="center"/>
          </w:tcPr>
          <w:p w:rsidR="006C2A7D" w:rsidRDefault="006C2A7D" w:rsidP="00FC39E9">
            <w:pPr>
              <w:spacing w:after="0" w:line="240" w:lineRule="auto"/>
              <w:ind w:left="180" w:right="193"/>
              <w:contextualSpacing/>
              <w:rPr>
                <w:rFonts w:ascii="Times New Roman" w:hAnsi="Times New Roman"/>
                <w:sz w:val="24"/>
                <w:szCs w:val="24"/>
                <w:lang w:eastAsia="ru-RU"/>
              </w:rPr>
            </w:pPr>
          </w:p>
          <w:p w:rsidR="006C2A7D" w:rsidRPr="00612DC3" w:rsidRDefault="006C2A7D" w:rsidP="00FC39E9">
            <w:pPr>
              <w:spacing w:after="0" w:line="240" w:lineRule="auto"/>
              <w:ind w:left="180"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Строительство</w:t>
            </w:r>
          </w:p>
        </w:tc>
        <w:tc>
          <w:tcPr>
            <w:tcW w:w="588"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584</w:t>
            </w:r>
          </w:p>
        </w:tc>
        <w:tc>
          <w:tcPr>
            <w:tcW w:w="590"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632</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713</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727</w:t>
            </w:r>
          </w:p>
        </w:tc>
      </w:tr>
      <w:tr w:rsidR="006C2A7D" w:rsidRPr="00003A9D" w:rsidTr="00FC39E9">
        <w:trPr>
          <w:cantSplit/>
        </w:trPr>
        <w:tc>
          <w:tcPr>
            <w:tcW w:w="2647"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 xml:space="preserve">Оптовая и розничная торговля; ремонт автотранспортных средств, мотоциклов, бытовых изделий и </w:t>
            </w:r>
            <w:r>
              <w:rPr>
                <w:rFonts w:ascii="Times New Roman" w:hAnsi="Times New Roman"/>
                <w:sz w:val="24"/>
                <w:szCs w:val="24"/>
                <w:lang w:eastAsia="ru-RU"/>
              </w:rPr>
              <w:t xml:space="preserve">  </w:t>
            </w:r>
            <w:r w:rsidRPr="00612DC3">
              <w:rPr>
                <w:rFonts w:ascii="Times New Roman" w:hAnsi="Times New Roman"/>
                <w:sz w:val="24"/>
                <w:szCs w:val="24"/>
                <w:lang w:eastAsia="ru-RU"/>
              </w:rPr>
              <w:t>предметов личного пользования</w:t>
            </w:r>
          </w:p>
        </w:tc>
        <w:tc>
          <w:tcPr>
            <w:tcW w:w="588" w:type="pct"/>
            <w:vAlign w:val="center"/>
          </w:tcPr>
          <w:p w:rsidR="006C2A7D" w:rsidRPr="00BB1EF3" w:rsidRDefault="006C2A7D" w:rsidP="00FC39E9">
            <w:pPr>
              <w:spacing w:after="0" w:line="240" w:lineRule="auto"/>
              <w:ind w:right="14"/>
              <w:contextualSpacing/>
              <w:jc w:val="center"/>
              <w:rPr>
                <w:rFonts w:ascii="Times New Roman" w:hAnsi="Times New Roman"/>
                <w:sz w:val="24"/>
                <w:szCs w:val="24"/>
                <w:highlight w:val="yellow"/>
              </w:rPr>
            </w:pPr>
            <w:r w:rsidRPr="00671E5E">
              <w:rPr>
                <w:rFonts w:ascii="Times New Roman" w:hAnsi="Times New Roman"/>
                <w:sz w:val="24"/>
                <w:szCs w:val="24"/>
              </w:rPr>
              <w:t>9113</w:t>
            </w:r>
          </w:p>
        </w:tc>
        <w:tc>
          <w:tcPr>
            <w:tcW w:w="590" w:type="pct"/>
            <w:vAlign w:val="center"/>
          </w:tcPr>
          <w:p w:rsidR="006C2A7D" w:rsidRPr="00BB1EF3" w:rsidRDefault="006C2A7D" w:rsidP="00FC39E9">
            <w:pPr>
              <w:spacing w:after="0" w:line="240" w:lineRule="auto"/>
              <w:ind w:right="14"/>
              <w:contextualSpacing/>
              <w:jc w:val="center"/>
              <w:rPr>
                <w:rFonts w:ascii="Times New Roman" w:hAnsi="Times New Roman"/>
                <w:sz w:val="24"/>
                <w:szCs w:val="24"/>
                <w:highlight w:val="yellow"/>
              </w:rPr>
            </w:pPr>
            <w:r w:rsidRPr="009C1598">
              <w:rPr>
                <w:rFonts w:ascii="Times New Roman" w:hAnsi="Times New Roman"/>
                <w:sz w:val="24"/>
                <w:szCs w:val="24"/>
              </w:rPr>
              <w:t>915</w:t>
            </w:r>
            <w:r>
              <w:rPr>
                <w:rFonts w:ascii="Times New Roman" w:hAnsi="Times New Roman"/>
                <w:sz w:val="24"/>
                <w:szCs w:val="24"/>
              </w:rPr>
              <w:t>4</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9074</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8747</w:t>
            </w:r>
          </w:p>
        </w:tc>
      </w:tr>
      <w:tr w:rsidR="006C2A7D" w:rsidRPr="00003A9D" w:rsidTr="00FC39E9">
        <w:trPr>
          <w:cantSplit/>
        </w:trPr>
        <w:tc>
          <w:tcPr>
            <w:tcW w:w="2647" w:type="pct"/>
            <w:vAlign w:val="center"/>
          </w:tcPr>
          <w:p w:rsidR="006C2A7D" w:rsidRPr="00612DC3" w:rsidRDefault="006C2A7D" w:rsidP="00FC39E9">
            <w:pPr>
              <w:spacing w:after="0" w:line="240" w:lineRule="auto"/>
              <w:ind w:left="180" w:right="193" w:firstLine="540"/>
              <w:contextualSpacing/>
              <w:rPr>
                <w:rFonts w:ascii="Times New Roman" w:hAnsi="Times New Roman"/>
                <w:sz w:val="24"/>
                <w:szCs w:val="24"/>
                <w:lang w:eastAsia="ru-RU"/>
              </w:rPr>
            </w:pPr>
            <w:r w:rsidRPr="00612DC3">
              <w:rPr>
                <w:rFonts w:ascii="Times New Roman" w:hAnsi="Times New Roman"/>
                <w:sz w:val="24"/>
                <w:szCs w:val="24"/>
                <w:lang w:eastAsia="ru-RU"/>
              </w:rPr>
              <w:t>в том числе:</w:t>
            </w:r>
          </w:p>
        </w:tc>
        <w:tc>
          <w:tcPr>
            <w:tcW w:w="588"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p>
        </w:tc>
        <w:tc>
          <w:tcPr>
            <w:tcW w:w="590"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p>
        </w:tc>
      </w:tr>
      <w:tr w:rsidR="006C2A7D" w:rsidRPr="00003A9D" w:rsidTr="00FC39E9">
        <w:trPr>
          <w:cantSplit/>
        </w:trPr>
        <w:tc>
          <w:tcPr>
            <w:tcW w:w="2647"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sidRPr="00612DC3">
              <w:rPr>
                <w:rFonts w:ascii="Times New Roman" w:hAnsi="Times New Roman"/>
                <w:sz w:val="24"/>
                <w:szCs w:val="24"/>
                <w:lang w:eastAsia="ru-RU"/>
              </w:rPr>
              <w:t>торговля автотранспортными средствами и мотоциклами, их техническое обслуживание и ремонт</w:t>
            </w:r>
          </w:p>
        </w:tc>
        <w:tc>
          <w:tcPr>
            <w:tcW w:w="588"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700</w:t>
            </w:r>
          </w:p>
        </w:tc>
        <w:tc>
          <w:tcPr>
            <w:tcW w:w="590"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734</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762</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744</w:t>
            </w:r>
          </w:p>
        </w:tc>
      </w:tr>
      <w:tr w:rsidR="006C2A7D" w:rsidRPr="00003A9D" w:rsidTr="00FC39E9">
        <w:trPr>
          <w:cantSplit/>
        </w:trPr>
        <w:tc>
          <w:tcPr>
            <w:tcW w:w="2647"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sidRPr="00612DC3">
              <w:rPr>
                <w:rFonts w:ascii="Times New Roman" w:hAnsi="Times New Roman"/>
                <w:sz w:val="24"/>
                <w:szCs w:val="24"/>
                <w:lang w:eastAsia="ru-RU"/>
              </w:rPr>
              <w:t>оптовая торговля, включая торговлю через агентов, кроме торговли автотранспортными средствами и мотоциклами</w:t>
            </w:r>
          </w:p>
        </w:tc>
        <w:tc>
          <w:tcPr>
            <w:tcW w:w="588"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729</w:t>
            </w:r>
          </w:p>
        </w:tc>
        <w:tc>
          <w:tcPr>
            <w:tcW w:w="590"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706</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716</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716</w:t>
            </w:r>
          </w:p>
        </w:tc>
      </w:tr>
      <w:tr w:rsidR="006C2A7D" w:rsidRPr="00003A9D" w:rsidTr="00FC39E9">
        <w:trPr>
          <w:cantSplit/>
        </w:trPr>
        <w:tc>
          <w:tcPr>
            <w:tcW w:w="2647" w:type="pct"/>
            <w:vAlign w:val="center"/>
          </w:tcPr>
          <w:p w:rsidR="006C2A7D" w:rsidRPr="00612DC3" w:rsidRDefault="006C2A7D" w:rsidP="00FC39E9">
            <w:pPr>
              <w:spacing w:after="0" w:line="240" w:lineRule="auto"/>
              <w:ind w:left="180"/>
              <w:contextualSpacing/>
              <w:rPr>
                <w:rFonts w:ascii="Times New Roman" w:hAnsi="Times New Roman"/>
                <w:sz w:val="24"/>
                <w:szCs w:val="24"/>
                <w:lang w:eastAsia="ru-RU"/>
              </w:rPr>
            </w:pPr>
            <w:r w:rsidRPr="00612DC3">
              <w:rPr>
                <w:rFonts w:ascii="Times New Roman" w:hAnsi="Times New Roman"/>
                <w:sz w:val="24"/>
                <w:szCs w:val="24"/>
                <w:lang w:eastAsia="ru-RU"/>
              </w:rPr>
              <w:t>розничная торговля, кроме торговли автотранспортными средствами и мотоциклами; ремонт бытовых изделий и предметов личного пользования</w:t>
            </w:r>
          </w:p>
        </w:tc>
        <w:tc>
          <w:tcPr>
            <w:tcW w:w="588"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7684</w:t>
            </w:r>
          </w:p>
        </w:tc>
        <w:tc>
          <w:tcPr>
            <w:tcW w:w="590"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7716</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7596</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7287</w:t>
            </w:r>
          </w:p>
        </w:tc>
      </w:tr>
      <w:tr w:rsidR="006C2A7D" w:rsidRPr="00003A9D" w:rsidTr="00FC39E9">
        <w:trPr>
          <w:cantSplit/>
        </w:trPr>
        <w:tc>
          <w:tcPr>
            <w:tcW w:w="2647"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Гостиницы и рестораны</w:t>
            </w:r>
          </w:p>
        </w:tc>
        <w:tc>
          <w:tcPr>
            <w:tcW w:w="588"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197</w:t>
            </w:r>
          </w:p>
        </w:tc>
        <w:tc>
          <w:tcPr>
            <w:tcW w:w="590"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218</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296</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303</w:t>
            </w:r>
          </w:p>
        </w:tc>
      </w:tr>
      <w:tr w:rsidR="006C2A7D" w:rsidRPr="00003A9D" w:rsidTr="00FC39E9">
        <w:trPr>
          <w:cantSplit/>
        </w:trPr>
        <w:tc>
          <w:tcPr>
            <w:tcW w:w="2647"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Транспорт и связь</w:t>
            </w:r>
          </w:p>
        </w:tc>
        <w:tc>
          <w:tcPr>
            <w:tcW w:w="588"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2143</w:t>
            </w:r>
          </w:p>
        </w:tc>
        <w:tc>
          <w:tcPr>
            <w:tcW w:w="590"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2252</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2217</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2235</w:t>
            </w:r>
          </w:p>
        </w:tc>
      </w:tr>
      <w:tr w:rsidR="006C2A7D" w:rsidRPr="00003A9D" w:rsidTr="00FC39E9">
        <w:trPr>
          <w:cantSplit/>
        </w:trPr>
        <w:tc>
          <w:tcPr>
            <w:tcW w:w="2647"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из него связь</w:t>
            </w:r>
          </w:p>
        </w:tc>
        <w:tc>
          <w:tcPr>
            <w:tcW w:w="588"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71</w:t>
            </w:r>
          </w:p>
        </w:tc>
        <w:tc>
          <w:tcPr>
            <w:tcW w:w="590"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67</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67</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58</w:t>
            </w:r>
          </w:p>
        </w:tc>
      </w:tr>
      <w:tr w:rsidR="006C2A7D" w:rsidRPr="00003A9D" w:rsidTr="00FC39E9">
        <w:trPr>
          <w:cantSplit/>
        </w:trPr>
        <w:tc>
          <w:tcPr>
            <w:tcW w:w="2647"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Финансовая деятельность</w:t>
            </w:r>
          </w:p>
        </w:tc>
        <w:tc>
          <w:tcPr>
            <w:tcW w:w="588"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58</w:t>
            </w:r>
          </w:p>
        </w:tc>
        <w:tc>
          <w:tcPr>
            <w:tcW w:w="590"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160</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230</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251</w:t>
            </w:r>
          </w:p>
        </w:tc>
      </w:tr>
      <w:tr w:rsidR="006C2A7D" w:rsidRPr="00003A9D" w:rsidTr="00FC39E9">
        <w:trPr>
          <w:cantSplit/>
        </w:trPr>
        <w:tc>
          <w:tcPr>
            <w:tcW w:w="2647"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 xml:space="preserve">Операции с недвижимым </w:t>
            </w:r>
            <w:r>
              <w:rPr>
                <w:rFonts w:ascii="Times New Roman" w:hAnsi="Times New Roman"/>
                <w:sz w:val="24"/>
                <w:szCs w:val="24"/>
                <w:lang w:eastAsia="ru-RU"/>
              </w:rPr>
              <w:t xml:space="preserve">  </w:t>
            </w:r>
            <w:r w:rsidRPr="00612DC3">
              <w:rPr>
                <w:rFonts w:ascii="Times New Roman" w:hAnsi="Times New Roman"/>
                <w:sz w:val="24"/>
                <w:szCs w:val="24"/>
                <w:lang w:eastAsia="ru-RU"/>
              </w:rPr>
              <w:t>имуществом, аренда и предоставление услуг</w:t>
            </w:r>
          </w:p>
        </w:tc>
        <w:tc>
          <w:tcPr>
            <w:tcW w:w="588" w:type="pct"/>
            <w:vAlign w:val="center"/>
          </w:tcPr>
          <w:p w:rsidR="006C2A7D" w:rsidRPr="002E3F0F" w:rsidRDefault="006C2A7D" w:rsidP="00FC39E9">
            <w:pPr>
              <w:spacing w:after="0" w:line="240" w:lineRule="auto"/>
              <w:ind w:right="14"/>
              <w:contextualSpacing/>
              <w:jc w:val="center"/>
              <w:rPr>
                <w:rFonts w:ascii="Times New Roman" w:hAnsi="Times New Roman"/>
                <w:sz w:val="24"/>
                <w:szCs w:val="24"/>
              </w:rPr>
            </w:pPr>
            <w:r w:rsidRPr="002E3F0F">
              <w:rPr>
                <w:rFonts w:ascii="Times New Roman" w:hAnsi="Times New Roman"/>
                <w:sz w:val="24"/>
                <w:szCs w:val="24"/>
              </w:rPr>
              <w:t>1680</w:t>
            </w:r>
          </w:p>
        </w:tc>
        <w:tc>
          <w:tcPr>
            <w:tcW w:w="590" w:type="pct"/>
            <w:vAlign w:val="center"/>
          </w:tcPr>
          <w:p w:rsidR="006C2A7D" w:rsidRPr="002E3F0F" w:rsidRDefault="006C2A7D" w:rsidP="00FC39E9">
            <w:pPr>
              <w:spacing w:after="0" w:line="240" w:lineRule="auto"/>
              <w:ind w:right="14"/>
              <w:contextualSpacing/>
              <w:jc w:val="center"/>
              <w:rPr>
                <w:rFonts w:ascii="Times New Roman" w:hAnsi="Times New Roman"/>
                <w:sz w:val="24"/>
                <w:szCs w:val="24"/>
              </w:rPr>
            </w:pPr>
            <w:r w:rsidRPr="002E3F0F">
              <w:rPr>
                <w:rFonts w:ascii="Times New Roman" w:hAnsi="Times New Roman"/>
                <w:sz w:val="24"/>
                <w:szCs w:val="24"/>
              </w:rPr>
              <w:t>1794</w:t>
            </w:r>
          </w:p>
        </w:tc>
        <w:tc>
          <w:tcPr>
            <w:tcW w:w="588" w:type="pct"/>
            <w:vAlign w:val="center"/>
          </w:tcPr>
          <w:p w:rsidR="006C2A7D" w:rsidRPr="002E3F0F" w:rsidRDefault="006C2A7D" w:rsidP="00FC39E9">
            <w:pPr>
              <w:spacing w:after="0" w:line="240" w:lineRule="auto"/>
              <w:ind w:right="14"/>
              <w:contextualSpacing/>
              <w:jc w:val="center"/>
              <w:rPr>
                <w:rFonts w:ascii="Times New Roman" w:hAnsi="Times New Roman"/>
                <w:sz w:val="24"/>
                <w:szCs w:val="24"/>
                <w:lang w:eastAsia="ru-RU"/>
              </w:rPr>
            </w:pPr>
            <w:r w:rsidRPr="002E3F0F">
              <w:rPr>
                <w:rFonts w:ascii="Times New Roman" w:hAnsi="Times New Roman"/>
                <w:sz w:val="24"/>
                <w:szCs w:val="24"/>
                <w:lang w:eastAsia="ru-RU"/>
              </w:rPr>
              <w:t>1884</w:t>
            </w:r>
          </w:p>
        </w:tc>
        <w:tc>
          <w:tcPr>
            <w:tcW w:w="588" w:type="pct"/>
            <w:vAlign w:val="center"/>
          </w:tcPr>
          <w:p w:rsidR="006C2A7D" w:rsidRPr="002E3F0F"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1883</w:t>
            </w:r>
          </w:p>
        </w:tc>
      </w:tr>
      <w:tr w:rsidR="006C2A7D" w:rsidRPr="00003A9D" w:rsidTr="00FC39E9">
        <w:trPr>
          <w:cantSplit/>
        </w:trPr>
        <w:tc>
          <w:tcPr>
            <w:tcW w:w="2647"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 xml:space="preserve">Государственное управление и обеспечение военной </w:t>
            </w:r>
            <w:r>
              <w:rPr>
                <w:rFonts w:ascii="Times New Roman" w:hAnsi="Times New Roman"/>
                <w:sz w:val="24"/>
                <w:szCs w:val="24"/>
                <w:lang w:eastAsia="ru-RU"/>
              </w:rPr>
              <w:t xml:space="preserve">  </w:t>
            </w:r>
            <w:r w:rsidRPr="00612DC3">
              <w:rPr>
                <w:rFonts w:ascii="Times New Roman" w:hAnsi="Times New Roman"/>
                <w:sz w:val="24"/>
                <w:szCs w:val="24"/>
                <w:lang w:eastAsia="ru-RU"/>
              </w:rPr>
              <w:t xml:space="preserve">безопасности; обязательное </w:t>
            </w:r>
            <w:r>
              <w:rPr>
                <w:rFonts w:ascii="Times New Roman" w:hAnsi="Times New Roman"/>
                <w:sz w:val="24"/>
                <w:szCs w:val="24"/>
                <w:lang w:eastAsia="ru-RU"/>
              </w:rPr>
              <w:t xml:space="preserve"> </w:t>
            </w:r>
            <w:r w:rsidRPr="00612DC3">
              <w:rPr>
                <w:rFonts w:ascii="Times New Roman" w:hAnsi="Times New Roman"/>
                <w:sz w:val="24"/>
                <w:szCs w:val="24"/>
                <w:lang w:eastAsia="ru-RU"/>
              </w:rPr>
              <w:t>социальное обеспечение</w:t>
            </w:r>
          </w:p>
        </w:tc>
        <w:tc>
          <w:tcPr>
            <w:tcW w:w="588"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1</w:t>
            </w:r>
          </w:p>
        </w:tc>
        <w:tc>
          <w:tcPr>
            <w:tcW w:w="590"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1</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1</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1</w:t>
            </w:r>
          </w:p>
        </w:tc>
      </w:tr>
      <w:tr w:rsidR="006C2A7D" w:rsidRPr="00003A9D" w:rsidTr="00FC39E9">
        <w:trPr>
          <w:cantSplit/>
        </w:trPr>
        <w:tc>
          <w:tcPr>
            <w:tcW w:w="2647"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Образование</w:t>
            </w:r>
          </w:p>
        </w:tc>
        <w:tc>
          <w:tcPr>
            <w:tcW w:w="588"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20</w:t>
            </w:r>
          </w:p>
        </w:tc>
        <w:tc>
          <w:tcPr>
            <w:tcW w:w="590"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24</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42</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46</w:t>
            </w:r>
          </w:p>
        </w:tc>
      </w:tr>
      <w:tr w:rsidR="006C2A7D" w:rsidRPr="00003A9D" w:rsidTr="00FC39E9">
        <w:trPr>
          <w:cantSplit/>
        </w:trPr>
        <w:tc>
          <w:tcPr>
            <w:tcW w:w="2647"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Здравоохранение и предоставление социальных услуг</w:t>
            </w:r>
          </w:p>
        </w:tc>
        <w:tc>
          <w:tcPr>
            <w:tcW w:w="588"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39</w:t>
            </w:r>
          </w:p>
        </w:tc>
        <w:tc>
          <w:tcPr>
            <w:tcW w:w="590"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37</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43</w:t>
            </w:r>
          </w:p>
        </w:tc>
        <w:tc>
          <w:tcPr>
            <w:tcW w:w="588"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47</w:t>
            </w:r>
          </w:p>
        </w:tc>
      </w:tr>
      <w:tr w:rsidR="006C2A7D" w:rsidRPr="00003A9D" w:rsidTr="00FC39E9">
        <w:trPr>
          <w:cantSplit/>
        </w:trPr>
        <w:tc>
          <w:tcPr>
            <w:tcW w:w="2647"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 xml:space="preserve">Предоставление прочих </w:t>
            </w:r>
            <w:r>
              <w:rPr>
                <w:rFonts w:ascii="Times New Roman" w:hAnsi="Times New Roman"/>
                <w:sz w:val="24"/>
                <w:szCs w:val="24"/>
                <w:lang w:eastAsia="ru-RU"/>
              </w:rPr>
              <w:t xml:space="preserve">  </w:t>
            </w:r>
            <w:r w:rsidRPr="00612DC3">
              <w:rPr>
                <w:rFonts w:ascii="Times New Roman" w:hAnsi="Times New Roman"/>
                <w:sz w:val="24"/>
                <w:szCs w:val="24"/>
                <w:lang w:eastAsia="ru-RU"/>
              </w:rPr>
              <w:t xml:space="preserve">коммунальных, социальных </w:t>
            </w:r>
            <w:r>
              <w:rPr>
                <w:rFonts w:ascii="Times New Roman" w:hAnsi="Times New Roman"/>
                <w:sz w:val="24"/>
                <w:szCs w:val="24"/>
                <w:lang w:eastAsia="ru-RU"/>
              </w:rPr>
              <w:t xml:space="preserve">  </w:t>
            </w:r>
            <w:r w:rsidRPr="00612DC3">
              <w:rPr>
                <w:rFonts w:ascii="Times New Roman" w:hAnsi="Times New Roman"/>
                <w:sz w:val="24"/>
                <w:szCs w:val="24"/>
                <w:lang w:eastAsia="ru-RU"/>
              </w:rPr>
              <w:t>и персональных услуг</w:t>
            </w:r>
          </w:p>
        </w:tc>
        <w:tc>
          <w:tcPr>
            <w:tcW w:w="588" w:type="pct"/>
            <w:vAlign w:val="center"/>
          </w:tcPr>
          <w:p w:rsidR="006C2A7D" w:rsidRPr="001228B3"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526</w:t>
            </w:r>
          </w:p>
        </w:tc>
        <w:tc>
          <w:tcPr>
            <w:tcW w:w="590" w:type="pct"/>
            <w:vAlign w:val="center"/>
          </w:tcPr>
          <w:p w:rsidR="006C2A7D" w:rsidRPr="001228B3" w:rsidRDefault="006C2A7D" w:rsidP="00FC39E9">
            <w:pPr>
              <w:tabs>
                <w:tab w:val="left" w:pos="576"/>
              </w:tabs>
              <w:spacing w:after="0" w:line="240" w:lineRule="auto"/>
              <w:contextualSpacing/>
              <w:jc w:val="center"/>
              <w:rPr>
                <w:rFonts w:ascii="Times New Roman" w:hAnsi="Times New Roman"/>
                <w:sz w:val="24"/>
                <w:szCs w:val="24"/>
                <w:lang w:eastAsia="ru-RU"/>
              </w:rPr>
            </w:pPr>
            <w:r>
              <w:rPr>
                <w:rFonts w:ascii="Times New Roman" w:hAnsi="Times New Roman"/>
                <w:sz w:val="24"/>
                <w:szCs w:val="24"/>
                <w:lang w:eastAsia="ru-RU"/>
              </w:rPr>
              <w:t>580</w:t>
            </w:r>
          </w:p>
        </w:tc>
        <w:tc>
          <w:tcPr>
            <w:tcW w:w="588" w:type="pct"/>
            <w:vAlign w:val="center"/>
          </w:tcPr>
          <w:p w:rsidR="006C2A7D" w:rsidRPr="004B44C5" w:rsidRDefault="006C2A7D" w:rsidP="00FC39E9">
            <w:pPr>
              <w:tabs>
                <w:tab w:val="left" w:pos="576"/>
              </w:tabs>
              <w:spacing w:after="0" w:line="240" w:lineRule="auto"/>
              <w:contextualSpacing/>
              <w:jc w:val="center"/>
              <w:rPr>
                <w:rFonts w:ascii="Times New Roman" w:hAnsi="Times New Roman"/>
                <w:sz w:val="24"/>
                <w:szCs w:val="24"/>
                <w:lang w:eastAsia="ru-RU"/>
              </w:rPr>
            </w:pPr>
            <w:r>
              <w:rPr>
                <w:rFonts w:ascii="Times New Roman" w:hAnsi="Times New Roman"/>
                <w:sz w:val="24"/>
                <w:szCs w:val="24"/>
                <w:lang w:eastAsia="ru-RU"/>
              </w:rPr>
              <w:t>664</w:t>
            </w:r>
          </w:p>
        </w:tc>
        <w:tc>
          <w:tcPr>
            <w:tcW w:w="588" w:type="pct"/>
            <w:vAlign w:val="center"/>
          </w:tcPr>
          <w:p w:rsidR="006C2A7D" w:rsidRPr="004B44C5" w:rsidRDefault="006C2A7D" w:rsidP="00FC39E9">
            <w:pPr>
              <w:tabs>
                <w:tab w:val="left" w:pos="576"/>
              </w:tabs>
              <w:spacing w:after="0" w:line="240" w:lineRule="auto"/>
              <w:contextualSpacing/>
              <w:jc w:val="center"/>
              <w:rPr>
                <w:rFonts w:ascii="Times New Roman" w:hAnsi="Times New Roman"/>
                <w:sz w:val="24"/>
                <w:szCs w:val="24"/>
                <w:lang w:eastAsia="ru-RU"/>
              </w:rPr>
            </w:pPr>
            <w:r>
              <w:rPr>
                <w:rFonts w:ascii="Times New Roman" w:hAnsi="Times New Roman"/>
                <w:sz w:val="24"/>
                <w:szCs w:val="24"/>
                <w:lang w:eastAsia="ru-RU"/>
              </w:rPr>
              <w:t>695</w:t>
            </w:r>
          </w:p>
        </w:tc>
      </w:tr>
    </w:tbl>
    <w:p w:rsidR="006C2A7D" w:rsidRDefault="006C2A7D" w:rsidP="00A96135">
      <w:pPr>
        <w:suppressAutoHyphens/>
        <w:autoSpaceDE w:val="0"/>
        <w:autoSpaceDN w:val="0"/>
        <w:adjustRightInd w:val="0"/>
        <w:spacing w:after="0" w:line="240" w:lineRule="auto"/>
        <w:jc w:val="both"/>
        <w:rPr>
          <w:rFonts w:ascii="TimesNewRomanPSMT Cyr" w:hAnsi="TimesNewRomanPSMT Cyr" w:cs="TimesNewRomanPSMT Cyr"/>
          <w:sz w:val="28"/>
          <w:szCs w:val="28"/>
          <w:lang w:eastAsia="ru-RU"/>
        </w:rPr>
      </w:pPr>
    </w:p>
    <w:p w:rsidR="006C2A7D" w:rsidRDefault="006C2A7D" w:rsidP="00596706">
      <w:pPr>
        <w:suppressAutoHyphens/>
        <w:autoSpaceDE w:val="0"/>
        <w:autoSpaceDN w:val="0"/>
        <w:adjustRightInd w:val="0"/>
        <w:spacing w:after="0" w:line="240" w:lineRule="auto"/>
        <w:ind w:firstLine="709"/>
        <w:jc w:val="both"/>
        <w:rPr>
          <w:rFonts w:ascii="TimesNewRomanPSMT Cyr" w:hAnsi="TimesNewRomanPSMT Cyr" w:cs="TimesNewRomanPSMT Cyr"/>
          <w:sz w:val="28"/>
          <w:szCs w:val="28"/>
          <w:lang w:eastAsia="ru-RU"/>
        </w:rPr>
      </w:pPr>
      <w:r>
        <w:rPr>
          <w:rFonts w:ascii="TimesNewRomanPSMT Cyr" w:hAnsi="TimesNewRomanPSMT Cyr" w:cs="TimesNewRomanPSMT Cyr"/>
          <w:sz w:val="28"/>
          <w:szCs w:val="28"/>
          <w:lang w:eastAsia="ru-RU"/>
        </w:rPr>
        <w:lastRenderedPageBreak/>
        <w:t>В</w:t>
      </w:r>
      <w:r>
        <w:rPr>
          <w:rFonts w:ascii="TimesNewRomanPSMT" w:hAnsi="TimesNewRomanPSMT" w:cs="TimesNewRomanPSMT"/>
          <w:sz w:val="28"/>
          <w:szCs w:val="28"/>
          <w:lang w:eastAsia="ru-RU"/>
        </w:rPr>
        <w:t xml:space="preserve"> </w:t>
      </w:r>
      <w:r>
        <w:rPr>
          <w:rFonts w:ascii="TimesNewRomanPSMT Cyr" w:hAnsi="TimesNewRomanPSMT Cyr" w:cs="TimesNewRomanPSMT Cyr"/>
          <w:sz w:val="28"/>
          <w:szCs w:val="28"/>
          <w:lang w:eastAsia="ru-RU"/>
        </w:rPr>
        <w:t xml:space="preserve">2016 году в республике осуществляли свою деятельность 16752 </w:t>
      </w:r>
      <w:r w:rsidRPr="00DC4873">
        <w:rPr>
          <w:rFonts w:ascii="TimesNewRomanPSMT Cyr" w:hAnsi="TimesNewRomanPSMT Cyr" w:cs="TimesNewRomanPSMT Cyr"/>
          <w:sz w:val="28"/>
          <w:szCs w:val="28"/>
          <w:lang w:eastAsia="ru-RU"/>
        </w:rPr>
        <w:t>индивидуальных предпринимател</w:t>
      </w:r>
      <w:r>
        <w:rPr>
          <w:rFonts w:ascii="TimesNewRomanPSMT Cyr" w:hAnsi="TimesNewRomanPSMT Cyr" w:cs="TimesNewRomanPSMT Cyr"/>
          <w:sz w:val="28"/>
          <w:szCs w:val="28"/>
          <w:lang w:eastAsia="ru-RU"/>
        </w:rPr>
        <w:t>я</w:t>
      </w:r>
      <w:r w:rsidRPr="00DC4873">
        <w:rPr>
          <w:rFonts w:ascii="TimesNewRomanPSMT Cyr" w:hAnsi="TimesNewRomanPSMT Cyr" w:cs="TimesNewRomanPSMT Cyr"/>
          <w:sz w:val="28"/>
          <w:szCs w:val="28"/>
          <w:lang w:eastAsia="ru-RU"/>
        </w:rPr>
        <w:t xml:space="preserve"> и глав крестьянско-фермерских хозяйств</w:t>
      </w:r>
      <w:r w:rsidRPr="00DC4873">
        <w:rPr>
          <w:rFonts w:ascii="TimesNewRomanPSMT" w:hAnsi="TimesNewRomanPSMT" w:cs="TimesNewRomanPSMT"/>
          <w:sz w:val="28"/>
          <w:szCs w:val="28"/>
          <w:lang w:eastAsia="ru-RU"/>
        </w:rPr>
        <w:t xml:space="preserve">. </w:t>
      </w:r>
      <w:r>
        <w:rPr>
          <w:rFonts w:ascii="TimesNewRomanPSMT Cyr" w:hAnsi="TimesNewRomanPSMT Cyr" w:cs="TimesNewRomanPSMT Cyr"/>
          <w:sz w:val="28"/>
          <w:szCs w:val="28"/>
          <w:lang w:eastAsia="ru-RU"/>
        </w:rPr>
        <w:t xml:space="preserve">На 1000 жителей республики приходится около 21 предпринимателя. По данному показателю республика находится на </w:t>
      </w:r>
      <w:r>
        <w:rPr>
          <w:rFonts w:ascii="Times New Roman" w:hAnsi="Times New Roman" w:cs="TimesNewRomanPSMT"/>
          <w:sz w:val="28"/>
          <w:szCs w:val="28"/>
          <w:lang w:eastAsia="ru-RU"/>
        </w:rPr>
        <w:t>14</w:t>
      </w:r>
      <w:r>
        <w:rPr>
          <w:rFonts w:ascii="TimesNewRomanPSMT Cyr" w:hAnsi="TimesNewRomanPSMT Cyr" w:cs="TimesNewRomanPSMT Cyr"/>
          <w:sz w:val="28"/>
          <w:szCs w:val="28"/>
          <w:lang w:eastAsia="ru-RU"/>
        </w:rPr>
        <w:t xml:space="preserve"> месте среди субъектов ПФО.</w:t>
      </w:r>
    </w:p>
    <w:p w:rsidR="006C2A7D" w:rsidRDefault="006C2A7D" w:rsidP="00596706">
      <w:pPr>
        <w:suppressAutoHyphens/>
        <w:autoSpaceDE w:val="0"/>
        <w:autoSpaceDN w:val="0"/>
        <w:adjustRightInd w:val="0"/>
        <w:spacing w:after="0" w:line="240" w:lineRule="auto"/>
        <w:ind w:firstLine="709"/>
        <w:jc w:val="both"/>
        <w:rPr>
          <w:rFonts w:ascii="Times New Roman" w:hAnsi="Times New Roman"/>
          <w:sz w:val="28"/>
          <w:szCs w:val="28"/>
          <w:lang w:eastAsia="ru-RU"/>
        </w:rPr>
      </w:pPr>
      <w:r>
        <w:rPr>
          <w:rFonts w:ascii="TimesNewRomanPSMT Cyr" w:hAnsi="TimesNewRomanPSMT Cyr" w:cs="TimesNewRomanPSMT Cyr"/>
          <w:sz w:val="28"/>
          <w:szCs w:val="28"/>
          <w:lang w:eastAsia="ru-RU"/>
        </w:rPr>
        <w:t xml:space="preserve">Наиболее популярным видом деятельности </w:t>
      </w:r>
      <w:r w:rsidRPr="00C6653F">
        <w:rPr>
          <w:rFonts w:ascii="TimesNewRomanPSMT Cyr" w:hAnsi="TimesNewRomanPSMT Cyr" w:cs="TimesNewRomanPSMT Cyr"/>
          <w:sz w:val="28"/>
          <w:szCs w:val="28"/>
          <w:lang w:eastAsia="ru-RU"/>
        </w:rPr>
        <w:t xml:space="preserve">индивидуальных </w:t>
      </w:r>
      <w:r>
        <w:rPr>
          <w:rFonts w:ascii="TimesNewRomanPSMT Cyr" w:hAnsi="TimesNewRomanPSMT Cyr" w:cs="TimesNewRomanPSMT Cyr"/>
          <w:sz w:val="28"/>
          <w:szCs w:val="28"/>
          <w:lang w:eastAsia="ru-RU"/>
        </w:rPr>
        <w:t xml:space="preserve">предпринимателей  Республики Мордовия </w:t>
      </w:r>
      <w:r>
        <w:rPr>
          <w:rFonts w:ascii="TimesNewRomanPSMT" w:hAnsi="TimesNewRomanPSMT" w:cs="TimesNewRomanPSMT"/>
          <w:sz w:val="28"/>
          <w:szCs w:val="28"/>
          <w:lang w:eastAsia="ru-RU"/>
        </w:rPr>
        <w:t xml:space="preserve"> </w:t>
      </w:r>
      <w:r>
        <w:rPr>
          <w:rFonts w:ascii="Times New Roman" w:hAnsi="Times New Roman" w:cs="TimesNewRomanPSMT"/>
          <w:sz w:val="28"/>
          <w:szCs w:val="28"/>
          <w:lang w:eastAsia="ru-RU"/>
        </w:rPr>
        <w:t xml:space="preserve">является </w:t>
      </w:r>
      <w:r w:rsidRPr="009D640C">
        <w:rPr>
          <w:rFonts w:ascii="Times New Roman" w:hAnsi="Times New Roman"/>
          <w:sz w:val="28"/>
          <w:szCs w:val="28"/>
          <w:lang w:eastAsia="ru-RU"/>
        </w:rPr>
        <w:t>«</w:t>
      </w:r>
      <w:r>
        <w:rPr>
          <w:rFonts w:ascii="Times New Roman" w:hAnsi="Times New Roman"/>
          <w:sz w:val="28"/>
          <w:szCs w:val="28"/>
          <w:lang w:eastAsia="ru-RU"/>
        </w:rPr>
        <w:t>О</w:t>
      </w:r>
      <w:r w:rsidRPr="009D640C">
        <w:rPr>
          <w:rFonts w:ascii="Times New Roman" w:hAnsi="Times New Roman"/>
          <w:sz w:val="28"/>
          <w:szCs w:val="28"/>
          <w:lang w:eastAsia="ru-RU"/>
        </w:rPr>
        <w:t>птовая и розничная торговля; ремонт автотранспортных средств, мотоциклов, бытовых изделий и предметов личного пользования»</w:t>
      </w:r>
      <w:r>
        <w:rPr>
          <w:rFonts w:ascii="Times New Roman" w:hAnsi="Times New Roman"/>
          <w:sz w:val="28"/>
          <w:szCs w:val="28"/>
          <w:lang w:eastAsia="ru-RU"/>
        </w:rPr>
        <w:t>,</w:t>
      </w:r>
      <w:r w:rsidRPr="009D640C">
        <w:rPr>
          <w:rFonts w:ascii="Times New Roman" w:hAnsi="Times New Roman"/>
          <w:sz w:val="28"/>
          <w:szCs w:val="28"/>
          <w:lang w:eastAsia="ru-RU"/>
        </w:rPr>
        <w:t xml:space="preserve">  </w:t>
      </w:r>
      <w:r>
        <w:rPr>
          <w:rFonts w:ascii="Times New Roman" w:hAnsi="Times New Roman"/>
          <w:sz w:val="28"/>
          <w:szCs w:val="28"/>
          <w:lang w:eastAsia="ru-RU"/>
        </w:rPr>
        <w:t>так как  торговля не связана с серьезными рисками и как быстроокупаемый бизнес. В данной сфере деятельности заняты более половины всех индивидуальных пред</w:t>
      </w:r>
      <w:r w:rsidR="00B84A39">
        <w:rPr>
          <w:rFonts w:ascii="Times New Roman" w:hAnsi="Times New Roman"/>
          <w:sz w:val="28"/>
          <w:szCs w:val="28"/>
          <w:lang w:eastAsia="ru-RU"/>
        </w:rPr>
        <w:t>принимателей республики (52,2%).</w:t>
      </w:r>
    </w:p>
    <w:p w:rsidR="001F41BC" w:rsidRPr="00BB3B55" w:rsidRDefault="006C2A7D" w:rsidP="00BB3B55">
      <w:pPr>
        <w:suppressAutoHyphens/>
        <w:spacing w:after="0" w:line="240" w:lineRule="auto"/>
        <w:ind w:firstLine="709"/>
        <w:jc w:val="both"/>
        <w:rPr>
          <w:rFonts w:ascii="TimesNewRomanPSMT Cyr" w:hAnsi="TimesNewRomanPSMT Cyr" w:cs="TimesNewRomanPSMT Cyr"/>
          <w:sz w:val="28"/>
          <w:szCs w:val="28"/>
          <w:lang w:eastAsia="ru-RU"/>
        </w:rPr>
      </w:pPr>
      <w:r>
        <w:rPr>
          <w:rFonts w:ascii="TimesNewRomanPSMT Cyr" w:hAnsi="TimesNewRomanPSMT Cyr" w:cs="TimesNewRomanPSMT Cyr"/>
          <w:sz w:val="28"/>
          <w:szCs w:val="28"/>
          <w:lang w:eastAsia="ru-RU"/>
        </w:rPr>
        <w:t>На диаграмме 3 показана структура индивидуальных предпринимателей и глав крестьянско-фермерских хозяйств по видам экономической деятельности.</w:t>
      </w:r>
    </w:p>
    <w:p w:rsidR="007A2741" w:rsidRDefault="007A2741" w:rsidP="007A2741">
      <w:pPr>
        <w:pStyle w:val="ListParagraph2"/>
        <w:widowControl w:val="0"/>
        <w:suppressAutoHyphens/>
        <w:spacing w:after="0" w:line="240" w:lineRule="auto"/>
        <w:ind w:left="0"/>
        <w:rPr>
          <w:rFonts w:ascii="Times New Roman" w:hAnsi="Times New Roman"/>
          <w:iCs/>
          <w:sz w:val="28"/>
          <w:szCs w:val="28"/>
          <w:lang w:eastAsia="ru-RU"/>
        </w:rPr>
      </w:pPr>
    </w:p>
    <w:p w:rsidR="006C2A7D" w:rsidRDefault="006C2A7D" w:rsidP="007A2741">
      <w:pPr>
        <w:pStyle w:val="ListParagraph2"/>
        <w:widowControl w:val="0"/>
        <w:suppressAutoHyphens/>
        <w:spacing w:after="0" w:line="240" w:lineRule="auto"/>
        <w:ind w:left="0"/>
        <w:jc w:val="right"/>
        <w:rPr>
          <w:rFonts w:ascii="Times New Roman" w:hAnsi="Times New Roman"/>
          <w:iCs/>
          <w:sz w:val="28"/>
          <w:szCs w:val="28"/>
          <w:lang w:eastAsia="ru-RU"/>
        </w:rPr>
      </w:pPr>
      <w:r w:rsidRPr="0080465D">
        <w:rPr>
          <w:rFonts w:ascii="Times New Roman" w:hAnsi="Times New Roman"/>
          <w:iCs/>
          <w:sz w:val="28"/>
          <w:szCs w:val="28"/>
          <w:lang w:eastAsia="ru-RU"/>
        </w:rPr>
        <w:t>Диаграмма 3</w:t>
      </w:r>
    </w:p>
    <w:p w:rsidR="006C2A7D" w:rsidRDefault="006C2A7D" w:rsidP="00596706">
      <w:pPr>
        <w:pStyle w:val="ListParagraph2"/>
        <w:widowControl w:val="0"/>
        <w:suppressAutoHyphens/>
        <w:spacing w:after="0" w:line="240" w:lineRule="auto"/>
        <w:ind w:left="709"/>
        <w:jc w:val="right"/>
        <w:rPr>
          <w:rFonts w:ascii="Times New Roman" w:hAnsi="Times New Roman"/>
          <w:iCs/>
          <w:sz w:val="28"/>
          <w:szCs w:val="28"/>
          <w:lang w:eastAsia="ru-RU"/>
        </w:rPr>
      </w:pPr>
    </w:p>
    <w:p w:rsidR="006C2A7D" w:rsidRDefault="006C2A7D" w:rsidP="00596706">
      <w:pPr>
        <w:pStyle w:val="ListParagraph2"/>
        <w:widowControl w:val="0"/>
        <w:suppressAutoHyphens/>
        <w:spacing w:after="0" w:line="240" w:lineRule="auto"/>
        <w:ind w:left="709"/>
        <w:jc w:val="center"/>
        <w:rPr>
          <w:rFonts w:ascii="Times New Roman" w:hAnsi="Times New Roman"/>
          <w:b/>
          <w:iCs/>
          <w:sz w:val="28"/>
          <w:szCs w:val="28"/>
          <w:lang w:eastAsia="ru-RU"/>
        </w:rPr>
      </w:pPr>
      <w:r w:rsidRPr="007B3B45">
        <w:rPr>
          <w:rFonts w:ascii="Times New Roman" w:hAnsi="Times New Roman"/>
          <w:b/>
          <w:iCs/>
          <w:sz w:val="28"/>
          <w:szCs w:val="28"/>
          <w:lang w:eastAsia="ru-RU"/>
        </w:rPr>
        <w:t xml:space="preserve">Структура </w:t>
      </w:r>
      <w:r>
        <w:rPr>
          <w:rFonts w:ascii="Times New Roman" w:hAnsi="Times New Roman"/>
          <w:b/>
          <w:iCs/>
          <w:sz w:val="28"/>
          <w:szCs w:val="28"/>
          <w:lang w:eastAsia="ru-RU"/>
        </w:rPr>
        <w:t>индивидуальных предпринимателей и глав крестьянско-фермерских хозяйств по видам экономической деятельности  в Республике Мордовия</w:t>
      </w:r>
    </w:p>
    <w:p w:rsidR="006C2A7D" w:rsidRDefault="006C2A7D" w:rsidP="007636DD">
      <w:pPr>
        <w:pStyle w:val="ListParagraph2"/>
        <w:widowControl w:val="0"/>
        <w:suppressAutoHyphens/>
        <w:spacing w:after="0" w:line="240" w:lineRule="auto"/>
        <w:ind w:left="709"/>
        <w:jc w:val="center"/>
        <w:rPr>
          <w:rFonts w:ascii="Times New Roman" w:hAnsi="Times New Roman"/>
          <w:b/>
          <w:iCs/>
          <w:sz w:val="28"/>
          <w:szCs w:val="28"/>
          <w:lang w:eastAsia="ru-RU"/>
        </w:rPr>
      </w:pPr>
      <w:r w:rsidRPr="00953DEC">
        <w:rPr>
          <w:rFonts w:ascii="Times New Roman" w:hAnsi="Times New Roman"/>
          <w:iCs/>
          <w:sz w:val="24"/>
          <w:szCs w:val="24"/>
          <w:lang w:eastAsia="ru-RU"/>
        </w:rPr>
        <w:t xml:space="preserve"> </w:t>
      </w:r>
      <w:r>
        <w:rPr>
          <w:rFonts w:ascii="Times New Roman" w:hAnsi="Times New Roman"/>
          <w:iCs/>
          <w:sz w:val="24"/>
          <w:szCs w:val="24"/>
          <w:lang w:eastAsia="ru-RU"/>
        </w:rPr>
        <w:t xml:space="preserve">(по состоянию </w:t>
      </w:r>
      <w:r w:rsidRPr="00953DEC">
        <w:rPr>
          <w:rFonts w:ascii="Times New Roman" w:hAnsi="Times New Roman"/>
          <w:iCs/>
          <w:sz w:val="24"/>
          <w:szCs w:val="24"/>
          <w:lang w:eastAsia="ru-RU"/>
        </w:rPr>
        <w:t>на 1</w:t>
      </w:r>
      <w:r>
        <w:rPr>
          <w:rFonts w:ascii="Times New Roman" w:hAnsi="Times New Roman"/>
          <w:iCs/>
          <w:sz w:val="24"/>
          <w:szCs w:val="24"/>
          <w:lang w:eastAsia="ru-RU"/>
        </w:rPr>
        <w:t xml:space="preserve"> января</w:t>
      </w:r>
      <w:r>
        <w:rPr>
          <w:rFonts w:ascii="Times New Roman" w:hAnsi="Times New Roman"/>
          <w:b/>
          <w:iCs/>
          <w:sz w:val="28"/>
          <w:szCs w:val="28"/>
          <w:lang w:eastAsia="ru-RU"/>
        </w:rPr>
        <w:t xml:space="preserve">, </w:t>
      </w:r>
      <w:r>
        <w:rPr>
          <w:rFonts w:ascii="Times New Roman" w:hAnsi="Times New Roman"/>
          <w:iCs/>
          <w:sz w:val="24"/>
          <w:szCs w:val="24"/>
          <w:lang w:eastAsia="ru-RU"/>
        </w:rPr>
        <w:t>%</w:t>
      </w:r>
      <w:r w:rsidR="007636DD">
        <w:rPr>
          <w:rFonts w:ascii="Times New Roman" w:hAnsi="Times New Roman"/>
          <w:b/>
          <w:iCs/>
          <w:sz w:val="28"/>
          <w:szCs w:val="28"/>
          <w:lang w:eastAsia="ru-RU"/>
        </w:rPr>
        <w:t>)</w:t>
      </w:r>
    </w:p>
    <w:p w:rsidR="006C2A7D" w:rsidRDefault="007A2741" w:rsidP="007A2741">
      <w:pPr>
        <w:pStyle w:val="ListParagraph2"/>
        <w:widowControl w:val="0"/>
        <w:suppressAutoHyphens/>
        <w:spacing w:after="0" w:line="240" w:lineRule="auto"/>
        <w:ind w:left="0"/>
        <w:jc w:val="center"/>
        <w:rPr>
          <w:rFonts w:ascii="Times New Roman" w:hAnsi="Times New Roman"/>
          <w:b/>
          <w:iCs/>
          <w:sz w:val="28"/>
          <w:szCs w:val="28"/>
          <w:lang w:eastAsia="ru-RU"/>
        </w:rPr>
      </w:pPr>
      <w:r>
        <w:rPr>
          <w:noProof/>
          <w:lang w:eastAsia="ru-RU"/>
        </w:rPr>
        <w:pict>
          <v:shape id="Рисунок 4" o:spid="_x0000_i1027" type="#_x0000_t75" style="width:399.4pt;height:394.65pt;visibility:visible">
            <v:imagedata r:id="rId45" o:title=""/>
          </v:shape>
        </w:pict>
      </w:r>
    </w:p>
    <w:p w:rsidR="006C2A7D" w:rsidRPr="00644392" w:rsidRDefault="006C2A7D" w:rsidP="00596706">
      <w:pPr>
        <w:spacing w:after="0" w:line="240" w:lineRule="auto"/>
        <w:ind w:right="193" w:firstLine="708"/>
        <w:contextualSpacing/>
        <w:jc w:val="both"/>
        <w:rPr>
          <w:rFonts w:ascii="Times New Roman" w:hAnsi="Times New Roman"/>
          <w:b/>
          <w:bCs/>
          <w:sz w:val="28"/>
          <w:szCs w:val="28"/>
          <w:lang w:eastAsia="ru-RU"/>
        </w:rPr>
      </w:pPr>
      <w:r>
        <w:rPr>
          <w:rFonts w:ascii="Times New Roman" w:hAnsi="Times New Roman"/>
          <w:sz w:val="28"/>
          <w:szCs w:val="28"/>
          <w:lang w:eastAsia="ru-RU"/>
        </w:rPr>
        <w:lastRenderedPageBreak/>
        <w:t xml:space="preserve">В 2016 году по сравнению с 2013 годом наблюдается снижение доли индивидуальных предпринимателей и глав КФХ в общем количестве предприятий по видам экономической деятельности: </w:t>
      </w:r>
      <w:proofErr w:type="gramStart"/>
      <w:r>
        <w:rPr>
          <w:rFonts w:ascii="Times New Roman" w:hAnsi="Times New Roman"/>
          <w:sz w:val="28"/>
          <w:szCs w:val="28"/>
        </w:rPr>
        <w:t>«</w:t>
      </w:r>
      <w:r w:rsidRPr="00BB1625">
        <w:rPr>
          <w:rFonts w:ascii="Times New Roman" w:hAnsi="Times New Roman"/>
          <w:sz w:val="28"/>
          <w:szCs w:val="28"/>
          <w:lang w:eastAsia="ru-RU"/>
        </w:rPr>
        <w:t xml:space="preserve">Сельское </w:t>
      </w:r>
      <w:r>
        <w:rPr>
          <w:rFonts w:ascii="Times New Roman" w:hAnsi="Times New Roman"/>
          <w:sz w:val="28"/>
          <w:szCs w:val="28"/>
          <w:lang w:eastAsia="ru-RU"/>
        </w:rPr>
        <w:t xml:space="preserve"> </w:t>
      </w:r>
      <w:r w:rsidRPr="00BB1625">
        <w:rPr>
          <w:rFonts w:ascii="Times New Roman" w:hAnsi="Times New Roman"/>
          <w:sz w:val="28"/>
          <w:szCs w:val="28"/>
          <w:lang w:eastAsia="ru-RU"/>
        </w:rPr>
        <w:t xml:space="preserve">хозяйство, охота и </w:t>
      </w:r>
      <w:r>
        <w:rPr>
          <w:rFonts w:ascii="Times New Roman" w:hAnsi="Times New Roman"/>
          <w:sz w:val="28"/>
          <w:szCs w:val="28"/>
          <w:lang w:eastAsia="ru-RU"/>
        </w:rPr>
        <w:t xml:space="preserve"> </w:t>
      </w:r>
      <w:r w:rsidRPr="00BB1625">
        <w:rPr>
          <w:rFonts w:ascii="Times New Roman" w:hAnsi="Times New Roman"/>
          <w:sz w:val="28"/>
          <w:szCs w:val="28"/>
          <w:lang w:eastAsia="ru-RU"/>
        </w:rPr>
        <w:t>лесное хозяйство</w:t>
      </w:r>
      <w:r>
        <w:rPr>
          <w:rFonts w:ascii="Times New Roman" w:hAnsi="Times New Roman"/>
          <w:sz w:val="28"/>
          <w:szCs w:val="28"/>
          <w:lang w:eastAsia="ru-RU"/>
        </w:rPr>
        <w:t>»  на 1,3 п.п. или на 194 единицы, «Обрабатываю</w:t>
      </w:r>
      <w:r w:rsidR="00B84A39">
        <w:rPr>
          <w:rFonts w:ascii="Times New Roman" w:hAnsi="Times New Roman"/>
          <w:sz w:val="28"/>
          <w:szCs w:val="28"/>
          <w:lang w:eastAsia="ru-RU"/>
        </w:rPr>
        <w:t>щие производства» на 0,2 п.п. (</w:t>
      </w:r>
      <w:r>
        <w:rPr>
          <w:rFonts w:ascii="Times New Roman" w:hAnsi="Times New Roman"/>
          <w:sz w:val="28"/>
          <w:szCs w:val="28"/>
          <w:lang w:eastAsia="ru-RU"/>
        </w:rPr>
        <w:t xml:space="preserve">9 ед.), </w:t>
      </w:r>
      <w:r w:rsidRPr="00B94CDF">
        <w:rPr>
          <w:rFonts w:ascii="Times New Roman" w:hAnsi="Times New Roman"/>
          <w:sz w:val="28"/>
          <w:szCs w:val="28"/>
        </w:rPr>
        <w:t>«</w:t>
      </w:r>
      <w:r w:rsidRPr="00B94CDF">
        <w:rPr>
          <w:rFonts w:ascii="Times New Roman" w:hAnsi="Times New Roman"/>
          <w:sz w:val="28"/>
          <w:szCs w:val="28"/>
          <w:lang w:eastAsia="ru-RU"/>
        </w:rPr>
        <w:t>Оптовая и розничная торговля; ремонт автотранспортных средств, мотоциклов, бытовых изделий и предметов личного пользования</w:t>
      </w:r>
      <w:r>
        <w:rPr>
          <w:rFonts w:ascii="Times New Roman" w:hAnsi="Times New Roman"/>
          <w:sz w:val="28"/>
          <w:szCs w:val="28"/>
          <w:lang w:eastAsia="ru-RU"/>
        </w:rPr>
        <w:t>» на   3,5 п.п. (366 ед.).</w:t>
      </w:r>
      <w:proofErr w:type="gramEnd"/>
      <w:r>
        <w:rPr>
          <w:rFonts w:ascii="Times New Roman" w:hAnsi="Times New Roman"/>
          <w:sz w:val="28"/>
          <w:szCs w:val="28"/>
          <w:lang w:eastAsia="ru-RU"/>
        </w:rPr>
        <w:t xml:space="preserve"> По виду деяте</w:t>
      </w:r>
      <w:r>
        <w:rPr>
          <w:rFonts w:ascii="Times New Roman" w:hAnsi="Times New Roman"/>
          <w:sz w:val="28"/>
          <w:szCs w:val="28"/>
        </w:rPr>
        <w:t xml:space="preserve">льности </w:t>
      </w:r>
      <w:r w:rsidRPr="00B94CDF">
        <w:rPr>
          <w:rFonts w:ascii="Times New Roman" w:hAnsi="Times New Roman"/>
          <w:sz w:val="28"/>
          <w:szCs w:val="28"/>
        </w:rPr>
        <w:t>«</w:t>
      </w:r>
      <w:r w:rsidRPr="00B94CDF">
        <w:rPr>
          <w:rFonts w:ascii="Times New Roman" w:hAnsi="Times New Roman"/>
          <w:sz w:val="28"/>
          <w:szCs w:val="28"/>
          <w:lang w:eastAsia="ru-RU"/>
        </w:rPr>
        <w:t>Оптовая и розничная торговля; ремонт автотранспортных средств, мотоциклов, бытовых изделий и предметов личного пользования</w:t>
      </w:r>
      <w:r>
        <w:rPr>
          <w:rFonts w:ascii="Times New Roman" w:hAnsi="Times New Roman"/>
          <w:sz w:val="28"/>
          <w:szCs w:val="28"/>
          <w:lang w:eastAsia="ru-RU"/>
        </w:rPr>
        <w:t>» уменьшение произошло за счет</w:t>
      </w:r>
      <w:r>
        <w:rPr>
          <w:rFonts w:ascii="Times New Roman" w:hAnsi="Times New Roman"/>
          <w:sz w:val="28"/>
          <w:szCs w:val="28"/>
        </w:rPr>
        <w:t xml:space="preserve"> </w:t>
      </w:r>
      <w:r w:rsidRPr="00B94CDF">
        <w:rPr>
          <w:rFonts w:ascii="Times New Roman" w:hAnsi="Times New Roman"/>
          <w:sz w:val="28"/>
          <w:szCs w:val="28"/>
        </w:rPr>
        <w:t>увеличения числа федеральных торговых сетей, удельный вес которых в общем объеме оборота розничной торговли по состоянию на 01.01.2017 г</w:t>
      </w:r>
      <w:r>
        <w:rPr>
          <w:rFonts w:ascii="Times New Roman" w:hAnsi="Times New Roman"/>
          <w:sz w:val="28"/>
          <w:szCs w:val="28"/>
        </w:rPr>
        <w:t xml:space="preserve">.  </w:t>
      </w:r>
      <w:r w:rsidRPr="00B94CDF">
        <w:rPr>
          <w:rFonts w:ascii="Times New Roman" w:hAnsi="Times New Roman"/>
          <w:sz w:val="28"/>
          <w:szCs w:val="28"/>
        </w:rPr>
        <w:t xml:space="preserve"> составил </w:t>
      </w:r>
      <w:r>
        <w:rPr>
          <w:rFonts w:ascii="Times New Roman" w:hAnsi="Times New Roman"/>
          <w:sz w:val="28"/>
          <w:szCs w:val="28"/>
        </w:rPr>
        <w:t>27,5</w:t>
      </w:r>
      <w:r w:rsidRPr="00B94CDF">
        <w:rPr>
          <w:rFonts w:ascii="Times New Roman" w:hAnsi="Times New Roman"/>
          <w:sz w:val="28"/>
          <w:szCs w:val="28"/>
        </w:rPr>
        <w:t xml:space="preserve">%  (по состоянию на 01.01.2014 года -  </w:t>
      </w:r>
      <w:r>
        <w:rPr>
          <w:rFonts w:ascii="Times New Roman" w:hAnsi="Times New Roman"/>
          <w:sz w:val="28"/>
          <w:szCs w:val="28"/>
        </w:rPr>
        <w:t>17,3</w:t>
      </w:r>
      <w:r w:rsidRPr="00B94CDF">
        <w:rPr>
          <w:rFonts w:ascii="Times New Roman" w:hAnsi="Times New Roman"/>
          <w:sz w:val="28"/>
          <w:szCs w:val="28"/>
        </w:rPr>
        <w:t>%).</w:t>
      </w:r>
    </w:p>
    <w:p w:rsidR="006C2A7D" w:rsidRPr="00644392" w:rsidRDefault="006C2A7D" w:rsidP="00596706">
      <w:pPr>
        <w:spacing w:after="0" w:line="240" w:lineRule="auto"/>
        <w:ind w:right="193" w:firstLine="708"/>
        <w:contextualSpacing/>
        <w:jc w:val="both"/>
        <w:rPr>
          <w:rFonts w:ascii="Times New Roman" w:hAnsi="Times New Roman"/>
          <w:b/>
          <w:bCs/>
          <w:sz w:val="28"/>
          <w:szCs w:val="28"/>
          <w:lang w:eastAsia="ru-RU"/>
        </w:rPr>
      </w:pPr>
      <w:r>
        <w:rPr>
          <w:rFonts w:ascii="Times New Roman" w:hAnsi="Times New Roman"/>
          <w:sz w:val="28"/>
          <w:szCs w:val="28"/>
        </w:rPr>
        <w:t>По остальным видам экономической деятельности произошло у</w:t>
      </w:r>
      <w:r w:rsidRPr="00BB1625">
        <w:rPr>
          <w:rFonts w:ascii="Times New Roman" w:hAnsi="Times New Roman"/>
          <w:sz w:val="28"/>
          <w:szCs w:val="28"/>
        </w:rPr>
        <w:t>величение</w:t>
      </w:r>
      <w:r>
        <w:rPr>
          <w:rFonts w:ascii="Times New Roman" w:hAnsi="Times New Roman"/>
          <w:sz w:val="28"/>
          <w:szCs w:val="28"/>
        </w:rPr>
        <w:t xml:space="preserve"> числа индивидуальных предпринимателей. </w:t>
      </w:r>
    </w:p>
    <w:p w:rsidR="006C2A7D" w:rsidRDefault="006C2A7D" w:rsidP="00596706">
      <w:pPr>
        <w:autoSpaceDE w:val="0"/>
        <w:autoSpaceDN w:val="0"/>
        <w:adjustRightInd w:val="0"/>
        <w:spacing w:after="0" w:line="240" w:lineRule="auto"/>
        <w:jc w:val="center"/>
        <w:rPr>
          <w:rFonts w:ascii="Times New Roman" w:hAnsi="Times New Roman"/>
          <w:b/>
          <w:bCs/>
          <w:sz w:val="28"/>
          <w:szCs w:val="28"/>
          <w:lang w:eastAsia="ru-RU"/>
        </w:rPr>
      </w:pPr>
    </w:p>
    <w:p w:rsidR="006C2A7D" w:rsidRPr="009D640C" w:rsidRDefault="006C2A7D" w:rsidP="00596706">
      <w:pPr>
        <w:autoSpaceDE w:val="0"/>
        <w:autoSpaceDN w:val="0"/>
        <w:adjustRightInd w:val="0"/>
        <w:spacing w:after="0" w:line="240" w:lineRule="auto"/>
        <w:jc w:val="center"/>
        <w:rPr>
          <w:rFonts w:ascii="Times New Roman" w:hAnsi="Times New Roman"/>
          <w:b/>
          <w:bCs/>
          <w:sz w:val="28"/>
          <w:szCs w:val="28"/>
          <w:lang w:eastAsia="ru-RU"/>
        </w:rPr>
      </w:pPr>
      <w:r w:rsidRPr="009D640C">
        <w:rPr>
          <w:rFonts w:ascii="Times New Roman" w:hAnsi="Times New Roman"/>
          <w:b/>
          <w:bCs/>
          <w:sz w:val="28"/>
          <w:szCs w:val="28"/>
          <w:lang w:eastAsia="ru-RU"/>
        </w:rPr>
        <w:t>Деятельность средних предприятий</w:t>
      </w:r>
    </w:p>
    <w:p w:rsidR="006C2A7D" w:rsidRDefault="006C2A7D" w:rsidP="00596706">
      <w:pPr>
        <w:autoSpaceDE w:val="0"/>
        <w:autoSpaceDN w:val="0"/>
        <w:adjustRightInd w:val="0"/>
        <w:spacing w:after="0" w:line="240" w:lineRule="auto"/>
        <w:rPr>
          <w:rFonts w:ascii="Times New Roman" w:hAnsi="Times New Roman"/>
          <w:b/>
          <w:bCs/>
          <w:sz w:val="24"/>
          <w:szCs w:val="24"/>
          <w:lang w:eastAsia="ru-RU"/>
        </w:rPr>
      </w:pPr>
    </w:p>
    <w:p w:rsidR="006C2A7D" w:rsidRDefault="006C2A7D" w:rsidP="00596706">
      <w:pPr>
        <w:suppressAutoHyphens/>
        <w:autoSpaceDE w:val="0"/>
        <w:autoSpaceDN w:val="0"/>
        <w:adjustRightInd w:val="0"/>
        <w:spacing w:after="0" w:line="240" w:lineRule="auto"/>
        <w:ind w:firstLine="709"/>
        <w:jc w:val="both"/>
        <w:rPr>
          <w:rFonts w:ascii="TimesNewRomanPSMT Cyr" w:hAnsi="TimesNewRomanPSMT Cyr" w:cs="TimesNewRomanPSMT Cyr"/>
          <w:sz w:val="28"/>
          <w:szCs w:val="28"/>
          <w:lang w:eastAsia="ru-RU"/>
        </w:rPr>
      </w:pPr>
      <w:r>
        <w:rPr>
          <w:rFonts w:ascii="TimesNewRomanPSMT Cyr" w:hAnsi="TimesNewRomanPSMT Cyr" w:cs="TimesNewRomanPSMT Cyr"/>
          <w:sz w:val="28"/>
          <w:szCs w:val="28"/>
          <w:lang w:eastAsia="ru-RU"/>
        </w:rPr>
        <w:t xml:space="preserve">По данным </w:t>
      </w:r>
      <w:r>
        <w:rPr>
          <w:rFonts w:ascii="Times New Roman" w:hAnsi="Times New Roman"/>
          <w:sz w:val="28"/>
          <w:szCs w:val="28"/>
        </w:rPr>
        <w:t>Территориального органа Федеральной статистики по</w:t>
      </w:r>
      <w:r w:rsidRPr="00FB2A6C">
        <w:rPr>
          <w:rFonts w:ascii="Times New Roman" w:hAnsi="Times New Roman"/>
          <w:sz w:val="28"/>
          <w:szCs w:val="28"/>
        </w:rPr>
        <w:t xml:space="preserve"> Республике Мордовия</w:t>
      </w:r>
      <w:r>
        <w:rPr>
          <w:rFonts w:ascii="TimesNewRomanPSMT Cyr" w:hAnsi="TimesNewRomanPSMT Cyr" w:cs="TimesNewRomanPSMT Cyr"/>
          <w:sz w:val="28"/>
          <w:szCs w:val="28"/>
          <w:lang w:eastAsia="ru-RU"/>
        </w:rPr>
        <w:t xml:space="preserve"> на начало</w:t>
      </w:r>
      <w:r>
        <w:rPr>
          <w:rFonts w:ascii="TimesNewRomanPSMT" w:hAnsi="TimesNewRomanPSMT" w:cs="TimesNewRomanPSMT"/>
          <w:sz w:val="28"/>
          <w:szCs w:val="28"/>
          <w:lang w:eastAsia="ru-RU"/>
        </w:rPr>
        <w:t xml:space="preserve"> 201</w:t>
      </w:r>
      <w:r>
        <w:rPr>
          <w:rFonts w:ascii="Times New Roman" w:hAnsi="Times New Roman" w:cs="TimesNewRomanPSMT"/>
          <w:sz w:val="28"/>
          <w:szCs w:val="28"/>
          <w:lang w:eastAsia="ru-RU"/>
        </w:rPr>
        <w:t>7</w:t>
      </w:r>
      <w:r>
        <w:rPr>
          <w:rFonts w:ascii="TimesNewRomanPSMT Cyr" w:hAnsi="TimesNewRomanPSMT Cyr" w:cs="TimesNewRomanPSMT Cyr"/>
          <w:sz w:val="28"/>
          <w:szCs w:val="28"/>
          <w:lang w:eastAsia="ru-RU"/>
        </w:rPr>
        <w:t xml:space="preserve"> года на территории Республики Мордовия осуществляли деятельность 92 средних предприятия (таблица 6). </w:t>
      </w:r>
    </w:p>
    <w:p w:rsidR="006C2A7D" w:rsidRDefault="006C2A7D" w:rsidP="00596706">
      <w:pPr>
        <w:suppressAutoHyphens/>
        <w:autoSpaceDE w:val="0"/>
        <w:autoSpaceDN w:val="0"/>
        <w:adjustRightInd w:val="0"/>
        <w:spacing w:after="0" w:line="240" w:lineRule="auto"/>
        <w:ind w:firstLine="709"/>
        <w:jc w:val="both"/>
        <w:rPr>
          <w:rFonts w:ascii="TimesNewRomanPSMT Cyr" w:hAnsi="TimesNewRomanPSMT Cyr" w:cs="TimesNewRomanPSMT Cyr"/>
          <w:sz w:val="28"/>
          <w:szCs w:val="28"/>
          <w:lang w:eastAsia="ru-RU"/>
        </w:rPr>
      </w:pPr>
    </w:p>
    <w:p w:rsidR="006C2A7D" w:rsidRDefault="006C2A7D" w:rsidP="00596706">
      <w:pPr>
        <w:spacing w:after="0" w:line="240" w:lineRule="auto"/>
        <w:jc w:val="right"/>
        <w:rPr>
          <w:rFonts w:ascii="Times New Roman" w:hAnsi="Times New Roman"/>
          <w:sz w:val="28"/>
          <w:szCs w:val="28"/>
        </w:rPr>
      </w:pPr>
      <w:r>
        <w:rPr>
          <w:rFonts w:ascii="Times New Roman" w:hAnsi="Times New Roman"/>
          <w:sz w:val="28"/>
          <w:szCs w:val="28"/>
        </w:rPr>
        <w:t>Таблица 6</w:t>
      </w:r>
    </w:p>
    <w:p w:rsidR="006C2A7D" w:rsidRPr="00A22C6A" w:rsidRDefault="006C2A7D" w:rsidP="00596706">
      <w:pPr>
        <w:spacing w:after="0" w:line="240" w:lineRule="auto"/>
        <w:jc w:val="right"/>
        <w:rPr>
          <w:rFonts w:ascii="Times New Roman" w:hAnsi="Times New Roman"/>
          <w:sz w:val="28"/>
          <w:szCs w:val="28"/>
        </w:rPr>
      </w:pPr>
    </w:p>
    <w:p w:rsidR="006C2A7D" w:rsidRDefault="006C2A7D" w:rsidP="00596706">
      <w:pPr>
        <w:spacing w:after="0" w:line="240" w:lineRule="auto"/>
        <w:jc w:val="center"/>
        <w:rPr>
          <w:rFonts w:ascii="Times New Roman" w:hAnsi="Times New Roman"/>
          <w:sz w:val="28"/>
          <w:szCs w:val="28"/>
        </w:rPr>
      </w:pPr>
      <w:r w:rsidRPr="005A405C">
        <w:rPr>
          <w:rFonts w:ascii="Times New Roman" w:hAnsi="Times New Roman"/>
          <w:b/>
          <w:sz w:val="28"/>
          <w:szCs w:val="28"/>
        </w:rPr>
        <w:t>Количество хозяйствующих субъектов по категории бизнеса</w:t>
      </w:r>
      <w:r w:rsidRPr="005A405C">
        <w:rPr>
          <w:rFonts w:ascii="Times New Roman" w:hAnsi="Times New Roman"/>
          <w:sz w:val="28"/>
          <w:szCs w:val="28"/>
        </w:rPr>
        <w:t xml:space="preserve"> </w:t>
      </w:r>
    </w:p>
    <w:p w:rsidR="006C2A7D" w:rsidRPr="005A405C" w:rsidRDefault="006C2A7D" w:rsidP="007636DD">
      <w:pPr>
        <w:spacing w:after="0" w:line="240" w:lineRule="auto"/>
        <w:jc w:val="center"/>
        <w:rPr>
          <w:rFonts w:ascii="Times New Roman" w:hAnsi="Times New Roman"/>
          <w:sz w:val="28"/>
          <w:szCs w:val="28"/>
        </w:rPr>
      </w:pPr>
      <w:r>
        <w:rPr>
          <w:rFonts w:ascii="Times New Roman" w:hAnsi="Times New Roman"/>
          <w:sz w:val="28"/>
          <w:szCs w:val="28"/>
        </w:rPr>
        <w:t>(</w:t>
      </w:r>
      <w:r w:rsidRPr="00C37C3C">
        <w:rPr>
          <w:rFonts w:ascii="Times New Roman" w:hAnsi="Times New Roman"/>
          <w:sz w:val="24"/>
          <w:szCs w:val="24"/>
        </w:rPr>
        <w:t>по состоянию на 1 января, единиц</w:t>
      </w:r>
      <w:r w:rsidRPr="005A405C">
        <w:rPr>
          <w:rFonts w:ascii="Times New Roman" w:hAnsi="Times New Roman"/>
          <w:sz w:val="28"/>
          <w:szCs w:val="28"/>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960"/>
        <w:gridCol w:w="1346"/>
        <w:gridCol w:w="1440"/>
        <w:gridCol w:w="1354"/>
        <w:gridCol w:w="1268"/>
      </w:tblGrid>
      <w:tr w:rsidR="006C2A7D" w:rsidRPr="00003A9D" w:rsidTr="00FC39E9">
        <w:trPr>
          <w:tblHeader/>
        </w:trPr>
        <w:tc>
          <w:tcPr>
            <w:tcW w:w="3960" w:type="dxa"/>
            <w:vAlign w:val="center"/>
          </w:tcPr>
          <w:p w:rsidR="006C2A7D" w:rsidRPr="00003A9D" w:rsidRDefault="006C2A7D" w:rsidP="00FC39E9">
            <w:pPr>
              <w:spacing w:after="0" w:line="240" w:lineRule="auto"/>
              <w:rPr>
                <w:rFonts w:ascii="Times New Roman" w:hAnsi="Times New Roman"/>
                <w:sz w:val="24"/>
                <w:szCs w:val="24"/>
              </w:rPr>
            </w:pPr>
          </w:p>
        </w:tc>
        <w:tc>
          <w:tcPr>
            <w:tcW w:w="1346" w:type="dxa"/>
            <w:vAlign w:val="center"/>
          </w:tcPr>
          <w:p w:rsidR="006C2A7D" w:rsidRPr="00003A9D" w:rsidRDefault="006C2A7D" w:rsidP="00FC39E9">
            <w:pPr>
              <w:spacing w:after="0" w:line="240" w:lineRule="auto"/>
              <w:jc w:val="center"/>
              <w:rPr>
                <w:rFonts w:ascii="Times New Roman" w:hAnsi="Times New Roman"/>
                <w:sz w:val="24"/>
                <w:szCs w:val="24"/>
              </w:rPr>
            </w:pPr>
            <w:r w:rsidRPr="00003A9D">
              <w:rPr>
                <w:rFonts w:ascii="Times New Roman" w:hAnsi="Times New Roman"/>
                <w:sz w:val="24"/>
                <w:szCs w:val="24"/>
              </w:rPr>
              <w:t>2014</w:t>
            </w:r>
            <w:r>
              <w:rPr>
                <w:rFonts w:ascii="Times New Roman" w:hAnsi="Times New Roman"/>
                <w:sz w:val="24"/>
                <w:szCs w:val="24"/>
              </w:rPr>
              <w:t xml:space="preserve"> г.</w:t>
            </w:r>
          </w:p>
        </w:tc>
        <w:tc>
          <w:tcPr>
            <w:tcW w:w="1440" w:type="dxa"/>
            <w:vAlign w:val="center"/>
          </w:tcPr>
          <w:p w:rsidR="006C2A7D" w:rsidRPr="00003A9D" w:rsidRDefault="006C2A7D" w:rsidP="00FC39E9">
            <w:pPr>
              <w:spacing w:after="0" w:line="240" w:lineRule="auto"/>
              <w:jc w:val="center"/>
              <w:rPr>
                <w:rFonts w:ascii="Times New Roman" w:hAnsi="Times New Roman"/>
                <w:sz w:val="24"/>
                <w:szCs w:val="24"/>
              </w:rPr>
            </w:pPr>
            <w:r w:rsidRPr="00003A9D">
              <w:rPr>
                <w:rFonts w:ascii="Times New Roman" w:hAnsi="Times New Roman"/>
                <w:sz w:val="24"/>
                <w:szCs w:val="24"/>
              </w:rPr>
              <w:t>2015</w:t>
            </w:r>
            <w:r>
              <w:rPr>
                <w:rFonts w:ascii="Times New Roman" w:hAnsi="Times New Roman"/>
                <w:sz w:val="24"/>
                <w:szCs w:val="24"/>
              </w:rPr>
              <w:t xml:space="preserve"> г.</w:t>
            </w:r>
          </w:p>
        </w:tc>
        <w:tc>
          <w:tcPr>
            <w:tcW w:w="1354" w:type="dxa"/>
            <w:vAlign w:val="center"/>
          </w:tcPr>
          <w:p w:rsidR="006C2A7D" w:rsidRPr="00003A9D" w:rsidRDefault="006C2A7D" w:rsidP="00FC39E9">
            <w:pPr>
              <w:spacing w:after="0" w:line="240" w:lineRule="auto"/>
              <w:jc w:val="center"/>
              <w:rPr>
                <w:rFonts w:ascii="Times New Roman" w:hAnsi="Times New Roman"/>
                <w:sz w:val="24"/>
                <w:szCs w:val="24"/>
              </w:rPr>
            </w:pPr>
            <w:r w:rsidRPr="00003A9D">
              <w:rPr>
                <w:rFonts w:ascii="Times New Roman" w:hAnsi="Times New Roman"/>
                <w:sz w:val="24"/>
                <w:szCs w:val="24"/>
              </w:rPr>
              <w:t>201</w:t>
            </w:r>
            <w:r>
              <w:rPr>
                <w:rFonts w:ascii="Times New Roman" w:hAnsi="Times New Roman"/>
                <w:sz w:val="24"/>
                <w:szCs w:val="24"/>
              </w:rPr>
              <w:t>6 г.</w:t>
            </w:r>
          </w:p>
        </w:tc>
        <w:tc>
          <w:tcPr>
            <w:tcW w:w="1268" w:type="dxa"/>
            <w:vAlign w:val="center"/>
          </w:tcPr>
          <w:p w:rsidR="006C2A7D" w:rsidRPr="00003A9D" w:rsidRDefault="006C2A7D" w:rsidP="00FC39E9">
            <w:pPr>
              <w:spacing w:after="0" w:line="240" w:lineRule="auto"/>
              <w:jc w:val="center"/>
              <w:rPr>
                <w:rFonts w:ascii="Times New Roman" w:hAnsi="Times New Roman"/>
                <w:sz w:val="24"/>
                <w:szCs w:val="24"/>
              </w:rPr>
            </w:pPr>
            <w:r w:rsidRPr="00003A9D">
              <w:rPr>
                <w:rFonts w:ascii="Times New Roman" w:hAnsi="Times New Roman"/>
                <w:sz w:val="24"/>
                <w:szCs w:val="24"/>
              </w:rPr>
              <w:t>201</w:t>
            </w:r>
            <w:r>
              <w:rPr>
                <w:rFonts w:ascii="Times New Roman" w:hAnsi="Times New Roman"/>
                <w:sz w:val="24"/>
                <w:szCs w:val="24"/>
              </w:rPr>
              <w:t>7 г.</w:t>
            </w:r>
          </w:p>
        </w:tc>
      </w:tr>
      <w:tr w:rsidR="006C2A7D" w:rsidRPr="00003A9D" w:rsidTr="00FC39E9">
        <w:tc>
          <w:tcPr>
            <w:tcW w:w="3960" w:type="dxa"/>
            <w:vAlign w:val="center"/>
          </w:tcPr>
          <w:p w:rsidR="006C2A7D" w:rsidRPr="00003A9D" w:rsidRDefault="006C2A7D" w:rsidP="00FC39E9">
            <w:pPr>
              <w:spacing w:after="0" w:line="240" w:lineRule="auto"/>
              <w:rPr>
                <w:rFonts w:ascii="Times New Roman" w:hAnsi="Times New Roman"/>
                <w:sz w:val="24"/>
                <w:szCs w:val="24"/>
              </w:rPr>
            </w:pPr>
            <w:r w:rsidRPr="00003A9D">
              <w:rPr>
                <w:rFonts w:ascii="Times New Roman" w:hAnsi="Times New Roman"/>
                <w:sz w:val="24"/>
                <w:szCs w:val="24"/>
              </w:rPr>
              <w:t>Средние предприятия</w:t>
            </w:r>
          </w:p>
        </w:tc>
        <w:tc>
          <w:tcPr>
            <w:tcW w:w="1346" w:type="dxa"/>
            <w:vAlign w:val="center"/>
          </w:tcPr>
          <w:p w:rsidR="006C2A7D" w:rsidRPr="002E3F0F" w:rsidRDefault="006C2A7D" w:rsidP="00FC39E9">
            <w:pPr>
              <w:spacing w:after="0" w:line="240" w:lineRule="auto"/>
              <w:jc w:val="center"/>
              <w:rPr>
                <w:rFonts w:ascii="Times New Roman" w:hAnsi="Times New Roman"/>
                <w:sz w:val="24"/>
                <w:szCs w:val="24"/>
              </w:rPr>
            </w:pPr>
            <w:r w:rsidRPr="002E3F0F">
              <w:rPr>
                <w:rFonts w:ascii="Times New Roman" w:hAnsi="Times New Roman"/>
                <w:sz w:val="24"/>
                <w:szCs w:val="24"/>
              </w:rPr>
              <w:t>121</w:t>
            </w:r>
          </w:p>
        </w:tc>
        <w:tc>
          <w:tcPr>
            <w:tcW w:w="1440" w:type="dxa"/>
            <w:vAlign w:val="center"/>
          </w:tcPr>
          <w:p w:rsidR="006C2A7D" w:rsidRPr="002E3F0F" w:rsidRDefault="006C2A7D" w:rsidP="00FC39E9">
            <w:pPr>
              <w:spacing w:after="0" w:line="240" w:lineRule="auto"/>
              <w:jc w:val="center"/>
              <w:rPr>
                <w:rFonts w:ascii="Times New Roman" w:hAnsi="Times New Roman"/>
                <w:sz w:val="24"/>
                <w:szCs w:val="24"/>
              </w:rPr>
            </w:pPr>
            <w:r w:rsidRPr="002E3F0F">
              <w:rPr>
                <w:rFonts w:ascii="Times New Roman" w:hAnsi="Times New Roman"/>
                <w:sz w:val="24"/>
                <w:szCs w:val="24"/>
              </w:rPr>
              <w:t>93</w:t>
            </w:r>
          </w:p>
        </w:tc>
        <w:tc>
          <w:tcPr>
            <w:tcW w:w="1354" w:type="dxa"/>
            <w:vAlign w:val="center"/>
          </w:tcPr>
          <w:p w:rsidR="006C2A7D" w:rsidRPr="002E3F0F" w:rsidRDefault="006C2A7D" w:rsidP="00FC39E9">
            <w:pPr>
              <w:spacing w:after="0" w:line="240" w:lineRule="auto"/>
              <w:jc w:val="center"/>
              <w:rPr>
                <w:rFonts w:ascii="Times New Roman" w:hAnsi="Times New Roman"/>
                <w:sz w:val="24"/>
                <w:szCs w:val="24"/>
              </w:rPr>
            </w:pPr>
            <w:r w:rsidRPr="002E3F0F">
              <w:rPr>
                <w:rFonts w:ascii="Times New Roman" w:hAnsi="Times New Roman"/>
                <w:sz w:val="24"/>
                <w:szCs w:val="24"/>
              </w:rPr>
              <w:t>94</w:t>
            </w:r>
          </w:p>
        </w:tc>
        <w:tc>
          <w:tcPr>
            <w:tcW w:w="1268" w:type="dxa"/>
            <w:vAlign w:val="center"/>
          </w:tcPr>
          <w:p w:rsidR="006C2A7D" w:rsidRPr="002E3F0F" w:rsidRDefault="006C2A7D" w:rsidP="00FC39E9">
            <w:pPr>
              <w:spacing w:after="0" w:line="240" w:lineRule="auto"/>
              <w:jc w:val="center"/>
              <w:rPr>
                <w:rFonts w:ascii="Times New Roman" w:hAnsi="Times New Roman"/>
                <w:sz w:val="24"/>
                <w:szCs w:val="24"/>
              </w:rPr>
            </w:pPr>
            <w:r>
              <w:rPr>
                <w:rFonts w:ascii="Times New Roman" w:hAnsi="Times New Roman"/>
                <w:sz w:val="24"/>
                <w:szCs w:val="24"/>
              </w:rPr>
              <w:t>92</w:t>
            </w:r>
          </w:p>
        </w:tc>
      </w:tr>
      <w:tr w:rsidR="006C2A7D" w:rsidRPr="00003A9D" w:rsidTr="00FC39E9">
        <w:tc>
          <w:tcPr>
            <w:tcW w:w="3960" w:type="dxa"/>
            <w:vAlign w:val="center"/>
          </w:tcPr>
          <w:p w:rsidR="006C2A7D" w:rsidRPr="00003A9D" w:rsidRDefault="006C2A7D" w:rsidP="00FC39E9">
            <w:pPr>
              <w:spacing w:after="0" w:line="240" w:lineRule="auto"/>
              <w:rPr>
                <w:rFonts w:ascii="Times New Roman" w:hAnsi="Times New Roman"/>
                <w:sz w:val="24"/>
                <w:szCs w:val="24"/>
              </w:rPr>
            </w:pPr>
            <w:r w:rsidRPr="00003A9D">
              <w:rPr>
                <w:rFonts w:ascii="Times New Roman" w:hAnsi="Times New Roman"/>
                <w:sz w:val="24"/>
                <w:szCs w:val="24"/>
              </w:rPr>
              <w:t>Малые предприятия</w:t>
            </w:r>
          </w:p>
        </w:tc>
        <w:tc>
          <w:tcPr>
            <w:tcW w:w="1346" w:type="dxa"/>
            <w:vAlign w:val="center"/>
          </w:tcPr>
          <w:p w:rsidR="006C2A7D" w:rsidRPr="002E3F0F" w:rsidRDefault="006C2A7D" w:rsidP="00FC39E9">
            <w:pPr>
              <w:spacing w:after="0" w:line="240" w:lineRule="auto"/>
              <w:jc w:val="center"/>
              <w:rPr>
                <w:rFonts w:ascii="Times New Roman" w:hAnsi="Times New Roman"/>
                <w:sz w:val="24"/>
                <w:szCs w:val="24"/>
              </w:rPr>
            </w:pPr>
            <w:r w:rsidRPr="002E3F0F">
              <w:rPr>
                <w:rFonts w:ascii="Times New Roman" w:hAnsi="Times New Roman"/>
                <w:sz w:val="24"/>
                <w:szCs w:val="24"/>
              </w:rPr>
              <w:t>6794</w:t>
            </w:r>
          </w:p>
        </w:tc>
        <w:tc>
          <w:tcPr>
            <w:tcW w:w="1440" w:type="dxa"/>
            <w:vAlign w:val="center"/>
          </w:tcPr>
          <w:p w:rsidR="006C2A7D" w:rsidRPr="002E3F0F" w:rsidRDefault="006C2A7D" w:rsidP="00FC39E9">
            <w:pPr>
              <w:spacing w:after="0" w:line="240" w:lineRule="auto"/>
              <w:jc w:val="center"/>
              <w:rPr>
                <w:rFonts w:ascii="Times New Roman" w:hAnsi="Times New Roman"/>
                <w:sz w:val="24"/>
                <w:szCs w:val="24"/>
              </w:rPr>
            </w:pPr>
            <w:r w:rsidRPr="002E3F0F">
              <w:rPr>
                <w:rFonts w:ascii="Times New Roman" w:hAnsi="Times New Roman"/>
                <w:sz w:val="24"/>
                <w:szCs w:val="24"/>
              </w:rPr>
              <w:t>7147</w:t>
            </w:r>
          </w:p>
        </w:tc>
        <w:tc>
          <w:tcPr>
            <w:tcW w:w="1354" w:type="dxa"/>
            <w:vAlign w:val="center"/>
          </w:tcPr>
          <w:p w:rsidR="006C2A7D" w:rsidRPr="002E3F0F" w:rsidRDefault="006C2A7D" w:rsidP="00FC39E9">
            <w:pPr>
              <w:spacing w:after="0" w:line="240" w:lineRule="auto"/>
              <w:jc w:val="center"/>
              <w:rPr>
                <w:rFonts w:ascii="Times New Roman" w:hAnsi="Times New Roman"/>
                <w:sz w:val="24"/>
                <w:szCs w:val="24"/>
              </w:rPr>
            </w:pPr>
            <w:r w:rsidRPr="002E3F0F">
              <w:rPr>
                <w:rFonts w:ascii="Times New Roman" w:hAnsi="Times New Roman"/>
                <w:sz w:val="24"/>
                <w:szCs w:val="24"/>
              </w:rPr>
              <w:t>7811</w:t>
            </w:r>
          </w:p>
        </w:tc>
        <w:tc>
          <w:tcPr>
            <w:tcW w:w="1268" w:type="dxa"/>
            <w:vAlign w:val="center"/>
          </w:tcPr>
          <w:p w:rsidR="006C2A7D" w:rsidRPr="002E3F0F" w:rsidRDefault="006C2A7D" w:rsidP="00FC39E9">
            <w:pPr>
              <w:spacing w:after="0" w:line="240" w:lineRule="auto"/>
              <w:jc w:val="center"/>
              <w:rPr>
                <w:rFonts w:ascii="Times New Roman" w:hAnsi="Times New Roman"/>
                <w:sz w:val="24"/>
                <w:szCs w:val="24"/>
              </w:rPr>
            </w:pPr>
            <w:r>
              <w:rPr>
                <w:rFonts w:ascii="Times New Roman" w:hAnsi="Times New Roman"/>
                <w:sz w:val="24"/>
                <w:szCs w:val="24"/>
              </w:rPr>
              <w:t>7895</w:t>
            </w:r>
          </w:p>
        </w:tc>
      </w:tr>
      <w:tr w:rsidR="006C2A7D" w:rsidRPr="00003A9D" w:rsidTr="00FC39E9">
        <w:tc>
          <w:tcPr>
            <w:tcW w:w="3960" w:type="dxa"/>
            <w:vAlign w:val="center"/>
          </w:tcPr>
          <w:p w:rsidR="006C2A7D" w:rsidRPr="00003A9D" w:rsidRDefault="006C2A7D" w:rsidP="00FC39E9">
            <w:pPr>
              <w:spacing w:after="0" w:line="240" w:lineRule="auto"/>
              <w:rPr>
                <w:rFonts w:ascii="Times New Roman" w:hAnsi="Times New Roman"/>
                <w:sz w:val="24"/>
                <w:szCs w:val="24"/>
              </w:rPr>
            </w:pPr>
            <w:r>
              <w:rPr>
                <w:rFonts w:ascii="Times New Roman" w:hAnsi="Times New Roman"/>
                <w:sz w:val="24"/>
                <w:szCs w:val="24"/>
              </w:rPr>
              <w:t xml:space="preserve">      в т.ч.  микропредприятия</w:t>
            </w:r>
          </w:p>
        </w:tc>
        <w:tc>
          <w:tcPr>
            <w:tcW w:w="1346" w:type="dxa"/>
            <w:vAlign w:val="center"/>
          </w:tcPr>
          <w:p w:rsidR="006C2A7D" w:rsidRPr="002E3F0F" w:rsidRDefault="006C2A7D" w:rsidP="00FC39E9">
            <w:pPr>
              <w:spacing w:after="0" w:line="240" w:lineRule="auto"/>
              <w:jc w:val="center"/>
              <w:rPr>
                <w:rFonts w:ascii="Times New Roman" w:hAnsi="Times New Roman"/>
                <w:sz w:val="24"/>
                <w:szCs w:val="24"/>
              </w:rPr>
            </w:pPr>
            <w:r w:rsidRPr="002E3F0F">
              <w:rPr>
                <w:rFonts w:ascii="Times New Roman" w:hAnsi="Times New Roman"/>
                <w:sz w:val="24"/>
                <w:szCs w:val="24"/>
              </w:rPr>
              <w:t>5646</w:t>
            </w:r>
          </w:p>
        </w:tc>
        <w:tc>
          <w:tcPr>
            <w:tcW w:w="1440" w:type="dxa"/>
            <w:vAlign w:val="center"/>
          </w:tcPr>
          <w:p w:rsidR="006C2A7D" w:rsidRPr="002E3F0F" w:rsidRDefault="006C2A7D" w:rsidP="00FC39E9">
            <w:pPr>
              <w:spacing w:after="0" w:line="240" w:lineRule="auto"/>
              <w:jc w:val="center"/>
              <w:rPr>
                <w:rFonts w:ascii="Times New Roman" w:hAnsi="Times New Roman"/>
                <w:sz w:val="24"/>
                <w:szCs w:val="24"/>
              </w:rPr>
            </w:pPr>
            <w:r w:rsidRPr="002E3F0F">
              <w:rPr>
                <w:rFonts w:ascii="Times New Roman" w:hAnsi="Times New Roman"/>
                <w:sz w:val="24"/>
                <w:szCs w:val="24"/>
              </w:rPr>
              <w:t>6074</w:t>
            </w:r>
          </w:p>
        </w:tc>
        <w:tc>
          <w:tcPr>
            <w:tcW w:w="1354" w:type="dxa"/>
            <w:vAlign w:val="center"/>
          </w:tcPr>
          <w:p w:rsidR="006C2A7D" w:rsidRPr="002E3F0F" w:rsidRDefault="006C2A7D" w:rsidP="00FC39E9">
            <w:pPr>
              <w:spacing w:after="0" w:line="240" w:lineRule="auto"/>
              <w:jc w:val="center"/>
              <w:rPr>
                <w:rFonts w:ascii="Times New Roman" w:hAnsi="Times New Roman"/>
                <w:sz w:val="24"/>
                <w:szCs w:val="24"/>
              </w:rPr>
            </w:pPr>
            <w:r w:rsidRPr="002E3F0F">
              <w:rPr>
                <w:rFonts w:ascii="Times New Roman" w:hAnsi="Times New Roman"/>
                <w:sz w:val="24"/>
                <w:szCs w:val="24"/>
              </w:rPr>
              <w:t>6771</w:t>
            </w:r>
          </w:p>
        </w:tc>
        <w:tc>
          <w:tcPr>
            <w:tcW w:w="1268" w:type="dxa"/>
            <w:vAlign w:val="center"/>
          </w:tcPr>
          <w:p w:rsidR="006C2A7D" w:rsidRPr="002E3F0F" w:rsidRDefault="006C2A7D" w:rsidP="00FC39E9">
            <w:pPr>
              <w:spacing w:after="0" w:line="240" w:lineRule="auto"/>
              <w:jc w:val="center"/>
              <w:rPr>
                <w:rFonts w:ascii="Times New Roman" w:hAnsi="Times New Roman"/>
                <w:sz w:val="24"/>
                <w:szCs w:val="24"/>
              </w:rPr>
            </w:pPr>
            <w:r>
              <w:rPr>
                <w:rFonts w:ascii="Times New Roman" w:hAnsi="Times New Roman"/>
                <w:sz w:val="24"/>
                <w:szCs w:val="24"/>
              </w:rPr>
              <w:t>6847</w:t>
            </w:r>
          </w:p>
        </w:tc>
      </w:tr>
      <w:tr w:rsidR="006C2A7D" w:rsidRPr="00003A9D" w:rsidTr="00FC39E9">
        <w:tc>
          <w:tcPr>
            <w:tcW w:w="3960" w:type="dxa"/>
            <w:vAlign w:val="center"/>
          </w:tcPr>
          <w:p w:rsidR="006C2A7D" w:rsidRPr="00003A9D" w:rsidRDefault="006C2A7D" w:rsidP="00FC39E9">
            <w:pPr>
              <w:spacing w:after="0" w:line="240" w:lineRule="auto"/>
              <w:rPr>
                <w:rFonts w:ascii="Times New Roman" w:hAnsi="Times New Roman"/>
                <w:sz w:val="24"/>
                <w:szCs w:val="24"/>
              </w:rPr>
            </w:pPr>
            <w:r w:rsidRPr="00003A9D">
              <w:rPr>
                <w:rFonts w:ascii="Times New Roman" w:hAnsi="Times New Roman"/>
                <w:sz w:val="24"/>
                <w:szCs w:val="24"/>
              </w:rPr>
              <w:t xml:space="preserve">Индивидуальные предприниматели </w:t>
            </w:r>
            <w:r>
              <w:rPr>
                <w:rFonts w:ascii="Times New Roman" w:hAnsi="Times New Roman"/>
                <w:sz w:val="24"/>
                <w:szCs w:val="24"/>
              </w:rPr>
              <w:t>(ИП) и главы крестьянско-фермерских хозяйств (КФХ)</w:t>
            </w:r>
          </w:p>
        </w:tc>
        <w:tc>
          <w:tcPr>
            <w:tcW w:w="1346" w:type="dxa"/>
            <w:vAlign w:val="center"/>
          </w:tcPr>
          <w:p w:rsidR="006C2A7D" w:rsidRPr="002E3F0F" w:rsidRDefault="006C2A7D" w:rsidP="00FC39E9">
            <w:pPr>
              <w:spacing w:after="0" w:line="240" w:lineRule="auto"/>
              <w:jc w:val="center"/>
              <w:rPr>
                <w:rFonts w:ascii="Times New Roman" w:hAnsi="Times New Roman"/>
                <w:sz w:val="24"/>
                <w:szCs w:val="24"/>
              </w:rPr>
            </w:pPr>
            <w:r w:rsidRPr="002E3F0F">
              <w:rPr>
                <w:rFonts w:ascii="Times New Roman" w:hAnsi="Times New Roman"/>
                <w:sz w:val="24"/>
                <w:szCs w:val="24"/>
              </w:rPr>
              <w:t>16358</w:t>
            </w:r>
          </w:p>
        </w:tc>
        <w:tc>
          <w:tcPr>
            <w:tcW w:w="1440" w:type="dxa"/>
            <w:vAlign w:val="center"/>
          </w:tcPr>
          <w:p w:rsidR="006C2A7D" w:rsidRPr="002E3F0F" w:rsidRDefault="006C2A7D" w:rsidP="00FC39E9">
            <w:pPr>
              <w:spacing w:after="0" w:line="240" w:lineRule="auto"/>
              <w:jc w:val="center"/>
              <w:rPr>
                <w:rFonts w:ascii="Times New Roman" w:hAnsi="Times New Roman"/>
                <w:sz w:val="24"/>
                <w:szCs w:val="24"/>
              </w:rPr>
            </w:pPr>
            <w:r w:rsidRPr="002E3F0F">
              <w:rPr>
                <w:rFonts w:ascii="Times New Roman" w:hAnsi="Times New Roman"/>
                <w:sz w:val="24"/>
                <w:szCs w:val="24"/>
              </w:rPr>
              <w:t>16774</w:t>
            </w:r>
          </w:p>
        </w:tc>
        <w:tc>
          <w:tcPr>
            <w:tcW w:w="1354" w:type="dxa"/>
            <w:vAlign w:val="center"/>
          </w:tcPr>
          <w:p w:rsidR="006C2A7D" w:rsidRPr="002E3F0F" w:rsidRDefault="006C2A7D" w:rsidP="00FC39E9">
            <w:pPr>
              <w:spacing w:after="0" w:line="240" w:lineRule="auto"/>
              <w:jc w:val="center"/>
              <w:rPr>
                <w:rFonts w:ascii="Times New Roman" w:hAnsi="Times New Roman"/>
                <w:sz w:val="24"/>
                <w:szCs w:val="24"/>
              </w:rPr>
            </w:pPr>
            <w:r w:rsidRPr="002E3F0F">
              <w:rPr>
                <w:rFonts w:ascii="Times New Roman" w:hAnsi="Times New Roman"/>
                <w:sz w:val="24"/>
                <w:szCs w:val="24"/>
              </w:rPr>
              <w:t>17098</w:t>
            </w:r>
          </w:p>
        </w:tc>
        <w:tc>
          <w:tcPr>
            <w:tcW w:w="1268" w:type="dxa"/>
            <w:vAlign w:val="center"/>
          </w:tcPr>
          <w:p w:rsidR="006C2A7D" w:rsidRPr="002E3F0F" w:rsidRDefault="006C2A7D" w:rsidP="00FC39E9">
            <w:pPr>
              <w:spacing w:after="0" w:line="240" w:lineRule="auto"/>
              <w:jc w:val="center"/>
              <w:rPr>
                <w:rFonts w:ascii="Times New Roman" w:hAnsi="Times New Roman"/>
                <w:sz w:val="24"/>
                <w:szCs w:val="24"/>
              </w:rPr>
            </w:pPr>
            <w:r>
              <w:rPr>
                <w:rFonts w:ascii="Times New Roman" w:hAnsi="Times New Roman"/>
                <w:sz w:val="24"/>
                <w:szCs w:val="24"/>
              </w:rPr>
              <w:t>16752</w:t>
            </w:r>
          </w:p>
        </w:tc>
      </w:tr>
      <w:tr w:rsidR="006C2A7D" w:rsidRPr="00003A9D" w:rsidTr="00FC39E9">
        <w:tc>
          <w:tcPr>
            <w:tcW w:w="3960" w:type="dxa"/>
            <w:vAlign w:val="center"/>
          </w:tcPr>
          <w:p w:rsidR="006C2A7D" w:rsidRPr="00003A9D" w:rsidRDefault="006C2A7D" w:rsidP="00FC39E9">
            <w:pPr>
              <w:spacing w:after="0" w:line="240" w:lineRule="auto"/>
              <w:rPr>
                <w:rFonts w:ascii="Times New Roman" w:hAnsi="Times New Roman"/>
                <w:sz w:val="24"/>
                <w:szCs w:val="24"/>
              </w:rPr>
            </w:pPr>
            <w:r>
              <w:rPr>
                <w:rFonts w:ascii="Times New Roman" w:hAnsi="Times New Roman"/>
                <w:sz w:val="24"/>
                <w:szCs w:val="24"/>
              </w:rPr>
              <w:t xml:space="preserve">     в т.ч.:</w:t>
            </w:r>
          </w:p>
        </w:tc>
        <w:tc>
          <w:tcPr>
            <w:tcW w:w="1346" w:type="dxa"/>
            <w:vAlign w:val="center"/>
          </w:tcPr>
          <w:p w:rsidR="006C2A7D" w:rsidRPr="002E3F0F" w:rsidRDefault="006C2A7D" w:rsidP="00FC39E9">
            <w:pPr>
              <w:spacing w:after="0" w:line="240" w:lineRule="auto"/>
              <w:jc w:val="center"/>
              <w:rPr>
                <w:rFonts w:ascii="Times New Roman" w:hAnsi="Times New Roman"/>
                <w:sz w:val="24"/>
                <w:szCs w:val="24"/>
              </w:rPr>
            </w:pPr>
          </w:p>
        </w:tc>
        <w:tc>
          <w:tcPr>
            <w:tcW w:w="1440" w:type="dxa"/>
            <w:vAlign w:val="center"/>
          </w:tcPr>
          <w:p w:rsidR="006C2A7D" w:rsidRPr="002E3F0F" w:rsidRDefault="006C2A7D" w:rsidP="00FC39E9">
            <w:pPr>
              <w:spacing w:after="0" w:line="240" w:lineRule="auto"/>
              <w:jc w:val="center"/>
              <w:rPr>
                <w:rFonts w:ascii="Times New Roman" w:hAnsi="Times New Roman"/>
                <w:sz w:val="24"/>
                <w:szCs w:val="24"/>
              </w:rPr>
            </w:pPr>
          </w:p>
        </w:tc>
        <w:tc>
          <w:tcPr>
            <w:tcW w:w="1354" w:type="dxa"/>
            <w:vAlign w:val="center"/>
          </w:tcPr>
          <w:p w:rsidR="006C2A7D" w:rsidRPr="002E3F0F" w:rsidRDefault="006C2A7D" w:rsidP="00FC39E9">
            <w:pPr>
              <w:spacing w:after="0" w:line="240" w:lineRule="auto"/>
              <w:jc w:val="center"/>
              <w:rPr>
                <w:rFonts w:ascii="Times New Roman" w:hAnsi="Times New Roman"/>
                <w:sz w:val="24"/>
                <w:szCs w:val="24"/>
              </w:rPr>
            </w:pPr>
          </w:p>
        </w:tc>
        <w:tc>
          <w:tcPr>
            <w:tcW w:w="1268" w:type="dxa"/>
            <w:vAlign w:val="center"/>
          </w:tcPr>
          <w:p w:rsidR="006C2A7D" w:rsidRPr="002E3F0F" w:rsidRDefault="006C2A7D" w:rsidP="00FC39E9">
            <w:pPr>
              <w:spacing w:after="0" w:line="240" w:lineRule="auto"/>
              <w:jc w:val="center"/>
              <w:rPr>
                <w:rFonts w:ascii="Times New Roman" w:hAnsi="Times New Roman"/>
                <w:sz w:val="24"/>
                <w:szCs w:val="24"/>
              </w:rPr>
            </w:pPr>
          </w:p>
        </w:tc>
      </w:tr>
      <w:tr w:rsidR="006C2A7D" w:rsidRPr="00003A9D" w:rsidTr="00FC39E9">
        <w:tc>
          <w:tcPr>
            <w:tcW w:w="3960" w:type="dxa"/>
            <w:vAlign w:val="center"/>
          </w:tcPr>
          <w:p w:rsidR="006C2A7D" w:rsidRDefault="006C2A7D" w:rsidP="00FC39E9">
            <w:pPr>
              <w:spacing w:after="0" w:line="240" w:lineRule="auto"/>
              <w:rPr>
                <w:rFonts w:ascii="Times New Roman" w:hAnsi="Times New Roman"/>
                <w:sz w:val="24"/>
                <w:szCs w:val="24"/>
              </w:rPr>
            </w:pPr>
            <w:r>
              <w:rPr>
                <w:rFonts w:ascii="Times New Roman" w:hAnsi="Times New Roman"/>
                <w:sz w:val="24"/>
                <w:szCs w:val="24"/>
              </w:rPr>
              <w:t xml:space="preserve">     ИП</w:t>
            </w:r>
          </w:p>
        </w:tc>
        <w:tc>
          <w:tcPr>
            <w:tcW w:w="1346" w:type="dxa"/>
            <w:vAlign w:val="center"/>
          </w:tcPr>
          <w:p w:rsidR="006C2A7D" w:rsidRPr="002E3F0F" w:rsidRDefault="006C2A7D" w:rsidP="00FC39E9">
            <w:pPr>
              <w:spacing w:after="0" w:line="240" w:lineRule="auto"/>
              <w:jc w:val="center"/>
              <w:rPr>
                <w:rFonts w:ascii="Times New Roman" w:hAnsi="Times New Roman"/>
                <w:sz w:val="24"/>
                <w:szCs w:val="24"/>
              </w:rPr>
            </w:pPr>
            <w:r w:rsidRPr="002E3F0F">
              <w:rPr>
                <w:rFonts w:ascii="Times New Roman" w:hAnsi="Times New Roman"/>
                <w:sz w:val="24"/>
                <w:szCs w:val="24"/>
              </w:rPr>
              <w:t>15373</w:t>
            </w:r>
          </w:p>
        </w:tc>
        <w:tc>
          <w:tcPr>
            <w:tcW w:w="1440" w:type="dxa"/>
            <w:vAlign w:val="center"/>
          </w:tcPr>
          <w:p w:rsidR="006C2A7D" w:rsidRPr="002E3F0F" w:rsidRDefault="006C2A7D" w:rsidP="00FC39E9">
            <w:pPr>
              <w:spacing w:after="0" w:line="240" w:lineRule="auto"/>
              <w:jc w:val="center"/>
              <w:rPr>
                <w:rFonts w:ascii="Times New Roman" w:hAnsi="Times New Roman"/>
                <w:sz w:val="24"/>
                <w:szCs w:val="24"/>
              </w:rPr>
            </w:pPr>
            <w:r w:rsidRPr="002E3F0F">
              <w:rPr>
                <w:rFonts w:ascii="Times New Roman" w:hAnsi="Times New Roman"/>
                <w:sz w:val="24"/>
                <w:szCs w:val="24"/>
              </w:rPr>
              <w:t>15739</w:t>
            </w:r>
          </w:p>
        </w:tc>
        <w:tc>
          <w:tcPr>
            <w:tcW w:w="1354" w:type="dxa"/>
            <w:vAlign w:val="center"/>
          </w:tcPr>
          <w:p w:rsidR="006C2A7D" w:rsidRPr="002E3F0F" w:rsidRDefault="006C2A7D" w:rsidP="00FC39E9">
            <w:pPr>
              <w:spacing w:after="0" w:line="240" w:lineRule="auto"/>
              <w:jc w:val="center"/>
              <w:rPr>
                <w:rFonts w:ascii="Times New Roman" w:hAnsi="Times New Roman"/>
                <w:sz w:val="24"/>
                <w:szCs w:val="24"/>
              </w:rPr>
            </w:pPr>
            <w:r w:rsidRPr="002E3F0F">
              <w:rPr>
                <w:rFonts w:ascii="Times New Roman" w:hAnsi="Times New Roman"/>
                <w:sz w:val="24"/>
                <w:szCs w:val="24"/>
              </w:rPr>
              <w:t>16040</w:t>
            </w:r>
          </w:p>
        </w:tc>
        <w:tc>
          <w:tcPr>
            <w:tcW w:w="1268" w:type="dxa"/>
            <w:vAlign w:val="center"/>
          </w:tcPr>
          <w:p w:rsidR="006C2A7D" w:rsidRPr="002E3F0F" w:rsidRDefault="006C2A7D" w:rsidP="00FC39E9">
            <w:pPr>
              <w:spacing w:after="0" w:line="240" w:lineRule="auto"/>
              <w:jc w:val="center"/>
              <w:rPr>
                <w:rFonts w:ascii="Times New Roman" w:hAnsi="Times New Roman"/>
                <w:sz w:val="24"/>
                <w:szCs w:val="24"/>
              </w:rPr>
            </w:pPr>
            <w:r>
              <w:rPr>
                <w:rFonts w:ascii="Times New Roman" w:hAnsi="Times New Roman"/>
                <w:sz w:val="24"/>
                <w:szCs w:val="24"/>
              </w:rPr>
              <w:t>15692</w:t>
            </w:r>
          </w:p>
        </w:tc>
      </w:tr>
      <w:tr w:rsidR="006C2A7D" w:rsidRPr="00003A9D" w:rsidTr="00FC39E9">
        <w:tc>
          <w:tcPr>
            <w:tcW w:w="3960" w:type="dxa"/>
            <w:vAlign w:val="center"/>
          </w:tcPr>
          <w:p w:rsidR="006C2A7D" w:rsidRPr="00003A9D" w:rsidRDefault="006C2A7D" w:rsidP="00FC39E9">
            <w:pPr>
              <w:spacing w:after="0" w:line="240" w:lineRule="auto"/>
              <w:rPr>
                <w:rFonts w:ascii="Times New Roman" w:hAnsi="Times New Roman"/>
                <w:sz w:val="24"/>
                <w:szCs w:val="24"/>
              </w:rPr>
            </w:pPr>
            <w:r>
              <w:rPr>
                <w:rFonts w:ascii="Times New Roman" w:hAnsi="Times New Roman"/>
                <w:sz w:val="24"/>
                <w:szCs w:val="24"/>
              </w:rPr>
              <w:t xml:space="preserve">     КФХ</w:t>
            </w:r>
          </w:p>
        </w:tc>
        <w:tc>
          <w:tcPr>
            <w:tcW w:w="1346" w:type="dxa"/>
            <w:vAlign w:val="center"/>
          </w:tcPr>
          <w:p w:rsidR="006C2A7D" w:rsidRPr="002E3F0F" w:rsidRDefault="006C2A7D" w:rsidP="00FC39E9">
            <w:pPr>
              <w:spacing w:after="0" w:line="240" w:lineRule="auto"/>
              <w:jc w:val="center"/>
              <w:rPr>
                <w:rFonts w:ascii="Times New Roman" w:hAnsi="Times New Roman"/>
                <w:sz w:val="24"/>
                <w:szCs w:val="24"/>
              </w:rPr>
            </w:pPr>
            <w:r w:rsidRPr="002E3F0F">
              <w:rPr>
                <w:rFonts w:ascii="Times New Roman" w:hAnsi="Times New Roman"/>
                <w:sz w:val="24"/>
                <w:szCs w:val="24"/>
              </w:rPr>
              <w:t>653</w:t>
            </w:r>
          </w:p>
        </w:tc>
        <w:tc>
          <w:tcPr>
            <w:tcW w:w="1440" w:type="dxa"/>
            <w:vAlign w:val="center"/>
          </w:tcPr>
          <w:p w:rsidR="006C2A7D" w:rsidRPr="002E3F0F" w:rsidRDefault="006C2A7D" w:rsidP="00FC39E9">
            <w:pPr>
              <w:spacing w:after="0" w:line="240" w:lineRule="auto"/>
              <w:jc w:val="center"/>
              <w:rPr>
                <w:rFonts w:ascii="Times New Roman" w:hAnsi="Times New Roman"/>
                <w:sz w:val="24"/>
                <w:szCs w:val="24"/>
              </w:rPr>
            </w:pPr>
            <w:r w:rsidRPr="002E3F0F">
              <w:rPr>
                <w:rFonts w:ascii="Times New Roman" w:hAnsi="Times New Roman"/>
                <w:sz w:val="24"/>
                <w:szCs w:val="24"/>
              </w:rPr>
              <w:t>695</w:t>
            </w:r>
          </w:p>
        </w:tc>
        <w:tc>
          <w:tcPr>
            <w:tcW w:w="1354" w:type="dxa"/>
            <w:vAlign w:val="center"/>
          </w:tcPr>
          <w:p w:rsidR="006C2A7D" w:rsidRPr="002E3F0F" w:rsidRDefault="006C2A7D" w:rsidP="00FC39E9">
            <w:pPr>
              <w:spacing w:after="0" w:line="240" w:lineRule="auto"/>
              <w:jc w:val="center"/>
              <w:rPr>
                <w:rFonts w:ascii="Times New Roman" w:hAnsi="Times New Roman"/>
                <w:sz w:val="24"/>
                <w:szCs w:val="24"/>
              </w:rPr>
            </w:pPr>
            <w:r w:rsidRPr="002E3F0F">
              <w:rPr>
                <w:rFonts w:ascii="Times New Roman" w:hAnsi="Times New Roman"/>
                <w:sz w:val="24"/>
                <w:szCs w:val="24"/>
              </w:rPr>
              <w:t>717</w:t>
            </w:r>
          </w:p>
        </w:tc>
        <w:tc>
          <w:tcPr>
            <w:tcW w:w="1268" w:type="dxa"/>
            <w:vAlign w:val="center"/>
          </w:tcPr>
          <w:p w:rsidR="006C2A7D" w:rsidRPr="002E3F0F" w:rsidRDefault="006C2A7D" w:rsidP="00FC39E9">
            <w:pPr>
              <w:spacing w:after="0" w:line="240" w:lineRule="auto"/>
              <w:jc w:val="center"/>
              <w:rPr>
                <w:rFonts w:ascii="Times New Roman" w:hAnsi="Times New Roman"/>
                <w:sz w:val="24"/>
                <w:szCs w:val="24"/>
              </w:rPr>
            </w:pPr>
            <w:r>
              <w:rPr>
                <w:rFonts w:ascii="Times New Roman" w:hAnsi="Times New Roman"/>
                <w:sz w:val="24"/>
                <w:szCs w:val="24"/>
              </w:rPr>
              <w:t>720</w:t>
            </w:r>
          </w:p>
        </w:tc>
      </w:tr>
      <w:tr w:rsidR="006C2A7D" w:rsidRPr="00003A9D" w:rsidTr="00FC39E9">
        <w:tc>
          <w:tcPr>
            <w:tcW w:w="3960" w:type="dxa"/>
            <w:vAlign w:val="center"/>
          </w:tcPr>
          <w:p w:rsidR="006C2A7D" w:rsidRDefault="006C2A7D" w:rsidP="00FC39E9">
            <w:pPr>
              <w:spacing w:after="0" w:line="240" w:lineRule="auto"/>
              <w:rPr>
                <w:rFonts w:ascii="Times New Roman" w:hAnsi="Times New Roman"/>
                <w:sz w:val="24"/>
                <w:szCs w:val="24"/>
              </w:rPr>
            </w:pPr>
            <w:r>
              <w:rPr>
                <w:rFonts w:ascii="Times New Roman" w:hAnsi="Times New Roman"/>
                <w:sz w:val="24"/>
                <w:szCs w:val="24"/>
              </w:rPr>
              <w:t xml:space="preserve">     частные нотариусы, адвокаты</w:t>
            </w:r>
          </w:p>
        </w:tc>
        <w:tc>
          <w:tcPr>
            <w:tcW w:w="1346" w:type="dxa"/>
            <w:vAlign w:val="center"/>
          </w:tcPr>
          <w:p w:rsidR="006C2A7D" w:rsidRPr="002E3F0F" w:rsidRDefault="006C2A7D" w:rsidP="00FC39E9">
            <w:pPr>
              <w:spacing w:after="0" w:line="240" w:lineRule="auto"/>
              <w:jc w:val="center"/>
              <w:rPr>
                <w:rFonts w:ascii="Times New Roman" w:hAnsi="Times New Roman"/>
                <w:sz w:val="24"/>
                <w:szCs w:val="24"/>
              </w:rPr>
            </w:pPr>
            <w:r w:rsidRPr="002E3F0F">
              <w:rPr>
                <w:rFonts w:ascii="Times New Roman" w:hAnsi="Times New Roman"/>
                <w:sz w:val="24"/>
                <w:szCs w:val="24"/>
              </w:rPr>
              <w:t>332</w:t>
            </w:r>
          </w:p>
        </w:tc>
        <w:tc>
          <w:tcPr>
            <w:tcW w:w="1440" w:type="dxa"/>
            <w:vAlign w:val="center"/>
          </w:tcPr>
          <w:p w:rsidR="006C2A7D" w:rsidRPr="002E3F0F" w:rsidRDefault="006C2A7D" w:rsidP="00FC39E9">
            <w:pPr>
              <w:spacing w:after="0" w:line="240" w:lineRule="auto"/>
              <w:jc w:val="center"/>
              <w:rPr>
                <w:rFonts w:ascii="Times New Roman" w:hAnsi="Times New Roman"/>
                <w:sz w:val="24"/>
                <w:szCs w:val="24"/>
              </w:rPr>
            </w:pPr>
            <w:r w:rsidRPr="002E3F0F">
              <w:rPr>
                <w:rFonts w:ascii="Times New Roman" w:hAnsi="Times New Roman"/>
                <w:sz w:val="24"/>
                <w:szCs w:val="24"/>
              </w:rPr>
              <w:t>340</w:t>
            </w:r>
          </w:p>
        </w:tc>
        <w:tc>
          <w:tcPr>
            <w:tcW w:w="1354" w:type="dxa"/>
            <w:vAlign w:val="center"/>
          </w:tcPr>
          <w:p w:rsidR="006C2A7D" w:rsidRPr="002E3F0F" w:rsidRDefault="006C2A7D" w:rsidP="00FC39E9">
            <w:pPr>
              <w:spacing w:after="0" w:line="240" w:lineRule="auto"/>
              <w:jc w:val="center"/>
              <w:rPr>
                <w:rFonts w:ascii="Times New Roman" w:hAnsi="Times New Roman"/>
                <w:sz w:val="24"/>
                <w:szCs w:val="24"/>
              </w:rPr>
            </w:pPr>
            <w:r w:rsidRPr="002E3F0F">
              <w:rPr>
                <w:rFonts w:ascii="Times New Roman" w:hAnsi="Times New Roman"/>
                <w:sz w:val="24"/>
                <w:szCs w:val="24"/>
              </w:rPr>
              <w:t>341</w:t>
            </w:r>
          </w:p>
        </w:tc>
        <w:tc>
          <w:tcPr>
            <w:tcW w:w="1268" w:type="dxa"/>
            <w:vAlign w:val="center"/>
          </w:tcPr>
          <w:p w:rsidR="006C2A7D" w:rsidRPr="002E3F0F" w:rsidRDefault="006C2A7D" w:rsidP="00FC39E9">
            <w:pPr>
              <w:spacing w:after="0" w:line="240" w:lineRule="auto"/>
              <w:jc w:val="center"/>
              <w:rPr>
                <w:rFonts w:ascii="Times New Roman" w:hAnsi="Times New Roman"/>
                <w:sz w:val="24"/>
                <w:szCs w:val="24"/>
              </w:rPr>
            </w:pPr>
            <w:r>
              <w:rPr>
                <w:rFonts w:ascii="Times New Roman" w:hAnsi="Times New Roman"/>
                <w:sz w:val="24"/>
                <w:szCs w:val="24"/>
              </w:rPr>
              <w:t>340</w:t>
            </w:r>
          </w:p>
        </w:tc>
      </w:tr>
      <w:tr w:rsidR="006C2A7D" w:rsidRPr="00003A9D" w:rsidTr="00FC39E9">
        <w:tc>
          <w:tcPr>
            <w:tcW w:w="3960" w:type="dxa"/>
            <w:vAlign w:val="center"/>
          </w:tcPr>
          <w:p w:rsidR="006C2A7D" w:rsidRPr="00003A9D" w:rsidRDefault="006C2A7D" w:rsidP="00FC39E9">
            <w:pPr>
              <w:spacing w:after="0" w:line="240" w:lineRule="auto"/>
              <w:ind w:left="284"/>
              <w:rPr>
                <w:rFonts w:ascii="Times New Roman" w:hAnsi="Times New Roman"/>
                <w:b/>
                <w:sz w:val="24"/>
                <w:szCs w:val="24"/>
              </w:rPr>
            </w:pPr>
            <w:r w:rsidRPr="00003A9D">
              <w:rPr>
                <w:rFonts w:ascii="Times New Roman" w:hAnsi="Times New Roman"/>
                <w:b/>
                <w:sz w:val="24"/>
                <w:szCs w:val="24"/>
              </w:rPr>
              <w:t>Всего</w:t>
            </w:r>
          </w:p>
        </w:tc>
        <w:tc>
          <w:tcPr>
            <w:tcW w:w="1346" w:type="dxa"/>
            <w:vAlign w:val="center"/>
          </w:tcPr>
          <w:p w:rsidR="006C2A7D" w:rsidRPr="002E3F0F" w:rsidRDefault="006C2A7D" w:rsidP="00FC39E9">
            <w:pPr>
              <w:spacing w:after="0" w:line="240" w:lineRule="auto"/>
              <w:jc w:val="center"/>
              <w:rPr>
                <w:rFonts w:ascii="Times New Roman" w:hAnsi="Times New Roman"/>
                <w:b/>
                <w:sz w:val="24"/>
                <w:szCs w:val="24"/>
              </w:rPr>
            </w:pPr>
            <w:r w:rsidRPr="002E3F0F">
              <w:rPr>
                <w:rFonts w:ascii="Times New Roman" w:hAnsi="Times New Roman"/>
                <w:b/>
                <w:sz w:val="24"/>
                <w:szCs w:val="24"/>
              </w:rPr>
              <w:t>23273</w:t>
            </w:r>
          </w:p>
        </w:tc>
        <w:tc>
          <w:tcPr>
            <w:tcW w:w="1440" w:type="dxa"/>
            <w:vAlign w:val="center"/>
          </w:tcPr>
          <w:p w:rsidR="006C2A7D" w:rsidRPr="002E3F0F" w:rsidRDefault="006C2A7D" w:rsidP="00FC39E9">
            <w:pPr>
              <w:spacing w:after="0" w:line="240" w:lineRule="auto"/>
              <w:jc w:val="center"/>
              <w:rPr>
                <w:rFonts w:ascii="Times New Roman" w:hAnsi="Times New Roman"/>
                <w:b/>
                <w:sz w:val="24"/>
                <w:szCs w:val="24"/>
              </w:rPr>
            </w:pPr>
            <w:r w:rsidRPr="002E3F0F">
              <w:rPr>
                <w:rFonts w:ascii="Times New Roman" w:hAnsi="Times New Roman"/>
                <w:b/>
                <w:sz w:val="24"/>
                <w:szCs w:val="24"/>
              </w:rPr>
              <w:t>24014</w:t>
            </w:r>
          </w:p>
        </w:tc>
        <w:tc>
          <w:tcPr>
            <w:tcW w:w="1354" w:type="dxa"/>
            <w:vAlign w:val="center"/>
          </w:tcPr>
          <w:p w:rsidR="006C2A7D" w:rsidRPr="002E3F0F" w:rsidRDefault="006C2A7D" w:rsidP="00FC39E9">
            <w:pPr>
              <w:spacing w:after="0" w:line="240" w:lineRule="auto"/>
              <w:jc w:val="center"/>
              <w:rPr>
                <w:rFonts w:ascii="Times New Roman" w:hAnsi="Times New Roman"/>
                <w:b/>
                <w:sz w:val="24"/>
                <w:szCs w:val="24"/>
              </w:rPr>
            </w:pPr>
            <w:r w:rsidRPr="002E3F0F">
              <w:rPr>
                <w:rFonts w:ascii="Times New Roman" w:hAnsi="Times New Roman"/>
                <w:b/>
                <w:sz w:val="24"/>
                <w:szCs w:val="24"/>
              </w:rPr>
              <w:t>25003</w:t>
            </w:r>
          </w:p>
        </w:tc>
        <w:tc>
          <w:tcPr>
            <w:tcW w:w="1268" w:type="dxa"/>
            <w:vAlign w:val="center"/>
          </w:tcPr>
          <w:p w:rsidR="006C2A7D" w:rsidRPr="002E3F0F" w:rsidRDefault="006C2A7D" w:rsidP="00FC39E9">
            <w:pPr>
              <w:spacing w:after="0" w:line="240" w:lineRule="auto"/>
              <w:jc w:val="center"/>
              <w:rPr>
                <w:rFonts w:ascii="Times New Roman" w:hAnsi="Times New Roman"/>
                <w:b/>
                <w:sz w:val="24"/>
                <w:szCs w:val="24"/>
              </w:rPr>
            </w:pPr>
            <w:r>
              <w:rPr>
                <w:rFonts w:ascii="Times New Roman" w:hAnsi="Times New Roman"/>
                <w:b/>
                <w:sz w:val="24"/>
                <w:szCs w:val="24"/>
              </w:rPr>
              <w:t>24739</w:t>
            </w:r>
          </w:p>
        </w:tc>
      </w:tr>
    </w:tbl>
    <w:p w:rsidR="006C2A7D" w:rsidRDefault="006C2A7D" w:rsidP="00596706">
      <w:pPr>
        <w:suppressAutoHyphens/>
        <w:autoSpaceDE w:val="0"/>
        <w:autoSpaceDN w:val="0"/>
        <w:adjustRightInd w:val="0"/>
        <w:spacing w:after="0" w:line="360" w:lineRule="auto"/>
        <w:ind w:firstLine="708"/>
        <w:jc w:val="both"/>
        <w:rPr>
          <w:rFonts w:ascii="Times New Roman" w:hAnsi="Times New Roman"/>
          <w:bCs/>
          <w:sz w:val="28"/>
          <w:szCs w:val="28"/>
          <w:lang w:eastAsia="ru-RU"/>
        </w:rPr>
      </w:pPr>
    </w:p>
    <w:p w:rsidR="006C2A7D" w:rsidRPr="007636DD" w:rsidRDefault="006C2A7D" w:rsidP="007636DD">
      <w:pPr>
        <w:suppressAutoHyphens/>
        <w:autoSpaceDE w:val="0"/>
        <w:autoSpaceDN w:val="0"/>
        <w:adjustRightInd w:val="0"/>
        <w:spacing w:after="0" w:line="240" w:lineRule="auto"/>
        <w:ind w:firstLine="709"/>
        <w:jc w:val="both"/>
        <w:rPr>
          <w:rFonts w:ascii="Times New Roman" w:hAnsi="Times New Roman"/>
          <w:sz w:val="28"/>
          <w:szCs w:val="28"/>
          <w:lang w:eastAsia="ru-RU"/>
        </w:rPr>
      </w:pPr>
      <w:r>
        <w:rPr>
          <w:rFonts w:ascii="Times New Roman" w:hAnsi="Times New Roman"/>
          <w:bCs/>
          <w:sz w:val="28"/>
          <w:szCs w:val="28"/>
          <w:lang w:eastAsia="ru-RU"/>
        </w:rPr>
        <w:t>Числ</w:t>
      </w:r>
      <w:r w:rsidRPr="005D5E38">
        <w:rPr>
          <w:rFonts w:ascii="Times New Roman" w:hAnsi="Times New Roman"/>
          <w:bCs/>
          <w:sz w:val="28"/>
          <w:szCs w:val="28"/>
          <w:lang w:eastAsia="ru-RU"/>
        </w:rPr>
        <w:t>о</w:t>
      </w:r>
      <w:r>
        <w:rPr>
          <w:rFonts w:ascii="Times New Roman" w:hAnsi="Times New Roman"/>
          <w:bCs/>
          <w:sz w:val="28"/>
          <w:szCs w:val="28"/>
          <w:lang w:eastAsia="ru-RU"/>
        </w:rPr>
        <w:t xml:space="preserve"> </w:t>
      </w:r>
      <w:r w:rsidRPr="005D5E38">
        <w:rPr>
          <w:rFonts w:ascii="Times New Roman" w:hAnsi="Times New Roman"/>
          <w:bCs/>
          <w:sz w:val="28"/>
          <w:szCs w:val="28"/>
          <w:lang w:eastAsia="ru-RU"/>
        </w:rPr>
        <w:t xml:space="preserve"> средних</w:t>
      </w:r>
      <w:r>
        <w:rPr>
          <w:rFonts w:ascii="Times New Roman" w:hAnsi="Times New Roman"/>
          <w:bCs/>
          <w:sz w:val="28"/>
          <w:szCs w:val="28"/>
          <w:lang w:eastAsia="ru-RU"/>
        </w:rPr>
        <w:t xml:space="preserve">  предприятий за последние 4 года по сравнению с 2013 годом уменьшилось на 29 единицы  или на 24,0 процентных пункта. Уменьшение числа средних предприятий (таблица 7) наблюдается в сферах экономической деятельности:  </w:t>
      </w:r>
      <w:r w:rsidRPr="005D5E38">
        <w:rPr>
          <w:rFonts w:ascii="Times New Roman" w:hAnsi="Times New Roman"/>
          <w:bCs/>
          <w:sz w:val="28"/>
          <w:szCs w:val="28"/>
          <w:lang w:eastAsia="ru-RU"/>
        </w:rPr>
        <w:t>«</w:t>
      </w:r>
      <w:r>
        <w:rPr>
          <w:rFonts w:ascii="Times New Roman" w:hAnsi="Times New Roman"/>
          <w:bCs/>
          <w:sz w:val="28"/>
          <w:szCs w:val="28"/>
          <w:lang w:eastAsia="ru-RU"/>
        </w:rPr>
        <w:t>С</w:t>
      </w:r>
      <w:r w:rsidRPr="005D5E38">
        <w:rPr>
          <w:rFonts w:ascii="Times New Roman" w:hAnsi="Times New Roman"/>
          <w:sz w:val="28"/>
          <w:szCs w:val="28"/>
          <w:lang w:eastAsia="ru-RU"/>
        </w:rPr>
        <w:t>ельское хозяйство, охота и лесное хозяйство»</w:t>
      </w:r>
      <w:r>
        <w:rPr>
          <w:rFonts w:ascii="Times New Roman" w:hAnsi="Times New Roman"/>
          <w:sz w:val="28"/>
          <w:szCs w:val="28"/>
          <w:lang w:eastAsia="ru-RU"/>
        </w:rPr>
        <w:t xml:space="preserve"> на 14 единиц или), «Строительство» (15 ед.), «О</w:t>
      </w:r>
      <w:r w:rsidRPr="009D640C">
        <w:rPr>
          <w:rFonts w:ascii="Times New Roman" w:hAnsi="Times New Roman"/>
          <w:sz w:val="28"/>
          <w:szCs w:val="28"/>
          <w:lang w:eastAsia="ru-RU"/>
        </w:rPr>
        <w:t>птовая и розничная торговля; ремонт автотранспортных средств, мотоциклов, бытовых изделий и предметов личного пользования»</w:t>
      </w:r>
      <w:r>
        <w:rPr>
          <w:rFonts w:ascii="Times New Roman" w:hAnsi="Times New Roman"/>
          <w:sz w:val="28"/>
          <w:szCs w:val="28"/>
          <w:lang w:eastAsia="ru-RU"/>
        </w:rPr>
        <w:t xml:space="preserve"> (на 2 ед.), «Транспорт и </w:t>
      </w:r>
      <w:r>
        <w:rPr>
          <w:rFonts w:ascii="Times New Roman" w:hAnsi="Times New Roman"/>
          <w:sz w:val="28"/>
          <w:szCs w:val="28"/>
          <w:lang w:eastAsia="ru-RU"/>
        </w:rPr>
        <w:lastRenderedPageBreak/>
        <w:t>связь» (2 ед.) и «О</w:t>
      </w:r>
      <w:r w:rsidRPr="009D640C">
        <w:rPr>
          <w:rFonts w:ascii="Times New Roman" w:hAnsi="Times New Roman"/>
          <w:sz w:val="28"/>
          <w:szCs w:val="28"/>
          <w:lang w:eastAsia="ru-RU"/>
        </w:rPr>
        <w:t>перации с недвижимым имуществом, аренда и предоставление</w:t>
      </w:r>
      <w:r>
        <w:rPr>
          <w:rFonts w:ascii="Times New Roman" w:hAnsi="Times New Roman"/>
          <w:sz w:val="28"/>
          <w:szCs w:val="28"/>
          <w:lang w:eastAsia="ru-RU"/>
        </w:rPr>
        <w:t xml:space="preserve"> </w:t>
      </w:r>
      <w:r w:rsidRPr="009D640C">
        <w:rPr>
          <w:rFonts w:ascii="Times New Roman" w:hAnsi="Times New Roman"/>
          <w:sz w:val="28"/>
          <w:szCs w:val="28"/>
          <w:lang w:eastAsia="ru-RU"/>
        </w:rPr>
        <w:t>услуг</w:t>
      </w:r>
      <w:r w:rsidR="007636DD">
        <w:rPr>
          <w:rFonts w:ascii="Times New Roman" w:hAnsi="Times New Roman"/>
          <w:sz w:val="28"/>
          <w:szCs w:val="28"/>
          <w:lang w:eastAsia="ru-RU"/>
        </w:rPr>
        <w:t xml:space="preserve">» (6 ед.). </w:t>
      </w:r>
    </w:p>
    <w:p w:rsidR="006C2A7D" w:rsidRDefault="006C2A7D" w:rsidP="00596706">
      <w:pPr>
        <w:suppressAutoHyphens/>
        <w:autoSpaceDE w:val="0"/>
        <w:autoSpaceDN w:val="0"/>
        <w:adjustRightInd w:val="0"/>
        <w:spacing w:after="0" w:line="360" w:lineRule="auto"/>
        <w:ind w:firstLine="709"/>
        <w:jc w:val="right"/>
        <w:rPr>
          <w:rFonts w:ascii="Times New Roman" w:hAnsi="Times New Roman"/>
          <w:sz w:val="28"/>
          <w:szCs w:val="28"/>
        </w:rPr>
      </w:pPr>
      <w:r>
        <w:rPr>
          <w:rFonts w:ascii="Times New Roman" w:hAnsi="Times New Roman"/>
          <w:sz w:val="28"/>
          <w:szCs w:val="28"/>
        </w:rPr>
        <w:t>Таблица 7.</w:t>
      </w:r>
    </w:p>
    <w:p w:rsidR="006C2A7D" w:rsidRDefault="006C2A7D" w:rsidP="001F41BC">
      <w:pPr>
        <w:spacing w:after="0" w:line="240" w:lineRule="auto"/>
        <w:jc w:val="center"/>
        <w:rPr>
          <w:rFonts w:ascii="Times New Roman" w:hAnsi="Times New Roman"/>
          <w:b/>
          <w:bCs/>
          <w:sz w:val="28"/>
          <w:szCs w:val="28"/>
          <w:lang w:eastAsia="ru-RU"/>
        </w:rPr>
      </w:pPr>
      <w:r w:rsidRPr="00D2083C">
        <w:rPr>
          <w:rFonts w:ascii="Times New Roman" w:hAnsi="Times New Roman"/>
          <w:b/>
          <w:bCs/>
          <w:sz w:val="28"/>
          <w:szCs w:val="28"/>
          <w:lang w:eastAsia="ru-RU"/>
        </w:rPr>
        <w:t xml:space="preserve">Распределение </w:t>
      </w:r>
      <w:r>
        <w:rPr>
          <w:rFonts w:ascii="Times New Roman" w:hAnsi="Times New Roman"/>
          <w:b/>
          <w:bCs/>
          <w:sz w:val="28"/>
          <w:szCs w:val="28"/>
          <w:lang w:eastAsia="ru-RU"/>
        </w:rPr>
        <w:t>средних предприятий</w:t>
      </w:r>
    </w:p>
    <w:p w:rsidR="006C2A7D" w:rsidRDefault="006C2A7D" w:rsidP="001F41BC">
      <w:pPr>
        <w:suppressAutoHyphens/>
        <w:autoSpaceDE w:val="0"/>
        <w:autoSpaceDN w:val="0"/>
        <w:adjustRightInd w:val="0"/>
        <w:spacing w:after="0" w:line="240" w:lineRule="auto"/>
        <w:ind w:firstLine="709"/>
        <w:jc w:val="center"/>
        <w:rPr>
          <w:rFonts w:ascii="Times New Roman" w:hAnsi="Times New Roman"/>
          <w:b/>
          <w:bCs/>
          <w:sz w:val="28"/>
          <w:szCs w:val="28"/>
          <w:lang w:eastAsia="ru-RU"/>
        </w:rPr>
      </w:pPr>
      <w:r w:rsidRPr="00D2083C">
        <w:rPr>
          <w:rFonts w:ascii="Times New Roman" w:hAnsi="Times New Roman"/>
          <w:b/>
          <w:bCs/>
          <w:sz w:val="28"/>
          <w:szCs w:val="28"/>
          <w:lang w:eastAsia="ru-RU"/>
        </w:rPr>
        <w:t>по видам экономической деятельности</w:t>
      </w:r>
    </w:p>
    <w:p w:rsidR="006C2A7D" w:rsidRDefault="006C2A7D" w:rsidP="00596706">
      <w:pPr>
        <w:suppressAutoHyphens/>
        <w:autoSpaceDE w:val="0"/>
        <w:autoSpaceDN w:val="0"/>
        <w:adjustRightInd w:val="0"/>
        <w:spacing w:after="0" w:line="240" w:lineRule="auto"/>
        <w:ind w:firstLine="709"/>
        <w:jc w:val="center"/>
        <w:rPr>
          <w:rFonts w:ascii="Times New Roman" w:hAnsi="Times New Roman"/>
          <w:bCs/>
          <w:sz w:val="28"/>
          <w:szCs w:val="28"/>
          <w:lang w:eastAsia="ru-RU"/>
        </w:rPr>
      </w:pPr>
      <w:r w:rsidRPr="004163F6">
        <w:rPr>
          <w:rFonts w:ascii="Times New Roman" w:hAnsi="Times New Roman"/>
          <w:bCs/>
          <w:sz w:val="28"/>
          <w:szCs w:val="28"/>
          <w:lang w:eastAsia="ru-RU"/>
        </w:rPr>
        <w:t>(</w:t>
      </w:r>
      <w:r w:rsidRPr="009920B8">
        <w:rPr>
          <w:rFonts w:ascii="Times New Roman" w:hAnsi="Times New Roman"/>
          <w:bCs/>
          <w:sz w:val="24"/>
          <w:szCs w:val="24"/>
          <w:lang w:eastAsia="ru-RU"/>
        </w:rPr>
        <w:t xml:space="preserve">по состоянию на </w:t>
      </w:r>
      <w:r w:rsidRPr="009920B8">
        <w:rPr>
          <w:rFonts w:ascii="Times New Roman" w:hAnsi="Times New Roman"/>
          <w:sz w:val="24"/>
          <w:szCs w:val="24"/>
          <w:lang w:eastAsia="ru-RU"/>
        </w:rPr>
        <w:t>1 января</w:t>
      </w:r>
      <w:r w:rsidRPr="009920B8">
        <w:rPr>
          <w:rFonts w:ascii="Times New Roman" w:hAnsi="Times New Roman"/>
          <w:bCs/>
          <w:sz w:val="24"/>
          <w:szCs w:val="24"/>
          <w:lang w:eastAsia="ru-RU"/>
        </w:rPr>
        <w:t>, единиц</w:t>
      </w:r>
      <w:r w:rsidRPr="004163F6">
        <w:rPr>
          <w:rFonts w:ascii="Times New Roman" w:hAnsi="Times New Roman"/>
          <w:bCs/>
          <w:sz w:val="28"/>
          <w:szCs w:val="28"/>
          <w:lang w:eastAsia="ru-RU"/>
        </w:rPr>
        <w:t>)</w:t>
      </w:r>
    </w:p>
    <w:tbl>
      <w:tblPr>
        <w:tblW w:w="5000" w:type="pct"/>
        <w:tblInd w:w="-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5029"/>
        <w:gridCol w:w="1041"/>
        <w:gridCol w:w="1040"/>
        <w:gridCol w:w="1214"/>
        <w:gridCol w:w="1041"/>
      </w:tblGrid>
      <w:tr w:rsidR="006C2A7D" w:rsidRPr="00003A9D" w:rsidTr="00FC39E9">
        <w:trPr>
          <w:cantSplit/>
          <w:tblHeader/>
        </w:trPr>
        <w:tc>
          <w:tcPr>
            <w:tcW w:w="2685" w:type="pct"/>
            <w:vMerge w:val="restart"/>
            <w:vAlign w:val="center"/>
          </w:tcPr>
          <w:p w:rsidR="006C2A7D" w:rsidRPr="00612DC3" w:rsidRDefault="006C2A7D" w:rsidP="00FC39E9">
            <w:pPr>
              <w:spacing w:before="120" w:after="0" w:line="240" w:lineRule="auto"/>
              <w:ind w:right="193"/>
              <w:contextualSpacing/>
              <w:jc w:val="center"/>
              <w:rPr>
                <w:rFonts w:ascii="Times New Roman" w:hAnsi="Times New Roman"/>
                <w:sz w:val="24"/>
                <w:szCs w:val="24"/>
                <w:lang w:eastAsia="ru-RU"/>
              </w:rPr>
            </w:pPr>
            <w:r>
              <w:rPr>
                <w:rFonts w:ascii="Times New Roman" w:hAnsi="Times New Roman"/>
                <w:sz w:val="24"/>
                <w:szCs w:val="24"/>
                <w:lang w:eastAsia="ru-RU"/>
              </w:rPr>
              <w:t>Наименование вида экономической деятельности</w:t>
            </w:r>
          </w:p>
        </w:tc>
        <w:tc>
          <w:tcPr>
            <w:tcW w:w="2315" w:type="pct"/>
            <w:gridSpan w:val="4"/>
            <w:vAlign w:val="center"/>
          </w:tcPr>
          <w:p w:rsidR="006C2A7D" w:rsidRPr="0076121D" w:rsidRDefault="006C2A7D" w:rsidP="00FC39E9">
            <w:pPr>
              <w:spacing w:before="120" w:after="0" w:line="240" w:lineRule="auto"/>
              <w:contextualSpacing/>
              <w:jc w:val="center"/>
              <w:rPr>
                <w:rFonts w:ascii="Times New Roman" w:hAnsi="Times New Roman"/>
                <w:sz w:val="24"/>
                <w:szCs w:val="24"/>
                <w:lang w:eastAsia="ru-RU"/>
              </w:rPr>
            </w:pPr>
            <w:r w:rsidRPr="0076121D">
              <w:rPr>
                <w:rFonts w:ascii="Times New Roman" w:hAnsi="Times New Roman"/>
                <w:sz w:val="24"/>
                <w:szCs w:val="24"/>
                <w:lang w:eastAsia="ru-RU"/>
              </w:rPr>
              <w:t xml:space="preserve">Средние предприятия </w:t>
            </w:r>
          </w:p>
        </w:tc>
      </w:tr>
      <w:tr w:rsidR="006C2A7D" w:rsidRPr="00003A9D" w:rsidTr="00FC39E9">
        <w:trPr>
          <w:cantSplit/>
          <w:trHeight w:val="404"/>
          <w:tblHeader/>
        </w:trPr>
        <w:tc>
          <w:tcPr>
            <w:tcW w:w="2685" w:type="pct"/>
            <w:vMerge/>
            <w:vAlign w:val="center"/>
          </w:tcPr>
          <w:p w:rsidR="006C2A7D" w:rsidRPr="00D2083C" w:rsidRDefault="006C2A7D" w:rsidP="00FC39E9">
            <w:pPr>
              <w:spacing w:before="120" w:after="0" w:line="240" w:lineRule="auto"/>
              <w:ind w:right="193"/>
              <w:contextualSpacing/>
              <w:rPr>
                <w:rFonts w:ascii="Times New Roman" w:hAnsi="Times New Roman"/>
                <w:b/>
                <w:sz w:val="24"/>
                <w:szCs w:val="24"/>
                <w:lang w:eastAsia="ru-RU"/>
              </w:rPr>
            </w:pPr>
          </w:p>
        </w:tc>
        <w:tc>
          <w:tcPr>
            <w:tcW w:w="556" w:type="pct"/>
            <w:vAlign w:val="center"/>
          </w:tcPr>
          <w:p w:rsidR="006C2A7D" w:rsidRPr="006A4BD8" w:rsidRDefault="006C2A7D" w:rsidP="00FC39E9">
            <w:pPr>
              <w:spacing w:before="120" w:after="0" w:line="240" w:lineRule="auto"/>
              <w:contextualSpacing/>
              <w:jc w:val="center"/>
              <w:rPr>
                <w:rFonts w:ascii="Times New Roman" w:hAnsi="Times New Roman"/>
                <w:sz w:val="24"/>
                <w:szCs w:val="24"/>
                <w:lang w:eastAsia="ru-RU"/>
              </w:rPr>
            </w:pPr>
            <w:r w:rsidRPr="006A4BD8">
              <w:rPr>
                <w:rFonts w:ascii="Times New Roman" w:hAnsi="Times New Roman"/>
                <w:sz w:val="24"/>
                <w:szCs w:val="24"/>
                <w:lang w:eastAsia="ru-RU"/>
              </w:rPr>
              <w:t>2014</w:t>
            </w:r>
          </w:p>
        </w:tc>
        <w:tc>
          <w:tcPr>
            <w:tcW w:w="555" w:type="pct"/>
            <w:vAlign w:val="center"/>
          </w:tcPr>
          <w:p w:rsidR="006C2A7D" w:rsidRPr="006A4BD8" w:rsidRDefault="006C2A7D" w:rsidP="00FC39E9">
            <w:pPr>
              <w:spacing w:before="120" w:after="0" w:line="240" w:lineRule="auto"/>
              <w:contextualSpacing/>
              <w:jc w:val="center"/>
              <w:rPr>
                <w:rFonts w:ascii="Times New Roman" w:hAnsi="Times New Roman"/>
                <w:sz w:val="24"/>
                <w:szCs w:val="24"/>
                <w:lang w:eastAsia="ru-RU"/>
              </w:rPr>
            </w:pPr>
            <w:r w:rsidRPr="006A4BD8">
              <w:rPr>
                <w:rFonts w:ascii="Times New Roman" w:hAnsi="Times New Roman"/>
                <w:sz w:val="24"/>
                <w:szCs w:val="24"/>
                <w:lang w:eastAsia="ru-RU"/>
              </w:rPr>
              <w:t>2015</w:t>
            </w:r>
          </w:p>
        </w:tc>
        <w:tc>
          <w:tcPr>
            <w:tcW w:w="648" w:type="pct"/>
            <w:vAlign w:val="center"/>
          </w:tcPr>
          <w:p w:rsidR="006C2A7D" w:rsidRPr="006A4BD8" w:rsidRDefault="006C2A7D" w:rsidP="00FC39E9">
            <w:pPr>
              <w:spacing w:before="120" w:after="0" w:line="240" w:lineRule="auto"/>
              <w:contextualSpacing/>
              <w:jc w:val="center"/>
              <w:rPr>
                <w:rFonts w:ascii="Times New Roman" w:hAnsi="Times New Roman"/>
                <w:sz w:val="24"/>
                <w:szCs w:val="24"/>
                <w:lang w:eastAsia="ru-RU"/>
              </w:rPr>
            </w:pPr>
            <w:r w:rsidRPr="006A4BD8">
              <w:rPr>
                <w:rFonts w:ascii="Times New Roman" w:hAnsi="Times New Roman"/>
                <w:sz w:val="24"/>
                <w:szCs w:val="24"/>
                <w:lang w:eastAsia="ru-RU"/>
              </w:rPr>
              <w:t>2016</w:t>
            </w:r>
          </w:p>
        </w:tc>
        <w:tc>
          <w:tcPr>
            <w:tcW w:w="556" w:type="pct"/>
            <w:vAlign w:val="center"/>
          </w:tcPr>
          <w:p w:rsidR="006C2A7D" w:rsidRPr="006A4BD8" w:rsidRDefault="006C2A7D" w:rsidP="00FC39E9">
            <w:pPr>
              <w:spacing w:before="120" w:after="0" w:line="240" w:lineRule="auto"/>
              <w:contextualSpacing/>
              <w:jc w:val="center"/>
              <w:rPr>
                <w:rFonts w:ascii="Times New Roman" w:hAnsi="Times New Roman"/>
                <w:sz w:val="24"/>
                <w:szCs w:val="24"/>
                <w:lang w:eastAsia="ru-RU"/>
              </w:rPr>
            </w:pPr>
            <w:r w:rsidRPr="006A4BD8">
              <w:rPr>
                <w:rFonts w:ascii="Times New Roman" w:hAnsi="Times New Roman"/>
                <w:sz w:val="24"/>
                <w:szCs w:val="24"/>
                <w:lang w:eastAsia="ru-RU"/>
              </w:rPr>
              <w:t>2017</w:t>
            </w:r>
          </w:p>
        </w:tc>
      </w:tr>
      <w:tr w:rsidR="006C2A7D" w:rsidRPr="00003A9D" w:rsidTr="00FC39E9">
        <w:trPr>
          <w:cantSplit/>
          <w:trHeight w:val="423"/>
        </w:trPr>
        <w:tc>
          <w:tcPr>
            <w:tcW w:w="2685" w:type="pct"/>
            <w:vAlign w:val="center"/>
          </w:tcPr>
          <w:p w:rsidR="006C2A7D" w:rsidRPr="00D2083C" w:rsidRDefault="006C2A7D" w:rsidP="00FC39E9">
            <w:pPr>
              <w:spacing w:after="0" w:line="240" w:lineRule="auto"/>
              <w:ind w:right="193"/>
              <w:contextualSpacing/>
              <w:rPr>
                <w:rFonts w:ascii="Times New Roman" w:hAnsi="Times New Roman"/>
                <w:b/>
                <w:sz w:val="24"/>
                <w:szCs w:val="24"/>
                <w:lang w:eastAsia="ru-RU"/>
              </w:rPr>
            </w:pPr>
            <w:r>
              <w:rPr>
                <w:rFonts w:ascii="Times New Roman" w:hAnsi="Times New Roman"/>
                <w:b/>
                <w:sz w:val="24"/>
                <w:szCs w:val="24"/>
                <w:lang w:eastAsia="ru-RU"/>
              </w:rPr>
              <w:t xml:space="preserve">  </w:t>
            </w:r>
            <w:r w:rsidRPr="00D2083C">
              <w:rPr>
                <w:rFonts w:ascii="Times New Roman" w:hAnsi="Times New Roman"/>
                <w:b/>
                <w:sz w:val="24"/>
                <w:szCs w:val="24"/>
                <w:lang w:eastAsia="ru-RU"/>
              </w:rPr>
              <w:t>Всего</w:t>
            </w:r>
          </w:p>
        </w:tc>
        <w:tc>
          <w:tcPr>
            <w:tcW w:w="556" w:type="pct"/>
            <w:vAlign w:val="center"/>
          </w:tcPr>
          <w:p w:rsidR="006C2A7D" w:rsidRDefault="006C2A7D" w:rsidP="00FC39E9">
            <w:pPr>
              <w:spacing w:after="0" w:line="240" w:lineRule="auto"/>
              <w:ind w:right="101"/>
              <w:contextualSpacing/>
              <w:jc w:val="center"/>
              <w:rPr>
                <w:rFonts w:ascii="Times New Roman" w:hAnsi="Times New Roman"/>
                <w:b/>
                <w:sz w:val="24"/>
                <w:szCs w:val="24"/>
              </w:rPr>
            </w:pPr>
          </w:p>
          <w:p w:rsidR="006C2A7D" w:rsidRPr="0076121D" w:rsidRDefault="006C2A7D" w:rsidP="00FC39E9">
            <w:pPr>
              <w:spacing w:after="0" w:line="240" w:lineRule="auto"/>
              <w:ind w:right="101"/>
              <w:contextualSpacing/>
              <w:jc w:val="center"/>
              <w:rPr>
                <w:rFonts w:ascii="Times New Roman" w:hAnsi="Times New Roman"/>
                <w:b/>
                <w:sz w:val="24"/>
                <w:szCs w:val="24"/>
              </w:rPr>
            </w:pPr>
            <w:r w:rsidRPr="0076121D">
              <w:rPr>
                <w:rFonts w:ascii="Times New Roman" w:hAnsi="Times New Roman"/>
                <w:b/>
                <w:sz w:val="24"/>
                <w:szCs w:val="24"/>
              </w:rPr>
              <w:t>121</w:t>
            </w:r>
          </w:p>
        </w:tc>
        <w:tc>
          <w:tcPr>
            <w:tcW w:w="555" w:type="pct"/>
            <w:vAlign w:val="center"/>
          </w:tcPr>
          <w:p w:rsidR="006C2A7D" w:rsidRDefault="006C2A7D" w:rsidP="00FC39E9">
            <w:pPr>
              <w:spacing w:after="0" w:line="240" w:lineRule="auto"/>
              <w:contextualSpacing/>
              <w:jc w:val="center"/>
              <w:rPr>
                <w:rFonts w:ascii="Times New Roman" w:hAnsi="Times New Roman"/>
                <w:b/>
                <w:sz w:val="24"/>
                <w:szCs w:val="24"/>
              </w:rPr>
            </w:pPr>
          </w:p>
          <w:p w:rsidR="006C2A7D" w:rsidRPr="0076121D" w:rsidRDefault="006C2A7D" w:rsidP="00FC39E9">
            <w:pPr>
              <w:spacing w:after="0" w:line="240" w:lineRule="auto"/>
              <w:contextualSpacing/>
              <w:jc w:val="center"/>
              <w:rPr>
                <w:rFonts w:ascii="Times New Roman" w:hAnsi="Times New Roman"/>
                <w:b/>
                <w:sz w:val="24"/>
                <w:szCs w:val="24"/>
              </w:rPr>
            </w:pPr>
            <w:r w:rsidRPr="0076121D">
              <w:rPr>
                <w:rFonts w:ascii="Times New Roman" w:hAnsi="Times New Roman"/>
                <w:b/>
                <w:sz w:val="24"/>
                <w:szCs w:val="24"/>
              </w:rPr>
              <w:t>93</w:t>
            </w:r>
          </w:p>
        </w:tc>
        <w:tc>
          <w:tcPr>
            <w:tcW w:w="648" w:type="pct"/>
            <w:vAlign w:val="center"/>
          </w:tcPr>
          <w:p w:rsidR="006C2A7D" w:rsidRDefault="006C2A7D" w:rsidP="00FC39E9">
            <w:pPr>
              <w:spacing w:after="0" w:line="240" w:lineRule="auto"/>
              <w:ind w:right="187"/>
              <w:jc w:val="center"/>
              <w:rPr>
                <w:rFonts w:ascii="Times New Roman" w:hAnsi="Times New Roman"/>
                <w:b/>
                <w:sz w:val="24"/>
                <w:szCs w:val="24"/>
                <w:lang w:eastAsia="ru-RU"/>
              </w:rPr>
            </w:pPr>
          </w:p>
          <w:p w:rsidR="006C2A7D" w:rsidRPr="0076121D" w:rsidRDefault="006C2A7D" w:rsidP="00FC39E9">
            <w:pPr>
              <w:spacing w:after="0" w:line="240" w:lineRule="auto"/>
              <w:ind w:right="187"/>
              <w:jc w:val="center"/>
              <w:rPr>
                <w:rFonts w:ascii="Times New Roman" w:hAnsi="Times New Roman"/>
                <w:b/>
                <w:sz w:val="24"/>
                <w:szCs w:val="24"/>
                <w:lang w:eastAsia="ru-RU"/>
              </w:rPr>
            </w:pPr>
            <w:r w:rsidRPr="0076121D">
              <w:rPr>
                <w:rFonts w:ascii="Times New Roman" w:hAnsi="Times New Roman"/>
                <w:b/>
                <w:sz w:val="24"/>
                <w:szCs w:val="24"/>
                <w:lang w:eastAsia="ru-RU"/>
              </w:rPr>
              <w:t>94</w:t>
            </w:r>
          </w:p>
        </w:tc>
        <w:tc>
          <w:tcPr>
            <w:tcW w:w="556" w:type="pct"/>
            <w:vAlign w:val="center"/>
          </w:tcPr>
          <w:p w:rsidR="006C2A7D" w:rsidRDefault="006C2A7D" w:rsidP="00FC39E9">
            <w:pPr>
              <w:spacing w:after="0" w:line="240" w:lineRule="auto"/>
              <w:ind w:right="187"/>
              <w:jc w:val="center"/>
              <w:rPr>
                <w:rFonts w:ascii="Times New Roman" w:hAnsi="Times New Roman"/>
                <w:b/>
                <w:sz w:val="24"/>
                <w:szCs w:val="24"/>
                <w:lang w:eastAsia="ru-RU"/>
              </w:rPr>
            </w:pPr>
          </w:p>
          <w:p w:rsidR="006C2A7D" w:rsidRPr="0076121D" w:rsidRDefault="006C2A7D" w:rsidP="00FC39E9">
            <w:pPr>
              <w:spacing w:after="0" w:line="240" w:lineRule="auto"/>
              <w:ind w:right="187"/>
              <w:jc w:val="center"/>
              <w:rPr>
                <w:rFonts w:ascii="Times New Roman" w:hAnsi="Times New Roman"/>
                <w:b/>
                <w:sz w:val="24"/>
                <w:szCs w:val="24"/>
                <w:lang w:eastAsia="ru-RU"/>
              </w:rPr>
            </w:pPr>
            <w:r>
              <w:rPr>
                <w:rFonts w:ascii="Times New Roman" w:hAnsi="Times New Roman"/>
                <w:b/>
                <w:sz w:val="24"/>
                <w:szCs w:val="24"/>
                <w:lang w:eastAsia="ru-RU"/>
              </w:rPr>
              <w:t>92</w:t>
            </w:r>
          </w:p>
        </w:tc>
      </w:tr>
      <w:tr w:rsidR="006C2A7D" w:rsidRPr="00003A9D" w:rsidTr="00FC39E9">
        <w:trPr>
          <w:cantSplit/>
        </w:trPr>
        <w:tc>
          <w:tcPr>
            <w:tcW w:w="2685" w:type="pct"/>
            <w:vAlign w:val="center"/>
          </w:tcPr>
          <w:p w:rsidR="006C2A7D" w:rsidRPr="00612DC3" w:rsidRDefault="006C2A7D" w:rsidP="00FC39E9">
            <w:pPr>
              <w:spacing w:after="0" w:line="240" w:lineRule="auto"/>
              <w:ind w:right="193" w:firstLine="540"/>
              <w:contextualSpacing/>
              <w:rPr>
                <w:rFonts w:ascii="Times New Roman" w:hAnsi="Times New Roman"/>
                <w:sz w:val="24"/>
                <w:szCs w:val="24"/>
                <w:lang w:eastAsia="ru-RU"/>
              </w:rPr>
            </w:pPr>
            <w:r w:rsidRPr="00612DC3">
              <w:rPr>
                <w:rFonts w:ascii="Times New Roman" w:hAnsi="Times New Roman"/>
                <w:sz w:val="24"/>
                <w:szCs w:val="24"/>
                <w:lang w:eastAsia="ru-RU"/>
              </w:rPr>
              <w:t>из них:</w:t>
            </w:r>
          </w:p>
        </w:tc>
        <w:tc>
          <w:tcPr>
            <w:tcW w:w="556" w:type="pct"/>
            <w:vAlign w:val="center"/>
          </w:tcPr>
          <w:p w:rsidR="006C2A7D" w:rsidRPr="00003A9D" w:rsidRDefault="006C2A7D" w:rsidP="00FC39E9">
            <w:pPr>
              <w:spacing w:after="0" w:line="240" w:lineRule="auto"/>
              <w:ind w:right="284"/>
              <w:contextualSpacing/>
              <w:jc w:val="center"/>
              <w:rPr>
                <w:rFonts w:ascii="Times New Roman" w:hAnsi="Times New Roman"/>
                <w:sz w:val="24"/>
                <w:szCs w:val="24"/>
              </w:rPr>
            </w:pPr>
          </w:p>
        </w:tc>
        <w:tc>
          <w:tcPr>
            <w:tcW w:w="555" w:type="pct"/>
            <w:vAlign w:val="center"/>
          </w:tcPr>
          <w:p w:rsidR="006C2A7D" w:rsidRPr="00003A9D" w:rsidRDefault="006C2A7D" w:rsidP="00FC39E9">
            <w:pPr>
              <w:spacing w:after="0" w:line="240" w:lineRule="auto"/>
              <w:ind w:right="284"/>
              <w:contextualSpacing/>
              <w:jc w:val="center"/>
              <w:rPr>
                <w:rFonts w:ascii="Times New Roman" w:hAnsi="Times New Roman"/>
                <w:sz w:val="24"/>
                <w:szCs w:val="24"/>
              </w:rPr>
            </w:pPr>
          </w:p>
        </w:tc>
        <w:tc>
          <w:tcPr>
            <w:tcW w:w="648" w:type="pct"/>
            <w:vAlign w:val="center"/>
          </w:tcPr>
          <w:p w:rsidR="006C2A7D" w:rsidRPr="009E1F4B" w:rsidRDefault="006C2A7D" w:rsidP="00FC39E9">
            <w:pPr>
              <w:spacing w:after="0" w:line="240" w:lineRule="auto"/>
              <w:ind w:right="187"/>
              <w:jc w:val="center"/>
              <w:rPr>
                <w:rFonts w:ascii="Times New Roman" w:hAnsi="Times New Roman"/>
                <w:sz w:val="24"/>
                <w:szCs w:val="24"/>
                <w:lang w:eastAsia="ru-RU"/>
              </w:rPr>
            </w:pPr>
          </w:p>
        </w:tc>
        <w:tc>
          <w:tcPr>
            <w:tcW w:w="556" w:type="pct"/>
            <w:vAlign w:val="center"/>
          </w:tcPr>
          <w:p w:rsidR="006C2A7D" w:rsidRPr="009E1F4B" w:rsidRDefault="006C2A7D" w:rsidP="00FC39E9">
            <w:pPr>
              <w:spacing w:after="0" w:line="240" w:lineRule="auto"/>
              <w:ind w:right="187"/>
              <w:jc w:val="center"/>
              <w:rPr>
                <w:rFonts w:ascii="Times New Roman" w:hAnsi="Times New Roman"/>
                <w:sz w:val="24"/>
                <w:szCs w:val="24"/>
                <w:lang w:eastAsia="ru-RU"/>
              </w:rPr>
            </w:pPr>
          </w:p>
        </w:tc>
      </w:tr>
      <w:tr w:rsidR="006C2A7D" w:rsidRPr="00003A9D" w:rsidTr="00FC39E9">
        <w:trPr>
          <w:cantSplit/>
        </w:trPr>
        <w:tc>
          <w:tcPr>
            <w:tcW w:w="2685" w:type="pct"/>
            <w:vAlign w:val="center"/>
          </w:tcPr>
          <w:p w:rsidR="006C2A7D" w:rsidRPr="00612DC3" w:rsidRDefault="006C2A7D" w:rsidP="00FC39E9">
            <w:pPr>
              <w:spacing w:after="0" w:line="240" w:lineRule="auto"/>
              <w:ind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 xml:space="preserve">Сельское хозяйство, охота и </w:t>
            </w:r>
            <w:r>
              <w:rPr>
                <w:rFonts w:ascii="Times New Roman" w:hAnsi="Times New Roman"/>
                <w:sz w:val="24"/>
                <w:szCs w:val="24"/>
                <w:lang w:eastAsia="ru-RU"/>
              </w:rPr>
              <w:t xml:space="preserve">  </w:t>
            </w:r>
            <w:r w:rsidRPr="00612DC3">
              <w:rPr>
                <w:rFonts w:ascii="Times New Roman" w:hAnsi="Times New Roman"/>
                <w:sz w:val="24"/>
                <w:szCs w:val="24"/>
                <w:lang w:eastAsia="ru-RU"/>
              </w:rPr>
              <w:t>лесное хозяйство</w:t>
            </w:r>
          </w:p>
        </w:tc>
        <w:tc>
          <w:tcPr>
            <w:tcW w:w="556"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43</w:t>
            </w:r>
          </w:p>
        </w:tc>
        <w:tc>
          <w:tcPr>
            <w:tcW w:w="555" w:type="pct"/>
            <w:vAlign w:val="center"/>
          </w:tcPr>
          <w:p w:rsidR="006C2A7D" w:rsidRPr="00003A9D" w:rsidRDefault="006C2A7D" w:rsidP="00FC39E9">
            <w:pPr>
              <w:spacing w:after="0" w:line="240" w:lineRule="auto"/>
              <w:ind w:right="284"/>
              <w:contextualSpacing/>
              <w:jc w:val="center"/>
              <w:rPr>
                <w:rFonts w:ascii="Times New Roman" w:hAnsi="Times New Roman"/>
                <w:sz w:val="24"/>
                <w:szCs w:val="24"/>
              </w:rPr>
            </w:pPr>
            <w:r>
              <w:rPr>
                <w:rFonts w:ascii="Times New Roman" w:hAnsi="Times New Roman"/>
                <w:sz w:val="24"/>
                <w:szCs w:val="24"/>
              </w:rPr>
              <w:t>37</w:t>
            </w:r>
          </w:p>
        </w:tc>
        <w:tc>
          <w:tcPr>
            <w:tcW w:w="648"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Pr>
                <w:rFonts w:ascii="Times New Roman" w:hAnsi="Times New Roman"/>
                <w:sz w:val="24"/>
                <w:szCs w:val="24"/>
                <w:lang w:eastAsia="ru-RU"/>
              </w:rPr>
              <w:t>28</w:t>
            </w:r>
          </w:p>
        </w:tc>
        <w:tc>
          <w:tcPr>
            <w:tcW w:w="556"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Pr>
                <w:rFonts w:ascii="Times New Roman" w:hAnsi="Times New Roman"/>
                <w:sz w:val="24"/>
                <w:szCs w:val="24"/>
                <w:lang w:eastAsia="ru-RU"/>
              </w:rPr>
              <w:t>29</w:t>
            </w:r>
          </w:p>
        </w:tc>
      </w:tr>
      <w:tr w:rsidR="006C2A7D" w:rsidRPr="00003A9D" w:rsidTr="00FC39E9">
        <w:trPr>
          <w:cantSplit/>
        </w:trPr>
        <w:tc>
          <w:tcPr>
            <w:tcW w:w="2685" w:type="pct"/>
            <w:vAlign w:val="center"/>
          </w:tcPr>
          <w:p w:rsidR="006C2A7D" w:rsidRDefault="006C2A7D" w:rsidP="00FC39E9">
            <w:pPr>
              <w:spacing w:after="0" w:line="240" w:lineRule="auto"/>
              <w:ind w:right="193"/>
              <w:contextualSpacing/>
              <w:rPr>
                <w:rFonts w:ascii="Times New Roman" w:hAnsi="Times New Roman"/>
                <w:sz w:val="24"/>
                <w:szCs w:val="24"/>
                <w:lang w:eastAsia="ru-RU"/>
              </w:rPr>
            </w:pPr>
            <w:r>
              <w:rPr>
                <w:rFonts w:ascii="Times New Roman" w:hAnsi="Times New Roman"/>
                <w:sz w:val="24"/>
                <w:szCs w:val="24"/>
                <w:lang w:eastAsia="ru-RU"/>
              </w:rPr>
              <w:t xml:space="preserve">  </w:t>
            </w:r>
          </w:p>
          <w:p w:rsidR="006C2A7D" w:rsidRPr="00612DC3" w:rsidRDefault="006C2A7D" w:rsidP="00FC39E9">
            <w:pPr>
              <w:spacing w:after="0" w:line="240" w:lineRule="auto"/>
              <w:ind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Рыболовство, рыбоводство</w:t>
            </w:r>
          </w:p>
        </w:tc>
        <w:tc>
          <w:tcPr>
            <w:tcW w:w="556"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w:t>
            </w:r>
          </w:p>
        </w:tc>
        <w:tc>
          <w:tcPr>
            <w:tcW w:w="555" w:type="pct"/>
            <w:vAlign w:val="center"/>
          </w:tcPr>
          <w:p w:rsidR="006C2A7D" w:rsidRPr="00003A9D" w:rsidRDefault="006C2A7D" w:rsidP="00FC39E9">
            <w:pPr>
              <w:spacing w:after="0" w:line="240" w:lineRule="auto"/>
              <w:ind w:right="284"/>
              <w:contextualSpacing/>
              <w:jc w:val="center"/>
              <w:rPr>
                <w:rFonts w:ascii="Times New Roman" w:hAnsi="Times New Roman"/>
                <w:sz w:val="24"/>
                <w:szCs w:val="24"/>
              </w:rPr>
            </w:pPr>
            <w:r>
              <w:rPr>
                <w:rFonts w:ascii="Times New Roman" w:hAnsi="Times New Roman"/>
                <w:sz w:val="24"/>
                <w:szCs w:val="24"/>
              </w:rPr>
              <w:t>-</w:t>
            </w:r>
          </w:p>
        </w:tc>
        <w:tc>
          <w:tcPr>
            <w:tcW w:w="648"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Pr>
                <w:rFonts w:ascii="Times New Roman" w:hAnsi="Times New Roman"/>
                <w:sz w:val="24"/>
                <w:szCs w:val="24"/>
                <w:lang w:eastAsia="ru-RU"/>
              </w:rPr>
              <w:t>-</w:t>
            </w:r>
          </w:p>
        </w:tc>
        <w:tc>
          <w:tcPr>
            <w:tcW w:w="556"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Pr>
                <w:rFonts w:ascii="Times New Roman" w:hAnsi="Times New Roman"/>
                <w:sz w:val="24"/>
                <w:szCs w:val="24"/>
                <w:lang w:eastAsia="ru-RU"/>
              </w:rPr>
              <w:t>-</w:t>
            </w:r>
          </w:p>
        </w:tc>
      </w:tr>
      <w:tr w:rsidR="006C2A7D" w:rsidRPr="00003A9D" w:rsidTr="00FC39E9">
        <w:trPr>
          <w:cantSplit/>
        </w:trPr>
        <w:tc>
          <w:tcPr>
            <w:tcW w:w="2685" w:type="pct"/>
            <w:vAlign w:val="center"/>
          </w:tcPr>
          <w:p w:rsidR="006C2A7D" w:rsidRDefault="006C2A7D" w:rsidP="00FC39E9">
            <w:pPr>
              <w:spacing w:after="0" w:line="240" w:lineRule="auto"/>
              <w:contextualSpacing/>
              <w:rPr>
                <w:rFonts w:ascii="Times New Roman" w:hAnsi="Times New Roman"/>
                <w:sz w:val="24"/>
                <w:szCs w:val="24"/>
                <w:lang w:eastAsia="ru-RU"/>
              </w:rPr>
            </w:pPr>
            <w:r>
              <w:rPr>
                <w:rFonts w:ascii="Times New Roman" w:hAnsi="Times New Roman"/>
                <w:sz w:val="24"/>
                <w:szCs w:val="24"/>
                <w:lang w:eastAsia="ru-RU"/>
              </w:rPr>
              <w:t xml:space="preserve">  </w:t>
            </w:r>
          </w:p>
          <w:p w:rsidR="006C2A7D" w:rsidRPr="00612DC3" w:rsidRDefault="006C2A7D" w:rsidP="00FC39E9">
            <w:pPr>
              <w:spacing w:after="0" w:line="240" w:lineRule="auto"/>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Добыча полезных ископаемых</w:t>
            </w:r>
          </w:p>
        </w:tc>
        <w:tc>
          <w:tcPr>
            <w:tcW w:w="556" w:type="pct"/>
            <w:vAlign w:val="center"/>
          </w:tcPr>
          <w:p w:rsidR="006C2A7D" w:rsidRDefault="006C2A7D" w:rsidP="00FC39E9">
            <w:pPr>
              <w:spacing w:after="0" w:line="240" w:lineRule="auto"/>
              <w:ind w:right="57"/>
              <w:contextualSpacing/>
              <w:jc w:val="center"/>
              <w:rPr>
                <w:rFonts w:ascii="Times New Roman" w:hAnsi="Times New Roman"/>
                <w:sz w:val="24"/>
                <w:szCs w:val="24"/>
              </w:rPr>
            </w:pPr>
          </w:p>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1</w:t>
            </w:r>
          </w:p>
        </w:tc>
        <w:tc>
          <w:tcPr>
            <w:tcW w:w="555" w:type="pct"/>
            <w:vAlign w:val="center"/>
          </w:tcPr>
          <w:p w:rsidR="006C2A7D" w:rsidRDefault="006C2A7D" w:rsidP="00FC39E9">
            <w:pPr>
              <w:spacing w:after="0" w:line="240" w:lineRule="auto"/>
              <w:ind w:right="284"/>
              <w:contextualSpacing/>
              <w:jc w:val="center"/>
              <w:rPr>
                <w:rFonts w:ascii="Times New Roman" w:hAnsi="Times New Roman"/>
                <w:sz w:val="24"/>
                <w:szCs w:val="24"/>
              </w:rPr>
            </w:pPr>
          </w:p>
          <w:p w:rsidR="006C2A7D" w:rsidRPr="00003A9D" w:rsidRDefault="006C2A7D" w:rsidP="00FC39E9">
            <w:pPr>
              <w:spacing w:after="0" w:line="240" w:lineRule="auto"/>
              <w:ind w:right="284"/>
              <w:contextualSpacing/>
              <w:jc w:val="center"/>
              <w:rPr>
                <w:rFonts w:ascii="Times New Roman" w:hAnsi="Times New Roman"/>
                <w:sz w:val="24"/>
                <w:szCs w:val="24"/>
              </w:rPr>
            </w:pPr>
            <w:r>
              <w:rPr>
                <w:rFonts w:ascii="Times New Roman" w:hAnsi="Times New Roman"/>
                <w:sz w:val="24"/>
                <w:szCs w:val="24"/>
              </w:rPr>
              <w:t>-</w:t>
            </w:r>
          </w:p>
        </w:tc>
        <w:tc>
          <w:tcPr>
            <w:tcW w:w="648" w:type="pct"/>
            <w:vAlign w:val="center"/>
          </w:tcPr>
          <w:p w:rsidR="006C2A7D" w:rsidRDefault="006C2A7D" w:rsidP="00FC39E9">
            <w:pPr>
              <w:spacing w:after="0" w:line="240" w:lineRule="auto"/>
              <w:ind w:right="187"/>
              <w:jc w:val="center"/>
              <w:rPr>
                <w:rFonts w:ascii="Times New Roman" w:hAnsi="Times New Roman"/>
                <w:sz w:val="24"/>
                <w:szCs w:val="24"/>
                <w:lang w:eastAsia="ru-RU"/>
              </w:rPr>
            </w:pPr>
          </w:p>
          <w:p w:rsidR="006C2A7D" w:rsidRPr="00632ACD" w:rsidRDefault="006C2A7D" w:rsidP="00FC39E9">
            <w:pPr>
              <w:spacing w:after="0" w:line="240" w:lineRule="auto"/>
              <w:ind w:right="187"/>
              <w:jc w:val="center"/>
              <w:rPr>
                <w:rFonts w:ascii="Times New Roman" w:hAnsi="Times New Roman"/>
                <w:sz w:val="24"/>
                <w:szCs w:val="24"/>
                <w:lang w:eastAsia="ru-RU"/>
              </w:rPr>
            </w:pPr>
            <w:r w:rsidRPr="00632ACD">
              <w:rPr>
                <w:rFonts w:ascii="Times New Roman" w:hAnsi="Times New Roman"/>
                <w:sz w:val="24"/>
                <w:szCs w:val="24"/>
                <w:lang w:eastAsia="ru-RU"/>
              </w:rPr>
              <w:t>1</w:t>
            </w:r>
          </w:p>
        </w:tc>
        <w:tc>
          <w:tcPr>
            <w:tcW w:w="556" w:type="pct"/>
            <w:vAlign w:val="center"/>
          </w:tcPr>
          <w:p w:rsidR="006C2A7D" w:rsidRDefault="006C2A7D" w:rsidP="00FC39E9">
            <w:pPr>
              <w:spacing w:after="0" w:line="240" w:lineRule="auto"/>
              <w:ind w:right="187"/>
              <w:jc w:val="center"/>
              <w:rPr>
                <w:rFonts w:ascii="Times New Roman" w:hAnsi="Times New Roman"/>
                <w:sz w:val="24"/>
                <w:szCs w:val="24"/>
                <w:lang w:eastAsia="ru-RU"/>
              </w:rPr>
            </w:pPr>
          </w:p>
          <w:p w:rsidR="006C2A7D" w:rsidRPr="00632ACD" w:rsidRDefault="006C2A7D" w:rsidP="00FC39E9">
            <w:pPr>
              <w:spacing w:after="0" w:line="240" w:lineRule="auto"/>
              <w:ind w:right="187"/>
              <w:jc w:val="center"/>
              <w:rPr>
                <w:rFonts w:ascii="Times New Roman" w:hAnsi="Times New Roman"/>
                <w:sz w:val="24"/>
                <w:szCs w:val="24"/>
                <w:lang w:eastAsia="ru-RU"/>
              </w:rPr>
            </w:pPr>
            <w:r>
              <w:rPr>
                <w:rFonts w:ascii="Times New Roman" w:hAnsi="Times New Roman"/>
                <w:sz w:val="24"/>
                <w:szCs w:val="24"/>
                <w:lang w:eastAsia="ru-RU"/>
              </w:rPr>
              <w:t>1</w:t>
            </w:r>
          </w:p>
        </w:tc>
      </w:tr>
      <w:tr w:rsidR="006C2A7D" w:rsidRPr="00003A9D" w:rsidTr="00FC39E9">
        <w:trPr>
          <w:cantSplit/>
        </w:trPr>
        <w:tc>
          <w:tcPr>
            <w:tcW w:w="2685" w:type="pct"/>
            <w:vAlign w:val="center"/>
          </w:tcPr>
          <w:p w:rsidR="006C2A7D" w:rsidRDefault="006C2A7D" w:rsidP="00FC39E9">
            <w:pPr>
              <w:spacing w:after="0" w:line="240" w:lineRule="auto"/>
              <w:contextualSpacing/>
              <w:rPr>
                <w:rFonts w:ascii="Times New Roman" w:hAnsi="Times New Roman"/>
                <w:sz w:val="24"/>
                <w:szCs w:val="24"/>
                <w:lang w:eastAsia="ru-RU"/>
              </w:rPr>
            </w:pPr>
            <w:r>
              <w:rPr>
                <w:rFonts w:ascii="Times New Roman" w:hAnsi="Times New Roman"/>
                <w:sz w:val="24"/>
                <w:szCs w:val="24"/>
                <w:lang w:eastAsia="ru-RU"/>
              </w:rPr>
              <w:t xml:space="preserve"> </w:t>
            </w:r>
          </w:p>
          <w:p w:rsidR="006C2A7D" w:rsidRPr="00612DC3" w:rsidRDefault="006C2A7D" w:rsidP="00FC39E9">
            <w:pPr>
              <w:spacing w:after="0" w:line="240" w:lineRule="auto"/>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Обрабатывающие произво</w:t>
            </w:r>
            <w:r>
              <w:rPr>
                <w:rFonts w:ascii="Times New Roman" w:hAnsi="Times New Roman"/>
                <w:sz w:val="24"/>
                <w:szCs w:val="24"/>
                <w:lang w:eastAsia="ru-RU"/>
              </w:rPr>
              <w:t>дс</w:t>
            </w:r>
            <w:r w:rsidRPr="00612DC3">
              <w:rPr>
                <w:rFonts w:ascii="Times New Roman" w:hAnsi="Times New Roman"/>
                <w:sz w:val="24"/>
                <w:szCs w:val="24"/>
                <w:lang w:eastAsia="ru-RU"/>
              </w:rPr>
              <w:t>тва</w:t>
            </w:r>
          </w:p>
        </w:tc>
        <w:tc>
          <w:tcPr>
            <w:tcW w:w="556"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21</w:t>
            </w:r>
          </w:p>
        </w:tc>
        <w:tc>
          <w:tcPr>
            <w:tcW w:w="555" w:type="pct"/>
            <w:vAlign w:val="center"/>
          </w:tcPr>
          <w:p w:rsidR="006C2A7D" w:rsidRPr="00003A9D" w:rsidRDefault="006C2A7D" w:rsidP="00FC39E9">
            <w:pPr>
              <w:spacing w:after="0" w:line="240" w:lineRule="auto"/>
              <w:ind w:right="284"/>
              <w:contextualSpacing/>
              <w:jc w:val="center"/>
              <w:rPr>
                <w:rFonts w:ascii="Times New Roman" w:hAnsi="Times New Roman"/>
                <w:sz w:val="24"/>
                <w:szCs w:val="24"/>
              </w:rPr>
            </w:pPr>
            <w:r>
              <w:rPr>
                <w:rFonts w:ascii="Times New Roman" w:hAnsi="Times New Roman"/>
                <w:sz w:val="24"/>
                <w:szCs w:val="24"/>
              </w:rPr>
              <w:t>19</w:t>
            </w:r>
          </w:p>
        </w:tc>
        <w:tc>
          <w:tcPr>
            <w:tcW w:w="648"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Pr>
                <w:rFonts w:ascii="Times New Roman" w:hAnsi="Times New Roman"/>
                <w:sz w:val="24"/>
                <w:szCs w:val="24"/>
                <w:lang w:eastAsia="ru-RU"/>
              </w:rPr>
              <w:t>33</w:t>
            </w:r>
          </w:p>
        </w:tc>
        <w:tc>
          <w:tcPr>
            <w:tcW w:w="556"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Pr>
                <w:rFonts w:ascii="Times New Roman" w:hAnsi="Times New Roman"/>
                <w:sz w:val="24"/>
                <w:szCs w:val="24"/>
                <w:lang w:eastAsia="ru-RU"/>
              </w:rPr>
              <w:t>30</w:t>
            </w:r>
          </w:p>
        </w:tc>
      </w:tr>
      <w:tr w:rsidR="006C2A7D" w:rsidRPr="00003A9D" w:rsidTr="00FC39E9">
        <w:trPr>
          <w:cantSplit/>
        </w:trPr>
        <w:tc>
          <w:tcPr>
            <w:tcW w:w="2685" w:type="pct"/>
            <w:vAlign w:val="center"/>
          </w:tcPr>
          <w:p w:rsidR="006C2A7D" w:rsidRPr="00612DC3" w:rsidRDefault="006C2A7D" w:rsidP="00FC39E9">
            <w:pPr>
              <w:spacing w:after="0" w:line="240" w:lineRule="auto"/>
              <w:ind w:right="193" w:firstLine="540"/>
              <w:contextualSpacing/>
              <w:rPr>
                <w:rFonts w:ascii="Times New Roman" w:hAnsi="Times New Roman"/>
                <w:sz w:val="24"/>
                <w:szCs w:val="24"/>
                <w:lang w:eastAsia="ru-RU"/>
              </w:rPr>
            </w:pPr>
            <w:r w:rsidRPr="00612DC3">
              <w:rPr>
                <w:rFonts w:ascii="Times New Roman" w:hAnsi="Times New Roman"/>
                <w:sz w:val="24"/>
                <w:szCs w:val="24"/>
                <w:lang w:eastAsia="ru-RU"/>
              </w:rPr>
              <w:t>в том числе:</w:t>
            </w:r>
          </w:p>
        </w:tc>
        <w:tc>
          <w:tcPr>
            <w:tcW w:w="556"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p>
        </w:tc>
        <w:tc>
          <w:tcPr>
            <w:tcW w:w="555" w:type="pct"/>
            <w:vAlign w:val="center"/>
          </w:tcPr>
          <w:p w:rsidR="006C2A7D" w:rsidRPr="00003A9D" w:rsidRDefault="006C2A7D" w:rsidP="00FC39E9">
            <w:pPr>
              <w:spacing w:after="0" w:line="240" w:lineRule="auto"/>
              <w:ind w:right="284"/>
              <w:contextualSpacing/>
              <w:jc w:val="center"/>
              <w:rPr>
                <w:rFonts w:ascii="Times New Roman" w:hAnsi="Times New Roman"/>
                <w:sz w:val="24"/>
                <w:szCs w:val="24"/>
              </w:rPr>
            </w:pPr>
          </w:p>
        </w:tc>
        <w:tc>
          <w:tcPr>
            <w:tcW w:w="648"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p>
        </w:tc>
        <w:tc>
          <w:tcPr>
            <w:tcW w:w="556"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p>
        </w:tc>
      </w:tr>
      <w:tr w:rsidR="006C2A7D" w:rsidRPr="00003A9D" w:rsidTr="00FC39E9">
        <w:trPr>
          <w:cantSplit/>
        </w:trPr>
        <w:tc>
          <w:tcPr>
            <w:tcW w:w="2685" w:type="pct"/>
            <w:vAlign w:val="center"/>
          </w:tcPr>
          <w:p w:rsidR="006C2A7D" w:rsidRPr="00612DC3" w:rsidRDefault="006C2A7D" w:rsidP="00FC39E9">
            <w:pPr>
              <w:spacing w:after="0" w:line="240" w:lineRule="auto"/>
              <w:ind w:left="170" w:right="193"/>
              <w:contextualSpacing/>
              <w:rPr>
                <w:rFonts w:ascii="Times New Roman" w:hAnsi="Times New Roman"/>
                <w:sz w:val="24"/>
                <w:szCs w:val="24"/>
                <w:lang w:eastAsia="ru-RU"/>
              </w:rPr>
            </w:pPr>
            <w:r w:rsidRPr="00612DC3">
              <w:rPr>
                <w:rFonts w:ascii="Times New Roman" w:hAnsi="Times New Roman"/>
                <w:sz w:val="24"/>
                <w:szCs w:val="24"/>
                <w:lang w:eastAsia="ru-RU"/>
              </w:rPr>
              <w:t>производство пищевых продуктов, включая напитки и табака</w:t>
            </w:r>
          </w:p>
        </w:tc>
        <w:tc>
          <w:tcPr>
            <w:tcW w:w="556"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4</w:t>
            </w:r>
          </w:p>
        </w:tc>
        <w:tc>
          <w:tcPr>
            <w:tcW w:w="555" w:type="pct"/>
            <w:vAlign w:val="center"/>
          </w:tcPr>
          <w:p w:rsidR="006C2A7D" w:rsidRPr="00003A9D" w:rsidRDefault="006C2A7D" w:rsidP="00FC39E9">
            <w:pPr>
              <w:spacing w:after="0" w:line="240" w:lineRule="auto"/>
              <w:ind w:right="284"/>
              <w:contextualSpacing/>
              <w:jc w:val="center"/>
              <w:rPr>
                <w:rFonts w:ascii="Times New Roman" w:hAnsi="Times New Roman"/>
                <w:sz w:val="24"/>
                <w:szCs w:val="24"/>
              </w:rPr>
            </w:pPr>
            <w:r>
              <w:rPr>
                <w:rFonts w:ascii="Times New Roman" w:hAnsi="Times New Roman"/>
                <w:sz w:val="24"/>
                <w:szCs w:val="24"/>
              </w:rPr>
              <w:t>7</w:t>
            </w:r>
          </w:p>
        </w:tc>
        <w:tc>
          <w:tcPr>
            <w:tcW w:w="648"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Pr>
                <w:rFonts w:ascii="Times New Roman" w:hAnsi="Times New Roman"/>
                <w:sz w:val="24"/>
                <w:szCs w:val="24"/>
                <w:lang w:eastAsia="ru-RU"/>
              </w:rPr>
              <w:t>10</w:t>
            </w:r>
          </w:p>
        </w:tc>
        <w:tc>
          <w:tcPr>
            <w:tcW w:w="556"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Pr>
                <w:rFonts w:ascii="Times New Roman" w:hAnsi="Times New Roman"/>
                <w:sz w:val="24"/>
                <w:szCs w:val="24"/>
                <w:lang w:eastAsia="ru-RU"/>
              </w:rPr>
              <w:t>9</w:t>
            </w:r>
          </w:p>
        </w:tc>
      </w:tr>
      <w:tr w:rsidR="006C2A7D" w:rsidRPr="00003A9D" w:rsidTr="00FC39E9">
        <w:trPr>
          <w:cantSplit/>
        </w:trPr>
        <w:tc>
          <w:tcPr>
            <w:tcW w:w="2685" w:type="pct"/>
            <w:vAlign w:val="center"/>
          </w:tcPr>
          <w:p w:rsidR="006C2A7D" w:rsidRPr="00612DC3" w:rsidRDefault="006C2A7D" w:rsidP="00FC39E9">
            <w:pPr>
              <w:spacing w:after="0" w:line="240" w:lineRule="auto"/>
              <w:ind w:left="170" w:right="193"/>
              <w:contextualSpacing/>
              <w:rPr>
                <w:rFonts w:ascii="Times New Roman" w:hAnsi="Times New Roman"/>
                <w:sz w:val="24"/>
                <w:szCs w:val="24"/>
                <w:lang w:eastAsia="ru-RU"/>
              </w:rPr>
            </w:pPr>
            <w:r w:rsidRPr="00612DC3">
              <w:rPr>
                <w:rFonts w:ascii="Times New Roman" w:hAnsi="Times New Roman"/>
                <w:sz w:val="24"/>
                <w:szCs w:val="24"/>
                <w:lang w:eastAsia="ru-RU"/>
              </w:rPr>
              <w:t>текстильное и швейное производство</w:t>
            </w:r>
          </w:p>
        </w:tc>
        <w:tc>
          <w:tcPr>
            <w:tcW w:w="556"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3</w:t>
            </w:r>
          </w:p>
        </w:tc>
        <w:tc>
          <w:tcPr>
            <w:tcW w:w="555" w:type="pct"/>
            <w:vAlign w:val="center"/>
          </w:tcPr>
          <w:p w:rsidR="006C2A7D" w:rsidRPr="00003A9D" w:rsidRDefault="006C2A7D" w:rsidP="00FC39E9">
            <w:pPr>
              <w:spacing w:after="0" w:line="240" w:lineRule="auto"/>
              <w:ind w:right="284"/>
              <w:contextualSpacing/>
              <w:jc w:val="center"/>
              <w:rPr>
                <w:rFonts w:ascii="Times New Roman" w:hAnsi="Times New Roman"/>
                <w:sz w:val="24"/>
                <w:szCs w:val="24"/>
              </w:rPr>
            </w:pPr>
            <w:r>
              <w:rPr>
                <w:rFonts w:ascii="Times New Roman" w:hAnsi="Times New Roman"/>
                <w:sz w:val="24"/>
                <w:szCs w:val="24"/>
              </w:rPr>
              <w:t>3</w:t>
            </w:r>
          </w:p>
        </w:tc>
        <w:tc>
          <w:tcPr>
            <w:tcW w:w="648"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sidRPr="00632ACD">
              <w:rPr>
                <w:rFonts w:ascii="Times New Roman" w:hAnsi="Times New Roman"/>
                <w:sz w:val="24"/>
                <w:szCs w:val="24"/>
                <w:lang w:eastAsia="ru-RU"/>
              </w:rPr>
              <w:t>3</w:t>
            </w:r>
          </w:p>
        </w:tc>
        <w:tc>
          <w:tcPr>
            <w:tcW w:w="556"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Pr>
                <w:rFonts w:ascii="Times New Roman" w:hAnsi="Times New Roman"/>
                <w:sz w:val="24"/>
                <w:szCs w:val="24"/>
                <w:lang w:eastAsia="ru-RU"/>
              </w:rPr>
              <w:t>3</w:t>
            </w:r>
          </w:p>
        </w:tc>
      </w:tr>
      <w:tr w:rsidR="006C2A7D" w:rsidRPr="00003A9D" w:rsidTr="00FC39E9">
        <w:trPr>
          <w:cantSplit/>
        </w:trPr>
        <w:tc>
          <w:tcPr>
            <w:tcW w:w="2685" w:type="pct"/>
            <w:vAlign w:val="center"/>
          </w:tcPr>
          <w:p w:rsidR="006C2A7D" w:rsidRPr="00612DC3" w:rsidRDefault="006C2A7D" w:rsidP="00FC39E9">
            <w:pPr>
              <w:spacing w:after="0" w:line="240" w:lineRule="auto"/>
              <w:ind w:left="170" w:right="193"/>
              <w:contextualSpacing/>
              <w:rPr>
                <w:rFonts w:ascii="Times New Roman" w:hAnsi="Times New Roman"/>
                <w:sz w:val="24"/>
                <w:szCs w:val="24"/>
                <w:lang w:eastAsia="ru-RU"/>
              </w:rPr>
            </w:pPr>
            <w:r w:rsidRPr="00612DC3">
              <w:rPr>
                <w:rFonts w:ascii="Times New Roman" w:hAnsi="Times New Roman"/>
                <w:sz w:val="24"/>
                <w:szCs w:val="24"/>
                <w:lang w:eastAsia="ru-RU"/>
              </w:rPr>
              <w:t>обработка  древесины и производство изделий из дерева</w:t>
            </w:r>
          </w:p>
        </w:tc>
        <w:tc>
          <w:tcPr>
            <w:tcW w:w="556"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1</w:t>
            </w:r>
          </w:p>
        </w:tc>
        <w:tc>
          <w:tcPr>
            <w:tcW w:w="555" w:type="pct"/>
            <w:vAlign w:val="center"/>
          </w:tcPr>
          <w:p w:rsidR="006C2A7D" w:rsidRPr="00003A9D" w:rsidRDefault="006C2A7D" w:rsidP="00FC39E9">
            <w:pPr>
              <w:spacing w:after="0" w:line="240" w:lineRule="auto"/>
              <w:ind w:right="284"/>
              <w:contextualSpacing/>
              <w:jc w:val="center"/>
              <w:rPr>
                <w:rFonts w:ascii="Times New Roman" w:hAnsi="Times New Roman"/>
                <w:sz w:val="24"/>
                <w:szCs w:val="24"/>
              </w:rPr>
            </w:pPr>
            <w:r>
              <w:rPr>
                <w:rFonts w:ascii="Times New Roman" w:hAnsi="Times New Roman"/>
                <w:sz w:val="24"/>
                <w:szCs w:val="24"/>
              </w:rPr>
              <w:t>-</w:t>
            </w:r>
          </w:p>
        </w:tc>
        <w:tc>
          <w:tcPr>
            <w:tcW w:w="648"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sidRPr="00632ACD">
              <w:rPr>
                <w:rFonts w:ascii="Times New Roman" w:hAnsi="Times New Roman"/>
                <w:sz w:val="24"/>
                <w:szCs w:val="24"/>
                <w:lang w:eastAsia="ru-RU"/>
              </w:rPr>
              <w:t>-</w:t>
            </w:r>
          </w:p>
        </w:tc>
        <w:tc>
          <w:tcPr>
            <w:tcW w:w="556"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Pr>
                <w:rFonts w:ascii="Times New Roman" w:hAnsi="Times New Roman"/>
                <w:sz w:val="24"/>
                <w:szCs w:val="24"/>
                <w:lang w:eastAsia="ru-RU"/>
              </w:rPr>
              <w:t>-</w:t>
            </w:r>
          </w:p>
        </w:tc>
      </w:tr>
      <w:tr w:rsidR="006C2A7D" w:rsidRPr="00003A9D" w:rsidTr="00FC39E9">
        <w:trPr>
          <w:cantSplit/>
        </w:trPr>
        <w:tc>
          <w:tcPr>
            <w:tcW w:w="2685" w:type="pct"/>
            <w:vAlign w:val="center"/>
          </w:tcPr>
          <w:p w:rsidR="006C2A7D" w:rsidRPr="00612DC3" w:rsidRDefault="006C2A7D" w:rsidP="00FC39E9">
            <w:pPr>
              <w:spacing w:after="0" w:line="240" w:lineRule="auto"/>
              <w:ind w:left="170" w:right="193"/>
              <w:contextualSpacing/>
              <w:rPr>
                <w:rFonts w:ascii="Times New Roman" w:hAnsi="Times New Roman"/>
                <w:sz w:val="24"/>
                <w:szCs w:val="24"/>
                <w:lang w:eastAsia="ru-RU"/>
              </w:rPr>
            </w:pPr>
            <w:r w:rsidRPr="00612DC3">
              <w:rPr>
                <w:rFonts w:ascii="Times New Roman" w:hAnsi="Times New Roman"/>
                <w:sz w:val="24"/>
                <w:szCs w:val="24"/>
                <w:lang w:eastAsia="ru-RU"/>
              </w:rPr>
              <w:t>целлюлозно-бумажное производство; издательская и полиграфическая деятельность</w:t>
            </w:r>
          </w:p>
        </w:tc>
        <w:tc>
          <w:tcPr>
            <w:tcW w:w="556"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1</w:t>
            </w:r>
          </w:p>
        </w:tc>
        <w:tc>
          <w:tcPr>
            <w:tcW w:w="555" w:type="pct"/>
            <w:vAlign w:val="center"/>
          </w:tcPr>
          <w:p w:rsidR="006C2A7D" w:rsidRPr="00003A9D" w:rsidRDefault="006C2A7D" w:rsidP="00FC39E9">
            <w:pPr>
              <w:spacing w:after="0" w:line="240" w:lineRule="auto"/>
              <w:ind w:right="284"/>
              <w:contextualSpacing/>
              <w:jc w:val="center"/>
              <w:rPr>
                <w:rFonts w:ascii="Times New Roman" w:hAnsi="Times New Roman"/>
                <w:sz w:val="24"/>
                <w:szCs w:val="24"/>
              </w:rPr>
            </w:pPr>
            <w:r>
              <w:rPr>
                <w:rFonts w:ascii="Times New Roman" w:hAnsi="Times New Roman"/>
                <w:sz w:val="24"/>
                <w:szCs w:val="24"/>
              </w:rPr>
              <w:t>1</w:t>
            </w:r>
          </w:p>
        </w:tc>
        <w:tc>
          <w:tcPr>
            <w:tcW w:w="648"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sidRPr="00632ACD">
              <w:rPr>
                <w:rFonts w:ascii="Times New Roman" w:hAnsi="Times New Roman"/>
                <w:sz w:val="24"/>
                <w:szCs w:val="24"/>
                <w:lang w:eastAsia="ru-RU"/>
              </w:rPr>
              <w:t>1</w:t>
            </w:r>
          </w:p>
        </w:tc>
        <w:tc>
          <w:tcPr>
            <w:tcW w:w="556"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Pr>
                <w:rFonts w:ascii="Times New Roman" w:hAnsi="Times New Roman"/>
                <w:sz w:val="24"/>
                <w:szCs w:val="24"/>
                <w:lang w:eastAsia="ru-RU"/>
              </w:rPr>
              <w:t>-</w:t>
            </w:r>
          </w:p>
        </w:tc>
      </w:tr>
      <w:tr w:rsidR="006C2A7D" w:rsidRPr="00003A9D" w:rsidTr="00FC39E9">
        <w:trPr>
          <w:cantSplit/>
        </w:trPr>
        <w:tc>
          <w:tcPr>
            <w:tcW w:w="2685" w:type="pct"/>
            <w:vAlign w:val="center"/>
          </w:tcPr>
          <w:p w:rsidR="006C2A7D" w:rsidRPr="00612DC3" w:rsidRDefault="006C2A7D" w:rsidP="00FC39E9">
            <w:pPr>
              <w:spacing w:after="0" w:line="240" w:lineRule="auto"/>
              <w:ind w:left="170" w:right="193"/>
              <w:contextualSpacing/>
              <w:rPr>
                <w:rFonts w:ascii="Times New Roman" w:hAnsi="Times New Roman"/>
                <w:sz w:val="24"/>
                <w:szCs w:val="24"/>
                <w:lang w:eastAsia="ru-RU"/>
              </w:rPr>
            </w:pPr>
            <w:r w:rsidRPr="00612DC3">
              <w:rPr>
                <w:rFonts w:ascii="Times New Roman" w:hAnsi="Times New Roman"/>
                <w:sz w:val="24"/>
                <w:szCs w:val="24"/>
                <w:lang w:eastAsia="ru-RU"/>
              </w:rPr>
              <w:t>металлургическое производство и производство готовых металлических изделий</w:t>
            </w:r>
          </w:p>
        </w:tc>
        <w:tc>
          <w:tcPr>
            <w:tcW w:w="556"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w:t>
            </w:r>
          </w:p>
        </w:tc>
        <w:tc>
          <w:tcPr>
            <w:tcW w:w="555" w:type="pct"/>
            <w:vAlign w:val="center"/>
          </w:tcPr>
          <w:p w:rsidR="006C2A7D" w:rsidRPr="00003A9D" w:rsidRDefault="006C2A7D" w:rsidP="00FC39E9">
            <w:pPr>
              <w:spacing w:after="0" w:line="240" w:lineRule="auto"/>
              <w:ind w:right="284"/>
              <w:contextualSpacing/>
              <w:jc w:val="center"/>
              <w:rPr>
                <w:rFonts w:ascii="Times New Roman" w:hAnsi="Times New Roman"/>
                <w:sz w:val="24"/>
                <w:szCs w:val="24"/>
              </w:rPr>
            </w:pPr>
            <w:r>
              <w:rPr>
                <w:rFonts w:ascii="Times New Roman" w:hAnsi="Times New Roman"/>
                <w:sz w:val="24"/>
                <w:szCs w:val="24"/>
              </w:rPr>
              <w:t>-</w:t>
            </w:r>
          </w:p>
        </w:tc>
        <w:tc>
          <w:tcPr>
            <w:tcW w:w="648"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Pr>
                <w:rFonts w:ascii="Times New Roman" w:hAnsi="Times New Roman"/>
                <w:sz w:val="24"/>
                <w:szCs w:val="24"/>
                <w:lang w:eastAsia="ru-RU"/>
              </w:rPr>
              <w:t>2</w:t>
            </w:r>
          </w:p>
        </w:tc>
        <w:tc>
          <w:tcPr>
            <w:tcW w:w="556"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Pr>
                <w:rFonts w:ascii="Times New Roman" w:hAnsi="Times New Roman"/>
                <w:sz w:val="24"/>
                <w:szCs w:val="24"/>
                <w:lang w:eastAsia="ru-RU"/>
              </w:rPr>
              <w:t>2</w:t>
            </w:r>
          </w:p>
        </w:tc>
      </w:tr>
      <w:tr w:rsidR="006C2A7D" w:rsidRPr="00003A9D" w:rsidTr="00FC39E9">
        <w:trPr>
          <w:cantSplit/>
        </w:trPr>
        <w:tc>
          <w:tcPr>
            <w:tcW w:w="2685" w:type="pct"/>
            <w:vAlign w:val="center"/>
          </w:tcPr>
          <w:p w:rsidR="006C2A7D" w:rsidRPr="00612DC3" w:rsidRDefault="006C2A7D" w:rsidP="00FC39E9">
            <w:pPr>
              <w:spacing w:after="0" w:line="240" w:lineRule="auto"/>
              <w:ind w:left="170" w:right="193"/>
              <w:contextualSpacing/>
              <w:rPr>
                <w:rFonts w:ascii="Times New Roman" w:hAnsi="Times New Roman"/>
                <w:sz w:val="24"/>
                <w:szCs w:val="24"/>
                <w:lang w:eastAsia="ru-RU"/>
              </w:rPr>
            </w:pPr>
            <w:r w:rsidRPr="00612DC3">
              <w:rPr>
                <w:rFonts w:ascii="Times New Roman" w:hAnsi="Times New Roman"/>
                <w:sz w:val="24"/>
                <w:szCs w:val="24"/>
                <w:lang w:eastAsia="ru-RU"/>
              </w:rPr>
              <w:t>производство машин и оборудования</w:t>
            </w:r>
          </w:p>
        </w:tc>
        <w:tc>
          <w:tcPr>
            <w:tcW w:w="556"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1</w:t>
            </w:r>
          </w:p>
        </w:tc>
        <w:tc>
          <w:tcPr>
            <w:tcW w:w="555" w:type="pct"/>
            <w:vAlign w:val="center"/>
          </w:tcPr>
          <w:p w:rsidR="006C2A7D" w:rsidRPr="00BB1EF3" w:rsidRDefault="006C2A7D" w:rsidP="00FC39E9">
            <w:pPr>
              <w:spacing w:after="0" w:line="240" w:lineRule="auto"/>
              <w:ind w:right="284"/>
              <w:contextualSpacing/>
              <w:jc w:val="center"/>
              <w:rPr>
                <w:rFonts w:ascii="Times New Roman" w:hAnsi="Times New Roman"/>
                <w:sz w:val="24"/>
                <w:szCs w:val="24"/>
              </w:rPr>
            </w:pPr>
            <w:r>
              <w:rPr>
                <w:rFonts w:ascii="Times New Roman" w:hAnsi="Times New Roman"/>
                <w:sz w:val="24"/>
                <w:szCs w:val="24"/>
              </w:rPr>
              <w:t>-</w:t>
            </w:r>
          </w:p>
        </w:tc>
        <w:tc>
          <w:tcPr>
            <w:tcW w:w="648"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sidRPr="00632ACD">
              <w:rPr>
                <w:rFonts w:ascii="Times New Roman" w:hAnsi="Times New Roman"/>
                <w:sz w:val="24"/>
                <w:szCs w:val="24"/>
                <w:lang w:eastAsia="ru-RU"/>
              </w:rPr>
              <w:t>-</w:t>
            </w:r>
          </w:p>
        </w:tc>
        <w:tc>
          <w:tcPr>
            <w:tcW w:w="556"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Pr>
                <w:rFonts w:ascii="Times New Roman" w:hAnsi="Times New Roman"/>
                <w:sz w:val="24"/>
                <w:szCs w:val="24"/>
                <w:lang w:eastAsia="ru-RU"/>
              </w:rPr>
              <w:t>-</w:t>
            </w:r>
          </w:p>
        </w:tc>
      </w:tr>
      <w:tr w:rsidR="006C2A7D" w:rsidRPr="00003A9D" w:rsidTr="00FC39E9">
        <w:trPr>
          <w:cantSplit/>
        </w:trPr>
        <w:tc>
          <w:tcPr>
            <w:tcW w:w="2685" w:type="pct"/>
            <w:vAlign w:val="center"/>
          </w:tcPr>
          <w:p w:rsidR="006C2A7D" w:rsidRPr="00612DC3" w:rsidRDefault="006C2A7D" w:rsidP="00FC39E9">
            <w:pPr>
              <w:spacing w:after="0" w:line="240" w:lineRule="auto"/>
              <w:ind w:left="170" w:right="193"/>
              <w:contextualSpacing/>
              <w:rPr>
                <w:rFonts w:ascii="Times New Roman" w:hAnsi="Times New Roman"/>
                <w:sz w:val="24"/>
                <w:szCs w:val="24"/>
                <w:lang w:eastAsia="ru-RU"/>
              </w:rPr>
            </w:pPr>
            <w:r w:rsidRPr="00612DC3">
              <w:rPr>
                <w:rFonts w:ascii="Times New Roman" w:hAnsi="Times New Roman"/>
                <w:sz w:val="24"/>
                <w:szCs w:val="24"/>
                <w:lang w:eastAsia="ru-RU"/>
              </w:rPr>
              <w:t>производство электрооборудования, электронного и оптического оборудования</w:t>
            </w:r>
          </w:p>
        </w:tc>
        <w:tc>
          <w:tcPr>
            <w:tcW w:w="556"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4</w:t>
            </w:r>
          </w:p>
        </w:tc>
        <w:tc>
          <w:tcPr>
            <w:tcW w:w="555" w:type="pct"/>
            <w:vAlign w:val="center"/>
          </w:tcPr>
          <w:p w:rsidR="006C2A7D" w:rsidRPr="00003A9D" w:rsidRDefault="006C2A7D" w:rsidP="00FC39E9">
            <w:pPr>
              <w:spacing w:after="0" w:line="240" w:lineRule="auto"/>
              <w:ind w:right="284"/>
              <w:contextualSpacing/>
              <w:jc w:val="center"/>
              <w:rPr>
                <w:rFonts w:ascii="Times New Roman" w:hAnsi="Times New Roman"/>
                <w:sz w:val="24"/>
                <w:szCs w:val="24"/>
              </w:rPr>
            </w:pPr>
            <w:r>
              <w:rPr>
                <w:rFonts w:ascii="Times New Roman" w:hAnsi="Times New Roman"/>
                <w:sz w:val="24"/>
                <w:szCs w:val="24"/>
              </w:rPr>
              <w:t>2</w:t>
            </w:r>
          </w:p>
        </w:tc>
        <w:tc>
          <w:tcPr>
            <w:tcW w:w="648"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Pr>
                <w:rFonts w:ascii="Times New Roman" w:hAnsi="Times New Roman"/>
                <w:sz w:val="24"/>
                <w:szCs w:val="24"/>
                <w:lang w:eastAsia="ru-RU"/>
              </w:rPr>
              <w:t>7</w:t>
            </w:r>
          </w:p>
        </w:tc>
        <w:tc>
          <w:tcPr>
            <w:tcW w:w="556"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Pr>
                <w:rFonts w:ascii="Times New Roman" w:hAnsi="Times New Roman"/>
                <w:sz w:val="24"/>
                <w:szCs w:val="24"/>
                <w:lang w:eastAsia="ru-RU"/>
              </w:rPr>
              <w:t>7</w:t>
            </w:r>
          </w:p>
        </w:tc>
      </w:tr>
      <w:tr w:rsidR="006C2A7D" w:rsidRPr="00003A9D" w:rsidTr="00FC39E9">
        <w:trPr>
          <w:cantSplit/>
        </w:trPr>
        <w:tc>
          <w:tcPr>
            <w:tcW w:w="2685" w:type="pct"/>
            <w:vAlign w:val="center"/>
          </w:tcPr>
          <w:p w:rsidR="006C2A7D" w:rsidRPr="00612DC3" w:rsidRDefault="006C2A7D" w:rsidP="00FC39E9">
            <w:pPr>
              <w:spacing w:after="0" w:line="240" w:lineRule="auto"/>
              <w:ind w:left="170" w:right="193"/>
              <w:contextualSpacing/>
              <w:rPr>
                <w:rFonts w:ascii="Times New Roman" w:hAnsi="Times New Roman"/>
                <w:sz w:val="24"/>
                <w:szCs w:val="24"/>
                <w:lang w:eastAsia="ru-RU"/>
              </w:rPr>
            </w:pPr>
            <w:r w:rsidRPr="00612DC3">
              <w:rPr>
                <w:rFonts w:ascii="Times New Roman" w:hAnsi="Times New Roman"/>
                <w:sz w:val="24"/>
                <w:szCs w:val="24"/>
                <w:lang w:eastAsia="ru-RU"/>
              </w:rPr>
              <w:t>прочие производства</w:t>
            </w:r>
          </w:p>
        </w:tc>
        <w:tc>
          <w:tcPr>
            <w:tcW w:w="556"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8</w:t>
            </w:r>
          </w:p>
        </w:tc>
        <w:tc>
          <w:tcPr>
            <w:tcW w:w="555" w:type="pct"/>
            <w:vAlign w:val="center"/>
          </w:tcPr>
          <w:p w:rsidR="006C2A7D" w:rsidRPr="00003A9D" w:rsidRDefault="006C2A7D" w:rsidP="00FC39E9">
            <w:pPr>
              <w:spacing w:after="0" w:line="240" w:lineRule="auto"/>
              <w:ind w:right="284"/>
              <w:contextualSpacing/>
              <w:jc w:val="center"/>
              <w:rPr>
                <w:rFonts w:ascii="Times New Roman" w:hAnsi="Times New Roman"/>
                <w:sz w:val="24"/>
                <w:szCs w:val="24"/>
              </w:rPr>
            </w:pPr>
            <w:r>
              <w:rPr>
                <w:rFonts w:ascii="Times New Roman" w:hAnsi="Times New Roman"/>
                <w:sz w:val="24"/>
                <w:szCs w:val="24"/>
              </w:rPr>
              <w:t>6</w:t>
            </w:r>
          </w:p>
        </w:tc>
        <w:tc>
          <w:tcPr>
            <w:tcW w:w="648"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Pr>
                <w:rFonts w:ascii="Times New Roman" w:hAnsi="Times New Roman"/>
                <w:sz w:val="24"/>
                <w:szCs w:val="24"/>
                <w:lang w:eastAsia="ru-RU"/>
              </w:rPr>
              <w:t>10</w:t>
            </w:r>
          </w:p>
        </w:tc>
        <w:tc>
          <w:tcPr>
            <w:tcW w:w="556"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Pr>
                <w:rFonts w:ascii="Times New Roman" w:hAnsi="Times New Roman"/>
                <w:sz w:val="24"/>
                <w:szCs w:val="24"/>
                <w:lang w:eastAsia="ru-RU"/>
              </w:rPr>
              <w:t>9</w:t>
            </w:r>
          </w:p>
        </w:tc>
      </w:tr>
      <w:tr w:rsidR="006C2A7D" w:rsidRPr="00003A9D" w:rsidTr="00FC39E9">
        <w:trPr>
          <w:cantSplit/>
        </w:trPr>
        <w:tc>
          <w:tcPr>
            <w:tcW w:w="2685" w:type="pct"/>
            <w:vAlign w:val="center"/>
          </w:tcPr>
          <w:p w:rsidR="006C2A7D" w:rsidRPr="00612DC3" w:rsidRDefault="006C2A7D" w:rsidP="00FC39E9">
            <w:pPr>
              <w:spacing w:after="0" w:line="240" w:lineRule="auto"/>
              <w:ind w:left="180" w:right="193" w:hanging="180"/>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Производство и распределение электроэнергии, газа и воды</w:t>
            </w:r>
          </w:p>
        </w:tc>
        <w:tc>
          <w:tcPr>
            <w:tcW w:w="556"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1</w:t>
            </w:r>
          </w:p>
        </w:tc>
        <w:tc>
          <w:tcPr>
            <w:tcW w:w="555" w:type="pct"/>
            <w:vAlign w:val="center"/>
          </w:tcPr>
          <w:p w:rsidR="006C2A7D" w:rsidRPr="00003A9D" w:rsidRDefault="006C2A7D" w:rsidP="00FC39E9">
            <w:pPr>
              <w:spacing w:after="0" w:line="240" w:lineRule="auto"/>
              <w:ind w:right="284"/>
              <w:contextualSpacing/>
              <w:jc w:val="center"/>
              <w:rPr>
                <w:rFonts w:ascii="Times New Roman" w:hAnsi="Times New Roman"/>
                <w:sz w:val="24"/>
                <w:szCs w:val="24"/>
              </w:rPr>
            </w:pPr>
            <w:r>
              <w:rPr>
                <w:rFonts w:ascii="Times New Roman" w:hAnsi="Times New Roman"/>
                <w:sz w:val="24"/>
                <w:szCs w:val="24"/>
              </w:rPr>
              <w:t>2</w:t>
            </w:r>
          </w:p>
        </w:tc>
        <w:tc>
          <w:tcPr>
            <w:tcW w:w="648"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sidRPr="00632ACD">
              <w:rPr>
                <w:rFonts w:ascii="Times New Roman" w:hAnsi="Times New Roman"/>
                <w:sz w:val="24"/>
                <w:szCs w:val="24"/>
                <w:lang w:eastAsia="ru-RU"/>
              </w:rPr>
              <w:t>3</w:t>
            </w:r>
          </w:p>
        </w:tc>
        <w:tc>
          <w:tcPr>
            <w:tcW w:w="556"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Pr>
                <w:rFonts w:ascii="Times New Roman" w:hAnsi="Times New Roman"/>
                <w:sz w:val="24"/>
                <w:szCs w:val="24"/>
                <w:lang w:eastAsia="ru-RU"/>
              </w:rPr>
              <w:t>2</w:t>
            </w:r>
          </w:p>
        </w:tc>
      </w:tr>
      <w:tr w:rsidR="006C2A7D" w:rsidRPr="00003A9D" w:rsidTr="00FC39E9">
        <w:trPr>
          <w:cantSplit/>
        </w:trPr>
        <w:tc>
          <w:tcPr>
            <w:tcW w:w="2685" w:type="pct"/>
            <w:vAlign w:val="center"/>
          </w:tcPr>
          <w:p w:rsidR="006C2A7D" w:rsidRPr="00612DC3" w:rsidRDefault="007636DD" w:rsidP="007636DD">
            <w:pPr>
              <w:spacing w:after="0" w:line="240" w:lineRule="auto"/>
              <w:ind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006C2A7D" w:rsidRPr="00612DC3">
              <w:rPr>
                <w:rFonts w:ascii="Times New Roman" w:hAnsi="Times New Roman"/>
                <w:sz w:val="24"/>
                <w:szCs w:val="24"/>
                <w:lang w:eastAsia="ru-RU"/>
              </w:rPr>
              <w:t>Строительство</w:t>
            </w:r>
          </w:p>
        </w:tc>
        <w:tc>
          <w:tcPr>
            <w:tcW w:w="556" w:type="pct"/>
            <w:vAlign w:val="center"/>
          </w:tcPr>
          <w:p w:rsidR="006C2A7D" w:rsidRPr="00003A9D" w:rsidRDefault="006C2A7D" w:rsidP="007636DD">
            <w:pPr>
              <w:spacing w:after="0" w:line="240" w:lineRule="auto"/>
              <w:ind w:right="57"/>
              <w:contextualSpacing/>
              <w:jc w:val="center"/>
              <w:rPr>
                <w:rFonts w:ascii="Times New Roman" w:hAnsi="Times New Roman"/>
                <w:sz w:val="24"/>
                <w:szCs w:val="24"/>
              </w:rPr>
            </w:pPr>
            <w:r>
              <w:rPr>
                <w:rFonts w:ascii="Times New Roman" w:hAnsi="Times New Roman"/>
                <w:sz w:val="24"/>
                <w:szCs w:val="24"/>
              </w:rPr>
              <w:t>23</w:t>
            </w:r>
          </w:p>
        </w:tc>
        <w:tc>
          <w:tcPr>
            <w:tcW w:w="555" w:type="pct"/>
            <w:vAlign w:val="center"/>
          </w:tcPr>
          <w:p w:rsidR="006C2A7D" w:rsidRPr="00003A9D" w:rsidRDefault="006C2A7D" w:rsidP="007636DD">
            <w:pPr>
              <w:spacing w:after="0" w:line="240" w:lineRule="auto"/>
              <w:ind w:right="284"/>
              <w:contextualSpacing/>
              <w:jc w:val="center"/>
              <w:rPr>
                <w:rFonts w:ascii="Times New Roman" w:hAnsi="Times New Roman"/>
                <w:sz w:val="24"/>
                <w:szCs w:val="24"/>
              </w:rPr>
            </w:pPr>
            <w:r>
              <w:rPr>
                <w:rFonts w:ascii="Times New Roman" w:hAnsi="Times New Roman"/>
                <w:sz w:val="24"/>
                <w:szCs w:val="24"/>
              </w:rPr>
              <w:t>14</w:t>
            </w:r>
          </w:p>
        </w:tc>
        <w:tc>
          <w:tcPr>
            <w:tcW w:w="648" w:type="pct"/>
            <w:vAlign w:val="center"/>
          </w:tcPr>
          <w:p w:rsidR="006C2A7D" w:rsidRPr="00632ACD" w:rsidRDefault="006C2A7D" w:rsidP="007636DD">
            <w:pPr>
              <w:spacing w:after="0" w:line="240" w:lineRule="auto"/>
              <w:ind w:right="187"/>
              <w:jc w:val="center"/>
              <w:rPr>
                <w:rFonts w:ascii="Times New Roman" w:hAnsi="Times New Roman"/>
                <w:sz w:val="24"/>
                <w:szCs w:val="24"/>
                <w:lang w:eastAsia="ru-RU"/>
              </w:rPr>
            </w:pPr>
            <w:r>
              <w:rPr>
                <w:rFonts w:ascii="Times New Roman" w:hAnsi="Times New Roman"/>
                <w:sz w:val="24"/>
                <w:szCs w:val="24"/>
                <w:lang w:eastAsia="ru-RU"/>
              </w:rPr>
              <w:t>10</w:t>
            </w:r>
          </w:p>
        </w:tc>
        <w:tc>
          <w:tcPr>
            <w:tcW w:w="556" w:type="pct"/>
            <w:vAlign w:val="center"/>
          </w:tcPr>
          <w:p w:rsidR="006C2A7D" w:rsidRPr="00632ACD" w:rsidRDefault="006C2A7D" w:rsidP="007636DD">
            <w:pPr>
              <w:spacing w:after="0" w:line="240" w:lineRule="auto"/>
              <w:ind w:right="187"/>
              <w:jc w:val="center"/>
              <w:rPr>
                <w:rFonts w:ascii="Times New Roman" w:hAnsi="Times New Roman"/>
                <w:sz w:val="24"/>
                <w:szCs w:val="24"/>
                <w:lang w:eastAsia="ru-RU"/>
              </w:rPr>
            </w:pPr>
            <w:r>
              <w:rPr>
                <w:rFonts w:ascii="Times New Roman" w:hAnsi="Times New Roman"/>
                <w:sz w:val="24"/>
                <w:szCs w:val="24"/>
                <w:lang w:eastAsia="ru-RU"/>
              </w:rPr>
              <w:t>8</w:t>
            </w:r>
          </w:p>
        </w:tc>
      </w:tr>
      <w:tr w:rsidR="006C2A7D" w:rsidRPr="00003A9D" w:rsidTr="00FC39E9">
        <w:trPr>
          <w:cantSplit/>
        </w:trPr>
        <w:tc>
          <w:tcPr>
            <w:tcW w:w="2685" w:type="pct"/>
            <w:vAlign w:val="center"/>
          </w:tcPr>
          <w:p w:rsidR="006C2A7D" w:rsidRPr="00612DC3" w:rsidRDefault="006C2A7D" w:rsidP="007636DD">
            <w:pPr>
              <w:spacing w:after="0" w:line="240" w:lineRule="auto"/>
              <w:ind w:right="193"/>
              <w:contextualSpacing/>
              <w:rPr>
                <w:rFonts w:ascii="Times New Roman" w:hAnsi="Times New Roman"/>
                <w:sz w:val="24"/>
                <w:szCs w:val="24"/>
                <w:lang w:eastAsia="ru-RU"/>
              </w:rPr>
            </w:pPr>
            <w:r w:rsidRPr="00612DC3">
              <w:rPr>
                <w:rFonts w:ascii="Times New Roman" w:hAnsi="Times New Roman"/>
                <w:sz w:val="24"/>
                <w:szCs w:val="24"/>
                <w:lang w:eastAsia="ru-RU"/>
              </w:rPr>
              <w:t>Оптовая и розничная торговля; ремонт авто</w:t>
            </w:r>
            <w:r>
              <w:rPr>
                <w:rFonts w:ascii="Times New Roman" w:hAnsi="Times New Roman"/>
                <w:sz w:val="24"/>
                <w:szCs w:val="24"/>
                <w:lang w:eastAsia="ru-RU"/>
              </w:rPr>
              <w:t>-</w:t>
            </w:r>
            <w:r w:rsidRPr="00612DC3">
              <w:rPr>
                <w:rFonts w:ascii="Times New Roman" w:hAnsi="Times New Roman"/>
                <w:sz w:val="24"/>
                <w:szCs w:val="24"/>
                <w:lang w:eastAsia="ru-RU"/>
              </w:rPr>
              <w:t xml:space="preserve">транспортных </w:t>
            </w:r>
            <w:r>
              <w:rPr>
                <w:rFonts w:ascii="Times New Roman" w:hAnsi="Times New Roman"/>
                <w:sz w:val="24"/>
                <w:szCs w:val="24"/>
                <w:lang w:eastAsia="ru-RU"/>
              </w:rPr>
              <w:t xml:space="preserve">  </w:t>
            </w:r>
            <w:r w:rsidRPr="00612DC3">
              <w:rPr>
                <w:rFonts w:ascii="Times New Roman" w:hAnsi="Times New Roman"/>
                <w:sz w:val="24"/>
                <w:szCs w:val="24"/>
                <w:lang w:eastAsia="ru-RU"/>
              </w:rPr>
              <w:t xml:space="preserve">средств, мотоциклов, бытовых изделий и предметов </w:t>
            </w:r>
            <w:r>
              <w:rPr>
                <w:rFonts w:ascii="Times New Roman" w:hAnsi="Times New Roman"/>
                <w:sz w:val="24"/>
                <w:szCs w:val="24"/>
                <w:lang w:eastAsia="ru-RU"/>
              </w:rPr>
              <w:t xml:space="preserve">  </w:t>
            </w:r>
            <w:r w:rsidRPr="00612DC3">
              <w:rPr>
                <w:rFonts w:ascii="Times New Roman" w:hAnsi="Times New Roman"/>
                <w:sz w:val="24"/>
                <w:szCs w:val="24"/>
                <w:lang w:eastAsia="ru-RU"/>
              </w:rPr>
              <w:t>личного пользования</w:t>
            </w:r>
          </w:p>
        </w:tc>
        <w:tc>
          <w:tcPr>
            <w:tcW w:w="556"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12</w:t>
            </w:r>
          </w:p>
        </w:tc>
        <w:tc>
          <w:tcPr>
            <w:tcW w:w="555" w:type="pct"/>
            <w:vAlign w:val="center"/>
          </w:tcPr>
          <w:p w:rsidR="006C2A7D" w:rsidRPr="00003A9D" w:rsidRDefault="006C2A7D" w:rsidP="00FC39E9">
            <w:pPr>
              <w:spacing w:after="0" w:line="240" w:lineRule="auto"/>
              <w:ind w:right="284"/>
              <w:contextualSpacing/>
              <w:jc w:val="center"/>
              <w:rPr>
                <w:rFonts w:ascii="Times New Roman" w:hAnsi="Times New Roman"/>
                <w:sz w:val="24"/>
                <w:szCs w:val="24"/>
              </w:rPr>
            </w:pPr>
            <w:r>
              <w:rPr>
                <w:rFonts w:ascii="Times New Roman" w:hAnsi="Times New Roman"/>
                <w:sz w:val="24"/>
                <w:szCs w:val="24"/>
              </w:rPr>
              <w:t>12</w:t>
            </w:r>
          </w:p>
        </w:tc>
        <w:tc>
          <w:tcPr>
            <w:tcW w:w="648"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Pr>
                <w:rFonts w:ascii="Times New Roman" w:hAnsi="Times New Roman"/>
                <w:sz w:val="24"/>
                <w:szCs w:val="24"/>
                <w:lang w:eastAsia="ru-RU"/>
              </w:rPr>
              <w:t>9</w:t>
            </w:r>
          </w:p>
        </w:tc>
        <w:tc>
          <w:tcPr>
            <w:tcW w:w="556"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Pr>
                <w:rFonts w:ascii="Times New Roman" w:hAnsi="Times New Roman"/>
                <w:sz w:val="24"/>
                <w:szCs w:val="24"/>
                <w:lang w:eastAsia="ru-RU"/>
              </w:rPr>
              <w:t>10</w:t>
            </w:r>
          </w:p>
        </w:tc>
      </w:tr>
      <w:tr w:rsidR="006C2A7D" w:rsidRPr="00003A9D" w:rsidTr="00FC39E9">
        <w:trPr>
          <w:cantSplit/>
        </w:trPr>
        <w:tc>
          <w:tcPr>
            <w:tcW w:w="2685" w:type="pct"/>
            <w:vAlign w:val="center"/>
          </w:tcPr>
          <w:p w:rsidR="006C2A7D" w:rsidRPr="00612DC3" w:rsidRDefault="006C2A7D" w:rsidP="00FC39E9">
            <w:pPr>
              <w:spacing w:after="0" w:line="240" w:lineRule="auto"/>
              <w:ind w:right="193" w:firstLine="540"/>
              <w:contextualSpacing/>
              <w:rPr>
                <w:rFonts w:ascii="Times New Roman" w:hAnsi="Times New Roman"/>
                <w:sz w:val="24"/>
                <w:szCs w:val="24"/>
                <w:lang w:eastAsia="ru-RU"/>
              </w:rPr>
            </w:pPr>
            <w:r w:rsidRPr="00612DC3">
              <w:rPr>
                <w:rFonts w:ascii="Times New Roman" w:hAnsi="Times New Roman"/>
                <w:sz w:val="24"/>
                <w:szCs w:val="24"/>
                <w:lang w:eastAsia="ru-RU"/>
              </w:rPr>
              <w:t>в том числе:</w:t>
            </w:r>
          </w:p>
        </w:tc>
        <w:tc>
          <w:tcPr>
            <w:tcW w:w="556"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p>
        </w:tc>
        <w:tc>
          <w:tcPr>
            <w:tcW w:w="555" w:type="pct"/>
            <w:vAlign w:val="center"/>
          </w:tcPr>
          <w:p w:rsidR="006C2A7D" w:rsidRPr="00003A9D" w:rsidRDefault="006C2A7D" w:rsidP="00FC39E9">
            <w:pPr>
              <w:spacing w:after="0" w:line="240" w:lineRule="auto"/>
              <w:ind w:right="284"/>
              <w:contextualSpacing/>
              <w:jc w:val="center"/>
              <w:rPr>
                <w:rFonts w:ascii="Times New Roman" w:hAnsi="Times New Roman"/>
                <w:sz w:val="24"/>
                <w:szCs w:val="24"/>
              </w:rPr>
            </w:pPr>
          </w:p>
        </w:tc>
        <w:tc>
          <w:tcPr>
            <w:tcW w:w="648"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p>
        </w:tc>
        <w:tc>
          <w:tcPr>
            <w:tcW w:w="556"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p>
        </w:tc>
      </w:tr>
      <w:tr w:rsidR="006C2A7D" w:rsidRPr="00003A9D" w:rsidTr="00FC39E9">
        <w:trPr>
          <w:cantSplit/>
        </w:trPr>
        <w:tc>
          <w:tcPr>
            <w:tcW w:w="2685" w:type="pct"/>
            <w:vAlign w:val="center"/>
          </w:tcPr>
          <w:p w:rsidR="006C2A7D" w:rsidRPr="00612DC3" w:rsidRDefault="006C2A7D" w:rsidP="00FC39E9">
            <w:pPr>
              <w:spacing w:after="0" w:line="240" w:lineRule="auto"/>
              <w:ind w:left="170" w:right="193"/>
              <w:contextualSpacing/>
              <w:rPr>
                <w:rFonts w:ascii="Times New Roman" w:hAnsi="Times New Roman"/>
                <w:sz w:val="24"/>
                <w:szCs w:val="24"/>
                <w:lang w:eastAsia="ru-RU"/>
              </w:rPr>
            </w:pPr>
            <w:r w:rsidRPr="00612DC3">
              <w:rPr>
                <w:rFonts w:ascii="Times New Roman" w:hAnsi="Times New Roman"/>
                <w:sz w:val="24"/>
                <w:szCs w:val="24"/>
                <w:lang w:eastAsia="ru-RU"/>
              </w:rPr>
              <w:t>торговля автотранспортными средствами и мотоциклами, их техническое обслуживание и ремонт</w:t>
            </w:r>
          </w:p>
        </w:tc>
        <w:tc>
          <w:tcPr>
            <w:tcW w:w="556"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w:t>
            </w:r>
          </w:p>
        </w:tc>
        <w:tc>
          <w:tcPr>
            <w:tcW w:w="555" w:type="pct"/>
            <w:vAlign w:val="center"/>
          </w:tcPr>
          <w:p w:rsidR="006C2A7D" w:rsidRPr="00003A9D" w:rsidRDefault="006C2A7D" w:rsidP="00FC39E9">
            <w:pPr>
              <w:spacing w:after="0" w:line="240" w:lineRule="auto"/>
              <w:ind w:right="284"/>
              <w:contextualSpacing/>
              <w:jc w:val="center"/>
              <w:rPr>
                <w:rFonts w:ascii="Times New Roman" w:hAnsi="Times New Roman"/>
                <w:sz w:val="24"/>
                <w:szCs w:val="24"/>
              </w:rPr>
            </w:pPr>
            <w:r>
              <w:rPr>
                <w:rFonts w:ascii="Times New Roman" w:hAnsi="Times New Roman"/>
                <w:sz w:val="24"/>
                <w:szCs w:val="24"/>
              </w:rPr>
              <w:t>3</w:t>
            </w:r>
          </w:p>
        </w:tc>
        <w:tc>
          <w:tcPr>
            <w:tcW w:w="648"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sidRPr="00632ACD">
              <w:rPr>
                <w:rFonts w:ascii="Times New Roman" w:hAnsi="Times New Roman"/>
                <w:sz w:val="24"/>
                <w:szCs w:val="24"/>
                <w:lang w:eastAsia="ru-RU"/>
              </w:rPr>
              <w:t>3</w:t>
            </w:r>
          </w:p>
        </w:tc>
        <w:tc>
          <w:tcPr>
            <w:tcW w:w="556"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Pr>
                <w:rFonts w:ascii="Times New Roman" w:hAnsi="Times New Roman"/>
                <w:sz w:val="24"/>
                <w:szCs w:val="24"/>
                <w:lang w:eastAsia="ru-RU"/>
              </w:rPr>
              <w:t>3</w:t>
            </w:r>
          </w:p>
        </w:tc>
      </w:tr>
      <w:tr w:rsidR="006C2A7D" w:rsidRPr="00003A9D" w:rsidTr="00FC39E9">
        <w:trPr>
          <w:cantSplit/>
        </w:trPr>
        <w:tc>
          <w:tcPr>
            <w:tcW w:w="2685" w:type="pct"/>
            <w:vAlign w:val="center"/>
          </w:tcPr>
          <w:p w:rsidR="006C2A7D" w:rsidRPr="00612DC3" w:rsidRDefault="006C2A7D" w:rsidP="00FC39E9">
            <w:pPr>
              <w:spacing w:after="0" w:line="240" w:lineRule="auto"/>
              <w:ind w:left="170" w:right="193"/>
              <w:contextualSpacing/>
              <w:rPr>
                <w:rFonts w:ascii="Times New Roman" w:hAnsi="Times New Roman"/>
                <w:sz w:val="24"/>
                <w:szCs w:val="24"/>
                <w:lang w:eastAsia="ru-RU"/>
              </w:rPr>
            </w:pPr>
            <w:r w:rsidRPr="00612DC3">
              <w:rPr>
                <w:rFonts w:ascii="Times New Roman" w:hAnsi="Times New Roman"/>
                <w:sz w:val="24"/>
                <w:szCs w:val="24"/>
                <w:lang w:eastAsia="ru-RU"/>
              </w:rPr>
              <w:t>оптовая торговля, включая торговлю через агентов, кроме торговли автотранспортными средствами и мотоциклами</w:t>
            </w:r>
          </w:p>
        </w:tc>
        <w:tc>
          <w:tcPr>
            <w:tcW w:w="556"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7</w:t>
            </w:r>
          </w:p>
        </w:tc>
        <w:tc>
          <w:tcPr>
            <w:tcW w:w="555" w:type="pct"/>
            <w:vAlign w:val="center"/>
          </w:tcPr>
          <w:p w:rsidR="006C2A7D" w:rsidRPr="00003A9D" w:rsidRDefault="006C2A7D" w:rsidP="00FC39E9">
            <w:pPr>
              <w:spacing w:after="0" w:line="240" w:lineRule="auto"/>
              <w:ind w:right="284"/>
              <w:contextualSpacing/>
              <w:jc w:val="center"/>
              <w:rPr>
                <w:rFonts w:ascii="Times New Roman" w:hAnsi="Times New Roman"/>
                <w:sz w:val="24"/>
                <w:szCs w:val="24"/>
              </w:rPr>
            </w:pPr>
            <w:r>
              <w:rPr>
                <w:rFonts w:ascii="Times New Roman" w:hAnsi="Times New Roman"/>
                <w:sz w:val="24"/>
                <w:szCs w:val="24"/>
              </w:rPr>
              <w:t>5</w:t>
            </w:r>
          </w:p>
        </w:tc>
        <w:tc>
          <w:tcPr>
            <w:tcW w:w="648"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Pr>
                <w:rFonts w:ascii="Times New Roman" w:hAnsi="Times New Roman"/>
                <w:sz w:val="24"/>
                <w:szCs w:val="24"/>
                <w:lang w:eastAsia="ru-RU"/>
              </w:rPr>
              <w:t>2</w:t>
            </w:r>
          </w:p>
        </w:tc>
        <w:tc>
          <w:tcPr>
            <w:tcW w:w="556"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Pr>
                <w:rFonts w:ascii="Times New Roman" w:hAnsi="Times New Roman"/>
                <w:sz w:val="24"/>
                <w:szCs w:val="24"/>
                <w:lang w:eastAsia="ru-RU"/>
              </w:rPr>
              <w:t>3</w:t>
            </w:r>
          </w:p>
        </w:tc>
      </w:tr>
      <w:tr w:rsidR="006C2A7D" w:rsidRPr="00003A9D" w:rsidTr="00FC39E9">
        <w:trPr>
          <w:cantSplit/>
        </w:trPr>
        <w:tc>
          <w:tcPr>
            <w:tcW w:w="2685" w:type="pct"/>
            <w:vAlign w:val="center"/>
          </w:tcPr>
          <w:p w:rsidR="006C2A7D" w:rsidRPr="00612DC3" w:rsidRDefault="006C2A7D" w:rsidP="00FC39E9">
            <w:pPr>
              <w:spacing w:after="0" w:line="240" w:lineRule="auto"/>
              <w:ind w:left="170"/>
              <w:contextualSpacing/>
              <w:rPr>
                <w:rFonts w:ascii="Times New Roman" w:hAnsi="Times New Roman"/>
                <w:sz w:val="24"/>
                <w:szCs w:val="24"/>
                <w:lang w:eastAsia="ru-RU"/>
              </w:rPr>
            </w:pPr>
            <w:r w:rsidRPr="00612DC3">
              <w:rPr>
                <w:rFonts w:ascii="Times New Roman" w:hAnsi="Times New Roman"/>
                <w:sz w:val="24"/>
                <w:szCs w:val="24"/>
                <w:lang w:eastAsia="ru-RU"/>
              </w:rPr>
              <w:lastRenderedPageBreak/>
              <w:t>розничная торговля, кроме торговли автотранспортными средствами и мотоциклами; ремонт бытовых изделий и предметов личного пользования</w:t>
            </w:r>
          </w:p>
        </w:tc>
        <w:tc>
          <w:tcPr>
            <w:tcW w:w="556"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5</w:t>
            </w:r>
          </w:p>
        </w:tc>
        <w:tc>
          <w:tcPr>
            <w:tcW w:w="555" w:type="pct"/>
            <w:vAlign w:val="center"/>
          </w:tcPr>
          <w:p w:rsidR="006C2A7D" w:rsidRPr="00003A9D" w:rsidRDefault="006C2A7D" w:rsidP="00FC39E9">
            <w:pPr>
              <w:spacing w:after="0" w:line="240" w:lineRule="auto"/>
              <w:ind w:right="284"/>
              <w:contextualSpacing/>
              <w:jc w:val="center"/>
              <w:rPr>
                <w:rFonts w:ascii="Times New Roman" w:hAnsi="Times New Roman"/>
                <w:sz w:val="24"/>
                <w:szCs w:val="24"/>
              </w:rPr>
            </w:pPr>
            <w:r>
              <w:rPr>
                <w:rFonts w:ascii="Times New Roman" w:hAnsi="Times New Roman"/>
                <w:sz w:val="24"/>
                <w:szCs w:val="24"/>
              </w:rPr>
              <w:t>4</w:t>
            </w:r>
          </w:p>
        </w:tc>
        <w:tc>
          <w:tcPr>
            <w:tcW w:w="648"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sidRPr="00632ACD">
              <w:rPr>
                <w:rFonts w:ascii="Times New Roman" w:hAnsi="Times New Roman"/>
                <w:sz w:val="24"/>
                <w:szCs w:val="24"/>
                <w:lang w:eastAsia="ru-RU"/>
              </w:rPr>
              <w:t>4</w:t>
            </w:r>
          </w:p>
        </w:tc>
        <w:tc>
          <w:tcPr>
            <w:tcW w:w="556"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Pr>
                <w:rFonts w:ascii="Times New Roman" w:hAnsi="Times New Roman"/>
                <w:sz w:val="24"/>
                <w:szCs w:val="24"/>
                <w:lang w:eastAsia="ru-RU"/>
              </w:rPr>
              <w:t>4</w:t>
            </w:r>
          </w:p>
        </w:tc>
      </w:tr>
      <w:tr w:rsidR="006C2A7D" w:rsidRPr="00003A9D" w:rsidTr="00FC39E9">
        <w:trPr>
          <w:cantSplit/>
        </w:trPr>
        <w:tc>
          <w:tcPr>
            <w:tcW w:w="2685" w:type="pct"/>
            <w:vAlign w:val="center"/>
          </w:tcPr>
          <w:p w:rsidR="006C2A7D" w:rsidRPr="00612DC3" w:rsidRDefault="007636DD" w:rsidP="00FC39E9">
            <w:pPr>
              <w:spacing w:after="0" w:line="240" w:lineRule="auto"/>
              <w:ind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006C2A7D" w:rsidRPr="00612DC3">
              <w:rPr>
                <w:rFonts w:ascii="Times New Roman" w:hAnsi="Times New Roman"/>
                <w:sz w:val="24"/>
                <w:szCs w:val="24"/>
                <w:lang w:eastAsia="ru-RU"/>
              </w:rPr>
              <w:t>Гостиницы и рестораны</w:t>
            </w:r>
          </w:p>
        </w:tc>
        <w:tc>
          <w:tcPr>
            <w:tcW w:w="556"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w:t>
            </w:r>
          </w:p>
        </w:tc>
        <w:tc>
          <w:tcPr>
            <w:tcW w:w="555" w:type="pct"/>
            <w:vAlign w:val="center"/>
          </w:tcPr>
          <w:p w:rsidR="006C2A7D" w:rsidRPr="00003A9D" w:rsidRDefault="006C2A7D" w:rsidP="00FC39E9">
            <w:pPr>
              <w:spacing w:after="0" w:line="240" w:lineRule="auto"/>
              <w:ind w:right="284"/>
              <w:contextualSpacing/>
              <w:jc w:val="center"/>
              <w:rPr>
                <w:rFonts w:ascii="Times New Roman" w:hAnsi="Times New Roman"/>
                <w:sz w:val="24"/>
                <w:szCs w:val="24"/>
              </w:rPr>
            </w:pPr>
            <w:r>
              <w:rPr>
                <w:rFonts w:ascii="Times New Roman" w:hAnsi="Times New Roman"/>
                <w:sz w:val="24"/>
                <w:szCs w:val="24"/>
              </w:rPr>
              <w:t>-</w:t>
            </w:r>
          </w:p>
        </w:tc>
        <w:tc>
          <w:tcPr>
            <w:tcW w:w="648"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sidRPr="00632ACD">
              <w:rPr>
                <w:rFonts w:ascii="Times New Roman" w:hAnsi="Times New Roman"/>
                <w:sz w:val="24"/>
                <w:szCs w:val="24"/>
                <w:lang w:eastAsia="ru-RU"/>
              </w:rPr>
              <w:t>1</w:t>
            </w:r>
          </w:p>
        </w:tc>
        <w:tc>
          <w:tcPr>
            <w:tcW w:w="556"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Pr>
                <w:rFonts w:ascii="Times New Roman" w:hAnsi="Times New Roman"/>
                <w:sz w:val="24"/>
                <w:szCs w:val="24"/>
                <w:lang w:eastAsia="ru-RU"/>
              </w:rPr>
              <w:t>1</w:t>
            </w:r>
          </w:p>
        </w:tc>
      </w:tr>
      <w:tr w:rsidR="006C2A7D" w:rsidRPr="00003A9D" w:rsidTr="00FC39E9">
        <w:trPr>
          <w:cantSplit/>
        </w:trPr>
        <w:tc>
          <w:tcPr>
            <w:tcW w:w="2685" w:type="pct"/>
            <w:vAlign w:val="center"/>
          </w:tcPr>
          <w:p w:rsidR="006C2A7D" w:rsidRPr="00612DC3" w:rsidRDefault="007636DD" w:rsidP="00FC39E9">
            <w:pPr>
              <w:spacing w:after="0" w:line="240" w:lineRule="auto"/>
              <w:ind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006C2A7D" w:rsidRPr="00612DC3">
              <w:rPr>
                <w:rFonts w:ascii="Times New Roman" w:hAnsi="Times New Roman"/>
                <w:sz w:val="24"/>
                <w:szCs w:val="24"/>
                <w:lang w:eastAsia="ru-RU"/>
              </w:rPr>
              <w:t>Транспорт и связь</w:t>
            </w:r>
          </w:p>
        </w:tc>
        <w:tc>
          <w:tcPr>
            <w:tcW w:w="556"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3</w:t>
            </w:r>
          </w:p>
        </w:tc>
        <w:tc>
          <w:tcPr>
            <w:tcW w:w="555" w:type="pct"/>
            <w:vAlign w:val="center"/>
          </w:tcPr>
          <w:p w:rsidR="006C2A7D" w:rsidRPr="00003A9D" w:rsidRDefault="006C2A7D" w:rsidP="00FC39E9">
            <w:pPr>
              <w:spacing w:after="0" w:line="240" w:lineRule="auto"/>
              <w:ind w:right="284"/>
              <w:contextualSpacing/>
              <w:jc w:val="center"/>
              <w:rPr>
                <w:rFonts w:ascii="Times New Roman" w:hAnsi="Times New Roman"/>
                <w:sz w:val="24"/>
                <w:szCs w:val="24"/>
              </w:rPr>
            </w:pPr>
            <w:r>
              <w:rPr>
                <w:rFonts w:ascii="Times New Roman" w:hAnsi="Times New Roman"/>
                <w:sz w:val="24"/>
                <w:szCs w:val="24"/>
              </w:rPr>
              <w:t>2</w:t>
            </w:r>
          </w:p>
        </w:tc>
        <w:tc>
          <w:tcPr>
            <w:tcW w:w="648"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Pr>
                <w:rFonts w:ascii="Times New Roman" w:hAnsi="Times New Roman"/>
                <w:sz w:val="24"/>
                <w:szCs w:val="24"/>
                <w:lang w:eastAsia="ru-RU"/>
              </w:rPr>
              <w:t>-</w:t>
            </w:r>
          </w:p>
        </w:tc>
        <w:tc>
          <w:tcPr>
            <w:tcW w:w="556"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Pr>
                <w:rFonts w:ascii="Times New Roman" w:hAnsi="Times New Roman"/>
                <w:sz w:val="24"/>
                <w:szCs w:val="24"/>
                <w:lang w:eastAsia="ru-RU"/>
              </w:rPr>
              <w:t>1</w:t>
            </w:r>
          </w:p>
        </w:tc>
      </w:tr>
      <w:tr w:rsidR="006C2A7D" w:rsidRPr="00003A9D" w:rsidTr="00FC39E9">
        <w:trPr>
          <w:cantSplit/>
        </w:trPr>
        <w:tc>
          <w:tcPr>
            <w:tcW w:w="2685" w:type="pct"/>
            <w:vAlign w:val="center"/>
          </w:tcPr>
          <w:p w:rsidR="006C2A7D" w:rsidRPr="00612DC3" w:rsidRDefault="007636DD" w:rsidP="00FC39E9">
            <w:pPr>
              <w:spacing w:after="0" w:line="240" w:lineRule="auto"/>
              <w:ind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006C2A7D" w:rsidRPr="00612DC3">
              <w:rPr>
                <w:rFonts w:ascii="Times New Roman" w:hAnsi="Times New Roman"/>
                <w:sz w:val="24"/>
                <w:szCs w:val="24"/>
                <w:lang w:eastAsia="ru-RU"/>
              </w:rPr>
              <w:t>из него связь</w:t>
            </w:r>
          </w:p>
        </w:tc>
        <w:tc>
          <w:tcPr>
            <w:tcW w:w="556"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w:t>
            </w:r>
          </w:p>
        </w:tc>
        <w:tc>
          <w:tcPr>
            <w:tcW w:w="555" w:type="pct"/>
            <w:vAlign w:val="center"/>
          </w:tcPr>
          <w:p w:rsidR="006C2A7D" w:rsidRPr="00003A9D" w:rsidRDefault="006C2A7D" w:rsidP="00FC39E9">
            <w:pPr>
              <w:spacing w:after="0" w:line="240" w:lineRule="auto"/>
              <w:ind w:right="284"/>
              <w:contextualSpacing/>
              <w:jc w:val="center"/>
              <w:rPr>
                <w:rFonts w:ascii="Times New Roman" w:hAnsi="Times New Roman"/>
                <w:sz w:val="24"/>
                <w:szCs w:val="24"/>
              </w:rPr>
            </w:pPr>
            <w:r>
              <w:rPr>
                <w:rFonts w:ascii="Times New Roman" w:hAnsi="Times New Roman"/>
                <w:sz w:val="24"/>
                <w:szCs w:val="24"/>
              </w:rPr>
              <w:t>-</w:t>
            </w:r>
          </w:p>
        </w:tc>
        <w:tc>
          <w:tcPr>
            <w:tcW w:w="648"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sidRPr="00632ACD">
              <w:rPr>
                <w:rFonts w:ascii="Times New Roman" w:hAnsi="Times New Roman"/>
                <w:sz w:val="24"/>
                <w:szCs w:val="24"/>
                <w:lang w:eastAsia="ru-RU"/>
              </w:rPr>
              <w:t>-</w:t>
            </w:r>
          </w:p>
        </w:tc>
        <w:tc>
          <w:tcPr>
            <w:tcW w:w="556"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Pr>
                <w:rFonts w:ascii="Times New Roman" w:hAnsi="Times New Roman"/>
                <w:sz w:val="24"/>
                <w:szCs w:val="24"/>
                <w:lang w:eastAsia="ru-RU"/>
              </w:rPr>
              <w:t>-</w:t>
            </w:r>
          </w:p>
        </w:tc>
      </w:tr>
      <w:tr w:rsidR="006C2A7D" w:rsidRPr="00003A9D" w:rsidTr="00FC39E9">
        <w:trPr>
          <w:cantSplit/>
        </w:trPr>
        <w:tc>
          <w:tcPr>
            <w:tcW w:w="2685" w:type="pct"/>
            <w:vAlign w:val="center"/>
          </w:tcPr>
          <w:p w:rsidR="006C2A7D" w:rsidRPr="00612DC3" w:rsidRDefault="007636DD" w:rsidP="00FC39E9">
            <w:pPr>
              <w:spacing w:after="0" w:line="240" w:lineRule="auto"/>
              <w:ind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006C2A7D" w:rsidRPr="00612DC3">
              <w:rPr>
                <w:rFonts w:ascii="Times New Roman" w:hAnsi="Times New Roman"/>
                <w:sz w:val="24"/>
                <w:szCs w:val="24"/>
                <w:lang w:eastAsia="ru-RU"/>
              </w:rPr>
              <w:t>Финансовая деятельность</w:t>
            </w:r>
          </w:p>
        </w:tc>
        <w:tc>
          <w:tcPr>
            <w:tcW w:w="556"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1</w:t>
            </w:r>
          </w:p>
        </w:tc>
        <w:tc>
          <w:tcPr>
            <w:tcW w:w="555" w:type="pct"/>
            <w:vAlign w:val="center"/>
          </w:tcPr>
          <w:p w:rsidR="006C2A7D" w:rsidRPr="00003A9D" w:rsidRDefault="006C2A7D" w:rsidP="00FC39E9">
            <w:pPr>
              <w:spacing w:after="0" w:line="240" w:lineRule="auto"/>
              <w:ind w:right="284"/>
              <w:contextualSpacing/>
              <w:jc w:val="center"/>
              <w:rPr>
                <w:rFonts w:ascii="Times New Roman" w:hAnsi="Times New Roman"/>
                <w:sz w:val="24"/>
                <w:szCs w:val="24"/>
              </w:rPr>
            </w:pPr>
            <w:r>
              <w:rPr>
                <w:rFonts w:ascii="Times New Roman" w:hAnsi="Times New Roman"/>
                <w:sz w:val="24"/>
                <w:szCs w:val="24"/>
              </w:rPr>
              <w:t>-</w:t>
            </w:r>
          </w:p>
        </w:tc>
        <w:tc>
          <w:tcPr>
            <w:tcW w:w="648"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sidRPr="00632ACD">
              <w:rPr>
                <w:rFonts w:ascii="Times New Roman" w:hAnsi="Times New Roman"/>
                <w:sz w:val="24"/>
                <w:szCs w:val="24"/>
                <w:lang w:eastAsia="ru-RU"/>
              </w:rPr>
              <w:t>1</w:t>
            </w:r>
          </w:p>
        </w:tc>
        <w:tc>
          <w:tcPr>
            <w:tcW w:w="556"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Pr>
                <w:rFonts w:ascii="Times New Roman" w:hAnsi="Times New Roman"/>
                <w:sz w:val="24"/>
                <w:szCs w:val="24"/>
                <w:lang w:eastAsia="ru-RU"/>
              </w:rPr>
              <w:t>1</w:t>
            </w:r>
          </w:p>
        </w:tc>
      </w:tr>
      <w:tr w:rsidR="006C2A7D" w:rsidRPr="00003A9D" w:rsidTr="00FC39E9">
        <w:trPr>
          <w:cantSplit/>
        </w:trPr>
        <w:tc>
          <w:tcPr>
            <w:tcW w:w="2685" w:type="pct"/>
            <w:vAlign w:val="center"/>
          </w:tcPr>
          <w:p w:rsidR="006C2A7D" w:rsidRDefault="006C2A7D" w:rsidP="007636DD">
            <w:pPr>
              <w:spacing w:after="0" w:line="240" w:lineRule="auto"/>
              <w:ind w:right="193"/>
              <w:contextualSpacing/>
              <w:rPr>
                <w:rFonts w:ascii="Times New Roman" w:hAnsi="Times New Roman"/>
                <w:sz w:val="24"/>
                <w:szCs w:val="24"/>
                <w:lang w:eastAsia="ru-RU"/>
              </w:rPr>
            </w:pPr>
            <w:r w:rsidRPr="00612DC3">
              <w:rPr>
                <w:rFonts w:ascii="Times New Roman" w:hAnsi="Times New Roman"/>
                <w:sz w:val="24"/>
                <w:szCs w:val="24"/>
                <w:lang w:eastAsia="ru-RU"/>
              </w:rPr>
              <w:t xml:space="preserve">Операции с недвижимым </w:t>
            </w:r>
            <w:r>
              <w:rPr>
                <w:rFonts w:ascii="Times New Roman" w:hAnsi="Times New Roman"/>
                <w:sz w:val="24"/>
                <w:szCs w:val="24"/>
                <w:lang w:eastAsia="ru-RU"/>
              </w:rPr>
              <w:t xml:space="preserve">  </w:t>
            </w:r>
            <w:r w:rsidRPr="00612DC3">
              <w:rPr>
                <w:rFonts w:ascii="Times New Roman" w:hAnsi="Times New Roman"/>
                <w:sz w:val="24"/>
                <w:szCs w:val="24"/>
                <w:lang w:eastAsia="ru-RU"/>
              </w:rPr>
              <w:t>имуществом, аренда и предоставление услуг</w:t>
            </w:r>
          </w:p>
          <w:p w:rsidR="006C2A7D" w:rsidRPr="00612DC3" w:rsidRDefault="006C2A7D" w:rsidP="00FC39E9">
            <w:pPr>
              <w:spacing w:after="0" w:line="240" w:lineRule="auto"/>
              <w:ind w:left="180" w:right="193"/>
              <w:contextualSpacing/>
              <w:rPr>
                <w:rFonts w:ascii="Times New Roman" w:hAnsi="Times New Roman"/>
                <w:sz w:val="24"/>
                <w:szCs w:val="24"/>
                <w:lang w:eastAsia="ru-RU"/>
              </w:rPr>
            </w:pPr>
          </w:p>
        </w:tc>
        <w:tc>
          <w:tcPr>
            <w:tcW w:w="556"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14</w:t>
            </w:r>
          </w:p>
        </w:tc>
        <w:tc>
          <w:tcPr>
            <w:tcW w:w="555" w:type="pct"/>
            <w:vAlign w:val="center"/>
          </w:tcPr>
          <w:p w:rsidR="006C2A7D" w:rsidRPr="00003A9D" w:rsidRDefault="006C2A7D" w:rsidP="00FC39E9">
            <w:pPr>
              <w:spacing w:after="0" w:line="240" w:lineRule="auto"/>
              <w:ind w:right="284"/>
              <w:contextualSpacing/>
              <w:jc w:val="center"/>
              <w:rPr>
                <w:rFonts w:ascii="Times New Roman" w:hAnsi="Times New Roman"/>
                <w:sz w:val="24"/>
                <w:szCs w:val="24"/>
              </w:rPr>
            </w:pPr>
            <w:r>
              <w:rPr>
                <w:rFonts w:ascii="Times New Roman" w:hAnsi="Times New Roman"/>
                <w:sz w:val="24"/>
                <w:szCs w:val="24"/>
              </w:rPr>
              <w:t>6</w:t>
            </w:r>
          </w:p>
        </w:tc>
        <w:tc>
          <w:tcPr>
            <w:tcW w:w="648"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Pr>
                <w:rFonts w:ascii="Times New Roman" w:hAnsi="Times New Roman"/>
                <w:sz w:val="24"/>
                <w:szCs w:val="24"/>
                <w:lang w:eastAsia="ru-RU"/>
              </w:rPr>
              <w:t>7</w:t>
            </w:r>
          </w:p>
        </w:tc>
        <w:tc>
          <w:tcPr>
            <w:tcW w:w="556"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Pr>
                <w:rFonts w:ascii="Times New Roman" w:hAnsi="Times New Roman"/>
                <w:sz w:val="24"/>
                <w:szCs w:val="24"/>
                <w:lang w:eastAsia="ru-RU"/>
              </w:rPr>
              <w:t>8</w:t>
            </w:r>
          </w:p>
        </w:tc>
      </w:tr>
      <w:tr w:rsidR="006C2A7D" w:rsidRPr="00003A9D" w:rsidTr="00FC39E9">
        <w:trPr>
          <w:cantSplit/>
        </w:trPr>
        <w:tc>
          <w:tcPr>
            <w:tcW w:w="2685" w:type="pct"/>
            <w:vAlign w:val="center"/>
          </w:tcPr>
          <w:p w:rsidR="006C2A7D" w:rsidRDefault="007636DD" w:rsidP="00FC39E9">
            <w:pPr>
              <w:spacing w:after="0" w:line="240" w:lineRule="auto"/>
              <w:ind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006C2A7D" w:rsidRPr="00612DC3">
              <w:rPr>
                <w:rFonts w:ascii="Times New Roman" w:hAnsi="Times New Roman"/>
                <w:sz w:val="24"/>
                <w:szCs w:val="24"/>
                <w:lang w:eastAsia="ru-RU"/>
              </w:rPr>
              <w:t xml:space="preserve">Государственное управление </w:t>
            </w:r>
          </w:p>
          <w:p w:rsidR="001F41BC" w:rsidRDefault="006C2A7D" w:rsidP="001F41BC">
            <w:pPr>
              <w:spacing w:after="0" w:line="240" w:lineRule="auto"/>
              <w:ind w:left="180" w:right="193" w:hanging="180"/>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и об</w:t>
            </w:r>
            <w:r w:rsidR="007636DD">
              <w:rPr>
                <w:rFonts w:ascii="Times New Roman" w:hAnsi="Times New Roman"/>
                <w:sz w:val="24"/>
                <w:szCs w:val="24"/>
                <w:lang w:eastAsia="ru-RU"/>
              </w:rPr>
              <w:t>еспечение военной безопасности;</w:t>
            </w:r>
          </w:p>
          <w:p w:rsidR="006C2A7D" w:rsidRPr="00612DC3" w:rsidRDefault="006C2A7D" w:rsidP="001F41BC">
            <w:pPr>
              <w:spacing w:after="0" w:line="240" w:lineRule="auto"/>
              <w:ind w:left="180" w:right="193" w:hanging="180"/>
              <w:contextualSpacing/>
              <w:rPr>
                <w:rFonts w:ascii="Times New Roman" w:hAnsi="Times New Roman"/>
                <w:sz w:val="24"/>
                <w:szCs w:val="24"/>
                <w:lang w:eastAsia="ru-RU"/>
              </w:rPr>
            </w:pPr>
            <w:r w:rsidRPr="00612DC3">
              <w:rPr>
                <w:rFonts w:ascii="Times New Roman" w:hAnsi="Times New Roman"/>
                <w:sz w:val="24"/>
                <w:szCs w:val="24"/>
                <w:lang w:eastAsia="ru-RU"/>
              </w:rPr>
              <w:t>обязательное социальное обеспечение</w:t>
            </w:r>
          </w:p>
        </w:tc>
        <w:tc>
          <w:tcPr>
            <w:tcW w:w="556" w:type="pct"/>
            <w:vAlign w:val="center"/>
          </w:tcPr>
          <w:p w:rsidR="006C2A7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w:t>
            </w:r>
          </w:p>
        </w:tc>
        <w:tc>
          <w:tcPr>
            <w:tcW w:w="555" w:type="pct"/>
            <w:vAlign w:val="center"/>
          </w:tcPr>
          <w:p w:rsidR="006C2A7D" w:rsidRPr="00003A9D" w:rsidRDefault="006C2A7D" w:rsidP="00FC39E9">
            <w:pPr>
              <w:spacing w:after="0" w:line="240" w:lineRule="auto"/>
              <w:ind w:right="284"/>
              <w:contextualSpacing/>
              <w:jc w:val="center"/>
              <w:rPr>
                <w:rFonts w:ascii="Times New Roman" w:hAnsi="Times New Roman"/>
                <w:sz w:val="24"/>
                <w:szCs w:val="24"/>
              </w:rPr>
            </w:pPr>
            <w:r>
              <w:rPr>
                <w:rFonts w:ascii="Times New Roman" w:hAnsi="Times New Roman"/>
                <w:sz w:val="24"/>
                <w:szCs w:val="24"/>
              </w:rPr>
              <w:t>-</w:t>
            </w:r>
          </w:p>
        </w:tc>
        <w:tc>
          <w:tcPr>
            <w:tcW w:w="648"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sidRPr="00632ACD">
              <w:rPr>
                <w:rFonts w:ascii="Times New Roman" w:hAnsi="Times New Roman"/>
                <w:sz w:val="24"/>
                <w:szCs w:val="24"/>
                <w:lang w:eastAsia="ru-RU"/>
              </w:rPr>
              <w:t>-</w:t>
            </w:r>
          </w:p>
        </w:tc>
        <w:tc>
          <w:tcPr>
            <w:tcW w:w="556" w:type="pct"/>
            <w:vAlign w:val="center"/>
          </w:tcPr>
          <w:p w:rsidR="006C2A7D" w:rsidRPr="00632ACD" w:rsidRDefault="006C2A7D" w:rsidP="00FC39E9">
            <w:pPr>
              <w:spacing w:after="0" w:line="240" w:lineRule="auto"/>
              <w:ind w:right="187"/>
              <w:jc w:val="center"/>
              <w:rPr>
                <w:rFonts w:ascii="Times New Roman" w:hAnsi="Times New Roman"/>
                <w:sz w:val="24"/>
                <w:szCs w:val="24"/>
                <w:lang w:eastAsia="ru-RU"/>
              </w:rPr>
            </w:pPr>
            <w:r>
              <w:rPr>
                <w:rFonts w:ascii="Times New Roman" w:hAnsi="Times New Roman"/>
                <w:sz w:val="24"/>
                <w:szCs w:val="24"/>
                <w:lang w:eastAsia="ru-RU"/>
              </w:rPr>
              <w:t>-</w:t>
            </w:r>
          </w:p>
        </w:tc>
      </w:tr>
      <w:tr w:rsidR="006C2A7D" w:rsidRPr="00003A9D" w:rsidTr="00FC39E9">
        <w:trPr>
          <w:cantSplit/>
        </w:trPr>
        <w:tc>
          <w:tcPr>
            <w:tcW w:w="2685" w:type="pct"/>
            <w:vAlign w:val="center"/>
          </w:tcPr>
          <w:p w:rsidR="006C2A7D" w:rsidRPr="00612DC3" w:rsidRDefault="006C2A7D" w:rsidP="00FC39E9">
            <w:pPr>
              <w:spacing w:after="0" w:line="240" w:lineRule="auto"/>
              <w:ind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Образование</w:t>
            </w:r>
          </w:p>
        </w:tc>
        <w:tc>
          <w:tcPr>
            <w:tcW w:w="556"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8</w:t>
            </w:r>
          </w:p>
        </w:tc>
        <w:tc>
          <w:tcPr>
            <w:tcW w:w="555" w:type="pct"/>
            <w:vAlign w:val="center"/>
          </w:tcPr>
          <w:p w:rsidR="006C2A7D" w:rsidRPr="00003A9D" w:rsidRDefault="006C2A7D" w:rsidP="00FC39E9">
            <w:pPr>
              <w:spacing w:after="0" w:line="240" w:lineRule="auto"/>
              <w:ind w:right="284"/>
              <w:contextualSpacing/>
              <w:jc w:val="center"/>
              <w:rPr>
                <w:rFonts w:ascii="Times New Roman" w:hAnsi="Times New Roman"/>
                <w:sz w:val="24"/>
                <w:szCs w:val="24"/>
              </w:rPr>
            </w:pPr>
            <w:r>
              <w:rPr>
                <w:rFonts w:ascii="Times New Roman" w:hAnsi="Times New Roman"/>
                <w:sz w:val="24"/>
                <w:szCs w:val="24"/>
              </w:rPr>
              <w:t>-</w:t>
            </w:r>
          </w:p>
        </w:tc>
        <w:tc>
          <w:tcPr>
            <w:tcW w:w="648" w:type="pct"/>
            <w:vAlign w:val="center"/>
          </w:tcPr>
          <w:p w:rsidR="006C2A7D" w:rsidRPr="00632ACD" w:rsidRDefault="006C2A7D" w:rsidP="00FC39E9">
            <w:pPr>
              <w:spacing w:after="0" w:line="240" w:lineRule="auto"/>
              <w:ind w:right="187"/>
              <w:jc w:val="center"/>
              <w:rPr>
                <w:rFonts w:ascii="Times New Roman" w:hAnsi="Times New Roman"/>
                <w:sz w:val="28"/>
                <w:szCs w:val="28"/>
                <w:lang w:eastAsia="ru-RU"/>
              </w:rPr>
            </w:pPr>
            <w:r w:rsidRPr="00632ACD">
              <w:rPr>
                <w:rFonts w:ascii="Times New Roman" w:hAnsi="Times New Roman"/>
                <w:sz w:val="28"/>
                <w:szCs w:val="28"/>
                <w:lang w:eastAsia="ru-RU"/>
              </w:rPr>
              <w:t>-</w:t>
            </w:r>
          </w:p>
        </w:tc>
        <w:tc>
          <w:tcPr>
            <w:tcW w:w="556" w:type="pct"/>
            <w:vAlign w:val="center"/>
          </w:tcPr>
          <w:p w:rsidR="006C2A7D" w:rsidRPr="00632ACD" w:rsidRDefault="006C2A7D" w:rsidP="00FC39E9">
            <w:pPr>
              <w:spacing w:after="0" w:line="240" w:lineRule="auto"/>
              <w:ind w:right="187"/>
              <w:jc w:val="center"/>
              <w:rPr>
                <w:rFonts w:ascii="Times New Roman" w:hAnsi="Times New Roman"/>
                <w:sz w:val="28"/>
                <w:szCs w:val="28"/>
                <w:lang w:eastAsia="ru-RU"/>
              </w:rPr>
            </w:pPr>
            <w:r>
              <w:rPr>
                <w:rFonts w:ascii="Times New Roman" w:hAnsi="Times New Roman"/>
                <w:sz w:val="28"/>
                <w:szCs w:val="28"/>
                <w:lang w:eastAsia="ru-RU"/>
              </w:rPr>
              <w:t>-</w:t>
            </w:r>
          </w:p>
        </w:tc>
      </w:tr>
      <w:tr w:rsidR="006C2A7D" w:rsidRPr="00003A9D" w:rsidTr="00FC39E9">
        <w:trPr>
          <w:cantSplit/>
        </w:trPr>
        <w:tc>
          <w:tcPr>
            <w:tcW w:w="2685" w:type="pct"/>
            <w:vAlign w:val="center"/>
          </w:tcPr>
          <w:p w:rsidR="006C2A7D" w:rsidRPr="00612DC3" w:rsidRDefault="001F41BC" w:rsidP="001F41BC">
            <w:pPr>
              <w:spacing w:after="0" w:line="240" w:lineRule="auto"/>
              <w:ind w:left="180" w:right="193" w:hanging="180"/>
              <w:contextualSpacing/>
              <w:rPr>
                <w:rFonts w:ascii="Times New Roman" w:hAnsi="Times New Roman"/>
                <w:sz w:val="24"/>
                <w:szCs w:val="24"/>
                <w:lang w:eastAsia="ru-RU"/>
              </w:rPr>
            </w:pPr>
            <w:r>
              <w:rPr>
                <w:rFonts w:ascii="Times New Roman" w:hAnsi="Times New Roman"/>
                <w:sz w:val="24"/>
                <w:szCs w:val="24"/>
                <w:lang w:eastAsia="ru-RU"/>
              </w:rPr>
              <w:t xml:space="preserve">  </w:t>
            </w:r>
            <w:r w:rsidR="006C2A7D" w:rsidRPr="00612DC3">
              <w:rPr>
                <w:rFonts w:ascii="Times New Roman" w:hAnsi="Times New Roman"/>
                <w:sz w:val="24"/>
                <w:szCs w:val="24"/>
                <w:lang w:eastAsia="ru-RU"/>
              </w:rPr>
              <w:t>Здравоохранение и предоставление социальных услуг</w:t>
            </w:r>
          </w:p>
        </w:tc>
        <w:tc>
          <w:tcPr>
            <w:tcW w:w="556"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1</w:t>
            </w:r>
          </w:p>
        </w:tc>
        <w:tc>
          <w:tcPr>
            <w:tcW w:w="555" w:type="pct"/>
            <w:vAlign w:val="center"/>
          </w:tcPr>
          <w:p w:rsidR="006C2A7D" w:rsidRPr="00003A9D" w:rsidRDefault="006C2A7D" w:rsidP="00FC39E9">
            <w:pPr>
              <w:spacing w:after="0" w:line="240" w:lineRule="auto"/>
              <w:ind w:right="284"/>
              <w:contextualSpacing/>
              <w:jc w:val="center"/>
              <w:rPr>
                <w:rFonts w:ascii="Times New Roman" w:hAnsi="Times New Roman"/>
                <w:sz w:val="24"/>
                <w:szCs w:val="24"/>
              </w:rPr>
            </w:pPr>
            <w:r>
              <w:rPr>
                <w:rFonts w:ascii="Times New Roman" w:hAnsi="Times New Roman"/>
                <w:sz w:val="24"/>
                <w:szCs w:val="24"/>
              </w:rPr>
              <w:t>1</w:t>
            </w:r>
          </w:p>
        </w:tc>
        <w:tc>
          <w:tcPr>
            <w:tcW w:w="648" w:type="pct"/>
            <w:vAlign w:val="center"/>
          </w:tcPr>
          <w:p w:rsidR="006C2A7D" w:rsidRPr="002F7F21" w:rsidRDefault="006C2A7D" w:rsidP="00FC39E9">
            <w:pPr>
              <w:spacing w:after="0" w:line="240" w:lineRule="auto"/>
              <w:ind w:right="187"/>
              <w:jc w:val="center"/>
              <w:rPr>
                <w:rFonts w:ascii="Times New Roman" w:hAnsi="Times New Roman"/>
                <w:sz w:val="24"/>
                <w:szCs w:val="24"/>
                <w:lang w:eastAsia="ru-RU"/>
              </w:rPr>
            </w:pPr>
            <w:r w:rsidRPr="002F7F21">
              <w:rPr>
                <w:rFonts w:ascii="Times New Roman" w:hAnsi="Times New Roman"/>
                <w:sz w:val="24"/>
                <w:szCs w:val="24"/>
                <w:lang w:eastAsia="ru-RU"/>
              </w:rPr>
              <w:t>1</w:t>
            </w:r>
          </w:p>
        </w:tc>
        <w:tc>
          <w:tcPr>
            <w:tcW w:w="556" w:type="pct"/>
            <w:vAlign w:val="center"/>
          </w:tcPr>
          <w:p w:rsidR="006C2A7D" w:rsidRPr="002F7F21" w:rsidRDefault="006C2A7D" w:rsidP="00FC39E9">
            <w:pPr>
              <w:spacing w:after="0" w:line="240" w:lineRule="auto"/>
              <w:ind w:right="187"/>
              <w:jc w:val="center"/>
              <w:rPr>
                <w:rFonts w:ascii="Times New Roman" w:hAnsi="Times New Roman"/>
                <w:sz w:val="24"/>
                <w:szCs w:val="24"/>
                <w:lang w:eastAsia="ru-RU"/>
              </w:rPr>
            </w:pPr>
            <w:r>
              <w:rPr>
                <w:rFonts w:ascii="Times New Roman" w:hAnsi="Times New Roman"/>
                <w:sz w:val="24"/>
                <w:szCs w:val="24"/>
                <w:lang w:eastAsia="ru-RU"/>
              </w:rPr>
              <w:t>1</w:t>
            </w:r>
          </w:p>
        </w:tc>
      </w:tr>
      <w:tr w:rsidR="006C2A7D" w:rsidRPr="00003A9D" w:rsidTr="00FC39E9">
        <w:trPr>
          <w:cantSplit/>
        </w:trPr>
        <w:tc>
          <w:tcPr>
            <w:tcW w:w="2685" w:type="pct"/>
            <w:vAlign w:val="center"/>
          </w:tcPr>
          <w:p w:rsidR="006C2A7D" w:rsidRPr="00612DC3" w:rsidRDefault="001F41BC" w:rsidP="00FC39E9">
            <w:pPr>
              <w:spacing w:after="0" w:line="240" w:lineRule="auto"/>
              <w:ind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006C2A7D" w:rsidRPr="00612DC3">
              <w:rPr>
                <w:rFonts w:ascii="Times New Roman" w:hAnsi="Times New Roman"/>
                <w:sz w:val="24"/>
                <w:szCs w:val="24"/>
                <w:lang w:eastAsia="ru-RU"/>
              </w:rPr>
              <w:t xml:space="preserve">Предоставление прочих коммунальных, социальных и </w:t>
            </w:r>
            <w:r w:rsidR="006C2A7D">
              <w:rPr>
                <w:rFonts w:ascii="Times New Roman" w:hAnsi="Times New Roman"/>
                <w:sz w:val="24"/>
                <w:szCs w:val="24"/>
                <w:lang w:eastAsia="ru-RU"/>
              </w:rPr>
              <w:t xml:space="preserve"> </w:t>
            </w:r>
            <w:r w:rsidR="006C2A7D" w:rsidRPr="00612DC3">
              <w:rPr>
                <w:rFonts w:ascii="Times New Roman" w:hAnsi="Times New Roman"/>
                <w:sz w:val="24"/>
                <w:szCs w:val="24"/>
                <w:lang w:eastAsia="ru-RU"/>
              </w:rPr>
              <w:t>персональных услуг</w:t>
            </w:r>
          </w:p>
        </w:tc>
        <w:tc>
          <w:tcPr>
            <w:tcW w:w="556" w:type="pct"/>
            <w:vAlign w:val="center"/>
          </w:tcPr>
          <w:p w:rsidR="006C2A7D" w:rsidRPr="00003A9D" w:rsidRDefault="006C2A7D" w:rsidP="00FC39E9">
            <w:pPr>
              <w:spacing w:after="0" w:line="240" w:lineRule="auto"/>
              <w:ind w:right="57"/>
              <w:contextualSpacing/>
              <w:jc w:val="center"/>
              <w:rPr>
                <w:rFonts w:ascii="Times New Roman" w:hAnsi="Times New Roman"/>
                <w:sz w:val="24"/>
                <w:szCs w:val="24"/>
              </w:rPr>
            </w:pPr>
            <w:r>
              <w:rPr>
                <w:rFonts w:ascii="Times New Roman" w:hAnsi="Times New Roman"/>
                <w:sz w:val="24"/>
                <w:szCs w:val="24"/>
              </w:rPr>
              <w:t>1</w:t>
            </w:r>
          </w:p>
        </w:tc>
        <w:tc>
          <w:tcPr>
            <w:tcW w:w="555" w:type="pct"/>
            <w:vAlign w:val="center"/>
          </w:tcPr>
          <w:p w:rsidR="006C2A7D" w:rsidRPr="00003A9D" w:rsidRDefault="006C2A7D" w:rsidP="00FC39E9">
            <w:pPr>
              <w:spacing w:after="0" w:line="240" w:lineRule="auto"/>
              <w:ind w:right="284"/>
              <w:contextualSpacing/>
              <w:jc w:val="center"/>
              <w:rPr>
                <w:rFonts w:ascii="Times New Roman" w:hAnsi="Times New Roman"/>
                <w:sz w:val="24"/>
                <w:szCs w:val="24"/>
              </w:rPr>
            </w:pPr>
            <w:r>
              <w:rPr>
                <w:rFonts w:ascii="Times New Roman" w:hAnsi="Times New Roman"/>
                <w:sz w:val="24"/>
                <w:szCs w:val="24"/>
              </w:rPr>
              <w:t>-</w:t>
            </w:r>
          </w:p>
        </w:tc>
        <w:tc>
          <w:tcPr>
            <w:tcW w:w="648" w:type="pct"/>
            <w:vAlign w:val="center"/>
          </w:tcPr>
          <w:p w:rsidR="006C2A7D" w:rsidRPr="00632ACD" w:rsidRDefault="006C2A7D" w:rsidP="00FC39E9">
            <w:pPr>
              <w:spacing w:after="0" w:line="240" w:lineRule="auto"/>
              <w:ind w:right="187"/>
              <w:jc w:val="center"/>
              <w:rPr>
                <w:rFonts w:ascii="Times New Roman" w:hAnsi="Times New Roman"/>
                <w:sz w:val="28"/>
                <w:szCs w:val="28"/>
                <w:lang w:eastAsia="ru-RU"/>
              </w:rPr>
            </w:pPr>
            <w:r>
              <w:rPr>
                <w:rFonts w:ascii="Times New Roman" w:hAnsi="Times New Roman"/>
                <w:sz w:val="28"/>
                <w:szCs w:val="28"/>
                <w:lang w:eastAsia="ru-RU"/>
              </w:rPr>
              <w:t>-</w:t>
            </w:r>
          </w:p>
        </w:tc>
        <w:tc>
          <w:tcPr>
            <w:tcW w:w="556" w:type="pct"/>
            <w:vAlign w:val="center"/>
          </w:tcPr>
          <w:p w:rsidR="006C2A7D" w:rsidRPr="00632ACD" w:rsidRDefault="006C2A7D" w:rsidP="00FC39E9">
            <w:pPr>
              <w:spacing w:after="0" w:line="240" w:lineRule="auto"/>
              <w:ind w:right="187"/>
              <w:jc w:val="center"/>
              <w:rPr>
                <w:rFonts w:ascii="Times New Roman" w:hAnsi="Times New Roman"/>
                <w:sz w:val="28"/>
                <w:szCs w:val="28"/>
                <w:lang w:eastAsia="ru-RU"/>
              </w:rPr>
            </w:pPr>
            <w:r>
              <w:rPr>
                <w:rFonts w:ascii="Times New Roman" w:hAnsi="Times New Roman"/>
                <w:sz w:val="28"/>
                <w:szCs w:val="28"/>
                <w:lang w:eastAsia="ru-RU"/>
              </w:rPr>
              <w:t>-</w:t>
            </w:r>
          </w:p>
        </w:tc>
      </w:tr>
    </w:tbl>
    <w:p w:rsidR="001F41BC" w:rsidRDefault="001F41BC" w:rsidP="001F41BC">
      <w:pPr>
        <w:suppressAutoHyphens/>
        <w:autoSpaceDE w:val="0"/>
        <w:autoSpaceDN w:val="0"/>
        <w:adjustRightInd w:val="0"/>
        <w:spacing w:after="0" w:line="240" w:lineRule="auto"/>
        <w:ind w:firstLine="709"/>
        <w:jc w:val="both"/>
        <w:rPr>
          <w:rFonts w:ascii="Times New Roman" w:hAnsi="Times New Roman"/>
          <w:bCs/>
          <w:sz w:val="28"/>
          <w:szCs w:val="28"/>
          <w:lang w:eastAsia="ru-RU"/>
        </w:rPr>
      </w:pPr>
    </w:p>
    <w:p w:rsidR="006C2A7D" w:rsidRDefault="006C2A7D" w:rsidP="001F41BC">
      <w:pPr>
        <w:suppressAutoHyphens/>
        <w:autoSpaceDE w:val="0"/>
        <w:autoSpaceDN w:val="0"/>
        <w:adjustRightInd w:val="0"/>
        <w:spacing w:after="0" w:line="240" w:lineRule="auto"/>
        <w:ind w:firstLine="709"/>
        <w:jc w:val="both"/>
        <w:rPr>
          <w:rFonts w:ascii="Times New Roman" w:hAnsi="Times New Roman"/>
          <w:sz w:val="28"/>
          <w:szCs w:val="28"/>
          <w:lang w:eastAsia="ru-RU"/>
        </w:rPr>
      </w:pPr>
      <w:r>
        <w:rPr>
          <w:rFonts w:ascii="Times New Roman" w:hAnsi="Times New Roman"/>
          <w:bCs/>
          <w:sz w:val="28"/>
          <w:szCs w:val="28"/>
          <w:lang w:eastAsia="ru-RU"/>
        </w:rPr>
        <w:t xml:space="preserve">Доля средних предприятий  в сфере деятельности  </w:t>
      </w:r>
      <w:r w:rsidRPr="005D5E38">
        <w:rPr>
          <w:rFonts w:ascii="Times New Roman" w:hAnsi="Times New Roman"/>
          <w:bCs/>
          <w:sz w:val="28"/>
          <w:szCs w:val="28"/>
          <w:lang w:eastAsia="ru-RU"/>
        </w:rPr>
        <w:t>«</w:t>
      </w:r>
      <w:r>
        <w:rPr>
          <w:rFonts w:ascii="Times New Roman" w:hAnsi="Times New Roman"/>
          <w:bCs/>
          <w:sz w:val="28"/>
          <w:szCs w:val="28"/>
          <w:lang w:eastAsia="ru-RU"/>
        </w:rPr>
        <w:t>С</w:t>
      </w:r>
      <w:r w:rsidRPr="005D5E38">
        <w:rPr>
          <w:rFonts w:ascii="Times New Roman" w:hAnsi="Times New Roman"/>
          <w:sz w:val="28"/>
          <w:szCs w:val="28"/>
          <w:lang w:eastAsia="ru-RU"/>
        </w:rPr>
        <w:t>ельское хозяйство, охота и лесное хозяйство»</w:t>
      </w:r>
      <w:r>
        <w:rPr>
          <w:rFonts w:ascii="Times New Roman" w:hAnsi="Times New Roman"/>
          <w:sz w:val="28"/>
          <w:szCs w:val="28"/>
          <w:lang w:eastAsia="ru-RU"/>
        </w:rPr>
        <w:t xml:space="preserve"> в 2016 году по сравнению с 2013 годом сократилась </w:t>
      </w:r>
      <w:r>
        <w:rPr>
          <w:rFonts w:ascii="Times New Roman" w:hAnsi="Times New Roman"/>
          <w:bCs/>
          <w:sz w:val="28"/>
          <w:szCs w:val="28"/>
          <w:lang w:eastAsia="ru-RU"/>
        </w:rPr>
        <w:t>в общем количестве предприятий</w:t>
      </w:r>
      <w:r w:rsidRPr="005D5E38">
        <w:rPr>
          <w:rFonts w:ascii="Times New Roman" w:hAnsi="Times New Roman"/>
          <w:sz w:val="28"/>
          <w:szCs w:val="28"/>
          <w:lang w:eastAsia="ru-RU"/>
        </w:rPr>
        <w:t xml:space="preserve"> </w:t>
      </w:r>
      <w:r>
        <w:rPr>
          <w:rFonts w:ascii="Times New Roman" w:hAnsi="Times New Roman"/>
          <w:sz w:val="28"/>
          <w:szCs w:val="28"/>
          <w:lang w:eastAsia="ru-RU"/>
        </w:rPr>
        <w:t xml:space="preserve"> на 4,0 п.п. и составляла</w:t>
      </w:r>
      <w:r w:rsidRPr="00CD7C84">
        <w:rPr>
          <w:rFonts w:ascii="Times New Roman" w:hAnsi="Times New Roman"/>
          <w:sz w:val="28"/>
          <w:szCs w:val="28"/>
          <w:lang w:eastAsia="ru-RU"/>
        </w:rPr>
        <w:t xml:space="preserve"> </w:t>
      </w:r>
      <w:r>
        <w:rPr>
          <w:rFonts w:ascii="Times New Roman" w:hAnsi="Times New Roman"/>
          <w:sz w:val="28"/>
          <w:szCs w:val="28"/>
          <w:lang w:eastAsia="ru-RU"/>
        </w:rPr>
        <w:t>31,5</w:t>
      </w:r>
      <w:r w:rsidRPr="005D5E38">
        <w:rPr>
          <w:rFonts w:ascii="Times New Roman" w:hAnsi="Times New Roman"/>
          <w:sz w:val="28"/>
          <w:szCs w:val="28"/>
          <w:lang w:eastAsia="ru-RU"/>
        </w:rPr>
        <w:t>%</w:t>
      </w:r>
      <w:r>
        <w:rPr>
          <w:rFonts w:ascii="Times New Roman" w:hAnsi="Times New Roman"/>
          <w:sz w:val="28"/>
          <w:szCs w:val="28"/>
          <w:lang w:eastAsia="ru-RU"/>
        </w:rPr>
        <w:t xml:space="preserve">, в сферах:  </w:t>
      </w:r>
      <w:r w:rsidRPr="009D640C">
        <w:rPr>
          <w:rFonts w:ascii="Times New Roman" w:hAnsi="Times New Roman"/>
          <w:sz w:val="28"/>
          <w:szCs w:val="28"/>
          <w:lang w:eastAsia="ru-RU"/>
        </w:rPr>
        <w:t>«</w:t>
      </w:r>
      <w:r>
        <w:rPr>
          <w:rFonts w:ascii="Times New Roman" w:hAnsi="Times New Roman"/>
          <w:sz w:val="28"/>
          <w:szCs w:val="28"/>
          <w:lang w:eastAsia="ru-RU"/>
        </w:rPr>
        <w:t>О</w:t>
      </w:r>
      <w:r w:rsidRPr="009D640C">
        <w:rPr>
          <w:rFonts w:ascii="Times New Roman" w:hAnsi="Times New Roman"/>
          <w:sz w:val="28"/>
          <w:szCs w:val="28"/>
          <w:lang w:eastAsia="ru-RU"/>
        </w:rPr>
        <w:t>птовая и розничная торговля; ремонт автотранспортных средств, мотоциклов, бытовых изделий и предметов личного пользования»</w:t>
      </w:r>
      <w:r>
        <w:rPr>
          <w:rFonts w:ascii="Times New Roman" w:hAnsi="Times New Roman"/>
          <w:sz w:val="28"/>
          <w:szCs w:val="28"/>
          <w:lang w:eastAsia="ru-RU"/>
        </w:rPr>
        <w:t xml:space="preserve"> на 1 п.п. и составила 10,9 процента, «о</w:t>
      </w:r>
      <w:r w:rsidRPr="009D640C">
        <w:rPr>
          <w:rFonts w:ascii="Times New Roman" w:hAnsi="Times New Roman"/>
          <w:sz w:val="28"/>
          <w:szCs w:val="28"/>
          <w:lang w:eastAsia="ru-RU"/>
        </w:rPr>
        <w:t>перации с недвижимым имуществом, аренда и предоставление</w:t>
      </w:r>
      <w:r>
        <w:rPr>
          <w:rFonts w:ascii="Times New Roman" w:hAnsi="Times New Roman"/>
          <w:sz w:val="28"/>
          <w:szCs w:val="28"/>
          <w:lang w:eastAsia="ru-RU"/>
        </w:rPr>
        <w:t xml:space="preserve"> </w:t>
      </w:r>
      <w:r w:rsidRPr="009D640C">
        <w:rPr>
          <w:rFonts w:ascii="Times New Roman" w:hAnsi="Times New Roman"/>
          <w:sz w:val="28"/>
          <w:szCs w:val="28"/>
          <w:lang w:eastAsia="ru-RU"/>
        </w:rPr>
        <w:t>услуг</w:t>
      </w:r>
      <w:r>
        <w:rPr>
          <w:rFonts w:ascii="Times New Roman" w:hAnsi="Times New Roman"/>
          <w:sz w:val="28"/>
          <w:szCs w:val="28"/>
          <w:lang w:eastAsia="ru-RU"/>
        </w:rPr>
        <w:t>»  до 8,7% (11,6</w:t>
      </w:r>
      <w:r w:rsidRPr="009D640C">
        <w:rPr>
          <w:rFonts w:ascii="Times New Roman" w:hAnsi="Times New Roman"/>
          <w:sz w:val="28"/>
          <w:szCs w:val="28"/>
          <w:lang w:eastAsia="ru-RU"/>
        </w:rPr>
        <w:t>%</w:t>
      </w:r>
      <w:r>
        <w:rPr>
          <w:rFonts w:ascii="Times New Roman" w:hAnsi="Times New Roman"/>
          <w:sz w:val="28"/>
          <w:szCs w:val="28"/>
          <w:lang w:eastAsia="ru-RU"/>
        </w:rPr>
        <w:t>),  в сфере «Т</w:t>
      </w:r>
      <w:r w:rsidRPr="009D640C">
        <w:rPr>
          <w:rFonts w:ascii="Times New Roman" w:hAnsi="Times New Roman"/>
          <w:sz w:val="28"/>
          <w:szCs w:val="28"/>
          <w:lang w:eastAsia="ru-RU"/>
        </w:rPr>
        <w:t xml:space="preserve">ранспорт и связь» </w:t>
      </w:r>
      <w:r>
        <w:rPr>
          <w:rFonts w:ascii="Times New Roman" w:hAnsi="Times New Roman"/>
          <w:sz w:val="28"/>
          <w:szCs w:val="28"/>
          <w:lang w:eastAsia="ru-RU"/>
        </w:rPr>
        <w:t>предприятия функционирует одно предприятие, (в 2013 году – 3 предприятия, их доля составляла 2,5% от общего количества предприятий).</w:t>
      </w:r>
    </w:p>
    <w:p w:rsidR="006C2A7D" w:rsidRDefault="006C2A7D" w:rsidP="00596706">
      <w:pPr>
        <w:suppressAutoHyphens/>
        <w:autoSpaceDE w:val="0"/>
        <w:autoSpaceDN w:val="0"/>
        <w:adjustRightInd w:val="0"/>
        <w:spacing w:after="0" w:line="240" w:lineRule="auto"/>
        <w:ind w:firstLine="709"/>
        <w:jc w:val="both"/>
        <w:rPr>
          <w:rFonts w:ascii="Times New Roman" w:hAnsi="Times New Roman"/>
          <w:sz w:val="28"/>
          <w:szCs w:val="28"/>
          <w:lang w:eastAsia="ru-RU"/>
        </w:rPr>
      </w:pPr>
      <w:r w:rsidRPr="00DA593C">
        <w:rPr>
          <w:rFonts w:ascii="Times New Roman" w:hAnsi="Times New Roman"/>
          <w:sz w:val="28"/>
          <w:szCs w:val="28"/>
          <w:lang w:eastAsia="ru-RU"/>
        </w:rPr>
        <w:t>В сфер</w:t>
      </w:r>
      <w:r>
        <w:rPr>
          <w:rFonts w:ascii="Times New Roman" w:hAnsi="Times New Roman"/>
          <w:sz w:val="28"/>
          <w:szCs w:val="28"/>
          <w:lang w:eastAsia="ru-RU"/>
        </w:rPr>
        <w:t>е «Обрабатывающие производства»</w:t>
      </w:r>
      <w:r w:rsidRPr="00DA593C">
        <w:rPr>
          <w:rFonts w:ascii="Times New Roman" w:hAnsi="Times New Roman"/>
          <w:sz w:val="28"/>
          <w:szCs w:val="28"/>
          <w:lang w:eastAsia="ru-RU"/>
        </w:rPr>
        <w:t xml:space="preserve"> наблюдается </w:t>
      </w:r>
      <w:r w:rsidRPr="007B60AB">
        <w:rPr>
          <w:rFonts w:ascii="Times New Roman" w:hAnsi="Times New Roman"/>
          <w:sz w:val="28"/>
          <w:szCs w:val="28"/>
          <w:lang w:eastAsia="ru-RU"/>
        </w:rPr>
        <w:t>увеличение</w:t>
      </w:r>
      <w:r w:rsidRPr="00DA593C">
        <w:rPr>
          <w:rFonts w:ascii="Times New Roman" w:hAnsi="Times New Roman"/>
          <w:sz w:val="28"/>
          <w:szCs w:val="28"/>
          <w:lang w:eastAsia="ru-RU"/>
        </w:rPr>
        <w:t xml:space="preserve"> количества </w:t>
      </w:r>
      <w:r>
        <w:rPr>
          <w:rFonts w:ascii="Times New Roman" w:hAnsi="Times New Roman"/>
          <w:sz w:val="28"/>
          <w:szCs w:val="28"/>
          <w:lang w:eastAsia="ru-RU"/>
        </w:rPr>
        <w:t>средних</w:t>
      </w:r>
      <w:r w:rsidRPr="00DA593C">
        <w:rPr>
          <w:rFonts w:ascii="Times New Roman" w:hAnsi="Times New Roman"/>
          <w:sz w:val="28"/>
          <w:szCs w:val="28"/>
          <w:lang w:eastAsia="ru-RU"/>
        </w:rPr>
        <w:t xml:space="preserve"> предприятий </w:t>
      </w:r>
      <w:r>
        <w:rPr>
          <w:rFonts w:ascii="Times New Roman" w:hAnsi="Times New Roman"/>
          <w:sz w:val="28"/>
          <w:szCs w:val="28"/>
          <w:lang w:eastAsia="ru-RU"/>
        </w:rPr>
        <w:t>на 9 единиц и со</w:t>
      </w:r>
      <w:r w:rsidRPr="00DA593C">
        <w:rPr>
          <w:rFonts w:ascii="Times New Roman" w:hAnsi="Times New Roman"/>
          <w:sz w:val="28"/>
          <w:szCs w:val="28"/>
          <w:lang w:eastAsia="ru-RU"/>
        </w:rPr>
        <w:t xml:space="preserve">ответственно </w:t>
      </w:r>
      <w:r>
        <w:rPr>
          <w:rFonts w:ascii="Times New Roman" w:hAnsi="Times New Roman"/>
          <w:sz w:val="28"/>
          <w:szCs w:val="28"/>
          <w:lang w:eastAsia="ru-RU"/>
        </w:rPr>
        <w:t xml:space="preserve">доли </w:t>
      </w:r>
      <w:r w:rsidRPr="00DA593C">
        <w:rPr>
          <w:rFonts w:ascii="Times New Roman" w:hAnsi="Times New Roman"/>
          <w:sz w:val="28"/>
          <w:szCs w:val="28"/>
          <w:lang w:eastAsia="ru-RU"/>
        </w:rPr>
        <w:t xml:space="preserve">на </w:t>
      </w:r>
      <w:r>
        <w:rPr>
          <w:rFonts w:ascii="Times New Roman" w:hAnsi="Times New Roman"/>
          <w:sz w:val="28"/>
          <w:szCs w:val="28"/>
          <w:lang w:eastAsia="ru-RU"/>
        </w:rPr>
        <w:t>15,5</w:t>
      </w:r>
      <w:r w:rsidRPr="00DA593C">
        <w:rPr>
          <w:rFonts w:ascii="Times New Roman" w:hAnsi="Times New Roman"/>
          <w:sz w:val="28"/>
          <w:szCs w:val="28"/>
          <w:lang w:eastAsia="ru-RU"/>
        </w:rPr>
        <w:t xml:space="preserve"> п.п.  </w:t>
      </w:r>
      <w:r>
        <w:rPr>
          <w:rFonts w:ascii="Times New Roman" w:hAnsi="Times New Roman"/>
          <w:sz w:val="28"/>
          <w:szCs w:val="28"/>
          <w:lang w:eastAsia="ru-RU"/>
        </w:rPr>
        <w:t>в общем количестве предприятий (на 01.01.2014г. – 17,1%, на 01.01.2017г. – 32,6%).</w:t>
      </w:r>
    </w:p>
    <w:p w:rsidR="006C2A7D" w:rsidRDefault="006C2A7D" w:rsidP="001F41BC">
      <w:pPr>
        <w:suppressAutoHyphens/>
        <w:autoSpaceDE w:val="0"/>
        <w:autoSpaceDN w:val="0"/>
        <w:adjustRightInd w:val="0"/>
        <w:spacing w:after="0" w:line="240" w:lineRule="auto"/>
        <w:ind w:firstLine="709"/>
        <w:jc w:val="both"/>
        <w:rPr>
          <w:rFonts w:ascii="Times New Roman" w:hAnsi="Times New Roman"/>
          <w:sz w:val="28"/>
          <w:szCs w:val="28"/>
          <w:lang w:eastAsia="ru-RU"/>
        </w:rPr>
      </w:pPr>
      <w:r>
        <w:rPr>
          <w:rFonts w:ascii="Times New Roman" w:hAnsi="Times New Roman"/>
          <w:sz w:val="28"/>
          <w:szCs w:val="28"/>
          <w:lang w:eastAsia="ru-RU"/>
        </w:rPr>
        <w:t>Ниже приведена структура средних предприятий по видам экономичес</w:t>
      </w:r>
      <w:r w:rsidR="001F41BC">
        <w:rPr>
          <w:rFonts w:ascii="Times New Roman" w:hAnsi="Times New Roman"/>
          <w:sz w:val="28"/>
          <w:szCs w:val="28"/>
          <w:lang w:eastAsia="ru-RU"/>
        </w:rPr>
        <w:t>кой деятельности (диаграмма 4).</w:t>
      </w:r>
    </w:p>
    <w:p w:rsidR="001F41BC" w:rsidRDefault="001F41BC" w:rsidP="001F41BC">
      <w:pPr>
        <w:autoSpaceDE w:val="0"/>
        <w:autoSpaceDN w:val="0"/>
        <w:adjustRightInd w:val="0"/>
        <w:ind w:firstLine="708"/>
        <w:jc w:val="right"/>
        <w:rPr>
          <w:rFonts w:ascii="Times New Roman" w:hAnsi="Times New Roman"/>
          <w:sz w:val="28"/>
          <w:szCs w:val="28"/>
          <w:lang w:eastAsia="ru-RU"/>
        </w:rPr>
      </w:pPr>
    </w:p>
    <w:p w:rsidR="001F41BC" w:rsidRDefault="001F41BC" w:rsidP="001F41BC">
      <w:pPr>
        <w:autoSpaceDE w:val="0"/>
        <w:autoSpaceDN w:val="0"/>
        <w:adjustRightInd w:val="0"/>
        <w:ind w:firstLine="708"/>
        <w:jc w:val="right"/>
        <w:rPr>
          <w:rFonts w:ascii="Times New Roman" w:hAnsi="Times New Roman"/>
          <w:sz w:val="28"/>
          <w:szCs w:val="28"/>
          <w:lang w:eastAsia="ru-RU"/>
        </w:rPr>
      </w:pPr>
    </w:p>
    <w:p w:rsidR="001F41BC" w:rsidRDefault="001F41BC" w:rsidP="001F41BC">
      <w:pPr>
        <w:autoSpaceDE w:val="0"/>
        <w:autoSpaceDN w:val="0"/>
        <w:adjustRightInd w:val="0"/>
        <w:ind w:firstLine="708"/>
        <w:jc w:val="right"/>
        <w:rPr>
          <w:rFonts w:ascii="Times New Roman" w:hAnsi="Times New Roman"/>
          <w:sz w:val="28"/>
          <w:szCs w:val="28"/>
          <w:lang w:eastAsia="ru-RU"/>
        </w:rPr>
      </w:pPr>
    </w:p>
    <w:p w:rsidR="001F41BC" w:rsidRDefault="001F41BC" w:rsidP="001F41BC">
      <w:pPr>
        <w:autoSpaceDE w:val="0"/>
        <w:autoSpaceDN w:val="0"/>
        <w:adjustRightInd w:val="0"/>
        <w:ind w:firstLine="708"/>
        <w:jc w:val="right"/>
        <w:rPr>
          <w:rFonts w:ascii="Times New Roman" w:hAnsi="Times New Roman"/>
          <w:sz w:val="28"/>
          <w:szCs w:val="28"/>
          <w:lang w:eastAsia="ru-RU"/>
        </w:rPr>
      </w:pPr>
    </w:p>
    <w:p w:rsidR="001F41BC" w:rsidRDefault="001F41BC" w:rsidP="001F41BC">
      <w:pPr>
        <w:autoSpaceDE w:val="0"/>
        <w:autoSpaceDN w:val="0"/>
        <w:adjustRightInd w:val="0"/>
        <w:ind w:firstLine="708"/>
        <w:jc w:val="right"/>
        <w:rPr>
          <w:rFonts w:ascii="Times New Roman" w:hAnsi="Times New Roman"/>
          <w:sz w:val="28"/>
          <w:szCs w:val="28"/>
          <w:lang w:eastAsia="ru-RU"/>
        </w:rPr>
      </w:pPr>
    </w:p>
    <w:p w:rsidR="001F41BC" w:rsidRDefault="001F41BC" w:rsidP="007A2741">
      <w:pPr>
        <w:autoSpaceDE w:val="0"/>
        <w:autoSpaceDN w:val="0"/>
        <w:adjustRightInd w:val="0"/>
        <w:rPr>
          <w:rFonts w:ascii="Times New Roman" w:hAnsi="Times New Roman"/>
          <w:sz w:val="28"/>
          <w:szCs w:val="28"/>
          <w:lang w:eastAsia="ru-RU"/>
        </w:rPr>
      </w:pPr>
    </w:p>
    <w:p w:rsidR="006C2A7D" w:rsidRDefault="006C2A7D" w:rsidP="001F41BC">
      <w:pPr>
        <w:autoSpaceDE w:val="0"/>
        <w:autoSpaceDN w:val="0"/>
        <w:adjustRightInd w:val="0"/>
        <w:ind w:firstLine="708"/>
        <w:jc w:val="right"/>
        <w:rPr>
          <w:rFonts w:ascii="Times New Roman" w:hAnsi="Times New Roman"/>
          <w:b/>
          <w:sz w:val="28"/>
          <w:szCs w:val="28"/>
        </w:rPr>
      </w:pPr>
      <w:r>
        <w:rPr>
          <w:rFonts w:ascii="Times New Roman" w:hAnsi="Times New Roman"/>
          <w:sz w:val="28"/>
          <w:szCs w:val="28"/>
          <w:lang w:eastAsia="ru-RU"/>
        </w:rPr>
        <w:lastRenderedPageBreak/>
        <w:t>Диаграмма 4</w:t>
      </w:r>
    </w:p>
    <w:p w:rsidR="006C2A7D" w:rsidRDefault="006C2A7D" w:rsidP="00596706">
      <w:pPr>
        <w:spacing w:after="0" w:line="240" w:lineRule="auto"/>
        <w:jc w:val="center"/>
        <w:rPr>
          <w:rFonts w:ascii="Times New Roman" w:hAnsi="Times New Roman"/>
          <w:b/>
          <w:sz w:val="28"/>
          <w:szCs w:val="28"/>
        </w:rPr>
      </w:pPr>
      <w:r w:rsidRPr="0071263D">
        <w:rPr>
          <w:rFonts w:ascii="Times New Roman" w:hAnsi="Times New Roman"/>
          <w:b/>
          <w:sz w:val="28"/>
          <w:szCs w:val="28"/>
        </w:rPr>
        <w:t>Структура средних</w:t>
      </w:r>
      <w:r>
        <w:rPr>
          <w:rFonts w:ascii="Times New Roman" w:hAnsi="Times New Roman"/>
          <w:b/>
          <w:sz w:val="28"/>
          <w:szCs w:val="28"/>
        </w:rPr>
        <w:t xml:space="preserve"> предприятий по видам экономической</w:t>
      </w:r>
    </w:p>
    <w:p w:rsidR="006C2A7D" w:rsidRDefault="006C2A7D" w:rsidP="00596706">
      <w:pPr>
        <w:spacing w:after="0" w:line="240" w:lineRule="auto"/>
        <w:jc w:val="center"/>
        <w:rPr>
          <w:rFonts w:ascii="Times New Roman" w:hAnsi="Times New Roman"/>
          <w:b/>
          <w:sz w:val="28"/>
          <w:szCs w:val="28"/>
        </w:rPr>
      </w:pPr>
      <w:r>
        <w:rPr>
          <w:rFonts w:ascii="Times New Roman" w:hAnsi="Times New Roman"/>
          <w:b/>
          <w:sz w:val="28"/>
          <w:szCs w:val="28"/>
        </w:rPr>
        <w:t xml:space="preserve"> деятельности в Республике Мордовия </w:t>
      </w:r>
    </w:p>
    <w:p w:rsidR="006C2A7D" w:rsidRDefault="006C2A7D" w:rsidP="00596706">
      <w:pPr>
        <w:spacing w:after="0" w:line="240" w:lineRule="auto"/>
        <w:jc w:val="center"/>
        <w:rPr>
          <w:rFonts w:ascii="Times New Roman" w:hAnsi="Times New Roman"/>
          <w:sz w:val="24"/>
          <w:szCs w:val="24"/>
        </w:rPr>
      </w:pPr>
      <w:r>
        <w:rPr>
          <w:rFonts w:ascii="Times New Roman" w:hAnsi="Times New Roman"/>
          <w:sz w:val="24"/>
          <w:szCs w:val="24"/>
        </w:rPr>
        <w:t xml:space="preserve">(по состоянию </w:t>
      </w:r>
      <w:r w:rsidRPr="00A64DDA">
        <w:rPr>
          <w:rFonts w:ascii="Times New Roman" w:hAnsi="Times New Roman"/>
          <w:sz w:val="24"/>
          <w:szCs w:val="24"/>
        </w:rPr>
        <w:t>на 01.01.201</w:t>
      </w:r>
      <w:r>
        <w:rPr>
          <w:rFonts w:ascii="Times New Roman" w:hAnsi="Times New Roman"/>
          <w:sz w:val="24"/>
          <w:szCs w:val="24"/>
        </w:rPr>
        <w:t>7</w:t>
      </w:r>
      <w:r w:rsidRPr="00A64DDA">
        <w:rPr>
          <w:rFonts w:ascii="Times New Roman" w:hAnsi="Times New Roman"/>
          <w:sz w:val="24"/>
          <w:szCs w:val="24"/>
        </w:rPr>
        <w:t xml:space="preserve"> года</w:t>
      </w:r>
      <w:r>
        <w:rPr>
          <w:rFonts w:ascii="Times New Roman" w:hAnsi="Times New Roman"/>
          <w:sz w:val="24"/>
          <w:szCs w:val="24"/>
        </w:rPr>
        <w:t>,  %)</w:t>
      </w:r>
    </w:p>
    <w:p w:rsidR="006C2A7D" w:rsidRPr="0071263D" w:rsidRDefault="005A3F0A" w:rsidP="00596706">
      <w:pPr>
        <w:spacing w:after="0" w:line="240" w:lineRule="auto"/>
        <w:jc w:val="center"/>
        <w:rPr>
          <w:rFonts w:ascii="Times New Roman" w:hAnsi="Times New Roman"/>
          <w:b/>
          <w:sz w:val="28"/>
          <w:szCs w:val="28"/>
        </w:rPr>
      </w:pPr>
      <w:r>
        <w:rPr>
          <w:noProof/>
          <w:lang w:eastAsia="ru-RU"/>
        </w:rPr>
        <w:pict>
          <v:shape id="Рисунок 5" o:spid="_x0000_i1028" type="#_x0000_t75" style="width:422.5pt;height:406.2pt;visibility:visible">
            <v:imagedata r:id="rId46" o:title=""/>
          </v:shape>
        </w:pict>
      </w:r>
    </w:p>
    <w:p w:rsidR="006C2A7D" w:rsidRPr="00393C59" w:rsidRDefault="006C2A7D" w:rsidP="00596706">
      <w:pPr>
        <w:spacing w:after="0" w:line="240" w:lineRule="auto"/>
        <w:jc w:val="both"/>
        <w:rPr>
          <w:rFonts w:ascii="Times New Roman" w:hAnsi="Times New Roman"/>
          <w:b/>
          <w:sz w:val="28"/>
          <w:szCs w:val="28"/>
        </w:rPr>
      </w:pPr>
    </w:p>
    <w:p w:rsidR="006C2A7D" w:rsidRDefault="006C2A7D" w:rsidP="00596706">
      <w:pPr>
        <w:autoSpaceDE w:val="0"/>
        <w:autoSpaceDN w:val="0"/>
        <w:adjustRightInd w:val="0"/>
        <w:spacing w:after="0" w:line="240" w:lineRule="auto"/>
        <w:ind w:firstLine="709"/>
        <w:jc w:val="both"/>
        <w:rPr>
          <w:rFonts w:ascii="Times New Roman" w:hAnsi="Times New Roman"/>
          <w:sz w:val="28"/>
          <w:szCs w:val="28"/>
        </w:rPr>
      </w:pPr>
      <w:r w:rsidRPr="00DE084A">
        <w:rPr>
          <w:rFonts w:ascii="Times New Roman" w:hAnsi="Times New Roman"/>
          <w:sz w:val="28"/>
          <w:szCs w:val="28"/>
        </w:rPr>
        <w:t xml:space="preserve">Наиболее характерной для средних предприятий </w:t>
      </w:r>
      <w:r>
        <w:rPr>
          <w:rFonts w:ascii="Times New Roman" w:hAnsi="Times New Roman"/>
          <w:sz w:val="28"/>
          <w:szCs w:val="28"/>
        </w:rPr>
        <w:t xml:space="preserve">в 2016 году </w:t>
      </w:r>
      <w:r w:rsidRPr="00DE084A">
        <w:rPr>
          <w:rFonts w:ascii="Times New Roman" w:hAnsi="Times New Roman"/>
          <w:sz w:val="28"/>
          <w:szCs w:val="28"/>
        </w:rPr>
        <w:t>являлс</w:t>
      </w:r>
      <w:r>
        <w:rPr>
          <w:rFonts w:ascii="Times New Roman" w:hAnsi="Times New Roman"/>
          <w:sz w:val="28"/>
          <w:szCs w:val="28"/>
        </w:rPr>
        <w:t xml:space="preserve">я вид </w:t>
      </w:r>
      <w:r w:rsidRPr="00DE084A">
        <w:rPr>
          <w:rFonts w:ascii="Times New Roman" w:hAnsi="Times New Roman"/>
          <w:sz w:val="28"/>
          <w:szCs w:val="28"/>
        </w:rPr>
        <w:t xml:space="preserve"> деятельност</w:t>
      </w:r>
      <w:r>
        <w:rPr>
          <w:rFonts w:ascii="Times New Roman" w:hAnsi="Times New Roman"/>
          <w:sz w:val="28"/>
          <w:szCs w:val="28"/>
        </w:rPr>
        <w:t>и «Обрабатывающие производства»</w:t>
      </w:r>
      <w:r w:rsidRPr="00DE084A">
        <w:rPr>
          <w:rFonts w:ascii="Times New Roman" w:hAnsi="Times New Roman"/>
          <w:sz w:val="28"/>
          <w:szCs w:val="28"/>
        </w:rPr>
        <w:t xml:space="preserve"> </w:t>
      </w:r>
      <w:r>
        <w:rPr>
          <w:rFonts w:ascii="Times New Roman" w:hAnsi="Times New Roman"/>
          <w:sz w:val="28"/>
          <w:szCs w:val="28"/>
        </w:rPr>
        <w:t xml:space="preserve">(30,6% </w:t>
      </w:r>
      <w:r w:rsidRPr="00DE084A">
        <w:rPr>
          <w:rFonts w:ascii="Times New Roman" w:hAnsi="Times New Roman"/>
          <w:sz w:val="28"/>
          <w:szCs w:val="28"/>
        </w:rPr>
        <w:t>от общего количества средних предприятий)</w:t>
      </w:r>
      <w:r>
        <w:rPr>
          <w:rFonts w:ascii="Times New Roman" w:hAnsi="Times New Roman"/>
          <w:sz w:val="28"/>
          <w:szCs w:val="28"/>
        </w:rPr>
        <w:t xml:space="preserve">. </w:t>
      </w:r>
      <w:r w:rsidRPr="00DE084A">
        <w:rPr>
          <w:rFonts w:ascii="Times New Roman" w:hAnsi="Times New Roman"/>
          <w:sz w:val="28"/>
          <w:szCs w:val="28"/>
        </w:rPr>
        <w:t>Значительная доля</w:t>
      </w:r>
      <w:r>
        <w:rPr>
          <w:rFonts w:ascii="Times New Roman" w:hAnsi="Times New Roman"/>
          <w:sz w:val="28"/>
          <w:szCs w:val="28"/>
        </w:rPr>
        <w:t xml:space="preserve"> средних предприятий  наблюдается  </w:t>
      </w:r>
      <w:r w:rsidRPr="00DE084A">
        <w:rPr>
          <w:rFonts w:ascii="Times New Roman" w:hAnsi="Times New Roman"/>
          <w:sz w:val="28"/>
          <w:szCs w:val="28"/>
        </w:rPr>
        <w:t xml:space="preserve">в </w:t>
      </w:r>
      <w:r>
        <w:rPr>
          <w:rFonts w:ascii="Times New Roman" w:hAnsi="Times New Roman"/>
          <w:sz w:val="28"/>
          <w:szCs w:val="28"/>
        </w:rPr>
        <w:t>сферах: «С</w:t>
      </w:r>
      <w:r w:rsidRPr="00DE084A">
        <w:rPr>
          <w:rFonts w:ascii="Times New Roman" w:hAnsi="Times New Roman"/>
          <w:sz w:val="28"/>
          <w:szCs w:val="28"/>
        </w:rPr>
        <w:t>ельско</w:t>
      </w:r>
      <w:r>
        <w:rPr>
          <w:rFonts w:ascii="Times New Roman" w:hAnsi="Times New Roman"/>
          <w:sz w:val="28"/>
          <w:szCs w:val="28"/>
        </w:rPr>
        <w:t>е</w:t>
      </w:r>
      <w:r w:rsidRPr="00DE084A">
        <w:rPr>
          <w:rFonts w:ascii="Times New Roman" w:hAnsi="Times New Roman"/>
          <w:sz w:val="28"/>
          <w:szCs w:val="28"/>
        </w:rPr>
        <w:t xml:space="preserve"> хозяйств</w:t>
      </w:r>
      <w:r>
        <w:rPr>
          <w:rFonts w:ascii="Times New Roman" w:hAnsi="Times New Roman"/>
          <w:sz w:val="28"/>
          <w:szCs w:val="28"/>
        </w:rPr>
        <w:t>о</w:t>
      </w:r>
      <w:r w:rsidRPr="00DE084A">
        <w:rPr>
          <w:rFonts w:ascii="Times New Roman" w:hAnsi="Times New Roman"/>
          <w:sz w:val="28"/>
          <w:szCs w:val="28"/>
        </w:rPr>
        <w:t>, охот</w:t>
      </w:r>
      <w:r>
        <w:rPr>
          <w:rFonts w:ascii="Times New Roman" w:hAnsi="Times New Roman"/>
          <w:sz w:val="28"/>
          <w:szCs w:val="28"/>
        </w:rPr>
        <w:t>а</w:t>
      </w:r>
      <w:r w:rsidRPr="00DE084A">
        <w:rPr>
          <w:rFonts w:ascii="Times New Roman" w:hAnsi="Times New Roman"/>
          <w:sz w:val="28"/>
          <w:szCs w:val="28"/>
        </w:rPr>
        <w:t xml:space="preserve"> и лесно</w:t>
      </w:r>
      <w:r>
        <w:rPr>
          <w:rFonts w:ascii="Times New Roman" w:hAnsi="Times New Roman"/>
          <w:sz w:val="28"/>
          <w:szCs w:val="28"/>
        </w:rPr>
        <w:t>е</w:t>
      </w:r>
      <w:r w:rsidRPr="00DE084A">
        <w:rPr>
          <w:rFonts w:ascii="Times New Roman" w:hAnsi="Times New Roman"/>
          <w:sz w:val="28"/>
          <w:szCs w:val="28"/>
        </w:rPr>
        <w:t xml:space="preserve"> хозяйств</w:t>
      </w:r>
      <w:r>
        <w:rPr>
          <w:rFonts w:ascii="Times New Roman" w:hAnsi="Times New Roman"/>
          <w:sz w:val="28"/>
          <w:szCs w:val="28"/>
        </w:rPr>
        <w:t>о»</w:t>
      </w:r>
      <w:r w:rsidRPr="00DE084A">
        <w:rPr>
          <w:rFonts w:ascii="Times New Roman" w:hAnsi="Times New Roman"/>
          <w:sz w:val="28"/>
          <w:szCs w:val="28"/>
        </w:rPr>
        <w:t xml:space="preserve"> (</w:t>
      </w:r>
      <w:r>
        <w:rPr>
          <w:rFonts w:ascii="Times New Roman" w:hAnsi="Times New Roman"/>
          <w:sz w:val="28"/>
          <w:szCs w:val="28"/>
        </w:rPr>
        <w:t>31,5</w:t>
      </w:r>
      <w:r w:rsidRPr="00DE084A">
        <w:rPr>
          <w:rFonts w:ascii="Times New Roman" w:hAnsi="Times New Roman"/>
          <w:sz w:val="28"/>
          <w:szCs w:val="28"/>
        </w:rPr>
        <w:t>%</w:t>
      </w:r>
      <w:r>
        <w:rPr>
          <w:rFonts w:ascii="Times New Roman" w:hAnsi="Times New Roman"/>
          <w:sz w:val="28"/>
          <w:szCs w:val="28"/>
        </w:rPr>
        <w:t>), «Строительство» (8,7%), «О</w:t>
      </w:r>
      <w:r w:rsidRPr="00DE084A">
        <w:rPr>
          <w:rFonts w:ascii="Times New Roman" w:hAnsi="Times New Roman"/>
          <w:sz w:val="28"/>
          <w:szCs w:val="28"/>
        </w:rPr>
        <w:t>птов</w:t>
      </w:r>
      <w:r>
        <w:rPr>
          <w:rFonts w:ascii="Times New Roman" w:hAnsi="Times New Roman"/>
          <w:sz w:val="28"/>
          <w:szCs w:val="28"/>
        </w:rPr>
        <w:t>ая</w:t>
      </w:r>
      <w:r w:rsidRPr="00DE084A">
        <w:rPr>
          <w:rFonts w:ascii="Times New Roman" w:hAnsi="Times New Roman"/>
          <w:sz w:val="28"/>
          <w:szCs w:val="28"/>
        </w:rPr>
        <w:t xml:space="preserve"> и розничн</w:t>
      </w:r>
      <w:r>
        <w:rPr>
          <w:rFonts w:ascii="Times New Roman" w:hAnsi="Times New Roman"/>
          <w:sz w:val="28"/>
          <w:szCs w:val="28"/>
        </w:rPr>
        <w:t>ая</w:t>
      </w:r>
      <w:r w:rsidRPr="00DE084A">
        <w:rPr>
          <w:rFonts w:ascii="Times New Roman" w:hAnsi="Times New Roman"/>
          <w:sz w:val="28"/>
          <w:szCs w:val="28"/>
        </w:rPr>
        <w:t xml:space="preserve"> торговл</w:t>
      </w:r>
      <w:r>
        <w:rPr>
          <w:rFonts w:ascii="Times New Roman" w:hAnsi="Times New Roman"/>
          <w:sz w:val="28"/>
          <w:szCs w:val="28"/>
        </w:rPr>
        <w:t>я</w:t>
      </w:r>
      <w:r w:rsidRPr="00DE084A">
        <w:rPr>
          <w:rFonts w:ascii="Times New Roman" w:hAnsi="Times New Roman"/>
          <w:sz w:val="28"/>
          <w:szCs w:val="28"/>
        </w:rPr>
        <w:t>; ремонт автотранспортных средств, мотоциклов, бытовых изделий и предметов личного пользования</w:t>
      </w:r>
      <w:r>
        <w:rPr>
          <w:rFonts w:ascii="Times New Roman" w:hAnsi="Times New Roman"/>
          <w:sz w:val="28"/>
          <w:szCs w:val="28"/>
        </w:rPr>
        <w:t>» (10,9%)</w:t>
      </w:r>
      <w:r w:rsidRPr="00DE084A">
        <w:rPr>
          <w:rFonts w:ascii="Times New Roman" w:hAnsi="Times New Roman"/>
          <w:sz w:val="28"/>
          <w:szCs w:val="28"/>
        </w:rPr>
        <w:t>.</w:t>
      </w:r>
    </w:p>
    <w:p w:rsidR="006C2A7D" w:rsidRPr="00DE084A" w:rsidRDefault="006C2A7D" w:rsidP="00596706">
      <w:pPr>
        <w:autoSpaceDE w:val="0"/>
        <w:autoSpaceDN w:val="0"/>
        <w:adjustRightInd w:val="0"/>
        <w:spacing w:after="0" w:line="240" w:lineRule="auto"/>
        <w:ind w:firstLine="709"/>
        <w:jc w:val="both"/>
        <w:rPr>
          <w:rFonts w:ascii="Times New Roman" w:hAnsi="Times New Roman"/>
          <w:sz w:val="28"/>
          <w:szCs w:val="28"/>
        </w:rPr>
      </w:pPr>
    </w:p>
    <w:p w:rsidR="006C2A7D" w:rsidRDefault="006C2A7D" w:rsidP="00FC39E9">
      <w:pPr>
        <w:spacing w:after="0" w:line="240" w:lineRule="auto"/>
        <w:jc w:val="center"/>
        <w:rPr>
          <w:rFonts w:ascii="Times New Roman" w:hAnsi="Times New Roman"/>
          <w:b/>
          <w:bCs/>
          <w:sz w:val="28"/>
          <w:szCs w:val="28"/>
          <w:lang w:eastAsia="ru-RU"/>
        </w:rPr>
      </w:pPr>
      <w:r w:rsidRPr="009D640C">
        <w:rPr>
          <w:rFonts w:ascii="Times New Roman" w:hAnsi="Times New Roman"/>
          <w:b/>
          <w:bCs/>
          <w:sz w:val="28"/>
          <w:szCs w:val="28"/>
          <w:lang w:eastAsia="ru-RU"/>
        </w:rPr>
        <w:t>Деятельность малых  предприятий</w:t>
      </w:r>
    </w:p>
    <w:p w:rsidR="006C2A7D" w:rsidRPr="009D640C" w:rsidRDefault="006C2A7D" w:rsidP="00596706">
      <w:pPr>
        <w:autoSpaceDE w:val="0"/>
        <w:autoSpaceDN w:val="0"/>
        <w:adjustRightInd w:val="0"/>
        <w:spacing w:after="0" w:line="240" w:lineRule="auto"/>
        <w:jc w:val="center"/>
        <w:rPr>
          <w:rFonts w:ascii="Times New Roman" w:hAnsi="Times New Roman"/>
          <w:b/>
          <w:bCs/>
          <w:sz w:val="28"/>
          <w:szCs w:val="28"/>
          <w:lang w:eastAsia="ru-RU"/>
        </w:rPr>
      </w:pPr>
    </w:p>
    <w:p w:rsidR="006C2A7D" w:rsidRDefault="006C2A7D" w:rsidP="00596706">
      <w:pPr>
        <w:suppressAutoHyphens/>
        <w:autoSpaceDE w:val="0"/>
        <w:autoSpaceDN w:val="0"/>
        <w:adjustRightInd w:val="0"/>
        <w:spacing w:after="0" w:line="240" w:lineRule="auto"/>
        <w:ind w:firstLine="708"/>
        <w:jc w:val="both"/>
        <w:rPr>
          <w:rFonts w:ascii="TimesNewRomanPSMT Cyr" w:hAnsi="TimesNewRomanPSMT Cyr" w:cs="TimesNewRomanPSMT Cyr"/>
          <w:sz w:val="28"/>
          <w:szCs w:val="28"/>
          <w:lang w:eastAsia="ru-RU"/>
        </w:rPr>
      </w:pPr>
      <w:r>
        <w:rPr>
          <w:rFonts w:ascii="TimesNewRomanPSMT Cyr" w:hAnsi="TimesNewRomanPSMT Cyr" w:cs="TimesNewRomanPSMT Cyr"/>
          <w:sz w:val="28"/>
          <w:szCs w:val="28"/>
          <w:lang w:eastAsia="ru-RU"/>
        </w:rPr>
        <w:t xml:space="preserve">По данным </w:t>
      </w:r>
      <w:r>
        <w:rPr>
          <w:rFonts w:ascii="Times New Roman" w:hAnsi="Times New Roman"/>
          <w:sz w:val="28"/>
          <w:szCs w:val="28"/>
        </w:rPr>
        <w:t>Территориального органа Федеральной статистики по</w:t>
      </w:r>
      <w:r w:rsidRPr="00FB2A6C">
        <w:rPr>
          <w:rFonts w:ascii="Times New Roman" w:hAnsi="Times New Roman"/>
          <w:sz w:val="28"/>
          <w:szCs w:val="28"/>
        </w:rPr>
        <w:t xml:space="preserve"> Республике Мордовия</w:t>
      </w:r>
      <w:r>
        <w:rPr>
          <w:rFonts w:ascii="TimesNewRomanPSMT Cyr" w:hAnsi="TimesNewRomanPSMT Cyr" w:cs="TimesNewRomanPSMT Cyr"/>
          <w:sz w:val="28"/>
          <w:szCs w:val="28"/>
          <w:lang w:eastAsia="ru-RU"/>
        </w:rPr>
        <w:t xml:space="preserve"> на начало</w:t>
      </w:r>
      <w:r>
        <w:rPr>
          <w:rFonts w:ascii="TimesNewRomanPSMT" w:hAnsi="TimesNewRomanPSMT" w:cs="TimesNewRomanPSMT"/>
          <w:sz w:val="28"/>
          <w:szCs w:val="28"/>
          <w:lang w:eastAsia="ru-RU"/>
        </w:rPr>
        <w:t xml:space="preserve"> 201</w:t>
      </w:r>
      <w:r>
        <w:rPr>
          <w:rFonts w:ascii="Times New Roman" w:hAnsi="Times New Roman" w:cs="TimesNewRomanPSMT"/>
          <w:sz w:val="28"/>
          <w:szCs w:val="28"/>
          <w:lang w:eastAsia="ru-RU"/>
        </w:rPr>
        <w:t>7</w:t>
      </w:r>
      <w:r>
        <w:rPr>
          <w:rFonts w:ascii="TimesNewRomanPSMT Cyr" w:hAnsi="TimesNewRomanPSMT Cyr" w:cs="TimesNewRomanPSMT Cyr"/>
          <w:sz w:val="28"/>
          <w:szCs w:val="28"/>
          <w:lang w:eastAsia="ru-RU"/>
        </w:rPr>
        <w:t xml:space="preserve"> года на территории Республики Мордовия осуществляли деятельность </w:t>
      </w:r>
      <w:r>
        <w:rPr>
          <w:rFonts w:ascii="Times New Roman" w:hAnsi="Times New Roman" w:cs="TimesNewRomanPSMT"/>
          <w:sz w:val="28"/>
          <w:szCs w:val="28"/>
          <w:lang w:eastAsia="ru-RU"/>
        </w:rPr>
        <w:t>7895</w:t>
      </w:r>
      <w:r>
        <w:rPr>
          <w:rFonts w:ascii="TimesNewRomanPSMT Cyr" w:hAnsi="TimesNewRomanPSMT Cyr" w:cs="TimesNewRomanPSMT Cyr"/>
          <w:sz w:val="28"/>
          <w:szCs w:val="28"/>
          <w:lang w:eastAsia="ru-RU"/>
        </w:rPr>
        <w:t xml:space="preserve"> экономически активных </w:t>
      </w:r>
      <w:r w:rsidRPr="009376E3">
        <w:rPr>
          <w:rFonts w:ascii="TimesNewRomanPSMT Cyr" w:hAnsi="TimesNewRomanPSMT Cyr" w:cs="TimesNewRomanPSMT Cyr"/>
          <w:sz w:val="28"/>
          <w:szCs w:val="28"/>
          <w:lang w:eastAsia="ru-RU"/>
        </w:rPr>
        <w:t>малых предприятий,</w:t>
      </w:r>
      <w:r>
        <w:rPr>
          <w:rFonts w:ascii="TimesNewRomanPSMT Cyr" w:hAnsi="TimesNewRomanPSMT Cyr" w:cs="TimesNewRomanPSMT Cyr"/>
          <w:sz w:val="28"/>
          <w:szCs w:val="28"/>
          <w:lang w:eastAsia="ru-RU"/>
        </w:rPr>
        <w:t xml:space="preserve"> в том числе </w:t>
      </w:r>
      <w:r>
        <w:rPr>
          <w:rFonts w:ascii="Times New Roman" w:hAnsi="Times New Roman" w:cs="TimesNewRomanPSMT"/>
          <w:sz w:val="28"/>
          <w:szCs w:val="28"/>
          <w:lang w:eastAsia="ru-RU"/>
        </w:rPr>
        <w:t>6847</w:t>
      </w:r>
      <w:r w:rsidR="00B84A39">
        <w:rPr>
          <w:rFonts w:ascii="TimesNewRomanPSMT Cyr" w:hAnsi="TimesNewRomanPSMT Cyr" w:cs="TimesNewRomanPSMT Cyr"/>
          <w:sz w:val="28"/>
          <w:szCs w:val="28"/>
          <w:lang w:eastAsia="ru-RU"/>
        </w:rPr>
        <w:t xml:space="preserve"> микропредприятий</w:t>
      </w:r>
      <w:r>
        <w:rPr>
          <w:rFonts w:ascii="TimesNewRomanPSMT Cyr" w:hAnsi="TimesNewRomanPSMT Cyr" w:cs="TimesNewRomanPSMT Cyr"/>
          <w:sz w:val="28"/>
          <w:szCs w:val="28"/>
          <w:lang w:eastAsia="ru-RU"/>
        </w:rPr>
        <w:t xml:space="preserve"> или </w:t>
      </w:r>
      <w:r w:rsidRPr="007B60AB">
        <w:rPr>
          <w:rFonts w:ascii="TimesNewRomanPSMT Cyr" w:hAnsi="TimesNewRomanPSMT Cyr" w:cs="TimesNewRomanPSMT Cyr"/>
          <w:sz w:val="28"/>
          <w:szCs w:val="28"/>
          <w:lang w:eastAsia="ru-RU"/>
        </w:rPr>
        <w:t>8</w:t>
      </w:r>
      <w:r w:rsidRPr="007B60AB">
        <w:rPr>
          <w:rFonts w:ascii="TimesNewRomanPSMT" w:hAnsi="TimesNewRomanPSMT" w:cs="TimesNewRomanPSMT"/>
          <w:sz w:val="28"/>
          <w:szCs w:val="28"/>
          <w:lang w:eastAsia="ru-RU"/>
        </w:rPr>
        <w:t>6,7</w:t>
      </w:r>
      <w:r>
        <w:rPr>
          <w:rFonts w:ascii="TimesNewRomanPSMT Cyr" w:hAnsi="TimesNewRomanPSMT Cyr" w:cs="TimesNewRomanPSMT Cyr"/>
          <w:sz w:val="28"/>
          <w:szCs w:val="28"/>
          <w:lang w:eastAsia="ru-RU"/>
        </w:rPr>
        <w:t xml:space="preserve">% от общего числа малых предприятий (по состоянию на 01.01.2014 года соответственно  </w:t>
      </w:r>
      <w:r>
        <w:rPr>
          <w:rFonts w:ascii="TimesNewRomanPSMT Cyr" w:hAnsi="TimesNewRomanPSMT Cyr" w:cs="TimesNewRomanPSMT Cyr"/>
          <w:sz w:val="28"/>
          <w:szCs w:val="28"/>
          <w:lang w:eastAsia="ru-RU"/>
        </w:rPr>
        <w:lastRenderedPageBreak/>
        <w:t>6794 и 5646 микропредприятий или</w:t>
      </w:r>
      <w:r>
        <w:rPr>
          <w:rFonts w:ascii="TimesNewRomanPSMT" w:hAnsi="TimesNewRomanPSMT" w:cs="TimesNewRomanPSMT"/>
          <w:sz w:val="28"/>
          <w:szCs w:val="28"/>
          <w:lang w:eastAsia="ru-RU"/>
        </w:rPr>
        <w:t xml:space="preserve"> </w:t>
      </w:r>
      <w:r>
        <w:rPr>
          <w:rFonts w:ascii="TimesNewRomanPSMT Cyr" w:hAnsi="TimesNewRomanPSMT Cyr" w:cs="TimesNewRomanPSMT Cyr"/>
          <w:sz w:val="28"/>
          <w:szCs w:val="28"/>
          <w:lang w:eastAsia="ru-RU"/>
        </w:rPr>
        <w:t xml:space="preserve">– </w:t>
      </w:r>
      <w:r>
        <w:rPr>
          <w:rFonts w:ascii="Times New Roman" w:hAnsi="Times New Roman" w:cs="TimesNewRomanPSMT"/>
          <w:sz w:val="28"/>
          <w:szCs w:val="28"/>
          <w:lang w:eastAsia="ru-RU"/>
        </w:rPr>
        <w:t>83,1</w:t>
      </w:r>
      <w:r>
        <w:rPr>
          <w:rFonts w:ascii="TimesNewRomanPSMT" w:hAnsi="TimesNewRomanPSMT" w:cs="TimesNewRomanPSMT"/>
          <w:sz w:val="28"/>
          <w:szCs w:val="28"/>
          <w:lang w:eastAsia="ru-RU"/>
        </w:rPr>
        <w:t>%).</w:t>
      </w:r>
      <w:r>
        <w:rPr>
          <w:rFonts w:ascii="Times New Roman" w:hAnsi="Times New Roman" w:cs="TimesNewRomanPSMT"/>
          <w:sz w:val="28"/>
          <w:szCs w:val="28"/>
          <w:lang w:eastAsia="ru-RU"/>
        </w:rPr>
        <w:t xml:space="preserve"> </w:t>
      </w:r>
      <w:r>
        <w:rPr>
          <w:rFonts w:ascii="TimesNewRomanPSMT Cyr" w:hAnsi="TimesNewRomanPSMT Cyr" w:cs="TimesNewRomanPSMT Cyr"/>
          <w:sz w:val="28"/>
          <w:szCs w:val="28"/>
          <w:lang w:eastAsia="ru-RU"/>
        </w:rPr>
        <w:t xml:space="preserve">По сравнению с </w:t>
      </w:r>
      <w:r>
        <w:rPr>
          <w:rFonts w:ascii="TimesNewRomanPSMT" w:hAnsi="TimesNewRomanPSMT" w:cs="TimesNewRomanPSMT"/>
          <w:sz w:val="28"/>
          <w:szCs w:val="28"/>
          <w:lang w:eastAsia="ru-RU"/>
        </w:rPr>
        <w:t>201</w:t>
      </w:r>
      <w:r>
        <w:rPr>
          <w:rFonts w:ascii="Times New Roman" w:hAnsi="Times New Roman" w:cs="TimesNewRomanPSMT"/>
          <w:sz w:val="28"/>
          <w:szCs w:val="28"/>
          <w:lang w:eastAsia="ru-RU"/>
        </w:rPr>
        <w:t>3</w:t>
      </w:r>
      <w:r>
        <w:rPr>
          <w:rFonts w:ascii="TimesNewRomanPSMT Cyr" w:hAnsi="TimesNewRomanPSMT Cyr" w:cs="TimesNewRomanPSMT Cyr"/>
          <w:sz w:val="28"/>
          <w:szCs w:val="28"/>
          <w:lang w:eastAsia="ru-RU"/>
        </w:rPr>
        <w:t xml:space="preserve"> годом количество малых предприятий </w:t>
      </w:r>
      <w:r w:rsidRPr="007B60AB">
        <w:rPr>
          <w:rFonts w:ascii="TimesNewRomanPSMT Cyr" w:hAnsi="TimesNewRomanPSMT Cyr" w:cs="TimesNewRomanPSMT Cyr"/>
          <w:sz w:val="28"/>
          <w:szCs w:val="28"/>
          <w:lang w:eastAsia="ru-RU"/>
        </w:rPr>
        <w:t>увеличилось</w:t>
      </w:r>
      <w:r>
        <w:rPr>
          <w:rFonts w:ascii="TimesNewRomanPSMT Cyr" w:hAnsi="TimesNewRomanPSMT Cyr" w:cs="TimesNewRomanPSMT Cyr"/>
          <w:sz w:val="28"/>
          <w:szCs w:val="28"/>
          <w:lang w:eastAsia="ru-RU"/>
        </w:rPr>
        <w:t xml:space="preserve"> на 1101 единицу или на 16,2 процента (таблица 6). </w:t>
      </w:r>
    </w:p>
    <w:p w:rsidR="006C2A7D" w:rsidRDefault="006C2A7D" w:rsidP="00596706">
      <w:pPr>
        <w:suppressAutoHyphens/>
        <w:autoSpaceDE w:val="0"/>
        <w:autoSpaceDN w:val="0"/>
        <w:adjustRightInd w:val="0"/>
        <w:spacing w:after="0" w:line="240" w:lineRule="auto"/>
        <w:ind w:firstLine="708"/>
        <w:jc w:val="both"/>
        <w:rPr>
          <w:rFonts w:ascii="TimesNewRomanPSMT Cyr" w:hAnsi="TimesNewRomanPSMT Cyr" w:cs="TimesNewRomanPSMT Cyr"/>
          <w:sz w:val="28"/>
          <w:szCs w:val="28"/>
          <w:lang w:eastAsia="ru-RU"/>
        </w:rPr>
      </w:pPr>
      <w:r>
        <w:rPr>
          <w:rFonts w:ascii="TimesNewRomanPSMT Cyr" w:hAnsi="TimesNewRomanPSMT Cyr" w:cs="TimesNewRomanPSMT Cyr"/>
          <w:sz w:val="28"/>
          <w:szCs w:val="28"/>
          <w:lang w:eastAsia="ru-RU"/>
        </w:rPr>
        <w:t xml:space="preserve">На диаграмме 6 показана динамика изменения количества малых предприятий республики за последние 4 года и изменение числа  </w:t>
      </w:r>
      <w:r w:rsidRPr="009376E3">
        <w:rPr>
          <w:rFonts w:ascii="TimesNewRomanPSMT Cyr" w:hAnsi="TimesNewRomanPSMT Cyr" w:cs="TimesNewRomanPSMT Cyr"/>
          <w:sz w:val="28"/>
          <w:szCs w:val="28"/>
          <w:lang w:eastAsia="ru-RU"/>
        </w:rPr>
        <w:t>малых предприятий</w:t>
      </w:r>
      <w:r>
        <w:rPr>
          <w:rFonts w:ascii="TimesNewRomanPSMT Cyr" w:hAnsi="TimesNewRomanPSMT Cyr" w:cs="TimesNewRomanPSMT Cyr"/>
          <w:sz w:val="28"/>
          <w:szCs w:val="28"/>
          <w:lang w:eastAsia="ru-RU"/>
        </w:rPr>
        <w:t xml:space="preserve"> к предыдущему году.</w:t>
      </w:r>
    </w:p>
    <w:p w:rsidR="006C2A7D" w:rsidRDefault="006C2A7D" w:rsidP="00596706">
      <w:pPr>
        <w:suppressAutoHyphens/>
        <w:autoSpaceDE w:val="0"/>
        <w:autoSpaceDN w:val="0"/>
        <w:adjustRightInd w:val="0"/>
        <w:spacing w:after="0" w:line="240" w:lineRule="auto"/>
        <w:ind w:firstLine="708"/>
        <w:jc w:val="right"/>
        <w:rPr>
          <w:rFonts w:ascii="Times New Roman" w:hAnsi="Times New Roman" w:cs="TimesNewRomanPSMT"/>
          <w:sz w:val="28"/>
          <w:szCs w:val="28"/>
          <w:lang w:eastAsia="ru-RU"/>
        </w:rPr>
      </w:pPr>
      <w:r w:rsidRPr="002003F9">
        <w:rPr>
          <w:rFonts w:ascii="Times New Roman" w:hAnsi="Times New Roman" w:cs="TimesNewRomanPSMT"/>
          <w:sz w:val="28"/>
          <w:szCs w:val="28"/>
          <w:lang w:eastAsia="ru-RU"/>
        </w:rPr>
        <w:t xml:space="preserve">Диаграмма </w:t>
      </w:r>
      <w:r>
        <w:rPr>
          <w:rFonts w:ascii="Times New Roman" w:hAnsi="Times New Roman" w:cs="TimesNewRomanPSMT"/>
          <w:sz w:val="28"/>
          <w:szCs w:val="28"/>
          <w:lang w:eastAsia="ru-RU"/>
        </w:rPr>
        <w:t>5</w:t>
      </w:r>
    </w:p>
    <w:p w:rsidR="006C2A7D" w:rsidRPr="002003F9" w:rsidRDefault="006C2A7D" w:rsidP="00596706">
      <w:pPr>
        <w:suppressAutoHyphens/>
        <w:autoSpaceDE w:val="0"/>
        <w:autoSpaceDN w:val="0"/>
        <w:adjustRightInd w:val="0"/>
        <w:spacing w:after="0" w:line="240" w:lineRule="auto"/>
        <w:ind w:firstLine="708"/>
        <w:jc w:val="right"/>
        <w:rPr>
          <w:rFonts w:ascii="Times New Roman" w:hAnsi="Times New Roman" w:cs="TimesNewRomanPSMT"/>
          <w:sz w:val="28"/>
          <w:szCs w:val="28"/>
          <w:lang w:eastAsia="ru-RU"/>
        </w:rPr>
      </w:pPr>
    </w:p>
    <w:p w:rsidR="006C2A7D" w:rsidRPr="00FC39E9" w:rsidRDefault="006C2A7D" w:rsidP="00596706">
      <w:pPr>
        <w:autoSpaceDE w:val="0"/>
        <w:autoSpaceDN w:val="0"/>
        <w:adjustRightInd w:val="0"/>
        <w:spacing w:after="0" w:line="240" w:lineRule="auto"/>
        <w:jc w:val="center"/>
        <w:rPr>
          <w:rFonts w:ascii="Times New Roman" w:hAnsi="Times New Roman"/>
          <w:b/>
          <w:bCs/>
          <w:i/>
          <w:iCs/>
          <w:sz w:val="18"/>
          <w:szCs w:val="18"/>
          <w:lang w:eastAsia="ru-RU"/>
        </w:rPr>
      </w:pPr>
      <w:r w:rsidRPr="00FC39E9">
        <w:rPr>
          <w:rFonts w:ascii="Times New Roman" w:hAnsi="Times New Roman"/>
          <w:b/>
          <w:bCs/>
          <w:sz w:val="28"/>
          <w:szCs w:val="28"/>
          <w:lang w:eastAsia="ru-RU"/>
        </w:rPr>
        <w:t xml:space="preserve">Число малых предприятий в Республике Мордовия </w:t>
      </w:r>
    </w:p>
    <w:p w:rsidR="006C2A7D" w:rsidRDefault="006C2A7D" w:rsidP="00596706">
      <w:pPr>
        <w:autoSpaceDE w:val="0"/>
        <w:autoSpaceDN w:val="0"/>
        <w:adjustRightInd w:val="0"/>
        <w:jc w:val="center"/>
        <w:rPr>
          <w:rFonts w:ascii="TimesNewRomanPSMT Cyr" w:hAnsi="TimesNewRomanPSMT Cyr" w:cs="TimesNewRomanPSMT Cyr"/>
          <w:sz w:val="24"/>
          <w:szCs w:val="24"/>
          <w:lang w:eastAsia="ru-RU"/>
        </w:rPr>
      </w:pPr>
      <w:r w:rsidRPr="008C12B9">
        <w:rPr>
          <w:rFonts w:ascii="TimesNewRomanPSMT Cyr" w:hAnsi="TimesNewRomanPSMT Cyr" w:cs="TimesNewRomanPSMT Cyr"/>
          <w:sz w:val="24"/>
          <w:szCs w:val="24"/>
          <w:lang w:eastAsia="ru-RU"/>
        </w:rPr>
        <w:t>(</w:t>
      </w:r>
      <w:r>
        <w:rPr>
          <w:rFonts w:ascii="TimesNewRomanPSMT Cyr" w:hAnsi="TimesNewRomanPSMT Cyr" w:cs="TimesNewRomanPSMT Cyr"/>
          <w:sz w:val="24"/>
          <w:szCs w:val="24"/>
          <w:lang w:eastAsia="ru-RU"/>
        </w:rPr>
        <w:t xml:space="preserve">по состоянию на 1 января, </w:t>
      </w:r>
      <w:r w:rsidRPr="008C12B9">
        <w:rPr>
          <w:rFonts w:ascii="TimesNewRomanPSMT Cyr" w:hAnsi="TimesNewRomanPSMT Cyr" w:cs="TimesNewRomanPSMT Cyr"/>
          <w:sz w:val="24"/>
          <w:szCs w:val="24"/>
          <w:lang w:eastAsia="ru-RU"/>
        </w:rPr>
        <w:t xml:space="preserve"> единиц)</w:t>
      </w:r>
    </w:p>
    <w:p w:rsidR="006C2A7D" w:rsidRDefault="006C2A7D" w:rsidP="001F41BC">
      <w:pPr>
        <w:spacing w:after="0" w:line="240" w:lineRule="auto"/>
        <w:ind w:firstLine="709"/>
        <w:jc w:val="both"/>
        <w:rPr>
          <w:rFonts w:ascii="Times New Roman" w:hAnsi="Times New Roman"/>
          <w:sz w:val="28"/>
          <w:szCs w:val="28"/>
        </w:rPr>
      </w:pPr>
      <w:r>
        <w:rPr>
          <w:rFonts w:ascii="Times New Roman" w:hAnsi="Times New Roman"/>
          <w:sz w:val="28"/>
          <w:szCs w:val="28"/>
        </w:rPr>
        <w:t>На начало 2016 года малые предприятия республики составили 52,7% от общего числа предприятий и организаций, зарегистрированных в едином государственном реестре юридических лиц.</w:t>
      </w:r>
    </w:p>
    <w:p w:rsidR="006C2A7D" w:rsidRDefault="00BB3B55" w:rsidP="00596706">
      <w:pPr>
        <w:spacing w:after="0" w:line="360" w:lineRule="auto"/>
        <w:ind w:firstLine="709"/>
        <w:jc w:val="both"/>
        <w:rPr>
          <w:rFonts w:ascii="Times New Roman" w:hAnsi="Times New Roman"/>
          <w:sz w:val="28"/>
          <w:szCs w:val="28"/>
        </w:rPr>
      </w:pPr>
      <w:r>
        <w:rPr>
          <w:noProof/>
          <w:lang w:eastAsia="ru-RU"/>
        </w:rPr>
        <w:pict>
          <v:shape id="_x0000_s1027" type="#_x0000_t75" style="position:absolute;left:0;text-align:left;margin-left:55.35pt;margin-top:2.65pt;width:354.55pt;height:200.9pt;z-index:11;visibility:visible">
            <v:imagedata r:id="rId47" o:title=""/>
          </v:shape>
          <o:OLEObject Type="Embed" ProgID="Excel.Sheet.8" ShapeID="_x0000_s1027" DrawAspect="Content" ObjectID="_1550306446" r:id="rId48"/>
        </w:pict>
      </w:r>
    </w:p>
    <w:p w:rsidR="006C2A7D" w:rsidRDefault="006C2A7D" w:rsidP="00596706">
      <w:pPr>
        <w:spacing w:after="0" w:line="360" w:lineRule="auto"/>
        <w:ind w:firstLine="709"/>
        <w:jc w:val="both"/>
        <w:rPr>
          <w:rFonts w:ascii="Times New Roman" w:hAnsi="Times New Roman"/>
          <w:sz w:val="28"/>
          <w:szCs w:val="28"/>
        </w:rPr>
      </w:pPr>
    </w:p>
    <w:p w:rsidR="006C2A7D" w:rsidRDefault="006C2A7D" w:rsidP="00596706">
      <w:pPr>
        <w:spacing w:after="0" w:line="360" w:lineRule="auto"/>
        <w:ind w:firstLine="709"/>
        <w:jc w:val="both"/>
        <w:rPr>
          <w:rFonts w:ascii="Times New Roman" w:hAnsi="Times New Roman"/>
          <w:sz w:val="28"/>
          <w:szCs w:val="28"/>
        </w:rPr>
      </w:pPr>
    </w:p>
    <w:p w:rsidR="006C2A7D" w:rsidRDefault="006C2A7D" w:rsidP="00596706">
      <w:pPr>
        <w:spacing w:after="0" w:line="360" w:lineRule="auto"/>
        <w:ind w:firstLine="709"/>
        <w:jc w:val="both"/>
        <w:rPr>
          <w:rFonts w:ascii="Times New Roman" w:hAnsi="Times New Roman"/>
          <w:sz w:val="28"/>
          <w:szCs w:val="28"/>
        </w:rPr>
      </w:pPr>
    </w:p>
    <w:p w:rsidR="006C2A7D" w:rsidRDefault="006C2A7D" w:rsidP="00596706">
      <w:pPr>
        <w:spacing w:after="0" w:line="360" w:lineRule="auto"/>
        <w:ind w:firstLine="709"/>
        <w:jc w:val="both"/>
        <w:rPr>
          <w:rFonts w:ascii="Times New Roman" w:hAnsi="Times New Roman"/>
          <w:sz w:val="28"/>
          <w:szCs w:val="28"/>
        </w:rPr>
      </w:pPr>
    </w:p>
    <w:p w:rsidR="006C2A7D" w:rsidRDefault="006C2A7D" w:rsidP="00596706">
      <w:pPr>
        <w:spacing w:after="0" w:line="360" w:lineRule="auto"/>
        <w:ind w:firstLine="709"/>
        <w:jc w:val="both"/>
        <w:rPr>
          <w:rFonts w:ascii="Times New Roman" w:hAnsi="Times New Roman"/>
          <w:sz w:val="28"/>
          <w:szCs w:val="28"/>
        </w:rPr>
      </w:pPr>
    </w:p>
    <w:p w:rsidR="001F41BC" w:rsidRDefault="001F41BC" w:rsidP="00596706">
      <w:pPr>
        <w:suppressAutoHyphens/>
        <w:autoSpaceDE w:val="0"/>
        <w:autoSpaceDN w:val="0"/>
        <w:adjustRightInd w:val="0"/>
        <w:spacing w:after="0" w:line="240" w:lineRule="auto"/>
        <w:ind w:firstLine="709"/>
        <w:jc w:val="both"/>
        <w:rPr>
          <w:rFonts w:ascii="TimesNewRomanPSMT Cyr" w:hAnsi="TimesNewRomanPSMT Cyr" w:cs="TimesNewRomanPSMT Cyr"/>
          <w:sz w:val="28"/>
          <w:szCs w:val="28"/>
          <w:lang w:eastAsia="ru-RU"/>
        </w:rPr>
      </w:pPr>
    </w:p>
    <w:p w:rsidR="001F41BC" w:rsidRDefault="001F41BC" w:rsidP="00596706">
      <w:pPr>
        <w:suppressAutoHyphens/>
        <w:autoSpaceDE w:val="0"/>
        <w:autoSpaceDN w:val="0"/>
        <w:adjustRightInd w:val="0"/>
        <w:spacing w:after="0" w:line="240" w:lineRule="auto"/>
        <w:ind w:firstLine="709"/>
        <w:jc w:val="both"/>
        <w:rPr>
          <w:rFonts w:ascii="TimesNewRomanPSMT Cyr" w:hAnsi="TimesNewRomanPSMT Cyr" w:cs="TimesNewRomanPSMT Cyr"/>
          <w:sz w:val="28"/>
          <w:szCs w:val="28"/>
          <w:lang w:eastAsia="ru-RU"/>
        </w:rPr>
      </w:pPr>
    </w:p>
    <w:p w:rsidR="001F41BC" w:rsidRDefault="001F41BC" w:rsidP="00596706">
      <w:pPr>
        <w:suppressAutoHyphens/>
        <w:autoSpaceDE w:val="0"/>
        <w:autoSpaceDN w:val="0"/>
        <w:adjustRightInd w:val="0"/>
        <w:spacing w:after="0" w:line="240" w:lineRule="auto"/>
        <w:ind w:firstLine="709"/>
        <w:jc w:val="both"/>
        <w:rPr>
          <w:rFonts w:ascii="TimesNewRomanPSMT Cyr" w:hAnsi="TimesNewRomanPSMT Cyr" w:cs="TimesNewRomanPSMT Cyr"/>
          <w:sz w:val="28"/>
          <w:szCs w:val="28"/>
          <w:lang w:eastAsia="ru-RU"/>
        </w:rPr>
      </w:pPr>
    </w:p>
    <w:p w:rsidR="001F41BC" w:rsidRDefault="001F41BC" w:rsidP="00596706">
      <w:pPr>
        <w:suppressAutoHyphens/>
        <w:autoSpaceDE w:val="0"/>
        <w:autoSpaceDN w:val="0"/>
        <w:adjustRightInd w:val="0"/>
        <w:spacing w:after="0" w:line="240" w:lineRule="auto"/>
        <w:ind w:firstLine="709"/>
        <w:jc w:val="both"/>
        <w:rPr>
          <w:rFonts w:ascii="TimesNewRomanPSMT Cyr" w:hAnsi="TimesNewRomanPSMT Cyr" w:cs="TimesNewRomanPSMT Cyr"/>
          <w:sz w:val="28"/>
          <w:szCs w:val="28"/>
          <w:lang w:eastAsia="ru-RU"/>
        </w:rPr>
      </w:pPr>
    </w:p>
    <w:p w:rsidR="006C2A7D" w:rsidRDefault="006C2A7D" w:rsidP="00596706">
      <w:pPr>
        <w:suppressAutoHyphens/>
        <w:autoSpaceDE w:val="0"/>
        <w:autoSpaceDN w:val="0"/>
        <w:adjustRightInd w:val="0"/>
        <w:spacing w:after="0" w:line="240" w:lineRule="auto"/>
        <w:ind w:firstLine="709"/>
        <w:jc w:val="both"/>
        <w:rPr>
          <w:rFonts w:ascii="TimesNewRomanPSMT Cyr" w:hAnsi="TimesNewRomanPSMT Cyr" w:cs="TimesNewRomanPSMT Cyr"/>
          <w:sz w:val="28"/>
          <w:szCs w:val="28"/>
          <w:lang w:eastAsia="ru-RU"/>
        </w:rPr>
      </w:pPr>
      <w:r>
        <w:rPr>
          <w:rFonts w:ascii="TimesNewRomanPSMT Cyr" w:hAnsi="TimesNewRomanPSMT Cyr" w:cs="TimesNewRomanPSMT Cyr"/>
          <w:sz w:val="28"/>
          <w:szCs w:val="28"/>
          <w:lang w:eastAsia="ru-RU"/>
        </w:rPr>
        <w:t xml:space="preserve">Если рассмотреть показатель количества малых предприятиях в динамике за последние 4 лет, то наибольший рост приходится на </w:t>
      </w:r>
      <w:r w:rsidRPr="004E0BA7">
        <w:rPr>
          <w:rFonts w:ascii="TimesNewRomanPSMT" w:hAnsi="TimesNewRomanPSMT" w:cs="TimesNewRomanPSMT"/>
          <w:sz w:val="28"/>
          <w:szCs w:val="28"/>
          <w:lang w:eastAsia="ru-RU"/>
        </w:rPr>
        <w:t>201</w:t>
      </w:r>
      <w:r>
        <w:rPr>
          <w:rFonts w:ascii="Times New Roman" w:hAnsi="Times New Roman" w:cs="TimesNewRomanPSMT"/>
          <w:sz w:val="28"/>
          <w:szCs w:val="28"/>
          <w:lang w:eastAsia="ru-RU"/>
        </w:rPr>
        <w:t>6</w:t>
      </w:r>
      <w:r>
        <w:rPr>
          <w:rFonts w:ascii="TimesNewRomanPSMT Cyr" w:hAnsi="TimesNewRomanPSMT Cyr" w:cs="TimesNewRomanPSMT Cyr"/>
          <w:sz w:val="28"/>
          <w:szCs w:val="28"/>
          <w:lang w:eastAsia="ru-RU"/>
        </w:rPr>
        <w:t xml:space="preserve"> год (</w:t>
      </w:r>
      <w:r>
        <w:rPr>
          <w:rFonts w:ascii="Times New Roman" w:hAnsi="Times New Roman" w:cs="TimesNewRomanPSMT"/>
          <w:sz w:val="28"/>
          <w:szCs w:val="28"/>
          <w:lang w:eastAsia="ru-RU"/>
        </w:rPr>
        <w:t>116,2</w:t>
      </w:r>
      <w:r>
        <w:rPr>
          <w:rFonts w:ascii="TimesNewRomanPSMT Cyr" w:hAnsi="TimesNewRomanPSMT Cyr" w:cs="TimesNewRomanPSMT Cyr"/>
          <w:sz w:val="28"/>
          <w:szCs w:val="28"/>
          <w:lang w:eastAsia="ru-RU"/>
        </w:rPr>
        <w:t xml:space="preserve">% к уровню 2013 года). При этом следует учесть, что в сфере «Сельское хозяйство, охота и лесное хозяйство» количество малых предприятий </w:t>
      </w:r>
      <w:r w:rsidRPr="004E0BA7">
        <w:rPr>
          <w:rFonts w:ascii="TimesNewRomanPSMT Cyr" w:hAnsi="TimesNewRomanPSMT Cyr" w:cs="TimesNewRomanPSMT Cyr"/>
          <w:sz w:val="28"/>
          <w:szCs w:val="28"/>
          <w:lang w:eastAsia="ru-RU"/>
        </w:rPr>
        <w:t>увеличилось</w:t>
      </w:r>
      <w:r>
        <w:rPr>
          <w:rFonts w:ascii="TimesNewRomanPSMT Cyr" w:hAnsi="TimesNewRomanPSMT Cyr" w:cs="TimesNewRomanPSMT Cyr"/>
          <w:sz w:val="28"/>
          <w:szCs w:val="28"/>
          <w:lang w:eastAsia="ru-RU"/>
        </w:rPr>
        <w:t xml:space="preserve"> и составило </w:t>
      </w:r>
      <w:r>
        <w:rPr>
          <w:rFonts w:ascii="Times New Roman" w:hAnsi="Times New Roman" w:cs="TimesNewRomanPSMT"/>
          <w:sz w:val="28"/>
          <w:szCs w:val="28"/>
          <w:lang w:eastAsia="ru-RU"/>
        </w:rPr>
        <w:t>4,1</w:t>
      </w:r>
      <w:r>
        <w:rPr>
          <w:rFonts w:ascii="TimesNewRomanPSMT" w:hAnsi="TimesNewRomanPSMT" w:cs="TimesNewRomanPSMT"/>
          <w:sz w:val="28"/>
          <w:szCs w:val="28"/>
          <w:lang w:eastAsia="ru-RU"/>
        </w:rPr>
        <w:t>%</w:t>
      </w:r>
      <w:r>
        <w:rPr>
          <w:rFonts w:ascii="Times New Roman" w:hAnsi="Times New Roman" w:cs="TimesNewRomanPSMT"/>
          <w:sz w:val="28"/>
          <w:szCs w:val="28"/>
          <w:lang w:eastAsia="ru-RU"/>
        </w:rPr>
        <w:t xml:space="preserve">  </w:t>
      </w:r>
      <w:r>
        <w:rPr>
          <w:rFonts w:ascii="TimesNewRomanPSMT Cyr" w:hAnsi="TimesNewRomanPSMT Cyr" w:cs="TimesNewRomanPSMT Cyr"/>
          <w:sz w:val="28"/>
          <w:szCs w:val="28"/>
          <w:lang w:eastAsia="ru-RU"/>
        </w:rPr>
        <w:t xml:space="preserve"> к  уровню 2013 года. </w:t>
      </w:r>
    </w:p>
    <w:p w:rsidR="006C2A7D" w:rsidRDefault="006C2A7D" w:rsidP="00596706">
      <w:pPr>
        <w:suppressAutoHyphens/>
        <w:autoSpaceDE w:val="0"/>
        <w:autoSpaceDN w:val="0"/>
        <w:adjustRightInd w:val="0"/>
        <w:spacing w:after="0" w:line="240" w:lineRule="auto"/>
        <w:ind w:firstLine="709"/>
        <w:jc w:val="both"/>
        <w:rPr>
          <w:rFonts w:ascii="Times New Roman" w:hAnsi="Times New Roman"/>
          <w:sz w:val="28"/>
          <w:szCs w:val="28"/>
        </w:rPr>
      </w:pPr>
      <w:r w:rsidRPr="007A4CB6">
        <w:rPr>
          <w:rFonts w:ascii="Times New Roman" w:hAnsi="Times New Roman"/>
          <w:sz w:val="28"/>
          <w:szCs w:val="28"/>
        </w:rPr>
        <w:t>Количество малых предприятий в расчете на 1000 жителей по состоянию на 01.01.201</w:t>
      </w:r>
      <w:r>
        <w:rPr>
          <w:rFonts w:ascii="Times New Roman" w:hAnsi="Times New Roman"/>
          <w:sz w:val="28"/>
          <w:szCs w:val="28"/>
        </w:rPr>
        <w:t xml:space="preserve">7 </w:t>
      </w:r>
      <w:r w:rsidRPr="007A4CB6">
        <w:rPr>
          <w:rFonts w:ascii="Times New Roman" w:hAnsi="Times New Roman"/>
          <w:sz w:val="28"/>
          <w:szCs w:val="28"/>
        </w:rPr>
        <w:t>г. по сравнению с 201</w:t>
      </w:r>
      <w:r>
        <w:rPr>
          <w:rFonts w:ascii="Times New Roman" w:hAnsi="Times New Roman"/>
          <w:sz w:val="28"/>
          <w:szCs w:val="28"/>
        </w:rPr>
        <w:t>3</w:t>
      </w:r>
      <w:r w:rsidRPr="007A4CB6">
        <w:rPr>
          <w:rFonts w:ascii="Times New Roman" w:hAnsi="Times New Roman"/>
          <w:sz w:val="28"/>
          <w:szCs w:val="28"/>
        </w:rPr>
        <w:t xml:space="preserve"> годом </w:t>
      </w:r>
      <w:r w:rsidRPr="004E0BA7">
        <w:rPr>
          <w:rFonts w:ascii="Times New Roman" w:hAnsi="Times New Roman"/>
          <w:sz w:val="28"/>
          <w:szCs w:val="28"/>
        </w:rPr>
        <w:t>увеличилось на 1</w:t>
      </w:r>
      <w:r>
        <w:rPr>
          <w:rFonts w:ascii="Times New Roman" w:hAnsi="Times New Roman"/>
          <w:sz w:val="28"/>
          <w:szCs w:val="28"/>
        </w:rPr>
        <w:t>,4</w:t>
      </w:r>
      <w:r w:rsidRPr="007A4CB6">
        <w:rPr>
          <w:rFonts w:ascii="Times New Roman" w:hAnsi="Times New Roman"/>
          <w:sz w:val="28"/>
          <w:szCs w:val="28"/>
        </w:rPr>
        <w:t xml:space="preserve"> единиц</w:t>
      </w:r>
      <w:r>
        <w:rPr>
          <w:rFonts w:ascii="Times New Roman" w:hAnsi="Times New Roman"/>
          <w:sz w:val="28"/>
          <w:szCs w:val="28"/>
        </w:rPr>
        <w:t>ы</w:t>
      </w:r>
      <w:r w:rsidRPr="007A4CB6">
        <w:rPr>
          <w:rFonts w:ascii="Times New Roman" w:hAnsi="Times New Roman"/>
          <w:sz w:val="28"/>
          <w:szCs w:val="28"/>
        </w:rPr>
        <w:t xml:space="preserve"> и составило </w:t>
      </w:r>
      <w:r w:rsidRPr="004E0BA7">
        <w:rPr>
          <w:rFonts w:ascii="Times New Roman" w:hAnsi="Times New Roman"/>
          <w:sz w:val="28"/>
          <w:szCs w:val="28"/>
        </w:rPr>
        <w:t>9,8</w:t>
      </w:r>
      <w:r w:rsidRPr="007A4CB6">
        <w:rPr>
          <w:rFonts w:ascii="Times New Roman" w:hAnsi="Times New Roman"/>
          <w:sz w:val="28"/>
          <w:szCs w:val="28"/>
        </w:rPr>
        <w:t xml:space="preserve"> единиц</w:t>
      </w:r>
      <w:r w:rsidR="00B84A39">
        <w:rPr>
          <w:rFonts w:ascii="Times New Roman" w:hAnsi="Times New Roman"/>
          <w:sz w:val="28"/>
          <w:szCs w:val="28"/>
        </w:rPr>
        <w:t>ы</w:t>
      </w:r>
      <w:r w:rsidRPr="007A4CB6">
        <w:rPr>
          <w:rFonts w:ascii="Times New Roman" w:hAnsi="Times New Roman"/>
          <w:sz w:val="28"/>
          <w:szCs w:val="28"/>
        </w:rPr>
        <w:t>.</w:t>
      </w:r>
    </w:p>
    <w:p w:rsidR="006C2A7D" w:rsidRDefault="006C2A7D" w:rsidP="00596706">
      <w:pPr>
        <w:suppressAutoHyphens/>
        <w:autoSpaceDE w:val="0"/>
        <w:autoSpaceDN w:val="0"/>
        <w:adjustRightInd w:val="0"/>
        <w:spacing w:after="0" w:line="360" w:lineRule="auto"/>
        <w:ind w:firstLine="709"/>
        <w:jc w:val="right"/>
        <w:rPr>
          <w:rFonts w:ascii="Times New Roman" w:hAnsi="Times New Roman"/>
          <w:sz w:val="28"/>
          <w:szCs w:val="28"/>
        </w:rPr>
      </w:pPr>
      <w:r>
        <w:rPr>
          <w:rFonts w:ascii="Times New Roman" w:hAnsi="Times New Roman"/>
          <w:sz w:val="28"/>
          <w:szCs w:val="28"/>
        </w:rPr>
        <w:t>Таблица 8.</w:t>
      </w:r>
    </w:p>
    <w:p w:rsidR="006C2A7D" w:rsidRDefault="006C2A7D" w:rsidP="00596706">
      <w:pPr>
        <w:spacing w:after="0" w:line="240" w:lineRule="auto"/>
        <w:jc w:val="center"/>
        <w:rPr>
          <w:rFonts w:ascii="Times New Roman" w:hAnsi="Times New Roman"/>
          <w:b/>
          <w:bCs/>
          <w:sz w:val="28"/>
          <w:szCs w:val="28"/>
          <w:lang w:eastAsia="ru-RU"/>
        </w:rPr>
      </w:pPr>
      <w:r w:rsidRPr="00D2083C">
        <w:rPr>
          <w:rFonts w:ascii="Times New Roman" w:hAnsi="Times New Roman"/>
          <w:b/>
          <w:bCs/>
          <w:sz w:val="28"/>
          <w:szCs w:val="28"/>
          <w:lang w:eastAsia="ru-RU"/>
        </w:rPr>
        <w:t xml:space="preserve">Распределение </w:t>
      </w:r>
      <w:r>
        <w:rPr>
          <w:rFonts w:ascii="Times New Roman" w:hAnsi="Times New Roman"/>
          <w:b/>
          <w:bCs/>
          <w:sz w:val="28"/>
          <w:szCs w:val="28"/>
          <w:lang w:eastAsia="ru-RU"/>
        </w:rPr>
        <w:t xml:space="preserve">малых предприятий </w:t>
      </w:r>
    </w:p>
    <w:p w:rsidR="006C2A7D" w:rsidRDefault="006C2A7D" w:rsidP="00596706">
      <w:pPr>
        <w:suppressAutoHyphens/>
        <w:autoSpaceDE w:val="0"/>
        <w:autoSpaceDN w:val="0"/>
        <w:adjustRightInd w:val="0"/>
        <w:spacing w:after="0" w:line="240" w:lineRule="auto"/>
        <w:ind w:firstLine="709"/>
        <w:jc w:val="center"/>
        <w:rPr>
          <w:rFonts w:ascii="Times New Roman" w:hAnsi="Times New Roman"/>
          <w:b/>
          <w:bCs/>
          <w:sz w:val="28"/>
          <w:szCs w:val="28"/>
          <w:lang w:eastAsia="ru-RU"/>
        </w:rPr>
      </w:pPr>
      <w:r w:rsidRPr="00D2083C">
        <w:rPr>
          <w:rFonts w:ascii="Times New Roman" w:hAnsi="Times New Roman"/>
          <w:b/>
          <w:bCs/>
          <w:sz w:val="28"/>
          <w:szCs w:val="28"/>
          <w:lang w:eastAsia="ru-RU"/>
        </w:rPr>
        <w:t>по видам экономической деятельности</w:t>
      </w:r>
    </w:p>
    <w:p w:rsidR="006C2A7D" w:rsidRDefault="006C2A7D" w:rsidP="00596706">
      <w:pPr>
        <w:suppressAutoHyphens/>
        <w:autoSpaceDE w:val="0"/>
        <w:autoSpaceDN w:val="0"/>
        <w:adjustRightInd w:val="0"/>
        <w:spacing w:after="0" w:line="240" w:lineRule="auto"/>
        <w:ind w:firstLine="709"/>
        <w:jc w:val="center"/>
        <w:rPr>
          <w:rFonts w:ascii="Times New Roman" w:hAnsi="Times New Roman"/>
          <w:bCs/>
          <w:sz w:val="28"/>
          <w:szCs w:val="28"/>
          <w:lang w:eastAsia="ru-RU"/>
        </w:rPr>
      </w:pPr>
      <w:r w:rsidRPr="004163F6">
        <w:rPr>
          <w:rFonts w:ascii="Times New Roman" w:hAnsi="Times New Roman"/>
          <w:bCs/>
          <w:sz w:val="28"/>
          <w:szCs w:val="28"/>
          <w:lang w:eastAsia="ru-RU"/>
        </w:rPr>
        <w:t>(</w:t>
      </w:r>
      <w:r w:rsidRPr="009920B8">
        <w:rPr>
          <w:rFonts w:ascii="Times New Roman" w:hAnsi="Times New Roman"/>
          <w:bCs/>
          <w:sz w:val="24"/>
          <w:szCs w:val="24"/>
          <w:lang w:eastAsia="ru-RU"/>
        </w:rPr>
        <w:t xml:space="preserve">по состоянию на </w:t>
      </w:r>
      <w:r w:rsidRPr="009920B8">
        <w:rPr>
          <w:rFonts w:ascii="Times New Roman" w:hAnsi="Times New Roman"/>
          <w:sz w:val="24"/>
          <w:szCs w:val="24"/>
          <w:lang w:eastAsia="ru-RU"/>
        </w:rPr>
        <w:t>1 января</w:t>
      </w:r>
      <w:r w:rsidRPr="009920B8">
        <w:rPr>
          <w:rFonts w:ascii="Times New Roman" w:hAnsi="Times New Roman"/>
          <w:bCs/>
          <w:sz w:val="24"/>
          <w:szCs w:val="24"/>
          <w:lang w:eastAsia="ru-RU"/>
        </w:rPr>
        <w:t>, единиц</w:t>
      </w:r>
      <w:r w:rsidRPr="004163F6">
        <w:rPr>
          <w:rFonts w:ascii="Times New Roman" w:hAnsi="Times New Roman"/>
          <w:bCs/>
          <w:sz w:val="28"/>
          <w:szCs w:val="28"/>
          <w:lang w:eastAsia="ru-RU"/>
        </w:rPr>
        <w:t>)</w:t>
      </w:r>
    </w:p>
    <w:tbl>
      <w:tblPr>
        <w:tblW w:w="4941" w:type="pct"/>
        <w:tblInd w:w="-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5031"/>
        <w:gridCol w:w="1040"/>
        <w:gridCol w:w="1042"/>
        <w:gridCol w:w="1101"/>
        <w:gridCol w:w="1040"/>
      </w:tblGrid>
      <w:tr w:rsidR="006C2A7D" w:rsidRPr="00003A9D" w:rsidTr="00FC39E9">
        <w:trPr>
          <w:cantSplit/>
          <w:tblHeader/>
        </w:trPr>
        <w:tc>
          <w:tcPr>
            <w:tcW w:w="2718" w:type="pct"/>
            <w:vMerge w:val="restart"/>
            <w:vAlign w:val="center"/>
          </w:tcPr>
          <w:p w:rsidR="006C2A7D" w:rsidRPr="00612DC3" w:rsidRDefault="006C2A7D" w:rsidP="00FC39E9">
            <w:pPr>
              <w:spacing w:before="120" w:after="0" w:line="240" w:lineRule="auto"/>
              <w:ind w:left="180" w:right="193"/>
              <w:contextualSpacing/>
              <w:jc w:val="center"/>
              <w:rPr>
                <w:rFonts w:ascii="Times New Roman" w:hAnsi="Times New Roman"/>
                <w:sz w:val="24"/>
                <w:szCs w:val="24"/>
                <w:lang w:eastAsia="ru-RU"/>
              </w:rPr>
            </w:pPr>
            <w:r>
              <w:rPr>
                <w:rFonts w:ascii="Times New Roman" w:hAnsi="Times New Roman"/>
                <w:sz w:val="24"/>
                <w:szCs w:val="24"/>
                <w:lang w:eastAsia="ru-RU"/>
              </w:rPr>
              <w:t>Наименование вида экономической деятельности</w:t>
            </w:r>
          </w:p>
        </w:tc>
        <w:tc>
          <w:tcPr>
            <w:tcW w:w="2282" w:type="pct"/>
            <w:gridSpan w:val="4"/>
            <w:vAlign w:val="center"/>
          </w:tcPr>
          <w:p w:rsidR="006C2A7D" w:rsidRPr="0076121D" w:rsidRDefault="006C2A7D" w:rsidP="00FC39E9">
            <w:pPr>
              <w:spacing w:before="120" w:after="0" w:line="240" w:lineRule="auto"/>
              <w:contextualSpacing/>
              <w:jc w:val="center"/>
              <w:rPr>
                <w:rFonts w:ascii="Times New Roman" w:hAnsi="Times New Roman"/>
                <w:sz w:val="24"/>
                <w:szCs w:val="24"/>
                <w:lang w:eastAsia="ru-RU"/>
              </w:rPr>
            </w:pPr>
            <w:r w:rsidRPr="0076121D">
              <w:rPr>
                <w:rFonts w:ascii="Times New Roman" w:hAnsi="Times New Roman"/>
                <w:sz w:val="24"/>
                <w:szCs w:val="24"/>
                <w:lang w:eastAsia="ru-RU"/>
              </w:rPr>
              <w:t>Малые предпри</w:t>
            </w:r>
            <w:r>
              <w:rPr>
                <w:rFonts w:ascii="Times New Roman" w:hAnsi="Times New Roman"/>
                <w:sz w:val="24"/>
                <w:szCs w:val="24"/>
                <w:lang w:eastAsia="ru-RU"/>
              </w:rPr>
              <w:t>ятия</w:t>
            </w:r>
            <w:r w:rsidRPr="0076121D">
              <w:rPr>
                <w:rFonts w:ascii="Times New Roman" w:hAnsi="Times New Roman"/>
                <w:sz w:val="24"/>
                <w:szCs w:val="24"/>
                <w:lang w:eastAsia="ru-RU"/>
              </w:rPr>
              <w:t>, включая микропредприятия</w:t>
            </w:r>
          </w:p>
        </w:tc>
      </w:tr>
      <w:tr w:rsidR="006C2A7D" w:rsidRPr="00003A9D" w:rsidTr="00FC39E9">
        <w:trPr>
          <w:cantSplit/>
          <w:trHeight w:val="404"/>
          <w:tblHeader/>
        </w:trPr>
        <w:tc>
          <w:tcPr>
            <w:tcW w:w="2718" w:type="pct"/>
            <w:vMerge/>
            <w:vAlign w:val="center"/>
          </w:tcPr>
          <w:p w:rsidR="006C2A7D" w:rsidRPr="00D2083C" w:rsidRDefault="006C2A7D" w:rsidP="00FC39E9">
            <w:pPr>
              <w:spacing w:before="120" w:after="0" w:line="240" w:lineRule="auto"/>
              <w:ind w:left="180" w:right="193"/>
              <w:contextualSpacing/>
              <w:rPr>
                <w:rFonts w:ascii="Times New Roman" w:hAnsi="Times New Roman"/>
                <w:b/>
                <w:sz w:val="24"/>
                <w:szCs w:val="24"/>
                <w:lang w:eastAsia="ru-RU"/>
              </w:rPr>
            </w:pPr>
          </w:p>
        </w:tc>
        <w:tc>
          <w:tcPr>
            <w:tcW w:w="562" w:type="pct"/>
            <w:vAlign w:val="center"/>
          </w:tcPr>
          <w:p w:rsidR="006C2A7D" w:rsidRPr="006A4BD8" w:rsidRDefault="006C2A7D" w:rsidP="00FC39E9">
            <w:pPr>
              <w:spacing w:before="120" w:after="0" w:line="240" w:lineRule="auto"/>
              <w:contextualSpacing/>
              <w:jc w:val="center"/>
              <w:rPr>
                <w:rFonts w:ascii="Times New Roman" w:hAnsi="Times New Roman"/>
                <w:sz w:val="24"/>
                <w:szCs w:val="24"/>
                <w:lang w:eastAsia="ru-RU"/>
              </w:rPr>
            </w:pPr>
            <w:r w:rsidRPr="006A4BD8">
              <w:rPr>
                <w:rFonts w:ascii="Times New Roman" w:hAnsi="Times New Roman"/>
                <w:sz w:val="24"/>
                <w:szCs w:val="24"/>
                <w:lang w:eastAsia="ru-RU"/>
              </w:rPr>
              <w:t>2014</w:t>
            </w:r>
          </w:p>
        </w:tc>
        <w:tc>
          <w:tcPr>
            <w:tcW w:w="563" w:type="pct"/>
            <w:vAlign w:val="center"/>
          </w:tcPr>
          <w:p w:rsidR="006C2A7D" w:rsidRPr="006A4BD8" w:rsidRDefault="006C2A7D" w:rsidP="00FC39E9">
            <w:pPr>
              <w:spacing w:before="120" w:after="0" w:line="240" w:lineRule="auto"/>
              <w:contextualSpacing/>
              <w:jc w:val="center"/>
              <w:rPr>
                <w:rFonts w:ascii="Times New Roman" w:hAnsi="Times New Roman"/>
                <w:sz w:val="24"/>
                <w:szCs w:val="24"/>
                <w:lang w:eastAsia="ru-RU"/>
              </w:rPr>
            </w:pPr>
            <w:r w:rsidRPr="006A4BD8">
              <w:rPr>
                <w:rFonts w:ascii="Times New Roman" w:hAnsi="Times New Roman"/>
                <w:sz w:val="24"/>
                <w:szCs w:val="24"/>
                <w:lang w:eastAsia="ru-RU"/>
              </w:rPr>
              <w:t>2015</w:t>
            </w:r>
          </w:p>
        </w:tc>
        <w:tc>
          <w:tcPr>
            <w:tcW w:w="595" w:type="pct"/>
            <w:vAlign w:val="center"/>
          </w:tcPr>
          <w:p w:rsidR="006C2A7D" w:rsidRPr="006A4BD8" w:rsidRDefault="006C2A7D" w:rsidP="00FC39E9">
            <w:pPr>
              <w:spacing w:before="120" w:after="0" w:line="240" w:lineRule="auto"/>
              <w:contextualSpacing/>
              <w:jc w:val="center"/>
              <w:rPr>
                <w:rFonts w:ascii="Times New Roman" w:hAnsi="Times New Roman"/>
                <w:sz w:val="24"/>
                <w:szCs w:val="24"/>
                <w:lang w:eastAsia="ru-RU"/>
              </w:rPr>
            </w:pPr>
            <w:r w:rsidRPr="006A4BD8">
              <w:rPr>
                <w:rFonts w:ascii="Times New Roman" w:hAnsi="Times New Roman"/>
                <w:sz w:val="24"/>
                <w:szCs w:val="24"/>
                <w:lang w:eastAsia="ru-RU"/>
              </w:rPr>
              <w:t>2016</w:t>
            </w:r>
          </w:p>
        </w:tc>
        <w:tc>
          <w:tcPr>
            <w:tcW w:w="563" w:type="pct"/>
            <w:vAlign w:val="center"/>
          </w:tcPr>
          <w:p w:rsidR="006C2A7D" w:rsidRPr="006A4BD8" w:rsidRDefault="006C2A7D" w:rsidP="00FC39E9">
            <w:pPr>
              <w:spacing w:before="120" w:after="0" w:line="240" w:lineRule="auto"/>
              <w:contextualSpacing/>
              <w:jc w:val="center"/>
              <w:rPr>
                <w:rFonts w:ascii="Times New Roman" w:hAnsi="Times New Roman"/>
                <w:sz w:val="24"/>
                <w:szCs w:val="24"/>
                <w:lang w:eastAsia="ru-RU"/>
              </w:rPr>
            </w:pPr>
            <w:r w:rsidRPr="006A4BD8">
              <w:rPr>
                <w:rFonts w:ascii="Times New Roman" w:hAnsi="Times New Roman"/>
                <w:sz w:val="24"/>
                <w:szCs w:val="24"/>
                <w:lang w:eastAsia="ru-RU"/>
              </w:rPr>
              <w:t>2017</w:t>
            </w:r>
          </w:p>
        </w:tc>
      </w:tr>
      <w:tr w:rsidR="006C2A7D" w:rsidRPr="00003A9D" w:rsidTr="00FC39E9">
        <w:trPr>
          <w:cantSplit/>
          <w:trHeight w:val="423"/>
        </w:trPr>
        <w:tc>
          <w:tcPr>
            <w:tcW w:w="2718" w:type="pct"/>
            <w:vAlign w:val="center"/>
          </w:tcPr>
          <w:p w:rsidR="006C2A7D" w:rsidRPr="00D2083C" w:rsidRDefault="006C2A7D" w:rsidP="00FC39E9">
            <w:pPr>
              <w:spacing w:after="0" w:line="240" w:lineRule="auto"/>
              <w:ind w:left="180" w:right="193"/>
              <w:contextualSpacing/>
              <w:rPr>
                <w:rFonts w:ascii="Times New Roman" w:hAnsi="Times New Roman"/>
                <w:b/>
                <w:sz w:val="24"/>
                <w:szCs w:val="24"/>
                <w:lang w:eastAsia="ru-RU"/>
              </w:rPr>
            </w:pPr>
            <w:r>
              <w:rPr>
                <w:rFonts w:ascii="Times New Roman" w:hAnsi="Times New Roman"/>
                <w:b/>
                <w:sz w:val="24"/>
                <w:szCs w:val="24"/>
                <w:lang w:eastAsia="ru-RU"/>
              </w:rPr>
              <w:t xml:space="preserve">  </w:t>
            </w:r>
            <w:r w:rsidRPr="00D2083C">
              <w:rPr>
                <w:rFonts w:ascii="Times New Roman" w:hAnsi="Times New Roman"/>
                <w:b/>
                <w:sz w:val="24"/>
                <w:szCs w:val="24"/>
                <w:lang w:eastAsia="ru-RU"/>
              </w:rPr>
              <w:t>Всего</w:t>
            </w:r>
          </w:p>
        </w:tc>
        <w:tc>
          <w:tcPr>
            <w:tcW w:w="562" w:type="pct"/>
            <w:vAlign w:val="center"/>
          </w:tcPr>
          <w:p w:rsidR="006C2A7D" w:rsidRDefault="006C2A7D" w:rsidP="00FC39E9">
            <w:pPr>
              <w:tabs>
                <w:tab w:val="left" w:pos="744"/>
              </w:tabs>
              <w:spacing w:after="0" w:line="240" w:lineRule="auto"/>
              <w:ind w:right="107"/>
              <w:contextualSpacing/>
              <w:jc w:val="center"/>
              <w:rPr>
                <w:rFonts w:ascii="Times New Roman" w:hAnsi="Times New Roman"/>
                <w:b/>
                <w:sz w:val="24"/>
                <w:szCs w:val="24"/>
              </w:rPr>
            </w:pPr>
          </w:p>
          <w:p w:rsidR="006C2A7D" w:rsidRPr="0076121D" w:rsidRDefault="006C2A7D" w:rsidP="00FC39E9">
            <w:pPr>
              <w:tabs>
                <w:tab w:val="left" w:pos="744"/>
              </w:tabs>
              <w:spacing w:after="0" w:line="240" w:lineRule="auto"/>
              <w:ind w:right="107"/>
              <w:contextualSpacing/>
              <w:jc w:val="center"/>
              <w:rPr>
                <w:rFonts w:ascii="Times New Roman" w:hAnsi="Times New Roman"/>
                <w:b/>
                <w:sz w:val="24"/>
                <w:szCs w:val="24"/>
              </w:rPr>
            </w:pPr>
            <w:r w:rsidRPr="0076121D">
              <w:rPr>
                <w:rFonts w:ascii="Times New Roman" w:hAnsi="Times New Roman"/>
                <w:b/>
                <w:sz w:val="24"/>
                <w:szCs w:val="24"/>
              </w:rPr>
              <w:t>6794</w:t>
            </w:r>
          </w:p>
        </w:tc>
        <w:tc>
          <w:tcPr>
            <w:tcW w:w="563" w:type="pct"/>
            <w:vAlign w:val="center"/>
          </w:tcPr>
          <w:p w:rsidR="006C2A7D" w:rsidRDefault="006C2A7D" w:rsidP="00FC39E9">
            <w:pPr>
              <w:spacing w:after="0" w:line="240" w:lineRule="auto"/>
              <w:ind w:right="103"/>
              <w:contextualSpacing/>
              <w:jc w:val="center"/>
              <w:rPr>
                <w:rFonts w:ascii="Times New Roman" w:hAnsi="Times New Roman"/>
                <w:b/>
                <w:sz w:val="24"/>
                <w:szCs w:val="24"/>
              </w:rPr>
            </w:pPr>
          </w:p>
          <w:p w:rsidR="006C2A7D" w:rsidRPr="0076121D" w:rsidRDefault="006C2A7D" w:rsidP="00FC39E9">
            <w:pPr>
              <w:spacing w:after="0" w:line="240" w:lineRule="auto"/>
              <w:ind w:right="103"/>
              <w:contextualSpacing/>
              <w:jc w:val="center"/>
              <w:rPr>
                <w:rFonts w:ascii="Times New Roman" w:hAnsi="Times New Roman"/>
                <w:b/>
                <w:sz w:val="24"/>
                <w:szCs w:val="24"/>
              </w:rPr>
            </w:pPr>
            <w:r w:rsidRPr="0076121D">
              <w:rPr>
                <w:rFonts w:ascii="Times New Roman" w:hAnsi="Times New Roman"/>
                <w:b/>
                <w:sz w:val="24"/>
                <w:szCs w:val="24"/>
              </w:rPr>
              <w:t>7147</w:t>
            </w:r>
          </w:p>
        </w:tc>
        <w:tc>
          <w:tcPr>
            <w:tcW w:w="595" w:type="pct"/>
            <w:vAlign w:val="center"/>
          </w:tcPr>
          <w:p w:rsidR="006C2A7D" w:rsidRDefault="006C2A7D" w:rsidP="00FC39E9">
            <w:pPr>
              <w:spacing w:after="0" w:line="240" w:lineRule="auto"/>
              <w:ind w:right="108"/>
              <w:contextualSpacing/>
              <w:jc w:val="center"/>
              <w:rPr>
                <w:rFonts w:ascii="Times New Roman" w:hAnsi="Times New Roman"/>
                <w:b/>
                <w:sz w:val="24"/>
                <w:szCs w:val="24"/>
                <w:lang w:eastAsia="ru-RU"/>
              </w:rPr>
            </w:pPr>
          </w:p>
          <w:p w:rsidR="006C2A7D" w:rsidRPr="0076121D" w:rsidRDefault="006C2A7D" w:rsidP="00FC39E9">
            <w:pPr>
              <w:spacing w:after="0" w:line="240" w:lineRule="auto"/>
              <w:ind w:right="108"/>
              <w:contextualSpacing/>
              <w:jc w:val="center"/>
              <w:rPr>
                <w:rFonts w:ascii="Times New Roman" w:hAnsi="Times New Roman"/>
                <w:b/>
                <w:sz w:val="24"/>
                <w:szCs w:val="24"/>
                <w:lang w:eastAsia="ru-RU"/>
              </w:rPr>
            </w:pPr>
            <w:r w:rsidRPr="0076121D">
              <w:rPr>
                <w:rFonts w:ascii="Times New Roman" w:hAnsi="Times New Roman"/>
                <w:b/>
                <w:sz w:val="24"/>
                <w:szCs w:val="24"/>
                <w:lang w:eastAsia="ru-RU"/>
              </w:rPr>
              <w:t>7811</w:t>
            </w:r>
          </w:p>
        </w:tc>
        <w:tc>
          <w:tcPr>
            <w:tcW w:w="563" w:type="pct"/>
            <w:vAlign w:val="center"/>
          </w:tcPr>
          <w:p w:rsidR="006C2A7D" w:rsidRDefault="006C2A7D" w:rsidP="00FC39E9">
            <w:pPr>
              <w:spacing w:after="0" w:line="240" w:lineRule="auto"/>
              <w:ind w:right="108"/>
              <w:contextualSpacing/>
              <w:jc w:val="center"/>
              <w:rPr>
                <w:rFonts w:ascii="Times New Roman" w:hAnsi="Times New Roman"/>
                <w:b/>
                <w:sz w:val="24"/>
                <w:szCs w:val="24"/>
                <w:lang w:eastAsia="ru-RU"/>
              </w:rPr>
            </w:pPr>
          </w:p>
          <w:p w:rsidR="006C2A7D" w:rsidRPr="0076121D" w:rsidRDefault="006C2A7D" w:rsidP="00FC39E9">
            <w:pPr>
              <w:spacing w:after="0" w:line="240" w:lineRule="auto"/>
              <w:ind w:right="108"/>
              <w:contextualSpacing/>
              <w:jc w:val="center"/>
              <w:rPr>
                <w:rFonts w:ascii="Times New Roman" w:hAnsi="Times New Roman"/>
                <w:b/>
                <w:sz w:val="24"/>
                <w:szCs w:val="24"/>
                <w:lang w:eastAsia="ru-RU"/>
              </w:rPr>
            </w:pPr>
            <w:r>
              <w:rPr>
                <w:rFonts w:ascii="Times New Roman" w:hAnsi="Times New Roman"/>
                <w:b/>
                <w:sz w:val="24"/>
                <w:szCs w:val="24"/>
                <w:lang w:eastAsia="ru-RU"/>
              </w:rPr>
              <w:t>7895</w:t>
            </w:r>
          </w:p>
        </w:tc>
      </w:tr>
      <w:tr w:rsidR="006C2A7D" w:rsidRPr="00003A9D" w:rsidTr="00FC39E9">
        <w:trPr>
          <w:cantSplit/>
        </w:trPr>
        <w:tc>
          <w:tcPr>
            <w:tcW w:w="2718" w:type="pct"/>
            <w:vAlign w:val="center"/>
          </w:tcPr>
          <w:p w:rsidR="006C2A7D" w:rsidRPr="00612DC3" w:rsidRDefault="006C2A7D" w:rsidP="00FC39E9">
            <w:pPr>
              <w:spacing w:after="0" w:line="240" w:lineRule="auto"/>
              <w:ind w:left="180" w:right="193" w:firstLine="540"/>
              <w:contextualSpacing/>
              <w:rPr>
                <w:rFonts w:ascii="Times New Roman" w:hAnsi="Times New Roman"/>
                <w:sz w:val="24"/>
                <w:szCs w:val="24"/>
                <w:lang w:eastAsia="ru-RU"/>
              </w:rPr>
            </w:pPr>
            <w:r w:rsidRPr="00612DC3">
              <w:rPr>
                <w:rFonts w:ascii="Times New Roman" w:hAnsi="Times New Roman"/>
                <w:sz w:val="24"/>
                <w:szCs w:val="24"/>
                <w:lang w:eastAsia="ru-RU"/>
              </w:rPr>
              <w:t>из них:</w:t>
            </w:r>
          </w:p>
        </w:tc>
        <w:tc>
          <w:tcPr>
            <w:tcW w:w="562" w:type="pct"/>
            <w:vAlign w:val="center"/>
          </w:tcPr>
          <w:p w:rsidR="006C2A7D" w:rsidRPr="00003A9D" w:rsidRDefault="006C2A7D" w:rsidP="00FC39E9">
            <w:pPr>
              <w:spacing w:after="0" w:line="240" w:lineRule="auto"/>
              <w:ind w:right="284"/>
              <w:contextualSpacing/>
              <w:jc w:val="center"/>
              <w:rPr>
                <w:rFonts w:ascii="Times New Roman" w:hAnsi="Times New Roman"/>
                <w:sz w:val="24"/>
                <w:szCs w:val="24"/>
              </w:rPr>
            </w:pPr>
          </w:p>
        </w:tc>
        <w:tc>
          <w:tcPr>
            <w:tcW w:w="563" w:type="pct"/>
            <w:vAlign w:val="center"/>
          </w:tcPr>
          <w:p w:rsidR="006C2A7D" w:rsidRPr="00003A9D" w:rsidRDefault="006C2A7D" w:rsidP="00FC39E9">
            <w:pPr>
              <w:spacing w:after="0" w:line="240" w:lineRule="auto"/>
              <w:ind w:right="340"/>
              <w:contextualSpacing/>
              <w:jc w:val="center"/>
              <w:rPr>
                <w:rFonts w:ascii="Times New Roman" w:hAnsi="Times New Roman"/>
                <w:sz w:val="24"/>
                <w:szCs w:val="24"/>
              </w:rPr>
            </w:pPr>
          </w:p>
        </w:tc>
        <w:tc>
          <w:tcPr>
            <w:tcW w:w="595" w:type="pct"/>
            <w:vAlign w:val="center"/>
          </w:tcPr>
          <w:p w:rsidR="006C2A7D" w:rsidRPr="004B44C5" w:rsidRDefault="006C2A7D" w:rsidP="00FC39E9">
            <w:pPr>
              <w:spacing w:after="0" w:line="240" w:lineRule="auto"/>
              <w:ind w:right="340"/>
              <w:contextualSpacing/>
              <w:jc w:val="center"/>
              <w:rPr>
                <w:rFonts w:ascii="Times New Roman" w:hAnsi="Times New Roman"/>
                <w:sz w:val="24"/>
                <w:szCs w:val="24"/>
                <w:lang w:eastAsia="ru-RU"/>
              </w:rPr>
            </w:pPr>
          </w:p>
        </w:tc>
        <w:tc>
          <w:tcPr>
            <w:tcW w:w="563" w:type="pct"/>
            <w:vAlign w:val="center"/>
          </w:tcPr>
          <w:p w:rsidR="006C2A7D" w:rsidRPr="004B44C5" w:rsidRDefault="006C2A7D" w:rsidP="00FC39E9">
            <w:pPr>
              <w:spacing w:after="0" w:line="240" w:lineRule="auto"/>
              <w:ind w:right="340"/>
              <w:contextualSpacing/>
              <w:jc w:val="center"/>
              <w:rPr>
                <w:rFonts w:ascii="Times New Roman" w:hAnsi="Times New Roman"/>
                <w:sz w:val="24"/>
                <w:szCs w:val="24"/>
                <w:lang w:eastAsia="ru-RU"/>
              </w:rPr>
            </w:pPr>
          </w:p>
        </w:tc>
      </w:tr>
      <w:tr w:rsidR="006C2A7D" w:rsidRPr="00003A9D" w:rsidTr="00FC39E9">
        <w:trPr>
          <w:cantSplit/>
        </w:trPr>
        <w:tc>
          <w:tcPr>
            <w:tcW w:w="2718"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Pr>
                <w:rFonts w:ascii="Times New Roman" w:hAnsi="Times New Roman"/>
                <w:sz w:val="24"/>
                <w:szCs w:val="24"/>
                <w:lang w:eastAsia="ru-RU"/>
              </w:rPr>
              <w:lastRenderedPageBreak/>
              <w:t xml:space="preserve">  </w:t>
            </w:r>
            <w:r w:rsidRPr="00612DC3">
              <w:rPr>
                <w:rFonts w:ascii="Times New Roman" w:hAnsi="Times New Roman"/>
                <w:sz w:val="24"/>
                <w:szCs w:val="24"/>
                <w:lang w:eastAsia="ru-RU"/>
              </w:rPr>
              <w:t xml:space="preserve">Сельское хозяйство, охота и </w:t>
            </w:r>
            <w:r>
              <w:rPr>
                <w:rFonts w:ascii="Times New Roman" w:hAnsi="Times New Roman"/>
                <w:sz w:val="24"/>
                <w:szCs w:val="24"/>
                <w:lang w:eastAsia="ru-RU"/>
              </w:rPr>
              <w:t xml:space="preserve">  </w:t>
            </w:r>
            <w:r w:rsidRPr="00612DC3">
              <w:rPr>
                <w:rFonts w:ascii="Times New Roman" w:hAnsi="Times New Roman"/>
                <w:sz w:val="24"/>
                <w:szCs w:val="24"/>
                <w:lang w:eastAsia="ru-RU"/>
              </w:rPr>
              <w:t>лесное хозяйство</w:t>
            </w:r>
          </w:p>
        </w:tc>
        <w:tc>
          <w:tcPr>
            <w:tcW w:w="562" w:type="pct"/>
            <w:vAlign w:val="center"/>
          </w:tcPr>
          <w:p w:rsidR="006C2A7D" w:rsidRDefault="006C2A7D" w:rsidP="00FC39E9">
            <w:pPr>
              <w:spacing w:after="0" w:line="240" w:lineRule="auto"/>
              <w:ind w:right="14"/>
              <w:contextualSpacing/>
              <w:jc w:val="center"/>
              <w:rPr>
                <w:rFonts w:ascii="Times New Roman" w:hAnsi="Times New Roman"/>
                <w:sz w:val="24"/>
                <w:szCs w:val="24"/>
              </w:rPr>
            </w:pPr>
          </w:p>
          <w:p w:rsidR="006C2A7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343</w:t>
            </w:r>
          </w:p>
          <w:p w:rsidR="006C2A7D" w:rsidRPr="00003A9D" w:rsidRDefault="006C2A7D" w:rsidP="00FC39E9">
            <w:pPr>
              <w:spacing w:after="0" w:line="240" w:lineRule="auto"/>
              <w:ind w:right="14"/>
              <w:contextualSpacing/>
              <w:jc w:val="center"/>
              <w:rPr>
                <w:rFonts w:ascii="Times New Roman" w:hAnsi="Times New Roman"/>
                <w:sz w:val="24"/>
                <w:szCs w:val="24"/>
              </w:rPr>
            </w:pPr>
          </w:p>
        </w:tc>
        <w:tc>
          <w:tcPr>
            <w:tcW w:w="563"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278</w:t>
            </w:r>
          </w:p>
        </w:tc>
        <w:tc>
          <w:tcPr>
            <w:tcW w:w="595"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359</w:t>
            </w:r>
          </w:p>
        </w:tc>
        <w:tc>
          <w:tcPr>
            <w:tcW w:w="563"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357</w:t>
            </w:r>
          </w:p>
        </w:tc>
      </w:tr>
      <w:tr w:rsidR="006C2A7D" w:rsidRPr="00003A9D" w:rsidTr="00FC39E9">
        <w:trPr>
          <w:cantSplit/>
        </w:trPr>
        <w:tc>
          <w:tcPr>
            <w:tcW w:w="2718"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Рыболовство, рыбоводство</w:t>
            </w:r>
          </w:p>
        </w:tc>
        <w:tc>
          <w:tcPr>
            <w:tcW w:w="562"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10</w:t>
            </w:r>
          </w:p>
        </w:tc>
        <w:tc>
          <w:tcPr>
            <w:tcW w:w="563"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13</w:t>
            </w:r>
          </w:p>
        </w:tc>
        <w:tc>
          <w:tcPr>
            <w:tcW w:w="595"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11</w:t>
            </w:r>
          </w:p>
        </w:tc>
        <w:tc>
          <w:tcPr>
            <w:tcW w:w="563"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11</w:t>
            </w:r>
          </w:p>
        </w:tc>
      </w:tr>
      <w:tr w:rsidR="006C2A7D" w:rsidRPr="00003A9D" w:rsidTr="00FC39E9">
        <w:trPr>
          <w:cantSplit/>
        </w:trPr>
        <w:tc>
          <w:tcPr>
            <w:tcW w:w="2718" w:type="pct"/>
            <w:vAlign w:val="center"/>
          </w:tcPr>
          <w:p w:rsidR="006C2A7D" w:rsidRPr="00612DC3" w:rsidRDefault="006C2A7D" w:rsidP="00FC39E9">
            <w:pPr>
              <w:spacing w:after="0" w:line="240" w:lineRule="auto"/>
              <w:ind w:left="180"/>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Добыча полезных ископаемых</w:t>
            </w:r>
          </w:p>
        </w:tc>
        <w:tc>
          <w:tcPr>
            <w:tcW w:w="562"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14</w:t>
            </w:r>
          </w:p>
        </w:tc>
        <w:tc>
          <w:tcPr>
            <w:tcW w:w="563"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16</w:t>
            </w:r>
          </w:p>
        </w:tc>
        <w:tc>
          <w:tcPr>
            <w:tcW w:w="595"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16</w:t>
            </w:r>
          </w:p>
        </w:tc>
        <w:tc>
          <w:tcPr>
            <w:tcW w:w="563"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17</w:t>
            </w:r>
          </w:p>
        </w:tc>
      </w:tr>
      <w:tr w:rsidR="006C2A7D" w:rsidRPr="00003A9D" w:rsidTr="00FC39E9">
        <w:trPr>
          <w:cantSplit/>
        </w:trPr>
        <w:tc>
          <w:tcPr>
            <w:tcW w:w="2718" w:type="pct"/>
            <w:vAlign w:val="center"/>
          </w:tcPr>
          <w:p w:rsidR="006C2A7D" w:rsidRPr="00612DC3" w:rsidRDefault="006C2A7D" w:rsidP="00FC39E9">
            <w:pPr>
              <w:spacing w:after="0" w:line="240" w:lineRule="auto"/>
              <w:ind w:left="180"/>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Обрабатывающие произво</w:t>
            </w:r>
            <w:r>
              <w:rPr>
                <w:rFonts w:ascii="Times New Roman" w:hAnsi="Times New Roman"/>
                <w:sz w:val="24"/>
                <w:szCs w:val="24"/>
                <w:lang w:eastAsia="ru-RU"/>
              </w:rPr>
              <w:t>дс</w:t>
            </w:r>
            <w:r w:rsidRPr="00612DC3">
              <w:rPr>
                <w:rFonts w:ascii="Times New Roman" w:hAnsi="Times New Roman"/>
                <w:sz w:val="24"/>
                <w:szCs w:val="24"/>
                <w:lang w:eastAsia="ru-RU"/>
              </w:rPr>
              <w:t>тва</w:t>
            </w:r>
          </w:p>
        </w:tc>
        <w:tc>
          <w:tcPr>
            <w:tcW w:w="562"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658</w:t>
            </w:r>
          </w:p>
        </w:tc>
        <w:tc>
          <w:tcPr>
            <w:tcW w:w="563"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715</w:t>
            </w:r>
          </w:p>
        </w:tc>
        <w:tc>
          <w:tcPr>
            <w:tcW w:w="595"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777</w:t>
            </w:r>
          </w:p>
        </w:tc>
        <w:tc>
          <w:tcPr>
            <w:tcW w:w="563"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783</w:t>
            </w:r>
          </w:p>
        </w:tc>
      </w:tr>
      <w:tr w:rsidR="006C2A7D" w:rsidRPr="00003A9D" w:rsidTr="00FC39E9">
        <w:trPr>
          <w:cantSplit/>
        </w:trPr>
        <w:tc>
          <w:tcPr>
            <w:tcW w:w="2718" w:type="pct"/>
            <w:vAlign w:val="center"/>
          </w:tcPr>
          <w:p w:rsidR="006C2A7D" w:rsidRPr="00612DC3" w:rsidRDefault="006C2A7D" w:rsidP="00FC39E9">
            <w:pPr>
              <w:spacing w:after="0" w:line="240" w:lineRule="auto"/>
              <w:ind w:left="180" w:right="193" w:firstLine="540"/>
              <w:contextualSpacing/>
              <w:rPr>
                <w:rFonts w:ascii="Times New Roman" w:hAnsi="Times New Roman"/>
                <w:sz w:val="24"/>
                <w:szCs w:val="24"/>
                <w:lang w:eastAsia="ru-RU"/>
              </w:rPr>
            </w:pPr>
            <w:r w:rsidRPr="00612DC3">
              <w:rPr>
                <w:rFonts w:ascii="Times New Roman" w:hAnsi="Times New Roman"/>
                <w:sz w:val="24"/>
                <w:szCs w:val="24"/>
                <w:lang w:eastAsia="ru-RU"/>
              </w:rPr>
              <w:t>в том числе:</w:t>
            </w:r>
          </w:p>
        </w:tc>
        <w:tc>
          <w:tcPr>
            <w:tcW w:w="562"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p>
        </w:tc>
        <w:tc>
          <w:tcPr>
            <w:tcW w:w="563"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p>
        </w:tc>
        <w:tc>
          <w:tcPr>
            <w:tcW w:w="595"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p>
        </w:tc>
        <w:tc>
          <w:tcPr>
            <w:tcW w:w="563"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p>
        </w:tc>
      </w:tr>
      <w:tr w:rsidR="006C2A7D" w:rsidRPr="00003A9D" w:rsidTr="00FC39E9">
        <w:trPr>
          <w:cantSplit/>
        </w:trPr>
        <w:tc>
          <w:tcPr>
            <w:tcW w:w="2718"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sidRPr="00612DC3">
              <w:rPr>
                <w:rFonts w:ascii="Times New Roman" w:hAnsi="Times New Roman"/>
                <w:sz w:val="24"/>
                <w:szCs w:val="24"/>
                <w:lang w:eastAsia="ru-RU"/>
              </w:rPr>
              <w:t>производство пищевых продуктов, включая напитки и табака</w:t>
            </w:r>
          </w:p>
        </w:tc>
        <w:tc>
          <w:tcPr>
            <w:tcW w:w="562"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118</w:t>
            </w:r>
          </w:p>
        </w:tc>
        <w:tc>
          <w:tcPr>
            <w:tcW w:w="563"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112</w:t>
            </w:r>
          </w:p>
        </w:tc>
        <w:tc>
          <w:tcPr>
            <w:tcW w:w="595"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127</w:t>
            </w:r>
          </w:p>
        </w:tc>
        <w:tc>
          <w:tcPr>
            <w:tcW w:w="563"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133</w:t>
            </w:r>
          </w:p>
        </w:tc>
      </w:tr>
      <w:tr w:rsidR="006C2A7D" w:rsidRPr="00003A9D" w:rsidTr="00FC39E9">
        <w:trPr>
          <w:cantSplit/>
        </w:trPr>
        <w:tc>
          <w:tcPr>
            <w:tcW w:w="2718"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sidRPr="00612DC3">
              <w:rPr>
                <w:rFonts w:ascii="Times New Roman" w:hAnsi="Times New Roman"/>
                <w:sz w:val="24"/>
                <w:szCs w:val="24"/>
                <w:lang w:eastAsia="ru-RU"/>
              </w:rPr>
              <w:t>текстильное и швейное производство</w:t>
            </w:r>
          </w:p>
        </w:tc>
        <w:tc>
          <w:tcPr>
            <w:tcW w:w="562"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43</w:t>
            </w:r>
          </w:p>
        </w:tc>
        <w:tc>
          <w:tcPr>
            <w:tcW w:w="563"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45</w:t>
            </w:r>
          </w:p>
        </w:tc>
        <w:tc>
          <w:tcPr>
            <w:tcW w:w="595"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49</w:t>
            </w:r>
          </w:p>
        </w:tc>
        <w:tc>
          <w:tcPr>
            <w:tcW w:w="563"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48</w:t>
            </w:r>
          </w:p>
        </w:tc>
      </w:tr>
      <w:tr w:rsidR="006C2A7D" w:rsidRPr="00003A9D" w:rsidTr="00FC39E9">
        <w:trPr>
          <w:cantSplit/>
        </w:trPr>
        <w:tc>
          <w:tcPr>
            <w:tcW w:w="2718"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sidRPr="00612DC3">
              <w:rPr>
                <w:rFonts w:ascii="Times New Roman" w:hAnsi="Times New Roman"/>
                <w:sz w:val="24"/>
                <w:szCs w:val="24"/>
                <w:lang w:eastAsia="ru-RU"/>
              </w:rPr>
              <w:t>обработка  древесины и производство изделий из дерева</w:t>
            </w:r>
          </w:p>
        </w:tc>
        <w:tc>
          <w:tcPr>
            <w:tcW w:w="562"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59</w:t>
            </w:r>
          </w:p>
        </w:tc>
        <w:tc>
          <w:tcPr>
            <w:tcW w:w="563"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66</w:t>
            </w:r>
          </w:p>
        </w:tc>
        <w:tc>
          <w:tcPr>
            <w:tcW w:w="595"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71</w:t>
            </w:r>
          </w:p>
        </w:tc>
        <w:tc>
          <w:tcPr>
            <w:tcW w:w="563"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61</w:t>
            </w:r>
          </w:p>
        </w:tc>
      </w:tr>
      <w:tr w:rsidR="006C2A7D" w:rsidRPr="00003A9D" w:rsidTr="00FC39E9">
        <w:trPr>
          <w:cantSplit/>
        </w:trPr>
        <w:tc>
          <w:tcPr>
            <w:tcW w:w="2718"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sidRPr="00612DC3">
              <w:rPr>
                <w:rFonts w:ascii="Times New Roman" w:hAnsi="Times New Roman"/>
                <w:sz w:val="24"/>
                <w:szCs w:val="24"/>
                <w:lang w:eastAsia="ru-RU"/>
              </w:rPr>
              <w:t>целлюлозно-бумажное производство; издательская и полиграфическая деятельность</w:t>
            </w:r>
          </w:p>
        </w:tc>
        <w:tc>
          <w:tcPr>
            <w:tcW w:w="562"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66</w:t>
            </w:r>
          </w:p>
        </w:tc>
        <w:tc>
          <w:tcPr>
            <w:tcW w:w="563"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80</w:t>
            </w:r>
          </w:p>
        </w:tc>
        <w:tc>
          <w:tcPr>
            <w:tcW w:w="595"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71</w:t>
            </w:r>
          </w:p>
        </w:tc>
        <w:tc>
          <w:tcPr>
            <w:tcW w:w="563"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79</w:t>
            </w:r>
          </w:p>
        </w:tc>
      </w:tr>
      <w:tr w:rsidR="006C2A7D" w:rsidRPr="00003A9D" w:rsidTr="00FC39E9">
        <w:trPr>
          <w:cantSplit/>
        </w:trPr>
        <w:tc>
          <w:tcPr>
            <w:tcW w:w="2718"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sidRPr="00612DC3">
              <w:rPr>
                <w:rFonts w:ascii="Times New Roman" w:hAnsi="Times New Roman"/>
                <w:sz w:val="24"/>
                <w:szCs w:val="24"/>
                <w:lang w:eastAsia="ru-RU"/>
              </w:rPr>
              <w:t>металлургическое производство и производство готовых металлических изделий</w:t>
            </w:r>
          </w:p>
        </w:tc>
        <w:tc>
          <w:tcPr>
            <w:tcW w:w="562"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56</w:t>
            </w:r>
          </w:p>
        </w:tc>
        <w:tc>
          <w:tcPr>
            <w:tcW w:w="563"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65</w:t>
            </w:r>
          </w:p>
        </w:tc>
        <w:tc>
          <w:tcPr>
            <w:tcW w:w="595"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76</w:t>
            </w:r>
          </w:p>
        </w:tc>
        <w:tc>
          <w:tcPr>
            <w:tcW w:w="563"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81</w:t>
            </w:r>
          </w:p>
        </w:tc>
      </w:tr>
      <w:tr w:rsidR="006C2A7D" w:rsidRPr="00003A9D" w:rsidTr="00FC39E9">
        <w:trPr>
          <w:cantSplit/>
        </w:trPr>
        <w:tc>
          <w:tcPr>
            <w:tcW w:w="2718"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sidRPr="00612DC3">
              <w:rPr>
                <w:rFonts w:ascii="Times New Roman" w:hAnsi="Times New Roman"/>
                <w:sz w:val="24"/>
                <w:szCs w:val="24"/>
                <w:lang w:eastAsia="ru-RU"/>
              </w:rPr>
              <w:t>производство машин и оборудования</w:t>
            </w:r>
          </w:p>
        </w:tc>
        <w:tc>
          <w:tcPr>
            <w:tcW w:w="562"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57</w:t>
            </w:r>
          </w:p>
        </w:tc>
        <w:tc>
          <w:tcPr>
            <w:tcW w:w="563"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71</w:t>
            </w:r>
          </w:p>
        </w:tc>
        <w:tc>
          <w:tcPr>
            <w:tcW w:w="595"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69</w:t>
            </w:r>
          </w:p>
        </w:tc>
        <w:tc>
          <w:tcPr>
            <w:tcW w:w="563"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71</w:t>
            </w:r>
          </w:p>
        </w:tc>
      </w:tr>
      <w:tr w:rsidR="006C2A7D" w:rsidRPr="00003A9D" w:rsidTr="00FC39E9">
        <w:trPr>
          <w:cantSplit/>
        </w:trPr>
        <w:tc>
          <w:tcPr>
            <w:tcW w:w="2718"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sidRPr="00612DC3">
              <w:rPr>
                <w:rFonts w:ascii="Times New Roman" w:hAnsi="Times New Roman"/>
                <w:sz w:val="24"/>
                <w:szCs w:val="24"/>
                <w:lang w:eastAsia="ru-RU"/>
              </w:rPr>
              <w:t>производство электрооборудования, электронного и оптического оборудования</w:t>
            </w:r>
          </w:p>
        </w:tc>
        <w:tc>
          <w:tcPr>
            <w:tcW w:w="562"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68</w:t>
            </w:r>
          </w:p>
        </w:tc>
        <w:tc>
          <w:tcPr>
            <w:tcW w:w="563"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66</w:t>
            </w:r>
          </w:p>
        </w:tc>
        <w:tc>
          <w:tcPr>
            <w:tcW w:w="595"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84</w:t>
            </w:r>
          </w:p>
        </w:tc>
        <w:tc>
          <w:tcPr>
            <w:tcW w:w="563"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89</w:t>
            </w:r>
          </w:p>
        </w:tc>
      </w:tr>
      <w:tr w:rsidR="006C2A7D" w:rsidRPr="00003A9D" w:rsidTr="00FC39E9">
        <w:trPr>
          <w:cantSplit/>
        </w:trPr>
        <w:tc>
          <w:tcPr>
            <w:tcW w:w="2718"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sidRPr="00612DC3">
              <w:rPr>
                <w:rFonts w:ascii="Times New Roman" w:hAnsi="Times New Roman"/>
                <w:sz w:val="24"/>
                <w:szCs w:val="24"/>
                <w:lang w:eastAsia="ru-RU"/>
              </w:rPr>
              <w:t>прочие производства</w:t>
            </w:r>
          </w:p>
        </w:tc>
        <w:tc>
          <w:tcPr>
            <w:tcW w:w="562"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191</w:t>
            </w:r>
          </w:p>
        </w:tc>
        <w:tc>
          <w:tcPr>
            <w:tcW w:w="563"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210</w:t>
            </w:r>
          </w:p>
        </w:tc>
        <w:tc>
          <w:tcPr>
            <w:tcW w:w="595"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230</w:t>
            </w:r>
          </w:p>
        </w:tc>
        <w:tc>
          <w:tcPr>
            <w:tcW w:w="563"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221</w:t>
            </w:r>
          </w:p>
        </w:tc>
      </w:tr>
      <w:tr w:rsidR="006C2A7D" w:rsidRPr="00003A9D" w:rsidTr="00FC39E9">
        <w:trPr>
          <w:cantSplit/>
        </w:trPr>
        <w:tc>
          <w:tcPr>
            <w:tcW w:w="2718"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Производство и распределение электроэнергии, газа и воды</w:t>
            </w:r>
          </w:p>
        </w:tc>
        <w:tc>
          <w:tcPr>
            <w:tcW w:w="562" w:type="pct"/>
            <w:vAlign w:val="center"/>
          </w:tcPr>
          <w:p w:rsidR="006C2A7D" w:rsidRPr="00B529C2"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51</w:t>
            </w:r>
          </w:p>
        </w:tc>
        <w:tc>
          <w:tcPr>
            <w:tcW w:w="563" w:type="pct"/>
            <w:vAlign w:val="center"/>
          </w:tcPr>
          <w:p w:rsidR="006C2A7D" w:rsidRPr="00B529C2"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57</w:t>
            </w:r>
          </w:p>
        </w:tc>
        <w:tc>
          <w:tcPr>
            <w:tcW w:w="595"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67</w:t>
            </w:r>
          </w:p>
        </w:tc>
        <w:tc>
          <w:tcPr>
            <w:tcW w:w="563"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71</w:t>
            </w:r>
          </w:p>
        </w:tc>
      </w:tr>
      <w:tr w:rsidR="006C2A7D" w:rsidRPr="00003A9D" w:rsidTr="00FC39E9">
        <w:trPr>
          <w:cantSplit/>
        </w:trPr>
        <w:tc>
          <w:tcPr>
            <w:tcW w:w="2718"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Строительство</w:t>
            </w:r>
          </w:p>
        </w:tc>
        <w:tc>
          <w:tcPr>
            <w:tcW w:w="562"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1100</w:t>
            </w:r>
          </w:p>
        </w:tc>
        <w:tc>
          <w:tcPr>
            <w:tcW w:w="563"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1189</w:t>
            </w:r>
          </w:p>
        </w:tc>
        <w:tc>
          <w:tcPr>
            <w:tcW w:w="595"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1317</w:t>
            </w:r>
          </w:p>
        </w:tc>
        <w:tc>
          <w:tcPr>
            <w:tcW w:w="563"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1321</w:t>
            </w:r>
          </w:p>
        </w:tc>
      </w:tr>
      <w:tr w:rsidR="006C2A7D" w:rsidRPr="00003A9D" w:rsidTr="00FC39E9">
        <w:trPr>
          <w:cantSplit/>
        </w:trPr>
        <w:tc>
          <w:tcPr>
            <w:tcW w:w="2718"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 xml:space="preserve">Оптовая и розничная торговля; ремонт автотранспортных </w:t>
            </w:r>
            <w:r>
              <w:rPr>
                <w:rFonts w:ascii="Times New Roman" w:hAnsi="Times New Roman"/>
                <w:sz w:val="24"/>
                <w:szCs w:val="24"/>
                <w:lang w:eastAsia="ru-RU"/>
              </w:rPr>
              <w:t xml:space="preserve">  </w:t>
            </w:r>
            <w:r w:rsidRPr="00612DC3">
              <w:rPr>
                <w:rFonts w:ascii="Times New Roman" w:hAnsi="Times New Roman"/>
                <w:sz w:val="24"/>
                <w:szCs w:val="24"/>
                <w:lang w:eastAsia="ru-RU"/>
              </w:rPr>
              <w:t xml:space="preserve">средств, мотоциклов, бытовых изделий и предметов </w:t>
            </w:r>
            <w:r>
              <w:rPr>
                <w:rFonts w:ascii="Times New Roman" w:hAnsi="Times New Roman"/>
                <w:sz w:val="24"/>
                <w:szCs w:val="24"/>
                <w:lang w:eastAsia="ru-RU"/>
              </w:rPr>
              <w:t xml:space="preserve">  </w:t>
            </w:r>
            <w:r w:rsidRPr="00612DC3">
              <w:rPr>
                <w:rFonts w:ascii="Times New Roman" w:hAnsi="Times New Roman"/>
                <w:sz w:val="24"/>
                <w:szCs w:val="24"/>
                <w:lang w:eastAsia="ru-RU"/>
              </w:rPr>
              <w:t>личного пользования</w:t>
            </w:r>
          </w:p>
        </w:tc>
        <w:tc>
          <w:tcPr>
            <w:tcW w:w="562" w:type="pct"/>
            <w:vAlign w:val="center"/>
          </w:tcPr>
          <w:p w:rsidR="006C2A7D" w:rsidRPr="0083623F" w:rsidRDefault="006C2A7D" w:rsidP="00FC39E9">
            <w:pPr>
              <w:spacing w:after="0" w:line="240" w:lineRule="auto"/>
              <w:ind w:right="14"/>
              <w:contextualSpacing/>
              <w:jc w:val="center"/>
              <w:rPr>
                <w:rFonts w:ascii="Times New Roman" w:hAnsi="Times New Roman"/>
                <w:sz w:val="24"/>
                <w:szCs w:val="24"/>
              </w:rPr>
            </w:pPr>
            <w:r w:rsidRPr="0083623F">
              <w:rPr>
                <w:rFonts w:ascii="Times New Roman" w:hAnsi="Times New Roman"/>
                <w:sz w:val="24"/>
                <w:szCs w:val="24"/>
              </w:rPr>
              <w:t>2560</w:t>
            </w:r>
          </w:p>
        </w:tc>
        <w:tc>
          <w:tcPr>
            <w:tcW w:w="563" w:type="pct"/>
            <w:vAlign w:val="center"/>
          </w:tcPr>
          <w:p w:rsidR="006C2A7D" w:rsidRPr="0083623F"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2565</w:t>
            </w:r>
          </w:p>
        </w:tc>
        <w:tc>
          <w:tcPr>
            <w:tcW w:w="595"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2844</w:t>
            </w:r>
          </w:p>
        </w:tc>
        <w:tc>
          <w:tcPr>
            <w:tcW w:w="563"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2918</w:t>
            </w:r>
          </w:p>
        </w:tc>
      </w:tr>
      <w:tr w:rsidR="006C2A7D" w:rsidRPr="00003A9D" w:rsidTr="00FC39E9">
        <w:trPr>
          <w:cantSplit/>
        </w:trPr>
        <w:tc>
          <w:tcPr>
            <w:tcW w:w="2718" w:type="pct"/>
            <w:vAlign w:val="center"/>
          </w:tcPr>
          <w:p w:rsidR="006C2A7D" w:rsidRPr="00612DC3" w:rsidRDefault="006C2A7D" w:rsidP="00FC39E9">
            <w:pPr>
              <w:spacing w:after="0" w:line="240" w:lineRule="auto"/>
              <w:ind w:left="180" w:right="193" w:firstLine="540"/>
              <w:contextualSpacing/>
              <w:rPr>
                <w:rFonts w:ascii="Times New Roman" w:hAnsi="Times New Roman"/>
                <w:sz w:val="24"/>
                <w:szCs w:val="24"/>
                <w:lang w:eastAsia="ru-RU"/>
              </w:rPr>
            </w:pPr>
            <w:r w:rsidRPr="00612DC3">
              <w:rPr>
                <w:rFonts w:ascii="Times New Roman" w:hAnsi="Times New Roman"/>
                <w:sz w:val="24"/>
                <w:szCs w:val="24"/>
                <w:lang w:eastAsia="ru-RU"/>
              </w:rPr>
              <w:t>в том числе:</w:t>
            </w:r>
          </w:p>
        </w:tc>
        <w:tc>
          <w:tcPr>
            <w:tcW w:w="562"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p>
        </w:tc>
        <w:tc>
          <w:tcPr>
            <w:tcW w:w="563"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p>
        </w:tc>
        <w:tc>
          <w:tcPr>
            <w:tcW w:w="595"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p>
        </w:tc>
        <w:tc>
          <w:tcPr>
            <w:tcW w:w="563"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p>
        </w:tc>
      </w:tr>
      <w:tr w:rsidR="006C2A7D" w:rsidRPr="00003A9D" w:rsidTr="00FC39E9">
        <w:trPr>
          <w:cantSplit/>
        </w:trPr>
        <w:tc>
          <w:tcPr>
            <w:tcW w:w="2718"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sidRPr="00612DC3">
              <w:rPr>
                <w:rFonts w:ascii="Times New Roman" w:hAnsi="Times New Roman"/>
                <w:sz w:val="24"/>
                <w:szCs w:val="24"/>
                <w:lang w:eastAsia="ru-RU"/>
              </w:rPr>
              <w:t>торговля автотранспортными средствами и мотоциклами, их техническое обслуживание и ремонт</w:t>
            </w:r>
          </w:p>
        </w:tc>
        <w:tc>
          <w:tcPr>
            <w:tcW w:w="562"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224</w:t>
            </w:r>
          </w:p>
        </w:tc>
        <w:tc>
          <w:tcPr>
            <w:tcW w:w="563"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224</w:t>
            </w:r>
          </w:p>
        </w:tc>
        <w:tc>
          <w:tcPr>
            <w:tcW w:w="595"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280</w:t>
            </w:r>
          </w:p>
        </w:tc>
        <w:tc>
          <w:tcPr>
            <w:tcW w:w="563"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279</w:t>
            </w:r>
          </w:p>
        </w:tc>
      </w:tr>
      <w:tr w:rsidR="006C2A7D" w:rsidRPr="00003A9D" w:rsidTr="00FC39E9">
        <w:trPr>
          <w:cantSplit/>
        </w:trPr>
        <w:tc>
          <w:tcPr>
            <w:tcW w:w="2718"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sidRPr="00612DC3">
              <w:rPr>
                <w:rFonts w:ascii="Times New Roman" w:hAnsi="Times New Roman"/>
                <w:sz w:val="24"/>
                <w:szCs w:val="24"/>
                <w:lang w:eastAsia="ru-RU"/>
              </w:rPr>
              <w:t>оптовая торговля, включая торговлю через агентов, кроме торговли автотранспортными средствами и мотоциклами</w:t>
            </w:r>
          </w:p>
        </w:tc>
        <w:tc>
          <w:tcPr>
            <w:tcW w:w="562"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1436</w:t>
            </w:r>
          </w:p>
        </w:tc>
        <w:tc>
          <w:tcPr>
            <w:tcW w:w="563"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1430</w:t>
            </w:r>
          </w:p>
        </w:tc>
        <w:tc>
          <w:tcPr>
            <w:tcW w:w="595"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1656</w:t>
            </w:r>
          </w:p>
        </w:tc>
        <w:tc>
          <w:tcPr>
            <w:tcW w:w="563"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1777</w:t>
            </w:r>
          </w:p>
        </w:tc>
      </w:tr>
      <w:tr w:rsidR="006C2A7D" w:rsidRPr="00003A9D" w:rsidTr="00FC39E9">
        <w:trPr>
          <w:cantSplit/>
        </w:trPr>
        <w:tc>
          <w:tcPr>
            <w:tcW w:w="2718" w:type="pct"/>
            <w:vAlign w:val="center"/>
          </w:tcPr>
          <w:p w:rsidR="006C2A7D" w:rsidRPr="00612DC3" w:rsidRDefault="006C2A7D" w:rsidP="00FC39E9">
            <w:pPr>
              <w:spacing w:after="0" w:line="240" w:lineRule="auto"/>
              <w:ind w:left="180"/>
              <w:contextualSpacing/>
              <w:rPr>
                <w:rFonts w:ascii="Times New Roman" w:hAnsi="Times New Roman"/>
                <w:sz w:val="24"/>
                <w:szCs w:val="24"/>
                <w:lang w:eastAsia="ru-RU"/>
              </w:rPr>
            </w:pPr>
            <w:r w:rsidRPr="00612DC3">
              <w:rPr>
                <w:rFonts w:ascii="Times New Roman" w:hAnsi="Times New Roman"/>
                <w:sz w:val="24"/>
                <w:szCs w:val="24"/>
                <w:lang w:eastAsia="ru-RU"/>
              </w:rPr>
              <w:t>розничная торговля, кроме торговли автотранспортными средствами и мотоциклами; ремонт бытовых изделий и предметов личного пользования</w:t>
            </w:r>
          </w:p>
        </w:tc>
        <w:tc>
          <w:tcPr>
            <w:tcW w:w="562"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900</w:t>
            </w:r>
          </w:p>
        </w:tc>
        <w:tc>
          <w:tcPr>
            <w:tcW w:w="563"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911</w:t>
            </w:r>
          </w:p>
        </w:tc>
        <w:tc>
          <w:tcPr>
            <w:tcW w:w="595"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908</w:t>
            </w:r>
          </w:p>
        </w:tc>
        <w:tc>
          <w:tcPr>
            <w:tcW w:w="563"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862</w:t>
            </w:r>
          </w:p>
        </w:tc>
      </w:tr>
      <w:tr w:rsidR="006C2A7D" w:rsidRPr="00003A9D" w:rsidTr="00FC39E9">
        <w:trPr>
          <w:cantSplit/>
        </w:trPr>
        <w:tc>
          <w:tcPr>
            <w:tcW w:w="2718"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Гостиницы и рестораны</w:t>
            </w:r>
          </w:p>
        </w:tc>
        <w:tc>
          <w:tcPr>
            <w:tcW w:w="562"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178</w:t>
            </w:r>
          </w:p>
        </w:tc>
        <w:tc>
          <w:tcPr>
            <w:tcW w:w="563"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195</w:t>
            </w:r>
          </w:p>
        </w:tc>
        <w:tc>
          <w:tcPr>
            <w:tcW w:w="595"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201</w:t>
            </w:r>
          </w:p>
        </w:tc>
        <w:tc>
          <w:tcPr>
            <w:tcW w:w="563"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193</w:t>
            </w:r>
          </w:p>
        </w:tc>
      </w:tr>
      <w:tr w:rsidR="006C2A7D" w:rsidRPr="00003A9D" w:rsidTr="00FC39E9">
        <w:trPr>
          <w:cantSplit/>
        </w:trPr>
        <w:tc>
          <w:tcPr>
            <w:tcW w:w="2718"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Транспорт и связь</w:t>
            </w:r>
          </w:p>
        </w:tc>
        <w:tc>
          <w:tcPr>
            <w:tcW w:w="562"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360</w:t>
            </w:r>
          </w:p>
        </w:tc>
        <w:tc>
          <w:tcPr>
            <w:tcW w:w="563"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388</w:t>
            </w:r>
          </w:p>
        </w:tc>
        <w:tc>
          <w:tcPr>
            <w:tcW w:w="595"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414</w:t>
            </w:r>
          </w:p>
        </w:tc>
        <w:tc>
          <w:tcPr>
            <w:tcW w:w="563"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399</w:t>
            </w:r>
          </w:p>
        </w:tc>
      </w:tr>
      <w:tr w:rsidR="006C2A7D" w:rsidRPr="00003A9D" w:rsidTr="00FC39E9">
        <w:trPr>
          <w:cantSplit/>
        </w:trPr>
        <w:tc>
          <w:tcPr>
            <w:tcW w:w="2718"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из него связь</w:t>
            </w:r>
          </w:p>
        </w:tc>
        <w:tc>
          <w:tcPr>
            <w:tcW w:w="562"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43</w:t>
            </w:r>
          </w:p>
        </w:tc>
        <w:tc>
          <w:tcPr>
            <w:tcW w:w="563"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41</w:t>
            </w:r>
          </w:p>
        </w:tc>
        <w:tc>
          <w:tcPr>
            <w:tcW w:w="595"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37</w:t>
            </w:r>
          </w:p>
        </w:tc>
        <w:tc>
          <w:tcPr>
            <w:tcW w:w="563"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25</w:t>
            </w:r>
          </w:p>
        </w:tc>
      </w:tr>
      <w:tr w:rsidR="006C2A7D" w:rsidRPr="00003A9D" w:rsidTr="00FC39E9">
        <w:trPr>
          <w:cantSplit/>
        </w:trPr>
        <w:tc>
          <w:tcPr>
            <w:tcW w:w="2718"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Финансовая деятельность</w:t>
            </w:r>
          </w:p>
        </w:tc>
        <w:tc>
          <w:tcPr>
            <w:tcW w:w="562"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95</w:t>
            </w:r>
          </w:p>
        </w:tc>
        <w:tc>
          <w:tcPr>
            <w:tcW w:w="563"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98</w:t>
            </w:r>
          </w:p>
        </w:tc>
        <w:tc>
          <w:tcPr>
            <w:tcW w:w="595"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109</w:t>
            </w:r>
          </w:p>
        </w:tc>
        <w:tc>
          <w:tcPr>
            <w:tcW w:w="563"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97</w:t>
            </w:r>
          </w:p>
        </w:tc>
      </w:tr>
      <w:tr w:rsidR="006C2A7D" w:rsidRPr="00003A9D" w:rsidTr="00FC39E9">
        <w:trPr>
          <w:cantSplit/>
        </w:trPr>
        <w:tc>
          <w:tcPr>
            <w:tcW w:w="2718"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 xml:space="preserve">Операции с недвижимым </w:t>
            </w:r>
            <w:r>
              <w:rPr>
                <w:rFonts w:ascii="Times New Roman" w:hAnsi="Times New Roman"/>
                <w:sz w:val="24"/>
                <w:szCs w:val="24"/>
                <w:lang w:eastAsia="ru-RU"/>
              </w:rPr>
              <w:t xml:space="preserve">  </w:t>
            </w:r>
            <w:r w:rsidRPr="00612DC3">
              <w:rPr>
                <w:rFonts w:ascii="Times New Roman" w:hAnsi="Times New Roman"/>
                <w:sz w:val="24"/>
                <w:szCs w:val="24"/>
                <w:lang w:eastAsia="ru-RU"/>
              </w:rPr>
              <w:t>имуществом, аренда и предоставление услуг</w:t>
            </w:r>
          </w:p>
        </w:tc>
        <w:tc>
          <w:tcPr>
            <w:tcW w:w="562" w:type="pct"/>
            <w:vAlign w:val="center"/>
          </w:tcPr>
          <w:p w:rsidR="006C2A7D" w:rsidRPr="002E3F0F"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1245</w:t>
            </w:r>
          </w:p>
        </w:tc>
        <w:tc>
          <w:tcPr>
            <w:tcW w:w="563" w:type="pct"/>
            <w:vAlign w:val="center"/>
          </w:tcPr>
          <w:p w:rsidR="006C2A7D" w:rsidRPr="002E3F0F"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1420</w:t>
            </w:r>
          </w:p>
        </w:tc>
        <w:tc>
          <w:tcPr>
            <w:tcW w:w="595" w:type="pct"/>
            <w:vAlign w:val="center"/>
          </w:tcPr>
          <w:p w:rsidR="006C2A7D" w:rsidRPr="002E3F0F"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1468</w:t>
            </w:r>
          </w:p>
        </w:tc>
        <w:tc>
          <w:tcPr>
            <w:tcW w:w="563" w:type="pct"/>
            <w:vAlign w:val="center"/>
          </w:tcPr>
          <w:p w:rsidR="006C2A7D" w:rsidRPr="002E3F0F"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1496</w:t>
            </w:r>
          </w:p>
        </w:tc>
      </w:tr>
      <w:tr w:rsidR="006C2A7D" w:rsidRPr="00003A9D" w:rsidTr="00FC39E9">
        <w:trPr>
          <w:cantSplit/>
        </w:trPr>
        <w:tc>
          <w:tcPr>
            <w:tcW w:w="2718"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 xml:space="preserve">Государственное управление </w:t>
            </w:r>
            <w:r>
              <w:rPr>
                <w:rFonts w:ascii="Times New Roman" w:hAnsi="Times New Roman"/>
                <w:sz w:val="24"/>
                <w:szCs w:val="24"/>
                <w:lang w:eastAsia="ru-RU"/>
              </w:rPr>
              <w:t xml:space="preserve">  </w:t>
            </w:r>
            <w:r w:rsidRPr="00612DC3">
              <w:rPr>
                <w:rFonts w:ascii="Times New Roman" w:hAnsi="Times New Roman"/>
                <w:sz w:val="24"/>
                <w:szCs w:val="24"/>
                <w:lang w:eastAsia="ru-RU"/>
              </w:rPr>
              <w:t>и обеспечение военной безопасности; обязательное социальное обеспечение</w:t>
            </w:r>
          </w:p>
        </w:tc>
        <w:tc>
          <w:tcPr>
            <w:tcW w:w="562" w:type="pct"/>
            <w:vAlign w:val="center"/>
          </w:tcPr>
          <w:p w:rsidR="006C2A7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3</w:t>
            </w:r>
          </w:p>
        </w:tc>
        <w:tc>
          <w:tcPr>
            <w:tcW w:w="563" w:type="pct"/>
            <w:vAlign w:val="center"/>
          </w:tcPr>
          <w:p w:rsidR="006C2A7D" w:rsidRPr="002E3F0F"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3</w:t>
            </w:r>
          </w:p>
        </w:tc>
        <w:tc>
          <w:tcPr>
            <w:tcW w:w="595" w:type="pct"/>
            <w:vAlign w:val="center"/>
          </w:tcPr>
          <w:p w:rsidR="006C2A7D" w:rsidRPr="002E3F0F"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3</w:t>
            </w:r>
          </w:p>
        </w:tc>
        <w:tc>
          <w:tcPr>
            <w:tcW w:w="563" w:type="pct"/>
            <w:vAlign w:val="center"/>
          </w:tcPr>
          <w:p w:rsidR="006C2A7D" w:rsidRPr="002E3F0F"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5</w:t>
            </w:r>
          </w:p>
        </w:tc>
      </w:tr>
      <w:tr w:rsidR="006C2A7D" w:rsidRPr="00003A9D" w:rsidTr="00FC39E9">
        <w:trPr>
          <w:cantSplit/>
        </w:trPr>
        <w:tc>
          <w:tcPr>
            <w:tcW w:w="2718"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Pr>
                <w:rFonts w:ascii="Times New Roman" w:hAnsi="Times New Roman"/>
                <w:sz w:val="24"/>
                <w:szCs w:val="24"/>
                <w:lang w:eastAsia="ru-RU"/>
              </w:rPr>
              <w:lastRenderedPageBreak/>
              <w:t xml:space="preserve">  </w:t>
            </w:r>
            <w:r w:rsidRPr="00612DC3">
              <w:rPr>
                <w:rFonts w:ascii="Times New Roman" w:hAnsi="Times New Roman"/>
                <w:sz w:val="24"/>
                <w:szCs w:val="24"/>
                <w:lang w:eastAsia="ru-RU"/>
              </w:rPr>
              <w:t>Образование</w:t>
            </w:r>
          </w:p>
        </w:tc>
        <w:tc>
          <w:tcPr>
            <w:tcW w:w="562"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8</w:t>
            </w:r>
          </w:p>
        </w:tc>
        <w:tc>
          <w:tcPr>
            <w:tcW w:w="563"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12</w:t>
            </w:r>
          </w:p>
        </w:tc>
        <w:tc>
          <w:tcPr>
            <w:tcW w:w="595"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9</w:t>
            </w:r>
          </w:p>
        </w:tc>
        <w:tc>
          <w:tcPr>
            <w:tcW w:w="563"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9</w:t>
            </w:r>
          </w:p>
        </w:tc>
      </w:tr>
      <w:tr w:rsidR="006C2A7D" w:rsidRPr="00003A9D" w:rsidTr="00FC39E9">
        <w:trPr>
          <w:cantSplit/>
        </w:trPr>
        <w:tc>
          <w:tcPr>
            <w:tcW w:w="2718" w:type="pct"/>
            <w:vAlign w:val="center"/>
          </w:tcPr>
          <w:p w:rsidR="006C2A7D" w:rsidRPr="00612DC3" w:rsidRDefault="006C2A7D" w:rsidP="00FC39E9">
            <w:pPr>
              <w:spacing w:after="0" w:line="240" w:lineRule="auto"/>
              <w:ind w:left="180"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Здравоохранение и предоставление социальных услуг</w:t>
            </w:r>
          </w:p>
        </w:tc>
        <w:tc>
          <w:tcPr>
            <w:tcW w:w="562"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66</w:t>
            </w:r>
          </w:p>
        </w:tc>
        <w:tc>
          <w:tcPr>
            <w:tcW w:w="563" w:type="pct"/>
            <w:vAlign w:val="center"/>
          </w:tcPr>
          <w:p w:rsidR="006C2A7D" w:rsidRPr="00003A9D" w:rsidRDefault="006C2A7D" w:rsidP="00FC39E9">
            <w:pPr>
              <w:spacing w:after="0" w:line="240" w:lineRule="auto"/>
              <w:ind w:right="14"/>
              <w:contextualSpacing/>
              <w:jc w:val="center"/>
              <w:rPr>
                <w:rFonts w:ascii="Times New Roman" w:hAnsi="Times New Roman"/>
                <w:sz w:val="24"/>
                <w:szCs w:val="24"/>
              </w:rPr>
            </w:pPr>
            <w:r>
              <w:rPr>
                <w:rFonts w:ascii="Times New Roman" w:hAnsi="Times New Roman"/>
                <w:sz w:val="24"/>
                <w:szCs w:val="24"/>
              </w:rPr>
              <w:t>87</w:t>
            </w:r>
          </w:p>
        </w:tc>
        <w:tc>
          <w:tcPr>
            <w:tcW w:w="595"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86</w:t>
            </w:r>
          </w:p>
        </w:tc>
        <w:tc>
          <w:tcPr>
            <w:tcW w:w="563" w:type="pct"/>
            <w:vAlign w:val="center"/>
          </w:tcPr>
          <w:p w:rsidR="006C2A7D" w:rsidRPr="004B44C5"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92</w:t>
            </w:r>
          </w:p>
        </w:tc>
      </w:tr>
      <w:tr w:rsidR="006C2A7D" w:rsidRPr="00003A9D" w:rsidTr="00FC39E9">
        <w:trPr>
          <w:cantSplit/>
        </w:trPr>
        <w:tc>
          <w:tcPr>
            <w:tcW w:w="2718" w:type="pct"/>
            <w:vAlign w:val="center"/>
          </w:tcPr>
          <w:p w:rsidR="006C2A7D" w:rsidRDefault="006C2A7D" w:rsidP="00FC39E9">
            <w:pPr>
              <w:spacing w:after="0" w:line="240" w:lineRule="auto"/>
              <w:ind w:left="180"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 xml:space="preserve">Предоставление прочих коммунальных, социальных и </w:t>
            </w:r>
          </w:p>
          <w:p w:rsidR="006C2A7D" w:rsidRPr="00612DC3" w:rsidRDefault="006C2A7D" w:rsidP="00FC39E9">
            <w:pPr>
              <w:spacing w:after="0" w:line="240" w:lineRule="auto"/>
              <w:ind w:left="180" w:right="193"/>
              <w:contextualSpacing/>
              <w:rPr>
                <w:rFonts w:ascii="Times New Roman" w:hAnsi="Times New Roman"/>
                <w:sz w:val="24"/>
                <w:szCs w:val="24"/>
                <w:lang w:eastAsia="ru-RU"/>
              </w:rPr>
            </w:pPr>
            <w:r>
              <w:rPr>
                <w:rFonts w:ascii="Times New Roman" w:hAnsi="Times New Roman"/>
                <w:sz w:val="24"/>
                <w:szCs w:val="24"/>
                <w:lang w:eastAsia="ru-RU"/>
              </w:rPr>
              <w:t xml:space="preserve">  </w:t>
            </w:r>
            <w:r w:rsidRPr="00612DC3">
              <w:rPr>
                <w:rFonts w:ascii="Times New Roman" w:hAnsi="Times New Roman"/>
                <w:sz w:val="24"/>
                <w:szCs w:val="24"/>
                <w:lang w:eastAsia="ru-RU"/>
              </w:rPr>
              <w:t>персональных услуг</w:t>
            </w:r>
          </w:p>
        </w:tc>
        <w:tc>
          <w:tcPr>
            <w:tcW w:w="562" w:type="pct"/>
            <w:vAlign w:val="center"/>
          </w:tcPr>
          <w:p w:rsidR="006C2A7D" w:rsidRPr="001228B3" w:rsidRDefault="006C2A7D" w:rsidP="00FC39E9">
            <w:pPr>
              <w:spacing w:after="0" w:line="240" w:lineRule="auto"/>
              <w:ind w:right="14"/>
              <w:contextualSpacing/>
              <w:jc w:val="center"/>
              <w:rPr>
                <w:rFonts w:ascii="Times New Roman" w:hAnsi="Times New Roman"/>
                <w:sz w:val="24"/>
                <w:szCs w:val="24"/>
                <w:lang w:eastAsia="ru-RU"/>
              </w:rPr>
            </w:pPr>
            <w:r>
              <w:rPr>
                <w:rFonts w:ascii="Times New Roman" w:hAnsi="Times New Roman"/>
                <w:sz w:val="24"/>
                <w:szCs w:val="24"/>
                <w:lang w:eastAsia="ru-RU"/>
              </w:rPr>
              <w:t>103</w:t>
            </w:r>
          </w:p>
        </w:tc>
        <w:tc>
          <w:tcPr>
            <w:tcW w:w="563" w:type="pct"/>
            <w:vAlign w:val="center"/>
          </w:tcPr>
          <w:p w:rsidR="006C2A7D" w:rsidRPr="001228B3" w:rsidRDefault="006C2A7D" w:rsidP="00FC39E9">
            <w:pPr>
              <w:tabs>
                <w:tab w:val="left" w:pos="576"/>
              </w:tabs>
              <w:spacing w:after="0" w:line="240" w:lineRule="auto"/>
              <w:contextualSpacing/>
              <w:jc w:val="center"/>
              <w:rPr>
                <w:rFonts w:ascii="Times New Roman" w:hAnsi="Times New Roman"/>
                <w:sz w:val="24"/>
                <w:szCs w:val="24"/>
                <w:lang w:eastAsia="ru-RU"/>
              </w:rPr>
            </w:pPr>
            <w:r>
              <w:rPr>
                <w:rFonts w:ascii="Times New Roman" w:hAnsi="Times New Roman"/>
                <w:sz w:val="24"/>
                <w:szCs w:val="24"/>
                <w:lang w:eastAsia="ru-RU"/>
              </w:rPr>
              <w:t>111</w:t>
            </w:r>
          </w:p>
        </w:tc>
        <w:tc>
          <w:tcPr>
            <w:tcW w:w="595" w:type="pct"/>
            <w:vAlign w:val="center"/>
          </w:tcPr>
          <w:p w:rsidR="006C2A7D" w:rsidRPr="004B44C5" w:rsidRDefault="006C2A7D" w:rsidP="00FC39E9">
            <w:pPr>
              <w:tabs>
                <w:tab w:val="left" w:pos="576"/>
              </w:tabs>
              <w:spacing w:after="0" w:line="240" w:lineRule="auto"/>
              <w:contextualSpacing/>
              <w:jc w:val="center"/>
              <w:rPr>
                <w:rFonts w:ascii="Times New Roman" w:hAnsi="Times New Roman"/>
                <w:sz w:val="24"/>
                <w:szCs w:val="24"/>
                <w:lang w:eastAsia="ru-RU"/>
              </w:rPr>
            </w:pPr>
            <w:r>
              <w:rPr>
                <w:rFonts w:ascii="Times New Roman" w:hAnsi="Times New Roman"/>
                <w:sz w:val="24"/>
                <w:szCs w:val="24"/>
                <w:lang w:eastAsia="ru-RU"/>
              </w:rPr>
              <w:t>130</w:t>
            </w:r>
          </w:p>
        </w:tc>
        <w:tc>
          <w:tcPr>
            <w:tcW w:w="563" w:type="pct"/>
            <w:vAlign w:val="center"/>
          </w:tcPr>
          <w:p w:rsidR="006C2A7D" w:rsidRPr="004B44C5" w:rsidRDefault="006C2A7D" w:rsidP="00FC39E9">
            <w:pPr>
              <w:tabs>
                <w:tab w:val="left" w:pos="576"/>
              </w:tabs>
              <w:spacing w:after="0" w:line="240" w:lineRule="auto"/>
              <w:contextualSpacing/>
              <w:jc w:val="center"/>
              <w:rPr>
                <w:rFonts w:ascii="Times New Roman" w:hAnsi="Times New Roman"/>
                <w:sz w:val="24"/>
                <w:szCs w:val="24"/>
                <w:lang w:eastAsia="ru-RU"/>
              </w:rPr>
            </w:pPr>
            <w:r>
              <w:rPr>
                <w:rFonts w:ascii="Times New Roman" w:hAnsi="Times New Roman"/>
                <w:sz w:val="24"/>
                <w:szCs w:val="24"/>
                <w:lang w:eastAsia="ru-RU"/>
              </w:rPr>
              <w:t>126</w:t>
            </w:r>
          </w:p>
        </w:tc>
      </w:tr>
    </w:tbl>
    <w:p w:rsidR="006C2A7D" w:rsidRDefault="006C2A7D" w:rsidP="00596706"/>
    <w:p w:rsidR="006C2A7D" w:rsidRDefault="006C2A7D" w:rsidP="00596706">
      <w:pPr>
        <w:suppressAutoHyphens/>
        <w:autoSpaceDE w:val="0"/>
        <w:autoSpaceDN w:val="0"/>
        <w:adjustRightInd w:val="0"/>
        <w:spacing w:after="0" w:line="240" w:lineRule="auto"/>
        <w:ind w:firstLine="709"/>
        <w:jc w:val="both"/>
        <w:rPr>
          <w:rFonts w:ascii="TimesNewRomanPSMT Cyr" w:hAnsi="TimesNewRomanPSMT Cyr" w:cs="TimesNewRomanPSMT Cyr"/>
          <w:sz w:val="28"/>
          <w:szCs w:val="28"/>
          <w:lang w:eastAsia="ru-RU"/>
        </w:rPr>
      </w:pPr>
      <w:r>
        <w:rPr>
          <w:rFonts w:ascii="TimesNewRomanPSMT Cyr" w:hAnsi="TimesNewRomanPSMT Cyr" w:cs="TimesNewRomanPSMT Cyr"/>
          <w:sz w:val="28"/>
          <w:szCs w:val="28"/>
          <w:lang w:eastAsia="ru-RU"/>
        </w:rPr>
        <w:t>В 2016 году по сравнению с 2013 год наибольшее увеличение</w:t>
      </w:r>
      <w:r w:rsidRPr="00E17569">
        <w:rPr>
          <w:rFonts w:ascii="TimesNewRomanPSMT" w:hAnsi="TimesNewRomanPSMT" w:cs="TimesNewRomanPSMT"/>
          <w:b/>
          <w:sz w:val="28"/>
          <w:szCs w:val="28"/>
          <w:lang w:eastAsia="ru-RU"/>
        </w:rPr>
        <w:t xml:space="preserve"> </w:t>
      </w:r>
      <w:r>
        <w:rPr>
          <w:rFonts w:ascii="TimesNewRomanPSMT Cyr" w:hAnsi="TimesNewRomanPSMT Cyr" w:cs="TimesNewRomanPSMT Cyr"/>
          <w:sz w:val="28"/>
          <w:szCs w:val="28"/>
          <w:lang w:eastAsia="ru-RU"/>
        </w:rPr>
        <w:t xml:space="preserve">числа малых предприятий (включая микропредприятия) наблюдалось в сферах: «Здравоохранение и предоставление социальных услуг» темп роста составил 139,4%, «Производство и распределение электроэнергии, газа и воды» - 139,2%, «Предоставления прочих коммунальных, социальных и персональных услуг» – </w:t>
      </w:r>
      <w:r>
        <w:rPr>
          <w:rFonts w:ascii="Times New Roman" w:hAnsi="Times New Roman" w:cs="TimesNewRomanPSMT"/>
          <w:sz w:val="28"/>
          <w:szCs w:val="28"/>
          <w:lang w:eastAsia="ru-RU"/>
        </w:rPr>
        <w:t>122,3</w:t>
      </w:r>
      <w:r>
        <w:rPr>
          <w:rFonts w:ascii="TimesNewRomanPSMT Cyr" w:hAnsi="TimesNewRomanPSMT Cyr" w:cs="TimesNewRomanPSMT Cyr"/>
          <w:sz w:val="28"/>
          <w:szCs w:val="28"/>
          <w:lang w:eastAsia="ru-RU"/>
        </w:rPr>
        <w:t xml:space="preserve">%,   «Строительство» – 120,1%, «Операции с недвижимым имуществом, аренде и предоставлении услуг» – </w:t>
      </w:r>
      <w:r>
        <w:rPr>
          <w:rFonts w:ascii="Times New Roman" w:hAnsi="Times New Roman" w:cs="TimesNewRomanPSMT"/>
          <w:sz w:val="28"/>
          <w:szCs w:val="28"/>
          <w:lang w:eastAsia="ru-RU"/>
        </w:rPr>
        <w:t>120,2</w:t>
      </w:r>
      <w:r>
        <w:rPr>
          <w:rFonts w:ascii="TimesNewRomanPSMT Cyr" w:hAnsi="TimesNewRomanPSMT Cyr" w:cs="TimesNewRomanPSMT Cyr"/>
          <w:sz w:val="28"/>
          <w:szCs w:val="28"/>
          <w:lang w:eastAsia="ru-RU"/>
        </w:rPr>
        <w:t>%,  «Транспорт и связь» – 110,8%, «Гостиницы и рестораны» – 108,4%.</w:t>
      </w:r>
    </w:p>
    <w:p w:rsidR="006C2A7D" w:rsidRDefault="006C2A7D" w:rsidP="00596706">
      <w:pPr>
        <w:suppressAutoHyphens/>
        <w:autoSpaceDE w:val="0"/>
        <w:autoSpaceDN w:val="0"/>
        <w:adjustRightInd w:val="0"/>
        <w:spacing w:after="0" w:line="240" w:lineRule="auto"/>
        <w:ind w:firstLine="709"/>
        <w:jc w:val="both"/>
        <w:rPr>
          <w:rFonts w:ascii="Times New Roman" w:hAnsi="Times New Roman"/>
          <w:sz w:val="28"/>
          <w:szCs w:val="28"/>
          <w:lang w:eastAsia="ru-RU"/>
        </w:rPr>
      </w:pPr>
      <w:r w:rsidRPr="002003F9">
        <w:rPr>
          <w:rFonts w:ascii="Times New Roman" w:hAnsi="Times New Roman"/>
          <w:sz w:val="28"/>
          <w:szCs w:val="28"/>
          <w:lang w:eastAsia="ru-RU"/>
        </w:rPr>
        <w:t>К наиболее распространенным видам экономической деятельности малых предприятий относятся «</w:t>
      </w:r>
      <w:r>
        <w:rPr>
          <w:rFonts w:ascii="Times New Roman" w:hAnsi="Times New Roman"/>
          <w:sz w:val="28"/>
          <w:szCs w:val="28"/>
          <w:lang w:eastAsia="ru-RU"/>
        </w:rPr>
        <w:t>О</w:t>
      </w:r>
      <w:r w:rsidRPr="002003F9">
        <w:rPr>
          <w:rFonts w:ascii="Times New Roman" w:hAnsi="Times New Roman"/>
          <w:sz w:val="28"/>
          <w:szCs w:val="28"/>
          <w:lang w:eastAsia="ru-RU"/>
        </w:rPr>
        <w:t xml:space="preserve">птовая и розничная торговля; ремонт автотранспортных средств, мотоциклов, бытовых изделий и предметов личного пользования» </w:t>
      </w:r>
      <w:r w:rsidRPr="002003F9">
        <w:rPr>
          <w:rFonts w:ascii="TimesNewRomanPSMT Cyr" w:hAnsi="TimesNewRomanPSMT Cyr" w:cs="TimesNewRomanPSMT Cyr"/>
          <w:sz w:val="28"/>
          <w:szCs w:val="28"/>
          <w:lang w:eastAsia="ru-RU"/>
        </w:rPr>
        <w:t>–</w:t>
      </w:r>
      <w:r w:rsidRPr="002003F9">
        <w:rPr>
          <w:rFonts w:ascii="Times New Roman" w:hAnsi="Times New Roman"/>
          <w:sz w:val="28"/>
          <w:szCs w:val="28"/>
          <w:lang w:eastAsia="ru-RU"/>
        </w:rPr>
        <w:t xml:space="preserve"> это более трети всех малых предприятий</w:t>
      </w:r>
      <w:r>
        <w:rPr>
          <w:rFonts w:ascii="Times New Roman" w:hAnsi="Times New Roman"/>
          <w:sz w:val="28"/>
          <w:szCs w:val="28"/>
          <w:lang w:eastAsia="ru-RU"/>
        </w:rPr>
        <w:t xml:space="preserve"> (36,9%)</w:t>
      </w:r>
      <w:r w:rsidRPr="002003F9">
        <w:rPr>
          <w:rFonts w:ascii="Times New Roman" w:hAnsi="Times New Roman"/>
          <w:sz w:val="28"/>
          <w:szCs w:val="28"/>
          <w:lang w:eastAsia="ru-RU"/>
        </w:rPr>
        <w:t>.</w:t>
      </w:r>
      <w:r w:rsidRPr="00714276">
        <w:rPr>
          <w:rFonts w:ascii="Times New Roman" w:hAnsi="Times New Roman"/>
          <w:sz w:val="28"/>
          <w:szCs w:val="28"/>
          <w:lang w:eastAsia="ru-RU"/>
        </w:rPr>
        <w:t xml:space="preserve"> </w:t>
      </w:r>
    </w:p>
    <w:p w:rsidR="006C2A7D" w:rsidRDefault="006C2A7D" w:rsidP="00596706">
      <w:pPr>
        <w:suppressAutoHyphens/>
        <w:autoSpaceDE w:val="0"/>
        <w:autoSpaceDN w:val="0"/>
        <w:adjustRightInd w:val="0"/>
        <w:spacing w:after="0" w:line="240" w:lineRule="auto"/>
        <w:ind w:firstLine="709"/>
        <w:jc w:val="both"/>
        <w:rPr>
          <w:rFonts w:ascii="Times New Roman" w:hAnsi="Times New Roman"/>
          <w:sz w:val="28"/>
          <w:szCs w:val="28"/>
          <w:lang w:eastAsia="ru-RU"/>
        </w:rPr>
      </w:pPr>
      <w:r>
        <w:rPr>
          <w:rFonts w:ascii="Times New Roman" w:hAnsi="Times New Roman"/>
          <w:sz w:val="28"/>
          <w:szCs w:val="28"/>
          <w:lang w:eastAsia="ru-RU"/>
        </w:rPr>
        <w:t>Ниже приведена структура средних предприятий по видам экономической деятельности (диаграмма 6).</w:t>
      </w:r>
    </w:p>
    <w:p w:rsidR="006C2A7D" w:rsidRDefault="006C2A7D" w:rsidP="00596706">
      <w:pPr>
        <w:suppressAutoHyphens/>
        <w:autoSpaceDE w:val="0"/>
        <w:autoSpaceDN w:val="0"/>
        <w:adjustRightInd w:val="0"/>
        <w:spacing w:after="0" w:line="240" w:lineRule="auto"/>
        <w:ind w:firstLine="709"/>
        <w:jc w:val="both"/>
        <w:rPr>
          <w:rFonts w:ascii="Times New Roman" w:hAnsi="Times New Roman"/>
          <w:sz w:val="28"/>
          <w:szCs w:val="28"/>
          <w:lang w:eastAsia="ru-RU"/>
        </w:rPr>
      </w:pPr>
    </w:p>
    <w:p w:rsidR="006C2A7D" w:rsidRDefault="006C2A7D" w:rsidP="00596706">
      <w:pPr>
        <w:suppressAutoHyphens/>
        <w:autoSpaceDE w:val="0"/>
        <w:autoSpaceDN w:val="0"/>
        <w:adjustRightInd w:val="0"/>
        <w:spacing w:after="0" w:line="240" w:lineRule="auto"/>
        <w:ind w:firstLine="709"/>
        <w:jc w:val="both"/>
        <w:rPr>
          <w:rFonts w:ascii="Times New Roman" w:hAnsi="Times New Roman"/>
          <w:sz w:val="28"/>
          <w:szCs w:val="28"/>
          <w:lang w:eastAsia="ru-RU"/>
        </w:rPr>
      </w:pPr>
    </w:p>
    <w:p w:rsidR="003526BB" w:rsidRDefault="003526BB" w:rsidP="00596706">
      <w:pPr>
        <w:autoSpaceDE w:val="0"/>
        <w:autoSpaceDN w:val="0"/>
        <w:adjustRightInd w:val="0"/>
        <w:spacing w:after="0" w:line="360" w:lineRule="auto"/>
        <w:ind w:firstLine="709"/>
        <w:jc w:val="right"/>
        <w:rPr>
          <w:rFonts w:ascii="Times New Roman" w:hAnsi="Times New Roman"/>
          <w:iCs/>
          <w:sz w:val="28"/>
          <w:szCs w:val="28"/>
          <w:lang w:eastAsia="ru-RU"/>
        </w:rPr>
      </w:pPr>
    </w:p>
    <w:p w:rsidR="003526BB" w:rsidRDefault="003526BB" w:rsidP="00596706">
      <w:pPr>
        <w:autoSpaceDE w:val="0"/>
        <w:autoSpaceDN w:val="0"/>
        <w:adjustRightInd w:val="0"/>
        <w:spacing w:after="0" w:line="360" w:lineRule="auto"/>
        <w:ind w:firstLine="709"/>
        <w:jc w:val="right"/>
        <w:rPr>
          <w:rFonts w:ascii="Times New Roman" w:hAnsi="Times New Roman"/>
          <w:iCs/>
          <w:sz w:val="28"/>
          <w:szCs w:val="28"/>
          <w:lang w:eastAsia="ru-RU"/>
        </w:rPr>
      </w:pPr>
    </w:p>
    <w:p w:rsidR="003526BB" w:rsidRDefault="003526BB" w:rsidP="00596706">
      <w:pPr>
        <w:autoSpaceDE w:val="0"/>
        <w:autoSpaceDN w:val="0"/>
        <w:adjustRightInd w:val="0"/>
        <w:spacing w:after="0" w:line="360" w:lineRule="auto"/>
        <w:ind w:firstLine="709"/>
        <w:jc w:val="right"/>
        <w:rPr>
          <w:rFonts w:ascii="Times New Roman" w:hAnsi="Times New Roman"/>
          <w:iCs/>
          <w:sz w:val="28"/>
          <w:szCs w:val="28"/>
          <w:lang w:eastAsia="ru-RU"/>
        </w:rPr>
      </w:pPr>
    </w:p>
    <w:p w:rsidR="003526BB" w:rsidRDefault="003526BB" w:rsidP="00596706">
      <w:pPr>
        <w:autoSpaceDE w:val="0"/>
        <w:autoSpaceDN w:val="0"/>
        <w:adjustRightInd w:val="0"/>
        <w:spacing w:after="0" w:line="360" w:lineRule="auto"/>
        <w:ind w:firstLine="709"/>
        <w:jc w:val="right"/>
        <w:rPr>
          <w:rFonts w:ascii="Times New Roman" w:hAnsi="Times New Roman"/>
          <w:iCs/>
          <w:sz w:val="28"/>
          <w:szCs w:val="28"/>
          <w:lang w:eastAsia="ru-RU"/>
        </w:rPr>
      </w:pPr>
    </w:p>
    <w:p w:rsidR="003526BB" w:rsidRDefault="003526BB" w:rsidP="00596706">
      <w:pPr>
        <w:autoSpaceDE w:val="0"/>
        <w:autoSpaceDN w:val="0"/>
        <w:adjustRightInd w:val="0"/>
        <w:spacing w:after="0" w:line="360" w:lineRule="auto"/>
        <w:ind w:firstLine="709"/>
        <w:jc w:val="right"/>
        <w:rPr>
          <w:rFonts w:ascii="Times New Roman" w:hAnsi="Times New Roman"/>
          <w:iCs/>
          <w:sz w:val="28"/>
          <w:szCs w:val="28"/>
          <w:lang w:eastAsia="ru-RU"/>
        </w:rPr>
      </w:pPr>
    </w:p>
    <w:p w:rsidR="003526BB" w:rsidRDefault="003526BB" w:rsidP="00596706">
      <w:pPr>
        <w:autoSpaceDE w:val="0"/>
        <w:autoSpaceDN w:val="0"/>
        <w:adjustRightInd w:val="0"/>
        <w:spacing w:after="0" w:line="360" w:lineRule="auto"/>
        <w:ind w:firstLine="709"/>
        <w:jc w:val="right"/>
        <w:rPr>
          <w:rFonts w:ascii="Times New Roman" w:hAnsi="Times New Roman"/>
          <w:iCs/>
          <w:sz w:val="28"/>
          <w:szCs w:val="28"/>
          <w:lang w:eastAsia="ru-RU"/>
        </w:rPr>
      </w:pPr>
    </w:p>
    <w:p w:rsidR="003526BB" w:rsidRDefault="003526BB" w:rsidP="00596706">
      <w:pPr>
        <w:autoSpaceDE w:val="0"/>
        <w:autoSpaceDN w:val="0"/>
        <w:adjustRightInd w:val="0"/>
        <w:spacing w:after="0" w:line="360" w:lineRule="auto"/>
        <w:ind w:firstLine="709"/>
        <w:jc w:val="right"/>
        <w:rPr>
          <w:rFonts w:ascii="Times New Roman" w:hAnsi="Times New Roman"/>
          <w:iCs/>
          <w:sz w:val="28"/>
          <w:szCs w:val="28"/>
          <w:lang w:eastAsia="ru-RU"/>
        </w:rPr>
      </w:pPr>
    </w:p>
    <w:p w:rsidR="003526BB" w:rsidRDefault="003526BB" w:rsidP="00596706">
      <w:pPr>
        <w:autoSpaceDE w:val="0"/>
        <w:autoSpaceDN w:val="0"/>
        <w:adjustRightInd w:val="0"/>
        <w:spacing w:after="0" w:line="360" w:lineRule="auto"/>
        <w:ind w:firstLine="709"/>
        <w:jc w:val="right"/>
        <w:rPr>
          <w:rFonts w:ascii="Times New Roman" w:hAnsi="Times New Roman"/>
          <w:iCs/>
          <w:sz w:val="28"/>
          <w:szCs w:val="28"/>
          <w:lang w:eastAsia="ru-RU"/>
        </w:rPr>
      </w:pPr>
    </w:p>
    <w:p w:rsidR="003526BB" w:rsidRDefault="003526BB" w:rsidP="00596706">
      <w:pPr>
        <w:autoSpaceDE w:val="0"/>
        <w:autoSpaceDN w:val="0"/>
        <w:adjustRightInd w:val="0"/>
        <w:spacing w:after="0" w:line="360" w:lineRule="auto"/>
        <w:ind w:firstLine="709"/>
        <w:jc w:val="right"/>
        <w:rPr>
          <w:rFonts w:ascii="Times New Roman" w:hAnsi="Times New Roman"/>
          <w:iCs/>
          <w:sz w:val="28"/>
          <w:szCs w:val="28"/>
          <w:lang w:eastAsia="ru-RU"/>
        </w:rPr>
      </w:pPr>
    </w:p>
    <w:p w:rsidR="003526BB" w:rsidRDefault="003526BB" w:rsidP="00596706">
      <w:pPr>
        <w:autoSpaceDE w:val="0"/>
        <w:autoSpaceDN w:val="0"/>
        <w:adjustRightInd w:val="0"/>
        <w:spacing w:after="0" w:line="360" w:lineRule="auto"/>
        <w:ind w:firstLine="709"/>
        <w:jc w:val="right"/>
        <w:rPr>
          <w:rFonts w:ascii="Times New Roman" w:hAnsi="Times New Roman"/>
          <w:iCs/>
          <w:sz w:val="28"/>
          <w:szCs w:val="28"/>
          <w:lang w:eastAsia="ru-RU"/>
        </w:rPr>
      </w:pPr>
    </w:p>
    <w:p w:rsidR="003526BB" w:rsidRDefault="003526BB" w:rsidP="00596706">
      <w:pPr>
        <w:autoSpaceDE w:val="0"/>
        <w:autoSpaceDN w:val="0"/>
        <w:adjustRightInd w:val="0"/>
        <w:spacing w:after="0" w:line="360" w:lineRule="auto"/>
        <w:ind w:firstLine="709"/>
        <w:jc w:val="right"/>
        <w:rPr>
          <w:rFonts w:ascii="Times New Roman" w:hAnsi="Times New Roman"/>
          <w:iCs/>
          <w:sz w:val="28"/>
          <w:szCs w:val="28"/>
          <w:lang w:eastAsia="ru-RU"/>
        </w:rPr>
      </w:pPr>
    </w:p>
    <w:p w:rsidR="003526BB" w:rsidRDefault="003526BB" w:rsidP="00596706">
      <w:pPr>
        <w:autoSpaceDE w:val="0"/>
        <w:autoSpaceDN w:val="0"/>
        <w:adjustRightInd w:val="0"/>
        <w:spacing w:after="0" w:line="360" w:lineRule="auto"/>
        <w:ind w:firstLine="709"/>
        <w:jc w:val="right"/>
        <w:rPr>
          <w:rFonts w:ascii="Times New Roman" w:hAnsi="Times New Roman"/>
          <w:iCs/>
          <w:sz w:val="28"/>
          <w:szCs w:val="28"/>
          <w:lang w:eastAsia="ru-RU"/>
        </w:rPr>
      </w:pPr>
    </w:p>
    <w:p w:rsidR="003526BB" w:rsidRDefault="003526BB" w:rsidP="00596706">
      <w:pPr>
        <w:autoSpaceDE w:val="0"/>
        <w:autoSpaceDN w:val="0"/>
        <w:adjustRightInd w:val="0"/>
        <w:spacing w:after="0" w:line="360" w:lineRule="auto"/>
        <w:ind w:firstLine="709"/>
        <w:jc w:val="right"/>
        <w:rPr>
          <w:rFonts w:ascii="Times New Roman" w:hAnsi="Times New Roman"/>
          <w:iCs/>
          <w:sz w:val="28"/>
          <w:szCs w:val="28"/>
          <w:lang w:eastAsia="ru-RU"/>
        </w:rPr>
      </w:pPr>
    </w:p>
    <w:p w:rsidR="003526BB" w:rsidRDefault="003526BB" w:rsidP="00596706">
      <w:pPr>
        <w:autoSpaceDE w:val="0"/>
        <w:autoSpaceDN w:val="0"/>
        <w:adjustRightInd w:val="0"/>
        <w:spacing w:after="0" w:line="360" w:lineRule="auto"/>
        <w:ind w:firstLine="709"/>
        <w:jc w:val="right"/>
        <w:rPr>
          <w:rFonts w:ascii="Times New Roman" w:hAnsi="Times New Roman"/>
          <w:iCs/>
          <w:sz w:val="28"/>
          <w:szCs w:val="28"/>
          <w:lang w:eastAsia="ru-RU"/>
        </w:rPr>
      </w:pPr>
    </w:p>
    <w:p w:rsidR="006C2A7D" w:rsidRDefault="006C2A7D" w:rsidP="00596706">
      <w:pPr>
        <w:autoSpaceDE w:val="0"/>
        <w:autoSpaceDN w:val="0"/>
        <w:adjustRightInd w:val="0"/>
        <w:spacing w:after="0" w:line="360" w:lineRule="auto"/>
        <w:ind w:firstLine="709"/>
        <w:jc w:val="right"/>
        <w:rPr>
          <w:rFonts w:ascii="Times New Roman" w:hAnsi="Times New Roman"/>
          <w:iCs/>
          <w:sz w:val="28"/>
          <w:szCs w:val="28"/>
          <w:lang w:eastAsia="ru-RU"/>
        </w:rPr>
      </w:pPr>
      <w:r w:rsidRPr="0080465D">
        <w:rPr>
          <w:rFonts w:ascii="Times New Roman" w:hAnsi="Times New Roman"/>
          <w:iCs/>
          <w:sz w:val="28"/>
          <w:szCs w:val="28"/>
          <w:lang w:eastAsia="ru-RU"/>
        </w:rPr>
        <w:lastRenderedPageBreak/>
        <w:t xml:space="preserve">Диаграмма </w:t>
      </w:r>
      <w:r>
        <w:rPr>
          <w:rFonts w:ascii="Times New Roman" w:hAnsi="Times New Roman"/>
          <w:iCs/>
          <w:sz w:val="28"/>
          <w:szCs w:val="28"/>
          <w:lang w:eastAsia="ru-RU"/>
        </w:rPr>
        <w:t>6</w:t>
      </w:r>
    </w:p>
    <w:p w:rsidR="006C2A7D" w:rsidRDefault="006C2A7D" w:rsidP="00596706">
      <w:pPr>
        <w:suppressAutoHyphens/>
        <w:autoSpaceDE w:val="0"/>
        <w:autoSpaceDN w:val="0"/>
        <w:adjustRightInd w:val="0"/>
        <w:spacing w:after="0" w:line="240" w:lineRule="auto"/>
        <w:ind w:firstLine="709"/>
        <w:jc w:val="center"/>
        <w:rPr>
          <w:rFonts w:ascii="Times New Roman" w:hAnsi="Times New Roman"/>
          <w:b/>
          <w:iCs/>
          <w:sz w:val="28"/>
          <w:szCs w:val="28"/>
          <w:lang w:eastAsia="ru-RU"/>
        </w:rPr>
      </w:pPr>
      <w:r w:rsidRPr="007B3B45">
        <w:rPr>
          <w:rFonts w:ascii="Times New Roman" w:hAnsi="Times New Roman"/>
          <w:b/>
          <w:iCs/>
          <w:sz w:val="28"/>
          <w:szCs w:val="28"/>
          <w:lang w:eastAsia="ru-RU"/>
        </w:rPr>
        <w:t xml:space="preserve">Структура </w:t>
      </w:r>
      <w:r>
        <w:rPr>
          <w:rFonts w:ascii="Times New Roman" w:hAnsi="Times New Roman"/>
          <w:b/>
          <w:iCs/>
          <w:sz w:val="28"/>
          <w:szCs w:val="28"/>
          <w:lang w:eastAsia="ru-RU"/>
        </w:rPr>
        <w:t>малых предприятий по видам экономической деятельности в Республике Мордовия</w:t>
      </w:r>
    </w:p>
    <w:p w:rsidR="006C2A7D" w:rsidRDefault="006C2A7D" w:rsidP="00596706">
      <w:pPr>
        <w:suppressAutoHyphens/>
        <w:autoSpaceDE w:val="0"/>
        <w:autoSpaceDN w:val="0"/>
        <w:adjustRightInd w:val="0"/>
        <w:spacing w:after="0" w:line="240" w:lineRule="auto"/>
        <w:ind w:firstLine="709"/>
        <w:jc w:val="center"/>
        <w:rPr>
          <w:rFonts w:ascii="Times New Roman" w:hAnsi="Times New Roman"/>
          <w:iCs/>
          <w:sz w:val="24"/>
          <w:szCs w:val="24"/>
          <w:lang w:eastAsia="ru-RU"/>
        </w:rPr>
      </w:pPr>
      <w:r>
        <w:rPr>
          <w:rFonts w:ascii="Times New Roman" w:hAnsi="Times New Roman"/>
          <w:iCs/>
          <w:sz w:val="24"/>
          <w:szCs w:val="24"/>
          <w:lang w:eastAsia="ru-RU"/>
        </w:rPr>
        <w:t>(по состоянию на 01.01.2017</w:t>
      </w:r>
      <w:r w:rsidRPr="00405EFF">
        <w:rPr>
          <w:rFonts w:ascii="Times New Roman" w:hAnsi="Times New Roman"/>
          <w:iCs/>
          <w:sz w:val="24"/>
          <w:szCs w:val="24"/>
          <w:lang w:eastAsia="ru-RU"/>
        </w:rPr>
        <w:t xml:space="preserve"> года</w:t>
      </w:r>
      <w:r>
        <w:rPr>
          <w:rFonts w:ascii="Times New Roman" w:hAnsi="Times New Roman"/>
          <w:iCs/>
          <w:sz w:val="24"/>
          <w:szCs w:val="24"/>
          <w:lang w:eastAsia="ru-RU"/>
        </w:rPr>
        <w:t>,  %)</w:t>
      </w:r>
    </w:p>
    <w:p w:rsidR="006C2A7D" w:rsidRPr="009800DB" w:rsidRDefault="005A3F0A" w:rsidP="00596706">
      <w:pPr>
        <w:suppressAutoHyphens/>
        <w:autoSpaceDE w:val="0"/>
        <w:autoSpaceDN w:val="0"/>
        <w:adjustRightInd w:val="0"/>
        <w:spacing w:after="0" w:line="240" w:lineRule="auto"/>
        <w:jc w:val="center"/>
        <w:rPr>
          <w:rFonts w:ascii="Times New Roman" w:hAnsi="Times New Roman"/>
          <w:iCs/>
          <w:sz w:val="24"/>
          <w:szCs w:val="24"/>
          <w:lang w:eastAsia="ru-RU"/>
        </w:rPr>
      </w:pPr>
      <w:r>
        <w:rPr>
          <w:noProof/>
          <w:lang w:eastAsia="ru-RU"/>
        </w:rPr>
        <w:pict>
          <v:shape id="Рисунок 7" o:spid="_x0000_i1029" type="#_x0000_t75" style="width:458.5pt;height:420.45pt;visibility:visible">
            <v:imagedata r:id="rId49" o:title=""/>
          </v:shape>
        </w:pict>
      </w:r>
    </w:p>
    <w:p w:rsidR="006C2A7D" w:rsidRPr="00AA330D" w:rsidRDefault="006C2A7D" w:rsidP="00596706">
      <w:pPr>
        <w:suppressAutoHyphens/>
        <w:autoSpaceDE w:val="0"/>
        <w:autoSpaceDN w:val="0"/>
        <w:adjustRightInd w:val="0"/>
        <w:spacing w:after="0" w:line="240" w:lineRule="auto"/>
        <w:jc w:val="center"/>
        <w:rPr>
          <w:rFonts w:ascii="Times New Roman" w:hAnsi="Times New Roman"/>
          <w:iCs/>
          <w:sz w:val="24"/>
          <w:szCs w:val="24"/>
          <w:lang w:eastAsia="ru-RU"/>
        </w:rPr>
      </w:pPr>
    </w:p>
    <w:p w:rsidR="006C2A7D" w:rsidRDefault="006C2A7D" w:rsidP="00596706">
      <w:pPr>
        <w:autoSpaceDE w:val="0"/>
        <w:autoSpaceDN w:val="0"/>
        <w:adjustRightInd w:val="0"/>
        <w:spacing w:after="0" w:line="240" w:lineRule="auto"/>
        <w:ind w:firstLine="709"/>
        <w:jc w:val="both"/>
        <w:rPr>
          <w:rFonts w:ascii="Times New Roman" w:hAnsi="Times New Roman"/>
          <w:b/>
          <w:iCs/>
          <w:sz w:val="28"/>
          <w:szCs w:val="28"/>
          <w:lang w:eastAsia="ru-RU"/>
        </w:rPr>
      </w:pPr>
    </w:p>
    <w:p w:rsidR="006C2A7D" w:rsidRDefault="006C2A7D" w:rsidP="00596706">
      <w:pPr>
        <w:pStyle w:val="Default"/>
        <w:suppressAutoHyphens/>
        <w:ind w:firstLine="708"/>
        <w:jc w:val="both"/>
        <w:rPr>
          <w:sz w:val="26"/>
          <w:szCs w:val="26"/>
        </w:rPr>
      </w:pPr>
      <w:r>
        <w:rPr>
          <w:rFonts w:ascii="TimesNewRomanPSMT Cyr" w:hAnsi="TimesNewRomanPSMT Cyr" w:cs="TimesNewRomanPSMT Cyr"/>
          <w:sz w:val="28"/>
          <w:szCs w:val="28"/>
        </w:rPr>
        <w:t xml:space="preserve">Наибольший вклад (около половины всего объема в обороте </w:t>
      </w:r>
      <w:r w:rsidRPr="00B4228C">
        <w:rPr>
          <w:rFonts w:eastAsia="TimesNewRomanPS-BoldMT"/>
          <w:bCs/>
          <w:sz w:val="28"/>
          <w:szCs w:val="28"/>
        </w:rPr>
        <w:t>предприятий по "хозяйственным" видам</w:t>
      </w:r>
      <w:r>
        <w:rPr>
          <w:rFonts w:eastAsia="TimesNewRomanPS-BoldMT"/>
          <w:bCs/>
          <w:sz w:val="28"/>
          <w:szCs w:val="28"/>
        </w:rPr>
        <w:t xml:space="preserve"> </w:t>
      </w:r>
      <w:r w:rsidRPr="00B4228C">
        <w:rPr>
          <w:rFonts w:eastAsia="TimesNewRomanPS-BoldMT"/>
          <w:bCs/>
          <w:sz w:val="28"/>
          <w:szCs w:val="28"/>
        </w:rPr>
        <w:t>экономической деятельности</w:t>
      </w:r>
      <w:r>
        <w:rPr>
          <w:rFonts w:ascii="TimesNewRomanPSMT Cyr" w:hAnsi="TimesNewRomanPSMT Cyr" w:cs="TimesNewRomanPSMT Cyr"/>
          <w:sz w:val="28"/>
          <w:szCs w:val="28"/>
        </w:rPr>
        <w:t>) вносят малые предприятия, осуществляющие оптовую и розничную</w:t>
      </w:r>
      <w:r>
        <w:rPr>
          <w:rFonts w:ascii="TimesNewRomanPSMT" w:hAnsi="TimesNewRomanPSMT" w:cs="TimesNewRomanPSMT"/>
          <w:sz w:val="28"/>
          <w:szCs w:val="28"/>
        </w:rPr>
        <w:t xml:space="preserve"> </w:t>
      </w:r>
      <w:r>
        <w:rPr>
          <w:rFonts w:ascii="TimesNewRomanPSMT Cyr" w:hAnsi="TimesNewRomanPSMT Cyr" w:cs="TimesNewRomanPSMT Cyr"/>
          <w:sz w:val="28"/>
          <w:szCs w:val="28"/>
        </w:rPr>
        <w:t>торговлю; ремонт автотранспортных средств, мотоциклов, бытовых изделий и</w:t>
      </w:r>
      <w:r>
        <w:rPr>
          <w:rFonts w:ascii="TimesNewRomanPSMT" w:hAnsi="TimesNewRomanPSMT" w:cs="TimesNewRomanPSMT"/>
          <w:sz w:val="28"/>
          <w:szCs w:val="28"/>
        </w:rPr>
        <w:t xml:space="preserve"> </w:t>
      </w:r>
      <w:r>
        <w:rPr>
          <w:rFonts w:ascii="TimesNewRomanPSMT Cyr" w:hAnsi="TimesNewRomanPSMT Cyr" w:cs="TimesNewRomanPSMT Cyr"/>
          <w:sz w:val="28"/>
          <w:szCs w:val="28"/>
        </w:rPr>
        <w:t>предметов личного пользования. В последнее время в республике обозначились положительные тенденции в организации торговых процессов малых предприятий. Произошла универсализация продовольственной торговли, развиты специализированные непродовольственные магазины в центрах жилых застроек, открылись магазины, торгующие товарами местных товаропроизводителей. Оборот розничной торговли малых предприятий ежегодно увеличивался и в 2016 году составил 18429,8 млн. рублей, что в действующих ценах на 49,0% больше уровня 2013 года</w:t>
      </w:r>
      <w:r>
        <w:rPr>
          <w:sz w:val="26"/>
          <w:szCs w:val="26"/>
        </w:rPr>
        <w:t xml:space="preserve"> (</w:t>
      </w:r>
      <w:r w:rsidRPr="00081D21">
        <w:rPr>
          <w:color w:val="auto"/>
          <w:sz w:val="28"/>
          <w:szCs w:val="28"/>
        </w:rPr>
        <w:t xml:space="preserve">с учетом ИПЦ </w:t>
      </w:r>
      <w:r>
        <w:rPr>
          <w:color w:val="auto"/>
          <w:sz w:val="28"/>
          <w:szCs w:val="28"/>
        </w:rPr>
        <w:t>увеличение</w:t>
      </w:r>
      <w:r w:rsidRPr="00081D21">
        <w:rPr>
          <w:color w:val="auto"/>
          <w:sz w:val="28"/>
          <w:szCs w:val="28"/>
        </w:rPr>
        <w:t xml:space="preserve">  к уровню 201</w:t>
      </w:r>
      <w:r>
        <w:rPr>
          <w:color w:val="auto"/>
          <w:sz w:val="28"/>
          <w:szCs w:val="28"/>
        </w:rPr>
        <w:t>3</w:t>
      </w:r>
      <w:r w:rsidRPr="00081D21">
        <w:rPr>
          <w:color w:val="auto"/>
          <w:sz w:val="28"/>
          <w:szCs w:val="28"/>
        </w:rPr>
        <w:t xml:space="preserve"> года составило </w:t>
      </w:r>
      <w:r>
        <w:rPr>
          <w:color w:val="auto"/>
          <w:sz w:val="28"/>
          <w:szCs w:val="28"/>
        </w:rPr>
        <w:t>12,4</w:t>
      </w:r>
      <w:r w:rsidRPr="00081D21">
        <w:rPr>
          <w:color w:val="auto"/>
          <w:sz w:val="28"/>
          <w:szCs w:val="28"/>
        </w:rPr>
        <w:t xml:space="preserve"> процента</w:t>
      </w:r>
      <w:r>
        <w:rPr>
          <w:sz w:val="26"/>
          <w:szCs w:val="26"/>
        </w:rPr>
        <w:t xml:space="preserve">). </w:t>
      </w:r>
    </w:p>
    <w:p w:rsidR="006C2A7D" w:rsidRPr="00D571A5" w:rsidRDefault="006C2A7D" w:rsidP="00596706">
      <w:pPr>
        <w:suppressAutoHyphens/>
        <w:autoSpaceDE w:val="0"/>
        <w:autoSpaceDN w:val="0"/>
        <w:adjustRightInd w:val="0"/>
        <w:spacing w:after="0" w:line="240" w:lineRule="auto"/>
        <w:ind w:firstLine="709"/>
        <w:jc w:val="both"/>
        <w:rPr>
          <w:rFonts w:ascii="Times New Roman" w:hAnsi="Times New Roman" w:cs="TimesNewRomanPSMT"/>
          <w:color w:val="FF0000"/>
          <w:sz w:val="28"/>
          <w:szCs w:val="28"/>
          <w:lang w:eastAsia="ru-RU"/>
        </w:rPr>
      </w:pPr>
      <w:r>
        <w:rPr>
          <w:rFonts w:ascii="TimesNewRomanPSMT Cyr" w:hAnsi="TimesNewRomanPSMT Cyr" w:cs="TimesNewRomanPSMT Cyr"/>
          <w:sz w:val="28"/>
          <w:szCs w:val="28"/>
          <w:lang w:eastAsia="ru-RU"/>
        </w:rPr>
        <w:lastRenderedPageBreak/>
        <w:t>Доля оборота розничной торговли малых предприятий, включая микропредприятия, в общем объеме оборота розничной торговли составила 22,8% (по состоянию на 01.01.2014 года – 21,4%). Значительна также доля в обороте</w:t>
      </w:r>
      <w:r>
        <w:rPr>
          <w:rFonts w:ascii="TimesNewRomanPSMT" w:hAnsi="TimesNewRomanPSMT" w:cs="TimesNewRomanPSMT"/>
          <w:sz w:val="28"/>
          <w:szCs w:val="28"/>
          <w:lang w:eastAsia="ru-RU"/>
        </w:rPr>
        <w:t xml:space="preserve"> </w:t>
      </w:r>
      <w:r>
        <w:rPr>
          <w:rFonts w:ascii="Times New Roman" w:hAnsi="Times New Roman" w:cs="TimesNewRomanPSMT"/>
          <w:sz w:val="28"/>
          <w:szCs w:val="28"/>
          <w:lang w:eastAsia="ru-RU"/>
        </w:rPr>
        <w:t>малых</w:t>
      </w:r>
      <w:r w:rsidRPr="00B4228C">
        <w:rPr>
          <w:rFonts w:ascii="Times New Roman" w:eastAsia="TimesNewRomanPS-BoldMT" w:hAnsi="Times New Roman"/>
          <w:bCs/>
          <w:sz w:val="28"/>
          <w:szCs w:val="28"/>
          <w:lang w:eastAsia="ru-RU"/>
        </w:rPr>
        <w:t xml:space="preserve"> предприятий по видам</w:t>
      </w:r>
      <w:r>
        <w:rPr>
          <w:rFonts w:ascii="Times New Roman" w:eastAsia="TimesNewRomanPS-BoldMT" w:hAnsi="Times New Roman"/>
          <w:bCs/>
          <w:sz w:val="28"/>
          <w:szCs w:val="28"/>
          <w:lang w:eastAsia="ru-RU"/>
        </w:rPr>
        <w:t xml:space="preserve"> </w:t>
      </w:r>
      <w:r w:rsidRPr="00B4228C">
        <w:rPr>
          <w:rFonts w:ascii="Times New Roman" w:eastAsia="TimesNewRomanPS-BoldMT" w:hAnsi="Times New Roman"/>
          <w:bCs/>
          <w:sz w:val="28"/>
          <w:szCs w:val="28"/>
          <w:lang w:eastAsia="ru-RU"/>
        </w:rPr>
        <w:t>экономической деятельности</w:t>
      </w:r>
      <w:r>
        <w:rPr>
          <w:rFonts w:ascii="Times New Roman" w:eastAsia="TimesNewRomanPS-BoldMT" w:hAnsi="Times New Roman"/>
          <w:bCs/>
          <w:sz w:val="28"/>
          <w:szCs w:val="28"/>
          <w:lang w:eastAsia="ru-RU"/>
        </w:rPr>
        <w:t xml:space="preserve"> </w:t>
      </w:r>
      <w:r>
        <w:rPr>
          <w:rFonts w:ascii="TimesNewRomanPSMT Cyr" w:hAnsi="TimesNewRomanPSMT Cyr" w:cs="TimesNewRomanPSMT Cyr"/>
          <w:sz w:val="28"/>
          <w:szCs w:val="28"/>
          <w:lang w:eastAsia="ru-RU"/>
        </w:rPr>
        <w:t xml:space="preserve">таких видов, как </w:t>
      </w:r>
      <w:r>
        <w:rPr>
          <w:rFonts w:ascii="TimesNewRomanPSMT" w:hAnsi="TimesNewRomanPSMT" w:cs="TimesNewRomanPSMT"/>
          <w:sz w:val="28"/>
          <w:szCs w:val="28"/>
          <w:lang w:eastAsia="ru-RU"/>
        </w:rPr>
        <w:t>«</w:t>
      </w:r>
      <w:r>
        <w:rPr>
          <w:rFonts w:ascii="Times New Roman" w:hAnsi="Times New Roman" w:cs="TimesNewRomanPSMT"/>
          <w:sz w:val="28"/>
          <w:szCs w:val="28"/>
          <w:lang w:eastAsia="ru-RU"/>
        </w:rPr>
        <w:t>С</w:t>
      </w:r>
      <w:r>
        <w:rPr>
          <w:rFonts w:ascii="TimesNewRomanPSMT Cyr" w:hAnsi="TimesNewRomanPSMT Cyr" w:cs="TimesNewRomanPSMT Cyr"/>
          <w:sz w:val="28"/>
          <w:szCs w:val="28"/>
          <w:lang w:eastAsia="ru-RU"/>
        </w:rPr>
        <w:t>троительство»  (</w:t>
      </w:r>
      <w:r w:rsidRPr="00926EA2">
        <w:rPr>
          <w:rFonts w:ascii="Times New Roman" w:eastAsia="TimesNewRomanPS-BoldMT" w:hAnsi="Times New Roman"/>
          <w:bCs/>
          <w:sz w:val="28"/>
          <w:szCs w:val="28"/>
          <w:lang w:eastAsia="ru-RU"/>
        </w:rPr>
        <w:t>по состоянию на 01.10.201</w:t>
      </w:r>
      <w:r>
        <w:rPr>
          <w:rFonts w:ascii="Times New Roman" w:eastAsia="TimesNewRomanPS-BoldMT" w:hAnsi="Times New Roman"/>
          <w:bCs/>
          <w:sz w:val="28"/>
          <w:szCs w:val="28"/>
          <w:lang w:eastAsia="ru-RU"/>
        </w:rPr>
        <w:t>7</w:t>
      </w:r>
      <w:r w:rsidRPr="00926EA2">
        <w:rPr>
          <w:rFonts w:ascii="Times New Roman" w:eastAsia="TimesNewRomanPS-BoldMT" w:hAnsi="Times New Roman"/>
          <w:bCs/>
          <w:sz w:val="28"/>
          <w:szCs w:val="28"/>
          <w:lang w:eastAsia="ru-RU"/>
        </w:rPr>
        <w:t>г</w:t>
      </w:r>
      <w:r>
        <w:rPr>
          <w:rFonts w:ascii="Times New Roman" w:eastAsia="TimesNewRomanPS-BoldMT" w:hAnsi="Times New Roman"/>
          <w:bCs/>
          <w:sz w:val="28"/>
          <w:szCs w:val="28"/>
          <w:lang w:eastAsia="ru-RU"/>
        </w:rPr>
        <w:t xml:space="preserve">. – </w:t>
      </w:r>
      <w:r>
        <w:rPr>
          <w:rFonts w:ascii="Times New Roman" w:hAnsi="Times New Roman" w:cs="TimesNewRomanPSMT"/>
          <w:sz w:val="28"/>
          <w:szCs w:val="28"/>
          <w:lang w:eastAsia="ru-RU"/>
        </w:rPr>
        <w:t>16,7</w:t>
      </w:r>
      <w:r>
        <w:rPr>
          <w:rFonts w:ascii="TimesNewRomanPSMT" w:hAnsi="TimesNewRomanPSMT" w:cs="TimesNewRomanPSMT"/>
          <w:sz w:val="28"/>
          <w:szCs w:val="28"/>
          <w:lang w:eastAsia="ru-RU"/>
        </w:rPr>
        <w:t>%</w:t>
      </w:r>
      <w:r>
        <w:rPr>
          <w:rFonts w:ascii="Times New Roman" w:eastAsia="TimesNewRomanPS-BoldMT" w:hAnsi="Times New Roman"/>
          <w:bCs/>
          <w:sz w:val="28"/>
          <w:szCs w:val="28"/>
          <w:lang w:eastAsia="ru-RU"/>
        </w:rPr>
        <w:t>)</w:t>
      </w:r>
      <w:r>
        <w:rPr>
          <w:rFonts w:ascii="TimesNewRomanPSMT Cyr" w:hAnsi="TimesNewRomanPSMT Cyr" w:cs="TimesNewRomanPSMT Cyr"/>
          <w:sz w:val="28"/>
          <w:szCs w:val="28"/>
          <w:lang w:eastAsia="ru-RU"/>
        </w:rPr>
        <w:t>, «Операции с недвижимым</w:t>
      </w:r>
      <w:r>
        <w:rPr>
          <w:rFonts w:ascii="TimesNewRomanPSMT" w:hAnsi="TimesNewRomanPSMT" w:cs="TimesNewRomanPSMT"/>
          <w:sz w:val="28"/>
          <w:szCs w:val="28"/>
          <w:lang w:eastAsia="ru-RU"/>
        </w:rPr>
        <w:t xml:space="preserve"> </w:t>
      </w:r>
      <w:r>
        <w:rPr>
          <w:rFonts w:ascii="TimesNewRomanPSMT Cyr" w:hAnsi="TimesNewRomanPSMT Cyr" w:cs="TimesNewRomanPSMT Cyr"/>
          <w:sz w:val="28"/>
          <w:szCs w:val="28"/>
          <w:lang w:eastAsia="ru-RU"/>
        </w:rPr>
        <w:t>имуществом, аренда и предоставление услуг» (</w:t>
      </w:r>
      <w:r>
        <w:rPr>
          <w:rFonts w:ascii="Times New Roman" w:hAnsi="Times New Roman" w:cs="TimesNewRomanPSMT"/>
          <w:sz w:val="28"/>
          <w:szCs w:val="28"/>
          <w:lang w:eastAsia="ru-RU"/>
        </w:rPr>
        <w:t>18,9</w:t>
      </w:r>
      <w:r>
        <w:rPr>
          <w:rFonts w:ascii="TimesNewRomanPSMT Cyr" w:hAnsi="TimesNewRomanPSMT Cyr" w:cs="TimesNewRomanPSMT Cyr"/>
          <w:sz w:val="28"/>
          <w:szCs w:val="28"/>
          <w:lang w:eastAsia="ru-RU"/>
        </w:rPr>
        <w:t>%), «Обрабатывающие</w:t>
      </w:r>
      <w:r>
        <w:rPr>
          <w:rFonts w:ascii="TimesNewRomanPSMT" w:hAnsi="TimesNewRomanPSMT" w:cs="TimesNewRomanPSMT"/>
          <w:sz w:val="28"/>
          <w:szCs w:val="28"/>
          <w:lang w:eastAsia="ru-RU"/>
        </w:rPr>
        <w:t xml:space="preserve"> </w:t>
      </w:r>
      <w:r>
        <w:rPr>
          <w:rFonts w:ascii="TimesNewRomanPSMT Cyr" w:hAnsi="TimesNewRomanPSMT Cyr" w:cs="TimesNewRomanPSMT Cyr"/>
          <w:sz w:val="28"/>
          <w:szCs w:val="28"/>
          <w:lang w:eastAsia="ru-RU"/>
        </w:rPr>
        <w:t>производства» (</w:t>
      </w:r>
      <w:r w:rsidRPr="00926EA2">
        <w:rPr>
          <w:rFonts w:ascii="Times New Roman" w:eastAsia="TimesNewRomanPS-BoldMT" w:hAnsi="Times New Roman"/>
          <w:bCs/>
          <w:sz w:val="28"/>
          <w:szCs w:val="28"/>
          <w:lang w:eastAsia="ru-RU"/>
        </w:rPr>
        <w:t>по состоянию на 01.10.201</w:t>
      </w:r>
      <w:r>
        <w:rPr>
          <w:rFonts w:ascii="Times New Roman" w:eastAsia="TimesNewRomanPS-BoldMT" w:hAnsi="Times New Roman"/>
          <w:bCs/>
          <w:sz w:val="28"/>
          <w:szCs w:val="28"/>
          <w:lang w:eastAsia="ru-RU"/>
        </w:rPr>
        <w:t>7</w:t>
      </w:r>
      <w:r w:rsidRPr="00926EA2">
        <w:rPr>
          <w:rFonts w:ascii="Times New Roman" w:eastAsia="TimesNewRomanPS-BoldMT" w:hAnsi="Times New Roman"/>
          <w:bCs/>
          <w:sz w:val="28"/>
          <w:szCs w:val="28"/>
          <w:lang w:eastAsia="ru-RU"/>
        </w:rPr>
        <w:t>г</w:t>
      </w:r>
      <w:r>
        <w:rPr>
          <w:rFonts w:ascii="Times New Roman" w:eastAsia="TimesNewRomanPS-BoldMT" w:hAnsi="Times New Roman"/>
          <w:bCs/>
          <w:sz w:val="28"/>
          <w:szCs w:val="28"/>
          <w:lang w:eastAsia="ru-RU"/>
        </w:rPr>
        <w:t xml:space="preserve">. – </w:t>
      </w:r>
      <w:r>
        <w:rPr>
          <w:rFonts w:ascii="Times New Roman" w:hAnsi="Times New Roman" w:cs="TimesNewRomanPSMT"/>
          <w:sz w:val="28"/>
          <w:szCs w:val="28"/>
          <w:lang w:eastAsia="ru-RU"/>
        </w:rPr>
        <w:t>9,9</w:t>
      </w:r>
      <w:r>
        <w:rPr>
          <w:rFonts w:ascii="TimesNewRomanPSMT" w:hAnsi="TimesNewRomanPSMT" w:cs="TimesNewRomanPSMT"/>
          <w:sz w:val="28"/>
          <w:szCs w:val="28"/>
          <w:lang w:eastAsia="ru-RU"/>
        </w:rPr>
        <w:t>%</w:t>
      </w:r>
      <w:r>
        <w:rPr>
          <w:rFonts w:ascii="Times New Roman" w:eastAsia="TimesNewRomanPS-BoldMT" w:hAnsi="Times New Roman"/>
          <w:bCs/>
          <w:sz w:val="28"/>
          <w:szCs w:val="28"/>
          <w:lang w:eastAsia="ru-RU"/>
        </w:rPr>
        <w:t>)</w:t>
      </w:r>
      <w:r>
        <w:rPr>
          <w:rFonts w:ascii="TimesNewRomanPSMT" w:hAnsi="TimesNewRomanPSMT" w:cs="TimesNewRomanPSMT"/>
          <w:sz w:val="28"/>
          <w:szCs w:val="28"/>
          <w:lang w:eastAsia="ru-RU"/>
        </w:rPr>
        <w:t xml:space="preserve"> </w:t>
      </w:r>
      <w:r>
        <w:rPr>
          <w:rFonts w:ascii="TimesNewRomanPSMT Cyr" w:hAnsi="TimesNewRomanPSMT Cyr" w:cs="TimesNewRomanPSMT Cyr"/>
          <w:sz w:val="28"/>
          <w:szCs w:val="28"/>
          <w:lang w:eastAsia="ru-RU"/>
        </w:rPr>
        <w:t xml:space="preserve"> и «Сельское хозяйство, охота и лесное хозяйство» (4,5 процента)</w:t>
      </w:r>
      <w:r>
        <w:rPr>
          <w:rFonts w:ascii="TimesNewRomanPSMT" w:hAnsi="TimesNewRomanPSMT" w:cs="TimesNewRomanPSMT"/>
          <w:sz w:val="28"/>
          <w:szCs w:val="28"/>
          <w:lang w:eastAsia="ru-RU"/>
        </w:rPr>
        <w:t xml:space="preserve">.  </w:t>
      </w:r>
    </w:p>
    <w:p w:rsidR="006C2A7D" w:rsidRDefault="006C2A7D" w:rsidP="00596706">
      <w:pPr>
        <w:suppressAutoHyphens/>
        <w:autoSpaceDE w:val="0"/>
        <w:autoSpaceDN w:val="0"/>
        <w:adjustRightInd w:val="0"/>
        <w:spacing w:after="0" w:line="240" w:lineRule="auto"/>
        <w:ind w:firstLine="709"/>
        <w:jc w:val="both"/>
        <w:rPr>
          <w:rFonts w:ascii="TimesNewRomanPSMT Cyr" w:hAnsi="TimesNewRomanPSMT Cyr" w:cs="TimesNewRomanPSMT Cyr"/>
          <w:sz w:val="28"/>
          <w:szCs w:val="28"/>
          <w:lang w:eastAsia="ru-RU"/>
        </w:rPr>
      </w:pPr>
      <w:r>
        <w:rPr>
          <w:rFonts w:ascii="TimesNewRomanPSMT Cyr" w:hAnsi="TimesNewRomanPSMT Cyr" w:cs="TimesNewRomanPSMT Cyr"/>
          <w:sz w:val="28"/>
          <w:szCs w:val="28"/>
          <w:lang w:eastAsia="ru-RU"/>
        </w:rPr>
        <w:t>На диаграмме 7 показана динамика изменения количества предприятий государственной и муниципальной собственности республики за последние 4 года и  изменение числа  унитарных предприятий  к 2013 году.</w:t>
      </w:r>
    </w:p>
    <w:p w:rsidR="006C2A7D" w:rsidRDefault="006C2A7D" w:rsidP="00596706">
      <w:pPr>
        <w:suppressAutoHyphens/>
        <w:autoSpaceDE w:val="0"/>
        <w:autoSpaceDN w:val="0"/>
        <w:adjustRightInd w:val="0"/>
        <w:spacing w:after="0" w:line="240" w:lineRule="auto"/>
        <w:ind w:firstLine="709"/>
        <w:jc w:val="both"/>
        <w:rPr>
          <w:rFonts w:ascii="Times New Roman" w:hAnsi="Times New Roman"/>
          <w:sz w:val="28"/>
          <w:szCs w:val="28"/>
        </w:rPr>
      </w:pPr>
    </w:p>
    <w:p w:rsidR="006C2A7D" w:rsidRDefault="006C2A7D" w:rsidP="00596706">
      <w:pPr>
        <w:suppressAutoHyphens/>
        <w:autoSpaceDE w:val="0"/>
        <w:autoSpaceDN w:val="0"/>
        <w:adjustRightInd w:val="0"/>
        <w:spacing w:after="0" w:line="360" w:lineRule="auto"/>
        <w:ind w:firstLine="708"/>
        <w:jc w:val="right"/>
        <w:rPr>
          <w:rFonts w:ascii="Times New Roman" w:hAnsi="Times New Roman"/>
          <w:sz w:val="28"/>
          <w:szCs w:val="28"/>
        </w:rPr>
      </w:pPr>
      <w:r>
        <w:rPr>
          <w:rFonts w:ascii="Times New Roman" w:hAnsi="Times New Roman"/>
          <w:sz w:val="28"/>
          <w:szCs w:val="28"/>
        </w:rPr>
        <w:t>Диаграмма 7</w:t>
      </w:r>
    </w:p>
    <w:p w:rsidR="006C2A7D" w:rsidRPr="00FC39E9" w:rsidRDefault="006C2A7D" w:rsidP="00596706">
      <w:pPr>
        <w:autoSpaceDE w:val="0"/>
        <w:autoSpaceDN w:val="0"/>
        <w:adjustRightInd w:val="0"/>
        <w:spacing w:after="0" w:line="240" w:lineRule="auto"/>
        <w:jc w:val="center"/>
        <w:rPr>
          <w:rFonts w:ascii="Times New Roman" w:hAnsi="Times New Roman"/>
          <w:b/>
          <w:bCs/>
          <w:sz w:val="28"/>
          <w:szCs w:val="28"/>
          <w:lang w:eastAsia="ru-RU"/>
        </w:rPr>
      </w:pPr>
      <w:r w:rsidRPr="00FC39E9">
        <w:rPr>
          <w:rFonts w:ascii="Times New Roman" w:hAnsi="Times New Roman"/>
          <w:b/>
          <w:bCs/>
          <w:sz w:val="28"/>
          <w:szCs w:val="28"/>
          <w:lang w:eastAsia="ru-RU"/>
        </w:rPr>
        <w:t>Количество унитарных предприятий по формам собственности</w:t>
      </w:r>
    </w:p>
    <w:p w:rsidR="006C2A7D" w:rsidRPr="00FC39E9" w:rsidRDefault="006C2A7D" w:rsidP="00596706">
      <w:pPr>
        <w:autoSpaceDE w:val="0"/>
        <w:autoSpaceDN w:val="0"/>
        <w:adjustRightInd w:val="0"/>
        <w:spacing w:after="0" w:line="240" w:lineRule="auto"/>
        <w:jc w:val="center"/>
        <w:rPr>
          <w:rFonts w:ascii="Times New Roman" w:hAnsi="Times New Roman"/>
          <w:b/>
          <w:bCs/>
          <w:sz w:val="28"/>
          <w:szCs w:val="28"/>
          <w:lang w:eastAsia="ru-RU"/>
        </w:rPr>
      </w:pPr>
      <w:r w:rsidRPr="00FC39E9">
        <w:rPr>
          <w:rFonts w:ascii="Times New Roman" w:hAnsi="Times New Roman"/>
          <w:b/>
          <w:bCs/>
          <w:sz w:val="28"/>
          <w:szCs w:val="28"/>
          <w:lang w:eastAsia="ru-RU"/>
        </w:rPr>
        <w:t xml:space="preserve"> в Республике Мордовия </w:t>
      </w:r>
    </w:p>
    <w:p w:rsidR="006C2A7D" w:rsidRDefault="00BB3B55" w:rsidP="00596706">
      <w:pPr>
        <w:autoSpaceDE w:val="0"/>
        <w:autoSpaceDN w:val="0"/>
        <w:adjustRightInd w:val="0"/>
        <w:jc w:val="center"/>
        <w:rPr>
          <w:rFonts w:ascii="Times New Roman" w:hAnsi="Times New Roman"/>
          <w:b/>
          <w:bCs/>
          <w:sz w:val="28"/>
          <w:szCs w:val="28"/>
          <w:lang w:eastAsia="ru-RU"/>
        </w:rPr>
      </w:pPr>
      <w:r>
        <w:rPr>
          <w:noProof/>
          <w:lang w:eastAsia="ru-RU"/>
        </w:rPr>
        <w:pict>
          <v:shape id="_x0000_s1028" type="#_x0000_t75" style="position:absolute;left:0;text-align:left;margin-left:35.65pt;margin-top:18.05pt;width:396.9pt;height:204.1pt;z-index:12;visibility:visible;mso-wrap-distance-right:9.18pt;mso-wrap-distance-bottom:.48pt">
            <v:imagedata r:id="rId50" o:title=""/>
          </v:shape>
          <o:OLEObject Type="Embed" ProgID="Excel.Sheet.8" ShapeID="_x0000_s1028" DrawAspect="Content" ObjectID="_1550306447" r:id="rId51"/>
        </w:pict>
      </w:r>
      <w:r w:rsidR="006C2A7D" w:rsidRPr="008C12B9">
        <w:rPr>
          <w:rFonts w:ascii="TimesNewRomanPSMT" w:hAnsi="TimesNewRomanPSMT" w:cs="TimesNewRomanPSMT"/>
          <w:sz w:val="24"/>
          <w:szCs w:val="24"/>
          <w:lang w:eastAsia="ru-RU"/>
        </w:rPr>
        <w:t>(</w:t>
      </w:r>
      <w:r w:rsidR="006C2A7D" w:rsidRPr="00B54FF1">
        <w:rPr>
          <w:rFonts w:ascii="TimesNewRomanPSMT Cyr" w:hAnsi="TimesNewRomanPSMT Cyr" w:cs="TimesNewRomanPSMT Cyr"/>
          <w:sz w:val="24"/>
          <w:szCs w:val="24"/>
          <w:lang w:eastAsia="ru-RU"/>
        </w:rPr>
        <w:t>по состоянию на 1 января,  единиц</w:t>
      </w:r>
      <w:r w:rsidR="006C2A7D" w:rsidRPr="008C12B9">
        <w:rPr>
          <w:rFonts w:ascii="TimesNewRomanPSMT Cyr" w:hAnsi="TimesNewRomanPSMT Cyr" w:cs="TimesNewRomanPSMT Cyr"/>
          <w:sz w:val="24"/>
          <w:szCs w:val="24"/>
          <w:lang w:eastAsia="ru-RU"/>
        </w:rPr>
        <w:t>)</w:t>
      </w:r>
    </w:p>
    <w:p w:rsidR="006C2A7D" w:rsidRDefault="006C2A7D" w:rsidP="00596706">
      <w:pPr>
        <w:pStyle w:val="ListParagraph2"/>
        <w:widowControl w:val="0"/>
        <w:spacing w:after="0" w:line="240" w:lineRule="auto"/>
        <w:ind w:left="0"/>
        <w:jc w:val="both"/>
        <w:rPr>
          <w:rFonts w:ascii="Times New Roman" w:hAnsi="Times New Roman"/>
          <w:spacing w:val="-6"/>
          <w:kern w:val="16"/>
          <w:sz w:val="24"/>
          <w:szCs w:val="24"/>
        </w:rPr>
      </w:pPr>
    </w:p>
    <w:p w:rsidR="006C2A7D" w:rsidRDefault="006C2A7D" w:rsidP="00596706">
      <w:pPr>
        <w:pStyle w:val="ListParagraph2"/>
        <w:widowControl w:val="0"/>
        <w:spacing w:after="0" w:line="240" w:lineRule="auto"/>
        <w:ind w:left="0"/>
        <w:jc w:val="both"/>
        <w:rPr>
          <w:rFonts w:ascii="Times New Roman" w:hAnsi="Times New Roman"/>
          <w:spacing w:val="-6"/>
          <w:kern w:val="16"/>
          <w:sz w:val="24"/>
          <w:szCs w:val="24"/>
        </w:rPr>
      </w:pPr>
    </w:p>
    <w:p w:rsidR="006C2A7D" w:rsidRDefault="006C2A7D" w:rsidP="00596706">
      <w:pPr>
        <w:pStyle w:val="ListParagraph2"/>
        <w:widowControl w:val="0"/>
        <w:spacing w:after="0" w:line="240" w:lineRule="auto"/>
        <w:ind w:left="0"/>
        <w:jc w:val="both"/>
        <w:rPr>
          <w:rFonts w:ascii="Times New Roman" w:hAnsi="Times New Roman"/>
          <w:spacing w:val="-6"/>
          <w:kern w:val="16"/>
          <w:sz w:val="24"/>
          <w:szCs w:val="24"/>
        </w:rPr>
      </w:pPr>
    </w:p>
    <w:p w:rsidR="006C2A7D" w:rsidRDefault="006C2A7D" w:rsidP="00596706">
      <w:pPr>
        <w:pStyle w:val="ListParagraph2"/>
        <w:widowControl w:val="0"/>
        <w:spacing w:after="0" w:line="240" w:lineRule="auto"/>
        <w:ind w:left="0"/>
        <w:jc w:val="both"/>
        <w:rPr>
          <w:rFonts w:ascii="Times New Roman" w:hAnsi="Times New Roman"/>
          <w:spacing w:val="-6"/>
          <w:kern w:val="16"/>
          <w:sz w:val="24"/>
          <w:szCs w:val="24"/>
        </w:rPr>
      </w:pPr>
    </w:p>
    <w:p w:rsidR="003526BB" w:rsidRDefault="003526BB" w:rsidP="00596706">
      <w:pPr>
        <w:pStyle w:val="ListParagraph2"/>
        <w:widowControl w:val="0"/>
        <w:spacing w:after="0" w:line="240" w:lineRule="auto"/>
        <w:ind w:left="0"/>
        <w:jc w:val="center"/>
        <w:rPr>
          <w:rFonts w:ascii="Times New Roman" w:hAnsi="Times New Roman"/>
          <w:b/>
          <w:spacing w:val="-6"/>
          <w:kern w:val="16"/>
          <w:sz w:val="28"/>
          <w:szCs w:val="28"/>
        </w:rPr>
      </w:pPr>
    </w:p>
    <w:p w:rsidR="003526BB" w:rsidRDefault="003526BB" w:rsidP="00596706">
      <w:pPr>
        <w:pStyle w:val="ListParagraph2"/>
        <w:widowControl w:val="0"/>
        <w:spacing w:after="0" w:line="240" w:lineRule="auto"/>
        <w:ind w:left="0"/>
        <w:jc w:val="center"/>
        <w:rPr>
          <w:rFonts w:ascii="Times New Roman" w:hAnsi="Times New Roman"/>
          <w:b/>
          <w:spacing w:val="-6"/>
          <w:kern w:val="16"/>
          <w:sz w:val="28"/>
          <w:szCs w:val="28"/>
        </w:rPr>
      </w:pPr>
    </w:p>
    <w:p w:rsidR="003526BB" w:rsidRDefault="003526BB" w:rsidP="00596706">
      <w:pPr>
        <w:pStyle w:val="ListParagraph2"/>
        <w:widowControl w:val="0"/>
        <w:spacing w:after="0" w:line="240" w:lineRule="auto"/>
        <w:ind w:left="0"/>
        <w:jc w:val="center"/>
        <w:rPr>
          <w:rFonts w:ascii="Times New Roman" w:hAnsi="Times New Roman"/>
          <w:b/>
          <w:spacing w:val="-6"/>
          <w:kern w:val="16"/>
          <w:sz w:val="28"/>
          <w:szCs w:val="28"/>
        </w:rPr>
      </w:pPr>
    </w:p>
    <w:p w:rsidR="003526BB" w:rsidRDefault="003526BB" w:rsidP="00596706">
      <w:pPr>
        <w:pStyle w:val="ListParagraph2"/>
        <w:widowControl w:val="0"/>
        <w:spacing w:after="0" w:line="240" w:lineRule="auto"/>
        <w:ind w:left="0"/>
        <w:jc w:val="center"/>
        <w:rPr>
          <w:rFonts w:ascii="Times New Roman" w:hAnsi="Times New Roman"/>
          <w:b/>
          <w:spacing w:val="-6"/>
          <w:kern w:val="16"/>
          <w:sz w:val="28"/>
          <w:szCs w:val="28"/>
        </w:rPr>
      </w:pPr>
    </w:p>
    <w:p w:rsidR="003526BB" w:rsidRDefault="003526BB" w:rsidP="00596706">
      <w:pPr>
        <w:pStyle w:val="ListParagraph2"/>
        <w:widowControl w:val="0"/>
        <w:spacing w:after="0" w:line="240" w:lineRule="auto"/>
        <w:ind w:left="0"/>
        <w:jc w:val="center"/>
        <w:rPr>
          <w:rFonts w:ascii="Times New Roman" w:hAnsi="Times New Roman"/>
          <w:b/>
          <w:spacing w:val="-6"/>
          <w:kern w:val="16"/>
          <w:sz w:val="28"/>
          <w:szCs w:val="28"/>
        </w:rPr>
      </w:pPr>
    </w:p>
    <w:p w:rsidR="003526BB" w:rsidRDefault="003526BB" w:rsidP="00596706">
      <w:pPr>
        <w:pStyle w:val="ListParagraph2"/>
        <w:widowControl w:val="0"/>
        <w:spacing w:after="0" w:line="240" w:lineRule="auto"/>
        <w:ind w:left="0"/>
        <w:jc w:val="center"/>
        <w:rPr>
          <w:rFonts w:ascii="Times New Roman" w:hAnsi="Times New Roman"/>
          <w:b/>
          <w:spacing w:val="-6"/>
          <w:kern w:val="16"/>
          <w:sz w:val="28"/>
          <w:szCs w:val="28"/>
        </w:rPr>
      </w:pPr>
    </w:p>
    <w:p w:rsidR="003526BB" w:rsidRDefault="003526BB" w:rsidP="00596706">
      <w:pPr>
        <w:pStyle w:val="ListParagraph2"/>
        <w:widowControl w:val="0"/>
        <w:spacing w:after="0" w:line="240" w:lineRule="auto"/>
        <w:ind w:left="0"/>
        <w:jc w:val="center"/>
        <w:rPr>
          <w:rFonts w:ascii="Times New Roman" w:hAnsi="Times New Roman"/>
          <w:b/>
          <w:spacing w:val="-6"/>
          <w:kern w:val="16"/>
          <w:sz w:val="28"/>
          <w:szCs w:val="28"/>
        </w:rPr>
      </w:pPr>
    </w:p>
    <w:p w:rsidR="003526BB" w:rsidRDefault="003526BB" w:rsidP="00596706">
      <w:pPr>
        <w:pStyle w:val="ListParagraph2"/>
        <w:widowControl w:val="0"/>
        <w:spacing w:after="0" w:line="240" w:lineRule="auto"/>
        <w:ind w:left="0"/>
        <w:jc w:val="center"/>
        <w:rPr>
          <w:rFonts w:ascii="Times New Roman" w:hAnsi="Times New Roman"/>
          <w:b/>
          <w:spacing w:val="-6"/>
          <w:kern w:val="16"/>
          <w:sz w:val="28"/>
          <w:szCs w:val="28"/>
        </w:rPr>
      </w:pPr>
    </w:p>
    <w:p w:rsidR="003526BB" w:rsidRDefault="003526BB" w:rsidP="00596706">
      <w:pPr>
        <w:pStyle w:val="ListParagraph2"/>
        <w:widowControl w:val="0"/>
        <w:spacing w:after="0" w:line="240" w:lineRule="auto"/>
        <w:ind w:left="0"/>
        <w:jc w:val="center"/>
        <w:rPr>
          <w:rFonts w:ascii="Times New Roman" w:hAnsi="Times New Roman"/>
          <w:b/>
          <w:spacing w:val="-6"/>
          <w:kern w:val="16"/>
          <w:sz w:val="28"/>
          <w:szCs w:val="28"/>
        </w:rPr>
      </w:pPr>
    </w:p>
    <w:p w:rsidR="006C2A7D" w:rsidRDefault="006C2A7D" w:rsidP="00596706">
      <w:pPr>
        <w:pStyle w:val="ListParagraph2"/>
        <w:widowControl w:val="0"/>
        <w:spacing w:after="0" w:line="240" w:lineRule="auto"/>
        <w:ind w:left="0"/>
        <w:jc w:val="center"/>
        <w:rPr>
          <w:rFonts w:ascii="Times New Roman" w:hAnsi="Times New Roman"/>
          <w:b/>
          <w:spacing w:val="-6"/>
          <w:kern w:val="16"/>
          <w:sz w:val="28"/>
          <w:szCs w:val="28"/>
        </w:rPr>
      </w:pPr>
      <w:r w:rsidRPr="00014CB9">
        <w:rPr>
          <w:rFonts w:ascii="Times New Roman" w:hAnsi="Times New Roman"/>
          <w:b/>
          <w:spacing w:val="-6"/>
          <w:kern w:val="16"/>
          <w:sz w:val="28"/>
          <w:szCs w:val="28"/>
        </w:rPr>
        <w:t xml:space="preserve">Результаты проведенного ежегодного мониторинга деятельности хозяйствующих субъектов, доля участия Республики Мордовия или муниципального образования в которых составляет 50 и более процентов </w:t>
      </w:r>
    </w:p>
    <w:p w:rsidR="006C2A7D" w:rsidRDefault="006C2A7D" w:rsidP="00596706">
      <w:pPr>
        <w:pStyle w:val="ListParagraph2"/>
        <w:widowControl w:val="0"/>
        <w:spacing w:after="0" w:line="240" w:lineRule="auto"/>
        <w:ind w:left="0"/>
        <w:jc w:val="both"/>
        <w:rPr>
          <w:rFonts w:ascii="Times New Roman" w:hAnsi="Times New Roman"/>
          <w:b/>
          <w:spacing w:val="-6"/>
          <w:kern w:val="16"/>
          <w:sz w:val="28"/>
          <w:szCs w:val="28"/>
        </w:rPr>
      </w:pPr>
    </w:p>
    <w:p w:rsidR="006C2A7D" w:rsidRPr="00903E45" w:rsidRDefault="006C2A7D" w:rsidP="00596706">
      <w:pPr>
        <w:suppressAutoHyphens/>
        <w:spacing w:after="0" w:line="240" w:lineRule="auto"/>
        <w:ind w:firstLine="708"/>
        <w:jc w:val="both"/>
        <w:rPr>
          <w:rFonts w:ascii="Times New Roman" w:hAnsi="Times New Roman"/>
          <w:sz w:val="28"/>
          <w:szCs w:val="28"/>
        </w:rPr>
      </w:pPr>
      <w:r w:rsidRPr="00903E45">
        <w:rPr>
          <w:rFonts w:ascii="Times New Roman" w:hAnsi="Times New Roman"/>
          <w:sz w:val="28"/>
          <w:szCs w:val="28"/>
        </w:rPr>
        <w:t xml:space="preserve">По данным Территориального органа Федеральной статистики по Республике Мордовия по состоянию на 01.01.2017г. в республике действовало 2787 унитарных предприятий, в том числе 576 предприятий (20,7% от общего количества унитарных предприятий) </w:t>
      </w:r>
      <w:r w:rsidRPr="00903E45">
        <w:rPr>
          <w:rFonts w:ascii="TimesNewRomanPSMT Cyr" w:hAnsi="TimesNewRomanPSMT Cyr" w:cs="TimesNewRomanPSMT Cyr"/>
          <w:sz w:val="28"/>
          <w:szCs w:val="28"/>
          <w:lang w:eastAsia="ru-RU"/>
        </w:rPr>
        <w:t>–</w:t>
      </w:r>
      <w:r w:rsidRPr="00903E45">
        <w:rPr>
          <w:rFonts w:ascii="Times New Roman" w:hAnsi="Times New Roman"/>
          <w:sz w:val="28"/>
          <w:szCs w:val="28"/>
        </w:rPr>
        <w:t xml:space="preserve"> государственной формы собственности и 2211 (79,3%) предприятий муниципальной формы собственности. </w:t>
      </w:r>
    </w:p>
    <w:p w:rsidR="006C2A7D" w:rsidRPr="00903E45" w:rsidRDefault="006C2A7D" w:rsidP="00596706">
      <w:pPr>
        <w:suppressAutoHyphens/>
        <w:spacing w:after="0" w:line="240" w:lineRule="auto"/>
        <w:ind w:firstLine="708"/>
        <w:jc w:val="both"/>
        <w:rPr>
          <w:rFonts w:ascii="Times New Roman" w:hAnsi="Times New Roman"/>
          <w:sz w:val="28"/>
          <w:szCs w:val="28"/>
        </w:rPr>
      </w:pPr>
      <w:r w:rsidRPr="00903E45">
        <w:rPr>
          <w:rFonts w:ascii="Times New Roman" w:hAnsi="Times New Roman"/>
          <w:sz w:val="28"/>
          <w:szCs w:val="28"/>
        </w:rPr>
        <w:t>По сравнению с 2013 годом  в целом количество унитарных предприятий в республике сократилось на 223 единицы или на 7,4%, в  том числе унитарные предприятия муниципальной собственности на 254 единицы (10,3%). По унитарным предприятиям государственной собственности наблюдается увеличение на 31 единицу (5,7%).</w:t>
      </w:r>
    </w:p>
    <w:p w:rsidR="003526BB" w:rsidRDefault="006C2A7D" w:rsidP="003526BB">
      <w:pPr>
        <w:pStyle w:val="ae"/>
        <w:spacing w:before="0" w:beforeAutospacing="0" w:after="0"/>
        <w:ind w:firstLine="709"/>
        <w:jc w:val="both"/>
        <w:rPr>
          <w:sz w:val="28"/>
          <w:szCs w:val="28"/>
        </w:rPr>
      </w:pPr>
      <w:r w:rsidRPr="00903E45">
        <w:rPr>
          <w:sz w:val="28"/>
          <w:szCs w:val="28"/>
        </w:rPr>
        <w:t xml:space="preserve">По сравнению с 2015 годом в целом количестве государственных унитарных предприятий увеличилось на 57 единиц, в том числе федеральной </w:t>
      </w:r>
      <w:r w:rsidRPr="00903E45">
        <w:rPr>
          <w:sz w:val="28"/>
          <w:szCs w:val="28"/>
        </w:rPr>
        <w:lastRenderedPageBreak/>
        <w:t>собственности на 67 единиц. Увеличение количества государственных унитарных предприятий произошло ввиду того, что были изъяты неиспользуемые объекты, находящиеся в аварийном состоянии, в государственную казну Рес</w:t>
      </w:r>
      <w:r w:rsidR="003526BB">
        <w:rPr>
          <w:sz w:val="28"/>
          <w:szCs w:val="28"/>
        </w:rPr>
        <w:t xml:space="preserve">публики Мордовия. </w:t>
      </w:r>
      <w:r w:rsidRPr="00FC39E9">
        <w:rPr>
          <w:sz w:val="28"/>
          <w:szCs w:val="28"/>
        </w:rPr>
        <w:t>В соответствии с распоряжениями Правительства Республики Мордовия утверждены перечни неиспользуемого имущества.</w:t>
      </w:r>
    </w:p>
    <w:p w:rsidR="006C2A7D" w:rsidRPr="00903E45" w:rsidRDefault="006C2A7D" w:rsidP="003526BB">
      <w:pPr>
        <w:pStyle w:val="ae"/>
        <w:spacing w:before="0" w:beforeAutospacing="0" w:after="0"/>
        <w:ind w:firstLine="709"/>
        <w:jc w:val="both"/>
        <w:rPr>
          <w:sz w:val="28"/>
          <w:szCs w:val="28"/>
        </w:rPr>
      </w:pPr>
      <w:r w:rsidRPr="00903E45">
        <w:rPr>
          <w:sz w:val="28"/>
          <w:szCs w:val="28"/>
        </w:rPr>
        <w:t>В результате этого в 2016 году списано 57 объектов недвижимого имущества, в т.ч. с баланса Минздрава Республики Мордовия (29 объектов), Минобразования Республики Мордовия (21 объект), Минсельхоз</w:t>
      </w:r>
      <w:r w:rsidR="00B84A39">
        <w:rPr>
          <w:sz w:val="28"/>
          <w:szCs w:val="28"/>
        </w:rPr>
        <w:t>прод</w:t>
      </w:r>
      <w:r w:rsidRPr="00903E45">
        <w:rPr>
          <w:sz w:val="28"/>
          <w:szCs w:val="28"/>
        </w:rPr>
        <w:t>а Республики Мордовия (1 объект), Минпрома Республики Мордовия (2 объекта) и Ветслужбы Республики Мордовия (4 объекта).</w:t>
      </w:r>
    </w:p>
    <w:p w:rsidR="006C2A7D" w:rsidRPr="00FC39E9" w:rsidRDefault="006C2A7D" w:rsidP="003526BB">
      <w:pPr>
        <w:suppressAutoHyphens/>
        <w:spacing w:after="0" w:line="240" w:lineRule="auto"/>
        <w:ind w:firstLine="708"/>
        <w:jc w:val="both"/>
        <w:rPr>
          <w:rFonts w:ascii="Times New Roman" w:hAnsi="Times New Roman"/>
          <w:sz w:val="28"/>
          <w:szCs w:val="28"/>
        </w:rPr>
      </w:pPr>
      <w:r w:rsidRPr="00FC39E9">
        <w:rPr>
          <w:rFonts w:ascii="Times New Roman" w:hAnsi="Times New Roman"/>
          <w:sz w:val="28"/>
          <w:szCs w:val="28"/>
        </w:rPr>
        <w:t xml:space="preserve">Из 57 объектов недвижимого имущества 24 объекта переданы в безвозмездное пользование ГКУ РМ «Фонд имущества».  </w:t>
      </w:r>
    </w:p>
    <w:p w:rsidR="006C2A7D" w:rsidRPr="00903E45" w:rsidRDefault="006C2A7D" w:rsidP="003526BB">
      <w:pPr>
        <w:suppressAutoHyphens/>
        <w:spacing w:after="0" w:line="240" w:lineRule="auto"/>
        <w:ind w:firstLine="708"/>
        <w:jc w:val="both"/>
        <w:rPr>
          <w:rFonts w:ascii="Times New Roman" w:hAnsi="Times New Roman"/>
          <w:sz w:val="28"/>
          <w:szCs w:val="28"/>
        </w:rPr>
      </w:pPr>
      <w:r w:rsidRPr="00903E45">
        <w:rPr>
          <w:rFonts w:ascii="Times New Roman" w:hAnsi="Times New Roman"/>
          <w:sz w:val="28"/>
          <w:szCs w:val="28"/>
        </w:rPr>
        <w:t>В настоящее время проводится работа по передачи объектов недвижимого имущества в муниципальную собственность.</w:t>
      </w:r>
    </w:p>
    <w:p w:rsidR="006C2A7D" w:rsidRPr="00FC39E9" w:rsidRDefault="006C2A7D" w:rsidP="003526BB">
      <w:pPr>
        <w:suppressAutoHyphens/>
        <w:spacing w:after="0" w:line="240" w:lineRule="auto"/>
        <w:ind w:firstLine="708"/>
        <w:jc w:val="both"/>
        <w:rPr>
          <w:rFonts w:ascii="Times New Roman" w:hAnsi="Times New Roman"/>
          <w:sz w:val="28"/>
          <w:szCs w:val="28"/>
        </w:rPr>
      </w:pPr>
      <w:r w:rsidRPr="00FC39E9">
        <w:rPr>
          <w:rFonts w:ascii="Times New Roman" w:hAnsi="Times New Roman"/>
          <w:sz w:val="28"/>
          <w:szCs w:val="28"/>
        </w:rPr>
        <w:t xml:space="preserve"> Основным препятствием при осуществлении передачи имущества является отсутствие денежных средств необходимых для проведения кадастровых работ по объектам капитального строительства и земельным участкам и как следствие отсутствие государственной регистрации права собственности на имущество, закрепленное на соответствующем вещном праве за государственными организациями.</w:t>
      </w:r>
    </w:p>
    <w:p w:rsidR="006C2A7D" w:rsidRDefault="006C2A7D" w:rsidP="00FC39E9">
      <w:pPr>
        <w:suppressAutoHyphens/>
        <w:spacing w:after="0" w:line="240" w:lineRule="auto"/>
        <w:ind w:firstLine="708"/>
        <w:jc w:val="both"/>
        <w:rPr>
          <w:rFonts w:ascii="Times New Roman" w:hAnsi="Times New Roman"/>
          <w:sz w:val="28"/>
          <w:szCs w:val="28"/>
        </w:rPr>
      </w:pPr>
      <w:r>
        <w:rPr>
          <w:rFonts w:ascii="Times New Roman" w:hAnsi="Times New Roman"/>
          <w:sz w:val="28"/>
          <w:szCs w:val="28"/>
        </w:rPr>
        <w:t>Распределение государственных и муниципальных унитарных организаций приведено в таблице 9.</w:t>
      </w:r>
    </w:p>
    <w:p w:rsidR="006C2A7D" w:rsidRDefault="006C2A7D" w:rsidP="00596706">
      <w:pPr>
        <w:suppressAutoHyphens/>
        <w:spacing w:after="0" w:line="240" w:lineRule="auto"/>
        <w:ind w:firstLine="708"/>
        <w:jc w:val="both"/>
        <w:rPr>
          <w:rFonts w:ascii="Times New Roman" w:hAnsi="Times New Roman"/>
          <w:sz w:val="28"/>
          <w:szCs w:val="28"/>
        </w:rPr>
      </w:pPr>
      <w:r>
        <w:rPr>
          <w:rFonts w:ascii="Times New Roman" w:hAnsi="Times New Roman"/>
          <w:sz w:val="28"/>
          <w:szCs w:val="28"/>
        </w:rPr>
        <w:t xml:space="preserve">Значительная часть унитарных предприятий государственной формы собственности заняты в сферах деятельности: </w:t>
      </w:r>
      <w:r w:rsidRPr="00D95C30">
        <w:rPr>
          <w:rFonts w:ascii="Times New Roman" w:hAnsi="Times New Roman"/>
          <w:sz w:val="28"/>
          <w:szCs w:val="28"/>
        </w:rPr>
        <w:t>«</w:t>
      </w:r>
      <w:r>
        <w:rPr>
          <w:rFonts w:ascii="Times New Roman" w:hAnsi="Times New Roman"/>
          <w:sz w:val="28"/>
          <w:szCs w:val="28"/>
        </w:rPr>
        <w:t>Г</w:t>
      </w:r>
      <w:r w:rsidRPr="00D95C30">
        <w:rPr>
          <w:rFonts w:ascii="Times New Roman" w:hAnsi="Times New Roman"/>
          <w:sz w:val="28"/>
          <w:szCs w:val="28"/>
        </w:rPr>
        <w:t>осударственное управление и обеспечение военной безопасности; обязательное социальное обеспечение»</w:t>
      </w:r>
      <w:r>
        <w:rPr>
          <w:rFonts w:ascii="Times New Roman" w:hAnsi="Times New Roman"/>
          <w:sz w:val="28"/>
          <w:szCs w:val="28"/>
        </w:rPr>
        <w:t>, «З</w:t>
      </w:r>
      <w:r w:rsidRPr="00D95C30">
        <w:rPr>
          <w:rFonts w:ascii="Times New Roman" w:hAnsi="Times New Roman"/>
          <w:sz w:val="28"/>
          <w:szCs w:val="28"/>
        </w:rPr>
        <w:t>дравоохранение и предоставление социальных услуг</w:t>
      </w:r>
      <w:r>
        <w:rPr>
          <w:rFonts w:ascii="Times New Roman" w:hAnsi="Times New Roman"/>
          <w:sz w:val="28"/>
          <w:szCs w:val="28"/>
        </w:rPr>
        <w:t>», «образование,  «О</w:t>
      </w:r>
      <w:r w:rsidRPr="00D95C30">
        <w:rPr>
          <w:rFonts w:ascii="Times New Roman" w:hAnsi="Times New Roman"/>
          <w:sz w:val="28"/>
          <w:szCs w:val="28"/>
        </w:rPr>
        <w:t>перации с недвижимым имуществом, аренда и предоставление услуг».</w:t>
      </w:r>
    </w:p>
    <w:p w:rsidR="006C2A7D" w:rsidRDefault="006C2A7D" w:rsidP="003526BB">
      <w:pPr>
        <w:suppressAutoHyphens/>
        <w:spacing w:after="0" w:line="240" w:lineRule="auto"/>
        <w:ind w:firstLine="708"/>
        <w:jc w:val="both"/>
        <w:rPr>
          <w:rFonts w:ascii="Times New Roman" w:hAnsi="Times New Roman"/>
          <w:sz w:val="28"/>
          <w:szCs w:val="28"/>
        </w:rPr>
      </w:pPr>
      <w:r w:rsidRPr="004B0B81">
        <w:rPr>
          <w:rFonts w:ascii="Times New Roman" w:hAnsi="Times New Roman"/>
          <w:sz w:val="28"/>
          <w:szCs w:val="28"/>
        </w:rPr>
        <w:t>Большинство унитарных предприятий муниципальной формы собственности заняты в сферах</w:t>
      </w:r>
      <w:r>
        <w:rPr>
          <w:rFonts w:ascii="Times New Roman" w:hAnsi="Times New Roman"/>
          <w:sz w:val="28"/>
          <w:szCs w:val="28"/>
        </w:rPr>
        <w:t>:</w:t>
      </w:r>
      <w:r w:rsidRPr="004B0B81">
        <w:rPr>
          <w:rFonts w:ascii="Times New Roman" w:hAnsi="Times New Roman"/>
          <w:sz w:val="28"/>
          <w:szCs w:val="28"/>
        </w:rPr>
        <w:t xml:space="preserve"> «</w:t>
      </w:r>
      <w:r>
        <w:rPr>
          <w:rFonts w:ascii="Times New Roman" w:hAnsi="Times New Roman"/>
          <w:sz w:val="28"/>
          <w:szCs w:val="28"/>
        </w:rPr>
        <w:t>Г</w:t>
      </w:r>
      <w:r w:rsidRPr="004B0B81">
        <w:rPr>
          <w:rFonts w:ascii="Times New Roman" w:hAnsi="Times New Roman"/>
          <w:sz w:val="28"/>
          <w:szCs w:val="28"/>
        </w:rPr>
        <w:t>осударственное управление и обеспечение военной безопасности; обязательное социальное обеспечение», «</w:t>
      </w:r>
      <w:r>
        <w:rPr>
          <w:rFonts w:ascii="Times New Roman" w:hAnsi="Times New Roman"/>
          <w:sz w:val="28"/>
          <w:szCs w:val="28"/>
        </w:rPr>
        <w:t>Образование»</w:t>
      </w:r>
      <w:r w:rsidRPr="004B0B81">
        <w:rPr>
          <w:rFonts w:ascii="Times New Roman" w:hAnsi="Times New Roman"/>
          <w:sz w:val="28"/>
          <w:szCs w:val="28"/>
        </w:rPr>
        <w:t>, «</w:t>
      </w:r>
      <w:r>
        <w:rPr>
          <w:rFonts w:ascii="Times New Roman" w:hAnsi="Times New Roman"/>
          <w:sz w:val="28"/>
          <w:szCs w:val="28"/>
        </w:rPr>
        <w:t>П</w:t>
      </w:r>
      <w:r w:rsidRPr="004B0B81">
        <w:rPr>
          <w:rFonts w:ascii="Times New Roman" w:hAnsi="Times New Roman"/>
          <w:sz w:val="28"/>
          <w:szCs w:val="28"/>
        </w:rPr>
        <w:t>редоставление прочих коммунальных, с</w:t>
      </w:r>
      <w:r>
        <w:rPr>
          <w:rFonts w:ascii="Times New Roman" w:hAnsi="Times New Roman"/>
          <w:sz w:val="28"/>
          <w:szCs w:val="28"/>
        </w:rPr>
        <w:t>оциальных и персональных услуг»</w:t>
      </w:r>
    </w:p>
    <w:p w:rsidR="006C2A7D" w:rsidRDefault="006C2A7D" w:rsidP="00596706">
      <w:pPr>
        <w:keepNext/>
        <w:spacing w:after="0" w:line="240" w:lineRule="auto"/>
        <w:contextualSpacing/>
        <w:jc w:val="right"/>
        <w:rPr>
          <w:rFonts w:ascii="Times New Roman" w:hAnsi="Times New Roman"/>
          <w:sz w:val="28"/>
          <w:szCs w:val="28"/>
          <w:lang w:eastAsia="ru-RU"/>
        </w:rPr>
      </w:pPr>
      <w:r>
        <w:rPr>
          <w:rFonts w:ascii="Times New Roman" w:hAnsi="Times New Roman"/>
          <w:sz w:val="28"/>
          <w:szCs w:val="28"/>
          <w:lang w:eastAsia="ru-RU"/>
        </w:rPr>
        <w:t>Т</w:t>
      </w:r>
      <w:r w:rsidRPr="004B44C5">
        <w:rPr>
          <w:rFonts w:ascii="Times New Roman" w:hAnsi="Times New Roman"/>
          <w:sz w:val="28"/>
          <w:szCs w:val="28"/>
          <w:lang w:eastAsia="ru-RU"/>
        </w:rPr>
        <w:t>аблица</w:t>
      </w:r>
      <w:r>
        <w:rPr>
          <w:rFonts w:ascii="Times New Roman" w:hAnsi="Times New Roman"/>
          <w:sz w:val="28"/>
          <w:szCs w:val="28"/>
          <w:lang w:eastAsia="ru-RU"/>
        </w:rPr>
        <w:t xml:space="preserve"> 9</w:t>
      </w:r>
    </w:p>
    <w:p w:rsidR="006C2A7D" w:rsidRDefault="006C2A7D" w:rsidP="00596706">
      <w:pPr>
        <w:keepNext/>
        <w:spacing w:after="0" w:line="240" w:lineRule="auto"/>
        <w:contextualSpacing/>
        <w:jc w:val="right"/>
        <w:rPr>
          <w:rFonts w:ascii="Times New Roman" w:hAnsi="Times New Roman"/>
          <w:sz w:val="28"/>
          <w:szCs w:val="28"/>
          <w:lang w:eastAsia="ru-RU"/>
        </w:rPr>
      </w:pPr>
    </w:p>
    <w:p w:rsidR="006C2A7D" w:rsidRDefault="006C2A7D" w:rsidP="00596706">
      <w:pPr>
        <w:keepNext/>
        <w:spacing w:after="0" w:line="240" w:lineRule="auto"/>
        <w:contextualSpacing/>
        <w:jc w:val="center"/>
        <w:rPr>
          <w:rFonts w:ascii="Times New Roman" w:hAnsi="Times New Roman"/>
          <w:b/>
          <w:sz w:val="28"/>
          <w:szCs w:val="28"/>
          <w:lang w:eastAsia="ru-RU"/>
        </w:rPr>
      </w:pPr>
      <w:r w:rsidRPr="00A22C6A">
        <w:rPr>
          <w:rFonts w:ascii="Times New Roman" w:hAnsi="Times New Roman"/>
          <w:b/>
          <w:sz w:val="28"/>
          <w:szCs w:val="28"/>
          <w:lang w:eastAsia="ru-RU"/>
        </w:rPr>
        <w:t>Распределение организаций государственной и муниципальной</w:t>
      </w:r>
    </w:p>
    <w:p w:rsidR="00D349A1" w:rsidRDefault="006C2A7D" w:rsidP="00596706">
      <w:pPr>
        <w:keepNext/>
        <w:spacing w:after="0" w:line="240" w:lineRule="auto"/>
        <w:contextualSpacing/>
        <w:jc w:val="center"/>
        <w:rPr>
          <w:rFonts w:ascii="Times New Roman" w:hAnsi="Times New Roman"/>
          <w:b/>
          <w:sz w:val="28"/>
          <w:szCs w:val="28"/>
          <w:lang w:eastAsia="ru-RU"/>
        </w:rPr>
      </w:pPr>
      <w:r w:rsidRPr="00A22C6A">
        <w:rPr>
          <w:rFonts w:ascii="Times New Roman" w:hAnsi="Times New Roman"/>
          <w:b/>
          <w:sz w:val="28"/>
          <w:szCs w:val="28"/>
          <w:lang w:eastAsia="ru-RU"/>
        </w:rPr>
        <w:t xml:space="preserve"> формы собственности</w:t>
      </w:r>
      <w:r>
        <w:rPr>
          <w:rFonts w:ascii="Times New Roman" w:hAnsi="Times New Roman"/>
          <w:b/>
          <w:sz w:val="28"/>
          <w:szCs w:val="28"/>
          <w:lang w:eastAsia="ru-RU"/>
        </w:rPr>
        <w:t xml:space="preserve">  </w:t>
      </w:r>
    </w:p>
    <w:p w:rsidR="006C2A7D" w:rsidRDefault="006C2A7D" w:rsidP="00596706">
      <w:pPr>
        <w:keepNext/>
        <w:spacing w:after="0" w:line="240" w:lineRule="auto"/>
        <w:contextualSpacing/>
        <w:jc w:val="center"/>
        <w:rPr>
          <w:rFonts w:ascii="Times New Roman" w:hAnsi="Times New Roman"/>
          <w:sz w:val="28"/>
          <w:szCs w:val="28"/>
          <w:lang w:eastAsia="ru-RU"/>
        </w:rPr>
      </w:pPr>
      <w:r w:rsidRPr="00F73D9F">
        <w:rPr>
          <w:rFonts w:ascii="Times New Roman" w:hAnsi="Times New Roman"/>
          <w:sz w:val="28"/>
          <w:szCs w:val="28"/>
          <w:lang w:eastAsia="ru-RU"/>
        </w:rPr>
        <w:t>(</w:t>
      </w:r>
      <w:r w:rsidRPr="00312530">
        <w:rPr>
          <w:rFonts w:ascii="Times New Roman" w:hAnsi="Times New Roman"/>
          <w:sz w:val="24"/>
          <w:szCs w:val="24"/>
          <w:lang w:eastAsia="ru-RU"/>
        </w:rPr>
        <w:t>по состоянию на 1 января</w:t>
      </w:r>
      <w:r>
        <w:rPr>
          <w:rFonts w:ascii="Times New Roman" w:hAnsi="Times New Roman"/>
          <w:sz w:val="24"/>
          <w:szCs w:val="24"/>
          <w:lang w:eastAsia="ru-RU"/>
        </w:rPr>
        <w:t>, единиц</w:t>
      </w:r>
      <w:r w:rsidRPr="00F73D9F">
        <w:rPr>
          <w:rFonts w:ascii="Times New Roman" w:hAnsi="Times New Roman"/>
          <w:sz w:val="28"/>
          <w:szCs w:val="28"/>
          <w:lang w:eastAsia="ru-RU"/>
        </w:rPr>
        <w:t>)</w:t>
      </w:r>
    </w:p>
    <w:p w:rsidR="006C2A7D" w:rsidRPr="00F73D9F" w:rsidRDefault="006C2A7D" w:rsidP="00596706">
      <w:pPr>
        <w:keepNext/>
        <w:spacing w:after="0" w:line="240" w:lineRule="auto"/>
        <w:contextualSpacing/>
        <w:jc w:val="center"/>
        <w:rPr>
          <w:rFonts w:ascii="Times New Roman" w:hAnsi="Times New Roman"/>
          <w:sz w:val="28"/>
          <w:szCs w:val="28"/>
        </w:rPr>
      </w:pPr>
    </w:p>
    <w:tbl>
      <w:tblPr>
        <w:tblW w:w="5231" w:type="pct"/>
        <w:tblInd w:w="-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084"/>
        <w:gridCol w:w="1452"/>
        <w:gridCol w:w="1997"/>
        <w:gridCol w:w="1452"/>
        <w:gridCol w:w="1813"/>
      </w:tblGrid>
      <w:tr w:rsidR="006C2A7D" w:rsidRPr="006A4BD8" w:rsidTr="00FC39E9">
        <w:trPr>
          <w:cantSplit/>
          <w:trHeight w:val="389"/>
          <w:tblHeader/>
        </w:trPr>
        <w:tc>
          <w:tcPr>
            <w:tcW w:w="1574" w:type="pct"/>
            <w:vMerge w:val="restart"/>
            <w:vAlign w:val="center"/>
          </w:tcPr>
          <w:p w:rsidR="006C2A7D" w:rsidRPr="006A4BD8" w:rsidRDefault="006C2A7D" w:rsidP="00FC39E9">
            <w:pPr>
              <w:spacing w:after="0" w:line="240" w:lineRule="auto"/>
              <w:jc w:val="center"/>
              <w:rPr>
                <w:rFonts w:ascii="Times New Roman" w:hAnsi="Times New Roman"/>
                <w:sz w:val="24"/>
                <w:szCs w:val="24"/>
                <w:lang w:eastAsia="ru-RU"/>
              </w:rPr>
            </w:pPr>
            <w:r w:rsidRPr="006A4BD8">
              <w:rPr>
                <w:rFonts w:ascii="Times New Roman" w:hAnsi="Times New Roman"/>
                <w:sz w:val="24"/>
                <w:szCs w:val="24"/>
                <w:lang w:eastAsia="ru-RU"/>
              </w:rPr>
              <w:t>Годы</w:t>
            </w:r>
          </w:p>
        </w:tc>
        <w:tc>
          <w:tcPr>
            <w:tcW w:w="1760" w:type="pct"/>
            <w:gridSpan w:val="2"/>
            <w:vAlign w:val="center"/>
          </w:tcPr>
          <w:p w:rsidR="006C2A7D" w:rsidRPr="006A4BD8" w:rsidRDefault="006C2A7D" w:rsidP="00FC39E9">
            <w:pPr>
              <w:spacing w:after="0" w:line="240" w:lineRule="auto"/>
              <w:jc w:val="center"/>
              <w:rPr>
                <w:rFonts w:ascii="Times New Roman" w:hAnsi="Times New Roman"/>
                <w:sz w:val="24"/>
                <w:szCs w:val="24"/>
                <w:lang w:eastAsia="ru-RU"/>
              </w:rPr>
            </w:pPr>
            <w:r w:rsidRPr="006A4BD8">
              <w:rPr>
                <w:rFonts w:ascii="Times New Roman" w:hAnsi="Times New Roman"/>
                <w:sz w:val="24"/>
                <w:szCs w:val="24"/>
                <w:lang w:eastAsia="ru-RU"/>
              </w:rPr>
              <w:t>Государственная</w:t>
            </w:r>
          </w:p>
          <w:p w:rsidR="006C2A7D" w:rsidRPr="006A4BD8" w:rsidRDefault="006C2A7D" w:rsidP="00FC39E9">
            <w:pPr>
              <w:spacing w:after="0" w:line="240" w:lineRule="auto"/>
              <w:jc w:val="center"/>
              <w:rPr>
                <w:rFonts w:ascii="Times New Roman" w:hAnsi="Times New Roman"/>
                <w:sz w:val="24"/>
                <w:szCs w:val="24"/>
                <w:lang w:eastAsia="ru-RU"/>
              </w:rPr>
            </w:pPr>
            <w:r w:rsidRPr="006A4BD8">
              <w:rPr>
                <w:rFonts w:ascii="Times New Roman" w:hAnsi="Times New Roman"/>
                <w:sz w:val="24"/>
                <w:szCs w:val="24"/>
                <w:lang w:eastAsia="ru-RU"/>
              </w:rPr>
              <w:t>собственность</w:t>
            </w:r>
          </w:p>
        </w:tc>
        <w:tc>
          <w:tcPr>
            <w:tcW w:w="1667" w:type="pct"/>
            <w:gridSpan w:val="2"/>
            <w:vAlign w:val="center"/>
          </w:tcPr>
          <w:p w:rsidR="006C2A7D" w:rsidRPr="006A4BD8" w:rsidRDefault="006C2A7D" w:rsidP="00FC39E9">
            <w:pPr>
              <w:spacing w:after="0" w:line="240" w:lineRule="auto"/>
              <w:jc w:val="center"/>
              <w:rPr>
                <w:rFonts w:ascii="Times New Roman" w:hAnsi="Times New Roman"/>
                <w:sz w:val="24"/>
                <w:szCs w:val="24"/>
                <w:lang w:eastAsia="ru-RU"/>
              </w:rPr>
            </w:pPr>
            <w:r w:rsidRPr="006A4BD8">
              <w:rPr>
                <w:rFonts w:ascii="Times New Roman" w:hAnsi="Times New Roman"/>
                <w:sz w:val="24"/>
                <w:szCs w:val="24"/>
                <w:lang w:eastAsia="ru-RU"/>
              </w:rPr>
              <w:t>Муниципальная собственность</w:t>
            </w:r>
          </w:p>
        </w:tc>
      </w:tr>
      <w:tr w:rsidR="006C2A7D" w:rsidRPr="006A4BD8" w:rsidTr="00FC39E9">
        <w:trPr>
          <w:cantSplit/>
          <w:trHeight w:val="389"/>
          <w:tblHeader/>
        </w:trPr>
        <w:tc>
          <w:tcPr>
            <w:tcW w:w="1574" w:type="pct"/>
            <w:vMerge/>
            <w:vAlign w:val="center"/>
          </w:tcPr>
          <w:p w:rsidR="006C2A7D" w:rsidRPr="006A4BD8" w:rsidRDefault="006C2A7D" w:rsidP="00FC39E9">
            <w:pPr>
              <w:spacing w:after="0" w:line="240" w:lineRule="auto"/>
              <w:rPr>
                <w:rFonts w:ascii="Times New Roman" w:hAnsi="Times New Roman"/>
                <w:sz w:val="24"/>
                <w:szCs w:val="24"/>
                <w:lang w:eastAsia="ru-RU"/>
              </w:rPr>
            </w:pPr>
          </w:p>
        </w:tc>
        <w:tc>
          <w:tcPr>
            <w:tcW w:w="741" w:type="pct"/>
            <w:vAlign w:val="center"/>
          </w:tcPr>
          <w:p w:rsidR="006C2A7D" w:rsidRPr="006A4BD8" w:rsidRDefault="006C2A7D" w:rsidP="00FC39E9">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к</w:t>
            </w:r>
            <w:r w:rsidRPr="006A4BD8">
              <w:rPr>
                <w:rFonts w:ascii="Times New Roman" w:hAnsi="Times New Roman"/>
                <w:sz w:val="24"/>
                <w:szCs w:val="24"/>
                <w:lang w:eastAsia="ru-RU"/>
              </w:rPr>
              <w:t>оличество организаций</w:t>
            </w:r>
          </w:p>
        </w:tc>
        <w:tc>
          <w:tcPr>
            <w:tcW w:w="1019" w:type="pct"/>
            <w:vAlign w:val="center"/>
          </w:tcPr>
          <w:p w:rsidR="006C2A7D" w:rsidRPr="006A4BD8" w:rsidRDefault="006C2A7D" w:rsidP="00FC39E9">
            <w:pPr>
              <w:spacing w:after="0" w:line="240" w:lineRule="auto"/>
              <w:jc w:val="center"/>
              <w:rPr>
                <w:rFonts w:ascii="Times New Roman" w:hAnsi="Times New Roman"/>
                <w:sz w:val="24"/>
                <w:szCs w:val="24"/>
                <w:lang w:eastAsia="ru-RU"/>
              </w:rPr>
            </w:pPr>
            <w:r w:rsidRPr="006A4BD8">
              <w:rPr>
                <w:rFonts w:ascii="Times New Roman" w:hAnsi="Times New Roman"/>
                <w:sz w:val="24"/>
                <w:szCs w:val="24"/>
                <w:lang w:eastAsia="ru-RU"/>
              </w:rPr>
              <w:t>доля организаций государственной собственности в общем количестве организаций</w:t>
            </w:r>
          </w:p>
        </w:tc>
        <w:tc>
          <w:tcPr>
            <w:tcW w:w="741" w:type="pct"/>
            <w:vAlign w:val="center"/>
          </w:tcPr>
          <w:p w:rsidR="006C2A7D" w:rsidRPr="006A4BD8" w:rsidRDefault="006C2A7D" w:rsidP="00FC39E9">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к</w:t>
            </w:r>
            <w:r w:rsidRPr="006A4BD8">
              <w:rPr>
                <w:rFonts w:ascii="Times New Roman" w:hAnsi="Times New Roman"/>
                <w:sz w:val="24"/>
                <w:szCs w:val="24"/>
                <w:lang w:eastAsia="ru-RU"/>
              </w:rPr>
              <w:t>оличество организаций</w:t>
            </w:r>
          </w:p>
        </w:tc>
        <w:tc>
          <w:tcPr>
            <w:tcW w:w="926" w:type="pct"/>
            <w:vAlign w:val="center"/>
          </w:tcPr>
          <w:p w:rsidR="006C2A7D" w:rsidRPr="006A4BD8" w:rsidRDefault="006C2A7D" w:rsidP="00FC39E9">
            <w:pPr>
              <w:spacing w:after="0" w:line="240" w:lineRule="auto"/>
              <w:jc w:val="center"/>
              <w:rPr>
                <w:rFonts w:ascii="Times New Roman" w:hAnsi="Times New Roman"/>
                <w:sz w:val="24"/>
                <w:szCs w:val="24"/>
                <w:lang w:eastAsia="ru-RU"/>
              </w:rPr>
            </w:pPr>
            <w:r w:rsidRPr="006A4BD8">
              <w:rPr>
                <w:rFonts w:ascii="Times New Roman" w:hAnsi="Times New Roman"/>
                <w:sz w:val="24"/>
                <w:szCs w:val="24"/>
                <w:lang w:eastAsia="ru-RU"/>
              </w:rPr>
              <w:t>доля организаций муниципальной собственности в общем количестве организаций</w:t>
            </w:r>
          </w:p>
        </w:tc>
      </w:tr>
      <w:tr w:rsidR="006C2A7D" w:rsidRPr="006A4BD8" w:rsidTr="00FC39E9">
        <w:trPr>
          <w:cantSplit/>
          <w:trHeight w:val="389"/>
          <w:tblHeader/>
        </w:trPr>
        <w:tc>
          <w:tcPr>
            <w:tcW w:w="1574" w:type="pct"/>
            <w:vAlign w:val="center"/>
          </w:tcPr>
          <w:p w:rsidR="006C2A7D" w:rsidRPr="006A4BD8" w:rsidRDefault="006C2A7D" w:rsidP="00FC39E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01.01.</w:t>
            </w:r>
            <w:r w:rsidR="00B84A39">
              <w:rPr>
                <w:rFonts w:ascii="Times New Roman" w:hAnsi="Times New Roman"/>
                <w:sz w:val="28"/>
                <w:szCs w:val="28"/>
                <w:lang w:eastAsia="ru-RU"/>
              </w:rPr>
              <w:t>2014</w:t>
            </w:r>
            <w:r w:rsidRPr="006A4BD8">
              <w:rPr>
                <w:rFonts w:ascii="Times New Roman" w:hAnsi="Times New Roman"/>
                <w:sz w:val="28"/>
                <w:szCs w:val="28"/>
                <w:lang w:eastAsia="ru-RU"/>
              </w:rPr>
              <w:t xml:space="preserve"> г</w:t>
            </w:r>
            <w:r>
              <w:rPr>
                <w:rFonts w:ascii="Times New Roman" w:hAnsi="Times New Roman"/>
                <w:sz w:val="28"/>
                <w:szCs w:val="28"/>
                <w:lang w:eastAsia="ru-RU"/>
              </w:rPr>
              <w:t>.</w:t>
            </w:r>
          </w:p>
        </w:tc>
        <w:tc>
          <w:tcPr>
            <w:tcW w:w="741" w:type="pct"/>
            <w:vAlign w:val="center"/>
          </w:tcPr>
          <w:p w:rsidR="006C2A7D" w:rsidRPr="006A4BD8" w:rsidRDefault="006C2A7D" w:rsidP="00FC39E9">
            <w:pPr>
              <w:spacing w:after="0" w:line="240" w:lineRule="auto"/>
              <w:jc w:val="center"/>
              <w:rPr>
                <w:rFonts w:ascii="Times New Roman" w:hAnsi="Times New Roman"/>
                <w:sz w:val="28"/>
                <w:szCs w:val="28"/>
                <w:lang w:eastAsia="ru-RU"/>
              </w:rPr>
            </w:pPr>
            <w:r w:rsidRPr="006A4BD8">
              <w:rPr>
                <w:rFonts w:ascii="Times New Roman" w:hAnsi="Times New Roman"/>
                <w:sz w:val="28"/>
                <w:szCs w:val="28"/>
                <w:lang w:eastAsia="ru-RU"/>
              </w:rPr>
              <w:t>545</w:t>
            </w:r>
          </w:p>
        </w:tc>
        <w:tc>
          <w:tcPr>
            <w:tcW w:w="1019" w:type="pct"/>
            <w:vAlign w:val="center"/>
          </w:tcPr>
          <w:p w:rsidR="006C2A7D" w:rsidRPr="006A4BD8" w:rsidRDefault="006C2A7D" w:rsidP="00FC39E9">
            <w:pPr>
              <w:spacing w:after="0" w:line="240" w:lineRule="auto"/>
              <w:jc w:val="center"/>
              <w:rPr>
                <w:rFonts w:ascii="Times New Roman" w:hAnsi="Times New Roman"/>
                <w:sz w:val="28"/>
                <w:szCs w:val="28"/>
                <w:lang w:eastAsia="ru-RU"/>
              </w:rPr>
            </w:pPr>
            <w:r w:rsidRPr="006A4BD8">
              <w:rPr>
                <w:rFonts w:ascii="Times New Roman" w:hAnsi="Times New Roman"/>
                <w:sz w:val="28"/>
                <w:szCs w:val="28"/>
                <w:lang w:eastAsia="ru-RU"/>
              </w:rPr>
              <w:t>3,8%</w:t>
            </w:r>
          </w:p>
        </w:tc>
        <w:tc>
          <w:tcPr>
            <w:tcW w:w="741" w:type="pct"/>
            <w:vAlign w:val="center"/>
          </w:tcPr>
          <w:p w:rsidR="006C2A7D" w:rsidRPr="006A4BD8" w:rsidRDefault="006C2A7D" w:rsidP="00FC39E9">
            <w:pPr>
              <w:spacing w:after="0" w:line="240" w:lineRule="auto"/>
              <w:jc w:val="center"/>
              <w:rPr>
                <w:rFonts w:ascii="Times New Roman" w:hAnsi="Times New Roman"/>
                <w:sz w:val="28"/>
                <w:szCs w:val="28"/>
                <w:lang w:eastAsia="ru-RU"/>
              </w:rPr>
            </w:pPr>
            <w:r w:rsidRPr="006A4BD8">
              <w:rPr>
                <w:rFonts w:ascii="Times New Roman" w:hAnsi="Times New Roman"/>
                <w:sz w:val="28"/>
                <w:szCs w:val="28"/>
                <w:lang w:eastAsia="ru-RU"/>
              </w:rPr>
              <w:t>2465</w:t>
            </w:r>
          </w:p>
        </w:tc>
        <w:tc>
          <w:tcPr>
            <w:tcW w:w="926" w:type="pct"/>
            <w:vAlign w:val="center"/>
          </w:tcPr>
          <w:p w:rsidR="006C2A7D" w:rsidRPr="006A4BD8" w:rsidRDefault="006C2A7D" w:rsidP="00FC39E9">
            <w:pPr>
              <w:spacing w:after="0" w:line="240" w:lineRule="auto"/>
              <w:jc w:val="center"/>
              <w:rPr>
                <w:rFonts w:ascii="Times New Roman" w:hAnsi="Times New Roman"/>
                <w:sz w:val="28"/>
                <w:szCs w:val="28"/>
                <w:lang w:eastAsia="ru-RU"/>
              </w:rPr>
            </w:pPr>
            <w:r w:rsidRPr="006A4BD8">
              <w:rPr>
                <w:rFonts w:ascii="Times New Roman" w:hAnsi="Times New Roman"/>
                <w:sz w:val="28"/>
                <w:szCs w:val="28"/>
                <w:lang w:eastAsia="ru-RU"/>
              </w:rPr>
              <w:t>17,0%</w:t>
            </w:r>
          </w:p>
        </w:tc>
      </w:tr>
      <w:tr w:rsidR="006C2A7D" w:rsidRPr="006A4BD8" w:rsidTr="00FC39E9">
        <w:trPr>
          <w:cantSplit/>
          <w:trHeight w:val="389"/>
          <w:tblHeader/>
        </w:trPr>
        <w:tc>
          <w:tcPr>
            <w:tcW w:w="1574" w:type="pct"/>
            <w:vAlign w:val="center"/>
          </w:tcPr>
          <w:p w:rsidR="006C2A7D" w:rsidRPr="006A4BD8" w:rsidRDefault="006C2A7D" w:rsidP="00FC39E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01.01.</w:t>
            </w:r>
            <w:r w:rsidR="00B84A39">
              <w:rPr>
                <w:rFonts w:ascii="Times New Roman" w:hAnsi="Times New Roman"/>
                <w:sz w:val="28"/>
                <w:szCs w:val="28"/>
                <w:lang w:eastAsia="ru-RU"/>
              </w:rPr>
              <w:t>2015</w:t>
            </w:r>
            <w:r w:rsidRPr="006A4BD8">
              <w:rPr>
                <w:rFonts w:ascii="Times New Roman" w:hAnsi="Times New Roman"/>
                <w:sz w:val="28"/>
                <w:szCs w:val="28"/>
                <w:lang w:eastAsia="ru-RU"/>
              </w:rPr>
              <w:t xml:space="preserve"> г</w:t>
            </w:r>
            <w:r>
              <w:rPr>
                <w:rFonts w:ascii="Times New Roman" w:hAnsi="Times New Roman"/>
                <w:sz w:val="28"/>
                <w:szCs w:val="28"/>
                <w:lang w:eastAsia="ru-RU"/>
              </w:rPr>
              <w:t>.</w:t>
            </w:r>
          </w:p>
        </w:tc>
        <w:tc>
          <w:tcPr>
            <w:tcW w:w="741" w:type="pct"/>
            <w:vAlign w:val="center"/>
          </w:tcPr>
          <w:p w:rsidR="006C2A7D" w:rsidRPr="006A4BD8" w:rsidRDefault="006C2A7D" w:rsidP="00FC39E9">
            <w:pPr>
              <w:spacing w:after="0" w:line="240" w:lineRule="auto"/>
              <w:jc w:val="center"/>
              <w:rPr>
                <w:rFonts w:ascii="Times New Roman" w:hAnsi="Times New Roman"/>
                <w:sz w:val="28"/>
                <w:szCs w:val="28"/>
                <w:lang w:eastAsia="ru-RU"/>
              </w:rPr>
            </w:pPr>
            <w:r w:rsidRPr="006A4BD8">
              <w:rPr>
                <w:rFonts w:ascii="Times New Roman" w:hAnsi="Times New Roman"/>
                <w:sz w:val="28"/>
                <w:szCs w:val="28"/>
                <w:lang w:eastAsia="ru-RU"/>
              </w:rPr>
              <w:t>533</w:t>
            </w:r>
          </w:p>
        </w:tc>
        <w:tc>
          <w:tcPr>
            <w:tcW w:w="1019" w:type="pct"/>
            <w:vAlign w:val="center"/>
          </w:tcPr>
          <w:p w:rsidR="006C2A7D" w:rsidRPr="006A4BD8" w:rsidRDefault="006C2A7D" w:rsidP="00FC39E9">
            <w:pPr>
              <w:spacing w:after="0" w:line="240" w:lineRule="auto"/>
              <w:jc w:val="center"/>
              <w:rPr>
                <w:rFonts w:ascii="Times New Roman" w:hAnsi="Times New Roman"/>
                <w:sz w:val="28"/>
                <w:szCs w:val="28"/>
                <w:lang w:eastAsia="ru-RU"/>
              </w:rPr>
            </w:pPr>
            <w:r w:rsidRPr="006A4BD8">
              <w:rPr>
                <w:rFonts w:ascii="Times New Roman" w:hAnsi="Times New Roman"/>
                <w:sz w:val="28"/>
                <w:szCs w:val="28"/>
                <w:lang w:eastAsia="ru-RU"/>
              </w:rPr>
              <w:t>3,7%</w:t>
            </w:r>
          </w:p>
        </w:tc>
        <w:tc>
          <w:tcPr>
            <w:tcW w:w="741" w:type="pct"/>
            <w:vAlign w:val="center"/>
          </w:tcPr>
          <w:p w:rsidR="006C2A7D" w:rsidRPr="006A4BD8" w:rsidRDefault="006C2A7D" w:rsidP="00FC39E9">
            <w:pPr>
              <w:spacing w:after="0" w:line="240" w:lineRule="auto"/>
              <w:jc w:val="center"/>
              <w:rPr>
                <w:rFonts w:ascii="Times New Roman" w:hAnsi="Times New Roman"/>
                <w:sz w:val="28"/>
                <w:szCs w:val="28"/>
                <w:lang w:eastAsia="ru-RU"/>
              </w:rPr>
            </w:pPr>
            <w:r w:rsidRPr="006A4BD8">
              <w:rPr>
                <w:rFonts w:ascii="Times New Roman" w:hAnsi="Times New Roman"/>
                <w:sz w:val="28"/>
                <w:szCs w:val="28"/>
                <w:lang w:eastAsia="ru-RU"/>
              </w:rPr>
              <w:t>2392</w:t>
            </w:r>
          </w:p>
        </w:tc>
        <w:tc>
          <w:tcPr>
            <w:tcW w:w="926" w:type="pct"/>
            <w:vAlign w:val="center"/>
          </w:tcPr>
          <w:p w:rsidR="006C2A7D" w:rsidRPr="006A4BD8" w:rsidRDefault="006C2A7D" w:rsidP="00FC39E9">
            <w:pPr>
              <w:spacing w:after="0" w:line="240" w:lineRule="auto"/>
              <w:jc w:val="center"/>
              <w:rPr>
                <w:rFonts w:ascii="Times New Roman" w:hAnsi="Times New Roman"/>
                <w:sz w:val="28"/>
                <w:szCs w:val="28"/>
                <w:lang w:eastAsia="ru-RU"/>
              </w:rPr>
            </w:pPr>
            <w:r w:rsidRPr="006A4BD8">
              <w:rPr>
                <w:rFonts w:ascii="Times New Roman" w:hAnsi="Times New Roman"/>
                <w:sz w:val="28"/>
                <w:szCs w:val="28"/>
                <w:lang w:eastAsia="ru-RU"/>
              </w:rPr>
              <w:t>16,5%</w:t>
            </w:r>
          </w:p>
        </w:tc>
      </w:tr>
      <w:tr w:rsidR="006C2A7D" w:rsidRPr="006A4BD8" w:rsidTr="00FC39E9">
        <w:trPr>
          <w:cantSplit/>
          <w:trHeight w:val="389"/>
          <w:tblHeader/>
        </w:trPr>
        <w:tc>
          <w:tcPr>
            <w:tcW w:w="1574" w:type="pct"/>
            <w:vAlign w:val="center"/>
          </w:tcPr>
          <w:p w:rsidR="006C2A7D" w:rsidRPr="006A4BD8" w:rsidRDefault="006C2A7D" w:rsidP="00FC39E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01.01.</w:t>
            </w:r>
            <w:r w:rsidR="00B84A39">
              <w:rPr>
                <w:rFonts w:ascii="Times New Roman" w:hAnsi="Times New Roman"/>
                <w:sz w:val="28"/>
                <w:szCs w:val="28"/>
                <w:lang w:eastAsia="ru-RU"/>
              </w:rPr>
              <w:t>2016</w:t>
            </w:r>
            <w:r w:rsidRPr="006A4BD8">
              <w:rPr>
                <w:rFonts w:ascii="Times New Roman" w:hAnsi="Times New Roman"/>
                <w:sz w:val="28"/>
                <w:szCs w:val="28"/>
                <w:lang w:eastAsia="ru-RU"/>
              </w:rPr>
              <w:t xml:space="preserve"> г</w:t>
            </w:r>
            <w:r>
              <w:rPr>
                <w:rFonts w:ascii="Times New Roman" w:hAnsi="Times New Roman"/>
                <w:sz w:val="28"/>
                <w:szCs w:val="28"/>
                <w:lang w:eastAsia="ru-RU"/>
              </w:rPr>
              <w:t>.</w:t>
            </w:r>
          </w:p>
        </w:tc>
        <w:tc>
          <w:tcPr>
            <w:tcW w:w="741" w:type="pct"/>
            <w:vAlign w:val="center"/>
          </w:tcPr>
          <w:p w:rsidR="006C2A7D" w:rsidRPr="006A4BD8" w:rsidRDefault="006C2A7D" w:rsidP="00FC39E9">
            <w:pPr>
              <w:spacing w:after="0" w:line="240" w:lineRule="auto"/>
              <w:jc w:val="center"/>
              <w:rPr>
                <w:rFonts w:ascii="Times New Roman" w:hAnsi="Times New Roman"/>
                <w:sz w:val="28"/>
                <w:szCs w:val="28"/>
                <w:lang w:eastAsia="ru-RU"/>
              </w:rPr>
            </w:pPr>
            <w:r w:rsidRPr="006A4BD8">
              <w:rPr>
                <w:rFonts w:ascii="Times New Roman" w:hAnsi="Times New Roman"/>
                <w:sz w:val="28"/>
                <w:szCs w:val="28"/>
                <w:lang w:eastAsia="ru-RU"/>
              </w:rPr>
              <w:t>589</w:t>
            </w:r>
          </w:p>
        </w:tc>
        <w:tc>
          <w:tcPr>
            <w:tcW w:w="1019" w:type="pct"/>
            <w:vAlign w:val="center"/>
          </w:tcPr>
          <w:p w:rsidR="006C2A7D" w:rsidRPr="006A4BD8" w:rsidRDefault="006C2A7D" w:rsidP="00FC39E9">
            <w:pPr>
              <w:spacing w:after="0" w:line="240" w:lineRule="auto"/>
              <w:jc w:val="center"/>
              <w:rPr>
                <w:rFonts w:ascii="Times New Roman" w:hAnsi="Times New Roman"/>
                <w:sz w:val="28"/>
                <w:szCs w:val="28"/>
                <w:lang w:eastAsia="ru-RU"/>
              </w:rPr>
            </w:pPr>
            <w:r w:rsidRPr="006A4BD8">
              <w:rPr>
                <w:rFonts w:ascii="Times New Roman" w:hAnsi="Times New Roman"/>
                <w:sz w:val="28"/>
                <w:szCs w:val="28"/>
                <w:lang w:eastAsia="ru-RU"/>
              </w:rPr>
              <w:t>4,0%</w:t>
            </w:r>
          </w:p>
        </w:tc>
        <w:tc>
          <w:tcPr>
            <w:tcW w:w="741" w:type="pct"/>
            <w:vAlign w:val="center"/>
          </w:tcPr>
          <w:p w:rsidR="006C2A7D" w:rsidRPr="006A4BD8" w:rsidRDefault="006C2A7D" w:rsidP="00FC39E9">
            <w:pPr>
              <w:spacing w:after="0" w:line="240" w:lineRule="auto"/>
              <w:jc w:val="center"/>
              <w:rPr>
                <w:rFonts w:ascii="Times New Roman" w:hAnsi="Times New Roman"/>
                <w:sz w:val="28"/>
                <w:szCs w:val="28"/>
                <w:lang w:eastAsia="ru-RU"/>
              </w:rPr>
            </w:pPr>
            <w:r w:rsidRPr="006A4BD8">
              <w:rPr>
                <w:rFonts w:ascii="Times New Roman" w:hAnsi="Times New Roman"/>
                <w:sz w:val="28"/>
                <w:szCs w:val="28"/>
                <w:lang w:eastAsia="ru-RU"/>
              </w:rPr>
              <w:t>2315</w:t>
            </w:r>
          </w:p>
        </w:tc>
        <w:tc>
          <w:tcPr>
            <w:tcW w:w="926" w:type="pct"/>
            <w:vAlign w:val="center"/>
          </w:tcPr>
          <w:p w:rsidR="006C2A7D" w:rsidRPr="006A4BD8" w:rsidRDefault="006C2A7D" w:rsidP="00FC39E9">
            <w:pPr>
              <w:spacing w:after="0" w:line="240" w:lineRule="auto"/>
              <w:jc w:val="center"/>
              <w:rPr>
                <w:rFonts w:ascii="Times New Roman" w:hAnsi="Times New Roman"/>
                <w:sz w:val="28"/>
                <w:szCs w:val="28"/>
                <w:lang w:eastAsia="ru-RU"/>
              </w:rPr>
            </w:pPr>
            <w:r w:rsidRPr="006A4BD8">
              <w:rPr>
                <w:rFonts w:ascii="Times New Roman" w:hAnsi="Times New Roman"/>
                <w:sz w:val="28"/>
                <w:szCs w:val="28"/>
                <w:lang w:eastAsia="ru-RU"/>
              </w:rPr>
              <w:t>15,6%</w:t>
            </w:r>
          </w:p>
        </w:tc>
      </w:tr>
      <w:tr w:rsidR="006C2A7D" w:rsidRPr="006A4BD8" w:rsidTr="00FC39E9">
        <w:trPr>
          <w:cantSplit/>
          <w:trHeight w:val="389"/>
          <w:tblHeader/>
        </w:trPr>
        <w:tc>
          <w:tcPr>
            <w:tcW w:w="1574" w:type="pct"/>
            <w:vAlign w:val="center"/>
          </w:tcPr>
          <w:p w:rsidR="006C2A7D" w:rsidRPr="006A4BD8" w:rsidRDefault="006C2A7D" w:rsidP="00FC39E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01.01.</w:t>
            </w:r>
            <w:r w:rsidR="00B84A39">
              <w:rPr>
                <w:rFonts w:ascii="Times New Roman" w:hAnsi="Times New Roman"/>
                <w:sz w:val="28"/>
                <w:szCs w:val="28"/>
                <w:lang w:eastAsia="ru-RU"/>
              </w:rPr>
              <w:t>2017</w:t>
            </w:r>
            <w:r w:rsidRPr="006A4BD8">
              <w:rPr>
                <w:rFonts w:ascii="Times New Roman" w:hAnsi="Times New Roman"/>
                <w:sz w:val="28"/>
                <w:szCs w:val="28"/>
                <w:lang w:eastAsia="ru-RU"/>
              </w:rPr>
              <w:t xml:space="preserve"> г</w:t>
            </w:r>
            <w:r>
              <w:rPr>
                <w:rFonts w:ascii="Times New Roman" w:hAnsi="Times New Roman"/>
                <w:sz w:val="28"/>
                <w:szCs w:val="28"/>
                <w:lang w:eastAsia="ru-RU"/>
              </w:rPr>
              <w:t>.</w:t>
            </w:r>
          </w:p>
        </w:tc>
        <w:tc>
          <w:tcPr>
            <w:tcW w:w="741" w:type="pct"/>
            <w:vAlign w:val="center"/>
          </w:tcPr>
          <w:p w:rsidR="006C2A7D" w:rsidRPr="006A4BD8" w:rsidRDefault="006C2A7D" w:rsidP="00FC39E9">
            <w:pPr>
              <w:spacing w:after="0" w:line="240" w:lineRule="auto"/>
              <w:jc w:val="center"/>
              <w:rPr>
                <w:rFonts w:ascii="Times New Roman" w:hAnsi="Times New Roman"/>
                <w:sz w:val="28"/>
                <w:szCs w:val="28"/>
                <w:lang w:eastAsia="ru-RU"/>
              </w:rPr>
            </w:pPr>
            <w:r w:rsidRPr="006A4BD8">
              <w:rPr>
                <w:rFonts w:ascii="Times New Roman" w:hAnsi="Times New Roman"/>
                <w:sz w:val="28"/>
                <w:szCs w:val="28"/>
                <w:lang w:eastAsia="ru-RU"/>
              </w:rPr>
              <w:t>576</w:t>
            </w:r>
          </w:p>
        </w:tc>
        <w:tc>
          <w:tcPr>
            <w:tcW w:w="1019" w:type="pct"/>
            <w:vAlign w:val="center"/>
          </w:tcPr>
          <w:p w:rsidR="006C2A7D" w:rsidRPr="006A4BD8" w:rsidRDefault="006C2A7D" w:rsidP="00FC39E9">
            <w:pPr>
              <w:spacing w:after="0" w:line="240" w:lineRule="auto"/>
              <w:jc w:val="center"/>
              <w:rPr>
                <w:rFonts w:ascii="Times New Roman" w:hAnsi="Times New Roman"/>
                <w:sz w:val="28"/>
                <w:szCs w:val="28"/>
                <w:lang w:eastAsia="ru-RU"/>
              </w:rPr>
            </w:pPr>
            <w:r w:rsidRPr="006A4BD8">
              <w:rPr>
                <w:rFonts w:ascii="Times New Roman" w:hAnsi="Times New Roman"/>
                <w:sz w:val="28"/>
                <w:szCs w:val="28"/>
                <w:lang w:eastAsia="ru-RU"/>
              </w:rPr>
              <w:t>4,0%</w:t>
            </w:r>
          </w:p>
        </w:tc>
        <w:tc>
          <w:tcPr>
            <w:tcW w:w="741" w:type="pct"/>
            <w:vAlign w:val="center"/>
          </w:tcPr>
          <w:p w:rsidR="006C2A7D" w:rsidRPr="006A4BD8" w:rsidRDefault="006C2A7D" w:rsidP="00FC39E9">
            <w:pPr>
              <w:spacing w:after="0" w:line="240" w:lineRule="auto"/>
              <w:jc w:val="center"/>
              <w:rPr>
                <w:rFonts w:ascii="Times New Roman" w:hAnsi="Times New Roman"/>
                <w:sz w:val="28"/>
                <w:szCs w:val="28"/>
                <w:lang w:eastAsia="ru-RU"/>
              </w:rPr>
            </w:pPr>
            <w:r w:rsidRPr="006A4BD8">
              <w:rPr>
                <w:rFonts w:ascii="Times New Roman" w:hAnsi="Times New Roman"/>
                <w:sz w:val="28"/>
                <w:szCs w:val="28"/>
                <w:lang w:eastAsia="ru-RU"/>
              </w:rPr>
              <w:t>2211</w:t>
            </w:r>
          </w:p>
        </w:tc>
        <w:tc>
          <w:tcPr>
            <w:tcW w:w="926" w:type="pct"/>
            <w:vAlign w:val="center"/>
          </w:tcPr>
          <w:p w:rsidR="006C2A7D" w:rsidRPr="006A4BD8" w:rsidRDefault="006C2A7D" w:rsidP="00FC39E9">
            <w:pPr>
              <w:spacing w:after="0" w:line="240" w:lineRule="auto"/>
              <w:jc w:val="center"/>
              <w:rPr>
                <w:rFonts w:ascii="Times New Roman" w:hAnsi="Times New Roman"/>
                <w:sz w:val="28"/>
                <w:szCs w:val="28"/>
                <w:lang w:eastAsia="ru-RU"/>
              </w:rPr>
            </w:pPr>
            <w:r w:rsidRPr="006A4BD8">
              <w:rPr>
                <w:rFonts w:ascii="Times New Roman" w:hAnsi="Times New Roman"/>
                <w:sz w:val="28"/>
                <w:szCs w:val="28"/>
                <w:lang w:eastAsia="ru-RU"/>
              </w:rPr>
              <w:t>15,4%</w:t>
            </w:r>
          </w:p>
        </w:tc>
      </w:tr>
    </w:tbl>
    <w:p w:rsidR="006C2A7D" w:rsidRDefault="006C2A7D" w:rsidP="00596706">
      <w:pPr>
        <w:suppressAutoHyphens/>
        <w:autoSpaceDE w:val="0"/>
        <w:autoSpaceDN w:val="0"/>
        <w:adjustRightInd w:val="0"/>
        <w:spacing w:after="0" w:line="360" w:lineRule="auto"/>
        <w:ind w:firstLine="709"/>
        <w:jc w:val="both"/>
        <w:rPr>
          <w:rFonts w:ascii="Times New Roman" w:hAnsi="Times New Roman"/>
          <w:sz w:val="28"/>
          <w:szCs w:val="28"/>
          <w:lang w:eastAsia="ru-RU"/>
        </w:rPr>
      </w:pPr>
    </w:p>
    <w:p w:rsidR="006C2A7D" w:rsidRDefault="006C2A7D" w:rsidP="00596706">
      <w:pPr>
        <w:suppressAutoHyphens/>
        <w:spacing w:after="0" w:line="240" w:lineRule="auto"/>
        <w:ind w:firstLine="708"/>
        <w:jc w:val="both"/>
        <w:rPr>
          <w:rFonts w:ascii="Times New Roman" w:hAnsi="Times New Roman"/>
          <w:sz w:val="28"/>
          <w:szCs w:val="28"/>
        </w:rPr>
      </w:pPr>
      <w:r>
        <w:rPr>
          <w:rFonts w:ascii="Times New Roman" w:hAnsi="Times New Roman"/>
          <w:sz w:val="28"/>
          <w:szCs w:val="28"/>
        </w:rPr>
        <w:t>Объемы субсидирования унитарных предприятий государственной и муниципальной собственности за последние 4 года приведены в таблице 6.</w:t>
      </w:r>
    </w:p>
    <w:p w:rsidR="006C2A7D" w:rsidRDefault="006C2A7D" w:rsidP="00596706">
      <w:pPr>
        <w:suppressAutoHyphens/>
        <w:spacing w:after="0" w:line="240" w:lineRule="auto"/>
        <w:ind w:firstLine="708"/>
        <w:jc w:val="both"/>
        <w:rPr>
          <w:rFonts w:ascii="Times New Roman" w:hAnsi="Times New Roman"/>
          <w:sz w:val="28"/>
          <w:szCs w:val="28"/>
        </w:rPr>
      </w:pPr>
    </w:p>
    <w:p w:rsidR="006C2A7D" w:rsidRDefault="006C2A7D" w:rsidP="00596706">
      <w:pPr>
        <w:spacing w:after="0" w:line="240" w:lineRule="auto"/>
        <w:jc w:val="right"/>
        <w:rPr>
          <w:rFonts w:ascii="Times New Roman" w:hAnsi="Times New Roman"/>
          <w:sz w:val="28"/>
          <w:szCs w:val="28"/>
        </w:rPr>
      </w:pPr>
      <w:r>
        <w:rPr>
          <w:rFonts w:ascii="Times New Roman" w:hAnsi="Times New Roman"/>
          <w:sz w:val="28"/>
          <w:szCs w:val="28"/>
        </w:rPr>
        <w:t>Таблица 10</w:t>
      </w:r>
    </w:p>
    <w:p w:rsidR="006C2A7D" w:rsidRDefault="006C2A7D" w:rsidP="00596706">
      <w:pPr>
        <w:spacing w:after="0" w:line="240" w:lineRule="auto"/>
        <w:jc w:val="center"/>
        <w:rPr>
          <w:rFonts w:ascii="Times New Roman" w:hAnsi="Times New Roman"/>
          <w:b/>
          <w:sz w:val="28"/>
          <w:szCs w:val="28"/>
        </w:rPr>
      </w:pPr>
      <w:r>
        <w:rPr>
          <w:rFonts w:ascii="Times New Roman" w:hAnsi="Times New Roman"/>
          <w:b/>
          <w:sz w:val="28"/>
          <w:szCs w:val="28"/>
        </w:rPr>
        <w:t xml:space="preserve">Объем выделенных субсидий из </w:t>
      </w:r>
      <w:proofErr w:type="gramStart"/>
      <w:r>
        <w:rPr>
          <w:rFonts w:ascii="Times New Roman" w:hAnsi="Times New Roman"/>
          <w:b/>
          <w:sz w:val="28"/>
          <w:szCs w:val="28"/>
        </w:rPr>
        <w:t>республиканского</w:t>
      </w:r>
      <w:proofErr w:type="gramEnd"/>
      <w:r>
        <w:rPr>
          <w:rFonts w:ascii="Times New Roman" w:hAnsi="Times New Roman"/>
          <w:b/>
          <w:sz w:val="28"/>
          <w:szCs w:val="28"/>
        </w:rPr>
        <w:t xml:space="preserve"> и местных бюджетов Республики Мордовия унитарным предприятиям </w:t>
      </w:r>
    </w:p>
    <w:p w:rsidR="006C2A7D" w:rsidRPr="005A405C" w:rsidRDefault="006C2A7D" w:rsidP="00596706">
      <w:pPr>
        <w:spacing w:after="0" w:line="240" w:lineRule="auto"/>
        <w:jc w:val="center"/>
        <w:rPr>
          <w:rFonts w:ascii="Times New Roman" w:hAnsi="Times New Roman"/>
          <w:sz w:val="28"/>
          <w:szCs w:val="28"/>
        </w:rPr>
      </w:pPr>
      <w:r w:rsidRPr="00081D21">
        <w:rPr>
          <w:rFonts w:ascii="Times New Roman" w:hAnsi="Times New Roman"/>
          <w:sz w:val="24"/>
          <w:szCs w:val="24"/>
        </w:rPr>
        <w:t xml:space="preserve"> (</w:t>
      </w:r>
      <w:r w:rsidRPr="00D86670">
        <w:rPr>
          <w:rFonts w:ascii="Times New Roman" w:hAnsi="Times New Roman"/>
          <w:sz w:val="24"/>
          <w:szCs w:val="24"/>
        </w:rPr>
        <w:t>по состоянию на 1 января</w:t>
      </w:r>
      <w:r>
        <w:rPr>
          <w:rFonts w:ascii="Times New Roman" w:hAnsi="Times New Roman"/>
          <w:sz w:val="28"/>
          <w:szCs w:val="28"/>
        </w:rPr>
        <w:t xml:space="preserve">, </w:t>
      </w:r>
      <w:r w:rsidRPr="00D86670">
        <w:rPr>
          <w:rFonts w:ascii="Times New Roman" w:hAnsi="Times New Roman"/>
          <w:sz w:val="24"/>
          <w:szCs w:val="24"/>
        </w:rPr>
        <w:t>млн</w:t>
      </w:r>
      <w:proofErr w:type="gramStart"/>
      <w:r w:rsidRPr="00D86670">
        <w:rPr>
          <w:rFonts w:ascii="Times New Roman" w:hAnsi="Times New Roman"/>
          <w:sz w:val="24"/>
          <w:szCs w:val="24"/>
        </w:rPr>
        <w:t>.р</w:t>
      </w:r>
      <w:proofErr w:type="gramEnd"/>
      <w:r w:rsidRPr="00D86670">
        <w:rPr>
          <w:rFonts w:ascii="Times New Roman" w:hAnsi="Times New Roman"/>
          <w:sz w:val="24"/>
          <w:szCs w:val="24"/>
        </w:rPr>
        <w:t>ублей</w:t>
      </w:r>
      <w:r w:rsidRPr="005A405C">
        <w:rPr>
          <w:rFonts w:ascii="Times New Roman" w:hAnsi="Times New Roman"/>
          <w:sz w:val="28"/>
          <w:szCs w:val="28"/>
        </w:rPr>
        <w:t>)</w:t>
      </w:r>
    </w:p>
    <w:tbl>
      <w:tblPr>
        <w:tblpPr w:leftFromText="180" w:rightFromText="180" w:vertAnchor="text" w:tblpX="108" w:tblpY="1"/>
        <w:tblOverlap w:val="never"/>
        <w:tblW w:w="96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68"/>
        <w:gridCol w:w="1260"/>
        <w:gridCol w:w="1174"/>
        <w:gridCol w:w="1174"/>
        <w:gridCol w:w="1080"/>
      </w:tblGrid>
      <w:tr w:rsidR="006C2A7D" w:rsidRPr="009D6885" w:rsidTr="00FC39E9">
        <w:trPr>
          <w:tblHeader/>
        </w:trPr>
        <w:tc>
          <w:tcPr>
            <w:tcW w:w="4968" w:type="dxa"/>
            <w:vAlign w:val="center"/>
          </w:tcPr>
          <w:p w:rsidR="006C2A7D" w:rsidRPr="009D6885" w:rsidRDefault="006C2A7D" w:rsidP="00FC39E9">
            <w:pPr>
              <w:spacing w:after="0" w:line="240" w:lineRule="auto"/>
              <w:rPr>
                <w:rFonts w:ascii="Times New Roman" w:hAnsi="Times New Roman"/>
                <w:sz w:val="28"/>
                <w:szCs w:val="28"/>
              </w:rPr>
            </w:pPr>
          </w:p>
        </w:tc>
        <w:tc>
          <w:tcPr>
            <w:tcW w:w="1260" w:type="dxa"/>
            <w:vAlign w:val="center"/>
          </w:tcPr>
          <w:p w:rsidR="006C2A7D" w:rsidRPr="009D6885" w:rsidRDefault="006C2A7D" w:rsidP="00FC39E9">
            <w:pPr>
              <w:spacing w:after="0" w:line="240" w:lineRule="auto"/>
              <w:jc w:val="center"/>
              <w:rPr>
                <w:rFonts w:ascii="Times New Roman" w:hAnsi="Times New Roman"/>
                <w:sz w:val="28"/>
                <w:szCs w:val="28"/>
              </w:rPr>
            </w:pPr>
            <w:r w:rsidRPr="009D6885">
              <w:rPr>
                <w:rFonts w:ascii="Times New Roman" w:hAnsi="Times New Roman"/>
                <w:sz w:val="28"/>
                <w:szCs w:val="28"/>
              </w:rPr>
              <w:t>2014 г.</w:t>
            </w:r>
          </w:p>
        </w:tc>
        <w:tc>
          <w:tcPr>
            <w:tcW w:w="1174" w:type="dxa"/>
            <w:vAlign w:val="center"/>
          </w:tcPr>
          <w:p w:rsidR="006C2A7D" w:rsidRPr="009D6885" w:rsidRDefault="006C2A7D" w:rsidP="00FC39E9">
            <w:pPr>
              <w:spacing w:after="0" w:line="240" w:lineRule="auto"/>
              <w:jc w:val="center"/>
              <w:rPr>
                <w:rFonts w:ascii="Times New Roman" w:hAnsi="Times New Roman"/>
                <w:sz w:val="28"/>
                <w:szCs w:val="28"/>
              </w:rPr>
            </w:pPr>
            <w:r w:rsidRPr="009D6885">
              <w:rPr>
                <w:rFonts w:ascii="Times New Roman" w:hAnsi="Times New Roman"/>
                <w:sz w:val="28"/>
                <w:szCs w:val="28"/>
              </w:rPr>
              <w:t>2015 г.</w:t>
            </w:r>
          </w:p>
        </w:tc>
        <w:tc>
          <w:tcPr>
            <w:tcW w:w="1174" w:type="dxa"/>
            <w:vAlign w:val="center"/>
          </w:tcPr>
          <w:p w:rsidR="006C2A7D" w:rsidRPr="009D6885" w:rsidRDefault="006C2A7D" w:rsidP="00FC39E9">
            <w:pPr>
              <w:spacing w:after="0" w:line="240" w:lineRule="auto"/>
              <w:jc w:val="center"/>
              <w:rPr>
                <w:rFonts w:ascii="Times New Roman" w:hAnsi="Times New Roman"/>
                <w:sz w:val="28"/>
                <w:szCs w:val="28"/>
              </w:rPr>
            </w:pPr>
            <w:r w:rsidRPr="009D6885">
              <w:rPr>
                <w:rFonts w:ascii="Times New Roman" w:hAnsi="Times New Roman"/>
                <w:sz w:val="28"/>
                <w:szCs w:val="28"/>
              </w:rPr>
              <w:t>2016 г.</w:t>
            </w:r>
          </w:p>
        </w:tc>
        <w:tc>
          <w:tcPr>
            <w:tcW w:w="1080" w:type="dxa"/>
            <w:vAlign w:val="center"/>
          </w:tcPr>
          <w:p w:rsidR="006C2A7D" w:rsidRPr="009D6885" w:rsidRDefault="006C2A7D" w:rsidP="00FC39E9">
            <w:pPr>
              <w:spacing w:after="0" w:line="240" w:lineRule="auto"/>
              <w:jc w:val="center"/>
              <w:rPr>
                <w:rFonts w:ascii="Times New Roman" w:hAnsi="Times New Roman"/>
                <w:sz w:val="28"/>
                <w:szCs w:val="28"/>
              </w:rPr>
            </w:pPr>
            <w:r w:rsidRPr="009D6885">
              <w:rPr>
                <w:rFonts w:ascii="Times New Roman" w:hAnsi="Times New Roman"/>
                <w:sz w:val="28"/>
                <w:szCs w:val="28"/>
              </w:rPr>
              <w:t>201</w:t>
            </w:r>
            <w:r>
              <w:rPr>
                <w:rFonts w:ascii="Times New Roman" w:hAnsi="Times New Roman"/>
                <w:sz w:val="28"/>
                <w:szCs w:val="28"/>
              </w:rPr>
              <w:t>7</w:t>
            </w:r>
            <w:r w:rsidRPr="009D6885">
              <w:rPr>
                <w:rFonts w:ascii="Times New Roman" w:hAnsi="Times New Roman"/>
                <w:sz w:val="28"/>
                <w:szCs w:val="28"/>
              </w:rPr>
              <w:t xml:space="preserve"> г.</w:t>
            </w:r>
          </w:p>
        </w:tc>
      </w:tr>
      <w:tr w:rsidR="006C2A7D" w:rsidRPr="009D6885" w:rsidTr="00FC39E9">
        <w:trPr>
          <w:tblHeader/>
        </w:trPr>
        <w:tc>
          <w:tcPr>
            <w:tcW w:w="4968" w:type="dxa"/>
            <w:vAlign w:val="center"/>
          </w:tcPr>
          <w:p w:rsidR="006C2A7D" w:rsidRPr="009D6885" w:rsidRDefault="006C2A7D" w:rsidP="00FC39E9">
            <w:pPr>
              <w:suppressAutoHyphens/>
              <w:spacing w:after="0" w:line="240" w:lineRule="auto"/>
              <w:rPr>
                <w:rFonts w:ascii="Times New Roman" w:hAnsi="Times New Roman"/>
                <w:sz w:val="28"/>
                <w:szCs w:val="28"/>
              </w:rPr>
            </w:pPr>
            <w:r w:rsidRPr="009D6885">
              <w:rPr>
                <w:rFonts w:ascii="Times New Roman" w:hAnsi="Times New Roman"/>
                <w:sz w:val="28"/>
                <w:szCs w:val="28"/>
              </w:rPr>
              <w:t xml:space="preserve">Объем субсидирования государственных и муниципальных предприятий </w:t>
            </w:r>
            <w:r>
              <w:rPr>
                <w:rFonts w:ascii="Times New Roman" w:hAnsi="Times New Roman"/>
                <w:sz w:val="28"/>
                <w:szCs w:val="28"/>
              </w:rPr>
              <w:t>–</w:t>
            </w:r>
            <w:r w:rsidRPr="009D6885">
              <w:rPr>
                <w:rFonts w:ascii="Times New Roman" w:hAnsi="Times New Roman"/>
                <w:sz w:val="28"/>
                <w:szCs w:val="28"/>
              </w:rPr>
              <w:t xml:space="preserve"> всего</w:t>
            </w:r>
          </w:p>
        </w:tc>
        <w:tc>
          <w:tcPr>
            <w:tcW w:w="1260" w:type="dxa"/>
            <w:vAlign w:val="center"/>
          </w:tcPr>
          <w:p w:rsidR="006C2A7D" w:rsidRPr="0053725E" w:rsidRDefault="006C2A7D" w:rsidP="00FC39E9">
            <w:pPr>
              <w:spacing w:after="0" w:line="240" w:lineRule="auto"/>
              <w:jc w:val="center"/>
              <w:rPr>
                <w:rFonts w:ascii="Times New Roman" w:hAnsi="Times New Roman"/>
                <w:sz w:val="28"/>
                <w:szCs w:val="28"/>
              </w:rPr>
            </w:pPr>
            <w:r w:rsidRPr="0053725E">
              <w:rPr>
                <w:rFonts w:ascii="Times New Roman" w:hAnsi="Times New Roman"/>
                <w:sz w:val="28"/>
                <w:szCs w:val="28"/>
              </w:rPr>
              <w:t>882,1</w:t>
            </w:r>
          </w:p>
        </w:tc>
        <w:tc>
          <w:tcPr>
            <w:tcW w:w="1174" w:type="dxa"/>
            <w:vAlign w:val="center"/>
          </w:tcPr>
          <w:p w:rsidR="006C2A7D" w:rsidRPr="0053725E" w:rsidRDefault="006C2A7D" w:rsidP="00FC39E9">
            <w:pPr>
              <w:spacing w:after="0" w:line="240" w:lineRule="auto"/>
              <w:jc w:val="center"/>
              <w:rPr>
                <w:rFonts w:ascii="Times New Roman" w:hAnsi="Times New Roman"/>
                <w:sz w:val="28"/>
                <w:szCs w:val="28"/>
              </w:rPr>
            </w:pPr>
            <w:r w:rsidRPr="0053725E">
              <w:rPr>
                <w:rFonts w:ascii="Times New Roman" w:hAnsi="Times New Roman"/>
                <w:sz w:val="28"/>
                <w:szCs w:val="28"/>
              </w:rPr>
              <w:t>1046,7</w:t>
            </w:r>
          </w:p>
        </w:tc>
        <w:tc>
          <w:tcPr>
            <w:tcW w:w="1174" w:type="dxa"/>
            <w:vAlign w:val="center"/>
          </w:tcPr>
          <w:p w:rsidR="006C2A7D" w:rsidRPr="0053725E" w:rsidRDefault="006C2A7D" w:rsidP="00FC39E9">
            <w:pPr>
              <w:spacing w:after="0" w:line="240" w:lineRule="auto"/>
              <w:jc w:val="center"/>
              <w:rPr>
                <w:rFonts w:ascii="Times New Roman" w:hAnsi="Times New Roman"/>
                <w:sz w:val="28"/>
                <w:szCs w:val="28"/>
              </w:rPr>
            </w:pPr>
            <w:r>
              <w:rPr>
                <w:rFonts w:ascii="Times New Roman" w:hAnsi="Times New Roman"/>
                <w:sz w:val="28"/>
                <w:szCs w:val="28"/>
              </w:rPr>
              <w:t>1182,0</w:t>
            </w:r>
          </w:p>
        </w:tc>
        <w:tc>
          <w:tcPr>
            <w:tcW w:w="1080" w:type="dxa"/>
            <w:vAlign w:val="center"/>
          </w:tcPr>
          <w:p w:rsidR="006C2A7D" w:rsidRPr="0053725E" w:rsidRDefault="006C2A7D" w:rsidP="00FC39E9">
            <w:pPr>
              <w:spacing w:after="0" w:line="240" w:lineRule="auto"/>
              <w:jc w:val="center"/>
              <w:rPr>
                <w:rFonts w:ascii="Times New Roman" w:hAnsi="Times New Roman"/>
                <w:sz w:val="28"/>
                <w:szCs w:val="28"/>
              </w:rPr>
            </w:pPr>
            <w:r>
              <w:rPr>
                <w:rFonts w:ascii="Times New Roman" w:hAnsi="Times New Roman"/>
                <w:sz w:val="28"/>
                <w:szCs w:val="28"/>
              </w:rPr>
              <w:t>1027,4</w:t>
            </w:r>
          </w:p>
        </w:tc>
      </w:tr>
      <w:tr w:rsidR="006C2A7D" w:rsidRPr="009D6885" w:rsidTr="00FC39E9">
        <w:trPr>
          <w:tblHeader/>
        </w:trPr>
        <w:tc>
          <w:tcPr>
            <w:tcW w:w="4968" w:type="dxa"/>
            <w:vAlign w:val="center"/>
          </w:tcPr>
          <w:p w:rsidR="006C2A7D" w:rsidRPr="009D6885" w:rsidRDefault="006C2A7D" w:rsidP="00FC39E9">
            <w:pPr>
              <w:spacing w:after="0" w:line="240" w:lineRule="auto"/>
              <w:rPr>
                <w:rFonts w:ascii="Times New Roman" w:hAnsi="Times New Roman"/>
                <w:sz w:val="28"/>
                <w:szCs w:val="28"/>
              </w:rPr>
            </w:pPr>
            <w:r w:rsidRPr="009D6885">
              <w:rPr>
                <w:rFonts w:ascii="Times New Roman" w:hAnsi="Times New Roman"/>
                <w:sz w:val="28"/>
                <w:szCs w:val="28"/>
              </w:rPr>
              <w:t>в т.ч.:</w:t>
            </w:r>
          </w:p>
        </w:tc>
        <w:tc>
          <w:tcPr>
            <w:tcW w:w="1260" w:type="dxa"/>
            <w:vAlign w:val="center"/>
          </w:tcPr>
          <w:p w:rsidR="006C2A7D" w:rsidRPr="0093737C" w:rsidRDefault="006C2A7D" w:rsidP="00FC39E9">
            <w:pPr>
              <w:spacing w:after="0" w:line="240" w:lineRule="auto"/>
              <w:jc w:val="center"/>
              <w:rPr>
                <w:rFonts w:ascii="Times New Roman" w:hAnsi="Times New Roman"/>
                <w:sz w:val="28"/>
                <w:szCs w:val="28"/>
                <w:highlight w:val="yellow"/>
              </w:rPr>
            </w:pPr>
          </w:p>
        </w:tc>
        <w:tc>
          <w:tcPr>
            <w:tcW w:w="1174" w:type="dxa"/>
            <w:vAlign w:val="center"/>
          </w:tcPr>
          <w:p w:rsidR="006C2A7D" w:rsidRPr="0093737C" w:rsidRDefault="006C2A7D" w:rsidP="00FC39E9">
            <w:pPr>
              <w:spacing w:after="0" w:line="240" w:lineRule="auto"/>
              <w:jc w:val="center"/>
              <w:rPr>
                <w:rFonts w:ascii="Times New Roman" w:hAnsi="Times New Roman"/>
                <w:sz w:val="28"/>
                <w:szCs w:val="28"/>
                <w:highlight w:val="yellow"/>
              </w:rPr>
            </w:pPr>
          </w:p>
        </w:tc>
        <w:tc>
          <w:tcPr>
            <w:tcW w:w="1174" w:type="dxa"/>
            <w:vAlign w:val="center"/>
          </w:tcPr>
          <w:p w:rsidR="006C2A7D" w:rsidRPr="0093737C" w:rsidRDefault="006C2A7D" w:rsidP="00FC39E9">
            <w:pPr>
              <w:spacing w:after="0" w:line="240" w:lineRule="auto"/>
              <w:jc w:val="center"/>
              <w:rPr>
                <w:rFonts w:ascii="Times New Roman" w:hAnsi="Times New Roman"/>
                <w:sz w:val="28"/>
                <w:szCs w:val="28"/>
                <w:highlight w:val="yellow"/>
              </w:rPr>
            </w:pPr>
          </w:p>
        </w:tc>
        <w:tc>
          <w:tcPr>
            <w:tcW w:w="1080" w:type="dxa"/>
            <w:vAlign w:val="center"/>
          </w:tcPr>
          <w:p w:rsidR="006C2A7D" w:rsidRPr="0093737C" w:rsidRDefault="006C2A7D" w:rsidP="00FC39E9">
            <w:pPr>
              <w:spacing w:after="0" w:line="240" w:lineRule="auto"/>
              <w:jc w:val="center"/>
              <w:rPr>
                <w:rFonts w:ascii="Times New Roman" w:hAnsi="Times New Roman"/>
                <w:sz w:val="28"/>
                <w:szCs w:val="28"/>
                <w:highlight w:val="yellow"/>
              </w:rPr>
            </w:pPr>
          </w:p>
        </w:tc>
      </w:tr>
      <w:tr w:rsidR="006C2A7D" w:rsidRPr="009D6885" w:rsidTr="00FC39E9">
        <w:trPr>
          <w:trHeight w:val="383"/>
          <w:tblHeader/>
        </w:trPr>
        <w:tc>
          <w:tcPr>
            <w:tcW w:w="4968" w:type="dxa"/>
            <w:vAlign w:val="center"/>
          </w:tcPr>
          <w:p w:rsidR="006C2A7D" w:rsidRPr="009D6885" w:rsidRDefault="006C2A7D" w:rsidP="00FC39E9">
            <w:pPr>
              <w:rPr>
                <w:rFonts w:ascii="Times New Roman" w:hAnsi="Times New Roman"/>
                <w:sz w:val="28"/>
                <w:szCs w:val="28"/>
              </w:rPr>
            </w:pPr>
            <w:r w:rsidRPr="009D6885">
              <w:rPr>
                <w:rFonts w:ascii="Times New Roman" w:hAnsi="Times New Roman"/>
                <w:sz w:val="28"/>
                <w:szCs w:val="28"/>
              </w:rPr>
              <w:t>государственная собственность</w:t>
            </w:r>
          </w:p>
        </w:tc>
        <w:tc>
          <w:tcPr>
            <w:tcW w:w="1260" w:type="dxa"/>
            <w:vAlign w:val="center"/>
          </w:tcPr>
          <w:p w:rsidR="006C2A7D" w:rsidRPr="00BB485A" w:rsidRDefault="006C2A7D" w:rsidP="00FC39E9">
            <w:pPr>
              <w:jc w:val="center"/>
              <w:rPr>
                <w:rFonts w:ascii="Times New Roman" w:hAnsi="Times New Roman"/>
                <w:sz w:val="28"/>
                <w:szCs w:val="28"/>
              </w:rPr>
            </w:pPr>
            <w:r w:rsidRPr="00BB485A">
              <w:rPr>
                <w:rFonts w:ascii="Times New Roman" w:hAnsi="Times New Roman"/>
                <w:sz w:val="28"/>
                <w:szCs w:val="28"/>
              </w:rPr>
              <w:t>384,5</w:t>
            </w:r>
          </w:p>
        </w:tc>
        <w:tc>
          <w:tcPr>
            <w:tcW w:w="1174" w:type="dxa"/>
            <w:vAlign w:val="center"/>
          </w:tcPr>
          <w:p w:rsidR="006C2A7D" w:rsidRPr="00BB485A" w:rsidRDefault="006C2A7D" w:rsidP="00FC39E9">
            <w:pPr>
              <w:jc w:val="center"/>
              <w:rPr>
                <w:rFonts w:ascii="Times New Roman" w:hAnsi="Times New Roman"/>
                <w:sz w:val="28"/>
                <w:szCs w:val="28"/>
              </w:rPr>
            </w:pPr>
            <w:r w:rsidRPr="00BB485A">
              <w:rPr>
                <w:rFonts w:ascii="Times New Roman" w:hAnsi="Times New Roman"/>
                <w:sz w:val="28"/>
                <w:szCs w:val="28"/>
              </w:rPr>
              <w:t>580,6</w:t>
            </w:r>
          </w:p>
        </w:tc>
        <w:tc>
          <w:tcPr>
            <w:tcW w:w="1174" w:type="dxa"/>
            <w:vAlign w:val="center"/>
          </w:tcPr>
          <w:p w:rsidR="006C2A7D" w:rsidRPr="00BB485A" w:rsidRDefault="006C2A7D" w:rsidP="00FC39E9">
            <w:pPr>
              <w:jc w:val="center"/>
              <w:rPr>
                <w:rFonts w:ascii="Times New Roman" w:hAnsi="Times New Roman"/>
                <w:sz w:val="28"/>
                <w:szCs w:val="28"/>
              </w:rPr>
            </w:pPr>
            <w:r>
              <w:rPr>
                <w:rFonts w:ascii="Times New Roman" w:hAnsi="Times New Roman"/>
                <w:sz w:val="28"/>
                <w:szCs w:val="28"/>
              </w:rPr>
              <w:t>405,6</w:t>
            </w:r>
          </w:p>
        </w:tc>
        <w:tc>
          <w:tcPr>
            <w:tcW w:w="1080" w:type="dxa"/>
            <w:vAlign w:val="center"/>
          </w:tcPr>
          <w:p w:rsidR="006C2A7D" w:rsidRPr="00BB485A" w:rsidRDefault="006C2A7D" w:rsidP="00FC39E9">
            <w:pPr>
              <w:jc w:val="center"/>
              <w:rPr>
                <w:rFonts w:ascii="Times New Roman" w:hAnsi="Times New Roman"/>
                <w:sz w:val="28"/>
                <w:szCs w:val="28"/>
              </w:rPr>
            </w:pPr>
            <w:r>
              <w:rPr>
                <w:rFonts w:ascii="Times New Roman" w:hAnsi="Times New Roman"/>
                <w:sz w:val="28"/>
                <w:szCs w:val="28"/>
              </w:rPr>
              <w:t>429,5</w:t>
            </w:r>
          </w:p>
        </w:tc>
      </w:tr>
      <w:tr w:rsidR="006C2A7D" w:rsidRPr="009D6885" w:rsidTr="00FC39E9">
        <w:trPr>
          <w:trHeight w:val="528"/>
          <w:tblHeader/>
        </w:trPr>
        <w:tc>
          <w:tcPr>
            <w:tcW w:w="4968" w:type="dxa"/>
            <w:vAlign w:val="center"/>
          </w:tcPr>
          <w:p w:rsidR="006C2A7D" w:rsidRPr="009D6885" w:rsidRDefault="006C2A7D" w:rsidP="00FC39E9">
            <w:pPr>
              <w:spacing w:after="0" w:line="240" w:lineRule="auto"/>
              <w:rPr>
                <w:rFonts w:ascii="Times New Roman" w:hAnsi="Times New Roman"/>
                <w:sz w:val="28"/>
                <w:szCs w:val="28"/>
              </w:rPr>
            </w:pPr>
            <w:r w:rsidRPr="009D6885">
              <w:rPr>
                <w:rFonts w:ascii="Times New Roman" w:hAnsi="Times New Roman"/>
                <w:sz w:val="28"/>
                <w:szCs w:val="28"/>
              </w:rPr>
              <w:t>муниципальная собственность</w:t>
            </w:r>
          </w:p>
        </w:tc>
        <w:tc>
          <w:tcPr>
            <w:tcW w:w="1260" w:type="dxa"/>
            <w:vAlign w:val="center"/>
          </w:tcPr>
          <w:p w:rsidR="006C2A7D" w:rsidRPr="00AB4A0D" w:rsidRDefault="006C2A7D" w:rsidP="00FC39E9">
            <w:pPr>
              <w:spacing w:after="0" w:line="240" w:lineRule="auto"/>
              <w:jc w:val="center"/>
              <w:rPr>
                <w:rFonts w:ascii="Times New Roman" w:hAnsi="Times New Roman"/>
                <w:sz w:val="28"/>
                <w:szCs w:val="28"/>
              </w:rPr>
            </w:pPr>
            <w:r w:rsidRPr="00AB4A0D">
              <w:rPr>
                <w:rFonts w:ascii="Times New Roman" w:hAnsi="Times New Roman"/>
                <w:sz w:val="28"/>
                <w:szCs w:val="28"/>
              </w:rPr>
              <w:t>497,6</w:t>
            </w:r>
          </w:p>
        </w:tc>
        <w:tc>
          <w:tcPr>
            <w:tcW w:w="1174" w:type="dxa"/>
            <w:vAlign w:val="center"/>
          </w:tcPr>
          <w:p w:rsidR="006C2A7D" w:rsidRPr="00AB4A0D" w:rsidRDefault="006C2A7D" w:rsidP="00FC39E9">
            <w:pPr>
              <w:spacing w:after="0" w:line="240" w:lineRule="auto"/>
              <w:jc w:val="center"/>
              <w:rPr>
                <w:rFonts w:ascii="Times New Roman" w:hAnsi="Times New Roman"/>
                <w:sz w:val="28"/>
                <w:szCs w:val="28"/>
              </w:rPr>
            </w:pPr>
            <w:r w:rsidRPr="00AB4A0D">
              <w:rPr>
                <w:rFonts w:ascii="Times New Roman" w:hAnsi="Times New Roman"/>
                <w:sz w:val="28"/>
                <w:szCs w:val="28"/>
              </w:rPr>
              <w:t>466,1</w:t>
            </w:r>
          </w:p>
        </w:tc>
        <w:tc>
          <w:tcPr>
            <w:tcW w:w="1174" w:type="dxa"/>
            <w:vAlign w:val="center"/>
          </w:tcPr>
          <w:p w:rsidR="006C2A7D" w:rsidRPr="00AB4A0D" w:rsidRDefault="006C2A7D" w:rsidP="00FC39E9">
            <w:pPr>
              <w:spacing w:after="0" w:line="240" w:lineRule="auto"/>
              <w:jc w:val="center"/>
              <w:rPr>
                <w:rFonts w:ascii="Times New Roman" w:hAnsi="Times New Roman"/>
                <w:sz w:val="28"/>
                <w:szCs w:val="28"/>
              </w:rPr>
            </w:pPr>
            <w:r>
              <w:rPr>
                <w:rFonts w:ascii="Times New Roman" w:hAnsi="Times New Roman"/>
                <w:sz w:val="28"/>
                <w:szCs w:val="28"/>
              </w:rPr>
              <w:t>776,4</w:t>
            </w:r>
          </w:p>
        </w:tc>
        <w:tc>
          <w:tcPr>
            <w:tcW w:w="1080" w:type="dxa"/>
            <w:vAlign w:val="center"/>
          </w:tcPr>
          <w:p w:rsidR="006C2A7D" w:rsidRPr="00AB4A0D" w:rsidRDefault="006C2A7D" w:rsidP="00FC39E9">
            <w:pPr>
              <w:spacing w:after="0" w:line="240" w:lineRule="auto"/>
              <w:jc w:val="center"/>
              <w:rPr>
                <w:rFonts w:ascii="Times New Roman" w:hAnsi="Times New Roman"/>
                <w:sz w:val="28"/>
                <w:szCs w:val="28"/>
              </w:rPr>
            </w:pPr>
            <w:r>
              <w:rPr>
                <w:rFonts w:ascii="Times New Roman" w:hAnsi="Times New Roman"/>
                <w:sz w:val="28"/>
                <w:szCs w:val="28"/>
              </w:rPr>
              <w:t>597,9</w:t>
            </w:r>
          </w:p>
        </w:tc>
      </w:tr>
    </w:tbl>
    <w:p w:rsidR="006C2A7D" w:rsidRPr="009D6885" w:rsidRDefault="006C2A7D" w:rsidP="00596706">
      <w:pPr>
        <w:spacing w:after="0" w:line="240" w:lineRule="auto"/>
        <w:jc w:val="both"/>
        <w:rPr>
          <w:rFonts w:ascii="Times New Roman" w:hAnsi="Times New Roman"/>
          <w:sz w:val="28"/>
          <w:szCs w:val="28"/>
        </w:rPr>
      </w:pPr>
    </w:p>
    <w:p w:rsidR="006C2A7D" w:rsidRDefault="006C2A7D" w:rsidP="00596706">
      <w:pPr>
        <w:suppressAutoHyphens/>
        <w:spacing w:after="0" w:line="240" w:lineRule="auto"/>
        <w:jc w:val="both"/>
        <w:rPr>
          <w:rFonts w:ascii="Times New Roman" w:hAnsi="Times New Roman"/>
          <w:sz w:val="28"/>
          <w:szCs w:val="28"/>
        </w:rPr>
      </w:pPr>
      <w:r>
        <w:rPr>
          <w:rFonts w:ascii="Times New Roman" w:hAnsi="Times New Roman"/>
          <w:sz w:val="28"/>
          <w:szCs w:val="28"/>
        </w:rPr>
        <w:tab/>
        <w:t xml:space="preserve">По сравнению с 2015 годом субсидирование унитарных предприятий государственной и муниципальной собственности из республиканского и местных бюджетов Республики Мордовия в целом уменьшилось. Так, в 2016 году предприятиям государственной и муниципальной собственности было выделено субсидий на сумму 1027,4 млн.рублей или на 154,6 млн.рублей меньше, чем в 2015 году. </w:t>
      </w:r>
    </w:p>
    <w:p w:rsidR="006C2A7D" w:rsidRDefault="006C2A7D" w:rsidP="00596706">
      <w:pPr>
        <w:suppressAutoHyphens/>
        <w:spacing w:after="0" w:line="240" w:lineRule="auto"/>
        <w:ind w:firstLine="708"/>
        <w:jc w:val="both"/>
        <w:rPr>
          <w:rFonts w:ascii="Times New Roman" w:hAnsi="Times New Roman"/>
          <w:sz w:val="28"/>
          <w:szCs w:val="28"/>
        </w:rPr>
      </w:pPr>
      <w:r>
        <w:rPr>
          <w:rFonts w:ascii="Times New Roman" w:hAnsi="Times New Roman"/>
          <w:sz w:val="28"/>
          <w:szCs w:val="28"/>
        </w:rPr>
        <w:t xml:space="preserve">По предприятиям государственной собственности субсидирование в   2016 году по сравнению с 2015 годом уменьшилось на 5,9% и составило 429,5 млн.рублей. В 2015 году основная часть субсидий было выделено ГУП  Республики Мордовия «Фармация»  </w:t>
      </w:r>
      <w:r>
        <w:rPr>
          <w:rFonts w:ascii="TimesNewRomanPSMT Cyr" w:hAnsi="TimesNewRomanPSMT Cyr" w:cs="TimesNewRomanPSMT Cyr"/>
          <w:sz w:val="28"/>
          <w:szCs w:val="28"/>
          <w:lang w:eastAsia="ru-RU"/>
        </w:rPr>
        <w:t>–</w:t>
      </w:r>
      <w:r>
        <w:rPr>
          <w:rFonts w:ascii="Times New Roman" w:hAnsi="Times New Roman"/>
          <w:sz w:val="28"/>
          <w:szCs w:val="28"/>
        </w:rPr>
        <w:t xml:space="preserve"> 352,2 млн.рублей или 86,8% от общего объема финансирования унитарных предприятий, в 2016 году субсидирование ГУП РМ «Фармация» увеличилось  на  43,3 млн.рублей и составило  395,5 млн.рублей. </w:t>
      </w:r>
    </w:p>
    <w:p w:rsidR="006C2A7D" w:rsidRDefault="006C2A7D" w:rsidP="00596706">
      <w:pPr>
        <w:suppressAutoHyphens/>
        <w:spacing w:after="0" w:line="240" w:lineRule="auto"/>
        <w:ind w:firstLine="708"/>
        <w:jc w:val="both"/>
        <w:rPr>
          <w:rFonts w:ascii="Times New Roman" w:hAnsi="Times New Roman"/>
          <w:sz w:val="28"/>
          <w:szCs w:val="28"/>
        </w:rPr>
      </w:pPr>
      <w:r>
        <w:rPr>
          <w:rFonts w:ascii="Times New Roman" w:hAnsi="Times New Roman"/>
          <w:sz w:val="28"/>
          <w:szCs w:val="28"/>
        </w:rPr>
        <w:t>По унитарным предприятиям муниципальной формы собственности в 2015 году основная часть субсидий выделялось муниципально</w:t>
      </w:r>
      <w:r w:rsidRPr="009D6885">
        <w:rPr>
          <w:rFonts w:ascii="Times New Roman" w:hAnsi="Times New Roman"/>
          <w:sz w:val="28"/>
          <w:szCs w:val="28"/>
        </w:rPr>
        <w:t>м</w:t>
      </w:r>
      <w:r>
        <w:rPr>
          <w:rFonts w:ascii="Times New Roman" w:hAnsi="Times New Roman"/>
          <w:sz w:val="28"/>
          <w:szCs w:val="28"/>
        </w:rPr>
        <w:t>у</w:t>
      </w:r>
      <w:r w:rsidRPr="009D6885">
        <w:rPr>
          <w:rFonts w:ascii="Times New Roman" w:hAnsi="Times New Roman"/>
          <w:sz w:val="28"/>
          <w:szCs w:val="28"/>
        </w:rPr>
        <w:t xml:space="preserve"> предприяти</w:t>
      </w:r>
      <w:r>
        <w:rPr>
          <w:rFonts w:ascii="Times New Roman" w:hAnsi="Times New Roman"/>
          <w:sz w:val="28"/>
          <w:szCs w:val="28"/>
        </w:rPr>
        <w:t>ю г.о. Саранск</w:t>
      </w:r>
      <w:r w:rsidRPr="009D6885">
        <w:rPr>
          <w:rFonts w:ascii="Times New Roman" w:hAnsi="Times New Roman"/>
          <w:sz w:val="28"/>
          <w:szCs w:val="28"/>
        </w:rPr>
        <w:t xml:space="preserve">  «Горэлектротранс» на возмещение затрат по развитию материально-технической базы, приобретение технических </w:t>
      </w:r>
      <w:r w:rsidRPr="009D6885">
        <w:rPr>
          <w:rFonts w:ascii="Times New Roman" w:hAnsi="Times New Roman"/>
          <w:sz w:val="28"/>
          <w:szCs w:val="28"/>
        </w:rPr>
        <w:lastRenderedPageBreak/>
        <w:t xml:space="preserve">средств, оплаты процентов по кредитам </w:t>
      </w:r>
      <w:r>
        <w:rPr>
          <w:rFonts w:ascii="Times New Roman" w:hAnsi="Times New Roman"/>
          <w:sz w:val="28"/>
          <w:szCs w:val="28"/>
        </w:rPr>
        <w:t>на сумму 350,0</w:t>
      </w:r>
      <w:r w:rsidRPr="009D6885">
        <w:rPr>
          <w:rFonts w:ascii="Times New Roman" w:hAnsi="Times New Roman"/>
          <w:sz w:val="28"/>
          <w:szCs w:val="28"/>
        </w:rPr>
        <w:t xml:space="preserve"> млн.рублей или </w:t>
      </w:r>
      <w:r>
        <w:rPr>
          <w:rFonts w:ascii="Times New Roman" w:hAnsi="Times New Roman"/>
          <w:sz w:val="28"/>
          <w:szCs w:val="28"/>
        </w:rPr>
        <w:t>45,1</w:t>
      </w:r>
      <w:r w:rsidRPr="009D6885">
        <w:rPr>
          <w:rFonts w:ascii="Times New Roman" w:hAnsi="Times New Roman"/>
          <w:sz w:val="28"/>
          <w:szCs w:val="28"/>
        </w:rPr>
        <w:t>%</w:t>
      </w:r>
      <w:r>
        <w:rPr>
          <w:rFonts w:ascii="Times New Roman" w:hAnsi="Times New Roman"/>
          <w:sz w:val="28"/>
          <w:szCs w:val="28"/>
        </w:rPr>
        <w:t xml:space="preserve"> от общей суммы финансирования и </w:t>
      </w:r>
      <w:r>
        <w:rPr>
          <w:rFonts w:ascii="Times New Roman" w:hAnsi="Times New Roman"/>
          <w:sz w:val="16"/>
          <w:szCs w:val="16"/>
        </w:rPr>
        <w:t xml:space="preserve"> </w:t>
      </w:r>
      <w:r w:rsidRPr="009D6885">
        <w:rPr>
          <w:rFonts w:ascii="Times New Roman" w:hAnsi="Times New Roman"/>
          <w:sz w:val="28"/>
          <w:szCs w:val="28"/>
        </w:rPr>
        <w:t>муниципальн</w:t>
      </w:r>
      <w:r>
        <w:rPr>
          <w:rFonts w:ascii="Times New Roman" w:hAnsi="Times New Roman"/>
          <w:sz w:val="28"/>
          <w:szCs w:val="28"/>
        </w:rPr>
        <w:t>ому предприятию г.о.Саранск «Горсвет» на 169,0 млн.рублей (21,8%)</w:t>
      </w:r>
      <w:r w:rsidRPr="009D6885">
        <w:rPr>
          <w:rFonts w:ascii="Times New Roman" w:hAnsi="Times New Roman"/>
          <w:sz w:val="28"/>
          <w:szCs w:val="28"/>
        </w:rPr>
        <w:t>.</w:t>
      </w:r>
      <w:r>
        <w:rPr>
          <w:rFonts w:ascii="Times New Roman" w:hAnsi="Times New Roman"/>
          <w:sz w:val="28"/>
          <w:szCs w:val="28"/>
        </w:rPr>
        <w:t xml:space="preserve"> В 2016 году по сравнению с 2015 годом объемы субсидирования муниципальных предприятий уменьшились до 597,9 млн.рублей (или на 23,0%). Основная часть субсидий выделялось муниципально</w:t>
      </w:r>
      <w:r w:rsidRPr="009D6885">
        <w:rPr>
          <w:rFonts w:ascii="Times New Roman" w:hAnsi="Times New Roman"/>
          <w:sz w:val="28"/>
          <w:szCs w:val="28"/>
        </w:rPr>
        <w:t>м</w:t>
      </w:r>
      <w:r>
        <w:rPr>
          <w:rFonts w:ascii="Times New Roman" w:hAnsi="Times New Roman"/>
          <w:sz w:val="28"/>
          <w:szCs w:val="28"/>
        </w:rPr>
        <w:t>у</w:t>
      </w:r>
      <w:r w:rsidRPr="009D6885">
        <w:rPr>
          <w:rFonts w:ascii="Times New Roman" w:hAnsi="Times New Roman"/>
          <w:sz w:val="28"/>
          <w:szCs w:val="28"/>
        </w:rPr>
        <w:t xml:space="preserve"> предприяти</w:t>
      </w:r>
      <w:r>
        <w:rPr>
          <w:rFonts w:ascii="Times New Roman" w:hAnsi="Times New Roman"/>
          <w:sz w:val="28"/>
          <w:szCs w:val="28"/>
        </w:rPr>
        <w:t>ю г.о.Саранск</w:t>
      </w:r>
      <w:r w:rsidRPr="009D6885">
        <w:rPr>
          <w:rFonts w:ascii="Times New Roman" w:hAnsi="Times New Roman"/>
          <w:sz w:val="28"/>
          <w:szCs w:val="28"/>
        </w:rPr>
        <w:t xml:space="preserve">  «Горэлектротранс» </w:t>
      </w:r>
      <w:r>
        <w:rPr>
          <w:rFonts w:ascii="Times New Roman" w:hAnsi="Times New Roman"/>
          <w:sz w:val="28"/>
          <w:szCs w:val="28"/>
        </w:rPr>
        <w:t>на сумму 432,8</w:t>
      </w:r>
      <w:r w:rsidRPr="009D6885">
        <w:rPr>
          <w:rFonts w:ascii="Times New Roman" w:hAnsi="Times New Roman"/>
          <w:sz w:val="28"/>
          <w:szCs w:val="28"/>
        </w:rPr>
        <w:t xml:space="preserve"> млн.рублей </w:t>
      </w:r>
      <w:r>
        <w:rPr>
          <w:rFonts w:ascii="Times New Roman" w:hAnsi="Times New Roman"/>
          <w:sz w:val="28"/>
          <w:szCs w:val="28"/>
        </w:rPr>
        <w:t>(</w:t>
      </w:r>
      <w:r w:rsidRPr="009D6885">
        <w:rPr>
          <w:rFonts w:ascii="Times New Roman" w:hAnsi="Times New Roman"/>
          <w:sz w:val="28"/>
          <w:szCs w:val="28"/>
        </w:rPr>
        <w:t xml:space="preserve">или </w:t>
      </w:r>
      <w:r>
        <w:rPr>
          <w:rFonts w:ascii="Times New Roman" w:hAnsi="Times New Roman"/>
          <w:sz w:val="28"/>
          <w:szCs w:val="28"/>
        </w:rPr>
        <w:t>72,3</w:t>
      </w:r>
      <w:r w:rsidRPr="009D6885">
        <w:rPr>
          <w:rFonts w:ascii="Times New Roman" w:hAnsi="Times New Roman"/>
          <w:sz w:val="28"/>
          <w:szCs w:val="28"/>
        </w:rPr>
        <w:t>%</w:t>
      </w:r>
      <w:r>
        <w:rPr>
          <w:rFonts w:ascii="Times New Roman" w:hAnsi="Times New Roman"/>
          <w:sz w:val="28"/>
          <w:szCs w:val="28"/>
        </w:rPr>
        <w:t xml:space="preserve"> от общей суммы финансирования) и </w:t>
      </w:r>
      <w:r>
        <w:rPr>
          <w:rFonts w:ascii="Times New Roman" w:hAnsi="Times New Roman"/>
          <w:sz w:val="16"/>
          <w:szCs w:val="16"/>
        </w:rPr>
        <w:t xml:space="preserve"> </w:t>
      </w:r>
      <w:r w:rsidRPr="009D6885">
        <w:rPr>
          <w:rFonts w:ascii="Times New Roman" w:hAnsi="Times New Roman"/>
          <w:sz w:val="28"/>
          <w:szCs w:val="28"/>
        </w:rPr>
        <w:t>муниципальн</w:t>
      </w:r>
      <w:r>
        <w:rPr>
          <w:rFonts w:ascii="Times New Roman" w:hAnsi="Times New Roman"/>
          <w:sz w:val="28"/>
          <w:szCs w:val="28"/>
        </w:rPr>
        <w:t>ому предприятию г.о.Саранск «Горсвет» на 139,2 млн.рублей (23,3%)</w:t>
      </w:r>
      <w:r w:rsidRPr="009D6885">
        <w:rPr>
          <w:rFonts w:ascii="Times New Roman" w:hAnsi="Times New Roman"/>
          <w:sz w:val="28"/>
          <w:szCs w:val="28"/>
        </w:rPr>
        <w:t>.</w:t>
      </w:r>
      <w:r>
        <w:rPr>
          <w:rFonts w:ascii="Times New Roman" w:hAnsi="Times New Roman"/>
          <w:sz w:val="28"/>
          <w:szCs w:val="28"/>
        </w:rPr>
        <w:t xml:space="preserve"> </w:t>
      </w:r>
    </w:p>
    <w:p w:rsidR="006C2A7D" w:rsidRPr="00014CB9" w:rsidRDefault="006C2A7D" w:rsidP="00596706">
      <w:pPr>
        <w:pStyle w:val="ListParagraph2"/>
        <w:widowControl w:val="0"/>
        <w:spacing w:after="0" w:line="240" w:lineRule="auto"/>
        <w:ind w:left="0"/>
        <w:jc w:val="both"/>
        <w:rPr>
          <w:rFonts w:ascii="Times New Roman" w:hAnsi="Times New Roman"/>
          <w:b/>
          <w:spacing w:val="-6"/>
          <w:kern w:val="16"/>
          <w:sz w:val="28"/>
          <w:szCs w:val="28"/>
        </w:rPr>
      </w:pPr>
    </w:p>
    <w:p w:rsidR="006C2A7D" w:rsidRDefault="006C2A7D" w:rsidP="00E53955">
      <w:pPr>
        <w:spacing w:after="0" w:line="240" w:lineRule="auto"/>
        <w:ind w:left="23" w:firstLine="685"/>
        <w:jc w:val="center"/>
        <w:rPr>
          <w:rFonts w:ascii="Times New Roman" w:hAnsi="Times New Roman"/>
          <w:b/>
          <w:sz w:val="28"/>
          <w:szCs w:val="28"/>
        </w:rPr>
      </w:pPr>
      <w:r w:rsidRPr="008C11D8">
        <w:rPr>
          <w:rFonts w:ascii="Times New Roman" w:hAnsi="Times New Roman"/>
          <w:b/>
          <w:sz w:val="28"/>
          <w:szCs w:val="28"/>
        </w:rPr>
        <w:t>2.2. Развитие конкуренции в Республике Мордовия и ее влияние на результаты Национального рейтинга состояния инвестиционного климата в регионе</w:t>
      </w:r>
    </w:p>
    <w:p w:rsidR="006C2A7D" w:rsidRDefault="006C2A7D" w:rsidP="00FD088C">
      <w:pPr>
        <w:spacing w:after="0" w:line="240" w:lineRule="auto"/>
        <w:jc w:val="center"/>
        <w:rPr>
          <w:rFonts w:ascii="Times New Roman" w:hAnsi="Times New Roman"/>
          <w:b/>
          <w:sz w:val="28"/>
          <w:szCs w:val="28"/>
        </w:rPr>
      </w:pPr>
    </w:p>
    <w:p w:rsidR="006C2A7D" w:rsidRPr="00F14A6E" w:rsidRDefault="006C2A7D" w:rsidP="00FD088C">
      <w:pPr>
        <w:spacing w:after="0" w:line="240" w:lineRule="auto"/>
        <w:ind w:left="23" w:right="23" w:firstLine="720"/>
        <w:jc w:val="both"/>
        <w:rPr>
          <w:rFonts w:ascii="Times New Roman" w:hAnsi="Times New Roman"/>
          <w:sz w:val="28"/>
          <w:szCs w:val="28"/>
          <w:shd w:val="clear" w:color="auto" w:fill="FFFFFF"/>
          <w:lang w:eastAsia="ru-RU"/>
        </w:rPr>
      </w:pPr>
      <w:r w:rsidRPr="00F14A6E">
        <w:rPr>
          <w:rFonts w:ascii="Times New Roman" w:hAnsi="Times New Roman"/>
          <w:sz w:val="28"/>
          <w:szCs w:val="28"/>
          <w:shd w:val="clear" w:color="auto" w:fill="FFFFFF"/>
          <w:lang w:eastAsia="ru-RU"/>
        </w:rPr>
        <w:t>Одним из основных мероприятий республиканской программы «</w:t>
      </w:r>
      <w:r w:rsidRPr="00F14A6E">
        <w:rPr>
          <w:rFonts w:ascii="Times New Roman" w:hAnsi="Times New Roman"/>
          <w:sz w:val="28"/>
          <w:szCs w:val="28"/>
        </w:rPr>
        <w:t>Развитие конкуренции в Республике Мордовия</w:t>
      </w:r>
      <w:r>
        <w:rPr>
          <w:rFonts w:ascii="Times New Roman" w:hAnsi="Times New Roman"/>
          <w:sz w:val="28"/>
          <w:szCs w:val="28"/>
        </w:rPr>
        <w:t xml:space="preserve"> </w:t>
      </w:r>
      <w:r w:rsidRPr="006B1739">
        <w:rPr>
          <w:rFonts w:ascii="Times New Roman" w:hAnsi="Times New Roman"/>
          <w:sz w:val="28"/>
          <w:szCs w:val="28"/>
        </w:rPr>
        <w:t>на 2008-2012 годы</w:t>
      </w:r>
      <w:r w:rsidRPr="00F14A6E">
        <w:rPr>
          <w:rFonts w:ascii="Times New Roman" w:hAnsi="Times New Roman"/>
          <w:sz w:val="28"/>
          <w:szCs w:val="28"/>
        </w:rPr>
        <w:t>»</w:t>
      </w:r>
      <w:r>
        <w:rPr>
          <w:rFonts w:ascii="Times New Roman" w:hAnsi="Times New Roman"/>
          <w:sz w:val="28"/>
          <w:szCs w:val="28"/>
        </w:rPr>
        <w:t xml:space="preserve"> </w:t>
      </w:r>
      <w:r w:rsidRPr="00F14A6E">
        <w:rPr>
          <w:rFonts w:ascii="Times New Roman" w:hAnsi="Times New Roman"/>
          <w:sz w:val="28"/>
          <w:szCs w:val="28"/>
          <w:shd w:val="clear" w:color="auto" w:fill="FFFFFF"/>
          <w:lang w:eastAsia="ru-RU"/>
        </w:rPr>
        <w:t xml:space="preserve">стало проведение оценки условий для развития конкуренции и предпринимательского климата в целом в рамках участия  Республики Мордовия в проведении субнационального  исследования «Ведение бизнеса»  по методике Всемирного банка.  </w:t>
      </w:r>
      <w:r w:rsidRPr="00F14A6E">
        <w:rPr>
          <w:rFonts w:ascii="Times New Roman" w:hAnsi="Times New Roman"/>
          <w:sz w:val="28"/>
          <w:szCs w:val="28"/>
        </w:rPr>
        <w:t xml:space="preserve">Данное исследование, проведенное в соответствии с признанной международным сообществом методологией </w:t>
      </w:r>
      <w:r w:rsidRPr="00F14A6E">
        <w:rPr>
          <w:rFonts w:ascii="Times New Roman" w:hAnsi="Times New Roman"/>
          <w:sz w:val="28"/>
          <w:szCs w:val="28"/>
          <w:shd w:val="clear" w:color="auto" w:fill="FFFFFF"/>
          <w:lang w:eastAsia="ru-RU"/>
        </w:rPr>
        <w:t xml:space="preserve"> позволило получить объективные оценки благоприятности предпринимательского климата, выявить препятствия для осуществления предпринимательской деятельности по 4 показателям (регистрация предприятий, получение разрешений на строительство, подключение к системе электроснабжения, регистрация собственности).</w:t>
      </w:r>
    </w:p>
    <w:p w:rsidR="006C2A7D" w:rsidRPr="00F14A6E" w:rsidRDefault="006C2A7D" w:rsidP="00FD088C">
      <w:pPr>
        <w:widowControl w:val="0"/>
        <w:spacing w:after="0" w:line="240" w:lineRule="auto"/>
        <w:ind w:firstLine="630"/>
        <w:jc w:val="both"/>
        <w:rPr>
          <w:rFonts w:ascii="Times New Roman" w:hAnsi="Times New Roman"/>
          <w:sz w:val="28"/>
          <w:szCs w:val="28"/>
          <w:lang w:eastAsia="ru-RU"/>
        </w:rPr>
      </w:pPr>
      <w:r w:rsidRPr="00F14A6E">
        <w:rPr>
          <w:rFonts w:ascii="Times New Roman" w:hAnsi="Times New Roman"/>
          <w:sz w:val="28"/>
          <w:szCs w:val="28"/>
          <w:lang w:eastAsia="ru-RU"/>
        </w:rPr>
        <w:t xml:space="preserve">В проекте участвовали субъекты, разработавшие лучшие программы развития конкуренции (30 пилотных регионов Российской Федерации, представленных  столицами (крупнейшими городами). </w:t>
      </w:r>
    </w:p>
    <w:p w:rsidR="006C2A7D" w:rsidRPr="00F14A6E" w:rsidRDefault="006C2A7D" w:rsidP="00FD088C">
      <w:pPr>
        <w:pStyle w:val="a3"/>
        <w:spacing w:after="0" w:line="240" w:lineRule="auto"/>
        <w:ind w:left="0" w:firstLine="708"/>
        <w:jc w:val="both"/>
        <w:rPr>
          <w:rFonts w:ascii="Times New Roman" w:hAnsi="Times New Roman"/>
          <w:sz w:val="28"/>
          <w:szCs w:val="28"/>
        </w:rPr>
      </w:pPr>
      <w:r w:rsidRPr="00F14A6E">
        <w:rPr>
          <w:rFonts w:ascii="Times New Roman" w:hAnsi="Times New Roman"/>
          <w:sz w:val="28"/>
          <w:szCs w:val="28"/>
        </w:rPr>
        <w:t xml:space="preserve">Целью всего исследования стала оценка состояния конкурентной среды и предпринимательского климата в 30 субъектах России и разработка Всемирным банком предложений по улучшению такой среды и успешному ведению бизнеса в отдельно взятом регионе. Процедуры рассматривались с точки зрения предпринимателя. Показатели исследования строились на условных примерах для того, чтобы можно было обеспечить сравнение между странами и регионами. Экспертами изучались нормы регулирования и состояние дел на практике, были определены ответственные ведомства на каждом уровне управления. </w:t>
      </w:r>
    </w:p>
    <w:p w:rsidR="006C2A7D" w:rsidRPr="00F14A6E" w:rsidRDefault="006C2A7D" w:rsidP="00FD088C">
      <w:pPr>
        <w:pStyle w:val="a3"/>
        <w:spacing w:after="0" w:line="240" w:lineRule="auto"/>
        <w:ind w:left="0" w:firstLine="708"/>
        <w:jc w:val="both"/>
        <w:rPr>
          <w:rFonts w:ascii="Times New Roman" w:hAnsi="Times New Roman"/>
          <w:sz w:val="28"/>
          <w:szCs w:val="28"/>
        </w:rPr>
      </w:pPr>
      <w:r w:rsidRPr="00F14A6E">
        <w:rPr>
          <w:rFonts w:ascii="Times New Roman" w:hAnsi="Times New Roman"/>
          <w:sz w:val="28"/>
          <w:szCs w:val="28"/>
        </w:rPr>
        <w:t xml:space="preserve">Проведено сравнение норм государственного регулирования предпринимательской деятельности в столицах регионов, причем основное внимание было уделено регулированию четырех аспектов на местном уровне: </w:t>
      </w:r>
    </w:p>
    <w:p w:rsidR="006C2A7D" w:rsidRPr="00F14A6E" w:rsidRDefault="006C2A7D" w:rsidP="00FD088C">
      <w:pPr>
        <w:pStyle w:val="a3"/>
        <w:spacing w:after="0" w:line="240" w:lineRule="auto"/>
        <w:ind w:left="0" w:firstLine="708"/>
        <w:jc w:val="both"/>
        <w:rPr>
          <w:rFonts w:ascii="Times New Roman" w:hAnsi="Times New Roman"/>
          <w:sz w:val="28"/>
          <w:szCs w:val="28"/>
        </w:rPr>
      </w:pPr>
      <w:r w:rsidRPr="00F14A6E">
        <w:rPr>
          <w:rFonts w:ascii="Times New Roman" w:hAnsi="Times New Roman"/>
          <w:sz w:val="28"/>
          <w:szCs w:val="28"/>
        </w:rPr>
        <w:t xml:space="preserve">регистрация предприятий; </w:t>
      </w:r>
    </w:p>
    <w:p w:rsidR="006C2A7D" w:rsidRPr="00F14A6E" w:rsidRDefault="006C2A7D" w:rsidP="00FD088C">
      <w:pPr>
        <w:pStyle w:val="a3"/>
        <w:spacing w:after="0" w:line="240" w:lineRule="auto"/>
        <w:ind w:left="0" w:firstLine="708"/>
        <w:jc w:val="both"/>
        <w:rPr>
          <w:rFonts w:ascii="Times New Roman" w:hAnsi="Times New Roman"/>
          <w:sz w:val="28"/>
          <w:szCs w:val="28"/>
        </w:rPr>
      </w:pPr>
      <w:r w:rsidRPr="00F14A6E">
        <w:rPr>
          <w:rFonts w:ascii="Times New Roman" w:hAnsi="Times New Roman"/>
          <w:sz w:val="28"/>
          <w:szCs w:val="28"/>
        </w:rPr>
        <w:t xml:space="preserve">получение разрешений на строительство; </w:t>
      </w:r>
    </w:p>
    <w:p w:rsidR="006C2A7D" w:rsidRPr="00F14A6E" w:rsidRDefault="006C2A7D" w:rsidP="00FD088C">
      <w:pPr>
        <w:pStyle w:val="a3"/>
        <w:spacing w:after="0" w:line="240" w:lineRule="auto"/>
        <w:ind w:left="0" w:firstLine="708"/>
        <w:jc w:val="both"/>
        <w:rPr>
          <w:rFonts w:ascii="Times New Roman" w:hAnsi="Times New Roman"/>
          <w:sz w:val="28"/>
          <w:szCs w:val="28"/>
        </w:rPr>
      </w:pPr>
      <w:r w:rsidRPr="00F14A6E">
        <w:rPr>
          <w:rFonts w:ascii="Times New Roman" w:hAnsi="Times New Roman"/>
          <w:sz w:val="28"/>
          <w:szCs w:val="28"/>
        </w:rPr>
        <w:t xml:space="preserve">подключение к системе электроснабжения; </w:t>
      </w:r>
    </w:p>
    <w:p w:rsidR="006C2A7D" w:rsidRPr="00F14A6E" w:rsidRDefault="006C2A7D" w:rsidP="00FD088C">
      <w:pPr>
        <w:pStyle w:val="a3"/>
        <w:spacing w:after="0" w:line="240" w:lineRule="auto"/>
        <w:ind w:left="0" w:firstLine="708"/>
        <w:jc w:val="both"/>
        <w:rPr>
          <w:rFonts w:ascii="Times New Roman" w:hAnsi="Times New Roman"/>
          <w:sz w:val="28"/>
          <w:szCs w:val="28"/>
        </w:rPr>
      </w:pPr>
      <w:r w:rsidRPr="00F14A6E">
        <w:rPr>
          <w:rFonts w:ascii="Times New Roman" w:hAnsi="Times New Roman"/>
          <w:sz w:val="28"/>
          <w:szCs w:val="28"/>
        </w:rPr>
        <w:t>регистрация собственности.</w:t>
      </w:r>
    </w:p>
    <w:p w:rsidR="006C2A7D" w:rsidRPr="00F14A6E" w:rsidRDefault="006C2A7D" w:rsidP="00FD088C">
      <w:pPr>
        <w:widowControl w:val="0"/>
        <w:spacing w:after="0" w:line="240" w:lineRule="auto"/>
        <w:ind w:firstLine="630"/>
        <w:jc w:val="both"/>
        <w:rPr>
          <w:rFonts w:ascii="Times New Roman" w:hAnsi="Times New Roman"/>
          <w:sz w:val="28"/>
          <w:szCs w:val="28"/>
          <w:lang w:eastAsia="ru-RU"/>
        </w:rPr>
      </w:pPr>
      <w:r w:rsidRPr="00F14A6E">
        <w:rPr>
          <w:rFonts w:ascii="Times New Roman" w:hAnsi="Times New Roman"/>
          <w:sz w:val="28"/>
          <w:szCs w:val="28"/>
        </w:rPr>
        <w:lastRenderedPageBreak/>
        <w:t xml:space="preserve">По результатам составлен рейтинг субъектов Российской Федерации и подготовлены рекомендации по улучшению предпринимательского климата в каждом регионе-участнике. </w:t>
      </w:r>
      <w:r w:rsidRPr="00F14A6E">
        <w:rPr>
          <w:rFonts w:ascii="Times New Roman" w:hAnsi="Times New Roman"/>
          <w:sz w:val="28"/>
          <w:szCs w:val="28"/>
          <w:lang w:eastAsia="ru-RU"/>
        </w:rPr>
        <w:t xml:space="preserve">Саранск в итоговом рейтинге инвестиционной привлекательности  занял 2-ое место </w:t>
      </w:r>
    </w:p>
    <w:p w:rsidR="006C2A7D" w:rsidRPr="00F14A6E" w:rsidRDefault="006C2A7D" w:rsidP="00FD088C">
      <w:pPr>
        <w:pStyle w:val="a3"/>
        <w:spacing w:after="0" w:line="240" w:lineRule="auto"/>
        <w:ind w:left="0" w:firstLine="630"/>
        <w:jc w:val="both"/>
        <w:rPr>
          <w:rFonts w:ascii="Times New Roman" w:hAnsi="Times New Roman"/>
          <w:sz w:val="28"/>
          <w:szCs w:val="28"/>
        </w:rPr>
      </w:pPr>
      <w:r w:rsidRPr="00F14A6E">
        <w:rPr>
          <w:rFonts w:ascii="Times New Roman" w:hAnsi="Times New Roman"/>
          <w:sz w:val="28"/>
          <w:szCs w:val="28"/>
        </w:rPr>
        <w:t>Министерство экономики Республики Мордовия осуществляло экспертно-аналитическое сопровождение и методологическое обеспечение, координацию работ с представителями  федеральных, региональных и муниципальных органов исполнительной власти, в ведении которых находится регулирование процедур, включенных в исследование, иными заинтересованными организациями.</w:t>
      </w:r>
    </w:p>
    <w:p w:rsidR="006C2A7D" w:rsidRPr="005B04E0" w:rsidRDefault="006C2A7D" w:rsidP="00FD088C">
      <w:pPr>
        <w:spacing w:after="0" w:line="240" w:lineRule="auto"/>
        <w:ind w:firstLine="708"/>
        <w:jc w:val="both"/>
        <w:rPr>
          <w:rFonts w:ascii="Times New Roman" w:hAnsi="Times New Roman"/>
          <w:sz w:val="24"/>
          <w:szCs w:val="24"/>
          <w:lang w:eastAsia="ru-RU"/>
        </w:rPr>
      </w:pPr>
      <w:r w:rsidRPr="005B04E0">
        <w:rPr>
          <w:rFonts w:ascii="Times New Roman" w:hAnsi="Times New Roman"/>
          <w:sz w:val="24"/>
          <w:szCs w:val="24"/>
          <w:lang w:eastAsia="ru-RU"/>
        </w:rPr>
        <w:t>Результаты данного мероприятия, в виде комплексной оценки  конкурентной среды,  во многом  определили задачи по  развитию предпринимательства на среднесрочный период.</w:t>
      </w:r>
    </w:p>
    <w:p w:rsidR="006C2A7D" w:rsidRPr="005B04E0" w:rsidRDefault="006C2A7D" w:rsidP="00FD088C">
      <w:pPr>
        <w:framePr w:h="226" w:wrap="notBeside" w:hAnchor="margin" w:x="-1007" w:y="2"/>
        <w:spacing w:after="0" w:line="240" w:lineRule="auto"/>
        <w:ind w:left="20" w:right="20" w:firstLine="720"/>
        <w:jc w:val="both"/>
        <w:rPr>
          <w:rFonts w:ascii="Times New Roman" w:hAnsi="Times New Roman"/>
          <w:sz w:val="24"/>
          <w:szCs w:val="24"/>
          <w:shd w:val="clear" w:color="auto" w:fill="FFFFFF"/>
          <w:lang w:eastAsia="ru-RU"/>
        </w:rPr>
      </w:pPr>
    </w:p>
    <w:p w:rsidR="006C2A7D" w:rsidRPr="00F14A6E" w:rsidRDefault="006C2A7D" w:rsidP="00FD088C">
      <w:pPr>
        <w:spacing w:after="0" w:line="240" w:lineRule="auto"/>
        <w:ind w:firstLine="708"/>
        <w:jc w:val="both"/>
        <w:rPr>
          <w:rFonts w:ascii="Times New Roman" w:hAnsi="Times New Roman"/>
          <w:sz w:val="28"/>
          <w:szCs w:val="28"/>
          <w:lang w:eastAsia="ru-RU"/>
        </w:rPr>
      </w:pPr>
      <w:r w:rsidRPr="005B04E0">
        <w:rPr>
          <w:rFonts w:ascii="Times New Roman" w:hAnsi="Times New Roman"/>
          <w:color w:val="000000"/>
          <w:sz w:val="24"/>
          <w:szCs w:val="24"/>
          <w:shd w:val="clear" w:color="auto" w:fill="FFFFFF"/>
          <w:lang w:eastAsia="ru-RU"/>
        </w:rPr>
        <w:t>В  2014 г. на Всемирном экономическом форуме</w:t>
      </w:r>
      <w:r w:rsidRPr="00F14A6E">
        <w:rPr>
          <w:rFonts w:ascii="Times New Roman" w:hAnsi="Times New Roman"/>
          <w:color w:val="000000"/>
          <w:sz w:val="28"/>
          <w:szCs w:val="28"/>
          <w:shd w:val="clear" w:color="auto" w:fill="FFFFFF"/>
          <w:lang w:eastAsia="ru-RU"/>
        </w:rPr>
        <w:t xml:space="preserve"> в Давосе представлено исследование по инвестиционному климату регионов Российской Федерации  – «Российские регионы: драйверы роста». В рамках исследования, составленного на базе рейтинга Doing Business Всемирного банка, 6 регионов Российской Федерации признаны наиболее привлекательными по легкости ведения бизнеса. В порядке убывания </w:t>
      </w:r>
      <w:r w:rsidRPr="00F14A6E">
        <w:rPr>
          <w:rFonts w:ascii="Times New Roman" w:hAnsi="Times New Roman"/>
          <w:sz w:val="28"/>
          <w:szCs w:val="28"/>
          <w:lang w:eastAsia="ru-RU"/>
        </w:rPr>
        <w:t>рейтинга - это Ульяновская область, Мордовия, Северная Осетия, Ростовская область, Татарстан и Калужская область.</w:t>
      </w:r>
    </w:p>
    <w:p w:rsidR="006C2A7D" w:rsidRPr="008671DF" w:rsidRDefault="006C2A7D" w:rsidP="00FD088C">
      <w:pPr>
        <w:spacing w:after="0" w:line="240" w:lineRule="auto"/>
        <w:ind w:firstLine="709"/>
        <w:jc w:val="both"/>
        <w:rPr>
          <w:rFonts w:ascii="Times New Roman" w:hAnsi="Times New Roman"/>
          <w:sz w:val="28"/>
          <w:szCs w:val="28"/>
        </w:rPr>
      </w:pPr>
      <w:r w:rsidRPr="008671DF">
        <w:rPr>
          <w:rFonts w:ascii="Times New Roman" w:hAnsi="Times New Roman"/>
          <w:sz w:val="28"/>
          <w:szCs w:val="28"/>
        </w:rPr>
        <w:t>Особое внимание на протяжении последних лет уделялось и уделяется формированию благоприятного инвестиционного климата в республике, повышению ее инвестиционной привлекательности в целях привлечения инвестиций для реализации перспективных инвестиционных проектов. По результатам участия в 2016 году в Национальном рейтинге инвестиционного климата Республика Мордовия вошла в ТОП-20 лидеров Национального рейтинга состояния инвестиционного климата в регионах России, поднявшись на 7 позиций и заняв 17 место (24 место по итогам Национального рейтинга 2015г.).</w:t>
      </w:r>
    </w:p>
    <w:p w:rsidR="006C2A7D" w:rsidRPr="00057ACB" w:rsidRDefault="006C2A7D" w:rsidP="004C1C26">
      <w:pPr>
        <w:autoSpaceDN w:val="0"/>
        <w:spacing w:after="0" w:line="240" w:lineRule="auto"/>
        <w:ind w:firstLine="709"/>
        <w:jc w:val="both"/>
        <w:rPr>
          <w:rFonts w:ascii="Times New Roman" w:hAnsi="Times New Roman"/>
          <w:sz w:val="28"/>
          <w:szCs w:val="28"/>
          <w:lang w:eastAsia="ru-RU"/>
        </w:rPr>
      </w:pPr>
      <w:r w:rsidRPr="00057ACB">
        <w:rPr>
          <w:rFonts w:ascii="Times New Roman" w:hAnsi="Times New Roman"/>
          <w:sz w:val="28"/>
          <w:szCs w:val="28"/>
          <w:lang w:eastAsia="ru-RU"/>
        </w:rPr>
        <w:t>Правительство Республики Мордовия проводит активную работу по формированию благоприятного инвестиционного климата региона и повышению его инвестиционной привлекательности. В целях улучшения условий для привлечения инвестиций в Республике Мордовия  реализуется Инвестиционная стратегия Республики Мордовия до 2020 года, определяющая основные стратегические приоритеты инвестиционной политики в регионе.</w:t>
      </w:r>
    </w:p>
    <w:p w:rsidR="006C2A7D" w:rsidRPr="00057ACB" w:rsidRDefault="006C2A7D" w:rsidP="004C1C26">
      <w:pPr>
        <w:tabs>
          <w:tab w:val="left" w:pos="180"/>
        </w:tabs>
        <w:autoSpaceDN w:val="0"/>
        <w:spacing w:after="0" w:line="240" w:lineRule="auto"/>
        <w:ind w:firstLine="709"/>
        <w:jc w:val="both"/>
        <w:rPr>
          <w:rFonts w:ascii="Times New Roman" w:hAnsi="Times New Roman"/>
          <w:sz w:val="28"/>
          <w:szCs w:val="28"/>
          <w:lang w:eastAsia="ru-RU"/>
        </w:rPr>
      </w:pPr>
      <w:r w:rsidRPr="00057ACB">
        <w:rPr>
          <w:rFonts w:ascii="Times New Roman" w:hAnsi="Times New Roman"/>
          <w:sz w:val="28"/>
          <w:szCs w:val="28"/>
          <w:lang w:eastAsia="ru-RU"/>
        </w:rPr>
        <w:t>Основными задачами инвестиционной деятельности Республики Мордовия являются: повышение экономического потенциала республики, увеличение объемов производства, создание новых рабочих мест и рост благосостояния населения.</w:t>
      </w:r>
    </w:p>
    <w:p w:rsidR="006C2A7D" w:rsidRPr="00057ACB" w:rsidRDefault="006C2A7D" w:rsidP="004C1C26">
      <w:pPr>
        <w:tabs>
          <w:tab w:val="left" w:pos="180"/>
        </w:tabs>
        <w:autoSpaceDN w:val="0"/>
        <w:spacing w:after="0" w:line="240" w:lineRule="auto"/>
        <w:ind w:firstLine="709"/>
        <w:jc w:val="both"/>
        <w:rPr>
          <w:rFonts w:ascii="Times New Roman" w:hAnsi="Times New Roman"/>
          <w:sz w:val="28"/>
          <w:szCs w:val="28"/>
          <w:lang w:eastAsia="ru-RU"/>
        </w:rPr>
      </w:pPr>
      <w:r w:rsidRPr="00057ACB">
        <w:rPr>
          <w:rFonts w:ascii="Times New Roman" w:hAnsi="Times New Roman"/>
          <w:sz w:val="28"/>
          <w:szCs w:val="28"/>
          <w:lang w:eastAsia="ru-RU"/>
        </w:rPr>
        <w:t>Реализуется Республиканская целевая программа развития Республики Мордовия на 2013-2019 годы, направленная на развитие базовых секторов экономики республики, создание благоприятных условий для появления новых секторов экономической специализации, решение инфраструктурных, экологических проблем, создание новых рабочих мест.</w:t>
      </w:r>
    </w:p>
    <w:p w:rsidR="006C2A7D" w:rsidRPr="00057ACB" w:rsidRDefault="006C2A7D" w:rsidP="004C1C26">
      <w:pPr>
        <w:autoSpaceDN w:val="0"/>
        <w:spacing w:after="0" w:line="240" w:lineRule="auto"/>
        <w:ind w:firstLine="709"/>
        <w:jc w:val="both"/>
        <w:rPr>
          <w:rFonts w:ascii="Times New Roman" w:hAnsi="Times New Roman"/>
          <w:sz w:val="28"/>
          <w:szCs w:val="28"/>
          <w:lang w:eastAsia="ru-RU"/>
        </w:rPr>
      </w:pPr>
      <w:r w:rsidRPr="00057ACB">
        <w:rPr>
          <w:rFonts w:ascii="Times New Roman" w:hAnsi="Times New Roman"/>
          <w:sz w:val="28"/>
          <w:szCs w:val="28"/>
          <w:lang w:eastAsia="ru-RU"/>
        </w:rPr>
        <w:lastRenderedPageBreak/>
        <w:t xml:space="preserve">Основные принципы государственной поддержки базируются на равенстве прав субъектов инвестиционной деятельности, унифицированности и доступности информации о формах и условиях государственной поддержки, обеспечении баланса общественных и частных интересов. </w:t>
      </w:r>
    </w:p>
    <w:p w:rsidR="006C2A7D" w:rsidRPr="00057ACB" w:rsidRDefault="006C2A7D" w:rsidP="004C1C26">
      <w:pPr>
        <w:autoSpaceDN w:val="0"/>
        <w:spacing w:after="0" w:line="240" w:lineRule="auto"/>
        <w:ind w:firstLine="709"/>
        <w:jc w:val="both"/>
        <w:rPr>
          <w:rFonts w:ascii="Times New Roman" w:hAnsi="Times New Roman"/>
          <w:sz w:val="28"/>
          <w:szCs w:val="28"/>
          <w:lang w:eastAsia="ru-RU"/>
        </w:rPr>
      </w:pPr>
      <w:r w:rsidRPr="00057ACB">
        <w:rPr>
          <w:rFonts w:ascii="Times New Roman" w:hAnsi="Times New Roman"/>
          <w:sz w:val="28"/>
          <w:szCs w:val="28"/>
          <w:lang w:eastAsia="ru-RU"/>
        </w:rPr>
        <w:t xml:space="preserve">В Республике Мордовия внедрен Стандарт деятельности органов исполнительной власти субъекта Российской Федерации по обеспечению благоприятного инвестиционного климата. Региональный инвестиционный Стандарт – это возможность для бизнеса влиять на решения власти. В основе внедрения Стандарта лежит оценка бизнесом усилий региональных властей по исполнению того или иного требования Стандарта. </w:t>
      </w:r>
    </w:p>
    <w:p w:rsidR="006C2A7D" w:rsidRPr="00057ACB" w:rsidRDefault="006C2A7D" w:rsidP="004C1C26">
      <w:pPr>
        <w:autoSpaceDN w:val="0"/>
        <w:spacing w:after="0" w:line="240" w:lineRule="auto"/>
        <w:ind w:firstLine="709"/>
        <w:jc w:val="both"/>
        <w:rPr>
          <w:rFonts w:ascii="Times New Roman" w:hAnsi="Times New Roman"/>
          <w:sz w:val="28"/>
          <w:szCs w:val="28"/>
          <w:lang w:eastAsia="ru-RU"/>
        </w:rPr>
      </w:pPr>
      <w:r w:rsidRPr="00057ACB">
        <w:rPr>
          <w:rFonts w:ascii="Times New Roman" w:hAnsi="Times New Roman"/>
          <w:sz w:val="28"/>
          <w:szCs w:val="28"/>
          <w:lang w:eastAsia="ru-RU"/>
        </w:rPr>
        <w:t xml:space="preserve">По итогам мониторинга результатов внедрения Стандарта деятельности органов исполнительной власти субъекта Российской Федерации по обеспечению благоприятного инвестиционного климата в регионе методом «Контрольная закупка», проведенного в конце 2015 года Автономной некоммерческой организацией «Агентство стратегических инициатив по продвижению новых проектов» (далее – Агентство), в Республике Мордовия демонстрируется стабильно высокое качество обслуживания потенциальных инвесторов. </w:t>
      </w:r>
    </w:p>
    <w:p w:rsidR="006C2A7D" w:rsidRPr="00057ACB" w:rsidRDefault="006C2A7D" w:rsidP="004C1C26">
      <w:pPr>
        <w:autoSpaceDN w:val="0"/>
        <w:spacing w:after="0" w:line="240" w:lineRule="auto"/>
        <w:ind w:firstLine="709"/>
        <w:jc w:val="both"/>
        <w:rPr>
          <w:rFonts w:ascii="Times New Roman" w:hAnsi="Times New Roman"/>
          <w:sz w:val="28"/>
          <w:szCs w:val="28"/>
          <w:lang w:eastAsia="ru-RU"/>
        </w:rPr>
      </w:pPr>
      <w:r w:rsidRPr="00057ACB">
        <w:rPr>
          <w:rFonts w:ascii="Times New Roman" w:hAnsi="Times New Roman"/>
          <w:sz w:val="28"/>
          <w:szCs w:val="28"/>
          <w:lang w:eastAsia="ru-RU"/>
        </w:rPr>
        <w:t>В 2016 году проведен мониторинг внедрения Стандарта деятельности органов исполнительной власти субъекта Российской Федерации по обеспечению благоприятного инвестиционного климата в Республике Мордовия, (распоряжение Главы Республики Мордовия от 9 марта 2016 года № 171-РГ «Об утверждении дорожной карты мониторинга внедрения Стандарта деятельности органов исполнительной власти субъекта Российской Федерации по обеспечению благоприятного инвестиционного климата в Республике Мордовия»), в соответствии с которым признаны исполненными все требования Стандарта.</w:t>
      </w:r>
    </w:p>
    <w:p w:rsidR="006C2A7D" w:rsidRPr="00057ACB" w:rsidRDefault="006C2A7D" w:rsidP="004C1C26">
      <w:pPr>
        <w:overflowPunct w:val="0"/>
        <w:autoSpaceDE w:val="0"/>
        <w:autoSpaceDN w:val="0"/>
        <w:adjustRightInd w:val="0"/>
        <w:spacing w:after="0" w:line="240" w:lineRule="auto"/>
        <w:ind w:firstLine="709"/>
        <w:jc w:val="both"/>
        <w:rPr>
          <w:rFonts w:ascii="Times New Roman" w:hAnsi="Times New Roman"/>
          <w:sz w:val="28"/>
          <w:szCs w:val="28"/>
          <w:lang w:eastAsia="ru-RU"/>
        </w:rPr>
      </w:pPr>
      <w:r w:rsidRPr="00057ACB">
        <w:rPr>
          <w:rFonts w:ascii="Times New Roman" w:hAnsi="Times New Roman"/>
          <w:sz w:val="28"/>
          <w:szCs w:val="28"/>
          <w:lang w:eastAsia="ru-RU"/>
        </w:rPr>
        <w:t>Постановлением Правительства Республики Мордовия от 12 октября  2015 г. № 579 создана межведомственная комиссия «проектный офис» по внедрению лучших практик Национального рейтинга состояния инвестиционного климата на территории Республики Мордовия». Созданы рабочие группы по 8 направлениям: «Регистрация предприятий», «Выдача разрешений на строительство, качество и доступность инфраструктуры», «Регистрация прав собственности, постановка земельного участка на кадастровый учет»; «Лицензирование отдельных видов деятельности»; «Подключение электроэнергии»; «Институты для бизнеса, финансовая поддержка предпринимательства»; «Доступность трудовых ресурсов»; «Поддержка малого предпринимательства». Определены составы и руководители рабочих групп.</w:t>
      </w:r>
    </w:p>
    <w:p w:rsidR="006C2A7D" w:rsidRPr="00057ACB" w:rsidRDefault="006C2A7D" w:rsidP="004C1C26">
      <w:pPr>
        <w:overflowPunct w:val="0"/>
        <w:autoSpaceDE w:val="0"/>
        <w:autoSpaceDN w:val="0"/>
        <w:adjustRightInd w:val="0"/>
        <w:spacing w:after="0" w:line="240" w:lineRule="auto"/>
        <w:ind w:firstLine="709"/>
        <w:jc w:val="both"/>
        <w:rPr>
          <w:rFonts w:ascii="Times New Roman" w:hAnsi="Times New Roman"/>
          <w:sz w:val="28"/>
          <w:szCs w:val="28"/>
          <w:lang w:eastAsia="ru-RU"/>
        </w:rPr>
      </w:pPr>
      <w:r w:rsidRPr="00057ACB">
        <w:rPr>
          <w:rFonts w:ascii="Times New Roman" w:hAnsi="Times New Roman"/>
          <w:sz w:val="28"/>
          <w:szCs w:val="28"/>
          <w:lang w:eastAsia="ru-RU"/>
        </w:rPr>
        <w:t xml:space="preserve">Реализуется План мероприятий («дорожная карта») по повышению позиций Республики Мордовия в Национальном рейтинге состояния инвестиционного климата в субъектах Российской Федерации, утвержденный распоряжением Правительства Республики Мордовия                        от 8 июня 2015 г. № 507-Р. В 2016 году были внесены изменения в «дорожную карту», с целью приведения показателей Плана в соответствие с </w:t>
      </w:r>
      <w:r w:rsidRPr="00057ACB">
        <w:rPr>
          <w:rFonts w:ascii="Times New Roman" w:hAnsi="Times New Roman"/>
          <w:sz w:val="28"/>
          <w:szCs w:val="28"/>
          <w:lang w:eastAsia="ru-RU"/>
        </w:rPr>
        <w:lastRenderedPageBreak/>
        <w:t xml:space="preserve">лучшими показателями субъектов Российской Федерации, а также в целях повышения позиций Республики Мордовия в Национальном рейтинге состояния инвестиционного климата в субъектах Российской Федерации. «Дорожная карта» охватывает период с 2016 по 2018 гг. По итогам 2016 года выполнено 135 из 178 мероприятий (ключевых событий) дорожной карты (75,8%). </w:t>
      </w:r>
    </w:p>
    <w:p w:rsidR="006C2A7D" w:rsidRDefault="006C2A7D" w:rsidP="004C1C26">
      <w:pPr>
        <w:autoSpaceDN w:val="0"/>
        <w:spacing w:after="0" w:line="240" w:lineRule="auto"/>
        <w:ind w:firstLine="709"/>
        <w:jc w:val="both"/>
        <w:rPr>
          <w:rFonts w:ascii="Times New Roman" w:hAnsi="Times New Roman"/>
          <w:sz w:val="28"/>
          <w:szCs w:val="28"/>
          <w:lang w:eastAsia="ru-RU"/>
        </w:rPr>
      </w:pPr>
      <w:r w:rsidRPr="00057ACB">
        <w:rPr>
          <w:rFonts w:ascii="Times New Roman" w:hAnsi="Times New Roman"/>
          <w:sz w:val="28"/>
          <w:szCs w:val="28"/>
          <w:lang w:eastAsia="ru-RU"/>
        </w:rPr>
        <w:t>В мае – октябре 2016 г. управленческая команда республики из представителей федеральной, региональной власти в составе 9 человек, курирующих вопросы улучшению инвестиционного климата, в числе первых 36 регионов страны прошла обучение по образовательной программе Агентства и РАНХиГС «Управленческое мастерство: развитие региональных команд». Был защищен проект развития Республики Мордовия «18 – 35», получивший приз «Самый амбициозный проект».</w:t>
      </w:r>
    </w:p>
    <w:p w:rsidR="006C2A7D" w:rsidRPr="006041EE" w:rsidRDefault="006C2A7D" w:rsidP="004C1C26">
      <w:pPr>
        <w:autoSpaceDN w:val="0"/>
        <w:spacing w:after="0" w:line="240" w:lineRule="auto"/>
        <w:ind w:firstLine="709"/>
        <w:jc w:val="both"/>
        <w:rPr>
          <w:rFonts w:ascii="Times New Roman" w:hAnsi="Times New Roman"/>
          <w:sz w:val="28"/>
          <w:szCs w:val="28"/>
          <w:lang w:eastAsia="ru-RU"/>
        </w:rPr>
      </w:pPr>
      <w:r w:rsidRPr="006041EE">
        <w:rPr>
          <w:rFonts w:ascii="Times New Roman" w:hAnsi="Times New Roman"/>
          <w:sz w:val="28"/>
          <w:szCs w:val="28"/>
          <w:lang w:eastAsia="ru-RU"/>
        </w:rPr>
        <w:t>С целью поиска и сопровождения инвестиционных проектов по принципу «одного окна» создано ООО «Корпорация развития Республики Мордовия». Данный институт развития на безвозмездной основе оказывает содействие по «упаковке» бизнес-идей в проект, поиску инвесторов, организации бизнес-миссий, переводу на иностранный язык, подбору инвестиционных площадок, сопровождению проектов, реализуемых на территории Республики – от поиска необходимых инвестиций до открытия предприятия и запуска производства, консультирует по вопросам получения налоговых льгот, а также предоставляет иное содействие.</w:t>
      </w:r>
    </w:p>
    <w:p w:rsidR="006C2A7D" w:rsidRPr="00057ACB" w:rsidRDefault="006C2A7D" w:rsidP="004C1C26">
      <w:pPr>
        <w:autoSpaceDN w:val="0"/>
        <w:spacing w:after="0" w:line="240" w:lineRule="auto"/>
        <w:ind w:firstLine="709"/>
        <w:jc w:val="both"/>
        <w:rPr>
          <w:rFonts w:ascii="Times New Roman" w:hAnsi="Times New Roman"/>
          <w:bCs/>
          <w:sz w:val="28"/>
          <w:szCs w:val="28"/>
          <w:lang w:eastAsia="ru-RU"/>
        </w:rPr>
      </w:pPr>
      <w:r w:rsidRPr="00057ACB">
        <w:rPr>
          <w:rFonts w:ascii="Times New Roman" w:hAnsi="Times New Roman"/>
          <w:bCs/>
          <w:sz w:val="28"/>
          <w:szCs w:val="28"/>
          <w:lang w:eastAsia="ru-RU"/>
        </w:rPr>
        <w:t>В Республике Мордовия ведется постоянная работа по совершенствованию законодательства и повышению эффективности предоставления мер государственной поддержки. В 2016 году проделана следующая работа:</w:t>
      </w:r>
    </w:p>
    <w:p w:rsidR="006C2A7D" w:rsidRPr="00057ACB" w:rsidRDefault="006C2A7D" w:rsidP="004C1C26">
      <w:pPr>
        <w:autoSpaceDN w:val="0"/>
        <w:spacing w:after="0" w:line="240" w:lineRule="auto"/>
        <w:ind w:firstLine="709"/>
        <w:jc w:val="both"/>
        <w:rPr>
          <w:rFonts w:ascii="Times New Roman" w:hAnsi="Times New Roman"/>
          <w:bCs/>
          <w:sz w:val="28"/>
          <w:szCs w:val="28"/>
          <w:lang w:eastAsia="ru-RU"/>
        </w:rPr>
      </w:pPr>
      <w:r w:rsidRPr="00057ACB">
        <w:rPr>
          <w:rFonts w:ascii="Times New Roman" w:hAnsi="Times New Roman"/>
          <w:bCs/>
          <w:sz w:val="28"/>
          <w:szCs w:val="28"/>
          <w:lang w:eastAsia="ru-RU"/>
        </w:rPr>
        <w:t>в целях приведения в соответствии с Федеральным законодательством (которым с 1 января 2016 г. значение ставки рефинансирования приравнивается к значению ключевой ставки Банка России) внесены изменения в постановление Правительства Республики Мордовия                       от 18 марта 2013 г. № 88 «О некоторых вопросах реализации Республиканской целевой программы развития Республики Мордовия на 2013 - 2019 годы» в целях недопущения ухудшения интересов получателей субсидии – юридических лиц;</w:t>
      </w:r>
    </w:p>
    <w:p w:rsidR="006C2A7D" w:rsidRPr="00354669" w:rsidRDefault="006C2A7D" w:rsidP="004C1C26">
      <w:pPr>
        <w:autoSpaceDN w:val="0"/>
        <w:spacing w:after="0" w:line="240" w:lineRule="auto"/>
        <w:ind w:firstLine="709"/>
        <w:jc w:val="both"/>
        <w:rPr>
          <w:rFonts w:ascii="Times New Roman" w:hAnsi="Times New Roman"/>
          <w:bCs/>
          <w:sz w:val="28"/>
          <w:szCs w:val="28"/>
          <w:lang w:eastAsia="ru-RU"/>
        </w:rPr>
      </w:pPr>
      <w:r w:rsidRPr="00B26009">
        <w:rPr>
          <w:rFonts w:ascii="Times New Roman" w:hAnsi="Times New Roman"/>
          <w:bCs/>
          <w:sz w:val="28"/>
          <w:szCs w:val="28"/>
          <w:lang w:eastAsia="ru-RU"/>
        </w:rPr>
        <w:t>принят Закон Республики Мордовия от 2 февраля 2017 г. № 2-З «О внесении изменений в статью 5 Закона Республики Мордовия от 20 февраля 2006 г. № 6-З «О государственной поддержке инвестиционной деятельности в Республике Мордовия». Данный Закон направлен на принятие мер по совершенствованию критериев включения инвестиционного проекта в Перечень приоритетных инвестиционных проектов Республики Мордовия. Вводится категорирование проектов по объему вложений и месторасположению объекта инвестирования на территории Республики Мордовия.</w:t>
      </w:r>
      <w:r w:rsidRPr="00354669">
        <w:rPr>
          <w:rFonts w:ascii="Times New Roman" w:hAnsi="Times New Roman"/>
          <w:bCs/>
          <w:sz w:val="28"/>
          <w:szCs w:val="28"/>
          <w:lang w:eastAsia="ru-RU"/>
        </w:rPr>
        <w:t xml:space="preserve"> </w:t>
      </w:r>
    </w:p>
    <w:p w:rsidR="006C2A7D" w:rsidRPr="00057ACB" w:rsidRDefault="006C2A7D" w:rsidP="004C1C26">
      <w:pPr>
        <w:autoSpaceDN w:val="0"/>
        <w:spacing w:after="0" w:line="240" w:lineRule="auto"/>
        <w:ind w:firstLine="709"/>
        <w:jc w:val="both"/>
        <w:rPr>
          <w:rFonts w:ascii="Times New Roman" w:hAnsi="Times New Roman"/>
          <w:bCs/>
          <w:sz w:val="28"/>
          <w:szCs w:val="28"/>
          <w:lang w:eastAsia="ru-RU"/>
        </w:rPr>
      </w:pPr>
      <w:r>
        <w:rPr>
          <w:rFonts w:ascii="Times New Roman" w:hAnsi="Times New Roman"/>
          <w:bCs/>
          <w:sz w:val="28"/>
          <w:szCs w:val="28"/>
          <w:lang w:eastAsia="ru-RU"/>
        </w:rPr>
        <w:t>В</w:t>
      </w:r>
      <w:r w:rsidRPr="00057ACB">
        <w:rPr>
          <w:rFonts w:ascii="Times New Roman" w:hAnsi="Times New Roman"/>
          <w:bCs/>
          <w:sz w:val="28"/>
          <w:szCs w:val="28"/>
          <w:lang w:eastAsia="ru-RU"/>
        </w:rPr>
        <w:t xml:space="preserve">несены изменения в </w:t>
      </w:r>
      <w:hyperlink r:id="rId52" w:history="1">
        <w:r w:rsidRPr="00CE1255">
          <w:rPr>
            <w:rStyle w:val="ab"/>
            <w:rFonts w:ascii="Times New Roman" w:hAnsi="Times New Roman"/>
            <w:bCs/>
            <w:color w:val="000000"/>
            <w:sz w:val="28"/>
            <w:szCs w:val="28"/>
            <w:lang w:eastAsia="ru-RU"/>
          </w:rPr>
          <w:t>пункт 8</w:t>
        </w:r>
      </w:hyperlink>
      <w:r w:rsidRPr="00CE1255">
        <w:rPr>
          <w:rFonts w:ascii="Times New Roman" w:hAnsi="Times New Roman"/>
          <w:bCs/>
          <w:color w:val="000000"/>
          <w:sz w:val="28"/>
          <w:szCs w:val="28"/>
          <w:lang w:eastAsia="ru-RU"/>
        </w:rPr>
        <w:t xml:space="preserve"> </w:t>
      </w:r>
      <w:r w:rsidRPr="00057ACB">
        <w:rPr>
          <w:rFonts w:ascii="Times New Roman" w:hAnsi="Times New Roman"/>
          <w:bCs/>
          <w:sz w:val="28"/>
          <w:szCs w:val="28"/>
          <w:lang w:eastAsia="ru-RU"/>
        </w:rPr>
        <w:t>Порядка ведения Перечня приоритетных инвестиционных проектов Республики Мордовия (</w:t>
      </w:r>
      <w:hyperlink r:id="rId53" w:history="1">
        <w:r w:rsidRPr="00CE1255">
          <w:rPr>
            <w:rStyle w:val="ab"/>
            <w:rFonts w:ascii="Times New Roman" w:hAnsi="Times New Roman"/>
            <w:bCs/>
            <w:color w:val="000000"/>
            <w:sz w:val="28"/>
            <w:szCs w:val="28"/>
            <w:lang w:eastAsia="ru-RU"/>
          </w:rPr>
          <w:t>постановление</w:t>
        </w:r>
      </w:hyperlink>
      <w:r w:rsidRPr="00CE1255">
        <w:rPr>
          <w:rFonts w:ascii="Times New Roman" w:hAnsi="Times New Roman"/>
          <w:bCs/>
          <w:color w:val="000000"/>
          <w:sz w:val="28"/>
          <w:szCs w:val="28"/>
          <w:lang w:eastAsia="ru-RU"/>
        </w:rPr>
        <w:t xml:space="preserve"> </w:t>
      </w:r>
      <w:r w:rsidRPr="00057ACB">
        <w:rPr>
          <w:rFonts w:ascii="Times New Roman" w:hAnsi="Times New Roman"/>
          <w:bCs/>
          <w:sz w:val="28"/>
          <w:szCs w:val="28"/>
          <w:lang w:eastAsia="ru-RU"/>
        </w:rPr>
        <w:t xml:space="preserve">Правительства Республики Мордовия от 23 ноября 2006 г. «Об утверждении </w:t>
      </w:r>
      <w:r w:rsidRPr="00057ACB">
        <w:rPr>
          <w:rFonts w:ascii="Times New Roman" w:hAnsi="Times New Roman"/>
          <w:bCs/>
          <w:sz w:val="28"/>
          <w:szCs w:val="28"/>
          <w:lang w:eastAsia="ru-RU"/>
        </w:rPr>
        <w:lastRenderedPageBreak/>
        <w:t xml:space="preserve">Порядка ведения Перечня приоритетных инвестиционных проектов Республики Мордовия») в целях реализации антикризисных мер на территории Республики Мордовия. </w:t>
      </w:r>
    </w:p>
    <w:p w:rsidR="006C2A7D" w:rsidRPr="00057ACB" w:rsidRDefault="006C2A7D" w:rsidP="004C1C26">
      <w:pPr>
        <w:autoSpaceDN w:val="0"/>
        <w:spacing w:after="0" w:line="240" w:lineRule="auto"/>
        <w:ind w:firstLine="709"/>
        <w:jc w:val="both"/>
        <w:rPr>
          <w:rFonts w:ascii="Times New Roman" w:hAnsi="Times New Roman"/>
          <w:sz w:val="28"/>
          <w:szCs w:val="28"/>
        </w:rPr>
      </w:pPr>
      <w:r w:rsidRPr="00057ACB">
        <w:rPr>
          <w:rFonts w:ascii="Times New Roman" w:hAnsi="Times New Roman"/>
          <w:bCs/>
          <w:sz w:val="28"/>
          <w:szCs w:val="28"/>
          <w:lang w:eastAsia="ru-RU"/>
        </w:rPr>
        <w:t>В рамках заседания президиума Совета при Президенте Российской Федерации по стратегическому развитию и приоритетным проектам сформированы основные направления стратегического развития. В рамках реализации приоритетной программы «Комплексное развитие моногородов  подготовлены проекты паспортов комплексного развития всех моногородов Республики Мордовия (пгт. Атяшево, пгт. Тургенево, пгт. Комсомольский, пгт. Кад</w:t>
      </w:r>
      <w:r>
        <w:rPr>
          <w:rFonts w:ascii="Times New Roman" w:hAnsi="Times New Roman"/>
          <w:bCs/>
          <w:sz w:val="28"/>
          <w:szCs w:val="28"/>
          <w:lang w:eastAsia="ru-RU"/>
        </w:rPr>
        <w:t>ошкино, пгт. Ум</w:t>
      </w:r>
      <w:r w:rsidRPr="00057ACB">
        <w:rPr>
          <w:rFonts w:ascii="Times New Roman" w:hAnsi="Times New Roman"/>
          <w:bCs/>
          <w:sz w:val="28"/>
          <w:szCs w:val="28"/>
          <w:lang w:eastAsia="ru-RU"/>
        </w:rPr>
        <w:t>ет, гп. Рузаевка), а также перечни проектов моногородов для реализации программы повышения качества среды «Пять шагов благоустройства повседневности»</w:t>
      </w:r>
      <w:r w:rsidRPr="00057ACB">
        <w:rPr>
          <w:rFonts w:ascii="Times New Roman" w:hAnsi="Times New Roman"/>
          <w:sz w:val="28"/>
          <w:szCs w:val="28"/>
        </w:rPr>
        <w:t xml:space="preserve"> и направлены в адрес руководителя рабочей группы по модернизации моногородов при правительственной комиссии по экономическому развитию и интеграции И.В. Макиевой. </w:t>
      </w:r>
    </w:p>
    <w:p w:rsidR="006C2A7D" w:rsidRDefault="006C2A7D" w:rsidP="004C1C26">
      <w:pPr>
        <w:autoSpaceDN w:val="0"/>
        <w:spacing w:after="0" w:line="240" w:lineRule="auto"/>
        <w:ind w:firstLine="709"/>
        <w:jc w:val="both"/>
        <w:rPr>
          <w:rFonts w:ascii="Times New Roman" w:hAnsi="Times New Roman"/>
          <w:sz w:val="28"/>
          <w:szCs w:val="28"/>
        </w:rPr>
      </w:pPr>
      <w:r w:rsidRPr="00057ACB">
        <w:rPr>
          <w:rFonts w:ascii="Times New Roman" w:hAnsi="Times New Roman"/>
          <w:sz w:val="28"/>
          <w:szCs w:val="28"/>
        </w:rPr>
        <w:t>В некоммерческую организацию «Фонд развития моногородов» направлены заявки от всех 6-и моногородов республики по кандидатам для включения в управленческие команды по развитию моногородов в целях прохождения обучения по образовательной программе Фонда.</w:t>
      </w:r>
      <w:r w:rsidRPr="00057ACB">
        <w:rPr>
          <w:rFonts w:ascii="Times New Roman" w:hAnsi="Times New Roman"/>
          <w:bCs/>
          <w:sz w:val="28"/>
          <w:szCs w:val="28"/>
          <w:lang w:eastAsia="ru-RU"/>
        </w:rPr>
        <w:t xml:space="preserve"> </w:t>
      </w:r>
      <w:r w:rsidRPr="00057ACB">
        <w:rPr>
          <w:rFonts w:ascii="Times New Roman" w:hAnsi="Times New Roman"/>
          <w:sz w:val="28"/>
          <w:szCs w:val="28"/>
        </w:rPr>
        <w:t>В состав кандидатов вошли представители органов исполнительной власти Республики Мордовия, главы моногородов, представители градообразующих предприятий моногородов,  бизнеса. Прохождение обучения управленческих команд от Республики Мордовия запланировано на 1 полугодие 2017 года.</w:t>
      </w:r>
    </w:p>
    <w:p w:rsidR="006C2A7D" w:rsidRDefault="006C2A7D" w:rsidP="006B1739">
      <w:pPr>
        <w:spacing w:after="0" w:line="240" w:lineRule="auto"/>
        <w:ind w:firstLine="708"/>
        <w:jc w:val="both"/>
        <w:rPr>
          <w:rFonts w:ascii="Times New Roman" w:hAnsi="Times New Roman"/>
          <w:b/>
          <w:sz w:val="28"/>
          <w:szCs w:val="28"/>
        </w:rPr>
      </w:pPr>
    </w:p>
    <w:p w:rsidR="006C2A7D" w:rsidRPr="008671DF" w:rsidRDefault="006C2A7D" w:rsidP="00E015E5">
      <w:pPr>
        <w:spacing w:after="0" w:line="240" w:lineRule="auto"/>
        <w:ind w:firstLine="708"/>
        <w:jc w:val="center"/>
        <w:rPr>
          <w:rFonts w:ascii="Times New Roman" w:hAnsi="Times New Roman"/>
          <w:b/>
          <w:sz w:val="28"/>
          <w:szCs w:val="28"/>
        </w:rPr>
      </w:pPr>
      <w:r>
        <w:rPr>
          <w:rFonts w:ascii="Times New Roman" w:hAnsi="Times New Roman"/>
          <w:b/>
          <w:sz w:val="28"/>
          <w:szCs w:val="28"/>
        </w:rPr>
        <w:t xml:space="preserve">2.2.1. </w:t>
      </w:r>
      <w:r w:rsidRPr="008671DF">
        <w:rPr>
          <w:rFonts w:ascii="Times New Roman" w:hAnsi="Times New Roman"/>
          <w:b/>
          <w:sz w:val="28"/>
          <w:szCs w:val="28"/>
        </w:rPr>
        <w:t>Основные рейтинговые места Республики Мордовия среди регионов Российской Федерации в 2016 году</w:t>
      </w:r>
    </w:p>
    <w:p w:rsidR="006C2A7D" w:rsidRDefault="006C2A7D" w:rsidP="006B1739">
      <w:pPr>
        <w:spacing w:after="0" w:line="240" w:lineRule="auto"/>
        <w:ind w:firstLine="708"/>
        <w:jc w:val="both"/>
        <w:rPr>
          <w:rFonts w:ascii="Times New Roman" w:hAnsi="Times New Roman"/>
          <w:b/>
          <w:sz w:val="28"/>
          <w:szCs w:val="28"/>
        </w:rPr>
      </w:pPr>
    </w:p>
    <w:p w:rsidR="006C2A7D" w:rsidRPr="008671DF" w:rsidRDefault="006C2A7D" w:rsidP="00E015E5">
      <w:pPr>
        <w:spacing w:after="0" w:line="240" w:lineRule="auto"/>
        <w:ind w:firstLine="709"/>
        <w:jc w:val="both"/>
        <w:rPr>
          <w:rFonts w:ascii="Times New Roman" w:hAnsi="Times New Roman"/>
          <w:bCs/>
          <w:sz w:val="28"/>
          <w:szCs w:val="28"/>
        </w:rPr>
      </w:pPr>
      <w:r w:rsidRPr="008671DF">
        <w:rPr>
          <w:rFonts w:ascii="Times New Roman" w:hAnsi="Times New Roman"/>
          <w:sz w:val="28"/>
          <w:szCs w:val="28"/>
        </w:rPr>
        <w:t xml:space="preserve">По итогам оценки эффективности деятельности органов исполнительной власти субъектов Российской Федерации за 2015 год, проводимой в соответствии с Указом Президента Российской Федерации от 21 августа 2012 г. № 1199, </w:t>
      </w:r>
      <w:r w:rsidRPr="008671DF">
        <w:rPr>
          <w:rFonts w:ascii="Times New Roman" w:hAnsi="Times New Roman"/>
          <w:bCs/>
          <w:sz w:val="28"/>
          <w:szCs w:val="28"/>
        </w:rPr>
        <w:t xml:space="preserve">республика заняла 9 место, размер гранта из федерального бюджета составил 274,9 млн. рублей. </w:t>
      </w:r>
    </w:p>
    <w:p w:rsidR="006C2A7D" w:rsidRPr="008671DF" w:rsidRDefault="006C2A7D" w:rsidP="004C1C26">
      <w:pPr>
        <w:spacing w:after="0" w:line="240" w:lineRule="auto"/>
        <w:ind w:firstLine="709"/>
        <w:jc w:val="both"/>
        <w:rPr>
          <w:rFonts w:ascii="Times New Roman" w:hAnsi="Times New Roman"/>
          <w:sz w:val="28"/>
          <w:szCs w:val="28"/>
        </w:rPr>
      </w:pPr>
      <w:r w:rsidRPr="008671DF">
        <w:rPr>
          <w:rFonts w:ascii="Times New Roman" w:hAnsi="Times New Roman"/>
          <w:sz w:val="28"/>
          <w:szCs w:val="28"/>
        </w:rPr>
        <w:t>По результатам участия в 2016 году в Национальном рейтинге инвестиционного климата Республика Мордовия вошла в ТОП-20 лидеров Национального рейтинга состояния инвестиционного климата в регионах России, поднявшись на 7 позиций и заняв 17 место (24 место по итогам Национального рейтинга 2015г.).</w:t>
      </w:r>
    </w:p>
    <w:p w:rsidR="006C2A7D" w:rsidRPr="004C1C26" w:rsidRDefault="006C2A7D" w:rsidP="004C1C26">
      <w:pPr>
        <w:spacing w:after="0" w:line="240" w:lineRule="auto"/>
        <w:ind w:firstLine="709"/>
        <w:jc w:val="both"/>
        <w:rPr>
          <w:rFonts w:ascii="Times New Roman" w:hAnsi="Times New Roman"/>
          <w:sz w:val="28"/>
          <w:szCs w:val="28"/>
          <w:lang w:eastAsia="ru-RU"/>
        </w:rPr>
      </w:pPr>
      <w:r w:rsidRPr="008671DF">
        <w:rPr>
          <w:rFonts w:ascii="Times New Roman" w:hAnsi="Times New Roman"/>
          <w:sz w:val="28"/>
          <w:szCs w:val="28"/>
          <w:lang w:eastAsia="ru-RU"/>
        </w:rPr>
        <w:t>Республика Мордовия заняла 11 место среди 85 субъектов Российской Федерации и 4 место в Приволжском федеральном округе в итоговом рейтинге за 2015 год по уровню содействия развитию конкуренции</w:t>
      </w:r>
      <w:r>
        <w:rPr>
          <w:rFonts w:ascii="Times New Roman" w:hAnsi="Times New Roman"/>
          <w:sz w:val="28"/>
          <w:szCs w:val="28"/>
          <w:lang w:eastAsia="ru-RU"/>
        </w:rPr>
        <w:t>.</w:t>
      </w:r>
      <w:r w:rsidRPr="008671DF">
        <w:rPr>
          <w:rFonts w:ascii="Times New Roman" w:hAnsi="Times New Roman"/>
          <w:sz w:val="28"/>
          <w:szCs w:val="28"/>
          <w:lang w:eastAsia="ru-RU"/>
        </w:rPr>
        <w:t xml:space="preserve"> </w:t>
      </w:r>
      <w:r w:rsidRPr="004C1C26">
        <w:rPr>
          <w:rFonts w:ascii="Times New Roman" w:hAnsi="Times New Roman"/>
          <w:sz w:val="28"/>
          <w:szCs w:val="28"/>
          <w:lang w:eastAsia="ru-RU"/>
        </w:rPr>
        <w:t>Рейтинговая оценка составляется на основании региональных практик реализации положений российского Стандарта развития конкуренции.</w:t>
      </w:r>
    </w:p>
    <w:p w:rsidR="006C2A7D" w:rsidRPr="008671DF" w:rsidRDefault="006C2A7D" w:rsidP="00E015E5">
      <w:pPr>
        <w:pStyle w:val="ae"/>
        <w:spacing w:before="0" w:beforeAutospacing="0" w:after="0" w:afterAutospacing="0"/>
        <w:ind w:firstLine="709"/>
        <w:jc w:val="both"/>
        <w:rPr>
          <w:sz w:val="28"/>
          <w:szCs w:val="28"/>
        </w:rPr>
      </w:pPr>
      <w:r w:rsidRPr="008671DF">
        <w:rPr>
          <w:sz w:val="28"/>
          <w:szCs w:val="28"/>
        </w:rPr>
        <w:t>П</w:t>
      </w:r>
      <w:r w:rsidRPr="008671DF">
        <w:rPr>
          <w:bCs/>
          <w:sz w:val="28"/>
          <w:szCs w:val="28"/>
        </w:rPr>
        <w:t>о развитию информационного общества</w:t>
      </w:r>
      <w:r w:rsidRPr="008671DF">
        <w:rPr>
          <w:sz w:val="28"/>
          <w:szCs w:val="28"/>
        </w:rPr>
        <w:t xml:space="preserve"> в рейтинге регионов Российской Федерации </w:t>
      </w:r>
      <w:r w:rsidRPr="008671DF">
        <w:t>(составленном Минкомсвязи России)</w:t>
      </w:r>
      <w:r w:rsidRPr="008671DF">
        <w:rPr>
          <w:sz w:val="28"/>
          <w:szCs w:val="28"/>
        </w:rPr>
        <w:t xml:space="preserve"> Республика Мордовия </w:t>
      </w:r>
      <w:r w:rsidRPr="008671DF">
        <w:rPr>
          <w:bCs/>
          <w:sz w:val="28"/>
          <w:szCs w:val="28"/>
        </w:rPr>
        <w:t xml:space="preserve">занимает 14 место, а </w:t>
      </w:r>
      <w:r w:rsidRPr="008671DF">
        <w:rPr>
          <w:sz w:val="28"/>
          <w:szCs w:val="28"/>
        </w:rPr>
        <w:t xml:space="preserve">по показателю «Доля граждан,  использующих  механизм получения государственных и муниципальных услуг в электронном виде» – </w:t>
      </w:r>
      <w:r w:rsidRPr="008671DF">
        <w:rPr>
          <w:bCs/>
          <w:sz w:val="28"/>
          <w:szCs w:val="28"/>
        </w:rPr>
        <w:t>входит в 5-ку лидеров</w:t>
      </w:r>
      <w:r w:rsidRPr="008671DF">
        <w:rPr>
          <w:sz w:val="28"/>
          <w:szCs w:val="28"/>
        </w:rPr>
        <w:t xml:space="preserve">. Среди </w:t>
      </w:r>
      <w:r w:rsidRPr="008671DF">
        <w:rPr>
          <w:sz w:val="28"/>
          <w:szCs w:val="28"/>
        </w:rPr>
        <w:lastRenderedPageBreak/>
        <w:t xml:space="preserve">регионов ПФО по уровню развития информационного общества республика занимает  </w:t>
      </w:r>
      <w:r w:rsidRPr="008671DF">
        <w:rPr>
          <w:bCs/>
          <w:sz w:val="28"/>
          <w:szCs w:val="28"/>
        </w:rPr>
        <w:t>2 место</w:t>
      </w:r>
      <w:r w:rsidRPr="008671DF">
        <w:rPr>
          <w:sz w:val="28"/>
          <w:szCs w:val="28"/>
        </w:rPr>
        <w:t>.</w:t>
      </w:r>
    </w:p>
    <w:p w:rsidR="006C2A7D" w:rsidRPr="008671DF" w:rsidRDefault="006C2A7D" w:rsidP="00E015E5">
      <w:pPr>
        <w:spacing w:after="0" w:line="240" w:lineRule="auto"/>
        <w:ind w:firstLine="709"/>
        <w:jc w:val="both"/>
        <w:rPr>
          <w:rFonts w:ascii="Times New Roman" w:hAnsi="Times New Roman"/>
          <w:sz w:val="28"/>
          <w:szCs w:val="28"/>
        </w:rPr>
      </w:pPr>
      <w:r w:rsidRPr="008671DF">
        <w:rPr>
          <w:rFonts w:ascii="Times New Roman" w:hAnsi="Times New Roman"/>
          <w:sz w:val="28"/>
          <w:szCs w:val="28"/>
        </w:rPr>
        <w:t>Значительных результатов достигла республика в инновационном развитии. По итогам 2015 года Мордовия занимает первое место среди субъектов Российской Федерации по доле инновационной продукции в общем объеме промышленной продукции, которая составляет 28,3% при средней по стране 7,9 процента.</w:t>
      </w:r>
    </w:p>
    <w:p w:rsidR="006C2A7D" w:rsidRDefault="006C2A7D" w:rsidP="003526BB">
      <w:pPr>
        <w:spacing w:after="0" w:line="240" w:lineRule="auto"/>
        <w:ind w:firstLine="709"/>
        <w:jc w:val="both"/>
        <w:rPr>
          <w:rFonts w:ascii="Times New Roman" w:hAnsi="Times New Roman"/>
          <w:sz w:val="28"/>
          <w:szCs w:val="28"/>
          <w:lang w:eastAsia="ru-RU"/>
        </w:rPr>
      </w:pPr>
      <w:r w:rsidRPr="008671DF">
        <w:rPr>
          <w:rFonts w:ascii="Times New Roman" w:hAnsi="Times New Roman"/>
          <w:sz w:val="28"/>
          <w:szCs w:val="28"/>
        </w:rPr>
        <w:t>По результатам Рейтинга инновационного развития субъектов Российской Федерации (формируется экспертами Института статистических исследований и экономики знаний НИУ ВШЭ) Республика Мордовия заняла четвертое место в России, переместившись с 18-го места, занимаемого в 2015  году.</w:t>
      </w:r>
      <w:r w:rsidRPr="00962FBE">
        <w:rPr>
          <w:rFonts w:ascii="Times New Roman" w:hAnsi="Times New Roman"/>
          <w:sz w:val="28"/>
          <w:szCs w:val="28"/>
          <w:lang w:eastAsia="ru-RU"/>
        </w:rPr>
        <w:t xml:space="preserve"> Республика также заняла первое место по значению индекса «Инновационная деятельность», оценивающего эффективность процессов создания, внедрения и практиче</w:t>
      </w:r>
      <w:r w:rsidR="003526BB">
        <w:rPr>
          <w:rFonts w:ascii="Times New Roman" w:hAnsi="Times New Roman"/>
          <w:sz w:val="28"/>
          <w:szCs w:val="28"/>
          <w:lang w:eastAsia="ru-RU"/>
        </w:rPr>
        <w:t xml:space="preserve">ского использования инноваций. </w:t>
      </w:r>
    </w:p>
    <w:p w:rsidR="003526BB" w:rsidRPr="003526BB" w:rsidRDefault="003526BB" w:rsidP="003526BB">
      <w:pPr>
        <w:spacing w:after="0" w:line="240" w:lineRule="auto"/>
        <w:ind w:firstLine="709"/>
        <w:jc w:val="both"/>
        <w:rPr>
          <w:rFonts w:ascii="Times New Roman" w:hAnsi="Times New Roman"/>
          <w:sz w:val="28"/>
          <w:szCs w:val="28"/>
          <w:lang w:eastAsia="ru-RU"/>
        </w:rPr>
      </w:pPr>
    </w:p>
    <w:p w:rsidR="006C2A7D" w:rsidRPr="00DB77DA" w:rsidRDefault="006C2A7D" w:rsidP="00AB0105">
      <w:pPr>
        <w:spacing w:after="0" w:line="240" w:lineRule="auto"/>
        <w:ind w:left="708"/>
        <w:jc w:val="center"/>
        <w:rPr>
          <w:rFonts w:ascii="Times New Roman" w:hAnsi="Times New Roman"/>
          <w:b/>
          <w:sz w:val="28"/>
          <w:szCs w:val="28"/>
        </w:rPr>
      </w:pPr>
      <w:r w:rsidRPr="00D125A9">
        <w:rPr>
          <w:rFonts w:ascii="Times New Roman" w:hAnsi="Times New Roman"/>
          <w:b/>
          <w:sz w:val="28"/>
          <w:szCs w:val="28"/>
        </w:rPr>
        <w:t>2.</w:t>
      </w:r>
      <w:r>
        <w:rPr>
          <w:rFonts w:ascii="Times New Roman" w:hAnsi="Times New Roman"/>
          <w:b/>
          <w:sz w:val="28"/>
          <w:szCs w:val="28"/>
        </w:rPr>
        <w:t>3</w:t>
      </w:r>
      <w:r w:rsidRPr="00D125A9">
        <w:rPr>
          <w:rFonts w:ascii="Times New Roman" w:hAnsi="Times New Roman"/>
          <w:b/>
          <w:sz w:val="28"/>
          <w:szCs w:val="28"/>
        </w:rPr>
        <w:t xml:space="preserve">.Оценка со стороны общественных организаций предпринимателей (Деловая Россия, ОПОРА России), ТПП </w:t>
      </w:r>
    </w:p>
    <w:p w:rsidR="006C2A7D" w:rsidRPr="002C4435" w:rsidRDefault="006C2A7D" w:rsidP="00E93117">
      <w:pPr>
        <w:spacing w:after="0" w:line="240" w:lineRule="auto"/>
        <w:jc w:val="both"/>
        <w:rPr>
          <w:rFonts w:ascii="Times New Roman" w:hAnsi="Times New Roman"/>
          <w:b/>
          <w:sz w:val="28"/>
          <w:szCs w:val="28"/>
        </w:rPr>
      </w:pPr>
    </w:p>
    <w:p w:rsidR="006C2A7D" w:rsidRDefault="006C2A7D" w:rsidP="00B16E5C">
      <w:pPr>
        <w:spacing w:after="0"/>
        <w:ind w:firstLine="708"/>
        <w:rPr>
          <w:rFonts w:ascii="Times New Roman" w:hAnsi="Times New Roman"/>
          <w:b/>
          <w:sz w:val="28"/>
          <w:szCs w:val="28"/>
        </w:rPr>
      </w:pPr>
      <w:r>
        <w:rPr>
          <w:rFonts w:ascii="Times New Roman" w:hAnsi="Times New Roman"/>
          <w:b/>
          <w:sz w:val="28"/>
          <w:szCs w:val="28"/>
        </w:rPr>
        <w:t xml:space="preserve">МРО </w:t>
      </w:r>
      <w:r w:rsidRPr="00325E8D">
        <w:rPr>
          <w:rFonts w:ascii="Times New Roman" w:hAnsi="Times New Roman"/>
          <w:b/>
          <w:sz w:val="28"/>
          <w:szCs w:val="28"/>
        </w:rPr>
        <w:t>«Деловая Россия»</w:t>
      </w:r>
      <w:r>
        <w:rPr>
          <w:rFonts w:ascii="Times New Roman" w:hAnsi="Times New Roman"/>
          <w:b/>
          <w:sz w:val="28"/>
          <w:szCs w:val="28"/>
        </w:rPr>
        <w:t xml:space="preserve"> </w:t>
      </w:r>
    </w:p>
    <w:p w:rsidR="006C2A7D" w:rsidRDefault="006C2A7D" w:rsidP="00AB0105">
      <w:pPr>
        <w:pStyle w:val="a3"/>
        <w:tabs>
          <w:tab w:val="left" w:pos="-142"/>
        </w:tabs>
        <w:spacing w:after="0" w:line="240" w:lineRule="auto"/>
        <w:ind w:left="0" w:firstLine="709"/>
        <w:contextualSpacing w:val="0"/>
        <w:jc w:val="both"/>
        <w:rPr>
          <w:rFonts w:ascii="Times New Roman" w:hAnsi="Times New Roman"/>
          <w:sz w:val="28"/>
          <w:szCs w:val="28"/>
        </w:rPr>
      </w:pPr>
      <w:r w:rsidRPr="00831305">
        <w:rPr>
          <w:rFonts w:ascii="Times New Roman" w:hAnsi="Times New Roman"/>
          <w:sz w:val="28"/>
          <w:szCs w:val="28"/>
        </w:rPr>
        <w:t>В течение 2016 года члены Мордовского регионального отделения на постоянной основе участвовали опросах проводимых исполкомом «Деловой России» (г.</w:t>
      </w:r>
      <w:r>
        <w:rPr>
          <w:rFonts w:ascii="Times New Roman" w:hAnsi="Times New Roman"/>
          <w:sz w:val="28"/>
          <w:szCs w:val="28"/>
        </w:rPr>
        <w:t xml:space="preserve"> </w:t>
      </w:r>
      <w:r w:rsidRPr="00831305">
        <w:rPr>
          <w:rFonts w:ascii="Times New Roman" w:hAnsi="Times New Roman"/>
          <w:sz w:val="28"/>
          <w:szCs w:val="28"/>
        </w:rPr>
        <w:t xml:space="preserve">Москва) по широкому спектру финансово-экономических вопросов и проблемам предпринимательской деятельности. </w:t>
      </w:r>
    </w:p>
    <w:p w:rsidR="006C2A7D" w:rsidRDefault="006C2A7D" w:rsidP="00AB0105">
      <w:pPr>
        <w:pStyle w:val="a3"/>
        <w:tabs>
          <w:tab w:val="left" w:pos="-142"/>
        </w:tabs>
        <w:spacing w:after="0" w:line="240" w:lineRule="auto"/>
        <w:ind w:left="0" w:firstLine="709"/>
        <w:contextualSpacing w:val="0"/>
        <w:jc w:val="both"/>
        <w:rPr>
          <w:rFonts w:ascii="Times New Roman" w:hAnsi="Times New Roman"/>
          <w:sz w:val="28"/>
          <w:szCs w:val="28"/>
        </w:rPr>
      </w:pPr>
      <w:r w:rsidRPr="00831305">
        <w:rPr>
          <w:rFonts w:ascii="Times New Roman" w:hAnsi="Times New Roman"/>
          <w:sz w:val="28"/>
          <w:szCs w:val="28"/>
        </w:rPr>
        <w:t xml:space="preserve">Мордовское отделение активно участвовало в выработке предложений по решению как проблем предпринимателей, так и в формирования актуальной повестки работы госорганов власти. Представители Мордовского республиканского отделения «Деловая Россия» участвуют в работе 8 </w:t>
      </w:r>
      <w:r w:rsidRPr="00831305">
        <w:rPr>
          <w:rFonts w:ascii="Times New Roman" w:hAnsi="Times New Roman"/>
          <w:bCs/>
          <w:sz w:val="28"/>
          <w:szCs w:val="28"/>
        </w:rPr>
        <w:t>совещательных органов</w:t>
      </w:r>
      <w:r w:rsidRPr="00831305">
        <w:rPr>
          <w:rFonts w:ascii="Times New Roman" w:hAnsi="Times New Roman"/>
          <w:sz w:val="28"/>
          <w:szCs w:val="28"/>
        </w:rPr>
        <w:t xml:space="preserve"> (общественных советов, комитетов и комиссий) при органах региональной власти.</w:t>
      </w:r>
    </w:p>
    <w:p w:rsidR="006C2A7D" w:rsidRDefault="006C2A7D" w:rsidP="00AB0105">
      <w:pPr>
        <w:pStyle w:val="a3"/>
        <w:tabs>
          <w:tab w:val="left" w:pos="-142"/>
        </w:tabs>
        <w:spacing w:after="0" w:line="240" w:lineRule="auto"/>
        <w:ind w:left="0" w:firstLine="709"/>
        <w:contextualSpacing w:val="0"/>
        <w:jc w:val="both"/>
        <w:rPr>
          <w:rFonts w:ascii="Times New Roman" w:hAnsi="Times New Roman"/>
          <w:sz w:val="28"/>
          <w:szCs w:val="28"/>
        </w:rPr>
      </w:pPr>
      <w:r w:rsidRPr="00831305">
        <w:rPr>
          <w:rFonts w:ascii="Times New Roman" w:hAnsi="Times New Roman"/>
          <w:sz w:val="28"/>
          <w:szCs w:val="28"/>
        </w:rPr>
        <w:t>Члены Мордовского отделения «Деловой России» входят в число экспертов региональной экспертной группы по оценке внедрения целевых моделей упрощения процедур ведения бизнеса и повышения инвестиционной привлекательности субъектов Р</w:t>
      </w:r>
      <w:r>
        <w:rPr>
          <w:rFonts w:ascii="Times New Roman" w:hAnsi="Times New Roman"/>
          <w:sz w:val="28"/>
          <w:szCs w:val="28"/>
        </w:rPr>
        <w:t xml:space="preserve">оссийской </w:t>
      </w:r>
      <w:r w:rsidRPr="00831305">
        <w:rPr>
          <w:rFonts w:ascii="Times New Roman" w:hAnsi="Times New Roman"/>
          <w:sz w:val="28"/>
          <w:szCs w:val="28"/>
        </w:rPr>
        <w:t>Ф</w:t>
      </w:r>
      <w:r>
        <w:rPr>
          <w:rFonts w:ascii="Times New Roman" w:hAnsi="Times New Roman"/>
          <w:sz w:val="28"/>
          <w:szCs w:val="28"/>
        </w:rPr>
        <w:t>едерации</w:t>
      </w:r>
      <w:r w:rsidRPr="00831305">
        <w:rPr>
          <w:rFonts w:ascii="Times New Roman" w:hAnsi="Times New Roman"/>
          <w:sz w:val="28"/>
          <w:szCs w:val="28"/>
        </w:rPr>
        <w:t>, а также являются респондентами, участвующими в формировании Национального рейтинга инвестиционного климата (проекты АНО «Агентства страт</w:t>
      </w:r>
      <w:r>
        <w:rPr>
          <w:rFonts w:ascii="Times New Roman" w:hAnsi="Times New Roman"/>
          <w:sz w:val="28"/>
          <w:szCs w:val="28"/>
        </w:rPr>
        <w:t>егических инициатив).</w:t>
      </w:r>
    </w:p>
    <w:p w:rsidR="006C2A7D" w:rsidRDefault="006C2A7D" w:rsidP="00AB0105">
      <w:pPr>
        <w:pStyle w:val="a3"/>
        <w:tabs>
          <w:tab w:val="left" w:pos="-142"/>
        </w:tabs>
        <w:spacing w:after="0" w:line="240" w:lineRule="auto"/>
        <w:ind w:left="0" w:firstLine="709"/>
        <w:contextualSpacing w:val="0"/>
        <w:jc w:val="both"/>
        <w:rPr>
          <w:rFonts w:ascii="Times New Roman" w:hAnsi="Times New Roman"/>
          <w:sz w:val="28"/>
          <w:szCs w:val="28"/>
        </w:rPr>
      </w:pPr>
      <w:r w:rsidRPr="00831305">
        <w:rPr>
          <w:rFonts w:ascii="Times New Roman" w:hAnsi="Times New Roman"/>
          <w:sz w:val="28"/>
          <w:szCs w:val="28"/>
        </w:rPr>
        <w:t xml:space="preserve">В целях формирования позитивного отношения к бизнесу и людям-предпринимателям Мордовским региональным отделением в 2016 году в рамках совместного проекта «История российского предпринимательства» на территории республики была организована и проведена </w:t>
      </w:r>
      <w:r w:rsidRPr="00831305">
        <w:rPr>
          <w:rFonts w:ascii="Times New Roman" w:hAnsi="Times New Roman"/>
          <w:sz w:val="28"/>
          <w:szCs w:val="28"/>
          <w:lang w:val="en-US"/>
        </w:rPr>
        <w:t>II</w:t>
      </w:r>
      <w:r w:rsidRPr="00831305">
        <w:rPr>
          <w:rFonts w:ascii="Times New Roman" w:hAnsi="Times New Roman"/>
          <w:sz w:val="28"/>
          <w:szCs w:val="28"/>
        </w:rPr>
        <w:t xml:space="preserve">-я Всероссийская Олимпиада по истории российского предпринимательства для студентов и школьников. В апреле 2016 года победитель Мордовского регионального этапа среди студентов принял участие в федеральном этапе в г.Москва, проводимого </w:t>
      </w:r>
      <w:r>
        <w:rPr>
          <w:rFonts w:ascii="Times New Roman" w:hAnsi="Times New Roman"/>
          <w:sz w:val="28"/>
          <w:szCs w:val="28"/>
        </w:rPr>
        <w:t>на базе МГУ им. М.В.Ломоносова.</w:t>
      </w:r>
    </w:p>
    <w:p w:rsidR="006C2A7D" w:rsidRDefault="006C2A7D" w:rsidP="00A06ABA">
      <w:pPr>
        <w:pStyle w:val="ae"/>
        <w:spacing w:before="0" w:beforeAutospacing="0" w:after="0" w:afterAutospacing="0"/>
        <w:ind w:firstLine="709"/>
        <w:jc w:val="both"/>
        <w:rPr>
          <w:b/>
          <w:sz w:val="28"/>
          <w:szCs w:val="28"/>
        </w:rPr>
      </w:pPr>
    </w:p>
    <w:p w:rsidR="003526BB" w:rsidRDefault="003526BB" w:rsidP="00A06ABA">
      <w:pPr>
        <w:pStyle w:val="ae"/>
        <w:spacing w:before="0" w:beforeAutospacing="0" w:after="0" w:afterAutospacing="0"/>
        <w:ind w:firstLine="709"/>
        <w:jc w:val="both"/>
        <w:rPr>
          <w:b/>
          <w:sz w:val="28"/>
          <w:szCs w:val="28"/>
        </w:rPr>
      </w:pPr>
    </w:p>
    <w:p w:rsidR="006C2A7D" w:rsidRPr="00A06ABA" w:rsidRDefault="006C2A7D" w:rsidP="00A06ABA">
      <w:pPr>
        <w:pStyle w:val="ae"/>
        <w:spacing w:before="0" w:beforeAutospacing="0" w:after="0" w:afterAutospacing="0"/>
        <w:ind w:firstLine="709"/>
        <w:jc w:val="both"/>
        <w:rPr>
          <w:b/>
          <w:sz w:val="28"/>
          <w:szCs w:val="28"/>
        </w:rPr>
      </w:pPr>
      <w:r w:rsidRPr="00A06ABA">
        <w:rPr>
          <w:b/>
          <w:sz w:val="28"/>
          <w:szCs w:val="28"/>
        </w:rPr>
        <w:lastRenderedPageBreak/>
        <w:t>МРО «</w:t>
      </w:r>
      <w:r>
        <w:rPr>
          <w:b/>
          <w:sz w:val="28"/>
          <w:szCs w:val="28"/>
        </w:rPr>
        <w:t>ОПОРА</w:t>
      </w:r>
      <w:r w:rsidRPr="00A06ABA">
        <w:rPr>
          <w:b/>
          <w:sz w:val="28"/>
          <w:szCs w:val="28"/>
        </w:rPr>
        <w:t xml:space="preserve"> Росси</w:t>
      </w:r>
      <w:r>
        <w:rPr>
          <w:b/>
          <w:sz w:val="28"/>
          <w:szCs w:val="28"/>
        </w:rPr>
        <w:t>и</w:t>
      </w:r>
      <w:r w:rsidRPr="00A06ABA">
        <w:rPr>
          <w:b/>
          <w:sz w:val="28"/>
          <w:szCs w:val="28"/>
        </w:rPr>
        <w:t>»</w:t>
      </w:r>
    </w:p>
    <w:p w:rsidR="006C2A7D" w:rsidRPr="00A06ABA" w:rsidRDefault="006C2A7D" w:rsidP="00E93117">
      <w:pPr>
        <w:pStyle w:val="ae"/>
        <w:spacing w:before="0" w:beforeAutospacing="0" w:after="0" w:afterAutospacing="0"/>
        <w:ind w:firstLine="709"/>
        <w:jc w:val="both"/>
        <w:rPr>
          <w:sz w:val="28"/>
          <w:szCs w:val="28"/>
        </w:rPr>
      </w:pPr>
      <w:r>
        <w:rPr>
          <w:sz w:val="28"/>
          <w:szCs w:val="28"/>
        </w:rPr>
        <w:t xml:space="preserve">Региональное отделение </w:t>
      </w:r>
      <w:r w:rsidRPr="00E86261">
        <w:rPr>
          <w:b/>
          <w:sz w:val="28"/>
          <w:szCs w:val="28"/>
        </w:rPr>
        <w:t>«ОПОРА Р</w:t>
      </w:r>
      <w:r>
        <w:rPr>
          <w:b/>
          <w:sz w:val="28"/>
          <w:szCs w:val="28"/>
        </w:rPr>
        <w:t>оссии»</w:t>
      </w:r>
      <w:r>
        <w:rPr>
          <w:sz w:val="28"/>
          <w:szCs w:val="28"/>
        </w:rPr>
        <w:t xml:space="preserve"> провело опрос субъектов предпринимательской деятельности города Саранск и муниципальных районов Республики Мордовия. </w:t>
      </w:r>
      <w:r w:rsidRPr="00A06ABA">
        <w:rPr>
          <w:sz w:val="28"/>
          <w:szCs w:val="28"/>
        </w:rPr>
        <w:t>Были  обозначены следующие проблемные вопросы, которые влияют на развитие конкуренции во многих сферах предпринимательской деятельности на территории Республики Мордовия:</w:t>
      </w:r>
    </w:p>
    <w:p w:rsidR="006C2A7D" w:rsidRDefault="006C2A7D" w:rsidP="00A06ABA">
      <w:pPr>
        <w:pStyle w:val="ae"/>
        <w:spacing w:before="0" w:beforeAutospacing="0" w:after="0" w:afterAutospacing="0"/>
        <w:ind w:firstLine="709"/>
        <w:jc w:val="both"/>
        <w:rPr>
          <w:sz w:val="28"/>
          <w:szCs w:val="28"/>
        </w:rPr>
      </w:pPr>
      <w:r w:rsidRPr="00F41306">
        <w:rPr>
          <w:sz w:val="28"/>
          <w:szCs w:val="28"/>
        </w:rPr>
        <w:t>необходимость увеличения</w:t>
      </w:r>
      <w:r>
        <w:rPr>
          <w:b/>
          <w:sz w:val="28"/>
          <w:szCs w:val="28"/>
        </w:rPr>
        <w:t xml:space="preserve"> </w:t>
      </w:r>
      <w:r w:rsidRPr="00122A6C">
        <w:rPr>
          <w:sz w:val="28"/>
          <w:szCs w:val="28"/>
        </w:rPr>
        <w:t>финансирования целевых программ для начинающих фермеров и семейных животноводческих ферм</w:t>
      </w:r>
      <w:r>
        <w:rPr>
          <w:sz w:val="28"/>
          <w:szCs w:val="28"/>
        </w:rPr>
        <w:t xml:space="preserve">, сокращение сроков </w:t>
      </w:r>
      <w:r w:rsidRPr="00122A6C">
        <w:rPr>
          <w:sz w:val="28"/>
          <w:szCs w:val="28"/>
        </w:rPr>
        <w:t xml:space="preserve"> получени</w:t>
      </w:r>
      <w:r>
        <w:rPr>
          <w:sz w:val="28"/>
          <w:szCs w:val="28"/>
        </w:rPr>
        <w:t>я</w:t>
      </w:r>
      <w:r w:rsidRPr="00122A6C">
        <w:rPr>
          <w:sz w:val="28"/>
          <w:szCs w:val="28"/>
        </w:rPr>
        <w:t xml:space="preserve"> субсидий, </w:t>
      </w:r>
      <w:r>
        <w:rPr>
          <w:sz w:val="28"/>
          <w:szCs w:val="28"/>
        </w:rPr>
        <w:t xml:space="preserve">повышение </w:t>
      </w:r>
      <w:r w:rsidRPr="00122A6C">
        <w:rPr>
          <w:sz w:val="28"/>
          <w:szCs w:val="28"/>
        </w:rPr>
        <w:t>эффективност</w:t>
      </w:r>
      <w:r>
        <w:rPr>
          <w:sz w:val="28"/>
          <w:szCs w:val="28"/>
        </w:rPr>
        <w:t>и</w:t>
      </w:r>
      <w:r w:rsidRPr="00122A6C">
        <w:rPr>
          <w:sz w:val="28"/>
          <w:szCs w:val="28"/>
        </w:rPr>
        <w:t xml:space="preserve"> механизма поддержки через прямые субсидии сельхозпроизводителям</w:t>
      </w:r>
      <w:r>
        <w:rPr>
          <w:sz w:val="28"/>
          <w:szCs w:val="28"/>
        </w:rPr>
        <w:t>;</w:t>
      </w:r>
      <w:r w:rsidRPr="00122A6C">
        <w:rPr>
          <w:sz w:val="28"/>
          <w:szCs w:val="28"/>
        </w:rPr>
        <w:t xml:space="preserve"> </w:t>
      </w:r>
    </w:p>
    <w:p w:rsidR="006C2A7D" w:rsidRPr="00801B6B" w:rsidRDefault="006C2A7D" w:rsidP="00253E36">
      <w:pPr>
        <w:pStyle w:val="ae"/>
        <w:spacing w:before="0" w:beforeAutospacing="0" w:after="0" w:afterAutospacing="0"/>
        <w:ind w:firstLine="709"/>
        <w:jc w:val="both"/>
        <w:rPr>
          <w:sz w:val="28"/>
          <w:szCs w:val="28"/>
        </w:rPr>
      </w:pPr>
      <w:r>
        <w:rPr>
          <w:sz w:val="28"/>
          <w:szCs w:val="28"/>
        </w:rPr>
        <w:t>недобросовестная конкуренция, с которой сталкиваются предприниматели, оказывающие  бытовые услуги населению (</w:t>
      </w:r>
      <w:r w:rsidRPr="00671A12">
        <w:rPr>
          <w:sz w:val="28"/>
          <w:szCs w:val="28"/>
        </w:rPr>
        <w:t>услуги по</w:t>
      </w:r>
      <w:r>
        <w:rPr>
          <w:sz w:val="28"/>
          <w:szCs w:val="28"/>
        </w:rPr>
        <w:t xml:space="preserve"> </w:t>
      </w:r>
      <w:r w:rsidRPr="00671A12">
        <w:rPr>
          <w:sz w:val="28"/>
          <w:szCs w:val="28"/>
        </w:rPr>
        <w:t>ремонту бытовой техники по</w:t>
      </w:r>
      <w:r>
        <w:rPr>
          <w:sz w:val="28"/>
          <w:szCs w:val="28"/>
        </w:rPr>
        <w:t xml:space="preserve"> </w:t>
      </w:r>
      <w:r w:rsidRPr="00671A12">
        <w:rPr>
          <w:sz w:val="28"/>
          <w:szCs w:val="28"/>
        </w:rPr>
        <w:t>объявлениям, торговля оказание парикмахерских услуг, аренда квартир посуточно, ремонт автомашин и пр.</w:t>
      </w:r>
      <w:r>
        <w:rPr>
          <w:sz w:val="28"/>
          <w:szCs w:val="28"/>
        </w:rPr>
        <w:t>),</w:t>
      </w:r>
      <w:r w:rsidRPr="00671A12">
        <w:rPr>
          <w:sz w:val="28"/>
          <w:szCs w:val="28"/>
        </w:rPr>
        <w:t xml:space="preserve"> </w:t>
      </w:r>
      <w:r>
        <w:rPr>
          <w:sz w:val="28"/>
          <w:szCs w:val="28"/>
        </w:rPr>
        <w:t xml:space="preserve"> связанная с незаконной деятельностью, и </w:t>
      </w:r>
      <w:r w:rsidRPr="00DD4ECA">
        <w:rPr>
          <w:sz w:val="28"/>
          <w:szCs w:val="28"/>
        </w:rPr>
        <w:t>ужесточ</w:t>
      </w:r>
      <w:r>
        <w:rPr>
          <w:sz w:val="28"/>
          <w:szCs w:val="28"/>
        </w:rPr>
        <w:t>ение</w:t>
      </w:r>
      <w:r w:rsidRPr="00DD4ECA">
        <w:rPr>
          <w:sz w:val="28"/>
          <w:szCs w:val="28"/>
        </w:rPr>
        <w:t xml:space="preserve"> мер борьбы с незаконным предпринимательством</w:t>
      </w:r>
      <w:r>
        <w:rPr>
          <w:sz w:val="28"/>
          <w:szCs w:val="28"/>
        </w:rPr>
        <w:t xml:space="preserve">, в т.ч.  </w:t>
      </w:r>
      <w:r w:rsidRPr="00801B6B">
        <w:rPr>
          <w:sz w:val="28"/>
          <w:szCs w:val="28"/>
        </w:rPr>
        <w:t>разработки эффективных предложений и методов воздействия на незаконное предпринимательство</w:t>
      </w:r>
      <w:r>
        <w:rPr>
          <w:sz w:val="28"/>
          <w:szCs w:val="28"/>
        </w:rPr>
        <w:t>;</w:t>
      </w:r>
      <w:r w:rsidRPr="00801B6B">
        <w:rPr>
          <w:sz w:val="28"/>
          <w:szCs w:val="28"/>
        </w:rPr>
        <w:t xml:space="preserve"> </w:t>
      </w:r>
    </w:p>
    <w:p w:rsidR="006C2A7D" w:rsidRPr="00253E36" w:rsidRDefault="006C2A7D" w:rsidP="00253E36">
      <w:pPr>
        <w:pStyle w:val="ae"/>
        <w:spacing w:before="0" w:beforeAutospacing="0" w:after="0" w:afterAutospacing="0"/>
        <w:ind w:firstLine="709"/>
        <w:jc w:val="both"/>
        <w:rPr>
          <w:sz w:val="28"/>
          <w:szCs w:val="28"/>
        </w:rPr>
      </w:pPr>
      <w:r>
        <w:rPr>
          <w:sz w:val="28"/>
          <w:szCs w:val="28"/>
        </w:rPr>
        <w:t>у</w:t>
      </w:r>
      <w:r w:rsidRPr="00253E36">
        <w:rPr>
          <w:sz w:val="28"/>
          <w:szCs w:val="28"/>
        </w:rPr>
        <w:t>частие субъектов малого и среднего предпринимательства в</w:t>
      </w:r>
      <w:r>
        <w:rPr>
          <w:sz w:val="28"/>
          <w:szCs w:val="28"/>
        </w:rPr>
        <w:t xml:space="preserve"> </w:t>
      </w:r>
      <w:r w:rsidRPr="00253E36">
        <w:rPr>
          <w:sz w:val="28"/>
          <w:szCs w:val="28"/>
        </w:rPr>
        <w:t>государственных и муниципальных закупках</w:t>
      </w:r>
      <w:r>
        <w:rPr>
          <w:sz w:val="28"/>
          <w:szCs w:val="28"/>
        </w:rPr>
        <w:t>.</w:t>
      </w:r>
    </w:p>
    <w:p w:rsidR="006C2A7D" w:rsidRPr="002D4A4C" w:rsidRDefault="006C2A7D" w:rsidP="00253E36">
      <w:pPr>
        <w:spacing w:after="0" w:line="240" w:lineRule="auto"/>
        <w:ind w:firstLine="709"/>
        <w:jc w:val="both"/>
        <w:rPr>
          <w:rFonts w:ascii="Times New Roman" w:hAnsi="Times New Roman"/>
          <w:sz w:val="28"/>
          <w:szCs w:val="28"/>
        </w:rPr>
      </w:pPr>
      <w:r w:rsidRPr="002D4A4C">
        <w:rPr>
          <w:rFonts w:ascii="Times New Roman" w:hAnsi="Times New Roman"/>
          <w:sz w:val="28"/>
          <w:szCs w:val="28"/>
        </w:rPr>
        <w:t>Совместно с УФАС по Р</w:t>
      </w:r>
      <w:r>
        <w:rPr>
          <w:rFonts w:ascii="Times New Roman" w:hAnsi="Times New Roman"/>
          <w:sz w:val="28"/>
          <w:szCs w:val="28"/>
        </w:rPr>
        <w:t xml:space="preserve">еспублике Мордовия </w:t>
      </w:r>
      <w:r w:rsidRPr="002D4A4C">
        <w:rPr>
          <w:rFonts w:ascii="Times New Roman" w:hAnsi="Times New Roman"/>
          <w:sz w:val="28"/>
          <w:szCs w:val="28"/>
        </w:rPr>
        <w:t>обсу</w:t>
      </w:r>
      <w:r>
        <w:rPr>
          <w:rFonts w:ascii="Times New Roman" w:hAnsi="Times New Roman"/>
          <w:sz w:val="28"/>
          <w:szCs w:val="28"/>
        </w:rPr>
        <w:t>ждались</w:t>
      </w:r>
      <w:r w:rsidRPr="002D4A4C">
        <w:rPr>
          <w:rFonts w:ascii="Times New Roman" w:hAnsi="Times New Roman"/>
          <w:sz w:val="28"/>
          <w:szCs w:val="28"/>
        </w:rPr>
        <w:t xml:space="preserve"> внесен</w:t>
      </w:r>
      <w:r>
        <w:rPr>
          <w:rFonts w:ascii="Times New Roman" w:hAnsi="Times New Roman"/>
          <w:sz w:val="28"/>
          <w:szCs w:val="28"/>
        </w:rPr>
        <w:t>ные</w:t>
      </w:r>
      <w:r w:rsidRPr="002D4A4C">
        <w:rPr>
          <w:rFonts w:ascii="Times New Roman" w:hAnsi="Times New Roman"/>
          <w:sz w:val="28"/>
          <w:szCs w:val="28"/>
        </w:rPr>
        <w:t xml:space="preserve"> изменени</w:t>
      </w:r>
      <w:r>
        <w:rPr>
          <w:rFonts w:ascii="Times New Roman" w:hAnsi="Times New Roman"/>
          <w:sz w:val="28"/>
          <w:szCs w:val="28"/>
        </w:rPr>
        <w:t>я</w:t>
      </w:r>
      <w:r w:rsidRPr="002D4A4C">
        <w:rPr>
          <w:rFonts w:ascii="Times New Roman" w:hAnsi="Times New Roman"/>
          <w:sz w:val="28"/>
          <w:szCs w:val="28"/>
        </w:rPr>
        <w:t xml:space="preserve"> в Федеральный закон «О защите конкуренции», известн</w:t>
      </w:r>
      <w:r>
        <w:rPr>
          <w:rFonts w:ascii="Times New Roman" w:hAnsi="Times New Roman"/>
          <w:sz w:val="28"/>
          <w:szCs w:val="28"/>
        </w:rPr>
        <w:t>ый</w:t>
      </w:r>
      <w:r w:rsidRPr="002D4A4C">
        <w:rPr>
          <w:rFonts w:ascii="Times New Roman" w:hAnsi="Times New Roman"/>
          <w:sz w:val="28"/>
          <w:szCs w:val="28"/>
        </w:rPr>
        <w:t xml:space="preserve"> как «четвертый антимонопольный пакет». </w:t>
      </w:r>
      <w:r>
        <w:rPr>
          <w:rFonts w:ascii="Times New Roman" w:hAnsi="Times New Roman"/>
          <w:sz w:val="28"/>
          <w:szCs w:val="28"/>
        </w:rPr>
        <w:t>П</w:t>
      </w:r>
      <w:r w:rsidRPr="002D4A4C">
        <w:rPr>
          <w:rFonts w:ascii="Times New Roman" w:hAnsi="Times New Roman"/>
          <w:sz w:val="28"/>
          <w:szCs w:val="28"/>
        </w:rPr>
        <w:t>редусматривает существенное сокращение административных ограничений для бизнеса и одновременное снижение участия государства в экономике.</w:t>
      </w:r>
    </w:p>
    <w:p w:rsidR="006C2A7D" w:rsidRDefault="006C2A7D" w:rsidP="00253E36">
      <w:pPr>
        <w:spacing w:after="0" w:line="240" w:lineRule="auto"/>
        <w:ind w:firstLine="709"/>
        <w:jc w:val="both"/>
        <w:rPr>
          <w:rFonts w:ascii="Times New Roman" w:hAnsi="Times New Roman"/>
          <w:sz w:val="28"/>
          <w:szCs w:val="28"/>
        </w:rPr>
      </w:pPr>
    </w:p>
    <w:p w:rsidR="006C2A7D" w:rsidRDefault="006C2A7D" w:rsidP="00D12A52">
      <w:pPr>
        <w:spacing w:after="0" w:line="240" w:lineRule="auto"/>
        <w:ind w:firstLine="709"/>
        <w:rPr>
          <w:rFonts w:ascii="Times New Roman" w:hAnsi="Times New Roman"/>
          <w:sz w:val="28"/>
          <w:szCs w:val="28"/>
          <w:lang w:eastAsia="ru-RU"/>
        </w:rPr>
      </w:pPr>
      <w:r w:rsidRPr="00DD4ECA">
        <w:rPr>
          <w:rFonts w:ascii="Times New Roman" w:hAnsi="Times New Roman"/>
          <w:b/>
          <w:sz w:val="28"/>
          <w:szCs w:val="28"/>
          <w:lang w:eastAsia="ru-RU"/>
        </w:rPr>
        <w:t>Торгово-промышленная палата Республики Мордовия</w:t>
      </w:r>
    </w:p>
    <w:p w:rsidR="006C2A7D" w:rsidRDefault="006C2A7D" w:rsidP="00D12A52">
      <w:pPr>
        <w:spacing w:after="0" w:line="240" w:lineRule="auto"/>
        <w:ind w:firstLine="709"/>
        <w:jc w:val="both"/>
        <w:rPr>
          <w:rFonts w:ascii="Times New Roman" w:hAnsi="Times New Roman"/>
          <w:sz w:val="28"/>
          <w:szCs w:val="28"/>
          <w:lang w:eastAsia="ru-RU"/>
        </w:rPr>
      </w:pPr>
      <w:r w:rsidRPr="00D12A52">
        <w:rPr>
          <w:rFonts w:ascii="Times New Roman" w:hAnsi="Times New Roman"/>
          <w:sz w:val="28"/>
          <w:szCs w:val="28"/>
          <w:lang w:eastAsia="ru-RU"/>
        </w:rPr>
        <w:t>Торгово-промышленная палата Республики Мордовия</w:t>
      </w:r>
      <w:r w:rsidRPr="00DD4ECA">
        <w:rPr>
          <w:rFonts w:ascii="Times New Roman" w:hAnsi="Times New Roman"/>
          <w:sz w:val="28"/>
          <w:szCs w:val="28"/>
          <w:lang w:eastAsia="ru-RU"/>
        </w:rPr>
        <w:t xml:space="preserve"> была учреждена в</w:t>
      </w:r>
      <w:r>
        <w:rPr>
          <w:rFonts w:ascii="Times New Roman" w:hAnsi="Times New Roman"/>
          <w:sz w:val="28"/>
          <w:szCs w:val="28"/>
          <w:lang w:eastAsia="ru-RU"/>
        </w:rPr>
        <w:t xml:space="preserve"> </w:t>
      </w:r>
      <w:r w:rsidRPr="00DD4ECA">
        <w:rPr>
          <w:rFonts w:ascii="Times New Roman" w:hAnsi="Times New Roman"/>
          <w:sz w:val="28"/>
          <w:szCs w:val="28"/>
          <w:lang w:eastAsia="ru-RU"/>
        </w:rPr>
        <w:t>1993</w:t>
      </w:r>
      <w:r>
        <w:rPr>
          <w:rFonts w:ascii="Times New Roman" w:hAnsi="Times New Roman"/>
          <w:sz w:val="28"/>
          <w:szCs w:val="28"/>
          <w:lang w:eastAsia="ru-RU"/>
        </w:rPr>
        <w:t xml:space="preserve"> </w:t>
      </w:r>
      <w:r w:rsidRPr="00DD4ECA">
        <w:rPr>
          <w:rFonts w:ascii="Times New Roman" w:hAnsi="Times New Roman"/>
          <w:sz w:val="28"/>
          <w:szCs w:val="28"/>
          <w:lang w:eastAsia="ru-RU"/>
        </w:rPr>
        <w:t>году по инициативе 15</w:t>
      </w:r>
      <w:r>
        <w:rPr>
          <w:rFonts w:ascii="Times New Roman" w:hAnsi="Times New Roman"/>
          <w:sz w:val="28"/>
          <w:szCs w:val="28"/>
          <w:lang w:eastAsia="ru-RU"/>
        </w:rPr>
        <w:t xml:space="preserve"> </w:t>
      </w:r>
      <w:r w:rsidRPr="00DD4ECA">
        <w:rPr>
          <w:rFonts w:ascii="Times New Roman" w:hAnsi="Times New Roman"/>
          <w:sz w:val="28"/>
          <w:szCs w:val="28"/>
          <w:lang w:eastAsia="ru-RU"/>
        </w:rPr>
        <w:t xml:space="preserve">предприятий и организаций </w:t>
      </w:r>
      <w:r>
        <w:rPr>
          <w:rFonts w:ascii="Times New Roman" w:hAnsi="Times New Roman"/>
          <w:sz w:val="28"/>
          <w:szCs w:val="28"/>
          <w:lang w:eastAsia="ru-RU"/>
        </w:rPr>
        <w:t xml:space="preserve">Республики </w:t>
      </w:r>
      <w:r w:rsidRPr="00DD4ECA">
        <w:rPr>
          <w:rFonts w:ascii="Times New Roman" w:hAnsi="Times New Roman"/>
          <w:sz w:val="28"/>
          <w:szCs w:val="28"/>
          <w:lang w:eastAsia="ru-RU"/>
        </w:rPr>
        <w:t>Мордовия.</w:t>
      </w:r>
      <w:r>
        <w:rPr>
          <w:rFonts w:ascii="Times New Roman" w:hAnsi="Times New Roman"/>
          <w:sz w:val="28"/>
          <w:szCs w:val="28"/>
          <w:lang w:eastAsia="ru-RU"/>
        </w:rPr>
        <w:t xml:space="preserve"> </w:t>
      </w:r>
    </w:p>
    <w:p w:rsidR="006C2A7D" w:rsidRDefault="006C2A7D" w:rsidP="00D12A52">
      <w:pPr>
        <w:spacing w:after="0" w:line="240" w:lineRule="auto"/>
        <w:ind w:firstLine="709"/>
        <w:jc w:val="both"/>
        <w:rPr>
          <w:rFonts w:ascii="Times New Roman" w:hAnsi="Times New Roman"/>
          <w:sz w:val="28"/>
          <w:szCs w:val="28"/>
          <w:lang w:eastAsia="ru-RU"/>
        </w:rPr>
      </w:pPr>
      <w:r w:rsidRPr="00016A6F">
        <w:rPr>
          <w:rFonts w:ascii="Times New Roman" w:hAnsi="Times New Roman"/>
          <w:sz w:val="28"/>
          <w:szCs w:val="28"/>
          <w:lang w:eastAsia="ru-RU"/>
        </w:rPr>
        <w:t>За годы своей деятельности ТПП РМ стала профессиональным и надежным партнером бизнес</w:t>
      </w:r>
      <w:r>
        <w:rPr>
          <w:rFonts w:ascii="Times New Roman" w:hAnsi="Times New Roman"/>
          <w:sz w:val="28"/>
          <w:szCs w:val="28"/>
          <w:lang w:eastAsia="ru-RU"/>
        </w:rPr>
        <w:t xml:space="preserve"> </w:t>
      </w:r>
      <w:r w:rsidRPr="00016A6F">
        <w:rPr>
          <w:rFonts w:ascii="Times New Roman" w:hAnsi="Times New Roman"/>
          <w:sz w:val="28"/>
          <w:szCs w:val="28"/>
          <w:lang w:eastAsia="ru-RU"/>
        </w:rPr>
        <w:t>-</w:t>
      </w:r>
      <w:r>
        <w:rPr>
          <w:rFonts w:ascii="Times New Roman" w:hAnsi="Times New Roman"/>
          <w:sz w:val="28"/>
          <w:szCs w:val="28"/>
          <w:lang w:eastAsia="ru-RU"/>
        </w:rPr>
        <w:t xml:space="preserve"> </w:t>
      </w:r>
      <w:r w:rsidRPr="00016A6F">
        <w:rPr>
          <w:rFonts w:ascii="Times New Roman" w:hAnsi="Times New Roman"/>
          <w:sz w:val="28"/>
          <w:szCs w:val="28"/>
          <w:lang w:eastAsia="ru-RU"/>
        </w:rPr>
        <w:t>структур республики. В числе приоритетных задач ТПП</w:t>
      </w:r>
      <w:r>
        <w:rPr>
          <w:rFonts w:ascii="Times New Roman" w:hAnsi="Times New Roman"/>
          <w:sz w:val="28"/>
          <w:szCs w:val="28"/>
          <w:lang w:eastAsia="ru-RU"/>
        </w:rPr>
        <w:t xml:space="preserve"> </w:t>
      </w:r>
      <w:r w:rsidRPr="00016A6F">
        <w:rPr>
          <w:rFonts w:ascii="Times New Roman" w:hAnsi="Times New Roman"/>
          <w:sz w:val="28"/>
          <w:szCs w:val="28"/>
          <w:lang w:eastAsia="ru-RU"/>
        </w:rPr>
        <w:t>РМ: содействие развитию экономики и создание благоприятных условий для предпринимательской деятельности в республике, расширение делового сотрудничества предприятий Мордовии с российскими  и зарубежными фирмами и организациями, представительство и защита интересов предпринимателей.</w:t>
      </w:r>
    </w:p>
    <w:p w:rsidR="006C2A7D" w:rsidRPr="00141627" w:rsidRDefault="006C2A7D" w:rsidP="00141627">
      <w:pPr>
        <w:spacing w:after="0" w:line="240" w:lineRule="auto"/>
        <w:ind w:firstLine="709"/>
        <w:jc w:val="both"/>
        <w:rPr>
          <w:rFonts w:ascii="Times New Roman" w:hAnsi="Times New Roman"/>
          <w:sz w:val="28"/>
          <w:szCs w:val="28"/>
          <w:lang w:eastAsia="ru-RU"/>
        </w:rPr>
      </w:pPr>
      <w:r>
        <w:rPr>
          <w:rFonts w:ascii="Times New Roman" w:hAnsi="Times New Roman"/>
          <w:sz w:val="28"/>
          <w:szCs w:val="28"/>
          <w:lang w:eastAsia="ru-RU"/>
        </w:rPr>
        <w:t xml:space="preserve">В рамках содействия развитию конкуренции  в 2016 году Торгово-промышленной палатой  Республики Мордовия принято участие в  обсуждении </w:t>
      </w:r>
      <w:r w:rsidRPr="00141627">
        <w:rPr>
          <w:rFonts w:ascii="Times New Roman" w:hAnsi="Times New Roman"/>
          <w:sz w:val="28"/>
          <w:szCs w:val="28"/>
          <w:lang w:eastAsia="ru-RU"/>
        </w:rPr>
        <w:t xml:space="preserve"> вопрос</w:t>
      </w:r>
      <w:r>
        <w:rPr>
          <w:rFonts w:ascii="Times New Roman" w:hAnsi="Times New Roman"/>
          <w:sz w:val="28"/>
          <w:szCs w:val="28"/>
          <w:lang w:eastAsia="ru-RU"/>
        </w:rPr>
        <w:t>ов</w:t>
      </w:r>
      <w:r w:rsidRPr="00141627">
        <w:rPr>
          <w:rFonts w:ascii="Times New Roman" w:hAnsi="Times New Roman"/>
          <w:sz w:val="28"/>
          <w:szCs w:val="28"/>
          <w:lang w:eastAsia="ru-RU"/>
        </w:rPr>
        <w:t xml:space="preserve"> по:</w:t>
      </w:r>
    </w:p>
    <w:p w:rsidR="006C2A7D" w:rsidRPr="0028452A" w:rsidRDefault="006C2A7D" w:rsidP="00141627">
      <w:pPr>
        <w:spacing w:after="0" w:line="240" w:lineRule="auto"/>
        <w:ind w:firstLine="709"/>
        <w:jc w:val="both"/>
        <w:rPr>
          <w:rFonts w:ascii="Times New Roman" w:hAnsi="Times New Roman"/>
          <w:sz w:val="28"/>
          <w:szCs w:val="28"/>
          <w:lang w:eastAsia="ru-RU"/>
        </w:rPr>
      </w:pPr>
      <w:r>
        <w:rPr>
          <w:rFonts w:ascii="Times New Roman" w:hAnsi="Times New Roman"/>
          <w:sz w:val="28"/>
          <w:szCs w:val="28"/>
          <w:lang w:eastAsia="ru-RU"/>
        </w:rPr>
        <w:t xml:space="preserve">проблеме </w:t>
      </w:r>
      <w:r w:rsidRPr="00141627">
        <w:rPr>
          <w:rFonts w:ascii="Times New Roman" w:hAnsi="Times New Roman"/>
          <w:sz w:val="28"/>
          <w:szCs w:val="28"/>
          <w:lang w:eastAsia="ru-RU"/>
        </w:rPr>
        <w:t>увеличени</w:t>
      </w:r>
      <w:r>
        <w:rPr>
          <w:rFonts w:ascii="Times New Roman" w:hAnsi="Times New Roman"/>
          <w:sz w:val="28"/>
          <w:szCs w:val="28"/>
          <w:lang w:eastAsia="ru-RU"/>
        </w:rPr>
        <w:t>я</w:t>
      </w:r>
      <w:r w:rsidRPr="00141627">
        <w:rPr>
          <w:rFonts w:ascii="Times New Roman" w:hAnsi="Times New Roman"/>
          <w:sz w:val="28"/>
          <w:szCs w:val="28"/>
          <w:lang w:eastAsia="ru-RU"/>
        </w:rPr>
        <w:t xml:space="preserve"> контрафактной продукции на потребительском рынке республики</w:t>
      </w:r>
      <w:r>
        <w:rPr>
          <w:rFonts w:ascii="Times New Roman" w:hAnsi="Times New Roman"/>
          <w:sz w:val="28"/>
          <w:szCs w:val="28"/>
          <w:lang w:eastAsia="ru-RU"/>
        </w:rPr>
        <w:t xml:space="preserve"> и направлениям ее решения (</w:t>
      </w:r>
      <w:r w:rsidRPr="0028452A">
        <w:rPr>
          <w:rFonts w:ascii="Times New Roman" w:hAnsi="Times New Roman"/>
          <w:sz w:val="28"/>
          <w:szCs w:val="28"/>
          <w:lang w:eastAsia="ru-RU"/>
        </w:rPr>
        <w:t>изучения практических наработок международных экспертов, с целью их внедрения в деятельность контролирующих органов</w:t>
      </w:r>
      <w:r>
        <w:rPr>
          <w:rFonts w:ascii="Times New Roman" w:hAnsi="Times New Roman"/>
          <w:sz w:val="28"/>
          <w:szCs w:val="28"/>
          <w:lang w:eastAsia="ru-RU"/>
        </w:rPr>
        <w:t>)</w:t>
      </w:r>
      <w:r w:rsidRPr="0028452A">
        <w:rPr>
          <w:rFonts w:ascii="Times New Roman" w:hAnsi="Times New Roman"/>
          <w:sz w:val="28"/>
          <w:szCs w:val="28"/>
          <w:lang w:eastAsia="ru-RU"/>
        </w:rPr>
        <w:t xml:space="preserve">; </w:t>
      </w:r>
    </w:p>
    <w:p w:rsidR="006C2A7D" w:rsidRDefault="006C2A7D" w:rsidP="00E93117">
      <w:pPr>
        <w:pStyle w:val="ae"/>
        <w:spacing w:before="0" w:beforeAutospacing="0" w:after="0" w:afterAutospacing="0"/>
        <w:ind w:firstLine="709"/>
        <w:jc w:val="both"/>
        <w:rPr>
          <w:color w:val="000000"/>
          <w:sz w:val="28"/>
          <w:szCs w:val="28"/>
        </w:rPr>
      </w:pPr>
      <w:r w:rsidRPr="005C737B">
        <w:rPr>
          <w:color w:val="000000"/>
          <w:sz w:val="28"/>
          <w:szCs w:val="28"/>
        </w:rPr>
        <w:t>упрощени</w:t>
      </w:r>
      <w:r>
        <w:rPr>
          <w:color w:val="000000"/>
          <w:sz w:val="28"/>
          <w:szCs w:val="28"/>
        </w:rPr>
        <w:t>ю</w:t>
      </w:r>
      <w:r w:rsidRPr="005C737B">
        <w:rPr>
          <w:color w:val="000000"/>
          <w:sz w:val="28"/>
          <w:szCs w:val="28"/>
        </w:rPr>
        <w:t xml:space="preserve"> и ускорени</w:t>
      </w:r>
      <w:r>
        <w:rPr>
          <w:color w:val="000000"/>
          <w:sz w:val="28"/>
          <w:szCs w:val="28"/>
        </w:rPr>
        <w:t>ю</w:t>
      </w:r>
      <w:r w:rsidRPr="005C737B">
        <w:rPr>
          <w:color w:val="000000"/>
          <w:sz w:val="28"/>
          <w:szCs w:val="28"/>
        </w:rPr>
        <w:t xml:space="preserve"> таможенных процедур, повышени</w:t>
      </w:r>
      <w:r>
        <w:rPr>
          <w:color w:val="000000"/>
          <w:sz w:val="28"/>
          <w:szCs w:val="28"/>
        </w:rPr>
        <w:t>ю</w:t>
      </w:r>
      <w:r w:rsidRPr="005C737B">
        <w:rPr>
          <w:color w:val="000000"/>
          <w:sz w:val="28"/>
          <w:szCs w:val="28"/>
        </w:rPr>
        <w:t xml:space="preserve"> качества и сокращени</w:t>
      </w:r>
      <w:r>
        <w:rPr>
          <w:color w:val="000000"/>
          <w:sz w:val="28"/>
          <w:szCs w:val="28"/>
        </w:rPr>
        <w:t>ю</w:t>
      </w:r>
      <w:r w:rsidRPr="005C737B">
        <w:rPr>
          <w:color w:val="000000"/>
          <w:sz w:val="28"/>
          <w:szCs w:val="28"/>
        </w:rPr>
        <w:t xml:space="preserve"> времени таможенного оформления</w:t>
      </w:r>
      <w:r>
        <w:rPr>
          <w:color w:val="000000"/>
          <w:sz w:val="28"/>
          <w:szCs w:val="28"/>
        </w:rPr>
        <w:t xml:space="preserve">, </w:t>
      </w:r>
      <w:r w:rsidRPr="005C737B">
        <w:rPr>
          <w:color w:val="000000"/>
          <w:sz w:val="28"/>
          <w:szCs w:val="28"/>
        </w:rPr>
        <w:t xml:space="preserve"> применени</w:t>
      </w:r>
      <w:r>
        <w:rPr>
          <w:color w:val="000000"/>
          <w:sz w:val="28"/>
          <w:szCs w:val="28"/>
        </w:rPr>
        <w:t>ю</w:t>
      </w:r>
      <w:r w:rsidRPr="005C737B">
        <w:rPr>
          <w:color w:val="000000"/>
          <w:sz w:val="28"/>
          <w:szCs w:val="28"/>
        </w:rPr>
        <w:t xml:space="preserve"> современных таможенных технологий</w:t>
      </w:r>
      <w:r>
        <w:rPr>
          <w:color w:val="000000"/>
          <w:sz w:val="28"/>
          <w:szCs w:val="28"/>
        </w:rPr>
        <w:t>;</w:t>
      </w:r>
    </w:p>
    <w:p w:rsidR="006C2A7D" w:rsidRDefault="006C2A7D" w:rsidP="00502D18">
      <w:pPr>
        <w:spacing w:after="0" w:line="240" w:lineRule="auto"/>
        <w:ind w:firstLine="709"/>
        <w:jc w:val="both"/>
        <w:rPr>
          <w:rFonts w:ascii="Times New Roman" w:hAnsi="Times New Roman"/>
          <w:sz w:val="28"/>
          <w:szCs w:val="28"/>
          <w:lang w:eastAsia="ru-RU"/>
        </w:rPr>
      </w:pPr>
      <w:r w:rsidRPr="00141627">
        <w:rPr>
          <w:rFonts w:ascii="Times New Roman" w:hAnsi="Times New Roman"/>
          <w:sz w:val="28"/>
          <w:szCs w:val="28"/>
          <w:lang w:eastAsia="ru-RU"/>
        </w:rPr>
        <w:lastRenderedPageBreak/>
        <w:t>внешнеэкономической деятельности, в т.ч. состоянию и перспектива</w:t>
      </w:r>
      <w:r>
        <w:rPr>
          <w:rFonts w:ascii="Times New Roman" w:hAnsi="Times New Roman"/>
          <w:sz w:val="28"/>
          <w:szCs w:val="28"/>
          <w:lang w:eastAsia="ru-RU"/>
        </w:rPr>
        <w:t>м</w:t>
      </w:r>
      <w:r w:rsidRPr="00141627">
        <w:rPr>
          <w:rFonts w:ascii="Times New Roman" w:hAnsi="Times New Roman"/>
          <w:sz w:val="28"/>
          <w:szCs w:val="28"/>
          <w:lang w:eastAsia="ru-RU"/>
        </w:rPr>
        <w:t xml:space="preserve"> развития экспортного потенциала организаций-производителей и переработчиков мяса и мясной продукции как фактора повышения конкурентоспособности на внутреннем и зарубежном рынках в рамках обеспечения соответствия организации производства и переработки международным требованиям и стандартам;</w:t>
      </w:r>
    </w:p>
    <w:p w:rsidR="006C2A7D" w:rsidRPr="005C737B" w:rsidRDefault="006C2A7D" w:rsidP="0039209F">
      <w:pPr>
        <w:pStyle w:val="ae"/>
        <w:spacing w:before="0" w:beforeAutospacing="0" w:after="0" w:afterAutospacing="0"/>
        <w:ind w:firstLine="709"/>
        <w:jc w:val="both"/>
        <w:rPr>
          <w:color w:val="000000"/>
          <w:sz w:val="28"/>
          <w:szCs w:val="28"/>
        </w:rPr>
      </w:pPr>
      <w:r w:rsidRPr="005C737B">
        <w:rPr>
          <w:color w:val="000000"/>
          <w:sz w:val="28"/>
          <w:szCs w:val="28"/>
        </w:rPr>
        <w:t>оказани</w:t>
      </w:r>
      <w:r>
        <w:rPr>
          <w:color w:val="000000"/>
          <w:sz w:val="28"/>
          <w:szCs w:val="28"/>
        </w:rPr>
        <w:t>я</w:t>
      </w:r>
      <w:r w:rsidRPr="005C737B">
        <w:rPr>
          <w:color w:val="000000"/>
          <w:sz w:val="28"/>
          <w:szCs w:val="28"/>
        </w:rPr>
        <w:t xml:space="preserve"> содействия бизнесу</w:t>
      </w:r>
      <w:r>
        <w:rPr>
          <w:color w:val="000000"/>
          <w:sz w:val="28"/>
          <w:szCs w:val="28"/>
        </w:rPr>
        <w:t xml:space="preserve"> </w:t>
      </w:r>
      <w:r w:rsidRPr="005C737B">
        <w:rPr>
          <w:color w:val="000000"/>
          <w:sz w:val="28"/>
          <w:szCs w:val="28"/>
        </w:rPr>
        <w:t>в рамках обеспечения соответствия организации производства и переработки международным требованиям и стандартам</w:t>
      </w:r>
      <w:r>
        <w:rPr>
          <w:color w:val="000000"/>
          <w:sz w:val="28"/>
          <w:szCs w:val="28"/>
        </w:rPr>
        <w:t>;</w:t>
      </w:r>
    </w:p>
    <w:p w:rsidR="006C2A7D" w:rsidRDefault="006C2A7D" w:rsidP="00E93117">
      <w:pPr>
        <w:pStyle w:val="ae"/>
        <w:spacing w:before="0" w:beforeAutospacing="0" w:after="0" w:afterAutospacing="0"/>
        <w:ind w:firstLine="709"/>
        <w:jc w:val="both"/>
        <w:rPr>
          <w:color w:val="000000"/>
          <w:sz w:val="28"/>
          <w:szCs w:val="28"/>
        </w:rPr>
      </w:pPr>
      <w:r>
        <w:rPr>
          <w:color w:val="000000"/>
          <w:sz w:val="28"/>
          <w:szCs w:val="28"/>
        </w:rPr>
        <w:t xml:space="preserve">деятельности </w:t>
      </w:r>
      <w:r w:rsidRPr="005C737B">
        <w:rPr>
          <w:color w:val="000000"/>
          <w:sz w:val="28"/>
          <w:szCs w:val="28"/>
        </w:rPr>
        <w:t xml:space="preserve">общественных экологических формирований в повышении эффективности организаций раздельного сбора бытовых отходов </w:t>
      </w:r>
      <w:r>
        <w:rPr>
          <w:color w:val="000000"/>
          <w:sz w:val="28"/>
          <w:szCs w:val="28"/>
        </w:rPr>
        <w:t>и расширению</w:t>
      </w:r>
      <w:r w:rsidRPr="005C737B">
        <w:rPr>
          <w:color w:val="000000"/>
          <w:sz w:val="28"/>
          <w:szCs w:val="28"/>
        </w:rPr>
        <w:t xml:space="preserve"> объем</w:t>
      </w:r>
      <w:r>
        <w:rPr>
          <w:color w:val="000000"/>
          <w:sz w:val="28"/>
          <w:szCs w:val="28"/>
        </w:rPr>
        <w:t>ов</w:t>
      </w:r>
      <w:r w:rsidRPr="005C737B">
        <w:rPr>
          <w:color w:val="000000"/>
          <w:sz w:val="28"/>
          <w:szCs w:val="28"/>
        </w:rPr>
        <w:t xml:space="preserve"> вывоза отходов раздельным способом</w:t>
      </w:r>
      <w:r>
        <w:rPr>
          <w:color w:val="000000"/>
          <w:sz w:val="28"/>
          <w:szCs w:val="28"/>
        </w:rPr>
        <w:t xml:space="preserve">. </w:t>
      </w:r>
    </w:p>
    <w:p w:rsidR="006C2A7D" w:rsidRDefault="006C2A7D" w:rsidP="00E93117"/>
    <w:p w:rsidR="006C2A7D" w:rsidRDefault="006C2A7D" w:rsidP="00BE4967">
      <w:pPr>
        <w:spacing w:after="0" w:line="240" w:lineRule="auto"/>
        <w:ind w:firstLine="708"/>
        <w:jc w:val="both"/>
        <w:rPr>
          <w:rFonts w:ascii="Times New Roman" w:hAnsi="Times New Roman"/>
          <w:b/>
          <w:sz w:val="28"/>
          <w:szCs w:val="28"/>
        </w:rPr>
      </w:pPr>
      <w:r>
        <w:rPr>
          <w:rFonts w:ascii="Times New Roman" w:hAnsi="Times New Roman"/>
          <w:b/>
          <w:sz w:val="28"/>
          <w:szCs w:val="28"/>
        </w:rPr>
        <w:t xml:space="preserve">2.4 </w:t>
      </w:r>
      <w:r w:rsidRPr="001E33DF">
        <w:rPr>
          <w:rFonts w:ascii="Times New Roman" w:hAnsi="Times New Roman"/>
          <w:b/>
          <w:sz w:val="28"/>
          <w:szCs w:val="28"/>
        </w:rPr>
        <w:t>Результаты мониторинга состояния и развития конкурентной среды на рынках, товаров, работ и услуг Республики Мордовия</w:t>
      </w:r>
    </w:p>
    <w:p w:rsidR="006C2A7D" w:rsidRDefault="006C2A7D" w:rsidP="00BE4967">
      <w:pPr>
        <w:spacing w:after="0" w:line="240" w:lineRule="auto"/>
        <w:ind w:firstLine="708"/>
        <w:jc w:val="both"/>
        <w:rPr>
          <w:rFonts w:ascii="Times New Roman" w:hAnsi="Times New Roman"/>
          <w:b/>
          <w:sz w:val="28"/>
          <w:szCs w:val="28"/>
        </w:rPr>
      </w:pPr>
    </w:p>
    <w:p w:rsidR="006C2A7D" w:rsidRDefault="006C2A7D" w:rsidP="00C043A1">
      <w:pPr>
        <w:spacing w:after="0" w:line="240" w:lineRule="auto"/>
        <w:ind w:firstLine="284"/>
        <w:jc w:val="center"/>
        <w:rPr>
          <w:rFonts w:ascii="Times New Roman" w:hAnsi="Times New Roman"/>
          <w:b/>
          <w:i/>
          <w:sz w:val="28"/>
          <w:szCs w:val="28"/>
        </w:rPr>
      </w:pPr>
      <w:r>
        <w:rPr>
          <w:rFonts w:ascii="Times New Roman" w:hAnsi="Times New Roman"/>
          <w:b/>
          <w:i/>
          <w:sz w:val="28"/>
          <w:szCs w:val="28"/>
        </w:rPr>
        <w:t>Рынок услуг связи</w:t>
      </w:r>
    </w:p>
    <w:p w:rsidR="006C2A7D" w:rsidRPr="0065009B" w:rsidRDefault="006C2A7D" w:rsidP="00C043A1">
      <w:pPr>
        <w:spacing w:after="0" w:line="240" w:lineRule="auto"/>
        <w:ind w:firstLine="709"/>
        <w:jc w:val="both"/>
        <w:rPr>
          <w:rFonts w:ascii="Times New Roman" w:hAnsi="Times New Roman"/>
          <w:color w:val="000000"/>
          <w:sz w:val="28"/>
          <w:szCs w:val="28"/>
          <w:highlight w:val="yellow"/>
        </w:rPr>
      </w:pPr>
    </w:p>
    <w:p w:rsidR="006C2A7D" w:rsidRPr="00C043A1" w:rsidRDefault="006C2A7D" w:rsidP="00C043A1">
      <w:pPr>
        <w:spacing w:after="0" w:line="240" w:lineRule="auto"/>
        <w:ind w:right="20" w:firstLine="708"/>
        <w:jc w:val="both"/>
        <w:rPr>
          <w:rFonts w:ascii="Times New Roman" w:hAnsi="Times New Roman"/>
          <w:color w:val="000000"/>
          <w:sz w:val="28"/>
          <w:szCs w:val="28"/>
        </w:rPr>
      </w:pPr>
      <w:r w:rsidRPr="00C043A1">
        <w:rPr>
          <w:rFonts w:ascii="Times New Roman" w:hAnsi="Times New Roman"/>
          <w:color w:val="000000"/>
          <w:sz w:val="28"/>
          <w:szCs w:val="28"/>
        </w:rPr>
        <w:t>Рынок услуг связи с развитой конкуренцией.</w:t>
      </w:r>
      <w:r w:rsidRPr="00C043A1">
        <w:rPr>
          <w:rFonts w:ascii="Times New Roman" w:hAnsi="Times New Roman"/>
          <w:b/>
          <w:color w:val="000000"/>
          <w:sz w:val="28"/>
          <w:szCs w:val="28"/>
        </w:rPr>
        <w:t xml:space="preserve"> </w:t>
      </w:r>
      <w:r w:rsidRPr="00C043A1">
        <w:rPr>
          <w:rFonts w:ascii="Times New Roman" w:hAnsi="Times New Roman"/>
          <w:color w:val="000000"/>
          <w:sz w:val="28"/>
          <w:szCs w:val="28"/>
        </w:rPr>
        <w:t>Входит в группу рынков с положительным экономическим эффектом для потребителя,  характеризуется сравнительно высокой представленностью компаний, предоставляющих услуги, и насыщенностью предложения по ассортиментному перечню.</w:t>
      </w:r>
    </w:p>
    <w:p w:rsidR="006C2A7D" w:rsidRPr="00C043A1" w:rsidRDefault="006C2A7D" w:rsidP="00C043A1">
      <w:pPr>
        <w:spacing w:after="0" w:line="240" w:lineRule="auto"/>
        <w:ind w:firstLine="709"/>
        <w:jc w:val="both"/>
        <w:rPr>
          <w:rFonts w:ascii="Times New Roman" w:hAnsi="Times New Roman"/>
          <w:color w:val="000000"/>
          <w:sz w:val="28"/>
          <w:szCs w:val="28"/>
        </w:rPr>
      </w:pPr>
      <w:r w:rsidRPr="00C043A1">
        <w:rPr>
          <w:rFonts w:ascii="Times New Roman" w:hAnsi="Times New Roman"/>
          <w:color w:val="000000"/>
          <w:sz w:val="28"/>
          <w:szCs w:val="28"/>
        </w:rPr>
        <w:t>В целях развития конкуренции и региональной конкурентной среды в сфере информатизации и связи Республики Мордовия разработан и утвержден распоряжением Правительства Республики Мордовия от 12 мая 2014 г. № 340-Р План мероприятий («дорожная карта») по развитию конкуренции в сфере информатизации и связи Республики Мордовия (с изменениями, внесенными распоряжением Правительства Республики Мордовия от 20 июня 2016 г. № 350-Р).</w:t>
      </w:r>
    </w:p>
    <w:p w:rsidR="006C2A7D" w:rsidRPr="00C043A1" w:rsidRDefault="006C2A7D" w:rsidP="00C043A1">
      <w:pPr>
        <w:spacing w:after="0" w:line="240" w:lineRule="auto"/>
        <w:ind w:firstLine="708"/>
        <w:jc w:val="both"/>
        <w:rPr>
          <w:rFonts w:ascii="Times New Roman" w:hAnsi="Times New Roman"/>
          <w:sz w:val="28"/>
          <w:szCs w:val="28"/>
        </w:rPr>
      </w:pPr>
      <w:r w:rsidRPr="00C043A1">
        <w:rPr>
          <w:rFonts w:ascii="Times New Roman" w:hAnsi="Times New Roman"/>
          <w:sz w:val="28"/>
          <w:szCs w:val="28"/>
        </w:rPr>
        <w:t>Рынок услуг широкополосного доступа в информационно-телекоммуникационную сеть Интернет Республики Мордовия можно охарактеризовать как быстроразвивающийся с большим количеством игроков, основными из которых являются: ПАО «Ростелеком», ПАО «Мегафон», ПАО «ВымпелКом», ПАО «МТС», ООО «Т2 Мобайл», ЗАО «Компания ТрансТелеКом».</w:t>
      </w:r>
    </w:p>
    <w:p w:rsidR="006C2A7D" w:rsidRPr="00C043A1" w:rsidRDefault="006C2A7D" w:rsidP="00C043A1">
      <w:pPr>
        <w:spacing w:after="0" w:line="240" w:lineRule="auto"/>
        <w:ind w:firstLine="708"/>
        <w:jc w:val="both"/>
        <w:rPr>
          <w:rFonts w:ascii="Times New Roman" w:hAnsi="Times New Roman"/>
          <w:sz w:val="28"/>
          <w:szCs w:val="28"/>
        </w:rPr>
      </w:pPr>
      <w:r w:rsidRPr="00C043A1">
        <w:rPr>
          <w:rFonts w:ascii="Times New Roman" w:hAnsi="Times New Roman"/>
          <w:sz w:val="28"/>
          <w:szCs w:val="28"/>
        </w:rPr>
        <w:t>ПАО "Ростелеком" Филиал в Республике Мордовия предоставляет услуги ШПД во всех муниципальных образованиях Республики Мордовия.</w:t>
      </w:r>
    </w:p>
    <w:p w:rsidR="006C2A7D" w:rsidRPr="00C043A1" w:rsidRDefault="006C2A7D" w:rsidP="00C043A1">
      <w:pPr>
        <w:spacing w:after="0" w:line="240" w:lineRule="auto"/>
        <w:ind w:firstLine="708"/>
        <w:jc w:val="both"/>
        <w:rPr>
          <w:rFonts w:ascii="Times New Roman" w:hAnsi="Times New Roman"/>
          <w:sz w:val="28"/>
          <w:szCs w:val="28"/>
        </w:rPr>
      </w:pPr>
      <w:r w:rsidRPr="00C043A1">
        <w:rPr>
          <w:rFonts w:ascii="Times New Roman" w:hAnsi="Times New Roman"/>
          <w:sz w:val="28"/>
          <w:szCs w:val="28"/>
        </w:rPr>
        <w:t>Сети мобильных операторов ПАО "МегаФон", ПАО "ВымпелКом", ПАО "МТС" покрывают территорию Республики Мордовия с различной плотностью, но присутствуют во всех районных центрах республики, во всех городах и поселках городского типа и их окрестностях.</w:t>
      </w:r>
    </w:p>
    <w:p w:rsidR="006C2A7D" w:rsidRPr="00C043A1" w:rsidRDefault="006C2A7D" w:rsidP="00C043A1">
      <w:pPr>
        <w:spacing w:after="0" w:line="240" w:lineRule="auto"/>
        <w:ind w:firstLine="708"/>
        <w:jc w:val="both"/>
        <w:rPr>
          <w:rFonts w:ascii="Times New Roman" w:hAnsi="Times New Roman"/>
          <w:sz w:val="28"/>
          <w:szCs w:val="28"/>
        </w:rPr>
      </w:pPr>
      <w:r w:rsidRPr="00C043A1">
        <w:rPr>
          <w:rFonts w:ascii="Times New Roman" w:hAnsi="Times New Roman"/>
          <w:sz w:val="28"/>
          <w:szCs w:val="28"/>
        </w:rPr>
        <w:t xml:space="preserve">Доля домохозяйств, имеющих возможность пользоваться услугами проводного или мобильного широкополосного доступа в информационно-телекоммуникационную сеть Интернет на скорости не менее 1 Мбит/сек, предоставляемыми не менее чем 2 операторами связи, составляет 61%. т.е. </w:t>
      </w:r>
      <w:r w:rsidRPr="00C043A1">
        <w:rPr>
          <w:rFonts w:ascii="Times New Roman" w:hAnsi="Times New Roman"/>
          <w:sz w:val="28"/>
          <w:szCs w:val="28"/>
        </w:rPr>
        <w:lastRenderedPageBreak/>
        <w:t>целевой показатель  Стандарта развития конкуренции (не менее 60% к 2016 году) на сегодняшний день достигнут.</w:t>
      </w:r>
    </w:p>
    <w:p w:rsidR="006C2A7D" w:rsidRPr="00C043A1" w:rsidRDefault="006C2A7D" w:rsidP="00C043A1">
      <w:pPr>
        <w:spacing w:after="0" w:line="240" w:lineRule="auto"/>
        <w:ind w:firstLine="709"/>
        <w:jc w:val="both"/>
      </w:pPr>
      <w:r w:rsidRPr="00C043A1">
        <w:rPr>
          <w:rFonts w:ascii="Times New Roman" w:hAnsi="Times New Roman"/>
          <w:sz w:val="28"/>
          <w:szCs w:val="28"/>
        </w:rPr>
        <w:t>Республика Мордовия входит в тройку лидеров в рейтинге ПФО по показателям развития информационного сообщества. Наиболее значимое достижение - это ввод в промышленную эксплуатацию Информационно-вычислительного комплекса «Технопарка-Мордовия», запуск двух мультиплексов бесплатного эфирного цифрового телевидения и ряд других.</w:t>
      </w:r>
    </w:p>
    <w:p w:rsidR="006C2A7D" w:rsidRPr="00C043A1" w:rsidRDefault="006C2A7D" w:rsidP="00C043A1">
      <w:pPr>
        <w:tabs>
          <w:tab w:val="left" w:pos="567"/>
          <w:tab w:val="left" w:pos="1560"/>
        </w:tabs>
        <w:spacing w:after="0" w:line="240" w:lineRule="auto"/>
        <w:ind w:firstLine="720"/>
        <w:jc w:val="both"/>
        <w:rPr>
          <w:rFonts w:ascii="Times New Roman" w:hAnsi="Times New Roman"/>
          <w:sz w:val="28"/>
          <w:szCs w:val="28"/>
          <w:lang w:eastAsia="ru-RU"/>
        </w:rPr>
      </w:pPr>
      <w:r w:rsidRPr="00C043A1">
        <w:rPr>
          <w:rFonts w:ascii="Times New Roman" w:hAnsi="Times New Roman"/>
          <w:sz w:val="28"/>
          <w:szCs w:val="28"/>
          <w:lang w:eastAsia="ru-RU"/>
        </w:rPr>
        <w:t xml:space="preserve">Отрасли телекоммуникаций и связи в последние годы активно развиваются. </w:t>
      </w:r>
    </w:p>
    <w:p w:rsidR="006C2A7D" w:rsidRPr="00C043A1" w:rsidRDefault="006C2A7D" w:rsidP="00C043A1">
      <w:pPr>
        <w:tabs>
          <w:tab w:val="left" w:pos="567"/>
          <w:tab w:val="left" w:pos="1560"/>
        </w:tabs>
        <w:spacing w:after="0" w:line="240" w:lineRule="auto"/>
        <w:ind w:firstLine="720"/>
        <w:jc w:val="both"/>
        <w:rPr>
          <w:rFonts w:ascii="Times New Roman" w:hAnsi="Times New Roman"/>
          <w:sz w:val="28"/>
          <w:szCs w:val="28"/>
        </w:rPr>
      </w:pPr>
      <w:r w:rsidRPr="00C043A1">
        <w:rPr>
          <w:rFonts w:ascii="Times New Roman" w:hAnsi="Times New Roman"/>
          <w:color w:val="000000"/>
          <w:sz w:val="28"/>
          <w:szCs w:val="28"/>
        </w:rPr>
        <w:t>В 2015 году в республике начал функционировать новый оператор сотовой связи – Теле2.</w:t>
      </w:r>
      <w:r w:rsidRPr="00C043A1">
        <w:rPr>
          <w:rFonts w:ascii="Times New Roman" w:hAnsi="Times New Roman"/>
          <w:color w:val="000000"/>
          <w:sz w:val="28"/>
          <w:szCs w:val="28"/>
          <w:shd w:val="clear" w:color="auto" w:fill="FFFFFF"/>
        </w:rPr>
        <w:t xml:space="preserve"> </w:t>
      </w:r>
      <w:r w:rsidRPr="00C043A1">
        <w:rPr>
          <w:rFonts w:ascii="Times New Roman" w:hAnsi="Times New Roman"/>
          <w:color w:val="000000"/>
          <w:sz w:val="28"/>
          <w:szCs w:val="28"/>
        </w:rPr>
        <w:t xml:space="preserve">С момента запуска сети 3G в коммерческую эксплуатацию в Мордовии в сентябре 2015 года Теле2 в короткие сроки проведена масштабная работа по строительству сетевой инфраструктуры во всех райцентрах республики. К началу 2016 года оператор обеспечил устойчивое работу сети 3G на территории, где проживает 78% населения региона. Кроме того, в 2015 году Теле2 обеспечил качественное покрытие                    г. Саранска сетью сотовой связи четвертого поколения. На территории города компания произвела монтаж и запуск нового оборудования, а также осуществила модернизацию действующих базовых станций.                                                           </w:t>
      </w:r>
      <w:r w:rsidRPr="00C043A1">
        <w:rPr>
          <w:rFonts w:ascii="Times New Roman" w:hAnsi="Times New Roman"/>
          <w:sz w:val="28"/>
          <w:szCs w:val="28"/>
        </w:rPr>
        <w:t xml:space="preserve">В августе 2015 года в Саранске открылся межрегиональный Контакт-центр </w:t>
      </w:r>
      <w:r w:rsidRPr="00C043A1">
        <w:rPr>
          <w:rFonts w:ascii="Times New Roman" w:hAnsi="Times New Roman"/>
          <w:color w:val="000000"/>
          <w:sz w:val="28"/>
          <w:szCs w:val="28"/>
        </w:rPr>
        <w:t>Теле2</w:t>
      </w:r>
      <w:r w:rsidRPr="00C043A1">
        <w:rPr>
          <w:rFonts w:ascii="Times New Roman" w:hAnsi="Times New Roman"/>
          <w:sz w:val="28"/>
          <w:szCs w:val="28"/>
        </w:rPr>
        <w:t>, оснащенный по самым высоким международным стандартам для качественного приема и обработки большого потока поступающих вызовов.</w:t>
      </w:r>
    </w:p>
    <w:p w:rsidR="006C2A7D" w:rsidRPr="00C043A1" w:rsidRDefault="006C2A7D" w:rsidP="00C043A1">
      <w:pPr>
        <w:spacing w:after="0" w:line="240" w:lineRule="auto"/>
        <w:ind w:firstLine="709"/>
        <w:jc w:val="both"/>
        <w:rPr>
          <w:rFonts w:ascii="Times New Roman" w:hAnsi="Times New Roman"/>
          <w:sz w:val="28"/>
          <w:szCs w:val="28"/>
          <w:lang w:eastAsia="ru-RU"/>
        </w:rPr>
      </w:pPr>
      <w:r w:rsidRPr="00C043A1">
        <w:rPr>
          <w:rFonts w:ascii="Times New Roman" w:hAnsi="Times New Roman"/>
          <w:sz w:val="28"/>
          <w:szCs w:val="28"/>
        </w:rPr>
        <w:t xml:space="preserve">В 2016 году </w:t>
      </w:r>
      <w:r w:rsidRPr="00C043A1">
        <w:rPr>
          <w:rFonts w:ascii="Times New Roman" w:hAnsi="Times New Roman"/>
          <w:sz w:val="28"/>
          <w:szCs w:val="28"/>
          <w:lang w:eastAsia="ru-RU"/>
        </w:rPr>
        <w:t xml:space="preserve">техническая служба </w:t>
      </w:r>
      <w:r w:rsidRPr="00C043A1">
        <w:rPr>
          <w:rFonts w:ascii="Times New Roman" w:hAnsi="Times New Roman"/>
          <w:sz w:val="28"/>
          <w:szCs w:val="28"/>
        </w:rPr>
        <w:t xml:space="preserve">компании </w:t>
      </w:r>
      <w:r w:rsidRPr="00C043A1">
        <w:rPr>
          <w:rFonts w:ascii="Times New Roman" w:hAnsi="Times New Roman"/>
          <w:sz w:val="28"/>
          <w:szCs w:val="28"/>
          <w:lang w:eastAsia="ru-RU"/>
        </w:rPr>
        <w:t>модернизировала 79% объектов инфраструктуры и расширила зоны покрытия 3G в малых населенных пунктах республики, а также увеличила емкости сети 2G и 3G в местах с наиболее сильным трафиком</w:t>
      </w:r>
      <w:r w:rsidRPr="00C043A1">
        <w:rPr>
          <w:rFonts w:ascii="Times New Roman" w:hAnsi="Times New Roman"/>
          <w:sz w:val="28"/>
          <w:szCs w:val="28"/>
        </w:rPr>
        <w:t xml:space="preserve">. </w:t>
      </w:r>
      <w:r w:rsidRPr="00C043A1">
        <w:rPr>
          <w:rFonts w:ascii="Times New Roman" w:hAnsi="Times New Roman"/>
          <w:color w:val="000000"/>
          <w:sz w:val="28"/>
          <w:szCs w:val="28"/>
        </w:rPr>
        <w:t>Теле2</w:t>
      </w:r>
      <w:r w:rsidRPr="00C043A1">
        <w:rPr>
          <w:rFonts w:ascii="Times New Roman" w:hAnsi="Times New Roman"/>
          <w:sz w:val="28"/>
          <w:szCs w:val="28"/>
        </w:rPr>
        <w:t xml:space="preserve">  </w:t>
      </w:r>
      <w:r w:rsidRPr="00C043A1">
        <w:rPr>
          <w:rFonts w:ascii="Times New Roman" w:hAnsi="Times New Roman"/>
          <w:sz w:val="28"/>
          <w:szCs w:val="28"/>
          <w:lang w:eastAsia="ru-RU"/>
        </w:rPr>
        <w:t>запус</w:t>
      </w:r>
      <w:r w:rsidRPr="00C043A1">
        <w:rPr>
          <w:rFonts w:ascii="Times New Roman" w:hAnsi="Times New Roman"/>
          <w:sz w:val="28"/>
          <w:szCs w:val="28"/>
        </w:rPr>
        <w:t>тила</w:t>
      </w:r>
      <w:r w:rsidRPr="00C043A1">
        <w:rPr>
          <w:rFonts w:ascii="Times New Roman" w:hAnsi="Times New Roman"/>
          <w:sz w:val="28"/>
          <w:szCs w:val="28"/>
          <w:lang w:eastAsia="ru-RU"/>
        </w:rPr>
        <w:t xml:space="preserve"> нов</w:t>
      </w:r>
      <w:r w:rsidRPr="00C043A1">
        <w:rPr>
          <w:rFonts w:ascii="Times New Roman" w:hAnsi="Times New Roman"/>
          <w:sz w:val="28"/>
          <w:szCs w:val="28"/>
        </w:rPr>
        <w:t>ую</w:t>
      </w:r>
      <w:r w:rsidRPr="00C043A1">
        <w:rPr>
          <w:rFonts w:ascii="Times New Roman" w:hAnsi="Times New Roman"/>
          <w:sz w:val="28"/>
          <w:szCs w:val="28"/>
          <w:lang w:eastAsia="ru-RU"/>
        </w:rPr>
        <w:t xml:space="preserve"> технологи</w:t>
      </w:r>
      <w:r w:rsidRPr="00C043A1">
        <w:rPr>
          <w:rFonts w:ascii="Times New Roman" w:hAnsi="Times New Roman"/>
          <w:sz w:val="28"/>
          <w:szCs w:val="28"/>
        </w:rPr>
        <w:t>ю</w:t>
      </w:r>
      <w:r w:rsidRPr="00C043A1">
        <w:rPr>
          <w:rFonts w:ascii="Times New Roman" w:hAnsi="Times New Roman"/>
          <w:sz w:val="28"/>
          <w:szCs w:val="28"/>
          <w:lang w:eastAsia="ru-RU"/>
        </w:rPr>
        <w:t xml:space="preserve"> HD-Voice</w:t>
      </w:r>
      <w:r w:rsidRPr="00C043A1">
        <w:rPr>
          <w:rFonts w:ascii="Times New Roman" w:hAnsi="Times New Roman"/>
          <w:sz w:val="28"/>
          <w:szCs w:val="28"/>
        </w:rPr>
        <w:t>.</w:t>
      </w:r>
      <w:r w:rsidRPr="00C043A1">
        <w:rPr>
          <w:rFonts w:ascii="Times New Roman" w:hAnsi="Times New Roman"/>
          <w:sz w:val="28"/>
          <w:szCs w:val="28"/>
          <w:lang w:eastAsia="ru-RU"/>
        </w:rPr>
        <w:t xml:space="preserve"> Быстрый и доступный мобильный интернет от </w:t>
      </w:r>
      <w:r w:rsidRPr="00C043A1">
        <w:rPr>
          <w:rFonts w:ascii="Times New Roman" w:hAnsi="Times New Roman"/>
          <w:color w:val="000000"/>
          <w:sz w:val="28"/>
          <w:szCs w:val="28"/>
        </w:rPr>
        <w:t>Теле2</w:t>
      </w:r>
      <w:r w:rsidRPr="00C043A1">
        <w:rPr>
          <w:rFonts w:ascii="Times New Roman" w:hAnsi="Times New Roman"/>
          <w:sz w:val="28"/>
          <w:szCs w:val="28"/>
          <w:lang w:eastAsia="ru-RU"/>
        </w:rPr>
        <w:t xml:space="preserve"> в первом полугодии 2016 года стал доступен жителям 40 населенных пунктов региона. Сегодня качественные услуги оператора доступны для 97% жителей </w:t>
      </w:r>
      <w:r w:rsidRPr="00C043A1">
        <w:rPr>
          <w:rFonts w:ascii="Times New Roman" w:hAnsi="Times New Roman"/>
          <w:sz w:val="28"/>
          <w:szCs w:val="28"/>
        </w:rPr>
        <w:t>республики</w:t>
      </w:r>
      <w:r w:rsidRPr="00C043A1">
        <w:rPr>
          <w:rFonts w:ascii="Times New Roman" w:hAnsi="Times New Roman"/>
          <w:sz w:val="28"/>
          <w:szCs w:val="28"/>
          <w:lang w:eastAsia="ru-RU"/>
        </w:rPr>
        <w:t>.</w:t>
      </w:r>
    </w:p>
    <w:p w:rsidR="006C2A7D" w:rsidRPr="00C043A1" w:rsidRDefault="006C2A7D" w:rsidP="00C043A1">
      <w:pPr>
        <w:spacing w:after="0" w:line="240" w:lineRule="auto"/>
        <w:ind w:firstLine="709"/>
        <w:jc w:val="both"/>
        <w:rPr>
          <w:rFonts w:ascii="Times New Roman" w:hAnsi="Times New Roman"/>
          <w:sz w:val="28"/>
          <w:szCs w:val="28"/>
          <w:lang w:eastAsia="ru-RU"/>
        </w:rPr>
      </w:pPr>
      <w:r w:rsidRPr="00C043A1">
        <w:rPr>
          <w:rFonts w:ascii="Times New Roman" w:hAnsi="Times New Roman"/>
          <w:sz w:val="28"/>
          <w:szCs w:val="28"/>
          <w:lang w:eastAsia="ru-RU"/>
        </w:rPr>
        <w:t>За последний год оператор сотовой связи «МТС» на 15% увеличил количество базовых станций второго и третьего поколений. Так, новые базовые станции 3G появились в  г.Темников, г.Ковылкино, с.Атемар,                       с. Лямбирь, п.Озерный, п. Киржеманы, р.ц. Зубова Поляна, п. Трускляй,                  с. Сузгарье, благодаря чему более 85 тысяч жителей получили доступ к услугам интернета.</w:t>
      </w:r>
    </w:p>
    <w:p w:rsidR="006C2A7D" w:rsidRPr="00C043A1" w:rsidRDefault="006C2A7D" w:rsidP="00C043A1">
      <w:pPr>
        <w:spacing w:after="0" w:line="240" w:lineRule="auto"/>
        <w:ind w:firstLine="709"/>
        <w:jc w:val="both"/>
        <w:rPr>
          <w:rFonts w:ascii="Times New Roman" w:hAnsi="Times New Roman"/>
          <w:sz w:val="28"/>
          <w:szCs w:val="28"/>
          <w:lang w:eastAsia="ru-RU"/>
        </w:rPr>
      </w:pPr>
      <w:r w:rsidRPr="00C043A1">
        <w:rPr>
          <w:rFonts w:ascii="Times New Roman" w:hAnsi="Times New Roman"/>
          <w:sz w:val="28"/>
          <w:szCs w:val="28"/>
          <w:lang w:eastAsia="ru-RU"/>
        </w:rPr>
        <w:t>Проведены работы по строительству новых базовых станций и модернизации сети на территории городского округа Саранск, г. Рузаевка и других населенных пунктов республики. Всего голосовая связь «МТС» на сегодняшний день охватывает более 95 процентов населения Мордовии.</w:t>
      </w:r>
    </w:p>
    <w:p w:rsidR="006C2A7D" w:rsidRPr="00C043A1" w:rsidRDefault="006C2A7D" w:rsidP="00C043A1">
      <w:pPr>
        <w:spacing w:after="0" w:line="240" w:lineRule="auto"/>
        <w:ind w:firstLine="709"/>
        <w:jc w:val="both"/>
        <w:rPr>
          <w:rFonts w:ascii="Times New Roman" w:hAnsi="Times New Roman"/>
          <w:sz w:val="28"/>
          <w:szCs w:val="28"/>
          <w:lang w:eastAsia="ru-RU"/>
        </w:rPr>
      </w:pPr>
      <w:r w:rsidRPr="00C043A1">
        <w:rPr>
          <w:rFonts w:ascii="Times New Roman" w:hAnsi="Times New Roman"/>
          <w:sz w:val="28"/>
          <w:szCs w:val="28"/>
          <w:lang w:eastAsia="ru-RU"/>
        </w:rPr>
        <w:t>Услуга мобильного интернета сегодня доступна для 700 тыс. жителей республики и является одной из самых востребованных среди абонентов «МТС». За последний год объем интернет-трафика, используемый жителями Мордовии, увеличился более чем на четверть.</w:t>
      </w:r>
    </w:p>
    <w:p w:rsidR="006C2A7D" w:rsidRPr="00C043A1" w:rsidRDefault="006C2A7D" w:rsidP="00C043A1">
      <w:pPr>
        <w:spacing w:after="0" w:line="240" w:lineRule="auto"/>
        <w:ind w:firstLine="709"/>
        <w:jc w:val="both"/>
        <w:rPr>
          <w:rFonts w:ascii="Times New Roman" w:hAnsi="Times New Roman"/>
          <w:sz w:val="28"/>
          <w:szCs w:val="28"/>
          <w:lang w:eastAsia="ru-RU"/>
        </w:rPr>
      </w:pPr>
      <w:r w:rsidRPr="00C043A1">
        <w:rPr>
          <w:rFonts w:ascii="Times New Roman" w:hAnsi="Times New Roman"/>
          <w:sz w:val="28"/>
          <w:szCs w:val="28"/>
          <w:lang w:eastAsia="ru-RU"/>
        </w:rPr>
        <w:t xml:space="preserve">Компания «МегаФон» завершила модернизацию сети на территории республики и перевела всю сеть второго поколения - 2G - на новое </w:t>
      </w:r>
      <w:r w:rsidRPr="00C043A1">
        <w:rPr>
          <w:rFonts w:ascii="Times New Roman" w:hAnsi="Times New Roman"/>
          <w:sz w:val="28"/>
          <w:szCs w:val="28"/>
          <w:lang w:eastAsia="ru-RU"/>
        </w:rPr>
        <w:lastRenderedPageBreak/>
        <w:t>оборудование. В результате сети оператора трех поколений в Мордовии - 2G, 3G, 4G - стали единым коммуникационным полем, работающим на оборудовании одного производителя. Это позволяет при необходимости быстрее расширять ресурсы голосовой сети, легче внедрять новые технологии для абонентов. После проведения модернизации успешность соединений повысилась на 2% (до уровня 99%), зона радиопокрытия увеличилась на 24%, на 20% улучшилось проникновение сигнала (внутри зданий, в лифтах, подвалах), а процент обрывов составляет менее 1.</w:t>
      </w:r>
    </w:p>
    <w:p w:rsidR="006C2A7D" w:rsidRPr="003526BB" w:rsidRDefault="006C2A7D" w:rsidP="003526BB">
      <w:pPr>
        <w:spacing w:after="0" w:line="240" w:lineRule="auto"/>
        <w:ind w:firstLine="709"/>
        <w:jc w:val="both"/>
        <w:rPr>
          <w:rFonts w:ascii="Times New Roman" w:hAnsi="Times New Roman"/>
          <w:sz w:val="28"/>
          <w:szCs w:val="28"/>
          <w:lang w:eastAsia="ru-RU"/>
        </w:rPr>
      </w:pPr>
      <w:r w:rsidRPr="00C043A1">
        <w:rPr>
          <w:rFonts w:ascii="Times New Roman" w:hAnsi="Times New Roman"/>
          <w:sz w:val="28"/>
          <w:szCs w:val="28"/>
          <w:lang w:eastAsia="ru-RU"/>
        </w:rPr>
        <w:t>В 2015 году оператор «Вымпелком» провел модернизацию транспортной инфраструктуры, увеличил емкость и расширил покрытие сети 3G. Мероприятия по модернизации сети проводились на волоконно-оптических линиях связи в 17 населённых пунктах, в результате, появилась новая транспортная инфраструктура и увел</w:t>
      </w:r>
      <w:r w:rsidR="003526BB">
        <w:rPr>
          <w:rFonts w:ascii="Times New Roman" w:hAnsi="Times New Roman"/>
          <w:sz w:val="28"/>
          <w:szCs w:val="28"/>
          <w:lang w:eastAsia="ru-RU"/>
        </w:rPr>
        <w:t>ичилась пропускная способность.</w:t>
      </w:r>
    </w:p>
    <w:p w:rsidR="006C2A7D" w:rsidRPr="00C043A1" w:rsidRDefault="006C2A7D" w:rsidP="00C043A1">
      <w:pPr>
        <w:shd w:val="clear" w:color="auto" w:fill="FFFFFF"/>
        <w:spacing w:after="0" w:line="240" w:lineRule="auto"/>
        <w:ind w:firstLine="709"/>
        <w:jc w:val="both"/>
        <w:rPr>
          <w:rFonts w:ascii="Times New Roman" w:hAnsi="Times New Roman"/>
          <w:sz w:val="28"/>
          <w:szCs w:val="28"/>
        </w:rPr>
      </w:pPr>
      <w:r w:rsidRPr="00C043A1">
        <w:rPr>
          <w:rFonts w:ascii="Times New Roman" w:hAnsi="Times New Roman"/>
          <w:sz w:val="28"/>
          <w:szCs w:val="28"/>
        </w:rPr>
        <w:t>В 2016 году компания «ТрансТелеКом» увеличила число абонентов широкополосного доступа в Интернет на 30% по сравнению с 2015 годом. С</w:t>
      </w:r>
      <w:r w:rsidRPr="00C043A1">
        <w:rPr>
          <w:rFonts w:ascii="Times New Roman" w:hAnsi="Times New Roman"/>
          <w:sz w:val="28"/>
          <w:szCs w:val="28"/>
          <w:lang w:eastAsia="ru-RU"/>
        </w:rPr>
        <w:t xml:space="preserve">еть доступа компании в г. Саранск охватывает почти 100% многоэтажного жилого фонда. </w:t>
      </w:r>
      <w:r w:rsidRPr="00C043A1">
        <w:rPr>
          <w:rFonts w:ascii="Times New Roman" w:hAnsi="Times New Roman"/>
          <w:sz w:val="28"/>
          <w:szCs w:val="28"/>
        </w:rPr>
        <w:t xml:space="preserve">ТрансТелеКом продолжает наращивать абонентскую базу в республике. Общий технический охват волоконно-оптических сетей доступа оператора в Мордовии составляет около 120 тысяч домохозяйств. </w:t>
      </w:r>
      <w:r w:rsidRPr="00C043A1">
        <w:rPr>
          <w:rFonts w:ascii="Times New Roman" w:hAnsi="Times New Roman"/>
          <w:color w:val="000000"/>
          <w:spacing w:val="7"/>
          <w:sz w:val="28"/>
          <w:szCs w:val="28"/>
          <w:lang w:eastAsia="ru-RU"/>
        </w:rPr>
        <w:t>В спектр услуг оператора также входят кабельное телевидение и телефонная связь.</w:t>
      </w:r>
    </w:p>
    <w:p w:rsidR="006C2A7D" w:rsidRPr="00C043A1" w:rsidRDefault="006C2A7D" w:rsidP="00C043A1">
      <w:pPr>
        <w:spacing w:after="0" w:line="240" w:lineRule="auto"/>
        <w:ind w:firstLine="709"/>
        <w:jc w:val="both"/>
        <w:rPr>
          <w:rFonts w:ascii="Times New Roman" w:hAnsi="Times New Roman"/>
          <w:sz w:val="28"/>
          <w:szCs w:val="28"/>
          <w:lang w:eastAsia="ru-RU"/>
        </w:rPr>
      </w:pPr>
      <w:r w:rsidRPr="00C043A1">
        <w:rPr>
          <w:rFonts w:ascii="Times New Roman" w:hAnsi="Times New Roman"/>
          <w:sz w:val="28"/>
          <w:szCs w:val="28"/>
          <w:lang w:eastAsia="ru-RU"/>
        </w:rPr>
        <w:t xml:space="preserve">Важным направлением развития компании </w:t>
      </w:r>
      <w:r w:rsidRPr="00C043A1">
        <w:rPr>
          <w:rFonts w:ascii="Times New Roman" w:hAnsi="Times New Roman"/>
          <w:sz w:val="28"/>
          <w:szCs w:val="28"/>
        </w:rPr>
        <w:t>«Ростелеком»</w:t>
      </w:r>
      <w:r w:rsidRPr="00C043A1">
        <w:rPr>
          <w:rFonts w:ascii="Times New Roman" w:hAnsi="Times New Roman"/>
          <w:sz w:val="28"/>
          <w:szCs w:val="28"/>
          <w:lang w:eastAsia="ru-RU"/>
        </w:rPr>
        <w:t xml:space="preserve"> на протяжении последних лет является развитие сети абонентского доступа с использованием технологии «</w:t>
      </w:r>
      <w:r w:rsidRPr="00C043A1">
        <w:rPr>
          <w:rFonts w:ascii="Times New Roman" w:hAnsi="Times New Roman"/>
          <w:sz w:val="28"/>
          <w:szCs w:val="28"/>
        </w:rPr>
        <w:t>оптика до здания</w:t>
      </w:r>
      <w:r w:rsidRPr="00C043A1">
        <w:rPr>
          <w:rFonts w:ascii="Times New Roman" w:hAnsi="Times New Roman"/>
          <w:sz w:val="28"/>
          <w:szCs w:val="28"/>
          <w:lang w:eastAsia="ru-RU"/>
        </w:rPr>
        <w:t xml:space="preserve">» – FTTB. </w:t>
      </w:r>
      <w:r w:rsidRPr="00C043A1">
        <w:rPr>
          <w:rFonts w:ascii="Times New Roman" w:hAnsi="Times New Roman"/>
          <w:sz w:val="28"/>
          <w:szCs w:val="28"/>
        </w:rPr>
        <w:t>С начала 2016 года «Ростелеком» расширил оптическую сеть, подключив по «оптике» 15 новых многоквартирных домов. Построенные волоконно-оптические линии связи (ВОЛС) дали возможность охватить интернет-услугами более                                         1 400 домохозяйств, расположенных в городах Саранск, Рузаевка и поселке Торбеево. Пользователям оптической сети доступны безлимитные тарифные планы на скорости до 100 Мбит/c, широкий спектр выгодных пакетных предложений. Интерактивное ТВ позволяет просматривать более 200 каналов в цифровом качестве, в том числе более 60 каналов в HD-формате. Пользователям предлагается широкий спектр дополнительных сервисов интерактивного телевидения.</w:t>
      </w:r>
    </w:p>
    <w:p w:rsidR="006C2A7D" w:rsidRPr="003526BB" w:rsidRDefault="006C2A7D" w:rsidP="003526BB">
      <w:pPr>
        <w:spacing w:after="0" w:line="240" w:lineRule="auto"/>
        <w:ind w:firstLine="709"/>
        <w:jc w:val="both"/>
        <w:rPr>
          <w:rFonts w:ascii="Times New Roman" w:hAnsi="Times New Roman"/>
          <w:sz w:val="28"/>
          <w:szCs w:val="28"/>
        </w:rPr>
      </w:pPr>
      <w:r w:rsidRPr="00C043A1">
        <w:rPr>
          <w:rFonts w:ascii="Times New Roman" w:hAnsi="Times New Roman"/>
          <w:sz w:val="28"/>
          <w:szCs w:val="28"/>
        </w:rPr>
        <w:t xml:space="preserve">В рамках проекта «Устранение цифрового неравенства» «Ростелеком» в 2016 году построено в республике свыше 290 км волоконно-оптических линий связи (ВОЛС) до 61 малого населенного пункта в двенадцати муниципальных районах республики: Инсарском, Краснослободском, Чамзинском, Атюрьевском, Дубенском, Атяшевском, Большеигнатовском, Зубово-Полянском, Рузаевском, Темниковском, Теньгушевском и Лямбирском. Всего в период 2015-2016 гг. возможность воспользоваться высокоскоростным доступом в сеть Интернет получили жители 80 малых населенных пунктов республики, что является немаловажным шагом к повышению качества жизни на селе. В рамках программы модернизации телекоммуникационной инфраструктуры «Ростелеком» производит поэтапную замену устаревших телефонных станций на цифровые. В первом полугодии 2016 года произведена замена квазиэлектронных АТС на </w:t>
      </w:r>
      <w:r w:rsidRPr="00C043A1">
        <w:rPr>
          <w:rFonts w:ascii="Times New Roman" w:hAnsi="Times New Roman"/>
          <w:sz w:val="28"/>
          <w:szCs w:val="28"/>
        </w:rPr>
        <w:lastRenderedPageBreak/>
        <w:t xml:space="preserve">современное цифровое оборудование в селах Лямбирь и Большая Елховка Республики Мордовия. В результате модернизации телефонной сети повысилась функциональность домашнего телефона. Более 1500 абонентам теперь доступен спектр дополнительных сервисов телефонии. </w:t>
      </w:r>
    </w:p>
    <w:p w:rsidR="006C2A7D" w:rsidRPr="00C043A1" w:rsidRDefault="006C2A7D" w:rsidP="00C043A1">
      <w:pPr>
        <w:spacing w:after="0" w:line="240" w:lineRule="auto"/>
        <w:ind w:firstLine="709"/>
        <w:jc w:val="both"/>
        <w:rPr>
          <w:rFonts w:ascii="Times New Roman" w:hAnsi="Times New Roman"/>
          <w:sz w:val="28"/>
          <w:szCs w:val="28"/>
        </w:rPr>
      </w:pPr>
      <w:r w:rsidRPr="00C043A1">
        <w:rPr>
          <w:rFonts w:ascii="Times New Roman" w:hAnsi="Times New Roman"/>
          <w:sz w:val="28"/>
          <w:szCs w:val="28"/>
        </w:rPr>
        <w:t>Строительство сетей связи на объектах жилой и нежилой недвижимости Республики Мордовия ведется в соответствии с приказом Министерства связи и массовых коммуникаций Российской Федерации от 8 августа 2005 г. № 97 «Об утверждении требований к построению телефонной сети связи общего пользования».</w:t>
      </w:r>
    </w:p>
    <w:p w:rsidR="006C2A7D" w:rsidRPr="00C043A1" w:rsidRDefault="006C2A7D" w:rsidP="00C043A1">
      <w:pPr>
        <w:spacing w:after="0" w:line="240" w:lineRule="auto"/>
        <w:ind w:firstLine="709"/>
        <w:jc w:val="both"/>
        <w:rPr>
          <w:rFonts w:ascii="Times New Roman" w:hAnsi="Times New Roman"/>
          <w:sz w:val="28"/>
          <w:szCs w:val="28"/>
        </w:rPr>
      </w:pPr>
      <w:r w:rsidRPr="00C043A1">
        <w:rPr>
          <w:rFonts w:ascii="Times New Roman" w:hAnsi="Times New Roman"/>
          <w:sz w:val="28"/>
          <w:szCs w:val="28"/>
        </w:rPr>
        <w:t>Основные обстоятельства, препятствующие строительству и эксплуатации сетей связи:</w:t>
      </w:r>
    </w:p>
    <w:p w:rsidR="006C2A7D" w:rsidRPr="00C043A1" w:rsidRDefault="006C2A7D" w:rsidP="00C043A1">
      <w:pPr>
        <w:spacing w:after="0" w:line="240" w:lineRule="auto"/>
        <w:ind w:firstLine="709"/>
        <w:jc w:val="both"/>
        <w:rPr>
          <w:rFonts w:ascii="Times New Roman" w:hAnsi="Times New Roman"/>
          <w:sz w:val="28"/>
          <w:szCs w:val="28"/>
        </w:rPr>
      </w:pPr>
      <w:r w:rsidRPr="00C043A1">
        <w:rPr>
          <w:rFonts w:ascii="Times New Roman" w:hAnsi="Times New Roman"/>
          <w:sz w:val="28"/>
          <w:szCs w:val="28"/>
        </w:rPr>
        <w:t>сложность процедуры размещения сетей связи на объектах, находящихся в государственной/муниципальной собственности, а также в многоквартирных жилых домах;</w:t>
      </w:r>
    </w:p>
    <w:p w:rsidR="006C2A7D" w:rsidRPr="00C043A1" w:rsidRDefault="006C2A7D" w:rsidP="00C043A1">
      <w:pPr>
        <w:spacing w:after="0" w:line="240" w:lineRule="auto"/>
        <w:ind w:firstLine="709"/>
        <w:jc w:val="both"/>
        <w:rPr>
          <w:rFonts w:ascii="Times New Roman" w:hAnsi="Times New Roman"/>
          <w:sz w:val="28"/>
          <w:szCs w:val="28"/>
        </w:rPr>
      </w:pPr>
      <w:r w:rsidRPr="00C043A1">
        <w:rPr>
          <w:rFonts w:ascii="Times New Roman" w:hAnsi="Times New Roman"/>
          <w:sz w:val="28"/>
          <w:szCs w:val="28"/>
        </w:rPr>
        <w:t>препятствие со стороны местного населения, которое считает, что работа объектов связи наносит ущерб здоровью;</w:t>
      </w:r>
    </w:p>
    <w:p w:rsidR="006C2A7D" w:rsidRPr="00C043A1" w:rsidRDefault="006C2A7D" w:rsidP="00C043A1">
      <w:pPr>
        <w:spacing w:after="0" w:line="240" w:lineRule="auto"/>
        <w:ind w:firstLine="709"/>
        <w:jc w:val="both"/>
        <w:rPr>
          <w:rFonts w:ascii="Times New Roman" w:hAnsi="Times New Roman"/>
          <w:sz w:val="28"/>
          <w:szCs w:val="28"/>
        </w:rPr>
      </w:pPr>
      <w:r w:rsidRPr="00C043A1">
        <w:rPr>
          <w:rFonts w:ascii="Times New Roman" w:hAnsi="Times New Roman"/>
          <w:sz w:val="28"/>
          <w:szCs w:val="28"/>
        </w:rPr>
        <w:t>высокие тарифы за размещение сетей связи со стороны товариществ</w:t>
      </w:r>
      <w:r w:rsidRPr="00C043A1">
        <w:rPr>
          <w:rFonts w:ascii="Times New Roman" w:hAnsi="Times New Roman"/>
          <w:sz w:val="28"/>
          <w:szCs w:val="28"/>
        </w:rPr>
        <w:br/>
        <w:t>собственников жилья и домовых комитетов;</w:t>
      </w:r>
    </w:p>
    <w:p w:rsidR="006C2A7D" w:rsidRPr="00C043A1" w:rsidRDefault="006C2A7D" w:rsidP="00C043A1">
      <w:pPr>
        <w:spacing w:after="0" w:line="240" w:lineRule="auto"/>
        <w:ind w:firstLine="709"/>
        <w:jc w:val="both"/>
        <w:rPr>
          <w:rFonts w:ascii="Times New Roman" w:hAnsi="Times New Roman"/>
          <w:sz w:val="28"/>
          <w:szCs w:val="28"/>
        </w:rPr>
      </w:pPr>
      <w:r w:rsidRPr="00C043A1">
        <w:rPr>
          <w:rFonts w:ascii="Times New Roman" w:hAnsi="Times New Roman"/>
          <w:sz w:val="28"/>
          <w:szCs w:val="28"/>
        </w:rPr>
        <w:t>высокие тарифы на вход и размещение линий связи в подземных кабельных коллекторах и на опорах;</w:t>
      </w:r>
    </w:p>
    <w:p w:rsidR="006C2A7D" w:rsidRPr="00C043A1" w:rsidRDefault="006C2A7D" w:rsidP="00C043A1">
      <w:pPr>
        <w:spacing w:after="0" w:line="240" w:lineRule="auto"/>
        <w:ind w:firstLine="709"/>
        <w:jc w:val="both"/>
        <w:rPr>
          <w:rFonts w:ascii="Times New Roman" w:hAnsi="Times New Roman"/>
          <w:sz w:val="28"/>
          <w:szCs w:val="28"/>
        </w:rPr>
      </w:pPr>
      <w:r w:rsidRPr="00C043A1">
        <w:rPr>
          <w:rFonts w:ascii="Times New Roman" w:hAnsi="Times New Roman"/>
          <w:sz w:val="28"/>
          <w:szCs w:val="28"/>
        </w:rPr>
        <w:t>отсутствие площадок под размещение оборудования радиосвязи в</w:t>
      </w:r>
      <w:r w:rsidRPr="00C043A1">
        <w:rPr>
          <w:rFonts w:ascii="Times New Roman" w:hAnsi="Times New Roman"/>
          <w:sz w:val="28"/>
          <w:szCs w:val="28"/>
        </w:rPr>
        <w:br/>
        <w:t>градостроительном плане г. Саранска;</w:t>
      </w:r>
    </w:p>
    <w:p w:rsidR="006C2A7D" w:rsidRPr="00C043A1" w:rsidRDefault="006C2A7D" w:rsidP="00C043A1">
      <w:pPr>
        <w:spacing w:after="0" w:line="240" w:lineRule="auto"/>
        <w:ind w:right="20" w:firstLine="709"/>
        <w:jc w:val="both"/>
        <w:rPr>
          <w:rFonts w:ascii="Times New Roman" w:hAnsi="Times New Roman"/>
          <w:color w:val="000000"/>
          <w:sz w:val="28"/>
          <w:szCs w:val="28"/>
        </w:rPr>
      </w:pPr>
      <w:r w:rsidRPr="00C043A1">
        <w:rPr>
          <w:rFonts w:ascii="Times New Roman" w:hAnsi="Times New Roman"/>
          <w:sz w:val="28"/>
          <w:szCs w:val="28"/>
        </w:rPr>
        <w:t>длительная процедура перевода земель сельскохозяйственного назначения в категорию земель промышленности, транспорта и связи при незначительной площади земельных участков под строительство/размещение объектов связи (40-400 кв.м).</w:t>
      </w:r>
    </w:p>
    <w:p w:rsidR="006C2A7D" w:rsidRPr="00C043A1" w:rsidRDefault="006C2A7D" w:rsidP="00C043A1">
      <w:pPr>
        <w:spacing w:after="0" w:line="240" w:lineRule="auto"/>
        <w:ind w:right="20" w:firstLine="709"/>
        <w:jc w:val="both"/>
        <w:rPr>
          <w:rFonts w:ascii="Times New Roman" w:hAnsi="Times New Roman"/>
          <w:color w:val="000000"/>
          <w:sz w:val="28"/>
          <w:szCs w:val="28"/>
        </w:rPr>
      </w:pPr>
      <w:r w:rsidRPr="00C043A1">
        <w:rPr>
          <w:rFonts w:ascii="Times New Roman" w:hAnsi="Times New Roman"/>
          <w:color w:val="000000"/>
          <w:sz w:val="28"/>
          <w:szCs w:val="28"/>
        </w:rPr>
        <w:t xml:space="preserve">Существуют барьеры, которые мешают развитию конкуренции в сфере электросвязи, такие как: </w:t>
      </w:r>
    </w:p>
    <w:p w:rsidR="006C2A7D" w:rsidRPr="00C043A1" w:rsidRDefault="006C2A7D" w:rsidP="00C043A1">
      <w:pPr>
        <w:spacing w:after="0" w:line="240" w:lineRule="auto"/>
        <w:ind w:right="20" w:firstLine="708"/>
        <w:jc w:val="both"/>
        <w:rPr>
          <w:rFonts w:ascii="Times New Roman" w:hAnsi="Times New Roman"/>
          <w:color w:val="000000"/>
          <w:sz w:val="28"/>
          <w:szCs w:val="28"/>
        </w:rPr>
      </w:pPr>
      <w:r w:rsidRPr="00C043A1">
        <w:rPr>
          <w:rFonts w:ascii="Times New Roman" w:hAnsi="Times New Roman"/>
          <w:color w:val="000000"/>
          <w:sz w:val="28"/>
          <w:szCs w:val="28"/>
        </w:rPr>
        <w:t>необходимость выработки механизма поддержки операторов со стороны органов исполнительной власти по безопасности размещения вышек;</w:t>
      </w:r>
    </w:p>
    <w:p w:rsidR="006C2A7D" w:rsidRPr="00C043A1" w:rsidRDefault="006C2A7D" w:rsidP="00C043A1">
      <w:pPr>
        <w:spacing w:after="0" w:line="240" w:lineRule="auto"/>
        <w:ind w:right="20" w:firstLine="708"/>
        <w:jc w:val="both"/>
        <w:rPr>
          <w:rFonts w:ascii="Times New Roman" w:hAnsi="Times New Roman"/>
          <w:color w:val="000000"/>
          <w:sz w:val="28"/>
          <w:szCs w:val="28"/>
        </w:rPr>
      </w:pPr>
      <w:r w:rsidRPr="00C043A1">
        <w:rPr>
          <w:rFonts w:ascii="Times New Roman" w:hAnsi="Times New Roman"/>
          <w:color w:val="000000"/>
          <w:sz w:val="28"/>
          <w:szCs w:val="28"/>
        </w:rPr>
        <w:t>подключение к электросетям по принципу «единого окна»;</w:t>
      </w:r>
    </w:p>
    <w:p w:rsidR="006C2A7D" w:rsidRPr="00C043A1" w:rsidRDefault="006C2A7D" w:rsidP="00C043A1">
      <w:pPr>
        <w:spacing w:after="0" w:line="240" w:lineRule="auto"/>
        <w:ind w:right="20" w:firstLine="708"/>
        <w:jc w:val="both"/>
        <w:rPr>
          <w:rFonts w:ascii="Times New Roman" w:hAnsi="Times New Roman"/>
          <w:sz w:val="28"/>
          <w:szCs w:val="28"/>
        </w:rPr>
      </w:pPr>
      <w:r w:rsidRPr="00C043A1">
        <w:rPr>
          <w:rFonts w:ascii="Times New Roman" w:hAnsi="Times New Roman"/>
          <w:color w:val="000000"/>
          <w:sz w:val="28"/>
          <w:szCs w:val="28"/>
        </w:rPr>
        <w:t>внесение проектировщиками в проект зданий обязательное прокладывание кабельных каналов, которыми в дальнейшем воспользуются операторы связи;</w:t>
      </w:r>
    </w:p>
    <w:p w:rsidR="006C2A7D" w:rsidRPr="00C043A1" w:rsidRDefault="006C2A7D" w:rsidP="00C043A1">
      <w:pPr>
        <w:spacing w:after="0" w:line="240" w:lineRule="auto"/>
        <w:ind w:right="20" w:firstLine="708"/>
        <w:jc w:val="both"/>
        <w:rPr>
          <w:rFonts w:ascii="Times New Roman" w:hAnsi="Times New Roman"/>
          <w:sz w:val="28"/>
          <w:szCs w:val="28"/>
        </w:rPr>
      </w:pPr>
      <w:r w:rsidRPr="00C043A1">
        <w:rPr>
          <w:rFonts w:ascii="Times New Roman" w:hAnsi="Times New Roman"/>
          <w:color w:val="000000"/>
          <w:sz w:val="28"/>
          <w:szCs w:val="28"/>
        </w:rPr>
        <w:t>внесение изменений в строительные регламенты на региональном и федеральном уровне</w:t>
      </w:r>
      <w:r w:rsidRPr="00C043A1">
        <w:rPr>
          <w:rFonts w:ascii="Times New Roman" w:hAnsi="Times New Roman"/>
          <w:sz w:val="28"/>
          <w:szCs w:val="28"/>
        </w:rPr>
        <w:t>, чтобы объекты социальной сферы не вводились в эксплуатацию без инфраструктуры связи;</w:t>
      </w:r>
    </w:p>
    <w:p w:rsidR="006C2A7D" w:rsidRDefault="006C2A7D" w:rsidP="00C043A1">
      <w:pPr>
        <w:spacing w:after="0" w:line="240" w:lineRule="auto"/>
        <w:ind w:right="20" w:firstLine="708"/>
        <w:jc w:val="both"/>
        <w:rPr>
          <w:rFonts w:ascii="Times New Roman" w:hAnsi="Times New Roman"/>
          <w:sz w:val="28"/>
          <w:szCs w:val="28"/>
        </w:rPr>
      </w:pPr>
      <w:r w:rsidRPr="00C043A1">
        <w:rPr>
          <w:rFonts w:ascii="Times New Roman" w:hAnsi="Times New Roman"/>
          <w:sz w:val="28"/>
          <w:szCs w:val="28"/>
        </w:rPr>
        <w:t>снижение тарифов на услуги связи.</w:t>
      </w:r>
    </w:p>
    <w:p w:rsidR="006C2A7D" w:rsidRDefault="006C2A7D" w:rsidP="00C043A1">
      <w:pPr>
        <w:spacing w:after="0" w:line="240" w:lineRule="auto"/>
        <w:rPr>
          <w:rFonts w:ascii="Times New Roman" w:hAnsi="Times New Roman"/>
          <w:b/>
          <w:i/>
          <w:sz w:val="28"/>
          <w:szCs w:val="28"/>
        </w:rPr>
      </w:pPr>
    </w:p>
    <w:p w:rsidR="006C2A7D" w:rsidRDefault="006C2A7D" w:rsidP="00A772BB">
      <w:pPr>
        <w:spacing w:after="0" w:line="240" w:lineRule="auto"/>
        <w:ind w:firstLine="284"/>
        <w:jc w:val="center"/>
        <w:rPr>
          <w:rFonts w:ascii="Times New Roman" w:hAnsi="Times New Roman"/>
          <w:b/>
          <w:i/>
          <w:sz w:val="28"/>
          <w:szCs w:val="28"/>
        </w:rPr>
      </w:pPr>
      <w:r>
        <w:rPr>
          <w:rFonts w:ascii="Times New Roman" w:hAnsi="Times New Roman"/>
          <w:b/>
          <w:i/>
          <w:sz w:val="28"/>
          <w:szCs w:val="28"/>
        </w:rPr>
        <w:t>Рынок услуг перевозок пассажиров наземным транспортом</w:t>
      </w:r>
    </w:p>
    <w:p w:rsidR="006C2A7D" w:rsidRDefault="006C2A7D" w:rsidP="00A772BB">
      <w:pPr>
        <w:spacing w:after="0" w:line="240" w:lineRule="auto"/>
        <w:ind w:firstLine="284"/>
        <w:jc w:val="center"/>
        <w:rPr>
          <w:rFonts w:ascii="Times New Roman" w:hAnsi="Times New Roman"/>
          <w:b/>
          <w:i/>
          <w:sz w:val="28"/>
          <w:szCs w:val="28"/>
        </w:rPr>
      </w:pPr>
    </w:p>
    <w:p w:rsidR="006C2A7D" w:rsidRPr="00A772BB" w:rsidRDefault="006C2A7D" w:rsidP="00A772BB">
      <w:pPr>
        <w:spacing w:after="0" w:line="240" w:lineRule="auto"/>
        <w:ind w:firstLine="708"/>
        <w:jc w:val="both"/>
        <w:rPr>
          <w:rFonts w:ascii="Times New Roman" w:hAnsi="Times New Roman"/>
          <w:sz w:val="28"/>
          <w:szCs w:val="28"/>
        </w:rPr>
      </w:pPr>
      <w:r w:rsidRPr="00A772BB">
        <w:rPr>
          <w:rFonts w:ascii="Times New Roman" w:hAnsi="Times New Roman"/>
          <w:sz w:val="28"/>
          <w:szCs w:val="28"/>
        </w:rPr>
        <w:t xml:space="preserve">По сведениям Государственного комитета Республики Мордовия по транспорту на рынке услуг по перевозке пассажиров и багажа по регулярным межмуниципальным автобусным маршрутам в Республике Мордовия </w:t>
      </w:r>
      <w:r w:rsidRPr="00A772BB">
        <w:rPr>
          <w:rFonts w:ascii="Times New Roman" w:hAnsi="Times New Roman"/>
          <w:sz w:val="28"/>
          <w:szCs w:val="28"/>
        </w:rPr>
        <w:lastRenderedPageBreak/>
        <w:t>действуют 20 перевозчиков, в т.ч. 5 государственной формы собственности и 15 негосударственной формы собственности.</w:t>
      </w:r>
    </w:p>
    <w:p w:rsidR="006C2A7D" w:rsidRPr="00A772BB" w:rsidRDefault="006C2A7D" w:rsidP="00A772BB">
      <w:pPr>
        <w:spacing w:after="0" w:line="240" w:lineRule="auto"/>
        <w:ind w:firstLine="708"/>
        <w:jc w:val="both"/>
        <w:rPr>
          <w:rFonts w:ascii="Times New Roman" w:hAnsi="Times New Roman"/>
          <w:sz w:val="28"/>
          <w:szCs w:val="28"/>
        </w:rPr>
      </w:pPr>
      <w:r w:rsidRPr="00A772BB">
        <w:rPr>
          <w:rFonts w:ascii="Times New Roman" w:hAnsi="Times New Roman"/>
          <w:sz w:val="28"/>
          <w:szCs w:val="28"/>
        </w:rPr>
        <w:t>Осуществляют пассажирские перевозки на городских, пригородных, внутримуниципальных,</w:t>
      </w:r>
      <w:r w:rsidRPr="00A772BB">
        <w:rPr>
          <w:rFonts w:ascii="Times New Roman" w:hAnsi="Times New Roman"/>
          <w:color w:val="FF0000"/>
          <w:sz w:val="28"/>
          <w:szCs w:val="28"/>
        </w:rPr>
        <w:t xml:space="preserve"> </w:t>
      </w:r>
      <w:r w:rsidRPr="00A772BB">
        <w:rPr>
          <w:rFonts w:ascii="Times New Roman" w:hAnsi="Times New Roman"/>
          <w:sz w:val="28"/>
          <w:szCs w:val="28"/>
        </w:rPr>
        <w:t>межмуниципальных, междугородних маршрутах:</w:t>
      </w:r>
    </w:p>
    <w:p w:rsidR="006C2A7D" w:rsidRPr="00A772BB" w:rsidRDefault="006C2A7D" w:rsidP="00A772BB">
      <w:pPr>
        <w:spacing w:after="0" w:line="240" w:lineRule="auto"/>
        <w:ind w:firstLine="708"/>
        <w:jc w:val="both"/>
        <w:rPr>
          <w:rFonts w:ascii="Times New Roman" w:hAnsi="Times New Roman"/>
          <w:sz w:val="28"/>
          <w:szCs w:val="28"/>
        </w:rPr>
      </w:pPr>
      <w:r w:rsidRPr="00A772BB">
        <w:rPr>
          <w:rFonts w:ascii="Times New Roman" w:hAnsi="Times New Roman"/>
          <w:sz w:val="28"/>
          <w:szCs w:val="28"/>
        </w:rPr>
        <w:t xml:space="preserve">20 пассажирских автопредприятий, из которых: 1 предприятие является республиканским государственным унитарным предприятием (ГУП РМ «Мордовавтотранс») и 1 муниципальное предприятие (МП г.о. Саранск «Горэлектротранс»); </w:t>
      </w:r>
    </w:p>
    <w:p w:rsidR="006C2A7D" w:rsidRPr="00A772BB" w:rsidRDefault="006C2A7D" w:rsidP="00A772BB">
      <w:pPr>
        <w:spacing w:after="0" w:line="240" w:lineRule="auto"/>
        <w:ind w:firstLine="708"/>
        <w:jc w:val="both"/>
        <w:rPr>
          <w:rFonts w:ascii="Times New Roman" w:hAnsi="Times New Roman"/>
          <w:b/>
          <w:sz w:val="28"/>
          <w:szCs w:val="28"/>
        </w:rPr>
      </w:pPr>
      <w:r w:rsidRPr="00A772BB">
        <w:rPr>
          <w:rFonts w:ascii="Times New Roman" w:hAnsi="Times New Roman"/>
          <w:sz w:val="28"/>
          <w:szCs w:val="28"/>
        </w:rPr>
        <w:t>12 индивидуальных предпринимателей (2 обслуживают Рузаевский район, 2 -Большеигнатовский, 1 - Краснослободский и 7 – межмуниципальные</w:t>
      </w:r>
      <w:r w:rsidRPr="00A772BB">
        <w:rPr>
          <w:rFonts w:ascii="Times New Roman" w:hAnsi="Times New Roman"/>
          <w:color w:val="FF0000"/>
          <w:sz w:val="28"/>
          <w:szCs w:val="28"/>
        </w:rPr>
        <w:t xml:space="preserve"> </w:t>
      </w:r>
      <w:r w:rsidRPr="00A772BB">
        <w:rPr>
          <w:rFonts w:ascii="Times New Roman" w:hAnsi="Times New Roman"/>
          <w:sz w:val="28"/>
          <w:szCs w:val="28"/>
        </w:rPr>
        <w:t xml:space="preserve"> маршруты), которые располагают более 80 единицами транспортных средств.</w:t>
      </w:r>
    </w:p>
    <w:p w:rsidR="006C2A7D" w:rsidRPr="00A772BB" w:rsidRDefault="006C2A7D" w:rsidP="00A772BB">
      <w:pPr>
        <w:tabs>
          <w:tab w:val="left" w:pos="0"/>
        </w:tabs>
        <w:spacing w:line="240" w:lineRule="auto"/>
        <w:ind w:firstLine="720"/>
        <w:contextualSpacing/>
        <w:jc w:val="both"/>
        <w:rPr>
          <w:rFonts w:ascii="Times New Roman" w:hAnsi="Times New Roman"/>
          <w:sz w:val="28"/>
          <w:szCs w:val="28"/>
        </w:rPr>
      </w:pPr>
      <w:r w:rsidRPr="00A772BB">
        <w:rPr>
          <w:rFonts w:ascii="Times New Roman" w:hAnsi="Times New Roman"/>
          <w:sz w:val="28"/>
          <w:szCs w:val="28"/>
        </w:rPr>
        <w:t>На межмуниципальной и внутримуниципальной</w:t>
      </w:r>
      <w:r w:rsidRPr="00A772BB">
        <w:rPr>
          <w:rFonts w:ascii="Times New Roman" w:hAnsi="Times New Roman"/>
          <w:color w:val="FF0000"/>
          <w:sz w:val="28"/>
          <w:szCs w:val="28"/>
        </w:rPr>
        <w:t xml:space="preserve"> </w:t>
      </w:r>
      <w:r w:rsidRPr="00A772BB">
        <w:rPr>
          <w:rFonts w:ascii="Times New Roman" w:hAnsi="Times New Roman"/>
          <w:sz w:val="28"/>
          <w:szCs w:val="28"/>
        </w:rPr>
        <w:t>маршрутной сети работает 18  пассажирских автопредприятий, которые располагают парком в 245 автобусов. В автомобильной отрасли, занятой пассажирскими перевозками,  работают более 2300 человек.</w:t>
      </w:r>
    </w:p>
    <w:p w:rsidR="006C2A7D" w:rsidRPr="00A772BB" w:rsidRDefault="006C2A7D" w:rsidP="00A772BB">
      <w:pPr>
        <w:spacing w:after="0" w:line="240" w:lineRule="auto"/>
        <w:ind w:firstLine="708"/>
        <w:jc w:val="both"/>
        <w:rPr>
          <w:rFonts w:ascii="Times New Roman" w:hAnsi="Times New Roman"/>
          <w:sz w:val="28"/>
          <w:szCs w:val="28"/>
        </w:rPr>
      </w:pPr>
      <w:r w:rsidRPr="00A772BB">
        <w:rPr>
          <w:rFonts w:ascii="Times New Roman" w:hAnsi="Times New Roman"/>
          <w:sz w:val="28"/>
          <w:szCs w:val="28"/>
        </w:rPr>
        <w:t xml:space="preserve">Автомобильным пассажирским транспортом общего пользования обслуживается </w:t>
      </w:r>
      <w:r w:rsidRPr="00A772BB">
        <w:rPr>
          <w:rFonts w:ascii="Times New Roman" w:hAnsi="Times New Roman"/>
          <w:sz w:val="28"/>
          <w:szCs w:val="28"/>
          <w:lang w:eastAsia="ru-RU"/>
        </w:rPr>
        <w:t>82 межмуниципальных маршрутов протяженностью порядка 7 тыс. км.</w:t>
      </w:r>
    </w:p>
    <w:p w:rsidR="006C2A7D" w:rsidRPr="00A772BB" w:rsidRDefault="006C2A7D" w:rsidP="00A772BB">
      <w:pPr>
        <w:spacing w:after="0" w:line="240" w:lineRule="auto"/>
        <w:ind w:firstLine="567"/>
        <w:jc w:val="both"/>
        <w:rPr>
          <w:rFonts w:ascii="Times New Roman" w:hAnsi="Times New Roman"/>
          <w:bCs/>
          <w:sz w:val="28"/>
          <w:szCs w:val="28"/>
          <w:lang w:eastAsia="ru-RU"/>
        </w:rPr>
      </w:pPr>
      <w:r w:rsidRPr="00A772BB">
        <w:rPr>
          <w:rFonts w:ascii="Times New Roman" w:hAnsi="Times New Roman"/>
          <w:bCs/>
          <w:color w:val="000000"/>
          <w:sz w:val="28"/>
          <w:szCs w:val="28"/>
          <w:lang w:eastAsia="ru-RU"/>
        </w:rPr>
        <w:t>Важнейшая структура в системе организации пассажирских перевозок – ОАО «Объединение автовокзалов и автостанций»</w:t>
      </w:r>
      <w:r w:rsidRPr="00A772BB">
        <w:rPr>
          <w:rFonts w:ascii="Times New Roman" w:hAnsi="Times New Roman"/>
          <w:sz w:val="28"/>
          <w:szCs w:val="28"/>
          <w:lang w:eastAsia="ru-RU"/>
        </w:rPr>
        <w:t>,</w:t>
      </w:r>
      <w:r w:rsidRPr="00A772BB">
        <w:rPr>
          <w:rFonts w:ascii="Times New Roman" w:hAnsi="Times New Roman"/>
          <w:b/>
          <w:sz w:val="28"/>
          <w:szCs w:val="28"/>
          <w:lang w:eastAsia="ru-RU"/>
        </w:rPr>
        <w:t xml:space="preserve"> </w:t>
      </w:r>
      <w:r w:rsidRPr="00A772BB">
        <w:rPr>
          <w:rFonts w:ascii="Times New Roman" w:hAnsi="Times New Roman"/>
          <w:sz w:val="28"/>
          <w:szCs w:val="28"/>
          <w:lang w:eastAsia="ru-RU"/>
        </w:rPr>
        <w:t xml:space="preserve"> которое включает </w:t>
      </w:r>
      <w:r w:rsidRPr="00A772BB">
        <w:rPr>
          <w:rFonts w:ascii="Times New Roman" w:hAnsi="Times New Roman"/>
          <w:color w:val="000000"/>
          <w:sz w:val="28"/>
          <w:szCs w:val="28"/>
          <w:lang w:eastAsia="ru-RU"/>
        </w:rPr>
        <w:t>в себя Саранский автовокзал,</w:t>
      </w:r>
      <w:r w:rsidRPr="00A772BB">
        <w:rPr>
          <w:rFonts w:ascii="Times New Roman" w:hAnsi="Times New Roman"/>
          <w:sz w:val="28"/>
          <w:szCs w:val="28"/>
          <w:lang w:eastAsia="ru-RU"/>
        </w:rPr>
        <w:t xml:space="preserve"> 20 </w:t>
      </w:r>
      <w:r w:rsidRPr="00A772BB">
        <w:rPr>
          <w:rFonts w:ascii="Times New Roman" w:hAnsi="Times New Roman"/>
          <w:color w:val="000000"/>
          <w:sz w:val="28"/>
          <w:szCs w:val="28"/>
          <w:lang w:eastAsia="ru-RU"/>
        </w:rPr>
        <w:t>автостанций и 1 автокассу,  все они образуют республиканскую сеть пассажирских автостанций и автовокзалов.</w:t>
      </w:r>
    </w:p>
    <w:p w:rsidR="006C2A7D" w:rsidRPr="00A772BB" w:rsidRDefault="006C2A7D" w:rsidP="00A772BB">
      <w:pPr>
        <w:spacing w:after="0" w:line="240" w:lineRule="auto"/>
        <w:ind w:firstLine="720"/>
        <w:jc w:val="both"/>
        <w:rPr>
          <w:rFonts w:ascii="Times New Roman" w:hAnsi="Times New Roman"/>
          <w:sz w:val="24"/>
          <w:szCs w:val="24"/>
          <w:lang w:eastAsia="ru-RU"/>
        </w:rPr>
      </w:pPr>
      <w:r w:rsidRPr="00A772BB">
        <w:rPr>
          <w:rFonts w:ascii="Times New Roman" w:hAnsi="Times New Roman"/>
          <w:sz w:val="24"/>
          <w:szCs w:val="24"/>
          <w:lang w:eastAsia="ru-RU"/>
        </w:rPr>
        <w:t xml:space="preserve">Объединение осуществляет организацию перевозки пассажиров                         по 130 пригородным, 54 межмуниципальным и 32 межобластным маршрутам. За 2016 год объединением было перевезено 1,2 млн. пассажиров. </w:t>
      </w:r>
    </w:p>
    <w:p w:rsidR="006C2A7D" w:rsidRPr="00A772BB" w:rsidRDefault="006C2A7D" w:rsidP="00A772BB">
      <w:pPr>
        <w:spacing w:after="0" w:line="240" w:lineRule="auto"/>
        <w:ind w:firstLine="567"/>
        <w:jc w:val="both"/>
        <w:rPr>
          <w:rFonts w:ascii="Times New Roman" w:hAnsi="Times New Roman"/>
          <w:sz w:val="24"/>
          <w:szCs w:val="24"/>
          <w:lang w:eastAsia="ru-RU"/>
        </w:rPr>
      </w:pPr>
      <w:r w:rsidRPr="00A772BB">
        <w:rPr>
          <w:rFonts w:ascii="Times New Roman" w:hAnsi="Times New Roman"/>
          <w:sz w:val="24"/>
          <w:szCs w:val="24"/>
          <w:lang w:eastAsia="ru-RU"/>
        </w:rPr>
        <w:t xml:space="preserve"> </w:t>
      </w:r>
      <w:r w:rsidRPr="00A772BB">
        <w:rPr>
          <w:rFonts w:ascii="Times New Roman" w:hAnsi="Times New Roman"/>
          <w:color w:val="000000"/>
          <w:sz w:val="24"/>
          <w:szCs w:val="24"/>
          <w:lang w:eastAsia="ru-RU"/>
        </w:rPr>
        <w:t xml:space="preserve"> </w:t>
      </w:r>
      <w:r w:rsidRPr="00A772BB">
        <w:rPr>
          <w:rFonts w:ascii="Times New Roman" w:hAnsi="Times New Roman"/>
          <w:sz w:val="24"/>
          <w:szCs w:val="24"/>
          <w:lang w:eastAsia="ru-RU"/>
        </w:rPr>
        <w:t xml:space="preserve">Через терминал Саранского автовокзала осуществляются регулярные перевозки пассажиров по 18 межсубъектным маршрутам в г. Москва, Московская область, Рязанская область, Самарская область, Саратовская область, Пензенская область, Нижегородская область, Ульяновская область, Волгоградская область, Республика Чувашия. </w:t>
      </w:r>
    </w:p>
    <w:p w:rsidR="006C2A7D" w:rsidRPr="00A772BB" w:rsidRDefault="006C2A7D" w:rsidP="00A772BB">
      <w:pPr>
        <w:spacing w:after="0" w:line="240" w:lineRule="auto"/>
        <w:ind w:firstLine="720"/>
        <w:jc w:val="both"/>
        <w:rPr>
          <w:rFonts w:ascii="Times New Roman" w:hAnsi="Times New Roman"/>
          <w:sz w:val="28"/>
          <w:szCs w:val="28"/>
          <w:lang w:eastAsia="ru-RU"/>
        </w:rPr>
      </w:pPr>
      <w:r w:rsidRPr="00A772BB">
        <w:rPr>
          <w:rFonts w:ascii="Times New Roman" w:hAnsi="Times New Roman"/>
          <w:sz w:val="28"/>
          <w:szCs w:val="28"/>
          <w:lang w:eastAsia="ru-RU"/>
        </w:rPr>
        <w:t xml:space="preserve">Кроме того, автопредприятия осуществляют перевозку пассажиров на дачных маршрутах. В весенне-летнем периоде 2016 года три автопредприятия обслуживали 8 сезонных специальных дачных автобусных маршрута. Всего по итогам 2016 года на специальных дачных маршрутах автобусами автотранспортных предприятий республики было перевезено 58,1  тыс. пассажиров, в том числе льготные категории граждан – 47,8 тыс. пассажиров.  </w:t>
      </w:r>
    </w:p>
    <w:p w:rsidR="006C2A7D" w:rsidRPr="00A772BB" w:rsidRDefault="006C2A7D" w:rsidP="00A772BB">
      <w:pPr>
        <w:spacing w:after="0" w:line="240" w:lineRule="auto"/>
        <w:ind w:firstLine="567"/>
        <w:jc w:val="both"/>
        <w:rPr>
          <w:rFonts w:ascii="Times New Roman" w:hAnsi="Times New Roman"/>
          <w:bCs/>
          <w:sz w:val="28"/>
          <w:szCs w:val="28"/>
          <w:lang w:eastAsia="ru-RU"/>
        </w:rPr>
      </w:pPr>
      <w:r w:rsidRPr="00A772BB">
        <w:rPr>
          <w:rFonts w:ascii="Times New Roman" w:hAnsi="Times New Roman"/>
          <w:sz w:val="28"/>
          <w:szCs w:val="28"/>
          <w:lang w:eastAsia="ru-RU"/>
        </w:rPr>
        <w:t xml:space="preserve">В городском округе Саранск и во многих районных центрах республики работают службы «Такси». В г. Саранск насчитывается </w:t>
      </w:r>
      <w:r w:rsidRPr="00A772BB">
        <w:rPr>
          <w:rFonts w:ascii="Times New Roman" w:hAnsi="Times New Roman"/>
          <w:bCs/>
          <w:sz w:val="28"/>
          <w:szCs w:val="28"/>
          <w:lang w:eastAsia="ru-RU"/>
        </w:rPr>
        <w:t xml:space="preserve">свыше двух тысяч </w:t>
      </w:r>
      <w:r w:rsidRPr="00A772BB">
        <w:rPr>
          <w:rFonts w:ascii="Times New Roman" w:hAnsi="Times New Roman"/>
          <w:sz w:val="28"/>
          <w:szCs w:val="28"/>
          <w:lang w:eastAsia="ru-RU"/>
        </w:rPr>
        <w:t>легковых таксомоторов, более 350</w:t>
      </w:r>
      <w:r w:rsidRPr="00A772BB">
        <w:rPr>
          <w:rFonts w:ascii="Times New Roman" w:hAnsi="Times New Roman"/>
          <w:bCs/>
          <w:sz w:val="28"/>
          <w:szCs w:val="28"/>
          <w:lang w:eastAsia="ru-RU"/>
        </w:rPr>
        <w:t xml:space="preserve"> такси зарегистрировано в Рузаевке. А всего в республике  пассажирские перевозки легковыми такси осуществляют более 2900 автомобилей предпринимателей и юридических лиц.</w:t>
      </w:r>
    </w:p>
    <w:p w:rsidR="006C2A7D" w:rsidRPr="00A772BB" w:rsidRDefault="006C2A7D" w:rsidP="00A772BB">
      <w:pPr>
        <w:spacing w:after="0" w:line="240" w:lineRule="auto"/>
        <w:ind w:firstLine="708"/>
        <w:jc w:val="both"/>
        <w:rPr>
          <w:rFonts w:ascii="Times New Roman" w:hAnsi="Times New Roman"/>
          <w:sz w:val="28"/>
          <w:szCs w:val="28"/>
        </w:rPr>
      </w:pPr>
      <w:r w:rsidRPr="00A772BB">
        <w:rPr>
          <w:rFonts w:ascii="Times New Roman" w:hAnsi="Times New Roman"/>
          <w:sz w:val="28"/>
          <w:szCs w:val="28"/>
        </w:rPr>
        <w:t xml:space="preserve">Доля негосударственных перевозчиков на межмуниципальных маршрутах от общего количества перевозчиков на межмуниципальных маршрутах в Республике Мордовия – 87% (достигнут целевой показатель Стандарта развития конкуренции в субъектах Российской Федерации для данного рынка). </w:t>
      </w:r>
    </w:p>
    <w:p w:rsidR="006C2A7D" w:rsidRPr="00A772BB" w:rsidRDefault="006C2A7D" w:rsidP="00A772BB">
      <w:pPr>
        <w:spacing w:after="0" w:line="240" w:lineRule="auto"/>
        <w:ind w:firstLine="708"/>
        <w:jc w:val="both"/>
        <w:rPr>
          <w:rFonts w:ascii="Times New Roman" w:hAnsi="Times New Roman"/>
          <w:sz w:val="28"/>
          <w:szCs w:val="28"/>
        </w:rPr>
      </w:pPr>
      <w:r w:rsidRPr="00A772BB">
        <w:rPr>
          <w:rFonts w:ascii="Times New Roman" w:hAnsi="Times New Roman"/>
          <w:sz w:val="28"/>
          <w:szCs w:val="28"/>
        </w:rPr>
        <w:lastRenderedPageBreak/>
        <w:t>Доля межмуниципальных маршрутов пассажирского наземного транспорта, на которых осуществляются перевозки пассажиров негосударственными перевозчиками, от общего количества межмуниципальных маршрутов пассажирского наземного транспорта в Республике Мордовия составила 75% (целевой показатель Стандарта,    к 2016 г. – не менее 75%    достигнут).</w:t>
      </w:r>
    </w:p>
    <w:p w:rsidR="006C2A7D" w:rsidRPr="00A772BB" w:rsidRDefault="006C2A7D" w:rsidP="00A772BB">
      <w:pPr>
        <w:spacing w:after="0" w:line="240" w:lineRule="auto"/>
        <w:ind w:firstLine="708"/>
        <w:jc w:val="both"/>
        <w:rPr>
          <w:rFonts w:ascii="Times New Roman" w:hAnsi="Times New Roman"/>
          <w:sz w:val="28"/>
          <w:szCs w:val="28"/>
        </w:rPr>
      </w:pPr>
      <w:r w:rsidRPr="00A772BB">
        <w:rPr>
          <w:rFonts w:ascii="Times New Roman" w:hAnsi="Times New Roman"/>
          <w:sz w:val="28"/>
          <w:szCs w:val="28"/>
        </w:rPr>
        <w:t>Доля рейсов по межмуниципальным маршрутам пассажирского наземного транспорта, осуществляемых негосударственными перевозчиками, от общего количества рейсов по межмуниципальным маршрутам пассажирского наземного транспорта составила 72% (целевой показатель Стандарта к 2016 г. не менее 50%  превзойден).</w:t>
      </w:r>
    </w:p>
    <w:p w:rsidR="006C2A7D" w:rsidRPr="00A772BB" w:rsidRDefault="006C2A7D" w:rsidP="00A772BB">
      <w:pPr>
        <w:spacing w:after="0" w:line="240" w:lineRule="auto"/>
        <w:ind w:firstLine="709"/>
        <w:jc w:val="both"/>
        <w:rPr>
          <w:rFonts w:ascii="Times New Roman" w:hAnsi="Times New Roman"/>
          <w:color w:val="000000"/>
          <w:sz w:val="28"/>
          <w:szCs w:val="28"/>
        </w:rPr>
      </w:pPr>
      <w:r w:rsidRPr="00A772BB">
        <w:rPr>
          <w:rFonts w:ascii="Times New Roman" w:hAnsi="Times New Roman"/>
          <w:sz w:val="28"/>
          <w:szCs w:val="28"/>
        </w:rPr>
        <w:t>Данный рынок лидирует п</w:t>
      </w:r>
      <w:r w:rsidRPr="00A772BB">
        <w:rPr>
          <w:rFonts w:ascii="Times New Roman" w:hAnsi="Times New Roman"/>
          <w:color w:val="000000"/>
          <w:sz w:val="28"/>
          <w:szCs w:val="28"/>
        </w:rPr>
        <w:t>о степени концентрации компаний, осуществляющих перевозку пассажиров наземным транспортом. Рынок с развитой конкуренцией. Входит в</w:t>
      </w:r>
      <w:r w:rsidRPr="00A772BB">
        <w:rPr>
          <w:rFonts w:ascii="Times New Roman" w:hAnsi="Times New Roman"/>
          <w:b/>
          <w:color w:val="000000"/>
          <w:sz w:val="28"/>
          <w:szCs w:val="28"/>
        </w:rPr>
        <w:t xml:space="preserve"> </w:t>
      </w:r>
      <w:r w:rsidRPr="00A772BB">
        <w:rPr>
          <w:rFonts w:ascii="Times New Roman" w:hAnsi="Times New Roman"/>
          <w:color w:val="000000"/>
          <w:sz w:val="28"/>
          <w:szCs w:val="28"/>
        </w:rPr>
        <w:t>группу рынков с положительным экономическим эффектом для потребителя. Характеризуется сравнительно высокой представленностью компаний (предприятий, организаций, фирм), предоставляющих услуги по перевозке.</w:t>
      </w:r>
    </w:p>
    <w:p w:rsidR="006C2A7D" w:rsidRPr="00A772BB" w:rsidRDefault="006C2A7D" w:rsidP="00A772BB">
      <w:pPr>
        <w:spacing w:after="0" w:line="240" w:lineRule="auto"/>
        <w:ind w:firstLine="709"/>
        <w:jc w:val="both"/>
        <w:rPr>
          <w:rFonts w:ascii="Times New Roman" w:hAnsi="Times New Roman"/>
          <w:color w:val="000000"/>
          <w:sz w:val="28"/>
          <w:szCs w:val="28"/>
        </w:rPr>
      </w:pPr>
      <w:r w:rsidRPr="00A772BB">
        <w:rPr>
          <w:rFonts w:ascii="Times New Roman" w:hAnsi="Times New Roman"/>
          <w:color w:val="000000"/>
          <w:sz w:val="28"/>
          <w:szCs w:val="28"/>
        </w:rPr>
        <w:t>Барьером, затрудняющим предпринимательскую деятельность на данном рынке, является недобросовестная конкуренция, связанная с незаконной деятельностью нелегальных перевозчиков.</w:t>
      </w:r>
    </w:p>
    <w:p w:rsidR="006C2A7D" w:rsidRPr="00A772BB" w:rsidRDefault="006C2A7D" w:rsidP="00A772BB">
      <w:pPr>
        <w:spacing w:after="0" w:line="240" w:lineRule="auto"/>
        <w:ind w:right="20" w:firstLine="708"/>
        <w:jc w:val="both"/>
        <w:rPr>
          <w:rFonts w:ascii="Times New Roman" w:hAnsi="Times New Roman"/>
          <w:sz w:val="28"/>
          <w:szCs w:val="28"/>
          <w:lang w:eastAsia="ru-RU"/>
        </w:rPr>
      </w:pPr>
      <w:r w:rsidRPr="00A772BB">
        <w:rPr>
          <w:rFonts w:ascii="Times New Roman" w:hAnsi="Times New Roman"/>
          <w:color w:val="000000"/>
          <w:kern w:val="1"/>
          <w:sz w:val="28"/>
          <w:szCs w:val="28"/>
          <w:lang w:eastAsia="ar-SA"/>
        </w:rPr>
        <w:t xml:space="preserve">В целях развития конкуренции на рынке </w:t>
      </w:r>
      <w:r w:rsidRPr="00A772BB">
        <w:rPr>
          <w:rFonts w:ascii="Times New Roman" w:hAnsi="Times New Roman"/>
          <w:sz w:val="28"/>
          <w:szCs w:val="28"/>
        </w:rPr>
        <w:t>услуг перевозок пассажиров наземным транспортом</w:t>
      </w:r>
      <w:r w:rsidRPr="00A772BB">
        <w:rPr>
          <w:rFonts w:ascii="Times New Roman" w:hAnsi="Times New Roman"/>
          <w:color w:val="000000"/>
          <w:kern w:val="1"/>
          <w:sz w:val="28"/>
          <w:szCs w:val="28"/>
          <w:lang w:eastAsia="ar-SA"/>
        </w:rPr>
        <w:t>, п</w:t>
      </w:r>
      <w:r w:rsidRPr="00A772BB">
        <w:rPr>
          <w:rFonts w:ascii="Times New Roman" w:hAnsi="Times New Roman"/>
          <w:sz w:val="28"/>
          <w:szCs w:val="28"/>
          <w:lang w:eastAsia="ru-RU"/>
        </w:rPr>
        <w:t>ринят План мероприятий («дорожная карта») по развитию конкуренции на рынке услуг перевозок пассажиров наземным транспортом в Республике Мордовия от 18.01.2016 №12-Р.</w:t>
      </w:r>
    </w:p>
    <w:p w:rsidR="006C2A7D" w:rsidRDefault="006C2A7D" w:rsidP="006750B0">
      <w:pPr>
        <w:spacing w:after="0" w:line="240" w:lineRule="auto"/>
        <w:ind w:firstLine="284"/>
        <w:jc w:val="center"/>
        <w:rPr>
          <w:rFonts w:ascii="Times New Roman" w:hAnsi="Times New Roman"/>
          <w:b/>
          <w:sz w:val="28"/>
          <w:szCs w:val="28"/>
        </w:rPr>
      </w:pPr>
    </w:p>
    <w:p w:rsidR="006C2A7D" w:rsidRDefault="006C2A7D" w:rsidP="008D20CE">
      <w:pPr>
        <w:spacing w:after="0" w:line="240" w:lineRule="auto"/>
        <w:ind w:firstLine="284"/>
        <w:jc w:val="center"/>
        <w:rPr>
          <w:rFonts w:ascii="Times New Roman" w:hAnsi="Times New Roman"/>
          <w:b/>
          <w:i/>
          <w:sz w:val="28"/>
          <w:szCs w:val="28"/>
        </w:rPr>
      </w:pPr>
      <w:r>
        <w:rPr>
          <w:rFonts w:ascii="Times New Roman" w:hAnsi="Times New Roman"/>
          <w:b/>
          <w:i/>
          <w:sz w:val="28"/>
          <w:szCs w:val="28"/>
        </w:rPr>
        <w:t>Рынок услуг жилищно-коммунального хозяйства</w:t>
      </w:r>
    </w:p>
    <w:p w:rsidR="006C2A7D" w:rsidRDefault="006C2A7D" w:rsidP="008D20CE">
      <w:pPr>
        <w:spacing w:after="0" w:line="240" w:lineRule="auto"/>
        <w:ind w:firstLine="284"/>
        <w:jc w:val="center"/>
        <w:rPr>
          <w:rFonts w:ascii="Times New Roman" w:hAnsi="Times New Roman"/>
          <w:b/>
          <w:i/>
          <w:sz w:val="28"/>
          <w:szCs w:val="28"/>
        </w:rPr>
      </w:pPr>
    </w:p>
    <w:p w:rsidR="006C2A7D" w:rsidRPr="00A44AEE" w:rsidRDefault="006C2A7D" w:rsidP="00A44AEE">
      <w:pPr>
        <w:spacing w:after="0" w:line="240" w:lineRule="auto"/>
        <w:ind w:firstLine="709"/>
        <w:jc w:val="both"/>
        <w:rPr>
          <w:rFonts w:ascii="Times New Roman" w:hAnsi="Times New Roman"/>
          <w:b/>
          <w:i/>
          <w:sz w:val="28"/>
          <w:szCs w:val="28"/>
        </w:rPr>
      </w:pPr>
      <w:r w:rsidRPr="00A44AEE">
        <w:rPr>
          <w:rFonts w:ascii="Times New Roman" w:hAnsi="Times New Roman"/>
          <w:sz w:val="28"/>
          <w:szCs w:val="28"/>
          <w:lang w:eastAsia="ru-RU"/>
        </w:rPr>
        <w:t xml:space="preserve">Жилищно-коммунальный комплекс Республики Мордовия является одним из самых больших секторов экономики и включает в себя около трети основных фондов. Населению и другим потребителям предприятиями жилищно – коммунального хозяйства предоставляется около 20  видов услуг. </w:t>
      </w:r>
    </w:p>
    <w:p w:rsidR="006C2A7D" w:rsidRPr="00A44AEE" w:rsidRDefault="006C2A7D" w:rsidP="00A44AEE">
      <w:pPr>
        <w:spacing w:after="0" w:line="240" w:lineRule="auto"/>
        <w:ind w:firstLine="709"/>
        <w:jc w:val="both"/>
        <w:rPr>
          <w:rFonts w:ascii="Times New Roman" w:hAnsi="Times New Roman"/>
          <w:sz w:val="28"/>
          <w:szCs w:val="28"/>
          <w:lang w:eastAsia="ru-RU"/>
        </w:rPr>
      </w:pPr>
      <w:r w:rsidRPr="00A44AEE">
        <w:rPr>
          <w:rFonts w:ascii="Times New Roman" w:hAnsi="Times New Roman"/>
          <w:sz w:val="28"/>
          <w:szCs w:val="28"/>
          <w:lang w:eastAsia="ru-RU"/>
        </w:rPr>
        <w:t xml:space="preserve">Жилищный кодекс Российской Федерации  обозначил три способа управления, посредством которых собственники помещений могут осуществлять свои обязательства по управлению общим имуществом: непосредственное управление; управление через товарищество собственников жилья (ТСЖ); управление через управляющую организацию. </w:t>
      </w:r>
    </w:p>
    <w:p w:rsidR="006C2A7D" w:rsidRPr="00A44AEE" w:rsidRDefault="006C2A7D" w:rsidP="00A44AEE">
      <w:pPr>
        <w:spacing w:after="0" w:line="240" w:lineRule="auto"/>
        <w:ind w:firstLine="709"/>
        <w:jc w:val="both"/>
        <w:rPr>
          <w:rFonts w:ascii="Times New Roman" w:hAnsi="Times New Roman"/>
          <w:sz w:val="28"/>
          <w:szCs w:val="28"/>
          <w:lang w:eastAsia="ru-RU"/>
        </w:rPr>
      </w:pPr>
      <w:r w:rsidRPr="00A44AEE">
        <w:rPr>
          <w:rFonts w:ascii="Times New Roman" w:hAnsi="Times New Roman"/>
          <w:sz w:val="28"/>
          <w:szCs w:val="28"/>
          <w:lang w:eastAsia="ru-RU"/>
        </w:rPr>
        <w:t xml:space="preserve">Жилищный фонд Республики Мордовия составляет 21,3 млн. кв.м., в том числе обслуживаемый жилищный фонд составляет 10,1 млн. кв.м. Согласно Постановлению Правительства Российской Федерации от 28.10.2014 г. №1110 «О лицензировании предпринимательской деятельности по управлению многоквартирными домами» лицензирование предпринимательской деятельности по управлению многоквартирными домами на территории Республики Мордовия осуществляет Государственная жилищная инспекция Республики Мордовия. По состоянию на 1 декабря 2016 года в реестре, размещенном на официальном сайте Государственной жилищной инспекции Республики Мордовия, насчитывается 83 </w:t>
      </w:r>
      <w:r w:rsidRPr="00A44AEE">
        <w:rPr>
          <w:rFonts w:ascii="Times New Roman" w:hAnsi="Times New Roman"/>
          <w:sz w:val="28"/>
          <w:szCs w:val="28"/>
          <w:lang w:eastAsia="ru-RU"/>
        </w:rPr>
        <w:lastRenderedPageBreak/>
        <w:t xml:space="preserve">лицензируемых организации  по управлению многоквартирными домами на территории Республики Мордовия, из них 37 (в том числе 8 муниципальных предприятий) осуществляют управление на территории муниципальных районов республики. </w:t>
      </w:r>
    </w:p>
    <w:p w:rsidR="006C2A7D" w:rsidRPr="00A44AEE" w:rsidRDefault="006C2A7D" w:rsidP="00A44AEE">
      <w:pPr>
        <w:spacing w:after="0" w:line="240" w:lineRule="auto"/>
        <w:ind w:firstLine="709"/>
        <w:jc w:val="both"/>
        <w:rPr>
          <w:rFonts w:ascii="Times New Roman" w:hAnsi="Times New Roman"/>
          <w:sz w:val="28"/>
          <w:szCs w:val="28"/>
          <w:lang w:eastAsia="ru-RU"/>
        </w:rPr>
      </w:pPr>
      <w:r w:rsidRPr="00A44AEE">
        <w:rPr>
          <w:rFonts w:ascii="Times New Roman" w:hAnsi="Times New Roman"/>
          <w:sz w:val="28"/>
          <w:szCs w:val="28"/>
          <w:lang w:eastAsia="ru-RU"/>
        </w:rPr>
        <w:t xml:space="preserve">К мерам по созданию условий для развития конкуренции на рынке услуг жилищно-коммунального хозяйства  можно отнести  лицензионный  доступ  к этой деятельности организаций, осуществляющих деятельность по управлению многоквартирными домами на территории Республики Мордовия. </w:t>
      </w:r>
    </w:p>
    <w:p w:rsidR="006C2A7D" w:rsidRPr="00A44AEE" w:rsidRDefault="006C2A7D" w:rsidP="00A44AEE">
      <w:pPr>
        <w:spacing w:after="0" w:line="240" w:lineRule="auto"/>
        <w:ind w:firstLine="709"/>
        <w:jc w:val="both"/>
        <w:rPr>
          <w:rFonts w:ascii="Times New Roman" w:hAnsi="Times New Roman"/>
          <w:color w:val="000000"/>
          <w:sz w:val="28"/>
          <w:szCs w:val="28"/>
        </w:rPr>
      </w:pPr>
      <w:r w:rsidRPr="00A44AEE">
        <w:rPr>
          <w:rFonts w:ascii="Times New Roman" w:hAnsi="Times New Roman"/>
          <w:color w:val="000000"/>
          <w:sz w:val="28"/>
          <w:szCs w:val="28"/>
        </w:rPr>
        <w:t>Почти все организации, оказывающие услуги в сфере ЖКХ на территории Республики Мордовия, работают в условиях низкой  конкуренции либо в силу особенностей законодательства, либо в силу экономических причин.</w:t>
      </w:r>
    </w:p>
    <w:p w:rsidR="006C2A7D" w:rsidRPr="00A44AEE" w:rsidRDefault="006C2A7D" w:rsidP="00A44AEE">
      <w:pPr>
        <w:spacing w:after="0" w:line="240" w:lineRule="auto"/>
        <w:ind w:firstLine="709"/>
        <w:jc w:val="both"/>
        <w:rPr>
          <w:rFonts w:ascii="Times New Roman" w:hAnsi="Times New Roman"/>
          <w:color w:val="000000"/>
          <w:sz w:val="28"/>
          <w:szCs w:val="28"/>
        </w:rPr>
      </w:pPr>
      <w:r w:rsidRPr="00A44AEE">
        <w:rPr>
          <w:rFonts w:ascii="Times New Roman" w:hAnsi="Times New Roman"/>
          <w:color w:val="000000"/>
          <w:sz w:val="28"/>
          <w:szCs w:val="28"/>
        </w:rPr>
        <w:t>Конкуренцию сдерживает, прежде всего, убыточность предприятий ЖКХ, вызванная дефицитом оборотных средств, задолженностью  за потребленные энергоресурсы и обязательным платежам  в бюджеты всех уровней.</w:t>
      </w:r>
    </w:p>
    <w:p w:rsidR="006C2A7D" w:rsidRPr="00A44AEE" w:rsidRDefault="006C2A7D" w:rsidP="00A44AEE">
      <w:pPr>
        <w:spacing w:after="0" w:line="240" w:lineRule="auto"/>
        <w:ind w:firstLine="709"/>
        <w:jc w:val="both"/>
        <w:rPr>
          <w:rFonts w:ascii="Times New Roman" w:hAnsi="Times New Roman"/>
          <w:color w:val="000000"/>
          <w:sz w:val="28"/>
          <w:szCs w:val="28"/>
        </w:rPr>
      </w:pPr>
      <w:r w:rsidRPr="00A44AEE">
        <w:rPr>
          <w:rFonts w:ascii="Times New Roman" w:hAnsi="Times New Roman"/>
          <w:color w:val="000000"/>
          <w:sz w:val="28"/>
          <w:szCs w:val="28"/>
        </w:rPr>
        <w:t>В качестве примера можно привести предприятия, оказывающие услуги водоснабжения, согласно действующему законодательству невозможно разделить поставку и транспортировку воды, поэтому здесь развитие конкуренции может быть только с развитием сетей водоснабжения, что в настоящее время в республике практически не осуществляется.</w:t>
      </w:r>
    </w:p>
    <w:p w:rsidR="006C2A7D" w:rsidRPr="00A44AEE" w:rsidRDefault="006C2A7D" w:rsidP="00A44AEE">
      <w:pPr>
        <w:spacing w:after="0" w:line="240" w:lineRule="auto"/>
        <w:ind w:firstLine="709"/>
        <w:jc w:val="both"/>
        <w:rPr>
          <w:rFonts w:ascii="Times New Roman" w:hAnsi="Times New Roman"/>
          <w:color w:val="000000"/>
          <w:sz w:val="28"/>
          <w:szCs w:val="28"/>
        </w:rPr>
      </w:pPr>
      <w:r w:rsidRPr="00A44AEE">
        <w:rPr>
          <w:rFonts w:ascii="Times New Roman" w:hAnsi="Times New Roman"/>
          <w:color w:val="000000"/>
          <w:sz w:val="28"/>
          <w:szCs w:val="28"/>
        </w:rPr>
        <w:t>Вместе с тем рынок является, приоритетным и входит в группу рынков услуг, которые наряду с преимущественно недостаточной концентрацией компаний и узким спектром предложения по ассортиментному составу характеризуются сравнительно низкой удовлетворенностью потребителей уровнем цен и качеством.</w:t>
      </w:r>
    </w:p>
    <w:p w:rsidR="006C2A7D" w:rsidRPr="00A44AEE" w:rsidRDefault="006C2A7D" w:rsidP="00A44AEE">
      <w:pPr>
        <w:tabs>
          <w:tab w:val="left" w:pos="851"/>
        </w:tabs>
        <w:spacing w:after="0" w:line="240" w:lineRule="auto"/>
        <w:ind w:firstLine="709"/>
        <w:jc w:val="both"/>
        <w:rPr>
          <w:rFonts w:ascii="Times New Roman" w:hAnsi="Times New Roman"/>
          <w:sz w:val="28"/>
          <w:szCs w:val="28"/>
          <w:lang w:eastAsia="ru-RU"/>
        </w:rPr>
      </w:pPr>
      <w:r w:rsidRPr="00A44AEE">
        <w:rPr>
          <w:rFonts w:ascii="Times New Roman" w:hAnsi="Times New Roman"/>
          <w:sz w:val="28"/>
          <w:szCs w:val="28"/>
          <w:lang w:eastAsia="ru-RU"/>
        </w:rPr>
        <w:t xml:space="preserve">За период 2012 - 2016 годов в рамках региональных целевых программ   с применением механизма государственно-частного партнерства введены в эксплуатацию 44 блочно-модульные котельные в 13 муниципальных районах республики (Атюрьевский, Атяшевский, Кадошкинский, Ковылкинский, Краснослободский, Лямбирский, Ичалковский, Ельниковский, Ромодановский, Теньгушевский, Чамзинский, Большеигнатовский, Рузаевский  муниципальные районы). Выполнены работы по строительству   9 объектов водоснабжения, водоотведения и газоснабжения в пяти муниципальных районах республики.  </w:t>
      </w:r>
    </w:p>
    <w:p w:rsidR="006C2A7D" w:rsidRPr="00A44AEE" w:rsidRDefault="006C2A7D" w:rsidP="00A44AEE">
      <w:pPr>
        <w:tabs>
          <w:tab w:val="left" w:pos="851"/>
        </w:tabs>
        <w:spacing w:after="0" w:line="240" w:lineRule="auto"/>
        <w:ind w:firstLine="709"/>
        <w:jc w:val="both"/>
        <w:rPr>
          <w:rFonts w:ascii="Times New Roman" w:hAnsi="Times New Roman"/>
          <w:sz w:val="28"/>
          <w:szCs w:val="28"/>
          <w:lang w:eastAsia="ru-RU"/>
        </w:rPr>
      </w:pPr>
      <w:r w:rsidRPr="00A44AEE">
        <w:rPr>
          <w:rFonts w:ascii="Times New Roman" w:hAnsi="Times New Roman"/>
          <w:sz w:val="28"/>
          <w:szCs w:val="28"/>
          <w:lang w:eastAsia="ru-RU"/>
        </w:rPr>
        <w:t>В 2016 году завершено строительство 6 автоматизированных блочно-модульных котельных в  Ковылкинском, Рузаевском муниципальных районах и модернизация котельных и сетей теплоснабжения в п. Чамзинка и п. Комсомольский Чамзинского  муниципального района  общей стоимостью 83,6 млн. руб.</w:t>
      </w:r>
    </w:p>
    <w:p w:rsidR="006C2A7D" w:rsidRPr="00A44AEE" w:rsidRDefault="006C2A7D" w:rsidP="00A44AEE">
      <w:pPr>
        <w:tabs>
          <w:tab w:val="left" w:pos="851"/>
        </w:tabs>
        <w:spacing w:after="0" w:line="240" w:lineRule="auto"/>
        <w:ind w:firstLine="709"/>
        <w:jc w:val="both"/>
        <w:rPr>
          <w:rFonts w:ascii="Times New Roman" w:hAnsi="Times New Roman"/>
          <w:sz w:val="24"/>
          <w:szCs w:val="24"/>
          <w:lang w:eastAsia="ru-RU"/>
        </w:rPr>
      </w:pPr>
      <w:r w:rsidRPr="00A44AEE">
        <w:rPr>
          <w:rFonts w:ascii="Times New Roman" w:hAnsi="Times New Roman"/>
          <w:sz w:val="28"/>
          <w:szCs w:val="28"/>
          <w:lang w:eastAsia="ru-RU"/>
        </w:rPr>
        <w:t xml:space="preserve">В 2016 году утверждена Территориальная схема обращения с отходами, в том числе с твердыми коммунальными на территории Республики Мордовия </w:t>
      </w:r>
      <w:r w:rsidRPr="00A44AEE">
        <w:rPr>
          <w:rFonts w:ascii="Times New Roman" w:hAnsi="Times New Roman"/>
          <w:sz w:val="24"/>
          <w:szCs w:val="24"/>
          <w:lang w:eastAsia="ru-RU"/>
        </w:rPr>
        <w:t xml:space="preserve">(приказ Минжилкомхоза Республики Мордовия от 12 октября 2016 г.). </w:t>
      </w:r>
      <w:r w:rsidRPr="00A44AEE">
        <w:rPr>
          <w:rFonts w:ascii="Times New Roman" w:hAnsi="Times New Roman"/>
          <w:sz w:val="28"/>
          <w:szCs w:val="28"/>
          <w:lang w:eastAsia="ru-RU"/>
        </w:rPr>
        <w:t xml:space="preserve">Предполагается создание современной отрасли обращения с ТКО по </w:t>
      </w:r>
      <w:r w:rsidRPr="00A44AEE">
        <w:rPr>
          <w:rFonts w:ascii="Times New Roman" w:hAnsi="Times New Roman"/>
          <w:sz w:val="28"/>
          <w:szCs w:val="28"/>
          <w:lang w:eastAsia="ru-RU"/>
        </w:rPr>
        <w:lastRenderedPageBreak/>
        <w:t xml:space="preserve">принципу отнесения к одному межмуниципальному комплексу нескольких муниципальных районов республики.  </w:t>
      </w:r>
    </w:p>
    <w:p w:rsidR="006C2A7D" w:rsidRPr="00A44AEE" w:rsidRDefault="006C2A7D" w:rsidP="00A44AEE">
      <w:pPr>
        <w:tabs>
          <w:tab w:val="left" w:pos="142"/>
        </w:tabs>
        <w:suppressAutoHyphens/>
        <w:spacing w:after="0" w:line="240" w:lineRule="auto"/>
        <w:ind w:firstLine="709"/>
        <w:contextualSpacing/>
        <w:jc w:val="both"/>
        <w:rPr>
          <w:rFonts w:ascii="Times New Roman" w:hAnsi="Times New Roman"/>
          <w:sz w:val="28"/>
          <w:szCs w:val="28"/>
          <w:lang w:eastAsia="zh-CN"/>
        </w:rPr>
      </w:pPr>
      <w:r w:rsidRPr="00A44AEE">
        <w:rPr>
          <w:rFonts w:ascii="Times New Roman" w:hAnsi="Times New Roman"/>
          <w:sz w:val="28"/>
          <w:szCs w:val="28"/>
          <w:lang w:eastAsia="zh-CN"/>
        </w:rPr>
        <w:t xml:space="preserve">В соответствии с постановлением Правительства Республики Мордовия от 8 августа 2016 г. № 416 Минжилкомхозом Республики Мордовия 13 октября 2016 г. объявлен открытый конкурс на право заключения концессионного соглашения в отношении создания и эксплуатации межмуниципальной системы коммунальной инфраструктуры в области обращения с ТКО на территории Республики Мордовия. </w:t>
      </w:r>
    </w:p>
    <w:p w:rsidR="006C2A7D" w:rsidRPr="00A44AEE" w:rsidRDefault="006C2A7D" w:rsidP="00A44AEE">
      <w:pPr>
        <w:tabs>
          <w:tab w:val="left" w:pos="142"/>
        </w:tabs>
        <w:suppressAutoHyphens/>
        <w:spacing w:after="0" w:line="240" w:lineRule="auto"/>
        <w:ind w:firstLine="709"/>
        <w:contextualSpacing/>
        <w:jc w:val="both"/>
        <w:rPr>
          <w:rFonts w:ascii="Times New Roman" w:hAnsi="Times New Roman"/>
          <w:sz w:val="28"/>
          <w:szCs w:val="28"/>
          <w:lang w:eastAsia="zh-CN"/>
        </w:rPr>
      </w:pPr>
      <w:r w:rsidRPr="00A44AEE">
        <w:rPr>
          <w:rFonts w:ascii="Times New Roman" w:hAnsi="Times New Roman"/>
          <w:sz w:val="28"/>
          <w:szCs w:val="28"/>
          <w:lang w:eastAsia="zh-CN"/>
        </w:rPr>
        <w:t xml:space="preserve">В рамках  концессионного соглашения предусмотрено строительство и ввод в эксплуатацию к 2018 году шести мусороперегрузочных станций в Зубово-Полянском, Теньгушевском, Ичалковском, Чамзинском, Ковылкинском, Краснослободском муниципальных районах, межмуниципального полигона ТКО с мусоросортировочным комплексом в Лямбирском муниципальном районе (рядом с действующим полигоном  городского округа Саранск) и модернизация существующего мусоросортировочного комплекса городского округа Саранск. Предполагаемый объем инвестиций составит не менее 1,8 млрд. рублей. </w:t>
      </w:r>
    </w:p>
    <w:p w:rsidR="006C2A7D" w:rsidRPr="000430D6" w:rsidRDefault="006C2A7D" w:rsidP="00A44AEE">
      <w:pPr>
        <w:spacing w:after="0" w:line="240" w:lineRule="auto"/>
        <w:ind w:firstLine="709"/>
        <w:jc w:val="both"/>
        <w:rPr>
          <w:sz w:val="28"/>
          <w:szCs w:val="28"/>
        </w:rPr>
      </w:pPr>
      <w:r w:rsidRPr="00A44AEE">
        <w:rPr>
          <w:rFonts w:ascii="Times New Roman" w:hAnsi="Times New Roman"/>
          <w:color w:val="000000"/>
          <w:sz w:val="28"/>
          <w:szCs w:val="28"/>
        </w:rPr>
        <w:t>В целях развития конкуренции на рынке услуг жилищно - коммунального хозяйства , в Республике Мордовия прият План мероприятий («дорожная карта») по развитию конкуренции в жилищно - коммунальном хозяйстве Республики Мордовия, распоряжение Правительства Республики Мордовия от 02</w:t>
      </w:r>
      <w:r w:rsidRPr="00A44AEE">
        <w:rPr>
          <w:color w:val="000000"/>
          <w:kern w:val="1"/>
          <w:sz w:val="28"/>
          <w:szCs w:val="28"/>
          <w:lang w:eastAsia="ar-SA"/>
        </w:rPr>
        <w:t>.</w:t>
      </w:r>
      <w:r w:rsidRPr="00A44AEE">
        <w:rPr>
          <w:rFonts w:ascii="Times New Roman" w:hAnsi="Times New Roman"/>
          <w:color w:val="000000"/>
          <w:kern w:val="1"/>
          <w:sz w:val="28"/>
          <w:szCs w:val="28"/>
          <w:lang w:eastAsia="ar-SA"/>
        </w:rPr>
        <w:t>09.2015 г. №706-Р.</w:t>
      </w:r>
    </w:p>
    <w:p w:rsidR="006C2A7D" w:rsidRDefault="006C2A7D" w:rsidP="008D20CE">
      <w:pPr>
        <w:spacing w:after="0" w:line="240" w:lineRule="auto"/>
        <w:ind w:firstLine="284"/>
        <w:jc w:val="center"/>
        <w:rPr>
          <w:rFonts w:ascii="Times New Roman" w:hAnsi="Times New Roman"/>
          <w:b/>
          <w:i/>
          <w:sz w:val="28"/>
          <w:szCs w:val="28"/>
        </w:rPr>
      </w:pPr>
    </w:p>
    <w:p w:rsidR="006C2A7D" w:rsidRPr="008D20CE" w:rsidRDefault="006C2A7D" w:rsidP="008D20CE">
      <w:pPr>
        <w:spacing w:after="0" w:line="240" w:lineRule="auto"/>
        <w:ind w:firstLine="708"/>
        <w:jc w:val="center"/>
        <w:rPr>
          <w:rFonts w:ascii="Times New Roman" w:hAnsi="Times New Roman"/>
          <w:b/>
          <w:i/>
          <w:sz w:val="28"/>
          <w:szCs w:val="28"/>
        </w:rPr>
      </w:pPr>
      <w:r w:rsidRPr="008D20CE">
        <w:rPr>
          <w:rFonts w:ascii="Times New Roman" w:hAnsi="Times New Roman"/>
          <w:b/>
          <w:i/>
          <w:sz w:val="28"/>
          <w:szCs w:val="28"/>
        </w:rPr>
        <w:t>Рынок услуг дошкольного образования</w:t>
      </w:r>
    </w:p>
    <w:p w:rsidR="006C2A7D" w:rsidRPr="008D20CE" w:rsidRDefault="006C2A7D" w:rsidP="008D20CE">
      <w:pPr>
        <w:spacing w:after="0" w:line="240" w:lineRule="auto"/>
        <w:ind w:firstLine="709"/>
        <w:jc w:val="both"/>
        <w:rPr>
          <w:rFonts w:ascii="Times New Roman" w:hAnsi="Times New Roman"/>
          <w:sz w:val="28"/>
          <w:szCs w:val="28"/>
        </w:rPr>
      </w:pPr>
    </w:p>
    <w:p w:rsidR="006C2A7D" w:rsidRPr="008D20CE" w:rsidRDefault="006C2A7D" w:rsidP="008D20CE">
      <w:pPr>
        <w:spacing w:after="0" w:line="240" w:lineRule="auto"/>
        <w:ind w:firstLine="709"/>
        <w:jc w:val="both"/>
        <w:rPr>
          <w:rFonts w:ascii="Times New Roman" w:hAnsi="Times New Roman"/>
          <w:sz w:val="28"/>
          <w:szCs w:val="28"/>
        </w:rPr>
      </w:pPr>
      <w:r w:rsidRPr="008D20CE">
        <w:rPr>
          <w:rFonts w:ascii="Times New Roman" w:hAnsi="Times New Roman"/>
          <w:sz w:val="28"/>
          <w:szCs w:val="28"/>
        </w:rPr>
        <w:t>В Республике Мордовия распоряжением Правительства Республики Мордовия от 21.12.2015 г.  № 975-Р принят и реализуется  План мероприятий («дорожная карта») по развитию конкуренции  в сфере образования в Республике Мордовия, который способствует созданию равных конкурентных условий  в сфере образовательных услуг, в т.ч.  реализации мероприятий по развитию конкуренции в образовательных организациях дошкольного  образования.</w:t>
      </w:r>
    </w:p>
    <w:p w:rsidR="006C2A7D" w:rsidRPr="008D20CE" w:rsidRDefault="006C2A7D" w:rsidP="008D20CE">
      <w:pPr>
        <w:spacing w:after="0" w:line="240" w:lineRule="auto"/>
        <w:ind w:firstLine="709"/>
        <w:jc w:val="both"/>
        <w:rPr>
          <w:rFonts w:ascii="Times New Roman" w:hAnsi="Times New Roman"/>
          <w:sz w:val="28"/>
          <w:szCs w:val="28"/>
        </w:rPr>
      </w:pPr>
      <w:r w:rsidRPr="008D20CE">
        <w:rPr>
          <w:rFonts w:ascii="Times New Roman" w:hAnsi="Times New Roman"/>
          <w:sz w:val="28"/>
          <w:szCs w:val="28"/>
        </w:rPr>
        <w:t xml:space="preserve">На территории Республики Мордовия функционирует 255 дошкольных   </w:t>
      </w:r>
    </w:p>
    <w:p w:rsidR="006C2A7D" w:rsidRPr="008D20CE" w:rsidRDefault="006C2A7D" w:rsidP="008D20CE">
      <w:pPr>
        <w:spacing w:after="0" w:line="240" w:lineRule="auto"/>
        <w:jc w:val="both"/>
        <w:rPr>
          <w:rFonts w:ascii="Times New Roman" w:hAnsi="Times New Roman"/>
          <w:sz w:val="28"/>
          <w:szCs w:val="28"/>
        </w:rPr>
      </w:pPr>
      <w:r w:rsidRPr="008D20CE">
        <w:rPr>
          <w:rFonts w:ascii="Times New Roman" w:hAnsi="Times New Roman"/>
          <w:sz w:val="28"/>
          <w:szCs w:val="28"/>
        </w:rPr>
        <w:t xml:space="preserve">образовательных организаций, из них 253 муниципальные дошкольные организации и 2 негосударственные.  Доля негосударственных дошкольных  </w:t>
      </w:r>
    </w:p>
    <w:p w:rsidR="006C2A7D" w:rsidRPr="008D20CE" w:rsidRDefault="006C2A7D" w:rsidP="008D20CE">
      <w:pPr>
        <w:spacing w:after="0" w:line="240" w:lineRule="auto"/>
        <w:jc w:val="both"/>
        <w:rPr>
          <w:rFonts w:ascii="Times New Roman" w:hAnsi="Times New Roman"/>
          <w:sz w:val="28"/>
          <w:szCs w:val="28"/>
        </w:rPr>
      </w:pPr>
      <w:r w:rsidRPr="008D20CE">
        <w:rPr>
          <w:rFonts w:ascii="Times New Roman" w:hAnsi="Times New Roman"/>
          <w:sz w:val="28"/>
          <w:szCs w:val="28"/>
        </w:rPr>
        <w:t xml:space="preserve">образовательных организаций в общей численности образовательных организаций, реализующих программы дошкольного образования, составляет  0, 78%. </w:t>
      </w:r>
    </w:p>
    <w:p w:rsidR="006C2A7D" w:rsidRPr="008D20CE" w:rsidRDefault="006C2A7D" w:rsidP="008D20CE">
      <w:pPr>
        <w:spacing w:after="0" w:line="240" w:lineRule="auto"/>
        <w:ind w:firstLine="709"/>
        <w:jc w:val="both"/>
        <w:rPr>
          <w:rFonts w:ascii="Times New Roman" w:hAnsi="Times New Roman"/>
          <w:sz w:val="28"/>
          <w:szCs w:val="28"/>
        </w:rPr>
      </w:pPr>
      <w:r w:rsidRPr="008D20CE">
        <w:rPr>
          <w:rFonts w:ascii="Times New Roman" w:hAnsi="Times New Roman"/>
          <w:sz w:val="28"/>
          <w:szCs w:val="28"/>
        </w:rPr>
        <w:t xml:space="preserve">Услугу по реализации дошкольного образования на территории Республики Мордовия осуществляет две негосударственные образовательные организации: </w:t>
      </w:r>
    </w:p>
    <w:p w:rsidR="006C2A7D" w:rsidRPr="008D20CE" w:rsidRDefault="006C2A7D" w:rsidP="008D20CE">
      <w:pPr>
        <w:spacing w:after="0" w:line="240" w:lineRule="auto"/>
        <w:ind w:firstLine="709"/>
        <w:jc w:val="both"/>
        <w:rPr>
          <w:rFonts w:ascii="Times New Roman" w:hAnsi="Times New Roman"/>
          <w:sz w:val="28"/>
          <w:szCs w:val="28"/>
        </w:rPr>
      </w:pPr>
      <w:r w:rsidRPr="008D20CE">
        <w:rPr>
          <w:rFonts w:ascii="Times New Roman" w:hAnsi="Times New Roman"/>
          <w:sz w:val="28"/>
          <w:szCs w:val="28"/>
        </w:rPr>
        <w:t>частное дошкольное образовательное учреждение «Детский сад «Непоседы» (лицензия Министерства образования Республики Мордовия на осуществление образовательной деятельности от 25 ноября 2015 года, регистрационный номер 3613 серия 13Л01 № 0000170);</w:t>
      </w:r>
    </w:p>
    <w:p w:rsidR="006C2A7D" w:rsidRPr="008D20CE" w:rsidRDefault="006C2A7D" w:rsidP="008D20CE">
      <w:pPr>
        <w:spacing w:after="0" w:line="240" w:lineRule="auto"/>
        <w:ind w:firstLine="709"/>
        <w:jc w:val="both"/>
        <w:rPr>
          <w:rFonts w:ascii="Times New Roman" w:hAnsi="Times New Roman"/>
          <w:sz w:val="28"/>
          <w:szCs w:val="28"/>
        </w:rPr>
      </w:pPr>
      <w:r w:rsidRPr="008D20CE">
        <w:rPr>
          <w:rFonts w:ascii="Times New Roman" w:hAnsi="Times New Roman"/>
          <w:sz w:val="28"/>
          <w:szCs w:val="28"/>
        </w:rPr>
        <w:lastRenderedPageBreak/>
        <w:t>частное дошкольное образовательное учреждение «Детский сад №114 открытого акционерного общества «Российские железные дороги» (лицензия Министерства образования Республики Мордовия на осуществление образовательной деятельности от 24 августа 2015 года, регистрационный номер 3595 серия 13Л01 № 0000152).</w:t>
      </w:r>
    </w:p>
    <w:p w:rsidR="006C2A7D" w:rsidRPr="008D20CE" w:rsidRDefault="006C2A7D" w:rsidP="008D20CE">
      <w:pPr>
        <w:spacing w:after="0" w:line="240" w:lineRule="auto"/>
        <w:ind w:firstLine="709"/>
        <w:jc w:val="both"/>
        <w:rPr>
          <w:rFonts w:ascii="Times New Roman" w:hAnsi="Times New Roman"/>
          <w:sz w:val="28"/>
          <w:szCs w:val="28"/>
        </w:rPr>
      </w:pPr>
      <w:r w:rsidRPr="008D20CE">
        <w:rPr>
          <w:rFonts w:ascii="Times New Roman" w:hAnsi="Times New Roman"/>
          <w:sz w:val="28"/>
          <w:szCs w:val="28"/>
        </w:rPr>
        <w:t>Повышению охвата детей дошкольным образованием от 3 до 7 лет способствует применение вариативных форм, таких как группы кратковременного пребывания детей, группы выездного воспитателя развитие индивидуального предпринимательства в сфере дошкольного образования. В 2016 году функционировали:</w:t>
      </w:r>
    </w:p>
    <w:p w:rsidR="006C2A7D" w:rsidRPr="008D20CE" w:rsidRDefault="006C2A7D" w:rsidP="008D20CE">
      <w:pPr>
        <w:spacing w:after="0" w:line="240" w:lineRule="auto"/>
        <w:jc w:val="both"/>
        <w:rPr>
          <w:rFonts w:ascii="Times New Roman" w:hAnsi="Times New Roman"/>
          <w:sz w:val="28"/>
          <w:szCs w:val="28"/>
        </w:rPr>
      </w:pPr>
      <w:r w:rsidRPr="008D20CE">
        <w:rPr>
          <w:rFonts w:ascii="Times New Roman" w:hAnsi="Times New Roman"/>
          <w:sz w:val="28"/>
          <w:szCs w:val="28"/>
        </w:rPr>
        <w:t xml:space="preserve">           9  групп  выездного воспитателя открыты  в 4 муниципальных районах Республики Мордовия (Ардатовский - 6, Ромодановский - 1, Зубово-Полянский - 1,  Торбеевский - 1), что составляет 0,22 %  от общей численности детей дошкольного возраста;</w:t>
      </w:r>
    </w:p>
    <w:p w:rsidR="006C2A7D" w:rsidRPr="008D20CE" w:rsidRDefault="006C2A7D" w:rsidP="008D20CE">
      <w:pPr>
        <w:pStyle w:val="af2"/>
        <w:ind w:firstLine="709"/>
        <w:jc w:val="both"/>
        <w:rPr>
          <w:rFonts w:ascii="Times New Roman" w:hAnsi="Times New Roman"/>
          <w:sz w:val="28"/>
          <w:szCs w:val="28"/>
        </w:rPr>
      </w:pPr>
      <w:r w:rsidRPr="008D20CE">
        <w:rPr>
          <w:rFonts w:ascii="Times New Roman" w:hAnsi="Times New Roman"/>
          <w:sz w:val="28"/>
          <w:szCs w:val="28"/>
        </w:rPr>
        <w:t>240 групп кратковременного пребывания детей на базе образовательных организаций и организациях дополнительного образования детей, что составляет 4,9 %  от общей численности детей дошкольного возраста;</w:t>
      </w:r>
    </w:p>
    <w:p w:rsidR="006C2A7D" w:rsidRPr="008D20CE" w:rsidRDefault="006C2A7D" w:rsidP="008D20CE">
      <w:pPr>
        <w:pStyle w:val="af2"/>
        <w:ind w:firstLine="709"/>
        <w:jc w:val="both"/>
        <w:rPr>
          <w:rFonts w:ascii="Times New Roman" w:hAnsi="Times New Roman"/>
          <w:sz w:val="28"/>
          <w:szCs w:val="28"/>
        </w:rPr>
      </w:pPr>
      <w:r w:rsidRPr="008D20CE">
        <w:rPr>
          <w:rFonts w:ascii="Times New Roman" w:hAnsi="Times New Roman"/>
          <w:sz w:val="28"/>
          <w:szCs w:val="28"/>
        </w:rPr>
        <w:t xml:space="preserve">10 центров раннего развития ребенка, организованных индивидуальными предпринимателями, что составляет 4,6 % от общей численности детей в возрасте от 3 до 7 лет дошкольного возраста; </w:t>
      </w:r>
    </w:p>
    <w:p w:rsidR="006C2A7D" w:rsidRDefault="006C2A7D" w:rsidP="008D20CE">
      <w:pPr>
        <w:pStyle w:val="af2"/>
        <w:ind w:firstLine="709"/>
        <w:jc w:val="both"/>
        <w:rPr>
          <w:rFonts w:ascii="Times New Roman" w:hAnsi="Times New Roman"/>
          <w:sz w:val="28"/>
          <w:szCs w:val="28"/>
        </w:rPr>
      </w:pPr>
      <w:r w:rsidRPr="008D20CE">
        <w:rPr>
          <w:rFonts w:ascii="Times New Roman" w:hAnsi="Times New Roman"/>
          <w:sz w:val="28"/>
          <w:szCs w:val="28"/>
        </w:rPr>
        <w:t>1 центр продленного дня при ФГБОУ ВПО «Мордовского государственного педагогического института» , который посещают 169 детей дошкольного возраста в возрасте от 2 до 7 лет</w:t>
      </w:r>
      <w:r>
        <w:rPr>
          <w:rFonts w:ascii="Times New Roman" w:hAnsi="Times New Roman"/>
          <w:sz w:val="28"/>
          <w:szCs w:val="28"/>
        </w:rPr>
        <w:t xml:space="preserve">, что составляет </w:t>
      </w:r>
      <w:r w:rsidRPr="008D20CE">
        <w:rPr>
          <w:rFonts w:ascii="Times New Roman" w:hAnsi="Times New Roman"/>
          <w:sz w:val="28"/>
          <w:szCs w:val="28"/>
        </w:rPr>
        <w:t>0,6 % от общей численности детей.</w:t>
      </w:r>
    </w:p>
    <w:p w:rsidR="006C2A7D" w:rsidRPr="008D20CE" w:rsidRDefault="006C2A7D" w:rsidP="00D92796">
      <w:pPr>
        <w:pStyle w:val="af2"/>
        <w:ind w:firstLine="709"/>
        <w:jc w:val="both"/>
        <w:rPr>
          <w:rFonts w:ascii="Times New Roman" w:hAnsi="Times New Roman"/>
          <w:sz w:val="28"/>
          <w:szCs w:val="28"/>
        </w:rPr>
      </w:pPr>
      <w:r w:rsidRPr="00D92796">
        <w:rPr>
          <w:rFonts w:ascii="Times New Roman" w:hAnsi="Times New Roman"/>
          <w:sz w:val="28"/>
          <w:szCs w:val="28"/>
        </w:rPr>
        <w:t>224   консультативных центра по предоставлению методической, психолого-педагогической, диагностической и консультативной помощи родителям (законным представителям) детей дошкольного возраста без взимания платы</w:t>
      </w:r>
      <w:r w:rsidRPr="00D92796">
        <w:rPr>
          <w:rFonts w:ascii="Times New Roman" w:hAnsi="Times New Roman"/>
          <w:bCs/>
          <w:sz w:val="28"/>
          <w:szCs w:val="28"/>
        </w:rPr>
        <w:t>, в которые</w:t>
      </w:r>
      <w:r w:rsidRPr="00D92796">
        <w:rPr>
          <w:rFonts w:ascii="Times New Roman" w:hAnsi="Times New Roman"/>
          <w:sz w:val="28"/>
          <w:szCs w:val="28"/>
        </w:rPr>
        <w:t xml:space="preserve">, </w:t>
      </w:r>
      <w:r w:rsidRPr="00D92796">
        <w:rPr>
          <w:rFonts w:ascii="Times New Roman" w:hAnsi="Times New Roman"/>
          <w:bCs/>
          <w:sz w:val="28"/>
          <w:szCs w:val="28"/>
        </w:rPr>
        <w:t xml:space="preserve">в которые обратолось более </w:t>
      </w:r>
      <w:r w:rsidRPr="00D92796">
        <w:rPr>
          <w:rFonts w:ascii="Times New Roman" w:hAnsi="Times New Roman"/>
          <w:sz w:val="28"/>
          <w:szCs w:val="28"/>
        </w:rPr>
        <w:t>5 тысяч  родителей</w:t>
      </w:r>
      <w:r w:rsidRPr="00D92796">
        <w:rPr>
          <w:sz w:val="28"/>
          <w:szCs w:val="28"/>
        </w:rPr>
        <w:t>.</w:t>
      </w:r>
    </w:p>
    <w:p w:rsidR="006C2A7D" w:rsidRPr="008D20CE" w:rsidRDefault="006C2A7D" w:rsidP="008D20CE">
      <w:pPr>
        <w:pStyle w:val="af2"/>
        <w:ind w:firstLine="709"/>
        <w:jc w:val="both"/>
        <w:rPr>
          <w:rFonts w:ascii="Times New Roman" w:hAnsi="Times New Roman"/>
          <w:sz w:val="28"/>
          <w:szCs w:val="28"/>
        </w:rPr>
      </w:pPr>
      <w:r w:rsidRPr="008D20CE">
        <w:rPr>
          <w:rFonts w:ascii="Times New Roman" w:hAnsi="Times New Roman"/>
          <w:sz w:val="28"/>
          <w:szCs w:val="28"/>
        </w:rPr>
        <w:t>В рамках функционирования автоматизированной информационной системы «Е-услуги. Образование» ведется мониторинг потребности на предоставление места в дошкольных образовательных организациях.</w:t>
      </w:r>
    </w:p>
    <w:p w:rsidR="006C2A7D" w:rsidRPr="008D20CE" w:rsidRDefault="006C2A7D" w:rsidP="008D20CE">
      <w:pPr>
        <w:spacing w:after="0" w:line="240" w:lineRule="auto"/>
        <w:ind w:firstLine="709"/>
        <w:jc w:val="both"/>
        <w:rPr>
          <w:rFonts w:ascii="Times New Roman" w:hAnsi="Times New Roman"/>
          <w:sz w:val="28"/>
          <w:szCs w:val="28"/>
        </w:rPr>
      </w:pPr>
      <w:r w:rsidRPr="008D20CE">
        <w:rPr>
          <w:rFonts w:ascii="Times New Roman" w:hAnsi="Times New Roman"/>
          <w:sz w:val="28"/>
          <w:szCs w:val="28"/>
        </w:rPr>
        <w:t xml:space="preserve">По данным ежемесячного мониторинга,  по состоянию на 1 января 2017 года в электронной очереди на последующие годы зарегистрировано детей в возрасте от 0 до 7 лет – 10644 чел., в том числе  детей в возрасте от 3 до 7 лет – 611 чел., </w:t>
      </w:r>
      <w:r w:rsidRPr="008D20CE">
        <w:rPr>
          <w:rFonts w:ascii="Times New Roman" w:hAnsi="Times New Roman"/>
          <w:bCs/>
          <w:sz w:val="28"/>
          <w:szCs w:val="28"/>
        </w:rPr>
        <w:t>детей в возрасте от  0  до 3</w:t>
      </w:r>
      <w:r w:rsidRPr="008D20CE">
        <w:rPr>
          <w:rFonts w:ascii="Times New Roman" w:hAnsi="Times New Roman"/>
          <w:sz w:val="28"/>
          <w:szCs w:val="28"/>
        </w:rPr>
        <w:t xml:space="preserve"> лет – 10033 чел.</w:t>
      </w:r>
      <w:r w:rsidRPr="008D20CE">
        <w:rPr>
          <w:rFonts w:ascii="Times New Roman" w:hAnsi="Times New Roman"/>
          <w:bCs/>
          <w:sz w:val="28"/>
          <w:szCs w:val="28"/>
        </w:rPr>
        <w:t xml:space="preserve"> Актуальная очередь  в 2017 году на получение мест в дошкольные образовательные учреждения составляет</w:t>
      </w:r>
      <w:r w:rsidRPr="008D20CE">
        <w:rPr>
          <w:rFonts w:ascii="Times New Roman" w:hAnsi="Times New Roman"/>
          <w:sz w:val="28"/>
          <w:szCs w:val="28"/>
        </w:rPr>
        <w:t xml:space="preserve"> </w:t>
      </w:r>
      <w:r w:rsidRPr="008D20CE">
        <w:rPr>
          <w:rFonts w:ascii="Times New Roman" w:hAnsi="Times New Roman"/>
          <w:bCs/>
          <w:sz w:val="28"/>
          <w:szCs w:val="28"/>
        </w:rPr>
        <w:t>для детей  в возрасте до 3 лет  - 732 чел.</w:t>
      </w:r>
    </w:p>
    <w:p w:rsidR="006C2A7D" w:rsidRPr="008D20CE" w:rsidRDefault="006C2A7D" w:rsidP="008D20CE">
      <w:pPr>
        <w:pStyle w:val="af2"/>
        <w:ind w:firstLine="709"/>
        <w:jc w:val="both"/>
        <w:rPr>
          <w:rFonts w:ascii="Times New Roman" w:hAnsi="Times New Roman"/>
          <w:sz w:val="28"/>
          <w:szCs w:val="28"/>
        </w:rPr>
      </w:pPr>
      <w:r w:rsidRPr="008D20CE">
        <w:rPr>
          <w:rFonts w:ascii="Times New Roman" w:hAnsi="Times New Roman"/>
          <w:sz w:val="28"/>
          <w:szCs w:val="28"/>
        </w:rPr>
        <w:t xml:space="preserve">В целях обеспечения финансовой поддержки дошкольного образования негосударственным дошкольным образовательным организациям, осуществляющим образовательную деятельность, на возмещение затрат по финансовому обеспечению получения дошкольного образования предоставляется субсидия из средств республиканского бюджета Республики Мордовия в соответствии с нормативами, утвержденными Законом Республики Мордовия от 22 декабря 2015 г. № 89-З «О республиканском </w:t>
      </w:r>
      <w:r w:rsidRPr="008D20CE">
        <w:rPr>
          <w:rFonts w:ascii="Times New Roman" w:hAnsi="Times New Roman"/>
          <w:sz w:val="28"/>
          <w:szCs w:val="28"/>
        </w:rPr>
        <w:lastRenderedPageBreak/>
        <w:t>бюджете Республики Мордовия на 2016». Эффективность использования субсидии по Республике Мордовия за 2016 год составила 106,5 %.</w:t>
      </w:r>
    </w:p>
    <w:p w:rsidR="006C2A7D" w:rsidRPr="008D20CE" w:rsidRDefault="006C2A7D" w:rsidP="008D20CE">
      <w:pPr>
        <w:spacing w:after="0" w:line="240" w:lineRule="auto"/>
        <w:ind w:firstLine="709"/>
        <w:jc w:val="both"/>
        <w:rPr>
          <w:rFonts w:ascii="Times New Roman" w:hAnsi="Times New Roman"/>
          <w:bCs/>
          <w:sz w:val="28"/>
          <w:szCs w:val="28"/>
        </w:rPr>
      </w:pPr>
      <w:r w:rsidRPr="008D20CE">
        <w:rPr>
          <w:rFonts w:ascii="Times New Roman" w:hAnsi="Times New Roman"/>
          <w:bCs/>
          <w:sz w:val="28"/>
          <w:szCs w:val="28"/>
        </w:rPr>
        <w:t>Основными проблемами развития конкуренции в сфере дошкольного образования являются:</w:t>
      </w:r>
    </w:p>
    <w:p w:rsidR="006C2A7D" w:rsidRPr="00B76F4C" w:rsidRDefault="006C2A7D" w:rsidP="00B76F4C">
      <w:pPr>
        <w:pStyle w:val="a3"/>
        <w:tabs>
          <w:tab w:val="left" w:pos="1134"/>
        </w:tabs>
        <w:spacing w:after="0" w:line="240" w:lineRule="auto"/>
        <w:jc w:val="both"/>
        <w:rPr>
          <w:rFonts w:ascii="Times New Roman" w:hAnsi="Times New Roman"/>
          <w:bCs/>
          <w:sz w:val="28"/>
          <w:szCs w:val="28"/>
        </w:rPr>
      </w:pPr>
      <w:r w:rsidRPr="00B76F4C">
        <w:rPr>
          <w:rFonts w:ascii="Times New Roman" w:hAnsi="Times New Roman"/>
          <w:bCs/>
          <w:sz w:val="28"/>
          <w:szCs w:val="28"/>
        </w:rPr>
        <w:t>неразвитость негосударственных образовательных организаций;</w:t>
      </w:r>
    </w:p>
    <w:p w:rsidR="006C2A7D" w:rsidRPr="00B76F4C" w:rsidRDefault="006C2A7D" w:rsidP="00B76F4C">
      <w:pPr>
        <w:pStyle w:val="a3"/>
        <w:tabs>
          <w:tab w:val="left" w:pos="1134"/>
        </w:tabs>
        <w:spacing w:after="0" w:line="240" w:lineRule="auto"/>
        <w:jc w:val="both"/>
        <w:rPr>
          <w:rFonts w:ascii="Times New Roman" w:hAnsi="Times New Roman"/>
          <w:bCs/>
          <w:sz w:val="28"/>
          <w:szCs w:val="28"/>
        </w:rPr>
      </w:pPr>
      <w:r w:rsidRPr="00B76F4C">
        <w:rPr>
          <w:rFonts w:ascii="Times New Roman" w:hAnsi="Times New Roman"/>
          <w:bCs/>
          <w:sz w:val="28"/>
          <w:szCs w:val="28"/>
        </w:rPr>
        <w:t xml:space="preserve">высокая затратность и длительная окупаемость процесса создания </w:t>
      </w:r>
    </w:p>
    <w:p w:rsidR="006C2A7D" w:rsidRPr="008D20CE" w:rsidRDefault="006C2A7D" w:rsidP="00B76F4C">
      <w:pPr>
        <w:pStyle w:val="a3"/>
        <w:tabs>
          <w:tab w:val="left" w:pos="1134"/>
        </w:tabs>
        <w:spacing w:after="0" w:line="240" w:lineRule="auto"/>
        <w:ind w:left="0"/>
        <w:jc w:val="both"/>
        <w:rPr>
          <w:rFonts w:ascii="Times New Roman" w:hAnsi="Times New Roman"/>
          <w:bCs/>
          <w:sz w:val="28"/>
          <w:szCs w:val="28"/>
        </w:rPr>
      </w:pPr>
      <w:r w:rsidRPr="00B76F4C">
        <w:rPr>
          <w:rFonts w:ascii="Times New Roman" w:hAnsi="Times New Roman"/>
          <w:bCs/>
          <w:sz w:val="28"/>
          <w:szCs w:val="28"/>
        </w:rPr>
        <w:t>дошкольной образовательной организации.</w:t>
      </w:r>
    </w:p>
    <w:p w:rsidR="006C2A7D" w:rsidRPr="008D20CE" w:rsidRDefault="006C2A7D" w:rsidP="008D20CE">
      <w:pPr>
        <w:pStyle w:val="a3"/>
        <w:tabs>
          <w:tab w:val="left" w:pos="1134"/>
        </w:tabs>
        <w:spacing w:after="0" w:line="240" w:lineRule="auto"/>
        <w:ind w:left="0"/>
        <w:jc w:val="both"/>
        <w:rPr>
          <w:rFonts w:ascii="Times New Roman" w:hAnsi="Times New Roman"/>
          <w:bCs/>
          <w:sz w:val="28"/>
          <w:szCs w:val="28"/>
        </w:rPr>
      </w:pPr>
      <w:r w:rsidRPr="008D20CE">
        <w:rPr>
          <w:rFonts w:ascii="Times New Roman" w:hAnsi="Times New Roman"/>
          <w:sz w:val="28"/>
          <w:szCs w:val="28"/>
        </w:rPr>
        <w:t xml:space="preserve">         В сфере дошкольного образования необходимо создать условия для прихода на рынок новых  поставщиков услуг в форме некоммерческих организаций, </w:t>
      </w:r>
      <w:r w:rsidRPr="008D20CE">
        <w:rPr>
          <w:rFonts w:ascii="Times New Roman" w:hAnsi="Times New Roman"/>
          <w:bCs/>
          <w:sz w:val="28"/>
          <w:szCs w:val="28"/>
        </w:rPr>
        <w:t>индивидуальных предпринимателей и субъектов малого предпринимательства, что позволит муниципальным образованиям организовать предоставление услуги, без затрат на создание инфраструктуры для оказания услуг.</w:t>
      </w:r>
    </w:p>
    <w:p w:rsidR="006C2A7D" w:rsidRPr="008D20CE" w:rsidRDefault="006C2A7D" w:rsidP="008D20CE">
      <w:pPr>
        <w:pStyle w:val="a3"/>
        <w:tabs>
          <w:tab w:val="left" w:pos="1134"/>
        </w:tabs>
        <w:spacing w:after="0" w:line="240" w:lineRule="auto"/>
        <w:ind w:left="0"/>
        <w:jc w:val="both"/>
        <w:rPr>
          <w:rFonts w:ascii="Times New Roman" w:hAnsi="Times New Roman"/>
          <w:bCs/>
          <w:sz w:val="28"/>
          <w:szCs w:val="28"/>
        </w:rPr>
      </w:pPr>
      <w:r w:rsidRPr="008D20CE">
        <w:rPr>
          <w:rFonts w:ascii="Times New Roman" w:hAnsi="Times New Roman"/>
          <w:bCs/>
          <w:sz w:val="28"/>
          <w:szCs w:val="28"/>
        </w:rPr>
        <w:t xml:space="preserve">          В Республике Мордовия создан Республиканский дистанционный консультационный центр  по поддержке вариативных форм дошкольного образования на базе ГБУ ДПО  «Мордовский республиканский институт образования», который оказывает консалтинговые услуги для лиц, желающих открыть детский сад или оказывать услуги по присмотру и уходу за детьми дошкольного возраста,  а также с целью развития вариативных форм дошкольного образования (приказ Министерства образования  Республики Мордовия от 14 июля 2016 года № 777).  Создана и работает на базе ГБУ ДПО  «Мордовский республиканский институт образования» «горячая линия» по развитию моделей организации дошкольного образования.</w:t>
      </w:r>
    </w:p>
    <w:p w:rsidR="006C2A7D" w:rsidRPr="008D20CE" w:rsidRDefault="006C2A7D" w:rsidP="008D20CE">
      <w:pPr>
        <w:pStyle w:val="a3"/>
        <w:tabs>
          <w:tab w:val="left" w:pos="1134"/>
        </w:tabs>
        <w:spacing w:after="0" w:line="240" w:lineRule="auto"/>
        <w:ind w:left="0"/>
        <w:jc w:val="both"/>
        <w:rPr>
          <w:rFonts w:ascii="Times New Roman" w:hAnsi="Times New Roman"/>
          <w:bCs/>
          <w:sz w:val="28"/>
          <w:szCs w:val="28"/>
        </w:rPr>
      </w:pPr>
    </w:p>
    <w:p w:rsidR="006C2A7D" w:rsidRPr="008D20CE" w:rsidRDefault="006C2A7D" w:rsidP="008D20CE">
      <w:pPr>
        <w:spacing w:after="0" w:line="240" w:lineRule="auto"/>
        <w:ind w:firstLine="708"/>
        <w:jc w:val="center"/>
        <w:rPr>
          <w:rFonts w:ascii="Times New Roman" w:hAnsi="Times New Roman"/>
          <w:b/>
          <w:i/>
          <w:sz w:val="28"/>
          <w:szCs w:val="28"/>
        </w:rPr>
      </w:pPr>
      <w:r w:rsidRPr="008D20CE">
        <w:rPr>
          <w:rFonts w:ascii="Times New Roman" w:hAnsi="Times New Roman"/>
          <w:b/>
          <w:i/>
          <w:sz w:val="28"/>
          <w:szCs w:val="28"/>
        </w:rPr>
        <w:t>Рынок услуг детского отдыха и оздоровления</w:t>
      </w:r>
    </w:p>
    <w:p w:rsidR="006C2A7D" w:rsidRPr="008D20CE" w:rsidRDefault="006C2A7D" w:rsidP="008D20CE">
      <w:pPr>
        <w:spacing w:after="0" w:line="240" w:lineRule="auto"/>
        <w:ind w:firstLine="708"/>
        <w:jc w:val="center"/>
        <w:rPr>
          <w:rFonts w:ascii="Times New Roman" w:hAnsi="Times New Roman"/>
          <w:b/>
          <w:i/>
          <w:sz w:val="28"/>
          <w:szCs w:val="28"/>
        </w:rPr>
      </w:pPr>
    </w:p>
    <w:p w:rsidR="006C2A7D" w:rsidRPr="008D20CE" w:rsidRDefault="006C2A7D" w:rsidP="008D20CE">
      <w:pPr>
        <w:spacing w:after="0" w:line="240" w:lineRule="auto"/>
        <w:ind w:firstLine="709"/>
        <w:jc w:val="both"/>
        <w:rPr>
          <w:rFonts w:ascii="Times New Roman" w:hAnsi="Times New Roman"/>
          <w:sz w:val="28"/>
          <w:szCs w:val="28"/>
        </w:rPr>
      </w:pPr>
      <w:r w:rsidRPr="008D20CE">
        <w:rPr>
          <w:rFonts w:ascii="Times New Roman" w:hAnsi="Times New Roman"/>
          <w:sz w:val="28"/>
          <w:szCs w:val="28"/>
        </w:rPr>
        <w:t xml:space="preserve">Общую координацию действий исполнительных органов государственной власти Республики Мордовия по организации детского отдыха и занятости детей в летний период осуществляет Межведомственная комиссия по организации отдыха, оздоровления и занятости детей и подростков при Правительстве Республике Мордовия, полномочия и состав которой определены постановлением Правительства Республики Мордовия от 21 сентября 2010 года № 379 «О Межведомственной комиссии по организации отдыха, оздоровления и занятости детей и подростков при Правительстве Республики Мордовия». </w:t>
      </w:r>
    </w:p>
    <w:p w:rsidR="006C2A7D" w:rsidRPr="008D20CE" w:rsidRDefault="006C2A7D" w:rsidP="008D20CE">
      <w:pPr>
        <w:spacing w:after="0" w:line="240" w:lineRule="auto"/>
        <w:ind w:firstLine="709"/>
        <w:jc w:val="both"/>
        <w:rPr>
          <w:rFonts w:ascii="Times New Roman" w:hAnsi="Times New Roman"/>
          <w:sz w:val="28"/>
          <w:szCs w:val="28"/>
        </w:rPr>
      </w:pPr>
      <w:r w:rsidRPr="008D20CE">
        <w:rPr>
          <w:rFonts w:ascii="Times New Roman" w:hAnsi="Times New Roman"/>
          <w:sz w:val="28"/>
          <w:szCs w:val="28"/>
        </w:rPr>
        <w:t>С 2014 года в республике реализуется подпрограмма «Организация отдыха и оздоровления детей в Республике Мордовия» государственной программы Республики Мордовия «Социальная поддержка граждан на 2014-2020 годы», утвержденной постановлением Правительства РМ от 18 ноября 2013 года № 504.</w:t>
      </w:r>
    </w:p>
    <w:p w:rsidR="006C2A7D" w:rsidRPr="008D20CE" w:rsidRDefault="006C2A7D" w:rsidP="008D20CE">
      <w:pPr>
        <w:spacing w:after="0" w:line="240" w:lineRule="auto"/>
        <w:ind w:firstLine="708"/>
        <w:jc w:val="both"/>
        <w:rPr>
          <w:rFonts w:ascii="Times New Roman" w:hAnsi="Times New Roman"/>
          <w:sz w:val="28"/>
          <w:szCs w:val="28"/>
        </w:rPr>
      </w:pPr>
      <w:r w:rsidRPr="008D20CE">
        <w:rPr>
          <w:rFonts w:ascii="Times New Roman" w:hAnsi="Times New Roman"/>
          <w:sz w:val="28"/>
          <w:szCs w:val="28"/>
        </w:rPr>
        <w:t xml:space="preserve">Развитие сектора негосударственных (немуниципальных) организаций отдыха и оздоровления детей становится приоритетом на рынке услуг детского отдыха и оздоровления. Стандарт предлагает осуществлять содействие такому развитию путем привлечения потребителей в организации отдыха и оздоровления детей всех форм собственности с помощью </w:t>
      </w:r>
      <w:r w:rsidRPr="008D20CE">
        <w:rPr>
          <w:rFonts w:ascii="Times New Roman" w:hAnsi="Times New Roman"/>
          <w:sz w:val="28"/>
          <w:szCs w:val="28"/>
        </w:rPr>
        <w:lastRenderedPageBreak/>
        <w:t xml:space="preserve">предоставления компенсаций части стоимости путевки детей в организации отдыха и оздоровления. </w:t>
      </w:r>
    </w:p>
    <w:p w:rsidR="006C2A7D" w:rsidRPr="008D20CE" w:rsidRDefault="006C2A7D" w:rsidP="008D20CE">
      <w:pPr>
        <w:spacing w:after="0" w:line="240" w:lineRule="auto"/>
        <w:ind w:firstLine="708"/>
        <w:jc w:val="both"/>
        <w:rPr>
          <w:rFonts w:ascii="Times New Roman" w:hAnsi="Times New Roman"/>
          <w:sz w:val="28"/>
          <w:szCs w:val="28"/>
        </w:rPr>
      </w:pPr>
      <w:r w:rsidRPr="008D20CE">
        <w:rPr>
          <w:rFonts w:ascii="Times New Roman" w:hAnsi="Times New Roman"/>
          <w:sz w:val="28"/>
          <w:szCs w:val="28"/>
        </w:rPr>
        <w:t>Летний отдых детей и подростков организуется по 3-м основным направлениям:</w:t>
      </w:r>
    </w:p>
    <w:p w:rsidR="006C2A7D" w:rsidRPr="008D20CE" w:rsidRDefault="006C2A7D" w:rsidP="008D20CE">
      <w:pPr>
        <w:spacing w:after="0" w:line="240" w:lineRule="auto"/>
        <w:ind w:firstLine="708"/>
        <w:jc w:val="both"/>
        <w:rPr>
          <w:rFonts w:ascii="Times New Roman" w:hAnsi="Times New Roman"/>
          <w:sz w:val="28"/>
          <w:szCs w:val="28"/>
        </w:rPr>
      </w:pPr>
      <w:r w:rsidRPr="008D20CE">
        <w:rPr>
          <w:rFonts w:ascii="Times New Roman" w:hAnsi="Times New Roman"/>
          <w:sz w:val="28"/>
          <w:szCs w:val="28"/>
        </w:rPr>
        <w:t>1) организация отдыха и оздоровления детей, обучающихся и проживающих в государственных образовательных организациях, в том числе для детей-сирот и детей, оставшихся без попечения родителей;</w:t>
      </w:r>
    </w:p>
    <w:p w:rsidR="006C2A7D" w:rsidRPr="008D20CE" w:rsidRDefault="006C2A7D" w:rsidP="008D20CE">
      <w:pPr>
        <w:spacing w:after="0" w:line="240" w:lineRule="auto"/>
        <w:ind w:firstLine="708"/>
        <w:jc w:val="both"/>
        <w:rPr>
          <w:rFonts w:ascii="Times New Roman" w:hAnsi="Times New Roman"/>
          <w:sz w:val="28"/>
          <w:szCs w:val="28"/>
        </w:rPr>
      </w:pPr>
      <w:r w:rsidRPr="008D20CE">
        <w:rPr>
          <w:rFonts w:ascii="Times New Roman" w:hAnsi="Times New Roman"/>
          <w:sz w:val="28"/>
          <w:szCs w:val="28"/>
        </w:rPr>
        <w:t>2) предоставление субсидий муниципальным образованиям республики на организацию отдыха и оздоровление детей в пришкольных лагерях разного вида и профиля;</w:t>
      </w:r>
    </w:p>
    <w:p w:rsidR="006C2A7D" w:rsidRPr="008D20CE" w:rsidRDefault="006C2A7D" w:rsidP="008D20CE">
      <w:pPr>
        <w:spacing w:after="0" w:line="240" w:lineRule="auto"/>
        <w:ind w:firstLine="708"/>
        <w:jc w:val="both"/>
        <w:rPr>
          <w:rFonts w:ascii="Times New Roman" w:hAnsi="Times New Roman"/>
          <w:sz w:val="28"/>
          <w:szCs w:val="28"/>
        </w:rPr>
      </w:pPr>
      <w:r w:rsidRPr="008D20CE">
        <w:rPr>
          <w:rFonts w:ascii="Times New Roman" w:hAnsi="Times New Roman"/>
          <w:sz w:val="28"/>
          <w:szCs w:val="28"/>
        </w:rPr>
        <w:t>3) формирование  методических материалов для разработки и дальнейшего утверждения программ пришкольных и республиканских лагерей.</w:t>
      </w:r>
    </w:p>
    <w:p w:rsidR="006C2A7D" w:rsidRPr="008D20CE" w:rsidRDefault="006C2A7D" w:rsidP="008D20CE">
      <w:pPr>
        <w:spacing w:after="0" w:line="240" w:lineRule="auto"/>
        <w:ind w:firstLine="708"/>
        <w:jc w:val="both"/>
        <w:rPr>
          <w:rFonts w:ascii="Times New Roman" w:hAnsi="Times New Roman"/>
          <w:sz w:val="28"/>
          <w:szCs w:val="28"/>
        </w:rPr>
      </w:pPr>
      <w:r w:rsidRPr="008D20CE">
        <w:rPr>
          <w:rFonts w:ascii="Times New Roman" w:hAnsi="Times New Roman"/>
          <w:sz w:val="28"/>
          <w:szCs w:val="28"/>
        </w:rPr>
        <w:t>В 2016 году организован отдых более чем 18,5 тыс. детей.</w:t>
      </w:r>
    </w:p>
    <w:p w:rsidR="006C2A7D" w:rsidRPr="008D20CE" w:rsidRDefault="006C2A7D" w:rsidP="008D20CE">
      <w:pPr>
        <w:spacing w:after="0" w:line="240" w:lineRule="auto"/>
        <w:ind w:firstLine="708"/>
        <w:jc w:val="both"/>
        <w:rPr>
          <w:rFonts w:ascii="Times New Roman" w:hAnsi="Times New Roman"/>
          <w:sz w:val="28"/>
          <w:szCs w:val="28"/>
        </w:rPr>
      </w:pPr>
      <w:r w:rsidRPr="008D20CE">
        <w:rPr>
          <w:rFonts w:ascii="Times New Roman" w:hAnsi="Times New Roman"/>
          <w:sz w:val="28"/>
          <w:szCs w:val="28"/>
        </w:rPr>
        <w:t>В том числе для 17,1 тыс. школьников – в муниципальных районах и г.о.Саранск посредством получения субсидии на базе 418 лагерей с дневным пребыванием детей.</w:t>
      </w:r>
    </w:p>
    <w:p w:rsidR="006C2A7D" w:rsidRPr="008D20CE" w:rsidRDefault="006C2A7D" w:rsidP="008D20CE">
      <w:pPr>
        <w:spacing w:after="0" w:line="240" w:lineRule="auto"/>
        <w:ind w:firstLine="708"/>
        <w:jc w:val="both"/>
        <w:rPr>
          <w:rFonts w:ascii="Times New Roman" w:hAnsi="Times New Roman"/>
          <w:sz w:val="28"/>
          <w:szCs w:val="28"/>
        </w:rPr>
      </w:pPr>
      <w:r w:rsidRPr="008D20CE">
        <w:rPr>
          <w:rFonts w:ascii="Times New Roman" w:hAnsi="Times New Roman"/>
          <w:sz w:val="28"/>
          <w:szCs w:val="28"/>
        </w:rPr>
        <w:t>Было организовано и проведено:</w:t>
      </w:r>
    </w:p>
    <w:p w:rsidR="006C2A7D" w:rsidRPr="008D20CE" w:rsidRDefault="006C2A7D" w:rsidP="008D20CE">
      <w:pPr>
        <w:spacing w:after="0" w:line="240" w:lineRule="auto"/>
        <w:ind w:firstLine="708"/>
        <w:jc w:val="both"/>
        <w:rPr>
          <w:rFonts w:ascii="Times New Roman" w:hAnsi="Times New Roman"/>
          <w:sz w:val="28"/>
          <w:szCs w:val="28"/>
        </w:rPr>
      </w:pPr>
      <w:r w:rsidRPr="008D20CE">
        <w:rPr>
          <w:rFonts w:ascii="Times New Roman" w:hAnsi="Times New Roman"/>
          <w:sz w:val="28"/>
          <w:szCs w:val="28"/>
        </w:rPr>
        <w:t xml:space="preserve">263 пришкольных лагеря с дневным пребыванием, в том числе 50 лагерей работали в период осенних каникул (основной контингент – это дети с 1 по 5-6 классы из социально незащищенных семей); </w:t>
      </w:r>
    </w:p>
    <w:p w:rsidR="006C2A7D" w:rsidRPr="008D20CE" w:rsidRDefault="006C2A7D" w:rsidP="008D20CE">
      <w:pPr>
        <w:spacing w:after="0" w:line="240" w:lineRule="auto"/>
        <w:ind w:firstLine="708"/>
        <w:jc w:val="both"/>
        <w:rPr>
          <w:rFonts w:ascii="Times New Roman" w:hAnsi="Times New Roman"/>
          <w:sz w:val="28"/>
          <w:szCs w:val="28"/>
        </w:rPr>
      </w:pPr>
      <w:r w:rsidRPr="008D20CE">
        <w:rPr>
          <w:rFonts w:ascii="Times New Roman" w:hAnsi="Times New Roman"/>
          <w:sz w:val="28"/>
          <w:szCs w:val="28"/>
        </w:rPr>
        <w:t>25 – лагерей для одаренных детей;</w:t>
      </w:r>
    </w:p>
    <w:p w:rsidR="006C2A7D" w:rsidRPr="008D20CE" w:rsidRDefault="006C2A7D" w:rsidP="008D20CE">
      <w:pPr>
        <w:spacing w:after="0" w:line="240" w:lineRule="auto"/>
        <w:ind w:firstLine="708"/>
        <w:jc w:val="both"/>
        <w:rPr>
          <w:rFonts w:ascii="Times New Roman" w:hAnsi="Times New Roman"/>
          <w:sz w:val="28"/>
          <w:szCs w:val="28"/>
        </w:rPr>
      </w:pPr>
      <w:r w:rsidRPr="008D20CE">
        <w:rPr>
          <w:rFonts w:ascii="Times New Roman" w:hAnsi="Times New Roman"/>
          <w:sz w:val="28"/>
          <w:szCs w:val="28"/>
        </w:rPr>
        <w:t xml:space="preserve">23 – для активистов учреждений дополнительного образования детей; </w:t>
      </w:r>
    </w:p>
    <w:p w:rsidR="006C2A7D" w:rsidRPr="008D20CE" w:rsidRDefault="006C2A7D" w:rsidP="008D20CE">
      <w:pPr>
        <w:spacing w:after="0" w:line="240" w:lineRule="auto"/>
        <w:ind w:firstLine="708"/>
        <w:jc w:val="both"/>
        <w:rPr>
          <w:rFonts w:ascii="Times New Roman" w:hAnsi="Times New Roman"/>
          <w:sz w:val="28"/>
          <w:szCs w:val="28"/>
        </w:rPr>
      </w:pPr>
      <w:r w:rsidRPr="008D20CE">
        <w:rPr>
          <w:rFonts w:ascii="Times New Roman" w:hAnsi="Times New Roman"/>
          <w:sz w:val="28"/>
          <w:szCs w:val="28"/>
        </w:rPr>
        <w:t xml:space="preserve">19 – для активистов среди сельских школьников; </w:t>
      </w:r>
    </w:p>
    <w:p w:rsidR="006C2A7D" w:rsidRPr="008D20CE" w:rsidRDefault="006C2A7D" w:rsidP="008D20CE">
      <w:pPr>
        <w:spacing w:after="0" w:line="240" w:lineRule="auto"/>
        <w:ind w:firstLine="708"/>
        <w:jc w:val="both"/>
        <w:rPr>
          <w:rFonts w:ascii="Times New Roman" w:hAnsi="Times New Roman"/>
          <w:sz w:val="28"/>
          <w:szCs w:val="28"/>
        </w:rPr>
      </w:pPr>
      <w:r w:rsidRPr="008D20CE">
        <w:rPr>
          <w:rFonts w:ascii="Times New Roman" w:hAnsi="Times New Roman"/>
          <w:sz w:val="28"/>
          <w:szCs w:val="28"/>
        </w:rPr>
        <w:t>23 лагеря для несовершеннолетних, находящихся в трудной жизненной ситуации, состоящих на профилактических учетах в подразделениях по делам несовершеннолетних органов внутренних дел, КДНиЗП, внутришкольном учете. Охват составил 318 школьников, что составляет 26% от общего количества состоящих на обозначенных видах учета подростков;</w:t>
      </w:r>
    </w:p>
    <w:p w:rsidR="006C2A7D" w:rsidRPr="008D20CE" w:rsidRDefault="006C2A7D" w:rsidP="008D20CE">
      <w:pPr>
        <w:spacing w:after="0" w:line="240" w:lineRule="auto"/>
        <w:ind w:firstLine="708"/>
        <w:jc w:val="both"/>
        <w:rPr>
          <w:rFonts w:ascii="Times New Roman" w:hAnsi="Times New Roman"/>
          <w:sz w:val="28"/>
          <w:szCs w:val="28"/>
        </w:rPr>
      </w:pPr>
      <w:r w:rsidRPr="008D20CE">
        <w:rPr>
          <w:rFonts w:ascii="Times New Roman" w:hAnsi="Times New Roman"/>
          <w:sz w:val="28"/>
          <w:szCs w:val="28"/>
        </w:rPr>
        <w:t xml:space="preserve">23  лагеря патриотической направленности «Школа выживания»; </w:t>
      </w:r>
    </w:p>
    <w:p w:rsidR="006C2A7D" w:rsidRPr="008D20CE" w:rsidRDefault="006C2A7D" w:rsidP="008D20CE">
      <w:pPr>
        <w:spacing w:after="0" w:line="240" w:lineRule="auto"/>
        <w:ind w:firstLine="708"/>
        <w:jc w:val="both"/>
        <w:rPr>
          <w:rFonts w:ascii="Times New Roman" w:hAnsi="Times New Roman"/>
          <w:sz w:val="28"/>
          <w:szCs w:val="28"/>
        </w:rPr>
      </w:pPr>
      <w:r w:rsidRPr="008D20CE">
        <w:rPr>
          <w:rFonts w:ascii="Times New Roman" w:hAnsi="Times New Roman"/>
          <w:sz w:val="28"/>
          <w:szCs w:val="28"/>
        </w:rPr>
        <w:t>64  лагеря труда и отдыха;</w:t>
      </w:r>
    </w:p>
    <w:p w:rsidR="006C2A7D" w:rsidRPr="008D20CE" w:rsidRDefault="006C2A7D" w:rsidP="008D20CE">
      <w:pPr>
        <w:spacing w:after="0" w:line="240" w:lineRule="auto"/>
        <w:ind w:firstLine="708"/>
        <w:jc w:val="both"/>
        <w:rPr>
          <w:rFonts w:ascii="Times New Roman" w:hAnsi="Times New Roman"/>
          <w:sz w:val="28"/>
          <w:szCs w:val="28"/>
        </w:rPr>
      </w:pPr>
      <w:r w:rsidRPr="008D20CE">
        <w:rPr>
          <w:rFonts w:ascii="Times New Roman" w:hAnsi="Times New Roman"/>
          <w:sz w:val="28"/>
          <w:szCs w:val="28"/>
        </w:rPr>
        <w:t>1 туристско-краеведческий лагерь «Школа приключений».</w:t>
      </w:r>
    </w:p>
    <w:p w:rsidR="006C2A7D" w:rsidRPr="008D20CE" w:rsidRDefault="006C2A7D" w:rsidP="008D20CE">
      <w:pPr>
        <w:spacing w:after="0" w:line="240" w:lineRule="auto"/>
        <w:ind w:firstLine="708"/>
        <w:jc w:val="both"/>
        <w:rPr>
          <w:rFonts w:ascii="Times New Roman" w:hAnsi="Times New Roman"/>
          <w:sz w:val="28"/>
          <w:szCs w:val="28"/>
        </w:rPr>
      </w:pPr>
      <w:r w:rsidRPr="008D20CE">
        <w:rPr>
          <w:rFonts w:ascii="Times New Roman" w:hAnsi="Times New Roman"/>
          <w:sz w:val="28"/>
          <w:szCs w:val="28"/>
        </w:rPr>
        <w:t>В вышеуказанных лагерях наряду с оздоровлением успешно реализуется образовательная деятельность учащихся по проектной, экспериментальной, исследовательской составляющей. Под руководством квалифицированных специалистов учащиеся выполняют научные проекты, углубляют свои знания по школьным предметам, а также развиваются физически.</w:t>
      </w:r>
    </w:p>
    <w:p w:rsidR="006C2A7D" w:rsidRPr="008D20CE" w:rsidRDefault="006C2A7D" w:rsidP="008D20CE">
      <w:pPr>
        <w:spacing w:after="0" w:line="240" w:lineRule="auto"/>
        <w:ind w:firstLine="708"/>
        <w:jc w:val="both"/>
        <w:rPr>
          <w:rFonts w:ascii="Times New Roman" w:hAnsi="Times New Roman"/>
          <w:sz w:val="28"/>
          <w:szCs w:val="28"/>
        </w:rPr>
      </w:pPr>
      <w:r w:rsidRPr="008D20CE">
        <w:rPr>
          <w:rFonts w:ascii="Times New Roman" w:hAnsi="Times New Roman"/>
          <w:sz w:val="28"/>
          <w:szCs w:val="28"/>
        </w:rPr>
        <w:t>Отдых для 254 детей-сирот и детей, оставшихся без попечения родителей, был организован в 3-х загородных оздоровительных лагерях, подведомственных Министерству образования Республики Мордовия, а также для 30 детей-сирот – в оздоровительном лагере «Надежда» в Краснодарском крае (Ардатовский, Ялгинский детские дома). Стоимость путевки с учетом доставки детей до лагеря и обратно составила 32,3 тыс. рублей на ребенка.</w:t>
      </w:r>
    </w:p>
    <w:p w:rsidR="006C2A7D" w:rsidRPr="008D20CE" w:rsidRDefault="006C2A7D" w:rsidP="008D20CE">
      <w:pPr>
        <w:spacing w:after="0" w:line="240" w:lineRule="auto"/>
        <w:ind w:firstLine="708"/>
        <w:jc w:val="both"/>
        <w:rPr>
          <w:rFonts w:ascii="Times New Roman" w:hAnsi="Times New Roman"/>
          <w:sz w:val="28"/>
          <w:szCs w:val="28"/>
        </w:rPr>
      </w:pPr>
      <w:r w:rsidRPr="008D20CE">
        <w:rPr>
          <w:rFonts w:ascii="Times New Roman" w:hAnsi="Times New Roman"/>
          <w:sz w:val="28"/>
          <w:szCs w:val="28"/>
        </w:rPr>
        <w:lastRenderedPageBreak/>
        <w:t>Также для данной категории детей в ДОЛ «Сивинь» Краснослободского района в летний период  были организованы и проведены:</w:t>
      </w:r>
    </w:p>
    <w:p w:rsidR="006C2A7D" w:rsidRPr="008D20CE" w:rsidRDefault="006C2A7D" w:rsidP="008D20CE">
      <w:pPr>
        <w:spacing w:after="0" w:line="240" w:lineRule="auto"/>
        <w:ind w:firstLine="708"/>
        <w:jc w:val="both"/>
        <w:rPr>
          <w:rFonts w:ascii="Times New Roman" w:hAnsi="Times New Roman"/>
          <w:sz w:val="28"/>
          <w:szCs w:val="28"/>
        </w:rPr>
      </w:pPr>
      <w:r w:rsidRPr="008D20CE">
        <w:rPr>
          <w:rFonts w:ascii="Times New Roman" w:hAnsi="Times New Roman"/>
          <w:sz w:val="28"/>
          <w:szCs w:val="28"/>
        </w:rPr>
        <w:t>фестиваль ГТО среди детей-сирот. Охват данным мероприятием составил около 100 человек;</w:t>
      </w:r>
    </w:p>
    <w:p w:rsidR="006C2A7D" w:rsidRPr="008D20CE" w:rsidRDefault="006C2A7D" w:rsidP="008D20CE">
      <w:pPr>
        <w:spacing w:after="0" w:line="240" w:lineRule="auto"/>
        <w:ind w:firstLine="708"/>
        <w:jc w:val="both"/>
        <w:rPr>
          <w:rFonts w:ascii="Times New Roman" w:hAnsi="Times New Roman"/>
          <w:sz w:val="28"/>
          <w:szCs w:val="28"/>
        </w:rPr>
      </w:pPr>
      <w:r w:rsidRPr="008D20CE">
        <w:rPr>
          <w:rFonts w:ascii="Times New Roman" w:hAnsi="Times New Roman"/>
          <w:sz w:val="28"/>
          <w:szCs w:val="28"/>
        </w:rPr>
        <w:t>всероссийский турнир по шахматам среди воспитанников интернатных учреждений. Охват данным мероприятием составил около 60 человек;</w:t>
      </w:r>
    </w:p>
    <w:p w:rsidR="006C2A7D" w:rsidRPr="008D20CE" w:rsidRDefault="006C2A7D" w:rsidP="008D20CE">
      <w:pPr>
        <w:spacing w:after="0" w:line="240" w:lineRule="auto"/>
        <w:ind w:firstLine="708"/>
        <w:jc w:val="both"/>
        <w:rPr>
          <w:rFonts w:ascii="Times New Roman" w:hAnsi="Times New Roman"/>
          <w:sz w:val="28"/>
          <w:szCs w:val="28"/>
        </w:rPr>
      </w:pPr>
      <w:r w:rsidRPr="008D20CE">
        <w:rPr>
          <w:rFonts w:ascii="Times New Roman" w:hAnsi="Times New Roman"/>
          <w:sz w:val="28"/>
          <w:szCs w:val="28"/>
        </w:rPr>
        <w:t>летняя спартакиада среди воспитанников детских домов и школ-интернатов;</w:t>
      </w:r>
    </w:p>
    <w:p w:rsidR="006C2A7D" w:rsidRPr="008D20CE" w:rsidRDefault="006C2A7D" w:rsidP="008D20CE">
      <w:pPr>
        <w:spacing w:after="0" w:line="240" w:lineRule="auto"/>
        <w:ind w:firstLine="708"/>
        <w:jc w:val="both"/>
        <w:rPr>
          <w:rFonts w:ascii="Times New Roman" w:hAnsi="Times New Roman"/>
          <w:sz w:val="28"/>
          <w:szCs w:val="28"/>
        </w:rPr>
      </w:pPr>
      <w:r w:rsidRPr="008D20CE">
        <w:rPr>
          <w:rFonts w:ascii="Times New Roman" w:hAnsi="Times New Roman"/>
          <w:sz w:val="28"/>
          <w:szCs w:val="28"/>
        </w:rPr>
        <w:t>военно-патриотический лагерь «Сын полка-2016» для воспитанников детских домов и школ-интернатов Республики Мордовия. Лагерь проводился Министерством образования РМ совместно с Управлением Федеральной службы Российской Федерации по контролю за оборотом наркотиков по РМ в целях проведения профилактической работы с детьми, относящимися к группе «риска», а также во исполнение мероприятий государственной программы Республики Мордовия «Противодействие злоупотреблению наркотиками и их незаконному обороту».</w:t>
      </w:r>
    </w:p>
    <w:p w:rsidR="006C2A7D" w:rsidRPr="008D20CE" w:rsidRDefault="006C2A7D" w:rsidP="008D20CE">
      <w:pPr>
        <w:spacing w:after="0" w:line="240" w:lineRule="auto"/>
        <w:ind w:firstLine="709"/>
        <w:jc w:val="both"/>
        <w:rPr>
          <w:rFonts w:ascii="Times New Roman" w:hAnsi="Times New Roman"/>
          <w:sz w:val="28"/>
          <w:szCs w:val="28"/>
        </w:rPr>
      </w:pPr>
      <w:r w:rsidRPr="008D20CE">
        <w:rPr>
          <w:rFonts w:ascii="Times New Roman" w:hAnsi="Times New Roman"/>
          <w:sz w:val="28"/>
          <w:szCs w:val="28"/>
        </w:rPr>
        <w:t xml:space="preserve">Впервые в 2016 году была реализована профильная профориентационная смена для старших школьников – в период с 27 июня по 3 июля на площадке республиканского института образования функционировал профориентационный лагерь «Время выбирать – место Мордовия!». </w:t>
      </w:r>
    </w:p>
    <w:p w:rsidR="006C2A7D" w:rsidRPr="008D20CE" w:rsidRDefault="006C2A7D" w:rsidP="008D20CE">
      <w:pPr>
        <w:spacing w:after="0" w:line="240" w:lineRule="auto"/>
        <w:ind w:firstLine="709"/>
        <w:jc w:val="both"/>
        <w:rPr>
          <w:rFonts w:ascii="Times New Roman" w:hAnsi="Times New Roman"/>
          <w:sz w:val="28"/>
          <w:szCs w:val="28"/>
        </w:rPr>
      </w:pPr>
      <w:r w:rsidRPr="008D20CE">
        <w:rPr>
          <w:rFonts w:ascii="Times New Roman" w:hAnsi="Times New Roman"/>
          <w:sz w:val="28"/>
          <w:szCs w:val="28"/>
        </w:rPr>
        <w:t>В рамках работы профориентационного лагеря для 40 обучающихся 9-11 классов на базе предприятий ОАО «Ламзурь», ОАО «Электровыпрямитель» проведены 10 мастер-классов с целью повышения мотивации молодежи к выбору рабочей профессии.</w:t>
      </w:r>
    </w:p>
    <w:p w:rsidR="006C2A7D" w:rsidRPr="008D20CE" w:rsidRDefault="006C2A7D" w:rsidP="008D20CE">
      <w:pPr>
        <w:spacing w:after="0" w:line="240" w:lineRule="auto"/>
        <w:ind w:firstLine="709"/>
        <w:jc w:val="both"/>
        <w:rPr>
          <w:rFonts w:ascii="Times New Roman" w:hAnsi="Times New Roman"/>
          <w:sz w:val="28"/>
          <w:szCs w:val="28"/>
        </w:rPr>
      </w:pPr>
      <w:r w:rsidRPr="008D20CE">
        <w:rPr>
          <w:rFonts w:ascii="Times New Roman" w:hAnsi="Times New Roman"/>
          <w:sz w:val="28"/>
          <w:szCs w:val="28"/>
        </w:rPr>
        <w:t>Также инновацией 2016 года стала работа профильного профлагеря при ВУЗе – в период с 6 по 17 июня 2016 г. при ФГБОУ ВО «Мордовский государственный педагогический институт им. М.Е. Евсевьева» для 50 школьников организован образовательно-оздоровительный лагерь «Малая школьная академия».</w:t>
      </w:r>
    </w:p>
    <w:p w:rsidR="006C2A7D" w:rsidRPr="008D20CE" w:rsidRDefault="006C2A7D" w:rsidP="008D20CE">
      <w:pPr>
        <w:spacing w:after="0" w:line="240" w:lineRule="auto"/>
        <w:ind w:firstLine="709"/>
        <w:jc w:val="both"/>
        <w:rPr>
          <w:rFonts w:ascii="Times New Roman" w:hAnsi="Times New Roman"/>
          <w:bCs/>
          <w:sz w:val="28"/>
          <w:szCs w:val="28"/>
        </w:rPr>
      </w:pPr>
      <w:r w:rsidRPr="008D20CE">
        <w:rPr>
          <w:rFonts w:ascii="Times New Roman" w:hAnsi="Times New Roman"/>
          <w:bCs/>
          <w:sz w:val="28"/>
          <w:szCs w:val="28"/>
        </w:rPr>
        <w:t>Результатом проводимой работы стало увеличение ч</w:t>
      </w:r>
      <w:r w:rsidRPr="008D20CE">
        <w:rPr>
          <w:rFonts w:ascii="Times New Roman" w:hAnsi="Times New Roman"/>
          <w:sz w:val="28"/>
          <w:szCs w:val="28"/>
        </w:rPr>
        <w:t xml:space="preserve">исленности  детей в возрасте от 7 до 17 лет, отдохнувших в организациях отдыха детей и их оздоровления в общей численности детей  этой категории, проживающих на территории Республики Мордовия с 10 до 21.7 процентов. </w:t>
      </w:r>
    </w:p>
    <w:p w:rsidR="006C2A7D" w:rsidRPr="008D20CE" w:rsidRDefault="006C2A7D" w:rsidP="008D20CE">
      <w:pPr>
        <w:spacing w:after="0" w:line="240" w:lineRule="auto"/>
        <w:ind w:firstLine="709"/>
        <w:jc w:val="both"/>
        <w:rPr>
          <w:rFonts w:ascii="Times New Roman" w:hAnsi="Times New Roman"/>
          <w:sz w:val="28"/>
          <w:szCs w:val="28"/>
        </w:rPr>
      </w:pPr>
      <w:r w:rsidRPr="008D20CE">
        <w:rPr>
          <w:rFonts w:ascii="Times New Roman" w:hAnsi="Times New Roman"/>
          <w:bCs/>
          <w:sz w:val="28"/>
          <w:szCs w:val="28"/>
        </w:rPr>
        <w:t xml:space="preserve">Основными проблемами развития конкуренции в сфере </w:t>
      </w:r>
      <w:r w:rsidRPr="008D20CE">
        <w:rPr>
          <w:rFonts w:ascii="Times New Roman" w:hAnsi="Times New Roman"/>
          <w:sz w:val="28"/>
          <w:szCs w:val="28"/>
        </w:rPr>
        <w:t xml:space="preserve">организации летнего отдыха, оздоровления и занятости детей </w:t>
      </w:r>
      <w:r w:rsidRPr="008D20CE">
        <w:rPr>
          <w:rFonts w:ascii="Times New Roman" w:hAnsi="Times New Roman"/>
          <w:bCs/>
          <w:sz w:val="28"/>
          <w:szCs w:val="28"/>
        </w:rPr>
        <w:t>являются</w:t>
      </w:r>
      <w:r w:rsidRPr="008D20CE">
        <w:rPr>
          <w:rFonts w:ascii="Times New Roman" w:hAnsi="Times New Roman"/>
          <w:sz w:val="28"/>
          <w:szCs w:val="28"/>
        </w:rPr>
        <w:t>:</w:t>
      </w:r>
    </w:p>
    <w:p w:rsidR="006C2A7D" w:rsidRPr="008D20CE" w:rsidRDefault="006C2A7D" w:rsidP="008D20CE">
      <w:pPr>
        <w:spacing w:after="0" w:line="240" w:lineRule="auto"/>
        <w:ind w:firstLine="709"/>
        <w:jc w:val="both"/>
        <w:rPr>
          <w:rFonts w:ascii="Times New Roman" w:hAnsi="Times New Roman"/>
          <w:sz w:val="28"/>
          <w:szCs w:val="28"/>
        </w:rPr>
      </w:pPr>
      <w:r w:rsidRPr="008D20CE">
        <w:rPr>
          <w:rFonts w:ascii="Times New Roman" w:hAnsi="Times New Roman"/>
          <w:sz w:val="28"/>
          <w:szCs w:val="28"/>
        </w:rPr>
        <w:t>устаревшая инфраструктура загородных детских оздоровительных лагерей;</w:t>
      </w:r>
    </w:p>
    <w:p w:rsidR="006C2A7D" w:rsidRPr="008D20CE" w:rsidRDefault="006C2A7D" w:rsidP="008D20CE">
      <w:pPr>
        <w:spacing w:after="0" w:line="240" w:lineRule="auto"/>
        <w:ind w:firstLine="709"/>
        <w:jc w:val="both"/>
        <w:rPr>
          <w:rFonts w:ascii="Times New Roman" w:hAnsi="Times New Roman"/>
          <w:sz w:val="28"/>
          <w:szCs w:val="28"/>
        </w:rPr>
      </w:pPr>
      <w:r w:rsidRPr="008D20CE">
        <w:rPr>
          <w:rFonts w:ascii="Times New Roman" w:hAnsi="Times New Roman"/>
          <w:sz w:val="28"/>
          <w:szCs w:val="28"/>
        </w:rPr>
        <w:t>слабое развитие негосударственного сектора в области детского отдыха и оздоровления.</w:t>
      </w:r>
    </w:p>
    <w:p w:rsidR="006C2A7D" w:rsidRPr="008D20CE" w:rsidRDefault="006C2A7D" w:rsidP="008D20CE">
      <w:pPr>
        <w:spacing w:after="0" w:line="240" w:lineRule="auto"/>
        <w:ind w:firstLine="708"/>
        <w:jc w:val="both"/>
        <w:rPr>
          <w:rFonts w:ascii="Times New Roman" w:hAnsi="Times New Roman"/>
          <w:sz w:val="28"/>
          <w:szCs w:val="28"/>
        </w:rPr>
      </w:pPr>
      <w:r w:rsidRPr="008D20CE">
        <w:rPr>
          <w:rFonts w:ascii="Times New Roman" w:hAnsi="Times New Roman"/>
          <w:sz w:val="28"/>
          <w:szCs w:val="28"/>
        </w:rPr>
        <w:t>Указанные проблемы реализуются  в рамках Плана мероприятий («дорожной карты») «Развитие конкуренции в сфере образования в Республике Мордовия», утвержденного  распоряжением Правительства Республики Мордовия от 21.12.2015 №975-Р.</w:t>
      </w:r>
    </w:p>
    <w:p w:rsidR="006C2A7D" w:rsidRPr="008D20CE" w:rsidRDefault="006C2A7D" w:rsidP="008D20CE">
      <w:pPr>
        <w:spacing w:after="0" w:line="240" w:lineRule="auto"/>
        <w:ind w:firstLine="708"/>
        <w:jc w:val="both"/>
        <w:rPr>
          <w:rFonts w:ascii="Times New Roman" w:hAnsi="Times New Roman"/>
          <w:sz w:val="28"/>
          <w:szCs w:val="28"/>
        </w:rPr>
      </w:pPr>
    </w:p>
    <w:p w:rsidR="006C2A7D" w:rsidRPr="008D20CE" w:rsidRDefault="006C2A7D" w:rsidP="008D20CE">
      <w:pPr>
        <w:spacing w:after="0" w:line="240" w:lineRule="auto"/>
        <w:ind w:firstLine="709"/>
        <w:jc w:val="center"/>
        <w:rPr>
          <w:rFonts w:ascii="Times New Roman" w:hAnsi="Times New Roman"/>
          <w:b/>
          <w:i/>
          <w:sz w:val="28"/>
          <w:szCs w:val="28"/>
        </w:rPr>
      </w:pPr>
      <w:r w:rsidRPr="008D20CE">
        <w:rPr>
          <w:rFonts w:ascii="Times New Roman" w:hAnsi="Times New Roman"/>
          <w:b/>
          <w:i/>
          <w:sz w:val="28"/>
          <w:szCs w:val="28"/>
        </w:rPr>
        <w:lastRenderedPageBreak/>
        <w:t xml:space="preserve"> Рынок услуг дополнительного образования детей</w:t>
      </w:r>
    </w:p>
    <w:p w:rsidR="006C2A7D" w:rsidRPr="008D20CE" w:rsidRDefault="006C2A7D" w:rsidP="008D20CE">
      <w:pPr>
        <w:spacing w:after="0" w:line="240" w:lineRule="auto"/>
        <w:ind w:firstLine="709"/>
        <w:jc w:val="center"/>
        <w:rPr>
          <w:rFonts w:ascii="Times New Roman" w:hAnsi="Times New Roman"/>
          <w:b/>
          <w:sz w:val="28"/>
          <w:szCs w:val="28"/>
        </w:rPr>
      </w:pPr>
    </w:p>
    <w:p w:rsidR="006C2A7D" w:rsidRPr="008D20CE" w:rsidRDefault="006C2A7D" w:rsidP="008D20CE">
      <w:pPr>
        <w:spacing w:after="0" w:line="240" w:lineRule="auto"/>
        <w:ind w:firstLine="709"/>
        <w:jc w:val="both"/>
        <w:rPr>
          <w:rFonts w:ascii="Times New Roman" w:hAnsi="Times New Roman"/>
          <w:sz w:val="28"/>
          <w:szCs w:val="28"/>
        </w:rPr>
      </w:pPr>
      <w:r w:rsidRPr="008D20CE">
        <w:rPr>
          <w:rFonts w:ascii="Times New Roman" w:hAnsi="Times New Roman"/>
          <w:sz w:val="28"/>
          <w:szCs w:val="28"/>
        </w:rPr>
        <w:t xml:space="preserve">В настоящее время возможность получения дополнительного образования обеспечивается муниципальными организациями различной ведомственной принадлежности (образование, культура, спорт и другие), а также негосударственными (коммерческими и некоммерческими) организациями и индивидуальными предпринимателями. </w:t>
      </w:r>
    </w:p>
    <w:p w:rsidR="006C2A7D" w:rsidRPr="008D20CE" w:rsidRDefault="006C2A7D" w:rsidP="008D20CE">
      <w:pPr>
        <w:spacing w:after="0" w:line="240" w:lineRule="auto"/>
        <w:ind w:firstLine="720"/>
        <w:jc w:val="both"/>
        <w:rPr>
          <w:rFonts w:ascii="Times New Roman" w:hAnsi="Times New Roman"/>
          <w:sz w:val="28"/>
          <w:szCs w:val="28"/>
          <w:shd w:val="clear" w:color="auto" w:fill="FFFFFF"/>
          <w:lang w:eastAsia="ru-RU"/>
        </w:rPr>
      </w:pPr>
      <w:r w:rsidRPr="008D20CE">
        <w:rPr>
          <w:rFonts w:ascii="Times New Roman" w:hAnsi="Times New Roman"/>
          <w:sz w:val="28"/>
          <w:szCs w:val="28"/>
          <w:shd w:val="clear" w:color="auto" w:fill="FFFFFF"/>
          <w:lang w:eastAsia="ru-RU"/>
        </w:rPr>
        <w:t>В целях создания благоприятных условий для самореализации обучающихся по линии Министерства образования в республике функционируют 52 учреждения  дополнительного образования детей, на базе которых открыты 2832 объединения (кружки, секции) с общим охватом 72764 человека (70,1 % общей численности детей и молодежи в возрасте от 5 до 18 лет (103800 человек по данным Мордовиястат), в том числе по линии Министерства образования Республики Мордовия  – 47692 человека).</w:t>
      </w:r>
    </w:p>
    <w:p w:rsidR="006C2A7D" w:rsidRPr="008D20CE" w:rsidRDefault="006C2A7D" w:rsidP="008D20CE">
      <w:pPr>
        <w:spacing w:after="0" w:line="240" w:lineRule="auto"/>
        <w:ind w:firstLine="709"/>
        <w:jc w:val="both"/>
        <w:rPr>
          <w:rFonts w:ascii="Times New Roman" w:hAnsi="Times New Roman"/>
          <w:sz w:val="28"/>
          <w:szCs w:val="28"/>
          <w:lang w:eastAsia="ru-RU"/>
        </w:rPr>
      </w:pPr>
      <w:r w:rsidRPr="008D20CE">
        <w:rPr>
          <w:rFonts w:ascii="Times New Roman" w:hAnsi="Times New Roman"/>
          <w:bCs/>
          <w:sz w:val="28"/>
          <w:szCs w:val="28"/>
          <w:shd w:val="clear" w:color="auto" w:fill="FFFFFF"/>
          <w:lang w:eastAsia="ru-RU"/>
        </w:rPr>
        <w:t>Особый интерес у обучающихся вызывают занятия робототехникой. В восьми муниципальных районах Республики Мордовия и г.о. Саранск на базе учреждений общего и дополнительного образования детей функционируют 37 кружков технической направленности (робототехника) с общим охватом 508 человек, в том числе 24 кружка с охватом 327 детей работают в школах, 13 кружков с охватом 181 человек – в учреждениях дополнительного образования.</w:t>
      </w:r>
    </w:p>
    <w:p w:rsidR="006C2A7D" w:rsidRPr="008D20CE" w:rsidRDefault="006C2A7D" w:rsidP="008D20CE">
      <w:pPr>
        <w:spacing w:after="0" w:line="240" w:lineRule="auto"/>
        <w:ind w:firstLine="709"/>
        <w:jc w:val="both"/>
        <w:rPr>
          <w:rFonts w:ascii="Times New Roman" w:hAnsi="Times New Roman"/>
          <w:sz w:val="28"/>
          <w:szCs w:val="28"/>
          <w:lang w:eastAsia="ru-RU"/>
        </w:rPr>
      </w:pPr>
      <w:r w:rsidRPr="008D20CE">
        <w:rPr>
          <w:rFonts w:ascii="Times New Roman" w:hAnsi="Times New Roman"/>
          <w:sz w:val="28"/>
          <w:szCs w:val="28"/>
          <w:lang w:eastAsia="ru-RU"/>
        </w:rPr>
        <w:t>В целях активизации работы по привлечению обучающихся образовательных организаций Республики Мордовия к научно-техническому творчеству, стимулирования научно-исследовательской деятельности и изобретательской активности детей в 2014 году был подготовлен и утвержден совместный приказ Министерства образования Республики Мордовия и Государственного комитета Республики Мордовия по делам молодежи от 23/25 сентября 2014 года  № 103/827 о создании Клуба научно-технического творчества для детей и подростков «Юные Кулибины» на базе средних общеобразовательных организаций, профессиональных образовательных организаций, высших учебных заведений, учреждений дополнительного образования детей Республики Мордовия.</w:t>
      </w:r>
    </w:p>
    <w:p w:rsidR="006C2A7D" w:rsidRPr="008D20CE" w:rsidRDefault="006C2A7D" w:rsidP="008D20CE">
      <w:pPr>
        <w:spacing w:after="0" w:line="240" w:lineRule="auto"/>
        <w:ind w:firstLine="709"/>
        <w:jc w:val="both"/>
        <w:rPr>
          <w:rFonts w:ascii="Times New Roman" w:hAnsi="Times New Roman"/>
          <w:sz w:val="28"/>
          <w:szCs w:val="28"/>
          <w:lang w:eastAsia="ru-RU"/>
        </w:rPr>
      </w:pPr>
      <w:r w:rsidRPr="008D20CE">
        <w:rPr>
          <w:rFonts w:ascii="Times New Roman" w:hAnsi="Times New Roman"/>
          <w:sz w:val="28"/>
          <w:szCs w:val="28"/>
          <w:lang w:eastAsia="ru-RU"/>
        </w:rPr>
        <w:t>С целью привлечения к активной творческой деятельности и повышения интереса детей школьного возраста к научно-техническому творчеству Указом Главы Республики Мордовия от 20 апреля 2015 года       № 163-УГ учрежден республиканский конкурс научно-технического творчества обучающихся образовательных организаций Республики Мордовия на приз Главы Республики Мордовия  и учреждены ежегодные премии в размере 10 тысяч рублей победителю и 5 тысяч рублей двум лауреатам в каждой из 5 номинаций: «3-D моделирование»; «Робототехника, автоматика и интеллектуальные системы»; «Экологическое проектирование»; «Машиностроение и электротехника»; «Энергетика и электротехника».</w:t>
      </w:r>
    </w:p>
    <w:p w:rsidR="006C2A7D" w:rsidRPr="008D20CE" w:rsidRDefault="006C2A7D" w:rsidP="008D20CE">
      <w:pPr>
        <w:spacing w:after="0" w:line="240" w:lineRule="auto"/>
        <w:ind w:firstLine="720"/>
        <w:jc w:val="both"/>
        <w:rPr>
          <w:rFonts w:ascii="Times New Roman" w:hAnsi="Times New Roman"/>
          <w:sz w:val="28"/>
          <w:szCs w:val="28"/>
          <w:shd w:val="clear" w:color="auto" w:fill="FFFFFF"/>
          <w:lang w:eastAsia="ru-RU"/>
        </w:rPr>
      </w:pPr>
      <w:r w:rsidRPr="008D20CE">
        <w:rPr>
          <w:rFonts w:ascii="Times New Roman" w:hAnsi="Times New Roman"/>
          <w:sz w:val="28"/>
          <w:szCs w:val="28"/>
          <w:shd w:val="clear" w:color="auto" w:fill="FFFFFF"/>
          <w:lang w:eastAsia="ru-RU"/>
        </w:rPr>
        <w:t>Республика Мордовия победила в конкурсном отборе субъектов Российской Федерации, и в Саранске на базе Автономного учреждения «Технопарк-Мордовия» открылся Детский технопарк Республики Мордовия.</w:t>
      </w:r>
    </w:p>
    <w:p w:rsidR="006C2A7D" w:rsidRPr="008D20CE" w:rsidRDefault="006C2A7D" w:rsidP="008D20CE">
      <w:pPr>
        <w:spacing w:after="0" w:line="240" w:lineRule="auto"/>
        <w:ind w:firstLine="720"/>
        <w:jc w:val="both"/>
        <w:rPr>
          <w:rFonts w:ascii="Times New Roman" w:hAnsi="Times New Roman"/>
          <w:sz w:val="28"/>
          <w:szCs w:val="28"/>
          <w:shd w:val="clear" w:color="auto" w:fill="FFFFFF"/>
          <w:lang w:eastAsia="ru-RU"/>
        </w:rPr>
      </w:pPr>
      <w:r w:rsidRPr="008D20CE">
        <w:rPr>
          <w:rFonts w:ascii="Times New Roman" w:hAnsi="Times New Roman"/>
          <w:sz w:val="28"/>
          <w:szCs w:val="28"/>
          <w:shd w:val="clear" w:color="auto" w:fill="FFFFFF"/>
          <w:lang w:eastAsia="ru-RU"/>
        </w:rPr>
        <w:lastRenderedPageBreak/>
        <w:t>База Детского технопарка будет активно использоваться в качестве республиканского центра для научно-исследовательской работы, индивидуальных и групповых занятий по инженерно-техническим и физико-математическим направлениям. Это позволит значительно увеличить долю детей, занимающихся в системе дополнительного образования именно техническим творчеством.</w:t>
      </w:r>
    </w:p>
    <w:p w:rsidR="006C2A7D" w:rsidRPr="008D20CE" w:rsidRDefault="006C2A7D" w:rsidP="008D20CE">
      <w:pPr>
        <w:spacing w:after="0" w:line="240" w:lineRule="auto"/>
        <w:ind w:firstLine="720"/>
        <w:jc w:val="both"/>
        <w:rPr>
          <w:rFonts w:ascii="Times New Roman" w:hAnsi="Times New Roman"/>
          <w:sz w:val="28"/>
          <w:szCs w:val="28"/>
          <w:shd w:val="clear" w:color="auto" w:fill="FFFFFF"/>
          <w:lang w:eastAsia="ru-RU"/>
        </w:rPr>
      </w:pPr>
      <w:r w:rsidRPr="008D20CE">
        <w:rPr>
          <w:rFonts w:ascii="Times New Roman" w:hAnsi="Times New Roman"/>
          <w:sz w:val="28"/>
          <w:szCs w:val="28"/>
          <w:shd w:val="clear" w:color="auto" w:fill="FFFFFF"/>
          <w:lang w:eastAsia="ru-RU"/>
        </w:rPr>
        <w:t>В год обучение в детском технопарке пройдут не менее 1000 детей по дополнительным общеобразовательным программам, соответствующим рынкам Национальной технологической инициативы и приоритетным направлениям технологического развития Российской Федерации.</w:t>
      </w:r>
    </w:p>
    <w:p w:rsidR="006C2A7D" w:rsidRPr="008D20CE" w:rsidRDefault="006C2A7D" w:rsidP="008D20CE">
      <w:pPr>
        <w:spacing w:after="0" w:line="240" w:lineRule="auto"/>
        <w:ind w:firstLine="709"/>
        <w:jc w:val="both"/>
        <w:rPr>
          <w:rFonts w:ascii="Times New Roman" w:hAnsi="Times New Roman"/>
          <w:sz w:val="28"/>
          <w:szCs w:val="28"/>
          <w:lang w:eastAsia="ru-RU"/>
        </w:rPr>
      </w:pPr>
      <w:r w:rsidRPr="008D20CE">
        <w:rPr>
          <w:rFonts w:ascii="Times New Roman" w:hAnsi="Times New Roman"/>
          <w:sz w:val="28"/>
          <w:szCs w:val="28"/>
          <w:lang w:eastAsia="ru-RU"/>
        </w:rPr>
        <w:t xml:space="preserve">В 2015-2016 учебном году в соответствии с Календарем массовых республиканских мероприятий с обучающимися по различным направлениям дополнительного образования проведено более 60 культурно-массовых мероприятий республиканского уровня, свыше 70 спортивных массовых мероприятий с охватом более 50 тысяч школьников (78 % обучающихся). </w:t>
      </w:r>
    </w:p>
    <w:p w:rsidR="006C2A7D" w:rsidRPr="008D20CE" w:rsidRDefault="006C2A7D" w:rsidP="008D20CE">
      <w:pPr>
        <w:spacing w:after="0" w:line="240" w:lineRule="auto"/>
        <w:ind w:firstLine="709"/>
        <w:jc w:val="both"/>
        <w:rPr>
          <w:rFonts w:ascii="Times New Roman" w:hAnsi="Times New Roman"/>
          <w:sz w:val="28"/>
          <w:szCs w:val="28"/>
          <w:lang w:eastAsia="ru-RU"/>
        </w:rPr>
      </w:pPr>
      <w:r w:rsidRPr="008D20CE">
        <w:rPr>
          <w:rFonts w:ascii="Times New Roman" w:hAnsi="Times New Roman"/>
          <w:sz w:val="28"/>
          <w:szCs w:val="28"/>
          <w:lang w:eastAsia="ru-RU"/>
        </w:rPr>
        <w:t>В школах и организациях профессионального образования активно развивается волонтерское движение. Им в общеобразовательных организациях республики охвачены 2311 обучающихся. В школах и организациях среднего профессионального образования функционируют 174 волонтерских отряда.</w:t>
      </w:r>
    </w:p>
    <w:p w:rsidR="006C2A7D" w:rsidRPr="008D20CE" w:rsidRDefault="006C2A7D" w:rsidP="008D20CE">
      <w:pPr>
        <w:spacing w:after="0" w:line="240" w:lineRule="auto"/>
        <w:ind w:firstLine="709"/>
        <w:jc w:val="both"/>
        <w:rPr>
          <w:rFonts w:ascii="Times New Roman" w:hAnsi="Times New Roman"/>
          <w:sz w:val="28"/>
          <w:szCs w:val="28"/>
          <w:lang w:eastAsia="ru-RU"/>
        </w:rPr>
      </w:pPr>
      <w:r w:rsidRPr="008D20CE">
        <w:rPr>
          <w:rFonts w:ascii="Times New Roman" w:hAnsi="Times New Roman"/>
          <w:sz w:val="28"/>
          <w:szCs w:val="28"/>
          <w:lang w:eastAsia="ru-RU"/>
        </w:rPr>
        <w:t>В 37 школах и техникумах функционируют на добровольной основе отряды юных полицейских.</w:t>
      </w:r>
    </w:p>
    <w:p w:rsidR="006C2A7D" w:rsidRPr="008D20CE" w:rsidRDefault="006C2A7D" w:rsidP="008D20CE">
      <w:pPr>
        <w:spacing w:after="0" w:line="240" w:lineRule="auto"/>
        <w:ind w:firstLine="709"/>
        <w:jc w:val="both"/>
        <w:rPr>
          <w:rFonts w:ascii="Times New Roman" w:hAnsi="Times New Roman"/>
          <w:sz w:val="28"/>
          <w:szCs w:val="28"/>
          <w:lang w:eastAsia="ru-RU"/>
        </w:rPr>
      </w:pPr>
      <w:r w:rsidRPr="008D20CE">
        <w:rPr>
          <w:rFonts w:ascii="Times New Roman" w:hAnsi="Times New Roman"/>
          <w:sz w:val="28"/>
          <w:szCs w:val="28"/>
          <w:lang w:eastAsia="ru-RU"/>
        </w:rPr>
        <w:t>Особое место в сфере дополнительного образования молодежи занимают общественно-значимые проекты при поддержке полномочного представителя Президента Российской Федерации в Приволжском федеральном. Республика Мордовия является не только активным участником окружных финалов проектов, но и организует и проводит муниципальные и региональные этапы соревнований.</w:t>
      </w:r>
    </w:p>
    <w:p w:rsidR="006C2A7D" w:rsidRPr="008D20CE" w:rsidRDefault="006C2A7D" w:rsidP="008D20CE">
      <w:pPr>
        <w:spacing w:after="0" w:line="240" w:lineRule="auto"/>
        <w:ind w:firstLine="709"/>
        <w:jc w:val="both"/>
        <w:rPr>
          <w:rFonts w:ascii="Times New Roman" w:hAnsi="Times New Roman"/>
          <w:sz w:val="28"/>
          <w:szCs w:val="28"/>
          <w:lang w:eastAsia="ru-RU"/>
        </w:rPr>
      </w:pPr>
      <w:r w:rsidRPr="008D20CE">
        <w:rPr>
          <w:rFonts w:ascii="Times New Roman" w:hAnsi="Times New Roman"/>
          <w:sz w:val="28"/>
          <w:szCs w:val="28"/>
          <w:lang w:eastAsia="ru-RU"/>
        </w:rPr>
        <w:t>В рамках проектов ПФО реализуется комплекс мероприятий по поддержке детских домов и социальной адаптации детей, оставшихся без попечения родителей: «Вернуть детство», «Ума палата», «МастерОК», Спартакиада «Спортивный Олимп Приволжья», Республиканский многожанровый фестиваль среди воспитанников детских домов и школ-интернатов «Звезды детства», а также проводятся по 2 смены оборонно-спортивных оздоровительных лагерей «Гвардеец-1» и «Гвардеец-2», военно-спортивная игра «Зарница Поволжья».</w:t>
      </w:r>
    </w:p>
    <w:p w:rsidR="006C2A7D" w:rsidRPr="008D20CE" w:rsidRDefault="006C2A7D" w:rsidP="008D20CE">
      <w:pPr>
        <w:spacing w:after="0" w:line="240" w:lineRule="auto"/>
        <w:ind w:firstLine="709"/>
        <w:jc w:val="both"/>
        <w:rPr>
          <w:rFonts w:ascii="Times New Roman" w:hAnsi="Times New Roman"/>
          <w:sz w:val="28"/>
          <w:szCs w:val="28"/>
          <w:lang w:eastAsia="ru-RU"/>
        </w:rPr>
      </w:pPr>
      <w:r w:rsidRPr="008D20CE">
        <w:rPr>
          <w:rFonts w:ascii="Times New Roman" w:hAnsi="Times New Roman"/>
          <w:sz w:val="28"/>
          <w:szCs w:val="28"/>
          <w:lang w:eastAsia="ru-RU"/>
        </w:rPr>
        <w:t xml:space="preserve">Для педагогов дополнительного образования детей с 2002 года проводится конкурс профессионального мастерства «Сердце отдаю детям». </w:t>
      </w:r>
    </w:p>
    <w:p w:rsidR="006C2A7D" w:rsidRPr="008D20CE" w:rsidRDefault="006C2A7D" w:rsidP="008D20CE">
      <w:pPr>
        <w:spacing w:after="0" w:line="240" w:lineRule="auto"/>
        <w:ind w:firstLine="709"/>
        <w:jc w:val="both"/>
        <w:rPr>
          <w:rFonts w:ascii="Times New Roman" w:hAnsi="Times New Roman"/>
          <w:sz w:val="28"/>
          <w:szCs w:val="28"/>
        </w:rPr>
      </w:pPr>
      <w:r w:rsidRPr="008D20CE">
        <w:rPr>
          <w:rFonts w:ascii="Times New Roman" w:hAnsi="Times New Roman"/>
          <w:bCs/>
          <w:sz w:val="28"/>
          <w:szCs w:val="28"/>
        </w:rPr>
        <w:t>Основными проблемами развития конкуренции в сфере дополнительного образования остаются</w:t>
      </w:r>
      <w:r w:rsidRPr="008D20CE">
        <w:rPr>
          <w:rFonts w:ascii="Times New Roman" w:hAnsi="Times New Roman"/>
          <w:sz w:val="28"/>
          <w:szCs w:val="28"/>
        </w:rPr>
        <w:t>:</w:t>
      </w:r>
    </w:p>
    <w:p w:rsidR="006C2A7D" w:rsidRPr="008D20CE" w:rsidRDefault="006C2A7D" w:rsidP="008D20CE">
      <w:pPr>
        <w:spacing w:after="0" w:line="240" w:lineRule="auto"/>
        <w:ind w:firstLine="709"/>
        <w:jc w:val="both"/>
        <w:rPr>
          <w:rFonts w:ascii="Times New Roman" w:hAnsi="Times New Roman"/>
          <w:sz w:val="28"/>
          <w:szCs w:val="28"/>
        </w:rPr>
      </w:pPr>
      <w:r w:rsidRPr="008D20CE">
        <w:rPr>
          <w:rFonts w:ascii="Times New Roman" w:hAnsi="Times New Roman"/>
          <w:sz w:val="28"/>
          <w:szCs w:val="28"/>
        </w:rPr>
        <w:t xml:space="preserve"> осуществление перехода на нормативно-подушевое финансирование организаций дополнительного образования:</w:t>
      </w:r>
    </w:p>
    <w:p w:rsidR="006C2A7D" w:rsidRPr="008D20CE" w:rsidRDefault="006C2A7D" w:rsidP="008D20CE">
      <w:pPr>
        <w:spacing w:after="0" w:line="240" w:lineRule="auto"/>
        <w:ind w:firstLine="709"/>
        <w:jc w:val="both"/>
        <w:rPr>
          <w:rFonts w:ascii="Times New Roman" w:hAnsi="Times New Roman"/>
          <w:sz w:val="28"/>
          <w:szCs w:val="28"/>
        </w:rPr>
      </w:pPr>
      <w:r w:rsidRPr="008D20CE">
        <w:rPr>
          <w:rFonts w:ascii="Times New Roman" w:hAnsi="Times New Roman"/>
          <w:sz w:val="28"/>
          <w:szCs w:val="28"/>
        </w:rPr>
        <w:t>неразвитая система предоставления платных образовательных услуг в сфере дополнительного образования в соответствии с запросами населения;</w:t>
      </w:r>
    </w:p>
    <w:p w:rsidR="006C2A7D" w:rsidRPr="008D20CE" w:rsidRDefault="006C2A7D" w:rsidP="008D20CE">
      <w:pPr>
        <w:spacing w:after="0" w:line="240" w:lineRule="auto"/>
        <w:ind w:firstLine="709"/>
        <w:jc w:val="both"/>
        <w:rPr>
          <w:rFonts w:ascii="Times New Roman" w:hAnsi="Times New Roman"/>
          <w:sz w:val="28"/>
          <w:szCs w:val="28"/>
        </w:rPr>
      </w:pPr>
      <w:r w:rsidRPr="008D20CE">
        <w:rPr>
          <w:rFonts w:ascii="Times New Roman" w:hAnsi="Times New Roman"/>
          <w:sz w:val="28"/>
          <w:szCs w:val="28"/>
        </w:rPr>
        <w:t xml:space="preserve"> слабая материально-техническая база.</w:t>
      </w:r>
    </w:p>
    <w:p w:rsidR="006C2A7D" w:rsidRPr="008D20CE" w:rsidRDefault="006C2A7D" w:rsidP="008D20CE">
      <w:pPr>
        <w:spacing w:after="0" w:line="240" w:lineRule="auto"/>
        <w:ind w:firstLine="708"/>
        <w:jc w:val="both"/>
        <w:rPr>
          <w:rFonts w:ascii="Times New Roman" w:hAnsi="Times New Roman"/>
          <w:sz w:val="28"/>
          <w:szCs w:val="28"/>
        </w:rPr>
      </w:pPr>
      <w:r w:rsidRPr="008D20CE">
        <w:rPr>
          <w:rFonts w:ascii="Times New Roman" w:hAnsi="Times New Roman"/>
          <w:color w:val="000000"/>
          <w:kern w:val="1"/>
          <w:sz w:val="28"/>
          <w:szCs w:val="28"/>
          <w:lang w:eastAsia="ar-SA"/>
        </w:rPr>
        <w:lastRenderedPageBreak/>
        <w:t xml:space="preserve">Перечисленные  проблемные вопросы  включены и реализуются  в рамках </w:t>
      </w:r>
      <w:r w:rsidRPr="008D20CE">
        <w:rPr>
          <w:rFonts w:ascii="Times New Roman" w:hAnsi="Times New Roman"/>
          <w:sz w:val="28"/>
          <w:szCs w:val="28"/>
        </w:rPr>
        <w:t xml:space="preserve"> Плана мероприятий («дорожной карты») «Развитие конкуренции в сфере образования в Республике Мордовия», утвержденного распоряжением Правительства Республики Мордовия от 21.12.2015 №975-Р.</w:t>
      </w:r>
    </w:p>
    <w:p w:rsidR="006C2A7D" w:rsidRPr="008D20CE" w:rsidRDefault="006C2A7D" w:rsidP="008D20CE">
      <w:pPr>
        <w:spacing w:after="0" w:line="240" w:lineRule="auto"/>
        <w:ind w:firstLine="708"/>
        <w:jc w:val="both"/>
        <w:rPr>
          <w:rFonts w:ascii="Times New Roman" w:hAnsi="Times New Roman"/>
          <w:sz w:val="28"/>
          <w:szCs w:val="28"/>
        </w:rPr>
      </w:pPr>
    </w:p>
    <w:p w:rsidR="006C2A7D" w:rsidRPr="008D20CE" w:rsidRDefault="006C2A7D" w:rsidP="008D20CE">
      <w:pPr>
        <w:jc w:val="center"/>
        <w:rPr>
          <w:rFonts w:ascii="Times New Roman" w:hAnsi="Times New Roman"/>
          <w:b/>
          <w:i/>
          <w:color w:val="000000"/>
          <w:sz w:val="28"/>
          <w:szCs w:val="28"/>
        </w:rPr>
      </w:pPr>
      <w:r w:rsidRPr="008D20CE">
        <w:rPr>
          <w:rFonts w:ascii="Times New Roman" w:hAnsi="Times New Roman"/>
          <w:b/>
          <w:i/>
          <w:sz w:val="28"/>
          <w:szCs w:val="28"/>
        </w:rPr>
        <w:t xml:space="preserve"> Рынок услуг </w:t>
      </w:r>
      <w:r w:rsidRPr="008D20CE">
        <w:rPr>
          <w:rFonts w:ascii="Times New Roman" w:hAnsi="Times New Roman"/>
          <w:b/>
          <w:i/>
          <w:color w:val="000000"/>
          <w:sz w:val="28"/>
          <w:szCs w:val="28"/>
        </w:rPr>
        <w:t>психолого-педагогического сопровождения детей с ограниченными возможностями здоровья</w:t>
      </w:r>
      <w:r w:rsidRPr="008D20CE">
        <w:rPr>
          <w:rFonts w:ascii="Times New Roman" w:hAnsi="Times New Roman"/>
          <w:b/>
          <w:i/>
          <w:sz w:val="28"/>
          <w:szCs w:val="28"/>
        </w:rPr>
        <w:t xml:space="preserve"> </w:t>
      </w:r>
    </w:p>
    <w:p w:rsidR="006C2A7D" w:rsidRPr="008D20CE" w:rsidRDefault="006C2A7D" w:rsidP="008D20CE">
      <w:pPr>
        <w:spacing w:after="0" w:line="240" w:lineRule="auto"/>
        <w:ind w:firstLine="709"/>
        <w:jc w:val="both"/>
        <w:rPr>
          <w:rFonts w:ascii="Times New Roman" w:hAnsi="Times New Roman"/>
          <w:sz w:val="28"/>
          <w:szCs w:val="28"/>
          <w:lang w:eastAsia="ru-RU"/>
        </w:rPr>
      </w:pPr>
      <w:r w:rsidRPr="008D20CE">
        <w:rPr>
          <w:rFonts w:ascii="Times New Roman" w:hAnsi="Times New Roman"/>
          <w:sz w:val="28"/>
          <w:szCs w:val="28"/>
          <w:lang w:eastAsia="ru-RU"/>
        </w:rPr>
        <w:t>В республике функционируют учреждения  психолого-медико-педагогической помощи для обучающихся, испытывающих трудности в освоении основных общеобразовательных программ, развитии и социальной адаптации. Организационную и методическую функции выполняет Центр психолого-педагогической, медицинской и социальной помощи, действующий с 22.12.2015 г. на основании приказа Министерства образования Республики Мордовия от 08.12.2015 г. № 1113, в рамках которого осуществляет свою деятельность Центральная психолого-медико-педагогическая комиссия Республики Мордовия (далее – ЦПМПК). Основными направлениями деятельности которой является проведение комплексного обследования детей с целью своевременного выявления особенностей в физическом и (или) психическом развитии и  (или) отклонений в поведении детей, оказание консультативной помощи родителям, педагогическим и другим работникам по вопросам коррекционной работы с детьми, формирование банка данных о детях и подростках с ОВЗ, обучающи</w:t>
      </w:r>
      <w:r>
        <w:rPr>
          <w:rFonts w:ascii="Times New Roman" w:hAnsi="Times New Roman"/>
          <w:sz w:val="28"/>
          <w:szCs w:val="28"/>
          <w:lang w:eastAsia="ru-RU"/>
        </w:rPr>
        <w:t>х</w:t>
      </w:r>
      <w:r w:rsidRPr="008D20CE">
        <w:rPr>
          <w:rFonts w:ascii="Times New Roman" w:hAnsi="Times New Roman"/>
          <w:sz w:val="28"/>
          <w:szCs w:val="28"/>
          <w:lang w:eastAsia="ru-RU"/>
        </w:rPr>
        <w:t>ся и воспитывающихся в образовательных организациях Республики Мордовия.</w:t>
      </w:r>
    </w:p>
    <w:p w:rsidR="006C2A7D" w:rsidRPr="008D20CE" w:rsidRDefault="006C2A7D" w:rsidP="008D20CE">
      <w:pPr>
        <w:spacing w:after="0" w:line="240" w:lineRule="auto"/>
        <w:ind w:firstLine="709"/>
        <w:jc w:val="both"/>
        <w:rPr>
          <w:rFonts w:ascii="Times New Roman" w:hAnsi="Times New Roman"/>
          <w:sz w:val="28"/>
          <w:szCs w:val="28"/>
          <w:lang w:eastAsia="ru-RU"/>
        </w:rPr>
      </w:pPr>
      <w:r w:rsidRPr="008D20CE">
        <w:rPr>
          <w:rFonts w:ascii="Times New Roman" w:hAnsi="Times New Roman"/>
          <w:sz w:val="28"/>
          <w:szCs w:val="28"/>
          <w:lang w:eastAsia="ru-RU"/>
        </w:rPr>
        <w:t>Кроме ЦПМПК, во всех 22 муниципальных районах и в г.о. Саранск созданы и функционируют территориальные ПМПК, в г.о. Саранск – городская психолого-медико-педагогическая консультация.</w:t>
      </w:r>
    </w:p>
    <w:p w:rsidR="006C2A7D" w:rsidRPr="008D20CE" w:rsidRDefault="006C2A7D" w:rsidP="008D20CE">
      <w:pPr>
        <w:spacing w:after="0" w:line="240" w:lineRule="auto"/>
        <w:ind w:firstLine="709"/>
        <w:jc w:val="both"/>
        <w:rPr>
          <w:rFonts w:ascii="Times New Roman" w:hAnsi="Times New Roman"/>
          <w:sz w:val="28"/>
          <w:szCs w:val="28"/>
          <w:lang w:eastAsia="ru-RU"/>
        </w:rPr>
      </w:pPr>
      <w:r w:rsidRPr="008D20CE">
        <w:rPr>
          <w:rFonts w:ascii="Times New Roman" w:hAnsi="Times New Roman"/>
          <w:sz w:val="28"/>
          <w:szCs w:val="28"/>
          <w:lang w:eastAsia="ru-RU"/>
        </w:rPr>
        <w:t>Психолого-педагогическая помощь также оказывается педагогами-психологами. Всего в 2016 году в  образовательных организациях работало 115 педагогов-психологов, из них в дошкольных – 32 педагога-психолога, в общеобразовательных организациях – 83 педагога-психолога.</w:t>
      </w:r>
    </w:p>
    <w:p w:rsidR="006C2A7D" w:rsidRPr="008D20CE" w:rsidRDefault="006C2A7D" w:rsidP="008D20CE">
      <w:pPr>
        <w:spacing w:after="0" w:line="240" w:lineRule="auto"/>
        <w:ind w:firstLine="709"/>
        <w:jc w:val="both"/>
        <w:rPr>
          <w:rFonts w:ascii="Times New Roman" w:hAnsi="Times New Roman"/>
          <w:sz w:val="28"/>
          <w:szCs w:val="28"/>
          <w:lang w:eastAsia="ru-RU"/>
        </w:rPr>
      </w:pPr>
      <w:r w:rsidRPr="008D20CE">
        <w:rPr>
          <w:rFonts w:ascii="Times New Roman" w:hAnsi="Times New Roman"/>
          <w:sz w:val="28"/>
          <w:szCs w:val="28"/>
          <w:lang w:eastAsia="ru-RU"/>
        </w:rPr>
        <w:t>В целях реализации мероприятий, направленных на  совершенствование организации деятельности по воспитанию, обучению, обеспечению сопровождения детей, развитию и социальной адаптации детей, подготовке к самостоятельной жизни и оказанию детям юридической помощи в порядке, установленном законодательством Российской Федерации, организации для детей-сирот осуществляют взаимодействие с некоммерческими, в том числе общественными и религиозными, организациями, благотворительными фондами, а также отдельными гражданами - добровольцами (волонтерами).</w:t>
      </w:r>
    </w:p>
    <w:p w:rsidR="006C2A7D" w:rsidRPr="008D20CE" w:rsidRDefault="006C2A7D" w:rsidP="008D20CE">
      <w:pPr>
        <w:spacing w:after="0" w:line="240" w:lineRule="auto"/>
        <w:ind w:firstLine="709"/>
        <w:jc w:val="both"/>
        <w:rPr>
          <w:rFonts w:ascii="Times New Roman" w:hAnsi="Times New Roman"/>
          <w:sz w:val="28"/>
          <w:szCs w:val="28"/>
          <w:lang w:eastAsia="ru-RU"/>
        </w:rPr>
      </w:pPr>
      <w:r w:rsidRPr="008D20CE">
        <w:rPr>
          <w:rFonts w:ascii="Times New Roman" w:hAnsi="Times New Roman"/>
          <w:sz w:val="28"/>
          <w:szCs w:val="28"/>
          <w:lang w:eastAsia="ru-RU"/>
        </w:rPr>
        <w:t xml:space="preserve">С целью духовно-нравственного воспитания воспитанников организовано сотрудничество с Мордовской Метрополией Русской Православной Церкви. Для детей проводятся занятия в кружке  «Основы православия», беседы на классных часах на тему нравственности: </w:t>
      </w:r>
      <w:r w:rsidRPr="008D20CE">
        <w:rPr>
          <w:rFonts w:ascii="Times New Roman" w:hAnsi="Times New Roman"/>
          <w:sz w:val="28"/>
          <w:szCs w:val="28"/>
          <w:lang w:eastAsia="ru-RU"/>
        </w:rPr>
        <w:lastRenderedPageBreak/>
        <w:t>«Характеристики истинной любви», «Пьянство – грех, губящий душу», «В обстановке красоты, любви и добра», «Легко ли быть добрым?» и т.д.</w:t>
      </w:r>
    </w:p>
    <w:p w:rsidR="006C2A7D" w:rsidRPr="008D20CE" w:rsidRDefault="006C2A7D" w:rsidP="008D20CE">
      <w:pPr>
        <w:spacing w:after="0" w:line="240" w:lineRule="auto"/>
        <w:ind w:firstLine="709"/>
        <w:jc w:val="both"/>
        <w:rPr>
          <w:rFonts w:ascii="Times New Roman" w:hAnsi="Times New Roman"/>
          <w:sz w:val="28"/>
          <w:szCs w:val="28"/>
          <w:lang w:eastAsia="ru-RU"/>
        </w:rPr>
      </w:pPr>
      <w:r w:rsidRPr="008D20CE">
        <w:rPr>
          <w:rFonts w:ascii="Times New Roman" w:hAnsi="Times New Roman"/>
          <w:sz w:val="28"/>
          <w:szCs w:val="28"/>
          <w:lang w:eastAsia="ru-RU"/>
        </w:rPr>
        <w:t>Детские дома-интернаты  активно сотрудничают с волонтерскими организациями, такими как  «Ника» - волонтерский отряд экономического факультета МГУ им. Н.П. Огарева, «FLASH» - волонтеры аграрного факультета МГУ им. Н.П. Огарева, которые ежегодно проводят для воспитанников Новогодние представления и дискотеки, проводят акцию «Письмо для Деда Мороза», беседы с воспитанниками  по вопросам социализации и социальной адаптации в современном обществе. Волонтерский отряд факультета иностранных языков МГПИ им. М.Е.</w:t>
      </w:r>
      <w:r>
        <w:rPr>
          <w:rFonts w:ascii="Times New Roman" w:hAnsi="Times New Roman"/>
          <w:sz w:val="28"/>
          <w:szCs w:val="28"/>
          <w:lang w:eastAsia="ru-RU"/>
        </w:rPr>
        <w:t xml:space="preserve"> </w:t>
      </w:r>
      <w:r w:rsidRPr="008D20CE">
        <w:rPr>
          <w:rFonts w:ascii="Times New Roman" w:hAnsi="Times New Roman"/>
          <w:sz w:val="28"/>
          <w:szCs w:val="28"/>
          <w:lang w:eastAsia="ru-RU"/>
        </w:rPr>
        <w:t xml:space="preserve">Евсевьева проводит для дошкольников и младших школьников акцию «Изучаем иностранный язык весело», проводят концертные программы. </w:t>
      </w:r>
    </w:p>
    <w:p w:rsidR="006C2A7D" w:rsidRPr="008D20CE" w:rsidRDefault="00BB3B55" w:rsidP="008D20CE">
      <w:pPr>
        <w:spacing w:after="0" w:line="240" w:lineRule="auto"/>
        <w:ind w:firstLine="709"/>
        <w:jc w:val="both"/>
        <w:rPr>
          <w:rFonts w:ascii="Times New Roman" w:hAnsi="Times New Roman"/>
          <w:sz w:val="28"/>
          <w:szCs w:val="28"/>
          <w:lang w:eastAsia="ru-RU"/>
        </w:rPr>
      </w:pPr>
      <w:hyperlink r:id="rId54" w:tooltip="поиск всех организаций с именем Мордовская Республиканская общественная организация &quot;Спортивный клуб &quot;Терентич Тим&quot;" w:history="1">
        <w:r w:rsidR="006C2A7D" w:rsidRPr="008D20CE">
          <w:rPr>
            <w:rFonts w:ascii="Times New Roman" w:hAnsi="Times New Roman"/>
            <w:sz w:val="28"/>
            <w:szCs w:val="28"/>
            <w:lang w:eastAsia="ru-RU"/>
          </w:rPr>
          <w:t>Мордовская Республиканская общественная организация «Спортивный клуб «Терентич Тим</w:t>
        </w:r>
      </w:hyperlink>
      <w:r w:rsidR="006C2A7D" w:rsidRPr="008D20CE">
        <w:rPr>
          <w:rFonts w:ascii="Times New Roman" w:hAnsi="Times New Roman"/>
          <w:sz w:val="28"/>
          <w:szCs w:val="28"/>
          <w:lang w:eastAsia="ru-RU"/>
        </w:rPr>
        <w:t>», также принимает активное участие и оказывает помощь в проведении мероприятий для детей-сирот, детей, оставшихся без попечения родителей.</w:t>
      </w:r>
    </w:p>
    <w:p w:rsidR="006C2A7D" w:rsidRPr="008D20CE" w:rsidRDefault="006C2A7D" w:rsidP="005D2C7E">
      <w:pPr>
        <w:spacing w:after="0" w:line="240" w:lineRule="auto"/>
        <w:ind w:firstLine="709"/>
        <w:jc w:val="both"/>
        <w:rPr>
          <w:rFonts w:ascii="Times New Roman" w:hAnsi="Times New Roman"/>
          <w:sz w:val="28"/>
          <w:szCs w:val="28"/>
          <w:lang w:eastAsia="ru-RU"/>
        </w:rPr>
      </w:pPr>
      <w:r w:rsidRPr="005D2C7E">
        <w:rPr>
          <w:rFonts w:ascii="Times New Roman" w:hAnsi="Times New Roman"/>
          <w:sz w:val="28"/>
          <w:szCs w:val="28"/>
          <w:lang w:eastAsia="ru-RU"/>
        </w:rPr>
        <w:t>Ведется работа по созданию республиканской модели оказания комплексной помощи детям, одна из задач которой заключается в выявлении детей с ОВЗ раннего возраста и включении их в систему ранней помощи.</w:t>
      </w:r>
    </w:p>
    <w:p w:rsidR="006C2A7D" w:rsidRPr="008D20CE" w:rsidRDefault="006C2A7D" w:rsidP="008D20CE">
      <w:pPr>
        <w:spacing w:after="0" w:line="240" w:lineRule="auto"/>
        <w:ind w:firstLine="709"/>
        <w:jc w:val="both"/>
        <w:rPr>
          <w:rFonts w:ascii="Times New Roman" w:hAnsi="Times New Roman"/>
          <w:b/>
          <w:i/>
          <w:color w:val="000000"/>
          <w:sz w:val="24"/>
          <w:szCs w:val="24"/>
        </w:rPr>
      </w:pPr>
      <w:r w:rsidRPr="008D20CE">
        <w:rPr>
          <w:rFonts w:ascii="Times New Roman" w:hAnsi="Times New Roman"/>
          <w:sz w:val="24"/>
          <w:szCs w:val="24"/>
        </w:rPr>
        <w:t xml:space="preserve">Общая численность детей с ограниченными возможностями здоровья и детей-инвалидов школьного возраста- </w:t>
      </w:r>
      <w:r>
        <w:rPr>
          <w:rFonts w:ascii="Times New Roman" w:hAnsi="Times New Roman"/>
          <w:sz w:val="24"/>
          <w:szCs w:val="24"/>
        </w:rPr>
        <w:t>3275</w:t>
      </w:r>
      <w:r w:rsidRPr="008D20CE">
        <w:rPr>
          <w:rFonts w:ascii="Times New Roman" w:hAnsi="Times New Roman"/>
          <w:sz w:val="24"/>
          <w:szCs w:val="24"/>
        </w:rPr>
        <w:t xml:space="preserve"> человек.</w:t>
      </w:r>
    </w:p>
    <w:p w:rsidR="006C2A7D" w:rsidRPr="008D20CE" w:rsidRDefault="006C2A7D" w:rsidP="008D20CE">
      <w:pPr>
        <w:spacing w:after="0" w:line="240" w:lineRule="auto"/>
        <w:ind w:firstLine="709"/>
        <w:jc w:val="both"/>
        <w:rPr>
          <w:rFonts w:ascii="Times New Roman" w:hAnsi="Times New Roman"/>
          <w:b/>
          <w:i/>
          <w:color w:val="000000"/>
          <w:sz w:val="24"/>
          <w:szCs w:val="24"/>
        </w:rPr>
      </w:pPr>
      <w:r w:rsidRPr="008D20CE">
        <w:rPr>
          <w:rFonts w:ascii="Times New Roman" w:hAnsi="Times New Roman"/>
          <w:sz w:val="24"/>
          <w:szCs w:val="24"/>
        </w:rPr>
        <w:t>Численность детей с ограниченными возможностями здоровья и детей-инвалидов, которым созданы условия для получения качественного общего образования с использованием дистанционных образовательных технологий – 7</w:t>
      </w:r>
      <w:r>
        <w:rPr>
          <w:rFonts w:ascii="Times New Roman" w:hAnsi="Times New Roman"/>
          <w:sz w:val="24"/>
          <w:szCs w:val="24"/>
        </w:rPr>
        <w:t>7</w:t>
      </w:r>
      <w:r w:rsidRPr="008D20CE">
        <w:rPr>
          <w:rFonts w:ascii="Times New Roman" w:hAnsi="Times New Roman"/>
          <w:sz w:val="24"/>
          <w:szCs w:val="24"/>
        </w:rPr>
        <w:t xml:space="preserve"> человека, что составляет 0,5 % от общего количества детей с ограниченными возможностями.</w:t>
      </w:r>
    </w:p>
    <w:p w:rsidR="006C2A7D" w:rsidRPr="008D20CE" w:rsidRDefault="006C2A7D" w:rsidP="008D20CE">
      <w:pPr>
        <w:spacing w:after="0" w:line="240" w:lineRule="auto"/>
        <w:ind w:firstLine="709"/>
        <w:jc w:val="both"/>
        <w:rPr>
          <w:rFonts w:ascii="Times New Roman" w:hAnsi="Times New Roman"/>
          <w:b/>
          <w:i/>
          <w:color w:val="000000"/>
          <w:sz w:val="24"/>
          <w:szCs w:val="24"/>
        </w:rPr>
      </w:pPr>
      <w:r w:rsidRPr="008D20CE">
        <w:rPr>
          <w:rFonts w:ascii="Times New Roman" w:hAnsi="Times New Roman"/>
          <w:sz w:val="24"/>
          <w:szCs w:val="24"/>
        </w:rPr>
        <w:t xml:space="preserve">Численность обучающихся, воспитанников с ограниченными возможностями здоровья в обычных классах – </w:t>
      </w:r>
      <w:r>
        <w:rPr>
          <w:rFonts w:ascii="Times New Roman" w:hAnsi="Times New Roman"/>
          <w:sz w:val="24"/>
          <w:szCs w:val="24"/>
        </w:rPr>
        <w:t>2040</w:t>
      </w:r>
      <w:r w:rsidRPr="008D20CE">
        <w:rPr>
          <w:rFonts w:ascii="Times New Roman" w:hAnsi="Times New Roman"/>
          <w:sz w:val="24"/>
          <w:szCs w:val="24"/>
        </w:rPr>
        <w:t xml:space="preserve"> человек (</w:t>
      </w:r>
      <w:r>
        <w:rPr>
          <w:rFonts w:ascii="Times New Roman" w:hAnsi="Times New Roman"/>
          <w:sz w:val="24"/>
          <w:szCs w:val="24"/>
        </w:rPr>
        <w:t>47,9</w:t>
      </w:r>
      <w:r w:rsidRPr="008D20CE">
        <w:rPr>
          <w:rFonts w:ascii="Times New Roman" w:hAnsi="Times New Roman"/>
          <w:sz w:val="24"/>
          <w:szCs w:val="24"/>
        </w:rPr>
        <w:t xml:space="preserve"> % от общего количества детей с ОВЗ).</w:t>
      </w:r>
    </w:p>
    <w:p w:rsidR="006C2A7D" w:rsidRPr="008D20CE" w:rsidRDefault="006C2A7D" w:rsidP="008D20CE">
      <w:pPr>
        <w:spacing w:after="0" w:line="240" w:lineRule="auto"/>
        <w:ind w:firstLine="709"/>
        <w:jc w:val="both"/>
        <w:rPr>
          <w:rFonts w:ascii="Times New Roman" w:hAnsi="Times New Roman"/>
          <w:b/>
          <w:i/>
          <w:color w:val="000000"/>
          <w:sz w:val="24"/>
          <w:szCs w:val="24"/>
        </w:rPr>
      </w:pPr>
      <w:r w:rsidRPr="008D20CE">
        <w:rPr>
          <w:rFonts w:ascii="Times New Roman" w:hAnsi="Times New Roman"/>
          <w:sz w:val="24"/>
          <w:szCs w:val="24"/>
        </w:rPr>
        <w:t>Численность обучающих индивидуально на дому по общеобразовательным программам – 283 человека (18,6 % от общего количества детей с ОВЗ).</w:t>
      </w:r>
    </w:p>
    <w:p w:rsidR="006C2A7D" w:rsidRPr="008D20CE" w:rsidRDefault="006C2A7D" w:rsidP="008D20CE">
      <w:pPr>
        <w:spacing w:after="0" w:line="240" w:lineRule="auto"/>
        <w:ind w:firstLine="709"/>
        <w:jc w:val="both"/>
        <w:rPr>
          <w:rFonts w:ascii="Times New Roman" w:hAnsi="Times New Roman"/>
          <w:sz w:val="28"/>
          <w:szCs w:val="28"/>
        </w:rPr>
      </w:pPr>
      <w:r w:rsidRPr="008D20CE">
        <w:rPr>
          <w:rFonts w:ascii="Times New Roman" w:hAnsi="Times New Roman"/>
          <w:sz w:val="28"/>
          <w:szCs w:val="28"/>
        </w:rPr>
        <w:t>В государственной программе «Доступная среда» за 2011-2015 годы участвовало 118 образовательных организаций, что составляет (1,63% от общего количества образовательных организаций). В том числе в 2016 году 6 образовательных организаций.</w:t>
      </w:r>
    </w:p>
    <w:p w:rsidR="006C2A7D" w:rsidRDefault="006C2A7D" w:rsidP="008D20CE">
      <w:pPr>
        <w:pStyle w:val="af4"/>
        <w:spacing w:after="0" w:line="240" w:lineRule="auto"/>
        <w:ind w:firstLine="709"/>
        <w:jc w:val="both"/>
        <w:rPr>
          <w:rFonts w:ascii="Times New Roman" w:hAnsi="Times New Roman"/>
          <w:sz w:val="28"/>
          <w:szCs w:val="28"/>
        </w:rPr>
      </w:pPr>
      <w:r w:rsidRPr="008D20CE">
        <w:rPr>
          <w:rFonts w:ascii="Times New Roman" w:hAnsi="Times New Roman"/>
          <w:sz w:val="28"/>
          <w:szCs w:val="28"/>
        </w:rPr>
        <w:t>В рамках Государственной программы Российской Федерации «Доступная среда» на 2011-2015 годы по договору с ГБОУ ВПО «Московский городской педагогический университет»</w:t>
      </w:r>
      <w:r>
        <w:rPr>
          <w:rFonts w:ascii="Times New Roman" w:hAnsi="Times New Roman"/>
          <w:sz w:val="28"/>
          <w:szCs w:val="28"/>
        </w:rPr>
        <w:t>,</w:t>
      </w:r>
      <w:r w:rsidRPr="008D20CE">
        <w:rPr>
          <w:rFonts w:ascii="Times New Roman" w:hAnsi="Times New Roman"/>
          <w:sz w:val="28"/>
          <w:szCs w:val="28"/>
        </w:rPr>
        <w:t xml:space="preserve"> ГБУ ДПО  «Мордовский республиканский институт образования» организовано 36-ти часовое очное обучение специалистов общеобразовательных организаций республики по вариативным модулям программы «Организация инклюзивного образования детей-инвалидов, детей с ограниченными возможностями здоровья в общеобразовательных организациях». Обучение прошли 578 специалистов по следующим категориям: руководители образовательных организаций; учителя-предметники, педагоги, классные руководителя; учителя-дефектологи, логопеды, педагоги-психологи, социальные педагоги, тьюторы.</w:t>
      </w:r>
    </w:p>
    <w:p w:rsidR="006C2A7D" w:rsidRPr="008D20CE" w:rsidRDefault="006C2A7D" w:rsidP="005463BF">
      <w:pPr>
        <w:spacing w:after="0" w:line="240" w:lineRule="auto"/>
        <w:ind w:firstLine="709"/>
        <w:jc w:val="both"/>
        <w:rPr>
          <w:rFonts w:ascii="Times New Roman" w:hAnsi="Times New Roman"/>
          <w:sz w:val="28"/>
          <w:szCs w:val="28"/>
        </w:rPr>
      </w:pPr>
      <w:r w:rsidRPr="005463BF">
        <w:rPr>
          <w:rFonts w:ascii="Times New Roman" w:hAnsi="Times New Roman"/>
          <w:sz w:val="28"/>
          <w:szCs w:val="28"/>
        </w:rPr>
        <w:t>В рамках Государственной программы Российской Федерации «Доступная среда» на 2011-2020 годы в 2016 году в предоставлении федеральных субвенций участвовало 6 образовательных организаций.</w:t>
      </w:r>
    </w:p>
    <w:p w:rsidR="006C2A7D" w:rsidRPr="008D20CE" w:rsidRDefault="006C2A7D" w:rsidP="008D20CE">
      <w:pPr>
        <w:pStyle w:val="af4"/>
        <w:spacing w:after="0" w:line="240" w:lineRule="auto"/>
        <w:ind w:firstLine="709"/>
        <w:jc w:val="both"/>
        <w:rPr>
          <w:rFonts w:ascii="Times New Roman" w:hAnsi="Times New Roman"/>
          <w:sz w:val="28"/>
          <w:szCs w:val="28"/>
        </w:rPr>
      </w:pPr>
      <w:r w:rsidRPr="008D20CE">
        <w:rPr>
          <w:rFonts w:ascii="Times New Roman" w:hAnsi="Times New Roman"/>
          <w:bCs/>
          <w:sz w:val="28"/>
          <w:szCs w:val="28"/>
        </w:rPr>
        <w:lastRenderedPageBreak/>
        <w:t>Основными проблемами развития конкуренции в сфере</w:t>
      </w:r>
      <w:r w:rsidRPr="008D20CE">
        <w:rPr>
          <w:rFonts w:ascii="Times New Roman" w:hAnsi="Times New Roman"/>
          <w:b/>
          <w:sz w:val="28"/>
          <w:szCs w:val="28"/>
        </w:rPr>
        <w:t xml:space="preserve"> </w:t>
      </w:r>
      <w:r w:rsidRPr="008D20CE">
        <w:rPr>
          <w:rFonts w:ascii="Times New Roman" w:hAnsi="Times New Roman"/>
          <w:sz w:val="28"/>
          <w:szCs w:val="28"/>
        </w:rPr>
        <w:t>психолого-педагогического сопровождения детей с ограниченными возможностями здоровья являются:</w:t>
      </w:r>
    </w:p>
    <w:p w:rsidR="006C2A7D" w:rsidRPr="008D20CE" w:rsidRDefault="006C2A7D" w:rsidP="008D20CE">
      <w:pPr>
        <w:spacing w:after="0" w:line="240" w:lineRule="auto"/>
        <w:ind w:firstLine="567"/>
        <w:jc w:val="both"/>
        <w:rPr>
          <w:rFonts w:ascii="Times New Roman" w:hAnsi="Times New Roman"/>
          <w:sz w:val="28"/>
          <w:szCs w:val="28"/>
        </w:rPr>
      </w:pPr>
      <w:r w:rsidRPr="008D20CE">
        <w:rPr>
          <w:rFonts w:ascii="Times New Roman" w:hAnsi="Times New Roman"/>
          <w:sz w:val="28"/>
          <w:szCs w:val="28"/>
        </w:rPr>
        <w:t>недостаточно развита система</w:t>
      </w:r>
      <w:r w:rsidRPr="008D20CE">
        <w:rPr>
          <w:rFonts w:ascii="Times New Roman" w:hAnsi="Times New Roman"/>
          <w:b/>
          <w:sz w:val="28"/>
          <w:szCs w:val="28"/>
        </w:rPr>
        <w:t xml:space="preserve"> </w:t>
      </w:r>
      <w:r w:rsidRPr="008D20CE">
        <w:rPr>
          <w:rFonts w:ascii="Times New Roman" w:hAnsi="Times New Roman"/>
          <w:sz w:val="28"/>
          <w:szCs w:val="28"/>
        </w:rPr>
        <w:t>обеспечения получения  помощи в консультационных центрах родителями (законными представителями) детей  с ОВЗ и детей – инвалидов;</w:t>
      </w:r>
    </w:p>
    <w:p w:rsidR="006C2A7D" w:rsidRPr="008D20CE" w:rsidRDefault="006C2A7D" w:rsidP="008D20CE">
      <w:pPr>
        <w:spacing w:after="0" w:line="240" w:lineRule="auto"/>
        <w:ind w:right="102" w:firstLine="567"/>
        <w:jc w:val="both"/>
        <w:rPr>
          <w:rFonts w:ascii="Times New Roman" w:hAnsi="Times New Roman"/>
          <w:sz w:val="28"/>
          <w:szCs w:val="28"/>
        </w:rPr>
      </w:pPr>
      <w:r w:rsidRPr="008D20CE">
        <w:rPr>
          <w:rFonts w:ascii="Times New Roman" w:hAnsi="Times New Roman"/>
          <w:sz w:val="28"/>
          <w:szCs w:val="28"/>
        </w:rPr>
        <w:t>не развита система психолого - педагогических услуг, оказываемых негосударственными частными организациями;</w:t>
      </w:r>
    </w:p>
    <w:p w:rsidR="006C2A7D" w:rsidRPr="008D20CE" w:rsidRDefault="006C2A7D" w:rsidP="008D20CE">
      <w:pPr>
        <w:spacing w:after="0" w:line="240" w:lineRule="auto"/>
        <w:ind w:right="102" w:firstLine="567"/>
        <w:jc w:val="both"/>
        <w:rPr>
          <w:rFonts w:ascii="Times New Roman" w:hAnsi="Times New Roman"/>
          <w:sz w:val="28"/>
          <w:szCs w:val="28"/>
        </w:rPr>
      </w:pPr>
      <w:r w:rsidRPr="008D20CE">
        <w:rPr>
          <w:rFonts w:ascii="Times New Roman" w:hAnsi="Times New Roman"/>
          <w:sz w:val="28"/>
          <w:szCs w:val="28"/>
        </w:rPr>
        <w:t>недостаточно развита система дополнительных образовательных услуг, предоставляемых детям с ОВЗ.</w:t>
      </w:r>
    </w:p>
    <w:p w:rsidR="006C2A7D" w:rsidRPr="008D20CE" w:rsidRDefault="006C2A7D" w:rsidP="008D20CE">
      <w:pPr>
        <w:spacing w:after="0" w:line="240" w:lineRule="auto"/>
        <w:ind w:right="102" w:firstLine="567"/>
        <w:jc w:val="both"/>
        <w:rPr>
          <w:rFonts w:ascii="Times New Roman" w:hAnsi="Times New Roman"/>
          <w:sz w:val="28"/>
          <w:szCs w:val="28"/>
        </w:rPr>
      </w:pPr>
      <w:r w:rsidRPr="008D20CE">
        <w:rPr>
          <w:rFonts w:ascii="Times New Roman" w:hAnsi="Times New Roman"/>
          <w:color w:val="000000"/>
          <w:kern w:val="2"/>
          <w:sz w:val="28"/>
          <w:szCs w:val="28"/>
          <w:lang w:eastAsia="ar-SA"/>
        </w:rPr>
        <w:t xml:space="preserve">В целях развития конкуренции на рынке услуг </w:t>
      </w:r>
      <w:r w:rsidRPr="008D20CE">
        <w:rPr>
          <w:rFonts w:ascii="Times New Roman" w:hAnsi="Times New Roman"/>
          <w:color w:val="000000"/>
          <w:sz w:val="28"/>
          <w:szCs w:val="28"/>
        </w:rPr>
        <w:t>психолого-педагогического сопровождения детей с ограниченными возможностями здоровья</w:t>
      </w:r>
      <w:r w:rsidRPr="008D20CE">
        <w:rPr>
          <w:rFonts w:ascii="Times New Roman" w:hAnsi="Times New Roman"/>
          <w:color w:val="000000"/>
          <w:kern w:val="2"/>
          <w:sz w:val="28"/>
          <w:szCs w:val="28"/>
          <w:lang w:eastAsia="ar-SA"/>
        </w:rPr>
        <w:t xml:space="preserve"> </w:t>
      </w:r>
      <w:r w:rsidRPr="008D20CE">
        <w:rPr>
          <w:rFonts w:ascii="Times New Roman" w:hAnsi="Times New Roman"/>
          <w:sz w:val="28"/>
          <w:szCs w:val="28"/>
        </w:rPr>
        <w:t xml:space="preserve">в Республике Мордовия </w:t>
      </w:r>
      <w:r>
        <w:rPr>
          <w:rFonts w:ascii="Times New Roman" w:hAnsi="Times New Roman"/>
          <w:sz w:val="28"/>
          <w:szCs w:val="28"/>
        </w:rPr>
        <w:t>реализуется</w:t>
      </w:r>
      <w:r w:rsidRPr="008D20CE">
        <w:rPr>
          <w:rFonts w:ascii="Times New Roman" w:hAnsi="Times New Roman"/>
          <w:sz w:val="28"/>
          <w:szCs w:val="28"/>
        </w:rPr>
        <w:t xml:space="preserve"> План мероприятий («дорожная карта») «Развитие конкуренции в сфере образования в Республике Мордовия», утвержденный распоряжением Правительства РМ от 21.12.2015 №975-Р, в рамках которого </w:t>
      </w:r>
      <w:r>
        <w:rPr>
          <w:rFonts w:ascii="Times New Roman" w:hAnsi="Times New Roman"/>
          <w:sz w:val="28"/>
          <w:szCs w:val="28"/>
        </w:rPr>
        <w:t>ведется</w:t>
      </w:r>
      <w:r w:rsidRPr="008D20CE">
        <w:rPr>
          <w:rFonts w:ascii="Times New Roman" w:hAnsi="Times New Roman"/>
          <w:sz w:val="28"/>
          <w:szCs w:val="28"/>
        </w:rPr>
        <w:t xml:space="preserve"> работа по развитию сектора негосударственных (немуниципальных) организаций, оказывающих услуги ранней диагностики, социализации и реабилитации детей с ограниченными возможностями здоровья.</w:t>
      </w:r>
    </w:p>
    <w:p w:rsidR="006C2A7D" w:rsidRPr="008D20CE" w:rsidRDefault="006C2A7D" w:rsidP="008D20CE">
      <w:pPr>
        <w:spacing w:after="0" w:line="240" w:lineRule="auto"/>
        <w:ind w:right="102" w:firstLine="567"/>
        <w:jc w:val="both"/>
        <w:rPr>
          <w:rFonts w:ascii="Times New Roman" w:hAnsi="Times New Roman"/>
          <w:sz w:val="28"/>
          <w:szCs w:val="28"/>
        </w:rPr>
      </w:pPr>
    </w:p>
    <w:p w:rsidR="006C2A7D" w:rsidRPr="008D20CE" w:rsidRDefault="006C2A7D" w:rsidP="008D20CE">
      <w:pPr>
        <w:spacing w:after="0" w:line="240" w:lineRule="auto"/>
        <w:ind w:firstLine="284"/>
        <w:jc w:val="center"/>
        <w:rPr>
          <w:rFonts w:ascii="Times New Roman" w:hAnsi="Times New Roman"/>
          <w:b/>
          <w:i/>
          <w:sz w:val="28"/>
          <w:szCs w:val="28"/>
        </w:rPr>
      </w:pPr>
      <w:r w:rsidRPr="008D20CE">
        <w:rPr>
          <w:rFonts w:ascii="Times New Roman" w:hAnsi="Times New Roman"/>
          <w:b/>
          <w:i/>
          <w:sz w:val="28"/>
          <w:szCs w:val="28"/>
        </w:rPr>
        <w:t xml:space="preserve"> Рынок медицинских услуг</w:t>
      </w:r>
    </w:p>
    <w:p w:rsidR="006C2A7D" w:rsidRPr="008D20CE" w:rsidRDefault="006C2A7D" w:rsidP="008D20CE">
      <w:pPr>
        <w:spacing w:after="0" w:line="240" w:lineRule="auto"/>
        <w:ind w:firstLine="284"/>
        <w:jc w:val="center"/>
        <w:rPr>
          <w:rFonts w:ascii="Times New Roman" w:hAnsi="Times New Roman"/>
          <w:b/>
          <w:i/>
          <w:sz w:val="28"/>
          <w:szCs w:val="28"/>
        </w:rPr>
      </w:pPr>
    </w:p>
    <w:p w:rsidR="006C2A7D" w:rsidRPr="008D20CE" w:rsidRDefault="006C2A7D" w:rsidP="008D20CE">
      <w:pPr>
        <w:spacing w:after="0" w:line="240" w:lineRule="auto"/>
        <w:ind w:firstLine="709"/>
        <w:jc w:val="both"/>
        <w:rPr>
          <w:rFonts w:ascii="Times New Roman" w:hAnsi="Times New Roman"/>
          <w:sz w:val="28"/>
          <w:szCs w:val="28"/>
        </w:rPr>
      </w:pPr>
      <w:r w:rsidRPr="008D20CE">
        <w:rPr>
          <w:rFonts w:ascii="Times New Roman" w:hAnsi="Times New Roman"/>
          <w:sz w:val="28"/>
          <w:szCs w:val="28"/>
        </w:rPr>
        <w:t>В соответствии с требованиями Стандарта развития конкуренции (распоряжение Правительства Российской Федерации от 05.09.2015 г  №1738-Р) рынок медицинских услуг является обязательным для включения в перечень социально значимых рынков.</w:t>
      </w:r>
    </w:p>
    <w:p w:rsidR="006C2A7D" w:rsidRPr="008D20CE" w:rsidRDefault="006C2A7D" w:rsidP="008D20CE">
      <w:pPr>
        <w:spacing w:after="0" w:line="240" w:lineRule="auto"/>
        <w:ind w:firstLine="709"/>
        <w:jc w:val="both"/>
        <w:rPr>
          <w:rFonts w:ascii="Times New Roman" w:hAnsi="Times New Roman"/>
          <w:sz w:val="28"/>
          <w:szCs w:val="28"/>
        </w:rPr>
      </w:pPr>
      <w:r w:rsidRPr="008D20CE">
        <w:rPr>
          <w:rFonts w:ascii="Times New Roman" w:hAnsi="Times New Roman"/>
          <w:color w:val="000000"/>
          <w:kern w:val="1"/>
          <w:sz w:val="28"/>
          <w:szCs w:val="28"/>
          <w:lang w:eastAsia="ar-SA"/>
        </w:rPr>
        <w:t>Число медицинских организаций частной формы собственности, участвующих в программе обязательного медицинского страхования растет, что способствует росту конкуренции между медицинскими организациями.</w:t>
      </w:r>
    </w:p>
    <w:p w:rsidR="006C2A7D" w:rsidRDefault="006C2A7D" w:rsidP="008D20CE">
      <w:pPr>
        <w:spacing w:after="0" w:line="240" w:lineRule="auto"/>
        <w:jc w:val="both"/>
        <w:rPr>
          <w:rFonts w:ascii="Times New Roman" w:hAnsi="Times New Roman"/>
          <w:color w:val="000000"/>
          <w:kern w:val="1"/>
          <w:sz w:val="28"/>
          <w:szCs w:val="28"/>
          <w:lang w:eastAsia="ar-SA"/>
        </w:rPr>
      </w:pPr>
      <w:r w:rsidRPr="008D20CE">
        <w:rPr>
          <w:rFonts w:ascii="Times New Roman" w:hAnsi="Times New Roman"/>
          <w:color w:val="000000"/>
          <w:kern w:val="1"/>
          <w:sz w:val="28"/>
          <w:szCs w:val="28"/>
          <w:lang w:eastAsia="ar-SA"/>
        </w:rPr>
        <w:t>Так в 2014 году их было 4, в 2015 году -7, в 2016 году – 13, в 2017 году планируется 15.</w:t>
      </w:r>
    </w:p>
    <w:p w:rsidR="006C2A7D" w:rsidRPr="003D4B29" w:rsidRDefault="006C2A7D" w:rsidP="003D4B29">
      <w:pPr>
        <w:spacing w:after="0" w:line="240" w:lineRule="auto"/>
        <w:ind w:firstLine="709"/>
        <w:jc w:val="both"/>
        <w:rPr>
          <w:rFonts w:ascii="Times New Roman" w:hAnsi="Times New Roman"/>
          <w:sz w:val="28"/>
          <w:szCs w:val="28"/>
        </w:rPr>
      </w:pPr>
      <w:r w:rsidRPr="003D4B29">
        <w:rPr>
          <w:rFonts w:ascii="Times New Roman" w:hAnsi="Times New Roman"/>
          <w:kern w:val="1"/>
          <w:sz w:val="28"/>
          <w:szCs w:val="28"/>
          <w:lang w:eastAsia="ar-SA"/>
        </w:rPr>
        <w:t>В целом же  доля негосударственных организаций здравоохранения в общем количестве организаций здравоохранения составила  60 %  (более 100 организаций).</w:t>
      </w:r>
    </w:p>
    <w:p w:rsidR="006C2A7D" w:rsidRPr="008D20CE" w:rsidRDefault="006C2A7D" w:rsidP="008D20CE">
      <w:pPr>
        <w:spacing w:after="0" w:line="240" w:lineRule="auto"/>
        <w:ind w:firstLine="709"/>
        <w:jc w:val="both"/>
        <w:rPr>
          <w:rFonts w:ascii="Times New Roman" w:hAnsi="Times New Roman"/>
          <w:color w:val="000000"/>
          <w:kern w:val="1"/>
          <w:sz w:val="28"/>
          <w:szCs w:val="28"/>
          <w:lang w:eastAsia="ar-SA"/>
        </w:rPr>
      </w:pPr>
      <w:r w:rsidRPr="008D20CE">
        <w:rPr>
          <w:rFonts w:ascii="Times New Roman" w:hAnsi="Times New Roman"/>
          <w:color w:val="000000"/>
          <w:sz w:val="28"/>
          <w:szCs w:val="28"/>
        </w:rPr>
        <w:t>Рынок, приоритетный с точки зрения развития конкуренции</w:t>
      </w:r>
      <w:r w:rsidRPr="008D20CE">
        <w:rPr>
          <w:rFonts w:ascii="Times New Roman" w:hAnsi="Times New Roman"/>
          <w:i/>
          <w:color w:val="000000"/>
          <w:sz w:val="28"/>
          <w:szCs w:val="28"/>
        </w:rPr>
        <w:t>.</w:t>
      </w:r>
      <w:r w:rsidRPr="008D20CE">
        <w:rPr>
          <w:rFonts w:ascii="Times New Roman" w:hAnsi="Times New Roman"/>
          <w:b/>
          <w:i/>
          <w:color w:val="000000"/>
          <w:sz w:val="28"/>
          <w:szCs w:val="28"/>
        </w:rPr>
        <w:t xml:space="preserve"> </w:t>
      </w:r>
      <w:r w:rsidRPr="008D20CE">
        <w:rPr>
          <w:rFonts w:ascii="Times New Roman" w:hAnsi="Times New Roman"/>
          <w:color w:val="000000"/>
          <w:sz w:val="28"/>
          <w:szCs w:val="28"/>
        </w:rPr>
        <w:t>Входит в  группу рынков услуг, которые наряду с преимущественно недостаточной концентрацией компаний и узким спектром предложения по ассортиментному составу характеризуются сравнительно низкой удовлетворенностью потребителей уровнем цен и качеством.</w:t>
      </w:r>
    </w:p>
    <w:p w:rsidR="006C2A7D" w:rsidRPr="008D20CE" w:rsidRDefault="006C2A7D" w:rsidP="008D20CE">
      <w:pPr>
        <w:spacing w:after="0" w:line="240" w:lineRule="auto"/>
        <w:ind w:firstLine="709"/>
        <w:jc w:val="both"/>
        <w:rPr>
          <w:rFonts w:ascii="Times New Roman" w:hAnsi="Times New Roman"/>
          <w:color w:val="000000"/>
          <w:sz w:val="28"/>
          <w:szCs w:val="28"/>
        </w:rPr>
      </w:pPr>
      <w:r w:rsidRPr="008D20CE">
        <w:rPr>
          <w:rFonts w:ascii="Times New Roman" w:hAnsi="Times New Roman"/>
          <w:color w:val="000000"/>
          <w:kern w:val="1"/>
          <w:sz w:val="28"/>
          <w:szCs w:val="28"/>
          <w:lang w:eastAsia="ar-SA"/>
        </w:rPr>
        <w:t xml:space="preserve">В целях развития конкуренции на рынке медицинских услуг, направленных на повышение доступности и качества медицинской помощи, в Республике Мордовия принят План мероприятий («дорожная карта») по развитию конкуренции в сфере оказания медицинских услуг в Республике </w:t>
      </w:r>
      <w:r w:rsidRPr="008D20CE">
        <w:rPr>
          <w:rFonts w:ascii="Times New Roman" w:hAnsi="Times New Roman"/>
          <w:color w:val="000000"/>
          <w:sz w:val="28"/>
          <w:szCs w:val="28"/>
        </w:rPr>
        <w:t>Мордовия, распоряжение Правительства Республики Мордовия  от 23.11.2015 г. №894-Р.</w:t>
      </w:r>
    </w:p>
    <w:p w:rsidR="006C2A7D" w:rsidRPr="009D6EC1" w:rsidRDefault="006C2A7D" w:rsidP="008D20CE">
      <w:pPr>
        <w:spacing w:after="0" w:line="240" w:lineRule="auto"/>
        <w:ind w:firstLine="709"/>
        <w:jc w:val="both"/>
        <w:rPr>
          <w:rFonts w:ascii="Times New Roman" w:hAnsi="Times New Roman"/>
          <w:color w:val="000000"/>
          <w:sz w:val="28"/>
          <w:szCs w:val="28"/>
        </w:rPr>
      </w:pPr>
      <w:r w:rsidRPr="008D20CE">
        <w:rPr>
          <w:rFonts w:ascii="Times New Roman" w:hAnsi="Times New Roman"/>
          <w:color w:val="000000"/>
          <w:sz w:val="28"/>
          <w:szCs w:val="28"/>
        </w:rPr>
        <w:lastRenderedPageBreak/>
        <w:t>В целях независимой оценки качества предоставления медицинских услуг населению в государственных медицинских организациях республики в 2016 году ГКУ РМ «Научный центр социально-экономического мониторинга» провел анкетирование пациентов, всего опрошено 3400 респондентов. Дополнительно организовано электронное анкетирование на официальных сайтах Министерства здравоохранения Российской Федерации www.rosminzdrav.ru, Министерства здравоохранения Республики Мордовия http://minzdravrm.ru, а также сайтах медицинских организаций.</w:t>
      </w:r>
    </w:p>
    <w:p w:rsidR="006C2A7D" w:rsidRDefault="006C2A7D" w:rsidP="004D34C1">
      <w:pPr>
        <w:pStyle w:val="ae"/>
        <w:spacing w:before="0" w:beforeAutospacing="0" w:after="0" w:afterAutospacing="0"/>
        <w:ind w:firstLine="709"/>
        <w:contextualSpacing/>
        <w:jc w:val="center"/>
        <w:rPr>
          <w:b/>
          <w:i/>
          <w:sz w:val="28"/>
          <w:szCs w:val="28"/>
          <w:highlight w:val="yellow"/>
        </w:rPr>
      </w:pPr>
    </w:p>
    <w:p w:rsidR="006C2A7D" w:rsidRDefault="006C2A7D" w:rsidP="004D34C1">
      <w:pPr>
        <w:pStyle w:val="ae"/>
        <w:spacing w:before="0" w:beforeAutospacing="0" w:after="0" w:afterAutospacing="0"/>
        <w:ind w:firstLine="709"/>
        <w:contextualSpacing/>
        <w:jc w:val="center"/>
        <w:rPr>
          <w:b/>
          <w:i/>
          <w:sz w:val="28"/>
          <w:szCs w:val="28"/>
        </w:rPr>
      </w:pPr>
      <w:r w:rsidRPr="0094681C">
        <w:rPr>
          <w:b/>
          <w:i/>
          <w:sz w:val="28"/>
          <w:szCs w:val="28"/>
        </w:rPr>
        <w:t>Рынок услуг культуры</w:t>
      </w:r>
    </w:p>
    <w:p w:rsidR="006C2A7D" w:rsidRDefault="006C2A7D" w:rsidP="004D34C1">
      <w:pPr>
        <w:pStyle w:val="ae"/>
        <w:spacing w:before="0" w:beforeAutospacing="0" w:after="0" w:afterAutospacing="0"/>
        <w:ind w:firstLine="709"/>
        <w:contextualSpacing/>
        <w:jc w:val="center"/>
        <w:rPr>
          <w:b/>
          <w:i/>
          <w:sz w:val="28"/>
          <w:szCs w:val="28"/>
        </w:rPr>
      </w:pPr>
    </w:p>
    <w:p w:rsidR="006C2A7D" w:rsidRDefault="006C2A7D" w:rsidP="004D34C1">
      <w:pPr>
        <w:spacing w:after="0" w:line="240" w:lineRule="auto"/>
        <w:ind w:firstLine="709"/>
        <w:jc w:val="both"/>
        <w:rPr>
          <w:rFonts w:ascii="Times New Roman" w:hAnsi="Times New Roman"/>
          <w:sz w:val="28"/>
          <w:szCs w:val="28"/>
        </w:rPr>
      </w:pPr>
      <w:r w:rsidRPr="00B136CC">
        <w:rPr>
          <w:rFonts w:ascii="Times New Roman" w:hAnsi="Times New Roman"/>
          <w:sz w:val="28"/>
          <w:szCs w:val="28"/>
        </w:rPr>
        <w:t>В соответствии с требованиями</w:t>
      </w:r>
      <w:r>
        <w:rPr>
          <w:rFonts w:ascii="Times New Roman" w:hAnsi="Times New Roman"/>
          <w:sz w:val="28"/>
          <w:szCs w:val="28"/>
        </w:rPr>
        <w:t xml:space="preserve"> Стандарта развития конкуренции </w:t>
      </w:r>
      <w:r w:rsidRPr="00B136CC">
        <w:rPr>
          <w:rFonts w:ascii="Times New Roman" w:hAnsi="Times New Roman"/>
          <w:sz w:val="28"/>
          <w:szCs w:val="28"/>
        </w:rPr>
        <w:t xml:space="preserve">(распоряжение Правительства Российской </w:t>
      </w:r>
      <w:r>
        <w:rPr>
          <w:rFonts w:ascii="Times New Roman" w:hAnsi="Times New Roman"/>
          <w:sz w:val="28"/>
          <w:szCs w:val="28"/>
        </w:rPr>
        <w:t>Федерации от 05.09.2015 г  №1738-</w:t>
      </w:r>
      <w:r w:rsidRPr="00B136CC">
        <w:rPr>
          <w:rFonts w:ascii="Times New Roman" w:hAnsi="Times New Roman"/>
          <w:sz w:val="28"/>
          <w:szCs w:val="28"/>
        </w:rPr>
        <w:t xml:space="preserve">Р) рынок </w:t>
      </w:r>
      <w:r>
        <w:rPr>
          <w:rFonts w:ascii="Times New Roman" w:hAnsi="Times New Roman"/>
          <w:sz w:val="28"/>
          <w:szCs w:val="28"/>
        </w:rPr>
        <w:t xml:space="preserve">услуг культуры </w:t>
      </w:r>
      <w:r w:rsidRPr="00B136CC">
        <w:rPr>
          <w:rFonts w:ascii="Times New Roman" w:hAnsi="Times New Roman"/>
          <w:sz w:val="28"/>
          <w:szCs w:val="28"/>
        </w:rPr>
        <w:t>является обязательным для включения в перечень социально значимых рынков</w:t>
      </w:r>
      <w:r>
        <w:rPr>
          <w:rFonts w:ascii="Times New Roman" w:hAnsi="Times New Roman"/>
          <w:sz w:val="28"/>
          <w:szCs w:val="28"/>
        </w:rPr>
        <w:t>.</w:t>
      </w:r>
    </w:p>
    <w:p w:rsidR="006C2A7D" w:rsidRPr="00210D3C" w:rsidRDefault="006C2A7D" w:rsidP="0094681C">
      <w:pPr>
        <w:spacing w:after="0" w:line="240" w:lineRule="auto"/>
        <w:ind w:firstLine="709"/>
        <w:jc w:val="both"/>
        <w:rPr>
          <w:rFonts w:ascii="Times New Roman" w:hAnsi="Times New Roman"/>
          <w:sz w:val="28"/>
          <w:szCs w:val="28"/>
        </w:rPr>
      </w:pPr>
      <w:r w:rsidRPr="00A30D04">
        <w:rPr>
          <w:rFonts w:ascii="Times New Roman" w:hAnsi="Times New Roman"/>
          <w:color w:val="000000"/>
          <w:sz w:val="28"/>
          <w:szCs w:val="28"/>
        </w:rPr>
        <w:t>Рынок с развитой конкуренцией</w:t>
      </w:r>
      <w:r>
        <w:rPr>
          <w:rFonts w:ascii="Times New Roman" w:hAnsi="Times New Roman"/>
          <w:i/>
          <w:color w:val="000000"/>
          <w:sz w:val="28"/>
          <w:szCs w:val="28"/>
        </w:rPr>
        <w:t xml:space="preserve">. </w:t>
      </w:r>
      <w:r w:rsidRPr="00A30D04">
        <w:rPr>
          <w:rFonts w:ascii="Times New Roman" w:hAnsi="Times New Roman"/>
          <w:color w:val="000000"/>
          <w:sz w:val="28"/>
          <w:szCs w:val="28"/>
        </w:rPr>
        <w:t>Входит в  группу</w:t>
      </w:r>
      <w:r>
        <w:rPr>
          <w:rFonts w:ascii="Times New Roman" w:hAnsi="Times New Roman"/>
          <w:color w:val="000000"/>
          <w:sz w:val="28"/>
          <w:szCs w:val="28"/>
        </w:rPr>
        <w:t xml:space="preserve"> рынков республики с положительным экономическим эффектом для потребителя, характеризуется сравнительно высокой представленностью компаний (предприятий, организаций, фирм), продающих товары и (или) предоставляющих услуги, и насыщенностью предложения по ассортиментному перечню.</w:t>
      </w:r>
    </w:p>
    <w:p w:rsidR="006C2A7D" w:rsidRPr="00A30D04" w:rsidRDefault="006C2A7D" w:rsidP="0094681C">
      <w:pPr>
        <w:widowControl w:val="0"/>
        <w:shd w:val="clear" w:color="auto" w:fill="FFFFFF"/>
        <w:spacing w:after="0" w:line="240" w:lineRule="auto"/>
        <w:ind w:firstLine="478"/>
        <w:jc w:val="both"/>
        <w:rPr>
          <w:rFonts w:ascii="Times New Roman" w:hAnsi="Times New Roman"/>
          <w:sz w:val="28"/>
          <w:szCs w:val="28"/>
          <w:shd w:val="clear" w:color="auto" w:fill="FFFFFF"/>
        </w:rPr>
      </w:pPr>
      <w:r w:rsidRPr="003D4E67">
        <w:rPr>
          <w:rFonts w:ascii="Times New Roman" w:hAnsi="Times New Roman"/>
          <w:color w:val="000000"/>
          <w:kern w:val="1"/>
          <w:sz w:val="28"/>
          <w:szCs w:val="28"/>
          <w:lang w:eastAsia="ar-SA"/>
        </w:rPr>
        <w:t>В целях развития конкуренции на рынке</w:t>
      </w:r>
      <w:r>
        <w:rPr>
          <w:rFonts w:ascii="Times New Roman" w:hAnsi="Times New Roman"/>
          <w:color w:val="000000"/>
          <w:kern w:val="1"/>
          <w:sz w:val="28"/>
          <w:szCs w:val="28"/>
          <w:lang w:eastAsia="ar-SA"/>
        </w:rPr>
        <w:t xml:space="preserve"> </w:t>
      </w:r>
      <w:r w:rsidRPr="001E041B">
        <w:rPr>
          <w:rFonts w:ascii="Times New Roman" w:hAnsi="Times New Roman"/>
          <w:sz w:val="28"/>
          <w:szCs w:val="28"/>
        </w:rPr>
        <w:t xml:space="preserve">услуг </w:t>
      </w:r>
      <w:r>
        <w:rPr>
          <w:rFonts w:ascii="Times New Roman" w:hAnsi="Times New Roman"/>
          <w:sz w:val="28"/>
          <w:szCs w:val="28"/>
        </w:rPr>
        <w:t>культуры</w:t>
      </w:r>
      <w:r>
        <w:rPr>
          <w:rFonts w:ascii="Times New Roman" w:hAnsi="Times New Roman"/>
          <w:color w:val="000000"/>
          <w:kern w:val="1"/>
          <w:sz w:val="28"/>
          <w:szCs w:val="28"/>
          <w:lang w:eastAsia="ar-SA"/>
        </w:rPr>
        <w:t xml:space="preserve">, разработан </w:t>
      </w:r>
      <w:r w:rsidRPr="001E041B">
        <w:rPr>
          <w:rFonts w:ascii="Times New Roman" w:hAnsi="Times New Roman"/>
          <w:sz w:val="28"/>
          <w:szCs w:val="28"/>
          <w:lang w:eastAsia="ru-RU"/>
        </w:rPr>
        <w:t>План мероприятий («дорожная карта») по развитию конкуренции на рынке услуг</w:t>
      </w:r>
      <w:r>
        <w:rPr>
          <w:rFonts w:ascii="Times New Roman" w:hAnsi="Times New Roman"/>
          <w:sz w:val="28"/>
          <w:szCs w:val="28"/>
          <w:lang w:eastAsia="ru-RU"/>
        </w:rPr>
        <w:t xml:space="preserve"> культуры.</w:t>
      </w:r>
    </w:p>
    <w:p w:rsidR="006C2A7D" w:rsidRPr="002A1481" w:rsidRDefault="006C2A7D" w:rsidP="004D34C1">
      <w:pPr>
        <w:spacing w:after="0" w:line="240" w:lineRule="auto"/>
        <w:ind w:firstLine="709"/>
        <w:jc w:val="both"/>
        <w:rPr>
          <w:rFonts w:ascii="Times New Roman" w:hAnsi="Times New Roman"/>
          <w:color w:val="000000"/>
          <w:sz w:val="28"/>
          <w:szCs w:val="28"/>
        </w:rPr>
      </w:pPr>
      <w:r w:rsidRPr="00D734F9">
        <w:rPr>
          <w:rFonts w:ascii="Times New Roman" w:hAnsi="Times New Roman"/>
          <w:sz w:val="28"/>
          <w:szCs w:val="28"/>
        </w:rPr>
        <w:t xml:space="preserve">В </w:t>
      </w:r>
      <w:r w:rsidRPr="002A1481">
        <w:rPr>
          <w:rFonts w:ascii="Times New Roman" w:hAnsi="Times New Roman"/>
          <w:color w:val="000000"/>
          <w:sz w:val="28"/>
          <w:szCs w:val="28"/>
        </w:rPr>
        <w:t>настоящее время в Республике Мордовия функционируют 5 театров (4 республиканских театра: Государственный русский драматический театр Республики Мордовия, Государственный музыкальный театр им. И.М.Яушева, Мордовский государственный национальный драматический театр, Государственный театр кукол Республики Мордовия и 1 городской - МУК Городской детский Центр театра и кино "Крошка"), 1 концертная организация - ГУК "Мордовская государственная филармония - Республиканский Дворец культуры" и 5 самостоятельных коллективов, 538 библиотек (из них 4 республиканские библиотеки), 25 музеев, 2 учебных заведения отраслевой системы образования (средние специальные), 57 учреждений дополнительного образования детей, 535 организаций культурно-досугового типа.</w:t>
      </w:r>
    </w:p>
    <w:p w:rsidR="006C2A7D" w:rsidRDefault="006C2A7D" w:rsidP="002A1481">
      <w:pPr>
        <w:spacing w:after="0" w:line="240" w:lineRule="auto"/>
        <w:ind w:firstLine="709"/>
        <w:jc w:val="both"/>
        <w:rPr>
          <w:rFonts w:ascii="Times New Roman" w:hAnsi="Times New Roman"/>
          <w:color w:val="000000"/>
          <w:sz w:val="28"/>
          <w:szCs w:val="28"/>
        </w:rPr>
      </w:pPr>
      <w:r>
        <w:rPr>
          <w:rFonts w:ascii="Times New Roman" w:hAnsi="Times New Roman"/>
          <w:sz w:val="24"/>
          <w:szCs w:val="24"/>
        </w:rPr>
        <w:t>С</w:t>
      </w:r>
      <w:r w:rsidRPr="00146B92">
        <w:rPr>
          <w:rFonts w:ascii="Times New Roman" w:hAnsi="Times New Roman"/>
          <w:sz w:val="24"/>
          <w:szCs w:val="24"/>
        </w:rPr>
        <w:t>ектор негосударственных (немуниципальных) организаций в сфере культуры</w:t>
      </w:r>
      <w:r w:rsidRPr="002A1481">
        <w:rPr>
          <w:rFonts w:ascii="Times New Roman" w:hAnsi="Times New Roman"/>
          <w:color w:val="000000"/>
          <w:sz w:val="28"/>
          <w:szCs w:val="28"/>
        </w:rPr>
        <w:t xml:space="preserve"> </w:t>
      </w:r>
      <w:r>
        <w:rPr>
          <w:rFonts w:ascii="Times New Roman" w:hAnsi="Times New Roman"/>
          <w:color w:val="000000"/>
          <w:sz w:val="28"/>
          <w:szCs w:val="28"/>
        </w:rPr>
        <w:t>представляют:</w:t>
      </w:r>
    </w:p>
    <w:p w:rsidR="006C2A7D" w:rsidRPr="002A1481" w:rsidRDefault="006C2A7D" w:rsidP="002A1481">
      <w:pPr>
        <w:spacing w:after="0" w:line="240" w:lineRule="auto"/>
        <w:ind w:firstLine="709"/>
        <w:jc w:val="both"/>
        <w:rPr>
          <w:rFonts w:ascii="Times New Roman" w:hAnsi="Times New Roman"/>
          <w:color w:val="000000"/>
          <w:sz w:val="28"/>
          <w:szCs w:val="28"/>
        </w:rPr>
      </w:pPr>
      <w:r w:rsidRPr="002A1481">
        <w:rPr>
          <w:rFonts w:ascii="Times New Roman" w:hAnsi="Times New Roman"/>
          <w:color w:val="000000"/>
          <w:sz w:val="28"/>
          <w:szCs w:val="28"/>
        </w:rPr>
        <w:t>музей, составленный из частных коллекций общественной организации «Владычный полк» (г. Саранск, ул. Ульянова, 78)</w:t>
      </w:r>
      <w:r>
        <w:rPr>
          <w:rFonts w:ascii="Times New Roman" w:hAnsi="Times New Roman"/>
          <w:color w:val="000000"/>
          <w:sz w:val="28"/>
          <w:szCs w:val="28"/>
        </w:rPr>
        <w:t>;</w:t>
      </w:r>
      <w:r w:rsidRPr="002A1481">
        <w:rPr>
          <w:rFonts w:ascii="Times New Roman" w:hAnsi="Times New Roman"/>
          <w:color w:val="000000"/>
          <w:sz w:val="28"/>
          <w:szCs w:val="28"/>
        </w:rPr>
        <w:t xml:space="preserve"> </w:t>
      </w:r>
    </w:p>
    <w:p w:rsidR="006C2A7D" w:rsidRPr="002A1481" w:rsidRDefault="006C2A7D" w:rsidP="002A1481">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с</w:t>
      </w:r>
      <w:r w:rsidRPr="002A1481">
        <w:rPr>
          <w:rFonts w:ascii="Times New Roman" w:hAnsi="Times New Roman"/>
          <w:color w:val="000000"/>
          <w:sz w:val="28"/>
          <w:szCs w:val="28"/>
        </w:rPr>
        <w:t>овместный проект предпринимателей «Деловар»  и Минкультуры Р</w:t>
      </w:r>
      <w:r>
        <w:rPr>
          <w:rFonts w:ascii="Times New Roman" w:hAnsi="Times New Roman"/>
          <w:color w:val="000000"/>
          <w:sz w:val="28"/>
          <w:szCs w:val="28"/>
        </w:rPr>
        <w:t xml:space="preserve">еспублики </w:t>
      </w:r>
      <w:r w:rsidRPr="002A1481">
        <w:rPr>
          <w:rFonts w:ascii="Times New Roman" w:hAnsi="Times New Roman"/>
          <w:color w:val="000000"/>
          <w:sz w:val="28"/>
          <w:szCs w:val="28"/>
        </w:rPr>
        <w:t>М</w:t>
      </w:r>
      <w:r>
        <w:rPr>
          <w:rFonts w:ascii="Times New Roman" w:hAnsi="Times New Roman"/>
          <w:color w:val="000000"/>
          <w:sz w:val="28"/>
          <w:szCs w:val="28"/>
        </w:rPr>
        <w:t>ордовия</w:t>
      </w:r>
      <w:r w:rsidRPr="002A1481">
        <w:rPr>
          <w:rFonts w:ascii="Times New Roman" w:hAnsi="Times New Roman"/>
          <w:color w:val="000000"/>
          <w:sz w:val="28"/>
          <w:szCs w:val="28"/>
        </w:rPr>
        <w:t xml:space="preserve"> - организация выставки художников Мордовии в райцентрах «Велень мазы ки» («Красота сельских дорог»)</w:t>
      </w:r>
      <w:r>
        <w:rPr>
          <w:rFonts w:ascii="Times New Roman" w:hAnsi="Times New Roman"/>
          <w:color w:val="000000"/>
          <w:sz w:val="28"/>
          <w:szCs w:val="28"/>
        </w:rPr>
        <w:t>;</w:t>
      </w:r>
    </w:p>
    <w:p w:rsidR="006C2A7D" w:rsidRPr="002A1481" w:rsidRDefault="006C2A7D" w:rsidP="002A1481">
      <w:pPr>
        <w:spacing w:after="0" w:line="240" w:lineRule="auto"/>
        <w:ind w:firstLine="709"/>
        <w:jc w:val="both"/>
        <w:rPr>
          <w:rFonts w:ascii="Times New Roman" w:hAnsi="Times New Roman"/>
          <w:color w:val="000000"/>
          <w:sz w:val="28"/>
          <w:szCs w:val="28"/>
        </w:rPr>
      </w:pPr>
      <w:r w:rsidRPr="002A1481">
        <w:rPr>
          <w:rFonts w:ascii="Times New Roman" w:hAnsi="Times New Roman"/>
          <w:color w:val="000000"/>
          <w:sz w:val="28"/>
          <w:szCs w:val="28"/>
        </w:rPr>
        <w:t>ООО «Ростр»</w:t>
      </w:r>
      <w:r>
        <w:rPr>
          <w:rFonts w:ascii="Times New Roman" w:hAnsi="Times New Roman"/>
          <w:color w:val="000000"/>
          <w:sz w:val="28"/>
          <w:szCs w:val="28"/>
        </w:rPr>
        <w:t>.</w:t>
      </w:r>
      <w:r w:rsidRPr="002A1481">
        <w:rPr>
          <w:rFonts w:ascii="Times New Roman" w:hAnsi="Times New Roman"/>
          <w:color w:val="000000"/>
          <w:sz w:val="28"/>
          <w:szCs w:val="28"/>
        </w:rPr>
        <w:t xml:space="preserve"> </w:t>
      </w:r>
      <w:r>
        <w:rPr>
          <w:rFonts w:ascii="Times New Roman" w:hAnsi="Times New Roman"/>
          <w:color w:val="000000"/>
          <w:sz w:val="28"/>
          <w:szCs w:val="28"/>
        </w:rPr>
        <w:t>В</w:t>
      </w:r>
      <w:r w:rsidRPr="002A1481">
        <w:rPr>
          <w:rFonts w:ascii="Times New Roman" w:hAnsi="Times New Roman"/>
          <w:color w:val="000000"/>
          <w:sz w:val="28"/>
          <w:szCs w:val="28"/>
        </w:rPr>
        <w:t xml:space="preserve"> партнерстве с ГБУК «Мордовский республиканский музей изобразительных искусств им.С.Д.Эрьзи» осуществлен проект «Время собирать…», цель которого - объединить коллекции скульптур Эрьзи, </w:t>
      </w:r>
      <w:r w:rsidRPr="002A1481">
        <w:rPr>
          <w:rFonts w:ascii="Times New Roman" w:hAnsi="Times New Roman"/>
          <w:color w:val="000000"/>
          <w:sz w:val="28"/>
          <w:szCs w:val="28"/>
        </w:rPr>
        <w:lastRenderedPageBreak/>
        <w:t>хранящиеся в музеях и собраниях по всему миру (Россия, Азербайджан, Грузия, Италия, Франция, Аргентина и др.), а также работы, известные только по фотовоспроизведениям, в единый мультимедийный проект, дающий полное представление о творчестве художника. ООО «Ростр» в рамках проекта осуществлено 3-D сканирование скульптур, хранящихся в закрытых фондах МРМИИ им. С.Д. Эрьзи и Русского музея.</w:t>
      </w:r>
      <w:r>
        <w:rPr>
          <w:rFonts w:ascii="Times New Roman" w:hAnsi="Times New Roman"/>
          <w:color w:val="000000"/>
          <w:sz w:val="28"/>
          <w:szCs w:val="28"/>
        </w:rPr>
        <w:t xml:space="preserve"> </w:t>
      </w:r>
      <w:r w:rsidRPr="002A1481">
        <w:rPr>
          <w:rFonts w:ascii="Times New Roman" w:hAnsi="Times New Roman"/>
          <w:color w:val="000000"/>
          <w:sz w:val="28"/>
          <w:szCs w:val="28"/>
        </w:rPr>
        <w:t>В перспективе – продолжение работы ООО «Ростр», с музеями и коллекционерами мира в целях пополнения WEB-приложения. Для продвижения МРМИИ им С.Д.Эрьзи и коллекции работ скульптора как туристического бренда ведется постоянная работа: презентации проекта в музеях-участниках с привлечением средств массовой информации, в том числе на официальном сайте музея www.erzia-museum.ru; подготовка и проведение рекламных кампаний на местном и центральном телевидении; веерная Интернет-рассылка с информацией о проекте; выпуск специальной полиграфической и сувенирной продукции (флаеры, буклеты, пресс-релизы, стерео-открытки, сувенирные масштабированные копии скульптур и т.д.)</w:t>
      </w:r>
      <w:r>
        <w:rPr>
          <w:rFonts w:ascii="Times New Roman" w:hAnsi="Times New Roman"/>
          <w:color w:val="000000"/>
          <w:sz w:val="28"/>
          <w:szCs w:val="28"/>
        </w:rPr>
        <w:t>;</w:t>
      </w:r>
    </w:p>
    <w:p w:rsidR="006C2A7D" w:rsidRPr="00704107" w:rsidRDefault="006C2A7D" w:rsidP="00704107">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а</w:t>
      </w:r>
      <w:r w:rsidRPr="00704107">
        <w:rPr>
          <w:rFonts w:ascii="Times New Roman" w:hAnsi="Times New Roman"/>
          <w:color w:val="000000"/>
          <w:sz w:val="28"/>
          <w:szCs w:val="28"/>
        </w:rPr>
        <w:t>рт-студия МРМИИ им. С.Д. Эрьзи</w:t>
      </w:r>
      <w:r>
        <w:rPr>
          <w:rFonts w:ascii="Times New Roman" w:hAnsi="Times New Roman"/>
          <w:color w:val="000000"/>
          <w:sz w:val="28"/>
          <w:szCs w:val="28"/>
        </w:rPr>
        <w:t>.</w:t>
      </w:r>
      <w:r w:rsidRPr="00704107">
        <w:rPr>
          <w:rFonts w:ascii="Times New Roman" w:hAnsi="Times New Roman"/>
          <w:color w:val="000000"/>
          <w:sz w:val="28"/>
          <w:szCs w:val="28"/>
        </w:rPr>
        <w:t xml:space="preserve"> </w:t>
      </w:r>
      <w:r>
        <w:rPr>
          <w:rFonts w:ascii="Times New Roman" w:hAnsi="Times New Roman"/>
          <w:color w:val="000000"/>
          <w:sz w:val="28"/>
          <w:szCs w:val="28"/>
        </w:rPr>
        <w:t>П</w:t>
      </w:r>
      <w:r w:rsidRPr="00704107">
        <w:rPr>
          <w:rFonts w:ascii="Times New Roman" w:hAnsi="Times New Roman"/>
          <w:color w:val="000000"/>
          <w:sz w:val="28"/>
          <w:szCs w:val="28"/>
        </w:rPr>
        <w:t>редлагает интерактивную программу «Я- Малевич», направленную на развитие творческой личностной активности. Участникам проекта предоставляются кисти, краски, холсты. Написанная картина принадлежит автору.</w:t>
      </w:r>
      <w:r>
        <w:rPr>
          <w:rFonts w:ascii="Times New Roman" w:hAnsi="Times New Roman"/>
          <w:color w:val="000000"/>
          <w:sz w:val="28"/>
          <w:szCs w:val="28"/>
        </w:rPr>
        <w:t xml:space="preserve"> </w:t>
      </w:r>
      <w:r w:rsidRPr="00704107">
        <w:rPr>
          <w:rFonts w:ascii="Times New Roman" w:hAnsi="Times New Roman"/>
          <w:color w:val="000000"/>
          <w:sz w:val="28"/>
          <w:szCs w:val="28"/>
        </w:rPr>
        <w:t xml:space="preserve"> В студии и на экспозиции музея по выходным дням ведет работу студия выходного дня KISточка. Все желающие могут освоить интересные техники и изобразительного и декоративно-прикладного искусства. </w:t>
      </w:r>
    </w:p>
    <w:p w:rsidR="006C2A7D" w:rsidRPr="002A1481" w:rsidRDefault="006C2A7D" w:rsidP="00704107">
      <w:pPr>
        <w:spacing w:after="0" w:line="240" w:lineRule="auto"/>
        <w:ind w:firstLine="709"/>
        <w:jc w:val="both"/>
        <w:rPr>
          <w:rFonts w:ascii="Times New Roman" w:hAnsi="Times New Roman"/>
          <w:color w:val="000000"/>
          <w:sz w:val="28"/>
          <w:szCs w:val="28"/>
        </w:rPr>
      </w:pPr>
      <w:r w:rsidRPr="00704107">
        <w:rPr>
          <w:rFonts w:ascii="Times New Roman" w:hAnsi="Times New Roman"/>
          <w:color w:val="000000"/>
          <w:sz w:val="28"/>
          <w:szCs w:val="28"/>
        </w:rPr>
        <w:t>В Национальной библиотеке им. А.С.Пушкина РМ в отделе информационно-библиографического обслуживания предоставлен тестовый доступ к ЭБС выпускных квалификационных работ вуза (ЭБС ВКР вуза) и открыт доступ к полнотекстовым фондам ФГБУ «Президентская библиотека им. Б.Н. Ельцина»</w:t>
      </w:r>
      <w:r>
        <w:rPr>
          <w:rFonts w:ascii="Times New Roman" w:hAnsi="Times New Roman"/>
          <w:color w:val="000000"/>
          <w:sz w:val="28"/>
          <w:szCs w:val="28"/>
        </w:rPr>
        <w:t>.</w:t>
      </w:r>
    </w:p>
    <w:p w:rsidR="006C2A7D" w:rsidRDefault="006C2A7D" w:rsidP="004D34C1">
      <w:pPr>
        <w:spacing w:after="0" w:line="240" w:lineRule="auto"/>
        <w:ind w:firstLine="709"/>
        <w:jc w:val="center"/>
        <w:rPr>
          <w:rFonts w:ascii="Times New Roman" w:hAnsi="Times New Roman"/>
          <w:b/>
          <w:i/>
          <w:sz w:val="28"/>
          <w:szCs w:val="28"/>
        </w:rPr>
      </w:pPr>
    </w:p>
    <w:p w:rsidR="006C2A7D" w:rsidRDefault="006C2A7D" w:rsidP="004D34C1">
      <w:pPr>
        <w:spacing w:after="0" w:line="240" w:lineRule="auto"/>
        <w:ind w:firstLine="709"/>
        <w:jc w:val="center"/>
        <w:rPr>
          <w:rFonts w:ascii="Times New Roman" w:hAnsi="Times New Roman"/>
          <w:b/>
          <w:i/>
          <w:sz w:val="28"/>
          <w:szCs w:val="28"/>
        </w:rPr>
      </w:pPr>
      <w:r w:rsidRPr="00A64F7D">
        <w:rPr>
          <w:rFonts w:ascii="Times New Roman" w:hAnsi="Times New Roman"/>
          <w:b/>
          <w:i/>
          <w:sz w:val="28"/>
          <w:szCs w:val="28"/>
        </w:rPr>
        <w:t>Рынок услуг социального обслуживания населения</w:t>
      </w:r>
    </w:p>
    <w:p w:rsidR="006C2A7D" w:rsidRDefault="006C2A7D" w:rsidP="004D34C1">
      <w:pPr>
        <w:spacing w:after="0" w:line="240" w:lineRule="auto"/>
        <w:ind w:firstLine="709"/>
        <w:jc w:val="center"/>
        <w:rPr>
          <w:rFonts w:ascii="Times New Roman" w:hAnsi="Times New Roman"/>
          <w:b/>
          <w:i/>
          <w:sz w:val="28"/>
          <w:szCs w:val="28"/>
        </w:rPr>
      </w:pPr>
    </w:p>
    <w:p w:rsidR="006C2A7D" w:rsidRPr="00A772BB" w:rsidRDefault="006C2A7D" w:rsidP="004D34C1">
      <w:pPr>
        <w:spacing w:after="0" w:line="240" w:lineRule="auto"/>
        <w:ind w:firstLine="709"/>
        <w:jc w:val="both"/>
        <w:rPr>
          <w:rFonts w:ascii="Times New Roman" w:hAnsi="Times New Roman"/>
          <w:sz w:val="28"/>
          <w:szCs w:val="28"/>
        </w:rPr>
      </w:pPr>
      <w:r w:rsidRPr="00A772BB">
        <w:rPr>
          <w:rFonts w:ascii="Times New Roman" w:hAnsi="Times New Roman"/>
          <w:color w:val="000000"/>
          <w:sz w:val="28"/>
          <w:szCs w:val="28"/>
        </w:rPr>
        <w:t xml:space="preserve">Рынок </w:t>
      </w:r>
      <w:r w:rsidRPr="00A772BB">
        <w:rPr>
          <w:rFonts w:ascii="Times New Roman" w:hAnsi="Times New Roman"/>
          <w:sz w:val="28"/>
          <w:szCs w:val="28"/>
        </w:rPr>
        <w:t>услуг социального обслуживания населения</w:t>
      </w:r>
      <w:r w:rsidRPr="00A772BB">
        <w:rPr>
          <w:rFonts w:ascii="Times New Roman" w:hAnsi="Times New Roman"/>
          <w:b/>
          <w:i/>
          <w:sz w:val="28"/>
          <w:szCs w:val="28"/>
        </w:rPr>
        <w:t xml:space="preserve"> </w:t>
      </w:r>
      <w:r w:rsidRPr="00A772BB">
        <w:rPr>
          <w:rFonts w:ascii="Times New Roman" w:hAnsi="Times New Roman"/>
          <w:color w:val="000000"/>
          <w:sz w:val="28"/>
          <w:szCs w:val="28"/>
        </w:rPr>
        <w:t>с развивающейся конкуренцией.</w:t>
      </w:r>
      <w:r w:rsidRPr="00A772BB">
        <w:rPr>
          <w:rFonts w:ascii="Times New Roman" w:hAnsi="Times New Roman"/>
          <w:b/>
          <w:i/>
          <w:color w:val="000000"/>
          <w:sz w:val="28"/>
          <w:szCs w:val="28"/>
        </w:rPr>
        <w:t xml:space="preserve"> </w:t>
      </w:r>
      <w:r w:rsidRPr="00A772BB">
        <w:rPr>
          <w:rFonts w:ascii="Times New Roman" w:hAnsi="Times New Roman"/>
          <w:color w:val="000000"/>
          <w:sz w:val="28"/>
          <w:szCs w:val="28"/>
        </w:rPr>
        <w:t>Входит в  группу рынков с положительным экономическим эффектом для потребителя, характеризуется сравнительно невысокой представленностью компаний, предоставляющих услуги, и средним уровнем насыщенности предложения по ассортиментному перечню.</w:t>
      </w:r>
    </w:p>
    <w:p w:rsidR="006C2A7D" w:rsidRPr="00A772BB" w:rsidRDefault="006C2A7D" w:rsidP="004D34C1">
      <w:pPr>
        <w:spacing w:after="0" w:line="240" w:lineRule="auto"/>
        <w:ind w:firstLine="709"/>
        <w:jc w:val="both"/>
        <w:rPr>
          <w:rFonts w:ascii="Times New Roman" w:hAnsi="Times New Roman"/>
          <w:sz w:val="28"/>
          <w:szCs w:val="28"/>
        </w:rPr>
      </w:pPr>
      <w:r w:rsidRPr="00A772BB">
        <w:rPr>
          <w:rFonts w:ascii="Times New Roman" w:hAnsi="Times New Roman"/>
          <w:sz w:val="28"/>
          <w:szCs w:val="28"/>
        </w:rPr>
        <w:t>Одной из особенностей современной демографической ситуации в Республике Мордовия является высокая численность лиц пожилого возраста и инвалидов. В связи с этим получение социальных услуг в стационарных учреждениях и социальное обслуживание на дому – наиболее востребованные формы обслуживания граждан пожилого возраста и инвалидов.</w:t>
      </w:r>
    </w:p>
    <w:p w:rsidR="006C2A7D" w:rsidRPr="00A772BB" w:rsidRDefault="006C2A7D" w:rsidP="004D34C1">
      <w:pPr>
        <w:spacing w:after="0" w:line="240" w:lineRule="auto"/>
        <w:ind w:firstLine="708"/>
        <w:jc w:val="both"/>
        <w:rPr>
          <w:rFonts w:ascii="Times New Roman" w:hAnsi="Times New Roman"/>
          <w:sz w:val="28"/>
          <w:szCs w:val="28"/>
        </w:rPr>
      </w:pPr>
      <w:r w:rsidRPr="00A772BB">
        <w:rPr>
          <w:rFonts w:ascii="Times New Roman" w:hAnsi="Times New Roman"/>
          <w:sz w:val="28"/>
          <w:szCs w:val="28"/>
        </w:rPr>
        <w:t xml:space="preserve">С целью развития конкуренции в сфере социального обслуживания населения  распоряжением Правительства Республики Мордовия от 28 марта 2016 г. № 179-р утвержден План мероприятий  («дорожная карта») по </w:t>
      </w:r>
      <w:r w:rsidRPr="00A772BB">
        <w:rPr>
          <w:rFonts w:ascii="Times New Roman" w:hAnsi="Times New Roman"/>
          <w:sz w:val="28"/>
          <w:szCs w:val="28"/>
        </w:rPr>
        <w:lastRenderedPageBreak/>
        <w:t>развитию конкуренции в сфере социального обслуживания населения в Республике Мордовия.</w:t>
      </w:r>
    </w:p>
    <w:p w:rsidR="006C2A7D" w:rsidRPr="00A772BB" w:rsidRDefault="006C2A7D" w:rsidP="004D34C1">
      <w:pPr>
        <w:spacing w:after="0" w:line="240" w:lineRule="auto"/>
        <w:ind w:firstLine="708"/>
        <w:jc w:val="both"/>
        <w:rPr>
          <w:rFonts w:ascii="Times New Roman" w:hAnsi="Times New Roman"/>
          <w:sz w:val="28"/>
          <w:szCs w:val="28"/>
        </w:rPr>
      </w:pPr>
      <w:r w:rsidRPr="00A772BB">
        <w:rPr>
          <w:rFonts w:ascii="Times New Roman" w:hAnsi="Times New Roman"/>
          <w:sz w:val="28"/>
          <w:szCs w:val="28"/>
        </w:rPr>
        <w:t>В рамках Плана реализуются меры, направленные на расширение участия негосударственного сектора экономики в оказании социальных услуг. В республике созданы  условия для поддержки социально ориентированных некоммерческих организаций, в том числе путем предоставления субсидий из средств республиканского бюджета Республики Мордовия, субсидий юридическим лицам на возмещение части затрат на уплату процентов по кредитам, полученным юридическими лицами на реализацию инвестиционных проектов в сфере социального обслуживания, выплаты компенсации поставщикам социальных услуг части расходов, понесенных</w:t>
      </w:r>
      <w:r w:rsidRPr="00A772BB">
        <w:rPr>
          <w:sz w:val="26"/>
          <w:szCs w:val="26"/>
        </w:rPr>
        <w:t xml:space="preserve"> </w:t>
      </w:r>
      <w:r w:rsidRPr="00A772BB">
        <w:rPr>
          <w:rFonts w:ascii="Times New Roman" w:hAnsi="Times New Roman"/>
          <w:sz w:val="28"/>
          <w:szCs w:val="28"/>
        </w:rPr>
        <w:t>при оказании социальных услуг в установленном порядке.</w:t>
      </w:r>
    </w:p>
    <w:p w:rsidR="006C2A7D" w:rsidRPr="00A772BB" w:rsidRDefault="006C2A7D" w:rsidP="004D34C1">
      <w:pPr>
        <w:spacing w:after="0" w:line="240" w:lineRule="auto"/>
        <w:ind w:firstLine="709"/>
        <w:jc w:val="both"/>
        <w:rPr>
          <w:rFonts w:ascii="Times New Roman" w:hAnsi="Times New Roman"/>
          <w:sz w:val="28"/>
          <w:szCs w:val="28"/>
        </w:rPr>
      </w:pPr>
      <w:r w:rsidRPr="00A772BB">
        <w:rPr>
          <w:rFonts w:ascii="Times New Roman" w:hAnsi="Times New Roman"/>
          <w:sz w:val="28"/>
          <w:szCs w:val="28"/>
        </w:rPr>
        <w:t>Доля негосударственных организаций в общем объеме поставщиков социальных услуг составляет 10,9%.</w:t>
      </w:r>
    </w:p>
    <w:p w:rsidR="006C2A7D" w:rsidRPr="00A772BB" w:rsidRDefault="006C2A7D" w:rsidP="004D34C1">
      <w:pPr>
        <w:spacing w:after="0" w:line="240" w:lineRule="auto"/>
        <w:ind w:firstLine="709"/>
        <w:jc w:val="both"/>
        <w:rPr>
          <w:rFonts w:ascii="Times New Roman" w:hAnsi="Times New Roman"/>
          <w:sz w:val="28"/>
          <w:szCs w:val="28"/>
        </w:rPr>
      </w:pPr>
      <w:r w:rsidRPr="00A772BB">
        <w:rPr>
          <w:rFonts w:ascii="Times New Roman" w:hAnsi="Times New Roman"/>
          <w:sz w:val="28"/>
          <w:szCs w:val="28"/>
        </w:rPr>
        <w:t>На 1 января 2017  г. общее количество негосударственных поставщиков социальных услуг составило 6 ед., в т.ч.:</w:t>
      </w:r>
    </w:p>
    <w:p w:rsidR="006C2A7D" w:rsidRPr="00A772BB" w:rsidRDefault="006C2A7D" w:rsidP="004D34C1">
      <w:pPr>
        <w:spacing w:after="0" w:line="240" w:lineRule="auto"/>
        <w:ind w:firstLine="709"/>
        <w:jc w:val="both"/>
        <w:rPr>
          <w:rFonts w:ascii="Times New Roman" w:hAnsi="Times New Roman"/>
          <w:sz w:val="28"/>
          <w:szCs w:val="28"/>
        </w:rPr>
      </w:pPr>
      <w:r w:rsidRPr="00A772BB">
        <w:rPr>
          <w:rFonts w:ascii="Times New Roman" w:hAnsi="Times New Roman"/>
          <w:sz w:val="28"/>
          <w:szCs w:val="28"/>
        </w:rPr>
        <w:t>МРО ООО Инвалидов войны в Афганистане и военной травмы «Инвалиды войны» (предоставление социальных услуг в полустационарной форме социального обслуживания);</w:t>
      </w:r>
    </w:p>
    <w:p w:rsidR="006C2A7D" w:rsidRPr="00A772BB" w:rsidRDefault="006C2A7D" w:rsidP="004D34C1">
      <w:pPr>
        <w:spacing w:after="0" w:line="240" w:lineRule="auto"/>
        <w:ind w:firstLine="709"/>
        <w:jc w:val="both"/>
        <w:rPr>
          <w:rFonts w:ascii="Times New Roman" w:hAnsi="Times New Roman"/>
          <w:sz w:val="28"/>
          <w:szCs w:val="28"/>
        </w:rPr>
      </w:pPr>
      <w:r w:rsidRPr="00A772BB">
        <w:rPr>
          <w:rFonts w:ascii="Times New Roman" w:hAnsi="Times New Roman"/>
          <w:sz w:val="28"/>
          <w:szCs w:val="28"/>
        </w:rPr>
        <w:t xml:space="preserve">ОО «Мордовский правозащитный центр», ИП Булавкин П.А. (предоставление срочных социальных услуг); </w:t>
      </w:r>
    </w:p>
    <w:p w:rsidR="006C2A7D" w:rsidRPr="00A772BB" w:rsidRDefault="006C2A7D" w:rsidP="004D34C1">
      <w:pPr>
        <w:spacing w:after="0" w:line="240" w:lineRule="auto"/>
        <w:ind w:firstLine="709"/>
        <w:jc w:val="both"/>
        <w:rPr>
          <w:rFonts w:ascii="Times New Roman" w:hAnsi="Times New Roman"/>
          <w:sz w:val="28"/>
          <w:szCs w:val="28"/>
        </w:rPr>
      </w:pPr>
      <w:r w:rsidRPr="00A772BB">
        <w:rPr>
          <w:rFonts w:ascii="Times New Roman" w:hAnsi="Times New Roman"/>
          <w:sz w:val="28"/>
          <w:szCs w:val="28"/>
        </w:rPr>
        <w:t>АНО СОГ «Веста», АНО СОГ «Благо», АНО СОГ «Доброе дело» (предоставляют социальные услуги в форме социального обслуживания на дому в рамках начавшейся в 2016 году реализации пилотного проекта по организации социального обслуживания населения в форме социального обслуживания на дому некоммерческими организациями, не являющимися государственными учреждениями, в Ардатовском, Ельниковском, Ромодановском муниципальных районах РМ).</w:t>
      </w:r>
    </w:p>
    <w:p w:rsidR="006C2A7D" w:rsidRPr="00A772BB" w:rsidRDefault="006C2A7D" w:rsidP="004D34C1">
      <w:pPr>
        <w:spacing w:after="0" w:line="240" w:lineRule="auto"/>
        <w:ind w:firstLine="709"/>
        <w:jc w:val="both"/>
        <w:rPr>
          <w:rFonts w:ascii="Times New Roman" w:hAnsi="Times New Roman"/>
          <w:sz w:val="28"/>
          <w:szCs w:val="28"/>
        </w:rPr>
      </w:pPr>
      <w:r w:rsidRPr="00A772BB">
        <w:rPr>
          <w:rFonts w:ascii="Times New Roman" w:hAnsi="Times New Roman"/>
          <w:sz w:val="28"/>
          <w:szCs w:val="28"/>
        </w:rPr>
        <w:t xml:space="preserve">В рамках постановления Правительства Республики Мордовия от 18 февраля 2013 г. № 48 «Об утверждении Порядка определения объема и предоставления субсидий социально ориентированным некоммерческим организациям, осуществляющим деятельность в области социальной поддержки и защиты граждан, семьи, поддержки материнства, отцовства и детства, реабилитации инвалидов, безработных и иных категорий граждан, проживающих на территории Республики Мордовия, а также благотворительную деятельность» в 2016 г. на проведение мероприятий социальной направленности выделена субсидия 16 социально ориентированным некоммерческим организациям на общую сумму </w:t>
      </w:r>
      <w:r>
        <w:rPr>
          <w:rFonts w:ascii="Times New Roman" w:hAnsi="Times New Roman"/>
          <w:sz w:val="28"/>
          <w:szCs w:val="28"/>
        </w:rPr>
        <w:t>63704</w:t>
      </w:r>
      <w:r w:rsidRPr="00A772BB">
        <w:rPr>
          <w:rFonts w:ascii="Times New Roman" w:hAnsi="Times New Roman"/>
          <w:sz w:val="28"/>
          <w:szCs w:val="28"/>
        </w:rPr>
        <w:t xml:space="preserve">,4 тыс. рублей из средств республиканского бюджета Республики Мордовия по конкурсному отбору. В целях повышения качества предоставляемых социальных услуг населению  во всех формах социального обслуживания проводится работа по содействию апробации методик и технологий в сфере социального обслуживания граждан, разрабатываемых поставщиками социальных услуг независимо от их организационно-правовых форм. </w:t>
      </w:r>
    </w:p>
    <w:p w:rsidR="006C2A7D" w:rsidRPr="00A772BB" w:rsidRDefault="006C2A7D" w:rsidP="004D34C1">
      <w:pPr>
        <w:spacing w:after="0" w:line="240" w:lineRule="auto"/>
        <w:ind w:firstLine="709"/>
        <w:jc w:val="both"/>
        <w:rPr>
          <w:rFonts w:ascii="Times New Roman" w:hAnsi="Times New Roman"/>
          <w:sz w:val="28"/>
          <w:szCs w:val="28"/>
        </w:rPr>
      </w:pPr>
      <w:r w:rsidRPr="00A772BB">
        <w:rPr>
          <w:rFonts w:ascii="Times New Roman" w:hAnsi="Times New Roman"/>
          <w:sz w:val="28"/>
          <w:szCs w:val="28"/>
        </w:rPr>
        <w:t xml:space="preserve">Ежегодно, во 2 квартале,  в соответствии с приказом Минсоцзащиты населения Республики Мордовия от 22 октября 2014 г. №  43 «О разработке и </w:t>
      </w:r>
      <w:r w:rsidRPr="00A772BB">
        <w:rPr>
          <w:rFonts w:ascii="Times New Roman" w:hAnsi="Times New Roman"/>
          <w:sz w:val="28"/>
          <w:szCs w:val="28"/>
        </w:rPr>
        <w:lastRenderedPageBreak/>
        <w:t>апробации методик и технологий в сфере социального обслуживания» проводится конкурс  по отбору методик и технологий в сфере социального обслуживания.</w:t>
      </w:r>
    </w:p>
    <w:p w:rsidR="006C2A7D" w:rsidRPr="00A772BB" w:rsidRDefault="006C2A7D" w:rsidP="004D34C1">
      <w:pPr>
        <w:spacing w:after="0" w:line="240" w:lineRule="auto"/>
        <w:ind w:firstLine="709"/>
        <w:jc w:val="both"/>
        <w:rPr>
          <w:rFonts w:ascii="Times New Roman" w:hAnsi="Times New Roman"/>
          <w:sz w:val="24"/>
          <w:szCs w:val="24"/>
        </w:rPr>
      </w:pPr>
      <w:r w:rsidRPr="00A772BB">
        <w:rPr>
          <w:rFonts w:ascii="Times New Roman" w:hAnsi="Times New Roman"/>
          <w:sz w:val="24"/>
          <w:szCs w:val="24"/>
        </w:rPr>
        <w:t xml:space="preserve">Во 2 квартале 2016 года </w:t>
      </w:r>
      <w:bookmarkStart w:id="2" w:name="sub_330"/>
      <w:r w:rsidRPr="00A772BB">
        <w:rPr>
          <w:rFonts w:ascii="Times New Roman" w:hAnsi="Times New Roman"/>
          <w:sz w:val="24"/>
          <w:szCs w:val="24"/>
        </w:rPr>
        <w:t>конкурс проводился по следующим номинациям:</w:t>
      </w:r>
      <w:bookmarkEnd w:id="2"/>
    </w:p>
    <w:p w:rsidR="006C2A7D" w:rsidRPr="00A772BB" w:rsidRDefault="006C2A7D" w:rsidP="004D34C1">
      <w:pPr>
        <w:spacing w:after="0" w:line="240" w:lineRule="auto"/>
        <w:ind w:firstLine="709"/>
        <w:jc w:val="both"/>
        <w:rPr>
          <w:rFonts w:ascii="Times New Roman" w:hAnsi="Times New Roman"/>
          <w:sz w:val="24"/>
          <w:szCs w:val="24"/>
        </w:rPr>
      </w:pPr>
      <w:r w:rsidRPr="00A772BB">
        <w:rPr>
          <w:rFonts w:ascii="Times New Roman" w:hAnsi="Times New Roman"/>
          <w:sz w:val="24"/>
          <w:szCs w:val="24"/>
        </w:rPr>
        <w:t>«Лучшая разработка и апробация методики и технологии при предоставлении социальных услуг в форме социального обслуживания на дому»;</w:t>
      </w:r>
    </w:p>
    <w:p w:rsidR="006C2A7D" w:rsidRPr="00A772BB" w:rsidRDefault="006C2A7D" w:rsidP="004D34C1">
      <w:pPr>
        <w:spacing w:after="0" w:line="240" w:lineRule="auto"/>
        <w:ind w:firstLine="709"/>
        <w:jc w:val="both"/>
        <w:rPr>
          <w:rFonts w:ascii="Times New Roman" w:hAnsi="Times New Roman"/>
          <w:sz w:val="24"/>
          <w:szCs w:val="24"/>
        </w:rPr>
      </w:pPr>
      <w:r w:rsidRPr="00A772BB">
        <w:rPr>
          <w:sz w:val="24"/>
          <w:szCs w:val="24"/>
        </w:rPr>
        <w:t>«</w:t>
      </w:r>
      <w:r w:rsidRPr="00A772BB">
        <w:rPr>
          <w:rFonts w:ascii="Times New Roman" w:hAnsi="Times New Roman"/>
          <w:sz w:val="24"/>
          <w:szCs w:val="24"/>
        </w:rPr>
        <w:t>Лучшая разработка и апробация методики и технологии при предоставлении социальных услуг в полустационарной форме социального обслуживания»;</w:t>
      </w:r>
    </w:p>
    <w:p w:rsidR="006C2A7D" w:rsidRPr="00A772BB" w:rsidRDefault="006C2A7D" w:rsidP="004D34C1">
      <w:pPr>
        <w:spacing w:after="0" w:line="240" w:lineRule="auto"/>
        <w:ind w:firstLine="709"/>
        <w:jc w:val="both"/>
        <w:rPr>
          <w:rFonts w:ascii="Times New Roman" w:hAnsi="Times New Roman"/>
          <w:sz w:val="24"/>
          <w:szCs w:val="24"/>
        </w:rPr>
      </w:pPr>
      <w:r w:rsidRPr="00A772BB">
        <w:rPr>
          <w:rFonts w:ascii="Times New Roman" w:hAnsi="Times New Roman"/>
          <w:sz w:val="24"/>
          <w:szCs w:val="24"/>
        </w:rPr>
        <w:t>«Лучшая разработка и апробация методики и технологии при предоставлении социальных услуг в стационарной форме социального обслуживания»;</w:t>
      </w:r>
    </w:p>
    <w:p w:rsidR="006C2A7D" w:rsidRPr="00A772BB" w:rsidRDefault="006C2A7D" w:rsidP="004D34C1">
      <w:pPr>
        <w:spacing w:after="0" w:line="240" w:lineRule="auto"/>
        <w:ind w:firstLine="709"/>
        <w:jc w:val="both"/>
        <w:rPr>
          <w:rFonts w:ascii="Times New Roman" w:hAnsi="Times New Roman"/>
          <w:sz w:val="24"/>
          <w:szCs w:val="24"/>
        </w:rPr>
      </w:pPr>
      <w:r w:rsidRPr="00A772BB">
        <w:rPr>
          <w:rFonts w:ascii="Times New Roman" w:hAnsi="Times New Roman"/>
          <w:sz w:val="24"/>
          <w:szCs w:val="24"/>
        </w:rPr>
        <w:t>«Лучшая разработка и апробация методики и технологии при предоставлении срочных социальных услуг».</w:t>
      </w:r>
    </w:p>
    <w:p w:rsidR="006C2A7D" w:rsidRPr="00A772BB" w:rsidRDefault="006C2A7D" w:rsidP="004D34C1">
      <w:pPr>
        <w:spacing w:after="0" w:line="240" w:lineRule="auto"/>
        <w:ind w:firstLine="709"/>
        <w:jc w:val="both"/>
        <w:rPr>
          <w:rFonts w:ascii="Times New Roman" w:hAnsi="Times New Roman"/>
          <w:sz w:val="28"/>
          <w:szCs w:val="28"/>
        </w:rPr>
      </w:pPr>
      <w:r w:rsidRPr="00A772BB">
        <w:rPr>
          <w:rFonts w:ascii="Times New Roman" w:hAnsi="Times New Roman"/>
          <w:sz w:val="28"/>
          <w:szCs w:val="28"/>
        </w:rPr>
        <w:t xml:space="preserve">В целях обеспечения доступности, существенного повышения эффективности и качества предоставления населению Республики Мордовия услуг в сфере социального обслуживания, развития конкуренции на рынке социальных услуг путем привлечения негосударственных организаций к оказанию социальных услуг гражданам, а так же доведения до некоммерческих организаций, осуществляющих деятельность в социальной сфере,  бюджетных средств, выделяемых на предоставление социальных услуг населению в трех муниципальных районах внедряется пилотный проект по организации социального обслуживания населения в форме социального обслуживания на дому некоммерческими организациями, не являющимися государственными учреждениями. </w:t>
      </w:r>
    </w:p>
    <w:p w:rsidR="006C2A7D" w:rsidRPr="00A772BB" w:rsidRDefault="006C2A7D" w:rsidP="004D34C1">
      <w:pPr>
        <w:spacing w:after="0" w:line="240" w:lineRule="auto"/>
        <w:ind w:firstLine="709"/>
        <w:jc w:val="both"/>
        <w:rPr>
          <w:rFonts w:ascii="Times New Roman" w:hAnsi="Times New Roman"/>
          <w:sz w:val="28"/>
          <w:szCs w:val="28"/>
        </w:rPr>
      </w:pPr>
      <w:r w:rsidRPr="00A772BB">
        <w:rPr>
          <w:rFonts w:ascii="Times New Roman" w:hAnsi="Times New Roman"/>
          <w:sz w:val="28"/>
          <w:szCs w:val="28"/>
        </w:rPr>
        <w:t xml:space="preserve">План по передаче функций по социальному обслуживанию населения в форме социального обслуживания на дому некоммерческим организациям  утвержден приказом Министерства социальной защиты населения Республики Мордовия от 14 июня 2016 г. №ОД-146 «О пилотном проекте по организации социального обслуживания населения в форме социального обслуживания на дому некоммерческими организациями, не являющимися государственными учреждениями». </w:t>
      </w:r>
    </w:p>
    <w:p w:rsidR="006C2A7D" w:rsidRPr="00A772BB" w:rsidRDefault="006C2A7D" w:rsidP="004D34C1">
      <w:pPr>
        <w:spacing w:after="0" w:line="240" w:lineRule="auto"/>
        <w:ind w:firstLine="709"/>
        <w:jc w:val="both"/>
        <w:rPr>
          <w:rFonts w:ascii="Times New Roman" w:hAnsi="Times New Roman"/>
          <w:sz w:val="28"/>
          <w:szCs w:val="28"/>
        </w:rPr>
      </w:pPr>
      <w:r w:rsidRPr="00A772BB">
        <w:rPr>
          <w:rFonts w:ascii="Times New Roman" w:hAnsi="Times New Roman"/>
          <w:sz w:val="28"/>
          <w:szCs w:val="28"/>
        </w:rPr>
        <w:t>В целях реализации данного проекта принято постановление Правительства Республики   Мордовия от 12 сентября 2016 г. № 461 «О порядке определения объема и предоставления субсидий за счет средств республиканского бюджета Республики Мордовия социально ориентированным некоммерческим организациям, не являющимся государственными (муниципальными) учреждениями, оказывающим социальные услуги в форме социального обслуживания граждан на дому», которым установлены условия участия в конкурсе, определены порядки проведения конкурса и предоставления субсидий, осуществления контроля за использованием субсидий, а также методика расчета субсидии.</w:t>
      </w:r>
    </w:p>
    <w:p w:rsidR="006C2A7D" w:rsidRPr="00A772BB" w:rsidRDefault="006C2A7D" w:rsidP="004D34C1">
      <w:pPr>
        <w:spacing w:after="0" w:line="240" w:lineRule="auto"/>
        <w:ind w:firstLine="709"/>
        <w:jc w:val="both"/>
        <w:rPr>
          <w:rFonts w:ascii="Times New Roman" w:hAnsi="Times New Roman"/>
          <w:sz w:val="28"/>
          <w:szCs w:val="28"/>
        </w:rPr>
      </w:pPr>
      <w:r w:rsidRPr="00A772BB">
        <w:rPr>
          <w:rFonts w:ascii="Times New Roman" w:hAnsi="Times New Roman"/>
          <w:sz w:val="28"/>
          <w:szCs w:val="28"/>
        </w:rPr>
        <w:t xml:space="preserve">Кроме того, в период с 17 ноября по 8 декабря 2016 г., в рамках реализации Плана по организации социального обслуживания населения в форме социального обслуживания на дому некоммерческими организациями, не являющимися государственными (муниципальными) учреждениями, утвержденного приказом Минсоцзащиты Республики Мордовия от 7 ноября 201 6г. № ОД-296, Минсоцзащиты Республики Мордовия проведен цикл выездных рабочих совещаний в муниципальных районах по вопросам организации социального обслуживания населения в форме социального </w:t>
      </w:r>
      <w:r w:rsidRPr="00A772BB">
        <w:rPr>
          <w:rFonts w:ascii="Times New Roman" w:hAnsi="Times New Roman"/>
          <w:sz w:val="28"/>
          <w:szCs w:val="28"/>
        </w:rPr>
        <w:lastRenderedPageBreak/>
        <w:t xml:space="preserve">обслуживания на дому некоммерческими организациями. В работе совещаний приняли участие представители районных администраций, общественных организаций, Совета депутатов и сотрудники государственных казенных учреждений социальной защиты населения муниципальных районов. </w:t>
      </w:r>
    </w:p>
    <w:p w:rsidR="006C2A7D" w:rsidRPr="00A772BB" w:rsidRDefault="006C2A7D" w:rsidP="004D34C1">
      <w:pPr>
        <w:spacing w:after="0" w:line="240" w:lineRule="auto"/>
        <w:ind w:firstLine="709"/>
        <w:jc w:val="both"/>
        <w:rPr>
          <w:rFonts w:ascii="Times New Roman" w:hAnsi="Times New Roman"/>
          <w:sz w:val="28"/>
          <w:szCs w:val="28"/>
        </w:rPr>
      </w:pPr>
      <w:r w:rsidRPr="00A772BB">
        <w:rPr>
          <w:rFonts w:ascii="Times New Roman" w:hAnsi="Times New Roman"/>
          <w:sz w:val="28"/>
          <w:szCs w:val="28"/>
        </w:rPr>
        <w:t>В целях обеспечения условий для проведения независимой оценки качества оказания услуг организациями социального обслуживания Республики Мордовия на заседании Общественного совета при Минсоцзащиты Республики Мордовия определен перечень организаций социального облуживания, подлежащих независимой оценке в 2016 году (27 организаций, предоставляющих социальные услуги в стационарной форме) и  организация-оператор для проведения независимой оценки – ГКУ РМ «Научный центр социально-экономического мониторинга.</w:t>
      </w:r>
    </w:p>
    <w:p w:rsidR="006C2A7D" w:rsidRPr="00A772BB" w:rsidRDefault="006C2A7D" w:rsidP="004D34C1">
      <w:pPr>
        <w:spacing w:after="0" w:line="240" w:lineRule="auto"/>
        <w:ind w:firstLine="709"/>
        <w:jc w:val="both"/>
        <w:rPr>
          <w:rFonts w:ascii="Times New Roman" w:hAnsi="Times New Roman"/>
          <w:sz w:val="28"/>
          <w:szCs w:val="28"/>
        </w:rPr>
      </w:pPr>
      <w:r w:rsidRPr="00A772BB">
        <w:rPr>
          <w:rFonts w:ascii="Times New Roman" w:hAnsi="Times New Roman"/>
          <w:sz w:val="28"/>
          <w:szCs w:val="28"/>
        </w:rPr>
        <w:t xml:space="preserve">Кроме того, в целях реализации приказа Минтруда России от 29 февраля 2016 г. № 80 «Об организации деятельности, связанной с функционирование системы независимой оценки качества работы организаций, оказывающих социальные услуги в сфере социального обслуживания» приказом Минсоцзащиты Республики Мордовия от 28 марта 2016 г. № ОД-68 «Об организации деятельности, связанной с функционированием системы независимой оценки качества работы организаций, оказывающих социальные услуги в сфере социального обслуживания Республики Мордовия» утверждены: </w:t>
      </w:r>
    </w:p>
    <w:p w:rsidR="006C2A7D" w:rsidRPr="00A772BB" w:rsidRDefault="006C2A7D" w:rsidP="004D34C1">
      <w:pPr>
        <w:spacing w:after="0" w:line="240" w:lineRule="auto"/>
        <w:ind w:firstLine="709"/>
        <w:jc w:val="both"/>
        <w:rPr>
          <w:rFonts w:ascii="Times New Roman" w:hAnsi="Times New Roman"/>
          <w:sz w:val="24"/>
          <w:szCs w:val="24"/>
        </w:rPr>
      </w:pPr>
      <w:r w:rsidRPr="00A772BB">
        <w:rPr>
          <w:rFonts w:ascii="Times New Roman" w:hAnsi="Times New Roman"/>
          <w:sz w:val="24"/>
          <w:szCs w:val="24"/>
        </w:rPr>
        <w:t>План Министерства социальной защиты населения Республики Мордовия по организации проведения независимой оценки качества работы организаций, оказывающих услуги в сфере социального обслуживания Республики Мордовия, на период 2016 - 2018 годов (далее – План);</w:t>
      </w:r>
    </w:p>
    <w:p w:rsidR="006C2A7D" w:rsidRPr="00A772BB" w:rsidRDefault="006C2A7D" w:rsidP="004D34C1">
      <w:pPr>
        <w:spacing w:after="0" w:line="240" w:lineRule="auto"/>
        <w:ind w:firstLine="709"/>
        <w:jc w:val="both"/>
        <w:rPr>
          <w:rFonts w:ascii="Times New Roman" w:hAnsi="Times New Roman"/>
          <w:sz w:val="24"/>
          <w:szCs w:val="24"/>
        </w:rPr>
      </w:pPr>
      <w:r w:rsidRPr="00A772BB">
        <w:rPr>
          <w:rFonts w:ascii="Times New Roman" w:hAnsi="Times New Roman"/>
          <w:sz w:val="24"/>
          <w:szCs w:val="24"/>
        </w:rPr>
        <w:t>Порядок рассмотрения результатов независимой оценки качества работы организаций, оказывающих услуги в сфере социального обслуживания Республики Мордовия, включая принятие решений дисциплинарного характера по ее итогам.</w:t>
      </w:r>
    </w:p>
    <w:p w:rsidR="006C2A7D" w:rsidRPr="00B656D8" w:rsidRDefault="006C2A7D" w:rsidP="004D34C1">
      <w:pPr>
        <w:spacing w:after="0" w:line="240" w:lineRule="auto"/>
        <w:ind w:firstLine="709"/>
        <w:jc w:val="both"/>
        <w:rPr>
          <w:rFonts w:ascii="Times New Roman" w:hAnsi="Times New Roman"/>
          <w:sz w:val="28"/>
          <w:szCs w:val="28"/>
        </w:rPr>
      </w:pPr>
      <w:r w:rsidRPr="00A772BB">
        <w:rPr>
          <w:rFonts w:ascii="Times New Roman" w:hAnsi="Times New Roman"/>
          <w:sz w:val="28"/>
          <w:szCs w:val="28"/>
        </w:rPr>
        <w:t xml:space="preserve">С учетом результатов независимой оценки Общественным советом утверждены рейтинги деятельности организаций социального обслуживания Республики Мордовия </w:t>
      </w:r>
      <w:r w:rsidRPr="003D4B29">
        <w:rPr>
          <w:rFonts w:ascii="Times New Roman" w:hAnsi="Times New Roman"/>
          <w:sz w:val="24"/>
          <w:szCs w:val="24"/>
        </w:rPr>
        <w:t>(</w:t>
      </w:r>
      <w:hyperlink r:id="rId55" w:history="1">
        <w:r w:rsidRPr="003D4B29">
          <w:rPr>
            <w:rFonts w:ascii="Times New Roman" w:hAnsi="Times New Roman"/>
            <w:color w:val="1F497D"/>
            <w:sz w:val="24"/>
            <w:szCs w:val="24"/>
          </w:rPr>
          <w:t>http://www.e-mordovia.ru/gosudarstvennaya-vlast-rm/ministerstva-i-vedomstva/minsoc/nezavisimaya-sistema-otsenki-kachestva-raboty-gosudarstvennykh-uchrezhdeniy/#</w:t>
        </w:r>
      </w:hyperlink>
      <w:r w:rsidR="00532180">
        <w:rPr>
          <w:rFonts w:ascii="Times New Roman" w:hAnsi="Times New Roman"/>
          <w:color w:val="1F497D"/>
          <w:sz w:val="24"/>
          <w:szCs w:val="24"/>
        </w:rPr>
        <w:t xml:space="preserve"> </w:t>
      </w:r>
      <w:r w:rsidRPr="009410FC">
        <w:rPr>
          <w:rFonts w:ascii="Times New Roman" w:hAnsi="Times New Roman"/>
          <w:i/>
          <w:color w:val="1F497D"/>
          <w:sz w:val="28"/>
          <w:szCs w:val="28"/>
        </w:rPr>
        <w:t>)</w:t>
      </w:r>
      <w:r w:rsidRPr="00A772BB">
        <w:rPr>
          <w:rFonts w:ascii="Times New Roman" w:hAnsi="Times New Roman"/>
          <w:sz w:val="28"/>
          <w:szCs w:val="28"/>
        </w:rPr>
        <w:t>, а также направлены в адрес Минсоцзащиты Республики Мордовия предложения по улучшению качества работы организаций социального обслуживания Республики Мордовия.</w:t>
      </w:r>
    </w:p>
    <w:p w:rsidR="006C2A7D" w:rsidRDefault="006C2A7D" w:rsidP="004D34C1">
      <w:pPr>
        <w:spacing w:after="0" w:line="240" w:lineRule="auto"/>
        <w:jc w:val="both"/>
        <w:rPr>
          <w:rFonts w:ascii="Times New Roman" w:hAnsi="Times New Roman"/>
          <w:b/>
          <w:sz w:val="28"/>
          <w:szCs w:val="28"/>
        </w:rPr>
      </w:pPr>
    </w:p>
    <w:p w:rsidR="006C2A7D" w:rsidRPr="008D20CE" w:rsidRDefault="006C2A7D" w:rsidP="004D34C1">
      <w:pPr>
        <w:pStyle w:val="ae"/>
        <w:spacing w:before="0" w:beforeAutospacing="0" w:after="0" w:afterAutospacing="0"/>
        <w:ind w:firstLine="709"/>
        <w:contextualSpacing/>
        <w:jc w:val="center"/>
        <w:rPr>
          <w:b/>
          <w:i/>
          <w:sz w:val="28"/>
          <w:szCs w:val="28"/>
        </w:rPr>
      </w:pPr>
      <w:r w:rsidRPr="008D20CE">
        <w:rPr>
          <w:b/>
          <w:i/>
          <w:sz w:val="28"/>
          <w:szCs w:val="28"/>
        </w:rPr>
        <w:t>Розничная торговля</w:t>
      </w:r>
    </w:p>
    <w:p w:rsidR="006C2A7D" w:rsidRPr="008D20CE" w:rsidRDefault="006C2A7D" w:rsidP="004D34C1">
      <w:pPr>
        <w:pStyle w:val="ae"/>
        <w:spacing w:before="0" w:beforeAutospacing="0" w:after="0" w:afterAutospacing="0"/>
        <w:ind w:firstLine="709"/>
        <w:contextualSpacing/>
        <w:jc w:val="both"/>
        <w:rPr>
          <w:sz w:val="28"/>
          <w:szCs w:val="28"/>
        </w:rPr>
      </w:pPr>
    </w:p>
    <w:p w:rsidR="006C2A7D" w:rsidRPr="008D20CE" w:rsidRDefault="006C2A7D" w:rsidP="004D34C1">
      <w:pPr>
        <w:pStyle w:val="ae"/>
        <w:spacing w:before="0" w:beforeAutospacing="0" w:after="0" w:afterAutospacing="0"/>
        <w:ind w:firstLine="709"/>
        <w:contextualSpacing/>
        <w:jc w:val="both"/>
        <w:rPr>
          <w:sz w:val="28"/>
          <w:szCs w:val="28"/>
        </w:rPr>
      </w:pPr>
      <w:r w:rsidRPr="008D20CE">
        <w:rPr>
          <w:sz w:val="28"/>
          <w:szCs w:val="28"/>
        </w:rPr>
        <w:t>В соответствии с требованиями Стандарта развития конкуренции (распоряжение Правительства Российской Федерации от 05.09.2015г.  №1738-Р) рынок розничной торговли является обязательным для включения в перечень социально значимых рынков.</w:t>
      </w:r>
    </w:p>
    <w:p w:rsidR="006C2A7D" w:rsidRPr="008D20CE" w:rsidRDefault="006C2A7D" w:rsidP="004D34C1">
      <w:pPr>
        <w:pStyle w:val="ae"/>
        <w:spacing w:before="0" w:beforeAutospacing="0" w:after="0" w:afterAutospacing="0"/>
        <w:ind w:firstLine="709"/>
        <w:contextualSpacing/>
        <w:jc w:val="both"/>
        <w:rPr>
          <w:sz w:val="28"/>
          <w:szCs w:val="28"/>
        </w:rPr>
      </w:pPr>
      <w:r w:rsidRPr="008D20CE">
        <w:rPr>
          <w:sz w:val="28"/>
          <w:szCs w:val="28"/>
        </w:rPr>
        <w:t>Несмотря на сложившуюся экономическую ситуацию, потребительский рынок в Республике Мордовия продолжает динамично развиваться.</w:t>
      </w:r>
    </w:p>
    <w:p w:rsidR="006C2A7D" w:rsidRPr="008D20CE" w:rsidRDefault="006C2A7D" w:rsidP="004D34C1">
      <w:pPr>
        <w:pStyle w:val="ae"/>
        <w:spacing w:before="0" w:beforeAutospacing="0" w:after="0" w:afterAutospacing="0"/>
        <w:ind w:firstLine="709"/>
        <w:contextualSpacing/>
        <w:jc w:val="both"/>
        <w:rPr>
          <w:sz w:val="28"/>
          <w:szCs w:val="28"/>
        </w:rPr>
      </w:pPr>
      <w:r w:rsidRPr="008D20CE">
        <w:rPr>
          <w:sz w:val="28"/>
          <w:szCs w:val="28"/>
        </w:rPr>
        <w:lastRenderedPageBreak/>
        <w:t>Введены в эксплуатацию крупные торговые предприятия, такие как «Мега Строй», «Хороший», «Наша Радуга», и др. с общей торговой площадью более 37 тыс. кв. метров, что позволило довести обеспеченность населения торговыми площадями до 551 кв. м. (2015 год – 504 кв. м.) и дополнительно создать более 300 рабочих мест.</w:t>
      </w:r>
    </w:p>
    <w:p w:rsidR="006C2A7D" w:rsidRPr="008D20CE" w:rsidRDefault="006C2A7D" w:rsidP="004D34C1">
      <w:pPr>
        <w:pStyle w:val="ae"/>
        <w:spacing w:before="0" w:beforeAutospacing="0" w:after="0" w:afterAutospacing="0"/>
        <w:ind w:firstLine="709"/>
        <w:contextualSpacing/>
        <w:jc w:val="both"/>
        <w:rPr>
          <w:sz w:val="28"/>
          <w:szCs w:val="28"/>
        </w:rPr>
      </w:pPr>
      <w:r w:rsidRPr="008D20CE">
        <w:rPr>
          <w:sz w:val="28"/>
          <w:szCs w:val="28"/>
        </w:rPr>
        <w:t>Открылись новые предприятия розничной торговли шаговой доступности, в том числе и в сельских поселениях муниципальных образований республики: «Свежий хлеб» в г. Краснослободск,  ООО «Караван» на ул. Комарова г. Саранска,  «Магнит» на ул. Веселовского и на ул. Косарева г.Саранска, «Бристоль» на ул. Волгоградская г.Саранска,  «Бахетле» с. Черемишево Лямбирского района,   «Бристоль» в г. Темников, «Продукты» в с. Б. Елховка, «Звезда» на пр. 50 лет Октября,  «Мясная лавка» в п. Кадошкино, «Продукты по оптовым ценам» и «Океан» в г. Инсар, сети «Август» в Пролетарском и Ленинском районах, «Эверест» на ул. Гагарина, магазины по продаже кондитерских товаров ООО «Альфа-Пенза» в Ромодановском и Кадошкинском районах и др.</w:t>
      </w:r>
    </w:p>
    <w:p w:rsidR="006C2A7D" w:rsidRPr="008D20CE" w:rsidRDefault="006C2A7D" w:rsidP="004D34C1">
      <w:pPr>
        <w:pStyle w:val="ae"/>
        <w:spacing w:before="0" w:beforeAutospacing="0" w:after="0" w:afterAutospacing="0"/>
        <w:ind w:firstLine="709"/>
        <w:contextualSpacing/>
        <w:jc w:val="both"/>
        <w:rPr>
          <w:sz w:val="28"/>
          <w:szCs w:val="28"/>
        </w:rPr>
      </w:pPr>
      <w:r w:rsidRPr="008D20CE">
        <w:rPr>
          <w:sz w:val="28"/>
          <w:szCs w:val="28"/>
        </w:rPr>
        <w:t>Широкую популярность и большое развитие получают магазины местных товаропроизводителей по реализации продукции собственного производства: «Новотроицкие продукты», «Норовский», «Крутенькое», «Тавлинские продукты», «Ельниковские продукты», «Глубинка», которые присутствуют во всех районах г.о. Саранск.</w:t>
      </w:r>
    </w:p>
    <w:p w:rsidR="006C2A7D" w:rsidRPr="008D20CE" w:rsidRDefault="006C2A7D" w:rsidP="004D34C1">
      <w:pPr>
        <w:pStyle w:val="ae"/>
        <w:spacing w:before="0" w:beforeAutospacing="0" w:after="0" w:afterAutospacing="0"/>
        <w:ind w:firstLine="709"/>
        <w:contextualSpacing/>
        <w:jc w:val="both"/>
        <w:rPr>
          <w:sz w:val="28"/>
          <w:szCs w:val="28"/>
        </w:rPr>
      </w:pPr>
      <w:r w:rsidRPr="008D20CE">
        <w:rPr>
          <w:sz w:val="28"/>
          <w:szCs w:val="28"/>
        </w:rPr>
        <w:t xml:space="preserve">На территории республики созданы необходимые условия для осуществления  торговли на розничных рынках и ярмарках товарами народного потребления, в т.ч. продукцией местных производителей. Ежегодно увеличивается количество проводимых ярмарок различных форматов. В муниципальных образованиях функционирует 49 площадок под розничные ярмарки (специализированные, универсальные, выходного дня, с режимом работы – ежедневные, еженедельные) на 3444 продовольственных торговых места, в том числе в г.о. Саранск – 14 площадок, из них – 7 ярмарок выходного дня. </w:t>
      </w:r>
    </w:p>
    <w:p w:rsidR="006C2A7D" w:rsidRPr="008D20CE" w:rsidRDefault="006C2A7D" w:rsidP="004D34C1">
      <w:pPr>
        <w:pStyle w:val="ae"/>
        <w:spacing w:before="0" w:beforeAutospacing="0" w:after="0" w:afterAutospacing="0"/>
        <w:ind w:firstLine="709"/>
        <w:contextualSpacing/>
        <w:jc w:val="both"/>
        <w:rPr>
          <w:sz w:val="28"/>
          <w:szCs w:val="28"/>
        </w:rPr>
      </w:pPr>
      <w:r w:rsidRPr="008D20CE">
        <w:rPr>
          <w:sz w:val="28"/>
          <w:szCs w:val="28"/>
        </w:rPr>
        <w:t>Для более полного обеспечения населения сельскохозяйственной и пищевой продукцией местных производителей во всех районах городского округа Саранск и в муниципальных районах республики проводились ярмарки «выходного дня» по ценам до 20% ниже рыночных. В 2016 году проведено 7713 ярмарок, что на 518 единиц больше, чем в 2015 году.</w:t>
      </w:r>
    </w:p>
    <w:p w:rsidR="006C2A7D" w:rsidRPr="008D20CE" w:rsidRDefault="006C2A7D" w:rsidP="004D34C1">
      <w:pPr>
        <w:pStyle w:val="ae"/>
        <w:spacing w:before="0" w:beforeAutospacing="0" w:after="0" w:afterAutospacing="0"/>
        <w:ind w:firstLine="709"/>
        <w:contextualSpacing/>
        <w:jc w:val="both"/>
        <w:rPr>
          <w:sz w:val="28"/>
          <w:szCs w:val="28"/>
        </w:rPr>
      </w:pPr>
      <w:r w:rsidRPr="008D20CE">
        <w:rPr>
          <w:sz w:val="28"/>
          <w:szCs w:val="28"/>
        </w:rPr>
        <w:t xml:space="preserve">Создаются условия для граждан, занимающихся торговлей сельскохозяйственной продукцией, выращенной на приусадебных и дачных участках, устанавливаются торговые ряды. В г.о. Саранск установлены        24 торговых ряда на 232   места. </w:t>
      </w:r>
    </w:p>
    <w:p w:rsidR="006C2A7D" w:rsidRPr="008D20CE" w:rsidRDefault="006C2A7D" w:rsidP="004D34C1">
      <w:pPr>
        <w:pStyle w:val="ae"/>
        <w:spacing w:before="0" w:beforeAutospacing="0" w:after="0" w:afterAutospacing="0"/>
        <w:ind w:firstLine="709"/>
        <w:contextualSpacing/>
        <w:jc w:val="both"/>
        <w:rPr>
          <w:sz w:val="28"/>
          <w:szCs w:val="28"/>
        </w:rPr>
      </w:pPr>
      <w:r w:rsidRPr="008D20CE">
        <w:rPr>
          <w:sz w:val="28"/>
          <w:szCs w:val="28"/>
        </w:rPr>
        <w:t>В целях создания условия для реализации сельхозпродукции КФХ и ЛПХ отведены земельные участки для установки молокоматов - торговля в шаговой доступности разливным молоком по ценам производителей. В г.Саранске и г. Рузаевке  установлено 19 автоматов для продажи молока.</w:t>
      </w:r>
    </w:p>
    <w:p w:rsidR="006C2A7D" w:rsidRPr="008D20CE" w:rsidRDefault="006C2A7D" w:rsidP="004D34C1">
      <w:pPr>
        <w:pStyle w:val="ae"/>
        <w:spacing w:before="0" w:beforeAutospacing="0" w:after="0" w:afterAutospacing="0"/>
        <w:ind w:firstLine="709"/>
        <w:contextualSpacing/>
        <w:jc w:val="both"/>
        <w:rPr>
          <w:sz w:val="28"/>
          <w:szCs w:val="28"/>
        </w:rPr>
      </w:pPr>
      <w:r w:rsidRPr="008D20CE">
        <w:rPr>
          <w:sz w:val="28"/>
          <w:szCs w:val="28"/>
        </w:rPr>
        <w:t xml:space="preserve">Для снятия напряженности на потребительском рынке в обеспечении населения продуктами питания, особенно социально значимыми товарами, в течение года осуществлялся ежедневный мониторинг ситуации по                 </w:t>
      </w:r>
      <w:r w:rsidRPr="008D20CE">
        <w:rPr>
          <w:sz w:val="28"/>
          <w:szCs w:val="28"/>
        </w:rPr>
        <w:lastRenderedPageBreak/>
        <w:t xml:space="preserve">40 наименованиям продовольственных товаров, обеспечена работа телефона «горячей линии» для населения по вопросам роста цен на продукты питания первой необходимости, качества реализуемых товаров и наличия товаров в торговых организациях республики. </w:t>
      </w:r>
    </w:p>
    <w:p w:rsidR="006C2A7D" w:rsidRPr="008D20CE" w:rsidRDefault="006C2A7D" w:rsidP="004D34C1">
      <w:pPr>
        <w:pStyle w:val="ae"/>
        <w:spacing w:before="0" w:beforeAutospacing="0" w:after="0" w:afterAutospacing="0"/>
        <w:ind w:firstLine="709"/>
        <w:contextualSpacing/>
        <w:jc w:val="both"/>
        <w:rPr>
          <w:sz w:val="28"/>
          <w:szCs w:val="28"/>
        </w:rPr>
      </w:pPr>
      <w:r w:rsidRPr="008D20CE">
        <w:rPr>
          <w:sz w:val="28"/>
          <w:szCs w:val="28"/>
        </w:rPr>
        <w:t xml:space="preserve">Розничная торговля республики в 2016 году сохранила заметный спад потребительской активности и соответственно, снижение динамики темпов роста. Оборот розничной торговли составил в объеме 80,8 млрд. рублей - 98,2% к предыдущему году. В рейтинге регионов ПФО по данному виду деятельности республика допустила одно из наименьших снижений               (2 место), уступая Нижегородской области при 98,8 процента. </w:t>
      </w:r>
    </w:p>
    <w:p w:rsidR="006C2A7D" w:rsidRPr="008D20CE" w:rsidRDefault="006C2A7D" w:rsidP="004D34C1">
      <w:pPr>
        <w:pStyle w:val="ae"/>
        <w:spacing w:before="0" w:beforeAutospacing="0" w:after="0" w:afterAutospacing="0"/>
        <w:ind w:firstLine="709"/>
        <w:contextualSpacing/>
        <w:jc w:val="both"/>
        <w:rPr>
          <w:sz w:val="28"/>
          <w:szCs w:val="28"/>
        </w:rPr>
      </w:pPr>
      <w:r w:rsidRPr="008D20CE">
        <w:rPr>
          <w:sz w:val="28"/>
          <w:szCs w:val="28"/>
        </w:rPr>
        <w:t xml:space="preserve">Оборот розничной торговли на 91,3 процента формировался торгующими организациями и индивидуальными предпринимателями, реализующими товары вне рынка, доля продажи на рынках и ярмарках составила 8,7 процента (в 2015 г. – 11,4 процента). </w:t>
      </w:r>
    </w:p>
    <w:p w:rsidR="006C2A7D" w:rsidRPr="008D20CE" w:rsidRDefault="006C2A7D" w:rsidP="004D34C1">
      <w:pPr>
        <w:pStyle w:val="ae"/>
        <w:spacing w:before="0" w:beforeAutospacing="0" w:after="0" w:afterAutospacing="0"/>
        <w:ind w:firstLine="709"/>
        <w:contextualSpacing/>
        <w:jc w:val="both"/>
        <w:rPr>
          <w:sz w:val="28"/>
          <w:szCs w:val="28"/>
        </w:rPr>
      </w:pPr>
      <w:r w:rsidRPr="008D20CE">
        <w:rPr>
          <w:sz w:val="28"/>
          <w:szCs w:val="28"/>
        </w:rPr>
        <w:t>В 2016 году на потребительском рынке республики сохранился рост цен на товары народного потребления, особенно на непродовольственную группу товаров.</w:t>
      </w:r>
    </w:p>
    <w:p w:rsidR="006C2A7D" w:rsidRPr="008D20CE" w:rsidRDefault="006C2A7D" w:rsidP="004D34C1">
      <w:pPr>
        <w:pStyle w:val="ae"/>
        <w:spacing w:before="0" w:beforeAutospacing="0" w:after="0" w:afterAutospacing="0"/>
        <w:ind w:firstLine="709"/>
        <w:contextualSpacing/>
        <w:jc w:val="both"/>
        <w:rPr>
          <w:sz w:val="28"/>
          <w:szCs w:val="28"/>
        </w:rPr>
      </w:pPr>
      <w:r w:rsidRPr="008D20CE">
        <w:rPr>
          <w:sz w:val="28"/>
          <w:szCs w:val="28"/>
        </w:rPr>
        <w:t xml:space="preserve">Сводный индекс цен на потребительские товары составил 105,6 процента, что на 10,2 п.п. ниже соответствующего периода прошлого года. На продовольственные товары цены выросли на 4,1% или на 12,3 п.п. ниже аналогичного показателя 2015 года. Основной прирост сложился за счет роста цен на основные продукты питания, которые по отношению к уровню 2015 года составили: масло и жиры (16,3%), кондитерские изделия (11,4%), консервы овощные (10,1%), молоко и молочная продукция (8,2%), чай и кофе (7,5%), хлеб и хлебобулочные изделия (6,2%). </w:t>
      </w:r>
    </w:p>
    <w:p w:rsidR="006C2A7D" w:rsidRPr="008D20CE" w:rsidRDefault="006C2A7D" w:rsidP="004D34C1">
      <w:pPr>
        <w:pStyle w:val="ae"/>
        <w:spacing w:before="0" w:beforeAutospacing="0" w:after="0" w:afterAutospacing="0"/>
        <w:ind w:firstLine="709"/>
        <w:contextualSpacing/>
        <w:jc w:val="both"/>
        <w:rPr>
          <w:sz w:val="28"/>
          <w:szCs w:val="28"/>
        </w:rPr>
      </w:pPr>
      <w:r w:rsidRPr="008D20CE">
        <w:rPr>
          <w:sz w:val="28"/>
          <w:szCs w:val="28"/>
        </w:rPr>
        <w:t xml:space="preserve">По непродовольственные товары цены выросли на 7,3%, что на 6,5 п.п. ниже уровня 2015 года. Основной прирост цен наблюдался на табачные изделия (24,2%), обувь женскую (13,0%), школьно-письменные товары  (12,3%), парфюмерно-косметические товары (10,1%), одежду мужскую (8,9%), моющие и чистящие средства (7,1%) и др. </w:t>
      </w:r>
    </w:p>
    <w:p w:rsidR="006C2A7D" w:rsidRPr="008D20CE" w:rsidRDefault="006C2A7D" w:rsidP="004D34C1">
      <w:pPr>
        <w:pStyle w:val="ae"/>
        <w:spacing w:before="0" w:beforeAutospacing="0" w:after="0" w:afterAutospacing="0"/>
        <w:ind w:firstLine="709"/>
        <w:contextualSpacing/>
        <w:jc w:val="both"/>
        <w:rPr>
          <w:sz w:val="28"/>
          <w:szCs w:val="28"/>
        </w:rPr>
      </w:pPr>
      <w:r w:rsidRPr="008D20CE">
        <w:rPr>
          <w:sz w:val="28"/>
          <w:szCs w:val="28"/>
        </w:rPr>
        <w:t xml:space="preserve"> В целях содействия развитию потребительского рынка республики органами исполнительной власти разработаны и реализуются: </w:t>
      </w:r>
    </w:p>
    <w:p w:rsidR="006C2A7D" w:rsidRPr="008D20CE" w:rsidRDefault="006C2A7D" w:rsidP="004D34C1">
      <w:pPr>
        <w:pStyle w:val="ae"/>
        <w:spacing w:before="0" w:beforeAutospacing="0" w:after="0" w:afterAutospacing="0"/>
        <w:ind w:firstLine="709"/>
        <w:contextualSpacing/>
        <w:jc w:val="both"/>
        <w:rPr>
          <w:sz w:val="28"/>
          <w:szCs w:val="28"/>
        </w:rPr>
      </w:pPr>
      <w:r w:rsidRPr="008D20CE">
        <w:rPr>
          <w:sz w:val="28"/>
          <w:szCs w:val="28"/>
        </w:rPr>
        <w:t>Республиканская целевая программа «Развитие потребительского рынка в Республике Мордовия на 2013 - 2019 годы» (постановление Правительства Республики Мордовия от 23.09.2013г. № 417 «Об утверждении Государственной программы «Экономическое развитие Республики Мордовия до 2019 года»);</w:t>
      </w:r>
    </w:p>
    <w:p w:rsidR="006C2A7D" w:rsidRPr="008D20CE" w:rsidRDefault="006C2A7D" w:rsidP="004D34C1">
      <w:pPr>
        <w:pStyle w:val="ae"/>
        <w:spacing w:before="0" w:beforeAutospacing="0" w:after="0" w:afterAutospacing="0"/>
        <w:ind w:firstLine="709"/>
        <w:contextualSpacing/>
        <w:jc w:val="both"/>
        <w:rPr>
          <w:sz w:val="28"/>
          <w:szCs w:val="28"/>
        </w:rPr>
      </w:pPr>
      <w:r w:rsidRPr="008D20CE">
        <w:rPr>
          <w:sz w:val="28"/>
          <w:szCs w:val="28"/>
        </w:rPr>
        <w:t>План мероприятий («дорожная карта») по развитию конкуренции в сфере потребительского рынка Республики Мордовия (распоряжение Правительства Республики Мордовия от 17.08. 2015 г. № 666);</w:t>
      </w:r>
    </w:p>
    <w:p w:rsidR="006C2A7D" w:rsidRPr="008D20CE" w:rsidRDefault="006C2A7D" w:rsidP="004D34C1">
      <w:pPr>
        <w:pStyle w:val="ae"/>
        <w:spacing w:before="0" w:beforeAutospacing="0" w:after="0" w:afterAutospacing="0"/>
        <w:ind w:firstLine="709"/>
        <w:contextualSpacing/>
        <w:jc w:val="both"/>
        <w:rPr>
          <w:sz w:val="28"/>
          <w:szCs w:val="28"/>
        </w:rPr>
      </w:pPr>
      <w:r w:rsidRPr="008D20CE">
        <w:rPr>
          <w:sz w:val="28"/>
          <w:szCs w:val="28"/>
        </w:rPr>
        <w:t>План мероприятий («дорожная карта») по развитию и улучшению деятельности розничных рынков, ярмарок на территории Республики Мордовия на 2014 - 2016 годы (распоряжение Правительства Республики Мордовия от 31.03. 2014 г. № 217-Р);</w:t>
      </w:r>
    </w:p>
    <w:p w:rsidR="006C2A7D" w:rsidRPr="008D20CE" w:rsidRDefault="006C2A7D" w:rsidP="004D34C1">
      <w:pPr>
        <w:pStyle w:val="ae"/>
        <w:spacing w:before="0" w:beforeAutospacing="0" w:after="0" w:afterAutospacing="0"/>
        <w:ind w:firstLine="709"/>
        <w:contextualSpacing/>
        <w:jc w:val="both"/>
        <w:rPr>
          <w:sz w:val="28"/>
          <w:szCs w:val="28"/>
        </w:rPr>
      </w:pPr>
      <w:r w:rsidRPr="008D20CE">
        <w:rPr>
          <w:sz w:val="28"/>
          <w:szCs w:val="28"/>
        </w:rPr>
        <w:t xml:space="preserve">План мероприятий («дорожная карта») по обеспечению на потребительском рынке равного доступа продукции республиканских </w:t>
      </w:r>
      <w:r w:rsidRPr="008D20CE">
        <w:rPr>
          <w:sz w:val="28"/>
          <w:szCs w:val="28"/>
        </w:rPr>
        <w:lastRenderedPageBreak/>
        <w:t>товаропроизводителей в розничные торговые сети, ускоренного «импортозамещения» и максимального удовлетворения потребностей населения продовольственными товарами собственного производства (распоряжение Правительства Республики Мордовия от 8.06.2015г.               № 510-Р);</w:t>
      </w:r>
    </w:p>
    <w:p w:rsidR="006C2A7D" w:rsidRPr="008D20CE" w:rsidRDefault="006C2A7D" w:rsidP="004D34C1">
      <w:pPr>
        <w:pStyle w:val="ae"/>
        <w:spacing w:before="0" w:beforeAutospacing="0" w:after="0" w:afterAutospacing="0"/>
        <w:ind w:firstLine="709"/>
        <w:contextualSpacing/>
        <w:jc w:val="both"/>
        <w:rPr>
          <w:sz w:val="28"/>
          <w:szCs w:val="28"/>
        </w:rPr>
      </w:pPr>
      <w:r w:rsidRPr="008D20CE">
        <w:rPr>
          <w:sz w:val="28"/>
          <w:szCs w:val="28"/>
        </w:rPr>
        <w:t>Комплекс мер по формированию на потребительском рынке республики комфортной среды для участников торговой деятельности через развитие многоформатной инфраструктуры торговли, а также фирменной торговли с учетом требования Стратегии развития торговли в Российской Федерации на 2014-2016 годы и период до 2020 года (утвержден Приказом Министерства торговли и предпринимательства Республики Мордовия от 13.04.2016 г.  № 74).</w:t>
      </w:r>
    </w:p>
    <w:p w:rsidR="006C2A7D" w:rsidRPr="008D20CE" w:rsidRDefault="006C2A7D" w:rsidP="004D34C1">
      <w:pPr>
        <w:spacing w:after="0" w:line="240" w:lineRule="auto"/>
        <w:ind w:firstLine="708"/>
        <w:rPr>
          <w:rFonts w:ascii="Times New Roman" w:hAnsi="Times New Roman"/>
          <w:sz w:val="28"/>
          <w:szCs w:val="28"/>
        </w:rPr>
      </w:pPr>
    </w:p>
    <w:p w:rsidR="006C2A7D" w:rsidRPr="008D20CE" w:rsidRDefault="006C2A7D" w:rsidP="004D34C1">
      <w:pPr>
        <w:spacing w:after="0" w:line="240" w:lineRule="auto"/>
        <w:ind w:firstLine="284"/>
        <w:jc w:val="center"/>
        <w:rPr>
          <w:rFonts w:ascii="Times New Roman" w:hAnsi="Times New Roman"/>
          <w:b/>
          <w:i/>
          <w:sz w:val="28"/>
          <w:szCs w:val="28"/>
        </w:rPr>
      </w:pPr>
      <w:r w:rsidRPr="008D20CE">
        <w:rPr>
          <w:rFonts w:ascii="Times New Roman" w:hAnsi="Times New Roman"/>
          <w:b/>
          <w:i/>
          <w:sz w:val="28"/>
          <w:szCs w:val="28"/>
        </w:rPr>
        <w:t>Рынок производства и переработки молока</w:t>
      </w:r>
    </w:p>
    <w:p w:rsidR="006C2A7D" w:rsidRPr="008D20CE" w:rsidRDefault="006C2A7D" w:rsidP="004D34C1">
      <w:pPr>
        <w:spacing w:after="0" w:line="240" w:lineRule="auto"/>
        <w:ind w:firstLine="284"/>
        <w:jc w:val="center"/>
        <w:rPr>
          <w:rFonts w:ascii="Times New Roman" w:hAnsi="Times New Roman"/>
          <w:b/>
          <w:i/>
          <w:sz w:val="28"/>
          <w:szCs w:val="28"/>
        </w:rPr>
      </w:pPr>
    </w:p>
    <w:p w:rsidR="006C2A7D" w:rsidRPr="008D20CE" w:rsidRDefault="006C2A7D" w:rsidP="004D34C1">
      <w:pPr>
        <w:spacing w:after="0" w:line="240" w:lineRule="auto"/>
        <w:ind w:firstLine="709"/>
        <w:jc w:val="both"/>
        <w:rPr>
          <w:rFonts w:ascii="Times New Roman" w:hAnsi="Times New Roman"/>
          <w:sz w:val="28"/>
          <w:szCs w:val="28"/>
        </w:rPr>
      </w:pPr>
      <w:r w:rsidRPr="008D20CE">
        <w:rPr>
          <w:rFonts w:ascii="Times New Roman" w:hAnsi="Times New Roman"/>
          <w:sz w:val="28"/>
          <w:szCs w:val="28"/>
        </w:rPr>
        <w:t>Рынок производства и переработки молока отнесен к приоритетным рынкам Республики Мордовия.</w:t>
      </w:r>
    </w:p>
    <w:p w:rsidR="006C2A7D" w:rsidRPr="008D20CE" w:rsidRDefault="006C2A7D" w:rsidP="004D34C1">
      <w:pPr>
        <w:spacing w:after="0" w:line="240" w:lineRule="auto"/>
        <w:ind w:firstLine="709"/>
        <w:jc w:val="both"/>
        <w:rPr>
          <w:rFonts w:ascii="Times New Roman" w:hAnsi="Times New Roman"/>
          <w:sz w:val="28"/>
          <w:szCs w:val="28"/>
        </w:rPr>
      </w:pPr>
      <w:r w:rsidRPr="008D20CE">
        <w:rPr>
          <w:rFonts w:ascii="Times New Roman" w:hAnsi="Times New Roman"/>
          <w:sz w:val="28"/>
          <w:szCs w:val="28"/>
        </w:rPr>
        <w:t>На территории Республики Мордовия функционируют 249 организаций производителей молока (без учета ЛПХ) и 18 - занимающихся переработкой молока.</w:t>
      </w:r>
    </w:p>
    <w:p w:rsidR="006C2A7D" w:rsidRPr="008D20CE" w:rsidRDefault="006C2A7D" w:rsidP="004D34C1">
      <w:pPr>
        <w:spacing w:after="0" w:line="240" w:lineRule="auto"/>
        <w:ind w:firstLine="709"/>
        <w:jc w:val="both"/>
        <w:rPr>
          <w:rFonts w:ascii="Times New Roman" w:hAnsi="Times New Roman"/>
          <w:sz w:val="28"/>
          <w:szCs w:val="28"/>
        </w:rPr>
      </w:pPr>
      <w:r w:rsidRPr="008D20CE">
        <w:rPr>
          <w:rFonts w:ascii="Times New Roman" w:hAnsi="Times New Roman"/>
          <w:sz w:val="28"/>
          <w:szCs w:val="28"/>
        </w:rPr>
        <w:t>Предприятиями пищевой и перерабатывающей промышленности Республики Мордовия за 2016 год отгружено товаров собственного производства, выполнено работ и услуг собственными силами (без НДС и акцизов) по «хозяйственным» видам экономической деятельности на сумму 62,6 млрд. рублей, что на 16,3% больше уровня 2015 года, в том числе по предприятиям молочной отрасли - на 11,5 млрд. рублей.</w:t>
      </w:r>
    </w:p>
    <w:p w:rsidR="006C2A7D" w:rsidRPr="008D20CE" w:rsidRDefault="006C2A7D" w:rsidP="004D34C1">
      <w:pPr>
        <w:spacing w:after="0" w:line="240" w:lineRule="auto"/>
        <w:ind w:firstLine="709"/>
        <w:jc w:val="both"/>
        <w:rPr>
          <w:rFonts w:ascii="Times New Roman" w:hAnsi="Times New Roman"/>
          <w:sz w:val="28"/>
          <w:szCs w:val="28"/>
        </w:rPr>
      </w:pPr>
      <w:r w:rsidRPr="008D20CE">
        <w:rPr>
          <w:rFonts w:ascii="Times New Roman" w:hAnsi="Times New Roman"/>
          <w:sz w:val="28"/>
          <w:szCs w:val="28"/>
        </w:rPr>
        <w:t>За 2016 год в общественном секторе произведено 339,3 тыс. тонн молока, что больше предыдущего года на 14,9 тыс. тонн или на 4,6%. Переработано 341,5 тыс. тонн молока.</w:t>
      </w:r>
    </w:p>
    <w:p w:rsidR="006C2A7D" w:rsidRPr="008D20CE" w:rsidRDefault="006C2A7D" w:rsidP="004D34C1">
      <w:pPr>
        <w:spacing w:after="0" w:line="240" w:lineRule="auto"/>
        <w:ind w:firstLine="709"/>
        <w:jc w:val="both"/>
        <w:rPr>
          <w:rFonts w:ascii="Times New Roman" w:hAnsi="Times New Roman"/>
          <w:sz w:val="28"/>
          <w:szCs w:val="28"/>
        </w:rPr>
      </w:pPr>
      <w:r w:rsidRPr="008D20CE">
        <w:rPr>
          <w:rFonts w:ascii="Times New Roman" w:hAnsi="Times New Roman"/>
          <w:sz w:val="28"/>
          <w:szCs w:val="28"/>
        </w:rPr>
        <w:t>Произведено 15,7 тыс. тонн сыра, 4,3 тыс. тонн масла сливочного,   144,3 тыс. цельномолочной продукции.</w:t>
      </w:r>
    </w:p>
    <w:p w:rsidR="006C2A7D" w:rsidRPr="008D20CE" w:rsidRDefault="006C2A7D" w:rsidP="004D34C1">
      <w:pPr>
        <w:spacing w:after="0" w:line="240" w:lineRule="auto"/>
        <w:ind w:firstLine="709"/>
        <w:jc w:val="both"/>
        <w:rPr>
          <w:rFonts w:ascii="Times New Roman" w:hAnsi="Times New Roman"/>
          <w:sz w:val="28"/>
          <w:szCs w:val="28"/>
        </w:rPr>
      </w:pPr>
      <w:r w:rsidRPr="008D20CE">
        <w:rPr>
          <w:rFonts w:ascii="Times New Roman" w:hAnsi="Times New Roman"/>
          <w:sz w:val="28"/>
          <w:szCs w:val="28"/>
        </w:rPr>
        <w:t>Рост достигнут за счет увеличения объемов производства:</w:t>
      </w:r>
    </w:p>
    <w:p w:rsidR="006C2A7D" w:rsidRPr="008D20CE" w:rsidRDefault="006C2A7D" w:rsidP="004D34C1">
      <w:pPr>
        <w:spacing w:after="0" w:line="240" w:lineRule="auto"/>
        <w:ind w:firstLine="709"/>
        <w:jc w:val="both"/>
        <w:rPr>
          <w:rFonts w:ascii="Times New Roman" w:hAnsi="Times New Roman"/>
          <w:sz w:val="28"/>
          <w:szCs w:val="28"/>
        </w:rPr>
      </w:pPr>
      <w:r w:rsidRPr="008D20CE">
        <w:rPr>
          <w:rFonts w:ascii="Times New Roman" w:hAnsi="Times New Roman"/>
          <w:sz w:val="28"/>
          <w:szCs w:val="28"/>
        </w:rPr>
        <w:t xml:space="preserve">масла сливочного на ООО «Сыродельный комбинат «Ичалковский», </w:t>
      </w:r>
    </w:p>
    <w:p w:rsidR="006C2A7D" w:rsidRPr="008D20CE" w:rsidRDefault="006C2A7D" w:rsidP="004D34C1">
      <w:pPr>
        <w:spacing w:after="0" w:line="240" w:lineRule="auto"/>
        <w:jc w:val="both"/>
        <w:rPr>
          <w:rFonts w:ascii="Times New Roman" w:hAnsi="Times New Roman"/>
          <w:sz w:val="28"/>
          <w:szCs w:val="28"/>
        </w:rPr>
      </w:pPr>
      <w:r w:rsidRPr="008D20CE">
        <w:rPr>
          <w:rFonts w:ascii="Times New Roman" w:hAnsi="Times New Roman"/>
          <w:sz w:val="28"/>
          <w:szCs w:val="28"/>
        </w:rPr>
        <w:t>ОАО «Завод  маслодельный «Атяшевский», ОАО Агрофирма «Искра», ОАО «Молоко» (г. Рузаевка), ОАО «Молоко» (пгт Торбеево), ООО «Глубинка» на 2, 15, 18, 25, 27 процентов, в 2,1 раза соответственно;</w:t>
      </w:r>
    </w:p>
    <w:p w:rsidR="006C2A7D" w:rsidRPr="008D20CE" w:rsidRDefault="006C2A7D" w:rsidP="004D34C1">
      <w:pPr>
        <w:spacing w:after="0" w:line="240" w:lineRule="auto"/>
        <w:ind w:firstLine="708"/>
        <w:jc w:val="both"/>
        <w:rPr>
          <w:rFonts w:ascii="Times New Roman" w:hAnsi="Times New Roman"/>
          <w:sz w:val="28"/>
          <w:szCs w:val="28"/>
        </w:rPr>
      </w:pPr>
      <w:r w:rsidRPr="008D20CE">
        <w:rPr>
          <w:rFonts w:ascii="Times New Roman" w:hAnsi="Times New Roman"/>
          <w:sz w:val="28"/>
          <w:szCs w:val="28"/>
        </w:rPr>
        <w:t>цельномолочной продукции на ОАО «Птицефабрика «Атемарская», ООО «Глубинка», ООО «Сыродельный комбинат «Ичалковский», ОАО «Агрофирма «Юбилейная», ОАО «Молоко» (г. Рузаевка) на 9, 11, 12, 21 и  в 1,9 раза соответственно.</w:t>
      </w:r>
    </w:p>
    <w:p w:rsidR="006C2A7D" w:rsidRPr="008D20CE" w:rsidRDefault="006C2A7D" w:rsidP="004D34C1">
      <w:pPr>
        <w:spacing w:after="0" w:line="240" w:lineRule="auto"/>
        <w:ind w:firstLine="709"/>
        <w:jc w:val="both"/>
        <w:rPr>
          <w:rFonts w:ascii="Times New Roman" w:hAnsi="Times New Roman"/>
          <w:sz w:val="28"/>
          <w:szCs w:val="28"/>
        </w:rPr>
      </w:pPr>
      <w:r w:rsidRPr="008D20CE">
        <w:rPr>
          <w:rFonts w:ascii="Times New Roman" w:hAnsi="Times New Roman"/>
          <w:sz w:val="28"/>
          <w:szCs w:val="28"/>
        </w:rPr>
        <w:t>Увеличение объемов производства достигнуто благодаря постоянно проводимой реконструкции и модернизации производства. За год ассортимент молочной продукции увеличился на 15 наименований.</w:t>
      </w:r>
    </w:p>
    <w:p w:rsidR="006C2A7D" w:rsidRPr="008D20CE" w:rsidRDefault="006C2A7D" w:rsidP="004D34C1">
      <w:pPr>
        <w:spacing w:after="0" w:line="240" w:lineRule="auto"/>
        <w:ind w:firstLine="709"/>
        <w:jc w:val="both"/>
        <w:rPr>
          <w:rFonts w:ascii="Times New Roman" w:hAnsi="Times New Roman"/>
          <w:sz w:val="28"/>
          <w:szCs w:val="28"/>
        </w:rPr>
      </w:pPr>
      <w:r w:rsidRPr="008D20CE">
        <w:rPr>
          <w:rFonts w:ascii="Times New Roman" w:hAnsi="Times New Roman"/>
          <w:sz w:val="28"/>
          <w:szCs w:val="28"/>
        </w:rPr>
        <w:t>Так, ОАО «Консервный завод «Саранский» начал выпуск творога, молока пастеризованного и мягкого сыра.</w:t>
      </w:r>
    </w:p>
    <w:p w:rsidR="006C2A7D" w:rsidRPr="008D20CE" w:rsidRDefault="006C2A7D" w:rsidP="004D34C1">
      <w:pPr>
        <w:spacing w:after="0" w:line="240" w:lineRule="auto"/>
        <w:ind w:firstLine="709"/>
        <w:jc w:val="both"/>
        <w:rPr>
          <w:rFonts w:ascii="Times New Roman" w:hAnsi="Times New Roman"/>
          <w:sz w:val="28"/>
          <w:szCs w:val="28"/>
        </w:rPr>
      </w:pPr>
      <w:r w:rsidRPr="008D20CE">
        <w:rPr>
          <w:rFonts w:ascii="Times New Roman" w:hAnsi="Times New Roman"/>
          <w:sz w:val="28"/>
          <w:szCs w:val="28"/>
        </w:rPr>
        <w:lastRenderedPageBreak/>
        <w:t>Предприятиями молочной отрасли была проведена определенная работа по продвижению вырабатываемой продукции в торговые сети Республики Мордовия и за ее пределы.</w:t>
      </w:r>
    </w:p>
    <w:p w:rsidR="006C2A7D" w:rsidRPr="008D20CE" w:rsidRDefault="006C2A7D" w:rsidP="004D34C1">
      <w:pPr>
        <w:spacing w:after="0" w:line="240" w:lineRule="auto"/>
        <w:ind w:firstLine="709"/>
        <w:jc w:val="both"/>
        <w:rPr>
          <w:rFonts w:ascii="Times New Roman" w:hAnsi="Times New Roman"/>
          <w:sz w:val="28"/>
          <w:szCs w:val="28"/>
        </w:rPr>
      </w:pPr>
      <w:r w:rsidRPr="008D20CE">
        <w:rPr>
          <w:rFonts w:ascii="Times New Roman" w:hAnsi="Times New Roman"/>
          <w:sz w:val="28"/>
          <w:szCs w:val="28"/>
        </w:rPr>
        <w:t>Продукция молокоперерабатывающей отрасли представлена в торговой сети «</w:t>
      </w:r>
      <w:r w:rsidRPr="008D20CE">
        <w:rPr>
          <w:rFonts w:ascii="Times New Roman" w:hAnsi="Times New Roman"/>
          <w:sz w:val="28"/>
          <w:szCs w:val="28"/>
          <w:lang w:val="en-US"/>
        </w:rPr>
        <w:t>X</w:t>
      </w:r>
      <w:r w:rsidRPr="008D20CE">
        <w:rPr>
          <w:rFonts w:ascii="Times New Roman" w:hAnsi="Times New Roman"/>
          <w:sz w:val="28"/>
          <w:szCs w:val="28"/>
        </w:rPr>
        <w:t>5-</w:t>
      </w:r>
      <w:r w:rsidRPr="008D20CE">
        <w:rPr>
          <w:rFonts w:ascii="Times New Roman" w:hAnsi="Times New Roman"/>
          <w:sz w:val="28"/>
          <w:szCs w:val="28"/>
          <w:lang w:val="en-US"/>
        </w:rPr>
        <w:t>RetailGroup</w:t>
      </w:r>
      <w:r w:rsidRPr="008D20CE">
        <w:rPr>
          <w:rFonts w:ascii="Times New Roman" w:hAnsi="Times New Roman"/>
          <w:sz w:val="28"/>
          <w:szCs w:val="28"/>
        </w:rPr>
        <w:t>», сети гипермаркетов «Ашан», розничной сети «Магнит» АО «Тандер» и т.д.</w:t>
      </w:r>
    </w:p>
    <w:p w:rsidR="006C2A7D" w:rsidRPr="008D20CE" w:rsidRDefault="006C2A7D" w:rsidP="004D34C1">
      <w:pPr>
        <w:spacing w:after="0" w:line="240" w:lineRule="auto"/>
        <w:ind w:firstLine="709"/>
        <w:jc w:val="both"/>
        <w:rPr>
          <w:rFonts w:ascii="Times New Roman" w:hAnsi="Times New Roman"/>
          <w:sz w:val="28"/>
          <w:szCs w:val="28"/>
        </w:rPr>
      </w:pPr>
      <w:r w:rsidRPr="008D20CE">
        <w:rPr>
          <w:rFonts w:ascii="Times New Roman" w:hAnsi="Times New Roman"/>
          <w:sz w:val="28"/>
          <w:szCs w:val="28"/>
        </w:rPr>
        <w:t>Кроме того, предприятия самостоятельно продвигают производимую продукцию открывая собственные  магазины. В 2016 году было открыто 10 фирменных магазинов.</w:t>
      </w:r>
    </w:p>
    <w:p w:rsidR="006C2A7D" w:rsidRPr="008D20CE" w:rsidRDefault="006C2A7D" w:rsidP="004D34C1">
      <w:pPr>
        <w:spacing w:after="0" w:line="240" w:lineRule="auto"/>
        <w:ind w:firstLine="709"/>
        <w:jc w:val="both"/>
        <w:rPr>
          <w:rFonts w:ascii="Times New Roman" w:hAnsi="Times New Roman"/>
          <w:sz w:val="28"/>
          <w:szCs w:val="28"/>
        </w:rPr>
      </w:pPr>
      <w:r w:rsidRPr="008D20CE">
        <w:rPr>
          <w:rFonts w:ascii="Times New Roman" w:hAnsi="Times New Roman"/>
          <w:sz w:val="28"/>
          <w:szCs w:val="28"/>
        </w:rPr>
        <w:t>В 2016 году был проведен опрос экспертов в сфере переработки молока и производства молочных продуктов. Анализ показал, что молоко и молочная продукция, производимая в республике, востребована у населения и конкурентоспособна по сравнению с ввозимыми товарами-аналогами. Местные товаропроизводители предлагают потребителям более низкий уровень цен на аналогичную продукцию, так считают 78 % из  опрошенных респондентов.</w:t>
      </w:r>
    </w:p>
    <w:p w:rsidR="006C2A7D" w:rsidRPr="008D20CE" w:rsidRDefault="006C2A7D" w:rsidP="004D34C1">
      <w:pPr>
        <w:spacing w:after="0" w:line="240" w:lineRule="auto"/>
        <w:ind w:firstLine="709"/>
        <w:jc w:val="both"/>
        <w:rPr>
          <w:rFonts w:ascii="Times New Roman" w:hAnsi="Times New Roman"/>
          <w:sz w:val="28"/>
          <w:szCs w:val="28"/>
        </w:rPr>
      </w:pPr>
      <w:r w:rsidRPr="008D20CE">
        <w:rPr>
          <w:rFonts w:ascii="Times New Roman" w:hAnsi="Times New Roman"/>
          <w:sz w:val="28"/>
          <w:szCs w:val="28"/>
        </w:rPr>
        <w:t>Анализ динамики показателей рынка производства и переработки молока, в частности объема реализации продукции, произведенной на предприятиях Республики Мордовия в натуральном выражении в 2012—2016 гг. и средних отпускных цен на соответствующие товары, позволил дифференцировать  две категории:</w:t>
      </w:r>
    </w:p>
    <w:p w:rsidR="006C2A7D" w:rsidRPr="008D20CE" w:rsidRDefault="006C2A7D" w:rsidP="004D34C1">
      <w:pPr>
        <w:spacing w:after="0" w:line="240" w:lineRule="auto"/>
        <w:ind w:firstLine="709"/>
        <w:jc w:val="both"/>
        <w:rPr>
          <w:rFonts w:ascii="Times New Roman" w:hAnsi="Times New Roman"/>
          <w:sz w:val="28"/>
          <w:szCs w:val="28"/>
        </w:rPr>
      </w:pPr>
      <w:r w:rsidRPr="008D20CE">
        <w:rPr>
          <w:rFonts w:ascii="Times New Roman" w:hAnsi="Times New Roman"/>
          <w:i/>
          <w:sz w:val="28"/>
          <w:szCs w:val="28"/>
        </w:rPr>
        <w:t>характеризующиеся устойчивым потреблением на внутреннем рынке Республики Мордовия.</w:t>
      </w:r>
    </w:p>
    <w:p w:rsidR="006C2A7D" w:rsidRPr="008D20CE" w:rsidRDefault="006C2A7D" w:rsidP="004D34C1">
      <w:pPr>
        <w:spacing w:after="0" w:line="240" w:lineRule="auto"/>
        <w:ind w:firstLine="709"/>
        <w:jc w:val="both"/>
        <w:rPr>
          <w:rFonts w:ascii="Times New Roman" w:eastAsia="Droid Sans Fallback" w:hAnsi="Times New Roman"/>
          <w:kern w:val="1"/>
          <w:sz w:val="28"/>
          <w:szCs w:val="28"/>
          <w:lang w:eastAsia="hi-IN" w:bidi="hi-IN"/>
        </w:rPr>
      </w:pPr>
      <w:r w:rsidRPr="008D20CE">
        <w:rPr>
          <w:rFonts w:ascii="Times New Roman" w:hAnsi="Times New Roman"/>
          <w:sz w:val="28"/>
          <w:szCs w:val="28"/>
        </w:rPr>
        <w:t xml:space="preserve">К ним относятся: молоко пастеризованное (ОАО «Завод маслодельный </w:t>
      </w:r>
      <w:r w:rsidRPr="008D20CE">
        <w:rPr>
          <w:rFonts w:ascii="Times New Roman" w:hAnsi="Times New Roman"/>
          <w:color w:val="000000"/>
          <w:sz w:val="28"/>
          <w:szCs w:val="28"/>
        </w:rPr>
        <w:t>«Атяшевский</w:t>
      </w:r>
      <w:r w:rsidRPr="008D20CE">
        <w:rPr>
          <w:rFonts w:ascii="Times New Roman" w:hAnsi="Times New Roman"/>
          <w:sz w:val="28"/>
          <w:szCs w:val="28"/>
        </w:rPr>
        <w:t xml:space="preserve">», ОАО «Птицефабрика </w:t>
      </w:r>
      <w:r w:rsidRPr="008D20CE">
        <w:rPr>
          <w:rFonts w:ascii="Times New Roman" w:hAnsi="Times New Roman"/>
          <w:color w:val="000000"/>
          <w:sz w:val="28"/>
          <w:szCs w:val="28"/>
        </w:rPr>
        <w:t>«Атемарская</w:t>
      </w:r>
      <w:r w:rsidRPr="008D20CE">
        <w:rPr>
          <w:rFonts w:ascii="Times New Roman" w:hAnsi="Times New Roman"/>
          <w:sz w:val="28"/>
          <w:szCs w:val="28"/>
        </w:rPr>
        <w:t xml:space="preserve">», </w:t>
      </w:r>
      <w:r w:rsidRPr="008D20CE">
        <w:rPr>
          <w:rFonts w:ascii="Times New Roman" w:hAnsi="Times New Roman"/>
          <w:color w:val="000000"/>
          <w:sz w:val="28"/>
          <w:szCs w:val="28"/>
        </w:rPr>
        <w:t xml:space="preserve">АО «Агрофирма «Октябрьская», </w:t>
      </w:r>
      <w:r w:rsidRPr="008D20CE">
        <w:rPr>
          <w:rFonts w:ascii="Times New Roman" w:hAnsi="Times New Roman"/>
          <w:sz w:val="28"/>
          <w:szCs w:val="28"/>
        </w:rPr>
        <w:t>ОАО «Молоко»</w:t>
      </w:r>
      <w:r w:rsidRPr="008D20CE">
        <w:rPr>
          <w:rFonts w:ascii="Times New Roman" w:hAnsi="Times New Roman"/>
          <w:color w:val="000000"/>
          <w:sz w:val="28"/>
          <w:szCs w:val="28"/>
        </w:rPr>
        <w:t>)</w:t>
      </w:r>
      <w:r w:rsidRPr="008D20CE">
        <w:rPr>
          <w:rFonts w:ascii="Times New Roman" w:hAnsi="Times New Roman"/>
          <w:sz w:val="28"/>
          <w:szCs w:val="28"/>
        </w:rPr>
        <w:t xml:space="preserve">, творог «Обрам» (филиал «Молочный комбинат «Саранский» АО «Данон Россия»), сливочное масло (ООО «Сыродельный комбинат «Ичалковский», ООО «Мечта», ОАО «Молоко», ОАО «Завод маслодельный </w:t>
      </w:r>
      <w:r w:rsidRPr="008D20CE">
        <w:rPr>
          <w:rFonts w:ascii="Times New Roman" w:hAnsi="Times New Roman"/>
          <w:color w:val="000000"/>
          <w:sz w:val="28"/>
          <w:szCs w:val="28"/>
        </w:rPr>
        <w:t>«Атяшевский</w:t>
      </w:r>
      <w:r w:rsidRPr="008D20CE">
        <w:rPr>
          <w:rFonts w:ascii="Times New Roman" w:hAnsi="Times New Roman"/>
          <w:sz w:val="28"/>
          <w:szCs w:val="28"/>
        </w:rPr>
        <w:t xml:space="preserve">», ОАО «АФ «Юбилейная»), молочные консервы (ОАО «Консервный завод </w:t>
      </w:r>
      <w:r w:rsidRPr="008D20CE">
        <w:rPr>
          <w:rFonts w:ascii="Times New Roman" w:hAnsi="Times New Roman"/>
          <w:color w:val="000000"/>
          <w:sz w:val="28"/>
          <w:szCs w:val="28"/>
        </w:rPr>
        <w:t>«Саранский</w:t>
      </w:r>
      <w:r w:rsidRPr="008D20CE">
        <w:rPr>
          <w:rFonts w:ascii="Times New Roman" w:hAnsi="Times New Roman"/>
          <w:sz w:val="28"/>
          <w:szCs w:val="28"/>
        </w:rPr>
        <w:t xml:space="preserve">»), </w:t>
      </w:r>
      <w:r w:rsidRPr="008D20CE">
        <w:rPr>
          <w:rFonts w:ascii="Times New Roman" w:eastAsia="Droid Sans Fallback" w:hAnsi="Times New Roman"/>
          <w:kern w:val="1"/>
          <w:sz w:val="28"/>
          <w:szCs w:val="28"/>
          <w:lang w:eastAsia="hi-IN" w:bidi="hi-IN"/>
        </w:rPr>
        <w:t>сыры (</w:t>
      </w:r>
      <w:r w:rsidRPr="008D20CE">
        <w:rPr>
          <w:rFonts w:ascii="Times New Roman" w:hAnsi="Times New Roman"/>
          <w:sz w:val="28"/>
          <w:szCs w:val="28"/>
        </w:rPr>
        <w:t>ООО «Сыродельный комбинат «Ичалковский,</w:t>
      </w:r>
      <w:r w:rsidRPr="008D20CE">
        <w:rPr>
          <w:rFonts w:ascii="Times New Roman" w:eastAsia="Droid Sans Fallback" w:hAnsi="Times New Roman"/>
          <w:kern w:val="1"/>
          <w:sz w:val="28"/>
          <w:szCs w:val="28"/>
          <w:lang w:eastAsia="hi-IN" w:bidi="hi-IN"/>
        </w:rPr>
        <w:t xml:space="preserve"> ООО Сыроваренный завод «Сармич», ОАО «Надежда»).</w:t>
      </w:r>
    </w:p>
    <w:p w:rsidR="006C2A7D" w:rsidRPr="008D20CE" w:rsidRDefault="006C2A7D" w:rsidP="004D34C1">
      <w:pPr>
        <w:spacing w:after="0" w:line="240" w:lineRule="auto"/>
        <w:ind w:firstLine="709"/>
        <w:jc w:val="both"/>
        <w:rPr>
          <w:rFonts w:ascii="Times New Roman" w:hAnsi="Times New Roman"/>
          <w:sz w:val="28"/>
          <w:szCs w:val="28"/>
        </w:rPr>
      </w:pPr>
      <w:r w:rsidRPr="008D20CE">
        <w:rPr>
          <w:rFonts w:ascii="Times New Roman" w:hAnsi="Times New Roman"/>
          <w:i/>
          <w:sz w:val="28"/>
          <w:szCs w:val="28"/>
        </w:rPr>
        <w:t>Характеризующиеся потенциальным риском сокращения потребления</w:t>
      </w:r>
      <w:r w:rsidRPr="008D20CE">
        <w:rPr>
          <w:rFonts w:ascii="Times New Roman" w:hAnsi="Times New Roman"/>
          <w:sz w:val="28"/>
          <w:szCs w:val="28"/>
        </w:rPr>
        <w:t xml:space="preserve">, который обусловлен преимущественным снижением объема реализации продукции на внутреннем рынке республики и сопровождается ростом средних отпускных цен. К ним относятся: молоко пастеризованное (филиал «Молочный комбинат </w:t>
      </w:r>
      <w:r w:rsidRPr="008D20CE">
        <w:rPr>
          <w:rFonts w:ascii="Times New Roman" w:hAnsi="Times New Roman"/>
          <w:color w:val="000000"/>
          <w:sz w:val="28"/>
          <w:szCs w:val="28"/>
        </w:rPr>
        <w:t>«Саранский</w:t>
      </w:r>
      <w:r w:rsidRPr="008D20CE">
        <w:rPr>
          <w:rFonts w:ascii="Times New Roman" w:hAnsi="Times New Roman"/>
          <w:sz w:val="28"/>
          <w:szCs w:val="28"/>
        </w:rPr>
        <w:t>» АО «Данон Россия», ОАО «АФ «Юбилейная»), молоко ультрапастеризованное (ООО «Мечта»).</w:t>
      </w:r>
    </w:p>
    <w:p w:rsidR="006C2A7D" w:rsidRPr="008D20CE" w:rsidRDefault="006C2A7D" w:rsidP="004D34C1">
      <w:pPr>
        <w:spacing w:after="0" w:line="240" w:lineRule="auto"/>
        <w:ind w:firstLine="709"/>
        <w:jc w:val="both"/>
        <w:rPr>
          <w:rFonts w:ascii="Times New Roman" w:hAnsi="Times New Roman"/>
          <w:sz w:val="28"/>
          <w:szCs w:val="28"/>
        </w:rPr>
      </w:pPr>
      <w:r w:rsidRPr="008D20CE">
        <w:rPr>
          <w:rFonts w:ascii="Times New Roman" w:hAnsi="Times New Roman"/>
          <w:color w:val="000000"/>
          <w:kern w:val="1"/>
          <w:sz w:val="28"/>
          <w:szCs w:val="28"/>
          <w:lang w:eastAsia="ar-SA"/>
        </w:rPr>
        <w:t xml:space="preserve">В целях развития конкуренции на рынке </w:t>
      </w:r>
      <w:r w:rsidRPr="008D20CE">
        <w:rPr>
          <w:rFonts w:ascii="Times New Roman" w:hAnsi="Times New Roman"/>
          <w:sz w:val="28"/>
          <w:szCs w:val="28"/>
        </w:rPr>
        <w:t xml:space="preserve">производства и переработки молока в </w:t>
      </w:r>
      <w:r w:rsidRPr="008D20CE">
        <w:rPr>
          <w:rFonts w:ascii="Times New Roman" w:hAnsi="Times New Roman"/>
          <w:color w:val="000000"/>
          <w:kern w:val="1"/>
          <w:sz w:val="28"/>
          <w:szCs w:val="28"/>
          <w:lang w:eastAsia="ar-SA"/>
        </w:rPr>
        <w:t xml:space="preserve">Республике Мордовия принят </w:t>
      </w:r>
      <w:r w:rsidRPr="008D20CE">
        <w:rPr>
          <w:rFonts w:ascii="Times New Roman" w:hAnsi="Times New Roman"/>
          <w:color w:val="000000"/>
          <w:sz w:val="28"/>
          <w:szCs w:val="28"/>
        </w:rPr>
        <w:t xml:space="preserve">План мероприятий («дорожная карта») по обеспечению на потребительском рынке равного доступа продукции республиканских товаропроизводителей в розничные торговые сети, ускоренного «импортозамещения» и максимального удовлетворения потребностей продовольственными товарами собственного производства (распоряжение Правительства Республики Мордовия от 08.06.2015 г. № 510-Р) и План мероприятий («дорожная карта») по развитию конкуренции в </w:t>
      </w:r>
      <w:r w:rsidRPr="008D20CE">
        <w:rPr>
          <w:rFonts w:ascii="Times New Roman" w:hAnsi="Times New Roman"/>
          <w:color w:val="000000"/>
          <w:sz w:val="28"/>
          <w:szCs w:val="28"/>
        </w:rPr>
        <w:lastRenderedPageBreak/>
        <w:t>агропродовольственном комплексе Республики Мордовия (распоряжение Правительства Республики Мордовия от 04.08.2014 №527-Р).</w:t>
      </w:r>
    </w:p>
    <w:p w:rsidR="006C2A7D" w:rsidRPr="008D20CE" w:rsidRDefault="006C2A7D" w:rsidP="004D34C1">
      <w:pPr>
        <w:spacing w:after="0" w:line="240" w:lineRule="auto"/>
        <w:ind w:firstLine="709"/>
        <w:contextualSpacing/>
        <w:jc w:val="both"/>
        <w:rPr>
          <w:rFonts w:ascii="Times New Roman" w:hAnsi="Times New Roman"/>
          <w:sz w:val="28"/>
          <w:szCs w:val="28"/>
          <w:lang w:eastAsia="ru-RU"/>
        </w:rPr>
      </w:pPr>
      <w:r w:rsidRPr="008D20CE">
        <w:rPr>
          <w:rFonts w:ascii="Times New Roman" w:hAnsi="Times New Roman"/>
          <w:sz w:val="28"/>
          <w:szCs w:val="28"/>
          <w:lang w:eastAsia="ru-RU"/>
        </w:rPr>
        <w:t>Мордовия полностью обеспечивает себя качественными продуктами питания и свыше 60% производимой сельскохозяйственной продукции поставляет за ее пределы.</w:t>
      </w:r>
    </w:p>
    <w:p w:rsidR="006C2A7D" w:rsidRPr="008D20CE" w:rsidRDefault="006C2A7D" w:rsidP="004D34C1">
      <w:pPr>
        <w:suppressAutoHyphens/>
        <w:spacing w:after="0" w:line="240" w:lineRule="auto"/>
        <w:ind w:firstLine="708"/>
        <w:jc w:val="both"/>
        <w:rPr>
          <w:rFonts w:ascii="Times New Roman" w:hAnsi="Times New Roman"/>
          <w:bCs/>
          <w:sz w:val="28"/>
          <w:szCs w:val="28"/>
        </w:rPr>
      </w:pPr>
      <w:r w:rsidRPr="008D20CE">
        <w:rPr>
          <w:rFonts w:ascii="Times New Roman" w:hAnsi="Times New Roman"/>
          <w:sz w:val="28"/>
          <w:szCs w:val="28"/>
        </w:rPr>
        <w:t xml:space="preserve">Республика сохраняет лидирующие позиции среди регионов Приволжского федерального округа и Российской Федерации по объему производства мяса, молока и яиц. В расчете на 1 жителя в хозяйствах всех категорий </w:t>
      </w:r>
      <w:r w:rsidRPr="008D20CE">
        <w:rPr>
          <w:rFonts w:ascii="Times New Roman" w:hAnsi="Times New Roman"/>
          <w:bCs/>
          <w:sz w:val="28"/>
          <w:szCs w:val="28"/>
        </w:rPr>
        <w:t>произведено молока 506,1 кг  1 место в ПФО и 3 место в России, скота и птицы 345,6 кг – 2 место в ПФО и 5 место в России, яиц 1762,1 штук – 1 место в России.</w:t>
      </w:r>
    </w:p>
    <w:p w:rsidR="006C2A7D" w:rsidRPr="008D20CE" w:rsidRDefault="006C2A7D" w:rsidP="004D34C1">
      <w:pPr>
        <w:pStyle w:val="af2"/>
        <w:ind w:firstLine="708"/>
        <w:jc w:val="both"/>
        <w:rPr>
          <w:rFonts w:ascii="Times New Roman" w:hAnsi="Times New Roman"/>
          <w:sz w:val="28"/>
          <w:szCs w:val="28"/>
        </w:rPr>
      </w:pPr>
      <w:r w:rsidRPr="008D20CE">
        <w:rPr>
          <w:rFonts w:ascii="Times New Roman" w:hAnsi="Times New Roman"/>
          <w:sz w:val="28"/>
          <w:szCs w:val="28"/>
        </w:rPr>
        <w:t>В целях оказания поддержки  производителям оказана грантовая поддержка 25 хозяйствам по программе поддержки начинающих фермеров и 4 на развитие семейных животноводческих ферм. Основным направлением деятельности хозяйств начинающих фермеров, отобранных в 2016 году, является молочное и мясное скотоводство – 60 % от общего количества</w:t>
      </w:r>
      <w:r w:rsidRPr="008D20CE">
        <w:rPr>
          <w:rFonts w:ascii="Times New Roman" w:hAnsi="Times New Roman"/>
          <w:sz w:val="23"/>
          <w:szCs w:val="23"/>
        </w:rPr>
        <w:t>.</w:t>
      </w:r>
    </w:p>
    <w:p w:rsidR="006C2A7D" w:rsidRPr="008D20CE" w:rsidRDefault="006C2A7D" w:rsidP="004D34C1">
      <w:pPr>
        <w:keepNext/>
        <w:spacing w:after="0" w:line="240" w:lineRule="auto"/>
        <w:ind w:firstLine="708"/>
        <w:jc w:val="both"/>
        <w:rPr>
          <w:rFonts w:ascii="Times New Roman" w:hAnsi="Times New Roman"/>
          <w:sz w:val="28"/>
          <w:szCs w:val="28"/>
        </w:rPr>
      </w:pPr>
      <w:r w:rsidRPr="008D20CE">
        <w:rPr>
          <w:rFonts w:ascii="Times New Roman" w:hAnsi="Times New Roman"/>
          <w:sz w:val="28"/>
          <w:szCs w:val="28"/>
        </w:rPr>
        <w:t>Также предоставлены субсидии на 1 кг реализованного товарного молока сельскохозяйственным товаропроизводителям в сумме 268,4 млн. рублей.</w:t>
      </w:r>
    </w:p>
    <w:p w:rsidR="006C2A7D" w:rsidRDefault="006C2A7D" w:rsidP="004D34C1">
      <w:pPr>
        <w:spacing w:after="0" w:line="240" w:lineRule="auto"/>
        <w:ind w:firstLine="454"/>
        <w:jc w:val="center"/>
        <w:rPr>
          <w:rFonts w:ascii="Times New Roman" w:hAnsi="Times New Roman"/>
          <w:b/>
          <w:i/>
          <w:color w:val="000000"/>
          <w:kern w:val="1"/>
          <w:sz w:val="28"/>
          <w:szCs w:val="28"/>
          <w:lang w:eastAsia="ar-SA"/>
        </w:rPr>
      </w:pPr>
    </w:p>
    <w:p w:rsidR="006C2A7D" w:rsidRPr="008D20CE" w:rsidRDefault="006C2A7D" w:rsidP="004D34C1">
      <w:pPr>
        <w:spacing w:after="0" w:line="240" w:lineRule="auto"/>
        <w:ind w:firstLine="454"/>
        <w:jc w:val="center"/>
        <w:rPr>
          <w:rFonts w:ascii="Times New Roman" w:hAnsi="Times New Roman"/>
          <w:b/>
          <w:i/>
          <w:color w:val="000000"/>
          <w:kern w:val="1"/>
          <w:sz w:val="28"/>
          <w:szCs w:val="28"/>
          <w:lang w:eastAsia="ar-SA"/>
        </w:rPr>
      </w:pPr>
      <w:r w:rsidRPr="008D20CE">
        <w:rPr>
          <w:rFonts w:ascii="Times New Roman" w:hAnsi="Times New Roman"/>
          <w:b/>
          <w:i/>
          <w:color w:val="000000"/>
          <w:kern w:val="1"/>
          <w:sz w:val="28"/>
          <w:szCs w:val="28"/>
          <w:lang w:eastAsia="ar-SA"/>
        </w:rPr>
        <w:t>Рынок услуг общественного питания</w:t>
      </w:r>
    </w:p>
    <w:p w:rsidR="006C2A7D" w:rsidRPr="008D20CE" w:rsidRDefault="006C2A7D" w:rsidP="004D34C1">
      <w:pPr>
        <w:pStyle w:val="ae"/>
        <w:spacing w:before="0" w:beforeAutospacing="0" w:after="0" w:afterAutospacing="0"/>
        <w:jc w:val="both"/>
        <w:rPr>
          <w:sz w:val="20"/>
        </w:rPr>
      </w:pPr>
    </w:p>
    <w:p w:rsidR="006C2A7D" w:rsidRPr="008D20CE" w:rsidRDefault="006C2A7D" w:rsidP="004D34C1">
      <w:pPr>
        <w:pStyle w:val="ae"/>
        <w:spacing w:before="0" w:beforeAutospacing="0" w:after="0" w:afterAutospacing="0"/>
        <w:ind w:firstLine="709"/>
        <w:contextualSpacing/>
        <w:jc w:val="both"/>
        <w:rPr>
          <w:sz w:val="28"/>
          <w:szCs w:val="28"/>
        </w:rPr>
      </w:pPr>
      <w:r w:rsidRPr="008D20CE">
        <w:rPr>
          <w:sz w:val="28"/>
          <w:szCs w:val="28"/>
        </w:rPr>
        <w:t>Рынок услуг общественного питания  отнесен к приоритетным рынкам</w:t>
      </w:r>
      <w:r w:rsidRPr="008D20CE">
        <w:rPr>
          <w:b/>
          <w:i/>
          <w:sz w:val="28"/>
          <w:szCs w:val="28"/>
        </w:rPr>
        <w:t xml:space="preserve"> </w:t>
      </w:r>
      <w:r w:rsidRPr="008D20CE">
        <w:rPr>
          <w:sz w:val="28"/>
          <w:szCs w:val="28"/>
        </w:rPr>
        <w:t>Республики Мордовия. В целом характеризуется достаточной представленностью организаций и предприятий, средним уровнем предложений по ассортиментному перечню и остается рынком с развивающейся конкуренцией.</w:t>
      </w:r>
    </w:p>
    <w:p w:rsidR="006C2A7D" w:rsidRPr="008D20CE" w:rsidRDefault="006C2A7D" w:rsidP="004D34C1">
      <w:pPr>
        <w:pStyle w:val="ae"/>
        <w:spacing w:before="0" w:beforeAutospacing="0" w:after="0" w:afterAutospacing="0"/>
        <w:ind w:firstLine="709"/>
        <w:contextualSpacing/>
        <w:jc w:val="both"/>
        <w:rPr>
          <w:sz w:val="28"/>
          <w:szCs w:val="28"/>
        </w:rPr>
      </w:pPr>
      <w:r w:rsidRPr="008D20CE">
        <w:rPr>
          <w:sz w:val="28"/>
          <w:szCs w:val="28"/>
        </w:rPr>
        <w:t xml:space="preserve">Открываются новые предприятия, использующие современные технологические процессы, позволяющие им конкурировать с другими игроками на рынке услуг общественного питания. Наблюдается положительная динамика по присутствию кафе, закусочных, предприятий быстрого обслуживания, таких как «Панда», «Анти кафе», «Итальянская пицца», «Уют», «Алекс кафе», и другие. Развивается локальная сеть пиццерий, суши - баров «Милано». </w:t>
      </w:r>
    </w:p>
    <w:p w:rsidR="006C2A7D" w:rsidRPr="008D20CE" w:rsidRDefault="006C2A7D" w:rsidP="004D34C1">
      <w:pPr>
        <w:pStyle w:val="ae"/>
        <w:spacing w:before="0" w:beforeAutospacing="0" w:after="0" w:afterAutospacing="0"/>
        <w:ind w:firstLine="709"/>
        <w:contextualSpacing/>
        <w:jc w:val="both"/>
        <w:rPr>
          <w:sz w:val="28"/>
          <w:szCs w:val="28"/>
        </w:rPr>
      </w:pPr>
      <w:r w:rsidRPr="008D20CE">
        <w:rPr>
          <w:sz w:val="28"/>
          <w:szCs w:val="28"/>
        </w:rPr>
        <w:t xml:space="preserve">В целях подготовки предприятий общественного питания к проведению Чемпионата мира по футболу в 2018 году проводятся плановые реконструкции и ремонтные работы действующих предприятий. </w:t>
      </w:r>
    </w:p>
    <w:p w:rsidR="006C2A7D" w:rsidRPr="008D20CE" w:rsidRDefault="006C2A7D" w:rsidP="004D34C1">
      <w:pPr>
        <w:pStyle w:val="ae"/>
        <w:spacing w:before="0" w:beforeAutospacing="0" w:after="0" w:afterAutospacing="0"/>
        <w:ind w:firstLine="709"/>
        <w:contextualSpacing/>
        <w:jc w:val="both"/>
        <w:rPr>
          <w:sz w:val="28"/>
          <w:szCs w:val="28"/>
        </w:rPr>
      </w:pPr>
      <w:r w:rsidRPr="008D20CE">
        <w:rPr>
          <w:sz w:val="28"/>
          <w:szCs w:val="28"/>
        </w:rPr>
        <w:t>В 2016 году сеть предприятий общественного питания республики представлена 938 объектами на 61566 посадочных мест (рост  к 2015 году - 55 единиц на 2650 посадочных мест), в том числе предприятия общедоступной среды – 446 единиц на 23340 посадочных мест (рост к      2015 году – 36 единиц на 1797 посадочных мест).</w:t>
      </w:r>
    </w:p>
    <w:p w:rsidR="006C2A7D" w:rsidRPr="008D20CE" w:rsidRDefault="006C2A7D" w:rsidP="004D34C1">
      <w:pPr>
        <w:pStyle w:val="ae"/>
        <w:spacing w:before="0" w:beforeAutospacing="0" w:after="0" w:afterAutospacing="0"/>
        <w:ind w:firstLine="709"/>
        <w:contextualSpacing/>
        <w:jc w:val="both"/>
        <w:rPr>
          <w:sz w:val="28"/>
          <w:szCs w:val="28"/>
        </w:rPr>
      </w:pPr>
      <w:r w:rsidRPr="008D20CE">
        <w:rPr>
          <w:sz w:val="28"/>
          <w:szCs w:val="28"/>
        </w:rPr>
        <w:t xml:space="preserve">Уровень обеспеченности населения республики организациями общественного питания при нормативе 40 посадочных мест на 1000 человек  составляет 76,2 посадочных мест (2015 г. – 72,8 посадочных мест), в том числе по общедоступным предприятия 28,9 посадочных мест или 72,3% нормативного значения (2015 г.- 26,6 посадочных мест или 66,5%). </w:t>
      </w:r>
    </w:p>
    <w:p w:rsidR="006C2A7D" w:rsidRPr="008D20CE" w:rsidRDefault="006C2A7D" w:rsidP="004D34C1">
      <w:pPr>
        <w:pStyle w:val="ae"/>
        <w:spacing w:before="0" w:beforeAutospacing="0" w:after="0" w:afterAutospacing="0"/>
        <w:ind w:firstLine="709"/>
        <w:contextualSpacing/>
        <w:jc w:val="both"/>
        <w:rPr>
          <w:sz w:val="28"/>
          <w:szCs w:val="28"/>
        </w:rPr>
      </w:pPr>
      <w:r w:rsidRPr="008D20CE">
        <w:rPr>
          <w:sz w:val="28"/>
          <w:szCs w:val="28"/>
        </w:rPr>
        <w:lastRenderedPageBreak/>
        <w:t>Расширен спектр услуг, предоставляемых предприятиями общественного питания: доставка готовых блюд на дом, проведение мастер-классов по приготовлению блюд. Совершенствуются новые виды сервиса: проведение тематических мероприятий, организация праздников, выездное обслуживание корпоративных и семейных праздников.</w:t>
      </w:r>
    </w:p>
    <w:p w:rsidR="006C2A7D" w:rsidRPr="008D20CE" w:rsidRDefault="006C2A7D" w:rsidP="004D34C1">
      <w:pPr>
        <w:pStyle w:val="ae"/>
        <w:spacing w:before="0" w:beforeAutospacing="0" w:after="0" w:afterAutospacing="0"/>
        <w:ind w:firstLine="709"/>
        <w:contextualSpacing/>
        <w:jc w:val="both"/>
        <w:rPr>
          <w:sz w:val="28"/>
          <w:szCs w:val="28"/>
        </w:rPr>
      </w:pPr>
      <w:r w:rsidRPr="008D20CE">
        <w:rPr>
          <w:sz w:val="28"/>
          <w:szCs w:val="28"/>
        </w:rPr>
        <w:t>Оборот общественного питания за 2016 год составил в объеме 3718,4   млн. рублей - 100,1% к предыдущему году. В рейтинге регионов ПФО по темпу данного вида деятельности республика занимает 3 место. На душу населения оказано услуг питания на сумму 4605 рублей - 13 место в рейтинге регионов ПФО, опережая Ульяновскую область при 4124 рубля.</w:t>
      </w:r>
    </w:p>
    <w:p w:rsidR="006C2A7D" w:rsidRPr="008D20CE" w:rsidRDefault="006C2A7D" w:rsidP="004D34C1">
      <w:pPr>
        <w:pStyle w:val="ae"/>
        <w:spacing w:before="0" w:beforeAutospacing="0" w:after="0" w:afterAutospacing="0"/>
        <w:ind w:firstLine="709"/>
        <w:contextualSpacing/>
        <w:jc w:val="both"/>
        <w:rPr>
          <w:sz w:val="28"/>
          <w:szCs w:val="28"/>
        </w:rPr>
      </w:pPr>
      <w:r w:rsidRPr="008D20CE">
        <w:rPr>
          <w:sz w:val="28"/>
          <w:szCs w:val="28"/>
        </w:rPr>
        <w:t xml:space="preserve">В целях повышения качества услуг общественного питания, соблюдения  единых норм и требований с 2016 года введен в действие СТО МТП РМ 001-2016 «Стандарт услуг общественного питания, оказываемых на территории Республики Мордовия» (утвержден Приказом Министерства торговли и предпринимательства Республики Мордовия от 21.10.2016 г.  № 329). </w:t>
      </w:r>
    </w:p>
    <w:p w:rsidR="006C2A7D" w:rsidRPr="00A44AEE" w:rsidRDefault="006C2A7D" w:rsidP="004D34C1">
      <w:pPr>
        <w:pStyle w:val="ae"/>
        <w:spacing w:before="0" w:beforeAutospacing="0" w:after="0" w:afterAutospacing="0"/>
        <w:ind w:firstLine="709"/>
        <w:contextualSpacing/>
        <w:jc w:val="both"/>
        <w:rPr>
          <w:sz w:val="28"/>
          <w:szCs w:val="28"/>
        </w:rPr>
      </w:pPr>
      <w:r w:rsidRPr="008D20CE">
        <w:rPr>
          <w:sz w:val="28"/>
          <w:szCs w:val="28"/>
        </w:rPr>
        <w:t>Для  дальнейшего развития конкуренции на рынке общественного питания в Республике Мордовия принят и реализуется  План мероприятий («дорожная карта») по развитию конкуренции в сфере потребительского рынка Республики Мордовия (утвержден распоряжением Правительства Республики Морд</w:t>
      </w:r>
      <w:r>
        <w:rPr>
          <w:sz w:val="28"/>
          <w:szCs w:val="28"/>
        </w:rPr>
        <w:t>овия от 17.08.2015 г. № 666-Р).</w:t>
      </w:r>
    </w:p>
    <w:p w:rsidR="006C2A7D" w:rsidRDefault="006C2A7D" w:rsidP="00954690">
      <w:pPr>
        <w:spacing w:after="0" w:line="240" w:lineRule="auto"/>
        <w:ind w:firstLine="709"/>
        <w:jc w:val="center"/>
        <w:rPr>
          <w:rFonts w:ascii="Times New Roman" w:hAnsi="Times New Roman"/>
          <w:b/>
          <w:color w:val="000000"/>
          <w:sz w:val="28"/>
          <w:szCs w:val="28"/>
        </w:rPr>
      </w:pPr>
    </w:p>
    <w:p w:rsidR="006C2A7D" w:rsidRDefault="006C2A7D" w:rsidP="004D34C1">
      <w:pPr>
        <w:snapToGrid w:val="0"/>
        <w:spacing w:line="288" w:lineRule="auto"/>
        <w:ind w:left="142" w:firstLine="425"/>
        <w:jc w:val="center"/>
        <w:rPr>
          <w:rFonts w:ascii="Times New Roman" w:hAnsi="Times New Roman"/>
          <w:color w:val="000000"/>
          <w:sz w:val="28"/>
          <w:szCs w:val="28"/>
        </w:rPr>
      </w:pPr>
      <w:r>
        <w:rPr>
          <w:rFonts w:ascii="Times New Roman" w:hAnsi="Times New Roman"/>
          <w:b/>
          <w:bCs/>
          <w:i/>
          <w:iCs/>
          <w:color w:val="000000"/>
          <w:sz w:val="28"/>
          <w:szCs w:val="28"/>
        </w:rPr>
        <w:t>Мясо и пищевые мясные субпродукты.</w:t>
      </w:r>
    </w:p>
    <w:p w:rsidR="006C2A7D" w:rsidRPr="004D34C1" w:rsidRDefault="006C2A7D" w:rsidP="004D34C1">
      <w:pPr>
        <w:pStyle w:val="ae"/>
        <w:spacing w:before="0" w:beforeAutospacing="0" w:after="0" w:afterAutospacing="0"/>
        <w:ind w:firstLine="709"/>
        <w:contextualSpacing/>
        <w:jc w:val="both"/>
        <w:rPr>
          <w:sz w:val="28"/>
          <w:szCs w:val="28"/>
        </w:rPr>
      </w:pPr>
      <w:r w:rsidRPr="004D34C1">
        <w:rPr>
          <w:sz w:val="28"/>
          <w:szCs w:val="28"/>
        </w:rPr>
        <w:t>Ведущими предприятиями, производящими мясо и пищевые мясные субпродукты в Республике Мор</w:t>
      </w:r>
      <w:r w:rsidRPr="004D34C1">
        <w:rPr>
          <w:sz w:val="28"/>
          <w:szCs w:val="28"/>
        </w:rPr>
        <w:softHyphen/>
        <w:t>довия, являются ООО «Мясоперерабатывающий комплекс «Атяшевский», ОАО «Мясокомбинат «Оброченский» и ООО «Юбилейное».</w:t>
      </w:r>
    </w:p>
    <w:p w:rsidR="006C2A7D" w:rsidRDefault="006C2A7D" w:rsidP="003526BB">
      <w:pPr>
        <w:pStyle w:val="ae"/>
        <w:spacing w:before="0" w:beforeAutospacing="0" w:after="0" w:afterAutospacing="0"/>
        <w:ind w:firstLine="709"/>
        <w:contextualSpacing/>
        <w:jc w:val="both"/>
        <w:rPr>
          <w:sz w:val="28"/>
          <w:szCs w:val="28"/>
        </w:rPr>
      </w:pPr>
      <w:r w:rsidRPr="004D34C1">
        <w:rPr>
          <w:sz w:val="28"/>
          <w:szCs w:val="28"/>
        </w:rPr>
        <w:t>Лидер по объему отгрузки мяса и пищевых мясных субпродуктов </w:t>
      </w:r>
      <w:r>
        <w:rPr>
          <w:sz w:val="28"/>
          <w:szCs w:val="28"/>
        </w:rPr>
        <w:t>-</w:t>
      </w:r>
      <w:r w:rsidRPr="004D34C1">
        <w:rPr>
          <w:sz w:val="28"/>
          <w:szCs w:val="28"/>
        </w:rPr>
        <w:t xml:space="preserve"> ООО «Мясоперерабатывающий комплекс «Атяшевский», показатели которого</w:t>
      </w:r>
      <w:r>
        <w:rPr>
          <w:sz w:val="28"/>
          <w:szCs w:val="28"/>
        </w:rPr>
        <w:t xml:space="preserve"> в натуральном выражении увеличились за период 2013 - 2016 годы в 1,6 раза:  с 6426 до 10292 т</w:t>
      </w:r>
      <w:r w:rsidRPr="004D34C1">
        <w:rPr>
          <w:sz w:val="28"/>
          <w:szCs w:val="28"/>
        </w:rPr>
        <w:t xml:space="preserve"> </w:t>
      </w:r>
      <w:r w:rsidR="003526BB">
        <w:rPr>
          <w:sz w:val="28"/>
          <w:szCs w:val="28"/>
        </w:rPr>
        <w:t>(рис. 1).</w:t>
      </w:r>
    </w:p>
    <w:p w:rsidR="006C2A7D" w:rsidRDefault="006C2A7D" w:rsidP="004D34C1">
      <w:pPr>
        <w:snapToGrid w:val="0"/>
        <w:spacing w:line="288" w:lineRule="auto"/>
        <w:ind w:left="142" w:firstLine="425"/>
        <w:jc w:val="both"/>
        <w:rPr>
          <w:rFonts w:ascii="Times New Roman" w:hAnsi="Times New Roman"/>
          <w:sz w:val="28"/>
          <w:szCs w:val="28"/>
        </w:rPr>
      </w:pPr>
    </w:p>
    <w:p w:rsidR="006C2A7D" w:rsidRDefault="006C2A7D" w:rsidP="004D34C1">
      <w:pPr>
        <w:snapToGrid w:val="0"/>
        <w:spacing w:line="288" w:lineRule="auto"/>
        <w:ind w:left="142" w:firstLine="425"/>
        <w:jc w:val="both"/>
        <w:rPr>
          <w:rFonts w:ascii="Times New Roman" w:hAnsi="Times New Roman"/>
          <w:sz w:val="28"/>
          <w:szCs w:val="28"/>
        </w:rPr>
      </w:pPr>
    </w:p>
    <w:p w:rsidR="006C2A7D" w:rsidRDefault="006C2A7D" w:rsidP="004D34C1">
      <w:pPr>
        <w:snapToGrid w:val="0"/>
        <w:spacing w:line="288" w:lineRule="auto"/>
        <w:ind w:left="142" w:firstLine="425"/>
        <w:jc w:val="both"/>
        <w:rPr>
          <w:rFonts w:ascii="Times New Roman" w:hAnsi="Times New Roman"/>
          <w:sz w:val="28"/>
          <w:szCs w:val="28"/>
        </w:rPr>
      </w:pPr>
    </w:p>
    <w:p w:rsidR="006C2A7D" w:rsidRDefault="006C2A7D" w:rsidP="004D34C1">
      <w:pPr>
        <w:snapToGrid w:val="0"/>
        <w:spacing w:line="288" w:lineRule="auto"/>
        <w:ind w:left="142" w:firstLine="425"/>
        <w:jc w:val="both"/>
        <w:rPr>
          <w:rFonts w:ascii="Times New Roman" w:hAnsi="Times New Roman"/>
          <w:sz w:val="28"/>
          <w:szCs w:val="28"/>
        </w:rPr>
      </w:pPr>
    </w:p>
    <w:p w:rsidR="006C2A7D" w:rsidRDefault="006C2A7D" w:rsidP="004D34C1">
      <w:pPr>
        <w:snapToGrid w:val="0"/>
        <w:spacing w:line="288" w:lineRule="auto"/>
        <w:ind w:left="142" w:firstLine="425"/>
        <w:jc w:val="both"/>
        <w:rPr>
          <w:rFonts w:ascii="Times New Roman" w:hAnsi="Times New Roman"/>
          <w:sz w:val="28"/>
          <w:szCs w:val="28"/>
        </w:rPr>
      </w:pPr>
    </w:p>
    <w:p w:rsidR="006C2A7D" w:rsidRDefault="006C2A7D" w:rsidP="004D34C1">
      <w:pPr>
        <w:snapToGrid w:val="0"/>
        <w:spacing w:line="288" w:lineRule="auto"/>
        <w:ind w:left="142" w:firstLine="425"/>
        <w:jc w:val="both"/>
        <w:rPr>
          <w:rFonts w:ascii="Times New Roman" w:hAnsi="Times New Roman"/>
          <w:sz w:val="28"/>
          <w:szCs w:val="28"/>
        </w:rPr>
      </w:pPr>
    </w:p>
    <w:p w:rsidR="006C2A7D" w:rsidRDefault="006C2A7D" w:rsidP="004D34C1">
      <w:pPr>
        <w:snapToGrid w:val="0"/>
        <w:spacing w:line="288" w:lineRule="auto"/>
        <w:ind w:left="142" w:firstLine="425"/>
        <w:jc w:val="both"/>
        <w:rPr>
          <w:rFonts w:ascii="Times New Roman" w:hAnsi="Times New Roman"/>
          <w:sz w:val="28"/>
          <w:szCs w:val="28"/>
        </w:rPr>
      </w:pPr>
    </w:p>
    <w:p w:rsidR="006C2A7D" w:rsidRDefault="006C2A7D" w:rsidP="004D34C1">
      <w:pPr>
        <w:snapToGrid w:val="0"/>
        <w:spacing w:line="288" w:lineRule="auto"/>
        <w:ind w:left="142" w:firstLine="425"/>
        <w:jc w:val="both"/>
        <w:rPr>
          <w:rFonts w:ascii="Times New Roman" w:hAnsi="Times New Roman"/>
          <w:sz w:val="28"/>
          <w:szCs w:val="28"/>
        </w:rPr>
      </w:pPr>
    </w:p>
    <w:p w:rsidR="006C2A7D" w:rsidRDefault="00BB3B55" w:rsidP="004D34C1">
      <w:pPr>
        <w:snapToGrid w:val="0"/>
        <w:spacing w:line="288" w:lineRule="auto"/>
        <w:ind w:left="142" w:firstLine="425"/>
        <w:jc w:val="both"/>
        <w:rPr>
          <w:rFonts w:ascii="Times New Roman" w:hAnsi="Times New Roman"/>
          <w:sz w:val="28"/>
          <w:szCs w:val="28"/>
        </w:rPr>
      </w:pPr>
      <w:r>
        <w:rPr>
          <w:noProof/>
          <w:lang w:eastAsia="ru-RU"/>
        </w:rPr>
        <w:lastRenderedPageBreak/>
        <w:pict>
          <v:shape id="_x0000_s1029" type="#_x0000_t75" style="position:absolute;left:0;text-align:left;margin-left:85.9pt;margin-top:10.9pt;width:327.4pt;height:281.1pt;z-index:7;visibility:visible;mso-wrap-distance-left:9.05pt;mso-wrap-distance-right:9.05pt;mso-wrap-distance-bottom:.02pt">
            <v:imagedata r:id="rId56" o:title=""/>
          </v:shape>
          <o:OLEObject Type="Embed" ProgID="Excel.Sheet.8" ShapeID="_x0000_s1029" DrawAspect="Content" ObjectID="_1550306448" r:id="rId57"/>
        </w:pict>
      </w:r>
    </w:p>
    <w:p w:rsidR="006C2A7D" w:rsidRDefault="006C2A7D" w:rsidP="004D34C1">
      <w:pPr>
        <w:snapToGrid w:val="0"/>
        <w:spacing w:line="288" w:lineRule="auto"/>
        <w:ind w:left="142" w:firstLine="425"/>
        <w:jc w:val="both"/>
      </w:pPr>
    </w:p>
    <w:p w:rsidR="006C2A7D" w:rsidRDefault="006C2A7D" w:rsidP="004D34C1">
      <w:pPr>
        <w:snapToGrid w:val="0"/>
        <w:spacing w:line="288" w:lineRule="auto"/>
        <w:ind w:left="142" w:firstLine="425"/>
        <w:jc w:val="both"/>
      </w:pPr>
    </w:p>
    <w:p w:rsidR="006C2A7D" w:rsidRDefault="006C2A7D" w:rsidP="004D34C1">
      <w:pPr>
        <w:snapToGrid w:val="0"/>
        <w:spacing w:line="288" w:lineRule="auto"/>
        <w:ind w:left="142" w:firstLine="425"/>
        <w:jc w:val="both"/>
      </w:pPr>
    </w:p>
    <w:p w:rsidR="006C2A7D" w:rsidRDefault="006C2A7D" w:rsidP="004D34C1">
      <w:pPr>
        <w:snapToGrid w:val="0"/>
        <w:spacing w:line="288" w:lineRule="auto"/>
        <w:ind w:left="142" w:firstLine="425"/>
        <w:jc w:val="both"/>
      </w:pPr>
    </w:p>
    <w:p w:rsidR="003526BB" w:rsidRDefault="003526BB" w:rsidP="004D34C1">
      <w:pPr>
        <w:snapToGrid w:val="0"/>
        <w:spacing w:line="288" w:lineRule="auto"/>
        <w:ind w:left="142" w:firstLine="425"/>
        <w:jc w:val="both"/>
      </w:pPr>
    </w:p>
    <w:p w:rsidR="003526BB" w:rsidRDefault="003526BB" w:rsidP="004D34C1">
      <w:pPr>
        <w:pStyle w:val="ae"/>
        <w:spacing w:before="0" w:beforeAutospacing="0" w:after="0" w:afterAutospacing="0"/>
        <w:ind w:firstLine="709"/>
        <w:contextualSpacing/>
        <w:jc w:val="center"/>
      </w:pPr>
    </w:p>
    <w:p w:rsidR="003526BB" w:rsidRDefault="003526BB" w:rsidP="004D34C1">
      <w:pPr>
        <w:pStyle w:val="ae"/>
        <w:spacing w:before="0" w:beforeAutospacing="0" w:after="0" w:afterAutospacing="0"/>
        <w:ind w:firstLine="709"/>
        <w:contextualSpacing/>
        <w:jc w:val="center"/>
      </w:pPr>
    </w:p>
    <w:p w:rsidR="003526BB" w:rsidRDefault="003526BB" w:rsidP="004D34C1">
      <w:pPr>
        <w:pStyle w:val="ae"/>
        <w:spacing w:before="0" w:beforeAutospacing="0" w:after="0" w:afterAutospacing="0"/>
        <w:ind w:firstLine="709"/>
        <w:contextualSpacing/>
        <w:jc w:val="center"/>
      </w:pPr>
    </w:p>
    <w:p w:rsidR="003526BB" w:rsidRDefault="003526BB" w:rsidP="004D34C1">
      <w:pPr>
        <w:pStyle w:val="ae"/>
        <w:spacing w:before="0" w:beforeAutospacing="0" w:after="0" w:afterAutospacing="0"/>
        <w:ind w:firstLine="709"/>
        <w:contextualSpacing/>
        <w:jc w:val="center"/>
      </w:pPr>
    </w:p>
    <w:p w:rsidR="003526BB" w:rsidRDefault="003526BB" w:rsidP="004D34C1">
      <w:pPr>
        <w:pStyle w:val="ae"/>
        <w:spacing w:before="0" w:beforeAutospacing="0" w:after="0" w:afterAutospacing="0"/>
        <w:ind w:firstLine="709"/>
        <w:contextualSpacing/>
        <w:jc w:val="center"/>
      </w:pPr>
    </w:p>
    <w:p w:rsidR="003526BB" w:rsidRDefault="003526BB" w:rsidP="004D34C1">
      <w:pPr>
        <w:pStyle w:val="ae"/>
        <w:spacing w:before="0" w:beforeAutospacing="0" w:after="0" w:afterAutospacing="0"/>
        <w:ind w:firstLine="709"/>
        <w:contextualSpacing/>
        <w:jc w:val="center"/>
      </w:pPr>
    </w:p>
    <w:p w:rsidR="003526BB" w:rsidRDefault="003526BB" w:rsidP="004D34C1">
      <w:pPr>
        <w:pStyle w:val="ae"/>
        <w:spacing w:before="0" w:beforeAutospacing="0" w:after="0" w:afterAutospacing="0"/>
        <w:ind w:firstLine="709"/>
        <w:contextualSpacing/>
        <w:jc w:val="center"/>
      </w:pPr>
    </w:p>
    <w:p w:rsidR="003526BB" w:rsidRDefault="003526BB" w:rsidP="004D34C1">
      <w:pPr>
        <w:pStyle w:val="ae"/>
        <w:spacing w:before="0" w:beforeAutospacing="0" w:after="0" w:afterAutospacing="0"/>
        <w:ind w:firstLine="709"/>
        <w:contextualSpacing/>
        <w:jc w:val="center"/>
      </w:pPr>
    </w:p>
    <w:p w:rsidR="003526BB" w:rsidRDefault="003526BB" w:rsidP="004D34C1">
      <w:pPr>
        <w:pStyle w:val="ae"/>
        <w:spacing w:before="0" w:beforeAutospacing="0" w:after="0" w:afterAutospacing="0"/>
        <w:ind w:firstLine="709"/>
        <w:contextualSpacing/>
        <w:jc w:val="center"/>
      </w:pPr>
    </w:p>
    <w:p w:rsidR="003526BB" w:rsidRDefault="003526BB" w:rsidP="004D34C1">
      <w:pPr>
        <w:pStyle w:val="ae"/>
        <w:spacing w:before="0" w:beforeAutospacing="0" w:after="0" w:afterAutospacing="0"/>
        <w:ind w:firstLine="709"/>
        <w:contextualSpacing/>
        <w:jc w:val="center"/>
      </w:pPr>
    </w:p>
    <w:p w:rsidR="006C2A7D" w:rsidRPr="004D34C1" w:rsidRDefault="006C2A7D" w:rsidP="004D34C1">
      <w:pPr>
        <w:pStyle w:val="ae"/>
        <w:spacing w:before="0" w:beforeAutospacing="0" w:after="0" w:afterAutospacing="0"/>
        <w:ind w:firstLine="709"/>
        <w:contextualSpacing/>
        <w:jc w:val="center"/>
      </w:pPr>
      <w:r w:rsidRPr="004D34C1">
        <w:t>Рис. 1. Динамика объема отгрузки мяса и пищевых мясных субпродуктов</w:t>
      </w:r>
    </w:p>
    <w:p w:rsidR="006C2A7D" w:rsidRPr="004D34C1" w:rsidRDefault="006C2A7D" w:rsidP="004D34C1">
      <w:pPr>
        <w:pStyle w:val="ae"/>
        <w:spacing w:before="0" w:beforeAutospacing="0" w:after="0" w:afterAutospacing="0"/>
        <w:ind w:firstLine="709"/>
        <w:contextualSpacing/>
        <w:jc w:val="center"/>
      </w:pPr>
      <w:r w:rsidRPr="004D34C1">
        <w:t>на внутреннем рынке ведущими предприятиями Республики Мордовия</w:t>
      </w:r>
    </w:p>
    <w:p w:rsidR="006C2A7D" w:rsidRPr="004D34C1" w:rsidRDefault="006C2A7D" w:rsidP="004D34C1">
      <w:pPr>
        <w:pStyle w:val="ae"/>
        <w:spacing w:before="0" w:beforeAutospacing="0" w:after="0" w:afterAutospacing="0"/>
        <w:ind w:firstLine="709"/>
        <w:contextualSpacing/>
        <w:jc w:val="center"/>
      </w:pPr>
      <w:r w:rsidRPr="004D34C1">
        <w:t>(в натуральном выражении, тонн)</w:t>
      </w:r>
    </w:p>
    <w:p w:rsidR="006C2A7D" w:rsidRPr="004D34C1" w:rsidRDefault="006C2A7D" w:rsidP="004D34C1">
      <w:pPr>
        <w:pStyle w:val="ae"/>
        <w:spacing w:before="0" w:beforeAutospacing="0" w:after="0" w:afterAutospacing="0"/>
        <w:ind w:firstLine="709"/>
        <w:contextualSpacing/>
        <w:jc w:val="both"/>
        <w:rPr>
          <w:sz w:val="28"/>
          <w:szCs w:val="28"/>
        </w:rPr>
      </w:pPr>
    </w:p>
    <w:p w:rsidR="006C2A7D" w:rsidRPr="004D34C1" w:rsidRDefault="006C2A7D" w:rsidP="004D34C1">
      <w:pPr>
        <w:pStyle w:val="ae"/>
        <w:spacing w:before="0" w:beforeAutospacing="0" w:after="0" w:afterAutospacing="0"/>
        <w:ind w:firstLine="709"/>
        <w:contextualSpacing/>
        <w:jc w:val="both"/>
        <w:rPr>
          <w:sz w:val="28"/>
          <w:szCs w:val="28"/>
        </w:rPr>
      </w:pPr>
      <w:r w:rsidRPr="004D34C1">
        <w:rPr>
          <w:sz w:val="28"/>
          <w:szCs w:val="28"/>
        </w:rPr>
        <w:t xml:space="preserve">Основным конкурентом ООО «Мясоперерабатывающий комплекс «Атяшевский» является ООО «Юбилейное», которое за аналогичный период сократило объем отгрузки продукции в 2,2 раза (с 2143 до 983 т). </w:t>
      </w:r>
    </w:p>
    <w:p w:rsidR="006C2A7D" w:rsidRDefault="006C2A7D" w:rsidP="004D34C1">
      <w:pPr>
        <w:pStyle w:val="ae"/>
        <w:spacing w:before="0" w:beforeAutospacing="0" w:after="0" w:afterAutospacing="0"/>
        <w:ind w:firstLine="709"/>
        <w:contextualSpacing/>
        <w:jc w:val="both"/>
        <w:rPr>
          <w:sz w:val="28"/>
          <w:szCs w:val="28"/>
        </w:rPr>
      </w:pPr>
      <w:r w:rsidRPr="004D34C1">
        <w:rPr>
          <w:sz w:val="28"/>
          <w:szCs w:val="28"/>
        </w:rPr>
        <w:t>Небольшой объем отгрузки мяса и пищевых мясных субпродуктов </w:t>
      </w:r>
      <w:r>
        <w:rPr>
          <w:sz w:val="28"/>
          <w:szCs w:val="28"/>
        </w:rPr>
        <w:t>-</w:t>
      </w:r>
      <w:r w:rsidRPr="004D34C1">
        <w:rPr>
          <w:sz w:val="28"/>
          <w:szCs w:val="28"/>
        </w:rPr>
        <w:t xml:space="preserve"> </w:t>
      </w:r>
      <w:r>
        <w:rPr>
          <w:sz w:val="28"/>
          <w:szCs w:val="28"/>
        </w:rPr>
        <w:t>1,7 % от лидера (</w:t>
      </w:r>
      <w:r w:rsidRPr="004D34C1">
        <w:rPr>
          <w:sz w:val="28"/>
          <w:szCs w:val="28"/>
        </w:rPr>
        <w:t>ООО «Мясоперерабатывающий комплекс «Атяшевский»)</w:t>
      </w:r>
      <w:r>
        <w:rPr>
          <w:sz w:val="28"/>
          <w:szCs w:val="28"/>
        </w:rPr>
        <w:t xml:space="preserve"> -</w:t>
      </w:r>
      <w:r w:rsidRPr="004D34C1">
        <w:rPr>
          <w:sz w:val="28"/>
          <w:szCs w:val="28"/>
        </w:rPr>
        <w:t xml:space="preserve"> имеет ОАО «Мясокомбинат «Оброченский», показатели которого нестабиль</w:t>
      </w:r>
      <w:r w:rsidRPr="004D34C1">
        <w:rPr>
          <w:sz w:val="28"/>
          <w:szCs w:val="28"/>
        </w:rPr>
        <w:softHyphen/>
        <w:t>ны. После значительного роста объема отгрузки продукции в 2014 г. -</w:t>
      </w:r>
      <w:r>
        <w:rPr>
          <w:sz w:val="28"/>
          <w:szCs w:val="28"/>
        </w:rPr>
        <w:t xml:space="preserve"> </w:t>
      </w:r>
      <w:r w:rsidRPr="004D34C1">
        <w:rPr>
          <w:sz w:val="28"/>
          <w:szCs w:val="28"/>
        </w:rPr>
        <w:t>143 % (по отношению к 2013 г.), в 2016 г. показатель по отношению к 2015 г. снизился на 12 процентов.</w:t>
      </w:r>
    </w:p>
    <w:p w:rsidR="006C2A7D" w:rsidRDefault="006C2A7D" w:rsidP="004D34C1">
      <w:pPr>
        <w:pStyle w:val="ae"/>
        <w:spacing w:before="0" w:beforeAutospacing="0" w:after="0" w:afterAutospacing="0"/>
        <w:ind w:firstLine="709"/>
        <w:contextualSpacing/>
        <w:jc w:val="both"/>
        <w:rPr>
          <w:sz w:val="28"/>
          <w:szCs w:val="28"/>
        </w:rPr>
      </w:pPr>
      <w:r>
        <w:rPr>
          <w:sz w:val="28"/>
          <w:szCs w:val="28"/>
        </w:rPr>
        <w:t>Таким образом, анализ показывает, что в 2013</w:t>
      </w:r>
      <w:r w:rsidRPr="004D34C1">
        <w:rPr>
          <w:sz w:val="28"/>
          <w:szCs w:val="28"/>
        </w:rPr>
        <w:t>—</w:t>
      </w:r>
      <w:r>
        <w:rPr>
          <w:sz w:val="28"/>
          <w:szCs w:val="28"/>
        </w:rPr>
        <w:t>2016 годы доминирующей тенденцией на внутреннем рынке мяса и пищевых мясных субпродуктов является сокращение объема реализации продукции ведущими предприятиями республики.</w:t>
      </w:r>
    </w:p>
    <w:p w:rsidR="006C2A7D" w:rsidRDefault="006C2A7D" w:rsidP="004D34C1">
      <w:pPr>
        <w:pStyle w:val="ae"/>
        <w:spacing w:before="0" w:beforeAutospacing="0" w:after="0" w:afterAutospacing="0"/>
        <w:ind w:firstLine="709"/>
        <w:contextualSpacing/>
        <w:jc w:val="both"/>
        <w:rPr>
          <w:sz w:val="28"/>
          <w:szCs w:val="28"/>
        </w:rPr>
      </w:pPr>
      <w:r>
        <w:rPr>
          <w:sz w:val="28"/>
          <w:szCs w:val="28"/>
        </w:rPr>
        <w:t>Крупные производители мяса птицы, в частности ООО «Юбилейное» и ОАО «Агрофирма «Октябрьская», в 2013</w:t>
      </w:r>
      <w:r w:rsidRPr="004D34C1">
        <w:rPr>
          <w:sz w:val="28"/>
          <w:szCs w:val="28"/>
        </w:rPr>
        <w:t>—</w:t>
      </w:r>
      <w:r>
        <w:rPr>
          <w:sz w:val="28"/>
          <w:szCs w:val="28"/>
        </w:rPr>
        <w:t>2016 годы увеличивали объем реализации продукции на внутреннем рынке Республики Мордовия (рис. 2).</w:t>
      </w:r>
    </w:p>
    <w:p w:rsidR="003526BB" w:rsidRDefault="003526BB" w:rsidP="004D34C1">
      <w:pPr>
        <w:pStyle w:val="ae"/>
        <w:spacing w:before="0" w:beforeAutospacing="0" w:after="0" w:afterAutospacing="0"/>
        <w:ind w:firstLine="709"/>
        <w:contextualSpacing/>
        <w:jc w:val="both"/>
        <w:rPr>
          <w:sz w:val="28"/>
          <w:szCs w:val="28"/>
        </w:rPr>
      </w:pPr>
    </w:p>
    <w:p w:rsidR="003526BB" w:rsidRDefault="003526BB" w:rsidP="004D34C1">
      <w:pPr>
        <w:pStyle w:val="ae"/>
        <w:spacing w:before="0" w:beforeAutospacing="0" w:after="0" w:afterAutospacing="0"/>
        <w:ind w:firstLine="709"/>
        <w:contextualSpacing/>
        <w:jc w:val="both"/>
        <w:rPr>
          <w:sz w:val="28"/>
          <w:szCs w:val="28"/>
        </w:rPr>
      </w:pPr>
    </w:p>
    <w:p w:rsidR="003526BB" w:rsidRDefault="003526BB" w:rsidP="004D34C1">
      <w:pPr>
        <w:pStyle w:val="ae"/>
        <w:spacing w:before="0" w:beforeAutospacing="0" w:after="0" w:afterAutospacing="0"/>
        <w:ind w:firstLine="709"/>
        <w:contextualSpacing/>
        <w:jc w:val="both"/>
        <w:rPr>
          <w:sz w:val="28"/>
          <w:szCs w:val="28"/>
        </w:rPr>
      </w:pPr>
    </w:p>
    <w:p w:rsidR="003526BB" w:rsidRDefault="003526BB" w:rsidP="004D34C1">
      <w:pPr>
        <w:pStyle w:val="ae"/>
        <w:spacing w:before="0" w:beforeAutospacing="0" w:after="0" w:afterAutospacing="0"/>
        <w:ind w:firstLine="709"/>
        <w:contextualSpacing/>
        <w:jc w:val="both"/>
        <w:rPr>
          <w:sz w:val="28"/>
          <w:szCs w:val="28"/>
        </w:rPr>
      </w:pPr>
    </w:p>
    <w:p w:rsidR="003526BB" w:rsidRDefault="003526BB" w:rsidP="004D34C1">
      <w:pPr>
        <w:pStyle w:val="ae"/>
        <w:spacing w:before="0" w:beforeAutospacing="0" w:after="0" w:afterAutospacing="0"/>
        <w:ind w:firstLine="709"/>
        <w:contextualSpacing/>
        <w:jc w:val="both"/>
        <w:rPr>
          <w:sz w:val="28"/>
          <w:szCs w:val="28"/>
        </w:rPr>
      </w:pPr>
    </w:p>
    <w:p w:rsidR="003526BB" w:rsidRDefault="003526BB" w:rsidP="004D34C1">
      <w:pPr>
        <w:pStyle w:val="ae"/>
        <w:spacing w:before="0" w:beforeAutospacing="0" w:after="0" w:afterAutospacing="0"/>
        <w:ind w:firstLine="709"/>
        <w:contextualSpacing/>
        <w:jc w:val="both"/>
        <w:rPr>
          <w:sz w:val="28"/>
          <w:szCs w:val="28"/>
        </w:rPr>
      </w:pPr>
    </w:p>
    <w:p w:rsidR="003526BB" w:rsidRDefault="003526BB" w:rsidP="004D34C1">
      <w:pPr>
        <w:pStyle w:val="ae"/>
        <w:spacing w:before="0" w:beforeAutospacing="0" w:after="0" w:afterAutospacing="0"/>
        <w:ind w:firstLine="709"/>
        <w:contextualSpacing/>
        <w:jc w:val="both"/>
        <w:rPr>
          <w:sz w:val="28"/>
          <w:szCs w:val="28"/>
        </w:rPr>
      </w:pPr>
    </w:p>
    <w:p w:rsidR="003526BB" w:rsidRPr="004D34C1" w:rsidRDefault="003526BB" w:rsidP="004D34C1">
      <w:pPr>
        <w:pStyle w:val="ae"/>
        <w:spacing w:before="0" w:beforeAutospacing="0" w:after="0" w:afterAutospacing="0"/>
        <w:ind w:firstLine="709"/>
        <w:contextualSpacing/>
        <w:jc w:val="both"/>
        <w:rPr>
          <w:sz w:val="28"/>
          <w:szCs w:val="28"/>
        </w:rPr>
      </w:pPr>
    </w:p>
    <w:p w:rsidR="006C2A7D" w:rsidRDefault="00BB3B55" w:rsidP="004D34C1">
      <w:pPr>
        <w:ind w:firstLine="425"/>
        <w:jc w:val="both"/>
        <w:rPr>
          <w:rFonts w:ascii="Times New Roman" w:hAnsi="Times New Roman"/>
          <w:sz w:val="28"/>
          <w:szCs w:val="28"/>
        </w:rPr>
      </w:pPr>
      <w:r>
        <w:rPr>
          <w:noProof/>
          <w:lang w:eastAsia="ru-RU"/>
        </w:rPr>
        <w:lastRenderedPageBreak/>
        <w:pict>
          <v:shape id="_x0000_s1030" type="#_x0000_t75" style="position:absolute;left:0;text-align:left;margin-left:-.65pt;margin-top:13.4pt;width:478.2pt;height:296.95pt;z-index:9;mso-wrap-distance-left:9.05pt;mso-wrap-distance-right:9.05pt" filled="t">
            <v:fill color2="black"/>
            <v:imagedata r:id="rId58" o:title=""/>
          </v:shape>
          <o:OLEObject Type="Embed" ProgID="MSGraph.Chart.8" ShapeID="_x0000_s1030" DrawAspect="Content" ObjectID="_1550306449" r:id="rId59"/>
        </w:pict>
      </w:r>
    </w:p>
    <w:p w:rsidR="006C2A7D" w:rsidRDefault="006C2A7D" w:rsidP="004D34C1">
      <w:pPr>
        <w:ind w:left="142" w:right="-852" w:firstLine="425"/>
        <w:jc w:val="both"/>
        <w:rPr>
          <w:rFonts w:ascii="Times New Roman" w:hAnsi="Times New Roman"/>
          <w:sz w:val="28"/>
          <w:szCs w:val="28"/>
        </w:rPr>
      </w:pPr>
    </w:p>
    <w:p w:rsidR="006C2A7D" w:rsidRDefault="006C2A7D" w:rsidP="004D34C1">
      <w:pPr>
        <w:ind w:left="142" w:right="-852" w:firstLine="425"/>
        <w:jc w:val="both"/>
        <w:rPr>
          <w:rFonts w:ascii="Times New Roman" w:hAnsi="Times New Roman"/>
          <w:sz w:val="28"/>
          <w:szCs w:val="28"/>
        </w:rPr>
      </w:pPr>
    </w:p>
    <w:p w:rsidR="006C2A7D" w:rsidRDefault="006C2A7D" w:rsidP="004D34C1">
      <w:pPr>
        <w:ind w:left="142" w:right="-852" w:firstLine="425"/>
        <w:jc w:val="both"/>
        <w:rPr>
          <w:rFonts w:ascii="Times New Roman" w:hAnsi="Times New Roman"/>
          <w:sz w:val="28"/>
          <w:szCs w:val="28"/>
        </w:rPr>
      </w:pPr>
    </w:p>
    <w:p w:rsidR="006C2A7D" w:rsidRDefault="006C2A7D" w:rsidP="004D34C1">
      <w:pPr>
        <w:ind w:left="142" w:right="-852" w:firstLine="425"/>
        <w:jc w:val="both"/>
        <w:rPr>
          <w:rFonts w:ascii="Times New Roman" w:hAnsi="Times New Roman"/>
          <w:sz w:val="28"/>
          <w:szCs w:val="28"/>
        </w:rPr>
      </w:pPr>
    </w:p>
    <w:p w:rsidR="006C2A7D" w:rsidRDefault="006C2A7D" w:rsidP="004D34C1">
      <w:pPr>
        <w:ind w:left="142" w:firstLine="425"/>
        <w:jc w:val="both"/>
        <w:rPr>
          <w:rFonts w:ascii="Times New Roman" w:hAnsi="Times New Roman"/>
          <w:sz w:val="28"/>
          <w:szCs w:val="28"/>
          <w:shd w:val="clear" w:color="auto" w:fill="FFFF00"/>
        </w:rPr>
      </w:pPr>
    </w:p>
    <w:p w:rsidR="006C2A7D" w:rsidRDefault="006C2A7D" w:rsidP="004D34C1">
      <w:pPr>
        <w:ind w:left="142" w:firstLine="425"/>
        <w:jc w:val="both"/>
        <w:rPr>
          <w:rFonts w:ascii="Times New Roman" w:hAnsi="Times New Roman"/>
          <w:sz w:val="28"/>
          <w:szCs w:val="28"/>
        </w:rPr>
      </w:pPr>
    </w:p>
    <w:p w:rsidR="006C2A7D" w:rsidRDefault="006C2A7D" w:rsidP="004D34C1">
      <w:pPr>
        <w:ind w:left="142" w:firstLine="425"/>
        <w:jc w:val="both"/>
        <w:rPr>
          <w:rFonts w:ascii="Times New Roman" w:hAnsi="Times New Roman"/>
          <w:sz w:val="28"/>
          <w:szCs w:val="28"/>
        </w:rPr>
      </w:pPr>
    </w:p>
    <w:p w:rsidR="006C2A7D" w:rsidRDefault="006C2A7D" w:rsidP="004D34C1">
      <w:pPr>
        <w:snapToGrid w:val="0"/>
        <w:ind w:left="142" w:firstLine="425"/>
        <w:jc w:val="center"/>
        <w:rPr>
          <w:rFonts w:ascii="Times New Roman" w:hAnsi="Times New Roman"/>
          <w:bCs/>
          <w:iCs/>
          <w:color w:val="000000"/>
          <w:sz w:val="24"/>
        </w:rPr>
      </w:pPr>
    </w:p>
    <w:p w:rsidR="006C2A7D" w:rsidRDefault="006C2A7D" w:rsidP="004D34C1">
      <w:pPr>
        <w:snapToGrid w:val="0"/>
        <w:ind w:left="142" w:firstLine="425"/>
        <w:jc w:val="center"/>
        <w:rPr>
          <w:rFonts w:ascii="Times New Roman" w:hAnsi="Times New Roman"/>
          <w:bCs/>
          <w:iCs/>
          <w:color w:val="000000"/>
          <w:sz w:val="24"/>
        </w:rPr>
      </w:pPr>
    </w:p>
    <w:p w:rsidR="006C2A7D" w:rsidRDefault="006C2A7D" w:rsidP="004D34C1">
      <w:pPr>
        <w:snapToGrid w:val="0"/>
        <w:ind w:left="142" w:firstLine="425"/>
        <w:jc w:val="center"/>
        <w:rPr>
          <w:rFonts w:ascii="Times New Roman" w:hAnsi="Times New Roman"/>
          <w:bCs/>
          <w:iCs/>
          <w:color w:val="000000"/>
          <w:sz w:val="24"/>
        </w:rPr>
      </w:pPr>
    </w:p>
    <w:p w:rsidR="006C2A7D" w:rsidRDefault="006C2A7D" w:rsidP="004D34C1">
      <w:pPr>
        <w:snapToGrid w:val="0"/>
        <w:ind w:left="142" w:firstLine="425"/>
        <w:jc w:val="center"/>
        <w:rPr>
          <w:rFonts w:ascii="Times New Roman" w:hAnsi="Times New Roman"/>
          <w:bCs/>
          <w:iCs/>
          <w:color w:val="000000"/>
          <w:sz w:val="24"/>
        </w:rPr>
      </w:pPr>
    </w:p>
    <w:p w:rsidR="006C2A7D" w:rsidRPr="00B1777E" w:rsidRDefault="006C2A7D" w:rsidP="00B1777E">
      <w:pPr>
        <w:pStyle w:val="ae"/>
        <w:spacing w:before="0" w:beforeAutospacing="0" w:after="0" w:afterAutospacing="0"/>
        <w:ind w:firstLine="709"/>
        <w:contextualSpacing/>
        <w:jc w:val="center"/>
      </w:pPr>
      <w:r w:rsidRPr="00B1777E">
        <w:t>Рис. 2  Динамика объема отгрузки мяса и пищевых</w:t>
      </w:r>
    </w:p>
    <w:p w:rsidR="006C2A7D" w:rsidRPr="00B1777E" w:rsidRDefault="006C2A7D" w:rsidP="00B1777E">
      <w:pPr>
        <w:pStyle w:val="ae"/>
        <w:spacing w:before="0" w:beforeAutospacing="0" w:after="0" w:afterAutospacing="0"/>
        <w:ind w:firstLine="709"/>
        <w:contextualSpacing/>
        <w:jc w:val="center"/>
      </w:pPr>
      <w:r w:rsidRPr="00B1777E">
        <w:t>мясных субпродуктов домашней птицы</w:t>
      </w:r>
    </w:p>
    <w:p w:rsidR="006C2A7D" w:rsidRPr="00B1777E" w:rsidRDefault="006C2A7D" w:rsidP="00B1777E">
      <w:pPr>
        <w:pStyle w:val="ae"/>
        <w:spacing w:before="0" w:beforeAutospacing="0" w:after="0" w:afterAutospacing="0"/>
        <w:ind w:firstLine="709"/>
        <w:contextualSpacing/>
        <w:jc w:val="center"/>
      </w:pPr>
      <w:r w:rsidRPr="00B1777E">
        <w:t>(в натуральном выражении, тонн)</w:t>
      </w:r>
    </w:p>
    <w:p w:rsidR="006C2A7D" w:rsidRPr="00B1777E" w:rsidRDefault="006C2A7D" w:rsidP="00B1777E">
      <w:pPr>
        <w:pStyle w:val="ae"/>
        <w:spacing w:before="0" w:beforeAutospacing="0" w:after="0" w:afterAutospacing="0"/>
        <w:ind w:firstLine="709"/>
        <w:contextualSpacing/>
        <w:jc w:val="both"/>
        <w:rPr>
          <w:sz w:val="28"/>
          <w:szCs w:val="28"/>
        </w:rPr>
      </w:pPr>
    </w:p>
    <w:p w:rsidR="006C2A7D" w:rsidRDefault="006C2A7D" w:rsidP="00B1777E">
      <w:pPr>
        <w:pStyle w:val="ae"/>
        <w:spacing w:before="0" w:beforeAutospacing="0" w:after="0" w:afterAutospacing="0"/>
        <w:ind w:firstLine="709"/>
        <w:contextualSpacing/>
        <w:jc w:val="both"/>
        <w:rPr>
          <w:sz w:val="28"/>
          <w:szCs w:val="28"/>
        </w:rPr>
      </w:pPr>
      <w:r>
        <w:rPr>
          <w:sz w:val="28"/>
          <w:szCs w:val="28"/>
        </w:rPr>
        <w:t xml:space="preserve">Наиболее значительный рост демонстрирует ООО «Юбилейное», которое в 2013—2016 годы заняло доминирующую позицию на рынке производства мяса птицы. При объемах 120 тыс. тонн в 2016 г. рост к 2015 г. составил 143,7%. В ОАО «Агрофирма «Октябрьская» при объемах 71,5 тыс. тонн фиксируется рост к 2015г. – 70 процентов. </w:t>
      </w:r>
    </w:p>
    <w:p w:rsidR="006C2A7D" w:rsidRDefault="006C2A7D" w:rsidP="00B1777E">
      <w:pPr>
        <w:pStyle w:val="ae"/>
        <w:spacing w:before="0" w:beforeAutospacing="0" w:after="0" w:afterAutospacing="0"/>
        <w:ind w:firstLine="709"/>
        <w:contextualSpacing/>
        <w:jc w:val="both"/>
        <w:rPr>
          <w:sz w:val="28"/>
          <w:szCs w:val="28"/>
        </w:rPr>
      </w:pPr>
      <w:r>
        <w:rPr>
          <w:sz w:val="28"/>
          <w:szCs w:val="28"/>
        </w:rPr>
        <w:t xml:space="preserve">Анализ показывает, что за период 2013 - 2016 годы объем реализации на внутреннем рынке мяса домашней птицы ведущими предприятиями республики преимущественно возрастает.  </w:t>
      </w:r>
    </w:p>
    <w:p w:rsidR="003526BB" w:rsidRPr="00B1777E" w:rsidRDefault="006C2A7D" w:rsidP="003526BB">
      <w:pPr>
        <w:pStyle w:val="ae"/>
        <w:spacing w:before="0" w:beforeAutospacing="0" w:after="0" w:afterAutospacing="0"/>
        <w:ind w:firstLine="709"/>
        <w:contextualSpacing/>
        <w:jc w:val="both"/>
        <w:rPr>
          <w:sz w:val="28"/>
          <w:szCs w:val="28"/>
        </w:rPr>
      </w:pPr>
      <w:r>
        <w:rPr>
          <w:sz w:val="28"/>
          <w:szCs w:val="28"/>
        </w:rPr>
        <w:t>Анализ динамики объема реализации колбасных изделий на внутреннем рынке Республики Мордовия в 2013—2016 годы по рассматриваемым предприятиям показывает сокращение показателей к концу анализируемого периода. При этом следует отметить, что объем отгрузки колбасной продукции, произведенной ООО «Мясоперерабатывающий комплекс «Атяшевский», стабильно увеличивался, что свидетельствует о востребованности продукции за пределами региона.</w:t>
      </w:r>
      <w:r w:rsidR="003526BB" w:rsidRPr="003526BB">
        <w:rPr>
          <w:sz w:val="28"/>
          <w:szCs w:val="28"/>
        </w:rPr>
        <w:t xml:space="preserve"> </w:t>
      </w:r>
      <w:r w:rsidR="003526BB">
        <w:rPr>
          <w:sz w:val="28"/>
          <w:szCs w:val="28"/>
        </w:rPr>
        <w:t>«Мечта», ОАО «Птицефабрика «Атемарская» обеспечивают сравнительно незначительную долю на рынке (рис.3).</w:t>
      </w:r>
    </w:p>
    <w:p w:rsidR="006C2A7D" w:rsidRDefault="006C2A7D" w:rsidP="00B1777E">
      <w:pPr>
        <w:pStyle w:val="ae"/>
        <w:spacing w:before="0" w:beforeAutospacing="0" w:after="0" w:afterAutospacing="0"/>
        <w:ind w:firstLine="709"/>
        <w:contextualSpacing/>
        <w:jc w:val="both"/>
        <w:rPr>
          <w:sz w:val="28"/>
          <w:szCs w:val="28"/>
        </w:rPr>
      </w:pPr>
    </w:p>
    <w:p w:rsidR="003526BB" w:rsidRDefault="003526BB" w:rsidP="00B1777E">
      <w:pPr>
        <w:pStyle w:val="ae"/>
        <w:spacing w:before="0" w:beforeAutospacing="0" w:after="0" w:afterAutospacing="0"/>
        <w:ind w:firstLine="709"/>
        <w:contextualSpacing/>
        <w:jc w:val="both"/>
        <w:rPr>
          <w:sz w:val="28"/>
          <w:szCs w:val="28"/>
        </w:rPr>
      </w:pPr>
    </w:p>
    <w:p w:rsidR="003526BB" w:rsidRDefault="003526BB" w:rsidP="00B1777E">
      <w:pPr>
        <w:pStyle w:val="ae"/>
        <w:spacing w:before="0" w:beforeAutospacing="0" w:after="0" w:afterAutospacing="0"/>
        <w:ind w:firstLine="709"/>
        <w:contextualSpacing/>
        <w:jc w:val="both"/>
        <w:rPr>
          <w:sz w:val="28"/>
          <w:szCs w:val="28"/>
        </w:rPr>
      </w:pPr>
    </w:p>
    <w:p w:rsidR="003526BB" w:rsidRDefault="003526BB" w:rsidP="00B1777E">
      <w:pPr>
        <w:pStyle w:val="ae"/>
        <w:spacing w:before="0" w:beforeAutospacing="0" w:after="0" w:afterAutospacing="0"/>
        <w:ind w:firstLine="709"/>
        <w:contextualSpacing/>
        <w:jc w:val="both"/>
        <w:rPr>
          <w:sz w:val="28"/>
          <w:szCs w:val="28"/>
        </w:rPr>
      </w:pPr>
    </w:p>
    <w:p w:rsidR="003526BB" w:rsidRDefault="003526BB" w:rsidP="003526BB">
      <w:pPr>
        <w:pStyle w:val="ae"/>
        <w:spacing w:before="0" w:beforeAutospacing="0" w:after="0" w:afterAutospacing="0"/>
        <w:contextualSpacing/>
        <w:rPr>
          <w:b/>
          <w:i/>
          <w:sz w:val="28"/>
          <w:szCs w:val="28"/>
        </w:rPr>
      </w:pPr>
    </w:p>
    <w:p w:rsidR="006C2A7D" w:rsidRDefault="006C2A7D" w:rsidP="00B1777E">
      <w:pPr>
        <w:pStyle w:val="ae"/>
        <w:spacing w:before="0" w:beforeAutospacing="0" w:after="0" w:afterAutospacing="0"/>
        <w:ind w:firstLine="709"/>
        <w:contextualSpacing/>
        <w:jc w:val="center"/>
        <w:rPr>
          <w:b/>
          <w:i/>
          <w:sz w:val="28"/>
          <w:szCs w:val="28"/>
        </w:rPr>
      </w:pPr>
      <w:r w:rsidRPr="00B1777E">
        <w:rPr>
          <w:b/>
          <w:i/>
          <w:sz w:val="28"/>
          <w:szCs w:val="28"/>
        </w:rPr>
        <w:lastRenderedPageBreak/>
        <w:t>Рынок сыров</w:t>
      </w:r>
    </w:p>
    <w:p w:rsidR="006C2A7D" w:rsidRPr="00B1777E" w:rsidRDefault="006C2A7D" w:rsidP="00B1777E">
      <w:pPr>
        <w:pStyle w:val="ae"/>
        <w:spacing w:before="0" w:beforeAutospacing="0" w:after="0" w:afterAutospacing="0"/>
        <w:ind w:firstLine="709"/>
        <w:contextualSpacing/>
        <w:jc w:val="center"/>
        <w:rPr>
          <w:b/>
          <w:i/>
          <w:sz w:val="28"/>
          <w:szCs w:val="28"/>
        </w:rPr>
      </w:pPr>
    </w:p>
    <w:p w:rsidR="003526BB" w:rsidRDefault="006C2A7D" w:rsidP="003526BB">
      <w:pPr>
        <w:pStyle w:val="ae"/>
        <w:spacing w:before="0" w:beforeAutospacing="0" w:after="0" w:afterAutospacing="0"/>
        <w:ind w:firstLine="709"/>
        <w:contextualSpacing/>
        <w:jc w:val="both"/>
        <w:rPr>
          <w:sz w:val="28"/>
          <w:szCs w:val="28"/>
        </w:rPr>
      </w:pPr>
      <w:r>
        <w:rPr>
          <w:sz w:val="28"/>
          <w:szCs w:val="28"/>
        </w:rPr>
        <w:t>По объему реализации продукции на рынке сыров республики доминирует ОАО «Сыродельный  комбинат «Ичалковский» (в 2016 г. —    8723 т). Далее по величине показателя (в 2016 г. </w:t>
      </w:r>
      <w:r w:rsidR="00740DCF">
        <w:rPr>
          <w:sz w:val="28"/>
          <w:szCs w:val="28"/>
        </w:rPr>
        <w:t>— 4895 т) следует ОАО «Сармич».</w:t>
      </w:r>
    </w:p>
    <w:p w:rsidR="003526BB" w:rsidRDefault="00BB3B55" w:rsidP="00B1777E">
      <w:pPr>
        <w:pStyle w:val="ae"/>
        <w:spacing w:before="0" w:beforeAutospacing="0" w:after="0" w:afterAutospacing="0"/>
        <w:ind w:firstLine="709"/>
        <w:contextualSpacing/>
        <w:jc w:val="both"/>
        <w:rPr>
          <w:sz w:val="28"/>
          <w:szCs w:val="28"/>
        </w:rPr>
      </w:pPr>
      <w:r>
        <w:rPr>
          <w:noProof/>
        </w:rPr>
        <w:pict>
          <v:shape id="_x0000_s1031" type="#_x0000_t75" style="position:absolute;left:0;text-align:left;margin-left:17.4pt;margin-top:3.05pt;width:449.05pt;height:287.4pt;z-index:1;mso-wrap-distance-left:9.05pt;mso-wrap-distance-right:9.05pt" filled="t">
            <v:fill color2="black"/>
            <v:imagedata r:id="rId60" o:title=""/>
          </v:shape>
          <o:OLEObject Type="Embed" ProgID="MSGraph.Chart.8" ShapeID="_x0000_s1031" DrawAspect="Content" ObjectID="_1550306450" r:id="rId61"/>
        </w:pict>
      </w:r>
    </w:p>
    <w:p w:rsidR="006C2A7D" w:rsidRDefault="006C2A7D" w:rsidP="004D34C1">
      <w:pPr>
        <w:spacing w:line="288" w:lineRule="auto"/>
        <w:ind w:left="142" w:firstLine="425"/>
        <w:jc w:val="center"/>
        <w:rPr>
          <w:rFonts w:ascii="Times New Roman" w:hAnsi="Times New Roman"/>
          <w:bCs/>
          <w:sz w:val="24"/>
        </w:rPr>
      </w:pPr>
    </w:p>
    <w:p w:rsidR="006C2A7D" w:rsidRDefault="006C2A7D" w:rsidP="004D34C1">
      <w:pPr>
        <w:spacing w:line="288" w:lineRule="auto"/>
        <w:ind w:left="142" w:firstLine="425"/>
        <w:jc w:val="center"/>
        <w:rPr>
          <w:rFonts w:ascii="Times New Roman" w:hAnsi="Times New Roman"/>
          <w:bCs/>
          <w:sz w:val="24"/>
        </w:rPr>
      </w:pPr>
    </w:p>
    <w:p w:rsidR="003526BB" w:rsidRDefault="003526BB" w:rsidP="004D34C1">
      <w:pPr>
        <w:spacing w:line="288" w:lineRule="auto"/>
        <w:ind w:left="142" w:firstLine="425"/>
        <w:jc w:val="center"/>
        <w:rPr>
          <w:rFonts w:ascii="Times New Roman" w:hAnsi="Times New Roman"/>
          <w:bCs/>
          <w:sz w:val="24"/>
        </w:rPr>
      </w:pPr>
    </w:p>
    <w:p w:rsidR="003526BB" w:rsidRDefault="003526BB" w:rsidP="004D34C1">
      <w:pPr>
        <w:spacing w:line="288" w:lineRule="auto"/>
        <w:ind w:left="142" w:firstLine="425"/>
        <w:jc w:val="center"/>
        <w:rPr>
          <w:rFonts w:ascii="Times New Roman" w:hAnsi="Times New Roman"/>
          <w:bCs/>
          <w:sz w:val="24"/>
        </w:rPr>
      </w:pPr>
    </w:p>
    <w:p w:rsidR="003526BB" w:rsidRDefault="003526BB" w:rsidP="004D34C1">
      <w:pPr>
        <w:spacing w:line="288" w:lineRule="auto"/>
        <w:ind w:left="142" w:firstLine="425"/>
        <w:jc w:val="center"/>
        <w:rPr>
          <w:rFonts w:ascii="Times New Roman" w:hAnsi="Times New Roman"/>
          <w:bCs/>
          <w:sz w:val="24"/>
        </w:rPr>
      </w:pPr>
    </w:p>
    <w:p w:rsidR="003526BB" w:rsidRDefault="003526BB" w:rsidP="004D34C1">
      <w:pPr>
        <w:spacing w:line="288" w:lineRule="auto"/>
        <w:ind w:left="142" w:firstLine="425"/>
        <w:jc w:val="center"/>
        <w:rPr>
          <w:rFonts w:ascii="Times New Roman" w:hAnsi="Times New Roman"/>
          <w:bCs/>
          <w:sz w:val="24"/>
        </w:rPr>
      </w:pPr>
    </w:p>
    <w:p w:rsidR="003526BB" w:rsidRDefault="003526BB" w:rsidP="004D34C1">
      <w:pPr>
        <w:spacing w:line="288" w:lineRule="auto"/>
        <w:ind w:left="142" w:firstLine="425"/>
        <w:jc w:val="center"/>
        <w:rPr>
          <w:rFonts w:ascii="Times New Roman" w:hAnsi="Times New Roman"/>
          <w:bCs/>
          <w:sz w:val="24"/>
        </w:rPr>
      </w:pPr>
    </w:p>
    <w:p w:rsidR="003526BB" w:rsidRDefault="003526BB" w:rsidP="004D34C1">
      <w:pPr>
        <w:spacing w:line="288" w:lineRule="auto"/>
        <w:ind w:left="142" w:firstLine="425"/>
        <w:jc w:val="center"/>
        <w:rPr>
          <w:rFonts w:ascii="Times New Roman" w:hAnsi="Times New Roman"/>
          <w:bCs/>
          <w:sz w:val="24"/>
        </w:rPr>
      </w:pPr>
    </w:p>
    <w:p w:rsidR="003526BB" w:rsidRDefault="003526BB" w:rsidP="004D34C1">
      <w:pPr>
        <w:spacing w:line="288" w:lineRule="auto"/>
        <w:ind w:left="142" w:firstLine="425"/>
        <w:jc w:val="center"/>
        <w:rPr>
          <w:rFonts w:ascii="Times New Roman" w:hAnsi="Times New Roman"/>
          <w:bCs/>
          <w:sz w:val="24"/>
        </w:rPr>
      </w:pPr>
    </w:p>
    <w:p w:rsidR="003526BB" w:rsidRDefault="003526BB" w:rsidP="004D34C1">
      <w:pPr>
        <w:spacing w:line="288" w:lineRule="auto"/>
        <w:ind w:left="142" w:firstLine="425"/>
        <w:jc w:val="center"/>
        <w:rPr>
          <w:rFonts w:ascii="Times New Roman" w:hAnsi="Times New Roman"/>
          <w:bCs/>
          <w:sz w:val="24"/>
        </w:rPr>
      </w:pPr>
    </w:p>
    <w:p w:rsidR="003526BB" w:rsidRDefault="003526BB" w:rsidP="004D34C1">
      <w:pPr>
        <w:spacing w:line="288" w:lineRule="auto"/>
        <w:ind w:left="142" w:firstLine="425"/>
        <w:jc w:val="center"/>
        <w:rPr>
          <w:rFonts w:ascii="Times New Roman" w:hAnsi="Times New Roman"/>
          <w:bCs/>
          <w:sz w:val="24"/>
        </w:rPr>
      </w:pPr>
    </w:p>
    <w:p w:rsidR="006C2A7D" w:rsidRDefault="006C2A7D" w:rsidP="004D34C1">
      <w:pPr>
        <w:spacing w:line="288" w:lineRule="auto"/>
        <w:ind w:left="142" w:firstLine="425"/>
        <w:jc w:val="center"/>
        <w:rPr>
          <w:rFonts w:ascii="Times New Roman" w:hAnsi="Times New Roman"/>
          <w:bCs/>
          <w:sz w:val="24"/>
        </w:rPr>
      </w:pPr>
      <w:r>
        <w:rPr>
          <w:rFonts w:ascii="Times New Roman" w:hAnsi="Times New Roman"/>
          <w:bCs/>
          <w:sz w:val="24"/>
        </w:rPr>
        <w:t>Рис. 3.. Динам</w:t>
      </w:r>
      <w:r w:rsidR="003526BB">
        <w:rPr>
          <w:rFonts w:ascii="Times New Roman" w:hAnsi="Times New Roman"/>
          <w:bCs/>
          <w:sz w:val="24"/>
        </w:rPr>
        <w:t>ика объема отгрузки сыров (в на</w:t>
      </w:r>
      <w:r>
        <w:rPr>
          <w:rFonts w:ascii="Times New Roman" w:hAnsi="Times New Roman"/>
          <w:bCs/>
          <w:sz w:val="24"/>
        </w:rPr>
        <w:t>туральном выражении, т)</w:t>
      </w:r>
    </w:p>
    <w:p w:rsidR="006C2A7D" w:rsidRDefault="006C2A7D" w:rsidP="00B1777E">
      <w:pPr>
        <w:pStyle w:val="ae"/>
        <w:spacing w:before="0" w:beforeAutospacing="0" w:after="0" w:afterAutospacing="0"/>
        <w:ind w:firstLine="709"/>
        <w:contextualSpacing/>
        <w:jc w:val="both"/>
        <w:rPr>
          <w:sz w:val="28"/>
          <w:szCs w:val="28"/>
        </w:rPr>
      </w:pPr>
      <w:r>
        <w:rPr>
          <w:sz w:val="28"/>
          <w:szCs w:val="28"/>
        </w:rPr>
        <w:t>Динамика показателя за 2013—2016 годы по указанным предприятиям различна. Так, ОАО «Сыродельный комбинат «Ичалковский» характеризуется незначительным, но устойчивым ростом реализации сыров на внутреннем рынке республики:   в 2015 г. — на 2 %, в 2016 г. — на 0,3 процента.</w:t>
      </w:r>
    </w:p>
    <w:p w:rsidR="006C2A7D" w:rsidRDefault="006C2A7D" w:rsidP="00B1777E">
      <w:pPr>
        <w:pStyle w:val="ae"/>
        <w:spacing w:before="0" w:beforeAutospacing="0" w:after="0" w:afterAutospacing="0"/>
        <w:ind w:firstLine="709"/>
        <w:contextualSpacing/>
        <w:jc w:val="both"/>
        <w:rPr>
          <w:sz w:val="28"/>
          <w:szCs w:val="28"/>
        </w:rPr>
      </w:pPr>
      <w:r>
        <w:rPr>
          <w:sz w:val="28"/>
          <w:szCs w:val="28"/>
        </w:rPr>
        <w:t xml:space="preserve">Разнонаправленный характер имеет динамика объема реализации продукции ОАО «Сармич» на внутреннем рынке. При положительных показателях за 2014-2015 годы  (в 2014 г. — на 14,8 %, в 2015 г. — на 13,3 %) в  2016 году произошло снижение к уровню 2015 года на 5,6 процента. </w:t>
      </w:r>
    </w:p>
    <w:p w:rsidR="003526BB" w:rsidRDefault="006C2A7D" w:rsidP="003526BB">
      <w:pPr>
        <w:pStyle w:val="ae"/>
        <w:spacing w:before="0" w:beforeAutospacing="0" w:after="0" w:afterAutospacing="0"/>
        <w:ind w:firstLine="709"/>
        <w:contextualSpacing/>
        <w:jc w:val="both"/>
        <w:rPr>
          <w:sz w:val="28"/>
          <w:szCs w:val="28"/>
        </w:rPr>
      </w:pPr>
      <w:r>
        <w:rPr>
          <w:sz w:val="28"/>
          <w:szCs w:val="28"/>
        </w:rPr>
        <w:t>Показатели ОАО «Птицефабрика «Атемарская» и ООО «Мечта» также демонстрируют разнонаправленный тип динамики. В 2014 г. предприятия имели положительный темп роста объема реализации продукции на внутреннем рынке региона, а по итогам 2015 -2016 г. г. показатель приобрел отрицательное значение, соотве</w:t>
      </w:r>
      <w:r w:rsidR="003526BB">
        <w:rPr>
          <w:sz w:val="28"/>
          <w:szCs w:val="28"/>
        </w:rPr>
        <w:t>тственно на 4,5% и 9 процентов.</w:t>
      </w:r>
    </w:p>
    <w:p w:rsidR="006C2A7D" w:rsidRPr="00B1777E" w:rsidRDefault="006C2A7D" w:rsidP="003526BB">
      <w:pPr>
        <w:pStyle w:val="ae"/>
        <w:spacing w:before="0" w:beforeAutospacing="0" w:after="0" w:afterAutospacing="0"/>
        <w:ind w:firstLine="709"/>
        <w:contextualSpacing/>
        <w:jc w:val="both"/>
        <w:rPr>
          <w:sz w:val="28"/>
          <w:szCs w:val="28"/>
        </w:rPr>
      </w:pPr>
      <w:r>
        <w:rPr>
          <w:sz w:val="28"/>
          <w:szCs w:val="28"/>
        </w:rPr>
        <w:t xml:space="preserve">Таким образом, анализ показывает, что в 2016 г. на внутреннем рынке сыров доминировало сокращение объема реализации продукции ведущими предприятиями республики. При этом крупные производители не уменьшили объем отгрузки продукции, что свидетельствует о возможном увеличении ее реализации за пределами региона. В то же время предприятия со </w:t>
      </w:r>
      <w:r>
        <w:rPr>
          <w:sz w:val="28"/>
          <w:szCs w:val="28"/>
        </w:rPr>
        <w:lastRenderedPageBreak/>
        <w:t>сравнительно небольшим объемом производства расширили свое участие на местном рынке.</w:t>
      </w:r>
    </w:p>
    <w:p w:rsidR="006C2A7D" w:rsidRPr="00B1777E" w:rsidRDefault="006C2A7D" w:rsidP="00B1777E">
      <w:pPr>
        <w:pStyle w:val="ae"/>
        <w:spacing w:before="0" w:beforeAutospacing="0" w:after="0" w:afterAutospacing="0"/>
        <w:ind w:firstLine="709"/>
        <w:contextualSpacing/>
        <w:jc w:val="both"/>
        <w:rPr>
          <w:sz w:val="28"/>
          <w:szCs w:val="28"/>
        </w:rPr>
      </w:pPr>
    </w:p>
    <w:p w:rsidR="006C2A7D" w:rsidRDefault="006C2A7D" w:rsidP="00B1777E">
      <w:pPr>
        <w:pStyle w:val="ae"/>
        <w:spacing w:before="0" w:beforeAutospacing="0" w:after="0" w:afterAutospacing="0"/>
        <w:ind w:firstLine="709"/>
        <w:contextualSpacing/>
        <w:jc w:val="center"/>
        <w:rPr>
          <w:b/>
          <w:i/>
          <w:sz w:val="28"/>
          <w:szCs w:val="28"/>
        </w:rPr>
      </w:pPr>
      <w:r w:rsidRPr="00B1777E">
        <w:rPr>
          <w:b/>
          <w:i/>
          <w:sz w:val="28"/>
          <w:szCs w:val="28"/>
        </w:rPr>
        <w:t>Рынок сахара</w:t>
      </w:r>
    </w:p>
    <w:p w:rsidR="006C2A7D" w:rsidRPr="00B1777E" w:rsidRDefault="006C2A7D" w:rsidP="00B1777E">
      <w:pPr>
        <w:pStyle w:val="ae"/>
        <w:spacing w:before="0" w:beforeAutospacing="0" w:after="0" w:afterAutospacing="0"/>
        <w:ind w:firstLine="709"/>
        <w:contextualSpacing/>
        <w:jc w:val="center"/>
        <w:rPr>
          <w:b/>
          <w:i/>
          <w:sz w:val="28"/>
          <w:szCs w:val="28"/>
        </w:rPr>
      </w:pPr>
    </w:p>
    <w:p w:rsidR="006C2A7D" w:rsidRDefault="006C2A7D" w:rsidP="00B1777E">
      <w:pPr>
        <w:pStyle w:val="ae"/>
        <w:spacing w:before="0" w:beforeAutospacing="0" w:after="0" w:afterAutospacing="0"/>
        <w:ind w:firstLine="709"/>
        <w:contextualSpacing/>
        <w:jc w:val="both"/>
        <w:rPr>
          <w:sz w:val="28"/>
          <w:szCs w:val="28"/>
        </w:rPr>
      </w:pPr>
      <w:r>
        <w:rPr>
          <w:sz w:val="28"/>
          <w:szCs w:val="28"/>
        </w:rPr>
        <w:t>Основным производителем сахара в республике является ООО «Ро</w:t>
      </w:r>
      <w:r>
        <w:rPr>
          <w:sz w:val="28"/>
          <w:szCs w:val="28"/>
        </w:rPr>
        <w:softHyphen/>
        <w:t>модановосахар». Предприятие за 2013—2016 годы увеличило объем отгрузк</w:t>
      </w:r>
      <w:r>
        <w:rPr>
          <w:sz w:val="28"/>
          <w:szCs w:val="28"/>
        </w:rPr>
        <w:softHyphen/>
        <w:t>и продукции в натуральном выраже</w:t>
      </w:r>
      <w:r>
        <w:rPr>
          <w:sz w:val="28"/>
          <w:szCs w:val="28"/>
        </w:rPr>
        <w:softHyphen/>
        <w:t>нии. Рост в 2016 г. относительно 2015 г. составил 14,6 процента.</w:t>
      </w:r>
    </w:p>
    <w:p w:rsidR="006C2A7D" w:rsidRPr="00B1777E" w:rsidRDefault="006C2A7D" w:rsidP="00B1777E">
      <w:pPr>
        <w:pStyle w:val="ae"/>
        <w:spacing w:before="0" w:beforeAutospacing="0" w:after="0" w:afterAutospacing="0"/>
        <w:ind w:firstLine="709"/>
        <w:contextualSpacing/>
        <w:jc w:val="both"/>
        <w:rPr>
          <w:sz w:val="28"/>
          <w:szCs w:val="28"/>
        </w:rPr>
      </w:pPr>
      <w:r>
        <w:rPr>
          <w:sz w:val="28"/>
          <w:szCs w:val="28"/>
        </w:rPr>
        <w:t>На фоне роста объема отгруженной продукции в течение анализируемого периода наблюдалось снижение показателя реализации на внутреннем рынке в нату</w:t>
      </w:r>
      <w:r>
        <w:rPr>
          <w:sz w:val="28"/>
          <w:szCs w:val="28"/>
        </w:rPr>
        <w:softHyphen/>
        <w:t>ральном выражении (в 1,27 раза). Наибольшее снижение было в 2014 г. (на 27 %) отно</w:t>
      </w:r>
      <w:r>
        <w:rPr>
          <w:sz w:val="28"/>
          <w:szCs w:val="28"/>
        </w:rPr>
        <w:softHyphen/>
        <w:t>сительно 2013 г., в 2015 г. отмечен незначительный рост показателя (на 3,6 %) относительно 2014 г., а 2016 г. относительно 2015 г. снижение составило на 3 процента (рис.4).</w:t>
      </w:r>
    </w:p>
    <w:p w:rsidR="006C2A7D" w:rsidRDefault="00BB3B55" w:rsidP="004D34C1">
      <w:pPr>
        <w:ind w:firstLine="567"/>
        <w:jc w:val="both"/>
        <w:rPr>
          <w:rFonts w:ascii="Times New Roman" w:hAnsi="Times New Roman"/>
          <w:b/>
          <w:bCs/>
          <w:i/>
          <w:sz w:val="28"/>
          <w:szCs w:val="28"/>
        </w:rPr>
      </w:pPr>
      <w:r>
        <w:rPr>
          <w:noProof/>
          <w:lang w:eastAsia="ru-RU"/>
        </w:rPr>
        <w:pict>
          <v:shape id="_x0000_s1032" type="#_x0000_t75" style="position:absolute;left:0;text-align:left;margin-left:2.35pt;margin-top:3.25pt;width:477pt;height:218.55pt;z-index:8;mso-wrap-distance-left:9.05pt;mso-wrap-distance-right:9.05pt" filled="t">
            <v:fill color2="black"/>
            <v:imagedata r:id="rId62" o:title=""/>
          </v:shape>
          <o:OLEObject Type="Embed" ProgID="MSGraph.Chart.8" ShapeID="_x0000_s1032" DrawAspect="Content" ObjectID="_1550306451" r:id="rId63"/>
        </w:pict>
      </w:r>
    </w:p>
    <w:p w:rsidR="006C2A7D" w:rsidRDefault="006C2A7D" w:rsidP="004D34C1">
      <w:pPr>
        <w:ind w:firstLine="567"/>
        <w:jc w:val="both"/>
        <w:rPr>
          <w:rFonts w:ascii="Times New Roman" w:hAnsi="Times New Roman"/>
          <w:sz w:val="28"/>
          <w:szCs w:val="28"/>
        </w:rPr>
      </w:pPr>
    </w:p>
    <w:p w:rsidR="006C2A7D" w:rsidRDefault="006C2A7D" w:rsidP="004D34C1">
      <w:pPr>
        <w:ind w:firstLine="567"/>
        <w:jc w:val="center"/>
        <w:rPr>
          <w:rFonts w:ascii="Times New Roman" w:hAnsi="Times New Roman"/>
          <w:b/>
          <w:sz w:val="28"/>
          <w:szCs w:val="28"/>
        </w:rPr>
      </w:pPr>
    </w:p>
    <w:p w:rsidR="006C2A7D" w:rsidRDefault="006C2A7D" w:rsidP="004D34C1">
      <w:pPr>
        <w:ind w:firstLine="567"/>
        <w:jc w:val="center"/>
        <w:rPr>
          <w:rFonts w:ascii="Times New Roman" w:hAnsi="Times New Roman"/>
          <w:b/>
          <w:sz w:val="28"/>
          <w:szCs w:val="28"/>
        </w:rPr>
      </w:pPr>
    </w:p>
    <w:p w:rsidR="006C2A7D" w:rsidRDefault="006C2A7D" w:rsidP="004D34C1">
      <w:pPr>
        <w:ind w:firstLine="567"/>
        <w:jc w:val="center"/>
        <w:rPr>
          <w:rFonts w:ascii="Times New Roman" w:hAnsi="Times New Roman"/>
          <w:b/>
          <w:sz w:val="28"/>
          <w:szCs w:val="28"/>
        </w:rPr>
      </w:pPr>
    </w:p>
    <w:p w:rsidR="006C2A7D" w:rsidRDefault="006C2A7D" w:rsidP="004D34C1">
      <w:pPr>
        <w:ind w:firstLine="567"/>
        <w:jc w:val="center"/>
        <w:rPr>
          <w:rFonts w:ascii="Times New Roman" w:hAnsi="Times New Roman"/>
          <w:b/>
          <w:sz w:val="28"/>
          <w:szCs w:val="28"/>
        </w:rPr>
      </w:pPr>
    </w:p>
    <w:p w:rsidR="006C2A7D" w:rsidRDefault="006C2A7D" w:rsidP="004D34C1">
      <w:pPr>
        <w:ind w:firstLine="567"/>
        <w:jc w:val="center"/>
        <w:rPr>
          <w:rFonts w:ascii="Times New Roman" w:hAnsi="Times New Roman"/>
          <w:b/>
          <w:sz w:val="28"/>
          <w:szCs w:val="28"/>
        </w:rPr>
      </w:pPr>
    </w:p>
    <w:p w:rsidR="006C2A7D" w:rsidRDefault="006C2A7D" w:rsidP="004D34C1">
      <w:pPr>
        <w:ind w:firstLine="567"/>
        <w:jc w:val="center"/>
        <w:rPr>
          <w:rFonts w:ascii="Times New Roman" w:hAnsi="Times New Roman"/>
          <w:b/>
          <w:sz w:val="28"/>
          <w:szCs w:val="28"/>
        </w:rPr>
      </w:pPr>
    </w:p>
    <w:p w:rsidR="006C2A7D" w:rsidRDefault="006C2A7D" w:rsidP="004D34C1">
      <w:pPr>
        <w:ind w:left="142" w:firstLine="425"/>
        <w:jc w:val="center"/>
      </w:pPr>
      <w:r>
        <w:rPr>
          <w:rFonts w:ascii="Times New Roman" w:hAnsi="Times New Roman"/>
          <w:sz w:val="24"/>
        </w:rPr>
        <w:t xml:space="preserve">Рис. 4.  Динамика объема реализации на внутреннем рынке сахара </w:t>
      </w:r>
      <w:r>
        <w:rPr>
          <w:rFonts w:ascii="Times New Roman" w:hAnsi="Times New Roman"/>
          <w:sz w:val="24"/>
        </w:rPr>
        <w:br/>
      </w:r>
      <w:r>
        <w:rPr>
          <w:rFonts w:ascii="Times New Roman" w:hAnsi="Times New Roman"/>
          <w:color w:val="000000"/>
          <w:sz w:val="24"/>
        </w:rPr>
        <w:t>ООО «Ромодановосахар»</w:t>
      </w:r>
      <w:r>
        <w:rPr>
          <w:rFonts w:ascii="Times New Roman" w:hAnsi="Times New Roman"/>
          <w:sz w:val="24"/>
        </w:rPr>
        <w:t>, тонн</w:t>
      </w:r>
    </w:p>
    <w:p w:rsidR="006C2A7D" w:rsidRDefault="006C2A7D" w:rsidP="004D34C1">
      <w:pPr>
        <w:ind w:left="142" w:firstLine="425"/>
        <w:jc w:val="center"/>
      </w:pPr>
    </w:p>
    <w:p w:rsidR="006C2A7D" w:rsidRPr="00837EB9" w:rsidRDefault="006C2A7D" w:rsidP="00837EB9">
      <w:pPr>
        <w:pStyle w:val="ae"/>
        <w:spacing w:before="0" w:beforeAutospacing="0" w:after="0" w:afterAutospacing="0"/>
        <w:ind w:firstLine="709"/>
        <w:contextualSpacing/>
        <w:jc w:val="both"/>
        <w:rPr>
          <w:sz w:val="28"/>
          <w:szCs w:val="28"/>
        </w:rPr>
      </w:pPr>
      <w:r w:rsidRPr="00837EB9">
        <w:rPr>
          <w:sz w:val="28"/>
          <w:szCs w:val="28"/>
        </w:rPr>
        <w:t xml:space="preserve">Таким образом, </w:t>
      </w:r>
      <w:r>
        <w:rPr>
          <w:sz w:val="28"/>
          <w:szCs w:val="28"/>
        </w:rPr>
        <w:t>анализ показывает, что в 2013—2016 годы на внутреннем рынке Республики Мордовия объем реализации сахара в натуральном выражении сокращается. При положительной динамике отгрузки это свидетельствует об увеличении спроса на продукцию за пределами региона.</w:t>
      </w:r>
    </w:p>
    <w:p w:rsidR="006C2A7D" w:rsidRDefault="006C2A7D" w:rsidP="00837EB9">
      <w:pPr>
        <w:pStyle w:val="ae"/>
        <w:spacing w:before="0" w:beforeAutospacing="0" w:after="0" w:afterAutospacing="0"/>
        <w:ind w:firstLine="709"/>
        <w:contextualSpacing/>
        <w:jc w:val="both"/>
        <w:rPr>
          <w:sz w:val="28"/>
          <w:szCs w:val="28"/>
        </w:rPr>
      </w:pPr>
      <w:r w:rsidRPr="00837EB9">
        <w:rPr>
          <w:sz w:val="28"/>
          <w:szCs w:val="28"/>
        </w:rPr>
        <w:t>На рынке сахара за весь анализируемый период был 1 хозяйствующий субъект, причем не государственной и не муниципальной формы собственности.</w:t>
      </w:r>
    </w:p>
    <w:p w:rsidR="006C2A7D" w:rsidRDefault="006C2A7D" w:rsidP="00837EB9">
      <w:pPr>
        <w:pStyle w:val="ae"/>
        <w:spacing w:before="0" w:beforeAutospacing="0" w:after="0" w:afterAutospacing="0"/>
        <w:ind w:firstLine="709"/>
        <w:contextualSpacing/>
        <w:jc w:val="both"/>
        <w:rPr>
          <w:sz w:val="28"/>
          <w:szCs w:val="28"/>
        </w:rPr>
      </w:pPr>
    </w:p>
    <w:p w:rsidR="006C2A7D" w:rsidRPr="00837EB9" w:rsidRDefault="006C2A7D" w:rsidP="00837EB9">
      <w:pPr>
        <w:pStyle w:val="ae"/>
        <w:spacing w:before="0" w:beforeAutospacing="0" w:after="0" w:afterAutospacing="0"/>
        <w:ind w:firstLine="709"/>
        <w:contextualSpacing/>
        <w:jc w:val="center"/>
        <w:rPr>
          <w:b/>
          <w:i/>
          <w:sz w:val="28"/>
          <w:szCs w:val="28"/>
        </w:rPr>
      </w:pPr>
      <w:r w:rsidRPr="00837EB9">
        <w:rPr>
          <w:b/>
          <w:i/>
          <w:sz w:val="28"/>
          <w:szCs w:val="28"/>
        </w:rPr>
        <w:t>Рынок плодоовощной продукции</w:t>
      </w:r>
    </w:p>
    <w:p w:rsidR="006C2A7D" w:rsidRPr="00837EB9" w:rsidRDefault="006C2A7D" w:rsidP="00837EB9">
      <w:pPr>
        <w:pStyle w:val="ae"/>
        <w:spacing w:before="0" w:beforeAutospacing="0" w:after="0" w:afterAutospacing="0"/>
        <w:ind w:firstLine="709"/>
        <w:contextualSpacing/>
        <w:jc w:val="both"/>
        <w:rPr>
          <w:sz w:val="28"/>
          <w:szCs w:val="28"/>
        </w:rPr>
      </w:pPr>
    </w:p>
    <w:p w:rsidR="006C2A7D" w:rsidRDefault="006C2A7D" w:rsidP="00740DCF">
      <w:pPr>
        <w:pStyle w:val="ae"/>
        <w:spacing w:before="0" w:beforeAutospacing="0" w:after="0" w:afterAutospacing="0"/>
        <w:ind w:firstLine="709"/>
        <w:contextualSpacing/>
        <w:jc w:val="both"/>
        <w:rPr>
          <w:sz w:val="28"/>
          <w:szCs w:val="28"/>
        </w:rPr>
      </w:pPr>
      <w:r w:rsidRPr="00837EB9">
        <w:rPr>
          <w:sz w:val="28"/>
          <w:szCs w:val="28"/>
        </w:rPr>
        <w:t xml:space="preserve">Овощи свежие. </w:t>
      </w:r>
      <w:r>
        <w:rPr>
          <w:sz w:val="28"/>
          <w:szCs w:val="28"/>
        </w:rPr>
        <w:t xml:space="preserve">Ведущим предприятием Республики Мордовия, производящим свежие овощи, является ГУП РМ «Тепличное». Объем </w:t>
      </w:r>
      <w:r>
        <w:rPr>
          <w:sz w:val="28"/>
          <w:szCs w:val="28"/>
        </w:rPr>
        <w:lastRenderedPageBreak/>
        <w:t>реализации товарной группы на внутреннем рынке Республики Мордовия в 2013—2016 годы составлял более 10 тыс. тонн ежегодно. В структуре реализуемой предприятием продукции сравнительно высокие объемы принадлежат товарным позициям «</w:t>
      </w:r>
      <w:r w:rsidR="00740DCF">
        <w:rPr>
          <w:sz w:val="28"/>
          <w:szCs w:val="28"/>
        </w:rPr>
        <w:t>огурцы» и «картофель» (рис. 5).</w:t>
      </w:r>
    </w:p>
    <w:p w:rsidR="006C2A7D" w:rsidRDefault="00BB3B55" w:rsidP="004D34C1">
      <w:pPr>
        <w:ind w:left="142" w:firstLine="425"/>
        <w:jc w:val="both"/>
        <w:rPr>
          <w:rFonts w:ascii="Times New Roman" w:hAnsi="Times New Roman"/>
          <w:sz w:val="28"/>
          <w:szCs w:val="28"/>
        </w:rPr>
      </w:pPr>
      <w:r>
        <w:rPr>
          <w:noProof/>
          <w:lang w:eastAsia="ru-RU"/>
        </w:rPr>
        <w:pict>
          <v:shape id="_x0000_s1033" type="#_x0000_t75" style="position:absolute;left:0;text-align:left;margin-left:13.35pt;margin-top:3pt;width:463.9pt;height:276.3pt;z-index:2;mso-wrap-distance-left:9.05pt;mso-wrap-distance-right:9.05pt" filled="t">
            <v:fill color2="black"/>
            <v:imagedata r:id="rId64" o:title=""/>
          </v:shape>
          <o:OLEObject Type="Embed" ProgID="MSGraph.Chart.8" ShapeID="_x0000_s1033" DrawAspect="Content" ObjectID="_1550306452" r:id="rId65"/>
        </w:pict>
      </w:r>
    </w:p>
    <w:p w:rsidR="006C2A7D" w:rsidRDefault="006C2A7D" w:rsidP="004D34C1">
      <w:pPr>
        <w:ind w:left="142" w:firstLine="425"/>
        <w:jc w:val="center"/>
        <w:rPr>
          <w:rFonts w:ascii="Times New Roman" w:hAnsi="Times New Roman"/>
          <w:b/>
          <w:bCs/>
          <w:sz w:val="28"/>
          <w:szCs w:val="28"/>
        </w:rPr>
      </w:pPr>
    </w:p>
    <w:p w:rsidR="006C2A7D" w:rsidRDefault="006C2A7D" w:rsidP="004D34C1">
      <w:pPr>
        <w:suppressLineNumbers/>
        <w:snapToGrid w:val="0"/>
        <w:spacing w:line="288" w:lineRule="auto"/>
        <w:ind w:left="142" w:firstLine="425"/>
        <w:jc w:val="both"/>
      </w:pPr>
    </w:p>
    <w:p w:rsidR="006C2A7D" w:rsidRDefault="006C2A7D" w:rsidP="004D34C1">
      <w:pPr>
        <w:spacing w:line="200" w:lineRule="atLeast"/>
        <w:ind w:left="142" w:firstLine="425"/>
        <w:jc w:val="center"/>
        <w:rPr>
          <w:rFonts w:ascii="Times New Roman" w:hAnsi="Times New Roman"/>
          <w:b/>
          <w:bCs/>
          <w:color w:val="000000"/>
          <w:sz w:val="24"/>
        </w:rPr>
      </w:pPr>
    </w:p>
    <w:p w:rsidR="006C2A7D" w:rsidRDefault="006C2A7D" w:rsidP="004D34C1">
      <w:pPr>
        <w:spacing w:line="200" w:lineRule="atLeast"/>
        <w:ind w:left="142" w:firstLine="425"/>
        <w:jc w:val="center"/>
        <w:rPr>
          <w:rFonts w:ascii="Times New Roman" w:hAnsi="Times New Roman"/>
          <w:b/>
          <w:bCs/>
          <w:color w:val="000000"/>
          <w:sz w:val="24"/>
        </w:rPr>
      </w:pPr>
    </w:p>
    <w:p w:rsidR="006C2A7D" w:rsidRDefault="006C2A7D" w:rsidP="004D34C1">
      <w:pPr>
        <w:spacing w:line="200" w:lineRule="atLeast"/>
        <w:ind w:left="142" w:firstLine="425"/>
        <w:jc w:val="center"/>
        <w:rPr>
          <w:rFonts w:ascii="Times New Roman" w:hAnsi="Times New Roman"/>
          <w:b/>
          <w:bCs/>
          <w:color w:val="000000"/>
          <w:sz w:val="24"/>
        </w:rPr>
      </w:pPr>
    </w:p>
    <w:p w:rsidR="006C2A7D" w:rsidRDefault="006C2A7D" w:rsidP="004D34C1">
      <w:pPr>
        <w:spacing w:line="200" w:lineRule="atLeast"/>
        <w:ind w:left="142" w:firstLine="425"/>
        <w:jc w:val="center"/>
        <w:rPr>
          <w:rFonts w:ascii="Times New Roman" w:hAnsi="Times New Roman"/>
          <w:b/>
          <w:bCs/>
          <w:color w:val="000000"/>
          <w:sz w:val="24"/>
        </w:rPr>
      </w:pPr>
    </w:p>
    <w:p w:rsidR="006C2A7D" w:rsidRDefault="006C2A7D" w:rsidP="004D34C1">
      <w:pPr>
        <w:spacing w:line="200" w:lineRule="atLeast"/>
        <w:ind w:left="142" w:firstLine="425"/>
        <w:jc w:val="center"/>
        <w:rPr>
          <w:rFonts w:ascii="Times New Roman" w:hAnsi="Times New Roman"/>
          <w:b/>
          <w:bCs/>
          <w:color w:val="000000"/>
          <w:sz w:val="24"/>
        </w:rPr>
      </w:pPr>
    </w:p>
    <w:p w:rsidR="006C2A7D" w:rsidRDefault="006C2A7D" w:rsidP="004D34C1">
      <w:pPr>
        <w:spacing w:line="200" w:lineRule="atLeast"/>
        <w:ind w:left="142" w:firstLine="425"/>
        <w:jc w:val="center"/>
        <w:rPr>
          <w:rFonts w:ascii="Times New Roman" w:hAnsi="Times New Roman"/>
          <w:b/>
          <w:bCs/>
          <w:color w:val="000000"/>
          <w:sz w:val="24"/>
        </w:rPr>
      </w:pPr>
    </w:p>
    <w:p w:rsidR="006C2A7D" w:rsidRDefault="006C2A7D" w:rsidP="004D34C1">
      <w:pPr>
        <w:spacing w:line="200" w:lineRule="atLeast"/>
        <w:ind w:left="142" w:firstLine="425"/>
        <w:jc w:val="center"/>
        <w:rPr>
          <w:rFonts w:ascii="Times New Roman" w:hAnsi="Times New Roman"/>
          <w:b/>
          <w:bCs/>
          <w:color w:val="000000"/>
          <w:sz w:val="24"/>
        </w:rPr>
      </w:pPr>
    </w:p>
    <w:p w:rsidR="006C2A7D" w:rsidRDefault="006C2A7D" w:rsidP="004D34C1">
      <w:pPr>
        <w:spacing w:line="200" w:lineRule="atLeast"/>
        <w:ind w:left="142" w:firstLine="425"/>
        <w:jc w:val="center"/>
        <w:rPr>
          <w:rFonts w:ascii="Times New Roman" w:hAnsi="Times New Roman"/>
          <w:b/>
          <w:bCs/>
          <w:color w:val="000000"/>
          <w:sz w:val="24"/>
        </w:rPr>
      </w:pPr>
    </w:p>
    <w:p w:rsidR="006C2A7D" w:rsidRDefault="006C2A7D" w:rsidP="004D34C1">
      <w:pPr>
        <w:spacing w:line="200" w:lineRule="atLeast"/>
        <w:ind w:left="142" w:firstLine="425"/>
        <w:jc w:val="center"/>
        <w:rPr>
          <w:rFonts w:ascii="Times New Roman" w:hAnsi="Times New Roman"/>
          <w:b/>
          <w:bCs/>
          <w:color w:val="000000"/>
          <w:sz w:val="24"/>
        </w:rPr>
      </w:pPr>
    </w:p>
    <w:p w:rsidR="006C2A7D" w:rsidRDefault="006C2A7D" w:rsidP="00740DCF">
      <w:pPr>
        <w:spacing w:line="200" w:lineRule="atLeast"/>
        <w:ind w:left="142" w:firstLine="425"/>
        <w:jc w:val="center"/>
        <w:rPr>
          <w:rFonts w:ascii="Times New Roman" w:hAnsi="Times New Roman"/>
          <w:color w:val="000000"/>
          <w:sz w:val="24"/>
          <w:szCs w:val="28"/>
        </w:rPr>
      </w:pPr>
      <w:r>
        <w:rPr>
          <w:rFonts w:ascii="Times New Roman" w:hAnsi="Times New Roman"/>
          <w:bCs/>
          <w:color w:val="000000"/>
          <w:sz w:val="24"/>
        </w:rPr>
        <w:t xml:space="preserve">Рис. 5.  Динамика объема реализации овощей на внутреннем рынке Республики Мордовия </w:t>
      </w:r>
      <w:r>
        <w:rPr>
          <w:rFonts w:ascii="Times New Roman" w:hAnsi="Times New Roman"/>
          <w:color w:val="000000"/>
          <w:sz w:val="24"/>
        </w:rPr>
        <w:t>(в натуральном выражении,</w:t>
      </w:r>
      <w:r w:rsidR="00740DCF">
        <w:rPr>
          <w:rFonts w:ascii="Times New Roman" w:hAnsi="Times New Roman"/>
          <w:color w:val="000000"/>
          <w:sz w:val="24"/>
          <w:szCs w:val="28"/>
        </w:rPr>
        <w:t xml:space="preserve"> тонн)</w:t>
      </w:r>
    </w:p>
    <w:p w:rsidR="006C2A7D" w:rsidRPr="00837EB9" w:rsidRDefault="006C2A7D" w:rsidP="00837EB9">
      <w:pPr>
        <w:pStyle w:val="ae"/>
        <w:spacing w:before="0" w:beforeAutospacing="0" w:after="0" w:afterAutospacing="0"/>
        <w:ind w:firstLine="709"/>
        <w:contextualSpacing/>
        <w:jc w:val="both"/>
        <w:rPr>
          <w:sz w:val="28"/>
          <w:szCs w:val="28"/>
        </w:rPr>
      </w:pPr>
      <w:r w:rsidRPr="00837EB9">
        <w:rPr>
          <w:sz w:val="28"/>
          <w:szCs w:val="28"/>
        </w:rPr>
        <w:t>Снижение объема реализации на внутреннем рынке в натуральном выра</w:t>
      </w:r>
      <w:r w:rsidRPr="00837EB9">
        <w:rPr>
          <w:sz w:val="28"/>
          <w:szCs w:val="28"/>
        </w:rPr>
        <w:softHyphen/>
        <w:t>жении с 2013 по 2016 г. характерно для таких товарных позиций, как «Томаты свежие или охлажденные», «Картофель» и «Лук». Показатель объема реализации картофеля имеет стабиль</w:t>
      </w:r>
      <w:r w:rsidRPr="00837EB9">
        <w:rPr>
          <w:sz w:val="28"/>
          <w:szCs w:val="28"/>
        </w:rPr>
        <w:softHyphen/>
        <w:t xml:space="preserve">ную отрицательную динамику (снижение за анализируемый период в 1,8 раза). </w:t>
      </w:r>
    </w:p>
    <w:p w:rsidR="006C2A7D" w:rsidRDefault="006C2A7D" w:rsidP="00837EB9">
      <w:pPr>
        <w:pStyle w:val="ae"/>
        <w:spacing w:before="0" w:beforeAutospacing="0" w:after="0" w:afterAutospacing="0"/>
        <w:ind w:firstLine="709"/>
        <w:contextualSpacing/>
        <w:jc w:val="both"/>
        <w:rPr>
          <w:sz w:val="28"/>
          <w:szCs w:val="28"/>
        </w:rPr>
      </w:pPr>
      <w:r w:rsidRPr="00837EB9">
        <w:rPr>
          <w:sz w:val="28"/>
          <w:szCs w:val="28"/>
        </w:rPr>
        <w:t xml:space="preserve">В целях увеличения производства плодоовощной продукции и создания условий по её гарантированному сбыту, в т.ч. населением, осуществляющим выращивание овощей в личных подворьях, разработан и реализуется План мероприятий («дорожная карта») по развитию производства плодово-ягодной и овощной продукции на территории Республики Мордовия (утвержден Приказом Министерства сельского хозяйства и продовольствия Республики Мордовия      от 25.03.2016г. № 65-П). </w:t>
      </w:r>
    </w:p>
    <w:p w:rsidR="006C2A7D" w:rsidRDefault="006C2A7D" w:rsidP="00837EB9">
      <w:pPr>
        <w:pStyle w:val="ae"/>
        <w:spacing w:before="0" w:beforeAutospacing="0" w:after="0" w:afterAutospacing="0"/>
        <w:ind w:firstLine="709"/>
        <w:contextualSpacing/>
        <w:jc w:val="both"/>
        <w:rPr>
          <w:sz w:val="28"/>
          <w:szCs w:val="28"/>
        </w:rPr>
      </w:pPr>
    </w:p>
    <w:p w:rsidR="006C2A7D" w:rsidRPr="00837EB9" w:rsidRDefault="006C2A7D" w:rsidP="00837EB9">
      <w:pPr>
        <w:pStyle w:val="ae"/>
        <w:spacing w:before="0" w:beforeAutospacing="0" w:after="0" w:afterAutospacing="0"/>
        <w:ind w:firstLine="709"/>
        <w:contextualSpacing/>
        <w:jc w:val="center"/>
        <w:rPr>
          <w:b/>
          <w:i/>
          <w:sz w:val="28"/>
          <w:szCs w:val="28"/>
        </w:rPr>
      </w:pPr>
      <w:r w:rsidRPr="00837EB9">
        <w:rPr>
          <w:b/>
          <w:i/>
          <w:sz w:val="28"/>
          <w:szCs w:val="28"/>
        </w:rPr>
        <w:t>Рынок яиц и продуктов переработки яиц</w:t>
      </w:r>
    </w:p>
    <w:p w:rsidR="006C2A7D" w:rsidRPr="00837EB9" w:rsidRDefault="006C2A7D" w:rsidP="00837EB9">
      <w:pPr>
        <w:pStyle w:val="ae"/>
        <w:spacing w:before="0" w:beforeAutospacing="0" w:after="0" w:afterAutospacing="0"/>
        <w:ind w:firstLine="709"/>
        <w:contextualSpacing/>
        <w:jc w:val="both"/>
        <w:rPr>
          <w:sz w:val="28"/>
          <w:szCs w:val="28"/>
        </w:rPr>
      </w:pPr>
    </w:p>
    <w:p w:rsidR="006C2A7D" w:rsidRDefault="006C2A7D" w:rsidP="00837EB9">
      <w:pPr>
        <w:pStyle w:val="ae"/>
        <w:spacing w:before="0" w:beforeAutospacing="0" w:after="0" w:afterAutospacing="0"/>
        <w:ind w:firstLine="709"/>
        <w:contextualSpacing/>
        <w:jc w:val="both"/>
        <w:rPr>
          <w:sz w:val="28"/>
          <w:szCs w:val="28"/>
        </w:rPr>
      </w:pPr>
      <w:r w:rsidRPr="00837EB9">
        <w:rPr>
          <w:sz w:val="28"/>
          <w:szCs w:val="28"/>
        </w:rPr>
        <w:t>Яйца свежие кур домашних. Ведущими предприя</w:t>
      </w:r>
      <w:r w:rsidRPr="00837EB9">
        <w:rPr>
          <w:sz w:val="28"/>
          <w:szCs w:val="28"/>
        </w:rPr>
        <w:softHyphen/>
        <w:t>тиями, производящими продукцию в Республике Мордовия, являются ОАО «Птицефабрика «Атемарская», ОАО «Птицефабрика «Чамзинская», ЗАО «Агро-Атяшево», ОАО «Агрофирма «Октябрьская» и ООО «Авангард».</w:t>
      </w:r>
    </w:p>
    <w:p w:rsidR="006C2A7D" w:rsidRDefault="006C2A7D" w:rsidP="00837EB9">
      <w:pPr>
        <w:pStyle w:val="ae"/>
        <w:spacing w:before="0" w:beforeAutospacing="0" w:after="0" w:afterAutospacing="0"/>
        <w:ind w:firstLine="709"/>
        <w:contextualSpacing/>
        <w:jc w:val="both"/>
        <w:rPr>
          <w:sz w:val="28"/>
          <w:szCs w:val="28"/>
        </w:rPr>
      </w:pPr>
      <w:r>
        <w:rPr>
          <w:sz w:val="28"/>
          <w:szCs w:val="28"/>
        </w:rPr>
        <w:t>Лидирующие позиции по объему отгрузки яиц свежих кур домашних в натуральном вы</w:t>
      </w:r>
      <w:r>
        <w:rPr>
          <w:sz w:val="28"/>
          <w:szCs w:val="28"/>
        </w:rPr>
        <w:softHyphen/>
        <w:t xml:space="preserve">ражении принадлежат ОАО «Птицефабрика «Атемарская». </w:t>
      </w:r>
      <w:r w:rsidRPr="00837EB9">
        <w:rPr>
          <w:sz w:val="28"/>
          <w:szCs w:val="28"/>
        </w:rPr>
        <w:lastRenderedPageBreak/>
        <w:t>Второе место,</w:t>
      </w:r>
      <w:r>
        <w:rPr>
          <w:sz w:val="28"/>
          <w:szCs w:val="28"/>
        </w:rPr>
        <w:t xml:space="preserve"> с тенденцией роста показателя,</w:t>
      </w:r>
      <w:r w:rsidRPr="00837EB9">
        <w:rPr>
          <w:sz w:val="28"/>
          <w:szCs w:val="28"/>
        </w:rPr>
        <w:t xml:space="preserve"> занимает ООО «Авангард», </w:t>
      </w:r>
      <w:r>
        <w:rPr>
          <w:sz w:val="28"/>
          <w:szCs w:val="28"/>
        </w:rPr>
        <w:t xml:space="preserve">третье — ОАО «Птицефабрика «Чамзинская» при отрицательной динамике </w:t>
      </w:r>
    </w:p>
    <w:p w:rsidR="006C2A7D" w:rsidRPr="00837EB9" w:rsidRDefault="006C2A7D" w:rsidP="00837EB9">
      <w:pPr>
        <w:pStyle w:val="ae"/>
        <w:spacing w:before="0" w:beforeAutospacing="0" w:after="0" w:afterAutospacing="0"/>
        <w:ind w:firstLine="709"/>
        <w:contextualSpacing/>
        <w:jc w:val="both"/>
        <w:rPr>
          <w:sz w:val="28"/>
          <w:szCs w:val="28"/>
        </w:rPr>
      </w:pPr>
      <w:r>
        <w:rPr>
          <w:sz w:val="28"/>
          <w:szCs w:val="28"/>
        </w:rPr>
        <w:t>показателя. Далее, по величине отгрузки, следуют ЗАО «Агро-Атя</w:t>
      </w:r>
      <w:r>
        <w:rPr>
          <w:sz w:val="28"/>
          <w:szCs w:val="28"/>
        </w:rPr>
        <w:softHyphen/>
        <w:t>шево» при последовательном росте показателя в 2013—2016 гг. и ОАО «Агрофирма «Октябрьская» (рис. 6).</w:t>
      </w:r>
    </w:p>
    <w:p w:rsidR="006C2A7D" w:rsidRDefault="00BB3B55" w:rsidP="004D34C1">
      <w:pPr>
        <w:ind w:left="142" w:right="-144" w:firstLine="425"/>
        <w:jc w:val="both"/>
        <w:textAlignment w:val="baseline"/>
        <w:rPr>
          <w:rFonts w:ascii="Times New Roman" w:hAnsi="Times New Roman"/>
          <w:sz w:val="28"/>
          <w:szCs w:val="28"/>
        </w:rPr>
      </w:pPr>
      <w:r>
        <w:rPr>
          <w:noProof/>
          <w:lang w:eastAsia="ru-RU"/>
        </w:rPr>
        <w:pict>
          <v:shape id="_x0000_s1034" type="#_x0000_t75" style="position:absolute;left:0;text-align:left;margin-left:3.1pt;margin-top:15.35pt;width:476.95pt;height:309.7pt;z-index:3;mso-wrap-distance-left:9.05pt;mso-wrap-distance-right:9.05pt" filled="t">
            <v:fill color2="black"/>
            <v:imagedata r:id="rId66" o:title=""/>
          </v:shape>
          <o:OLEObject Type="Embed" ProgID="MSGraph.Chart.8" ShapeID="_x0000_s1034" DrawAspect="Content" ObjectID="_1550306453" r:id="rId67"/>
        </w:pict>
      </w:r>
    </w:p>
    <w:p w:rsidR="006C2A7D" w:rsidRDefault="006C2A7D" w:rsidP="004D34C1">
      <w:pPr>
        <w:ind w:left="142" w:right="-144" w:firstLine="425"/>
        <w:jc w:val="both"/>
        <w:textAlignment w:val="baseline"/>
        <w:rPr>
          <w:rFonts w:ascii="Times New Roman" w:hAnsi="Times New Roman"/>
          <w:sz w:val="28"/>
          <w:szCs w:val="28"/>
        </w:rPr>
      </w:pPr>
    </w:p>
    <w:p w:rsidR="006C2A7D" w:rsidRDefault="006C2A7D" w:rsidP="004D34C1">
      <w:pPr>
        <w:ind w:left="142" w:right="-144" w:firstLine="425"/>
        <w:jc w:val="both"/>
        <w:textAlignment w:val="baseline"/>
        <w:rPr>
          <w:rFonts w:ascii="Times New Roman" w:hAnsi="Times New Roman"/>
          <w:sz w:val="28"/>
          <w:szCs w:val="28"/>
        </w:rPr>
      </w:pPr>
    </w:p>
    <w:p w:rsidR="006C2A7D" w:rsidRDefault="006C2A7D" w:rsidP="004D34C1">
      <w:pPr>
        <w:ind w:left="142" w:right="-144" w:firstLine="425"/>
        <w:jc w:val="both"/>
        <w:textAlignment w:val="baseline"/>
        <w:rPr>
          <w:rFonts w:ascii="Times New Roman" w:hAnsi="Times New Roman"/>
          <w:sz w:val="28"/>
          <w:szCs w:val="28"/>
        </w:rPr>
      </w:pPr>
    </w:p>
    <w:p w:rsidR="006C2A7D" w:rsidRDefault="006C2A7D" w:rsidP="004D34C1">
      <w:pPr>
        <w:spacing w:line="288" w:lineRule="auto"/>
        <w:ind w:left="142" w:firstLine="425"/>
        <w:jc w:val="center"/>
        <w:textAlignment w:val="baseline"/>
        <w:rPr>
          <w:rFonts w:ascii="Times New Roman" w:hAnsi="Times New Roman"/>
          <w:szCs w:val="20"/>
        </w:rPr>
      </w:pPr>
    </w:p>
    <w:p w:rsidR="006C2A7D" w:rsidRDefault="006C2A7D" w:rsidP="004D34C1">
      <w:pPr>
        <w:spacing w:line="288" w:lineRule="auto"/>
        <w:ind w:left="142" w:firstLine="425"/>
        <w:jc w:val="center"/>
        <w:textAlignment w:val="baseline"/>
        <w:rPr>
          <w:rFonts w:ascii="Times New Roman" w:hAnsi="Times New Roman"/>
          <w:szCs w:val="20"/>
        </w:rPr>
      </w:pPr>
    </w:p>
    <w:p w:rsidR="006C2A7D" w:rsidRDefault="006C2A7D" w:rsidP="004D34C1">
      <w:pPr>
        <w:spacing w:line="288" w:lineRule="auto"/>
        <w:ind w:left="142" w:firstLine="425"/>
        <w:jc w:val="center"/>
        <w:textAlignment w:val="baseline"/>
        <w:rPr>
          <w:rFonts w:ascii="Times New Roman" w:hAnsi="Times New Roman"/>
          <w:szCs w:val="20"/>
        </w:rPr>
      </w:pPr>
    </w:p>
    <w:p w:rsidR="006C2A7D" w:rsidRDefault="006C2A7D" w:rsidP="004D34C1">
      <w:pPr>
        <w:spacing w:line="288" w:lineRule="auto"/>
        <w:ind w:left="142" w:firstLine="425"/>
        <w:jc w:val="center"/>
        <w:textAlignment w:val="baseline"/>
        <w:rPr>
          <w:rFonts w:ascii="Times New Roman" w:hAnsi="Times New Roman"/>
          <w:szCs w:val="20"/>
        </w:rPr>
      </w:pPr>
    </w:p>
    <w:p w:rsidR="006C2A7D" w:rsidRDefault="006C2A7D" w:rsidP="004D34C1">
      <w:pPr>
        <w:spacing w:line="288" w:lineRule="auto"/>
        <w:ind w:left="142" w:firstLine="425"/>
        <w:jc w:val="center"/>
        <w:textAlignment w:val="baseline"/>
        <w:rPr>
          <w:rFonts w:ascii="Times New Roman" w:hAnsi="Times New Roman"/>
          <w:szCs w:val="20"/>
        </w:rPr>
      </w:pPr>
    </w:p>
    <w:p w:rsidR="006C2A7D" w:rsidRDefault="006C2A7D" w:rsidP="004D34C1">
      <w:pPr>
        <w:spacing w:line="288" w:lineRule="auto"/>
        <w:ind w:left="142" w:firstLine="425"/>
        <w:jc w:val="center"/>
        <w:textAlignment w:val="baseline"/>
        <w:rPr>
          <w:rFonts w:ascii="Times New Roman" w:hAnsi="Times New Roman"/>
          <w:szCs w:val="20"/>
        </w:rPr>
      </w:pPr>
    </w:p>
    <w:p w:rsidR="006C2A7D" w:rsidRDefault="006C2A7D" w:rsidP="004D34C1">
      <w:pPr>
        <w:spacing w:line="288" w:lineRule="auto"/>
        <w:ind w:left="142" w:firstLine="425"/>
        <w:jc w:val="center"/>
        <w:textAlignment w:val="baseline"/>
        <w:rPr>
          <w:rFonts w:ascii="Times New Roman" w:hAnsi="Times New Roman"/>
          <w:szCs w:val="20"/>
        </w:rPr>
      </w:pPr>
    </w:p>
    <w:p w:rsidR="006C2A7D" w:rsidRDefault="006C2A7D" w:rsidP="004D34C1">
      <w:pPr>
        <w:spacing w:line="288" w:lineRule="auto"/>
        <w:ind w:left="142" w:firstLine="425"/>
        <w:jc w:val="center"/>
        <w:textAlignment w:val="baseline"/>
        <w:rPr>
          <w:rFonts w:ascii="Times New Roman" w:hAnsi="Times New Roman"/>
          <w:szCs w:val="20"/>
        </w:rPr>
      </w:pPr>
    </w:p>
    <w:p w:rsidR="006C2A7D" w:rsidRDefault="006C2A7D" w:rsidP="004D34C1">
      <w:pPr>
        <w:spacing w:line="288" w:lineRule="auto"/>
        <w:ind w:left="142" w:firstLine="425"/>
        <w:jc w:val="center"/>
        <w:textAlignment w:val="baseline"/>
        <w:rPr>
          <w:rFonts w:ascii="Times New Roman" w:hAnsi="Times New Roman"/>
          <w:szCs w:val="20"/>
        </w:rPr>
      </w:pPr>
    </w:p>
    <w:p w:rsidR="006C2A7D" w:rsidRPr="00423126" w:rsidRDefault="006C2A7D" w:rsidP="00423126">
      <w:pPr>
        <w:pStyle w:val="ae"/>
        <w:spacing w:before="0" w:beforeAutospacing="0" w:after="0" w:afterAutospacing="0"/>
        <w:ind w:firstLine="709"/>
        <w:contextualSpacing/>
        <w:jc w:val="center"/>
      </w:pPr>
      <w:r w:rsidRPr="00423126">
        <w:t>Рис. 6  Динамика объема отгрузки яиц свежих кур домашних</w:t>
      </w:r>
    </w:p>
    <w:p w:rsidR="006C2A7D" w:rsidRPr="00423126" w:rsidRDefault="006C2A7D" w:rsidP="00423126">
      <w:pPr>
        <w:pStyle w:val="ae"/>
        <w:spacing w:before="0" w:beforeAutospacing="0" w:after="0" w:afterAutospacing="0"/>
        <w:ind w:firstLine="709"/>
        <w:contextualSpacing/>
        <w:jc w:val="center"/>
      </w:pPr>
      <w:r w:rsidRPr="00423126">
        <w:t>(в натуральном выражении, млн. шт.)</w:t>
      </w:r>
    </w:p>
    <w:p w:rsidR="006C2A7D" w:rsidRDefault="006C2A7D" w:rsidP="00423126">
      <w:pPr>
        <w:pStyle w:val="ae"/>
        <w:spacing w:before="0" w:beforeAutospacing="0" w:after="0" w:afterAutospacing="0"/>
        <w:ind w:firstLine="709"/>
        <w:contextualSpacing/>
        <w:jc w:val="center"/>
      </w:pPr>
    </w:p>
    <w:p w:rsidR="006C2A7D" w:rsidRPr="00423126" w:rsidRDefault="006C2A7D" w:rsidP="00423126">
      <w:pPr>
        <w:pStyle w:val="ae"/>
        <w:spacing w:before="0" w:beforeAutospacing="0" w:after="0" w:afterAutospacing="0"/>
        <w:ind w:firstLine="709"/>
        <w:contextualSpacing/>
        <w:jc w:val="center"/>
      </w:pPr>
    </w:p>
    <w:p w:rsidR="006C2A7D" w:rsidRDefault="006C2A7D" w:rsidP="00423126">
      <w:pPr>
        <w:pStyle w:val="ae"/>
        <w:spacing w:before="0" w:beforeAutospacing="0" w:after="0" w:afterAutospacing="0"/>
        <w:ind w:firstLine="709"/>
        <w:contextualSpacing/>
        <w:jc w:val="both"/>
        <w:rPr>
          <w:sz w:val="28"/>
          <w:szCs w:val="28"/>
        </w:rPr>
      </w:pPr>
      <w:r>
        <w:rPr>
          <w:sz w:val="28"/>
          <w:szCs w:val="28"/>
        </w:rPr>
        <w:t>В 2016 г. по сравнению с 2015 г. большинство анализируемых предприятий (за исключением ОАО «Птицефабрика «Атемарская») сократили реализацию продукции на внутреннем рынке республики. Относительно высокие темпы снижения принадлежат ОАО «Агрофирма «Октябрьская» и ЗАО «АгроАтяшево» (на 45,2 и 47,0 % соответственно). При этом предприятия (кроме ОАО «Птицефабрика «Чамзинская») существенно не изменили, либо увеличили объем отгрузки продукции.</w:t>
      </w:r>
    </w:p>
    <w:p w:rsidR="006C2A7D" w:rsidRPr="00423126" w:rsidRDefault="006C2A7D" w:rsidP="00423126">
      <w:pPr>
        <w:pStyle w:val="ae"/>
        <w:spacing w:before="0" w:beforeAutospacing="0" w:after="0" w:afterAutospacing="0"/>
        <w:ind w:firstLine="709"/>
        <w:contextualSpacing/>
        <w:jc w:val="both"/>
        <w:rPr>
          <w:sz w:val="28"/>
          <w:szCs w:val="28"/>
        </w:rPr>
      </w:pPr>
      <w:r>
        <w:rPr>
          <w:sz w:val="28"/>
          <w:szCs w:val="28"/>
        </w:rPr>
        <w:t>Таким образом, анализ показывает, что доминирующей тенденцией на рынке яиц является сокращение объема реализации продукции на внутреннем рынке ведущими предприятиями республики. При этом значительная роль в формировании указанной тенденции принадлежит лидирующему по объему реализации яиц на внутреннем рынке предприятию -</w:t>
      </w:r>
      <w:r w:rsidRPr="00423126">
        <w:rPr>
          <w:sz w:val="28"/>
          <w:szCs w:val="28"/>
        </w:rPr>
        <w:t xml:space="preserve"> </w:t>
      </w:r>
      <w:r>
        <w:rPr>
          <w:sz w:val="28"/>
          <w:szCs w:val="28"/>
        </w:rPr>
        <w:t>ОАО «Птицефабрика «Чамзинская», которое уменьшило как соответствующий показатель, так и показатель объема отгрузки продукции.</w:t>
      </w:r>
    </w:p>
    <w:p w:rsidR="006C2A7D" w:rsidRPr="00423126" w:rsidRDefault="006C2A7D" w:rsidP="00423126">
      <w:pPr>
        <w:pStyle w:val="ae"/>
        <w:spacing w:before="0" w:beforeAutospacing="0" w:after="0" w:afterAutospacing="0"/>
        <w:ind w:firstLine="709"/>
        <w:contextualSpacing/>
        <w:jc w:val="both"/>
        <w:rPr>
          <w:sz w:val="28"/>
          <w:szCs w:val="28"/>
        </w:rPr>
      </w:pPr>
      <w:r w:rsidRPr="00423126">
        <w:rPr>
          <w:sz w:val="28"/>
          <w:szCs w:val="28"/>
        </w:rPr>
        <w:t xml:space="preserve">На рынке яйцепродуктов количество хозяйствующих субъектов увеличилось с 6 в 2010 г. до 9 в 2016 г., т. е. на 50 %. На данном рынке </w:t>
      </w:r>
      <w:r w:rsidRPr="00423126">
        <w:rPr>
          <w:sz w:val="28"/>
          <w:szCs w:val="28"/>
        </w:rPr>
        <w:lastRenderedPageBreak/>
        <w:t>предприятия государственной и муниципальной форм собственности  отсутствовали.</w:t>
      </w:r>
    </w:p>
    <w:p w:rsidR="006C2A7D" w:rsidRDefault="006C2A7D" w:rsidP="00740DCF">
      <w:pPr>
        <w:pStyle w:val="ae"/>
        <w:spacing w:before="0" w:beforeAutospacing="0" w:after="0" w:afterAutospacing="0"/>
        <w:contextualSpacing/>
        <w:rPr>
          <w:b/>
          <w:i/>
          <w:sz w:val="28"/>
          <w:szCs w:val="28"/>
        </w:rPr>
      </w:pPr>
    </w:p>
    <w:p w:rsidR="006C2A7D" w:rsidRPr="00423126" w:rsidRDefault="006C2A7D" w:rsidP="00423126">
      <w:pPr>
        <w:pStyle w:val="ae"/>
        <w:spacing w:before="0" w:beforeAutospacing="0" w:after="0" w:afterAutospacing="0"/>
        <w:ind w:firstLine="709"/>
        <w:contextualSpacing/>
        <w:jc w:val="center"/>
        <w:rPr>
          <w:b/>
          <w:i/>
          <w:sz w:val="28"/>
          <w:szCs w:val="28"/>
        </w:rPr>
      </w:pPr>
      <w:r w:rsidRPr="00423126">
        <w:rPr>
          <w:b/>
          <w:i/>
          <w:sz w:val="28"/>
          <w:szCs w:val="28"/>
        </w:rPr>
        <w:t>Рынок хлеба и хлебобулочной,</w:t>
      </w:r>
    </w:p>
    <w:p w:rsidR="006C2A7D" w:rsidRPr="00423126" w:rsidRDefault="006C2A7D" w:rsidP="00423126">
      <w:pPr>
        <w:pStyle w:val="ae"/>
        <w:spacing w:before="0" w:beforeAutospacing="0" w:after="0" w:afterAutospacing="0"/>
        <w:ind w:firstLine="709"/>
        <w:contextualSpacing/>
        <w:jc w:val="center"/>
        <w:rPr>
          <w:b/>
          <w:i/>
          <w:sz w:val="28"/>
          <w:szCs w:val="28"/>
        </w:rPr>
      </w:pPr>
      <w:r w:rsidRPr="00423126">
        <w:rPr>
          <w:b/>
          <w:i/>
          <w:sz w:val="28"/>
          <w:szCs w:val="28"/>
        </w:rPr>
        <w:t>кондитерской и макаронной продукции</w:t>
      </w:r>
    </w:p>
    <w:p w:rsidR="006C2A7D" w:rsidRPr="00423126" w:rsidRDefault="006C2A7D" w:rsidP="00423126">
      <w:pPr>
        <w:pStyle w:val="ae"/>
        <w:spacing w:before="0" w:beforeAutospacing="0" w:after="0" w:afterAutospacing="0"/>
        <w:ind w:firstLine="709"/>
        <w:contextualSpacing/>
        <w:jc w:val="center"/>
        <w:rPr>
          <w:b/>
          <w:i/>
          <w:sz w:val="28"/>
          <w:szCs w:val="28"/>
        </w:rPr>
      </w:pPr>
    </w:p>
    <w:p w:rsidR="006C2A7D" w:rsidRPr="00423126" w:rsidRDefault="006C2A7D" w:rsidP="00423126">
      <w:pPr>
        <w:pStyle w:val="ae"/>
        <w:spacing w:before="0" w:beforeAutospacing="0" w:after="0" w:afterAutospacing="0"/>
        <w:ind w:firstLine="709"/>
        <w:contextualSpacing/>
        <w:jc w:val="both"/>
        <w:rPr>
          <w:sz w:val="28"/>
          <w:szCs w:val="28"/>
        </w:rPr>
      </w:pPr>
      <w:r w:rsidRPr="00423126">
        <w:rPr>
          <w:i/>
          <w:sz w:val="28"/>
          <w:szCs w:val="28"/>
        </w:rPr>
        <w:t>Хлеб и хлебобулочная продукция</w:t>
      </w:r>
      <w:r w:rsidRPr="00423126">
        <w:rPr>
          <w:sz w:val="28"/>
          <w:szCs w:val="28"/>
        </w:rPr>
        <w:t>. В связи с прекращением деятельности (банкротство) ОАО «Саранский хлебокомбинат» ведущим предприятием по производству хлеба и хлебобулочной продукции на региональном рынке является ОАО «Хлебозавод», который обеспечивает основную долю рынка хлебобулочной продукции республики (рис. 7).</w:t>
      </w:r>
    </w:p>
    <w:p w:rsidR="006C2A7D" w:rsidRDefault="00BB3B55" w:rsidP="004D34C1">
      <w:pPr>
        <w:ind w:left="142" w:right="-852" w:firstLine="425"/>
        <w:jc w:val="both"/>
        <w:rPr>
          <w:rFonts w:ascii="Times New Roman" w:hAnsi="Times New Roman"/>
          <w:color w:val="000000"/>
          <w:sz w:val="28"/>
          <w:szCs w:val="28"/>
        </w:rPr>
      </w:pPr>
      <w:r>
        <w:rPr>
          <w:noProof/>
          <w:lang w:eastAsia="ru-RU"/>
        </w:rPr>
        <w:pict>
          <v:shape id="_x0000_s1035" type="#_x0000_t75" style="position:absolute;left:0;text-align:left;margin-left:4.35pt;margin-top:9.95pt;width:470.2pt;height:276.65pt;z-index:4;mso-wrap-distance-left:9.05pt;mso-wrap-distance-right:9.05pt" filled="t">
            <v:fill color2="black"/>
            <v:imagedata r:id="rId68" o:title=""/>
          </v:shape>
          <o:OLEObject Type="Embed" ProgID="MSGraph.Chart.8" ShapeID="_x0000_s1035" DrawAspect="Content" ObjectID="_1550306454" r:id="rId69"/>
        </w:pict>
      </w:r>
    </w:p>
    <w:p w:rsidR="006C2A7D" w:rsidRDefault="006C2A7D" w:rsidP="004D34C1">
      <w:pPr>
        <w:ind w:left="142" w:right="-852" w:firstLine="425"/>
        <w:jc w:val="both"/>
        <w:rPr>
          <w:rFonts w:ascii="Times New Roman" w:hAnsi="Times New Roman"/>
          <w:color w:val="000000"/>
          <w:sz w:val="28"/>
          <w:szCs w:val="28"/>
        </w:rPr>
      </w:pPr>
    </w:p>
    <w:p w:rsidR="006C2A7D" w:rsidRDefault="006C2A7D" w:rsidP="004D34C1">
      <w:pPr>
        <w:ind w:left="142" w:right="-852" w:firstLine="425"/>
        <w:jc w:val="both"/>
        <w:rPr>
          <w:rFonts w:ascii="Times New Roman" w:hAnsi="Times New Roman"/>
          <w:color w:val="000000"/>
          <w:sz w:val="28"/>
          <w:szCs w:val="28"/>
        </w:rPr>
      </w:pPr>
    </w:p>
    <w:p w:rsidR="006C2A7D" w:rsidRDefault="006C2A7D" w:rsidP="004D34C1">
      <w:pPr>
        <w:ind w:left="142" w:right="-852" w:firstLine="425"/>
        <w:jc w:val="both"/>
        <w:rPr>
          <w:rFonts w:ascii="Times New Roman" w:hAnsi="Times New Roman"/>
          <w:color w:val="000000"/>
          <w:sz w:val="28"/>
          <w:szCs w:val="28"/>
        </w:rPr>
      </w:pPr>
    </w:p>
    <w:p w:rsidR="006C2A7D" w:rsidRDefault="006C2A7D" w:rsidP="004D34C1">
      <w:pPr>
        <w:ind w:left="142" w:right="-852" w:firstLine="425"/>
        <w:jc w:val="both"/>
        <w:rPr>
          <w:rFonts w:ascii="Times New Roman" w:hAnsi="Times New Roman"/>
          <w:color w:val="000000"/>
          <w:sz w:val="28"/>
          <w:szCs w:val="28"/>
        </w:rPr>
      </w:pPr>
    </w:p>
    <w:p w:rsidR="006C2A7D" w:rsidRDefault="006C2A7D" w:rsidP="004D34C1">
      <w:pPr>
        <w:ind w:left="142" w:right="-852" w:firstLine="425"/>
        <w:jc w:val="both"/>
        <w:rPr>
          <w:rFonts w:ascii="Times New Roman" w:hAnsi="Times New Roman"/>
          <w:color w:val="000000"/>
          <w:sz w:val="28"/>
          <w:szCs w:val="28"/>
        </w:rPr>
      </w:pPr>
    </w:p>
    <w:p w:rsidR="006C2A7D" w:rsidRDefault="006C2A7D" w:rsidP="004D34C1">
      <w:pPr>
        <w:ind w:left="142" w:right="-852" w:firstLine="425"/>
        <w:jc w:val="both"/>
        <w:rPr>
          <w:rFonts w:ascii="Times New Roman" w:hAnsi="Times New Roman"/>
          <w:color w:val="000000"/>
          <w:sz w:val="28"/>
          <w:szCs w:val="28"/>
        </w:rPr>
      </w:pPr>
    </w:p>
    <w:p w:rsidR="006C2A7D" w:rsidRDefault="006C2A7D" w:rsidP="004D34C1">
      <w:pPr>
        <w:ind w:left="142" w:right="-852" w:firstLine="425"/>
        <w:jc w:val="both"/>
        <w:rPr>
          <w:rFonts w:ascii="Times New Roman" w:hAnsi="Times New Roman"/>
          <w:color w:val="000000"/>
          <w:sz w:val="28"/>
          <w:szCs w:val="28"/>
        </w:rPr>
      </w:pPr>
    </w:p>
    <w:p w:rsidR="006C2A7D" w:rsidRDefault="006C2A7D" w:rsidP="004D34C1">
      <w:pPr>
        <w:ind w:left="142" w:right="-852" w:firstLine="425"/>
        <w:jc w:val="both"/>
        <w:rPr>
          <w:rFonts w:ascii="Times New Roman" w:hAnsi="Times New Roman"/>
          <w:color w:val="000000"/>
          <w:sz w:val="28"/>
          <w:szCs w:val="28"/>
        </w:rPr>
      </w:pPr>
    </w:p>
    <w:p w:rsidR="006C2A7D" w:rsidRDefault="006C2A7D" w:rsidP="004D34C1">
      <w:pPr>
        <w:ind w:left="142" w:right="-852" w:firstLine="425"/>
        <w:jc w:val="both"/>
        <w:rPr>
          <w:rFonts w:ascii="Times New Roman" w:hAnsi="Times New Roman"/>
          <w:color w:val="000000"/>
          <w:sz w:val="28"/>
          <w:szCs w:val="28"/>
        </w:rPr>
      </w:pPr>
    </w:p>
    <w:p w:rsidR="006C2A7D" w:rsidRDefault="006C2A7D" w:rsidP="004D34C1">
      <w:pPr>
        <w:ind w:left="142" w:firstLine="425"/>
        <w:jc w:val="center"/>
        <w:rPr>
          <w:rFonts w:ascii="Times New Roman" w:hAnsi="Times New Roman"/>
          <w:bCs/>
          <w:sz w:val="24"/>
        </w:rPr>
      </w:pPr>
    </w:p>
    <w:p w:rsidR="006C2A7D" w:rsidRPr="00423126" w:rsidRDefault="006C2A7D" w:rsidP="00423126">
      <w:pPr>
        <w:pStyle w:val="ae"/>
        <w:spacing w:before="0" w:beforeAutospacing="0" w:after="0" w:afterAutospacing="0"/>
        <w:ind w:firstLine="709"/>
        <w:contextualSpacing/>
        <w:jc w:val="center"/>
      </w:pPr>
      <w:r w:rsidRPr="00423126">
        <w:t>Рис. 7. Динамика объема отгрузки хлеба и хлебобулочной продукции</w:t>
      </w:r>
    </w:p>
    <w:p w:rsidR="006C2A7D" w:rsidRDefault="006C2A7D" w:rsidP="00423126">
      <w:pPr>
        <w:pStyle w:val="ae"/>
        <w:spacing w:before="0" w:beforeAutospacing="0" w:after="0" w:afterAutospacing="0"/>
        <w:ind w:firstLine="709"/>
        <w:contextualSpacing/>
        <w:jc w:val="center"/>
        <w:rPr>
          <w:sz w:val="28"/>
          <w:szCs w:val="28"/>
        </w:rPr>
      </w:pPr>
      <w:r w:rsidRPr="00423126">
        <w:t>(в натуральном выражении, т</w:t>
      </w:r>
      <w:r w:rsidRPr="00423126">
        <w:rPr>
          <w:sz w:val="28"/>
          <w:szCs w:val="28"/>
        </w:rPr>
        <w:t>)</w:t>
      </w:r>
    </w:p>
    <w:p w:rsidR="006C2A7D" w:rsidRDefault="006C2A7D" w:rsidP="00423126">
      <w:pPr>
        <w:pStyle w:val="ae"/>
        <w:spacing w:before="0" w:beforeAutospacing="0" w:after="0" w:afterAutospacing="0"/>
        <w:ind w:firstLine="709"/>
        <w:contextualSpacing/>
        <w:jc w:val="center"/>
        <w:rPr>
          <w:sz w:val="28"/>
          <w:szCs w:val="28"/>
        </w:rPr>
      </w:pPr>
    </w:p>
    <w:p w:rsidR="006C2A7D" w:rsidRPr="00423126" w:rsidRDefault="006C2A7D" w:rsidP="00423126">
      <w:pPr>
        <w:pStyle w:val="ae"/>
        <w:spacing w:before="0" w:beforeAutospacing="0" w:after="0" w:afterAutospacing="0"/>
        <w:ind w:firstLine="709"/>
        <w:contextualSpacing/>
        <w:jc w:val="both"/>
        <w:rPr>
          <w:sz w:val="28"/>
          <w:szCs w:val="28"/>
        </w:rPr>
      </w:pPr>
      <w:r>
        <w:rPr>
          <w:sz w:val="28"/>
          <w:szCs w:val="28"/>
        </w:rPr>
        <w:t xml:space="preserve">В анализируемом периоде АО «Хлебозавод» имело тенденцию снижения объема реализации продукции на внутреннем рынке. В 2015г. при объемах 7543 т. относительно 2014 г. снижение составило 13,5 %, в 2016 г. при объемах 7412 т. относительно 2015 г. снижение составило 1,7%. </w:t>
      </w:r>
      <w:r w:rsidRPr="00423126">
        <w:rPr>
          <w:sz w:val="28"/>
          <w:szCs w:val="28"/>
        </w:rPr>
        <w:t xml:space="preserve"> Следует отметить, что снижением реализации продукции на внутреннем рынке республики сопровождается устойчивым уменьшением объема и отгружаемой ими продукции.</w:t>
      </w:r>
    </w:p>
    <w:p w:rsidR="006C2A7D" w:rsidRDefault="006C2A7D" w:rsidP="00423126">
      <w:pPr>
        <w:pStyle w:val="ae"/>
        <w:spacing w:before="0" w:beforeAutospacing="0" w:after="0" w:afterAutospacing="0"/>
        <w:ind w:firstLine="709"/>
        <w:contextualSpacing/>
        <w:jc w:val="both"/>
        <w:rPr>
          <w:sz w:val="28"/>
          <w:szCs w:val="28"/>
        </w:rPr>
      </w:pPr>
      <w:r w:rsidRPr="00423126">
        <w:rPr>
          <w:i/>
          <w:sz w:val="28"/>
          <w:szCs w:val="28"/>
        </w:rPr>
        <w:t>Кондитерская продукция</w:t>
      </w:r>
      <w:r w:rsidRPr="00423126">
        <w:rPr>
          <w:sz w:val="28"/>
          <w:szCs w:val="28"/>
        </w:rPr>
        <w:t xml:space="preserve">. Основным предприятием по производству кондитерских изделий в Республике Мордовия является ОАО «Ламзурь». </w:t>
      </w:r>
    </w:p>
    <w:p w:rsidR="006C2A7D" w:rsidRDefault="006C2A7D" w:rsidP="00423126">
      <w:pPr>
        <w:pStyle w:val="ae"/>
        <w:spacing w:before="0" w:beforeAutospacing="0" w:after="0" w:afterAutospacing="0"/>
        <w:ind w:firstLine="709"/>
        <w:contextualSpacing/>
        <w:jc w:val="both"/>
        <w:rPr>
          <w:sz w:val="28"/>
          <w:szCs w:val="28"/>
        </w:rPr>
      </w:pPr>
      <w:r>
        <w:rPr>
          <w:sz w:val="28"/>
          <w:szCs w:val="28"/>
        </w:rPr>
        <w:t>Объем отгрузки про</w:t>
      </w:r>
      <w:r>
        <w:rPr>
          <w:sz w:val="28"/>
          <w:szCs w:val="28"/>
        </w:rPr>
        <w:softHyphen/>
        <w:t>дукции предприятия в натуральном выражении в 2013—2016 гг. характери</w:t>
      </w:r>
      <w:r>
        <w:rPr>
          <w:sz w:val="28"/>
          <w:szCs w:val="28"/>
        </w:rPr>
        <w:softHyphen/>
        <w:t xml:space="preserve">зуется увеличением показателя на 3 % в 2015 г. относительно 2014 г. и  на 2,5%  в 2016 г. относительно 2015 года. </w:t>
      </w:r>
    </w:p>
    <w:p w:rsidR="006C2A7D" w:rsidRPr="00423126" w:rsidRDefault="006C2A7D" w:rsidP="00423126">
      <w:pPr>
        <w:pStyle w:val="ae"/>
        <w:spacing w:before="0" w:beforeAutospacing="0" w:after="0" w:afterAutospacing="0"/>
        <w:ind w:firstLine="709"/>
        <w:contextualSpacing/>
        <w:jc w:val="both"/>
        <w:rPr>
          <w:sz w:val="28"/>
          <w:szCs w:val="28"/>
        </w:rPr>
      </w:pPr>
      <w:r>
        <w:rPr>
          <w:sz w:val="28"/>
          <w:szCs w:val="28"/>
        </w:rPr>
        <w:lastRenderedPageBreak/>
        <w:t>Объем реализации продукции на внутреннем рынке с 2013 по 2016 г. сни</w:t>
      </w:r>
      <w:r>
        <w:rPr>
          <w:sz w:val="28"/>
          <w:szCs w:val="28"/>
        </w:rPr>
        <w:softHyphen/>
        <w:t>зился в 1,3 раза в натуральном выражении. Однако, после снижения показате</w:t>
      </w:r>
      <w:r>
        <w:rPr>
          <w:sz w:val="28"/>
          <w:szCs w:val="28"/>
        </w:rPr>
        <w:softHyphen/>
        <w:t>ля на 45 % в 2014 г., за 2015 и 2016г.г. наблюдается положительная динамика (соответственно на 9,8 % и 27,5%) от</w:t>
      </w:r>
      <w:r>
        <w:rPr>
          <w:sz w:val="28"/>
          <w:szCs w:val="28"/>
        </w:rPr>
        <w:softHyphen/>
        <w:t xml:space="preserve">носительно 2014 года. </w:t>
      </w:r>
    </w:p>
    <w:p w:rsidR="006C2A7D" w:rsidRPr="00423126" w:rsidRDefault="006C2A7D" w:rsidP="00423126">
      <w:pPr>
        <w:pStyle w:val="ae"/>
        <w:spacing w:before="0" w:beforeAutospacing="0" w:after="0" w:afterAutospacing="0"/>
        <w:ind w:firstLine="709"/>
        <w:contextualSpacing/>
        <w:jc w:val="both"/>
        <w:rPr>
          <w:sz w:val="28"/>
          <w:szCs w:val="28"/>
        </w:rPr>
      </w:pPr>
      <w:r w:rsidRPr="00423126">
        <w:rPr>
          <w:i/>
          <w:sz w:val="28"/>
          <w:szCs w:val="28"/>
        </w:rPr>
        <w:t>Макаронные изделия</w:t>
      </w:r>
      <w:r w:rsidRPr="00423126">
        <w:rPr>
          <w:sz w:val="28"/>
          <w:szCs w:val="28"/>
        </w:rPr>
        <w:t>.</w:t>
      </w:r>
      <w:r>
        <w:rPr>
          <w:sz w:val="28"/>
          <w:szCs w:val="28"/>
        </w:rPr>
        <w:t xml:space="preserve"> Ведущим производителем макаронных изделий в Республике Мордовия является </w:t>
      </w:r>
      <w:r w:rsidRPr="00423126">
        <w:rPr>
          <w:sz w:val="28"/>
          <w:szCs w:val="28"/>
        </w:rPr>
        <w:t>ОАО «Саранский комбинат макаронных изде</w:t>
      </w:r>
      <w:r w:rsidRPr="00423126">
        <w:rPr>
          <w:sz w:val="28"/>
          <w:szCs w:val="28"/>
        </w:rPr>
        <w:softHyphen/>
        <w:t xml:space="preserve">лий». </w:t>
      </w:r>
    </w:p>
    <w:p w:rsidR="006C2A7D" w:rsidRDefault="006C2A7D" w:rsidP="00423126">
      <w:pPr>
        <w:pStyle w:val="ae"/>
        <w:spacing w:before="0" w:beforeAutospacing="0" w:after="0" w:afterAutospacing="0"/>
        <w:ind w:firstLine="709"/>
        <w:contextualSpacing/>
        <w:jc w:val="both"/>
        <w:rPr>
          <w:sz w:val="28"/>
          <w:szCs w:val="28"/>
        </w:rPr>
      </w:pPr>
      <w:r w:rsidRPr="00423126">
        <w:rPr>
          <w:sz w:val="28"/>
          <w:szCs w:val="28"/>
        </w:rPr>
        <w:t>Для показателя объема реализации продукции на внутреннем рынке в на</w:t>
      </w:r>
      <w:r w:rsidRPr="00423126">
        <w:rPr>
          <w:sz w:val="28"/>
          <w:szCs w:val="28"/>
        </w:rPr>
        <w:softHyphen/>
        <w:t>туральном выражении характерна тенденция к росту. С 2013 по 2016 годы показатель увеличился в 2,4 раза. Наиболее высокие темпы роста показателей пред</w:t>
      </w:r>
      <w:r w:rsidRPr="00423126">
        <w:rPr>
          <w:sz w:val="28"/>
          <w:szCs w:val="28"/>
        </w:rPr>
        <w:softHyphen/>
        <w:t>приятие демонстриро</w:t>
      </w:r>
      <w:r w:rsidRPr="00423126">
        <w:rPr>
          <w:sz w:val="28"/>
          <w:szCs w:val="28"/>
        </w:rPr>
        <w:softHyphen/>
        <w:t>вало в период 2014 – 2016 годы относительно 2013 г. (соответственно 1,7, 2,4 и 2,6 раза). Исходя из ситуации снижения объема отгрузки и увеличе</w:t>
      </w:r>
      <w:r w:rsidRPr="00423126">
        <w:rPr>
          <w:sz w:val="28"/>
          <w:szCs w:val="28"/>
        </w:rPr>
        <w:softHyphen/>
        <w:t>ния объема реализации продукции на внутреннем рынке, доля реализуемого товара на внутреннем рынке в натуральном выра</w:t>
      </w:r>
      <w:r w:rsidRPr="00423126">
        <w:rPr>
          <w:sz w:val="28"/>
          <w:szCs w:val="28"/>
        </w:rPr>
        <w:softHyphen/>
        <w:t xml:space="preserve">жении выросла с 6 % в 2013 г. до 16,4 % в 2016 году. </w:t>
      </w:r>
    </w:p>
    <w:p w:rsidR="006C2A7D" w:rsidRDefault="006C2A7D" w:rsidP="00423126">
      <w:pPr>
        <w:pStyle w:val="ae"/>
        <w:spacing w:before="0" w:beforeAutospacing="0" w:after="0" w:afterAutospacing="0"/>
        <w:ind w:firstLine="709"/>
        <w:contextualSpacing/>
        <w:jc w:val="both"/>
        <w:rPr>
          <w:sz w:val="28"/>
          <w:szCs w:val="28"/>
        </w:rPr>
      </w:pPr>
    </w:p>
    <w:p w:rsidR="006C2A7D" w:rsidRPr="00423126" w:rsidRDefault="006C2A7D" w:rsidP="00423126">
      <w:pPr>
        <w:pStyle w:val="ae"/>
        <w:spacing w:before="0" w:beforeAutospacing="0" w:after="0" w:afterAutospacing="0"/>
        <w:ind w:firstLine="709"/>
        <w:contextualSpacing/>
        <w:jc w:val="center"/>
        <w:rPr>
          <w:b/>
          <w:i/>
          <w:sz w:val="28"/>
          <w:szCs w:val="28"/>
        </w:rPr>
      </w:pPr>
      <w:r w:rsidRPr="00423126">
        <w:rPr>
          <w:b/>
          <w:i/>
          <w:sz w:val="28"/>
          <w:szCs w:val="28"/>
        </w:rPr>
        <w:t>Рынок цемента и строительных материалов</w:t>
      </w:r>
    </w:p>
    <w:p w:rsidR="006C2A7D" w:rsidRPr="00423126" w:rsidRDefault="006C2A7D" w:rsidP="00423126">
      <w:pPr>
        <w:pStyle w:val="ae"/>
        <w:spacing w:before="0" w:beforeAutospacing="0" w:after="0" w:afterAutospacing="0"/>
        <w:ind w:firstLine="709"/>
        <w:contextualSpacing/>
        <w:jc w:val="both"/>
        <w:rPr>
          <w:sz w:val="28"/>
          <w:szCs w:val="28"/>
        </w:rPr>
      </w:pPr>
    </w:p>
    <w:p w:rsidR="00740DCF" w:rsidRDefault="006C2A7D" w:rsidP="00740DCF">
      <w:pPr>
        <w:pStyle w:val="ae"/>
        <w:spacing w:before="0" w:beforeAutospacing="0" w:after="0" w:afterAutospacing="0"/>
        <w:ind w:firstLine="709"/>
        <w:contextualSpacing/>
        <w:jc w:val="both"/>
        <w:rPr>
          <w:sz w:val="28"/>
          <w:szCs w:val="28"/>
        </w:rPr>
      </w:pPr>
      <w:r w:rsidRPr="00423126">
        <w:rPr>
          <w:i/>
          <w:sz w:val="28"/>
          <w:szCs w:val="28"/>
        </w:rPr>
        <w:t>Цемент (портландцемент).</w:t>
      </w:r>
      <w:r>
        <w:rPr>
          <w:sz w:val="28"/>
          <w:szCs w:val="28"/>
        </w:rPr>
        <w:t xml:space="preserve"> Объем реализации цемента (портландцемента) ОАО «Мордовцемент» на внутреннем рынке характеризуется отрицательной динамикой: в 2015 г. по сравнению с 2014 г. последовал существенный спад (на 54,0), в 2016г. по сравнению с 2015 г. последовало дальнейшее</w:t>
      </w:r>
      <w:r w:rsidR="00740DCF">
        <w:rPr>
          <w:sz w:val="28"/>
          <w:szCs w:val="28"/>
        </w:rPr>
        <w:t xml:space="preserve"> снижение (на 11,3%) (рис. 8). </w:t>
      </w:r>
    </w:p>
    <w:p w:rsidR="006C2A7D" w:rsidRPr="00740DCF" w:rsidRDefault="00BB3B55" w:rsidP="00740DCF">
      <w:pPr>
        <w:pStyle w:val="ae"/>
        <w:spacing w:before="0" w:beforeAutospacing="0" w:after="0" w:afterAutospacing="0"/>
        <w:ind w:firstLine="709"/>
        <w:contextualSpacing/>
        <w:jc w:val="both"/>
        <w:rPr>
          <w:sz w:val="28"/>
          <w:szCs w:val="28"/>
        </w:rPr>
      </w:pPr>
      <w:r>
        <w:rPr>
          <w:noProof/>
        </w:rPr>
        <w:pict>
          <v:shape id="_x0000_s1036" type="#_x0000_t75" style="position:absolute;left:0;text-align:left;margin-left:22.75pt;margin-top:22.85pt;width:431pt;height:264.9pt;z-index:5;mso-wrap-distance-left:9.05pt;mso-wrap-distance-right:9.05pt" filled="t">
            <v:fill color2="black"/>
            <v:imagedata r:id="rId70" o:title=""/>
          </v:shape>
          <o:OLEObject Type="Embed" ProgID="MSGraph.Chart.8" ShapeID="_x0000_s1036" DrawAspect="Content" ObjectID="_1550306455" r:id="rId71"/>
        </w:pict>
      </w:r>
    </w:p>
    <w:p w:rsidR="006C2A7D" w:rsidRDefault="006C2A7D" w:rsidP="004D34C1">
      <w:pPr>
        <w:ind w:left="142" w:firstLine="425"/>
        <w:jc w:val="center"/>
        <w:rPr>
          <w:rFonts w:ascii="Times New Roman" w:hAnsi="Times New Roman"/>
          <w:b/>
          <w:sz w:val="28"/>
          <w:szCs w:val="28"/>
        </w:rPr>
      </w:pPr>
    </w:p>
    <w:p w:rsidR="006C2A7D" w:rsidRDefault="006C2A7D" w:rsidP="004D34C1">
      <w:pPr>
        <w:ind w:left="142" w:firstLine="425"/>
        <w:jc w:val="center"/>
        <w:rPr>
          <w:rFonts w:ascii="Times New Roman" w:hAnsi="Times New Roman"/>
          <w:b/>
          <w:sz w:val="28"/>
          <w:szCs w:val="28"/>
        </w:rPr>
      </w:pPr>
    </w:p>
    <w:p w:rsidR="006C2A7D" w:rsidRDefault="006C2A7D" w:rsidP="004D34C1">
      <w:pPr>
        <w:ind w:left="142" w:firstLine="425"/>
        <w:jc w:val="center"/>
        <w:rPr>
          <w:rFonts w:ascii="Times New Roman" w:hAnsi="Times New Roman"/>
          <w:b/>
          <w:sz w:val="28"/>
          <w:szCs w:val="28"/>
        </w:rPr>
      </w:pPr>
    </w:p>
    <w:p w:rsidR="006C2A7D" w:rsidRDefault="006C2A7D" w:rsidP="004D34C1">
      <w:pPr>
        <w:ind w:left="142" w:firstLine="425"/>
        <w:jc w:val="center"/>
        <w:rPr>
          <w:rFonts w:ascii="Times New Roman" w:hAnsi="Times New Roman"/>
          <w:b/>
          <w:sz w:val="28"/>
          <w:szCs w:val="28"/>
        </w:rPr>
      </w:pPr>
    </w:p>
    <w:p w:rsidR="006C2A7D" w:rsidRDefault="006C2A7D" w:rsidP="004D34C1">
      <w:pPr>
        <w:ind w:left="142" w:firstLine="425"/>
        <w:jc w:val="center"/>
        <w:rPr>
          <w:rFonts w:ascii="Times New Roman" w:hAnsi="Times New Roman"/>
          <w:b/>
          <w:sz w:val="28"/>
          <w:szCs w:val="28"/>
        </w:rPr>
      </w:pPr>
    </w:p>
    <w:p w:rsidR="006C2A7D" w:rsidRDefault="006C2A7D" w:rsidP="004D34C1">
      <w:pPr>
        <w:ind w:left="142" w:firstLine="425"/>
        <w:jc w:val="center"/>
        <w:rPr>
          <w:rFonts w:ascii="Times New Roman" w:hAnsi="Times New Roman"/>
          <w:b/>
          <w:sz w:val="28"/>
          <w:szCs w:val="28"/>
        </w:rPr>
      </w:pPr>
    </w:p>
    <w:p w:rsidR="006C2A7D" w:rsidRDefault="006C2A7D" w:rsidP="004D34C1">
      <w:pPr>
        <w:ind w:left="142" w:firstLine="425"/>
        <w:jc w:val="center"/>
        <w:rPr>
          <w:rFonts w:ascii="Times New Roman" w:hAnsi="Times New Roman"/>
          <w:b/>
          <w:sz w:val="28"/>
          <w:szCs w:val="28"/>
        </w:rPr>
      </w:pPr>
    </w:p>
    <w:p w:rsidR="006C2A7D" w:rsidRDefault="006C2A7D" w:rsidP="004D34C1">
      <w:pPr>
        <w:ind w:left="142" w:firstLine="425"/>
        <w:jc w:val="center"/>
        <w:rPr>
          <w:rFonts w:ascii="Times New Roman" w:hAnsi="Times New Roman"/>
          <w:b/>
          <w:sz w:val="28"/>
          <w:szCs w:val="28"/>
        </w:rPr>
      </w:pPr>
    </w:p>
    <w:p w:rsidR="006C2A7D" w:rsidRDefault="006C2A7D" w:rsidP="004D34C1">
      <w:pPr>
        <w:ind w:left="142" w:firstLine="425"/>
        <w:jc w:val="center"/>
        <w:rPr>
          <w:rFonts w:ascii="Times New Roman" w:hAnsi="Times New Roman"/>
          <w:b/>
          <w:sz w:val="28"/>
          <w:szCs w:val="28"/>
        </w:rPr>
      </w:pPr>
    </w:p>
    <w:p w:rsidR="006C2A7D" w:rsidRDefault="006C2A7D" w:rsidP="004D34C1">
      <w:pPr>
        <w:ind w:left="142" w:firstLine="425"/>
        <w:jc w:val="center"/>
        <w:rPr>
          <w:rFonts w:ascii="Times New Roman" w:hAnsi="Times New Roman"/>
          <w:b/>
          <w:sz w:val="28"/>
          <w:szCs w:val="28"/>
        </w:rPr>
      </w:pPr>
    </w:p>
    <w:p w:rsidR="006C2A7D" w:rsidRDefault="006C2A7D" w:rsidP="004D34C1">
      <w:pPr>
        <w:ind w:left="142" w:firstLine="425"/>
        <w:jc w:val="center"/>
        <w:rPr>
          <w:rFonts w:ascii="Times New Roman" w:hAnsi="Times New Roman"/>
          <w:sz w:val="24"/>
        </w:rPr>
      </w:pPr>
      <w:r>
        <w:rPr>
          <w:rFonts w:ascii="Times New Roman" w:hAnsi="Times New Roman"/>
          <w:sz w:val="24"/>
        </w:rPr>
        <w:t>Рис. 8. Динамика объема реализации на внутреннем рынке цемента (портландцемента)</w:t>
      </w:r>
      <w:r>
        <w:t xml:space="preserve"> </w:t>
      </w:r>
      <w:r>
        <w:rPr>
          <w:rFonts w:ascii="Times New Roman" w:hAnsi="Times New Roman"/>
          <w:sz w:val="24"/>
        </w:rPr>
        <w:t>ОАО «Мордовцемент», тонн</w:t>
      </w:r>
    </w:p>
    <w:p w:rsidR="006C2A7D" w:rsidRDefault="006C2A7D" w:rsidP="004D34C1">
      <w:pPr>
        <w:ind w:left="142" w:firstLine="425"/>
        <w:jc w:val="center"/>
        <w:rPr>
          <w:rFonts w:ascii="Times New Roman" w:hAnsi="Times New Roman"/>
          <w:sz w:val="28"/>
          <w:szCs w:val="28"/>
        </w:rPr>
      </w:pPr>
      <w:r>
        <w:rPr>
          <w:rFonts w:ascii="Times New Roman" w:hAnsi="Times New Roman"/>
          <w:sz w:val="24"/>
        </w:rPr>
        <w:t xml:space="preserve"> </w:t>
      </w:r>
    </w:p>
    <w:p w:rsidR="006C2A7D" w:rsidRPr="00423126" w:rsidRDefault="006C2A7D" w:rsidP="00423126">
      <w:pPr>
        <w:pStyle w:val="ae"/>
        <w:spacing w:before="0" w:beforeAutospacing="0" w:after="0" w:afterAutospacing="0"/>
        <w:ind w:firstLine="709"/>
        <w:contextualSpacing/>
        <w:jc w:val="both"/>
        <w:rPr>
          <w:sz w:val="28"/>
          <w:szCs w:val="28"/>
        </w:rPr>
      </w:pPr>
      <w:r>
        <w:rPr>
          <w:sz w:val="28"/>
          <w:szCs w:val="28"/>
        </w:rPr>
        <w:lastRenderedPageBreak/>
        <w:t>При этом следует отметить, что объем отгрузки цемента (портландцемента) в натуральном выражении ежегодно увеличивается и    2016 г. по отношению к 2015г. составил -  14,6 процента.</w:t>
      </w:r>
    </w:p>
    <w:p w:rsidR="006C2A7D" w:rsidRPr="00423126" w:rsidRDefault="006C2A7D" w:rsidP="00423126">
      <w:pPr>
        <w:pStyle w:val="ae"/>
        <w:spacing w:before="0" w:beforeAutospacing="0" w:after="0" w:afterAutospacing="0"/>
        <w:ind w:firstLine="709"/>
        <w:contextualSpacing/>
        <w:jc w:val="both"/>
        <w:rPr>
          <w:sz w:val="28"/>
          <w:szCs w:val="28"/>
        </w:rPr>
      </w:pPr>
      <w:r w:rsidRPr="00423126">
        <w:rPr>
          <w:sz w:val="28"/>
          <w:szCs w:val="28"/>
        </w:rPr>
        <w:t xml:space="preserve">Таким образом, </w:t>
      </w:r>
      <w:r>
        <w:rPr>
          <w:sz w:val="28"/>
          <w:szCs w:val="28"/>
        </w:rPr>
        <w:t>анализ показывает, что в 2016 г. на внутреннем рынке Республики Мордовия отмечена отрицательная динамика объемов реализации и отгрузки цемента (портландцемента) и свидетельствует о стабильном спросе на данную продукцию за пределами региона.</w:t>
      </w:r>
    </w:p>
    <w:p w:rsidR="006C2A7D" w:rsidRDefault="006C2A7D" w:rsidP="00423126">
      <w:pPr>
        <w:pStyle w:val="ae"/>
        <w:spacing w:before="0" w:beforeAutospacing="0" w:after="0" w:afterAutospacing="0"/>
        <w:ind w:firstLine="709"/>
        <w:contextualSpacing/>
        <w:jc w:val="both"/>
        <w:rPr>
          <w:sz w:val="28"/>
          <w:szCs w:val="28"/>
        </w:rPr>
      </w:pPr>
      <w:r w:rsidRPr="00423126">
        <w:rPr>
          <w:i/>
          <w:sz w:val="28"/>
          <w:szCs w:val="28"/>
        </w:rPr>
        <w:t>Сухие строительные смеси</w:t>
      </w:r>
      <w:r w:rsidRPr="00423126">
        <w:rPr>
          <w:sz w:val="28"/>
          <w:szCs w:val="28"/>
        </w:rPr>
        <w:t>.</w:t>
      </w:r>
      <w:r>
        <w:rPr>
          <w:sz w:val="28"/>
          <w:szCs w:val="28"/>
        </w:rPr>
        <w:t xml:space="preserve"> Объем реализации сухих строительных смесей, производимых ООО «Магма», ежегодно снижается: в 2015 г. — на  28,6 %, в   2016 г. — на 20 процентов (рис. 13). </w:t>
      </w:r>
    </w:p>
    <w:p w:rsidR="006C2A7D" w:rsidRDefault="006C2A7D" w:rsidP="00423126">
      <w:pPr>
        <w:pStyle w:val="ae"/>
        <w:spacing w:before="0" w:beforeAutospacing="0" w:after="0" w:afterAutospacing="0"/>
        <w:ind w:firstLine="709"/>
        <w:contextualSpacing/>
        <w:jc w:val="both"/>
        <w:rPr>
          <w:sz w:val="28"/>
          <w:szCs w:val="28"/>
        </w:rPr>
      </w:pPr>
      <w:r>
        <w:rPr>
          <w:sz w:val="28"/>
          <w:szCs w:val="28"/>
        </w:rPr>
        <w:t>Объем отгрузки продукции также имеет преимущественно отрицательную динамику. Так, в 2015 г. по сравнению с 2014 г. показатель стал меньше на 9,9 %, в 2016 г. по сравнению с 2015 г. — на 3,2 процента.</w:t>
      </w:r>
    </w:p>
    <w:p w:rsidR="006C2A7D" w:rsidRPr="00423126" w:rsidRDefault="006C2A7D" w:rsidP="00423126">
      <w:pPr>
        <w:pStyle w:val="ae"/>
        <w:spacing w:before="0" w:beforeAutospacing="0" w:after="0" w:afterAutospacing="0"/>
        <w:ind w:firstLine="709"/>
        <w:contextualSpacing/>
        <w:jc w:val="both"/>
        <w:rPr>
          <w:sz w:val="28"/>
          <w:szCs w:val="28"/>
        </w:rPr>
      </w:pPr>
      <w:r>
        <w:rPr>
          <w:sz w:val="28"/>
          <w:szCs w:val="28"/>
        </w:rPr>
        <w:t>Таким образом, в 2013—2016 годы на рынке Республики Мордовия фиксируется снижение объемов отгрузки и реализации сухих строительных смесей.</w:t>
      </w:r>
      <w:r w:rsidRPr="00423126">
        <w:rPr>
          <w:sz w:val="28"/>
          <w:szCs w:val="28"/>
        </w:rPr>
        <w:t xml:space="preserve"> </w:t>
      </w:r>
    </w:p>
    <w:p w:rsidR="006C2A7D" w:rsidRPr="00423126" w:rsidRDefault="006C2A7D" w:rsidP="00423126">
      <w:pPr>
        <w:pStyle w:val="ae"/>
        <w:spacing w:before="0" w:beforeAutospacing="0" w:after="0" w:afterAutospacing="0"/>
        <w:ind w:firstLine="709"/>
        <w:contextualSpacing/>
        <w:jc w:val="both"/>
        <w:rPr>
          <w:sz w:val="28"/>
          <w:szCs w:val="28"/>
        </w:rPr>
      </w:pPr>
      <w:r w:rsidRPr="00423126">
        <w:rPr>
          <w:i/>
          <w:sz w:val="28"/>
          <w:szCs w:val="28"/>
        </w:rPr>
        <w:t>Плиты строительные для сухой штукатурки стен.</w:t>
      </w:r>
      <w:r w:rsidRPr="00423126">
        <w:rPr>
          <w:sz w:val="28"/>
          <w:szCs w:val="28"/>
        </w:rPr>
        <w:t xml:space="preserve"> </w:t>
      </w:r>
      <w:r>
        <w:rPr>
          <w:sz w:val="28"/>
          <w:szCs w:val="28"/>
        </w:rPr>
        <w:t xml:space="preserve"> В структуре реализованной в 2013—2016 годы продукции ООО «Магма» доминирует товарная позиция «плиты строительные для сухой штукатурки стен». В 2014 г. относительно 2013 г. наблюдалось значительное увеличение реализации на внутреннем рынке - 63 % в натуральном вы</w:t>
      </w:r>
      <w:r>
        <w:rPr>
          <w:sz w:val="28"/>
          <w:szCs w:val="28"/>
        </w:rPr>
        <w:softHyphen/>
        <w:t xml:space="preserve">ражении. В 2015 – 2016 годы имело место противоположная тенденция — снижение на 16 % и 11% соответственно </w:t>
      </w:r>
    </w:p>
    <w:p w:rsidR="006C2A7D" w:rsidRPr="00423126" w:rsidRDefault="006C2A7D" w:rsidP="00423126">
      <w:pPr>
        <w:pStyle w:val="ae"/>
        <w:spacing w:before="0" w:beforeAutospacing="0" w:after="0" w:afterAutospacing="0"/>
        <w:ind w:firstLine="709"/>
        <w:contextualSpacing/>
        <w:jc w:val="both"/>
        <w:rPr>
          <w:sz w:val="28"/>
          <w:szCs w:val="28"/>
        </w:rPr>
      </w:pPr>
      <w:r w:rsidRPr="00423126">
        <w:rPr>
          <w:i/>
          <w:sz w:val="28"/>
          <w:szCs w:val="28"/>
        </w:rPr>
        <w:t>Пазогребневые плиты</w:t>
      </w:r>
      <w:r w:rsidRPr="00423126">
        <w:rPr>
          <w:sz w:val="28"/>
          <w:szCs w:val="28"/>
        </w:rPr>
        <w:t xml:space="preserve">. </w:t>
      </w:r>
      <w:r>
        <w:rPr>
          <w:sz w:val="28"/>
          <w:szCs w:val="28"/>
        </w:rPr>
        <w:t xml:space="preserve">Объем реализации пазогребневых плит на внутреннем рынке существенно ниже и характеризуется отрицательной динамикой. В 2014 г. по сравнению с 2013 г. снижение показателя составило 1,5 раза (с 38 до 18 тыс. кв. м), в 2016 г. по сравнению с 2015 г. объем реализации сократился ещё на 17 процентов. </w:t>
      </w:r>
    </w:p>
    <w:p w:rsidR="006C2A7D" w:rsidRPr="00423126" w:rsidRDefault="006C2A7D" w:rsidP="00423126">
      <w:pPr>
        <w:pStyle w:val="ae"/>
        <w:spacing w:before="0" w:beforeAutospacing="0" w:after="0" w:afterAutospacing="0"/>
        <w:ind w:firstLine="709"/>
        <w:contextualSpacing/>
        <w:jc w:val="both"/>
        <w:rPr>
          <w:sz w:val="28"/>
          <w:szCs w:val="28"/>
        </w:rPr>
      </w:pPr>
      <w:r w:rsidRPr="00423126">
        <w:rPr>
          <w:i/>
          <w:sz w:val="28"/>
          <w:szCs w:val="28"/>
        </w:rPr>
        <w:t>Гипскартон</w:t>
      </w:r>
      <w:r w:rsidRPr="00423126">
        <w:rPr>
          <w:sz w:val="28"/>
          <w:szCs w:val="28"/>
        </w:rPr>
        <w:t>.</w:t>
      </w:r>
      <w:r>
        <w:rPr>
          <w:sz w:val="28"/>
          <w:szCs w:val="28"/>
        </w:rPr>
        <w:t xml:space="preserve"> Информация об отгрузке и реализации гипсокартонных листов ООО «Магма» в 2013—2016 гг. отсутствует.</w:t>
      </w:r>
    </w:p>
    <w:p w:rsidR="006C2A7D" w:rsidRPr="00423126" w:rsidRDefault="006C2A7D" w:rsidP="00423126">
      <w:pPr>
        <w:pStyle w:val="ae"/>
        <w:spacing w:before="0" w:beforeAutospacing="0" w:after="0" w:afterAutospacing="0"/>
        <w:ind w:firstLine="709"/>
        <w:contextualSpacing/>
        <w:jc w:val="both"/>
        <w:rPr>
          <w:sz w:val="28"/>
          <w:szCs w:val="28"/>
        </w:rPr>
      </w:pPr>
    </w:p>
    <w:p w:rsidR="006C2A7D" w:rsidRPr="00423126" w:rsidRDefault="006C2A7D" w:rsidP="00423126">
      <w:pPr>
        <w:pStyle w:val="ae"/>
        <w:spacing w:before="0" w:beforeAutospacing="0" w:after="0" w:afterAutospacing="0"/>
        <w:ind w:firstLine="709"/>
        <w:contextualSpacing/>
        <w:jc w:val="center"/>
        <w:rPr>
          <w:b/>
          <w:i/>
          <w:sz w:val="28"/>
          <w:szCs w:val="28"/>
        </w:rPr>
      </w:pPr>
      <w:r w:rsidRPr="00423126">
        <w:rPr>
          <w:b/>
          <w:i/>
          <w:sz w:val="28"/>
          <w:szCs w:val="28"/>
        </w:rPr>
        <w:t>Рынок муки, зерна, комбикормов</w:t>
      </w:r>
    </w:p>
    <w:p w:rsidR="006C2A7D" w:rsidRPr="00423126" w:rsidRDefault="006C2A7D" w:rsidP="00423126">
      <w:pPr>
        <w:pStyle w:val="ae"/>
        <w:spacing w:before="0" w:beforeAutospacing="0" w:after="0" w:afterAutospacing="0"/>
        <w:ind w:firstLine="709"/>
        <w:contextualSpacing/>
        <w:jc w:val="center"/>
        <w:rPr>
          <w:b/>
          <w:i/>
          <w:sz w:val="28"/>
          <w:szCs w:val="28"/>
        </w:rPr>
      </w:pPr>
    </w:p>
    <w:p w:rsidR="006C2A7D" w:rsidRDefault="006C2A7D" w:rsidP="00423126">
      <w:pPr>
        <w:pStyle w:val="ae"/>
        <w:spacing w:before="0" w:beforeAutospacing="0" w:after="0" w:afterAutospacing="0"/>
        <w:ind w:firstLine="709"/>
        <w:contextualSpacing/>
        <w:jc w:val="both"/>
        <w:rPr>
          <w:sz w:val="28"/>
          <w:szCs w:val="28"/>
        </w:rPr>
      </w:pPr>
      <w:r w:rsidRPr="00423126">
        <w:rPr>
          <w:i/>
          <w:sz w:val="28"/>
          <w:szCs w:val="28"/>
        </w:rPr>
        <w:t>Мука пшеничная.</w:t>
      </w:r>
      <w:r>
        <w:rPr>
          <w:sz w:val="28"/>
          <w:szCs w:val="28"/>
        </w:rPr>
        <w:t xml:space="preserve"> Ведущим предприятием, произ</w:t>
      </w:r>
      <w:r>
        <w:rPr>
          <w:sz w:val="28"/>
          <w:szCs w:val="28"/>
        </w:rPr>
        <w:softHyphen/>
        <w:t>водящим муку пшеничную в 2013—2016 гг. в Республике Мордовия, являет</w:t>
      </w:r>
      <w:r>
        <w:rPr>
          <w:sz w:val="28"/>
          <w:szCs w:val="28"/>
        </w:rPr>
        <w:softHyphen/>
        <w:t xml:space="preserve">ся ОАО АПО «Элеком» (прил. 10). </w:t>
      </w:r>
    </w:p>
    <w:p w:rsidR="006C2A7D" w:rsidRDefault="006C2A7D" w:rsidP="00423126">
      <w:pPr>
        <w:pStyle w:val="ae"/>
        <w:spacing w:before="0" w:beforeAutospacing="0" w:after="0" w:afterAutospacing="0"/>
        <w:ind w:firstLine="709"/>
        <w:contextualSpacing/>
        <w:jc w:val="both"/>
        <w:rPr>
          <w:sz w:val="28"/>
          <w:szCs w:val="28"/>
        </w:rPr>
      </w:pPr>
      <w:r>
        <w:rPr>
          <w:sz w:val="28"/>
          <w:szCs w:val="28"/>
        </w:rPr>
        <w:t>Динамика объемов реализации муки пшеничной на внутреннем рын</w:t>
      </w:r>
      <w:r>
        <w:rPr>
          <w:sz w:val="28"/>
          <w:szCs w:val="28"/>
        </w:rPr>
        <w:softHyphen/>
        <w:t>ке Республики Мордовия в натуральном выражении имеют тенденцию ежегодного снижения. Объем реализации на внутреннем рынке муки пше</w:t>
      </w:r>
      <w:r>
        <w:rPr>
          <w:sz w:val="28"/>
          <w:szCs w:val="28"/>
        </w:rPr>
        <w:softHyphen/>
        <w:t xml:space="preserve">ничной снизился в натуральном выражении (на 14 % в 2015 г. и на 12,4 % в 2016 г.) (Рис. 9). </w:t>
      </w:r>
    </w:p>
    <w:p w:rsidR="006C2A7D" w:rsidRDefault="006C2A7D" w:rsidP="00423126">
      <w:pPr>
        <w:pStyle w:val="ae"/>
        <w:spacing w:before="0" w:beforeAutospacing="0" w:after="0" w:afterAutospacing="0"/>
        <w:ind w:firstLine="709"/>
        <w:contextualSpacing/>
        <w:jc w:val="both"/>
        <w:rPr>
          <w:sz w:val="28"/>
          <w:szCs w:val="28"/>
        </w:rPr>
      </w:pPr>
    </w:p>
    <w:p w:rsidR="006C2A7D" w:rsidRDefault="006C2A7D" w:rsidP="00423126">
      <w:pPr>
        <w:pStyle w:val="ae"/>
        <w:spacing w:before="0" w:beforeAutospacing="0" w:after="0" w:afterAutospacing="0"/>
        <w:ind w:firstLine="709"/>
        <w:contextualSpacing/>
        <w:jc w:val="both"/>
        <w:rPr>
          <w:sz w:val="28"/>
          <w:szCs w:val="28"/>
        </w:rPr>
      </w:pPr>
    </w:p>
    <w:p w:rsidR="006C2A7D" w:rsidRDefault="006C2A7D" w:rsidP="00423126">
      <w:pPr>
        <w:pStyle w:val="ae"/>
        <w:spacing w:before="0" w:beforeAutospacing="0" w:after="0" w:afterAutospacing="0"/>
        <w:ind w:firstLine="709"/>
        <w:contextualSpacing/>
        <w:jc w:val="both"/>
        <w:rPr>
          <w:sz w:val="28"/>
          <w:szCs w:val="28"/>
        </w:rPr>
      </w:pPr>
    </w:p>
    <w:p w:rsidR="006C2A7D" w:rsidRDefault="006C2A7D" w:rsidP="00423126">
      <w:pPr>
        <w:pStyle w:val="ae"/>
        <w:spacing w:before="0" w:beforeAutospacing="0" w:after="0" w:afterAutospacing="0"/>
        <w:ind w:firstLine="709"/>
        <w:contextualSpacing/>
        <w:jc w:val="both"/>
        <w:rPr>
          <w:sz w:val="28"/>
          <w:szCs w:val="28"/>
        </w:rPr>
      </w:pPr>
    </w:p>
    <w:p w:rsidR="006C2A7D" w:rsidRPr="00423126" w:rsidRDefault="006C2A7D" w:rsidP="00423126">
      <w:pPr>
        <w:pStyle w:val="ae"/>
        <w:spacing w:before="0" w:beforeAutospacing="0" w:after="0" w:afterAutospacing="0"/>
        <w:ind w:firstLine="709"/>
        <w:contextualSpacing/>
        <w:jc w:val="both"/>
        <w:rPr>
          <w:sz w:val="28"/>
          <w:szCs w:val="28"/>
        </w:rPr>
      </w:pPr>
    </w:p>
    <w:p w:rsidR="006C2A7D" w:rsidRDefault="00BB3B55" w:rsidP="004D34C1">
      <w:pPr>
        <w:ind w:left="142" w:firstLine="425"/>
        <w:jc w:val="both"/>
        <w:textAlignment w:val="baseline"/>
        <w:rPr>
          <w:rFonts w:ascii="Times New Roman" w:hAnsi="Times New Roman"/>
          <w:sz w:val="28"/>
          <w:szCs w:val="28"/>
        </w:rPr>
      </w:pPr>
      <w:r>
        <w:rPr>
          <w:noProof/>
          <w:lang w:eastAsia="ru-RU"/>
        </w:rPr>
        <w:lastRenderedPageBreak/>
        <w:pict>
          <v:shape id="_x0000_s1037" type="#_x0000_t75" style="position:absolute;left:0;text-align:left;margin-left:6.85pt;margin-top:9.6pt;width:477.45pt;height:319.8pt;z-index:6;mso-wrap-distance-left:9.05pt;mso-wrap-distance-right:9.05pt" filled="t">
            <v:fill color2="black"/>
            <v:imagedata r:id="rId72" o:title=""/>
          </v:shape>
          <o:OLEObject Type="Embed" ProgID="MSGraph.Chart.8" ShapeID="_x0000_s1037" DrawAspect="Content" ObjectID="_1550306456" r:id="rId73"/>
        </w:pict>
      </w:r>
    </w:p>
    <w:p w:rsidR="006C2A7D" w:rsidRDefault="006C2A7D" w:rsidP="004D34C1">
      <w:pPr>
        <w:ind w:left="142" w:firstLine="425"/>
        <w:jc w:val="both"/>
        <w:textAlignment w:val="baseline"/>
        <w:rPr>
          <w:rFonts w:ascii="Times New Roman" w:hAnsi="Times New Roman"/>
          <w:sz w:val="28"/>
          <w:szCs w:val="28"/>
        </w:rPr>
      </w:pPr>
    </w:p>
    <w:p w:rsidR="006C2A7D" w:rsidRDefault="006C2A7D" w:rsidP="004D34C1">
      <w:pPr>
        <w:ind w:left="142" w:firstLine="425"/>
        <w:jc w:val="both"/>
        <w:textAlignment w:val="baseline"/>
        <w:rPr>
          <w:rFonts w:ascii="Times New Roman" w:hAnsi="Times New Roman"/>
          <w:sz w:val="28"/>
          <w:szCs w:val="28"/>
        </w:rPr>
      </w:pPr>
    </w:p>
    <w:p w:rsidR="006C2A7D" w:rsidRDefault="006C2A7D" w:rsidP="004D34C1">
      <w:pPr>
        <w:ind w:left="142" w:firstLine="425"/>
        <w:jc w:val="both"/>
        <w:textAlignment w:val="baseline"/>
        <w:rPr>
          <w:rFonts w:ascii="Times New Roman" w:hAnsi="Times New Roman"/>
          <w:sz w:val="28"/>
          <w:szCs w:val="28"/>
        </w:rPr>
      </w:pPr>
      <w:r>
        <w:rPr>
          <w:rFonts w:ascii="Times New Roman" w:hAnsi="Times New Roman"/>
          <w:sz w:val="28"/>
          <w:szCs w:val="28"/>
        </w:rPr>
        <w:t xml:space="preserve"> </w:t>
      </w:r>
    </w:p>
    <w:p w:rsidR="006C2A7D" w:rsidRDefault="006C2A7D" w:rsidP="004D34C1">
      <w:pPr>
        <w:ind w:left="142" w:firstLine="425"/>
        <w:jc w:val="both"/>
        <w:textAlignment w:val="baseline"/>
        <w:rPr>
          <w:rFonts w:ascii="Times New Roman" w:hAnsi="Times New Roman"/>
          <w:sz w:val="28"/>
          <w:szCs w:val="28"/>
        </w:rPr>
      </w:pPr>
    </w:p>
    <w:p w:rsidR="006C2A7D" w:rsidRDefault="006C2A7D" w:rsidP="004D34C1">
      <w:pPr>
        <w:ind w:left="142" w:firstLine="425"/>
        <w:jc w:val="both"/>
        <w:textAlignment w:val="baseline"/>
        <w:rPr>
          <w:rFonts w:ascii="Times New Roman" w:hAnsi="Times New Roman"/>
          <w:sz w:val="28"/>
          <w:szCs w:val="28"/>
        </w:rPr>
      </w:pPr>
    </w:p>
    <w:p w:rsidR="006C2A7D" w:rsidRDefault="006C2A7D" w:rsidP="004D34C1">
      <w:pPr>
        <w:ind w:left="142" w:firstLine="425"/>
        <w:jc w:val="both"/>
        <w:textAlignment w:val="baseline"/>
        <w:rPr>
          <w:rFonts w:ascii="Times New Roman" w:hAnsi="Times New Roman"/>
          <w:sz w:val="28"/>
          <w:szCs w:val="28"/>
        </w:rPr>
      </w:pPr>
    </w:p>
    <w:p w:rsidR="006C2A7D" w:rsidRDefault="006C2A7D" w:rsidP="004D34C1">
      <w:pPr>
        <w:ind w:left="142" w:firstLine="425"/>
        <w:jc w:val="both"/>
        <w:textAlignment w:val="baseline"/>
        <w:rPr>
          <w:rFonts w:ascii="Times New Roman" w:hAnsi="Times New Roman"/>
          <w:sz w:val="28"/>
          <w:szCs w:val="28"/>
        </w:rPr>
      </w:pPr>
    </w:p>
    <w:p w:rsidR="006C2A7D" w:rsidRDefault="006C2A7D" w:rsidP="004D34C1">
      <w:pPr>
        <w:ind w:left="142" w:firstLine="425"/>
        <w:jc w:val="both"/>
        <w:rPr>
          <w:rFonts w:ascii="Times New Roman" w:hAnsi="Times New Roman"/>
          <w:sz w:val="28"/>
          <w:szCs w:val="28"/>
          <w:shd w:val="clear" w:color="auto" w:fill="FFFF00"/>
        </w:rPr>
      </w:pPr>
    </w:p>
    <w:p w:rsidR="006C2A7D" w:rsidRDefault="006C2A7D" w:rsidP="004D34C1">
      <w:pPr>
        <w:ind w:left="142" w:firstLine="425"/>
        <w:jc w:val="both"/>
        <w:rPr>
          <w:rFonts w:ascii="Times New Roman" w:hAnsi="Times New Roman"/>
          <w:sz w:val="28"/>
          <w:szCs w:val="28"/>
          <w:shd w:val="clear" w:color="auto" w:fill="FFFF00"/>
        </w:rPr>
      </w:pPr>
    </w:p>
    <w:p w:rsidR="006C2A7D" w:rsidRDefault="006C2A7D" w:rsidP="004D34C1">
      <w:pPr>
        <w:ind w:left="142" w:firstLine="425"/>
        <w:jc w:val="center"/>
        <w:rPr>
          <w:shd w:val="clear" w:color="auto" w:fill="FFFF00"/>
        </w:rPr>
      </w:pPr>
    </w:p>
    <w:p w:rsidR="006C2A7D" w:rsidRDefault="006C2A7D" w:rsidP="004D34C1">
      <w:pPr>
        <w:ind w:left="142" w:firstLine="425"/>
        <w:jc w:val="center"/>
        <w:rPr>
          <w:shd w:val="clear" w:color="auto" w:fill="FFFF00"/>
        </w:rPr>
      </w:pPr>
    </w:p>
    <w:p w:rsidR="006C2A7D" w:rsidRDefault="006C2A7D" w:rsidP="004D34C1">
      <w:pPr>
        <w:ind w:left="142" w:firstLine="425"/>
        <w:jc w:val="center"/>
        <w:rPr>
          <w:rFonts w:ascii="Times New Roman" w:hAnsi="Times New Roman"/>
          <w:sz w:val="24"/>
        </w:rPr>
      </w:pPr>
    </w:p>
    <w:p w:rsidR="006C2A7D" w:rsidRPr="001F23F9" w:rsidRDefault="006C2A7D" w:rsidP="001F23F9">
      <w:pPr>
        <w:pStyle w:val="ae"/>
        <w:spacing w:before="0" w:beforeAutospacing="0" w:after="0" w:afterAutospacing="0"/>
        <w:ind w:firstLine="709"/>
        <w:contextualSpacing/>
        <w:jc w:val="center"/>
      </w:pPr>
      <w:r w:rsidRPr="001F23F9">
        <w:t>Рис. 9  Динамика объема реализации муки пшеничной на внутреннем рынке  ведущими предприятиями Республики Мордовия, тонн</w:t>
      </w:r>
    </w:p>
    <w:p w:rsidR="006C2A7D" w:rsidRPr="001F23F9" w:rsidRDefault="006C2A7D" w:rsidP="001F23F9">
      <w:pPr>
        <w:pStyle w:val="ae"/>
        <w:spacing w:before="0" w:beforeAutospacing="0" w:after="0" w:afterAutospacing="0"/>
        <w:ind w:firstLine="709"/>
        <w:contextualSpacing/>
        <w:jc w:val="center"/>
      </w:pPr>
    </w:p>
    <w:p w:rsidR="006C2A7D" w:rsidRPr="00423126" w:rsidRDefault="006C2A7D" w:rsidP="00423126">
      <w:pPr>
        <w:pStyle w:val="ae"/>
        <w:spacing w:before="0" w:beforeAutospacing="0" w:after="0" w:afterAutospacing="0"/>
        <w:ind w:firstLine="709"/>
        <w:contextualSpacing/>
        <w:jc w:val="both"/>
        <w:rPr>
          <w:sz w:val="28"/>
          <w:szCs w:val="28"/>
        </w:rPr>
      </w:pPr>
      <w:r>
        <w:rPr>
          <w:sz w:val="28"/>
          <w:szCs w:val="28"/>
        </w:rPr>
        <w:t>С 2013 по 2016 г. доля реализуемой на внутреннем рынке муки пше</w:t>
      </w:r>
      <w:r>
        <w:rPr>
          <w:sz w:val="28"/>
          <w:szCs w:val="28"/>
        </w:rPr>
        <w:softHyphen/>
        <w:t>ничной относительно общего объема отгрузки данной продукции увеличилась более чем в 1,4 раза в натуральном выражении.</w:t>
      </w:r>
    </w:p>
    <w:p w:rsidR="006C2A7D" w:rsidRPr="00423126" w:rsidRDefault="006C2A7D" w:rsidP="00423126">
      <w:pPr>
        <w:pStyle w:val="ae"/>
        <w:spacing w:before="0" w:beforeAutospacing="0" w:after="0" w:afterAutospacing="0"/>
        <w:ind w:firstLine="709"/>
        <w:contextualSpacing/>
        <w:jc w:val="both"/>
        <w:rPr>
          <w:sz w:val="28"/>
          <w:szCs w:val="28"/>
        </w:rPr>
      </w:pPr>
      <w:r w:rsidRPr="00423126">
        <w:rPr>
          <w:sz w:val="28"/>
          <w:szCs w:val="28"/>
        </w:rPr>
        <w:t xml:space="preserve">Таким образом, можно констатировать отрицательную динамику объема реализации на внутреннем рынке муки пшеничной за 2013—2016 годы в натуральном выражении. </w:t>
      </w:r>
    </w:p>
    <w:p w:rsidR="006C2A7D" w:rsidRDefault="006C2A7D" w:rsidP="00423126">
      <w:pPr>
        <w:pStyle w:val="ae"/>
        <w:spacing w:before="0" w:beforeAutospacing="0" w:after="0" w:afterAutospacing="0"/>
        <w:ind w:firstLine="709"/>
        <w:contextualSpacing/>
        <w:jc w:val="both"/>
        <w:rPr>
          <w:sz w:val="28"/>
          <w:szCs w:val="28"/>
        </w:rPr>
      </w:pPr>
      <w:r w:rsidRPr="001F23F9">
        <w:rPr>
          <w:i/>
          <w:sz w:val="28"/>
          <w:szCs w:val="28"/>
        </w:rPr>
        <w:t>Продовольственное зерно</w:t>
      </w:r>
      <w:r w:rsidRPr="00423126">
        <w:rPr>
          <w:sz w:val="28"/>
          <w:szCs w:val="28"/>
        </w:rPr>
        <w:t xml:space="preserve">. </w:t>
      </w:r>
      <w:r>
        <w:rPr>
          <w:sz w:val="28"/>
          <w:szCs w:val="28"/>
        </w:rPr>
        <w:t>Ведущим предприятием, реализующим на внутреннем рынке Республики Мордовия продовольствен</w:t>
      </w:r>
      <w:r>
        <w:rPr>
          <w:sz w:val="28"/>
          <w:szCs w:val="28"/>
        </w:rPr>
        <w:softHyphen/>
        <w:t xml:space="preserve">ное зерно, является ОАО АПО «Элеком». </w:t>
      </w:r>
    </w:p>
    <w:p w:rsidR="006C2A7D" w:rsidRDefault="006C2A7D" w:rsidP="00423126">
      <w:pPr>
        <w:pStyle w:val="ae"/>
        <w:spacing w:before="0" w:beforeAutospacing="0" w:after="0" w:afterAutospacing="0"/>
        <w:ind w:firstLine="709"/>
        <w:contextualSpacing/>
        <w:jc w:val="both"/>
        <w:rPr>
          <w:sz w:val="28"/>
          <w:szCs w:val="28"/>
        </w:rPr>
      </w:pPr>
      <w:r>
        <w:rPr>
          <w:sz w:val="28"/>
          <w:szCs w:val="28"/>
        </w:rPr>
        <w:t>Динамика показателя объема отгрузки в 2013—2016 годы имеет тенден</w:t>
      </w:r>
      <w:r>
        <w:rPr>
          <w:sz w:val="28"/>
          <w:szCs w:val="28"/>
        </w:rPr>
        <w:softHyphen/>
        <w:t>цию «рост — снижение». Объем отгрузки в натуральном выражении в 2015 г. относительно 2014 г. снизился на 26 %, а в 2016 г. относи</w:t>
      </w:r>
      <w:r>
        <w:rPr>
          <w:sz w:val="28"/>
          <w:szCs w:val="28"/>
        </w:rPr>
        <w:softHyphen/>
        <w:t>тельно 2015 г. возрос на 17 процентов.</w:t>
      </w:r>
    </w:p>
    <w:p w:rsidR="006C2A7D" w:rsidRDefault="006C2A7D" w:rsidP="00423126">
      <w:pPr>
        <w:pStyle w:val="ae"/>
        <w:spacing w:before="0" w:beforeAutospacing="0" w:after="0" w:afterAutospacing="0"/>
        <w:ind w:firstLine="709"/>
        <w:contextualSpacing/>
        <w:jc w:val="both"/>
        <w:rPr>
          <w:sz w:val="28"/>
          <w:szCs w:val="28"/>
        </w:rPr>
      </w:pPr>
      <w:r>
        <w:rPr>
          <w:sz w:val="28"/>
          <w:szCs w:val="28"/>
        </w:rPr>
        <w:t>За анализируемый период фиксируется сокращение доли продо</w:t>
      </w:r>
      <w:r>
        <w:rPr>
          <w:sz w:val="28"/>
          <w:szCs w:val="28"/>
        </w:rPr>
        <w:softHyphen/>
        <w:t>вольственного зерна, реализуемого предприятием на внутреннем рынке от общего объема отгрузки продукции: с 3 раз в 2015 г. до 4 раз в 2016 году</w:t>
      </w:r>
    </w:p>
    <w:p w:rsidR="006C2A7D" w:rsidRPr="00423126" w:rsidRDefault="006C2A7D" w:rsidP="00423126">
      <w:pPr>
        <w:pStyle w:val="ae"/>
        <w:spacing w:before="0" w:beforeAutospacing="0" w:after="0" w:afterAutospacing="0"/>
        <w:ind w:firstLine="709"/>
        <w:contextualSpacing/>
        <w:jc w:val="both"/>
        <w:rPr>
          <w:sz w:val="28"/>
          <w:szCs w:val="28"/>
        </w:rPr>
      </w:pPr>
      <w:r>
        <w:rPr>
          <w:sz w:val="28"/>
          <w:szCs w:val="28"/>
        </w:rPr>
        <w:t xml:space="preserve">Таким образом, на внутреннем рынке Республики Мордовия в 2016 г. </w:t>
      </w:r>
      <w:r w:rsidRPr="00423126">
        <w:rPr>
          <w:sz w:val="28"/>
          <w:szCs w:val="28"/>
        </w:rPr>
        <w:t>наблюдается значительный спад объема реализации продовольственного зерна.</w:t>
      </w:r>
      <w:r>
        <w:rPr>
          <w:sz w:val="28"/>
          <w:szCs w:val="28"/>
        </w:rPr>
        <w:t xml:space="preserve"> </w:t>
      </w:r>
    </w:p>
    <w:p w:rsidR="006C2A7D" w:rsidRDefault="006C2A7D" w:rsidP="00423126">
      <w:pPr>
        <w:pStyle w:val="ae"/>
        <w:spacing w:before="0" w:beforeAutospacing="0" w:after="0" w:afterAutospacing="0"/>
        <w:ind w:firstLine="709"/>
        <w:contextualSpacing/>
        <w:jc w:val="both"/>
        <w:rPr>
          <w:sz w:val="28"/>
          <w:szCs w:val="28"/>
        </w:rPr>
      </w:pPr>
      <w:r w:rsidRPr="00423126">
        <w:rPr>
          <w:sz w:val="28"/>
          <w:szCs w:val="28"/>
        </w:rPr>
        <w:lastRenderedPageBreak/>
        <w:t xml:space="preserve">Комбикорма. </w:t>
      </w:r>
      <w:r>
        <w:rPr>
          <w:sz w:val="28"/>
          <w:szCs w:val="28"/>
        </w:rPr>
        <w:t>Ведущими предприятиями республики, производящими комбикорма, являются ООО «КомбиС» и ОАО АПО «Эле</w:t>
      </w:r>
      <w:r>
        <w:rPr>
          <w:sz w:val="28"/>
          <w:szCs w:val="28"/>
        </w:rPr>
        <w:softHyphen/>
        <w:t>ком». По объему отгрузки комбикормов доминирует ООО «КомбиС».</w:t>
      </w:r>
    </w:p>
    <w:p w:rsidR="006C2A7D" w:rsidRPr="00423126" w:rsidRDefault="006C2A7D" w:rsidP="00423126">
      <w:pPr>
        <w:pStyle w:val="ae"/>
        <w:spacing w:before="0" w:beforeAutospacing="0" w:after="0" w:afterAutospacing="0"/>
        <w:ind w:firstLine="709"/>
        <w:contextualSpacing/>
        <w:jc w:val="both"/>
        <w:rPr>
          <w:sz w:val="28"/>
          <w:szCs w:val="28"/>
        </w:rPr>
      </w:pPr>
      <w:r>
        <w:rPr>
          <w:sz w:val="28"/>
          <w:szCs w:val="28"/>
        </w:rPr>
        <w:t>ООО «КомбиС» в течение анализируемого периода стабильно увели</w:t>
      </w:r>
      <w:r>
        <w:rPr>
          <w:sz w:val="28"/>
          <w:szCs w:val="28"/>
        </w:rPr>
        <w:softHyphen/>
        <w:t xml:space="preserve">чивало объем отгрузки в натуральном выражении (со 152847 т. в 2013 г. до 250400 т. в 2016 г.). Вместе с тем, для ОАО АПО «Элеком» в анализируемом периоде характерна отрицательная динамика (со 125 т. в 2013 г. до 21 т. в 2016 г.). </w:t>
      </w:r>
    </w:p>
    <w:p w:rsidR="006C2A7D" w:rsidRPr="00423126" w:rsidRDefault="006C2A7D" w:rsidP="00423126">
      <w:pPr>
        <w:pStyle w:val="ae"/>
        <w:spacing w:before="0" w:beforeAutospacing="0" w:after="0" w:afterAutospacing="0"/>
        <w:ind w:firstLine="709"/>
        <w:contextualSpacing/>
        <w:jc w:val="both"/>
        <w:rPr>
          <w:sz w:val="28"/>
          <w:szCs w:val="28"/>
        </w:rPr>
      </w:pPr>
      <w:r w:rsidRPr="00423126">
        <w:rPr>
          <w:sz w:val="28"/>
          <w:szCs w:val="28"/>
        </w:rPr>
        <w:t>В ОАО АПО «Элеком» зафиксирован небольшой объем отгрузки комби</w:t>
      </w:r>
      <w:r w:rsidRPr="00423126">
        <w:rPr>
          <w:sz w:val="28"/>
          <w:szCs w:val="28"/>
        </w:rPr>
        <w:softHyphen/>
        <w:t>кормов, который непрерывно со</w:t>
      </w:r>
      <w:r w:rsidRPr="00423126">
        <w:rPr>
          <w:sz w:val="28"/>
          <w:szCs w:val="28"/>
        </w:rPr>
        <w:softHyphen/>
        <w:t>кращался в 2013—2016 годы</w:t>
      </w:r>
      <w:r>
        <w:rPr>
          <w:sz w:val="28"/>
          <w:szCs w:val="28"/>
        </w:rPr>
        <w:t xml:space="preserve"> </w:t>
      </w:r>
      <w:r w:rsidRPr="00423126">
        <w:rPr>
          <w:sz w:val="28"/>
          <w:szCs w:val="28"/>
        </w:rPr>
        <w:t>в натуральном выражении (с 125 т до 21 т). Аналогичная динамика наблюдается по объему реализации комби</w:t>
      </w:r>
      <w:r w:rsidRPr="00423126">
        <w:rPr>
          <w:sz w:val="28"/>
          <w:szCs w:val="28"/>
        </w:rPr>
        <w:softHyphen/>
        <w:t>кормов и на внутреннем рынке Республики Мордовия</w:t>
      </w:r>
      <w:r>
        <w:rPr>
          <w:sz w:val="28"/>
          <w:szCs w:val="28"/>
        </w:rPr>
        <w:t xml:space="preserve"> </w:t>
      </w:r>
      <w:r w:rsidRPr="00423126">
        <w:rPr>
          <w:sz w:val="28"/>
          <w:szCs w:val="28"/>
        </w:rPr>
        <w:t>(с     50 т до 38 т  2016 г. по отношению 2015 году).</w:t>
      </w:r>
    </w:p>
    <w:p w:rsidR="006C2A7D" w:rsidRDefault="006C2A7D" w:rsidP="00954690">
      <w:pPr>
        <w:spacing w:after="0" w:line="240" w:lineRule="auto"/>
        <w:ind w:firstLine="709"/>
        <w:jc w:val="center"/>
        <w:rPr>
          <w:rFonts w:ascii="Times New Roman" w:hAnsi="Times New Roman"/>
          <w:b/>
          <w:color w:val="000000"/>
          <w:sz w:val="28"/>
          <w:szCs w:val="28"/>
        </w:rPr>
      </w:pPr>
    </w:p>
    <w:p w:rsidR="006C2A7D" w:rsidRDefault="006C2A7D" w:rsidP="000519D3">
      <w:pPr>
        <w:pStyle w:val="a3"/>
        <w:spacing w:after="0" w:line="240" w:lineRule="auto"/>
        <w:ind w:left="0" w:firstLine="708"/>
        <w:jc w:val="both"/>
        <w:rPr>
          <w:rFonts w:ascii="Times New Roman" w:hAnsi="Times New Roman"/>
          <w:b/>
          <w:bCs/>
          <w:sz w:val="28"/>
          <w:szCs w:val="28"/>
        </w:rPr>
      </w:pPr>
      <w:r w:rsidRPr="009E2F66">
        <w:rPr>
          <w:rFonts w:ascii="Times New Roman" w:hAnsi="Times New Roman"/>
          <w:b/>
          <w:bCs/>
          <w:sz w:val="28"/>
          <w:szCs w:val="28"/>
        </w:rPr>
        <w:t>3. Сведения о реализации составляющих стандарта развития конкуренции в Республике</w:t>
      </w:r>
      <w:r>
        <w:rPr>
          <w:rFonts w:ascii="Times New Roman" w:hAnsi="Times New Roman"/>
          <w:b/>
          <w:bCs/>
          <w:sz w:val="28"/>
          <w:szCs w:val="28"/>
        </w:rPr>
        <w:t xml:space="preserve"> </w:t>
      </w:r>
    </w:p>
    <w:p w:rsidR="006C2A7D" w:rsidRDefault="006C2A7D" w:rsidP="009565E1">
      <w:pPr>
        <w:pStyle w:val="a3"/>
        <w:spacing w:after="0" w:line="240" w:lineRule="auto"/>
        <w:ind w:left="0" w:firstLine="709"/>
        <w:jc w:val="both"/>
        <w:rPr>
          <w:rFonts w:ascii="Times New Roman" w:hAnsi="Times New Roman"/>
          <w:b/>
          <w:bCs/>
          <w:sz w:val="28"/>
          <w:szCs w:val="28"/>
        </w:rPr>
      </w:pPr>
    </w:p>
    <w:p w:rsidR="006C2A7D" w:rsidRPr="00CB1AF0" w:rsidRDefault="006C2A7D" w:rsidP="0050268A">
      <w:pPr>
        <w:pStyle w:val="a3"/>
        <w:spacing w:after="0" w:line="240" w:lineRule="auto"/>
        <w:ind w:left="0" w:firstLine="795"/>
        <w:jc w:val="both"/>
        <w:rPr>
          <w:rFonts w:ascii="Times New Roman" w:hAnsi="Times New Roman"/>
          <w:sz w:val="28"/>
          <w:szCs w:val="28"/>
        </w:rPr>
      </w:pPr>
      <w:r w:rsidRPr="009565E1">
        <w:rPr>
          <w:rFonts w:ascii="Times New Roman" w:hAnsi="Times New Roman"/>
          <w:b/>
          <w:bCs/>
          <w:sz w:val="28"/>
          <w:szCs w:val="28"/>
        </w:rPr>
        <w:t>3.1.</w:t>
      </w:r>
      <w:r w:rsidRPr="009565E1">
        <w:rPr>
          <w:rFonts w:ascii="Times New Roman" w:hAnsi="Times New Roman"/>
          <w:b/>
          <w:sz w:val="28"/>
          <w:szCs w:val="28"/>
        </w:rPr>
        <w:t xml:space="preserve"> Принятие Меморандума и заключение Соглашений</w:t>
      </w:r>
      <w:r w:rsidRPr="00C80FDF">
        <w:rPr>
          <w:rFonts w:ascii="Times New Roman" w:hAnsi="Times New Roman"/>
          <w:sz w:val="28"/>
          <w:szCs w:val="28"/>
        </w:rPr>
        <w:t xml:space="preserve"> </w:t>
      </w:r>
      <w:r w:rsidRPr="00CB1AF0">
        <w:rPr>
          <w:rFonts w:ascii="Times New Roman" w:hAnsi="Times New Roman"/>
          <w:sz w:val="28"/>
          <w:szCs w:val="28"/>
        </w:rPr>
        <w:t>по внедрению в Республике Мордовия стандарта развития конкуренции между органами исполнительной власти, органами местного самоуправления и иными организациями</w:t>
      </w:r>
    </w:p>
    <w:p w:rsidR="006C2A7D" w:rsidRPr="000519D3" w:rsidRDefault="006C2A7D" w:rsidP="00BB353B">
      <w:pPr>
        <w:spacing w:after="0" w:line="240" w:lineRule="auto"/>
        <w:ind w:firstLine="709"/>
        <w:jc w:val="both"/>
        <w:rPr>
          <w:rFonts w:ascii="Times New Roman" w:hAnsi="Times New Roman"/>
          <w:sz w:val="24"/>
          <w:szCs w:val="24"/>
        </w:rPr>
      </w:pPr>
      <w:r w:rsidRPr="00CB1AF0">
        <w:rPr>
          <w:rFonts w:ascii="Times New Roman" w:hAnsi="Times New Roman"/>
          <w:sz w:val="28"/>
          <w:szCs w:val="28"/>
        </w:rPr>
        <w:t xml:space="preserve">Уполномоченным органом - Министерством экономики Республики Мордовия  разработаны: </w:t>
      </w:r>
      <w:proofErr w:type="gramStart"/>
      <w:r w:rsidRPr="00CB1AF0">
        <w:rPr>
          <w:rFonts w:ascii="Times New Roman" w:hAnsi="Times New Roman"/>
          <w:sz w:val="28"/>
          <w:szCs w:val="28"/>
        </w:rPr>
        <w:t xml:space="preserve">Меморандум </w:t>
      </w:r>
      <w:r w:rsidRPr="00CB1AF0">
        <w:rPr>
          <w:rFonts w:ascii="Times New Roman" w:hAnsi="Times New Roman"/>
          <w:sz w:val="28"/>
          <w:szCs w:val="28"/>
          <w:lang w:eastAsia="ru-RU"/>
        </w:rPr>
        <w:t>о внедрении Стандарта развития конкуренции  и</w:t>
      </w:r>
      <w:r w:rsidRPr="009565E1">
        <w:rPr>
          <w:rFonts w:ascii="Times New Roman" w:hAnsi="Times New Roman"/>
          <w:sz w:val="28"/>
          <w:szCs w:val="28"/>
          <w:lang w:eastAsia="ru-RU"/>
        </w:rPr>
        <w:t xml:space="preserve"> развитии конкурентной среды в условиях действия Стандарта</w:t>
      </w:r>
      <w:r>
        <w:rPr>
          <w:rFonts w:ascii="Times New Roman" w:hAnsi="Times New Roman"/>
          <w:sz w:val="28"/>
          <w:szCs w:val="28"/>
          <w:lang w:eastAsia="ru-RU"/>
        </w:rPr>
        <w:t xml:space="preserve"> </w:t>
      </w:r>
      <w:hyperlink r:id="rId74" w:history="1">
        <w:r w:rsidR="00A96135" w:rsidRPr="007077C3">
          <w:rPr>
            <w:rStyle w:val="ab"/>
            <w:rFonts w:ascii="Times New Roman" w:hAnsi="Times New Roman"/>
            <w:sz w:val="28"/>
            <w:szCs w:val="28"/>
            <w:lang w:eastAsia="ru-RU"/>
          </w:rPr>
          <w:t>http://mineco.e-mordovia.ru/images/stories/tor/memor_13.pdf</w:t>
        </w:r>
      </w:hyperlink>
      <w:r w:rsidR="00A96135">
        <w:rPr>
          <w:rFonts w:ascii="Times New Roman" w:hAnsi="Times New Roman"/>
          <w:sz w:val="28"/>
          <w:szCs w:val="28"/>
          <w:lang w:eastAsia="ru-RU"/>
        </w:rPr>
        <w:t xml:space="preserve"> </w:t>
      </w:r>
      <w:hyperlink r:id="rId75" w:history="1"/>
      <w:r>
        <w:rPr>
          <w:rFonts w:ascii="Times New Roman" w:hAnsi="Times New Roman"/>
          <w:sz w:val="24"/>
          <w:szCs w:val="24"/>
          <w:lang w:eastAsia="ru-RU"/>
        </w:rPr>
        <w:t xml:space="preserve"> </w:t>
      </w:r>
      <w:r w:rsidRPr="000519D3">
        <w:rPr>
          <w:rFonts w:ascii="Times New Roman" w:hAnsi="Times New Roman"/>
          <w:sz w:val="28"/>
          <w:szCs w:val="28"/>
          <w:lang w:eastAsia="ru-RU"/>
        </w:rPr>
        <w:t>и</w:t>
      </w:r>
      <w:r>
        <w:rPr>
          <w:rFonts w:ascii="Times New Roman" w:hAnsi="Times New Roman"/>
          <w:sz w:val="28"/>
          <w:szCs w:val="28"/>
          <w:lang w:eastAsia="ru-RU"/>
        </w:rPr>
        <w:t xml:space="preserve"> </w:t>
      </w:r>
      <w:r w:rsidRPr="009565E1">
        <w:rPr>
          <w:rFonts w:ascii="Times New Roman" w:hAnsi="Times New Roman"/>
          <w:sz w:val="28"/>
          <w:szCs w:val="28"/>
        </w:rPr>
        <w:t>Соглашение о присоединении к Меморандуму</w:t>
      </w:r>
      <w:r>
        <w:rPr>
          <w:rFonts w:ascii="Times New Roman" w:hAnsi="Times New Roman"/>
          <w:sz w:val="28"/>
          <w:szCs w:val="28"/>
        </w:rPr>
        <w:t xml:space="preserve"> </w:t>
      </w:r>
      <w:hyperlink r:id="rId76" w:history="1">
        <w:r w:rsidR="00A96135" w:rsidRPr="007077C3">
          <w:rPr>
            <w:rStyle w:val="ab"/>
            <w:rFonts w:ascii="Times New Roman" w:hAnsi="Times New Roman"/>
            <w:sz w:val="28"/>
            <w:szCs w:val="28"/>
          </w:rPr>
          <w:t>http://mineco.e-mordovia.ru/images/stories/tor/sogl_13.pdf</w:t>
        </w:r>
      </w:hyperlink>
      <w:r w:rsidR="00A96135">
        <w:rPr>
          <w:rFonts w:ascii="Times New Roman" w:hAnsi="Times New Roman"/>
          <w:sz w:val="28"/>
          <w:szCs w:val="28"/>
        </w:rPr>
        <w:t xml:space="preserve">. </w:t>
      </w:r>
      <w:r w:rsidRPr="009565E1">
        <w:rPr>
          <w:rFonts w:ascii="Times New Roman" w:hAnsi="Times New Roman"/>
          <w:sz w:val="28"/>
          <w:szCs w:val="28"/>
        </w:rPr>
        <w:t>Проекты документов были обсуждены на заседании Координационного совета по развитию конкуренции в Республике Мордовия и утверждены (протокольное решение №1/кс</w:t>
      </w:r>
      <w:proofErr w:type="gramEnd"/>
      <w:r w:rsidRPr="009565E1">
        <w:rPr>
          <w:rFonts w:ascii="Times New Roman" w:hAnsi="Times New Roman"/>
          <w:sz w:val="28"/>
          <w:szCs w:val="28"/>
        </w:rPr>
        <w:t xml:space="preserve"> Координационного совета по развитию конкуренции в Республике Мордовия от 15 декабря</w:t>
      </w:r>
      <w:r>
        <w:rPr>
          <w:rFonts w:ascii="Times New Roman" w:hAnsi="Times New Roman"/>
          <w:sz w:val="28"/>
          <w:szCs w:val="28"/>
        </w:rPr>
        <w:t xml:space="preserve"> 2015 г.</w:t>
      </w:r>
      <w:r w:rsidRPr="009565E1">
        <w:rPr>
          <w:rFonts w:ascii="Times New Roman" w:hAnsi="Times New Roman"/>
          <w:sz w:val="28"/>
          <w:szCs w:val="28"/>
        </w:rPr>
        <w:t xml:space="preserve">, </w:t>
      </w:r>
      <w:hyperlink r:id="rId77" w:history="1">
        <w:r w:rsidRPr="000519D3">
          <w:rPr>
            <w:rStyle w:val="ab"/>
            <w:rFonts w:ascii="Times New Roman" w:hAnsi="Times New Roman"/>
            <w:sz w:val="24"/>
            <w:szCs w:val="24"/>
          </w:rPr>
          <w:t>http://mineco.e-mordovia.ru/images/stories/tor/prot_1.pdf</w:t>
        </w:r>
      </w:hyperlink>
      <w:r w:rsidRPr="000519D3">
        <w:rPr>
          <w:rFonts w:ascii="Times New Roman" w:hAnsi="Times New Roman"/>
          <w:sz w:val="24"/>
          <w:szCs w:val="24"/>
        </w:rPr>
        <w:t>.</w:t>
      </w:r>
    </w:p>
    <w:p w:rsidR="006C2A7D" w:rsidRPr="009565E1" w:rsidRDefault="006C2A7D" w:rsidP="00BB353B">
      <w:pPr>
        <w:spacing w:after="0" w:line="240" w:lineRule="auto"/>
        <w:ind w:firstLine="709"/>
        <w:jc w:val="both"/>
        <w:rPr>
          <w:rFonts w:ascii="Times New Roman" w:hAnsi="Times New Roman"/>
          <w:sz w:val="28"/>
          <w:szCs w:val="28"/>
        </w:rPr>
      </w:pPr>
      <w:r w:rsidRPr="009565E1">
        <w:rPr>
          <w:rFonts w:ascii="Times New Roman" w:hAnsi="Times New Roman"/>
          <w:sz w:val="28"/>
          <w:szCs w:val="28"/>
        </w:rPr>
        <w:t xml:space="preserve">Принципиальной особенностью процедуры заключения Соглашений  о присоединению к Меморандуму Уполномоченного органа по содействию развитию конкуренции в Республике Мордовия, исполнительных органов государственной власти Республики Мордовия, органов местного самоуправления и иных организаций является принцип, заложенный в самом механизме  подписания Соглашений. </w:t>
      </w:r>
    </w:p>
    <w:p w:rsidR="006C2A7D" w:rsidRPr="009565E1" w:rsidRDefault="006C2A7D" w:rsidP="009565E1">
      <w:pPr>
        <w:spacing w:after="0" w:line="240" w:lineRule="auto"/>
        <w:ind w:firstLine="708"/>
        <w:contextualSpacing/>
        <w:jc w:val="both"/>
        <w:rPr>
          <w:rFonts w:ascii="Times New Roman" w:hAnsi="Times New Roman"/>
          <w:sz w:val="28"/>
          <w:szCs w:val="28"/>
        </w:rPr>
      </w:pPr>
      <w:r w:rsidRPr="009565E1">
        <w:rPr>
          <w:rFonts w:ascii="Times New Roman" w:hAnsi="Times New Roman"/>
          <w:sz w:val="28"/>
          <w:szCs w:val="28"/>
        </w:rPr>
        <w:t>Основная сторона-Уполномоченный орган по содействию развитию конкуренции и исполнительные органы государственной власти Республики Мордовия, органы местного самоуправления и иные организации, которые через механизм  подписания Соглашений присоединяются к Меморандуму. Текст Меморандума является  единым для всех участников. Процедурно сам акт  присоединения к Меморандуму оформляется подписными листами, в которых  участники Соглашений обязуются выполнять  все положения Меморандума.</w:t>
      </w:r>
    </w:p>
    <w:p w:rsidR="006C2A7D" w:rsidRPr="00184E17" w:rsidRDefault="006C2A7D" w:rsidP="009565E1">
      <w:pPr>
        <w:pStyle w:val="a3"/>
        <w:spacing w:after="0" w:line="240" w:lineRule="auto"/>
        <w:ind w:left="0" w:firstLine="709"/>
        <w:jc w:val="both"/>
        <w:rPr>
          <w:rFonts w:ascii="Times New Roman" w:hAnsi="Times New Roman"/>
          <w:sz w:val="28"/>
          <w:szCs w:val="28"/>
        </w:rPr>
      </w:pPr>
      <w:r w:rsidRPr="00184E17">
        <w:rPr>
          <w:rFonts w:ascii="Times New Roman" w:hAnsi="Times New Roman"/>
          <w:sz w:val="28"/>
          <w:szCs w:val="28"/>
        </w:rPr>
        <w:lastRenderedPageBreak/>
        <w:t>Заключено 410  соглашений о присоединении к Меморандуму, в т.ч</w:t>
      </w:r>
    </w:p>
    <w:p w:rsidR="006C2A7D" w:rsidRPr="0001567F" w:rsidRDefault="006C2A7D" w:rsidP="0001567F">
      <w:pPr>
        <w:spacing w:after="0" w:line="240" w:lineRule="auto"/>
        <w:ind w:firstLine="708"/>
        <w:contextualSpacing/>
        <w:jc w:val="both"/>
      </w:pPr>
      <w:r w:rsidRPr="00184E17">
        <w:rPr>
          <w:rFonts w:ascii="Times New Roman" w:hAnsi="Times New Roman"/>
          <w:b/>
          <w:sz w:val="28"/>
          <w:szCs w:val="28"/>
        </w:rPr>
        <w:t>исполнительными органами государственной власти – 21, (</w:t>
      </w:r>
      <w:r w:rsidRPr="00184E17">
        <w:rPr>
          <w:rFonts w:ascii="Times New Roman" w:hAnsi="Times New Roman"/>
          <w:sz w:val="24"/>
          <w:szCs w:val="24"/>
        </w:rPr>
        <w:t xml:space="preserve">Раздел 3 на сайте. Меморандум и Соглашения о присоединении к Меморандуму </w:t>
      </w:r>
      <w:r w:rsidRPr="00184E17">
        <w:t xml:space="preserve"> </w:t>
      </w:r>
      <w:hyperlink r:id="rId78" w:history="1">
        <w:r w:rsidRPr="00184E17">
          <w:rPr>
            <w:rStyle w:val="ab"/>
          </w:rPr>
          <w:t>http://mineco.e-mordovia.ru/index.php?option=com_content&amp;view=article&amp;id=1427%3A2011-02-09-14-07-42&amp;catid=128&amp;Itemid=472</w:t>
        </w:r>
      </w:hyperlink>
    </w:p>
    <w:p w:rsidR="006C2A7D" w:rsidRPr="00184E17" w:rsidRDefault="006C2A7D" w:rsidP="00B44F66">
      <w:pPr>
        <w:spacing w:after="0" w:line="240" w:lineRule="auto"/>
        <w:ind w:firstLine="630"/>
        <w:jc w:val="both"/>
        <w:rPr>
          <w:rFonts w:ascii="Times New Roman" w:hAnsi="Times New Roman"/>
          <w:spacing w:val="4"/>
          <w:sz w:val="28"/>
          <w:szCs w:val="28"/>
          <w:lang w:eastAsia="ru-RU"/>
        </w:rPr>
      </w:pPr>
      <w:r w:rsidRPr="00184E17">
        <w:rPr>
          <w:rFonts w:ascii="Times New Roman" w:hAnsi="Times New Roman"/>
          <w:spacing w:val="4"/>
          <w:sz w:val="28"/>
          <w:szCs w:val="28"/>
          <w:lang w:eastAsia="ru-RU"/>
        </w:rPr>
        <w:t>Министерство экономики Республики Мордовия</w:t>
      </w:r>
    </w:p>
    <w:p w:rsidR="006C2A7D" w:rsidRPr="00522C56" w:rsidRDefault="006C2A7D" w:rsidP="00B44F66">
      <w:pPr>
        <w:spacing w:after="0" w:line="240" w:lineRule="auto"/>
        <w:ind w:firstLine="630"/>
        <w:jc w:val="both"/>
        <w:rPr>
          <w:rFonts w:ascii="Times New Roman" w:hAnsi="Times New Roman"/>
          <w:spacing w:val="4"/>
          <w:sz w:val="28"/>
          <w:szCs w:val="28"/>
          <w:lang w:eastAsia="ru-RU"/>
        </w:rPr>
      </w:pPr>
      <w:r w:rsidRPr="00184E17">
        <w:rPr>
          <w:rFonts w:ascii="Times New Roman" w:hAnsi="Times New Roman"/>
          <w:spacing w:val="4"/>
          <w:sz w:val="28"/>
          <w:szCs w:val="28"/>
          <w:lang w:eastAsia="ru-RU"/>
        </w:rPr>
        <w:t>Министерство промышленности, науки и новых технологий РМ</w:t>
      </w:r>
      <w:r w:rsidRPr="00522C56">
        <w:rPr>
          <w:rFonts w:ascii="Times New Roman" w:hAnsi="Times New Roman"/>
          <w:spacing w:val="4"/>
          <w:sz w:val="28"/>
          <w:szCs w:val="28"/>
          <w:lang w:eastAsia="ru-RU"/>
        </w:rPr>
        <w:t xml:space="preserve"> </w:t>
      </w:r>
    </w:p>
    <w:p w:rsidR="006C2A7D" w:rsidRPr="00522C56" w:rsidRDefault="006C2A7D" w:rsidP="00B44F66">
      <w:pPr>
        <w:spacing w:after="0" w:line="240" w:lineRule="auto"/>
        <w:ind w:left="630"/>
        <w:jc w:val="both"/>
        <w:rPr>
          <w:rFonts w:ascii="Times New Roman" w:hAnsi="Times New Roman"/>
          <w:spacing w:val="4"/>
          <w:sz w:val="28"/>
          <w:szCs w:val="28"/>
          <w:lang w:eastAsia="ru-RU"/>
        </w:rPr>
      </w:pPr>
      <w:r w:rsidRPr="00522C56">
        <w:rPr>
          <w:rFonts w:ascii="Times New Roman" w:hAnsi="Times New Roman"/>
          <w:spacing w:val="4"/>
          <w:sz w:val="28"/>
          <w:szCs w:val="28"/>
          <w:lang w:eastAsia="ru-RU"/>
        </w:rPr>
        <w:t xml:space="preserve">Министерство строительства и архитектуры РМ </w:t>
      </w:r>
    </w:p>
    <w:p w:rsidR="006C2A7D" w:rsidRPr="00522C56" w:rsidRDefault="006C2A7D" w:rsidP="00B44F66">
      <w:pPr>
        <w:spacing w:after="0" w:line="240" w:lineRule="auto"/>
        <w:ind w:left="630"/>
        <w:jc w:val="both"/>
        <w:rPr>
          <w:rFonts w:ascii="Times New Roman" w:hAnsi="Times New Roman"/>
          <w:spacing w:val="4"/>
          <w:sz w:val="28"/>
          <w:szCs w:val="28"/>
          <w:lang w:eastAsia="ru-RU"/>
        </w:rPr>
      </w:pPr>
      <w:r w:rsidRPr="00522C56">
        <w:rPr>
          <w:rFonts w:ascii="Times New Roman" w:hAnsi="Times New Roman"/>
          <w:spacing w:val="4"/>
          <w:sz w:val="28"/>
          <w:szCs w:val="28"/>
          <w:lang w:eastAsia="ru-RU"/>
        </w:rPr>
        <w:t>Министерство информатизации и связи РМ</w:t>
      </w:r>
    </w:p>
    <w:p w:rsidR="006C2A7D" w:rsidRPr="00522C56" w:rsidRDefault="006C2A7D" w:rsidP="00B44F66">
      <w:pPr>
        <w:spacing w:after="0" w:line="240" w:lineRule="auto"/>
        <w:ind w:firstLine="709"/>
        <w:jc w:val="both"/>
        <w:rPr>
          <w:rFonts w:ascii="Times New Roman" w:hAnsi="Times New Roman"/>
          <w:spacing w:val="4"/>
          <w:sz w:val="28"/>
          <w:szCs w:val="28"/>
          <w:lang w:eastAsia="ru-RU"/>
        </w:rPr>
      </w:pPr>
      <w:r w:rsidRPr="00522C56">
        <w:rPr>
          <w:rFonts w:ascii="Times New Roman" w:hAnsi="Times New Roman"/>
          <w:spacing w:val="4"/>
          <w:sz w:val="28"/>
          <w:szCs w:val="28"/>
          <w:lang w:eastAsia="ru-RU"/>
        </w:rPr>
        <w:t xml:space="preserve">Министерство сельского хозяйства и продовольствия РМ </w:t>
      </w:r>
    </w:p>
    <w:p w:rsidR="006C2A7D" w:rsidRPr="00522C56" w:rsidRDefault="006C2A7D" w:rsidP="00B44F66">
      <w:pPr>
        <w:spacing w:after="0" w:line="240" w:lineRule="auto"/>
        <w:ind w:left="630"/>
        <w:jc w:val="both"/>
        <w:rPr>
          <w:rFonts w:ascii="Times New Roman" w:hAnsi="Times New Roman"/>
          <w:spacing w:val="4"/>
          <w:sz w:val="28"/>
          <w:szCs w:val="28"/>
          <w:lang w:eastAsia="ru-RU"/>
        </w:rPr>
      </w:pPr>
      <w:r w:rsidRPr="00522C56">
        <w:rPr>
          <w:rFonts w:ascii="Times New Roman" w:hAnsi="Times New Roman"/>
          <w:spacing w:val="4"/>
          <w:sz w:val="28"/>
          <w:szCs w:val="28"/>
          <w:lang w:eastAsia="ru-RU"/>
        </w:rPr>
        <w:t xml:space="preserve">Министерство лесного, охотничьего хозяйства и природопользования </w:t>
      </w:r>
    </w:p>
    <w:p w:rsidR="006C2A7D" w:rsidRPr="00522C56" w:rsidRDefault="006C2A7D" w:rsidP="00B44F66">
      <w:pPr>
        <w:spacing w:after="0" w:line="240" w:lineRule="auto"/>
        <w:jc w:val="both"/>
        <w:rPr>
          <w:rFonts w:ascii="Times New Roman" w:hAnsi="Times New Roman"/>
          <w:spacing w:val="4"/>
          <w:sz w:val="28"/>
          <w:szCs w:val="28"/>
          <w:lang w:eastAsia="ru-RU"/>
        </w:rPr>
      </w:pPr>
      <w:r w:rsidRPr="00522C56">
        <w:rPr>
          <w:rFonts w:ascii="Times New Roman" w:hAnsi="Times New Roman"/>
          <w:spacing w:val="4"/>
          <w:sz w:val="28"/>
          <w:szCs w:val="28"/>
          <w:lang w:eastAsia="ru-RU"/>
        </w:rPr>
        <w:t>РМ</w:t>
      </w:r>
    </w:p>
    <w:p w:rsidR="006C2A7D" w:rsidRPr="00522C56" w:rsidRDefault="006C2A7D" w:rsidP="00B44F66">
      <w:pPr>
        <w:pStyle w:val="a3"/>
        <w:spacing w:after="0" w:line="240" w:lineRule="auto"/>
        <w:ind w:left="0" w:firstLine="708"/>
        <w:jc w:val="both"/>
        <w:rPr>
          <w:rFonts w:ascii="Times New Roman" w:hAnsi="Times New Roman"/>
          <w:sz w:val="28"/>
          <w:szCs w:val="28"/>
        </w:rPr>
      </w:pPr>
      <w:r w:rsidRPr="00522C56">
        <w:rPr>
          <w:rFonts w:ascii="Times New Roman" w:hAnsi="Times New Roman"/>
          <w:sz w:val="28"/>
          <w:szCs w:val="28"/>
        </w:rPr>
        <w:t>Министерство торговли и предпринимательства РМ</w:t>
      </w:r>
    </w:p>
    <w:p w:rsidR="006C2A7D" w:rsidRPr="00522C56" w:rsidRDefault="006C2A7D" w:rsidP="00B44F66">
      <w:pPr>
        <w:pStyle w:val="a3"/>
        <w:spacing w:after="0" w:line="240" w:lineRule="auto"/>
        <w:ind w:left="0" w:firstLine="708"/>
        <w:jc w:val="both"/>
        <w:rPr>
          <w:rFonts w:ascii="Times New Roman" w:hAnsi="Times New Roman"/>
          <w:spacing w:val="4"/>
          <w:sz w:val="28"/>
          <w:szCs w:val="28"/>
          <w:u w:val="single"/>
          <w:lang w:eastAsia="ru-RU"/>
        </w:rPr>
      </w:pPr>
      <w:r w:rsidRPr="00522C56">
        <w:rPr>
          <w:rFonts w:ascii="Times New Roman" w:hAnsi="Times New Roman"/>
          <w:sz w:val="28"/>
          <w:szCs w:val="28"/>
        </w:rPr>
        <w:t>Министерство энергетики и тарифной политики</w:t>
      </w:r>
      <w:r w:rsidRPr="00522C56">
        <w:rPr>
          <w:rFonts w:ascii="Times New Roman" w:hAnsi="Times New Roman"/>
          <w:i/>
          <w:sz w:val="28"/>
          <w:szCs w:val="28"/>
        </w:rPr>
        <w:t xml:space="preserve"> </w:t>
      </w:r>
      <w:r w:rsidRPr="00522C56">
        <w:rPr>
          <w:rFonts w:ascii="Times New Roman" w:hAnsi="Times New Roman"/>
          <w:sz w:val="28"/>
          <w:szCs w:val="28"/>
        </w:rPr>
        <w:t>РМ</w:t>
      </w:r>
      <w:r w:rsidRPr="00522C56">
        <w:rPr>
          <w:rFonts w:ascii="Times New Roman" w:hAnsi="Times New Roman"/>
          <w:spacing w:val="4"/>
          <w:sz w:val="28"/>
          <w:szCs w:val="28"/>
          <w:u w:val="single"/>
          <w:lang w:eastAsia="ru-RU"/>
        </w:rPr>
        <w:t xml:space="preserve"> </w:t>
      </w:r>
    </w:p>
    <w:p w:rsidR="006C2A7D" w:rsidRPr="00522C56" w:rsidRDefault="006C2A7D" w:rsidP="00B44F66">
      <w:pPr>
        <w:pStyle w:val="a3"/>
        <w:spacing w:after="0" w:line="240" w:lineRule="auto"/>
        <w:ind w:left="708"/>
        <w:jc w:val="both"/>
        <w:rPr>
          <w:rFonts w:ascii="Times New Roman" w:hAnsi="Times New Roman"/>
          <w:spacing w:val="4"/>
          <w:sz w:val="28"/>
          <w:szCs w:val="28"/>
        </w:rPr>
      </w:pPr>
      <w:r w:rsidRPr="00522C56">
        <w:rPr>
          <w:rFonts w:ascii="Times New Roman" w:hAnsi="Times New Roman"/>
          <w:sz w:val="28"/>
          <w:szCs w:val="28"/>
        </w:rPr>
        <w:t>Министерство</w:t>
      </w:r>
      <w:r w:rsidRPr="00522C56">
        <w:rPr>
          <w:rFonts w:ascii="Times New Roman" w:hAnsi="Times New Roman"/>
          <w:b/>
          <w:sz w:val="28"/>
          <w:szCs w:val="28"/>
        </w:rPr>
        <w:t xml:space="preserve"> </w:t>
      </w:r>
      <w:r w:rsidRPr="00522C56">
        <w:rPr>
          <w:rFonts w:ascii="Times New Roman" w:hAnsi="Times New Roman"/>
          <w:spacing w:val="4"/>
          <w:sz w:val="28"/>
          <w:szCs w:val="28"/>
        </w:rPr>
        <w:t xml:space="preserve">жилищно-коммунального хозяйства и гражданской </w:t>
      </w:r>
    </w:p>
    <w:p w:rsidR="006C2A7D" w:rsidRPr="00522C56" w:rsidRDefault="006C2A7D" w:rsidP="00B44F66">
      <w:pPr>
        <w:spacing w:after="0" w:line="240" w:lineRule="auto"/>
        <w:jc w:val="both"/>
        <w:rPr>
          <w:rFonts w:ascii="Times New Roman" w:hAnsi="Times New Roman"/>
          <w:sz w:val="28"/>
          <w:szCs w:val="28"/>
        </w:rPr>
      </w:pPr>
      <w:r w:rsidRPr="00522C56">
        <w:rPr>
          <w:rFonts w:ascii="Times New Roman" w:hAnsi="Times New Roman"/>
          <w:spacing w:val="4"/>
          <w:sz w:val="28"/>
          <w:szCs w:val="28"/>
        </w:rPr>
        <w:t>защиты населения РМ</w:t>
      </w:r>
    </w:p>
    <w:p w:rsidR="006C2A7D" w:rsidRPr="00522C56" w:rsidRDefault="006C2A7D" w:rsidP="00B44F66">
      <w:pPr>
        <w:pStyle w:val="a3"/>
        <w:spacing w:after="0" w:line="240" w:lineRule="auto"/>
        <w:ind w:left="708" w:firstLine="1"/>
        <w:jc w:val="both"/>
        <w:rPr>
          <w:rFonts w:ascii="Times New Roman" w:hAnsi="Times New Roman"/>
          <w:sz w:val="28"/>
          <w:szCs w:val="28"/>
        </w:rPr>
      </w:pPr>
      <w:r w:rsidRPr="00522C56">
        <w:rPr>
          <w:rFonts w:ascii="Times New Roman" w:hAnsi="Times New Roman"/>
          <w:sz w:val="28"/>
          <w:szCs w:val="28"/>
        </w:rPr>
        <w:t>Министерстве культуры и туризма РМ</w:t>
      </w:r>
    </w:p>
    <w:p w:rsidR="006C2A7D" w:rsidRPr="00522C56" w:rsidRDefault="006C2A7D" w:rsidP="00B44F66">
      <w:pPr>
        <w:pStyle w:val="a3"/>
        <w:spacing w:after="0" w:line="240" w:lineRule="auto"/>
        <w:ind w:left="0" w:firstLine="708"/>
        <w:jc w:val="both"/>
        <w:rPr>
          <w:rFonts w:ascii="Times New Roman" w:hAnsi="Times New Roman"/>
          <w:sz w:val="28"/>
          <w:szCs w:val="28"/>
        </w:rPr>
      </w:pPr>
      <w:r w:rsidRPr="00522C56">
        <w:rPr>
          <w:rFonts w:ascii="Times New Roman" w:hAnsi="Times New Roman"/>
          <w:sz w:val="28"/>
          <w:szCs w:val="28"/>
        </w:rPr>
        <w:t>Министерстве социальной защиты населения РМ</w:t>
      </w:r>
    </w:p>
    <w:p w:rsidR="006C2A7D" w:rsidRPr="00522C56" w:rsidRDefault="006C2A7D" w:rsidP="00B44F66">
      <w:pPr>
        <w:pStyle w:val="a3"/>
        <w:spacing w:after="0" w:line="240" w:lineRule="auto"/>
        <w:ind w:left="0" w:firstLine="709"/>
        <w:jc w:val="both"/>
        <w:rPr>
          <w:rFonts w:ascii="Times New Roman" w:hAnsi="Times New Roman"/>
          <w:sz w:val="28"/>
          <w:szCs w:val="28"/>
        </w:rPr>
      </w:pPr>
      <w:r w:rsidRPr="00522C56">
        <w:rPr>
          <w:rFonts w:ascii="Times New Roman" w:hAnsi="Times New Roman"/>
          <w:sz w:val="28"/>
          <w:szCs w:val="28"/>
        </w:rPr>
        <w:t>Министерство образования РМ</w:t>
      </w:r>
    </w:p>
    <w:p w:rsidR="006C2A7D" w:rsidRPr="00522C56" w:rsidRDefault="006C2A7D" w:rsidP="00B44F66">
      <w:pPr>
        <w:pStyle w:val="a3"/>
        <w:spacing w:after="0" w:line="240" w:lineRule="auto"/>
        <w:ind w:left="0" w:firstLine="709"/>
        <w:jc w:val="both"/>
        <w:rPr>
          <w:rFonts w:ascii="Times New Roman" w:hAnsi="Times New Roman"/>
          <w:sz w:val="28"/>
          <w:szCs w:val="28"/>
        </w:rPr>
      </w:pPr>
      <w:r w:rsidRPr="00522C56">
        <w:rPr>
          <w:rFonts w:ascii="Times New Roman" w:hAnsi="Times New Roman"/>
          <w:sz w:val="28"/>
          <w:szCs w:val="28"/>
        </w:rPr>
        <w:t>Министерство здравоохранения РМ</w:t>
      </w:r>
    </w:p>
    <w:p w:rsidR="006C2A7D" w:rsidRPr="00522C56" w:rsidRDefault="006C2A7D" w:rsidP="00B44F66">
      <w:pPr>
        <w:pStyle w:val="a3"/>
        <w:spacing w:after="0" w:line="240" w:lineRule="auto"/>
        <w:ind w:left="0" w:firstLine="709"/>
        <w:jc w:val="both"/>
        <w:rPr>
          <w:rFonts w:ascii="Times New Roman" w:hAnsi="Times New Roman"/>
          <w:sz w:val="28"/>
          <w:szCs w:val="28"/>
        </w:rPr>
      </w:pPr>
      <w:r w:rsidRPr="00522C56">
        <w:rPr>
          <w:rFonts w:ascii="Times New Roman" w:hAnsi="Times New Roman"/>
          <w:sz w:val="28"/>
          <w:szCs w:val="28"/>
        </w:rPr>
        <w:t>Министерство  печати и информации РМ</w:t>
      </w:r>
    </w:p>
    <w:p w:rsidR="006C2A7D" w:rsidRPr="00522C56" w:rsidRDefault="006C2A7D" w:rsidP="00B44F66">
      <w:pPr>
        <w:pStyle w:val="a3"/>
        <w:spacing w:after="0" w:line="240" w:lineRule="auto"/>
        <w:ind w:left="0" w:firstLine="709"/>
        <w:jc w:val="both"/>
        <w:rPr>
          <w:rFonts w:ascii="Times New Roman" w:hAnsi="Times New Roman"/>
          <w:sz w:val="28"/>
          <w:szCs w:val="28"/>
        </w:rPr>
      </w:pPr>
      <w:r w:rsidRPr="00522C56">
        <w:rPr>
          <w:rFonts w:ascii="Times New Roman" w:hAnsi="Times New Roman"/>
          <w:sz w:val="28"/>
          <w:szCs w:val="28"/>
        </w:rPr>
        <w:t>Министерство финансов РМ</w:t>
      </w:r>
    </w:p>
    <w:p w:rsidR="006C2A7D" w:rsidRPr="00522C56" w:rsidRDefault="006C2A7D" w:rsidP="00B44F66">
      <w:pPr>
        <w:pStyle w:val="a3"/>
        <w:spacing w:after="0" w:line="240" w:lineRule="auto"/>
        <w:ind w:left="0" w:firstLine="709"/>
        <w:jc w:val="both"/>
        <w:rPr>
          <w:rFonts w:ascii="Times New Roman" w:hAnsi="Times New Roman"/>
          <w:sz w:val="28"/>
          <w:szCs w:val="28"/>
        </w:rPr>
      </w:pPr>
      <w:r w:rsidRPr="00522C56">
        <w:rPr>
          <w:rFonts w:ascii="Times New Roman" w:hAnsi="Times New Roman"/>
          <w:sz w:val="28"/>
          <w:szCs w:val="28"/>
        </w:rPr>
        <w:t>Министерство целевых программ РМ</w:t>
      </w:r>
    </w:p>
    <w:p w:rsidR="006C2A7D" w:rsidRPr="00522C56" w:rsidRDefault="006C2A7D" w:rsidP="00B44F66">
      <w:pPr>
        <w:pStyle w:val="a3"/>
        <w:spacing w:after="0" w:line="240" w:lineRule="auto"/>
        <w:ind w:left="0" w:firstLine="709"/>
        <w:jc w:val="both"/>
        <w:rPr>
          <w:rFonts w:ascii="Times New Roman" w:hAnsi="Times New Roman"/>
          <w:sz w:val="28"/>
          <w:szCs w:val="28"/>
        </w:rPr>
      </w:pPr>
      <w:r w:rsidRPr="00522C56">
        <w:rPr>
          <w:rFonts w:ascii="Times New Roman" w:hAnsi="Times New Roman"/>
          <w:sz w:val="28"/>
          <w:szCs w:val="28"/>
        </w:rPr>
        <w:t>Министерство спорта и физической культуры РМ</w:t>
      </w:r>
    </w:p>
    <w:p w:rsidR="006C2A7D" w:rsidRPr="00522C56" w:rsidRDefault="006C2A7D" w:rsidP="00B44F66">
      <w:pPr>
        <w:pStyle w:val="a3"/>
        <w:spacing w:after="0" w:line="240" w:lineRule="auto"/>
        <w:ind w:left="0" w:firstLine="709"/>
        <w:jc w:val="both"/>
        <w:rPr>
          <w:rFonts w:ascii="Times New Roman" w:hAnsi="Times New Roman"/>
          <w:sz w:val="28"/>
          <w:szCs w:val="28"/>
        </w:rPr>
      </w:pPr>
      <w:r w:rsidRPr="00522C56">
        <w:rPr>
          <w:rFonts w:ascii="Times New Roman" w:hAnsi="Times New Roman"/>
          <w:sz w:val="28"/>
          <w:szCs w:val="28"/>
        </w:rPr>
        <w:t>Государственный комитет РМ по транспорту</w:t>
      </w:r>
    </w:p>
    <w:p w:rsidR="006C2A7D" w:rsidRPr="00522C56" w:rsidRDefault="006C2A7D" w:rsidP="00B44F66">
      <w:pPr>
        <w:pStyle w:val="a3"/>
        <w:spacing w:after="0" w:line="240" w:lineRule="auto"/>
        <w:ind w:left="0" w:firstLine="709"/>
        <w:jc w:val="both"/>
        <w:rPr>
          <w:rFonts w:ascii="Times New Roman" w:hAnsi="Times New Roman"/>
          <w:sz w:val="28"/>
          <w:szCs w:val="28"/>
        </w:rPr>
      </w:pPr>
      <w:r w:rsidRPr="00522C56">
        <w:rPr>
          <w:rFonts w:ascii="Times New Roman" w:hAnsi="Times New Roman"/>
          <w:sz w:val="28"/>
          <w:szCs w:val="28"/>
        </w:rPr>
        <w:t>Государственный комитет РМ по организации торгов и ценовой политике</w:t>
      </w:r>
    </w:p>
    <w:p w:rsidR="006C2A7D" w:rsidRPr="00522C56" w:rsidRDefault="006C2A7D" w:rsidP="00B44F66">
      <w:pPr>
        <w:pStyle w:val="a3"/>
        <w:spacing w:after="0" w:line="240" w:lineRule="auto"/>
        <w:ind w:left="0" w:firstLine="709"/>
        <w:jc w:val="both"/>
        <w:rPr>
          <w:rFonts w:ascii="Times New Roman" w:hAnsi="Times New Roman"/>
          <w:sz w:val="28"/>
          <w:szCs w:val="28"/>
        </w:rPr>
      </w:pPr>
      <w:r w:rsidRPr="00522C56">
        <w:rPr>
          <w:rFonts w:ascii="Times New Roman" w:hAnsi="Times New Roman"/>
          <w:sz w:val="28"/>
          <w:szCs w:val="28"/>
        </w:rPr>
        <w:t>Государственный комитет имущественных и земельных отношений РМ</w:t>
      </w:r>
    </w:p>
    <w:p w:rsidR="006C2A7D" w:rsidRDefault="006C2A7D" w:rsidP="00B44F66">
      <w:pPr>
        <w:spacing w:after="0" w:line="240" w:lineRule="auto"/>
        <w:ind w:firstLine="708"/>
        <w:contextualSpacing/>
        <w:jc w:val="both"/>
        <w:rPr>
          <w:rFonts w:ascii="Times New Roman" w:hAnsi="Times New Roman"/>
          <w:b/>
          <w:sz w:val="28"/>
          <w:szCs w:val="28"/>
        </w:rPr>
      </w:pPr>
      <w:r w:rsidRPr="00522C56">
        <w:rPr>
          <w:rFonts w:ascii="Times New Roman" w:hAnsi="Times New Roman"/>
          <w:sz w:val="28"/>
          <w:szCs w:val="28"/>
        </w:rPr>
        <w:t>Государственный комитет Республики Мордовия по труду и занятости населения</w:t>
      </w:r>
      <w:r w:rsidRPr="00C17EA9">
        <w:rPr>
          <w:rFonts w:ascii="Times New Roman" w:hAnsi="Times New Roman"/>
          <w:sz w:val="28"/>
          <w:szCs w:val="28"/>
        </w:rPr>
        <w:t xml:space="preserve">, </w:t>
      </w:r>
      <w:r w:rsidRPr="00522C56">
        <w:rPr>
          <w:rFonts w:ascii="Times New Roman" w:hAnsi="Times New Roman"/>
          <w:sz w:val="28"/>
          <w:szCs w:val="28"/>
        </w:rPr>
        <w:t>в</w:t>
      </w:r>
      <w:r w:rsidRPr="00C17EA9">
        <w:rPr>
          <w:rFonts w:ascii="Times New Roman" w:hAnsi="Times New Roman"/>
          <w:sz w:val="28"/>
          <w:szCs w:val="28"/>
        </w:rPr>
        <w:t xml:space="preserve"> </w:t>
      </w:r>
      <w:r w:rsidRPr="00522C56">
        <w:rPr>
          <w:rFonts w:ascii="Times New Roman" w:hAnsi="Times New Roman"/>
          <w:sz w:val="28"/>
          <w:szCs w:val="28"/>
        </w:rPr>
        <w:t>т</w:t>
      </w:r>
      <w:r w:rsidRPr="00C17EA9">
        <w:rPr>
          <w:rFonts w:ascii="Times New Roman" w:hAnsi="Times New Roman"/>
          <w:sz w:val="28"/>
          <w:szCs w:val="28"/>
        </w:rPr>
        <w:t>.</w:t>
      </w:r>
      <w:r w:rsidRPr="00522C56">
        <w:rPr>
          <w:rFonts w:ascii="Times New Roman" w:hAnsi="Times New Roman"/>
          <w:sz w:val="28"/>
          <w:szCs w:val="28"/>
        </w:rPr>
        <w:t>ч</w:t>
      </w:r>
      <w:r w:rsidRPr="00C17EA9">
        <w:rPr>
          <w:rFonts w:ascii="Times New Roman" w:hAnsi="Times New Roman"/>
          <w:b/>
          <w:sz w:val="28"/>
          <w:szCs w:val="28"/>
        </w:rPr>
        <w:t>.:</w:t>
      </w:r>
    </w:p>
    <w:p w:rsidR="006C2A7D" w:rsidRDefault="006C2A7D" w:rsidP="00B44F66">
      <w:pPr>
        <w:spacing w:after="0" w:line="240" w:lineRule="auto"/>
        <w:ind w:firstLine="708"/>
        <w:contextualSpacing/>
        <w:jc w:val="both"/>
      </w:pPr>
      <w:r>
        <w:rPr>
          <w:rFonts w:ascii="Times New Roman" w:hAnsi="Times New Roman"/>
          <w:b/>
          <w:sz w:val="28"/>
          <w:szCs w:val="28"/>
        </w:rPr>
        <w:t>(</w:t>
      </w:r>
      <w:r w:rsidRPr="00D63AE3">
        <w:rPr>
          <w:rFonts w:ascii="Times New Roman" w:hAnsi="Times New Roman"/>
          <w:sz w:val="24"/>
          <w:szCs w:val="24"/>
        </w:rPr>
        <w:t xml:space="preserve">Раздел </w:t>
      </w:r>
      <w:r>
        <w:rPr>
          <w:rFonts w:ascii="Times New Roman" w:hAnsi="Times New Roman"/>
          <w:sz w:val="24"/>
          <w:szCs w:val="24"/>
        </w:rPr>
        <w:t>3 на сайте</w:t>
      </w:r>
      <w:r w:rsidRPr="00D63AE3">
        <w:rPr>
          <w:rFonts w:ascii="Times New Roman" w:hAnsi="Times New Roman"/>
          <w:sz w:val="24"/>
          <w:szCs w:val="24"/>
        </w:rPr>
        <w:t>.</w:t>
      </w:r>
      <w:r>
        <w:rPr>
          <w:rFonts w:ascii="Times New Roman" w:hAnsi="Times New Roman"/>
          <w:sz w:val="24"/>
          <w:szCs w:val="24"/>
        </w:rPr>
        <w:t xml:space="preserve"> </w:t>
      </w:r>
      <w:r w:rsidRPr="00D63AE3">
        <w:rPr>
          <w:rFonts w:ascii="Times New Roman" w:hAnsi="Times New Roman"/>
          <w:sz w:val="24"/>
          <w:szCs w:val="24"/>
        </w:rPr>
        <w:t>Меморандум и Соглашения о присоединении к Меморандуму</w:t>
      </w:r>
      <w:r>
        <w:t xml:space="preserve">  </w:t>
      </w:r>
    </w:p>
    <w:p w:rsidR="006C2A7D" w:rsidRDefault="00BB3B55" w:rsidP="00B704C9">
      <w:pPr>
        <w:spacing w:after="0" w:line="240" w:lineRule="auto"/>
        <w:ind w:firstLine="708"/>
        <w:contextualSpacing/>
        <w:jc w:val="both"/>
      </w:pPr>
      <w:hyperlink r:id="rId79" w:history="1">
        <w:r w:rsidR="006C2A7D" w:rsidRPr="00B578D8">
          <w:rPr>
            <w:rStyle w:val="ab"/>
          </w:rPr>
          <w:t>http://mineco.e-mordovia.ru/index.php?option=com_content&amp;view=article&amp;id=1427%3A2011-02-09-14-07-42&amp;catid=128&amp;Itemid=472</w:t>
        </w:r>
      </w:hyperlink>
    </w:p>
    <w:p w:rsidR="006C2A7D" w:rsidRPr="00B704C9" w:rsidRDefault="006C2A7D" w:rsidP="00B44F66">
      <w:pPr>
        <w:spacing w:after="0" w:line="240" w:lineRule="auto"/>
        <w:ind w:firstLine="708"/>
        <w:contextualSpacing/>
        <w:jc w:val="both"/>
        <w:rPr>
          <w:rFonts w:ascii="Times New Roman" w:hAnsi="Times New Roman"/>
          <w:b/>
          <w:sz w:val="28"/>
          <w:szCs w:val="28"/>
        </w:rPr>
      </w:pPr>
      <w:r w:rsidRPr="00B704C9">
        <w:rPr>
          <w:rFonts w:ascii="Times New Roman" w:hAnsi="Times New Roman"/>
          <w:b/>
          <w:sz w:val="28"/>
          <w:szCs w:val="28"/>
        </w:rPr>
        <w:t>организациями</w:t>
      </w:r>
      <w:r>
        <w:rPr>
          <w:rFonts w:ascii="Times New Roman" w:hAnsi="Times New Roman"/>
          <w:b/>
          <w:sz w:val="28"/>
          <w:szCs w:val="28"/>
        </w:rPr>
        <w:t xml:space="preserve"> – 12 :</w:t>
      </w:r>
    </w:p>
    <w:p w:rsidR="006C2A7D" w:rsidRPr="00522C56" w:rsidRDefault="006C2A7D" w:rsidP="00B44F66">
      <w:pPr>
        <w:spacing w:after="0" w:line="240" w:lineRule="auto"/>
        <w:ind w:firstLine="708"/>
        <w:contextualSpacing/>
        <w:jc w:val="both"/>
        <w:rPr>
          <w:rFonts w:ascii="Times New Roman" w:hAnsi="Times New Roman"/>
          <w:sz w:val="28"/>
          <w:szCs w:val="28"/>
        </w:rPr>
      </w:pPr>
      <w:r w:rsidRPr="00522C56">
        <w:rPr>
          <w:rFonts w:ascii="Times New Roman" w:hAnsi="Times New Roman"/>
          <w:sz w:val="28"/>
          <w:szCs w:val="28"/>
        </w:rPr>
        <w:t>Управление ФАС по Республике Мордовия</w:t>
      </w:r>
    </w:p>
    <w:p w:rsidR="006C2A7D" w:rsidRPr="00522C56" w:rsidRDefault="006C2A7D" w:rsidP="00B44F66">
      <w:pPr>
        <w:spacing w:after="0" w:line="240" w:lineRule="auto"/>
        <w:ind w:firstLine="708"/>
        <w:contextualSpacing/>
        <w:jc w:val="both"/>
        <w:rPr>
          <w:rFonts w:ascii="Times New Roman" w:hAnsi="Times New Roman"/>
          <w:sz w:val="28"/>
          <w:szCs w:val="28"/>
        </w:rPr>
      </w:pPr>
      <w:r w:rsidRPr="00522C56">
        <w:rPr>
          <w:rFonts w:ascii="Times New Roman" w:hAnsi="Times New Roman"/>
          <w:sz w:val="28"/>
          <w:szCs w:val="28"/>
        </w:rPr>
        <w:t>Торгово-промышленная палата Республики Мордовия</w:t>
      </w:r>
    </w:p>
    <w:p w:rsidR="006C2A7D" w:rsidRPr="00522C56" w:rsidRDefault="006C2A7D" w:rsidP="00B44F66">
      <w:pPr>
        <w:spacing w:after="0" w:line="240" w:lineRule="auto"/>
        <w:ind w:firstLine="708"/>
        <w:contextualSpacing/>
        <w:jc w:val="both"/>
        <w:rPr>
          <w:rFonts w:ascii="Times New Roman" w:hAnsi="Times New Roman"/>
          <w:sz w:val="28"/>
          <w:szCs w:val="28"/>
        </w:rPr>
      </w:pPr>
      <w:r w:rsidRPr="00522C56">
        <w:rPr>
          <w:rFonts w:ascii="Times New Roman" w:hAnsi="Times New Roman"/>
          <w:sz w:val="28"/>
          <w:szCs w:val="28"/>
        </w:rPr>
        <w:t>Союз промышленников и предпринимателей Республики Мордовия</w:t>
      </w:r>
    </w:p>
    <w:p w:rsidR="006C2A7D" w:rsidRPr="00522C56" w:rsidRDefault="006C2A7D" w:rsidP="00B44F66">
      <w:pPr>
        <w:pStyle w:val="a3"/>
        <w:spacing w:after="0" w:line="240" w:lineRule="auto"/>
        <w:ind w:left="0" w:firstLine="708"/>
        <w:jc w:val="both"/>
        <w:rPr>
          <w:rFonts w:ascii="Times New Roman" w:hAnsi="Times New Roman"/>
          <w:sz w:val="28"/>
          <w:szCs w:val="28"/>
        </w:rPr>
      </w:pPr>
      <w:r w:rsidRPr="00522C56">
        <w:rPr>
          <w:rFonts w:ascii="Times New Roman" w:hAnsi="Times New Roman"/>
          <w:sz w:val="28"/>
          <w:szCs w:val="28"/>
          <w:lang w:eastAsia="ru-RU"/>
        </w:rPr>
        <w:t>региональное отделение «Объединение потребителей России» в Республике Мордовия</w:t>
      </w:r>
    </w:p>
    <w:p w:rsidR="006C2A7D" w:rsidRPr="00522C56" w:rsidRDefault="006C2A7D" w:rsidP="00B44F66">
      <w:pPr>
        <w:spacing w:after="0" w:line="240" w:lineRule="auto"/>
        <w:ind w:firstLine="708"/>
        <w:contextualSpacing/>
        <w:jc w:val="both"/>
        <w:rPr>
          <w:rFonts w:ascii="Times New Roman" w:hAnsi="Times New Roman"/>
          <w:sz w:val="28"/>
          <w:szCs w:val="28"/>
        </w:rPr>
      </w:pPr>
      <w:r w:rsidRPr="00522C56">
        <w:rPr>
          <w:rFonts w:ascii="Times New Roman" w:hAnsi="Times New Roman"/>
          <w:sz w:val="28"/>
          <w:szCs w:val="28"/>
        </w:rPr>
        <w:t>региональное отделение «ОПОРА РОССИИ»</w:t>
      </w:r>
    </w:p>
    <w:p w:rsidR="006C2A7D" w:rsidRPr="00522C56" w:rsidRDefault="006C2A7D" w:rsidP="00B44F66">
      <w:pPr>
        <w:spacing w:after="0" w:line="240" w:lineRule="auto"/>
        <w:ind w:firstLine="708"/>
        <w:contextualSpacing/>
        <w:jc w:val="both"/>
        <w:rPr>
          <w:rFonts w:ascii="Times New Roman" w:hAnsi="Times New Roman"/>
          <w:sz w:val="28"/>
          <w:szCs w:val="28"/>
        </w:rPr>
      </w:pPr>
      <w:r w:rsidRPr="00522C56">
        <w:rPr>
          <w:rFonts w:ascii="Times New Roman" w:hAnsi="Times New Roman"/>
          <w:sz w:val="28"/>
          <w:szCs w:val="28"/>
        </w:rPr>
        <w:t>ООО «Деловой союз»</w:t>
      </w:r>
    </w:p>
    <w:p w:rsidR="006C2A7D" w:rsidRPr="00522C56" w:rsidRDefault="006C2A7D" w:rsidP="00B44F66">
      <w:pPr>
        <w:spacing w:after="0" w:line="240" w:lineRule="auto"/>
        <w:ind w:firstLine="708"/>
        <w:contextualSpacing/>
        <w:jc w:val="both"/>
        <w:rPr>
          <w:rFonts w:ascii="Times New Roman" w:hAnsi="Times New Roman"/>
          <w:sz w:val="28"/>
          <w:szCs w:val="28"/>
        </w:rPr>
      </w:pPr>
      <w:r w:rsidRPr="00522C56">
        <w:rPr>
          <w:rFonts w:ascii="Times New Roman" w:hAnsi="Times New Roman"/>
          <w:sz w:val="28"/>
          <w:szCs w:val="28"/>
        </w:rPr>
        <w:t>Некоммерческое партнерство автотранспортных компаний Республики Мордовия</w:t>
      </w:r>
    </w:p>
    <w:p w:rsidR="006C2A7D" w:rsidRPr="00522C56" w:rsidRDefault="006C2A7D" w:rsidP="00B44F66">
      <w:pPr>
        <w:spacing w:after="0" w:line="240" w:lineRule="auto"/>
        <w:ind w:firstLine="708"/>
        <w:rPr>
          <w:rFonts w:ascii="Times New Roman" w:hAnsi="Times New Roman"/>
          <w:sz w:val="28"/>
          <w:szCs w:val="28"/>
          <w:lang w:eastAsia="ru-RU"/>
        </w:rPr>
      </w:pPr>
      <w:r w:rsidRPr="00522C56">
        <w:rPr>
          <w:rFonts w:ascii="Times New Roman" w:hAnsi="Times New Roman"/>
          <w:sz w:val="28"/>
          <w:szCs w:val="28"/>
          <w:lang w:eastAsia="ru-RU"/>
        </w:rPr>
        <w:t>региональное отделение «Деловая Россия»</w:t>
      </w:r>
    </w:p>
    <w:p w:rsidR="006C2A7D" w:rsidRPr="00522C56" w:rsidRDefault="006C2A7D" w:rsidP="00B44F66">
      <w:pPr>
        <w:spacing w:after="0" w:line="240" w:lineRule="auto"/>
        <w:ind w:firstLine="708"/>
        <w:contextualSpacing/>
        <w:jc w:val="both"/>
        <w:rPr>
          <w:rFonts w:ascii="Times New Roman" w:hAnsi="Times New Roman"/>
          <w:sz w:val="28"/>
          <w:szCs w:val="28"/>
        </w:rPr>
      </w:pPr>
      <w:r w:rsidRPr="00522C56">
        <w:rPr>
          <w:rFonts w:ascii="Times New Roman" w:hAnsi="Times New Roman"/>
          <w:sz w:val="28"/>
          <w:szCs w:val="28"/>
        </w:rPr>
        <w:t>ГКУ «Бизнес-инкубатор Республики Мордовия»</w:t>
      </w:r>
    </w:p>
    <w:p w:rsidR="006C2A7D" w:rsidRPr="00522C56" w:rsidRDefault="006C2A7D" w:rsidP="00B44F66">
      <w:pPr>
        <w:spacing w:after="0" w:line="240" w:lineRule="auto"/>
        <w:ind w:firstLine="708"/>
        <w:contextualSpacing/>
        <w:jc w:val="both"/>
        <w:rPr>
          <w:rFonts w:ascii="Times New Roman" w:hAnsi="Times New Roman"/>
          <w:sz w:val="28"/>
          <w:szCs w:val="28"/>
        </w:rPr>
      </w:pPr>
      <w:r w:rsidRPr="00522C56">
        <w:rPr>
          <w:rFonts w:ascii="Times New Roman" w:hAnsi="Times New Roman"/>
          <w:sz w:val="28"/>
          <w:szCs w:val="28"/>
        </w:rPr>
        <w:t>Республиканская ассоциация владельцев транспортных средств «Факел»</w:t>
      </w:r>
    </w:p>
    <w:p w:rsidR="006C2A7D" w:rsidRPr="00522C56" w:rsidRDefault="006C2A7D" w:rsidP="00B44F66">
      <w:pPr>
        <w:spacing w:after="0" w:line="240" w:lineRule="auto"/>
        <w:ind w:firstLine="708"/>
        <w:contextualSpacing/>
        <w:jc w:val="both"/>
        <w:rPr>
          <w:rFonts w:ascii="Times New Roman" w:hAnsi="Times New Roman"/>
          <w:sz w:val="28"/>
          <w:szCs w:val="28"/>
        </w:rPr>
      </w:pPr>
      <w:r w:rsidRPr="00522C56">
        <w:rPr>
          <w:rFonts w:ascii="Times New Roman" w:hAnsi="Times New Roman"/>
          <w:sz w:val="28"/>
          <w:szCs w:val="28"/>
        </w:rPr>
        <w:lastRenderedPageBreak/>
        <w:t>Ассоциация производителей светотехнических изделий «Российский Свет»</w:t>
      </w:r>
    </w:p>
    <w:p w:rsidR="006C2A7D" w:rsidRPr="00522C56" w:rsidRDefault="006C2A7D" w:rsidP="00B44F66">
      <w:pPr>
        <w:spacing w:after="0" w:line="240" w:lineRule="auto"/>
        <w:ind w:firstLine="708"/>
        <w:contextualSpacing/>
        <w:jc w:val="both"/>
        <w:rPr>
          <w:rFonts w:ascii="Times New Roman" w:hAnsi="Times New Roman"/>
          <w:sz w:val="28"/>
          <w:szCs w:val="28"/>
        </w:rPr>
      </w:pPr>
      <w:r w:rsidRPr="00522C56">
        <w:rPr>
          <w:rFonts w:ascii="Times New Roman" w:hAnsi="Times New Roman"/>
          <w:sz w:val="28"/>
          <w:szCs w:val="28"/>
        </w:rPr>
        <w:t>Ассоциация крестьянских (фермерских) хозяйств Республики Мордовия «Нива»</w:t>
      </w:r>
    </w:p>
    <w:p w:rsidR="006C2A7D" w:rsidRPr="009565E1" w:rsidRDefault="006C2A7D" w:rsidP="009565E1">
      <w:pPr>
        <w:spacing w:after="0" w:line="240" w:lineRule="auto"/>
        <w:ind w:firstLine="708"/>
        <w:contextualSpacing/>
        <w:jc w:val="both"/>
        <w:rPr>
          <w:rFonts w:ascii="Times New Roman" w:hAnsi="Times New Roman"/>
          <w:sz w:val="28"/>
          <w:szCs w:val="28"/>
        </w:rPr>
      </w:pPr>
      <w:r w:rsidRPr="009565E1">
        <w:rPr>
          <w:rFonts w:ascii="Times New Roman" w:hAnsi="Times New Roman"/>
          <w:sz w:val="28"/>
          <w:szCs w:val="28"/>
        </w:rPr>
        <w:t>органами местного самоуправления – 377</w:t>
      </w:r>
      <w:r>
        <w:rPr>
          <w:rFonts w:ascii="Times New Roman" w:hAnsi="Times New Roman"/>
          <w:sz w:val="28"/>
          <w:szCs w:val="28"/>
        </w:rPr>
        <w:t>.</w:t>
      </w:r>
      <w:r w:rsidRPr="009565E1">
        <w:rPr>
          <w:rFonts w:ascii="Times New Roman" w:hAnsi="Times New Roman"/>
          <w:sz w:val="28"/>
          <w:szCs w:val="28"/>
        </w:rPr>
        <w:t xml:space="preserve"> </w:t>
      </w:r>
    </w:p>
    <w:p w:rsidR="006C2A7D" w:rsidRDefault="00BB3B55" w:rsidP="00842DF9">
      <w:pPr>
        <w:spacing w:after="0" w:line="240" w:lineRule="auto"/>
        <w:ind w:firstLine="708"/>
        <w:contextualSpacing/>
        <w:jc w:val="both"/>
      </w:pPr>
      <w:hyperlink r:id="rId80" w:history="1">
        <w:r w:rsidR="006C2A7D" w:rsidRPr="00141B2A">
          <w:rPr>
            <w:rStyle w:val="ab"/>
          </w:rPr>
          <w:t>http://mineco.e-mordovia.ru/index.php?option=com_content&amp;view=article&amp;id=1536%3A2011-02-09-14-07-42&amp;catid=128&amp;Itemid=472</w:t>
        </w:r>
      </w:hyperlink>
      <w:r w:rsidR="006C2A7D">
        <w:t xml:space="preserve"> </w:t>
      </w:r>
    </w:p>
    <w:p w:rsidR="006C2A7D" w:rsidRDefault="006C2A7D" w:rsidP="00842DF9">
      <w:pPr>
        <w:spacing w:after="0" w:line="240" w:lineRule="auto"/>
        <w:ind w:firstLine="708"/>
        <w:contextualSpacing/>
        <w:jc w:val="both"/>
      </w:pPr>
      <w:r w:rsidRPr="000816BE">
        <w:rPr>
          <w:rFonts w:ascii="Times New Roman" w:hAnsi="Times New Roman"/>
          <w:sz w:val="28"/>
          <w:szCs w:val="28"/>
        </w:rPr>
        <w:t>И</w:t>
      </w:r>
      <w:r>
        <w:rPr>
          <w:rFonts w:ascii="Times New Roman" w:hAnsi="Times New Roman"/>
          <w:sz w:val="28"/>
          <w:szCs w:val="28"/>
        </w:rPr>
        <w:t>спользо</w:t>
      </w:r>
      <w:r w:rsidRPr="000816BE">
        <w:rPr>
          <w:rFonts w:ascii="Times New Roman" w:hAnsi="Times New Roman"/>
          <w:sz w:val="28"/>
          <w:szCs w:val="28"/>
        </w:rPr>
        <w:t>вание</w:t>
      </w:r>
      <w:r w:rsidRPr="009565E1">
        <w:rPr>
          <w:rFonts w:ascii="Times New Roman" w:hAnsi="Times New Roman"/>
          <w:sz w:val="28"/>
          <w:szCs w:val="28"/>
        </w:rPr>
        <w:t xml:space="preserve">  данного формата сотрудничества между сторонами наиболее результативно и охватывает   необходимые  формы взаимодействия  по вопросам конкуренции </w:t>
      </w:r>
    </w:p>
    <w:p w:rsidR="006C2A7D" w:rsidRPr="00184E17" w:rsidRDefault="006C2A7D" w:rsidP="004C3D7C">
      <w:pPr>
        <w:spacing w:after="0" w:line="240" w:lineRule="auto"/>
        <w:ind w:firstLine="708"/>
        <w:contextualSpacing/>
        <w:jc w:val="both"/>
        <w:rPr>
          <w:rFonts w:ascii="Times New Roman" w:hAnsi="Times New Roman"/>
          <w:sz w:val="28"/>
          <w:szCs w:val="28"/>
        </w:rPr>
      </w:pPr>
      <w:r w:rsidRPr="00184E17">
        <w:rPr>
          <w:rFonts w:ascii="Times New Roman" w:hAnsi="Times New Roman"/>
          <w:sz w:val="28"/>
          <w:szCs w:val="28"/>
        </w:rPr>
        <w:t xml:space="preserve">В 2016 году  деятельность  исполнительных органов  государственной власти, органов местного самоуправления, общественных объединений предпринимателей и  потребителей, ассоциаций и союзов, иных организаций, по реализации  составляющих Стандарта развития конкуренции, достижению целей и соблюдению принципов внедрения Стандарта осуществлялась в рамках подписанных соглашений о присоединении к Меморандуму </w:t>
      </w:r>
      <w:r w:rsidRPr="00184E17">
        <w:rPr>
          <w:rFonts w:ascii="Times New Roman" w:hAnsi="Times New Roman"/>
          <w:sz w:val="28"/>
          <w:szCs w:val="28"/>
          <w:lang w:eastAsia="ru-RU"/>
        </w:rPr>
        <w:t>о внедрении Стандарта развития конкуренции  и развитии конкурентной среды в условиях действия Стандарта.</w:t>
      </w:r>
    </w:p>
    <w:p w:rsidR="006C2A7D" w:rsidRPr="00184E17" w:rsidRDefault="006C2A7D" w:rsidP="009565E1">
      <w:pPr>
        <w:spacing w:after="0" w:line="240" w:lineRule="auto"/>
        <w:ind w:firstLine="708"/>
        <w:contextualSpacing/>
        <w:jc w:val="both"/>
        <w:rPr>
          <w:rFonts w:ascii="Times New Roman" w:hAnsi="Times New Roman"/>
          <w:sz w:val="28"/>
          <w:szCs w:val="28"/>
        </w:rPr>
      </w:pPr>
      <w:r w:rsidRPr="00184E17">
        <w:rPr>
          <w:rFonts w:ascii="Times New Roman" w:hAnsi="Times New Roman"/>
          <w:sz w:val="28"/>
          <w:szCs w:val="28"/>
        </w:rPr>
        <w:t xml:space="preserve">Указанные  соглашения, в соответствии с содержащимися  в них нормами,  не имеют  срока  действия, и  автоматически продлеваются   на следующий год по завершению отчетного. </w:t>
      </w:r>
    </w:p>
    <w:p w:rsidR="006C2A7D" w:rsidRPr="00184E17" w:rsidRDefault="006C2A7D" w:rsidP="009565E1">
      <w:pPr>
        <w:spacing w:after="0" w:line="240" w:lineRule="auto"/>
        <w:ind w:firstLine="708"/>
        <w:contextualSpacing/>
        <w:jc w:val="both"/>
        <w:rPr>
          <w:rFonts w:ascii="Times New Roman" w:hAnsi="Times New Roman"/>
          <w:sz w:val="28"/>
          <w:szCs w:val="28"/>
        </w:rPr>
      </w:pPr>
      <w:r w:rsidRPr="00184E17">
        <w:rPr>
          <w:rFonts w:ascii="Times New Roman" w:hAnsi="Times New Roman"/>
          <w:sz w:val="28"/>
          <w:szCs w:val="28"/>
        </w:rPr>
        <w:t>По итогам 2016 года  по  всем перечисленным субъектам, подписавшим Соглашения,  проведен анализ  деятельности  по выполнению положений Соглашений, касающихся обязательств  по содействию в развитии конкуренции и внедрению Стандарта развития конкуренции.</w:t>
      </w:r>
    </w:p>
    <w:p w:rsidR="006C2A7D" w:rsidRDefault="006C2A7D" w:rsidP="009565E1">
      <w:pPr>
        <w:spacing w:after="0" w:line="240" w:lineRule="auto"/>
        <w:ind w:firstLine="708"/>
        <w:contextualSpacing/>
        <w:jc w:val="both"/>
        <w:rPr>
          <w:rFonts w:ascii="Times New Roman" w:hAnsi="Times New Roman"/>
          <w:sz w:val="28"/>
          <w:szCs w:val="28"/>
        </w:rPr>
      </w:pPr>
      <w:r w:rsidRPr="00184E17">
        <w:rPr>
          <w:rFonts w:ascii="Times New Roman" w:hAnsi="Times New Roman"/>
          <w:sz w:val="28"/>
          <w:szCs w:val="28"/>
        </w:rPr>
        <w:t>Результаты анализа - работа выполнена в рамках поставленных задач.</w:t>
      </w:r>
      <w:r>
        <w:rPr>
          <w:rFonts w:ascii="Times New Roman" w:hAnsi="Times New Roman"/>
          <w:sz w:val="28"/>
          <w:szCs w:val="28"/>
        </w:rPr>
        <w:t xml:space="preserve"> </w:t>
      </w:r>
    </w:p>
    <w:p w:rsidR="006C2A7D" w:rsidRDefault="006C2A7D" w:rsidP="009565E1">
      <w:pPr>
        <w:spacing w:after="0" w:line="240" w:lineRule="auto"/>
        <w:ind w:firstLine="708"/>
        <w:contextualSpacing/>
        <w:jc w:val="both"/>
        <w:rPr>
          <w:rFonts w:ascii="Times New Roman" w:hAnsi="Times New Roman"/>
          <w:b/>
          <w:sz w:val="28"/>
          <w:szCs w:val="28"/>
        </w:rPr>
      </w:pPr>
    </w:p>
    <w:p w:rsidR="006C2A7D" w:rsidRPr="009565E1" w:rsidRDefault="006C2A7D" w:rsidP="009565E1">
      <w:pPr>
        <w:spacing w:after="0" w:line="240" w:lineRule="auto"/>
        <w:ind w:firstLine="708"/>
        <w:contextualSpacing/>
        <w:jc w:val="both"/>
        <w:rPr>
          <w:rFonts w:ascii="Times New Roman" w:hAnsi="Times New Roman"/>
          <w:b/>
          <w:sz w:val="28"/>
          <w:szCs w:val="28"/>
        </w:rPr>
      </w:pPr>
      <w:r w:rsidRPr="009565E1">
        <w:rPr>
          <w:rFonts w:ascii="Times New Roman" w:hAnsi="Times New Roman"/>
          <w:b/>
          <w:sz w:val="28"/>
          <w:szCs w:val="28"/>
        </w:rPr>
        <w:t>Заключение Соглашений о присоединении к Меморандуму</w:t>
      </w:r>
    </w:p>
    <w:p w:rsidR="006C2A7D" w:rsidRPr="009565E1" w:rsidRDefault="006C2A7D" w:rsidP="009565E1">
      <w:pPr>
        <w:spacing w:after="0" w:line="240" w:lineRule="auto"/>
        <w:ind w:firstLine="708"/>
        <w:contextualSpacing/>
        <w:jc w:val="both"/>
        <w:rPr>
          <w:rFonts w:ascii="Times New Roman" w:hAnsi="Times New Roman"/>
          <w:sz w:val="28"/>
          <w:szCs w:val="28"/>
        </w:rPr>
      </w:pPr>
    </w:p>
    <w:tbl>
      <w:tblPr>
        <w:tblW w:w="893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19"/>
        <w:gridCol w:w="1894"/>
        <w:gridCol w:w="1934"/>
        <w:gridCol w:w="1984"/>
      </w:tblGrid>
      <w:tr w:rsidR="006C2A7D" w:rsidRPr="006603C9" w:rsidTr="006603C9">
        <w:tc>
          <w:tcPr>
            <w:tcW w:w="5013" w:type="dxa"/>
            <w:gridSpan w:val="2"/>
          </w:tcPr>
          <w:p w:rsidR="006C2A7D" w:rsidRPr="006603C9" w:rsidRDefault="006C2A7D" w:rsidP="006603C9">
            <w:pPr>
              <w:spacing w:after="0" w:line="240" w:lineRule="auto"/>
              <w:contextualSpacing/>
              <w:jc w:val="center"/>
              <w:rPr>
                <w:rFonts w:ascii="Times New Roman" w:hAnsi="Times New Roman"/>
                <w:sz w:val="24"/>
                <w:szCs w:val="24"/>
                <w:lang w:eastAsia="ru-RU"/>
              </w:rPr>
            </w:pPr>
            <w:r w:rsidRPr="006603C9">
              <w:rPr>
                <w:rFonts w:ascii="Times New Roman" w:hAnsi="Times New Roman"/>
                <w:sz w:val="24"/>
                <w:szCs w:val="24"/>
                <w:lang w:eastAsia="ru-RU"/>
              </w:rPr>
              <w:t xml:space="preserve">Общее число </w:t>
            </w:r>
          </w:p>
          <w:p w:rsidR="006C2A7D" w:rsidRPr="006603C9" w:rsidRDefault="006C2A7D" w:rsidP="006603C9">
            <w:pPr>
              <w:spacing w:after="0" w:line="240" w:lineRule="auto"/>
              <w:contextualSpacing/>
              <w:jc w:val="center"/>
              <w:rPr>
                <w:rFonts w:ascii="Times New Roman" w:hAnsi="Times New Roman"/>
                <w:sz w:val="24"/>
                <w:szCs w:val="24"/>
                <w:lang w:eastAsia="ru-RU"/>
              </w:rPr>
            </w:pPr>
            <w:r w:rsidRPr="006603C9">
              <w:rPr>
                <w:rFonts w:ascii="Times New Roman" w:hAnsi="Times New Roman"/>
                <w:sz w:val="24"/>
                <w:szCs w:val="24"/>
                <w:lang w:eastAsia="ru-RU"/>
              </w:rPr>
              <w:t>органов исполнительной власти (ОИВ),  муниципальных образований, организаций, участвующих в реализации Стандарта</w:t>
            </w:r>
          </w:p>
        </w:tc>
        <w:tc>
          <w:tcPr>
            <w:tcW w:w="1934" w:type="dxa"/>
            <w:vMerge w:val="restart"/>
          </w:tcPr>
          <w:p w:rsidR="006C2A7D" w:rsidRPr="006603C9" w:rsidRDefault="006C2A7D" w:rsidP="006603C9">
            <w:pPr>
              <w:spacing w:after="0" w:line="240" w:lineRule="auto"/>
              <w:contextualSpacing/>
              <w:jc w:val="center"/>
              <w:rPr>
                <w:rFonts w:ascii="Times New Roman" w:hAnsi="Times New Roman"/>
                <w:sz w:val="24"/>
                <w:szCs w:val="24"/>
                <w:lang w:eastAsia="ru-RU"/>
              </w:rPr>
            </w:pPr>
            <w:r w:rsidRPr="006603C9">
              <w:rPr>
                <w:rFonts w:ascii="Times New Roman" w:hAnsi="Times New Roman"/>
                <w:sz w:val="24"/>
                <w:szCs w:val="24"/>
                <w:lang w:eastAsia="ru-RU"/>
              </w:rPr>
              <w:t>Кол-во подписанных Соглашений</w:t>
            </w:r>
          </w:p>
        </w:tc>
        <w:tc>
          <w:tcPr>
            <w:tcW w:w="1984" w:type="dxa"/>
            <w:vMerge w:val="restart"/>
          </w:tcPr>
          <w:p w:rsidR="006C2A7D" w:rsidRPr="006603C9" w:rsidRDefault="006C2A7D" w:rsidP="006603C9">
            <w:pPr>
              <w:spacing w:after="0" w:line="240" w:lineRule="auto"/>
              <w:contextualSpacing/>
              <w:jc w:val="center"/>
              <w:rPr>
                <w:rFonts w:ascii="Times New Roman" w:hAnsi="Times New Roman"/>
                <w:sz w:val="24"/>
                <w:szCs w:val="24"/>
                <w:lang w:eastAsia="ru-RU"/>
              </w:rPr>
            </w:pPr>
            <w:r w:rsidRPr="006603C9">
              <w:rPr>
                <w:rFonts w:ascii="Times New Roman" w:hAnsi="Times New Roman"/>
                <w:sz w:val="24"/>
                <w:szCs w:val="24"/>
                <w:lang w:eastAsia="ru-RU"/>
              </w:rPr>
              <w:t>%</w:t>
            </w:r>
          </w:p>
        </w:tc>
      </w:tr>
      <w:tr w:rsidR="006C2A7D" w:rsidRPr="006603C9" w:rsidTr="006603C9">
        <w:tc>
          <w:tcPr>
            <w:tcW w:w="3119" w:type="dxa"/>
          </w:tcPr>
          <w:p w:rsidR="006C2A7D" w:rsidRPr="006603C9" w:rsidRDefault="006C2A7D" w:rsidP="006603C9">
            <w:pPr>
              <w:spacing w:after="0" w:line="240" w:lineRule="auto"/>
              <w:contextualSpacing/>
              <w:jc w:val="center"/>
              <w:rPr>
                <w:rFonts w:ascii="Times New Roman" w:hAnsi="Times New Roman"/>
                <w:sz w:val="24"/>
                <w:szCs w:val="24"/>
                <w:lang w:eastAsia="ru-RU"/>
              </w:rPr>
            </w:pPr>
            <w:r w:rsidRPr="006603C9">
              <w:rPr>
                <w:rFonts w:ascii="Times New Roman" w:hAnsi="Times New Roman"/>
                <w:sz w:val="24"/>
                <w:szCs w:val="24"/>
                <w:lang w:eastAsia="ru-RU"/>
              </w:rPr>
              <w:t>Наименование</w:t>
            </w:r>
          </w:p>
        </w:tc>
        <w:tc>
          <w:tcPr>
            <w:tcW w:w="1894" w:type="dxa"/>
          </w:tcPr>
          <w:p w:rsidR="006C2A7D" w:rsidRPr="006603C9" w:rsidRDefault="006C2A7D" w:rsidP="006603C9">
            <w:pPr>
              <w:spacing w:after="0" w:line="240" w:lineRule="auto"/>
              <w:contextualSpacing/>
              <w:jc w:val="center"/>
              <w:rPr>
                <w:rFonts w:ascii="Times New Roman" w:hAnsi="Times New Roman"/>
                <w:sz w:val="24"/>
                <w:szCs w:val="24"/>
                <w:lang w:eastAsia="ru-RU"/>
              </w:rPr>
            </w:pPr>
            <w:r w:rsidRPr="006603C9">
              <w:rPr>
                <w:rFonts w:ascii="Times New Roman" w:hAnsi="Times New Roman"/>
                <w:sz w:val="24"/>
                <w:szCs w:val="24"/>
                <w:lang w:eastAsia="ru-RU"/>
              </w:rPr>
              <w:t>Кол-во</w:t>
            </w:r>
          </w:p>
        </w:tc>
        <w:tc>
          <w:tcPr>
            <w:tcW w:w="1934" w:type="dxa"/>
            <w:vMerge/>
          </w:tcPr>
          <w:p w:rsidR="006C2A7D" w:rsidRPr="006603C9" w:rsidRDefault="006C2A7D" w:rsidP="006603C9">
            <w:pPr>
              <w:spacing w:after="0" w:line="240" w:lineRule="auto"/>
              <w:contextualSpacing/>
              <w:jc w:val="center"/>
              <w:rPr>
                <w:rFonts w:ascii="Times New Roman" w:hAnsi="Times New Roman"/>
                <w:sz w:val="24"/>
                <w:szCs w:val="24"/>
                <w:lang w:eastAsia="ru-RU"/>
              </w:rPr>
            </w:pPr>
          </w:p>
        </w:tc>
        <w:tc>
          <w:tcPr>
            <w:tcW w:w="1984" w:type="dxa"/>
            <w:vMerge/>
          </w:tcPr>
          <w:p w:rsidR="006C2A7D" w:rsidRPr="006603C9" w:rsidRDefault="006C2A7D" w:rsidP="006603C9">
            <w:pPr>
              <w:spacing w:after="0" w:line="240" w:lineRule="auto"/>
              <w:contextualSpacing/>
              <w:jc w:val="center"/>
              <w:rPr>
                <w:rFonts w:ascii="Times New Roman" w:hAnsi="Times New Roman"/>
                <w:sz w:val="24"/>
                <w:szCs w:val="24"/>
                <w:lang w:eastAsia="ru-RU"/>
              </w:rPr>
            </w:pPr>
          </w:p>
        </w:tc>
      </w:tr>
      <w:tr w:rsidR="006C2A7D" w:rsidRPr="006603C9" w:rsidTr="006603C9">
        <w:tc>
          <w:tcPr>
            <w:tcW w:w="3119" w:type="dxa"/>
          </w:tcPr>
          <w:p w:rsidR="006C2A7D" w:rsidRPr="006603C9" w:rsidRDefault="006C2A7D" w:rsidP="006603C9">
            <w:pPr>
              <w:spacing w:after="0" w:line="240" w:lineRule="auto"/>
              <w:contextualSpacing/>
              <w:jc w:val="center"/>
              <w:rPr>
                <w:rFonts w:ascii="Times New Roman" w:hAnsi="Times New Roman"/>
                <w:b/>
                <w:sz w:val="20"/>
                <w:szCs w:val="20"/>
                <w:lang w:eastAsia="ru-RU"/>
              </w:rPr>
            </w:pPr>
            <w:r w:rsidRPr="006603C9">
              <w:rPr>
                <w:rFonts w:ascii="Times New Roman" w:hAnsi="Times New Roman"/>
                <w:b/>
                <w:sz w:val="20"/>
                <w:szCs w:val="20"/>
                <w:lang w:eastAsia="ru-RU"/>
              </w:rPr>
              <w:t>1</w:t>
            </w:r>
          </w:p>
        </w:tc>
        <w:tc>
          <w:tcPr>
            <w:tcW w:w="1894" w:type="dxa"/>
          </w:tcPr>
          <w:p w:rsidR="006C2A7D" w:rsidRPr="006603C9" w:rsidRDefault="006C2A7D" w:rsidP="006603C9">
            <w:pPr>
              <w:spacing w:after="0" w:line="240" w:lineRule="auto"/>
              <w:contextualSpacing/>
              <w:jc w:val="center"/>
              <w:rPr>
                <w:rFonts w:ascii="Times New Roman" w:hAnsi="Times New Roman"/>
                <w:b/>
                <w:sz w:val="20"/>
                <w:szCs w:val="20"/>
                <w:lang w:eastAsia="ru-RU"/>
              </w:rPr>
            </w:pPr>
            <w:r w:rsidRPr="006603C9">
              <w:rPr>
                <w:rFonts w:ascii="Times New Roman" w:hAnsi="Times New Roman"/>
                <w:b/>
                <w:sz w:val="20"/>
                <w:szCs w:val="20"/>
                <w:lang w:eastAsia="ru-RU"/>
              </w:rPr>
              <w:t>2</w:t>
            </w:r>
          </w:p>
        </w:tc>
        <w:tc>
          <w:tcPr>
            <w:tcW w:w="1934" w:type="dxa"/>
          </w:tcPr>
          <w:p w:rsidR="006C2A7D" w:rsidRPr="006603C9" w:rsidRDefault="006C2A7D" w:rsidP="006603C9">
            <w:pPr>
              <w:spacing w:after="0" w:line="240" w:lineRule="auto"/>
              <w:contextualSpacing/>
              <w:jc w:val="center"/>
              <w:rPr>
                <w:rFonts w:ascii="Times New Roman" w:hAnsi="Times New Roman"/>
                <w:b/>
                <w:sz w:val="20"/>
                <w:szCs w:val="20"/>
                <w:lang w:eastAsia="ru-RU"/>
              </w:rPr>
            </w:pPr>
            <w:r w:rsidRPr="006603C9">
              <w:rPr>
                <w:rFonts w:ascii="Times New Roman" w:hAnsi="Times New Roman"/>
                <w:b/>
                <w:sz w:val="20"/>
                <w:szCs w:val="20"/>
                <w:lang w:eastAsia="ru-RU"/>
              </w:rPr>
              <w:t>3</w:t>
            </w:r>
          </w:p>
        </w:tc>
        <w:tc>
          <w:tcPr>
            <w:tcW w:w="1984" w:type="dxa"/>
          </w:tcPr>
          <w:p w:rsidR="006C2A7D" w:rsidRPr="006603C9" w:rsidRDefault="006C2A7D" w:rsidP="006603C9">
            <w:pPr>
              <w:spacing w:after="0" w:line="240" w:lineRule="auto"/>
              <w:contextualSpacing/>
              <w:jc w:val="center"/>
              <w:rPr>
                <w:rFonts w:ascii="Times New Roman" w:hAnsi="Times New Roman"/>
                <w:b/>
                <w:sz w:val="20"/>
                <w:szCs w:val="20"/>
                <w:lang w:eastAsia="ru-RU"/>
              </w:rPr>
            </w:pPr>
            <w:r w:rsidRPr="006603C9">
              <w:rPr>
                <w:rFonts w:ascii="Times New Roman" w:hAnsi="Times New Roman"/>
                <w:b/>
                <w:sz w:val="20"/>
                <w:szCs w:val="20"/>
                <w:lang w:eastAsia="ru-RU"/>
              </w:rPr>
              <w:t>4</w:t>
            </w:r>
          </w:p>
        </w:tc>
      </w:tr>
      <w:tr w:rsidR="006C2A7D" w:rsidRPr="006603C9" w:rsidTr="006603C9">
        <w:tc>
          <w:tcPr>
            <w:tcW w:w="3119" w:type="dxa"/>
          </w:tcPr>
          <w:p w:rsidR="006C2A7D" w:rsidRPr="00184E17" w:rsidRDefault="006C2A7D" w:rsidP="006603C9">
            <w:pPr>
              <w:spacing w:after="0" w:line="240" w:lineRule="auto"/>
              <w:contextualSpacing/>
              <w:rPr>
                <w:rFonts w:ascii="Times New Roman" w:hAnsi="Times New Roman"/>
                <w:sz w:val="24"/>
                <w:szCs w:val="24"/>
                <w:lang w:eastAsia="ru-RU"/>
              </w:rPr>
            </w:pPr>
            <w:r w:rsidRPr="00184E17">
              <w:rPr>
                <w:rFonts w:ascii="Times New Roman" w:hAnsi="Times New Roman"/>
                <w:sz w:val="24"/>
                <w:szCs w:val="24"/>
                <w:lang w:eastAsia="ru-RU"/>
              </w:rPr>
              <w:t>ОИВ</w:t>
            </w:r>
          </w:p>
        </w:tc>
        <w:tc>
          <w:tcPr>
            <w:tcW w:w="1894" w:type="dxa"/>
          </w:tcPr>
          <w:p w:rsidR="006C2A7D" w:rsidRPr="00184E17" w:rsidRDefault="006C2A7D" w:rsidP="00A632C1">
            <w:pPr>
              <w:spacing w:after="0" w:line="240" w:lineRule="auto"/>
              <w:contextualSpacing/>
              <w:jc w:val="center"/>
              <w:rPr>
                <w:rFonts w:ascii="Times New Roman" w:hAnsi="Times New Roman"/>
                <w:sz w:val="24"/>
                <w:szCs w:val="24"/>
                <w:lang w:eastAsia="ru-RU"/>
              </w:rPr>
            </w:pPr>
            <w:r w:rsidRPr="00184E17">
              <w:rPr>
                <w:rFonts w:ascii="Times New Roman" w:hAnsi="Times New Roman"/>
                <w:sz w:val="24"/>
                <w:szCs w:val="24"/>
                <w:lang w:eastAsia="ru-RU"/>
              </w:rPr>
              <w:t>21</w:t>
            </w:r>
          </w:p>
        </w:tc>
        <w:tc>
          <w:tcPr>
            <w:tcW w:w="1934" w:type="dxa"/>
          </w:tcPr>
          <w:p w:rsidR="006C2A7D" w:rsidRPr="00184E17" w:rsidRDefault="006C2A7D" w:rsidP="00A632C1">
            <w:pPr>
              <w:spacing w:after="0" w:line="240" w:lineRule="auto"/>
              <w:contextualSpacing/>
              <w:jc w:val="center"/>
              <w:rPr>
                <w:rFonts w:ascii="Times New Roman" w:hAnsi="Times New Roman"/>
                <w:sz w:val="24"/>
                <w:szCs w:val="24"/>
                <w:lang w:eastAsia="ru-RU"/>
              </w:rPr>
            </w:pPr>
            <w:r w:rsidRPr="00184E17">
              <w:rPr>
                <w:rFonts w:ascii="Times New Roman" w:hAnsi="Times New Roman"/>
                <w:sz w:val="24"/>
                <w:szCs w:val="24"/>
                <w:lang w:eastAsia="ru-RU"/>
              </w:rPr>
              <w:t>21</w:t>
            </w:r>
          </w:p>
        </w:tc>
        <w:tc>
          <w:tcPr>
            <w:tcW w:w="1984" w:type="dxa"/>
          </w:tcPr>
          <w:p w:rsidR="006C2A7D" w:rsidRPr="006603C9" w:rsidRDefault="006C2A7D" w:rsidP="006603C9">
            <w:pPr>
              <w:spacing w:after="0" w:line="240" w:lineRule="auto"/>
              <w:contextualSpacing/>
              <w:jc w:val="center"/>
              <w:rPr>
                <w:rFonts w:ascii="Times New Roman" w:hAnsi="Times New Roman"/>
                <w:sz w:val="24"/>
                <w:szCs w:val="24"/>
                <w:lang w:eastAsia="ru-RU"/>
              </w:rPr>
            </w:pPr>
            <w:r w:rsidRPr="006603C9">
              <w:rPr>
                <w:rFonts w:ascii="Times New Roman" w:hAnsi="Times New Roman"/>
                <w:sz w:val="24"/>
                <w:szCs w:val="24"/>
                <w:lang w:eastAsia="ru-RU"/>
              </w:rPr>
              <w:t>100</w:t>
            </w:r>
          </w:p>
        </w:tc>
      </w:tr>
      <w:tr w:rsidR="006C2A7D" w:rsidRPr="006603C9" w:rsidTr="006603C9">
        <w:tc>
          <w:tcPr>
            <w:tcW w:w="3119" w:type="dxa"/>
          </w:tcPr>
          <w:p w:rsidR="006C2A7D" w:rsidRPr="006603C9" w:rsidRDefault="006C2A7D" w:rsidP="006603C9">
            <w:pPr>
              <w:spacing w:after="0" w:line="240" w:lineRule="auto"/>
              <w:contextualSpacing/>
              <w:rPr>
                <w:rFonts w:ascii="Times New Roman" w:hAnsi="Times New Roman"/>
                <w:sz w:val="24"/>
                <w:szCs w:val="24"/>
                <w:lang w:eastAsia="ru-RU"/>
              </w:rPr>
            </w:pPr>
            <w:r w:rsidRPr="006603C9">
              <w:rPr>
                <w:rFonts w:ascii="Times New Roman" w:hAnsi="Times New Roman"/>
                <w:sz w:val="24"/>
                <w:szCs w:val="24"/>
                <w:lang w:eastAsia="ru-RU"/>
              </w:rPr>
              <w:t>Органы местного самоуправления, в т.ч.</w:t>
            </w:r>
          </w:p>
        </w:tc>
        <w:tc>
          <w:tcPr>
            <w:tcW w:w="1894" w:type="dxa"/>
          </w:tcPr>
          <w:p w:rsidR="006C2A7D" w:rsidRPr="006603C9" w:rsidRDefault="006C2A7D" w:rsidP="006603C9">
            <w:pPr>
              <w:spacing w:after="0" w:line="240" w:lineRule="auto"/>
              <w:contextualSpacing/>
              <w:jc w:val="center"/>
              <w:rPr>
                <w:rFonts w:ascii="Times New Roman" w:hAnsi="Times New Roman"/>
                <w:sz w:val="24"/>
                <w:szCs w:val="24"/>
                <w:lang w:eastAsia="ru-RU"/>
              </w:rPr>
            </w:pPr>
            <w:r w:rsidRPr="006603C9">
              <w:rPr>
                <w:rFonts w:ascii="Times New Roman" w:hAnsi="Times New Roman"/>
                <w:sz w:val="24"/>
                <w:szCs w:val="24"/>
                <w:lang w:eastAsia="ru-RU"/>
              </w:rPr>
              <w:t>377</w:t>
            </w:r>
          </w:p>
        </w:tc>
        <w:tc>
          <w:tcPr>
            <w:tcW w:w="1934" w:type="dxa"/>
          </w:tcPr>
          <w:p w:rsidR="006C2A7D" w:rsidRPr="006603C9" w:rsidRDefault="006C2A7D" w:rsidP="006603C9">
            <w:pPr>
              <w:spacing w:after="0" w:line="240" w:lineRule="auto"/>
              <w:contextualSpacing/>
              <w:jc w:val="center"/>
              <w:rPr>
                <w:rFonts w:ascii="Times New Roman" w:hAnsi="Times New Roman"/>
                <w:sz w:val="24"/>
                <w:szCs w:val="24"/>
                <w:lang w:eastAsia="ru-RU"/>
              </w:rPr>
            </w:pPr>
            <w:r w:rsidRPr="006603C9">
              <w:rPr>
                <w:rFonts w:ascii="Times New Roman" w:hAnsi="Times New Roman"/>
                <w:sz w:val="24"/>
                <w:szCs w:val="24"/>
                <w:lang w:eastAsia="ru-RU"/>
              </w:rPr>
              <w:t>377</w:t>
            </w:r>
          </w:p>
        </w:tc>
        <w:tc>
          <w:tcPr>
            <w:tcW w:w="1984" w:type="dxa"/>
          </w:tcPr>
          <w:p w:rsidR="006C2A7D" w:rsidRPr="006603C9" w:rsidRDefault="006C2A7D" w:rsidP="006603C9">
            <w:pPr>
              <w:spacing w:after="0" w:line="240" w:lineRule="auto"/>
              <w:contextualSpacing/>
              <w:jc w:val="center"/>
              <w:rPr>
                <w:rFonts w:ascii="Times New Roman" w:hAnsi="Times New Roman"/>
                <w:sz w:val="24"/>
                <w:szCs w:val="24"/>
                <w:lang w:eastAsia="ru-RU"/>
              </w:rPr>
            </w:pPr>
            <w:r w:rsidRPr="006603C9">
              <w:rPr>
                <w:rFonts w:ascii="Times New Roman" w:hAnsi="Times New Roman"/>
                <w:sz w:val="24"/>
                <w:szCs w:val="24"/>
                <w:lang w:eastAsia="ru-RU"/>
              </w:rPr>
              <w:t>100</w:t>
            </w:r>
          </w:p>
        </w:tc>
      </w:tr>
      <w:tr w:rsidR="006C2A7D" w:rsidRPr="006603C9" w:rsidTr="006603C9">
        <w:tc>
          <w:tcPr>
            <w:tcW w:w="3119" w:type="dxa"/>
          </w:tcPr>
          <w:p w:rsidR="006C2A7D" w:rsidRPr="006603C9" w:rsidRDefault="006C2A7D" w:rsidP="006603C9">
            <w:pPr>
              <w:spacing w:after="0" w:line="240" w:lineRule="auto"/>
              <w:contextualSpacing/>
              <w:jc w:val="center"/>
              <w:rPr>
                <w:rFonts w:ascii="Times New Roman" w:hAnsi="Times New Roman"/>
                <w:i/>
                <w:sz w:val="24"/>
                <w:szCs w:val="24"/>
                <w:lang w:eastAsia="ru-RU"/>
              </w:rPr>
            </w:pPr>
            <w:r w:rsidRPr="006603C9">
              <w:rPr>
                <w:rFonts w:ascii="Times New Roman" w:hAnsi="Times New Roman"/>
                <w:i/>
                <w:sz w:val="24"/>
                <w:szCs w:val="24"/>
                <w:lang w:eastAsia="ru-RU"/>
              </w:rPr>
              <w:t>кол-во типов</w:t>
            </w:r>
          </w:p>
        </w:tc>
        <w:tc>
          <w:tcPr>
            <w:tcW w:w="1894" w:type="dxa"/>
          </w:tcPr>
          <w:p w:rsidR="006C2A7D" w:rsidRPr="006603C9" w:rsidRDefault="006C2A7D" w:rsidP="006603C9">
            <w:pPr>
              <w:spacing w:after="0" w:line="240" w:lineRule="auto"/>
              <w:contextualSpacing/>
              <w:jc w:val="center"/>
              <w:rPr>
                <w:rFonts w:ascii="Times New Roman" w:hAnsi="Times New Roman"/>
                <w:sz w:val="24"/>
                <w:szCs w:val="24"/>
                <w:lang w:eastAsia="ru-RU"/>
              </w:rPr>
            </w:pPr>
            <w:r w:rsidRPr="006603C9">
              <w:rPr>
                <w:rFonts w:ascii="Times New Roman" w:hAnsi="Times New Roman"/>
                <w:sz w:val="24"/>
                <w:szCs w:val="24"/>
                <w:lang w:eastAsia="ru-RU"/>
              </w:rPr>
              <w:t>4</w:t>
            </w:r>
          </w:p>
        </w:tc>
        <w:tc>
          <w:tcPr>
            <w:tcW w:w="1934" w:type="dxa"/>
          </w:tcPr>
          <w:p w:rsidR="006C2A7D" w:rsidRPr="006603C9" w:rsidRDefault="006C2A7D" w:rsidP="006603C9">
            <w:pPr>
              <w:spacing w:after="0" w:line="240" w:lineRule="auto"/>
              <w:contextualSpacing/>
              <w:jc w:val="center"/>
              <w:rPr>
                <w:rFonts w:ascii="Times New Roman" w:hAnsi="Times New Roman"/>
                <w:sz w:val="24"/>
                <w:szCs w:val="24"/>
                <w:lang w:eastAsia="ru-RU"/>
              </w:rPr>
            </w:pPr>
            <w:r w:rsidRPr="006603C9">
              <w:rPr>
                <w:rFonts w:ascii="Times New Roman" w:hAnsi="Times New Roman"/>
                <w:sz w:val="24"/>
                <w:szCs w:val="24"/>
                <w:lang w:eastAsia="ru-RU"/>
              </w:rPr>
              <w:t>4</w:t>
            </w:r>
          </w:p>
        </w:tc>
        <w:tc>
          <w:tcPr>
            <w:tcW w:w="1984" w:type="dxa"/>
          </w:tcPr>
          <w:p w:rsidR="006C2A7D" w:rsidRPr="006603C9" w:rsidRDefault="006C2A7D" w:rsidP="006603C9">
            <w:pPr>
              <w:spacing w:after="0" w:line="240" w:lineRule="auto"/>
              <w:contextualSpacing/>
              <w:jc w:val="center"/>
              <w:rPr>
                <w:rFonts w:ascii="Times New Roman" w:hAnsi="Times New Roman"/>
                <w:sz w:val="24"/>
                <w:szCs w:val="24"/>
                <w:lang w:eastAsia="ru-RU"/>
              </w:rPr>
            </w:pPr>
            <w:r w:rsidRPr="006603C9">
              <w:rPr>
                <w:rFonts w:ascii="Times New Roman" w:hAnsi="Times New Roman"/>
                <w:sz w:val="24"/>
                <w:szCs w:val="24"/>
                <w:lang w:eastAsia="ru-RU"/>
              </w:rPr>
              <w:t>100</w:t>
            </w:r>
          </w:p>
        </w:tc>
      </w:tr>
      <w:tr w:rsidR="006C2A7D" w:rsidRPr="006603C9" w:rsidTr="006603C9">
        <w:tc>
          <w:tcPr>
            <w:tcW w:w="3119" w:type="dxa"/>
          </w:tcPr>
          <w:p w:rsidR="006C2A7D" w:rsidRPr="006603C9" w:rsidRDefault="006C2A7D" w:rsidP="006603C9">
            <w:pPr>
              <w:spacing w:after="0" w:line="240" w:lineRule="auto"/>
              <w:contextualSpacing/>
              <w:rPr>
                <w:rFonts w:ascii="Times New Roman" w:hAnsi="Times New Roman"/>
                <w:sz w:val="24"/>
                <w:szCs w:val="24"/>
                <w:lang w:eastAsia="ru-RU"/>
              </w:rPr>
            </w:pPr>
            <w:r w:rsidRPr="006603C9">
              <w:rPr>
                <w:rFonts w:ascii="Times New Roman" w:hAnsi="Times New Roman"/>
                <w:sz w:val="24"/>
                <w:szCs w:val="24"/>
                <w:lang w:eastAsia="ru-RU"/>
              </w:rPr>
              <w:t>муниципальные образования (районы)</w:t>
            </w:r>
          </w:p>
        </w:tc>
        <w:tc>
          <w:tcPr>
            <w:tcW w:w="1894" w:type="dxa"/>
          </w:tcPr>
          <w:p w:rsidR="006C2A7D" w:rsidRPr="006603C9" w:rsidRDefault="006C2A7D" w:rsidP="006603C9">
            <w:pPr>
              <w:spacing w:after="0" w:line="240" w:lineRule="auto"/>
              <w:contextualSpacing/>
              <w:jc w:val="center"/>
              <w:rPr>
                <w:rFonts w:ascii="Times New Roman" w:hAnsi="Times New Roman"/>
                <w:sz w:val="24"/>
                <w:szCs w:val="24"/>
                <w:lang w:eastAsia="ru-RU"/>
              </w:rPr>
            </w:pPr>
            <w:r w:rsidRPr="006603C9">
              <w:rPr>
                <w:rFonts w:ascii="Times New Roman" w:hAnsi="Times New Roman"/>
                <w:sz w:val="24"/>
                <w:szCs w:val="24"/>
                <w:lang w:eastAsia="ru-RU"/>
              </w:rPr>
              <w:t>22</w:t>
            </w:r>
          </w:p>
        </w:tc>
        <w:tc>
          <w:tcPr>
            <w:tcW w:w="1934" w:type="dxa"/>
          </w:tcPr>
          <w:p w:rsidR="006C2A7D" w:rsidRPr="006603C9" w:rsidRDefault="006C2A7D" w:rsidP="006603C9">
            <w:pPr>
              <w:spacing w:after="0" w:line="240" w:lineRule="auto"/>
              <w:contextualSpacing/>
              <w:jc w:val="center"/>
              <w:rPr>
                <w:rFonts w:ascii="Times New Roman" w:hAnsi="Times New Roman"/>
                <w:sz w:val="24"/>
                <w:szCs w:val="24"/>
                <w:lang w:eastAsia="ru-RU"/>
              </w:rPr>
            </w:pPr>
            <w:r w:rsidRPr="006603C9">
              <w:rPr>
                <w:rFonts w:ascii="Times New Roman" w:hAnsi="Times New Roman"/>
                <w:sz w:val="24"/>
                <w:szCs w:val="24"/>
                <w:lang w:eastAsia="ru-RU"/>
              </w:rPr>
              <w:t>22</w:t>
            </w:r>
          </w:p>
        </w:tc>
        <w:tc>
          <w:tcPr>
            <w:tcW w:w="1984" w:type="dxa"/>
          </w:tcPr>
          <w:p w:rsidR="006C2A7D" w:rsidRPr="006603C9" w:rsidRDefault="006C2A7D" w:rsidP="006603C9">
            <w:pPr>
              <w:spacing w:after="0" w:line="240" w:lineRule="auto"/>
              <w:contextualSpacing/>
              <w:jc w:val="center"/>
              <w:rPr>
                <w:rFonts w:ascii="Times New Roman" w:hAnsi="Times New Roman"/>
                <w:sz w:val="24"/>
                <w:szCs w:val="24"/>
                <w:lang w:eastAsia="ru-RU"/>
              </w:rPr>
            </w:pPr>
            <w:r w:rsidRPr="006603C9">
              <w:rPr>
                <w:rFonts w:ascii="Times New Roman" w:hAnsi="Times New Roman"/>
                <w:sz w:val="24"/>
                <w:szCs w:val="24"/>
                <w:lang w:eastAsia="ru-RU"/>
              </w:rPr>
              <w:t>100</w:t>
            </w:r>
          </w:p>
        </w:tc>
      </w:tr>
      <w:tr w:rsidR="006C2A7D" w:rsidRPr="006603C9" w:rsidTr="006603C9">
        <w:tc>
          <w:tcPr>
            <w:tcW w:w="3119" w:type="dxa"/>
          </w:tcPr>
          <w:p w:rsidR="006C2A7D" w:rsidRPr="006603C9" w:rsidRDefault="006C2A7D" w:rsidP="006603C9">
            <w:pPr>
              <w:spacing w:after="0" w:line="240" w:lineRule="auto"/>
              <w:contextualSpacing/>
              <w:rPr>
                <w:rFonts w:ascii="Times New Roman" w:hAnsi="Times New Roman"/>
                <w:sz w:val="24"/>
                <w:szCs w:val="24"/>
                <w:lang w:eastAsia="ru-RU"/>
              </w:rPr>
            </w:pPr>
            <w:r w:rsidRPr="006603C9">
              <w:rPr>
                <w:rFonts w:ascii="Times New Roman" w:hAnsi="Times New Roman"/>
                <w:sz w:val="24"/>
                <w:szCs w:val="24"/>
                <w:lang w:eastAsia="ru-RU"/>
              </w:rPr>
              <w:t>сельские поселения</w:t>
            </w:r>
          </w:p>
        </w:tc>
        <w:tc>
          <w:tcPr>
            <w:tcW w:w="1894" w:type="dxa"/>
          </w:tcPr>
          <w:p w:rsidR="006C2A7D" w:rsidRPr="006603C9" w:rsidRDefault="006C2A7D" w:rsidP="006603C9">
            <w:pPr>
              <w:spacing w:after="0" w:line="240" w:lineRule="auto"/>
              <w:contextualSpacing/>
              <w:jc w:val="center"/>
              <w:rPr>
                <w:rFonts w:ascii="Times New Roman" w:hAnsi="Times New Roman"/>
                <w:sz w:val="24"/>
                <w:szCs w:val="24"/>
                <w:lang w:eastAsia="ru-RU"/>
              </w:rPr>
            </w:pPr>
            <w:r w:rsidRPr="006603C9">
              <w:rPr>
                <w:rFonts w:ascii="Times New Roman" w:hAnsi="Times New Roman"/>
                <w:sz w:val="24"/>
                <w:szCs w:val="24"/>
                <w:lang w:eastAsia="ru-RU"/>
              </w:rPr>
              <w:t>338</w:t>
            </w:r>
          </w:p>
        </w:tc>
        <w:tc>
          <w:tcPr>
            <w:tcW w:w="1934" w:type="dxa"/>
          </w:tcPr>
          <w:p w:rsidR="006C2A7D" w:rsidRPr="006603C9" w:rsidRDefault="006C2A7D" w:rsidP="006603C9">
            <w:pPr>
              <w:spacing w:after="0" w:line="240" w:lineRule="auto"/>
              <w:contextualSpacing/>
              <w:jc w:val="center"/>
              <w:rPr>
                <w:rFonts w:ascii="Times New Roman" w:hAnsi="Times New Roman"/>
                <w:sz w:val="24"/>
                <w:szCs w:val="24"/>
                <w:lang w:eastAsia="ru-RU"/>
              </w:rPr>
            </w:pPr>
            <w:r w:rsidRPr="006603C9">
              <w:rPr>
                <w:rFonts w:ascii="Times New Roman" w:hAnsi="Times New Roman"/>
                <w:sz w:val="24"/>
                <w:szCs w:val="24"/>
                <w:lang w:eastAsia="ru-RU"/>
              </w:rPr>
              <w:t>338</w:t>
            </w:r>
          </w:p>
        </w:tc>
        <w:tc>
          <w:tcPr>
            <w:tcW w:w="1984" w:type="dxa"/>
          </w:tcPr>
          <w:p w:rsidR="006C2A7D" w:rsidRPr="006603C9" w:rsidRDefault="006C2A7D" w:rsidP="006603C9">
            <w:pPr>
              <w:spacing w:after="0" w:line="240" w:lineRule="auto"/>
              <w:contextualSpacing/>
              <w:jc w:val="center"/>
              <w:rPr>
                <w:rFonts w:ascii="Times New Roman" w:hAnsi="Times New Roman"/>
                <w:sz w:val="24"/>
                <w:szCs w:val="24"/>
                <w:lang w:eastAsia="ru-RU"/>
              </w:rPr>
            </w:pPr>
            <w:r w:rsidRPr="006603C9">
              <w:rPr>
                <w:rFonts w:ascii="Times New Roman" w:hAnsi="Times New Roman"/>
                <w:sz w:val="24"/>
                <w:szCs w:val="24"/>
                <w:lang w:eastAsia="ru-RU"/>
              </w:rPr>
              <w:t>100</w:t>
            </w:r>
          </w:p>
        </w:tc>
      </w:tr>
      <w:tr w:rsidR="006C2A7D" w:rsidRPr="006603C9" w:rsidTr="006603C9">
        <w:tc>
          <w:tcPr>
            <w:tcW w:w="3119" w:type="dxa"/>
          </w:tcPr>
          <w:p w:rsidR="006C2A7D" w:rsidRPr="006603C9" w:rsidRDefault="006C2A7D" w:rsidP="006603C9">
            <w:pPr>
              <w:spacing w:after="0" w:line="240" w:lineRule="auto"/>
              <w:contextualSpacing/>
              <w:rPr>
                <w:rFonts w:ascii="Times New Roman" w:hAnsi="Times New Roman"/>
                <w:sz w:val="24"/>
                <w:szCs w:val="24"/>
                <w:lang w:eastAsia="ru-RU"/>
              </w:rPr>
            </w:pPr>
            <w:r w:rsidRPr="006603C9">
              <w:rPr>
                <w:rFonts w:ascii="Times New Roman" w:hAnsi="Times New Roman"/>
                <w:sz w:val="24"/>
                <w:szCs w:val="24"/>
                <w:lang w:eastAsia="ru-RU"/>
              </w:rPr>
              <w:t>городские поселения</w:t>
            </w:r>
          </w:p>
        </w:tc>
        <w:tc>
          <w:tcPr>
            <w:tcW w:w="1894" w:type="dxa"/>
          </w:tcPr>
          <w:p w:rsidR="006C2A7D" w:rsidRPr="006603C9" w:rsidRDefault="006C2A7D" w:rsidP="006603C9">
            <w:pPr>
              <w:spacing w:after="0" w:line="240" w:lineRule="auto"/>
              <w:contextualSpacing/>
              <w:jc w:val="center"/>
              <w:rPr>
                <w:rFonts w:ascii="Times New Roman" w:hAnsi="Times New Roman"/>
                <w:sz w:val="24"/>
                <w:szCs w:val="24"/>
                <w:lang w:eastAsia="ru-RU"/>
              </w:rPr>
            </w:pPr>
            <w:r w:rsidRPr="006603C9">
              <w:rPr>
                <w:rFonts w:ascii="Times New Roman" w:hAnsi="Times New Roman"/>
                <w:sz w:val="24"/>
                <w:szCs w:val="24"/>
                <w:lang w:eastAsia="ru-RU"/>
              </w:rPr>
              <w:t>16</w:t>
            </w:r>
          </w:p>
        </w:tc>
        <w:tc>
          <w:tcPr>
            <w:tcW w:w="1934" w:type="dxa"/>
          </w:tcPr>
          <w:p w:rsidR="006C2A7D" w:rsidRPr="006603C9" w:rsidRDefault="006C2A7D" w:rsidP="006603C9">
            <w:pPr>
              <w:spacing w:after="0" w:line="240" w:lineRule="auto"/>
              <w:contextualSpacing/>
              <w:jc w:val="center"/>
              <w:rPr>
                <w:rFonts w:ascii="Times New Roman" w:hAnsi="Times New Roman"/>
                <w:sz w:val="24"/>
                <w:szCs w:val="24"/>
                <w:lang w:eastAsia="ru-RU"/>
              </w:rPr>
            </w:pPr>
            <w:r w:rsidRPr="006603C9">
              <w:rPr>
                <w:rFonts w:ascii="Times New Roman" w:hAnsi="Times New Roman"/>
                <w:sz w:val="24"/>
                <w:szCs w:val="24"/>
                <w:lang w:eastAsia="ru-RU"/>
              </w:rPr>
              <w:t>16</w:t>
            </w:r>
          </w:p>
        </w:tc>
        <w:tc>
          <w:tcPr>
            <w:tcW w:w="1984" w:type="dxa"/>
          </w:tcPr>
          <w:p w:rsidR="006C2A7D" w:rsidRPr="006603C9" w:rsidRDefault="006C2A7D" w:rsidP="006603C9">
            <w:pPr>
              <w:spacing w:after="0" w:line="240" w:lineRule="auto"/>
              <w:contextualSpacing/>
              <w:jc w:val="center"/>
              <w:rPr>
                <w:rFonts w:ascii="Times New Roman" w:hAnsi="Times New Roman"/>
                <w:sz w:val="24"/>
                <w:szCs w:val="24"/>
                <w:lang w:eastAsia="ru-RU"/>
              </w:rPr>
            </w:pPr>
            <w:r w:rsidRPr="006603C9">
              <w:rPr>
                <w:rFonts w:ascii="Times New Roman" w:hAnsi="Times New Roman"/>
                <w:sz w:val="24"/>
                <w:szCs w:val="24"/>
                <w:lang w:eastAsia="ru-RU"/>
              </w:rPr>
              <w:t>100</w:t>
            </w:r>
          </w:p>
        </w:tc>
      </w:tr>
      <w:tr w:rsidR="006C2A7D" w:rsidRPr="006603C9" w:rsidTr="006603C9">
        <w:tc>
          <w:tcPr>
            <w:tcW w:w="3119" w:type="dxa"/>
          </w:tcPr>
          <w:p w:rsidR="006C2A7D" w:rsidRPr="006603C9" w:rsidRDefault="006C2A7D" w:rsidP="006603C9">
            <w:pPr>
              <w:spacing w:after="0" w:line="240" w:lineRule="auto"/>
              <w:contextualSpacing/>
              <w:rPr>
                <w:rFonts w:ascii="Times New Roman" w:hAnsi="Times New Roman"/>
                <w:sz w:val="24"/>
                <w:szCs w:val="24"/>
                <w:lang w:eastAsia="ru-RU"/>
              </w:rPr>
            </w:pPr>
            <w:r w:rsidRPr="006603C9">
              <w:rPr>
                <w:rFonts w:ascii="Times New Roman" w:hAnsi="Times New Roman"/>
                <w:sz w:val="24"/>
                <w:szCs w:val="24"/>
                <w:lang w:eastAsia="ru-RU"/>
              </w:rPr>
              <w:t>городской округ</w:t>
            </w:r>
          </w:p>
        </w:tc>
        <w:tc>
          <w:tcPr>
            <w:tcW w:w="1894" w:type="dxa"/>
          </w:tcPr>
          <w:p w:rsidR="006C2A7D" w:rsidRPr="006603C9" w:rsidRDefault="006C2A7D" w:rsidP="006603C9">
            <w:pPr>
              <w:spacing w:after="0" w:line="240" w:lineRule="auto"/>
              <w:contextualSpacing/>
              <w:jc w:val="center"/>
              <w:rPr>
                <w:rFonts w:ascii="Times New Roman" w:hAnsi="Times New Roman"/>
                <w:sz w:val="24"/>
                <w:szCs w:val="24"/>
                <w:lang w:eastAsia="ru-RU"/>
              </w:rPr>
            </w:pPr>
            <w:r w:rsidRPr="006603C9">
              <w:rPr>
                <w:rFonts w:ascii="Times New Roman" w:hAnsi="Times New Roman"/>
                <w:sz w:val="24"/>
                <w:szCs w:val="24"/>
                <w:lang w:eastAsia="ru-RU"/>
              </w:rPr>
              <w:t>1</w:t>
            </w:r>
          </w:p>
        </w:tc>
        <w:tc>
          <w:tcPr>
            <w:tcW w:w="1934" w:type="dxa"/>
          </w:tcPr>
          <w:p w:rsidR="006C2A7D" w:rsidRPr="006603C9" w:rsidRDefault="006C2A7D" w:rsidP="006603C9">
            <w:pPr>
              <w:spacing w:after="0" w:line="240" w:lineRule="auto"/>
              <w:contextualSpacing/>
              <w:jc w:val="center"/>
              <w:rPr>
                <w:rFonts w:ascii="Times New Roman" w:hAnsi="Times New Roman"/>
                <w:sz w:val="24"/>
                <w:szCs w:val="24"/>
                <w:lang w:eastAsia="ru-RU"/>
              </w:rPr>
            </w:pPr>
            <w:r w:rsidRPr="006603C9">
              <w:rPr>
                <w:rFonts w:ascii="Times New Roman" w:hAnsi="Times New Roman"/>
                <w:sz w:val="24"/>
                <w:szCs w:val="24"/>
                <w:lang w:eastAsia="ru-RU"/>
              </w:rPr>
              <w:t>1</w:t>
            </w:r>
          </w:p>
        </w:tc>
        <w:tc>
          <w:tcPr>
            <w:tcW w:w="1984" w:type="dxa"/>
          </w:tcPr>
          <w:p w:rsidR="006C2A7D" w:rsidRPr="006603C9" w:rsidRDefault="006C2A7D" w:rsidP="006603C9">
            <w:pPr>
              <w:spacing w:after="0" w:line="240" w:lineRule="auto"/>
              <w:contextualSpacing/>
              <w:jc w:val="center"/>
              <w:rPr>
                <w:rFonts w:ascii="Times New Roman" w:hAnsi="Times New Roman"/>
                <w:sz w:val="24"/>
                <w:szCs w:val="24"/>
                <w:lang w:eastAsia="ru-RU"/>
              </w:rPr>
            </w:pPr>
            <w:r w:rsidRPr="006603C9">
              <w:rPr>
                <w:rFonts w:ascii="Times New Roman" w:hAnsi="Times New Roman"/>
                <w:sz w:val="24"/>
                <w:szCs w:val="24"/>
                <w:lang w:eastAsia="ru-RU"/>
              </w:rPr>
              <w:t>100</w:t>
            </w:r>
          </w:p>
        </w:tc>
      </w:tr>
      <w:tr w:rsidR="006C2A7D" w:rsidRPr="006603C9" w:rsidTr="006603C9">
        <w:tc>
          <w:tcPr>
            <w:tcW w:w="3119" w:type="dxa"/>
          </w:tcPr>
          <w:p w:rsidR="006C2A7D" w:rsidRPr="006603C9" w:rsidRDefault="006C2A7D" w:rsidP="006603C9">
            <w:pPr>
              <w:spacing w:after="0" w:line="240" w:lineRule="auto"/>
              <w:contextualSpacing/>
              <w:rPr>
                <w:rFonts w:ascii="Times New Roman" w:hAnsi="Times New Roman"/>
                <w:i/>
                <w:sz w:val="24"/>
                <w:szCs w:val="24"/>
                <w:lang w:eastAsia="ru-RU"/>
              </w:rPr>
            </w:pPr>
            <w:r w:rsidRPr="006603C9">
              <w:rPr>
                <w:rFonts w:ascii="Times New Roman" w:hAnsi="Times New Roman"/>
                <w:i/>
                <w:sz w:val="24"/>
                <w:szCs w:val="24"/>
                <w:lang w:eastAsia="ru-RU"/>
              </w:rPr>
              <w:t>дополнительно</w:t>
            </w:r>
          </w:p>
        </w:tc>
        <w:tc>
          <w:tcPr>
            <w:tcW w:w="1894" w:type="dxa"/>
          </w:tcPr>
          <w:p w:rsidR="006C2A7D" w:rsidRPr="006603C9" w:rsidRDefault="006C2A7D" w:rsidP="006603C9">
            <w:pPr>
              <w:spacing w:after="0" w:line="240" w:lineRule="auto"/>
              <w:contextualSpacing/>
              <w:jc w:val="center"/>
              <w:rPr>
                <w:rFonts w:ascii="Times New Roman" w:hAnsi="Times New Roman"/>
                <w:sz w:val="24"/>
                <w:szCs w:val="24"/>
                <w:lang w:eastAsia="ru-RU"/>
              </w:rPr>
            </w:pPr>
          </w:p>
        </w:tc>
        <w:tc>
          <w:tcPr>
            <w:tcW w:w="1934" w:type="dxa"/>
          </w:tcPr>
          <w:p w:rsidR="006C2A7D" w:rsidRPr="006603C9" w:rsidRDefault="006C2A7D" w:rsidP="006603C9">
            <w:pPr>
              <w:spacing w:after="0" w:line="240" w:lineRule="auto"/>
              <w:contextualSpacing/>
              <w:jc w:val="center"/>
              <w:rPr>
                <w:rFonts w:ascii="Times New Roman" w:hAnsi="Times New Roman"/>
                <w:sz w:val="24"/>
                <w:szCs w:val="24"/>
                <w:lang w:eastAsia="ru-RU"/>
              </w:rPr>
            </w:pPr>
          </w:p>
        </w:tc>
        <w:tc>
          <w:tcPr>
            <w:tcW w:w="1984" w:type="dxa"/>
          </w:tcPr>
          <w:p w:rsidR="006C2A7D" w:rsidRPr="006603C9" w:rsidRDefault="006C2A7D" w:rsidP="006603C9">
            <w:pPr>
              <w:spacing w:after="0" w:line="240" w:lineRule="auto"/>
              <w:contextualSpacing/>
              <w:jc w:val="center"/>
              <w:rPr>
                <w:rFonts w:ascii="Times New Roman" w:hAnsi="Times New Roman"/>
                <w:sz w:val="24"/>
                <w:szCs w:val="24"/>
                <w:lang w:eastAsia="ru-RU"/>
              </w:rPr>
            </w:pPr>
          </w:p>
        </w:tc>
      </w:tr>
      <w:tr w:rsidR="006C2A7D" w:rsidRPr="006603C9" w:rsidTr="006603C9">
        <w:tc>
          <w:tcPr>
            <w:tcW w:w="3119" w:type="dxa"/>
          </w:tcPr>
          <w:p w:rsidR="006C2A7D" w:rsidRPr="006603C9" w:rsidRDefault="006C2A7D" w:rsidP="006603C9">
            <w:pPr>
              <w:spacing w:after="0" w:line="240" w:lineRule="auto"/>
              <w:contextualSpacing/>
              <w:rPr>
                <w:rFonts w:ascii="Times New Roman" w:hAnsi="Times New Roman"/>
                <w:sz w:val="24"/>
                <w:szCs w:val="24"/>
                <w:lang w:eastAsia="ru-RU"/>
              </w:rPr>
            </w:pPr>
            <w:r w:rsidRPr="006603C9">
              <w:rPr>
                <w:rFonts w:ascii="Times New Roman" w:hAnsi="Times New Roman"/>
                <w:sz w:val="24"/>
                <w:szCs w:val="24"/>
                <w:lang w:eastAsia="ru-RU"/>
              </w:rPr>
              <w:t>иные организации (общественные объединения, союзы, ассоциации и т.д.)</w:t>
            </w:r>
          </w:p>
        </w:tc>
        <w:tc>
          <w:tcPr>
            <w:tcW w:w="1894" w:type="dxa"/>
          </w:tcPr>
          <w:p w:rsidR="006C2A7D" w:rsidRPr="006603C9" w:rsidRDefault="006C2A7D" w:rsidP="006603C9">
            <w:pPr>
              <w:spacing w:after="0" w:line="240" w:lineRule="auto"/>
              <w:contextualSpacing/>
              <w:jc w:val="center"/>
              <w:rPr>
                <w:rFonts w:ascii="Times New Roman" w:hAnsi="Times New Roman"/>
                <w:sz w:val="24"/>
                <w:szCs w:val="24"/>
                <w:lang w:eastAsia="ru-RU"/>
              </w:rPr>
            </w:pPr>
            <w:r w:rsidRPr="006603C9">
              <w:rPr>
                <w:rFonts w:ascii="Times New Roman" w:hAnsi="Times New Roman"/>
                <w:sz w:val="24"/>
                <w:szCs w:val="24"/>
                <w:lang w:eastAsia="ru-RU"/>
              </w:rPr>
              <w:t>-//-</w:t>
            </w:r>
          </w:p>
        </w:tc>
        <w:tc>
          <w:tcPr>
            <w:tcW w:w="1934" w:type="dxa"/>
          </w:tcPr>
          <w:p w:rsidR="006C2A7D" w:rsidRPr="006603C9" w:rsidRDefault="006C2A7D" w:rsidP="006603C9">
            <w:pPr>
              <w:spacing w:after="0" w:line="240" w:lineRule="auto"/>
              <w:contextualSpacing/>
              <w:jc w:val="center"/>
              <w:rPr>
                <w:rFonts w:ascii="Times New Roman" w:hAnsi="Times New Roman"/>
                <w:sz w:val="24"/>
                <w:szCs w:val="24"/>
                <w:lang w:eastAsia="ru-RU"/>
              </w:rPr>
            </w:pPr>
            <w:r w:rsidRPr="006603C9">
              <w:rPr>
                <w:rFonts w:ascii="Times New Roman" w:hAnsi="Times New Roman"/>
                <w:sz w:val="24"/>
                <w:szCs w:val="24"/>
                <w:lang w:eastAsia="ru-RU"/>
              </w:rPr>
              <w:t>12</w:t>
            </w:r>
          </w:p>
        </w:tc>
        <w:tc>
          <w:tcPr>
            <w:tcW w:w="1984" w:type="dxa"/>
          </w:tcPr>
          <w:p w:rsidR="006C2A7D" w:rsidRPr="006603C9" w:rsidRDefault="006C2A7D" w:rsidP="006603C9">
            <w:pPr>
              <w:spacing w:after="0" w:line="240" w:lineRule="auto"/>
              <w:contextualSpacing/>
              <w:jc w:val="center"/>
              <w:rPr>
                <w:rFonts w:ascii="Times New Roman" w:hAnsi="Times New Roman"/>
                <w:sz w:val="24"/>
                <w:szCs w:val="24"/>
                <w:lang w:eastAsia="ru-RU"/>
              </w:rPr>
            </w:pPr>
            <w:r w:rsidRPr="006603C9">
              <w:rPr>
                <w:rFonts w:ascii="Times New Roman" w:hAnsi="Times New Roman"/>
                <w:sz w:val="24"/>
                <w:szCs w:val="24"/>
                <w:lang w:eastAsia="ru-RU"/>
              </w:rPr>
              <w:t>-//-</w:t>
            </w:r>
          </w:p>
        </w:tc>
      </w:tr>
    </w:tbl>
    <w:p w:rsidR="006C2A7D" w:rsidRDefault="006C2A7D" w:rsidP="00BB353B">
      <w:pPr>
        <w:spacing w:after="0" w:line="240" w:lineRule="auto"/>
        <w:contextualSpacing/>
        <w:jc w:val="both"/>
        <w:rPr>
          <w:rFonts w:ascii="Times New Roman" w:hAnsi="Times New Roman"/>
          <w:sz w:val="28"/>
          <w:szCs w:val="28"/>
        </w:rPr>
        <w:sectPr w:rsidR="006C2A7D" w:rsidSect="001F41BC">
          <w:headerReference w:type="default" r:id="rId81"/>
          <w:pgSz w:w="11906" w:h="16838"/>
          <w:pgMar w:top="851" w:right="1077" w:bottom="567" w:left="1474" w:header="709" w:footer="709" w:gutter="0"/>
          <w:cols w:space="708"/>
          <w:titlePg/>
          <w:docGrid w:linePitch="360"/>
        </w:sectPr>
      </w:pPr>
    </w:p>
    <w:tbl>
      <w:tblPr>
        <w:tblW w:w="5164" w:type="pct"/>
        <w:tblLayout w:type="fixed"/>
        <w:tblLook w:val="0000" w:firstRow="0" w:lastRow="0" w:firstColumn="0" w:lastColumn="0" w:noHBand="0" w:noVBand="0"/>
      </w:tblPr>
      <w:tblGrid>
        <w:gridCol w:w="3169"/>
        <w:gridCol w:w="540"/>
        <w:gridCol w:w="1262"/>
        <w:gridCol w:w="2876"/>
        <w:gridCol w:w="542"/>
        <w:gridCol w:w="3000"/>
        <w:gridCol w:w="780"/>
        <w:gridCol w:w="3060"/>
        <w:gridCol w:w="628"/>
      </w:tblGrid>
      <w:tr w:rsidR="006C2A7D" w:rsidRPr="00383928" w:rsidTr="00F95177">
        <w:trPr>
          <w:trHeight w:val="113"/>
        </w:trPr>
        <w:tc>
          <w:tcPr>
            <w:tcW w:w="5000" w:type="pct"/>
            <w:gridSpan w:val="9"/>
            <w:tcBorders>
              <w:bottom w:val="single" w:sz="4" w:space="0" w:color="auto"/>
            </w:tcBorders>
            <w:vAlign w:val="center"/>
          </w:tcPr>
          <w:p w:rsidR="006C2A7D" w:rsidRPr="00383928" w:rsidRDefault="006C2A7D" w:rsidP="00F95177">
            <w:pPr>
              <w:spacing w:after="0" w:line="240" w:lineRule="auto"/>
              <w:jc w:val="right"/>
              <w:rPr>
                <w:rFonts w:ascii="Times New Roman" w:hAnsi="Times New Roman"/>
                <w:b/>
                <w:bCs/>
                <w:lang w:eastAsia="ru-RU"/>
              </w:rPr>
            </w:pPr>
            <w:r>
              <w:rPr>
                <w:rFonts w:ascii="Times New Roman" w:hAnsi="Times New Roman"/>
                <w:b/>
                <w:bCs/>
                <w:lang w:eastAsia="ru-RU"/>
              </w:rPr>
              <w:lastRenderedPageBreak/>
              <w:t>Таблица</w:t>
            </w:r>
          </w:p>
        </w:tc>
      </w:tr>
      <w:tr w:rsidR="006C2A7D" w:rsidRPr="00383928" w:rsidTr="00F95177">
        <w:trPr>
          <w:trHeight w:val="113"/>
        </w:trPr>
        <w:tc>
          <w:tcPr>
            <w:tcW w:w="5000" w:type="pct"/>
            <w:gridSpan w:val="9"/>
            <w:tcBorders>
              <w:top w:val="single" w:sz="4" w:space="0" w:color="auto"/>
              <w:left w:val="single" w:sz="4" w:space="0" w:color="auto"/>
              <w:bottom w:val="single" w:sz="4" w:space="0" w:color="auto"/>
              <w:right w:val="single" w:sz="4" w:space="0" w:color="auto"/>
            </w:tcBorders>
            <w:vAlign w:val="center"/>
          </w:tcPr>
          <w:p w:rsidR="006C2A7D" w:rsidRPr="00383928" w:rsidRDefault="006C2A7D" w:rsidP="00383928">
            <w:pPr>
              <w:spacing w:after="0" w:line="240" w:lineRule="auto"/>
              <w:jc w:val="center"/>
              <w:rPr>
                <w:rFonts w:ascii="Times New Roman" w:hAnsi="Times New Roman"/>
                <w:b/>
                <w:bCs/>
                <w:lang w:eastAsia="ru-RU"/>
              </w:rPr>
            </w:pPr>
            <w:bookmarkStart w:id="3" w:name="RANGE!A1:I34"/>
            <w:bookmarkEnd w:id="3"/>
            <w:r w:rsidRPr="00383928">
              <w:rPr>
                <w:rFonts w:ascii="Times New Roman" w:hAnsi="Times New Roman"/>
                <w:b/>
                <w:bCs/>
                <w:lang w:eastAsia="ru-RU"/>
              </w:rPr>
              <w:t xml:space="preserve">Перечень </w:t>
            </w:r>
            <w:r>
              <w:rPr>
                <w:rFonts w:ascii="Times New Roman" w:hAnsi="Times New Roman"/>
                <w:b/>
                <w:bCs/>
                <w:lang w:eastAsia="ru-RU"/>
              </w:rPr>
              <w:t xml:space="preserve">(реестр) </w:t>
            </w:r>
            <w:r w:rsidRPr="00383928">
              <w:rPr>
                <w:rFonts w:ascii="Times New Roman" w:hAnsi="Times New Roman"/>
                <w:b/>
                <w:bCs/>
                <w:lang w:eastAsia="ru-RU"/>
              </w:rPr>
              <w:t xml:space="preserve">органов местного самоуправления в Республике Мордовия - участников Соглашения  о присоединении к Меморандуму о внедрении Стандарта </w:t>
            </w:r>
            <w:r>
              <w:rPr>
                <w:rFonts w:ascii="Times New Roman" w:hAnsi="Times New Roman"/>
                <w:b/>
                <w:bCs/>
                <w:lang w:eastAsia="ru-RU"/>
              </w:rPr>
              <w:t>р</w:t>
            </w:r>
            <w:r w:rsidRPr="00383928">
              <w:rPr>
                <w:rFonts w:ascii="Times New Roman" w:hAnsi="Times New Roman"/>
                <w:b/>
                <w:bCs/>
                <w:lang w:eastAsia="ru-RU"/>
              </w:rPr>
              <w:t>азвития конкуренции и развития конкурентной среды в условиях действия Стандарта</w:t>
            </w:r>
          </w:p>
        </w:tc>
      </w:tr>
      <w:tr w:rsidR="006C2A7D" w:rsidRPr="00E35D60" w:rsidTr="00F95177">
        <w:trPr>
          <w:trHeight w:val="113"/>
        </w:trPr>
        <w:tc>
          <w:tcPr>
            <w:tcW w:w="1567" w:type="pct"/>
            <w:gridSpan w:val="3"/>
            <w:tcBorders>
              <w:top w:val="single" w:sz="4" w:space="0" w:color="auto"/>
              <w:left w:val="single" w:sz="8" w:space="0" w:color="auto"/>
              <w:bottom w:val="single" w:sz="8" w:space="0" w:color="auto"/>
              <w:right w:val="single" w:sz="8" w:space="0" w:color="000000"/>
            </w:tcBorders>
            <w:vAlign w:val="center"/>
          </w:tcPr>
          <w:p w:rsidR="006C2A7D" w:rsidRPr="00E35D60" w:rsidRDefault="006C2A7D" w:rsidP="00383928">
            <w:pPr>
              <w:spacing w:after="0" w:line="240" w:lineRule="auto"/>
              <w:jc w:val="center"/>
              <w:rPr>
                <w:rFonts w:ascii="Times New Roman" w:hAnsi="Times New Roman"/>
                <w:b/>
                <w:bCs/>
                <w:sz w:val="20"/>
                <w:szCs w:val="20"/>
                <w:lang w:eastAsia="ru-RU"/>
              </w:rPr>
            </w:pPr>
            <w:r w:rsidRPr="00E35D60">
              <w:rPr>
                <w:rFonts w:ascii="Times New Roman" w:hAnsi="Times New Roman"/>
                <w:b/>
                <w:bCs/>
                <w:sz w:val="20"/>
                <w:szCs w:val="20"/>
                <w:lang w:eastAsia="ru-RU"/>
              </w:rPr>
              <w:t xml:space="preserve">Наименование муниципальных районов городских округов в Республике Мордовия </w:t>
            </w:r>
          </w:p>
        </w:tc>
        <w:tc>
          <w:tcPr>
            <w:tcW w:w="3433" w:type="pct"/>
            <w:gridSpan w:val="6"/>
            <w:tcBorders>
              <w:top w:val="single" w:sz="4" w:space="0" w:color="auto"/>
              <w:left w:val="nil"/>
              <w:bottom w:val="nil"/>
              <w:right w:val="single" w:sz="8" w:space="0" w:color="000000"/>
            </w:tcBorders>
            <w:vAlign w:val="center"/>
          </w:tcPr>
          <w:p w:rsidR="006C2A7D" w:rsidRPr="00E35D60" w:rsidRDefault="006C2A7D" w:rsidP="00383928">
            <w:pPr>
              <w:spacing w:after="0" w:line="240" w:lineRule="auto"/>
              <w:jc w:val="center"/>
              <w:rPr>
                <w:rFonts w:ascii="Times New Roman" w:hAnsi="Times New Roman"/>
                <w:b/>
                <w:bCs/>
                <w:sz w:val="20"/>
                <w:szCs w:val="20"/>
                <w:lang w:eastAsia="ru-RU"/>
              </w:rPr>
            </w:pPr>
            <w:r w:rsidRPr="00E35D60">
              <w:rPr>
                <w:rFonts w:ascii="Times New Roman" w:hAnsi="Times New Roman"/>
                <w:b/>
                <w:bCs/>
                <w:sz w:val="20"/>
                <w:szCs w:val="20"/>
                <w:lang w:eastAsia="ru-RU"/>
              </w:rPr>
              <w:t>Наименование сельских (городских) поселений, входящих в муниципальные районы                                                Республики Мордовия</w:t>
            </w:r>
          </w:p>
        </w:tc>
      </w:tr>
      <w:tr w:rsidR="006C2A7D" w:rsidRPr="00256B77" w:rsidTr="00256B77">
        <w:trPr>
          <w:trHeight w:val="583"/>
        </w:trPr>
        <w:tc>
          <w:tcPr>
            <w:tcW w:w="999" w:type="pct"/>
            <w:tcBorders>
              <w:top w:val="nil"/>
              <w:left w:val="single" w:sz="8" w:space="0" w:color="auto"/>
              <w:bottom w:val="single" w:sz="8" w:space="0" w:color="auto"/>
              <w:right w:val="single" w:sz="8" w:space="0" w:color="auto"/>
            </w:tcBorders>
            <w:noWrap/>
          </w:tcPr>
          <w:p w:rsidR="006C2A7D" w:rsidRPr="00256B77" w:rsidRDefault="006C2A7D" w:rsidP="00356B2C">
            <w:pPr>
              <w:spacing w:after="0" w:line="240" w:lineRule="auto"/>
              <w:rPr>
                <w:rFonts w:ascii="Times New Roman" w:hAnsi="Times New Roman"/>
                <w:b/>
                <w:bCs/>
                <w:sz w:val="18"/>
                <w:szCs w:val="18"/>
                <w:lang w:eastAsia="ru-RU"/>
              </w:rPr>
            </w:pPr>
            <w:r w:rsidRPr="00256B77">
              <w:rPr>
                <w:rFonts w:ascii="Times New Roman" w:hAnsi="Times New Roman"/>
                <w:b/>
                <w:bCs/>
                <w:sz w:val="18"/>
                <w:szCs w:val="18"/>
                <w:lang w:eastAsia="ru-RU"/>
              </w:rPr>
              <w:t>Республика Мордовия</w:t>
            </w:r>
          </w:p>
        </w:tc>
        <w:tc>
          <w:tcPr>
            <w:tcW w:w="170" w:type="pct"/>
            <w:tcBorders>
              <w:top w:val="nil"/>
              <w:left w:val="nil"/>
              <w:bottom w:val="single" w:sz="8" w:space="0" w:color="auto"/>
              <w:right w:val="single" w:sz="8" w:space="0" w:color="auto"/>
            </w:tcBorders>
            <w:noWrap/>
          </w:tcPr>
          <w:p w:rsidR="006C2A7D" w:rsidRPr="00256B77" w:rsidRDefault="006C2A7D" w:rsidP="00356B2C">
            <w:pPr>
              <w:spacing w:after="0" w:line="240" w:lineRule="auto"/>
              <w:rPr>
                <w:rFonts w:ascii="Times New Roman" w:hAnsi="Times New Roman"/>
                <w:b/>
                <w:bCs/>
                <w:sz w:val="18"/>
                <w:szCs w:val="18"/>
                <w:lang w:eastAsia="ru-RU"/>
              </w:rPr>
            </w:pPr>
            <w:r w:rsidRPr="00256B77">
              <w:rPr>
                <w:rFonts w:ascii="Times New Roman" w:hAnsi="Times New Roman"/>
                <w:b/>
                <w:bCs/>
                <w:sz w:val="18"/>
                <w:szCs w:val="18"/>
                <w:lang w:eastAsia="ru-RU"/>
              </w:rPr>
              <w:t>Всего</w:t>
            </w:r>
          </w:p>
        </w:tc>
        <w:tc>
          <w:tcPr>
            <w:tcW w:w="398" w:type="pct"/>
            <w:tcBorders>
              <w:top w:val="nil"/>
              <w:left w:val="nil"/>
              <w:bottom w:val="single" w:sz="8" w:space="0" w:color="auto"/>
              <w:right w:val="single" w:sz="8" w:space="0" w:color="auto"/>
            </w:tcBorders>
          </w:tcPr>
          <w:p w:rsidR="006C2A7D" w:rsidRPr="00256B77" w:rsidRDefault="006C2A7D" w:rsidP="00356B2C">
            <w:pPr>
              <w:spacing w:after="0" w:line="240" w:lineRule="auto"/>
              <w:ind w:left="-108"/>
              <w:rPr>
                <w:rFonts w:ascii="Times New Roman" w:hAnsi="Times New Roman"/>
                <w:sz w:val="18"/>
                <w:szCs w:val="18"/>
                <w:lang w:eastAsia="ru-RU"/>
              </w:rPr>
            </w:pPr>
            <w:r w:rsidRPr="00256B77">
              <w:rPr>
                <w:rFonts w:ascii="Times New Roman" w:hAnsi="Times New Roman"/>
                <w:sz w:val="18"/>
                <w:szCs w:val="18"/>
                <w:lang w:eastAsia="ru-RU"/>
              </w:rPr>
              <w:t>кол-во подписанных соглашений</w:t>
            </w:r>
          </w:p>
        </w:tc>
        <w:tc>
          <w:tcPr>
            <w:tcW w:w="907" w:type="pct"/>
            <w:tcBorders>
              <w:top w:val="single" w:sz="8" w:space="0" w:color="auto"/>
              <w:left w:val="nil"/>
              <w:bottom w:val="single" w:sz="8" w:space="0" w:color="auto"/>
              <w:right w:val="single" w:sz="8" w:space="0" w:color="auto"/>
            </w:tcBorders>
          </w:tcPr>
          <w:p w:rsidR="006C2A7D" w:rsidRPr="00256B77" w:rsidRDefault="006C2A7D" w:rsidP="00356B2C">
            <w:pPr>
              <w:spacing w:after="0" w:line="240" w:lineRule="auto"/>
              <w:rPr>
                <w:rFonts w:ascii="Times New Roman" w:hAnsi="Times New Roman"/>
                <w:b/>
                <w:bCs/>
                <w:sz w:val="18"/>
                <w:szCs w:val="18"/>
                <w:lang w:eastAsia="ru-RU"/>
              </w:rPr>
            </w:pPr>
            <w:r w:rsidRPr="00256B77">
              <w:rPr>
                <w:rFonts w:ascii="Times New Roman" w:hAnsi="Times New Roman"/>
                <w:b/>
                <w:bCs/>
                <w:sz w:val="18"/>
                <w:szCs w:val="18"/>
                <w:lang w:eastAsia="ru-RU"/>
              </w:rPr>
              <w:t xml:space="preserve">Ардатовский муниципальный район </w:t>
            </w:r>
          </w:p>
        </w:tc>
        <w:tc>
          <w:tcPr>
            <w:tcW w:w="171" w:type="pct"/>
            <w:tcBorders>
              <w:top w:val="single" w:sz="8" w:space="0" w:color="auto"/>
              <w:left w:val="nil"/>
              <w:bottom w:val="single" w:sz="8" w:space="0" w:color="auto"/>
              <w:right w:val="single" w:sz="8" w:space="0" w:color="auto"/>
            </w:tcBorders>
          </w:tcPr>
          <w:p w:rsidR="006C2A7D" w:rsidRPr="00256B77" w:rsidRDefault="006C2A7D" w:rsidP="00356B2C">
            <w:pPr>
              <w:spacing w:after="0" w:line="240" w:lineRule="auto"/>
              <w:rPr>
                <w:rFonts w:ascii="Times New Roman" w:hAnsi="Times New Roman"/>
                <w:sz w:val="18"/>
                <w:szCs w:val="18"/>
                <w:lang w:eastAsia="ru-RU"/>
              </w:rPr>
            </w:pPr>
            <w:r w:rsidRPr="00256B77">
              <w:rPr>
                <w:rFonts w:ascii="Times New Roman" w:hAnsi="Times New Roman"/>
                <w:sz w:val="18"/>
                <w:szCs w:val="18"/>
                <w:lang w:eastAsia="ru-RU"/>
              </w:rPr>
              <w:t>кол-во</w:t>
            </w:r>
          </w:p>
        </w:tc>
        <w:tc>
          <w:tcPr>
            <w:tcW w:w="946" w:type="pct"/>
            <w:tcBorders>
              <w:top w:val="single" w:sz="8" w:space="0" w:color="auto"/>
              <w:left w:val="nil"/>
              <w:bottom w:val="single" w:sz="8" w:space="0" w:color="auto"/>
              <w:right w:val="single" w:sz="8" w:space="0" w:color="auto"/>
            </w:tcBorders>
          </w:tcPr>
          <w:p w:rsidR="006C2A7D" w:rsidRPr="00256B77" w:rsidRDefault="006C2A7D" w:rsidP="00356B2C">
            <w:pPr>
              <w:spacing w:after="0" w:line="240" w:lineRule="auto"/>
              <w:rPr>
                <w:rFonts w:ascii="Times New Roman" w:hAnsi="Times New Roman"/>
                <w:b/>
                <w:bCs/>
                <w:sz w:val="18"/>
                <w:szCs w:val="18"/>
                <w:lang w:eastAsia="ru-RU"/>
              </w:rPr>
            </w:pPr>
            <w:r w:rsidRPr="00256B77">
              <w:rPr>
                <w:rFonts w:ascii="Times New Roman" w:hAnsi="Times New Roman"/>
                <w:b/>
                <w:bCs/>
                <w:sz w:val="18"/>
                <w:szCs w:val="18"/>
                <w:lang w:eastAsia="ru-RU"/>
              </w:rPr>
              <w:t xml:space="preserve">Атюрьевский муниципальный район </w:t>
            </w:r>
          </w:p>
        </w:tc>
        <w:tc>
          <w:tcPr>
            <w:tcW w:w="246" w:type="pct"/>
            <w:tcBorders>
              <w:top w:val="single" w:sz="8" w:space="0" w:color="auto"/>
              <w:left w:val="nil"/>
              <w:bottom w:val="single" w:sz="8" w:space="0" w:color="auto"/>
              <w:right w:val="single" w:sz="8" w:space="0" w:color="auto"/>
            </w:tcBorders>
          </w:tcPr>
          <w:p w:rsidR="006C2A7D" w:rsidRPr="00256B77" w:rsidRDefault="006C2A7D" w:rsidP="00356B2C">
            <w:pPr>
              <w:spacing w:after="0" w:line="240" w:lineRule="auto"/>
              <w:rPr>
                <w:rFonts w:ascii="Times New Roman" w:hAnsi="Times New Roman"/>
                <w:sz w:val="18"/>
                <w:szCs w:val="18"/>
                <w:lang w:eastAsia="ru-RU"/>
              </w:rPr>
            </w:pPr>
            <w:r w:rsidRPr="00256B77">
              <w:rPr>
                <w:rFonts w:ascii="Times New Roman" w:hAnsi="Times New Roman"/>
                <w:sz w:val="18"/>
                <w:szCs w:val="18"/>
                <w:lang w:eastAsia="ru-RU"/>
              </w:rPr>
              <w:t>кол-во</w:t>
            </w:r>
          </w:p>
        </w:tc>
        <w:tc>
          <w:tcPr>
            <w:tcW w:w="965" w:type="pct"/>
            <w:tcBorders>
              <w:top w:val="single" w:sz="8" w:space="0" w:color="auto"/>
              <w:left w:val="nil"/>
              <w:bottom w:val="single" w:sz="8" w:space="0" w:color="auto"/>
              <w:right w:val="single" w:sz="8" w:space="0" w:color="auto"/>
            </w:tcBorders>
          </w:tcPr>
          <w:p w:rsidR="006C2A7D" w:rsidRPr="00256B77" w:rsidRDefault="006C2A7D" w:rsidP="00356B2C">
            <w:pPr>
              <w:spacing w:after="0" w:line="240" w:lineRule="auto"/>
              <w:ind w:right="73"/>
              <w:rPr>
                <w:rFonts w:ascii="Times New Roman" w:hAnsi="Times New Roman"/>
                <w:b/>
                <w:bCs/>
                <w:sz w:val="18"/>
                <w:szCs w:val="18"/>
                <w:lang w:eastAsia="ru-RU"/>
              </w:rPr>
            </w:pPr>
            <w:r w:rsidRPr="00256B77">
              <w:rPr>
                <w:rFonts w:ascii="Times New Roman" w:hAnsi="Times New Roman"/>
                <w:b/>
                <w:bCs/>
                <w:sz w:val="18"/>
                <w:szCs w:val="18"/>
                <w:lang w:eastAsia="ru-RU"/>
              </w:rPr>
              <w:t>Большеберезниковский муниципальный район</w:t>
            </w:r>
          </w:p>
        </w:tc>
        <w:tc>
          <w:tcPr>
            <w:tcW w:w="198" w:type="pct"/>
            <w:tcBorders>
              <w:top w:val="single" w:sz="8" w:space="0" w:color="auto"/>
              <w:left w:val="nil"/>
              <w:bottom w:val="single" w:sz="8" w:space="0" w:color="auto"/>
              <w:right w:val="single" w:sz="8" w:space="0" w:color="auto"/>
            </w:tcBorders>
          </w:tcPr>
          <w:p w:rsidR="006C2A7D" w:rsidRPr="00256B77" w:rsidRDefault="006C2A7D" w:rsidP="00356B2C">
            <w:pPr>
              <w:spacing w:after="0" w:line="240" w:lineRule="auto"/>
              <w:rPr>
                <w:rFonts w:ascii="Times New Roman" w:hAnsi="Times New Roman"/>
                <w:sz w:val="18"/>
                <w:szCs w:val="18"/>
                <w:lang w:eastAsia="ru-RU"/>
              </w:rPr>
            </w:pPr>
            <w:r w:rsidRPr="00256B77">
              <w:rPr>
                <w:rFonts w:ascii="Times New Roman" w:hAnsi="Times New Roman"/>
                <w:sz w:val="18"/>
                <w:szCs w:val="18"/>
                <w:lang w:eastAsia="ru-RU"/>
              </w:rPr>
              <w:t>кол-во</w:t>
            </w:r>
          </w:p>
        </w:tc>
      </w:tr>
      <w:tr w:rsidR="006C2A7D" w:rsidRPr="00383928" w:rsidTr="00654A15">
        <w:trPr>
          <w:trHeight w:val="170"/>
        </w:trPr>
        <w:tc>
          <w:tcPr>
            <w:tcW w:w="999" w:type="pct"/>
            <w:tcBorders>
              <w:top w:val="nil"/>
              <w:left w:val="single" w:sz="4" w:space="0" w:color="auto"/>
              <w:bottom w:val="single" w:sz="4" w:space="0" w:color="auto"/>
              <w:right w:val="single" w:sz="4" w:space="0" w:color="auto"/>
            </w:tcBorders>
            <w:vAlign w:val="bottom"/>
          </w:tcPr>
          <w:p w:rsidR="006C2A7D" w:rsidRPr="00383928" w:rsidRDefault="006C2A7D" w:rsidP="00E35D60">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 xml:space="preserve">Ардатовский муниципальный район </w:t>
            </w:r>
          </w:p>
        </w:tc>
        <w:tc>
          <w:tcPr>
            <w:tcW w:w="170" w:type="pct"/>
            <w:tcBorders>
              <w:top w:val="nil"/>
              <w:left w:val="nil"/>
              <w:bottom w:val="single" w:sz="4" w:space="0" w:color="auto"/>
              <w:right w:val="single" w:sz="4" w:space="0" w:color="auto"/>
            </w:tcBorders>
            <w:vAlign w:val="bottom"/>
          </w:tcPr>
          <w:p w:rsidR="006C2A7D" w:rsidRPr="00383928" w:rsidRDefault="006C2A7D" w:rsidP="00E35D60">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1</w:t>
            </w:r>
          </w:p>
        </w:tc>
        <w:tc>
          <w:tcPr>
            <w:tcW w:w="398" w:type="pct"/>
            <w:tcBorders>
              <w:top w:val="nil"/>
              <w:left w:val="nil"/>
              <w:bottom w:val="single" w:sz="4" w:space="0" w:color="auto"/>
              <w:right w:val="single" w:sz="4" w:space="0" w:color="auto"/>
            </w:tcBorders>
            <w:noWrap/>
            <w:vAlign w:val="bottom"/>
          </w:tcPr>
          <w:p w:rsidR="006C2A7D" w:rsidRPr="00383928" w:rsidRDefault="006C2A7D" w:rsidP="00E35D60">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1</w:t>
            </w:r>
          </w:p>
        </w:tc>
        <w:tc>
          <w:tcPr>
            <w:tcW w:w="907" w:type="pct"/>
            <w:tcBorders>
              <w:top w:val="nil"/>
              <w:left w:val="nil"/>
              <w:bottom w:val="single" w:sz="4" w:space="0" w:color="auto"/>
              <w:right w:val="single" w:sz="4" w:space="0" w:color="auto"/>
            </w:tcBorders>
            <w:noWrap/>
            <w:vAlign w:val="bottom"/>
          </w:tcPr>
          <w:p w:rsidR="006C2A7D" w:rsidRPr="00383928" w:rsidRDefault="006C2A7D" w:rsidP="00E35D60">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Тургеневское городское поселение</w:t>
            </w:r>
          </w:p>
        </w:tc>
        <w:tc>
          <w:tcPr>
            <w:tcW w:w="171" w:type="pct"/>
            <w:tcBorders>
              <w:top w:val="nil"/>
              <w:left w:val="nil"/>
              <w:bottom w:val="single" w:sz="4" w:space="0" w:color="auto"/>
              <w:right w:val="single" w:sz="4" w:space="0" w:color="auto"/>
            </w:tcBorders>
            <w:noWrap/>
            <w:vAlign w:val="bottom"/>
          </w:tcPr>
          <w:p w:rsidR="006C2A7D" w:rsidRPr="00383928" w:rsidRDefault="006C2A7D" w:rsidP="00E35D60">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1</w:t>
            </w:r>
          </w:p>
        </w:tc>
        <w:tc>
          <w:tcPr>
            <w:tcW w:w="946" w:type="pct"/>
            <w:tcBorders>
              <w:top w:val="nil"/>
              <w:left w:val="nil"/>
              <w:bottom w:val="single" w:sz="4" w:space="0" w:color="auto"/>
              <w:right w:val="single" w:sz="4" w:space="0" w:color="auto"/>
            </w:tcBorders>
            <w:noWrap/>
            <w:vAlign w:val="bottom"/>
          </w:tcPr>
          <w:p w:rsidR="006C2A7D" w:rsidRPr="00383928" w:rsidRDefault="006C2A7D" w:rsidP="00E35D60">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Аргинское сельское поселение</w:t>
            </w:r>
          </w:p>
        </w:tc>
        <w:tc>
          <w:tcPr>
            <w:tcW w:w="246" w:type="pct"/>
            <w:tcBorders>
              <w:top w:val="nil"/>
              <w:left w:val="nil"/>
              <w:bottom w:val="single" w:sz="4" w:space="0" w:color="auto"/>
              <w:right w:val="single" w:sz="4" w:space="0" w:color="auto"/>
            </w:tcBorders>
            <w:noWrap/>
            <w:vAlign w:val="bottom"/>
          </w:tcPr>
          <w:p w:rsidR="006C2A7D" w:rsidRPr="00383928" w:rsidRDefault="006C2A7D" w:rsidP="00E35D60">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1</w:t>
            </w:r>
          </w:p>
        </w:tc>
        <w:tc>
          <w:tcPr>
            <w:tcW w:w="965" w:type="pct"/>
            <w:tcBorders>
              <w:top w:val="nil"/>
              <w:left w:val="nil"/>
              <w:bottom w:val="single" w:sz="4" w:space="0" w:color="auto"/>
              <w:right w:val="single" w:sz="4" w:space="0" w:color="auto"/>
            </w:tcBorders>
            <w:noWrap/>
            <w:vAlign w:val="bottom"/>
          </w:tcPr>
          <w:p w:rsidR="006C2A7D" w:rsidRPr="00383928" w:rsidRDefault="006C2A7D" w:rsidP="00E35D60">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Большеберезниковское сельское поселение</w:t>
            </w:r>
          </w:p>
        </w:tc>
        <w:tc>
          <w:tcPr>
            <w:tcW w:w="198" w:type="pct"/>
            <w:tcBorders>
              <w:top w:val="nil"/>
              <w:left w:val="nil"/>
              <w:bottom w:val="single" w:sz="4" w:space="0" w:color="auto"/>
              <w:right w:val="single" w:sz="4" w:space="0" w:color="auto"/>
            </w:tcBorders>
            <w:noWrap/>
            <w:vAlign w:val="bottom"/>
          </w:tcPr>
          <w:p w:rsidR="006C2A7D" w:rsidRPr="00383928" w:rsidRDefault="006C2A7D" w:rsidP="00E35D60">
            <w:pPr>
              <w:spacing w:after="0" w:line="240" w:lineRule="auto"/>
              <w:rPr>
                <w:rFonts w:ascii="Times New Roman" w:hAnsi="Times New Roman"/>
                <w:sz w:val="24"/>
                <w:szCs w:val="24"/>
                <w:lang w:eastAsia="ru-RU"/>
              </w:rPr>
            </w:pPr>
            <w:r w:rsidRPr="00383928">
              <w:rPr>
                <w:rFonts w:ascii="Times New Roman" w:hAnsi="Times New Roman"/>
                <w:sz w:val="24"/>
                <w:szCs w:val="24"/>
                <w:lang w:eastAsia="ru-RU"/>
              </w:rPr>
              <w:t>1</w:t>
            </w:r>
          </w:p>
        </w:tc>
      </w:tr>
      <w:tr w:rsidR="006C2A7D" w:rsidRPr="00383928" w:rsidTr="00654A15">
        <w:trPr>
          <w:trHeight w:val="170"/>
        </w:trPr>
        <w:tc>
          <w:tcPr>
            <w:tcW w:w="999" w:type="pct"/>
            <w:tcBorders>
              <w:top w:val="nil"/>
              <w:left w:val="single" w:sz="4" w:space="0" w:color="auto"/>
              <w:bottom w:val="single" w:sz="4" w:space="0" w:color="auto"/>
              <w:right w:val="single" w:sz="4" w:space="0" w:color="auto"/>
            </w:tcBorders>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 xml:space="preserve">Атюрьевский муниципальный район </w:t>
            </w:r>
          </w:p>
        </w:tc>
        <w:tc>
          <w:tcPr>
            <w:tcW w:w="170" w:type="pct"/>
            <w:tcBorders>
              <w:top w:val="nil"/>
              <w:left w:val="nil"/>
              <w:bottom w:val="single" w:sz="4" w:space="0" w:color="auto"/>
              <w:right w:val="single" w:sz="4" w:space="0" w:color="auto"/>
            </w:tcBorders>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3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07"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Ардатовское сельское поселение</w:t>
            </w:r>
          </w:p>
        </w:tc>
        <w:tc>
          <w:tcPr>
            <w:tcW w:w="171"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Атюрьевское сельское поселение</w:t>
            </w:r>
          </w:p>
        </w:tc>
        <w:tc>
          <w:tcPr>
            <w:tcW w:w="2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65"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Гузынское сельское поселение</w:t>
            </w:r>
          </w:p>
        </w:tc>
        <w:tc>
          <w:tcPr>
            <w:tcW w:w="1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24"/>
                <w:szCs w:val="24"/>
                <w:lang w:eastAsia="ru-RU"/>
              </w:rPr>
            </w:pPr>
            <w:r w:rsidRPr="00383928">
              <w:rPr>
                <w:rFonts w:ascii="Times New Roman" w:hAnsi="Times New Roman"/>
                <w:sz w:val="24"/>
                <w:szCs w:val="24"/>
                <w:lang w:eastAsia="ru-RU"/>
              </w:rPr>
              <w:t>1</w:t>
            </w:r>
          </w:p>
        </w:tc>
      </w:tr>
      <w:tr w:rsidR="006C2A7D" w:rsidRPr="00383928" w:rsidTr="00654A15">
        <w:trPr>
          <w:trHeight w:val="170"/>
        </w:trPr>
        <w:tc>
          <w:tcPr>
            <w:tcW w:w="999" w:type="pct"/>
            <w:tcBorders>
              <w:top w:val="nil"/>
              <w:left w:val="single" w:sz="4" w:space="0" w:color="auto"/>
              <w:bottom w:val="single" w:sz="4" w:space="0" w:color="auto"/>
              <w:right w:val="single" w:sz="4" w:space="0" w:color="auto"/>
            </w:tcBorders>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Большеберезниковский муниципальный район</w:t>
            </w:r>
          </w:p>
        </w:tc>
        <w:tc>
          <w:tcPr>
            <w:tcW w:w="170" w:type="pct"/>
            <w:tcBorders>
              <w:top w:val="nil"/>
              <w:left w:val="nil"/>
              <w:bottom w:val="single" w:sz="4" w:space="0" w:color="auto"/>
              <w:right w:val="single" w:sz="4" w:space="0" w:color="auto"/>
            </w:tcBorders>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3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07"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Баевское сельское поселение</w:t>
            </w:r>
          </w:p>
        </w:tc>
        <w:tc>
          <w:tcPr>
            <w:tcW w:w="171"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Каменское сельское поселение</w:t>
            </w:r>
          </w:p>
        </w:tc>
        <w:tc>
          <w:tcPr>
            <w:tcW w:w="2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65"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Елизаветинское сельское поселение</w:t>
            </w:r>
          </w:p>
        </w:tc>
        <w:tc>
          <w:tcPr>
            <w:tcW w:w="1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24"/>
                <w:szCs w:val="24"/>
                <w:lang w:eastAsia="ru-RU"/>
              </w:rPr>
            </w:pPr>
            <w:r w:rsidRPr="00383928">
              <w:rPr>
                <w:rFonts w:ascii="Times New Roman" w:hAnsi="Times New Roman"/>
                <w:sz w:val="24"/>
                <w:szCs w:val="24"/>
                <w:lang w:eastAsia="ru-RU"/>
              </w:rPr>
              <w:t>1</w:t>
            </w:r>
          </w:p>
        </w:tc>
      </w:tr>
      <w:tr w:rsidR="006C2A7D" w:rsidRPr="00383928" w:rsidTr="00654A15">
        <w:trPr>
          <w:trHeight w:val="170"/>
        </w:trPr>
        <w:tc>
          <w:tcPr>
            <w:tcW w:w="999" w:type="pct"/>
            <w:tcBorders>
              <w:top w:val="nil"/>
              <w:left w:val="single" w:sz="4" w:space="0" w:color="auto"/>
              <w:bottom w:val="single" w:sz="4" w:space="0" w:color="auto"/>
              <w:right w:val="single" w:sz="4" w:space="0" w:color="auto"/>
            </w:tcBorders>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Большеигнатовский муниципальный район</w:t>
            </w:r>
          </w:p>
        </w:tc>
        <w:tc>
          <w:tcPr>
            <w:tcW w:w="170" w:type="pct"/>
            <w:tcBorders>
              <w:top w:val="nil"/>
              <w:left w:val="nil"/>
              <w:bottom w:val="single" w:sz="4" w:space="0" w:color="auto"/>
              <w:right w:val="single" w:sz="4" w:space="0" w:color="auto"/>
            </w:tcBorders>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3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07"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Жабинское сельское поселение</w:t>
            </w:r>
          </w:p>
        </w:tc>
        <w:tc>
          <w:tcPr>
            <w:tcW w:w="171"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Большешуструйское сельское поселение</w:t>
            </w:r>
          </w:p>
        </w:tc>
        <w:tc>
          <w:tcPr>
            <w:tcW w:w="2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65"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Косогорское сельское поселение</w:t>
            </w:r>
          </w:p>
        </w:tc>
        <w:tc>
          <w:tcPr>
            <w:tcW w:w="1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24"/>
                <w:szCs w:val="24"/>
                <w:lang w:eastAsia="ru-RU"/>
              </w:rPr>
            </w:pPr>
            <w:r w:rsidRPr="00383928">
              <w:rPr>
                <w:rFonts w:ascii="Times New Roman" w:hAnsi="Times New Roman"/>
                <w:sz w:val="24"/>
                <w:szCs w:val="24"/>
                <w:lang w:eastAsia="ru-RU"/>
              </w:rPr>
              <w:t>1</w:t>
            </w:r>
          </w:p>
        </w:tc>
      </w:tr>
      <w:tr w:rsidR="006C2A7D" w:rsidRPr="00383928" w:rsidTr="00654A15">
        <w:trPr>
          <w:trHeight w:val="170"/>
        </w:trPr>
        <w:tc>
          <w:tcPr>
            <w:tcW w:w="999" w:type="pct"/>
            <w:tcBorders>
              <w:top w:val="nil"/>
              <w:left w:val="single" w:sz="4" w:space="0" w:color="auto"/>
              <w:bottom w:val="single" w:sz="4" w:space="0" w:color="auto"/>
              <w:right w:val="single" w:sz="4" w:space="0" w:color="auto"/>
            </w:tcBorders>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 xml:space="preserve">Дубенский муниципальный район </w:t>
            </w:r>
          </w:p>
        </w:tc>
        <w:tc>
          <w:tcPr>
            <w:tcW w:w="170" w:type="pct"/>
            <w:tcBorders>
              <w:top w:val="nil"/>
              <w:left w:val="nil"/>
              <w:bottom w:val="single" w:sz="4" w:space="0" w:color="auto"/>
              <w:right w:val="single" w:sz="4" w:space="0" w:color="auto"/>
            </w:tcBorders>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3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07"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Жаренское сельское поселение</w:t>
            </w:r>
          </w:p>
        </w:tc>
        <w:tc>
          <w:tcPr>
            <w:tcW w:w="171"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Дмитриево-Усадское сельское поселение</w:t>
            </w:r>
          </w:p>
        </w:tc>
        <w:tc>
          <w:tcPr>
            <w:tcW w:w="2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65"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Марьяновское сельское поселение</w:t>
            </w:r>
          </w:p>
        </w:tc>
        <w:tc>
          <w:tcPr>
            <w:tcW w:w="1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24"/>
                <w:szCs w:val="24"/>
                <w:lang w:eastAsia="ru-RU"/>
              </w:rPr>
            </w:pPr>
            <w:r w:rsidRPr="00383928">
              <w:rPr>
                <w:rFonts w:ascii="Times New Roman" w:hAnsi="Times New Roman"/>
                <w:sz w:val="24"/>
                <w:szCs w:val="24"/>
                <w:lang w:eastAsia="ru-RU"/>
              </w:rPr>
              <w:t>1</w:t>
            </w:r>
          </w:p>
        </w:tc>
      </w:tr>
      <w:tr w:rsidR="006C2A7D" w:rsidRPr="00383928" w:rsidTr="00654A15">
        <w:trPr>
          <w:trHeight w:val="170"/>
        </w:trPr>
        <w:tc>
          <w:tcPr>
            <w:tcW w:w="999" w:type="pct"/>
            <w:tcBorders>
              <w:top w:val="nil"/>
              <w:left w:val="single" w:sz="4" w:space="0" w:color="auto"/>
              <w:bottom w:val="single" w:sz="4" w:space="0" w:color="auto"/>
              <w:right w:val="single" w:sz="4" w:space="0" w:color="auto"/>
            </w:tcBorders>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Ельниковский муниципальный район</w:t>
            </w:r>
          </w:p>
        </w:tc>
        <w:tc>
          <w:tcPr>
            <w:tcW w:w="170" w:type="pct"/>
            <w:tcBorders>
              <w:top w:val="nil"/>
              <w:left w:val="nil"/>
              <w:bottom w:val="single" w:sz="4" w:space="0" w:color="auto"/>
              <w:right w:val="single" w:sz="4" w:space="0" w:color="auto"/>
            </w:tcBorders>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3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07"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Каласевское сельское поселение</w:t>
            </w:r>
          </w:p>
        </w:tc>
        <w:tc>
          <w:tcPr>
            <w:tcW w:w="171"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Кишалинское сельское поселение</w:t>
            </w:r>
          </w:p>
        </w:tc>
        <w:tc>
          <w:tcPr>
            <w:tcW w:w="2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65"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Паракинское сельское поселение</w:t>
            </w:r>
          </w:p>
        </w:tc>
        <w:tc>
          <w:tcPr>
            <w:tcW w:w="1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24"/>
                <w:szCs w:val="24"/>
                <w:lang w:eastAsia="ru-RU"/>
              </w:rPr>
            </w:pPr>
            <w:r w:rsidRPr="00383928">
              <w:rPr>
                <w:rFonts w:ascii="Times New Roman" w:hAnsi="Times New Roman"/>
                <w:sz w:val="24"/>
                <w:szCs w:val="24"/>
                <w:lang w:eastAsia="ru-RU"/>
              </w:rPr>
              <w:t>1</w:t>
            </w:r>
          </w:p>
        </w:tc>
      </w:tr>
      <w:tr w:rsidR="006C2A7D" w:rsidRPr="00383928" w:rsidTr="00654A15">
        <w:trPr>
          <w:trHeight w:val="170"/>
        </w:trPr>
        <w:tc>
          <w:tcPr>
            <w:tcW w:w="999" w:type="pct"/>
            <w:tcBorders>
              <w:top w:val="nil"/>
              <w:left w:val="single" w:sz="4" w:space="0" w:color="auto"/>
              <w:bottom w:val="single" w:sz="4" w:space="0" w:color="auto"/>
              <w:right w:val="single" w:sz="4" w:space="0" w:color="auto"/>
            </w:tcBorders>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Зубово-Полянский муниципальный район</w:t>
            </w:r>
          </w:p>
        </w:tc>
        <w:tc>
          <w:tcPr>
            <w:tcW w:w="170" w:type="pct"/>
            <w:tcBorders>
              <w:top w:val="nil"/>
              <w:left w:val="nil"/>
              <w:bottom w:val="single" w:sz="4" w:space="0" w:color="auto"/>
              <w:right w:val="single" w:sz="4" w:space="0" w:color="auto"/>
            </w:tcBorders>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3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07"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Кельвядинское сельское поселение</w:t>
            </w:r>
          </w:p>
        </w:tc>
        <w:tc>
          <w:tcPr>
            <w:tcW w:w="171"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Курташкинское сельское поселение</w:t>
            </w:r>
          </w:p>
        </w:tc>
        <w:tc>
          <w:tcPr>
            <w:tcW w:w="2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65"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Пермисское сельское поселение</w:t>
            </w:r>
          </w:p>
        </w:tc>
        <w:tc>
          <w:tcPr>
            <w:tcW w:w="1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24"/>
                <w:szCs w:val="24"/>
                <w:lang w:eastAsia="ru-RU"/>
              </w:rPr>
            </w:pPr>
            <w:r w:rsidRPr="00383928">
              <w:rPr>
                <w:rFonts w:ascii="Times New Roman" w:hAnsi="Times New Roman"/>
                <w:sz w:val="24"/>
                <w:szCs w:val="24"/>
                <w:lang w:eastAsia="ru-RU"/>
              </w:rPr>
              <w:t>1</w:t>
            </w:r>
          </w:p>
        </w:tc>
      </w:tr>
      <w:tr w:rsidR="006C2A7D" w:rsidRPr="00383928" w:rsidTr="00654A15">
        <w:trPr>
          <w:trHeight w:val="170"/>
        </w:trPr>
        <w:tc>
          <w:tcPr>
            <w:tcW w:w="999" w:type="pct"/>
            <w:tcBorders>
              <w:top w:val="nil"/>
              <w:left w:val="single" w:sz="4" w:space="0" w:color="auto"/>
              <w:bottom w:val="single" w:sz="4" w:space="0" w:color="auto"/>
              <w:right w:val="single" w:sz="4" w:space="0" w:color="auto"/>
            </w:tcBorders>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 xml:space="preserve">Инсарский муниципальный район </w:t>
            </w:r>
          </w:p>
        </w:tc>
        <w:tc>
          <w:tcPr>
            <w:tcW w:w="170" w:type="pct"/>
            <w:tcBorders>
              <w:top w:val="nil"/>
              <w:left w:val="nil"/>
              <w:bottom w:val="single" w:sz="4" w:space="0" w:color="auto"/>
              <w:right w:val="single" w:sz="4" w:space="0" w:color="auto"/>
            </w:tcBorders>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3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07"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Кечушевское сельское поселение</w:t>
            </w:r>
          </w:p>
        </w:tc>
        <w:tc>
          <w:tcPr>
            <w:tcW w:w="171"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Мордовско-Козловское сельское поселение</w:t>
            </w:r>
          </w:p>
        </w:tc>
        <w:tc>
          <w:tcPr>
            <w:tcW w:w="2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65"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Починковское сельское поселение</w:t>
            </w:r>
          </w:p>
        </w:tc>
        <w:tc>
          <w:tcPr>
            <w:tcW w:w="1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24"/>
                <w:szCs w:val="24"/>
                <w:lang w:eastAsia="ru-RU"/>
              </w:rPr>
            </w:pPr>
            <w:r w:rsidRPr="00383928">
              <w:rPr>
                <w:rFonts w:ascii="Times New Roman" w:hAnsi="Times New Roman"/>
                <w:sz w:val="24"/>
                <w:szCs w:val="24"/>
                <w:lang w:eastAsia="ru-RU"/>
              </w:rPr>
              <w:t>1</w:t>
            </w:r>
          </w:p>
        </w:tc>
      </w:tr>
      <w:tr w:rsidR="006C2A7D" w:rsidRPr="00383928" w:rsidTr="00654A15">
        <w:trPr>
          <w:trHeight w:val="170"/>
        </w:trPr>
        <w:tc>
          <w:tcPr>
            <w:tcW w:w="999" w:type="pct"/>
            <w:tcBorders>
              <w:top w:val="nil"/>
              <w:left w:val="single" w:sz="4" w:space="0" w:color="auto"/>
              <w:bottom w:val="single" w:sz="4" w:space="0" w:color="auto"/>
              <w:right w:val="single" w:sz="4" w:space="0" w:color="auto"/>
            </w:tcBorders>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Ичалковский муниципальный район</w:t>
            </w:r>
          </w:p>
        </w:tc>
        <w:tc>
          <w:tcPr>
            <w:tcW w:w="170" w:type="pct"/>
            <w:tcBorders>
              <w:top w:val="nil"/>
              <w:left w:val="nil"/>
              <w:bottom w:val="single" w:sz="4" w:space="0" w:color="auto"/>
              <w:right w:val="single" w:sz="4" w:space="0" w:color="auto"/>
            </w:tcBorders>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3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07"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Куракинское сельское поселение</w:t>
            </w:r>
          </w:p>
        </w:tc>
        <w:tc>
          <w:tcPr>
            <w:tcW w:w="171"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Новочадовское сельское поселение</w:t>
            </w:r>
          </w:p>
        </w:tc>
        <w:tc>
          <w:tcPr>
            <w:tcW w:w="2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65"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Русско-Найманское сельское поселение</w:t>
            </w:r>
          </w:p>
        </w:tc>
        <w:tc>
          <w:tcPr>
            <w:tcW w:w="1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24"/>
                <w:szCs w:val="24"/>
                <w:lang w:eastAsia="ru-RU"/>
              </w:rPr>
            </w:pPr>
            <w:r w:rsidRPr="00383928">
              <w:rPr>
                <w:rFonts w:ascii="Times New Roman" w:hAnsi="Times New Roman"/>
                <w:sz w:val="24"/>
                <w:szCs w:val="24"/>
                <w:lang w:eastAsia="ru-RU"/>
              </w:rPr>
              <w:t>1</w:t>
            </w:r>
          </w:p>
        </w:tc>
      </w:tr>
      <w:tr w:rsidR="006C2A7D" w:rsidRPr="00383928" w:rsidTr="00654A15">
        <w:trPr>
          <w:trHeight w:val="170"/>
        </w:trPr>
        <w:tc>
          <w:tcPr>
            <w:tcW w:w="999" w:type="pct"/>
            <w:tcBorders>
              <w:top w:val="single" w:sz="4" w:space="0" w:color="auto"/>
              <w:left w:val="single" w:sz="4" w:space="0" w:color="auto"/>
              <w:bottom w:val="single" w:sz="4" w:space="0" w:color="auto"/>
              <w:right w:val="single" w:sz="4" w:space="0" w:color="auto"/>
            </w:tcBorders>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Кадошкинский муниципальный район</w:t>
            </w:r>
          </w:p>
        </w:tc>
        <w:tc>
          <w:tcPr>
            <w:tcW w:w="170" w:type="pct"/>
            <w:tcBorders>
              <w:top w:val="nil"/>
              <w:left w:val="nil"/>
              <w:bottom w:val="single" w:sz="4" w:space="0" w:color="auto"/>
              <w:right w:val="single" w:sz="4" w:space="0" w:color="auto"/>
            </w:tcBorders>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3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07"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Кученяевское сельское поселение</w:t>
            </w:r>
          </w:p>
        </w:tc>
        <w:tc>
          <w:tcPr>
            <w:tcW w:w="171"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Перевесьевское сельское поселение</w:t>
            </w:r>
          </w:p>
        </w:tc>
        <w:tc>
          <w:tcPr>
            <w:tcW w:w="2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65"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Симкинское сельское поселение</w:t>
            </w:r>
          </w:p>
        </w:tc>
        <w:tc>
          <w:tcPr>
            <w:tcW w:w="1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24"/>
                <w:szCs w:val="24"/>
                <w:lang w:eastAsia="ru-RU"/>
              </w:rPr>
            </w:pPr>
            <w:r w:rsidRPr="00383928">
              <w:rPr>
                <w:rFonts w:ascii="Times New Roman" w:hAnsi="Times New Roman"/>
                <w:sz w:val="24"/>
                <w:szCs w:val="24"/>
                <w:lang w:eastAsia="ru-RU"/>
              </w:rPr>
              <w:t>1</w:t>
            </w:r>
          </w:p>
        </w:tc>
      </w:tr>
      <w:tr w:rsidR="006C2A7D" w:rsidRPr="00383928" w:rsidTr="00654A15">
        <w:trPr>
          <w:trHeight w:val="170"/>
        </w:trPr>
        <w:tc>
          <w:tcPr>
            <w:tcW w:w="999" w:type="pct"/>
            <w:tcBorders>
              <w:top w:val="single" w:sz="4" w:space="0" w:color="auto"/>
              <w:left w:val="single" w:sz="4" w:space="0" w:color="auto"/>
              <w:bottom w:val="single" w:sz="4" w:space="0" w:color="auto"/>
              <w:right w:val="single" w:sz="4" w:space="0" w:color="auto"/>
            </w:tcBorders>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Ковылкинский муниципальный район</w:t>
            </w:r>
          </w:p>
        </w:tc>
        <w:tc>
          <w:tcPr>
            <w:tcW w:w="170" w:type="pct"/>
            <w:tcBorders>
              <w:top w:val="nil"/>
              <w:left w:val="nil"/>
              <w:bottom w:val="single" w:sz="4" w:space="0" w:color="auto"/>
              <w:right w:val="single" w:sz="4" w:space="0" w:color="auto"/>
            </w:tcBorders>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3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07"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Луньгинско-Майданское сель</w:t>
            </w:r>
            <w:r>
              <w:rPr>
                <w:rFonts w:ascii="Times New Roman" w:hAnsi="Times New Roman"/>
                <w:sz w:val="14"/>
                <w:szCs w:val="14"/>
                <w:lang w:eastAsia="ru-RU"/>
              </w:rPr>
              <w:t>. пос</w:t>
            </w:r>
          </w:p>
        </w:tc>
        <w:tc>
          <w:tcPr>
            <w:tcW w:w="171"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Стрельниковское сельское поселение</w:t>
            </w:r>
          </w:p>
        </w:tc>
        <w:tc>
          <w:tcPr>
            <w:tcW w:w="2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65"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Старо-Найманское сельское поселение</w:t>
            </w:r>
          </w:p>
        </w:tc>
        <w:tc>
          <w:tcPr>
            <w:tcW w:w="1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24"/>
                <w:szCs w:val="24"/>
                <w:lang w:eastAsia="ru-RU"/>
              </w:rPr>
            </w:pPr>
            <w:r w:rsidRPr="00383928">
              <w:rPr>
                <w:rFonts w:ascii="Times New Roman" w:hAnsi="Times New Roman"/>
                <w:sz w:val="24"/>
                <w:szCs w:val="24"/>
                <w:lang w:eastAsia="ru-RU"/>
              </w:rPr>
              <w:t>1</w:t>
            </w:r>
          </w:p>
        </w:tc>
      </w:tr>
      <w:tr w:rsidR="006C2A7D" w:rsidRPr="00383928" w:rsidTr="00654A15">
        <w:trPr>
          <w:trHeight w:val="170"/>
        </w:trPr>
        <w:tc>
          <w:tcPr>
            <w:tcW w:w="999" w:type="pct"/>
            <w:tcBorders>
              <w:top w:val="nil"/>
              <w:left w:val="single" w:sz="4" w:space="0" w:color="auto"/>
              <w:bottom w:val="single" w:sz="4" w:space="0" w:color="auto"/>
              <w:right w:val="single" w:sz="4" w:space="0" w:color="auto"/>
            </w:tcBorders>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Кочкуровский муниципальный район</w:t>
            </w:r>
          </w:p>
        </w:tc>
        <w:tc>
          <w:tcPr>
            <w:tcW w:w="170" w:type="pct"/>
            <w:tcBorders>
              <w:top w:val="nil"/>
              <w:left w:val="nil"/>
              <w:bottom w:val="single" w:sz="4" w:space="0" w:color="auto"/>
              <w:right w:val="single" w:sz="4" w:space="0" w:color="auto"/>
            </w:tcBorders>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3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07"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Манадышское сельское поселение 2-е</w:t>
            </w:r>
          </w:p>
        </w:tc>
        <w:tc>
          <w:tcPr>
            <w:tcW w:w="171"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 </w:t>
            </w:r>
          </w:p>
        </w:tc>
        <w:tc>
          <w:tcPr>
            <w:tcW w:w="2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 </w:t>
            </w:r>
          </w:p>
        </w:tc>
        <w:tc>
          <w:tcPr>
            <w:tcW w:w="965"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Судосевское сельское поселение</w:t>
            </w:r>
          </w:p>
        </w:tc>
        <w:tc>
          <w:tcPr>
            <w:tcW w:w="1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24"/>
                <w:szCs w:val="24"/>
                <w:lang w:eastAsia="ru-RU"/>
              </w:rPr>
            </w:pPr>
            <w:r w:rsidRPr="00383928">
              <w:rPr>
                <w:rFonts w:ascii="Times New Roman" w:hAnsi="Times New Roman"/>
                <w:sz w:val="24"/>
                <w:szCs w:val="24"/>
                <w:lang w:eastAsia="ru-RU"/>
              </w:rPr>
              <w:t>1</w:t>
            </w:r>
          </w:p>
        </w:tc>
      </w:tr>
      <w:tr w:rsidR="006C2A7D" w:rsidRPr="00383928" w:rsidTr="00654A15">
        <w:trPr>
          <w:trHeight w:val="170"/>
        </w:trPr>
        <w:tc>
          <w:tcPr>
            <w:tcW w:w="999" w:type="pct"/>
            <w:tcBorders>
              <w:top w:val="nil"/>
              <w:left w:val="single" w:sz="4" w:space="0" w:color="auto"/>
              <w:bottom w:val="single" w:sz="4" w:space="0" w:color="auto"/>
              <w:right w:val="single" w:sz="4" w:space="0" w:color="auto"/>
            </w:tcBorders>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Краснослободский муниципальный район</w:t>
            </w:r>
          </w:p>
        </w:tc>
        <w:tc>
          <w:tcPr>
            <w:tcW w:w="170" w:type="pct"/>
            <w:tcBorders>
              <w:top w:val="nil"/>
              <w:left w:val="nil"/>
              <w:bottom w:val="single" w:sz="4" w:space="0" w:color="auto"/>
              <w:right w:val="single" w:sz="4" w:space="0" w:color="auto"/>
            </w:tcBorders>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3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07"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Лесозаводское сельское поселение</w:t>
            </w:r>
          </w:p>
        </w:tc>
        <w:tc>
          <w:tcPr>
            <w:tcW w:w="171"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 </w:t>
            </w:r>
          </w:p>
        </w:tc>
        <w:tc>
          <w:tcPr>
            <w:tcW w:w="2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 </w:t>
            </w:r>
          </w:p>
        </w:tc>
        <w:tc>
          <w:tcPr>
            <w:tcW w:w="965"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Тазинское сельское поселение</w:t>
            </w:r>
          </w:p>
        </w:tc>
        <w:tc>
          <w:tcPr>
            <w:tcW w:w="1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24"/>
                <w:szCs w:val="24"/>
                <w:lang w:eastAsia="ru-RU"/>
              </w:rPr>
            </w:pPr>
            <w:r w:rsidRPr="00383928">
              <w:rPr>
                <w:rFonts w:ascii="Times New Roman" w:hAnsi="Times New Roman"/>
                <w:sz w:val="24"/>
                <w:szCs w:val="24"/>
                <w:lang w:eastAsia="ru-RU"/>
              </w:rPr>
              <w:t>1</w:t>
            </w:r>
          </w:p>
        </w:tc>
      </w:tr>
      <w:tr w:rsidR="006C2A7D" w:rsidRPr="00383928" w:rsidTr="00654A15">
        <w:trPr>
          <w:trHeight w:val="170"/>
        </w:trPr>
        <w:tc>
          <w:tcPr>
            <w:tcW w:w="999" w:type="pct"/>
            <w:tcBorders>
              <w:top w:val="nil"/>
              <w:left w:val="single" w:sz="4" w:space="0" w:color="auto"/>
              <w:bottom w:val="single" w:sz="4" w:space="0" w:color="auto"/>
              <w:right w:val="single" w:sz="4" w:space="0" w:color="auto"/>
            </w:tcBorders>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Лямбирский муниципальный район</w:t>
            </w:r>
          </w:p>
        </w:tc>
        <w:tc>
          <w:tcPr>
            <w:tcW w:w="170" w:type="pct"/>
            <w:tcBorders>
              <w:top w:val="nil"/>
              <w:left w:val="nil"/>
              <w:bottom w:val="single" w:sz="4" w:space="0" w:color="auto"/>
              <w:right w:val="single" w:sz="4" w:space="0" w:color="auto"/>
            </w:tcBorders>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3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07"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Низовское сельское поселение</w:t>
            </w:r>
          </w:p>
        </w:tc>
        <w:tc>
          <w:tcPr>
            <w:tcW w:w="171"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 </w:t>
            </w:r>
          </w:p>
        </w:tc>
        <w:tc>
          <w:tcPr>
            <w:tcW w:w="2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 </w:t>
            </w:r>
          </w:p>
        </w:tc>
        <w:tc>
          <w:tcPr>
            <w:tcW w:w="965" w:type="pct"/>
            <w:tcBorders>
              <w:top w:val="nil"/>
              <w:left w:val="nil"/>
              <w:bottom w:val="single" w:sz="4" w:space="0" w:color="auto"/>
              <w:right w:val="single" w:sz="4" w:space="0" w:color="auto"/>
            </w:tcBorders>
            <w:noWrap/>
            <w:vAlign w:val="bottom"/>
          </w:tcPr>
          <w:p w:rsidR="006C2A7D" w:rsidRPr="00383928" w:rsidRDefault="006C2A7D" w:rsidP="00356B2C">
            <w:pPr>
              <w:spacing w:after="0" w:line="240" w:lineRule="auto"/>
              <w:ind w:right="-107"/>
              <w:rPr>
                <w:rFonts w:ascii="Times New Roman" w:hAnsi="Times New Roman"/>
                <w:sz w:val="14"/>
                <w:szCs w:val="14"/>
                <w:lang w:eastAsia="ru-RU"/>
              </w:rPr>
            </w:pPr>
            <w:r w:rsidRPr="00383928">
              <w:rPr>
                <w:rFonts w:ascii="Times New Roman" w:hAnsi="Times New Roman"/>
                <w:sz w:val="14"/>
                <w:szCs w:val="14"/>
                <w:lang w:eastAsia="ru-RU"/>
              </w:rPr>
              <w:t>Чернопромзинское сельское поселение</w:t>
            </w:r>
          </w:p>
        </w:tc>
        <w:tc>
          <w:tcPr>
            <w:tcW w:w="1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24"/>
                <w:szCs w:val="24"/>
                <w:lang w:eastAsia="ru-RU"/>
              </w:rPr>
            </w:pPr>
            <w:r w:rsidRPr="00383928">
              <w:rPr>
                <w:rFonts w:ascii="Times New Roman" w:hAnsi="Times New Roman"/>
                <w:sz w:val="24"/>
                <w:szCs w:val="24"/>
                <w:lang w:eastAsia="ru-RU"/>
              </w:rPr>
              <w:t>1</w:t>
            </w:r>
          </w:p>
        </w:tc>
      </w:tr>
      <w:tr w:rsidR="006C2A7D" w:rsidRPr="00383928" w:rsidTr="00654A15">
        <w:trPr>
          <w:trHeight w:val="170"/>
        </w:trPr>
        <w:tc>
          <w:tcPr>
            <w:tcW w:w="999" w:type="pct"/>
            <w:tcBorders>
              <w:top w:val="nil"/>
              <w:left w:val="single" w:sz="4" w:space="0" w:color="auto"/>
              <w:bottom w:val="single" w:sz="4" w:space="0" w:color="auto"/>
              <w:right w:val="single" w:sz="4" w:space="0" w:color="auto"/>
            </w:tcBorders>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Ромодановский муниципальный район</w:t>
            </w:r>
          </w:p>
        </w:tc>
        <w:tc>
          <w:tcPr>
            <w:tcW w:w="170" w:type="pct"/>
            <w:tcBorders>
              <w:top w:val="nil"/>
              <w:left w:val="nil"/>
              <w:bottom w:val="single" w:sz="4" w:space="0" w:color="auto"/>
              <w:right w:val="single" w:sz="4" w:space="0" w:color="auto"/>
            </w:tcBorders>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3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07"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Октябрьское сельское поселение</w:t>
            </w:r>
          </w:p>
        </w:tc>
        <w:tc>
          <w:tcPr>
            <w:tcW w:w="171"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 </w:t>
            </w:r>
          </w:p>
        </w:tc>
        <w:tc>
          <w:tcPr>
            <w:tcW w:w="2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 </w:t>
            </w:r>
          </w:p>
        </w:tc>
        <w:tc>
          <w:tcPr>
            <w:tcW w:w="965"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Шугуровское сельское поселение</w:t>
            </w:r>
          </w:p>
        </w:tc>
        <w:tc>
          <w:tcPr>
            <w:tcW w:w="1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24"/>
                <w:szCs w:val="24"/>
                <w:lang w:eastAsia="ru-RU"/>
              </w:rPr>
            </w:pPr>
            <w:r w:rsidRPr="00383928">
              <w:rPr>
                <w:rFonts w:ascii="Times New Roman" w:hAnsi="Times New Roman"/>
                <w:sz w:val="24"/>
                <w:szCs w:val="24"/>
                <w:lang w:eastAsia="ru-RU"/>
              </w:rPr>
              <w:t>1</w:t>
            </w:r>
          </w:p>
        </w:tc>
      </w:tr>
      <w:tr w:rsidR="006C2A7D" w:rsidRPr="00383928" w:rsidTr="00654A15">
        <w:trPr>
          <w:trHeight w:val="170"/>
        </w:trPr>
        <w:tc>
          <w:tcPr>
            <w:tcW w:w="999" w:type="pct"/>
            <w:tcBorders>
              <w:top w:val="nil"/>
              <w:left w:val="single" w:sz="4" w:space="0" w:color="auto"/>
              <w:bottom w:val="single" w:sz="4" w:space="0" w:color="auto"/>
              <w:right w:val="single" w:sz="4" w:space="0" w:color="auto"/>
            </w:tcBorders>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Рузаевский муниципальный район</w:t>
            </w:r>
          </w:p>
        </w:tc>
        <w:tc>
          <w:tcPr>
            <w:tcW w:w="170" w:type="pct"/>
            <w:tcBorders>
              <w:top w:val="nil"/>
              <w:left w:val="nil"/>
              <w:bottom w:val="single" w:sz="4" w:space="0" w:color="auto"/>
              <w:right w:val="single" w:sz="4" w:space="0" w:color="auto"/>
            </w:tcBorders>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3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07"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Пиксясинское сельское поселение</w:t>
            </w:r>
          </w:p>
        </w:tc>
        <w:tc>
          <w:tcPr>
            <w:tcW w:w="171"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 </w:t>
            </w:r>
          </w:p>
        </w:tc>
        <w:tc>
          <w:tcPr>
            <w:tcW w:w="2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 </w:t>
            </w:r>
          </w:p>
        </w:tc>
        <w:tc>
          <w:tcPr>
            <w:tcW w:w="965"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 </w:t>
            </w:r>
          </w:p>
        </w:tc>
        <w:tc>
          <w:tcPr>
            <w:tcW w:w="1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24"/>
                <w:szCs w:val="24"/>
                <w:lang w:eastAsia="ru-RU"/>
              </w:rPr>
            </w:pPr>
            <w:r w:rsidRPr="00383928">
              <w:rPr>
                <w:rFonts w:ascii="Times New Roman" w:hAnsi="Times New Roman"/>
                <w:sz w:val="24"/>
                <w:szCs w:val="24"/>
                <w:lang w:eastAsia="ru-RU"/>
              </w:rPr>
              <w:t> </w:t>
            </w:r>
          </w:p>
        </w:tc>
      </w:tr>
      <w:tr w:rsidR="006C2A7D" w:rsidRPr="00383928" w:rsidTr="00654A15">
        <w:trPr>
          <w:trHeight w:val="170"/>
        </w:trPr>
        <w:tc>
          <w:tcPr>
            <w:tcW w:w="999" w:type="pct"/>
            <w:tcBorders>
              <w:top w:val="nil"/>
              <w:left w:val="single" w:sz="4" w:space="0" w:color="auto"/>
              <w:bottom w:val="single" w:sz="4" w:space="0" w:color="auto"/>
              <w:right w:val="single" w:sz="4" w:space="0" w:color="auto"/>
            </w:tcBorders>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Старошайговский муниципальный район</w:t>
            </w:r>
          </w:p>
        </w:tc>
        <w:tc>
          <w:tcPr>
            <w:tcW w:w="170" w:type="pct"/>
            <w:tcBorders>
              <w:top w:val="nil"/>
              <w:left w:val="nil"/>
              <w:bottom w:val="single" w:sz="4" w:space="0" w:color="auto"/>
              <w:right w:val="single" w:sz="4" w:space="0" w:color="auto"/>
            </w:tcBorders>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3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07"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Редкодубское сельское поселение</w:t>
            </w:r>
          </w:p>
        </w:tc>
        <w:tc>
          <w:tcPr>
            <w:tcW w:w="171"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 </w:t>
            </w:r>
          </w:p>
        </w:tc>
        <w:tc>
          <w:tcPr>
            <w:tcW w:w="2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 </w:t>
            </w:r>
          </w:p>
        </w:tc>
        <w:tc>
          <w:tcPr>
            <w:tcW w:w="965"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 </w:t>
            </w:r>
          </w:p>
        </w:tc>
        <w:tc>
          <w:tcPr>
            <w:tcW w:w="1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24"/>
                <w:szCs w:val="24"/>
                <w:lang w:eastAsia="ru-RU"/>
              </w:rPr>
            </w:pPr>
            <w:r w:rsidRPr="00383928">
              <w:rPr>
                <w:rFonts w:ascii="Times New Roman" w:hAnsi="Times New Roman"/>
                <w:sz w:val="24"/>
                <w:szCs w:val="24"/>
                <w:lang w:eastAsia="ru-RU"/>
              </w:rPr>
              <w:t> </w:t>
            </w:r>
          </w:p>
        </w:tc>
      </w:tr>
      <w:tr w:rsidR="006C2A7D" w:rsidRPr="00383928" w:rsidTr="00654A15">
        <w:trPr>
          <w:trHeight w:val="170"/>
        </w:trPr>
        <w:tc>
          <w:tcPr>
            <w:tcW w:w="999" w:type="pct"/>
            <w:tcBorders>
              <w:top w:val="nil"/>
              <w:left w:val="single" w:sz="4" w:space="0" w:color="auto"/>
              <w:bottom w:val="single" w:sz="4" w:space="0" w:color="auto"/>
              <w:right w:val="single" w:sz="4" w:space="0" w:color="auto"/>
            </w:tcBorders>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 xml:space="preserve">Темниковский муниципальный район </w:t>
            </w:r>
          </w:p>
        </w:tc>
        <w:tc>
          <w:tcPr>
            <w:tcW w:w="170" w:type="pct"/>
            <w:tcBorders>
              <w:top w:val="nil"/>
              <w:left w:val="nil"/>
              <w:bottom w:val="single" w:sz="4" w:space="0" w:color="auto"/>
              <w:right w:val="single" w:sz="4" w:space="0" w:color="auto"/>
            </w:tcBorders>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3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07"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Силинское сельское поселение</w:t>
            </w:r>
          </w:p>
        </w:tc>
        <w:tc>
          <w:tcPr>
            <w:tcW w:w="171"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 </w:t>
            </w:r>
          </w:p>
        </w:tc>
        <w:tc>
          <w:tcPr>
            <w:tcW w:w="2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 </w:t>
            </w:r>
          </w:p>
        </w:tc>
        <w:tc>
          <w:tcPr>
            <w:tcW w:w="965"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 </w:t>
            </w:r>
          </w:p>
        </w:tc>
        <w:tc>
          <w:tcPr>
            <w:tcW w:w="1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24"/>
                <w:szCs w:val="24"/>
                <w:lang w:eastAsia="ru-RU"/>
              </w:rPr>
            </w:pPr>
            <w:r w:rsidRPr="00383928">
              <w:rPr>
                <w:rFonts w:ascii="Times New Roman" w:hAnsi="Times New Roman"/>
                <w:sz w:val="24"/>
                <w:szCs w:val="24"/>
                <w:lang w:eastAsia="ru-RU"/>
              </w:rPr>
              <w:t> </w:t>
            </w:r>
          </w:p>
        </w:tc>
      </w:tr>
      <w:tr w:rsidR="006C2A7D" w:rsidRPr="00383928" w:rsidTr="00654A15">
        <w:trPr>
          <w:trHeight w:val="170"/>
        </w:trPr>
        <w:tc>
          <w:tcPr>
            <w:tcW w:w="999" w:type="pct"/>
            <w:tcBorders>
              <w:top w:val="nil"/>
              <w:left w:val="single" w:sz="4" w:space="0" w:color="auto"/>
              <w:bottom w:val="single" w:sz="4" w:space="0" w:color="auto"/>
              <w:right w:val="single" w:sz="4" w:space="0" w:color="auto"/>
            </w:tcBorders>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Теньгушевский муниципальный район</w:t>
            </w:r>
          </w:p>
        </w:tc>
        <w:tc>
          <w:tcPr>
            <w:tcW w:w="170" w:type="pct"/>
            <w:tcBorders>
              <w:top w:val="nil"/>
              <w:left w:val="nil"/>
              <w:bottom w:val="single" w:sz="4" w:space="0" w:color="auto"/>
              <w:right w:val="single" w:sz="4" w:space="0" w:color="auto"/>
            </w:tcBorders>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3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07"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Солдатское сельское поселение</w:t>
            </w:r>
          </w:p>
        </w:tc>
        <w:tc>
          <w:tcPr>
            <w:tcW w:w="171"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 </w:t>
            </w:r>
          </w:p>
        </w:tc>
        <w:tc>
          <w:tcPr>
            <w:tcW w:w="2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 </w:t>
            </w:r>
          </w:p>
        </w:tc>
        <w:tc>
          <w:tcPr>
            <w:tcW w:w="965"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 </w:t>
            </w:r>
          </w:p>
        </w:tc>
        <w:tc>
          <w:tcPr>
            <w:tcW w:w="1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24"/>
                <w:szCs w:val="24"/>
                <w:lang w:eastAsia="ru-RU"/>
              </w:rPr>
            </w:pPr>
            <w:r w:rsidRPr="00383928">
              <w:rPr>
                <w:rFonts w:ascii="Times New Roman" w:hAnsi="Times New Roman"/>
                <w:sz w:val="24"/>
                <w:szCs w:val="24"/>
                <w:lang w:eastAsia="ru-RU"/>
              </w:rPr>
              <w:t> </w:t>
            </w:r>
          </w:p>
        </w:tc>
      </w:tr>
      <w:tr w:rsidR="006C2A7D" w:rsidRPr="00383928" w:rsidTr="00654A15">
        <w:trPr>
          <w:trHeight w:val="170"/>
        </w:trPr>
        <w:tc>
          <w:tcPr>
            <w:tcW w:w="999" w:type="pct"/>
            <w:tcBorders>
              <w:top w:val="nil"/>
              <w:left w:val="single" w:sz="4" w:space="0" w:color="auto"/>
              <w:bottom w:val="single" w:sz="4" w:space="0" w:color="auto"/>
              <w:right w:val="single" w:sz="4" w:space="0" w:color="auto"/>
            </w:tcBorders>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Торбеевский муниципальный район</w:t>
            </w:r>
          </w:p>
        </w:tc>
        <w:tc>
          <w:tcPr>
            <w:tcW w:w="170" w:type="pct"/>
            <w:tcBorders>
              <w:top w:val="nil"/>
              <w:left w:val="nil"/>
              <w:bottom w:val="single" w:sz="4" w:space="0" w:color="auto"/>
              <w:right w:val="single" w:sz="4" w:space="0" w:color="auto"/>
            </w:tcBorders>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3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07"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Турдаковское сельское поселение</w:t>
            </w:r>
          </w:p>
        </w:tc>
        <w:tc>
          <w:tcPr>
            <w:tcW w:w="171"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 </w:t>
            </w:r>
          </w:p>
        </w:tc>
        <w:tc>
          <w:tcPr>
            <w:tcW w:w="2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 </w:t>
            </w:r>
          </w:p>
        </w:tc>
        <w:tc>
          <w:tcPr>
            <w:tcW w:w="965"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 </w:t>
            </w:r>
          </w:p>
        </w:tc>
        <w:tc>
          <w:tcPr>
            <w:tcW w:w="1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24"/>
                <w:szCs w:val="24"/>
                <w:lang w:eastAsia="ru-RU"/>
              </w:rPr>
            </w:pPr>
            <w:r w:rsidRPr="00383928">
              <w:rPr>
                <w:rFonts w:ascii="Times New Roman" w:hAnsi="Times New Roman"/>
                <w:sz w:val="24"/>
                <w:szCs w:val="24"/>
                <w:lang w:eastAsia="ru-RU"/>
              </w:rPr>
              <w:t> </w:t>
            </w:r>
          </w:p>
        </w:tc>
      </w:tr>
      <w:tr w:rsidR="006C2A7D" w:rsidRPr="00383928" w:rsidTr="00654A15">
        <w:trPr>
          <w:trHeight w:val="170"/>
        </w:trPr>
        <w:tc>
          <w:tcPr>
            <w:tcW w:w="999" w:type="pct"/>
            <w:tcBorders>
              <w:top w:val="nil"/>
              <w:left w:val="single" w:sz="4" w:space="0" w:color="auto"/>
              <w:bottom w:val="single" w:sz="4" w:space="0" w:color="auto"/>
              <w:right w:val="single" w:sz="4" w:space="0" w:color="auto"/>
            </w:tcBorders>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Чамзинский муниципальный район</w:t>
            </w:r>
          </w:p>
        </w:tc>
        <w:tc>
          <w:tcPr>
            <w:tcW w:w="170" w:type="pct"/>
            <w:tcBorders>
              <w:top w:val="nil"/>
              <w:left w:val="nil"/>
              <w:bottom w:val="single" w:sz="4" w:space="0" w:color="auto"/>
              <w:right w:val="single" w:sz="4" w:space="0" w:color="auto"/>
            </w:tcBorders>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3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07"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Урусовское сельское поселение</w:t>
            </w:r>
          </w:p>
        </w:tc>
        <w:tc>
          <w:tcPr>
            <w:tcW w:w="171"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 </w:t>
            </w:r>
          </w:p>
        </w:tc>
        <w:tc>
          <w:tcPr>
            <w:tcW w:w="2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 </w:t>
            </w:r>
          </w:p>
        </w:tc>
        <w:tc>
          <w:tcPr>
            <w:tcW w:w="965"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 </w:t>
            </w:r>
          </w:p>
        </w:tc>
        <w:tc>
          <w:tcPr>
            <w:tcW w:w="1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24"/>
                <w:szCs w:val="24"/>
                <w:lang w:eastAsia="ru-RU"/>
              </w:rPr>
            </w:pPr>
            <w:r w:rsidRPr="00383928">
              <w:rPr>
                <w:rFonts w:ascii="Times New Roman" w:hAnsi="Times New Roman"/>
                <w:sz w:val="24"/>
                <w:szCs w:val="24"/>
                <w:lang w:eastAsia="ru-RU"/>
              </w:rPr>
              <w:t> </w:t>
            </w:r>
          </w:p>
        </w:tc>
      </w:tr>
      <w:tr w:rsidR="006C2A7D" w:rsidRPr="00383928" w:rsidTr="00654A15">
        <w:trPr>
          <w:trHeight w:val="170"/>
        </w:trPr>
        <w:tc>
          <w:tcPr>
            <w:tcW w:w="999" w:type="pct"/>
            <w:tcBorders>
              <w:top w:val="nil"/>
              <w:left w:val="single" w:sz="4" w:space="0" w:color="auto"/>
              <w:bottom w:val="single" w:sz="4" w:space="0" w:color="auto"/>
              <w:right w:val="single" w:sz="4" w:space="0" w:color="auto"/>
            </w:tcBorders>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Атяшевский муниципальный район</w:t>
            </w:r>
          </w:p>
        </w:tc>
        <w:tc>
          <w:tcPr>
            <w:tcW w:w="170" w:type="pct"/>
            <w:tcBorders>
              <w:top w:val="nil"/>
              <w:left w:val="nil"/>
              <w:bottom w:val="single" w:sz="4" w:space="0" w:color="auto"/>
              <w:right w:val="single" w:sz="4" w:space="0" w:color="auto"/>
            </w:tcBorders>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3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07"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Чукальское сельское поселение</w:t>
            </w:r>
          </w:p>
        </w:tc>
        <w:tc>
          <w:tcPr>
            <w:tcW w:w="171"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 </w:t>
            </w:r>
          </w:p>
        </w:tc>
        <w:tc>
          <w:tcPr>
            <w:tcW w:w="2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 </w:t>
            </w:r>
          </w:p>
        </w:tc>
        <w:tc>
          <w:tcPr>
            <w:tcW w:w="965"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 </w:t>
            </w:r>
          </w:p>
        </w:tc>
        <w:tc>
          <w:tcPr>
            <w:tcW w:w="1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24"/>
                <w:szCs w:val="24"/>
                <w:lang w:eastAsia="ru-RU"/>
              </w:rPr>
            </w:pPr>
            <w:r w:rsidRPr="00383928">
              <w:rPr>
                <w:rFonts w:ascii="Times New Roman" w:hAnsi="Times New Roman"/>
                <w:sz w:val="24"/>
                <w:szCs w:val="24"/>
                <w:lang w:eastAsia="ru-RU"/>
              </w:rPr>
              <w:t> </w:t>
            </w:r>
          </w:p>
        </w:tc>
      </w:tr>
      <w:tr w:rsidR="006C2A7D" w:rsidRPr="00383928" w:rsidTr="00654A15">
        <w:trPr>
          <w:trHeight w:val="170"/>
        </w:trPr>
        <w:tc>
          <w:tcPr>
            <w:tcW w:w="999" w:type="pct"/>
            <w:tcBorders>
              <w:top w:val="single" w:sz="4" w:space="0" w:color="auto"/>
              <w:left w:val="single" w:sz="4" w:space="0" w:color="auto"/>
              <w:bottom w:val="single" w:sz="4" w:space="0" w:color="auto"/>
              <w:right w:val="single" w:sz="4" w:space="0" w:color="auto"/>
            </w:tcBorders>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Городской округ Саранск</w:t>
            </w:r>
          </w:p>
        </w:tc>
        <w:tc>
          <w:tcPr>
            <w:tcW w:w="170" w:type="pct"/>
            <w:tcBorders>
              <w:top w:val="single" w:sz="4" w:space="0" w:color="auto"/>
              <w:left w:val="nil"/>
              <w:bottom w:val="single" w:sz="4" w:space="0" w:color="auto"/>
              <w:right w:val="nil"/>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398" w:type="pct"/>
            <w:tcBorders>
              <w:top w:val="single" w:sz="4" w:space="0" w:color="auto"/>
              <w:left w:val="single" w:sz="4" w:space="0" w:color="auto"/>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07"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Городское поселение Ардатов</w:t>
            </w:r>
          </w:p>
        </w:tc>
        <w:tc>
          <w:tcPr>
            <w:tcW w:w="171"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jc w:val="right"/>
              <w:rPr>
                <w:rFonts w:ascii="Times New Roman" w:hAnsi="Times New Roman"/>
                <w:sz w:val="14"/>
                <w:szCs w:val="14"/>
                <w:lang w:eastAsia="ru-RU"/>
              </w:rPr>
            </w:pPr>
            <w:r w:rsidRPr="00383928">
              <w:rPr>
                <w:rFonts w:ascii="Times New Roman" w:hAnsi="Times New Roman"/>
                <w:sz w:val="14"/>
                <w:szCs w:val="14"/>
                <w:lang w:eastAsia="ru-RU"/>
              </w:rPr>
              <w:t>1</w:t>
            </w:r>
          </w:p>
        </w:tc>
        <w:tc>
          <w:tcPr>
            <w:tcW w:w="9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 </w:t>
            </w:r>
          </w:p>
        </w:tc>
        <w:tc>
          <w:tcPr>
            <w:tcW w:w="246"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 </w:t>
            </w:r>
          </w:p>
        </w:tc>
        <w:tc>
          <w:tcPr>
            <w:tcW w:w="965"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14"/>
                <w:szCs w:val="14"/>
                <w:lang w:eastAsia="ru-RU"/>
              </w:rPr>
            </w:pPr>
            <w:r w:rsidRPr="00383928">
              <w:rPr>
                <w:rFonts w:ascii="Times New Roman" w:hAnsi="Times New Roman"/>
                <w:sz w:val="14"/>
                <w:szCs w:val="14"/>
                <w:lang w:eastAsia="ru-RU"/>
              </w:rPr>
              <w:t> </w:t>
            </w:r>
          </w:p>
        </w:tc>
        <w:tc>
          <w:tcPr>
            <w:tcW w:w="198" w:type="pct"/>
            <w:tcBorders>
              <w:top w:val="nil"/>
              <w:left w:val="nil"/>
              <w:bottom w:val="single" w:sz="4" w:space="0" w:color="auto"/>
              <w:right w:val="single" w:sz="4" w:space="0" w:color="auto"/>
            </w:tcBorders>
            <w:noWrap/>
            <w:vAlign w:val="bottom"/>
          </w:tcPr>
          <w:p w:rsidR="006C2A7D" w:rsidRPr="00383928" w:rsidRDefault="006C2A7D" w:rsidP="00383928">
            <w:pPr>
              <w:spacing w:after="0" w:line="240" w:lineRule="auto"/>
              <w:rPr>
                <w:rFonts w:ascii="Times New Roman" w:hAnsi="Times New Roman"/>
                <w:sz w:val="24"/>
                <w:szCs w:val="24"/>
                <w:lang w:eastAsia="ru-RU"/>
              </w:rPr>
            </w:pPr>
            <w:r w:rsidRPr="00383928">
              <w:rPr>
                <w:rFonts w:ascii="Times New Roman" w:hAnsi="Times New Roman"/>
                <w:sz w:val="24"/>
                <w:szCs w:val="24"/>
                <w:lang w:eastAsia="ru-RU"/>
              </w:rPr>
              <w:t> </w:t>
            </w:r>
          </w:p>
        </w:tc>
      </w:tr>
      <w:tr w:rsidR="006C2A7D" w:rsidRPr="00654A15" w:rsidTr="00654A15">
        <w:trPr>
          <w:trHeight w:val="170"/>
        </w:trPr>
        <w:tc>
          <w:tcPr>
            <w:tcW w:w="999" w:type="pct"/>
            <w:tcBorders>
              <w:top w:val="single" w:sz="4" w:space="0" w:color="auto"/>
              <w:left w:val="single" w:sz="4" w:space="0" w:color="auto"/>
              <w:bottom w:val="single" w:sz="4" w:space="0" w:color="auto"/>
              <w:right w:val="single" w:sz="4" w:space="0" w:color="auto"/>
            </w:tcBorders>
            <w:noWrap/>
            <w:vAlign w:val="bottom"/>
          </w:tcPr>
          <w:p w:rsidR="006C2A7D" w:rsidRPr="00654A15" w:rsidRDefault="006C2A7D" w:rsidP="00383928">
            <w:pPr>
              <w:spacing w:after="0" w:line="240" w:lineRule="auto"/>
              <w:rPr>
                <w:rFonts w:ascii="Times New Roman" w:hAnsi="Times New Roman"/>
                <w:b/>
                <w:bCs/>
                <w:sz w:val="16"/>
                <w:szCs w:val="16"/>
                <w:lang w:eastAsia="ru-RU"/>
              </w:rPr>
            </w:pPr>
            <w:r w:rsidRPr="00654A15">
              <w:rPr>
                <w:rFonts w:ascii="Times New Roman" w:hAnsi="Times New Roman"/>
                <w:b/>
                <w:bCs/>
                <w:sz w:val="16"/>
                <w:szCs w:val="16"/>
                <w:lang w:eastAsia="ru-RU"/>
              </w:rPr>
              <w:t>всего:</w:t>
            </w:r>
          </w:p>
        </w:tc>
        <w:tc>
          <w:tcPr>
            <w:tcW w:w="170" w:type="pct"/>
            <w:tcBorders>
              <w:top w:val="single" w:sz="4" w:space="0" w:color="auto"/>
              <w:left w:val="nil"/>
              <w:bottom w:val="single" w:sz="4" w:space="0" w:color="auto"/>
              <w:right w:val="single" w:sz="4" w:space="0" w:color="auto"/>
            </w:tcBorders>
            <w:noWrap/>
            <w:vAlign w:val="bottom"/>
          </w:tcPr>
          <w:p w:rsidR="006C2A7D" w:rsidRPr="00654A15" w:rsidRDefault="006C2A7D" w:rsidP="00383928">
            <w:pPr>
              <w:spacing w:after="0" w:line="240" w:lineRule="auto"/>
              <w:jc w:val="right"/>
              <w:rPr>
                <w:rFonts w:ascii="Times New Roman" w:hAnsi="Times New Roman"/>
                <w:b/>
                <w:bCs/>
                <w:sz w:val="16"/>
                <w:szCs w:val="16"/>
                <w:lang w:eastAsia="ru-RU"/>
              </w:rPr>
            </w:pPr>
            <w:r w:rsidRPr="00654A15">
              <w:rPr>
                <w:rFonts w:ascii="Times New Roman" w:hAnsi="Times New Roman"/>
                <w:b/>
                <w:bCs/>
                <w:sz w:val="16"/>
                <w:szCs w:val="16"/>
                <w:lang w:eastAsia="ru-RU"/>
              </w:rPr>
              <w:t>23</w:t>
            </w:r>
          </w:p>
        </w:tc>
        <w:tc>
          <w:tcPr>
            <w:tcW w:w="398" w:type="pct"/>
            <w:tcBorders>
              <w:top w:val="single" w:sz="4" w:space="0" w:color="auto"/>
              <w:left w:val="nil"/>
              <w:bottom w:val="single" w:sz="4" w:space="0" w:color="auto"/>
              <w:right w:val="single" w:sz="4" w:space="0" w:color="auto"/>
            </w:tcBorders>
            <w:noWrap/>
            <w:vAlign w:val="bottom"/>
          </w:tcPr>
          <w:p w:rsidR="006C2A7D" w:rsidRPr="00654A15" w:rsidRDefault="006C2A7D" w:rsidP="00383928">
            <w:pPr>
              <w:spacing w:after="0" w:line="240" w:lineRule="auto"/>
              <w:jc w:val="right"/>
              <w:rPr>
                <w:rFonts w:ascii="Times New Roman" w:hAnsi="Times New Roman"/>
                <w:b/>
                <w:bCs/>
                <w:sz w:val="16"/>
                <w:szCs w:val="16"/>
                <w:lang w:eastAsia="ru-RU"/>
              </w:rPr>
            </w:pPr>
            <w:r w:rsidRPr="00654A15">
              <w:rPr>
                <w:rFonts w:ascii="Times New Roman" w:hAnsi="Times New Roman"/>
                <w:b/>
                <w:bCs/>
                <w:sz w:val="16"/>
                <w:szCs w:val="16"/>
                <w:lang w:eastAsia="ru-RU"/>
              </w:rPr>
              <w:t>23</w:t>
            </w:r>
          </w:p>
        </w:tc>
        <w:tc>
          <w:tcPr>
            <w:tcW w:w="907" w:type="pct"/>
            <w:tcBorders>
              <w:top w:val="single" w:sz="4" w:space="0" w:color="auto"/>
              <w:left w:val="nil"/>
              <w:bottom w:val="single" w:sz="4" w:space="0" w:color="auto"/>
              <w:right w:val="single" w:sz="4" w:space="0" w:color="auto"/>
            </w:tcBorders>
            <w:noWrap/>
            <w:vAlign w:val="bottom"/>
          </w:tcPr>
          <w:p w:rsidR="006C2A7D" w:rsidRPr="00654A15" w:rsidRDefault="006C2A7D" w:rsidP="00383928">
            <w:pPr>
              <w:spacing w:after="0" w:line="240" w:lineRule="auto"/>
              <w:rPr>
                <w:rFonts w:ascii="Times New Roman" w:hAnsi="Times New Roman"/>
                <w:sz w:val="16"/>
                <w:szCs w:val="16"/>
                <w:lang w:eastAsia="ru-RU"/>
              </w:rPr>
            </w:pPr>
            <w:r w:rsidRPr="00654A15">
              <w:rPr>
                <w:rFonts w:ascii="Times New Roman" w:hAnsi="Times New Roman"/>
                <w:sz w:val="16"/>
                <w:szCs w:val="16"/>
                <w:lang w:eastAsia="ru-RU"/>
              </w:rPr>
              <w:t> </w:t>
            </w:r>
          </w:p>
        </w:tc>
        <w:tc>
          <w:tcPr>
            <w:tcW w:w="171" w:type="pct"/>
            <w:tcBorders>
              <w:top w:val="single" w:sz="4" w:space="0" w:color="auto"/>
              <w:left w:val="nil"/>
              <w:bottom w:val="single" w:sz="4" w:space="0" w:color="auto"/>
              <w:right w:val="single" w:sz="4" w:space="0" w:color="auto"/>
            </w:tcBorders>
            <w:noWrap/>
            <w:vAlign w:val="bottom"/>
          </w:tcPr>
          <w:p w:rsidR="006C2A7D" w:rsidRPr="00654A15" w:rsidRDefault="006C2A7D" w:rsidP="00383928">
            <w:pPr>
              <w:spacing w:after="0" w:line="240" w:lineRule="auto"/>
              <w:rPr>
                <w:rFonts w:ascii="Times New Roman" w:hAnsi="Times New Roman"/>
                <w:sz w:val="16"/>
                <w:szCs w:val="16"/>
                <w:lang w:eastAsia="ru-RU"/>
              </w:rPr>
            </w:pPr>
            <w:r w:rsidRPr="00654A15">
              <w:rPr>
                <w:rFonts w:ascii="Times New Roman" w:hAnsi="Times New Roman"/>
                <w:sz w:val="16"/>
                <w:szCs w:val="16"/>
                <w:lang w:eastAsia="ru-RU"/>
              </w:rPr>
              <w:t> </w:t>
            </w:r>
          </w:p>
        </w:tc>
        <w:tc>
          <w:tcPr>
            <w:tcW w:w="946" w:type="pct"/>
            <w:tcBorders>
              <w:top w:val="single" w:sz="4" w:space="0" w:color="auto"/>
              <w:left w:val="nil"/>
              <w:bottom w:val="single" w:sz="4" w:space="0" w:color="auto"/>
              <w:right w:val="single" w:sz="4" w:space="0" w:color="auto"/>
            </w:tcBorders>
            <w:noWrap/>
            <w:vAlign w:val="bottom"/>
          </w:tcPr>
          <w:p w:rsidR="006C2A7D" w:rsidRPr="00654A15" w:rsidRDefault="006C2A7D" w:rsidP="00383928">
            <w:pPr>
              <w:spacing w:after="0" w:line="240" w:lineRule="auto"/>
              <w:rPr>
                <w:rFonts w:ascii="Times New Roman" w:hAnsi="Times New Roman"/>
                <w:sz w:val="16"/>
                <w:szCs w:val="16"/>
                <w:lang w:eastAsia="ru-RU"/>
              </w:rPr>
            </w:pPr>
            <w:r w:rsidRPr="00654A15">
              <w:rPr>
                <w:rFonts w:ascii="Times New Roman" w:hAnsi="Times New Roman"/>
                <w:sz w:val="16"/>
                <w:szCs w:val="16"/>
                <w:lang w:eastAsia="ru-RU"/>
              </w:rPr>
              <w:t> </w:t>
            </w:r>
          </w:p>
        </w:tc>
        <w:tc>
          <w:tcPr>
            <w:tcW w:w="246" w:type="pct"/>
            <w:tcBorders>
              <w:top w:val="single" w:sz="4" w:space="0" w:color="auto"/>
              <w:left w:val="nil"/>
              <w:bottom w:val="single" w:sz="4" w:space="0" w:color="auto"/>
              <w:right w:val="single" w:sz="4" w:space="0" w:color="auto"/>
            </w:tcBorders>
            <w:noWrap/>
            <w:vAlign w:val="bottom"/>
          </w:tcPr>
          <w:p w:rsidR="006C2A7D" w:rsidRPr="00654A15" w:rsidRDefault="006C2A7D" w:rsidP="00383928">
            <w:pPr>
              <w:spacing w:after="0" w:line="240" w:lineRule="auto"/>
              <w:rPr>
                <w:rFonts w:ascii="Times New Roman" w:hAnsi="Times New Roman"/>
                <w:sz w:val="16"/>
                <w:szCs w:val="16"/>
                <w:lang w:eastAsia="ru-RU"/>
              </w:rPr>
            </w:pPr>
            <w:r w:rsidRPr="00654A15">
              <w:rPr>
                <w:rFonts w:ascii="Times New Roman" w:hAnsi="Times New Roman"/>
                <w:sz w:val="16"/>
                <w:szCs w:val="16"/>
                <w:lang w:eastAsia="ru-RU"/>
              </w:rPr>
              <w:t> </w:t>
            </w:r>
          </w:p>
        </w:tc>
        <w:tc>
          <w:tcPr>
            <w:tcW w:w="965" w:type="pct"/>
            <w:tcBorders>
              <w:top w:val="single" w:sz="4" w:space="0" w:color="auto"/>
              <w:left w:val="nil"/>
              <w:bottom w:val="single" w:sz="4" w:space="0" w:color="auto"/>
              <w:right w:val="single" w:sz="4" w:space="0" w:color="auto"/>
            </w:tcBorders>
            <w:noWrap/>
            <w:vAlign w:val="bottom"/>
          </w:tcPr>
          <w:p w:rsidR="006C2A7D" w:rsidRPr="00654A15" w:rsidRDefault="006C2A7D" w:rsidP="00383928">
            <w:pPr>
              <w:spacing w:after="0" w:line="240" w:lineRule="auto"/>
              <w:rPr>
                <w:rFonts w:ascii="Times New Roman" w:hAnsi="Times New Roman"/>
                <w:sz w:val="16"/>
                <w:szCs w:val="16"/>
                <w:lang w:eastAsia="ru-RU"/>
              </w:rPr>
            </w:pPr>
            <w:r w:rsidRPr="00654A15">
              <w:rPr>
                <w:rFonts w:ascii="Times New Roman" w:hAnsi="Times New Roman"/>
                <w:sz w:val="16"/>
                <w:szCs w:val="16"/>
                <w:lang w:eastAsia="ru-RU"/>
              </w:rPr>
              <w:t> </w:t>
            </w:r>
          </w:p>
        </w:tc>
        <w:tc>
          <w:tcPr>
            <w:tcW w:w="198" w:type="pct"/>
            <w:tcBorders>
              <w:top w:val="single" w:sz="4" w:space="0" w:color="auto"/>
              <w:left w:val="nil"/>
              <w:bottom w:val="single" w:sz="4" w:space="0" w:color="auto"/>
              <w:right w:val="single" w:sz="4" w:space="0" w:color="auto"/>
            </w:tcBorders>
            <w:noWrap/>
            <w:vAlign w:val="bottom"/>
          </w:tcPr>
          <w:p w:rsidR="006C2A7D" w:rsidRPr="00654A15" w:rsidRDefault="006C2A7D" w:rsidP="00383928">
            <w:pPr>
              <w:spacing w:after="0" w:line="240" w:lineRule="auto"/>
              <w:rPr>
                <w:rFonts w:ascii="Times New Roman" w:hAnsi="Times New Roman"/>
                <w:sz w:val="16"/>
                <w:szCs w:val="16"/>
                <w:lang w:eastAsia="ru-RU"/>
              </w:rPr>
            </w:pPr>
            <w:r w:rsidRPr="00654A15">
              <w:rPr>
                <w:rFonts w:ascii="Times New Roman" w:hAnsi="Times New Roman"/>
                <w:sz w:val="16"/>
                <w:szCs w:val="16"/>
                <w:lang w:eastAsia="ru-RU"/>
              </w:rPr>
              <w:t> </w:t>
            </w:r>
          </w:p>
        </w:tc>
      </w:tr>
      <w:tr w:rsidR="006C2A7D" w:rsidRPr="00654A15" w:rsidTr="00654A15">
        <w:trPr>
          <w:trHeight w:val="170"/>
        </w:trPr>
        <w:tc>
          <w:tcPr>
            <w:tcW w:w="999" w:type="pct"/>
            <w:tcBorders>
              <w:top w:val="nil"/>
              <w:left w:val="single" w:sz="4" w:space="0" w:color="auto"/>
              <w:bottom w:val="single" w:sz="4" w:space="0" w:color="auto"/>
              <w:right w:val="single" w:sz="4" w:space="0" w:color="auto"/>
            </w:tcBorders>
            <w:noWrap/>
            <w:vAlign w:val="bottom"/>
          </w:tcPr>
          <w:p w:rsidR="006C2A7D" w:rsidRPr="00654A15" w:rsidRDefault="006C2A7D" w:rsidP="00383928">
            <w:pPr>
              <w:spacing w:after="0" w:line="240" w:lineRule="auto"/>
              <w:rPr>
                <w:rFonts w:ascii="Times New Roman" w:hAnsi="Times New Roman"/>
                <w:sz w:val="16"/>
                <w:szCs w:val="16"/>
                <w:lang w:eastAsia="ru-RU"/>
              </w:rPr>
            </w:pPr>
            <w:r w:rsidRPr="00654A15">
              <w:rPr>
                <w:rFonts w:ascii="Times New Roman" w:hAnsi="Times New Roman"/>
                <w:sz w:val="16"/>
                <w:szCs w:val="16"/>
                <w:lang w:eastAsia="ru-RU"/>
              </w:rPr>
              <w:t>Муниципальных районов</w:t>
            </w:r>
          </w:p>
        </w:tc>
        <w:tc>
          <w:tcPr>
            <w:tcW w:w="170"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jc w:val="right"/>
              <w:rPr>
                <w:rFonts w:ascii="Times New Roman" w:hAnsi="Times New Roman"/>
                <w:b/>
                <w:bCs/>
                <w:sz w:val="16"/>
                <w:szCs w:val="16"/>
                <w:lang w:eastAsia="ru-RU"/>
              </w:rPr>
            </w:pPr>
            <w:r w:rsidRPr="00654A15">
              <w:rPr>
                <w:rFonts w:ascii="Times New Roman" w:hAnsi="Times New Roman"/>
                <w:b/>
                <w:bCs/>
                <w:sz w:val="16"/>
                <w:szCs w:val="16"/>
                <w:lang w:eastAsia="ru-RU"/>
              </w:rPr>
              <w:t>22</w:t>
            </w:r>
          </w:p>
        </w:tc>
        <w:tc>
          <w:tcPr>
            <w:tcW w:w="398"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jc w:val="right"/>
              <w:rPr>
                <w:rFonts w:ascii="Times New Roman" w:hAnsi="Times New Roman"/>
                <w:b/>
                <w:bCs/>
                <w:sz w:val="16"/>
                <w:szCs w:val="16"/>
                <w:lang w:eastAsia="ru-RU"/>
              </w:rPr>
            </w:pPr>
            <w:r w:rsidRPr="00654A15">
              <w:rPr>
                <w:rFonts w:ascii="Times New Roman" w:hAnsi="Times New Roman"/>
                <w:b/>
                <w:bCs/>
                <w:sz w:val="16"/>
                <w:szCs w:val="16"/>
                <w:lang w:eastAsia="ru-RU"/>
              </w:rPr>
              <w:t>22</w:t>
            </w:r>
          </w:p>
        </w:tc>
        <w:tc>
          <w:tcPr>
            <w:tcW w:w="907"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rPr>
                <w:rFonts w:ascii="Times New Roman" w:hAnsi="Times New Roman"/>
                <w:sz w:val="16"/>
                <w:szCs w:val="16"/>
                <w:lang w:eastAsia="ru-RU"/>
              </w:rPr>
            </w:pPr>
            <w:r w:rsidRPr="00654A15">
              <w:rPr>
                <w:rFonts w:ascii="Times New Roman" w:hAnsi="Times New Roman"/>
                <w:sz w:val="16"/>
                <w:szCs w:val="16"/>
                <w:lang w:eastAsia="ru-RU"/>
              </w:rPr>
              <w:t> </w:t>
            </w:r>
          </w:p>
        </w:tc>
        <w:tc>
          <w:tcPr>
            <w:tcW w:w="171"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jc w:val="right"/>
              <w:rPr>
                <w:rFonts w:ascii="Times New Roman" w:hAnsi="Times New Roman"/>
                <w:sz w:val="16"/>
                <w:szCs w:val="16"/>
                <w:lang w:eastAsia="ru-RU"/>
              </w:rPr>
            </w:pPr>
            <w:r w:rsidRPr="00654A15">
              <w:rPr>
                <w:rFonts w:ascii="Times New Roman" w:hAnsi="Times New Roman"/>
                <w:sz w:val="16"/>
                <w:szCs w:val="16"/>
                <w:lang w:eastAsia="ru-RU"/>
              </w:rPr>
              <w:t>1</w:t>
            </w:r>
          </w:p>
        </w:tc>
        <w:tc>
          <w:tcPr>
            <w:tcW w:w="946"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rPr>
                <w:rFonts w:ascii="Times New Roman" w:hAnsi="Times New Roman"/>
                <w:sz w:val="16"/>
                <w:szCs w:val="16"/>
                <w:lang w:eastAsia="ru-RU"/>
              </w:rPr>
            </w:pPr>
            <w:r w:rsidRPr="00654A15">
              <w:rPr>
                <w:rFonts w:ascii="Times New Roman" w:hAnsi="Times New Roman"/>
                <w:sz w:val="16"/>
                <w:szCs w:val="16"/>
                <w:lang w:eastAsia="ru-RU"/>
              </w:rPr>
              <w:t> </w:t>
            </w:r>
          </w:p>
        </w:tc>
        <w:tc>
          <w:tcPr>
            <w:tcW w:w="246"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jc w:val="right"/>
              <w:rPr>
                <w:rFonts w:ascii="Times New Roman" w:hAnsi="Times New Roman"/>
                <w:sz w:val="16"/>
                <w:szCs w:val="16"/>
                <w:lang w:eastAsia="ru-RU"/>
              </w:rPr>
            </w:pPr>
            <w:r w:rsidRPr="00654A15">
              <w:rPr>
                <w:rFonts w:ascii="Times New Roman" w:hAnsi="Times New Roman"/>
                <w:sz w:val="16"/>
                <w:szCs w:val="16"/>
                <w:lang w:eastAsia="ru-RU"/>
              </w:rPr>
              <w:t>1</w:t>
            </w:r>
          </w:p>
        </w:tc>
        <w:tc>
          <w:tcPr>
            <w:tcW w:w="965"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rPr>
                <w:rFonts w:ascii="Times New Roman" w:hAnsi="Times New Roman"/>
                <w:sz w:val="16"/>
                <w:szCs w:val="16"/>
                <w:lang w:eastAsia="ru-RU"/>
              </w:rPr>
            </w:pPr>
            <w:r w:rsidRPr="00654A15">
              <w:rPr>
                <w:rFonts w:ascii="Times New Roman" w:hAnsi="Times New Roman"/>
                <w:sz w:val="16"/>
                <w:szCs w:val="16"/>
                <w:lang w:eastAsia="ru-RU"/>
              </w:rPr>
              <w:t> </w:t>
            </w:r>
          </w:p>
        </w:tc>
        <w:tc>
          <w:tcPr>
            <w:tcW w:w="198"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jc w:val="right"/>
              <w:rPr>
                <w:rFonts w:ascii="Times New Roman" w:hAnsi="Times New Roman"/>
                <w:sz w:val="16"/>
                <w:szCs w:val="16"/>
                <w:lang w:eastAsia="ru-RU"/>
              </w:rPr>
            </w:pPr>
            <w:r w:rsidRPr="00654A15">
              <w:rPr>
                <w:rFonts w:ascii="Times New Roman" w:hAnsi="Times New Roman"/>
                <w:sz w:val="16"/>
                <w:szCs w:val="16"/>
                <w:lang w:eastAsia="ru-RU"/>
              </w:rPr>
              <w:t>1</w:t>
            </w:r>
          </w:p>
        </w:tc>
      </w:tr>
      <w:tr w:rsidR="006C2A7D" w:rsidRPr="00654A15" w:rsidTr="00654A15">
        <w:trPr>
          <w:trHeight w:val="170"/>
        </w:trPr>
        <w:tc>
          <w:tcPr>
            <w:tcW w:w="999" w:type="pct"/>
            <w:tcBorders>
              <w:top w:val="nil"/>
              <w:left w:val="single" w:sz="4" w:space="0" w:color="auto"/>
              <w:bottom w:val="single" w:sz="4" w:space="0" w:color="auto"/>
              <w:right w:val="single" w:sz="4" w:space="0" w:color="auto"/>
            </w:tcBorders>
            <w:noWrap/>
            <w:vAlign w:val="bottom"/>
          </w:tcPr>
          <w:p w:rsidR="006C2A7D" w:rsidRPr="00654A15" w:rsidRDefault="006C2A7D" w:rsidP="00383928">
            <w:pPr>
              <w:spacing w:after="0" w:line="240" w:lineRule="auto"/>
              <w:rPr>
                <w:rFonts w:ascii="Times New Roman" w:hAnsi="Times New Roman"/>
                <w:sz w:val="16"/>
                <w:szCs w:val="16"/>
                <w:lang w:eastAsia="ru-RU"/>
              </w:rPr>
            </w:pPr>
            <w:r w:rsidRPr="00654A15">
              <w:rPr>
                <w:rFonts w:ascii="Times New Roman" w:hAnsi="Times New Roman"/>
                <w:sz w:val="16"/>
                <w:szCs w:val="16"/>
                <w:lang w:eastAsia="ru-RU"/>
              </w:rPr>
              <w:t>Сельских поселений</w:t>
            </w:r>
          </w:p>
        </w:tc>
        <w:tc>
          <w:tcPr>
            <w:tcW w:w="170"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jc w:val="right"/>
              <w:rPr>
                <w:rFonts w:ascii="Times New Roman" w:hAnsi="Times New Roman"/>
                <w:b/>
                <w:bCs/>
                <w:sz w:val="16"/>
                <w:szCs w:val="16"/>
                <w:lang w:eastAsia="ru-RU"/>
              </w:rPr>
            </w:pPr>
            <w:r w:rsidRPr="00654A15">
              <w:rPr>
                <w:rFonts w:ascii="Times New Roman" w:hAnsi="Times New Roman"/>
                <w:b/>
                <w:bCs/>
                <w:sz w:val="16"/>
                <w:szCs w:val="16"/>
                <w:lang w:eastAsia="ru-RU"/>
              </w:rPr>
              <w:t>338</w:t>
            </w:r>
          </w:p>
        </w:tc>
        <w:tc>
          <w:tcPr>
            <w:tcW w:w="398"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jc w:val="right"/>
              <w:rPr>
                <w:rFonts w:ascii="Times New Roman" w:hAnsi="Times New Roman"/>
                <w:b/>
                <w:bCs/>
                <w:sz w:val="16"/>
                <w:szCs w:val="16"/>
                <w:lang w:eastAsia="ru-RU"/>
              </w:rPr>
            </w:pPr>
            <w:r w:rsidRPr="00654A15">
              <w:rPr>
                <w:rFonts w:ascii="Times New Roman" w:hAnsi="Times New Roman"/>
                <w:b/>
                <w:bCs/>
                <w:sz w:val="16"/>
                <w:szCs w:val="16"/>
                <w:lang w:eastAsia="ru-RU"/>
              </w:rPr>
              <w:t>338</w:t>
            </w:r>
          </w:p>
        </w:tc>
        <w:tc>
          <w:tcPr>
            <w:tcW w:w="907"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rPr>
                <w:rFonts w:ascii="Times New Roman" w:hAnsi="Times New Roman"/>
                <w:sz w:val="16"/>
                <w:szCs w:val="16"/>
                <w:lang w:eastAsia="ru-RU"/>
              </w:rPr>
            </w:pPr>
            <w:r w:rsidRPr="00654A15">
              <w:rPr>
                <w:rFonts w:ascii="Times New Roman" w:hAnsi="Times New Roman"/>
                <w:sz w:val="16"/>
                <w:szCs w:val="16"/>
                <w:lang w:eastAsia="ru-RU"/>
              </w:rPr>
              <w:t> </w:t>
            </w:r>
          </w:p>
        </w:tc>
        <w:tc>
          <w:tcPr>
            <w:tcW w:w="171"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jc w:val="right"/>
              <w:rPr>
                <w:rFonts w:ascii="Times New Roman" w:hAnsi="Times New Roman"/>
                <w:sz w:val="16"/>
                <w:szCs w:val="16"/>
                <w:lang w:eastAsia="ru-RU"/>
              </w:rPr>
            </w:pPr>
            <w:r w:rsidRPr="00654A15">
              <w:rPr>
                <w:rFonts w:ascii="Times New Roman" w:hAnsi="Times New Roman"/>
                <w:sz w:val="16"/>
                <w:szCs w:val="16"/>
                <w:lang w:eastAsia="ru-RU"/>
              </w:rPr>
              <w:t>21</w:t>
            </w:r>
          </w:p>
        </w:tc>
        <w:tc>
          <w:tcPr>
            <w:tcW w:w="946"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rPr>
                <w:rFonts w:ascii="Times New Roman" w:hAnsi="Times New Roman"/>
                <w:sz w:val="16"/>
                <w:szCs w:val="16"/>
                <w:lang w:eastAsia="ru-RU"/>
              </w:rPr>
            </w:pPr>
            <w:r w:rsidRPr="00654A15">
              <w:rPr>
                <w:rFonts w:ascii="Times New Roman" w:hAnsi="Times New Roman"/>
                <w:sz w:val="16"/>
                <w:szCs w:val="16"/>
                <w:lang w:eastAsia="ru-RU"/>
              </w:rPr>
              <w:t> </w:t>
            </w:r>
          </w:p>
        </w:tc>
        <w:tc>
          <w:tcPr>
            <w:tcW w:w="246"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jc w:val="right"/>
              <w:rPr>
                <w:rFonts w:ascii="Times New Roman" w:hAnsi="Times New Roman"/>
                <w:sz w:val="16"/>
                <w:szCs w:val="16"/>
                <w:lang w:eastAsia="ru-RU"/>
              </w:rPr>
            </w:pPr>
            <w:r w:rsidRPr="00654A15">
              <w:rPr>
                <w:rFonts w:ascii="Times New Roman" w:hAnsi="Times New Roman"/>
                <w:sz w:val="16"/>
                <w:szCs w:val="16"/>
                <w:lang w:eastAsia="ru-RU"/>
              </w:rPr>
              <w:t>11</w:t>
            </w:r>
          </w:p>
        </w:tc>
        <w:tc>
          <w:tcPr>
            <w:tcW w:w="965"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rPr>
                <w:rFonts w:ascii="Times New Roman" w:hAnsi="Times New Roman"/>
                <w:sz w:val="16"/>
                <w:szCs w:val="16"/>
                <w:lang w:eastAsia="ru-RU"/>
              </w:rPr>
            </w:pPr>
            <w:r w:rsidRPr="00654A15">
              <w:rPr>
                <w:rFonts w:ascii="Times New Roman" w:hAnsi="Times New Roman"/>
                <w:sz w:val="16"/>
                <w:szCs w:val="16"/>
                <w:lang w:eastAsia="ru-RU"/>
              </w:rPr>
              <w:t> </w:t>
            </w:r>
          </w:p>
        </w:tc>
        <w:tc>
          <w:tcPr>
            <w:tcW w:w="198"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jc w:val="right"/>
              <w:rPr>
                <w:rFonts w:ascii="Times New Roman" w:hAnsi="Times New Roman"/>
                <w:sz w:val="16"/>
                <w:szCs w:val="16"/>
                <w:lang w:eastAsia="ru-RU"/>
              </w:rPr>
            </w:pPr>
            <w:r w:rsidRPr="00654A15">
              <w:rPr>
                <w:rFonts w:ascii="Times New Roman" w:hAnsi="Times New Roman"/>
                <w:sz w:val="16"/>
                <w:szCs w:val="16"/>
                <w:lang w:eastAsia="ru-RU"/>
              </w:rPr>
              <w:t>15</w:t>
            </w:r>
          </w:p>
        </w:tc>
      </w:tr>
      <w:tr w:rsidR="006C2A7D" w:rsidRPr="00654A15" w:rsidTr="00654A15">
        <w:trPr>
          <w:trHeight w:val="170"/>
        </w:trPr>
        <w:tc>
          <w:tcPr>
            <w:tcW w:w="999" w:type="pct"/>
            <w:tcBorders>
              <w:top w:val="nil"/>
              <w:left w:val="single" w:sz="4" w:space="0" w:color="auto"/>
              <w:bottom w:val="single" w:sz="4" w:space="0" w:color="auto"/>
              <w:right w:val="single" w:sz="4" w:space="0" w:color="auto"/>
            </w:tcBorders>
            <w:noWrap/>
            <w:vAlign w:val="bottom"/>
          </w:tcPr>
          <w:p w:rsidR="006C2A7D" w:rsidRPr="00654A15" w:rsidRDefault="006C2A7D" w:rsidP="00383928">
            <w:pPr>
              <w:spacing w:after="0" w:line="240" w:lineRule="auto"/>
              <w:rPr>
                <w:rFonts w:ascii="Times New Roman" w:hAnsi="Times New Roman"/>
                <w:sz w:val="16"/>
                <w:szCs w:val="16"/>
                <w:lang w:eastAsia="ru-RU"/>
              </w:rPr>
            </w:pPr>
            <w:r w:rsidRPr="00654A15">
              <w:rPr>
                <w:rFonts w:ascii="Times New Roman" w:hAnsi="Times New Roman"/>
                <w:sz w:val="16"/>
                <w:szCs w:val="16"/>
                <w:lang w:eastAsia="ru-RU"/>
              </w:rPr>
              <w:t>Городских поселений</w:t>
            </w:r>
          </w:p>
        </w:tc>
        <w:tc>
          <w:tcPr>
            <w:tcW w:w="170"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jc w:val="right"/>
              <w:rPr>
                <w:rFonts w:ascii="Times New Roman" w:hAnsi="Times New Roman"/>
                <w:b/>
                <w:bCs/>
                <w:sz w:val="16"/>
                <w:szCs w:val="16"/>
                <w:lang w:eastAsia="ru-RU"/>
              </w:rPr>
            </w:pPr>
            <w:r w:rsidRPr="00654A15">
              <w:rPr>
                <w:rFonts w:ascii="Times New Roman" w:hAnsi="Times New Roman"/>
                <w:b/>
                <w:bCs/>
                <w:sz w:val="16"/>
                <w:szCs w:val="16"/>
                <w:lang w:eastAsia="ru-RU"/>
              </w:rPr>
              <w:t>16</w:t>
            </w:r>
          </w:p>
        </w:tc>
        <w:tc>
          <w:tcPr>
            <w:tcW w:w="398"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jc w:val="right"/>
              <w:rPr>
                <w:rFonts w:ascii="Times New Roman" w:hAnsi="Times New Roman"/>
                <w:b/>
                <w:bCs/>
                <w:sz w:val="16"/>
                <w:szCs w:val="16"/>
                <w:lang w:eastAsia="ru-RU"/>
              </w:rPr>
            </w:pPr>
            <w:r w:rsidRPr="00654A15">
              <w:rPr>
                <w:rFonts w:ascii="Times New Roman" w:hAnsi="Times New Roman"/>
                <w:b/>
                <w:bCs/>
                <w:sz w:val="16"/>
                <w:szCs w:val="16"/>
                <w:lang w:eastAsia="ru-RU"/>
              </w:rPr>
              <w:t>16</w:t>
            </w:r>
          </w:p>
        </w:tc>
        <w:tc>
          <w:tcPr>
            <w:tcW w:w="907"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rPr>
                <w:rFonts w:ascii="Times New Roman" w:hAnsi="Times New Roman"/>
                <w:sz w:val="16"/>
                <w:szCs w:val="16"/>
                <w:lang w:eastAsia="ru-RU"/>
              </w:rPr>
            </w:pPr>
            <w:r w:rsidRPr="00654A15">
              <w:rPr>
                <w:rFonts w:ascii="Times New Roman" w:hAnsi="Times New Roman"/>
                <w:sz w:val="16"/>
                <w:szCs w:val="16"/>
                <w:lang w:eastAsia="ru-RU"/>
              </w:rPr>
              <w:t> </w:t>
            </w:r>
          </w:p>
        </w:tc>
        <w:tc>
          <w:tcPr>
            <w:tcW w:w="171"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jc w:val="right"/>
              <w:rPr>
                <w:rFonts w:ascii="Times New Roman" w:hAnsi="Times New Roman"/>
                <w:sz w:val="16"/>
                <w:szCs w:val="16"/>
                <w:lang w:eastAsia="ru-RU"/>
              </w:rPr>
            </w:pPr>
            <w:r w:rsidRPr="00654A15">
              <w:rPr>
                <w:rFonts w:ascii="Times New Roman" w:hAnsi="Times New Roman"/>
                <w:sz w:val="16"/>
                <w:szCs w:val="16"/>
                <w:lang w:eastAsia="ru-RU"/>
              </w:rPr>
              <w:t>2</w:t>
            </w:r>
          </w:p>
        </w:tc>
        <w:tc>
          <w:tcPr>
            <w:tcW w:w="946"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rPr>
                <w:rFonts w:ascii="Times New Roman" w:hAnsi="Times New Roman"/>
                <w:sz w:val="16"/>
                <w:szCs w:val="16"/>
                <w:lang w:eastAsia="ru-RU"/>
              </w:rPr>
            </w:pPr>
            <w:r w:rsidRPr="00654A15">
              <w:rPr>
                <w:rFonts w:ascii="Times New Roman" w:hAnsi="Times New Roman"/>
                <w:sz w:val="16"/>
                <w:szCs w:val="16"/>
                <w:lang w:eastAsia="ru-RU"/>
              </w:rPr>
              <w:t> </w:t>
            </w:r>
          </w:p>
        </w:tc>
        <w:tc>
          <w:tcPr>
            <w:tcW w:w="246"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rPr>
                <w:rFonts w:ascii="Times New Roman" w:hAnsi="Times New Roman"/>
                <w:sz w:val="16"/>
                <w:szCs w:val="16"/>
                <w:lang w:eastAsia="ru-RU"/>
              </w:rPr>
            </w:pPr>
            <w:r w:rsidRPr="00654A15">
              <w:rPr>
                <w:rFonts w:ascii="Times New Roman" w:hAnsi="Times New Roman"/>
                <w:sz w:val="16"/>
                <w:szCs w:val="16"/>
                <w:lang w:eastAsia="ru-RU"/>
              </w:rPr>
              <w:t> </w:t>
            </w:r>
          </w:p>
        </w:tc>
        <w:tc>
          <w:tcPr>
            <w:tcW w:w="965"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rPr>
                <w:rFonts w:ascii="Times New Roman" w:hAnsi="Times New Roman"/>
                <w:sz w:val="16"/>
                <w:szCs w:val="16"/>
                <w:lang w:eastAsia="ru-RU"/>
              </w:rPr>
            </w:pPr>
            <w:r w:rsidRPr="00654A15">
              <w:rPr>
                <w:rFonts w:ascii="Times New Roman" w:hAnsi="Times New Roman"/>
                <w:sz w:val="16"/>
                <w:szCs w:val="16"/>
                <w:lang w:eastAsia="ru-RU"/>
              </w:rPr>
              <w:t> </w:t>
            </w:r>
          </w:p>
        </w:tc>
        <w:tc>
          <w:tcPr>
            <w:tcW w:w="198"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rPr>
                <w:rFonts w:ascii="Times New Roman" w:hAnsi="Times New Roman"/>
                <w:sz w:val="16"/>
                <w:szCs w:val="16"/>
                <w:lang w:eastAsia="ru-RU"/>
              </w:rPr>
            </w:pPr>
            <w:r w:rsidRPr="00654A15">
              <w:rPr>
                <w:rFonts w:ascii="Times New Roman" w:hAnsi="Times New Roman"/>
                <w:sz w:val="16"/>
                <w:szCs w:val="16"/>
                <w:lang w:eastAsia="ru-RU"/>
              </w:rPr>
              <w:t> </w:t>
            </w:r>
          </w:p>
        </w:tc>
      </w:tr>
      <w:tr w:rsidR="006C2A7D" w:rsidRPr="00654A15" w:rsidTr="00654A15">
        <w:trPr>
          <w:trHeight w:val="170"/>
        </w:trPr>
        <w:tc>
          <w:tcPr>
            <w:tcW w:w="999" w:type="pct"/>
            <w:tcBorders>
              <w:top w:val="nil"/>
              <w:left w:val="single" w:sz="4" w:space="0" w:color="auto"/>
              <w:bottom w:val="single" w:sz="4" w:space="0" w:color="auto"/>
              <w:right w:val="single" w:sz="4" w:space="0" w:color="auto"/>
            </w:tcBorders>
            <w:noWrap/>
            <w:vAlign w:val="bottom"/>
          </w:tcPr>
          <w:p w:rsidR="006C2A7D" w:rsidRPr="00654A15" w:rsidRDefault="006C2A7D" w:rsidP="00383928">
            <w:pPr>
              <w:spacing w:after="0" w:line="240" w:lineRule="auto"/>
              <w:rPr>
                <w:rFonts w:ascii="Times New Roman" w:hAnsi="Times New Roman"/>
                <w:sz w:val="16"/>
                <w:szCs w:val="16"/>
                <w:lang w:eastAsia="ru-RU"/>
              </w:rPr>
            </w:pPr>
            <w:r w:rsidRPr="00654A15">
              <w:rPr>
                <w:rFonts w:ascii="Times New Roman" w:hAnsi="Times New Roman"/>
                <w:sz w:val="16"/>
                <w:szCs w:val="16"/>
                <w:lang w:eastAsia="ru-RU"/>
              </w:rPr>
              <w:t>Городских округов</w:t>
            </w:r>
          </w:p>
        </w:tc>
        <w:tc>
          <w:tcPr>
            <w:tcW w:w="170"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jc w:val="right"/>
              <w:rPr>
                <w:rFonts w:ascii="Times New Roman" w:hAnsi="Times New Roman"/>
                <w:b/>
                <w:bCs/>
                <w:sz w:val="16"/>
                <w:szCs w:val="16"/>
                <w:lang w:eastAsia="ru-RU"/>
              </w:rPr>
            </w:pPr>
            <w:r w:rsidRPr="00654A15">
              <w:rPr>
                <w:rFonts w:ascii="Times New Roman" w:hAnsi="Times New Roman"/>
                <w:b/>
                <w:bCs/>
                <w:sz w:val="16"/>
                <w:szCs w:val="16"/>
                <w:lang w:eastAsia="ru-RU"/>
              </w:rPr>
              <w:t>1</w:t>
            </w:r>
          </w:p>
        </w:tc>
        <w:tc>
          <w:tcPr>
            <w:tcW w:w="398"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jc w:val="right"/>
              <w:rPr>
                <w:rFonts w:ascii="Times New Roman" w:hAnsi="Times New Roman"/>
                <w:b/>
                <w:bCs/>
                <w:sz w:val="16"/>
                <w:szCs w:val="16"/>
                <w:lang w:eastAsia="ru-RU"/>
              </w:rPr>
            </w:pPr>
            <w:r w:rsidRPr="00654A15">
              <w:rPr>
                <w:rFonts w:ascii="Times New Roman" w:hAnsi="Times New Roman"/>
                <w:b/>
                <w:bCs/>
                <w:sz w:val="16"/>
                <w:szCs w:val="16"/>
                <w:lang w:eastAsia="ru-RU"/>
              </w:rPr>
              <w:t>1</w:t>
            </w:r>
          </w:p>
        </w:tc>
        <w:tc>
          <w:tcPr>
            <w:tcW w:w="907"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rPr>
                <w:rFonts w:ascii="Times New Roman" w:hAnsi="Times New Roman"/>
                <w:sz w:val="16"/>
                <w:szCs w:val="16"/>
                <w:lang w:eastAsia="ru-RU"/>
              </w:rPr>
            </w:pPr>
            <w:r w:rsidRPr="00654A15">
              <w:rPr>
                <w:rFonts w:ascii="Times New Roman" w:hAnsi="Times New Roman"/>
                <w:sz w:val="16"/>
                <w:szCs w:val="16"/>
                <w:lang w:eastAsia="ru-RU"/>
              </w:rPr>
              <w:t> </w:t>
            </w:r>
          </w:p>
        </w:tc>
        <w:tc>
          <w:tcPr>
            <w:tcW w:w="171"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rPr>
                <w:rFonts w:ascii="Times New Roman" w:hAnsi="Times New Roman"/>
                <w:sz w:val="16"/>
                <w:szCs w:val="16"/>
                <w:lang w:eastAsia="ru-RU"/>
              </w:rPr>
            </w:pPr>
            <w:r w:rsidRPr="00654A15">
              <w:rPr>
                <w:rFonts w:ascii="Times New Roman" w:hAnsi="Times New Roman"/>
                <w:sz w:val="16"/>
                <w:szCs w:val="16"/>
                <w:lang w:eastAsia="ru-RU"/>
              </w:rPr>
              <w:t> </w:t>
            </w:r>
          </w:p>
        </w:tc>
        <w:tc>
          <w:tcPr>
            <w:tcW w:w="946"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rPr>
                <w:rFonts w:ascii="Times New Roman" w:hAnsi="Times New Roman"/>
                <w:sz w:val="16"/>
                <w:szCs w:val="16"/>
                <w:lang w:eastAsia="ru-RU"/>
              </w:rPr>
            </w:pPr>
            <w:r w:rsidRPr="00654A15">
              <w:rPr>
                <w:rFonts w:ascii="Times New Roman" w:hAnsi="Times New Roman"/>
                <w:sz w:val="16"/>
                <w:szCs w:val="16"/>
                <w:lang w:eastAsia="ru-RU"/>
              </w:rPr>
              <w:t> </w:t>
            </w:r>
          </w:p>
        </w:tc>
        <w:tc>
          <w:tcPr>
            <w:tcW w:w="246"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rPr>
                <w:rFonts w:ascii="Times New Roman" w:hAnsi="Times New Roman"/>
                <w:sz w:val="16"/>
                <w:szCs w:val="16"/>
                <w:lang w:eastAsia="ru-RU"/>
              </w:rPr>
            </w:pPr>
            <w:r w:rsidRPr="00654A15">
              <w:rPr>
                <w:rFonts w:ascii="Times New Roman" w:hAnsi="Times New Roman"/>
                <w:sz w:val="16"/>
                <w:szCs w:val="16"/>
                <w:lang w:eastAsia="ru-RU"/>
              </w:rPr>
              <w:t> </w:t>
            </w:r>
          </w:p>
        </w:tc>
        <w:tc>
          <w:tcPr>
            <w:tcW w:w="965"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rPr>
                <w:rFonts w:ascii="Times New Roman" w:hAnsi="Times New Roman"/>
                <w:sz w:val="16"/>
                <w:szCs w:val="16"/>
                <w:lang w:eastAsia="ru-RU"/>
              </w:rPr>
            </w:pPr>
            <w:r w:rsidRPr="00654A15">
              <w:rPr>
                <w:rFonts w:ascii="Times New Roman" w:hAnsi="Times New Roman"/>
                <w:sz w:val="16"/>
                <w:szCs w:val="16"/>
                <w:lang w:eastAsia="ru-RU"/>
              </w:rPr>
              <w:t> </w:t>
            </w:r>
          </w:p>
        </w:tc>
        <w:tc>
          <w:tcPr>
            <w:tcW w:w="198"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rPr>
                <w:rFonts w:ascii="Times New Roman" w:hAnsi="Times New Roman"/>
                <w:sz w:val="16"/>
                <w:szCs w:val="16"/>
                <w:lang w:eastAsia="ru-RU"/>
              </w:rPr>
            </w:pPr>
            <w:r w:rsidRPr="00654A15">
              <w:rPr>
                <w:rFonts w:ascii="Times New Roman" w:hAnsi="Times New Roman"/>
                <w:sz w:val="16"/>
                <w:szCs w:val="16"/>
                <w:lang w:eastAsia="ru-RU"/>
              </w:rPr>
              <w:t> </w:t>
            </w:r>
          </w:p>
        </w:tc>
      </w:tr>
      <w:tr w:rsidR="006C2A7D" w:rsidRPr="00654A15" w:rsidTr="00654A15">
        <w:trPr>
          <w:trHeight w:val="170"/>
        </w:trPr>
        <w:tc>
          <w:tcPr>
            <w:tcW w:w="999" w:type="pct"/>
            <w:tcBorders>
              <w:top w:val="nil"/>
              <w:left w:val="single" w:sz="4" w:space="0" w:color="auto"/>
              <w:bottom w:val="single" w:sz="4" w:space="0" w:color="auto"/>
              <w:right w:val="single" w:sz="4" w:space="0" w:color="auto"/>
            </w:tcBorders>
            <w:noWrap/>
            <w:vAlign w:val="bottom"/>
          </w:tcPr>
          <w:p w:rsidR="006C2A7D" w:rsidRPr="00654A15" w:rsidRDefault="006C2A7D" w:rsidP="00383928">
            <w:pPr>
              <w:spacing w:after="0" w:line="240" w:lineRule="auto"/>
              <w:rPr>
                <w:rFonts w:ascii="Times New Roman" w:hAnsi="Times New Roman"/>
                <w:b/>
                <w:bCs/>
                <w:sz w:val="16"/>
                <w:szCs w:val="16"/>
                <w:lang w:eastAsia="ru-RU"/>
              </w:rPr>
            </w:pPr>
            <w:r w:rsidRPr="00654A15">
              <w:rPr>
                <w:rFonts w:ascii="Times New Roman" w:hAnsi="Times New Roman"/>
                <w:b/>
                <w:bCs/>
                <w:sz w:val="16"/>
                <w:szCs w:val="16"/>
                <w:lang w:eastAsia="ru-RU"/>
              </w:rPr>
              <w:t>ИТОГО</w:t>
            </w:r>
          </w:p>
        </w:tc>
        <w:tc>
          <w:tcPr>
            <w:tcW w:w="170"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jc w:val="right"/>
              <w:rPr>
                <w:rFonts w:ascii="Times New Roman" w:hAnsi="Times New Roman"/>
                <w:b/>
                <w:bCs/>
                <w:sz w:val="16"/>
                <w:szCs w:val="16"/>
                <w:lang w:eastAsia="ru-RU"/>
              </w:rPr>
            </w:pPr>
            <w:r w:rsidRPr="00654A15">
              <w:rPr>
                <w:rFonts w:ascii="Times New Roman" w:hAnsi="Times New Roman"/>
                <w:b/>
                <w:bCs/>
                <w:sz w:val="16"/>
                <w:szCs w:val="16"/>
                <w:lang w:eastAsia="ru-RU"/>
              </w:rPr>
              <w:t>377</w:t>
            </w:r>
          </w:p>
        </w:tc>
        <w:tc>
          <w:tcPr>
            <w:tcW w:w="398"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jc w:val="right"/>
              <w:rPr>
                <w:rFonts w:ascii="Times New Roman" w:hAnsi="Times New Roman"/>
                <w:b/>
                <w:bCs/>
                <w:sz w:val="16"/>
                <w:szCs w:val="16"/>
                <w:lang w:eastAsia="ru-RU"/>
              </w:rPr>
            </w:pPr>
            <w:r w:rsidRPr="00654A15">
              <w:rPr>
                <w:rFonts w:ascii="Times New Roman" w:hAnsi="Times New Roman"/>
                <w:b/>
                <w:bCs/>
                <w:sz w:val="16"/>
                <w:szCs w:val="16"/>
                <w:lang w:eastAsia="ru-RU"/>
              </w:rPr>
              <w:t>377</w:t>
            </w:r>
          </w:p>
        </w:tc>
        <w:tc>
          <w:tcPr>
            <w:tcW w:w="907"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rPr>
                <w:rFonts w:ascii="Times New Roman" w:hAnsi="Times New Roman"/>
                <w:sz w:val="16"/>
                <w:szCs w:val="16"/>
                <w:lang w:eastAsia="ru-RU"/>
              </w:rPr>
            </w:pPr>
            <w:r w:rsidRPr="00654A15">
              <w:rPr>
                <w:rFonts w:ascii="Times New Roman" w:hAnsi="Times New Roman"/>
                <w:sz w:val="16"/>
                <w:szCs w:val="16"/>
                <w:lang w:eastAsia="ru-RU"/>
              </w:rPr>
              <w:t> </w:t>
            </w:r>
          </w:p>
        </w:tc>
        <w:tc>
          <w:tcPr>
            <w:tcW w:w="171"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jc w:val="right"/>
              <w:rPr>
                <w:rFonts w:ascii="Times New Roman" w:hAnsi="Times New Roman"/>
                <w:sz w:val="16"/>
                <w:szCs w:val="16"/>
                <w:lang w:eastAsia="ru-RU"/>
              </w:rPr>
            </w:pPr>
            <w:r w:rsidRPr="00654A15">
              <w:rPr>
                <w:rFonts w:ascii="Times New Roman" w:hAnsi="Times New Roman"/>
                <w:sz w:val="16"/>
                <w:szCs w:val="16"/>
                <w:lang w:eastAsia="ru-RU"/>
              </w:rPr>
              <w:t>24</w:t>
            </w:r>
          </w:p>
        </w:tc>
        <w:tc>
          <w:tcPr>
            <w:tcW w:w="946"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rPr>
                <w:rFonts w:ascii="Times New Roman" w:hAnsi="Times New Roman"/>
                <w:sz w:val="16"/>
                <w:szCs w:val="16"/>
                <w:lang w:eastAsia="ru-RU"/>
              </w:rPr>
            </w:pPr>
            <w:r w:rsidRPr="00654A15">
              <w:rPr>
                <w:rFonts w:ascii="Times New Roman" w:hAnsi="Times New Roman"/>
                <w:sz w:val="16"/>
                <w:szCs w:val="16"/>
                <w:lang w:eastAsia="ru-RU"/>
              </w:rPr>
              <w:t> </w:t>
            </w:r>
          </w:p>
        </w:tc>
        <w:tc>
          <w:tcPr>
            <w:tcW w:w="246"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jc w:val="right"/>
              <w:rPr>
                <w:rFonts w:ascii="Times New Roman" w:hAnsi="Times New Roman"/>
                <w:sz w:val="16"/>
                <w:szCs w:val="16"/>
                <w:lang w:eastAsia="ru-RU"/>
              </w:rPr>
            </w:pPr>
            <w:r w:rsidRPr="00654A15">
              <w:rPr>
                <w:rFonts w:ascii="Times New Roman" w:hAnsi="Times New Roman"/>
                <w:sz w:val="16"/>
                <w:szCs w:val="16"/>
                <w:lang w:eastAsia="ru-RU"/>
              </w:rPr>
              <w:t>12</w:t>
            </w:r>
          </w:p>
        </w:tc>
        <w:tc>
          <w:tcPr>
            <w:tcW w:w="965"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rPr>
                <w:rFonts w:ascii="Times New Roman" w:hAnsi="Times New Roman"/>
                <w:sz w:val="16"/>
                <w:szCs w:val="16"/>
                <w:lang w:eastAsia="ru-RU"/>
              </w:rPr>
            </w:pPr>
            <w:r w:rsidRPr="00654A15">
              <w:rPr>
                <w:rFonts w:ascii="Times New Roman" w:hAnsi="Times New Roman"/>
                <w:sz w:val="16"/>
                <w:szCs w:val="16"/>
                <w:lang w:eastAsia="ru-RU"/>
              </w:rPr>
              <w:t> </w:t>
            </w:r>
          </w:p>
        </w:tc>
        <w:tc>
          <w:tcPr>
            <w:tcW w:w="198" w:type="pct"/>
            <w:tcBorders>
              <w:top w:val="nil"/>
              <w:left w:val="nil"/>
              <w:bottom w:val="single" w:sz="4" w:space="0" w:color="auto"/>
              <w:right w:val="single" w:sz="4" w:space="0" w:color="auto"/>
            </w:tcBorders>
            <w:noWrap/>
            <w:vAlign w:val="bottom"/>
          </w:tcPr>
          <w:p w:rsidR="006C2A7D" w:rsidRPr="00654A15" w:rsidRDefault="006C2A7D" w:rsidP="00383928">
            <w:pPr>
              <w:spacing w:after="0" w:line="240" w:lineRule="auto"/>
              <w:jc w:val="right"/>
              <w:rPr>
                <w:rFonts w:ascii="Times New Roman" w:hAnsi="Times New Roman"/>
                <w:sz w:val="16"/>
                <w:szCs w:val="16"/>
                <w:lang w:eastAsia="ru-RU"/>
              </w:rPr>
            </w:pPr>
            <w:r w:rsidRPr="00654A15">
              <w:rPr>
                <w:rFonts w:ascii="Times New Roman" w:hAnsi="Times New Roman"/>
                <w:sz w:val="16"/>
                <w:szCs w:val="16"/>
                <w:lang w:eastAsia="ru-RU"/>
              </w:rPr>
              <w:t>16</w:t>
            </w:r>
          </w:p>
        </w:tc>
      </w:tr>
    </w:tbl>
    <w:p w:rsidR="006C2A7D" w:rsidRDefault="006C2A7D" w:rsidP="00BB353B">
      <w:pPr>
        <w:spacing w:after="0" w:line="240" w:lineRule="auto"/>
        <w:contextualSpacing/>
        <w:jc w:val="both"/>
        <w:rPr>
          <w:rFonts w:ascii="Times New Roman" w:hAnsi="Times New Roman"/>
          <w:sz w:val="28"/>
          <w:szCs w:val="28"/>
        </w:rPr>
      </w:pPr>
    </w:p>
    <w:tbl>
      <w:tblPr>
        <w:tblW w:w="0" w:type="auto"/>
        <w:tblInd w:w="92" w:type="dxa"/>
        <w:tblLook w:val="0000" w:firstRow="0" w:lastRow="0" w:firstColumn="0" w:lastColumn="0" w:noHBand="0" w:noVBand="0"/>
      </w:tblPr>
      <w:tblGrid>
        <w:gridCol w:w="2633"/>
        <w:gridCol w:w="585"/>
        <w:gridCol w:w="2381"/>
        <w:gridCol w:w="585"/>
        <w:gridCol w:w="2888"/>
        <w:gridCol w:w="924"/>
        <w:gridCol w:w="4680"/>
        <w:gridCol w:w="585"/>
      </w:tblGrid>
      <w:tr w:rsidR="006C2A7D" w:rsidRPr="00D472F3" w:rsidTr="00D472F3">
        <w:trPr>
          <w:trHeight w:val="1095"/>
        </w:trPr>
        <w:tc>
          <w:tcPr>
            <w:tcW w:w="0" w:type="auto"/>
            <w:gridSpan w:val="8"/>
            <w:tcBorders>
              <w:top w:val="single" w:sz="8" w:space="0" w:color="auto"/>
              <w:left w:val="single" w:sz="8" w:space="0" w:color="auto"/>
              <w:bottom w:val="single" w:sz="8" w:space="0" w:color="auto"/>
              <w:right w:val="single" w:sz="8" w:space="0" w:color="000000"/>
            </w:tcBorders>
            <w:vAlign w:val="bottom"/>
          </w:tcPr>
          <w:p w:rsidR="006C2A7D" w:rsidRPr="00D472F3" w:rsidRDefault="006C2A7D" w:rsidP="00D472F3">
            <w:pPr>
              <w:spacing w:after="0" w:line="240" w:lineRule="auto"/>
              <w:jc w:val="center"/>
              <w:rPr>
                <w:rFonts w:ascii="Times New Roman" w:hAnsi="Times New Roman"/>
                <w:b/>
                <w:bCs/>
                <w:lang w:eastAsia="ru-RU"/>
              </w:rPr>
            </w:pPr>
            <w:bookmarkStart w:id="4" w:name="RANGE!A1:H40"/>
            <w:bookmarkEnd w:id="4"/>
            <w:r w:rsidRPr="00D472F3">
              <w:rPr>
                <w:rFonts w:ascii="Times New Roman" w:hAnsi="Times New Roman"/>
                <w:b/>
                <w:bCs/>
                <w:lang w:eastAsia="ru-RU"/>
              </w:rPr>
              <w:t>Перечень органов местного самоуправления в Республике Мордовия - участников Соглашения  о присоединении к Меморандуму о внедрении Стандарта развития конкуренции и развития конкурентной среды в условиях действия Стандарта</w:t>
            </w:r>
          </w:p>
        </w:tc>
      </w:tr>
      <w:tr w:rsidR="006C2A7D" w:rsidRPr="00D472F3" w:rsidTr="00D472F3">
        <w:trPr>
          <w:trHeight w:val="420"/>
        </w:trPr>
        <w:tc>
          <w:tcPr>
            <w:tcW w:w="0" w:type="auto"/>
            <w:gridSpan w:val="8"/>
            <w:tcBorders>
              <w:top w:val="single" w:sz="8" w:space="0" w:color="auto"/>
              <w:left w:val="single" w:sz="8" w:space="0" w:color="auto"/>
              <w:bottom w:val="nil"/>
              <w:right w:val="single" w:sz="8" w:space="0" w:color="000000"/>
            </w:tcBorders>
            <w:vAlign w:val="bottom"/>
          </w:tcPr>
          <w:p w:rsidR="006C2A7D" w:rsidRPr="00D472F3" w:rsidRDefault="006C2A7D" w:rsidP="00D472F3">
            <w:pPr>
              <w:spacing w:after="0" w:line="240" w:lineRule="auto"/>
              <w:jc w:val="center"/>
              <w:rPr>
                <w:rFonts w:ascii="Times New Roman" w:hAnsi="Times New Roman"/>
                <w:b/>
                <w:bCs/>
                <w:sz w:val="20"/>
                <w:szCs w:val="20"/>
                <w:lang w:eastAsia="ru-RU"/>
              </w:rPr>
            </w:pPr>
            <w:r w:rsidRPr="00D472F3">
              <w:rPr>
                <w:rFonts w:ascii="Times New Roman" w:hAnsi="Times New Roman"/>
                <w:b/>
                <w:bCs/>
                <w:sz w:val="20"/>
                <w:szCs w:val="20"/>
                <w:lang w:eastAsia="ru-RU"/>
              </w:rPr>
              <w:t>Наименование сельских (городских) поселений</w:t>
            </w:r>
            <w:r>
              <w:rPr>
                <w:rFonts w:ascii="Times New Roman" w:hAnsi="Times New Roman"/>
                <w:b/>
                <w:bCs/>
                <w:sz w:val="20"/>
                <w:szCs w:val="20"/>
                <w:lang w:eastAsia="ru-RU"/>
              </w:rPr>
              <w:t>,</w:t>
            </w:r>
            <w:r w:rsidRPr="00D472F3">
              <w:rPr>
                <w:rFonts w:ascii="Times New Roman" w:hAnsi="Times New Roman"/>
                <w:b/>
                <w:bCs/>
                <w:sz w:val="20"/>
                <w:szCs w:val="20"/>
                <w:lang w:eastAsia="ru-RU"/>
              </w:rPr>
              <w:t xml:space="preserve"> входящих в муниципальные районы Республики Мордовия</w:t>
            </w:r>
          </w:p>
        </w:tc>
      </w:tr>
      <w:tr w:rsidR="006C2A7D" w:rsidRPr="00D472F3" w:rsidTr="00F232D0">
        <w:trPr>
          <w:trHeight w:val="645"/>
        </w:trPr>
        <w:tc>
          <w:tcPr>
            <w:tcW w:w="0" w:type="auto"/>
            <w:tcBorders>
              <w:top w:val="single" w:sz="8" w:space="0" w:color="auto"/>
              <w:left w:val="single" w:sz="8" w:space="0" w:color="auto"/>
              <w:bottom w:val="single" w:sz="8" w:space="0" w:color="auto"/>
              <w:right w:val="single" w:sz="8" w:space="0" w:color="auto"/>
            </w:tcBorders>
            <w:vAlign w:val="bottom"/>
          </w:tcPr>
          <w:p w:rsidR="006C2A7D" w:rsidRPr="00D472F3" w:rsidRDefault="006C2A7D" w:rsidP="00D472F3">
            <w:pPr>
              <w:spacing w:after="0" w:line="240" w:lineRule="auto"/>
              <w:rPr>
                <w:rFonts w:ascii="Times New Roman" w:hAnsi="Times New Roman"/>
                <w:b/>
                <w:bCs/>
                <w:sz w:val="20"/>
                <w:szCs w:val="20"/>
                <w:lang w:eastAsia="ru-RU"/>
              </w:rPr>
            </w:pPr>
            <w:r w:rsidRPr="00D472F3">
              <w:rPr>
                <w:rFonts w:ascii="Times New Roman" w:hAnsi="Times New Roman"/>
                <w:b/>
                <w:bCs/>
                <w:sz w:val="20"/>
                <w:szCs w:val="20"/>
                <w:lang w:eastAsia="ru-RU"/>
              </w:rPr>
              <w:t>Большеигнатовский муниципальный район</w:t>
            </w:r>
          </w:p>
        </w:tc>
        <w:tc>
          <w:tcPr>
            <w:tcW w:w="0" w:type="auto"/>
            <w:tcBorders>
              <w:top w:val="single" w:sz="8" w:space="0" w:color="auto"/>
              <w:left w:val="nil"/>
              <w:bottom w:val="single" w:sz="8" w:space="0" w:color="auto"/>
              <w:right w:val="single" w:sz="8" w:space="0" w:color="auto"/>
            </w:tcBorders>
            <w:vAlign w:val="center"/>
          </w:tcPr>
          <w:p w:rsidR="006C2A7D" w:rsidRPr="00D472F3" w:rsidRDefault="006C2A7D" w:rsidP="00D472F3">
            <w:pPr>
              <w:spacing w:after="0" w:line="240" w:lineRule="auto"/>
              <w:rPr>
                <w:rFonts w:ascii="Times New Roman" w:hAnsi="Times New Roman"/>
                <w:sz w:val="20"/>
                <w:szCs w:val="20"/>
                <w:lang w:eastAsia="ru-RU"/>
              </w:rPr>
            </w:pPr>
            <w:r w:rsidRPr="00D472F3">
              <w:rPr>
                <w:rFonts w:ascii="Times New Roman" w:hAnsi="Times New Roman"/>
                <w:sz w:val="20"/>
                <w:szCs w:val="20"/>
                <w:lang w:eastAsia="ru-RU"/>
              </w:rPr>
              <w:t>кол-во</w:t>
            </w:r>
          </w:p>
        </w:tc>
        <w:tc>
          <w:tcPr>
            <w:tcW w:w="0" w:type="auto"/>
            <w:tcBorders>
              <w:top w:val="single" w:sz="8" w:space="0" w:color="auto"/>
              <w:left w:val="nil"/>
              <w:bottom w:val="single" w:sz="8" w:space="0" w:color="auto"/>
              <w:right w:val="single" w:sz="8" w:space="0" w:color="auto"/>
            </w:tcBorders>
            <w:vAlign w:val="bottom"/>
          </w:tcPr>
          <w:p w:rsidR="006C2A7D" w:rsidRPr="00D472F3" w:rsidRDefault="006C2A7D" w:rsidP="00D472F3">
            <w:pPr>
              <w:spacing w:after="0" w:line="240" w:lineRule="auto"/>
              <w:rPr>
                <w:rFonts w:ascii="Times New Roman" w:hAnsi="Times New Roman"/>
                <w:b/>
                <w:bCs/>
                <w:sz w:val="20"/>
                <w:szCs w:val="20"/>
                <w:lang w:eastAsia="ru-RU"/>
              </w:rPr>
            </w:pPr>
            <w:r w:rsidRPr="00D472F3">
              <w:rPr>
                <w:rFonts w:ascii="Times New Roman" w:hAnsi="Times New Roman"/>
                <w:b/>
                <w:bCs/>
                <w:sz w:val="20"/>
                <w:szCs w:val="20"/>
                <w:lang w:eastAsia="ru-RU"/>
              </w:rPr>
              <w:t xml:space="preserve">Дубенский муниципальный район </w:t>
            </w:r>
          </w:p>
        </w:tc>
        <w:tc>
          <w:tcPr>
            <w:tcW w:w="0" w:type="auto"/>
            <w:tcBorders>
              <w:top w:val="single" w:sz="8" w:space="0" w:color="auto"/>
              <w:left w:val="nil"/>
              <w:bottom w:val="single" w:sz="8" w:space="0" w:color="auto"/>
              <w:right w:val="single" w:sz="8" w:space="0" w:color="auto"/>
            </w:tcBorders>
            <w:vAlign w:val="center"/>
          </w:tcPr>
          <w:p w:rsidR="006C2A7D" w:rsidRPr="00D472F3" w:rsidRDefault="006C2A7D" w:rsidP="00D472F3">
            <w:pPr>
              <w:spacing w:after="0" w:line="240" w:lineRule="auto"/>
              <w:rPr>
                <w:rFonts w:ascii="Times New Roman" w:hAnsi="Times New Roman"/>
                <w:sz w:val="20"/>
                <w:szCs w:val="20"/>
                <w:lang w:eastAsia="ru-RU"/>
              </w:rPr>
            </w:pPr>
            <w:r w:rsidRPr="00D472F3">
              <w:rPr>
                <w:rFonts w:ascii="Times New Roman" w:hAnsi="Times New Roman"/>
                <w:sz w:val="20"/>
                <w:szCs w:val="20"/>
                <w:lang w:eastAsia="ru-RU"/>
              </w:rPr>
              <w:t>кол-во</w:t>
            </w:r>
          </w:p>
        </w:tc>
        <w:tc>
          <w:tcPr>
            <w:tcW w:w="0" w:type="auto"/>
            <w:tcBorders>
              <w:top w:val="single" w:sz="8" w:space="0" w:color="auto"/>
              <w:left w:val="nil"/>
              <w:bottom w:val="single" w:sz="8" w:space="0" w:color="auto"/>
              <w:right w:val="single" w:sz="8" w:space="0" w:color="auto"/>
            </w:tcBorders>
            <w:vAlign w:val="bottom"/>
          </w:tcPr>
          <w:p w:rsidR="006C2A7D" w:rsidRPr="00D472F3" w:rsidRDefault="006C2A7D" w:rsidP="00D472F3">
            <w:pPr>
              <w:spacing w:after="0" w:line="240" w:lineRule="auto"/>
              <w:rPr>
                <w:rFonts w:ascii="Times New Roman" w:hAnsi="Times New Roman"/>
                <w:b/>
                <w:bCs/>
                <w:sz w:val="20"/>
                <w:szCs w:val="20"/>
                <w:lang w:eastAsia="ru-RU"/>
              </w:rPr>
            </w:pPr>
            <w:r w:rsidRPr="00D472F3">
              <w:rPr>
                <w:rFonts w:ascii="Times New Roman" w:hAnsi="Times New Roman"/>
                <w:b/>
                <w:bCs/>
                <w:sz w:val="20"/>
                <w:szCs w:val="20"/>
                <w:lang w:eastAsia="ru-RU"/>
              </w:rPr>
              <w:t>Ельниковский муниципальный район</w:t>
            </w:r>
          </w:p>
        </w:tc>
        <w:tc>
          <w:tcPr>
            <w:tcW w:w="667" w:type="dxa"/>
            <w:tcBorders>
              <w:top w:val="single" w:sz="8" w:space="0" w:color="auto"/>
              <w:left w:val="nil"/>
              <w:bottom w:val="single" w:sz="8" w:space="0" w:color="auto"/>
              <w:right w:val="single" w:sz="8" w:space="0" w:color="auto"/>
            </w:tcBorders>
            <w:vAlign w:val="center"/>
          </w:tcPr>
          <w:p w:rsidR="006C2A7D" w:rsidRPr="00D472F3" w:rsidRDefault="006C2A7D" w:rsidP="00D472F3">
            <w:pPr>
              <w:spacing w:after="0" w:line="240" w:lineRule="auto"/>
              <w:rPr>
                <w:rFonts w:ascii="Times New Roman" w:hAnsi="Times New Roman"/>
                <w:sz w:val="20"/>
                <w:szCs w:val="20"/>
                <w:lang w:eastAsia="ru-RU"/>
              </w:rPr>
            </w:pPr>
            <w:r w:rsidRPr="00D472F3">
              <w:rPr>
                <w:rFonts w:ascii="Times New Roman" w:hAnsi="Times New Roman"/>
                <w:sz w:val="20"/>
                <w:szCs w:val="20"/>
                <w:lang w:eastAsia="ru-RU"/>
              </w:rPr>
              <w:t>кол-во</w:t>
            </w:r>
          </w:p>
        </w:tc>
        <w:tc>
          <w:tcPr>
            <w:tcW w:w="3377" w:type="dxa"/>
            <w:tcBorders>
              <w:top w:val="single" w:sz="8" w:space="0" w:color="auto"/>
              <w:left w:val="nil"/>
              <w:bottom w:val="single" w:sz="8" w:space="0" w:color="auto"/>
              <w:right w:val="single" w:sz="8" w:space="0" w:color="auto"/>
            </w:tcBorders>
            <w:vAlign w:val="bottom"/>
          </w:tcPr>
          <w:p w:rsidR="006C2A7D" w:rsidRPr="00D472F3" w:rsidRDefault="006C2A7D" w:rsidP="00D472F3">
            <w:pPr>
              <w:spacing w:after="0" w:line="240" w:lineRule="auto"/>
              <w:rPr>
                <w:rFonts w:ascii="Times New Roman" w:hAnsi="Times New Roman"/>
                <w:b/>
                <w:bCs/>
                <w:sz w:val="20"/>
                <w:szCs w:val="20"/>
                <w:lang w:eastAsia="ru-RU"/>
              </w:rPr>
            </w:pPr>
            <w:r w:rsidRPr="00D472F3">
              <w:rPr>
                <w:rFonts w:ascii="Times New Roman" w:hAnsi="Times New Roman"/>
                <w:b/>
                <w:bCs/>
                <w:sz w:val="20"/>
                <w:szCs w:val="20"/>
                <w:lang w:eastAsia="ru-RU"/>
              </w:rPr>
              <w:t>Зубово-Полянский муниципальный район</w:t>
            </w:r>
          </w:p>
        </w:tc>
        <w:tc>
          <w:tcPr>
            <w:tcW w:w="0" w:type="auto"/>
            <w:tcBorders>
              <w:top w:val="single" w:sz="8" w:space="0" w:color="auto"/>
              <w:left w:val="nil"/>
              <w:bottom w:val="single" w:sz="8" w:space="0" w:color="auto"/>
              <w:right w:val="single" w:sz="8" w:space="0" w:color="auto"/>
            </w:tcBorders>
            <w:vAlign w:val="center"/>
          </w:tcPr>
          <w:p w:rsidR="006C2A7D" w:rsidRPr="00D472F3" w:rsidRDefault="006C2A7D" w:rsidP="00D472F3">
            <w:pPr>
              <w:spacing w:after="0" w:line="240" w:lineRule="auto"/>
              <w:rPr>
                <w:rFonts w:ascii="Times New Roman" w:hAnsi="Times New Roman"/>
                <w:sz w:val="20"/>
                <w:szCs w:val="20"/>
                <w:lang w:eastAsia="ru-RU"/>
              </w:rPr>
            </w:pPr>
            <w:r w:rsidRPr="00D472F3">
              <w:rPr>
                <w:rFonts w:ascii="Times New Roman" w:hAnsi="Times New Roman"/>
                <w:sz w:val="20"/>
                <w:szCs w:val="20"/>
                <w:lang w:eastAsia="ru-RU"/>
              </w:rPr>
              <w:t>кол-во</w:t>
            </w:r>
          </w:p>
        </w:tc>
      </w:tr>
      <w:tr w:rsidR="006C2A7D" w:rsidRPr="00D472F3" w:rsidTr="00F232D0">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Андреевское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Ардатовское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Акчеевское сельское поселение</w:t>
            </w:r>
          </w:p>
        </w:tc>
        <w:tc>
          <w:tcPr>
            <w:tcW w:w="66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337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Зубово-Полянское городское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F232D0">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Большеигнатовское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Березовское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xml:space="preserve">Б.М.Пошатское сельское поселение </w:t>
            </w:r>
          </w:p>
        </w:tc>
        <w:tc>
          <w:tcPr>
            <w:tcW w:w="66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337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Вышинское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F232D0">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Вармазейское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Дубенское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Большеуркатское сельское поселение</w:t>
            </w:r>
          </w:p>
        </w:tc>
        <w:tc>
          <w:tcPr>
            <w:tcW w:w="66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337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Потьминское городское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F232D0">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Горское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Енгалычевское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Ельниковское сельское поселение</w:t>
            </w:r>
          </w:p>
        </w:tc>
        <w:tc>
          <w:tcPr>
            <w:tcW w:w="66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337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Уметское городское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F232D0">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Киржеманское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Кабаевское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Каньгушанское сельское поселение</w:t>
            </w:r>
          </w:p>
        </w:tc>
        <w:tc>
          <w:tcPr>
            <w:tcW w:w="66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337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Ширингушское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F232D0">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Кучкаевское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Кайбичевское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shd w:val="clear" w:color="FFFFCC" w:fill="FFFFFF"/>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Новоусадское сельское поселение</w:t>
            </w:r>
          </w:p>
        </w:tc>
        <w:tc>
          <w:tcPr>
            <w:tcW w:w="66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337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Явасское городское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F232D0">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Новобаевское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Кочкуровское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Мордовско-Маскинское сельское поселение</w:t>
            </w:r>
          </w:p>
        </w:tc>
        <w:tc>
          <w:tcPr>
            <w:tcW w:w="66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337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Анаевское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F232D0">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Новокачаевское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Красинское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Надеждинское сельское поселение</w:t>
            </w:r>
          </w:p>
        </w:tc>
        <w:tc>
          <w:tcPr>
            <w:tcW w:w="66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337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Ачадовское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F232D0">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Протасовское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Ломатское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Новодевиченское сельское поселение</w:t>
            </w:r>
          </w:p>
        </w:tc>
        <w:tc>
          <w:tcPr>
            <w:tcW w:w="66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337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Булдыгинское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F232D0">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Спасское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Моргинское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Новоямское сельское поселение</w:t>
            </w:r>
          </w:p>
        </w:tc>
        <w:tc>
          <w:tcPr>
            <w:tcW w:w="66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337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Вадово-Селищенское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F232D0">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Старочамзинское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Николаевское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Новоникольское сельское поселение</w:t>
            </w:r>
          </w:p>
        </w:tc>
        <w:tc>
          <w:tcPr>
            <w:tcW w:w="66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337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Горенское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F232D0">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Чукальское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Петровское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Стародевиченское сельское поселение</w:t>
            </w:r>
          </w:p>
        </w:tc>
        <w:tc>
          <w:tcPr>
            <w:tcW w:w="66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337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Дубительское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F232D0">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Поводимовское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Старотештелимское сельское поселение</w:t>
            </w:r>
          </w:p>
        </w:tc>
        <w:tc>
          <w:tcPr>
            <w:tcW w:w="66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337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Жуковское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F232D0">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Пуркаевское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66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337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Журавкинское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F232D0">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Чеберчинское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66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337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Зарубкинское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F232D0">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Чиндяновское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66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337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Известковское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F232D0">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66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337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Каргашинское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F232D0">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66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337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Леплейское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F232D0">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66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337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Мордовско-Пимбурское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F232D0">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66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337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Мордовско-Полянское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F232D0">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66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337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Новобадиковское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F232D0">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66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337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Нововыселское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F232D0">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66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337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xml:space="preserve">Новопотьминское сельское поселение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F232D0">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66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337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Пичпандинское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F232D0">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66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337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Сосновское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F232D0">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66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337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Старобадиковское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F232D0">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66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337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Студенецкое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F232D0">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66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337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Тарханско-Потьминское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F232D0">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66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337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Уголковское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F232D0">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всего:</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12</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16</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66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337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30</w:t>
            </w:r>
          </w:p>
        </w:tc>
      </w:tr>
      <w:tr w:rsidR="006C2A7D" w:rsidRPr="00D472F3" w:rsidTr="00F232D0">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Муниципальных районов</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66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337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F232D0">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Сельских поселений</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12</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16</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66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13</w:t>
            </w:r>
          </w:p>
        </w:tc>
        <w:tc>
          <w:tcPr>
            <w:tcW w:w="337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26</w:t>
            </w:r>
          </w:p>
        </w:tc>
      </w:tr>
      <w:tr w:rsidR="006C2A7D" w:rsidRPr="00D472F3" w:rsidTr="00F232D0">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Городских поселений</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b/>
                <w:bCs/>
                <w:sz w:val="14"/>
                <w:szCs w:val="14"/>
                <w:lang w:eastAsia="ru-RU"/>
              </w:rPr>
            </w:pPr>
            <w:r w:rsidRPr="00D472F3">
              <w:rPr>
                <w:rFonts w:ascii="Times New Roman" w:hAnsi="Times New Roman"/>
                <w:b/>
                <w:bCs/>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b/>
                <w:bCs/>
                <w:sz w:val="14"/>
                <w:szCs w:val="14"/>
                <w:lang w:eastAsia="ru-RU"/>
              </w:rPr>
            </w:pPr>
            <w:r w:rsidRPr="00D472F3">
              <w:rPr>
                <w:rFonts w:ascii="Times New Roman" w:hAnsi="Times New Roman"/>
                <w:b/>
                <w:bCs/>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b/>
                <w:bCs/>
                <w:sz w:val="14"/>
                <w:szCs w:val="14"/>
                <w:lang w:eastAsia="ru-RU"/>
              </w:rPr>
            </w:pPr>
            <w:r w:rsidRPr="00D472F3">
              <w:rPr>
                <w:rFonts w:ascii="Times New Roman" w:hAnsi="Times New Roman"/>
                <w:b/>
                <w:bCs/>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b/>
                <w:bCs/>
                <w:sz w:val="14"/>
                <w:szCs w:val="14"/>
                <w:lang w:eastAsia="ru-RU"/>
              </w:rPr>
            </w:pPr>
            <w:r w:rsidRPr="00D472F3">
              <w:rPr>
                <w:rFonts w:ascii="Times New Roman" w:hAnsi="Times New Roman"/>
                <w:b/>
                <w:bCs/>
                <w:sz w:val="14"/>
                <w:szCs w:val="14"/>
                <w:lang w:eastAsia="ru-RU"/>
              </w:rPr>
              <w:t> </w:t>
            </w:r>
          </w:p>
        </w:tc>
        <w:tc>
          <w:tcPr>
            <w:tcW w:w="66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b/>
                <w:bCs/>
                <w:sz w:val="14"/>
                <w:szCs w:val="14"/>
                <w:lang w:eastAsia="ru-RU"/>
              </w:rPr>
            </w:pPr>
            <w:r w:rsidRPr="00D472F3">
              <w:rPr>
                <w:rFonts w:ascii="Times New Roman" w:hAnsi="Times New Roman"/>
                <w:b/>
                <w:bCs/>
                <w:sz w:val="14"/>
                <w:szCs w:val="14"/>
                <w:lang w:eastAsia="ru-RU"/>
              </w:rPr>
              <w:t> </w:t>
            </w:r>
          </w:p>
        </w:tc>
        <w:tc>
          <w:tcPr>
            <w:tcW w:w="337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b/>
                <w:bCs/>
                <w:sz w:val="14"/>
                <w:szCs w:val="14"/>
                <w:lang w:eastAsia="ru-RU"/>
              </w:rPr>
            </w:pPr>
            <w:r w:rsidRPr="00D472F3">
              <w:rPr>
                <w:rFonts w:ascii="Times New Roman" w:hAnsi="Times New Roman"/>
                <w:b/>
                <w:bCs/>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4</w:t>
            </w:r>
          </w:p>
        </w:tc>
      </w:tr>
      <w:tr w:rsidR="006C2A7D" w:rsidRPr="00D472F3" w:rsidTr="00F232D0">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Городских округов</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66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337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F232D0">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66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337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F232D0">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ИТОГО</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13</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17</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66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14</w:t>
            </w:r>
          </w:p>
        </w:tc>
        <w:tc>
          <w:tcPr>
            <w:tcW w:w="3377" w:type="dxa"/>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31</w:t>
            </w:r>
          </w:p>
        </w:tc>
      </w:tr>
    </w:tbl>
    <w:p w:rsidR="006C2A7D" w:rsidRDefault="006C2A7D" w:rsidP="00BB353B">
      <w:pPr>
        <w:spacing w:after="0" w:line="240" w:lineRule="auto"/>
        <w:contextualSpacing/>
        <w:jc w:val="both"/>
        <w:rPr>
          <w:rFonts w:ascii="Times New Roman" w:hAnsi="Times New Roman"/>
          <w:sz w:val="28"/>
          <w:szCs w:val="28"/>
        </w:rPr>
      </w:pPr>
    </w:p>
    <w:tbl>
      <w:tblPr>
        <w:tblW w:w="0" w:type="auto"/>
        <w:tblInd w:w="92" w:type="dxa"/>
        <w:tblLook w:val="0000" w:firstRow="0" w:lastRow="0" w:firstColumn="0" w:lastColumn="0" w:noHBand="0" w:noVBand="0"/>
      </w:tblPr>
      <w:tblGrid>
        <w:gridCol w:w="3152"/>
        <w:gridCol w:w="659"/>
        <w:gridCol w:w="3136"/>
        <w:gridCol w:w="660"/>
        <w:gridCol w:w="2930"/>
        <w:gridCol w:w="660"/>
        <w:gridCol w:w="3404"/>
        <w:gridCol w:w="660"/>
      </w:tblGrid>
      <w:tr w:rsidR="006C2A7D" w:rsidRPr="00D472F3" w:rsidTr="00D472F3">
        <w:trPr>
          <w:trHeight w:val="1095"/>
        </w:trPr>
        <w:tc>
          <w:tcPr>
            <w:tcW w:w="0" w:type="auto"/>
            <w:gridSpan w:val="8"/>
            <w:tcBorders>
              <w:top w:val="single" w:sz="8" w:space="0" w:color="auto"/>
              <w:left w:val="single" w:sz="8" w:space="0" w:color="auto"/>
              <w:bottom w:val="single" w:sz="8" w:space="0" w:color="auto"/>
              <w:right w:val="single" w:sz="8" w:space="0" w:color="000000"/>
            </w:tcBorders>
            <w:vAlign w:val="bottom"/>
          </w:tcPr>
          <w:p w:rsidR="006C2A7D" w:rsidRPr="00D472F3" w:rsidRDefault="006C2A7D" w:rsidP="00D472F3">
            <w:pPr>
              <w:spacing w:after="0" w:line="240" w:lineRule="auto"/>
              <w:jc w:val="center"/>
              <w:rPr>
                <w:rFonts w:ascii="Times New Roman" w:hAnsi="Times New Roman"/>
                <w:b/>
                <w:bCs/>
                <w:lang w:eastAsia="ru-RU"/>
              </w:rPr>
            </w:pPr>
            <w:r w:rsidRPr="00D472F3">
              <w:rPr>
                <w:rFonts w:ascii="Times New Roman" w:hAnsi="Times New Roman"/>
                <w:b/>
                <w:bCs/>
                <w:lang w:eastAsia="ru-RU"/>
              </w:rPr>
              <w:lastRenderedPageBreak/>
              <w:t>Перечень органов местного самоуправления в Республике Мордовия - участников Соглашения  о присоединении к Меморандуму о внедрении Стандарта развития конкуренции и развития конкурентной среды в условиях действия Стандарта</w:t>
            </w:r>
          </w:p>
        </w:tc>
      </w:tr>
      <w:tr w:rsidR="006C2A7D" w:rsidRPr="00D472F3" w:rsidTr="00D472F3">
        <w:trPr>
          <w:trHeight w:val="420"/>
        </w:trPr>
        <w:tc>
          <w:tcPr>
            <w:tcW w:w="0" w:type="auto"/>
            <w:gridSpan w:val="8"/>
            <w:tcBorders>
              <w:top w:val="single" w:sz="8" w:space="0" w:color="auto"/>
              <w:left w:val="single" w:sz="8" w:space="0" w:color="auto"/>
              <w:bottom w:val="nil"/>
              <w:right w:val="single" w:sz="8" w:space="0" w:color="000000"/>
            </w:tcBorders>
            <w:vAlign w:val="bottom"/>
          </w:tcPr>
          <w:p w:rsidR="006C2A7D" w:rsidRPr="00D472F3" w:rsidRDefault="006C2A7D" w:rsidP="00D472F3">
            <w:pPr>
              <w:spacing w:after="0" w:line="240" w:lineRule="auto"/>
              <w:jc w:val="center"/>
              <w:rPr>
                <w:rFonts w:ascii="Times New Roman" w:hAnsi="Times New Roman"/>
                <w:b/>
                <w:bCs/>
                <w:sz w:val="20"/>
                <w:szCs w:val="20"/>
                <w:lang w:eastAsia="ru-RU"/>
              </w:rPr>
            </w:pPr>
            <w:r w:rsidRPr="00D472F3">
              <w:rPr>
                <w:rFonts w:ascii="Times New Roman" w:hAnsi="Times New Roman"/>
                <w:b/>
                <w:bCs/>
                <w:sz w:val="20"/>
                <w:szCs w:val="20"/>
                <w:lang w:eastAsia="ru-RU"/>
              </w:rPr>
              <w:t>Наименование сельских (городских) поселений</w:t>
            </w:r>
            <w:r>
              <w:rPr>
                <w:rFonts w:ascii="Times New Roman" w:hAnsi="Times New Roman"/>
                <w:b/>
                <w:bCs/>
                <w:sz w:val="20"/>
                <w:szCs w:val="20"/>
                <w:lang w:eastAsia="ru-RU"/>
              </w:rPr>
              <w:t>,</w:t>
            </w:r>
            <w:r w:rsidRPr="00D472F3">
              <w:rPr>
                <w:rFonts w:ascii="Times New Roman" w:hAnsi="Times New Roman"/>
                <w:b/>
                <w:bCs/>
                <w:sz w:val="20"/>
                <w:szCs w:val="20"/>
                <w:lang w:eastAsia="ru-RU"/>
              </w:rPr>
              <w:t xml:space="preserve"> входящих в муниципальные районы Республики Мордовия</w:t>
            </w:r>
          </w:p>
        </w:tc>
      </w:tr>
      <w:tr w:rsidR="006C2A7D" w:rsidRPr="00D472F3" w:rsidTr="00D472F3">
        <w:trPr>
          <w:trHeight w:val="630"/>
        </w:trPr>
        <w:tc>
          <w:tcPr>
            <w:tcW w:w="0" w:type="auto"/>
            <w:tcBorders>
              <w:top w:val="single" w:sz="8" w:space="0" w:color="auto"/>
              <w:left w:val="single" w:sz="8" w:space="0" w:color="auto"/>
              <w:bottom w:val="single" w:sz="8" w:space="0" w:color="auto"/>
              <w:right w:val="single" w:sz="8" w:space="0" w:color="auto"/>
            </w:tcBorders>
            <w:vAlign w:val="bottom"/>
          </w:tcPr>
          <w:p w:rsidR="006C2A7D" w:rsidRPr="00D472F3" w:rsidRDefault="006C2A7D" w:rsidP="00D472F3">
            <w:pPr>
              <w:spacing w:after="0" w:line="240" w:lineRule="auto"/>
              <w:rPr>
                <w:rFonts w:ascii="Times New Roman" w:hAnsi="Times New Roman"/>
                <w:b/>
                <w:bCs/>
                <w:sz w:val="20"/>
                <w:szCs w:val="20"/>
                <w:lang w:eastAsia="ru-RU"/>
              </w:rPr>
            </w:pPr>
            <w:r w:rsidRPr="00D472F3">
              <w:rPr>
                <w:rFonts w:ascii="Times New Roman" w:hAnsi="Times New Roman"/>
                <w:b/>
                <w:bCs/>
                <w:sz w:val="20"/>
                <w:szCs w:val="20"/>
                <w:lang w:eastAsia="ru-RU"/>
              </w:rPr>
              <w:t xml:space="preserve">Инсарский муниципальный район </w:t>
            </w:r>
          </w:p>
        </w:tc>
        <w:tc>
          <w:tcPr>
            <w:tcW w:w="0" w:type="auto"/>
            <w:tcBorders>
              <w:top w:val="single" w:sz="8" w:space="0" w:color="auto"/>
              <w:left w:val="nil"/>
              <w:bottom w:val="single" w:sz="8" w:space="0" w:color="auto"/>
              <w:right w:val="single" w:sz="8" w:space="0" w:color="auto"/>
            </w:tcBorders>
            <w:vAlign w:val="center"/>
          </w:tcPr>
          <w:p w:rsidR="006C2A7D" w:rsidRPr="00D472F3" w:rsidRDefault="006C2A7D" w:rsidP="00D472F3">
            <w:pPr>
              <w:spacing w:after="0" w:line="240" w:lineRule="auto"/>
              <w:rPr>
                <w:rFonts w:ascii="Times New Roman" w:hAnsi="Times New Roman"/>
                <w:sz w:val="20"/>
                <w:szCs w:val="20"/>
                <w:lang w:eastAsia="ru-RU"/>
              </w:rPr>
            </w:pPr>
            <w:r w:rsidRPr="00D472F3">
              <w:rPr>
                <w:rFonts w:ascii="Times New Roman" w:hAnsi="Times New Roman"/>
                <w:sz w:val="20"/>
                <w:szCs w:val="20"/>
                <w:lang w:eastAsia="ru-RU"/>
              </w:rPr>
              <w:t>кол-во</w:t>
            </w:r>
          </w:p>
        </w:tc>
        <w:tc>
          <w:tcPr>
            <w:tcW w:w="0" w:type="auto"/>
            <w:tcBorders>
              <w:top w:val="single" w:sz="8" w:space="0" w:color="auto"/>
              <w:left w:val="nil"/>
              <w:bottom w:val="single" w:sz="8" w:space="0" w:color="auto"/>
              <w:right w:val="single" w:sz="8" w:space="0" w:color="auto"/>
            </w:tcBorders>
            <w:vAlign w:val="bottom"/>
          </w:tcPr>
          <w:p w:rsidR="006C2A7D" w:rsidRPr="00D472F3" w:rsidRDefault="006C2A7D" w:rsidP="00D472F3">
            <w:pPr>
              <w:spacing w:after="0" w:line="240" w:lineRule="auto"/>
              <w:rPr>
                <w:rFonts w:ascii="Times New Roman" w:hAnsi="Times New Roman"/>
                <w:b/>
                <w:bCs/>
                <w:sz w:val="20"/>
                <w:szCs w:val="20"/>
                <w:lang w:eastAsia="ru-RU"/>
              </w:rPr>
            </w:pPr>
            <w:r w:rsidRPr="00D472F3">
              <w:rPr>
                <w:rFonts w:ascii="Times New Roman" w:hAnsi="Times New Roman"/>
                <w:b/>
                <w:bCs/>
                <w:sz w:val="20"/>
                <w:szCs w:val="20"/>
                <w:lang w:eastAsia="ru-RU"/>
              </w:rPr>
              <w:t>Ичалковский муниципальный район</w:t>
            </w:r>
          </w:p>
        </w:tc>
        <w:tc>
          <w:tcPr>
            <w:tcW w:w="0" w:type="auto"/>
            <w:tcBorders>
              <w:top w:val="single" w:sz="8" w:space="0" w:color="auto"/>
              <w:left w:val="nil"/>
              <w:bottom w:val="single" w:sz="8" w:space="0" w:color="auto"/>
              <w:right w:val="single" w:sz="8" w:space="0" w:color="auto"/>
            </w:tcBorders>
            <w:vAlign w:val="center"/>
          </w:tcPr>
          <w:p w:rsidR="006C2A7D" w:rsidRPr="00D472F3" w:rsidRDefault="006C2A7D" w:rsidP="00D472F3">
            <w:pPr>
              <w:spacing w:after="0" w:line="240" w:lineRule="auto"/>
              <w:rPr>
                <w:rFonts w:ascii="Times New Roman" w:hAnsi="Times New Roman"/>
                <w:sz w:val="20"/>
                <w:szCs w:val="20"/>
                <w:lang w:eastAsia="ru-RU"/>
              </w:rPr>
            </w:pPr>
            <w:r w:rsidRPr="00D472F3">
              <w:rPr>
                <w:rFonts w:ascii="Times New Roman" w:hAnsi="Times New Roman"/>
                <w:sz w:val="20"/>
                <w:szCs w:val="20"/>
                <w:lang w:eastAsia="ru-RU"/>
              </w:rPr>
              <w:t>кол-во</w:t>
            </w:r>
          </w:p>
        </w:tc>
        <w:tc>
          <w:tcPr>
            <w:tcW w:w="0" w:type="auto"/>
            <w:tcBorders>
              <w:top w:val="single" w:sz="8" w:space="0" w:color="auto"/>
              <w:left w:val="nil"/>
              <w:bottom w:val="single" w:sz="8" w:space="0" w:color="auto"/>
              <w:right w:val="single" w:sz="8" w:space="0" w:color="auto"/>
            </w:tcBorders>
            <w:vAlign w:val="bottom"/>
          </w:tcPr>
          <w:p w:rsidR="006C2A7D" w:rsidRPr="00D472F3" w:rsidRDefault="006C2A7D" w:rsidP="00D472F3">
            <w:pPr>
              <w:spacing w:after="0" w:line="240" w:lineRule="auto"/>
              <w:rPr>
                <w:rFonts w:ascii="Times New Roman" w:hAnsi="Times New Roman"/>
                <w:b/>
                <w:bCs/>
                <w:sz w:val="20"/>
                <w:szCs w:val="20"/>
                <w:lang w:eastAsia="ru-RU"/>
              </w:rPr>
            </w:pPr>
            <w:r w:rsidRPr="00D472F3">
              <w:rPr>
                <w:rFonts w:ascii="Times New Roman" w:hAnsi="Times New Roman"/>
                <w:b/>
                <w:bCs/>
                <w:sz w:val="20"/>
                <w:szCs w:val="20"/>
                <w:lang w:eastAsia="ru-RU"/>
              </w:rPr>
              <w:t>Кадошкинский муниципальный район</w:t>
            </w:r>
          </w:p>
        </w:tc>
        <w:tc>
          <w:tcPr>
            <w:tcW w:w="0" w:type="auto"/>
            <w:tcBorders>
              <w:top w:val="single" w:sz="8" w:space="0" w:color="auto"/>
              <w:left w:val="nil"/>
              <w:bottom w:val="single" w:sz="8" w:space="0" w:color="auto"/>
              <w:right w:val="single" w:sz="8" w:space="0" w:color="auto"/>
            </w:tcBorders>
            <w:vAlign w:val="center"/>
          </w:tcPr>
          <w:p w:rsidR="006C2A7D" w:rsidRPr="00D472F3" w:rsidRDefault="006C2A7D" w:rsidP="00D472F3">
            <w:pPr>
              <w:spacing w:after="0" w:line="240" w:lineRule="auto"/>
              <w:rPr>
                <w:rFonts w:ascii="Times New Roman" w:hAnsi="Times New Roman"/>
                <w:sz w:val="20"/>
                <w:szCs w:val="20"/>
                <w:lang w:eastAsia="ru-RU"/>
              </w:rPr>
            </w:pPr>
            <w:r w:rsidRPr="00D472F3">
              <w:rPr>
                <w:rFonts w:ascii="Times New Roman" w:hAnsi="Times New Roman"/>
                <w:sz w:val="20"/>
                <w:szCs w:val="20"/>
                <w:lang w:eastAsia="ru-RU"/>
              </w:rPr>
              <w:t>кол-во</w:t>
            </w:r>
          </w:p>
        </w:tc>
        <w:tc>
          <w:tcPr>
            <w:tcW w:w="0" w:type="auto"/>
            <w:tcBorders>
              <w:top w:val="single" w:sz="8" w:space="0" w:color="auto"/>
              <w:left w:val="nil"/>
              <w:bottom w:val="single" w:sz="8" w:space="0" w:color="auto"/>
              <w:right w:val="single" w:sz="8" w:space="0" w:color="auto"/>
            </w:tcBorders>
            <w:vAlign w:val="bottom"/>
          </w:tcPr>
          <w:p w:rsidR="006C2A7D" w:rsidRPr="00D472F3" w:rsidRDefault="006C2A7D" w:rsidP="00D472F3">
            <w:pPr>
              <w:spacing w:after="0" w:line="240" w:lineRule="auto"/>
              <w:rPr>
                <w:rFonts w:ascii="Times New Roman" w:hAnsi="Times New Roman"/>
                <w:b/>
                <w:bCs/>
                <w:sz w:val="20"/>
                <w:szCs w:val="20"/>
                <w:lang w:eastAsia="ru-RU"/>
              </w:rPr>
            </w:pPr>
            <w:r w:rsidRPr="00D472F3">
              <w:rPr>
                <w:rFonts w:ascii="Times New Roman" w:hAnsi="Times New Roman"/>
                <w:b/>
                <w:bCs/>
                <w:sz w:val="20"/>
                <w:szCs w:val="20"/>
                <w:lang w:eastAsia="ru-RU"/>
              </w:rPr>
              <w:t>Ковылкинский муниципальный район</w:t>
            </w:r>
          </w:p>
        </w:tc>
        <w:tc>
          <w:tcPr>
            <w:tcW w:w="0" w:type="auto"/>
            <w:tcBorders>
              <w:top w:val="single" w:sz="8" w:space="0" w:color="auto"/>
              <w:left w:val="nil"/>
              <w:bottom w:val="single" w:sz="8" w:space="0" w:color="auto"/>
              <w:right w:val="single" w:sz="8" w:space="0" w:color="auto"/>
            </w:tcBorders>
            <w:vAlign w:val="center"/>
          </w:tcPr>
          <w:p w:rsidR="006C2A7D" w:rsidRPr="00D472F3" w:rsidRDefault="006C2A7D" w:rsidP="00D472F3">
            <w:pPr>
              <w:spacing w:after="0" w:line="240" w:lineRule="auto"/>
              <w:rPr>
                <w:rFonts w:ascii="Times New Roman" w:hAnsi="Times New Roman"/>
                <w:sz w:val="20"/>
                <w:szCs w:val="20"/>
                <w:lang w:eastAsia="ru-RU"/>
              </w:rPr>
            </w:pPr>
            <w:r w:rsidRPr="00D472F3">
              <w:rPr>
                <w:rFonts w:ascii="Times New Roman" w:hAnsi="Times New Roman"/>
                <w:sz w:val="20"/>
                <w:szCs w:val="20"/>
                <w:lang w:eastAsia="ru-RU"/>
              </w:rPr>
              <w:t>кол-во</w:t>
            </w:r>
          </w:p>
        </w:tc>
      </w:tr>
      <w:tr w:rsidR="006C2A7D" w:rsidRPr="00D472F3" w:rsidTr="00D472F3">
        <w:trPr>
          <w:trHeight w:val="227"/>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городское поселение Инсар</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Берегово-Сыресевское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Адашевское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Большеазясьское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227"/>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Верхнелухменское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Гуляевское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Большеполянское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Изосимовское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227"/>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Казеевское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Ичалковское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Глушковское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Казенно-Майданское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227"/>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Кочетовское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Кергудское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Латышовское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Клиновское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227"/>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Лухменско-Майданское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Ладское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Паевское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Кочелаевское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227"/>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Мордовско-Паевское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Лобаскинское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xml:space="preserve">Пушкинское сельское поселение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Краснопресненское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227"/>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Нижневязерское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Оброчинское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Кадошкинское городское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Красношадымское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227"/>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Новлейское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Парадеевское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Курнинское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227"/>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Русско-Паевское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Пермеевское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Мамолаевское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227"/>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Сиалеевско-Пятинское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Резоватовское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Мордовско-Вечкенинское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227"/>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Староверхисское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Рождествено-Баевское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Мордовско-Коломасовское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227"/>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Чел.Майданское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Смольненское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Новомамангинское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227"/>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Шадымо-Рыскинское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Тархановское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Парапинское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227"/>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Языково-Пятинское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Кемлянское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Покровское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227"/>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Ямщинское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Примокшанское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227"/>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Яндовищенское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Русско-Лашминское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227"/>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Рыбкинское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227"/>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Токмовское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227"/>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Троицкое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227"/>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Чекашево-Полянское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227"/>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Шингаринское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227"/>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городское поселение Ковылкино</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227"/>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всего:</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16</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14</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7</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22</w:t>
            </w:r>
          </w:p>
        </w:tc>
      </w:tr>
      <w:tr w:rsidR="006C2A7D" w:rsidRPr="00D472F3" w:rsidTr="00D472F3">
        <w:trPr>
          <w:trHeight w:val="227"/>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Муниципальных районов</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227"/>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Сельских поселений</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15</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14</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6</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21</w:t>
            </w:r>
          </w:p>
        </w:tc>
      </w:tr>
      <w:tr w:rsidR="006C2A7D" w:rsidRPr="00D472F3" w:rsidTr="00D472F3">
        <w:trPr>
          <w:trHeight w:val="227"/>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Городских поселений</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b/>
                <w:bCs/>
                <w:sz w:val="14"/>
                <w:szCs w:val="14"/>
                <w:lang w:eastAsia="ru-RU"/>
              </w:rPr>
            </w:pPr>
            <w:r w:rsidRPr="00D472F3">
              <w:rPr>
                <w:rFonts w:ascii="Times New Roman" w:hAnsi="Times New Roman"/>
                <w:b/>
                <w:bCs/>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b/>
                <w:bCs/>
                <w:sz w:val="14"/>
                <w:szCs w:val="14"/>
                <w:lang w:eastAsia="ru-RU"/>
              </w:rPr>
            </w:pPr>
            <w:r w:rsidRPr="00D472F3">
              <w:rPr>
                <w:rFonts w:ascii="Times New Roman" w:hAnsi="Times New Roman"/>
                <w:b/>
                <w:bCs/>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b/>
                <w:bCs/>
                <w:sz w:val="14"/>
                <w:szCs w:val="14"/>
                <w:lang w:eastAsia="ru-RU"/>
              </w:rPr>
            </w:pPr>
            <w:r w:rsidRPr="00D472F3">
              <w:rPr>
                <w:rFonts w:ascii="Times New Roman" w:hAnsi="Times New Roman"/>
                <w:b/>
                <w:bCs/>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b/>
                <w:bCs/>
                <w:sz w:val="14"/>
                <w:szCs w:val="14"/>
                <w:lang w:eastAsia="ru-RU"/>
              </w:rPr>
            </w:pPr>
            <w:r w:rsidRPr="00D472F3">
              <w:rPr>
                <w:rFonts w:ascii="Times New Roman" w:hAnsi="Times New Roman"/>
                <w:b/>
                <w:bCs/>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227"/>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Городских округов</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227"/>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227"/>
        </w:trPr>
        <w:tc>
          <w:tcPr>
            <w:tcW w:w="0" w:type="auto"/>
            <w:tcBorders>
              <w:top w:val="nil"/>
              <w:left w:val="single" w:sz="4" w:space="0" w:color="auto"/>
              <w:bottom w:val="nil"/>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ИТОГО</w:t>
            </w:r>
          </w:p>
        </w:tc>
        <w:tc>
          <w:tcPr>
            <w:tcW w:w="0" w:type="auto"/>
            <w:tcBorders>
              <w:top w:val="nil"/>
              <w:left w:val="nil"/>
              <w:bottom w:val="nil"/>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17</w:t>
            </w:r>
          </w:p>
        </w:tc>
        <w:tc>
          <w:tcPr>
            <w:tcW w:w="0" w:type="auto"/>
            <w:tcBorders>
              <w:top w:val="nil"/>
              <w:left w:val="nil"/>
              <w:bottom w:val="nil"/>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nil"/>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15</w:t>
            </w:r>
          </w:p>
        </w:tc>
        <w:tc>
          <w:tcPr>
            <w:tcW w:w="0" w:type="auto"/>
            <w:tcBorders>
              <w:top w:val="nil"/>
              <w:left w:val="nil"/>
              <w:bottom w:val="nil"/>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nil"/>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8</w:t>
            </w:r>
          </w:p>
        </w:tc>
        <w:tc>
          <w:tcPr>
            <w:tcW w:w="0" w:type="auto"/>
            <w:tcBorders>
              <w:top w:val="nil"/>
              <w:left w:val="nil"/>
              <w:bottom w:val="nil"/>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nil"/>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23</w:t>
            </w:r>
          </w:p>
        </w:tc>
      </w:tr>
      <w:tr w:rsidR="006C2A7D" w:rsidRPr="00D472F3" w:rsidTr="00D472F3">
        <w:trPr>
          <w:trHeight w:val="227"/>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p>
        </w:tc>
      </w:tr>
    </w:tbl>
    <w:p w:rsidR="006C2A7D" w:rsidRDefault="006C2A7D" w:rsidP="00BB353B">
      <w:pPr>
        <w:spacing w:after="0" w:line="240" w:lineRule="auto"/>
        <w:contextualSpacing/>
        <w:jc w:val="both"/>
        <w:rPr>
          <w:rFonts w:ascii="Times New Roman" w:hAnsi="Times New Roman"/>
          <w:sz w:val="28"/>
          <w:szCs w:val="28"/>
        </w:rPr>
      </w:pPr>
    </w:p>
    <w:tbl>
      <w:tblPr>
        <w:tblW w:w="0" w:type="auto"/>
        <w:tblInd w:w="92" w:type="dxa"/>
        <w:tblLook w:val="0000" w:firstRow="0" w:lastRow="0" w:firstColumn="0" w:lastColumn="0" w:noHBand="0" w:noVBand="0"/>
      </w:tblPr>
      <w:tblGrid>
        <w:gridCol w:w="3278"/>
        <w:gridCol w:w="660"/>
        <w:gridCol w:w="3303"/>
        <w:gridCol w:w="660"/>
        <w:gridCol w:w="2941"/>
        <w:gridCol w:w="660"/>
        <w:gridCol w:w="3099"/>
        <w:gridCol w:w="660"/>
      </w:tblGrid>
      <w:tr w:rsidR="006C2A7D" w:rsidRPr="00D472F3" w:rsidTr="00D472F3">
        <w:trPr>
          <w:trHeight w:val="1095"/>
        </w:trPr>
        <w:tc>
          <w:tcPr>
            <w:tcW w:w="0" w:type="auto"/>
            <w:gridSpan w:val="8"/>
            <w:tcBorders>
              <w:top w:val="single" w:sz="8" w:space="0" w:color="auto"/>
              <w:left w:val="single" w:sz="8" w:space="0" w:color="auto"/>
              <w:bottom w:val="single" w:sz="8" w:space="0" w:color="auto"/>
              <w:right w:val="single" w:sz="8" w:space="0" w:color="000000"/>
            </w:tcBorders>
            <w:vAlign w:val="bottom"/>
          </w:tcPr>
          <w:p w:rsidR="006C2A7D" w:rsidRPr="00D472F3" w:rsidRDefault="006C2A7D" w:rsidP="00D472F3">
            <w:pPr>
              <w:spacing w:after="0" w:line="240" w:lineRule="auto"/>
              <w:jc w:val="center"/>
              <w:rPr>
                <w:rFonts w:ascii="Times New Roman" w:hAnsi="Times New Roman"/>
                <w:b/>
                <w:bCs/>
                <w:lang w:eastAsia="ru-RU"/>
              </w:rPr>
            </w:pPr>
            <w:r w:rsidRPr="00D472F3">
              <w:rPr>
                <w:rFonts w:ascii="Times New Roman" w:hAnsi="Times New Roman"/>
                <w:b/>
                <w:bCs/>
                <w:lang w:eastAsia="ru-RU"/>
              </w:rPr>
              <w:lastRenderedPageBreak/>
              <w:t>Перечень органов местного самоуправления в Республике Мордовия - участников Соглашения  о присоединении к Меморандуму о внедрении Стандарта развития конкуренции и развития конкурентной среды в условиях действия Стандарта</w:t>
            </w:r>
          </w:p>
        </w:tc>
      </w:tr>
      <w:tr w:rsidR="006C2A7D" w:rsidRPr="00D472F3" w:rsidTr="00D472F3">
        <w:trPr>
          <w:trHeight w:val="420"/>
        </w:trPr>
        <w:tc>
          <w:tcPr>
            <w:tcW w:w="0" w:type="auto"/>
            <w:gridSpan w:val="8"/>
            <w:tcBorders>
              <w:top w:val="single" w:sz="8" w:space="0" w:color="auto"/>
              <w:left w:val="single" w:sz="8" w:space="0" w:color="auto"/>
              <w:bottom w:val="nil"/>
              <w:right w:val="single" w:sz="8" w:space="0" w:color="000000"/>
            </w:tcBorders>
            <w:vAlign w:val="bottom"/>
          </w:tcPr>
          <w:p w:rsidR="006C2A7D" w:rsidRPr="00D472F3" w:rsidRDefault="006C2A7D" w:rsidP="00D472F3">
            <w:pPr>
              <w:spacing w:after="0" w:line="240" w:lineRule="auto"/>
              <w:jc w:val="center"/>
              <w:rPr>
                <w:rFonts w:ascii="Times New Roman" w:hAnsi="Times New Roman"/>
                <w:b/>
                <w:bCs/>
                <w:sz w:val="20"/>
                <w:szCs w:val="20"/>
                <w:lang w:eastAsia="ru-RU"/>
              </w:rPr>
            </w:pPr>
            <w:r w:rsidRPr="00D472F3">
              <w:rPr>
                <w:rFonts w:ascii="Times New Roman" w:hAnsi="Times New Roman"/>
                <w:b/>
                <w:bCs/>
                <w:sz w:val="20"/>
                <w:szCs w:val="20"/>
                <w:lang w:eastAsia="ru-RU"/>
              </w:rPr>
              <w:t>Наименование сельских (городских) поселений</w:t>
            </w:r>
            <w:r>
              <w:rPr>
                <w:rFonts w:ascii="Times New Roman" w:hAnsi="Times New Roman"/>
                <w:b/>
                <w:bCs/>
                <w:sz w:val="20"/>
                <w:szCs w:val="20"/>
                <w:lang w:eastAsia="ru-RU"/>
              </w:rPr>
              <w:t>,</w:t>
            </w:r>
            <w:r w:rsidRPr="00D472F3">
              <w:rPr>
                <w:rFonts w:ascii="Times New Roman" w:hAnsi="Times New Roman"/>
                <w:b/>
                <w:bCs/>
                <w:sz w:val="20"/>
                <w:szCs w:val="20"/>
                <w:lang w:eastAsia="ru-RU"/>
              </w:rPr>
              <w:t xml:space="preserve"> входящих в муниципальные районы Республики Мордовия</w:t>
            </w:r>
          </w:p>
        </w:tc>
      </w:tr>
      <w:tr w:rsidR="006C2A7D" w:rsidRPr="00D472F3" w:rsidTr="00D472F3">
        <w:trPr>
          <w:trHeight w:val="630"/>
        </w:trPr>
        <w:tc>
          <w:tcPr>
            <w:tcW w:w="0" w:type="auto"/>
            <w:tcBorders>
              <w:top w:val="single" w:sz="8" w:space="0" w:color="auto"/>
              <w:left w:val="single" w:sz="8" w:space="0" w:color="auto"/>
              <w:bottom w:val="single" w:sz="8" w:space="0" w:color="auto"/>
              <w:right w:val="single" w:sz="8" w:space="0" w:color="auto"/>
            </w:tcBorders>
            <w:vAlign w:val="bottom"/>
          </w:tcPr>
          <w:p w:rsidR="006C2A7D" w:rsidRPr="00D472F3" w:rsidRDefault="006C2A7D" w:rsidP="00D472F3">
            <w:pPr>
              <w:spacing w:after="0" w:line="240" w:lineRule="auto"/>
              <w:rPr>
                <w:rFonts w:ascii="Times New Roman" w:hAnsi="Times New Roman"/>
                <w:b/>
                <w:bCs/>
                <w:sz w:val="20"/>
                <w:szCs w:val="20"/>
                <w:lang w:eastAsia="ru-RU"/>
              </w:rPr>
            </w:pPr>
            <w:r w:rsidRPr="00D472F3">
              <w:rPr>
                <w:rFonts w:ascii="Times New Roman" w:hAnsi="Times New Roman"/>
                <w:b/>
                <w:bCs/>
                <w:sz w:val="20"/>
                <w:szCs w:val="20"/>
                <w:lang w:eastAsia="ru-RU"/>
              </w:rPr>
              <w:t>Кочкуровский муниципальный район</w:t>
            </w:r>
          </w:p>
        </w:tc>
        <w:tc>
          <w:tcPr>
            <w:tcW w:w="0" w:type="auto"/>
            <w:tcBorders>
              <w:top w:val="single" w:sz="8" w:space="0" w:color="auto"/>
              <w:left w:val="nil"/>
              <w:bottom w:val="single" w:sz="8" w:space="0" w:color="auto"/>
              <w:right w:val="single" w:sz="8" w:space="0" w:color="auto"/>
            </w:tcBorders>
            <w:vAlign w:val="center"/>
          </w:tcPr>
          <w:p w:rsidR="006C2A7D" w:rsidRPr="00D472F3" w:rsidRDefault="006C2A7D" w:rsidP="00D472F3">
            <w:pPr>
              <w:spacing w:after="0" w:line="240" w:lineRule="auto"/>
              <w:rPr>
                <w:rFonts w:ascii="Times New Roman" w:hAnsi="Times New Roman"/>
                <w:sz w:val="20"/>
                <w:szCs w:val="20"/>
                <w:lang w:eastAsia="ru-RU"/>
              </w:rPr>
            </w:pPr>
            <w:r w:rsidRPr="00D472F3">
              <w:rPr>
                <w:rFonts w:ascii="Times New Roman" w:hAnsi="Times New Roman"/>
                <w:sz w:val="20"/>
                <w:szCs w:val="20"/>
                <w:lang w:eastAsia="ru-RU"/>
              </w:rPr>
              <w:t>кол-во</w:t>
            </w:r>
          </w:p>
        </w:tc>
        <w:tc>
          <w:tcPr>
            <w:tcW w:w="0" w:type="auto"/>
            <w:tcBorders>
              <w:top w:val="single" w:sz="8" w:space="0" w:color="auto"/>
              <w:left w:val="nil"/>
              <w:bottom w:val="single" w:sz="8" w:space="0" w:color="auto"/>
              <w:right w:val="single" w:sz="8" w:space="0" w:color="auto"/>
            </w:tcBorders>
            <w:vAlign w:val="bottom"/>
          </w:tcPr>
          <w:p w:rsidR="006C2A7D" w:rsidRPr="00D472F3" w:rsidRDefault="006C2A7D" w:rsidP="00D472F3">
            <w:pPr>
              <w:spacing w:after="0" w:line="240" w:lineRule="auto"/>
              <w:rPr>
                <w:rFonts w:ascii="Times New Roman" w:hAnsi="Times New Roman"/>
                <w:b/>
                <w:bCs/>
                <w:sz w:val="20"/>
                <w:szCs w:val="20"/>
                <w:lang w:eastAsia="ru-RU"/>
              </w:rPr>
            </w:pPr>
            <w:r w:rsidRPr="00D472F3">
              <w:rPr>
                <w:rFonts w:ascii="Times New Roman" w:hAnsi="Times New Roman"/>
                <w:b/>
                <w:bCs/>
                <w:sz w:val="20"/>
                <w:szCs w:val="20"/>
                <w:lang w:eastAsia="ru-RU"/>
              </w:rPr>
              <w:t>Краснослободский муниципальный район</w:t>
            </w:r>
          </w:p>
        </w:tc>
        <w:tc>
          <w:tcPr>
            <w:tcW w:w="0" w:type="auto"/>
            <w:tcBorders>
              <w:top w:val="single" w:sz="8" w:space="0" w:color="auto"/>
              <w:left w:val="nil"/>
              <w:bottom w:val="single" w:sz="8" w:space="0" w:color="auto"/>
              <w:right w:val="single" w:sz="8" w:space="0" w:color="auto"/>
            </w:tcBorders>
            <w:vAlign w:val="center"/>
          </w:tcPr>
          <w:p w:rsidR="006C2A7D" w:rsidRPr="00D472F3" w:rsidRDefault="006C2A7D" w:rsidP="00D472F3">
            <w:pPr>
              <w:spacing w:after="0" w:line="240" w:lineRule="auto"/>
              <w:rPr>
                <w:rFonts w:ascii="Times New Roman" w:hAnsi="Times New Roman"/>
                <w:sz w:val="20"/>
                <w:szCs w:val="20"/>
                <w:lang w:eastAsia="ru-RU"/>
              </w:rPr>
            </w:pPr>
            <w:r w:rsidRPr="00D472F3">
              <w:rPr>
                <w:rFonts w:ascii="Times New Roman" w:hAnsi="Times New Roman"/>
                <w:sz w:val="20"/>
                <w:szCs w:val="20"/>
                <w:lang w:eastAsia="ru-RU"/>
              </w:rPr>
              <w:t>кол-во</w:t>
            </w:r>
          </w:p>
        </w:tc>
        <w:tc>
          <w:tcPr>
            <w:tcW w:w="0" w:type="auto"/>
            <w:tcBorders>
              <w:top w:val="single" w:sz="8" w:space="0" w:color="auto"/>
              <w:left w:val="nil"/>
              <w:bottom w:val="single" w:sz="8" w:space="0" w:color="auto"/>
              <w:right w:val="single" w:sz="8" w:space="0" w:color="auto"/>
            </w:tcBorders>
            <w:vAlign w:val="bottom"/>
          </w:tcPr>
          <w:p w:rsidR="006C2A7D" w:rsidRPr="00D472F3" w:rsidRDefault="006C2A7D" w:rsidP="00D472F3">
            <w:pPr>
              <w:spacing w:after="0" w:line="240" w:lineRule="auto"/>
              <w:rPr>
                <w:rFonts w:ascii="Times New Roman" w:hAnsi="Times New Roman"/>
                <w:b/>
                <w:bCs/>
                <w:sz w:val="20"/>
                <w:szCs w:val="20"/>
                <w:lang w:eastAsia="ru-RU"/>
              </w:rPr>
            </w:pPr>
            <w:r w:rsidRPr="00D472F3">
              <w:rPr>
                <w:rFonts w:ascii="Times New Roman" w:hAnsi="Times New Roman"/>
                <w:b/>
                <w:bCs/>
                <w:sz w:val="20"/>
                <w:szCs w:val="20"/>
                <w:lang w:eastAsia="ru-RU"/>
              </w:rPr>
              <w:t>Лямбирский муниципальный район</w:t>
            </w:r>
          </w:p>
        </w:tc>
        <w:tc>
          <w:tcPr>
            <w:tcW w:w="0" w:type="auto"/>
            <w:tcBorders>
              <w:top w:val="single" w:sz="8" w:space="0" w:color="auto"/>
              <w:left w:val="nil"/>
              <w:bottom w:val="single" w:sz="8" w:space="0" w:color="auto"/>
              <w:right w:val="single" w:sz="8" w:space="0" w:color="auto"/>
            </w:tcBorders>
            <w:vAlign w:val="center"/>
          </w:tcPr>
          <w:p w:rsidR="006C2A7D" w:rsidRPr="00D472F3" w:rsidRDefault="006C2A7D" w:rsidP="00D472F3">
            <w:pPr>
              <w:spacing w:after="0" w:line="240" w:lineRule="auto"/>
              <w:rPr>
                <w:rFonts w:ascii="Times New Roman" w:hAnsi="Times New Roman"/>
                <w:sz w:val="20"/>
                <w:szCs w:val="20"/>
                <w:lang w:eastAsia="ru-RU"/>
              </w:rPr>
            </w:pPr>
            <w:r w:rsidRPr="00D472F3">
              <w:rPr>
                <w:rFonts w:ascii="Times New Roman" w:hAnsi="Times New Roman"/>
                <w:sz w:val="20"/>
                <w:szCs w:val="20"/>
                <w:lang w:eastAsia="ru-RU"/>
              </w:rPr>
              <w:t>кол-во</w:t>
            </w:r>
          </w:p>
        </w:tc>
        <w:tc>
          <w:tcPr>
            <w:tcW w:w="0" w:type="auto"/>
            <w:tcBorders>
              <w:top w:val="single" w:sz="8" w:space="0" w:color="auto"/>
              <w:left w:val="nil"/>
              <w:bottom w:val="single" w:sz="8" w:space="0" w:color="auto"/>
              <w:right w:val="single" w:sz="8" w:space="0" w:color="auto"/>
            </w:tcBorders>
            <w:vAlign w:val="bottom"/>
          </w:tcPr>
          <w:p w:rsidR="006C2A7D" w:rsidRPr="00D472F3" w:rsidRDefault="006C2A7D" w:rsidP="00D472F3">
            <w:pPr>
              <w:spacing w:after="0" w:line="240" w:lineRule="auto"/>
              <w:rPr>
                <w:rFonts w:ascii="Times New Roman" w:hAnsi="Times New Roman"/>
                <w:b/>
                <w:bCs/>
                <w:sz w:val="20"/>
                <w:szCs w:val="20"/>
                <w:lang w:eastAsia="ru-RU"/>
              </w:rPr>
            </w:pPr>
            <w:r w:rsidRPr="00D472F3">
              <w:rPr>
                <w:rFonts w:ascii="Times New Roman" w:hAnsi="Times New Roman"/>
                <w:b/>
                <w:bCs/>
                <w:sz w:val="20"/>
                <w:szCs w:val="20"/>
                <w:lang w:eastAsia="ru-RU"/>
              </w:rPr>
              <w:t>Ромодановский муниципальный район</w:t>
            </w:r>
          </w:p>
        </w:tc>
        <w:tc>
          <w:tcPr>
            <w:tcW w:w="0" w:type="auto"/>
            <w:tcBorders>
              <w:top w:val="single" w:sz="8" w:space="0" w:color="auto"/>
              <w:left w:val="nil"/>
              <w:bottom w:val="single" w:sz="8" w:space="0" w:color="auto"/>
              <w:right w:val="single" w:sz="8" w:space="0" w:color="auto"/>
            </w:tcBorders>
            <w:vAlign w:val="center"/>
          </w:tcPr>
          <w:p w:rsidR="006C2A7D" w:rsidRPr="00D472F3" w:rsidRDefault="006C2A7D" w:rsidP="00D472F3">
            <w:pPr>
              <w:spacing w:after="0" w:line="240" w:lineRule="auto"/>
              <w:rPr>
                <w:rFonts w:ascii="Times New Roman" w:hAnsi="Times New Roman"/>
                <w:sz w:val="20"/>
                <w:szCs w:val="20"/>
                <w:lang w:eastAsia="ru-RU"/>
              </w:rPr>
            </w:pPr>
            <w:r w:rsidRPr="00D472F3">
              <w:rPr>
                <w:rFonts w:ascii="Times New Roman" w:hAnsi="Times New Roman"/>
                <w:sz w:val="20"/>
                <w:szCs w:val="20"/>
                <w:lang w:eastAsia="ru-RU"/>
              </w:rPr>
              <w:t>кол-во</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Булгаковское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Гуменское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Больше-Елховское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Алтарское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Качелайское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Ефаевское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Аксеновское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Анненковское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Кочкуровское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Старозубаревское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Александровское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Белозерьевское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Красномайское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Колопинское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Атемарское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Вырыпаевское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Мордовско-Давыдовское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Красноподгорное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Протасовское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Константиновское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Мураньское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Куликовское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Берсеневское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Кочуновское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Новопырменское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Мордовско-Паркинское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Болотниковское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Куриловское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Подлесно-Тавлинское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Новокарьгинское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Дальнее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Курмачкасское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Сабаевское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Селищинское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Кривозерьевское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Липкинское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Семилейское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Сивиньское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Лямбирское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Малоберезниковское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Старотурдаковское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Слободско-Дубровское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Михайловское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Набережное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Старогоряшенское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Скрябинское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Пушкинское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Старорябкинское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Пензятское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Пятинское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Старосиндровское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Первомайское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Салминское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Чукальское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Саловское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Трофимовщинское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Шаверское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Татарско-Тавлинское сельское поселен</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Уришкинское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Городское поселение Краснослободск</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Ромодановское сельского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всего:</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17</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16</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17</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Муниципальных районов</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Сельских поселений</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16</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16</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17</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Городских поселений</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b/>
                <w:bCs/>
                <w:sz w:val="14"/>
                <w:szCs w:val="14"/>
                <w:lang w:eastAsia="ru-RU"/>
              </w:rPr>
            </w:pPr>
            <w:r w:rsidRPr="00D472F3">
              <w:rPr>
                <w:rFonts w:ascii="Times New Roman" w:hAnsi="Times New Roman"/>
                <w:b/>
                <w:bCs/>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b/>
                <w:bCs/>
                <w:sz w:val="14"/>
                <w:szCs w:val="14"/>
                <w:lang w:eastAsia="ru-RU"/>
              </w:rPr>
            </w:pPr>
            <w:r w:rsidRPr="00D472F3">
              <w:rPr>
                <w:rFonts w:ascii="Times New Roman" w:hAnsi="Times New Roman"/>
                <w:b/>
                <w:bCs/>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b/>
                <w:bCs/>
                <w:sz w:val="14"/>
                <w:szCs w:val="14"/>
                <w:lang w:eastAsia="ru-RU"/>
              </w:rPr>
            </w:pPr>
            <w:r w:rsidRPr="00D472F3">
              <w:rPr>
                <w:rFonts w:ascii="Times New Roman" w:hAnsi="Times New Roman"/>
                <w:b/>
                <w:bCs/>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Городских округов</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ИТОГО</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12</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18</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17</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18</w:t>
            </w:r>
          </w:p>
        </w:tc>
      </w:tr>
    </w:tbl>
    <w:p w:rsidR="006C2A7D" w:rsidRDefault="006C2A7D" w:rsidP="00BB353B">
      <w:pPr>
        <w:spacing w:after="0" w:line="240" w:lineRule="auto"/>
        <w:contextualSpacing/>
        <w:jc w:val="both"/>
        <w:rPr>
          <w:rFonts w:ascii="Times New Roman" w:hAnsi="Times New Roman"/>
          <w:sz w:val="28"/>
          <w:szCs w:val="28"/>
        </w:rPr>
      </w:pPr>
    </w:p>
    <w:p w:rsidR="006C2A7D" w:rsidRDefault="006C2A7D" w:rsidP="00BB353B">
      <w:pPr>
        <w:spacing w:after="0" w:line="240" w:lineRule="auto"/>
        <w:contextualSpacing/>
        <w:jc w:val="both"/>
        <w:rPr>
          <w:rFonts w:ascii="Times New Roman" w:hAnsi="Times New Roman"/>
          <w:sz w:val="28"/>
          <w:szCs w:val="28"/>
        </w:rPr>
      </w:pPr>
    </w:p>
    <w:p w:rsidR="006C2A7D" w:rsidRDefault="006C2A7D" w:rsidP="00BB353B">
      <w:pPr>
        <w:spacing w:after="0" w:line="240" w:lineRule="auto"/>
        <w:contextualSpacing/>
        <w:jc w:val="both"/>
        <w:rPr>
          <w:rFonts w:ascii="Times New Roman" w:hAnsi="Times New Roman"/>
          <w:sz w:val="28"/>
          <w:szCs w:val="28"/>
        </w:rPr>
      </w:pPr>
    </w:p>
    <w:p w:rsidR="006C2A7D" w:rsidRDefault="006C2A7D" w:rsidP="00BB353B">
      <w:pPr>
        <w:spacing w:after="0" w:line="240" w:lineRule="auto"/>
        <w:contextualSpacing/>
        <w:jc w:val="both"/>
        <w:rPr>
          <w:rFonts w:ascii="Times New Roman" w:hAnsi="Times New Roman"/>
          <w:sz w:val="28"/>
          <w:szCs w:val="28"/>
        </w:rPr>
      </w:pPr>
    </w:p>
    <w:p w:rsidR="006C2A7D" w:rsidRDefault="006C2A7D" w:rsidP="00BB353B">
      <w:pPr>
        <w:spacing w:after="0" w:line="240" w:lineRule="auto"/>
        <w:contextualSpacing/>
        <w:jc w:val="both"/>
        <w:rPr>
          <w:rFonts w:ascii="Times New Roman" w:hAnsi="Times New Roman"/>
          <w:sz w:val="28"/>
          <w:szCs w:val="28"/>
        </w:rPr>
      </w:pPr>
    </w:p>
    <w:p w:rsidR="006C2A7D" w:rsidRDefault="006C2A7D" w:rsidP="00BB353B">
      <w:pPr>
        <w:spacing w:after="0" w:line="240" w:lineRule="auto"/>
        <w:contextualSpacing/>
        <w:jc w:val="both"/>
        <w:rPr>
          <w:rFonts w:ascii="Times New Roman" w:hAnsi="Times New Roman"/>
          <w:sz w:val="28"/>
          <w:szCs w:val="28"/>
        </w:rPr>
      </w:pPr>
    </w:p>
    <w:p w:rsidR="006C2A7D" w:rsidRDefault="006C2A7D" w:rsidP="00BB353B">
      <w:pPr>
        <w:spacing w:after="0" w:line="240" w:lineRule="auto"/>
        <w:contextualSpacing/>
        <w:jc w:val="both"/>
        <w:rPr>
          <w:rFonts w:ascii="Times New Roman" w:hAnsi="Times New Roman"/>
          <w:sz w:val="28"/>
          <w:szCs w:val="28"/>
        </w:rPr>
      </w:pPr>
    </w:p>
    <w:tbl>
      <w:tblPr>
        <w:tblW w:w="0" w:type="auto"/>
        <w:tblInd w:w="92" w:type="dxa"/>
        <w:tblLook w:val="0000" w:firstRow="0" w:lastRow="0" w:firstColumn="0" w:lastColumn="0" w:noHBand="0" w:noVBand="0"/>
      </w:tblPr>
      <w:tblGrid>
        <w:gridCol w:w="3236"/>
        <w:gridCol w:w="667"/>
        <w:gridCol w:w="3222"/>
        <w:gridCol w:w="667"/>
        <w:gridCol w:w="2936"/>
        <w:gridCol w:w="667"/>
        <w:gridCol w:w="3199"/>
        <w:gridCol w:w="667"/>
      </w:tblGrid>
      <w:tr w:rsidR="006C2A7D" w:rsidRPr="00D472F3" w:rsidTr="00D472F3">
        <w:trPr>
          <w:trHeight w:val="1095"/>
        </w:trPr>
        <w:tc>
          <w:tcPr>
            <w:tcW w:w="0" w:type="auto"/>
            <w:gridSpan w:val="8"/>
            <w:tcBorders>
              <w:top w:val="single" w:sz="8" w:space="0" w:color="auto"/>
              <w:left w:val="single" w:sz="8" w:space="0" w:color="auto"/>
              <w:bottom w:val="single" w:sz="8" w:space="0" w:color="auto"/>
              <w:right w:val="single" w:sz="8" w:space="0" w:color="000000"/>
            </w:tcBorders>
            <w:vAlign w:val="bottom"/>
          </w:tcPr>
          <w:p w:rsidR="006C2A7D" w:rsidRPr="00D472F3" w:rsidRDefault="006C2A7D" w:rsidP="00D472F3">
            <w:pPr>
              <w:spacing w:after="0" w:line="240" w:lineRule="auto"/>
              <w:jc w:val="center"/>
              <w:rPr>
                <w:rFonts w:ascii="Times New Roman" w:hAnsi="Times New Roman"/>
                <w:b/>
                <w:bCs/>
                <w:lang w:eastAsia="ru-RU"/>
              </w:rPr>
            </w:pPr>
            <w:r w:rsidRPr="00D472F3">
              <w:rPr>
                <w:rFonts w:ascii="Times New Roman" w:hAnsi="Times New Roman"/>
                <w:b/>
                <w:bCs/>
                <w:lang w:eastAsia="ru-RU"/>
              </w:rPr>
              <w:t>Перечень органов местного самоуправления в Республике Мордовия - участников Соглашения  о присоединении к Меморандуму о внедрении Стандарта развития конкуренции и развития конкурентной среды в условиях действия Стандарта</w:t>
            </w:r>
          </w:p>
        </w:tc>
      </w:tr>
      <w:tr w:rsidR="006C2A7D" w:rsidRPr="00D472F3" w:rsidTr="00D472F3">
        <w:trPr>
          <w:trHeight w:val="420"/>
        </w:trPr>
        <w:tc>
          <w:tcPr>
            <w:tcW w:w="0" w:type="auto"/>
            <w:gridSpan w:val="8"/>
            <w:tcBorders>
              <w:top w:val="single" w:sz="8" w:space="0" w:color="auto"/>
              <w:left w:val="single" w:sz="8" w:space="0" w:color="auto"/>
              <w:bottom w:val="nil"/>
              <w:right w:val="single" w:sz="8" w:space="0" w:color="000000"/>
            </w:tcBorders>
            <w:vAlign w:val="bottom"/>
          </w:tcPr>
          <w:p w:rsidR="006C2A7D" w:rsidRPr="00D472F3" w:rsidRDefault="006C2A7D" w:rsidP="00D472F3">
            <w:pPr>
              <w:spacing w:after="0" w:line="240" w:lineRule="auto"/>
              <w:jc w:val="center"/>
              <w:rPr>
                <w:rFonts w:ascii="Times New Roman" w:hAnsi="Times New Roman"/>
                <w:b/>
                <w:bCs/>
                <w:sz w:val="20"/>
                <w:szCs w:val="20"/>
                <w:lang w:eastAsia="ru-RU"/>
              </w:rPr>
            </w:pPr>
            <w:r w:rsidRPr="00D472F3">
              <w:rPr>
                <w:rFonts w:ascii="Times New Roman" w:hAnsi="Times New Roman"/>
                <w:b/>
                <w:bCs/>
                <w:sz w:val="20"/>
                <w:szCs w:val="20"/>
                <w:lang w:eastAsia="ru-RU"/>
              </w:rPr>
              <w:t>Наименование сельских (городских) поселений</w:t>
            </w:r>
            <w:r>
              <w:rPr>
                <w:rFonts w:ascii="Times New Roman" w:hAnsi="Times New Roman"/>
                <w:b/>
                <w:bCs/>
                <w:sz w:val="20"/>
                <w:szCs w:val="20"/>
                <w:lang w:eastAsia="ru-RU"/>
              </w:rPr>
              <w:t>,</w:t>
            </w:r>
            <w:r w:rsidRPr="00D472F3">
              <w:rPr>
                <w:rFonts w:ascii="Times New Roman" w:hAnsi="Times New Roman"/>
                <w:b/>
                <w:bCs/>
                <w:sz w:val="20"/>
                <w:szCs w:val="20"/>
                <w:lang w:eastAsia="ru-RU"/>
              </w:rPr>
              <w:t xml:space="preserve"> входящих в муниципальные районы Республики Мордовия</w:t>
            </w:r>
          </w:p>
        </w:tc>
      </w:tr>
      <w:tr w:rsidR="006C2A7D" w:rsidRPr="00D472F3" w:rsidTr="00D472F3">
        <w:trPr>
          <w:trHeight w:val="630"/>
        </w:trPr>
        <w:tc>
          <w:tcPr>
            <w:tcW w:w="0" w:type="auto"/>
            <w:tcBorders>
              <w:top w:val="single" w:sz="8" w:space="0" w:color="auto"/>
              <w:left w:val="single" w:sz="8" w:space="0" w:color="auto"/>
              <w:bottom w:val="single" w:sz="8" w:space="0" w:color="auto"/>
              <w:right w:val="single" w:sz="8" w:space="0" w:color="auto"/>
            </w:tcBorders>
            <w:vAlign w:val="bottom"/>
          </w:tcPr>
          <w:p w:rsidR="006C2A7D" w:rsidRPr="00D472F3" w:rsidRDefault="006C2A7D" w:rsidP="00D472F3">
            <w:pPr>
              <w:spacing w:after="0" w:line="240" w:lineRule="auto"/>
              <w:rPr>
                <w:rFonts w:ascii="Times New Roman" w:hAnsi="Times New Roman"/>
                <w:b/>
                <w:bCs/>
                <w:sz w:val="20"/>
                <w:szCs w:val="20"/>
                <w:lang w:eastAsia="ru-RU"/>
              </w:rPr>
            </w:pPr>
            <w:r w:rsidRPr="00D472F3">
              <w:rPr>
                <w:rFonts w:ascii="Times New Roman" w:hAnsi="Times New Roman"/>
                <w:b/>
                <w:bCs/>
                <w:sz w:val="20"/>
                <w:szCs w:val="20"/>
                <w:lang w:eastAsia="ru-RU"/>
              </w:rPr>
              <w:t>Старошайговский муниципальный район</w:t>
            </w:r>
          </w:p>
        </w:tc>
        <w:tc>
          <w:tcPr>
            <w:tcW w:w="0" w:type="auto"/>
            <w:tcBorders>
              <w:top w:val="single" w:sz="8" w:space="0" w:color="auto"/>
              <w:left w:val="nil"/>
              <w:bottom w:val="single" w:sz="8" w:space="0" w:color="auto"/>
              <w:right w:val="single" w:sz="8" w:space="0" w:color="auto"/>
            </w:tcBorders>
            <w:vAlign w:val="center"/>
          </w:tcPr>
          <w:p w:rsidR="006C2A7D" w:rsidRPr="00D472F3" w:rsidRDefault="006C2A7D" w:rsidP="00D472F3">
            <w:pPr>
              <w:spacing w:after="0" w:line="240" w:lineRule="auto"/>
              <w:rPr>
                <w:rFonts w:ascii="Times New Roman" w:hAnsi="Times New Roman"/>
                <w:sz w:val="20"/>
                <w:szCs w:val="20"/>
                <w:lang w:eastAsia="ru-RU"/>
              </w:rPr>
            </w:pPr>
            <w:r w:rsidRPr="00D472F3">
              <w:rPr>
                <w:rFonts w:ascii="Times New Roman" w:hAnsi="Times New Roman"/>
                <w:sz w:val="20"/>
                <w:szCs w:val="20"/>
                <w:lang w:eastAsia="ru-RU"/>
              </w:rPr>
              <w:t>кол-во</w:t>
            </w:r>
          </w:p>
        </w:tc>
        <w:tc>
          <w:tcPr>
            <w:tcW w:w="0" w:type="auto"/>
            <w:tcBorders>
              <w:top w:val="single" w:sz="8" w:space="0" w:color="auto"/>
              <w:left w:val="nil"/>
              <w:bottom w:val="single" w:sz="8" w:space="0" w:color="auto"/>
              <w:right w:val="single" w:sz="8" w:space="0" w:color="auto"/>
            </w:tcBorders>
            <w:vAlign w:val="bottom"/>
          </w:tcPr>
          <w:p w:rsidR="006C2A7D" w:rsidRPr="00D472F3" w:rsidRDefault="006C2A7D" w:rsidP="00D472F3">
            <w:pPr>
              <w:spacing w:after="0" w:line="240" w:lineRule="auto"/>
              <w:rPr>
                <w:rFonts w:ascii="Times New Roman" w:hAnsi="Times New Roman"/>
                <w:b/>
                <w:bCs/>
                <w:sz w:val="20"/>
                <w:szCs w:val="20"/>
                <w:lang w:eastAsia="ru-RU"/>
              </w:rPr>
            </w:pPr>
            <w:r w:rsidRPr="00D472F3">
              <w:rPr>
                <w:rFonts w:ascii="Times New Roman" w:hAnsi="Times New Roman"/>
                <w:b/>
                <w:bCs/>
                <w:sz w:val="20"/>
                <w:szCs w:val="20"/>
                <w:lang w:eastAsia="ru-RU"/>
              </w:rPr>
              <w:t xml:space="preserve">Темниковский муниципальный район </w:t>
            </w:r>
          </w:p>
        </w:tc>
        <w:tc>
          <w:tcPr>
            <w:tcW w:w="0" w:type="auto"/>
            <w:tcBorders>
              <w:top w:val="single" w:sz="8" w:space="0" w:color="auto"/>
              <w:left w:val="nil"/>
              <w:bottom w:val="single" w:sz="8" w:space="0" w:color="auto"/>
              <w:right w:val="single" w:sz="8" w:space="0" w:color="auto"/>
            </w:tcBorders>
            <w:vAlign w:val="center"/>
          </w:tcPr>
          <w:p w:rsidR="006C2A7D" w:rsidRPr="00D472F3" w:rsidRDefault="006C2A7D" w:rsidP="00D472F3">
            <w:pPr>
              <w:spacing w:after="0" w:line="240" w:lineRule="auto"/>
              <w:rPr>
                <w:rFonts w:ascii="Times New Roman" w:hAnsi="Times New Roman"/>
                <w:sz w:val="20"/>
                <w:szCs w:val="20"/>
                <w:lang w:eastAsia="ru-RU"/>
              </w:rPr>
            </w:pPr>
            <w:r w:rsidRPr="00D472F3">
              <w:rPr>
                <w:rFonts w:ascii="Times New Roman" w:hAnsi="Times New Roman"/>
                <w:sz w:val="20"/>
                <w:szCs w:val="20"/>
                <w:lang w:eastAsia="ru-RU"/>
              </w:rPr>
              <w:t>кол-во</w:t>
            </w:r>
          </w:p>
        </w:tc>
        <w:tc>
          <w:tcPr>
            <w:tcW w:w="0" w:type="auto"/>
            <w:tcBorders>
              <w:top w:val="single" w:sz="8" w:space="0" w:color="auto"/>
              <w:left w:val="nil"/>
              <w:bottom w:val="single" w:sz="8" w:space="0" w:color="auto"/>
              <w:right w:val="single" w:sz="8" w:space="0" w:color="auto"/>
            </w:tcBorders>
            <w:vAlign w:val="bottom"/>
          </w:tcPr>
          <w:p w:rsidR="006C2A7D" w:rsidRPr="00D472F3" w:rsidRDefault="006C2A7D" w:rsidP="00D472F3">
            <w:pPr>
              <w:spacing w:after="0" w:line="240" w:lineRule="auto"/>
              <w:rPr>
                <w:rFonts w:ascii="Times New Roman" w:hAnsi="Times New Roman"/>
                <w:b/>
                <w:bCs/>
                <w:sz w:val="20"/>
                <w:szCs w:val="20"/>
                <w:lang w:eastAsia="ru-RU"/>
              </w:rPr>
            </w:pPr>
            <w:r w:rsidRPr="00D472F3">
              <w:rPr>
                <w:rFonts w:ascii="Times New Roman" w:hAnsi="Times New Roman"/>
                <w:b/>
                <w:bCs/>
                <w:sz w:val="20"/>
                <w:szCs w:val="20"/>
                <w:lang w:eastAsia="ru-RU"/>
              </w:rPr>
              <w:t>Теньгушевский муниципальный район</w:t>
            </w:r>
          </w:p>
        </w:tc>
        <w:tc>
          <w:tcPr>
            <w:tcW w:w="0" w:type="auto"/>
            <w:tcBorders>
              <w:top w:val="single" w:sz="8" w:space="0" w:color="auto"/>
              <w:left w:val="nil"/>
              <w:bottom w:val="single" w:sz="8" w:space="0" w:color="auto"/>
              <w:right w:val="single" w:sz="8" w:space="0" w:color="auto"/>
            </w:tcBorders>
            <w:vAlign w:val="center"/>
          </w:tcPr>
          <w:p w:rsidR="006C2A7D" w:rsidRPr="00D472F3" w:rsidRDefault="006C2A7D" w:rsidP="00D472F3">
            <w:pPr>
              <w:spacing w:after="0" w:line="240" w:lineRule="auto"/>
              <w:rPr>
                <w:rFonts w:ascii="Times New Roman" w:hAnsi="Times New Roman"/>
                <w:sz w:val="20"/>
                <w:szCs w:val="20"/>
                <w:lang w:eastAsia="ru-RU"/>
              </w:rPr>
            </w:pPr>
            <w:r w:rsidRPr="00D472F3">
              <w:rPr>
                <w:rFonts w:ascii="Times New Roman" w:hAnsi="Times New Roman"/>
                <w:sz w:val="20"/>
                <w:szCs w:val="20"/>
                <w:lang w:eastAsia="ru-RU"/>
              </w:rPr>
              <w:t>кол-во</w:t>
            </w:r>
          </w:p>
        </w:tc>
        <w:tc>
          <w:tcPr>
            <w:tcW w:w="0" w:type="auto"/>
            <w:tcBorders>
              <w:top w:val="single" w:sz="8" w:space="0" w:color="auto"/>
              <w:left w:val="nil"/>
              <w:bottom w:val="single" w:sz="8" w:space="0" w:color="auto"/>
              <w:right w:val="single" w:sz="8" w:space="0" w:color="auto"/>
            </w:tcBorders>
            <w:vAlign w:val="bottom"/>
          </w:tcPr>
          <w:p w:rsidR="006C2A7D" w:rsidRPr="00D472F3" w:rsidRDefault="006C2A7D" w:rsidP="00D472F3">
            <w:pPr>
              <w:spacing w:after="0" w:line="240" w:lineRule="auto"/>
              <w:rPr>
                <w:rFonts w:ascii="Times New Roman" w:hAnsi="Times New Roman"/>
                <w:b/>
                <w:bCs/>
                <w:sz w:val="20"/>
                <w:szCs w:val="20"/>
                <w:lang w:eastAsia="ru-RU"/>
              </w:rPr>
            </w:pPr>
            <w:r w:rsidRPr="00D472F3">
              <w:rPr>
                <w:rFonts w:ascii="Times New Roman" w:hAnsi="Times New Roman"/>
                <w:b/>
                <w:bCs/>
                <w:sz w:val="20"/>
                <w:szCs w:val="20"/>
                <w:lang w:eastAsia="ru-RU"/>
              </w:rPr>
              <w:t>Торбеевский муниципальный район</w:t>
            </w:r>
          </w:p>
        </w:tc>
        <w:tc>
          <w:tcPr>
            <w:tcW w:w="0" w:type="auto"/>
            <w:tcBorders>
              <w:top w:val="single" w:sz="8" w:space="0" w:color="auto"/>
              <w:left w:val="nil"/>
              <w:bottom w:val="single" w:sz="8" w:space="0" w:color="auto"/>
              <w:right w:val="single" w:sz="8" w:space="0" w:color="auto"/>
            </w:tcBorders>
            <w:vAlign w:val="center"/>
          </w:tcPr>
          <w:p w:rsidR="006C2A7D" w:rsidRPr="00D472F3" w:rsidRDefault="006C2A7D" w:rsidP="00D472F3">
            <w:pPr>
              <w:spacing w:after="0" w:line="240" w:lineRule="auto"/>
              <w:rPr>
                <w:rFonts w:ascii="Times New Roman" w:hAnsi="Times New Roman"/>
                <w:sz w:val="20"/>
                <w:szCs w:val="20"/>
                <w:lang w:eastAsia="ru-RU"/>
              </w:rPr>
            </w:pPr>
            <w:r w:rsidRPr="00D472F3">
              <w:rPr>
                <w:rFonts w:ascii="Times New Roman" w:hAnsi="Times New Roman"/>
                <w:sz w:val="20"/>
                <w:szCs w:val="20"/>
                <w:lang w:eastAsia="ru-RU"/>
              </w:rPr>
              <w:t>кол-во</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Богдановское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Аксельское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Барашевское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Торбеевское городское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Восходское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Алексеевское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Дачное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Варжеляйское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Ингенер-Пятинское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Андреевское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Красноярское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Виндрейское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Конопатское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Бабеевское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Куликовское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Дракинское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Лемдяйское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Жегаловское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Нароватовское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Жуковское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Леткинское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Русско-Тювеевское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Стандровское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Кажлодское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Мельцанское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Ишейское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Старокачеевское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Красноармейское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Новоакшинское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Кушкинское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Такушевское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Краснопольское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Новоалександровское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Митряловское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Теньгушевское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Лопатинское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Новотроицкое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Подгорно-Канаковское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Шокшинское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Мордовско-Юнкинское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Новофедоровское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Пурдошанское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Никольское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Рязановское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Русско-Караевское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Салазгорьское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Старотеризморгское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Старогородское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Старопичурское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Старофедоровское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Староковыляйское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Сургодьское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Старошайговское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Тархановское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Татарско-Юнкинское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Шигоньское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Урейское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Хилковское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Шуварское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xml:space="preserve">Темниковское городское поселение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всего:</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17</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17</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10</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16</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Муниципальных районов</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Сельских поселений</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17</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16</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10</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15</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Городских поселений</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b/>
                <w:bCs/>
                <w:sz w:val="14"/>
                <w:szCs w:val="14"/>
                <w:lang w:eastAsia="ru-RU"/>
              </w:rPr>
            </w:pPr>
            <w:r w:rsidRPr="00D472F3">
              <w:rPr>
                <w:rFonts w:ascii="Times New Roman" w:hAnsi="Times New Roman"/>
                <w:b/>
                <w:bCs/>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b/>
                <w:bCs/>
                <w:sz w:val="14"/>
                <w:szCs w:val="14"/>
                <w:lang w:eastAsia="ru-RU"/>
              </w:rPr>
            </w:pPr>
            <w:r w:rsidRPr="00D472F3">
              <w:rPr>
                <w:rFonts w:ascii="Times New Roman" w:hAnsi="Times New Roman"/>
                <w:b/>
                <w:bCs/>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b/>
                <w:bCs/>
                <w:sz w:val="14"/>
                <w:szCs w:val="14"/>
                <w:lang w:eastAsia="ru-RU"/>
              </w:rPr>
            </w:pPr>
            <w:r w:rsidRPr="00D472F3">
              <w:rPr>
                <w:rFonts w:ascii="Times New Roman" w:hAnsi="Times New Roman"/>
                <w:b/>
                <w:bCs/>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Городских округов</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ИТОГО</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18</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18</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17</w:t>
            </w:r>
          </w:p>
        </w:tc>
      </w:tr>
    </w:tbl>
    <w:p w:rsidR="006C2A7D" w:rsidRDefault="006C2A7D" w:rsidP="00BB353B">
      <w:pPr>
        <w:spacing w:after="0" w:line="240" w:lineRule="auto"/>
        <w:contextualSpacing/>
        <w:jc w:val="both"/>
        <w:rPr>
          <w:rFonts w:ascii="Times New Roman" w:hAnsi="Times New Roman"/>
          <w:sz w:val="28"/>
          <w:szCs w:val="28"/>
        </w:rPr>
      </w:pPr>
    </w:p>
    <w:p w:rsidR="006C2A7D" w:rsidRDefault="006C2A7D" w:rsidP="00BB353B">
      <w:pPr>
        <w:spacing w:after="0" w:line="240" w:lineRule="auto"/>
        <w:contextualSpacing/>
        <w:jc w:val="both"/>
        <w:rPr>
          <w:rFonts w:ascii="Times New Roman" w:hAnsi="Times New Roman"/>
          <w:sz w:val="28"/>
          <w:szCs w:val="28"/>
        </w:rPr>
      </w:pPr>
    </w:p>
    <w:p w:rsidR="006C2A7D" w:rsidRDefault="006C2A7D" w:rsidP="00BB353B">
      <w:pPr>
        <w:spacing w:after="0" w:line="240" w:lineRule="auto"/>
        <w:contextualSpacing/>
        <w:jc w:val="both"/>
        <w:rPr>
          <w:rFonts w:ascii="Times New Roman" w:hAnsi="Times New Roman"/>
          <w:sz w:val="28"/>
          <w:szCs w:val="28"/>
        </w:rPr>
      </w:pPr>
    </w:p>
    <w:p w:rsidR="006C2A7D" w:rsidRDefault="006C2A7D" w:rsidP="00BB353B">
      <w:pPr>
        <w:spacing w:after="0" w:line="240" w:lineRule="auto"/>
        <w:contextualSpacing/>
        <w:jc w:val="both"/>
        <w:rPr>
          <w:rFonts w:ascii="Times New Roman" w:hAnsi="Times New Roman"/>
          <w:sz w:val="28"/>
          <w:szCs w:val="28"/>
        </w:rPr>
      </w:pPr>
    </w:p>
    <w:p w:rsidR="006C2A7D" w:rsidRDefault="006C2A7D" w:rsidP="00BB353B">
      <w:pPr>
        <w:spacing w:after="0" w:line="240" w:lineRule="auto"/>
        <w:contextualSpacing/>
        <w:jc w:val="both"/>
        <w:rPr>
          <w:rFonts w:ascii="Times New Roman" w:hAnsi="Times New Roman"/>
          <w:sz w:val="28"/>
          <w:szCs w:val="28"/>
        </w:rPr>
      </w:pPr>
    </w:p>
    <w:p w:rsidR="006C2A7D" w:rsidRDefault="006C2A7D" w:rsidP="00BB353B">
      <w:pPr>
        <w:spacing w:after="0" w:line="240" w:lineRule="auto"/>
        <w:contextualSpacing/>
        <w:jc w:val="both"/>
        <w:rPr>
          <w:rFonts w:ascii="Times New Roman" w:hAnsi="Times New Roman"/>
          <w:sz w:val="28"/>
          <w:szCs w:val="28"/>
        </w:rPr>
      </w:pPr>
    </w:p>
    <w:tbl>
      <w:tblPr>
        <w:tblW w:w="0" w:type="auto"/>
        <w:tblInd w:w="92" w:type="dxa"/>
        <w:tblLook w:val="0000" w:firstRow="0" w:lastRow="0" w:firstColumn="0" w:lastColumn="0" w:noHBand="0" w:noVBand="0"/>
      </w:tblPr>
      <w:tblGrid>
        <w:gridCol w:w="3614"/>
        <w:gridCol w:w="742"/>
        <w:gridCol w:w="3347"/>
        <w:gridCol w:w="742"/>
        <w:gridCol w:w="3418"/>
        <w:gridCol w:w="742"/>
        <w:gridCol w:w="1914"/>
        <w:gridCol w:w="742"/>
      </w:tblGrid>
      <w:tr w:rsidR="006C2A7D" w:rsidRPr="00D472F3" w:rsidTr="00D472F3">
        <w:trPr>
          <w:trHeight w:val="1095"/>
        </w:trPr>
        <w:tc>
          <w:tcPr>
            <w:tcW w:w="0" w:type="auto"/>
            <w:gridSpan w:val="8"/>
            <w:tcBorders>
              <w:top w:val="single" w:sz="8" w:space="0" w:color="auto"/>
              <w:left w:val="single" w:sz="8" w:space="0" w:color="auto"/>
              <w:bottom w:val="single" w:sz="8" w:space="0" w:color="auto"/>
              <w:right w:val="single" w:sz="8" w:space="0" w:color="000000"/>
            </w:tcBorders>
            <w:vAlign w:val="bottom"/>
          </w:tcPr>
          <w:p w:rsidR="006C2A7D" w:rsidRPr="00D472F3" w:rsidRDefault="006C2A7D" w:rsidP="00D472F3">
            <w:pPr>
              <w:spacing w:after="0" w:line="240" w:lineRule="auto"/>
              <w:jc w:val="center"/>
              <w:rPr>
                <w:rFonts w:ascii="Times New Roman" w:hAnsi="Times New Roman"/>
                <w:b/>
                <w:bCs/>
                <w:lang w:eastAsia="ru-RU"/>
              </w:rPr>
            </w:pPr>
            <w:r w:rsidRPr="00D472F3">
              <w:rPr>
                <w:rFonts w:ascii="Times New Roman" w:hAnsi="Times New Roman"/>
                <w:b/>
                <w:bCs/>
                <w:lang w:eastAsia="ru-RU"/>
              </w:rPr>
              <w:t>Перечень органов местного самоуправления в Республике Мордовия - участников Соглашения  о присоединении к Меморандуму о внедрении Стандарта развития конкуренции и развития конкурентной среды в условиях действия Стандарта</w:t>
            </w:r>
          </w:p>
        </w:tc>
      </w:tr>
      <w:tr w:rsidR="006C2A7D" w:rsidRPr="00D472F3" w:rsidTr="00D472F3">
        <w:trPr>
          <w:trHeight w:val="420"/>
        </w:trPr>
        <w:tc>
          <w:tcPr>
            <w:tcW w:w="0" w:type="auto"/>
            <w:gridSpan w:val="8"/>
            <w:tcBorders>
              <w:top w:val="single" w:sz="8" w:space="0" w:color="auto"/>
              <w:left w:val="single" w:sz="8" w:space="0" w:color="auto"/>
              <w:bottom w:val="nil"/>
              <w:right w:val="single" w:sz="8" w:space="0" w:color="000000"/>
            </w:tcBorders>
            <w:vAlign w:val="bottom"/>
          </w:tcPr>
          <w:p w:rsidR="006C2A7D" w:rsidRPr="00D472F3" w:rsidRDefault="006C2A7D" w:rsidP="00D472F3">
            <w:pPr>
              <w:spacing w:after="0" w:line="240" w:lineRule="auto"/>
              <w:jc w:val="center"/>
              <w:rPr>
                <w:rFonts w:ascii="Times New Roman" w:hAnsi="Times New Roman"/>
                <w:b/>
                <w:bCs/>
                <w:sz w:val="20"/>
                <w:szCs w:val="20"/>
                <w:lang w:eastAsia="ru-RU"/>
              </w:rPr>
            </w:pPr>
            <w:r w:rsidRPr="00D472F3">
              <w:rPr>
                <w:rFonts w:ascii="Times New Roman" w:hAnsi="Times New Roman"/>
                <w:b/>
                <w:bCs/>
                <w:sz w:val="20"/>
                <w:szCs w:val="20"/>
                <w:lang w:eastAsia="ru-RU"/>
              </w:rPr>
              <w:t>Наименование сельских (городских) поселений</w:t>
            </w:r>
            <w:r>
              <w:rPr>
                <w:rFonts w:ascii="Times New Roman" w:hAnsi="Times New Roman"/>
                <w:b/>
                <w:bCs/>
                <w:sz w:val="20"/>
                <w:szCs w:val="20"/>
                <w:lang w:eastAsia="ru-RU"/>
              </w:rPr>
              <w:t>,</w:t>
            </w:r>
            <w:r w:rsidRPr="00D472F3">
              <w:rPr>
                <w:rFonts w:ascii="Times New Roman" w:hAnsi="Times New Roman"/>
                <w:b/>
                <w:bCs/>
                <w:sz w:val="20"/>
                <w:szCs w:val="20"/>
                <w:lang w:eastAsia="ru-RU"/>
              </w:rPr>
              <w:t xml:space="preserve"> входящих в муниципальные районы Республики Мордовия</w:t>
            </w:r>
          </w:p>
        </w:tc>
      </w:tr>
      <w:tr w:rsidR="006C2A7D" w:rsidRPr="00D472F3" w:rsidTr="00D472F3">
        <w:trPr>
          <w:trHeight w:val="630"/>
        </w:trPr>
        <w:tc>
          <w:tcPr>
            <w:tcW w:w="0" w:type="auto"/>
            <w:tcBorders>
              <w:top w:val="single" w:sz="8" w:space="0" w:color="auto"/>
              <w:left w:val="single" w:sz="8" w:space="0" w:color="auto"/>
              <w:bottom w:val="single" w:sz="8" w:space="0" w:color="auto"/>
              <w:right w:val="single" w:sz="8" w:space="0" w:color="auto"/>
            </w:tcBorders>
            <w:vAlign w:val="bottom"/>
          </w:tcPr>
          <w:p w:rsidR="006C2A7D" w:rsidRPr="00D472F3" w:rsidRDefault="006C2A7D" w:rsidP="00D472F3">
            <w:pPr>
              <w:spacing w:after="0" w:line="240" w:lineRule="auto"/>
              <w:rPr>
                <w:rFonts w:ascii="Times New Roman" w:hAnsi="Times New Roman"/>
                <w:b/>
                <w:bCs/>
                <w:sz w:val="20"/>
                <w:szCs w:val="20"/>
                <w:lang w:eastAsia="ru-RU"/>
              </w:rPr>
            </w:pPr>
            <w:r w:rsidRPr="00D472F3">
              <w:rPr>
                <w:rFonts w:ascii="Times New Roman" w:hAnsi="Times New Roman"/>
                <w:b/>
                <w:bCs/>
                <w:sz w:val="20"/>
                <w:szCs w:val="20"/>
                <w:lang w:eastAsia="ru-RU"/>
              </w:rPr>
              <w:t>Рузаевский муниципальный район</w:t>
            </w:r>
          </w:p>
        </w:tc>
        <w:tc>
          <w:tcPr>
            <w:tcW w:w="0" w:type="auto"/>
            <w:tcBorders>
              <w:top w:val="single" w:sz="8" w:space="0" w:color="auto"/>
              <w:left w:val="nil"/>
              <w:bottom w:val="single" w:sz="8" w:space="0" w:color="auto"/>
              <w:right w:val="single" w:sz="8" w:space="0" w:color="auto"/>
            </w:tcBorders>
            <w:vAlign w:val="center"/>
          </w:tcPr>
          <w:p w:rsidR="006C2A7D" w:rsidRPr="00D472F3" w:rsidRDefault="006C2A7D" w:rsidP="00D472F3">
            <w:pPr>
              <w:spacing w:after="0" w:line="240" w:lineRule="auto"/>
              <w:rPr>
                <w:rFonts w:ascii="Times New Roman" w:hAnsi="Times New Roman"/>
                <w:sz w:val="20"/>
                <w:szCs w:val="20"/>
                <w:lang w:eastAsia="ru-RU"/>
              </w:rPr>
            </w:pPr>
            <w:r w:rsidRPr="00D472F3">
              <w:rPr>
                <w:rFonts w:ascii="Times New Roman" w:hAnsi="Times New Roman"/>
                <w:sz w:val="20"/>
                <w:szCs w:val="20"/>
                <w:lang w:eastAsia="ru-RU"/>
              </w:rPr>
              <w:t>кол-во</w:t>
            </w:r>
          </w:p>
        </w:tc>
        <w:tc>
          <w:tcPr>
            <w:tcW w:w="0" w:type="auto"/>
            <w:tcBorders>
              <w:top w:val="single" w:sz="8" w:space="0" w:color="auto"/>
              <w:left w:val="nil"/>
              <w:bottom w:val="single" w:sz="8" w:space="0" w:color="auto"/>
              <w:right w:val="single" w:sz="8" w:space="0" w:color="auto"/>
            </w:tcBorders>
            <w:vAlign w:val="bottom"/>
          </w:tcPr>
          <w:p w:rsidR="006C2A7D" w:rsidRPr="00D472F3" w:rsidRDefault="006C2A7D" w:rsidP="00D472F3">
            <w:pPr>
              <w:spacing w:after="0" w:line="240" w:lineRule="auto"/>
              <w:rPr>
                <w:rFonts w:ascii="Times New Roman" w:hAnsi="Times New Roman"/>
                <w:b/>
                <w:bCs/>
                <w:sz w:val="20"/>
                <w:szCs w:val="20"/>
                <w:lang w:eastAsia="ru-RU"/>
              </w:rPr>
            </w:pPr>
            <w:r w:rsidRPr="00D472F3">
              <w:rPr>
                <w:rFonts w:ascii="Times New Roman" w:hAnsi="Times New Roman"/>
                <w:b/>
                <w:bCs/>
                <w:sz w:val="20"/>
                <w:szCs w:val="20"/>
                <w:lang w:eastAsia="ru-RU"/>
              </w:rPr>
              <w:t>Чамзинский муниципальный район</w:t>
            </w:r>
          </w:p>
        </w:tc>
        <w:tc>
          <w:tcPr>
            <w:tcW w:w="0" w:type="auto"/>
            <w:tcBorders>
              <w:top w:val="single" w:sz="8" w:space="0" w:color="auto"/>
              <w:left w:val="nil"/>
              <w:bottom w:val="single" w:sz="8" w:space="0" w:color="auto"/>
              <w:right w:val="single" w:sz="8" w:space="0" w:color="auto"/>
            </w:tcBorders>
            <w:vAlign w:val="center"/>
          </w:tcPr>
          <w:p w:rsidR="006C2A7D" w:rsidRPr="00D472F3" w:rsidRDefault="006C2A7D" w:rsidP="00D472F3">
            <w:pPr>
              <w:spacing w:after="0" w:line="240" w:lineRule="auto"/>
              <w:rPr>
                <w:rFonts w:ascii="Times New Roman" w:hAnsi="Times New Roman"/>
                <w:sz w:val="20"/>
                <w:szCs w:val="20"/>
                <w:lang w:eastAsia="ru-RU"/>
              </w:rPr>
            </w:pPr>
            <w:r w:rsidRPr="00D472F3">
              <w:rPr>
                <w:rFonts w:ascii="Times New Roman" w:hAnsi="Times New Roman"/>
                <w:sz w:val="20"/>
                <w:szCs w:val="20"/>
                <w:lang w:eastAsia="ru-RU"/>
              </w:rPr>
              <w:t>кол-во</w:t>
            </w:r>
          </w:p>
        </w:tc>
        <w:tc>
          <w:tcPr>
            <w:tcW w:w="0" w:type="auto"/>
            <w:tcBorders>
              <w:top w:val="single" w:sz="8" w:space="0" w:color="auto"/>
              <w:left w:val="nil"/>
              <w:bottom w:val="single" w:sz="8" w:space="0" w:color="auto"/>
              <w:right w:val="single" w:sz="8" w:space="0" w:color="auto"/>
            </w:tcBorders>
            <w:vAlign w:val="bottom"/>
          </w:tcPr>
          <w:p w:rsidR="006C2A7D" w:rsidRPr="00D472F3" w:rsidRDefault="006C2A7D" w:rsidP="00D472F3">
            <w:pPr>
              <w:spacing w:after="0" w:line="240" w:lineRule="auto"/>
              <w:rPr>
                <w:rFonts w:ascii="Times New Roman" w:hAnsi="Times New Roman"/>
                <w:b/>
                <w:bCs/>
                <w:sz w:val="20"/>
                <w:szCs w:val="20"/>
                <w:lang w:eastAsia="ru-RU"/>
              </w:rPr>
            </w:pPr>
            <w:r w:rsidRPr="00D472F3">
              <w:rPr>
                <w:rFonts w:ascii="Times New Roman" w:hAnsi="Times New Roman"/>
                <w:b/>
                <w:bCs/>
                <w:sz w:val="20"/>
                <w:szCs w:val="20"/>
                <w:lang w:eastAsia="ru-RU"/>
              </w:rPr>
              <w:t>Атяшевский муниципальный район</w:t>
            </w:r>
          </w:p>
        </w:tc>
        <w:tc>
          <w:tcPr>
            <w:tcW w:w="0" w:type="auto"/>
            <w:tcBorders>
              <w:top w:val="single" w:sz="8" w:space="0" w:color="auto"/>
              <w:left w:val="nil"/>
              <w:bottom w:val="single" w:sz="8" w:space="0" w:color="auto"/>
              <w:right w:val="single" w:sz="8" w:space="0" w:color="auto"/>
            </w:tcBorders>
            <w:vAlign w:val="center"/>
          </w:tcPr>
          <w:p w:rsidR="006C2A7D" w:rsidRPr="00D472F3" w:rsidRDefault="006C2A7D" w:rsidP="00D472F3">
            <w:pPr>
              <w:spacing w:after="0" w:line="240" w:lineRule="auto"/>
              <w:rPr>
                <w:rFonts w:ascii="Times New Roman" w:hAnsi="Times New Roman"/>
                <w:sz w:val="20"/>
                <w:szCs w:val="20"/>
                <w:lang w:eastAsia="ru-RU"/>
              </w:rPr>
            </w:pPr>
            <w:r w:rsidRPr="00D472F3">
              <w:rPr>
                <w:rFonts w:ascii="Times New Roman" w:hAnsi="Times New Roman"/>
                <w:sz w:val="20"/>
                <w:szCs w:val="20"/>
                <w:lang w:eastAsia="ru-RU"/>
              </w:rPr>
              <w:t>кол-во</w:t>
            </w:r>
          </w:p>
        </w:tc>
        <w:tc>
          <w:tcPr>
            <w:tcW w:w="0" w:type="auto"/>
            <w:tcBorders>
              <w:top w:val="single" w:sz="8" w:space="0" w:color="auto"/>
              <w:left w:val="nil"/>
              <w:bottom w:val="single" w:sz="8" w:space="0" w:color="auto"/>
              <w:right w:val="single" w:sz="8" w:space="0" w:color="auto"/>
            </w:tcBorders>
            <w:vAlign w:val="bottom"/>
          </w:tcPr>
          <w:p w:rsidR="006C2A7D" w:rsidRPr="00D472F3" w:rsidRDefault="006C2A7D" w:rsidP="00D472F3">
            <w:pPr>
              <w:spacing w:after="0" w:line="240" w:lineRule="auto"/>
              <w:rPr>
                <w:rFonts w:ascii="Times New Roman" w:hAnsi="Times New Roman"/>
                <w:b/>
                <w:bCs/>
                <w:sz w:val="20"/>
                <w:szCs w:val="20"/>
                <w:lang w:eastAsia="ru-RU"/>
              </w:rPr>
            </w:pPr>
            <w:r w:rsidRPr="00D472F3">
              <w:rPr>
                <w:rFonts w:ascii="Times New Roman" w:hAnsi="Times New Roman"/>
                <w:b/>
                <w:bCs/>
                <w:sz w:val="20"/>
                <w:szCs w:val="20"/>
                <w:lang w:eastAsia="ru-RU"/>
              </w:rPr>
              <w:t>Городской округ Саранск</w:t>
            </w:r>
          </w:p>
        </w:tc>
        <w:tc>
          <w:tcPr>
            <w:tcW w:w="0" w:type="auto"/>
            <w:tcBorders>
              <w:top w:val="single" w:sz="8" w:space="0" w:color="auto"/>
              <w:left w:val="nil"/>
              <w:bottom w:val="single" w:sz="8" w:space="0" w:color="auto"/>
              <w:right w:val="single" w:sz="8" w:space="0" w:color="auto"/>
            </w:tcBorders>
            <w:vAlign w:val="center"/>
          </w:tcPr>
          <w:p w:rsidR="006C2A7D" w:rsidRPr="00D472F3" w:rsidRDefault="006C2A7D" w:rsidP="00D472F3">
            <w:pPr>
              <w:spacing w:after="0" w:line="240" w:lineRule="auto"/>
              <w:rPr>
                <w:rFonts w:ascii="Times New Roman" w:hAnsi="Times New Roman"/>
                <w:sz w:val="20"/>
                <w:szCs w:val="20"/>
                <w:lang w:eastAsia="ru-RU"/>
              </w:rPr>
            </w:pPr>
            <w:r w:rsidRPr="00D472F3">
              <w:rPr>
                <w:rFonts w:ascii="Times New Roman" w:hAnsi="Times New Roman"/>
                <w:sz w:val="20"/>
                <w:szCs w:val="20"/>
                <w:lang w:eastAsia="ru-RU"/>
              </w:rPr>
              <w:t>кол-во</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Архангельск-Голицынское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Городское поселение Чамзинка</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Аловское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Городской округ Саранск</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Болдовское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Алексеевское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Андреевское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Верхнеурледимское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Апраксинское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Атяшевское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Ключаревское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Большемаресевское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Большеманадышское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Красноклинское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Большеремезенское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Вежне-Чукальское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Левженское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Кульминское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Вечерлейское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Мордовско-Пишлинское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Маломаресевское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Дюркинское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Русско-Баймаковское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Медаевское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Каменское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Пайгармское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Мичуринское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Капасовское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Палаевское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Мокшалейское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Киржеманское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Перхляйское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Отрадненское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Козловское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Плодопитомническое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Пичеурское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Лобаскинское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Приреченское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Сабур-Мачкасское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Покровское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Стрелецко-Слободское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Комсомольское городское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Сабанчеевское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Сузгарьевское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Селищенское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Татарско-Пишлинское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Тарасовское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Красносельцовское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Ушаковское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Трускляйское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Шейн-Майданское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Хованщинское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xml:space="preserve"> Атяшевское городское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Шишкеевское сельское поселение</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городское поселение Рузаевка</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всего:</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21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14</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19</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Муниципальных районов</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Сельских поселений</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20</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12</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18</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Городских поселений</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b/>
                <w:bCs/>
                <w:sz w:val="14"/>
                <w:szCs w:val="14"/>
                <w:lang w:eastAsia="ru-RU"/>
              </w:rPr>
            </w:pPr>
            <w:r w:rsidRPr="00D472F3">
              <w:rPr>
                <w:rFonts w:ascii="Times New Roman" w:hAnsi="Times New Roman"/>
                <w:b/>
                <w:bCs/>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2</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b/>
                <w:bCs/>
                <w:sz w:val="14"/>
                <w:szCs w:val="14"/>
                <w:lang w:eastAsia="ru-RU"/>
              </w:rPr>
            </w:pPr>
            <w:r w:rsidRPr="00D472F3">
              <w:rPr>
                <w:rFonts w:ascii="Times New Roman" w:hAnsi="Times New Roman"/>
                <w:b/>
                <w:bCs/>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b/>
                <w:bCs/>
                <w:sz w:val="14"/>
                <w:szCs w:val="14"/>
                <w:lang w:eastAsia="ru-RU"/>
              </w:rPr>
            </w:pPr>
            <w:r w:rsidRPr="00D472F3">
              <w:rPr>
                <w:rFonts w:ascii="Times New Roman" w:hAnsi="Times New Roman"/>
                <w:b/>
                <w:bCs/>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Городских округов</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r>
      <w:tr w:rsidR="006C2A7D" w:rsidRPr="00D472F3" w:rsidTr="00D472F3">
        <w:trPr>
          <w:trHeight w:val="170"/>
        </w:trPr>
        <w:tc>
          <w:tcPr>
            <w:tcW w:w="0" w:type="auto"/>
            <w:tcBorders>
              <w:top w:val="nil"/>
              <w:left w:val="single" w:sz="4" w:space="0" w:color="auto"/>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ИТОГО</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22</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15</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20</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rPr>
                <w:rFonts w:ascii="Times New Roman" w:hAnsi="Times New Roman"/>
                <w:sz w:val="14"/>
                <w:szCs w:val="14"/>
                <w:lang w:eastAsia="ru-RU"/>
              </w:rPr>
            </w:pPr>
            <w:r w:rsidRPr="00D472F3">
              <w:rPr>
                <w:rFonts w:ascii="Times New Roman" w:hAnsi="Times New Roman"/>
                <w:sz w:val="14"/>
                <w:szCs w:val="14"/>
                <w:lang w:eastAsia="ru-RU"/>
              </w:rPr>
              <w:t> </w:t>
            </w:r>
          </w:p>
        </w:tc>
        <w:tc>
          <w:tcPr>
            <w:tcW w:w="0" w:type="auto"/>
            <w:tcBorders>
              <w:top w:val="nil"/>
              <w:left w:val="nil"/>
              <w:bottom w:val="single" w:sz="4" w:space="0" w:color="auto"/>
              <w:right w:val="single" w:sz="4" w:space="0" w:color="auto"/>
            </w:tcBorders>
            <w:noWrap/>
            <w:vAlign w:val="bottom"/>
          </w:tcPr>
          <w:p w:rsidR="006C2A7D" w:rsidRPr="00D472F3" w:rsidRDefault="006C2A7D" w:rsidP="00D472F3">
            <w:pPr>
              <w:spacing w:after="0" w:line="240" w:lineRule="auto"/>
              <w:jc w:val="right"/>
              <w:rPr>
                <w:rFonts w:ascii="Times New Roman" w:hAnsi="Times New Roman"/>
                <w:sz w:val="14"/>
                <w:szCs w:val="14"/>
                <w:lang w:eastAsia="ru-RU"/>
              </w:rPr>
            </w:pPr>
            <w:r w:rsidRPr="00D472F3">
              <w:rPr>
                <w:rFonts w:ascii="Times New Roman" w:hAnsi="Times New Roman"/>
                <w:sz w:val="14"/>
                <w:szCs w:val="14"/>
                <w:lang w:eastAsia="ru-RU"/>
              </w:rPr>
              <w:t>1</w:t>
            </w:r>
          </w:p>
        </w:tc>
      </w:tr>
    </w:tbl>
    <w:p w:rsidR="006C2A7D" w:rsidRDefault="006C2A7D" w:rsidP="00BB353B">
      <w:pPr>
        <w:spacing w:after="0" w:line="240" w:lineRule="auto"/>
        <w:contextualSpacing/>
        <w:jc w:val="both"/>
        <w:rPr>
          <w:rFonts w:ascii="Times New Roman" w:hAnsi="Times New Roman"/>
          <w:sz w:val="28"/>
          <w:szCs w:val="28"/>
        </w:rPr>
        <w:sectPr w:rsidR="006C2A7D" w:rsidSect="0092720E">
          <w:pgSz w:w="16838" w:h="11906" w:orient="landscape" w:code="9"/>
          <w:pgMar w:top="1258" w:right="1134" w:bottom="851" w:left="567" w:header="284" w:footer="284" w:gutter="0"/>
          <w:cols w:space="708"/>
          <w:titlePg/>
          <w:docGrid w:linePitch="360"/>
        </w:sectPr>
      </w:pPr>
    </w:p>
    <w:p w:rsidR="006C2A7D" w:rsidRDefault="006C2A7D" w:rsidP="002E267E">
      <w:pPr>
        <w:spacing w:after="0" w:line="240" w:lineRule="auto"/>
        <w:ind w:firstLine="708"/>
        <w:contextualSpacing/>
        <w:jc w:val="both"/>
        <w:rPr>
          <w:rFonts w:ascii="Times New Roman" w:hAnsi="Times New Roman"/>
          <w:b/>
          <w:sz w:val="28"/>
          <w:szCs w:val="28"/>
        </w:rPr>
      </w:pPr>
      <w:r w:rsidRPr="009E2F66">
        <w:rPr>
          <w:rFonts w:ascii="Times New Roman" w:hAnsi="Times New Roman"/>
          <w:b/>
          <w:sz w:val="28"/>
          <w:szCs w:val="28"/>
        </w:rPr>
        <w:lastRenderedPageBreak/>
        <w:t>3.2. Определение уполномоченного органа по содействию развитию конкуренции в Республике Мордовия</w:t>
      </w:r>
    </w:p>
    <w:p w:rsidR="006C2A7D" w:rsidRPr="009565E1" w:rsidRDefault="006C2A7D" w:rsidP="009565E1">
      <w:pPr>
        <w:shd w:val="clear" w:color="auto" w:fill="FFFFFF"/>
        <w:spacing w:after="0" w:line="240" w:lineRule="auto"/>
        <w:ind w:firstLine="708"/>
        <w:jc w:val="both"/>
        <w:rPr>
          <w:rFonts w:ascii="Times New Roman" w:hAnsi="Times New Roman"/>
          <w:sz w:val="28"/>
          <w:szCs w:val="28"/>
          <w:lang w:eastAsia="ru-RU"/>
        </w:rPr>
      </w:pPr>
      <w:r w:rsidRPr="009565E1">
        <w:rPr>
          <w:rFonts w:ascii="Times New Roman" w:hAnsi="Times New Roman"/>
          <w:sz w:val="28"/>
          <w:szCs w:val="28"/>
          <w:lang w:eastAsia="ru-RU"/>
        </w:rPr>
        <w:t xml:space="preserve">Внесено дополнение в положение о Министерстве экономики Республики Мордовия об определении  министерства уполномоченным органом по содействию развитию конкуренции  с подробным описанием полномочий (постановление Правительства Республики Мордовия от 23 ноября 2015 г. №654, </w:t>
      </w:r>
      <w:hyperlink r:id="rId82" w:history="1">
        <w:r w:rsidRPr="002E267E">
          <w:rPr>
            <w:rStyle w:val="ab"/>
            <w:rFonts w:ascii="Times New Roman" w:hAnsi="Times New Roman"/>
            <w:sz w:val="24"/>
            <w:szCs w:val="24"/>
            <w:lang w:eastAsia="ru-RU"/>
          </w:rPr>
          <w:t>http://mineco.e-mordovia.ru/images/stories/tor/post_rm_654.pdf</w:t>
        </w:r>
      </w:hyperlink>
      <w:r>
        <w:rPr>
          <w:rFonts w:ascii="Times New Roman" w:hAnsi="Times New Roman"/>
          <w:sz w:val="24"/>
          <w:szCs w:val="24"/>
          <w:lang w:eastAsia="ru-RU"/>
        </w:rPr>
        <w:t xml:space="preserve"> </w:t>
      </w:r>
      <w:r w:rsidRPr="009565E1">
        <w:rPr>
          <w:rFonts w:ascii="Times New Roman" w:hAnsi="Times New Roman"/>
          <w:sz w:val="28"/>
          <w:szCs w:val="28"/>
          <w:lang w:eastAsia="ru-RU"/>
        </w:rPr>
        <w:t>.</w:t>
      </w:r>
    </w:p>
    <w:p w:rsidR="006C2A7D" w:rsidRPr="009565E1" w:rsidRDefault="006C2A7D" w:rsidP="009565E1">
      <w:pPr>
        <w:spacing w:after="0" w:line="240" w:lineRule="auto"/>
        <w:ind w:firstLine="709"/>
        <w:jc w:val="both"/>
        <w:rPr>
          <w:rFonts w:ascii="Times New Roman" w:hAnsi="Times New Roman"/>
          <w:sz w:val="28"/>
          <w:szCs w:val="28"/>
          <w:lang w:eastAsia="ru-RU"/>
        </w:rPr>
      </w:pPr>
      <w:r w:rsidRPr="009565E1">
        <w:rPr>
          <w:rFonts w:ascii="Times New Roman" w:hAnsi="Times New Roman"/>
          <w:spacing w:val="4"/>
          <w:sz w:val="28"/>
          <w:szCs w:val="28"/>
          <w:lang w:eastAsia="ru-RU"/>
        </w:rPr>
        <w:t xml:space="preserve">Ранее, </w:t>
      </w:r>
      <w:r w:rsidRPr="009565E1">
        <w:rPr>
          <w:rFonts w:ascii="Times New Roman" w:hAnsi="Times New Roman"/>
          <w:sz w:val="28"/>
          <w:szCs w:val="28"/>
          <w:lang w:eastAsia="ru-RU"/>
        </w:rPr>
        <w:t xml:space="preserve"> постановлением Правительства  Республики Мордовия от 18  февраля 2013 г. №39 «О внесении изменений в Положение о Министерстве экономики Республики Мордовия» (пункт 1, подпункт 1, стр. 1), в полномочия Министерства экономики Республики Мордовия  дополнительно внесено  полномочие по осуществлению методического руководства и координации деятельности по</w:t>
      </w:r>
      <w:r>
        <w:rPr>
          <w:rFonts w:ascii="Times New Roman" w:hAnsi="Times New Roman"/>
          <w:sz w:val="28"/>
          <w:szCs w:val="28"/>
          <w:lang w:eastAsia="ru-RU"/>
        </w:rPr>
        <w:t xml:space="preserve"> вопросам развития конкуренции.</w:t>
      </w:r>
      <w:r w:rsidRPr="009565E1">
        <w:rPr>
          <w:rFonts w:ascii="Times New Roman" w:hAnsi="Times New Roman"/>
          <w:sz w:val="28"/>
          <w:szCs w:val="28"/>
          <w:lang w:eastAsia="ru-RU"/>
        </w:rPr>
        <w:t xml:space="preserve"> </w:t>
      </w:r>
    </w:p>
    <w:p w:rsidR="006C2A7D" w:rsidRPr="009565E1" w:rsidRDefault="00BB3B55" w:rsidP="009565E1">
      <w:pPr>
        <w:spacing w:after="0" w:line="240" w:lineRule="auto"/>
        <w:ind w:firstLine="709"/>
        <w:jc w:val="both"/>
        <w:rPr>
          <w:rFonts w:ascii="Times New Roman" w:hAnsi="Times New Roman"/>
          <w:b/>
          <w:i/>
          <w:sz w:val="28"/>
          <w:szCs w:val="28"/>
          <w:lang w:eastAsia="ru-RU"/>
        </w:rPr>
      </w:pPr>
      <w:hyperlink r:id="rId83" w:history="1">
        <w:r w:rsidR="006C2A7D" w:rsidRPr="00184E17">
          <w:rPr>
            <w:rStyle w:val="ab"/>
            <w:rFonts w:ascii="Times New Roman" w:hAnsi="Times New Roman"/>
            <w:color w:val="auto"/>
            <w:sz w:val="28"/>
            <w:szCs w:val="28"/>
            <w:u w:val="none"/>
          </w:rPr>
          <w:t>Указом Главы Республики Мордовия от 6 октября 2014 г. №231-УГ «О внесении изменений в Указ Главы Республики Мордовия от 16 июля 2012 г. №219-УГ «Об утверждении структуры исполнительных органов государственной власти Республики Мордовия»</w:t>
        </w:r>
      </w:hyperlink>
      <w:r w:rsidR="00740DCF">
        <w:rPr>
          <w:rStyle w:val="ab"/>
          <w:rFonts w:ascii="Times New Roman" w:hAnsi="Times New Roman"/>
          <w:color w:val="auto"/>
          <w:sz w:val="28"/>
          <w:szCs w:val="28"/>
          <w:u w:val="none"/>
        </w:rPr>
        <w:t xml:space="preserve"> </w:t>
      </w:r>
      <w:hyperlink r:id="rId84" w:history="1">
        <w:r w:rsidR="00740DCF" w:rsidRPr="007077C3">
          <w:rPr>
            <w:rStyle w:val="ab"/>
            <w:rFonts w:ascii="Times New Roman" w:hAnsi="Times New Roman"/>
            <w:sz w:val="28"/>
            <w:szCs w:val="28"/>
          </w:rPr>
          <w:t>http://mineco.e-mordovia.ru/index.php?option=com_content&amp;view=article&amp;id=1633%3A2011-02-09-14-07-42&amp;catid=128&amp;Itemid=472</w:t>
        </w:r>
      </w:hyperlink>
      <w:r w:rsidR="00740DCF">
        <w:rPr>
          <w:rStyle w:val="ab"/>
          <w:rFonts w:ascii="Times New Roman" w:hAnsi="Times New Roman"/>
          <w:color w:val="auto"/>
          <w:sz w:val="28"/>
          <w:szCs w:val="28"/>
          <w:u w:val="none"/>
        </w:rPr>
        <w:t xml:space="preserve"> в</w:t>
      </w:r>
      <w:r w:rsidR="006C2A7D" w:rsidRPr="009565E1">
        <w:rPr>
          <w:rFonts w:ascii="Times New Roman" w:hAnsi="Times New Roman"/>
          <w:sz w:val="28"/>
          <w:szCs w:val="28"/>
        </w:rPr>
        <w:t>несено изменение в структуру Министерства экономики Республики Мордовия – «Отдел товарных рынков и экономики торговли» переименован в «Отдел товарных рынков и развития конкуренции</w:t>
      </w:r>
      <w:r w:rsidR="006C2A7D">
        <w:rPr>
          <w:rFonts w:ascii="Times New Roman" w:hAnsi="Times New Roman"/>
          <w:sz w:val="28"/>
          <w:szCs w:val="28"/>
        </w:rPr>
        <w:t>».</w:t>
      </w:r>
    </w:p>
    <w:p w:rsidR="006C2A7D" w:rsidRPr="009565E1" w:rsidRDefault="006C2A7D" w:rsidP="009565E1">
      <w:pPr>
        <w:pStyle w:val="a3"/>
        <w:spacing w:after="0" w:line="240" w:lineRule="auto"/>
        <w:ind w:left="0" w:firstLine="795"/>
        <w:jc w:val="both"/>
        <w:rPr>
          <w:rFonts w:ascii="Times New Roman" w:hAnsi="Times New Roman"/>
          <w:sz w:val="28"/>
          <w:szCs w:val="28"/>
        </w:rPr>
      </w:pPr>
    </w:p>
    <w:p w:rsidR="006C2A7D" w:rsidRPr="00705F60" w:rsidRDefault="006C2A7D" w:rsidP="002E267E">
      <w:pPr>
        <w:pStyle w:val="a3"/>
        <w:spacing w:after="0" w:line="240" w:lineRule="auto"/>
        <w:ind w:left="0" w:firstLine="708"/>
        <w:jc w:val="both"/>
        <w:rPr>
          <w:rFonts w:ascii="Times New Roman" w:hAnsi="Times New Roman"/>
          <w:b/>
          <w:sz w:val="28"/>
          <w:szCs w:val="28"/>
        </w:rPr>
      </w:pPr>
      <w:r w:rsidRPr="00BC22BA">
        <w:rPr>
          <w:rFonts w:ascii="Times New Roman" w:hAnsi="Times New Roman"/>
          <w:b/>
          <w:sz w:val="28"/>
          <w:szCs w:val="28"/>
        </w:rPr>
        <w:t>3.2.1. Проведение обучающих мероприятий и тренингов для органов местного самоуправления по вопросам содействия развитию конкуренции</w:t>
      </w:r>
    </w:p>
    <w:p w:rsidR="006C2A7D" w:rsidRPr="009565E1" w:rsidRDefault="006C2A7D" w:rsidP="009565E1">
      <w:pPr>
        <w:spacing w:after="0" w:line="240" w:lineRule="auto"/>
        <w:jc w:val="both"/>
        <w:rPr>
          <w:rFonts w:ascii="Times New Roman" w:hAnsi="Times New Roman"/>
          <w:sz w:val="28"/>
          <w:szCs w:val="28"/>
        </w:rPr>
      </w:pPr>
    </w:p>
    <w:p w:rsidR="006C2A7D" w:rsidRDefault="006C2A7D" w:rsidP="00E343F0">
      <w:pPr>
        <w:spacing w:after="0" w:line="240" w:lineRule="auto"/>
        <w:ind w:firstLine="709"/>
        <w:jc w:val="both"/>
        <w:rPr>
          <w:rFonts w:ascii="Times New Roman" w:hAnsi="Times New Roman"/>
          <w:sz w:val="28"/>
          <w:szCs w:val="28"/>
          <w:lang w:eastAsia="ru-RU"/>
        </w:rPr>
      </w:pPr>
      <w:r w:rsidRPr="009565E1">
        <w:rPr>
          <w:rFonts w:ascii="Times New Roman" w:hAnsi="Times New Roman"/>
          <w:sz w:val="28"/>
          <w:szCs w:val="28"/>
          <w:lang w:eastAsia="ru-RU"/>
        </w:rPr>
        <w:t>В</w:t>
      </w:r>
      <w:r>
        <w:rPr>
          <w:rFonts w:ascii="Times New Roman" w:hAnsi="Times New Roman"/>
          <w:sz w:val="28"/>
          <w:szCs w:val="28"/>
          <w:lang w:eastAsia="ru-RU"/>
        </w:rPr>
        <w:t>о исполнение</w:t>
      </w:r>
      <w:r w:rsidRPr="009565E1">
        <w:rPr>
          <w:rFonts w:ascii="Times New Roman" w:hAnsi="Times New Roman"/>
          <w:sz w:val="28"/>
          <w:szCs w:val="28"/>
          <w:lang w:eastAsia="ru-RU"/>
        </w:rPr>
        <w:t xml:space="preserve"> положени</w:t>
      </w:r>
      <w:r>
        <w:rPr>
          <w:rFonts w:ascii="Times New Roman" w:hAnsi="Times New Roman"/>
          <w:sz w:val="28"/>
          <w:szCs w:val="28"/>
          <w:lang w:eastAsia="ru-RU"/>
        </w:rPr>
        <w:t>й</w:t>
      </w:r>
      <w:r w:rsidRPr="009565E1">
        <w:rPr>
          <w:rFonts w:ascii="Times New Roman" w:hAnsi="Times New Roman"/>
          <w:sz w:val="28"/>
          <w:szCs w:val="28"/>
          <w:lang w:eastAsia="ru-RU"/>
        </w:rPr>
        <w:t xml:space="preserve"> Стандарта развития конкуренции в субъектах Российской Федера</w:t>
      </w:r>
      <w:r>
        <w:rPr>
          <w:rFonts w:ascii="Times New Roman" w:hAnsi="Times New Roman"/>
          <w:sz w:val="28"/>
          <w:szCs w:val="28"/>
          <w:lang w:eastAsia="ru-RU"/>
        </w:rPr>
        <w:t>ции в Республике Мордовия в 2016</w:t>
      </w:r>
      <w:r w:rsidRPr="009565E1">
        <w:rPr>
          <w:rFonts w:ascii="Times New Roman" w:hAnsi="Times New Roman"/>
          <w:sz w:val="28"/>
          <w:szCs w:val="28"/>
          <w:lang w:eastAsia="ru-RU"/>
        </w:rPr>
        <w:t xml:space="preserve"> году проведена плановая работа по обучению представителей органов местного самоуправления. Занятия проводились в форме обучающих семинаров, курсов повышения квалификации, подготовки и переподготовки специалистов. В процессе обучения и переобучения в числе тем и вопросов, рассматривались и вопросы, связанные с развитием конкуренции и проблемы, оказывающие на нее влияние.</w:t>
      </w:r>
    </w:p>
    <w:p w:rsidR="006C2A7D" w:rsidRPr="00184E17" w:rsidRDefault="006C2A7D" w:rsidP="004458A0">
      <w:pPr>
        <w:spacing w:after="0" w:line="240" w:lineRule="auto"/>
        <w:ind w:firstLine="709"/>
        <w:jc w:val="both"/>
      </w:pPr>
      <w:r w:rsidRPr="00184E17">
        <w:rPr>
          <w:rFonts w:ascii="Times New Roman" w:hAnsi="Times New Roman"/>
          <w:sz w:val="28"/>
          <w:szCs w:val="28"/>
          <w:lang w:eastAsia="ru-RU"/>
        </w:rPr>
        <w:t>Принят приказ Уполномоченного органа по содействию развитию конкуренции от 23 августа 2016 г. №169-П/1 «О проведении обучающего тренинга</w:t>
      </w:r>
      <w:r w:rsidRPr="00184E17">
        <w:rPr>
          <w:rFonts w:ascii="Times New Roman" w:hAnsi="Times New Roman"/>
          <w:sz w:val="24"/>
          <w:szCs w:val="24"/>
          <w:lang w:eastAsia="ru-RU"/>
        </w:rPr>
        <w:t xml:space="preserve">» </w:t>
      </w:r>
      <w:hyperlink r:id="rId85" w:history="1">
        <w:r w:rsidRPr="00184E17">
          <w:rPr>
            <w:rStyle w:val="ab"/>
            <w:rFonts w:ascii="Times New Roman" w:hAnsi="Times New Roman"/>
            <w:sz w:val="24"/>
            <w:szCs w:val="24"/>
          </w:rPr>
          <w:t>http://mineco.e-mordovia.ru/images/stories/doklad/mo_pr_169.pdf</w:t>
        </w:r>
      </w:hyperlink>
      <w:r w:rsidRPr="00184E17">
        <w:t xml:space="preserve"> </w:t>
      </w:r>
    </w:p>
    <w:p w:rsidR="006C2A7D" w:rsidRPr="00184E17" w:rsidRDefault="006C2A7D" w:rsidP="004458A0">
      <w:pPr>
        <w:spacing w:after="0" w:line="240" w:lineRule="auto"/>
        <w:ind w:firstLine="709"/>
        <w:jc w:val="both"/>
        <w:rPr>
          <w:rFonts w:ascii="Times New Roman" w:hAnsi="Times New Roman"/>
          <w:sz w:val="28"/>
          <w:szCs w:val="28"/>
          <w:lang w:eastAsia="ru-RU"/>
        </w:rPr>
      </w:pPr>
      <w:r w:rsidRPr="00184E17">
        <w:rPr>
          <w:rFonts w:ascii="Times New Roman" w:hAnsi="Times New Roman"/>
          <w:sz w:val="28"/>
          <w:szCs w:val="28"/>
          <w:lang w:eastAsia="ru-RU"/>
        </w:rPr>
        <w:t>которым,  утверждены:</w:t>
      </w:r>
    </w:p>
    <w:p w:rsidR="006C2A7D" w:rsidRPr="00184E17" w:rsidRDefault="006C2A7D" w:rsidP="00E343F0">
      <w:pPr>
        <w:spacing w:after="0" w:line="240" w:lineRule="auto"/>
        <w:ind w:firstLine="709"/>
        <w:jc w:val="both"/>
        <w:rPr>
          <w:rFonts w:ascii="Times New Roman" w:hAnsi="Times New Roman"/>
          <w:sz w:val="28"/>
          <w:szCs w:val="28"/>
          <w:lang w:eastAsia="ru-RU"/>
        </w:rPr>
      </w:pPr>
      <w:r w:rsidRPr="00184E17">
        <w:rPr>
          <w:rFonts w:ascii="Times New Roman" w:hAnsi="Times New Roman"/>
          <w:sz w:val="28"/>
          <w:szCs w:val="28"/>
          <w:lang w:eastAsia="ru-RU"/>
        </w:rPr>
        <w:t xml:space="preserve">Обучающая программа «Содействие развитию конкуренции в Республике Мордовия» </w:t>
      </w:r>
    </w:p>
    <w:p w:rsidR="006C2A7D" w:rsidRPr="00184E17" w:rsidRDefault="00BB3B55" w:rsidP="00E343F0">
      <w:pPr>
        <w:ind w:firstLine="708"/>
        <w:rPr>
          <w:rFonts w:ascii="Times New Roman" w:hAnsi="Times New Roman"/>
          <w:b/>
          <w:sz w:val="24"/>
          <w:szCs w:val="24"/>
        </w:rPr>
      </w:pPr>
      <w:hyperlink r:id="rId86" w:history="1">
        <w:r w:rsidR="006C2A7D" w:rsidRPr="00184E17">
          <w:rPr>
            <w:rStyle w:val="ab"/>
            <w:rFonts w:ascii="Times New Roman" w:hAnsi="Times New Roman"/>
            <w:sz w:val="24"/>
            <w:szCs w:val="24"/>
          </w:rPr>
          <w:t>http://mineco.e-mordovia.ru/images/stories/doklad/mo_opr.pdf</w:t>
        </w:r>
      </w:hyperlink>
      <w:r w:rsidR="006C2A7D" w:rsidRPr="00184E17">
        <w:rPr>
          <w:rStyle w:val="ab"/>
          <w:rFonts w:ascii="Times New Roman" w:hAnsi="Times New Roman"/>
          <w:b/>
          <w:sz w:val="24"/>
          <w:szCs w:val="24"/>
        </w:rPr>
        <w:t>,</w:t>
      </w:r>
    </w:p>
    <w:p w:rsidR="006C2A7D" w:rsidRPr="00184E17" w:rsidRDefault="006C2A7D" w:rsidP="00E343F0">
      <w:pPr>
        <w:spacing w:after="0" w:line="240" w:lineRule="auto"/>
        <w:ind w:firstLine="709"/>
        <w:jc w:val="both"/>
        <w:rPr>
          <w:rFonts w:ascii="Times New Roman" w:hAnsi="Times New Roman"/>
          <w:sz w:val="28"/>
          <w:szCs w:val="28"/>
          <w:lang w:eastAsia="ru-RU"/>
        </w:rPr>
      </w:pPr>
      <w:r w:rsidRPr="00184E17">
        <w:rPr>
          <w:rFonts w:ascii="Times New Roman" w:hAnsi="Times New Roman"/>
          <w:sz w:val="28"/>
          <w:szCs w:val="28"/>
          <w:lang w:eastAsia="ru-RU"/>
        </w:rPr>
        <w:t>План-график</w:t>
      </w:r>
    </w:p>
    <w:p w:rsidR="006C2A7D" w:rsidRPr="00184E17" w:rsidRDefault="00BB3B55" w:rsidP="00E343F0">
      <w:pPr>
        <w:ind w:firstLine="708"/>
        <w:rPr>
          <w:rFonts w:ascii="Times New Roman" w:hAnsi="Times New Roman"/>
          <w:b/>
          <w:sz w:val="24"/>
          <w:szCs w:val="24"/>
        </w:rPr>
      </w:pPr>
      <w:hyperlink r:id="rId87" w:history="1">
        <w:r w:rsidR="006C2A7D" w:rsidRPr="00184E17">
          <w:rPr>
            <w:rStyle w:val="ab"/>
            <w:rFonts w:ascii="Times New Roman" w:hAnsi="Times New Roman"/>
            <w:sz w:val="24"/>
            <w:szCs w:val="24"/>
          </w:rPr>
          <w:t>http://mineco.e-mordovia.ru/images/stories/doklad/mo_plgr.pdf</w:t>
        </w:r>
      </w:hyperlink>
      <w:r w:rsidR="006C2A7D" w:rsidRPr="00184E17">
        <w:rPr>
          <w:rStyle w:val="ab"/>
          <w:rFonts w:ascii="Times New Roman" w:hAnsi="Times New Roman"/>
          <w:b/>
          <w:sz w:val="24"/>
          <w:szCs w:val="24"/>
        </w:rPr>
        <w:t>,</w:t>
      </w:r>
      <w:r w:rsidR="006C2A7D" w:rsidRPr="00184E17">
        <w:rPr>
          <w:rFonts w:ascii="Times New Roman" w:hAnsi="Times New Roman"/>
          <w:b/>
          <w:sz w:val="24"/>
          <w:szCs w:val="24"/>
        </w:rPr>
        <w:t xml:space="preserve"> </w:t>
      </w:r>
    </w:p>
    <w:p w:rsidR="006C2A7D" w:rsidRPr="001E4C4D" w:rsidRDefault="006C2A7D" w:rsidP="00E343F0">
      <w:pPr>
        <w:spacing w:after="0" w:line="240" w:lineRule="auto"/>
        <w:ind w:firstLine="709"/>
        <w:jc w:val="both"/>
        <w:rPr>
          <w:rFonts w:ascii="Times New Roman" w:hAnsi="Times New Roman"/>
          <w:sz w:val="28"/>
          <w:szCs w:val="28"/>
          <w:lang w:eastAsia="ru-RU"/>
        </w:rPr>
      </w:pPr>
      <w:r w:rsidRPr="001E4C4D">
        <w:rPr>
          <w:rFonts w:ascii="Times New Roman" w:hAnsi="Times New Roman"/>
          <w:sz w:val="28"/>
          <w:szCs w:val="28"/>
          <w:lang w:eastAsia="ru-RU"/>
        </w:rPr>
        <w:lastRenderedPageBreak/>
        <w:t xml:space="preserve">Учебный план обучающей программы «Содействие развитию конкуренции в Республике Мордовия» </w:t>
      </w:r>
    </w:p>
    <w:p w:rsidR="006C2A7D" w:rsidRPr="001E4C4D" w:rsidRDefault="00BB3B55" w:rsidP="00E343F0">
      <w:pPr>
        <w:ind w:firstLine="708"/>
        <w:rPr>
          <w:rFonts w:ascii="Times New Roman" w:hAnsi="Times New Roman"/>
          <w:b/>
          <w:sz w:val="24"/>
          <w:szCs w:val="24"/>
        </w:rPr>
      </w:pPr>
      <w:hyperlink r:id="rId88" w:history="1">
        <w:r w:rsidR="006C2A7D" w:rsidRPr="001E4C4D">
          <w:rPr>
            <w:rStyle w:val="ab"/>
            <w:rFonts w:ascii="Times New Roman" w:hAnsi="Times New Roman"/>
            <w:sz w:val="24"/>
            <w:szCs w:val="24"/>
          </w:rPr>
          <w:t>http://mineco.e-mordovia.ru/images/stories/doklad/mo_upl.pdf</w:t>
        </w:r>
      </w:hyperlink>
      <w:r w:rsidR="006C2A7D" w:rsidRPr="001E4C4D">
        <w:rPr>
          <w:rFonts w:ascii="Times New Roman" w:hAnsi="Times New Roman"/>
          <w:b/>
          <w:sz w:val="24"/>
          <w:szCs w:val="24"/>
        </w:rPr>
        <w:t xml:space="preserve"> </w:t>
      </w:r>
    </w:p>
    <w:p w:rsidR="006C2A7D" w:rsidRPr="001E4C4D" w:rsidRDefault="006C2A7D" w:rsidP="0001567F">
      <w:pPr>
        <w:spacing w:after="0" w:line="240" w:lineRule="auto"/>
        <w:ind w:firstLine="708"/>
        <w:jc w:val="both"/>
        <w:rPr>
          <w:rFonts w:ascii="Times New Roman" w:hAnsi="Times New Roman"/>
          <w:b/>
          <w:sz w:val="24"/>
          <w:szCs w:val="24"/>
        </w:rPr>
      </w:pPr>
      <w:r w:rsidRPr="001E4C4D">
        <w:rPr>
          <w:rFonts w:ascii="Times New Roman" w:hAnsi="Times New Roman"/>
          <w:bCs/>
          <w:sz w:val="28"/>
          <w:szCs w:val="28"/>
          <w:lang w:eastAsia="ru-RU"/>
        </w:rPr>
        <w:t>В соответствии с республиканской «дорожной картой» по содействию развитию конкуренции Уполномоченным органом – Министерством экономики Республики Мордовия разработана обучающая Программа  содействия развитию конкуренции для специалистов структурных подразделений муниципальных образований (утверждена Председателем Координационного совета по развитию конкуренции при Главе Республики</w:t>
      </w:r>
      <w:r w:rsidRPr="00B92AC4">
        <w:rPr>
          <w:rFonts w:ascii="Times New Roman" w:hAnsi="Times New Roman"/>
          <w:sz w:val="28"/>
          <w:szCs w:val="28"/>
          <w:lang w:eastAsia="ru-RU"/>
        </w:rPr>
        <w:t xml:space="preserve"> Мордовия</w:t>
      </w:r>
      <w:r w:rsidRPr="00523BCE">
        <w:rPr>
          <w:sz w:val="28"/>
          <w:szCs w:val="28"/>
        </w:rPr>
        <w:t xml:space="preserve"> </w:t>
      </w:r>
      <w:hyperlink r:id="rId89" w:history="1">
        <w:r w:rsidRPr="001E4C4D">
          <w:rPr>
            <w:rStyle w:val="ab"/>
            <w:rFonts w:ascii="Times New Roman" w:hAnsi="Times New Roman"/>
            <w:sz w:val="24"/>
            <w:szCs w:val="24"/>
          </w:rPr>
          <w:t>http://mineco.e-mordovia.ru/images/stories/doklad/mo_opr.pdf</w:t>
        </w:r>
      </w:hyperlink>
    </w:p>
    <w:p w:rsidR="006C2A7D" w:rsidRPr="00155077" w:rsidRDefault="006C2A7D" w:rsidP="00224342">
      <w:pPr>
        <w:pStyle w:val="ae"/>
        <w:spacing w:before="0" w:beforeAutospacing="0" w:after="0" w:afterAutospacing="0"/>
        <w:ind w:firstLine="709"/>
        <w:jc w:val="both"/>
        <w:rPr>
          <w:sz w:val="28"/>
          <w:szCs w:val="28"/>
        </w:rPr>
      </w:pPr>
      <w:r w:rsidRPr="00155077">
        <w:rPr>
          <w:bCs/>
          <w:sz w:val="28"/>
          <w:szCs w:val="28"/>
        </w:rPr>
        <w:t>Основные задачи Программы:</w:t>
      </w:r>
    </w:p>
    <w:p w:rsidR="006C2A7D" w:rsidRDefault="006C2A7D" w:rsidP="00224342">
      <w:pPr>
        <w:pStyle w:val="a3"/>
        <w:autoSpaceDE w:val="0"/>
        <w:autoSpaceDN w:val="0"/>
        <w:adjustRightInd w:val="0"/>
        <w:spacing w:after="0" w:line="240" w:lineRule="auto"/>
        <w:ind w:left="0" w:firstLine="720"/>
        <w:jc w:val="both"/>
        <w:rPr>
          <w:rFonts w:ascii="Times New Roman" w:hAnsi="Times New Roman"/>
          <w:sz w:val="28"/>
          <w:szCs w:val="28"/>
        </w:rPr>
      </w:pPr>
      <w:r>
        <w:rPr>
          <w:rFonts w:ascii="Times New Roman" w:hAnsi="Times New Roman"/>
          <w:sz w:val="28"/>
          <w:szCs w:val="28"/>
        </w:rPr>
        <w:t>ознакомление со Стандартом развития конкуренции и привлечение</w:t>
      </w:r>
      <w:r w:rsidRPr="00227A32">
        <w:rPr>
          <w:rFonts w:ascii="Times New Roman" w:hAnsi="Times New Roman"/>
          <w:sz w:val="28"/>
          <w:szCs w:val="28"/>
        </w:rPr>
        <w:t xml:space="preserve"> специалистов администраций муниципальных образований Республики Мордовия</w:t>
      </w:r>
      <w:r>
        <w:rPr>
          <w:rFonts w:ascii="Times New Roman" w:hAnsi="Times New Roman"/>
          <w:sz w:val="28"/>
          <w:szCs w:val="28"/>
        </w:rPr>
        <w:t xml:space="preserve"> к работе</w:t>
      </w:r>
      <w:r w:rsidRPr="00227A32">
        <w:rPr>
          <w:rFonts w:ascii="Times New Roman" w:hAnsi="Times New Roman"/>
          <w:sz w:val="28"/>
          <w:szCs w:val="28"/>
        </w:rPr>
        <w:t xml:space="preserve"> по </w:t>
      </w:r>
      <w:r>
        <w:rPr>
          <w:rFonts w:ascii="Times New Roman" w:hAnsi="Times New Roman"/>
          <w:sz w:val="28"/>
          <w:szCs w:val="28"/>
        </w:rPr>
        <w:t>реализации его положений</w:t>
      </w:r>
      <w:r w:rsidRPr="00227A32">
        <w:rPr>
          <w:rFonts w:ascii="Times New Roman" w:hAnsi="Times New Roman"/>
          <w:sz w:val="28"/>
          <w:szCs w:val="28"/>
        </w:rPr>
        <w:t>;</w:t>
      </w:r>
    </w:p>
    <w:p w:rsidR="006C2A7D" w:rsidRDefault="006C2A7D" w:rsidP="00224342">
      <w:pPr>
        <w:pStyle w:val="a3"/>
        <w:autoSpaceDE w:val="0"/>
        <w:autoSpaceDN w:val="0"/>
        <w:adjustRightInd w:val="0"/>
        <w:spacing w:after="0" w:line="240" w:lineRule="auto"/>
        <w:ind w:left="0" w:firstLine="720"/>
        <w:jc w:val="both"/>
        <w:rPr>
          <w:rFonts w:ascii="Times New Roman" w:hAnsi="Times New Roman"/>
          <w:sz w:val="28"/>
          <w:szCs w:val="28"/>
        </w:rPr>
      </w:pPr>
      <w:r w:rsidRPr="00227A32">
        <w:rPr>
          <w:rFonts w:ascii="Times New Roman" w:hAnsi="Times New Roman"/>
          <w:sz w:val="28"/>
          <w:szCs w:val="28"/>
        </w:rPr>
        <w:t>информирование о нормативно-правовой базе, регламентирующей деятельность по развитию конкурентной среды на рынках товаров</w:t>
      </w:r>
      <w:r>
        <w:rPr>
          <w:rFonts w:ascii="Times New Roman" w:hAnsi="Times New Roman"/>
          <w:sz w:val="28"/>
          <w:szCs w:val="28"/>
        </w:rPr>
        <w:t>, работ</w:t>
      </w:r>
      <w:r w:rsidRPr="00227A32">
        <w:rPr>
          <w:rFonts w:ascii="Times New Roman" w:hAnsi="Times New Roman"/>
          <w:sz w:val="28"/>
          <w:szCs w:val="28"/>
        </w:rPr>
        <w:t xml:space="preserve"> и услуг;</w:t>
      </w:r>
    </w:p>
    <w:p w:rsidR="006C2A7D" w:rsidRPr="00E603CC" w:rsidRDefault="006C2A7D" w:rsidP="00224342">
      <w:pPr>
        <w:pStyle w:val="a3"/>
        <w:autoSpaceDE w:val="0"/>
        <w:autoSpaceDN w:val="0"/>
        <w:adjustRightInd w:val="0"/>
        <w:spacing w:after="0" w:line="240" w:lineRule="auto"/>
        <w:ind w:left="0" w:firstLine="720"/>
        <w:jc w:val="both"/>
        <w:rPr>
          <w:rFonts w:ascii="Times New Roman" w:hAnsi="Times New Roman"/>
          <w:sz w:val="28"/>
          <w:szCs w:val="28"/>
        </w:rPr>
      </w:pPr>
      <w:r>
        <w:rPr>
          <w:rFonts w:ascii="Times New Roman" w:hAnsi="Times New Roman"/>
          <w:sz w:val="28"/>
          <w:szCs w:val="28"/>
        </w:rPr>
        <w:t>проведение</w:t>
      </w:r>
      <w:r w:rsidRPr="00170A3C">
        <w:rPr>
          <w:rFonts w:ascii="Times New Roman" w:hAnsi="Times New Roman"/>
          <w:sz w:val="28"/>
          <w:szCs w:val="28"/>
        </w:rPr>
        <w:t xml:space="preserve"> итогового</w:t>
      </w:r>
      <w:r>
        <w:rPr>
          <w:rFonts w:ascii="Times New Roman" w:hAnsi="Times New Roman"/>
          <w:sz w:val="28"/>
          <w:szCs w:val="28"/>
        </w:rPr>
        <w:t xml:space="preserve"> тестирования знаний специалистов </w:t>
      </w:r>
      <w:r w:rsidRPr="00170A3C">
        <w:rPr>
          <w:rFonts w:ascii="Times New Roman" w:hAnsi="Times New Roman"/>
          <w:sz w:val="28"/>
          <w:szCs w:val="28"/>
        </w:rPr>
        <w:t xml:space="preserve">администраций муниципальных образований </w:t>
      </w:r>
      <w:r>
        <w:rPr>
          <w:rFonts w:ascii="Times New Roman" w:hAnsi="Times New Roman"/>
          <w:sz w:val="28"/>
          <w:szCs w:val="28"/>
        </w:rPr>
        <w:t xml:space="preserve">республики </w:t>
      </w:r>
      <w:r w:rsidRPr="00170A3C">
        <w:rPr>
          <w:rFonts w:ascii="Times New Roman" w:hAnsi="Times New Roman"/>
          <w:sz w:val="28"/>
          <w:szCs w:val="28"/>
        </w:rPr>
        <w:t xml:space="preserve">по </w:t>
      </w:r>
      <w:r>
        <w:rPr>
          <w:rFonts w:ascii="Times New Roman" w:hAnsi="Times New Roman"/>
          <w:sz w:val="28"/>
          <w:szCs w:val="28"/>
        </w:rPr>
        <w:t>содействию развитию конкуренции.</w:t>
      </w:r>
    </w:p>
    <w:p w:rsidR="006C2A7D" w:rsidRDefault="006C2A7D" w:rsidP="0001567F">
      <w:pPr>
        <w:spacing w:after="0"/>
        <w:rPr>
          <w:rFonts w:ascii="Times New Roman" w:hAnsi="Times New Roman"/>
          <w:sz w:val="28"/>
          <w:szCs w:val="28"/>
        </w:rPr>
      </w:pPr>
      <w:r>
        <w:tab/>
      </w:r>
      <w:r>
        <w:rPr>
          <w:rFonts w:ascii="Times New Roman" w:hAnsi="Times New Roman"/>
          <w:sz w:val="28"/>
          <w:szCs w:val="28"/>
        </w:rPr>
        <w:t>Уполномоченным органом проведено два обучающих мероприятия для представителей муниципальных образований по вопросам содействия развитию конкуренции.</w:t>
      </w:r>
    </w:p>
    <w:p w:rsidR="006C2A7D" w:rsidRDefault="006C2A7D" w:rsidP="0001567F">
      <w:pPr>
        <w:pStyle w:val="a3"/>
        <w:autoSpaceDE w:val="0"/>
        <w:autoSpaceDN w:val="0"/>
        <w:adjustRightInd w:val="0"/>
        <w:spacing w:after="0" w:line="240" w:lineRule="auto"/>
        <w:ind w:left="0" w:firstLine="709"/>
        <w:jc w:val="both"/>
        <w:rPr>
          <w:rFonts w:ascii="Times New Roman" w:hAnsi="Times New Roman"/>
          <w:sz w:val="28"/>
          <w:szCs w:val="28"/>
        </w:rPr>
      </w:pPr>
      <w:r w:rsidRPr="008E790F">
        <w:rPr>
          <w:rFonts w:ascii="Times New Roman" w:hAnsi="Times New Roman"/>
          <w:sz w:val="28"/>
          <w:szCs w:val="28"/>
        </w:rPr>
        <w:t>В период с 29 августа по 2 сентября 2016 г</w:t>
      </w:r>
      <w:r w:rsidRPr="00E603CC">
        <w:rPr>
          <w:rFonts w:ascii="Times New Roman" w:hAnsi="Times New Roman"/>
          <w:sz w:val="28"/>
          <w:szCs w:val="28"/>
        </w:rPr>
        <w:t>. в г. Саранске (в Минэкономики Республики Мордовия) проведены обучающие тренинги по вопросам развития конкуренции для представителей муниципальных образований</w:t>
      </w:r>
    </w:p>
    <w:p w:rsidR="006C2A7D" w:rsidRPr="001E4C4D" w:rsidRDefault="00BB3B55" w:rsidP="00224342">
      <w:pPr>
        <w:pStyle w:val="a3"/>
        <w:autoSpaceDE w:val="0"/>
        <w:autoSpaceDN w:val="0"/>
        <w:adjustRightInd w:val="0"/>
        <w:spacing w:after="0" w:line="240" w:lineRule="auto"/>
        <w:ind w:left="0" w:firstLine="709"/>
        <w:jc w:val="both"/>
        <w:rPr>
          <w:rFonts w:ascii="Times New Roman" w:hAnsi="Times New Roman"/>
          <w:sz w:val="24"/>
          <w:szCs w:val="24"/>
        </w:rPr>
      </w:pPr>
      <w:hyperlink r:id="rId90" w:history="1">
        <w:r w:rsidR="006C2A7D" w:rsidRPr="001E4C4D">
          <w:rPr>
            <w:rStyle w:val="ab"/>
            <w:rFonts w:ascii="Times New Roman" w:hAnsi="Times New Roman"/>
            <w:sz w:val="24"/>
            <w:szCs w:val="24"/>
          </w:rPr>
          <w:t>http://mineco.e-mordovia.ru/index.php?option=com_content&amp;view=article&amp;id=1588:2016-09-08-12-47-33&amp;catid=128:2011-02-09-13-56-36</w:t>
        </w:r>
      </w:hyperlink>
      <w:r w:rsidR="006C2A7D" w:rsidRPr="001E4C4D">
        <w:rPr>
          <w:rFonts w:ascii="Times New Roman" w:hAnsi="Times New Roman"/>
          <w:sz w:val="24"/>
          <w:szCs w:val="24"/>
        </w:rPr>
        <w:t xml:space="preserve">  .</w:t>
      </w:r>
    </w:p>
    <w:p w:rsidR="006C2A7D" w:rsidRDefault="006C2A7D" w:rsidP="00224342">
      <w:pPr>
        <w:spacing w:after="0" w:line="240" w:lineRule="auto"/>
        <w:ind w:firstLine="709"/>
        <w:jc w:val="both"/>
        <w:rPr>
          <w:rFonts w:ascii="Times New Roman" w:hAnsi="Times New Roman"/>
          <w:sz w:val="28"/>
          <w:szCs w:val="28"/>
        </w:rPr>
      </w:pPr>
      <w:r w:rsidRPr="00E603CC">
        <w:rPr>
          <w:rFonts w:ascii="Times New Roman" w:hAnsi="Times New Roman"/>
          <w:sz w:val="28"/>
          <w:szCs w:val="28"/>
        </w:rPr>
        <w:t>Цель тренингов – ознакомление с положениями Стандарта развития конкуренции, практической деятельностью по его реализации в республике, в т. ч. организацией взаимодействия с Уполномоченным органом через Соглашения о присоединении к Меморандуму по реализации положений Стандарта, а также с лучшими практиками муниципальных образований.</w:t>
      </w:r>
      <w:r>
        <w:rPr>
          <w:rFonts w:ascii="Times New Roman" w:hAnsi="Times New Roman"/>
          <w:sz w:val="28"/>
          <w:szCs w:val="28"/>
        </w:rPr>
        <w:t xml:space="preserve"> </w:t>
      </w:r>
    </w:p>
    <w:p w:rsidR="006C2A7D" w:rsidRDefault="006C2A7D" w:rsidP="00224342">
      <w:pPr>
        <w:spacing w:after="0" w:line="240" w:lineRule="auto"/>
        <w:ind w:firstLine="709"/>
        <w:jc w:val="both"/>
        <w:rPr>
          <w:rFonts w:ascii="Times New Roman" w:hAnsi="Times New Roman"/>
          <w:sz w:val="28"/>
          <w:szCs w:val="28"/>
        </w:rPr>
      </w:pPr>
      <w:r w:rsidRPr="00D15A03">
        <w:rPr>
          <w:rFonts w:ascii="Times New Roman" w:hAnsi="Times New Roman"/>
          <w:sz w:val="28"/>
          <w:szCs w:val="28"/>
        </w:rPr>
        <w:t xml:space="preserve">Прошли обучение представители всех муниципальных районов и г. о. Саранск в количестве 27 человек, в основном это руководители и специалисты экономических подразделений, юридических служб администраций муниципальных районов, представители поселений. </w:t>
      </w:r>
    </w:p>
    <w:p w:rsidR="006C2A7D" w:rsidRPr="00B92AC4" w:rsidRDefault="006C2A7D" w:rsidP="005803F7">
      <w:pPr>
        <w:tabs>
          <w:tab w:val="left" w:pos="1031"/>
        </w:tabs>
        <w:spacing w:after="0" w:line="240" w:lineRule="auto"/>
        <w:ind w:firstLine="709"/>
        <w:jc w:val="both"/>
        <w:rPr>
          <w:rFonts w:ascii="Times New Roman" w:hAnsi="Times New Roman"/>
          <w:sz w:val="24"/>
          <w:szCs w:val="24"/>
        </w:rPr>
      </w:pPr>
      <w:r w:rsidRPr="000126C2">
        <w:rPr>
          <w:rFonts w:ascii="Times New Roman" w:hAnsi="Times New Roman"/>
          <w:sz w:val="28"/>
          <w:szCs w:val="28"/>
        </w:rPr>
        <w:t>В период с 10 по 21 октября 2016 г</w:t>
      </w:r>
      <w:r>
        <w:rPr>
          <w:rFonts w:ascii="Times New Roman" w:hAnsi="Times New Roman"/>
          <w:sz w:val="28"/>
          <w:szCs w:val="28"/>
        </w:rPr>
        <w:t xml:space="preserve">.  проведен </w:t>
      </w:r>
      <w:r w:rsidRPr="001217E1">
        <w:rPr>
          <w:rFonts w:ascii="Times New Roman" w:hAnsi="Times New Roman"/>
          <w:sz w:val="28"/>
          <w:szCs w:val="28"/>
        </w:rPr>
        <w:t>финальный тренинг с последующим тестированием по итогам прохождения обучающего курса</w:t>
      </w:r>
      <w:r>
        <w:rPr>
          <w:rFonts w:ascii="Times New Roman" w:hAnsi="Times New Roman"/>
          <w:sz w:val="28"/>
          <w:szCs w:val="28"/>
        </w:rPr>
        <w:t xml:space="preserve"> и, </w:t>
      </w:r>
      <w:r w:rsidRPr="001217E1">
        <w:rPr>
          <w:rFonts w:ascii="Times New Roman" w:hAnsi="Times New Roman"/>
          <w:sz w:val="28"/>
          <w:szCs w:val="28"/>
        </w:rPr>
        <w:t>одновременно, в указанный период, рассмотрен разработанный, в соответствии с рекомендациями</w:t>
      </w:r>
      <w:r>
        <w:rPr>
          <w:rFonts w:ascii="Times New Roman" w:hAnsi="Times New Roman"/>
          <w:sz w:val="28"/>
          <w:szCs w:val="28"/>
        </w:rPr>
        <w:t xml:space="preserve"> Уполномоченного органа</w:t>
      </w:r>
      <w:r w:rsidRPr="001217E1">
        <w:rPr>
          <w:rFonts w:ascii="Times New Roman" w:hAnsi="Times New Roman"/>
          <w:sz w:val="28"/>
          <w:szCs w:val="28"/>
        </w:rPr>
        <w:t>, данными в процессе обучения,  проект муниципальной «дорожной карты»  по развитию конкуренции на 2017-2019 годы</w:t>
      </w:r>
      <w:r>
        <w:rPr>
          <w:rFonts w:ascii="Times New Roman" w:hAnsi="Times New Roman"/>
          <w:sz w:val="28"/>
          <w:szCs w:val="28"/>
        </w:rPr>
        <w:t xml:space="preserve"> </w:t>
      </w:r>
      <w:r w:rsidRPr="001217E1">
        <w:rPr>
          <w:rFonts w:ascii="Times New Roman" w:hAnsi="Times New Roman"/>
          <w:sz w:val="28"/>
          <w:szCs w:val="28"/>
        </w:rPr>
        <w:t xml:space="preserve">с последующим предоставлением на согласование Председателю Координационного совета по развитию </w:t>
      </w:r>
      <w:r w:rsidRPr="001217E1">
        <w:rPr>
          <w:rFonts w:ascii="Times New Roman" w:hAnsi="Times New Roman"/>
          <w:sz w:val="28"/>
          <w:szCs w:val="28"/>
        </w:rPr>
        <w:lastRenderedPageBreak/>
        <w:t>конкуренции при Главе Республики Мордовия</w:t>
      </w:r>
      <w:r>
        <w:rPr>
          <w:rFonts w:ascii="Times New Roman" w:hAnsi="Times New Roman"/>
          <w:sz w:val="28"/>
          <w:szCs w:val="28"/>
        </w:rPr>
        <w:t xml:space="preserve"> </w:t>
      </w:r>
      <w:hyperlink r:id="rId91" w:history="1">
        <w:r w:rsidRPr="00B92AC4">
          <w:rPr>
            <w:rStyle w:val="ab"/>
            <w:rFonts w:ascii="Times New Roman" w:hAnsi="Times New Roman"/>
            <w:sz w:val="24"/>
            <w:szCs w:val="24"/>
          </w:rPr>
          <w:t>http://mineco.e-mordovia.ru/index.php?option=com_content&amp;view=article&amp;id=1597%3A2016-06-16-08-01-16&amp;catid=128%3A2011-02-09-13-56-36&amp;Itemid=472</w:t>
        </w:r>
      </w:hyperlink>
      <w:r w:rsidRPr="00B92AC4">
        <w:rPr>
          <w:rFonts w:ascii="Times New Roman" w:hAnsi="Times New Roman"/>
          <w:sz w:val="24"/>
          <w:szCs w:val="24"/>
        </w:rPr>
        <w:t>.</w:t>
      </w:r>
    </w:p>
    <w:p w:rsidR="006C2A7D" w:rsidRDefault="006C2A7D" w:rsidP="00224342">
      <w:pPr>
        <w:tabs>
          <w:tab w:val="left" w:pos="1031"/>
        </w:tabs>
        <w:spacing w:after="0" w:line="240" w:lineRule="auto"/>
        <w:ind w:firstLine="709"/>
        <w:jc w:val="both"/>
        <w:rPr>
          <w:rFonts w:ascii="Times New Roman" w:hAnsi="Times New Roman"/>
          <w:sz w:val="28"/>
          <w:szCs w:val="28"/>
        </w:rPr>
      </w:pPr>
      <w:r w:rsidRPr="005B2CE7">
        <w:rPr>
          <w:rFonts w:ascii="Times New Roman" w:hAnsi="Times New Roman"/>
          <w:sz w:val="28"/>
          <w:szCs w:val="28"/>
        </w:rPr>
        <w:t xml:space="preserve">По итогам обучающего тренинга по программе «Содействие развитию конкуренции в Республике Мордовия» и успешного финального тестирования, Уполномоченный орган по содействию развитию конкуренции </w:t>
      </w:r>
      <w:r>
        <w:rPr>
          <w:rFonts w:ascii="Times New Roman" w:hAnsi="Times New Roman"/>
          <w:sz w:val="28"/>
          <w:szCs w:val="28"/>
        </w:rPr>
        <w:t>направил</w:t>
      </w:r>
      <w:r w:rsidRPr="005B2CE7">
        <w:rPr>
          <w:rFonts w:ascii="Times New Roman" w:hAnsi="Times New Roman"/>
          <w:sz w:val="28"/>
          <w:szCs w:val="28"/>
        </w:rPr>
        <w:t xml:space="preserve"> </w:t>
      </w:r>
      <w:r>
        <w:rPr>
          <w:rFonts w:ascii="Times New Roman" w:hAnsi="Times New Roman"/>
          <w:sz w:val="28"/>
          <w:szCs w:val="28"/>
        </w:rPr>
        <w:t>представителям</w:t>
      </w:r>
      <w:r w:rsidRPr="005B2CE7">
        <w:rPr>
          <w:rFonts w:ascii="Times New Roman" w:hAnsi="Times New Roman"/>
          <w:sz w:val="28"/>
          <w:szCs w:val="28"/>
        </w:rPr>
        <w:t xml:space="preserve"> муниципальных образований Свидетельства о прохождении курса по основным положениям Стандарта развития конкуренции в Республике Мордовия </w:t>
      </w:r>
    </w:p>
    <w:p w:rsidR="006C2A7D" w:rsidRPr="00267629" w:rsidRDefault="00BB3B55" w:rsidP="00267629">
      <w:pPr>
        <w:ind w:firstLine="708"/>
        <w:rPr>
          <w:rFonts w:ascii="Times New Roman" w:hAnsi="Times New Roman"/>
          <w:sz w:val="24"/>
          <w:szCs w:val="24"/>
        </w:rPr>
      </w:pPr>
      <w:hyperlink r:id="rId92" w:history="1">
        <w:r w:rsidR="006C2A7D" w:rsidRPr="00267629">
          <w:rPr>
            <w:rStyle w:val="ab"/>
            <w:rFonts w:ascii="Times New Roman" w:hAnsi="Times New Roman"/>
            <w:sz w:val="24"/>
            <w:szCs w:val="24"/>
          </w:rPr>
          <w:t>http://mineco.e-mordovia.ru/images/stories/doklad/mo_svid.pdf</w:t>
        </w:r>
      </w:hyperlink>
      <w:r w:rsidR="006C2A7D" w:rsidRPr="00267629">
        <w:rPr>
          <w:rFonts w:ascii="Times New Roman" w:hAnsi="Times New Roman"/>
          <w:sz w:val="24"/>
          <w:szCs w:val="24"/>
        </w:rPr>
        <w:t xml:space="preserve"> </w:t>
      </w:r>
      <w:r w:rsidR="006C2A7D">
        <w:rPr>
          <w:rFonts w:ascii="Times New Roman" w:hAnsi="Times New Roman"/>
          <w:sz w:val="24"/>
          <w:szCs w:val="24"/>
        </w:rPr>
        <w:t>.</w:t>
      </w:r>
    </w:p>
    <w:p w:rsidR="006C2A7D" w:rsidRPr="00CB6226" w:rsidRDefault="006C2A7D" w:rsidP="009565E1">
      <w:pPr>
        <w:spacing w:after="0" w:line="240" w:lineRule="auto"/>
        <w:ind w:firstLine="708"/>
        <w:jc w:val="both"/>
        <w:rPr>
          <w:rFonts w:ascii="Times New Roman" w:hAnsi="Times New Roman"/>
          <w:sz w:val="28"/>
          <w:szCs w:val="28"/>
          <w:lang w:eastAsia="ru-RU"/>
        </w:rPr>
      </w:pPr>
      <w:r>
        <w:rPr>
          <w:rFonts w:ascii="Times New Roman" w:hAnsi="Times New Roman"/>
          <w:sz w:val="28"/>
          <w:szCs w:val="28"/>
          <w:lang w:eastAsia="ru-RU"/>
        </w:rPr>
        <w:t>Рассмотрены вопросы по содействию развитию конкуренции в</w:t>
      </w:r>
      <w:r w:rsidRPr="009565E1">
        <w:rPr>
          <w:rFonts w:ascii="Times New Roman" w:hAnsi="Times New Roman"/>
          <w:sz w:val="28"/>
          <w:szCs w:val="28"/>
          <w:lang w:eastAsia="ru-RU"/>
        </w:rPr>
        <w:t xml:space="preserve"> рамках </w:t>
      </w:r>
      <w:r>
        <w:rPr>
          <w:rFonts w:ascii="Times New Roman" w:hAnsi="Times New Roman"/>
          <w:sz w:val="28"/>
          <w:szCs w:val="28"/>
          <w:lang w:eastAsia="ru-RU"/>
        </w:rPr>
        <w:t xml:space="preserve"> обучающих </w:t>
      </w:r>
      <w:r w:rsidRPr="009565E1">
        <w:rPr>
          <w:rFonts w:ascii="Times New Roman" w:hAnsi="Times New Roman"/>
          <w:sz w:val="28"/>
          <w:szCs w:val="28"/>
          <w:lang w:eastAsia="ru-RU"/>
        </w:rPr>
        <w:t xml:space="preserve">мероприятий </w:t>
      </w:r>
      <w:r>
        <w:rPr>
          <w:rFonts w:ascii="Times New Roman" w:hAnsi="Times New Roman"/>
          <w:sz w:val="28"/>
          <w:szCs w:val="28"/>
          <w:lang w:eastAsia="ru-RU"/>
        </w:rPr>
        <w:t xml:space="preserve">по </w:t>
      </w:r>
      <w:r w:rsidRPr="009565E1">
        <w:rPr>
          <w:rFonts w:ascii="Times New Roman" w:hAnsi="Times New Roman"/>
          <w:sz w:val="28"/>
          <w:szCs w:val="28"/>
          <w:lang w:eastAsia="ru-RU"/>
        </w:rPr>
        <w:t>Программ</w:t>
      </w:r>
      <w:r>
        <w:rPr>
          <w:rFonts w:ascii="Times New Roman" w:hAnsi="Times New Roman"/>
          <w:sz w:val="28"/>
          <w:szCs w:val="28"/>
          <w:lang w:eastAsia="ru-RU"/>
        </w:rPr>
        <w:t>е</w:t>
      </w:r>
      <w:r w:rsidRPr="009565E1">
        <w:rPr>
          <w:rFonts w:ascii="Times New Roman" w:hAnsi="Times New Roman"/>
          <w:sz w:val="28"/>
          <w:szCs w:val="28"/>
          <w:lang w:eastAsia="ru-RU"/>
        </w:rPr>
        <w:t xml:space="preserve"> Республики Мордовия «Развитие муниципальной службы в Республике Мордовия 2015 – 2018 годы), утвержденной Указом Главы Республики Мордовия        от 31 августа 2015 г. № 305-</w:t>
      </w:r>
      <w:r w:rsidRPr="00CB6226">
        <w:rPr>
          <w:rFonts w:ascii="Times New Roman" w:hAnsi="Times New Roman"/>
          <w:sz w:val="28"/>
          <w:szCs w:val="28"/>
          <w:lang w:eastAsia="ru-RU"/>
        </w:rPr>
        <w:t xml:space="preserve">УГ, прошли обучение 1213 муниципальных служащих от 22 администраций муниципальных районов и г.о. Саранск. </w:t>
      </w:r>
    </w:p>
    <w:p w:rsidR="006C2A7D" w:rsidRPr="00067736" w:rsidRDefault="006C2A7D" w:rsidP="009565E1">
      <w:pPr>
        <w:spacing w:after="0" w:line="240" w:lineRule="auto"/>
        <w:ind w:firstLine="708"/>
        <w:jc w:val="both"/>
        <w:rPr>
          <w:rFonts w:ascii="Times New Roman" w:hAnsi="Times New Roman"/>
          <w:sz w:val="28"/>
          <w:szCs w:val="28"/>
          <w:lang w:eastAsia="ru-RU"/>
        </w:rPr>
      </w:pPr>
      <w:r w:rsidRPr="00067736">
        <w:rPr>
          <w:rFonts w:ascii="Times New Roman" w:hAnsi="Times New Roman"/>
          <w:sz w:val="28"/>
          <w:szCs w:val="28"/>
          <w:lang w:eastAsia="ru-RU"/>
        </w:rPr>
        <w:t>Обучение осуществлялась по следующим направлениям:</w:t>
      </w:r>
    </w:p>
    <w:p w:rsidR="006C2A7D" w:rsidRPr="00D53E91" w:rsidRDefault="006C2A7D" w:rsidP="00963EAD">
      <w:pPr>
        <w:spacing w:after="0" w:line="240" w:lineRule="auto"/>
        <w:ind w:firstLine="708"/>
        <w:jc w:val="both"/>
        <w:rPr>
          <w:rFonts w:ascii="Times New Roman" w:hAnsi="Times New Roman"/>
          <w:sz w:val="28"/>
          <w:szCs w:val="28"/>
          <w:lang w:eastAsia="ru-RU"/>
        </w:rPr>
      </w:pPr>
      <w:r w:rsidRPr="00D53E91">
        <w:rPr>
          <w:rFonts w:ascii="Times New Roman" w:hAnsi="Times New Roman"/>
          <w:sz w:val="28"/>
          <w:szCs w:val="28"/>
          <w:lang w:eastAsia="ru-RU"/>
        </w:rPr>
        <w:t xml:space="preserve">1. </w:t>
      </w:r>
      <w:r w:rsidRPr="00D53E91">
        <w:rPr>
          <w:rFonts w:ascii="Times New Roman" w:hAnsi="Times New Roman"/>
          <w:sz w:val="28"/>
          <w:szCs w:val="28"/>
        </w:rPr>
        <w:t xml:space="preserve">Профессиональная переподготовка по направлению «Государственное и муниципальное управление» (500 часов) </w:t>
      </w:r>
      <w:r w:rsidRPr="00D53E91">
        <w:rPr>
          <w:rFonts w:ascii="Times New Roman" w:hAnsi="Times New Roman"/>
          <w:sz w:val="28"/>
          <w:szCs w:val="28"/>
          <w:lang w:eastAsia="ru-RU"/>
        </w:rPr>
        <w:t>и по направлению</w:t>
      </w:r>
      <w:r w:rsidRPr="00D53E91">
        <w:rPr>
          <w:rFonts w:ascii="Times New Roman" w:hAnsi="Times New Roman"/>
          <w:sz w:val="28"/>
          <w:szCs w:val="28"/>
        </w:rPr>
        <w:t xml:space="preserve"> «Экономика»</w:t>
      </w:r>
      <w:r w:rsidRPr="00D53E91">
        <w:rPr>
          <w:rFonts w:ascii="Times New Roman" w:hAnsi="Times New Roman"/>
          <w:sz w:val="28"/>
          <w:szCs w:val="28"/>
          <w:lang w:eastAsia="ru-RU"/>
        </w:rPr>
        <w:t xml:space="preserve"> (</w:t>
      </w:r>
      <w:r w:rsidRPr="00D53E91">
        <w:rPr>
          <w:rFonts w:ascii="Times New Roman" w:hAnsi="Times New Roman"/>
          <w:sz w:val="28"/>
          <w:szCs w:val="28"/>
        </w:rPr>
        <w:t>500 часов)</w:t>
      </w:r>
      <w:r>
        <w:rPr>
          <w:rFonts w:ascii="Times New Roman" w:hAnsi="Times New Roman"/>
          <w:sz w:val="28"/>
          <w:szCs w:val="28"/>
        </w:rPr>
        <w:t xml:space="preserve">, обучено </w:t>
      </w:r>
      <w:r w:rsidRPr="00D53E91">
        <w:rPr>
          <w:rFonts w:ascii="Times New Roman" w:hAnsi="Times New Roman"/>
          <w:sz w:val="28"/>
          <w:szCs w:val="28"/>
          <w:lang w:eastAsia="ru-RU"/>
        </w:rPr>
        <w:t>25 муниципальных служащих от 22 администраций муниципальных районов и г.о. Саранск.</w:t>
      </w:r>
    </w:p>
    <w:p w:rsidR="006C2A7D" w:rsidRPr="00D53E91" w:rsidRDefault="006C2A7D" w:rsidP="006C50CF">
      <w:pPr>
        <w:spacing w:after="0" w:line="240" w:lineRule="auto"/>
        <w:ind w:firstLine="708"/>
        <w:jc w:val="both"/>
        <w:rPr>
          <w:rFonts w:ascii="Times New Roman" w:hAnsi="Times New Roman"/>
          <w:sz w:val="28"/>
          <w:szCs w:val="28"/>
          <w:lang w:eastAsia="ru-RU"/>
        </w:rPr>
      </w:pPr>
      <w:r>
        <w:rPr>
          <w:rFonts w:ascii="Times New Roman" w:hAnsi="Times New Roman"/>
          <w:sz w:val="28"/>
          <w:szCs w:val="28"/>
          <w:lang w:eastAsia="ru-RU"/>
        </w:rPr>
        <w:t>2</w:t>
      </w:r>
      <w:r w:rsidRPr="00D53E91">
        <w:rPr>
          <w:rFonts w:ascii="Times New Roman" w:hAnsi="Times New Roman"/>
          <w:sz w:val="28"/>
          <w:szCs w:val="28"/>
          <w:lang w:eastAsia="ru-RU"/>
        </w:rPr>
        <w:t>.</w:t>
      </w:r>
      <w:r w:rsidRPr="009565E1">
        <w:rPr>
          <w:rFonts w:ascii="Times New Roman" w:hAnsi="Times New Roman"/>
          <w:sz w:val="28"/>
          <w:szCs w:val="28"/>
          <w:lang w:eastAsia="ru-RU"/>
        </w:rPr>
        <w:t xml:space="preserve"> </w:t>
      </w:r>
      <w:r w:rsidRPr="00D53E91">
        <w:rPr>
          <w:rFonts w:ascii="Times New Roman" w:hAnsi="Times New Roman"/>
          <w:sz w:val="28"/>
          <w:szCs w:val="28"/>
        </w:rPr>
        <w:t>Повышение квалификации муниципальных служащих по образовательной программе «Развитие городских (сельских) поселений: правовые и социально-экономические аспекты»</w:t>
      </w:r>
      <w:r w:rsidRPr="00D53E91">
        <w:rPr>
          <w:rFonts w:ascii="Times New Roman" w:hAnsi="Times New Roman"/>
          <w:bCs/>
          <w:sz w:val="28"/>
          <w:szCs w:val="28"/>
        </w:rPr>
        <w:t xml:space="preserve"> (24 часа) и </w:t>
      </w:r>
      <w:r w:rsidRPr="00D53E91">
        <w:rPr>
          <w:rFonts w:ascii="Times New Roman" w:hAnsi="Times New Roman"/>
          <w:sz w:val="28"/>
          <w:szCs w:val="28"/>
        </w:rPr>
        <w:t>по образовательной программе</w:t>
      </w:r>
      <w:r w:rsidRPr="00D53E91">
        <w:rPr>
          <w:rFonts w:ascii="Times New Roman" w:hAnsi="Times New Roman"/>
          <w:bCs/>
          <w:sz w:val="28"/>
          <w:szCs w:val="28"/>
        </w:rPr>
        <w:t xml:space="preserve"> «</w:t>
      </w:r>
      <w:r>
        <w:rPr>
          <w:rFonts w:ascii="Times New Roman" w:hAnsi="Times New Roman"/>
          <w:bCs/>
          <w:sz w:val="28"/>
          <w:szCs w:val="28"/>
        </w:rPr>
        <w:t xml:space="preserve">Государственные муниципальные программы и проектное  управление при их реализации </w:t>
      </w:r>
      <w:r w:rsidRPr="00D53E91">
        <w:rPr>
          <w:rFonts w:ascii="Times New Roman" w:hAnsi="Times New Roman"/>
          <w:sz w:val="28"/>
          <w:szCs w:val="28"/>
        </w:rPr>
        <w:t xml:space="preserve"> </w:t>
      </w:r>
      <w:r w:rsidRPr="00D53E91">
        <w:rPr>
          <w:rFonts w:ascii="Times New Roman" w:hAnsi="Times New Roman"/>
          <w:bCs/>
          <w:sz w:val="28"/>
          <w:szCs w:val="28"/>
        </w:rPr>
        <w:t>(36 часов).</w:t>
      </w:r>
      <w:r w:rsidRPr="00D53E91">
        <w:rPr>
          <w:rFonts w:ascii="Times New Roman" w:hAnsi="Times New Roman"/>
          <w:sz w:val="28"/>
          <w:szCs w:val="28"/>
          <w:lang w:eastAsia="ru-RU"/>
        </w:rPr>
        <w:t xml:space="preserve"> </w:t>
      </w:r>
    </w:p>
    <w:p w:rsidR="006C2A7D" w:rsidRPr="009565E1" w:rsidRDefault="006C2A7D" w:rsidP="006C50CF">
      <w:pPr>
        <w:spacing w:after="0" w:line="240" w:lineRule="auto"/>
        <w:ind w:firstLine="708"/>
        <w:jc w:val="both"/>
        <w:rPr>
          <w:rFonts w:ascii="Times New Roman" w:hAnsi="Times New Roman"/>
          <w:sz w:val="28"/>
          <w:szCs w:val="28"/>
          <w:lang w:eastAsia="ru-RU"/>
        </w:rPr>
      </w:pPr>
      <w:r w:rsidRPr="00E202B2">
        <w:rPr>
          <w:rFonts w:ascii="Times New Roman" w:hAnsi="Times New Roman"/>
          <w:sz w:val="28"/>
          <w:szCs w:val="28"/>
          <w:lang w:eastAsia="ru-RU"/>
        </w:rPr>
        <w:t>Категория обучающихся – муниципальные служащие</w:t>
      </w:r>
      <w:r w:rsidR="00CA39A4">
        <w:rPr>
          <w:rFonts w:ascii="Times New Roman" w:hAnsi="Times New Roman"/>
          <w:sz w:val="28"/>
          <w:szCs w:val="28"/>
          <w:lang w:eastAsia="ru-RU"/>
        </w:rPr>
        <w:t xml:space="preserve"> </w:t>
      </w:r>
      <w:r w:rsidRPr="00E202B2">
        <w:rPr>
          <w:rFonts w:ascii="Times New Roman" w:hAnsi="Times New Roman"/>
          <w:sz w:val="28"/>
          <w:szCs w:val="28"/>
          <w:lang w:eastAsia="ru-RU"/>
        </w:rPr>
        <w:t>22 администраций муниципальных районов и г.о. Саранск, (200 человек).</w:t>
      </w:r>
    </w:p>
    <w:p w:rsidR="006C2A7D" w:rsidRPr="00D53E91" w:rsidRDefault="006C2A7D" w:rsidP="006C50CF">
      <w:pPr>
        <w:spacing w:after="0" w:line="240" w:lineRule="auto"/>
        <w:ind w:firstLine="708"/>
        <w:jc w:val="both"/>
        <w:rPr>
          <w:rFonts w:ascii="Times New Roman" w:hAnsi="Times New Roman"/>
          <w:sz w:val="28"/>
          <w:szCs w:val="28"/>
          <w:lang w:eastAsia="ru-RU"/>
        </w:rPr>
      </w:pPr>
      <w:r>
        <w:rPr>
          <w:rFonts w:ascii="Times New Roman" w:hAnsi="Times New Roman"/>
          <w:sz w:val="28"/>
          <w:szCs w:val="28"/>
        </w:rPr>
        <w:t>3.</w:t>
      </w:r>
      <w:r w:rsidRPr="00D53E91">
        <w:rPr>
          <w:rFonts w:ascii="Times New Roman" w:hAnsi="Times New Roman"/>
          <w:sz w:val="28"/>
          <w:szCs w:val="28"/>
        </w:rPr>
        <w:t>Повышение квалификации муниципальных служащих по образовательной программе «Управление государственными и муниципальными закупками»</w:t>
      </w:r>
      <w:r w:rsidRPr="00D53E91">
        <w:rPr>
          <w:rFonts w:ascii="Times New Roman" w:hAnsi="Times New Roman"/>
          <w:bCs/>
          <w:sz w:val="28"/>
          <w:szCs w:val="28"/>
        </w:rPr>
        <w:t xml:space="preserve"> (108 часов) и по</w:t>
      </w:r>
      <w:r w:rsidRPr="00D53E91">
        <w:rPr>
          <w:rFonts w:ascii="Times New Roman" w:hAnsi="Times New Roman"/>
          <w:sz w:val="28"/>
          <w:szCs w:val="28"/>
        </w:rPr>
        <w:t xml:space="preserve"> образовательной программе «Контрактная система в сфере закупок товаров,</w:t>
      </w:r>
      <w:r w:rsidRPr="00BF04F6">
        <w:t xml:space="preserve"> </w:t>
      </w:r>
      <w:r w:rsidRPr="00D53E91">
        <w:rPr>
          <w:rFonts w:ascii="Times New Roman" w:hAnsi="Times New Roman"/>
          <w:sz w:val="28"/>
          <w:szCs w:val="28"/>
        </w:rPr>
        <w:t>работ и услуг для обеспечения государственных и муниципальных нужд»</w:t>
      </w:r>
      <w:r w:rsidRPr="00D53E91">
        <w:rPr>
          <w:rFonts w:ascii="Times New Roman" w:hAnsi="Times New Roman"/>
          <w:sz w:val="28"/>
          <w:szCs w:val="28"/>
          <w:lang w:eastAsia="ru-RU"/>
        </w:rPr>
        <w:t xml:space="preserve"> </w:t>
      </w:r>
      <w:r w:rsidRPr="00D53E91">
        <w:rPr>
          <w:rFonts w:ascii="Times New Roman" w:hAnsi="Times New Roman"/>
          <w:bCs/>
          <w:sz w:val="28"/>
          <w:szCs w:val="28"/>
        </w:rPr>
        <w:t>(40 часов).</w:t>
      </w:r>
      <w:r w:rsidRPr="00D53E91">
        <w:rPr>
          <w:rFonts w:ascii="Times New Roman" w:hAnsi="Times New Roman"/>
          <w:sz w:val="28"/>
          <w:szCs w:val="28"/>
          <w:lang w:eastAsia="ru-RU"/>
        </w:rPr>
        <w:t xml:space="preserve"> </w:t>
      </w:r>
    </w:p>
    <w:p w:rsidR="006C2A7D" w:rsidRDefault="006C2A7D" w:rsidP="006C50CF">
      <w:pPr>
        <w:spacing w:after="0" w:line="240" w:lineRule="auto"/>
        <w:ind w:firstLine="708"/>
        <w:jc w:val="both"/>
        <w:rPr>
          <w:rFonts w:ascii="Times New Roman" w:hAnsi="Times New Roman"/>
          <w:sz w:val="28"/>
          <w:szCs w:val="28"/>
          <w:lang w:eastAsia="ru-RU"/>
        </w:rPr>
      </w:pPr>
      <w:r w:rsidRPr="009565E1">
        <w:rPr>
          <w:rFonts w:ascii="Times New Roman" w:hAnsi="Times New Roman"/>
          <w:sz w:val="28"/>
          <w:szCs w:val="28"/>
          <w:lang w:eastAsia="ru-RU"/>
        </w:rPr>
        <w:t xml:space="preserve">Категория обучающихся – муниципальные служащие  </w:t>
      </w:r>
      <w:r>
        <w:rPr>
          <w:rFonts w:ascii="Times New Roman" w:hAnsi="Times New Roman"/>
          <w:sz w:val="28"/>
          <w:szCs w:val="28"/>
          <w:lang w:eastAsia="ru-RU"/>
        </w:rPr>
        <w:t xml:space="preserve">                              17</w:t>
      </w:r>
      <w:r w:rsidRPr="009565E1">
        <w:rPr>
          <w:rFonts w:ascii="Times New Roman" w:hAnsi="Times New Roman"/>
          <w:sz w:val="28"/>
          <w:szCs w:val="28"/>
          <w:lang w:eastAsia="ru-RU"/>
        </w:rPr>
        <w:t xml:space="preserve"> администраций муниципальных районов и г.о. Саранск, </w:t>
      </w:r>
      <w:r>
        <w:rPr>
          <w:rFonts w:ascii="Times New Roman" w:hAnsi="Times New Roman"/>
          <w:sz w:val="28"/>
          <w:szCs w:val="28"/>
          <w:lang w:eastAsia="ru-RU"/>
        </w:rPr>
        <w:t xml:space="preserve"> 61</w:t>
      </w:r>
      <w:r w:rsidRPr="009565E1">
        <w:rPr>
          <w:rFonts w:ascii="Times New Roman" w:hAnsi="Times New Roman"/>
          <w:sz w:val="28"/>
          <w:szCs w:val="28"/>
          <w:lang w:eastAsia="ru-RU"/>
        </w:rPr>
        <w:t xml:space="preserve"> человек.</w:t>
      </w:r>
    </w:p>
    <w:p w:rsidR="006C2A7D" w:rsidRPr="00D53E91" w:rsidRDefault="006C2A7D" w:rsidP="006C50CF">
      <w:pPr>
        <w:spacing w:after="0" w:line="240" w:lineRule="auto"/>
        <w:ind w:firstLine="708"/>
        <w:jc w:val="both"/>
        <w:rPr>
          <w:rFonts w:ascii="Times New Roman" w:hAnsi="Times New Roman"/>
          <w:sz w:val="28"/>
          <w:szCs w:val="28"/>
          <w:lang w:eastAsia="ru-RU"/>
        </w:rPr>
      </w:pPr>
      <w:r>
        <w:rPr>
          <w:rFonts w:ascii="Times New Roman" w:hAnsi="Times New Roman"/>
          <w:sz w:val="28"/>
          <w:szCs w:val="28"/>
          <w:lang w:eastAsia="ru-RU"/>
        </w:rPr>
        <w:t>4</w:t>
      </w:r>
      <w:r w:rsidRPr="00D53E91">
        <w:rPr>
          <w:rFonts w:ascii="Times New Roman" w:hAnsi="Times New Roman"/>
          <w:sz w:val="28"/>
          <w:szCs w:val="28"/>
          <w:lang w:eastAsia="ru-RU"/>
        </w:rPr>
        <w:t>.</w:t>
      </w:r>
      <w:r>
        <w:rPr>
          <w:rFonts w:ascii="Times New Roman" w:hAnsi="Times New Roman"/>
          <w:sz w:val="28"/>
          <w:szCs w:val="28"/>
          <w:lang w:eastAsia="ru-RU"/>
        </w:rPr>
        <w:t xml:space="preserve"> </w:t>
      </w:r>
      <w:r w:rsidRPr="00D53E91">
        <w:rPr>
          <w:rFonts w:ascii="Times New Roman" w:hAnsi="Times New Roman"/>
          <w:sz w:val="28"/>
          <w:szCs w:val="28"/>
        </w:rPr>
        <w:t xml:space="preserve">Повышение квалификации муниципальных служащих по образовательной программе «Предоставление государственных и муниципальных услуг, оценка их качества» </w:t>
      </w:r>
      <w:r w:rsidRPr="00D53E91">
        <w:rPr>
          <w:rFonts w:ascii="Times New Roman" w:hAnsi="Times New Roman"/>
          <w:bCs/>
          <w:sz w:val="28"/>
          <w:szCs w:val="28"/>
        </w:rPr>
        <w:t>(40 часов).</w:t>
      </w:r>
    </w:p>
    <w:p w:rsidR="006C2A7D" w:rsidRDefault="006C2A7D" w:rsidP="006C50CF">
      <w:pPr>
        <w:spacing w:after="0" w:line="240" w:lineRule="auto"/>
        <w:ind w:firstLine="708"/>
        <w:jc w:val="both"/>
        <w:rPr>
          <w:rFonts w:ascii="Times New Roman" w:hAnsi="Times New Roman"/>
          <w:sz w:val="28"/>
          <w:szCs w:val="28"/>
          <w:lang w:eastAsia="ru-RU"/>
        </w:rPr>
      </w:pPr>
      <w:r w:rsidRPr="009565E1">
        <w:rPr>
          <w:rFonts w:ascii="Times New Roman" w:hAnsi="Times New Roman"/>
          <w:sz w:val="28"/>
          <w:szCs w:val="28"/>
          <w:lang w:eastAsia="ru-RU"/>
        </w:rPr>
        <w:t>Категория обучающихся –</w:t>
      </w:r>
      <w:r>
        <w:rPr>
          <w:rFonts w:ascii="Times New Roman" w:hAnsi="Times New Roman"/>
          <w:sz w:val="28"/>
          <w:szCs w:val="28"/>
          <w:lang w:eastAsia="ru-RU"/>
        </w:rPr>
        <w:t xml:space="preserve"> государственные гражданские и</w:t>
      </w:r>
      <w:r w:rsidRPr="009565E1">
        <w:rPr>
          <w:rFonts w:ascii="Times New Roman" w:hAnsi="Times New Roman"/>
          <w:sz w:val="28"/>
          <w:szCs w:val="28"/>
          <w:lang w:eastAsia="ru-RU"/>
        </w:rPr>
        <w:t xml:space="preserve"> муниципальные служащие</w:t>
      </w:r>
      <w:r>
        <w:rPr>
          <w:rFonts w:ascii="Times New Roman" w:hAnsi="Times New Roman"/>
          <w:sz w:val="28"/>
          <w:szCs w:val="28"/>
          <w:lang w:eastAsia="ru-RU"/>
        </w:rPr>
        <w:t xml:space="preserve"> 20</w:t>
      </w:r>
      <w:r w:rsidRPr="009565E1">
        <w:rPr>
          <w:rFonts w:ascii="Times New Roman" w:hAnsi="Times New Roman"/>
          <w:sz w:val="28"/>
          <w:szCs w:val="28"/>
          <w:lang w:eastAsia="ru-RU"/>
        </w:rPr>
        <w:t xml:space="preserve"> администраций муниципальных районов и г.о. Саранск</w:t>
      </w:r>
      <w:r>
        <w:rPr>
          <w:rFonts w:ascii="Times New Roman" w:hAnsi="Times New Roman"/>
          <w:sz w:val="28"/>
          <w:szCs w:val="28"/>
          <w:lang w:eastAsia="ru-RU"/>
        </w:rPr>
        <w:t>,  23</w:t>
      </w:r>
      <w:r w:rsidRPr="00CB1C56">
        <w:rPr>
          <w:rFonts w:ascii="Times New Roman" w:hAnsi="Times New Roman"/>
          <w:sz w:val="28"/>
          <w:szCs w:val="28"/>
          <w:lang w:eastAsia="ru-RU"/>
        </w:rPr>
        <w:t xml:space="preserve"> человек</w:t>
      </w:r>
      <w:r>
        <w:rPr>
          <w:rFonts w:ascii="Times New Roman" w:hAnsi="Times New Roman"/>
          <w:sz w:val="28"/>
          <w:szCs w:val="28"/>
          <w:lang w:eastAsia="ru-RU"/>
        </w:rPr>
        <w:t>а.</w:t>
      </w:r>
    </w:p>
    <w:p w:rsidR="006C2A7D" w:rsidRPr="00D53E91" w:rsidRDefault="006C2A7D" w:rsidP="006C50CF">
      <w:pPr>
        <w:spacing w:after="0" w:line="240" w:lineRule="auto"/>
        <w:ind w:firstLine="708"/>
        <w:jc w:val="both"/>
        <w:rPr>
          <w:rFonts w:ascii="Times New Roman" w:hAnsi="Times New Roman"/>
          <w:sz w:val="28"/>
          <w:szCs w:val="28"/>
          <w:lang w:eastAsia="ru-RU"/>
        </w:rPr>
      </w:pPr>
      <w:r>
        <w:rPr>
          <w:rFonts w:ascii="Times New Roman" w:hAnsi="Times New Roman"/>
          <w:sz w:val="28"/>
          <w:szCs w:val="28"/>
          <w:lang w:eastAsia="ru-RU"/>
        </w:rPr>
        <w:t>5</w:t>
      </w:r>
      <w:r w:rsidRPr="00D53E91">
        <w:rPr>
          <w:rFonts w:ascii="Times New Roman" w:hAnsi="Times New Roman"/>
          <w:sz w:val="28"/>
          <w:szCs w:val="28"/>
          <w:lang w:eastAsia="ru-RU"/>
        </w:rPr>
        <w:t>.</w:t>
      </w:r>
      <w:r>
        <w:rPr>
          <w:rFonts w:ascii="Times New Roman" w:hAnsi="Times New Roman"/>
          <w:sz w:val="28"/>
          <w:szCs w:val="28"/>
          <w:lang w:eastAsia="ru-RU"/>
        </w:rPr>
        <w:t xml:space="preserve"> </w:t>
      </w:r>
      <w:r w:rsidRPr="00D53E91">
        <w:rPr>
          <w:rFonts w:ascii="Times New Roman" w:hAnsi="Times New Roman"/>
          <w:sz w:val="28"/>
          <w:szCs w:val="28"/>
        </w:rPr>
        <w:t>Повышение квалификации муниципальных служащих по образовательной программе «Финансовая составляющая деятельности органов местного самоуправления: особенности финансирования и бухгалтерского учета на местном уровне»</w:t>
      </w:r>
      <w:r w:rsidRPr="00D53E91">
        <w:rPr>
          <w:rFonts w:ascii="Times New Roman" w:hAnsi="Times New Roman"/>
          <w:sz w:val="28"/>
          <w:szCs w:val="28"/>
          <w:lang w:eastAsia="ru-RU"/>
        </w:rPr>
        <w:t xml:space="preserve"> (</w:t>
      </w:r>
      <w:r w:rsidRPr="00D53E91">
        <w:rPr>
          <w:rFonts w:ascii="Times New Roman" w:hAnsi="Times New Roman"/>
          <w:bCs/>
          <w:sz w:val="28"/>
          <w:szCs w:val="28"/>
        </w:rPr>
        <w:t>24 часа).</w:t>
      </w:r>
    </w:p>
    <w:p w:rsidR="006C2A7D" w:rsidRDefault="006C2A7D" w:rsidP="006C50CF">
      <w:pPr>
        <w:spacing w:after="0" w:line="240" w:lineRule="auto"/>
        <w:ind w:firstLine="708"/>
        <w:jc w:val="both"/>
        <w:rPr>
          <w:rFonts w:ascii="Times New Roman" w:hAnsi="Times New Roman"/>
          <w:sz w:val="28"/>
          <w:szCs w:val="28"/>
          <w:lang w:eastAsia="ru-RU"/>
        </w:rPr>
      </w:pPr>
      <w:r w:rsidRPr="009565E1">
        <w:rPr>
          <w:rFonts w:ascii="Times New Roman" w:hAnsi="Times New Roman"/>
          <w:sz w:val="28"/>
          <w:szCs w:val="28"/>
          <w:lang w:eastAsia="ru-RU"/>
        </w:rPr>
        <w:lastRenderedPageBreak/>
        <w:t>Категория обучающихся –</w:t>
      </w:r>
      <w:r>
        <w:rPr>
          <w:rFonts w:ascii="Times New Roman" w:hAnsi="Times New Roman"/>
          <w:sz w:val="28"/>
          <w:szCs w:val="28"/>
          <w:lang w:eastAsia="ru-RU"/>
        </w:rPr>
        <w:t xml:space="preserve"> государственные гражданские и</w:t>
      </w:r>
      <w:r w:rsidRPr="009565E1">
        <w:rPr>
          <w:rFonts w:ascii="Times New Roman" w:hAnsi="Times New Roman"/>
          <w:sz w:val="28"/>
          <w:szCs w:val="28"/>
          <w:lang w:eastAsia="ru-RU"/>
        </w:rPr>
        <w:t xml:space="preserve"> муниципальные служащие</w:t>
      </w:r>
      <w:r>
        <w:rPr>
          <w:rFonts w:ascii="Times New Roman" w:hAnsi="Times New Roman"/>
          <w:sz w:val="28"/>
          <w:szCs w:val="28"/>
          <w:lang w:eastAsia="ru-RU"/>
        </w:rPr>
        <w:t xml:space="preserve"> 21 администрации</w:t>
      </w:r>
      <w:r w:rsidRPr="009565E1">
        <w:rPr>
          <w:rFonts w:ascii="Times New Roman" w:hAnsi="Times New Roman"/>
          <w:sz w:val="28"/>
          <w:szCs w:val="28"/>
          <w:lang w:eastAsia="ru-RU"/>
        </w:rPr>
        <w:t xml:space="preserve"> муниципальных районов и г.о. Саранск</w:t>
      </w:r>
      <w:r>
        <w:rPr>
          <w:rFonts w:ascii="Times New Roman" w:hAnsi="Times New Roman"/>
          <w:sz w:val="28"/>
          <w:szCs w:val="28"/>
          <w:lang w:eastAsia="ru-RU"/>
        </w:rPr>
        <w:t>, 210</w:t>
      </w:r>
      <w:r w:rsidRPr="00CB1C56">
        <w:rPr>
          <w:rFonts w:ascii="Times New Roman" w:hAnsi="Times New Roman"/>
          <w:sz w:val="28"/>
          <w:szCs w:val="28"/>
          <w:lang w:eastAsia="ru-RU"/>
        </w:rPr>
        <w:t xml:space="preserve"> человек</w:t>
      </w:r>
      <w:r>
        <w:rPr>
          <w:rFonts w:ascii="Times New Roman" w:hAnsi="Times New Roman"/>
          <w:sz w:val="28"/>
          <w:szCs w:val="28"/>
          <w:lang w:eastAsia="ru-RU"/>
        </w:rPr>
        <w:t>.</w:t>
      </w:r>
    </w:p>
    <w:p w:rsidR="006C2A7D" w:rsidRPr="00D53E91" w:rsidRDefault="006C2A7D" w:rsidP="00963EAD">
      <w:pPr>
        <w:spacing w:after="0" w:line="240" w:lineRule="auto"/>
        <w:ind w:firstLine="708"/>
        <w:jc w:val="both"/>
        <w:rPr>
          <w:rFonts w:ascii="Times New Roman" w:hAnsi="Times New Roman"/>
          <w:sz w:val="28"/>
          <w:szCs w:val="28"/>
          <w:lang w:eastAsia="ru-RU"/>
        </w:rPr>
      </w:pPr>
      <w:r>
        <w:rPr>
          <w:rFonts w:ascii="Times New Roman" w:hAnsi="Times New Roman"/>
          <w:sz w:val="28"/>
          <w:szCs w:val="28"/>
          <w:lang w:eastAsia="ru-RU"/>
        </w:rPr>
        <w:t>6</w:t>
      </w:r>
      <w:r w:rsidRPr="00D53E91">
        <w:rPr>
          <w:rFonts w:ascii="Times New Roman" w:hAnsi="Times New Roman"/>
          <w:sz w:val="28"/>
          <w:szCs w:val="28"/>
          <w:lang w:eastAsia="ru-RU"/>
        </w:rPr>
        <w:t xml:space="preserve">. </w:t>
      </w:r>
      <w:r w:rsidRPr="00D53E91">
        <w:rPr>
          <w:rFonts w:ascii="Times New Roman" w:hAnsi="Times New Roman"/>
          <w:sz w:val="28"/>
          <w:szCs w:val="28"/>
        </w:rPr>
        <w:t xml:space="preserve">Повышение квалификации муниципальных служащих по образовательной программе </w:t>
      </w:r>
      <w:r w:rsidRPr="00D53E91">
        <w:rPr>
          <w:rFonts w:ascii="Times New Roman" w:hAnsi="Times New Roman"/>
          <w:bCs/>
          <w:sz w:val="28"/>
          <w:szCs w:val="28"/>
        </w:rPr>
        <w:t xml:space="preserve">«Функции подразделений кадровых служб органов государственной власти и местного самоуправления по профилактике коррупционных и иных правонарушений» (24 часа) </w:t>
      </w:r>
      <w:r w:rsidRPr="00D53E91">
        <w:rPr>
          <w:rFonts w:ascii="Times New Roman" w:hAnsi="Times New Roman"/>
          <w:sz w:val="28"/>
          <w:szCs w:val="28"/>
          <w:lang w:eastAsia="ru-RU"/>
        </w:rPr>
        <w:t>и по направлению</w:t>
      </w:r>
      <w:r w:rsidRPr="00D53E91">
        <w:rPr>
          <w:rFonts w:ascii="Times New Roman" w:hAnsi="Times New Roman"/>
          <w:bCs/>
          <w:sz w:val="28"/>
          <w:szCs w:val="28"/>
        </w:rPr>
        <w:t xml:space="preserve"> </w:t>
      </w:r>
      <w:r w:rsidRPr="00D53E91">
        <w:rPr>
          <w:rFonts w:ascii="Times New Roman" w:hAnsi="Times New Roman"/>
          <w:sz w:val="28"/>
          <w:szCs w:val="28"/>
        </w:rPr>
        <w:t>«Правовые и организационные основы муниципальной службы и противодействия коррупции»</w:t>
      </w:r>
      <w:r w:rsidRPr="00D53E91">
        <w:rPr>
          <w:rFonts w:ascii="Times New Roman" w:hAnsi="Times New Roman"/>
          <w:bCs/>
          <w:sz w:val="28"/>
          <w:szCs w:val="28"/>
        </w:rPr>
        <w:t xml:space="preserve"> (24 часа).</w:t>
      </w:r>
    </w:p>
    <w:p w:rsidR="006C2A7D" w:rsidRPr="00D53E91" w:rsidRDefault="006C2A7D" w:rsidP="00963EAD">
      <w:pPr>
        <w:spacing w:after="0" w:line="240" w:lineRule="auto"/>
        <w:ind w:firstLine="708"/>
        <w:jc w:val="both"/>
        <w:rPr>
          <w:rFonts w:ascii="Times New Roman" w:hAnsi="Times New Roman"/>
          <w:sz w:val="28"/>
          <w:szCs w:val="28"/>
          <w:lang w:eastAsia="ru-RU"/>
        </w:rPr>
      </w:pPr>
      <w:r w:rsidRPr="00D53E91">
        <w:rPr>
          <w:rFonts w:ascii="Times New Roman" w:hAnsi="Times New Roman"/>
          <w:sz w:val="28"/>
          <w:szCs w:val="28"/>
          <w:lang w:eastAsia="ru-RU"/>
        </w:rPr>
        <w:t xml:space="preserve">Категория обучающихся – государственные гражданские и муниципальные служащие 22 администраций муниципальных районов и г.о. Саранск, 72 человека. </w:t>
      </w:r>
    </w:p>
    <w:p w:rsidR="006C2A7D" w:rsidRPr="009565E1" w:rsidRDefault="006C2A7D" w:rsidP="00963EAD">
      <w:pPr>
        <w:spacing w:after="0" w:line="240" w:lineRule="auto"/>
        <w:ind w:firstLine="708"/>
        <w:jc w:val="both"/>
        <w:rPr>
          <w:rFonts w:ascii="Times New Roman" w:hAnsi="Times New Roman"/>
          <w:sz w:val="28"/>
          <w:szCs w:val="28"/>
          <w:lang w:eastAsia="ru-RU"/>
        </w:rPr>
      </w:pPr>
      <w:r>
        <w:rPr>
          <w:rFonts w:ascii="Times New Roman" w:hAnsi="Times New Roman"/>
          <w:sz w:val="28"/>
          <w:szCs w:val="28"/>
          <w:lang w:eastAsia="ru-RU"/>
        </w:rPr>
        <w:t>7</w:t>
      </w:r>
      <w:r w:rsidRPr="00D53E91">
        <w:rPr>
          <w:rFonts w:ascii="Times New Roman" w:hAnsi="Times New Roman"/>
          <w:sz w:val="28"/>
          <w:szCs w:val="28"/>
          <w:lang w:eastAsia="ru-RU"/>
        </w:rPr>
        <w:t xml:space="preserve">. </w:t>
      </w:r>
      <w:r w:rsidRPr="00D53E91">
        <w:rPr>
          <w:rFonts w:ascii="Times New Roman" w:hAnsi="Times New Roman"/>
          <w:sz w:val="28"/>
          <w:szCs w:val="28"/>
        </w:rPr>
        <w:t>Повышение квалификации муниципальных служащих по образовательной программе «Актуальные вопросы построения эффективного механизма реализации государственной политики на местном уровне в сфере межнациональных и межконфессиональных отношений и противодействия коррупции» (</w:t>
      </w:r>
      <w:r w:rsidRPr="00D53E91">
        <w:rPr>
          <w:rFonts w:ascii="Times New Roman" w:hAnsi="Times New Roman"/>
          <w:bCs/>
          <w:sz w:val="28"/>
          <w:szCs w:val="28"/>
        </w:rPr>
        <w:t>36 часов).</w:t>
      </w:r>
      <w:r>
        <w:rPr>
          <w:rFonts w:ascii="Times New Roman" w:hAnsi="Times New Roman"/>
          <w:bCs/>
          <w:sz w:val="28"/>
          <w:szCs w:val="28"/>
        </w:rPr>
        <w:t xml:space="preserve"> Обучены представители </w:t>
      </w:r>
      <w:r>
        <w:rPr>
          <w:rFonts w:ascii="Times New Roman" w:hAnsi="Times New Roman"/>
          <w:sz w:val="28"/>
          <w:szCs w:val="28"/>
          <w:lang w:eastAsia="ru-RU"/>
        </w:rPr>
        <w:t xml:space="preserve"> 13</w:t>
      </w:r>
      <w:r w:rsidRPr="009565E1">
        <w:rPr>
          <w:rFonts w:ascii="Times New Roman" w:hAnsi="Times New Roman"/>
          <w:sz w:val="28"/>
          <w:szCs w:val="28"/>
          <w:lang w:eastAsia="ru-RU"/>
        </w:rPr>
        <w:t xml:space="preserve"> администраций муниципальных районов и г.о. Саранск</w:t>
      </w:r>
      <w:r>
        <w:rPr>
          <w:rFonts w:ascii="Times New Roman" w:hAnsi="Times New Roman"/>
          <w:sz w:val="28"/>
          <w:szCs w:val="28"/>
          <w:lang w:eastAsia="ru-RU"/>
        </w:rPr>
        <w:t>,</w:t>
      </w:r>
      <w:r w:rsidRPr="009565E1">
        <w:rPr>
          <w:rFonts w:ascii="Times New Roman" w:hAnsi="Times New Roman"/>
          <w:sz w:val="28"/>
          <w:szCs w:val="28"/>
          <w:lang w:eastAsia="ru-RU"/>
        </w:rPr>
        <w:t xml:space="preserve"> в должностные обязанности которых входит участие</w:t>
      </w:r>
      <w:r>
        <w:rPr>
          <w:rFonts w:ascii="Times New Roman" w:hAnsi="Times New Roman"/>
          <w:sz w:val="28"/>
          <w:szCs w:val="28"/>
          <w:lang w:eastAsia="ru-RU"/>
        </w:rPr>
        <w:t xml:space="preserve"> в противодействии коррупции, 60 человек</w:t>
      </w:r>
      <w:r w:rsidRPr="009565E1">
        <w:rPr>
          <w:rFonts w:ascii="Times New Roman" w:hAnsi="Times New Roman"/>
          <w:sz w:val="28"/>
          <w:szCs w:val="28"/>
          <w:lang w:eastAsia="ru-RU"/>
        </w:rPr>
        <w:t>.</w:t>
      </w:r>
    </w:p>
    <w:p w:rsidR="006C2A7D" w:rsidRPr="006C50CF" w:rsidRDefault="006C2A7D" w:rsidP="009565E1">
      <w:pPr>
        <w:spacing w:after="0" w:line="240" w:lineRule="auto"/>
        <w:ind w:firstLine="708"/>
        <w:jc w:val="both"/>
        <w:rPr>
          <w:rFonts w:ascii="Times New Roman" w:hAnsi="Times New Roman"/>
          <w:sz w:val="28"/>
          <w:szCs w:val="28"/>
          <w:lang w:eastAsia="ru-RU"/>
        </w:rPr>
      </w:pPr>
      <w:r w:rsidRPr="006C50CF">
        <w:rPr>
          <w:rFonts w:ascii="Times New Roman" w:hAnsi="Times New Roman"/>
          <w:sz w:val="28"/>
          <w:szCs w:val="28"/>
          <w:lang w:eastAsia="ru-RU"/>
        </w:rPr>
        <w:t>Одновременно, в отчетном периоде проведена профессиональная переподготовка и повышение квалификации руководителей и специалистов сельскохозяйственных организаций, организаций культуры, образования, органов местного самоуправления по отраслевым сферам деятельности:</w:t>
      </w:r>
    </w:p>
    <w:p w:rsidR="006C2A7D" w:rsidRPr="00E654EB" w:rsidRDefault="006C2A7D" w:rsidP="009565E1">
      <w:pPr>
        <w:spacing w:after="0" w:line="240" w:lineRule="auto"/>
        <w:ind w:firstLine="708"/>
        <w:jc w:val="both"/>
        <w:rPr>
          <w:rFonts w:ascii="Times New Roman" w:hAnsi="Times New Roman"/>
          <w:sz w:val="28"/>
          <w:szCs w:val="28"/>
          <w:lang w:eastAsia="ru-RU"/>
        </w:rPr>
      </w:pPr>
      <w:r w:rsidRPr="00E654EB">
        <w:rPr>
          <w:rFonts w:ascii="Times New Roman" w:hAnsi="Times New Roman"/>
          <w:sz w:val="28"/>
          <w:szCs w:val="28"/>
          <w:lang w:eastAsia="ru-RU"/>
        </w:rPr>
        <w:t xml:space="preserve">агропромышленного комплекса – представители  </w:t>
      </w:r>
      <w:r w:rsidRPr="00BB19EE">
        <w:rPr>
          <w:rFonts w:ascii="Times New Roman" w:hAnsi="Times New Roman"/>
          <w:sz w:val="28"/>
          <w:szCs w:val="28"/>
          <w:lang w:eastAsia="ru-RU"/>
        </w:rPr>
        <w:t>23 администраций муниципальных районов,  подготовлено 512 человек;</w:t>
      </w:r>
    </w:p>
    <w:p w:rsidR="006C2A7D" w:rsidRPr="00E654EB" w:rsidRDefault="006C2A7D" w:rsidP="009565E1">
      <w:pPr>
        <w:spacing w:after="0" w:line="240" w:lineRule="auto"/>
        <w:ind w:firstLine="708"/>
        <w:jc w:val="both"/>
        <w:rPr>
          <w:rFonts w:ascii="Times New Roman" w:hAnsi="Times New Roman"/>
          <w:sz w:val="28"/>
          <w:szCs w:val="28"/>
          <w:lang w:eastAsia="ru-RU"/>
        </w:rPr>
      </w:pPr>
      <w:r w:rsidRPr="00E654EB">
        <w:rPr>
          <w:rFonts w:ascii="Times New Roman" w:hAnsi="Times New Roman"/>
          <w:sz w:val="28"/>
          <w:szCs w:val="28"/>
          <w:lang w:eastAsia="ru-RU"/>
        </w:rPr>
        <w:t>жилищно-коммунального хозяйства – представители 22 администраций муниципальных районов и г.о. Саранск,  подготовлено 162 человек;</w:t>
      </w:r>
    </w:p>
    <w:p w:rsidR="006C2A7D" w:rsidRPr="00E654EB" w:rsidRDefault="006C2A7D" w:rsidP="00217328">
      <w:pPr>
        <w:spacing w:after="0" w:line="240" w:lineRule="auto"/>
        <w:ind w:firstLine="708"/>
        <w:jc w:val="both"/>
        <w:rPr>
          <w:rFonts w:ascii="Times New Roman" w:hAnsi="Times New Roman"/>
          <w:sz w:val="28"/>
          <w:szCs w:val="28"/>
          <w:lang w:eastAsia="ru-RU"/>
        </w:rPr>
      </w:pPr>
      <w:r w:rsidRPr="00E654EB">
        <w:rPr>
          <w:rFonts w:ascii="Times New Roman" w:hAnsi="Times New Roman"/>
          <w:sz w:val="28"/>
          <w:szCs w:val="28"/>
          <w:lang w:eastAsia="ru-RU"/>
        </w:rPr>
        <w:t>сферы социальных услуг  представители 22 администраций муниципальных районов и г.о. Саранск,  подготовлено 616 человек;</w:t>
      </w:r>
    </w:p>
    <w:p w:rsidR="006C2A7D" w:rsidRPr="00E654EB" w:rsidRDefault="006C2A7D" w:rsidP="00217328">
      <w:pPr>
        <w:spacing w:after="0" w:line="240" w:lineRule="auto"/>
        <w:ind w:firstLine="708"/>
        <w:jc w:val="both"/>
        <w:rPr>
          <w:rFonts w:ascii="Times New Roman" w:hAnsi="Times New Roman"/>
          <w:sz w:val="28"/>
          <w:szCs w:val="28"/>
          <w:lang w:eastAsia="ru-RU"/>
        </w:rPr>
      </w:pPr>
      <w:r w:rsidRPr="00E654EB">
        <w:rPr>
          <w:rFonts w:ascii="Times New Roman" w:hAnsi="Times New Roman"/>
          <w:sz w:val="28"/>
          <w:szCs w:val="28"/>
          <w:lang w:eastAsia="ru-RU"/>
        </w:rPr>
        <w:t>сферы культуры - представители 22 администраций муниципальных районов и г.о. Саранск,  подготовлено 90 человек;</w:t>
      </w:r>
    </w:p>
    <w:p w:rsidR="006C2A7D" w:rsidRPr="00E654EB" w:rsidRDefault="006C2A7D" w:rsidP="00217328">
      <w:pPr>
        <w:spacing w:after="0" w:line="240" w:lineRule="auto"/>
        <w:ind w:firstLine="708"/>
        <w:jc w:val="both"/>
        <w:rPr>
          <w:rFonts w:ascii="Times New Roman" w:hAnsi="Times New Roman"/>
          <w:sz w:val="28"/>
          <w:szCs w:val="28"/>
          <w:lang w:eastAsia="ru-RU"/>
        </w:rPr>
      </w:pPr>
      <w:r w:rsidRPr="00E654EB">
        <w:rPr>
          <w:rFonts w:ascii="Times New Roman" w:hAnsi="Times New Roman"/>
          <w:sz w:val="28"/>
          <w:szCs w:val="28"/>
          <w:lang w:eastAsia="ru-RU"/>
        </w:rPr>
        <w:t>образования – представители 22 администраций муниципальных районов и г.о. Саранск подготовлено 489 человек;</w:t>
      </w:r>
    </w:p>
    <w:p w:rsidR="006C2A7D" w:rsidRPr="00E654EB" w:rsidRDefault="006C2A7D" w:rsidP="00217328">
      <w:pPr>
        <w:spacing w:after="0" w:line="240" w:lineRule="auto"/>
        <w:ind w:firstLine="708"/>
        <w:jc w:val="both"/>
        <w:rPr>
          <w:rFonts w:ascii="Times New Roman" w:hAnsi="Times New Roman"/>
          <w:sz w:val="28"/>
          <w:szCs w:val="28"/>
          <w:lang w:eastAsia="ru-RU"/>
        </w:rPr>
      </w:pPr>
      <w:r w:rsidRPr="00E654EB">
        <w:rPr>
          <w:rFonts w:ascii="Times New Roman" w:hAnsi="Times New Roman"/>
          <w:sz w:val="28"/>
          <w:szCs w:val="28"/>
          <w:lang w:eastAsia="ru-RU"/>
        </w:rPr>
        <w:t>сферы медицинских услуг представители 22 администраций муниципальных районов и г.о. Саранск подготовлено 400 человек.</w:t>
      </w:r>
    </w:p>
    <w:p w:rsidR="006C2A7D" w:rsidRPr="00E654EB" w:rsidRDefault="006C2A7D" w:rsidP="009565E1">
      <w:pPr>
        <w:spacing w:after="0" w:line="240" w:lineRule="auto"/>
        <w:ind w:firstLine="708"/>
        <w:jc w:val="both"/>
        <w:rPr>
          <w:rFonts w:ascii="Times New Roman" w:hAnsi="Times New Roman"/>
          <w:sz w:val="28"/>
          <w:szCs w:val="28"/>
          <w:lang w:eastAsia="ru-RU"/>
        </w:rPr>
      </w:pPr>
      <w:r w:rsidRPr="00E654EB">
        <w:rPr>
          <w:rFonts w:ascii="Times New Roman" w:hAnsi="Times New Roman"/>
          <w:sz w:val="28"/>
          <w:szCs w:val="28"/>
          <w:lang w:eastAsia="ru-RU"/>
        </w:rPr>
        <w:t xml:space="preserve">В целом по Республике Мордовия в отчетном периоде, согласно утвержденных графиков, проведена учеба </w:t>
      </w:r>
      <w:r>
        <w:rPr>
          <w:rFonts w:ascii="Times New Roman" w:hAnsi="Times New Roman"/>
          <w:sz w:val="28"/>
          <w:szCs w:val="28"/>
          <w:lang w:eastAsia="ru-RU"/>
        </w:rPr>
        <w:t>около</w:t>
      </w:r>
      <w:r w:rsidRPr="00E654EB">
        <w:rPr>
          <w:rFonts w:ascii="Times New Roman" w:hAnsi="Times New Roman"/>
          <w:sz w:val="28"/>
          <w:szCs w:val="28"/>
          <w:lang w:eastAsia="ru-RU"/>
        </w:rPr>
        <w:t xml:space="preserve"> </w:t>
      </w:r>
      <w:r>
        <w:rPr>
          <w:rFonts w:ascii="Times New Roman" w:hAnsi="Times New Roman"/>
          <w:sz w:val="28"/>
          <w:szCs w:val="28"/>
          <w:lang w:eastAsia="ru-RU"/>
        </w:rPr>
        <w:t>3000</w:t>
      </w:r>
      <w:r w:rsidRPr="00E654EB">
        <w:rPr>
          <w:rFonts w:ascii="Times New Roman" w:hAnsi="Times New Roman"/>
          <w:sz w:val="28"/>
          <w:szCs w:val="28"/>
          <w:lang w:eastAsia="ru-RU"/>
        </w:rPr>
        <w:t xml:space="preserve">  специалистов органов местного самоуправления, руководителей и специалистов сельскохозяйственных хозяйств, организаций культуры и образования от 22 администраций муниципальных районов и г.о. Саранск  с объемом более 5000 часов учебного времени.</w:t>
      </w:r>
    </w:p>
    <w:p w:rsidR="006C2A7D" w:rsidRDefault="006C2A7D" w:rsidP="00A44AEE">
      <w:pPr>
        <w:tabs>
          <w:tab w:val="left" w:pos="1031"/>
        </w:tabs>
        <w:spacing w:after="0" w:line="240" w:lineRule="auto"/>
        <w:ind w:firstLine="709"/>
        <w:jc w:val="both"/>
        <w:rPr>
          <w:rFonts w:ascii="Times New Roman" w:hAnsi="Times New Roman"/>
          <w:sz w:val="28"/>
          <w:szCs w:val="28"/>
          <w:u w:val="single"/>
        </w:rPr>
      </w:pPr>
    </w:p>
    <w:p w:rsidR="006C2A7D" w:rsidRPr="009565E1" w:rsidRDefault="006C2A7D" w:rsidP="00435C5A">
      <w:pPr>
        <w:pStyle w:val="a3"/>
        <w:spacing w:after="0" w:line="240" w:lineRule="auto"/>
        <w:ind w:left="0" w:firstLine="795"/>
        <w:jc w:val="both"/>
        <w:rPr>
          <w:rFonts w:ascii="Times New Roman" w:hAnsi="Times New Roman"/>
          <w:sz w:val="28"/>
          <w:szCs w:val="28"/>
        </w:rPr>
      </w:pPr>
      <w:r w:rsidRPr="007B58B9">
        <w:rPr>
          <w:rFonts w:ascii="Times New Roman" w:hAnsi="Times New Roman"/>
          <w:b/>
          <w:sz w:val="28"/>
          <w:szCs w:val="28"/>
        </w:rPr>
        <w:t xml:space="preserve">3.2.2. </w:t>
      </w:r>
      <w:r w:rsidR="00BB3B55">
        <w:rPr>
          <w:rFonts w:ascii="Times New Roman" w:hAnsi="Times New Roman"/>
          <w:b/>
          <w:sz w:val="28"/>
          <w:szCs w:val="28"/>
        </w:rPr>
        <w:t>Ф</w:t>
      </w:r>
      <w:r w:rsidRPr="007B58B9">
        <w:rPr>
          <w:rFonts w:ascii="Times New Roman" w:hAnsi="Times New Roman"/>
          <w:b/>
          <w:sz w:val="28"/>
          <w:szCs w:val="28"/>
        </w:rPr>
        <w:t>ор</w:t>
      </w:r>
      <w:r w:rsidR="00BB3B55">
        <w:rPr>
          <w:rFonts w:ascii="Times New Roman" w:hAnsi="Times New Roman"/>
          <w:b/>
          <w:sz w:val="28"/>
          <w:szCs w:val="28"/>
        </w:rPr>
        <w:t>мированние</w:t>
      </w:r>
      <w:r w:rsidRPr="007B58B9">
        <w:rPr>
          <w:rFonts w:ascii="Times New Roman" w:hAnsi="Times New Roman"/>
          <w:b/>
          <w:sz w:val="28"/>
          <w:szCs w:val="28"/>
        </w:rPr>
        <w:t xml:space="preserve"> рейтинга муниципальных образований</w:t>
      </w:r>
      <w:r w:rsidRPr="007B58B9">
        <w:rPr>
          <w:rFonts w:ascii="Times New Roman" w:hAnsi="Times New Roman"/>
          <w:sz w:val="28"/>
          <w:szCs w:val="28"/>
        </w:rPr>
        <w:t xml:space="preserve"> в части их деятельности по содействию развитию конкуренции и по обеспечению условий для благоприятного инвестиционного климата, предусматривающего систему поощрений</w:t>
      </w:r>
    </w:p>
    <w:p w:rsidR="006C2A7D" w:rsidRPr="00B27952" w:rsidRDefault="006C2A7D" w:rsidP="00094C7B">
      <w:pPr>
        <w:spacing w:after="0" w:line="240" w:lineRule="auto"/>
        <w:ind w:firstLine="709"/>
        <w:jc w:val="both"/>
      </w:pPr>
      <w:r w:rsidRPr="006418CE">
        <w:rPr>
          <w:rFonts w:ascii="Times New Roman" w:hAnsi="Times New Roman"/>
          <w:color w:val="000000"/>
          <w:sz w:val="28"/>
          <w:szCs w:val="28"/>
        </w:rPr>
        <w:lastRenderedPageBreak/>
        <w:t xml:space="preserve">В </w:t>
      </w:r>
      <w:r w:rsidRPr="006418CE">
        <w:rPr>
          <w:rFonts w:ascii="Times New Roman" w:hAnsi="Times New Roman"/>
          <w:sz w:val="28"/>
          <w:szCs w:val="28"/>
        </w:rPr>
        <w:t>целях реализации положений Стандарта развития конкуренции и проведения рейтингования муниципальных образований в Республике Мордовия по содействию развитию  конкуренции и обеспечению условий для благоприятного инвестиционного климата  Уполномоченным органом в при формировании рейтинга муниципальных образований Республики Мордовия, в качестве основного инструмента для его расчета,  разработана</w:t>
      </w:r>
      <w:r>
        <w:rPr>
          <w:rFonts w:ascii="Times New Roman" w:hAnsi="Times New Roman"/>
          <w:sz w:val="28"/>
          <w:szCs w:val="28"/>
        </w:rPr>
        <w:t xml:space="preserve"> «</w:t>
      </w:r>
      <w:r>
        <w:rPr>
          <w:rFonts w:ascii="Times New Roman" w:hAnsi="Times New Roman"/>
          <w:b/>
          <w:bCs/>
          <w:sz w:val="28"/>
          <w:szCs w:val="28"/>
        </w:rPr>
        <w:t xml:space="preserve">Методика формирования рейтинга муниципальных образований </w:t>
      </w:r>
      <w:r w:rsidRPr="004D083E">
        <w:rPr>
          <w:rFonts w:ascii="Times New Roman" w:hAnsi="Times New Roman"/>
          <w:b/>
          <w:bCs/>
          <w:sz w:val="28"/>
          <w:szCs w:val="28"/>
        </w:rPr>
        <w:t>в Республике Мордовия по содействию развитию конкуренции и обеспечению условий для благоприятного инвестиционного климата</w:t>
      </w:r>
      <w:r>
        <w:rPr>
          <w:rFonts w:ascii="Times New Roman" w:hAnsi="Times New Roman"/>
          <w:b/>
          <w:bCs/>
          <w:sz w:val="28"/>
          <w:szCs w:val="28"/>
        </w:rPr>
        <w:t>»</w:t>
      </w:r>
      <w:r>
        <w:rPr>
          <w:rFonts w:ascii="Times New Roman" w:hAnsi="Times New Roman"/>
          <w:bCs/>
          <w:sz w:val="28"/>
          <w:szCs w:val="28"/>
        </w:rPr>
        <w:t>.</w:t>
      </w:r>
    </w:p>
    <w:p w:rsidR="006C2A7D" w:rsidRDefault="006C2A7D" w:rsidP="00C21E15">
      <w:pPr>
        <w:spacing w:after="0" w:line="240" w:lineRule="auto"/>
        <w:ind w:firstLine="709"/>
        <w:jc w:val="both"/>
        <w:rPr>
          <w:rFonts w:ascii="Times New Roman" w:hAnsi="Times New Roman"/>
          <w:sz w:val="28"/>
          <w:szCs w:val="28"/>
        </w:rPr>
      </w:pPr>
      <w:r w:rsidRPr="00BB353B">
        <w:rPr>
          <w:rFonts w:ascii="Times New Roman" w:hAnsi="Times New Roman"/>
          <w:sz w:val="28"/>
          <w:szCs w:val="28"/>
        </w:rPr>
        <w:t xml:space="preserve">В Методике в доступной форме   изложены </w:t>
      </w:r>
      <w:r>
        <w:rPr>
          <w:rFonts w:ascii="Times New Roman" w:hAnsi="Times New Roman"/>
          <w:sz w:val="28"/>
          <w:szCs w:val="28"/>
        </w:rPr>
        <w:t xml:space="preserve">подходы, </w:t>
      </w:r>
      <w:r w:rsidRPr="00BB353B">
        <w:rPr>
          <w:rFonts w:ascii="Times New Roman" w:hAnsi="Times New Roman"/>
          <w:sz w:val="28"/>
          <w:szCs w:val="28"/>
        </w:rPr>
        <w:t xml:space="preserve"> которые  и были применены</w:t>
      </w:r>
      <w:r>
        <w:rPr>
          <w:rFonts w:ascii="Times New Roman" w:hAnsi="Times New Roman"/>
          <w:sz w:val="28"/>
          <w:szCs w:val="28"/>
        </w:rPr>
        <w:t xml:space="preserve"> </w:t>
      </w:r>
      <w:r w:rsidRPr="007B6C72">
        <w:rPr>
          <w:rFonts w:ascii="Times New Roman" w:hAnsi="Times New Roman"/>
          <w:sz w:val="28"/>
          <w:szCs w:val="28"/>
        </w:rPr>
        <w:t xml:space="preserve">Уполномоченным органом при составлении рейтинга </w:t>
      </w:r>
      <w:r w:rsidRPr="007B6C72">
        <w:rPr>
          <w:rFonts w:ascii="Times New Roman" w:hAnsi="Times New Roman"/>
          <w:color w:val="000000"/>
          <w:sz w:val="28"/>
          <w:szCs w:val="28"/>
        </w:rPr>
        <w:t xml:space="preserve">муниципальных образований </w:t>
      </w:r>
      <w:r w:rsidRPr="007B6C72">
        <w:rPr>
          <w:rFonts w:ascii="Times New Roman" w:hAnsi="Times New Roman"/>
          <w:sz w:val="28"/>
          <w:szCs w:val="28"/>
        </w:rPr>
        <w:t xml:space="preserve">по содействию развитию конкуренции и обеспечению условий для благоприятного  инвестиционного климата. </w:t>
      </w:r>
    </w:p>
    <w:p w:rsidR="006C2A7D" w:rsidRDefault="006C2A7D" w:rsidP="00C21E15">
      <w:pPr>
        <w:spacing w:after="0" w:line="240" w:lineRule="auto"/>
        <w:ind w:firstLine="709"/>
        <w:jc w:val="both"/>
        <w:rPr>
          <w:rFonts w:ascii="Times New Roman" w:hAnsi="Times New Roman"/>
          <w:sz w:val="28"/>
          <w:szCs w:val="28"/>
        </w:rPr>
      </w:pPr>
      <w:r>
        <w:rPr>
          <w:rFonts w:ascii="Times New Roman" w:hAnsi="Times New Roman"/>
          <w:sz w:val="28"/>
          <w:szCs w:val="28"/>
        </w:rPr>
        <w:t>Целью рейтинга является оценка возможностей муниципальных образований по содействию развитию конкуренции и развитию инвестиционной деятельности по установленным  критериям.</w:t>
      </w:r>
    </w:p>
    <w:p w:rsidR="006C2A7D" w:rsidRDefault="006C2A7D" w:rsidP="00C21E15">
      <w:pPr>
        <w:spacing w:after="0" w:line="240" w:lineRule="auto"/>
        <w:ind w:firstLine="709"/>
        <w:jc w:val="both"/>
        <w:rPr>
          <w:rFonts w:ascii="Times New Roman" w:hAnsi="Times New Roman"/>
          <w:sz w:val="28"/>
          <w:szCs w:val="28"/>
        </w:rPr>
      </w:pPr>
      <w:r>
        <w:rPr>
          <w:rFonts w:ascii="Times New Roman" w:hAnsi="Times New Roman"/>
          <w:sz w:val="28"/>
          <w:szCs w:val="28"/>
        </w:rPr>
        <w:t xml:space="preserve">Практическое назначение рейтинга в том, что муниципальные образования  могут использовать  результаты и критерии рейтинга  при определении  направлений  развития  конкретных приоритетных и социально  значимых рынков. И в целом, рейтинг призван способствовать стимулированию муниципальных образований развивать указанные направления деятельности. </w:t>
      </w:r>
    </w:p>
    <w:p w:rsidR="006C2A7D" w:rsidRDefault="006C2A7D" w:rsidP="00094C7B">
      <w:pPr>
        <w:pStyle w:val="a3"/>
        <w:spacing w:after="0" w:line="240" w:lineRule="auto"/>
        <w:ind w:left="0" w:firstLine="795"/>
        <w:jc w:val="both"/>
        <w:rPr>
          <w:rFonts w:ascii="Times New Roman" w:hAnsi="Times New Roman"/>
          <w:sz w:val="28"/>
          <w:szCs w:val="28"/>
        </w:rPr>
      </w:pPr>
      <w:r w:rsidRPr="006418CE">
        <w:rPr>
          <w:rFonts w:ascii="Times New Roman" w:hAnsi="Times New Roman"/>
          <w:sz w:val="28"/>
          <w:szCs w:val="28"/>
        </w:rPr>
        <w:t>Методика предварительно была рассмотрена общественными объединениями предпринимателей:</w:t>
      </w:r>
      <w:r>
        <w:rPr>
          <w:rFonts w:ascii="Times New Roman" w:hAnsi="Times New Roman"/>
          <w:sz w:val="28"/>
          <w:szCs w:val="28"/>
        </w:rPr>
        <w:t xml:space="preserve"> Мордовским региональным отделением «Деловая Россия» и</w:t>
      </w:r>
      <w:r w:rsidRPr="006418CE">
        <w:rPr>
          <w:rFonts w:ascii="Times New Roman" w:hAnsi="Times New Roman"/>
          <w:sz w:val="28"/>
          <w:szCs w:val="28"/>
        </w:rPr>
        <w:t xml:space="preserve"> </w:t>
      </w:r>
      <w:r>
        <w:rPr>
          <w:rFonts w:ascii="Times New Roman" w:hAnsi="Times New Roman"/>
          <w:sz w:val="28"/>
          <w:szCs w:val="28"/>
        </w:rPr>
        <w:t>Мордовским региональным отделением «</w:t>
      </w:r>
      <w:r w:rsidRPr="006418CE">
        <w:rPr>
          <w:rFonts w:ascii="Times New Roman" w:hAnsi="Times New Roman"/>
          <w:sz w:val="28"/>
          <w:szCs w:val="28"/>
        </w:rPr>
        <w:t>Опора</w:t>
      </w:r>
      <w:r>
        <w:rPr>
          <w:rFonts w:ascii="Times New Roman" w:hAnsi="Times New Roman"/>
          <w:sz w:val="28"/>
          <w:szCs w:val="28"/>
        </w:rPr>
        <w:t xml:space="preserve"> России», О</w:t>
      </w:r>
      <w:r w:rsidRPr="006418CE">
        <w:rPr>
          <w:rFonts w:ascii="Times New Roman" w:hAnsi="Times New Roman"/>
          <w:sz w:val="28"/>
          <w:szCs w:val="28"/>
        </w:rPr>
        <w:t>бсужден</w:t>
      </w:r>
      <w:r>
        <w:rPr>
          <w:rFonts w:ascii="Times New Roman" w:hAnsi="Times New Roman"/>
          <w:sz w:val="28"/>
          <w:szCs w:val="28"/>
        </w:rPr>
        <w:t>а</w:t>
      </w:r>
      <w:r w:rsidRPr="00BB353B">
        <w:rPr>
          <w:rFonts w:ascii="Times New Roman" w:hAnsi="Times New Roman"/>
          <w:sz w:val="28"/>
          <w:szCs w:val="28"/>
        </w:rPr>
        <w:t xml:space="preserve"> на заседании Координационного</w:t>
      </w:r>
      <w:r>
        <w:rPr>
          <w:rFonts w:ascii="Times New Roman" w:hAnsi="Times New Roman"/>
          <w:sz w:val="28"/>
          <w:szCs w:val="28"/>
        </w:rPr>
        <w:t xml:space="preserve"> совета </w:t>
      </w:r>
      <w:r w:rsidRPr="007B6C72">
        <w:rPr>
          <w:rFonts w:ascii="Times New Roman" w:hAnsi="Times New Roman"/>
          <w:sz w:val="28"/>
          <w:szCs w:val="28"/>
        </w:rPr>
        <w:t xml:space="preserve">по развитию конкуренции при Главе Республики </w:t>
      </w:r>
      <w:r w:rsidR="00CA39A4">
        <w:rPr>
          <w:rFonts w:ascii="Times New Roman" w:hAnsi="Times New Roman"/>
          <w:sz w:val="28"/>
          <w:szCs w:val="28"/>
        </w:rPr>
        <w:t xml:space="preserve">Мордовия </w:t>
      </w:r>
      <w:r w:rsidRPr="006418CE">
        <w:rPr>
          <w:rFonts w:ascii="Times New Roman" w:hAnsi="Times New Roman"/>
          <w:sz w:val="28"/>
          <w:szCs w:val="28"/>
        </w:rPr>
        <w:t xml:space="preserve"> и утверждена 23 декабря 2016 г. протокольным решением №4/кс </w:t>
      </w:r>
    </w:p>
    <w:p w:rsidR="006C2A7D" w:rsidRPr="00402F3E" w:rsidRDefault="00BB3B55" w:rsidP="00094C7B">
      <w:pPr>
        <w:pStyle w:val="a3"/>
        <w:spacing w:after="0" w:line="240" w:lineRule="auto"/>
        <w:ind w:left="0" w:firstLine="795"/>
        <w:jc w:val="both"/>
        <w:rPr>
          <w:rFonts w:ascii="Times New Roman" w:hAnsi="Times New Roman"/>
          <w:sz w:val="24"/>
          <w:szCs w:val="24"/>
        </w:rPr>
      </w:pPr>
      <w:hyperlink r:id="rId93" w:history="1">
        <w:r w:rsidR="006C2A7D" w:rsidRPr="00402F3E">
          <w:rPr>
            <w:rFonts w:ascii="Times New Roman" w:hAnsi="Times New Roman"/>
            <w:bCs/>
            <w:color w:val="0000FF"/>
            <w:sz w:val="24"/>
            <w:szCs w:val="24"/>
            <w:u w:val="single"/>
          </w:rPr>
          <w:t>http://mineco.e-mordovia.ru/images/stories/doklad/protr_4.pdf</w:t>
        </w:r>
      </w:hyperlink>
      <w:r w:rsidR="006C2A7D" w:rsidRPr="00402F3E">
        <w:rPr>
          <w:rFonts w:ascii="Times New Roman" w:hAnsi="Times New Roman"/>
          <w:sz w:val="24"/>
          <w:szCs w:val="24"/>
        </w:rPr>
        <w:t>.</w:t>
      </w:r>
    </w:p>
    <w:p w:rsidR="006C2A7D" w:rsidRDefault="006C2A7D" w:rsidP="005503F4">
      <w:pPr>
        <w:pStyle w:val="a3"/>
        <w:spacing w:after="0" w:line="240" w:lineRule="auto"/>
        <w:ind w:left="0" w:firstLine="795"/>
        <w:jc w:val="both"/>
        <w:rPr>
          <w:rFonts w:ascii="Times New Roman" w:hAnsi="Times New Roman"/>
          <w:sz w:val="28"/>
          <w:szCs w:val="28"/>
        </w:rPr>
      </w:pPr>
      <w:r w:rsidRPr="006418CE">
        <w:rPr>
          <w:rFonts w:ascii="Times New Roman" w:hAnsi="Times New Roman"/>
          <w:sz w:val="28"/>
          <w:szCs w:val="28"/>
        </w:rPr>
        <w:t>На основе методики</w:t>
      </w:r>
      <w:r>
        <w:t xml:space="preserve"> </w:t>
      </w:r>
      <w:r w:rsidRPr="006418CE">
        <w:rPr>
          <w:rFonts w:ascii="Times New Roman" w:hAnsi="Times New Roman"/>
          <w:b/>
          <w:sz w:val="28"/>
          <w:szCs w:val="28"/>
        </w:rPr>
        <w:t>сформирован финальный (сводный) рейтинг</w:t>
      </w:r>
      <w:r>
        <w:rPr>
          <w:rFonts w:ascii="Times New Roman" w:hAnsi="Times New Roman"/>
          <w:sz w:val="28"/>
          <w:szCs w:val="28"/>
        </w:rPr>
        <w:t xml:space="preserve"> </w:t>
      </w:r>
      <w:r w:rsidRPr="00B76B8F">
        <w:rPr>
          <w:rFonts w:ascii="Times New Roman" w:hAnsi="Times New Roman"/>
          <w:sz w:val="28"/>
          <w:szCs w:val="28"/>
        </w:rPr>
        <w:t>муниципальных образований</w:t>
      </w:r>
      <w:r>
        <w:rPr>
          <w:rFonts w:ascii="Times New Roman" w:hAnsi="Times New Roman"/>
          <w:sz w:val="28"/>
          <w:szCs w:val="28"/>
        </w:rPr>
        <w:t xml:space="preserve"> Республики Мордовия</w:t>
      </w:r>
      <w:r w:rsidRPr="00B76B8F">
        <w:rPr>
          <w:rFonts w:ascii="Times New Roman" w:hAnsi="Times New Roman"/>
          <w:sz w:val="28"/>
          <w:szCs w:val="28"/>
        </w:rPr>
        <w:t xml:space="preserve"> в части их деятельности по содействию развитию конкуренции</w:t>
      </w:r>
      <w:r w:rsidRPr="009565E1">
        <w:rPr>
          <w:rFonts w:ascii="Times New Roman" w:hAnsi="Times New Roman"/>
          <w:sz w:val="28"/>
          <w:szCs w:val="28"/>
        </w:rPr>
        <w:t xml:space="preserve"> и по обеспечению условий для благоприятного инвестиционного климата, предусматривающ</w:t>
      </w:r>
      <w:r>
        <w:rPr>
          <w:rFonts w:ascii="Times New Roman" w:hAnsi="Times New Roman"/>
          <w:sz w:val="28"/>
          <w:szCs w:val="28"/>
        </w:rPr>
        <w:t>ий</w:t>
      </w:r>
      <w:r w:rsidRPr="009565E1">
        <w:rPr>
          <w:rFonts w:ascii="Times New Roman" w:hAnsi="Times New Roman"/>
          <w:sz w:val="28"/>
          <w:szCs w:val="28"/>
        </w:rPr>
        <w:t xml:space="preserve"> систему поощрений</w:t>
      </w:r>
      <w:r>
        <w:rPr>
          <w:rFonts w:ascii="Times New Roman" w:hAnsi="Times New Roman"/>
          <w:sz w:val="28"/>
          <w:szCs w:val="28"/>
        </w:rPr>
        <w:t xml:space="preserve">, </w:t>
      </w:r>
      <w:r w:rsidRPr="006418CE">
        <w:rPr>
          <w:rFonts w:ascii="Times New Roman" w:hAnsi="Times New Roman"/>
          <w:sz w:val="28"/>
          <w:szCs w:val="28"/>
        </w:rPr>
        <w:t>включая награждение первых трех муниципальных образований  почетными Дипломами первой, второй и третьей степени. Предусмотрено материальное поощрение победителей среди муниципальных образований,  а также премирование отличившихся сотрудников пяти муниципальных образований (согласно рейтинга муниципальных образований), на основании ходатайства Председателя Координационного совета по развитию конкуренции при Главе Республики Мордовия к главам администраций муниципальных образований.</w:t>
      </w:r>
    </w:p>
    <w:p w:rsidR="006C2A7D" w:rsidRDefault="006C2A7D" w:rsidP="005503F4">
      <w:pPr>
        <w:pStyle w:val="a3"/>
        <w:spacing w:after="0" w:line="240" w:lineRule="auto"/>
        <w:ind w:left="0" w:firstLine="795"/>
        <w:jc w:val="both"/>
        <w:rPr>
          <w:rFonts w:ascii="Times New Roman" w:hAnsi="Times New Roman"/>
          <w:sz w:val="28"/>
          <w:szCs w:val="28"/>
        </w:rPr>
      </w:pPr>
      <w:r>
        <w:rPr>
          <w:rFonts w:ascii="Times New Roman" w:hAnsi="Times New Roman"/>
          <w:sz w:val="28"/>
          <w:szCs w:val="28"/>
        </w:rPr>
        <w:t>В список участников рейтинга было включено 23 муниципальных образования -  22 муниципальных района и 1 городской округ. Сведения для расчета показателей предоставили все муниципальные образования.</w:t>
      </w:r>
    </w:p>
    <w:p w:rsidR="006C2A7D" w:rsidRDefault="006C2A7D" w:rsidP="00E6008C">
      <w:pPr>
        <w:pStyle w:val="a3"/>
        <w:spacing w:after="0" w:line="240" w:lineRule="auto"/>
        <w:ind w:left="0" w:firstLine="795"/>
        <w:jc w:val="center"/>
        <w:rPr>
          <w:rFonts w:ascii="Times New Roman" w:hAnsi="Times New Roman"/>
          <w:b/>
          <w:sz w:val="28"/>
          <w:szCs w:val="28"/>
        </w:rPr>
      </w:pPr>
    </w:p>
    <w:p w:rsidR="006C2A7D" w:rsidRDefault="006C2A7D" w:rsidP="00E6008C">
      <w:pPr>
        <w:pStyle w:val="a3"/>
        <w:spacing w:after="0" w:line="240" w:lineRule="auto"/>
        <w:ind w:left="0" w:firstLine="795"/>
        <w:jc w:val="center"/>
        <w:rPr>
          <w:rFonts w:ascii="Times New Roman" w:hAnsi="Times New Roman"/>
          <w:sz w:val="28"/>
          <w:szCs w:val="28"/>
        </w:rPr>
      </w:pPr>
      <w:r w:rsidRPr="007B58B9">
        <w:rPr>
          <w:rFonts w:ascii="Times New Roman" w:hAnsi="Times New Roman"/>
          <w:b/>
          <w:sz w:val="28"/>
          <w:szCs w:val="28"/>
        </w:rPr>
        <w:lastRenderedPageBreak/>
        <w:t>Финальный рейтинг</w:t>
      </w:r>
      <w:r w:rsidRPr="007A1A35">
        <w:rPr>
          <w:rFonts w:ascii="Times New Roman" w:hAnsi="Times New Roman"/>
          <w:b/>
          <w:sz w:val="28"/>
          <w:szCs w:val="28"/>
        </w:rPr>
        <w:t xml:space="preserve"> муниципальных образований в Республике Мордовия по развитию конкуренции </w:t>
      </w:r>
      <w:r w:rsidRPr="007B6C72">
        <w:rPr>
          <w:rFonts w:ascii="Times New Roman" w:hAnsi="Times New Roman"/>
          <w:b/>
          <w:sz w:val="28"/>
          <w:szCs w:val="28"/>
        </w:rPr>
        <w:t>и обеспечению условий для благоприятного инвестиционного климата</w:t>
      </w:r>
      <w:r>
        <w:rPr>
          <w:rFonts w:ascii="Times New Roman" w:hAnsi="Times New Roman"/>
          <w:b/>
          <w:sz w:val="28"/>
          <w:szCs w:val="28"/>
        </w:rPr>
        <w:t xml:space="preserve"> </w:t>
      </w:r>
      <w:r w:rsidRPr="007B6C72">
        <w:rPr>
          <w:rFonts w:ascii="Times New Roman" w:hAnsi="Times New Roman"/>
          <w:sz w:val="28"/>
          <w:szCs w:val="28"/>
        </w:rPr>
        <w:t xml:space="preserve"> </w:t>
      </w:r>
      <w:r w:rsidRPr="007B6C72">
        <w:rPr>
          <w:rFonts w:ascii="Times New Roman" w:hAnsi="Times New Roman"/>
          <w:b/>
          <w:sz w:val="28"/>
          <w:szCs w:val="28"/>
        </w:rPr>
        <w:t>за 2016 го</w:t>
      </w:r>
      <w:r>
        <w:rPr>
          <w:rFonts w:ascii="Times New Roman" w:hAnsi="Times New Roman"/>
          <w:b/>
          <w:sz w:val="28"/>
          <w:szCs w:val="28"/>
        </w:rPr>
        <w:t>д</w:t>
      </w:r>
    </w:p>
    <w:p w:rsidR="006C2A7D" w:rsidRPr="00B7162E" w:rsidRDefault="006C2A7D" w:rsidP="00E6008C">
      <w:pPr>
        <w:pStyle w:val="a3"/>
        <w:spacing w:after="0" w:line="240" w:lineRule="auto"/>
        <w:ind w:left="0" w:firstLine="795"/>
        <w:jc w:val="both"/>
        <w:rPr>
          <w:rFonts w:ascii="Times New Roman" w:hAnsi="Times New Roman"/>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17"/>
        <w:gridCol w:w="3968"/>
        <w:gridCol w:w="2393"/>
        <w:gridCol w:w="2393"/>
      </w:tblGrid>
      <w:tr w:rsidR="006C2A7D" w:rsidRPr="00B7162E" w:rsidTr="005F50EB">
        <w:tc>
          <w:tcPr>
            <w:tcW w:w="817" w:type="dxa"/>
          </w:tcPr>
          <w:p w:rsidR="006C2A7D" w:rsidRPr="003E618C" w:rsidRDefault="006C2A7D" w:rsidP="005F50EB">
            <w:pPr>
              <w:pStyle w:val="a3"/>
              <w:spacing w:after="0" w:line="240" w:lineRule="auto"/>
              <w:ind w:left="0"/>
              <w:jc w:val="center"/>
              <w:rPr>
                <w:rFonts w:ascii="Times New Roman" w:hAnsi="Times New Roman"/>
                <w:b/>
                <w:sz w:val="24"/>
                <w:szCs w:val="24"/>
              </w:rPr>
            </w:pPr>
            <w:r w:rsidRPr="003E618C">
              <w:rPr>
                <w:rFonts w:ascii="Times New Roman" w:hAnsi="Times New Roman"/>
                <w:b/>
                <w:sz w:val="24"/>
                <w:szCs w:val="24"/>
              </w:rPr>
              <w:t>№ п/п</w:t>
            </w:r>
          </w:p>
        </w:tc>
        <w:tc>
          <w:tcPr>
            <w:tcW w:w="3968" w:type="dxa"/>
          </w:tcPr>
          <w:p w:rsidR="006C2A7D" w:rsidRPr="003E618C" w:rsidRDefault="006C2A7D" w:rsidP="005F50EB">
            <w:pPr>
              <w:pStyle w:val="a3"/>
              <w:spacing w:after="0" w:line="240" w:lineRule="auto"/>
              <w:ind w:left="0"/>
              <w:jc w:val="center"/>
              <w:rPr>
                <w:rFonts w:ascii="Times New Roman" w:hAnsi="Times New Roman"/>
                <w:b/>
                <w:sz w:val="24"/>
                <w:szCs w:val="24"/>
              </w:rPr>
            </w:pPr>
            <w:r w:rsidRPr="003E618C">
              <w:rPr>
                <w:rFonts w:ascii="Times New Roman" w:hAnsi="Times New Roman"/>
                <w:b/>
                <w:sz w:val="24"/>
                <w:szCs w:val="24"/>
              </w:rPr>
              <w:t>Муниципальные образования</w:t>
            </w:r>
          </w:p>
          <w:p w:rsidR="006C2A7D" w:rsidRPr="003E618C" w:rsidRDefault="006C2A7D" w:rsidP="005F50EB">
            <w:pPr>
              <w:pStyle w:val="a3"/>
              <w:spacing w:after="0" w:line="240" w:lineRule="auto"/>
              <w:ind w:left="0"/>
              <w:jc w:val="center"/>
              <w:rPr>
                <w:rFonts w:ascii="Times New Roman" w:hAnsi="Times New Roman"/>
                <w:b/>
                <w:sz w:val="24"/>
                <w:szCs w:val="24"/>
              </w:rPr>
            </w:pPr>
            <w:r w:rsidRPr="003E618C">
              <w:rPr>
                <w:rFonts w:ascii="Times New Roman" w:hAnsi="Times New Roman"/>
                <w:b/>
                <w:sz w:val="24"/>
                <w:szCs w:val="24"/>
              </w:rPr>
              <w:t>(муниципальные районы, городской округ)</w:t>
            </w:r>
          </w:p>
        </w:tc>
        <w:tc>
          <w:tcPr>
            <w:tcW w:w="2393" w:type="dxa"/>
          </w:tcPr>
          <w:p w:rsidR="006C2A7D" w:rsidRPr="003E618C" w:rsidRDefault="006C2A7D" w:rsidP="005F50EB">
            <w:pPr>
              <w:pStyle w:val="a3"/>
              <w:spacing w:after="0" w:line="240" w:lineRule="auto"/>
              <w:ind w:left="0"/>
              <w:jc w:val="center"/>
              <w:rPr>
                <w:rFonts w:ascii="Times New Roman" w:hAnsi="Times New Roman"/>
                <w:b/>
                <w:sz w:val="24"/>
                <w:szCs w:val="24"/>
              </w:rPr>
            </w:pPr>
            <w:r w:rsidRPr="003E618C">
              <w:rPr>
                <w:rFonts w:ascii="Times New Roman" w:hAnsi="Times New Roman"/>
                <w:b/>
                <w:sz w:val="24"/>
                <w:szCs w:val="24"/>
              </w:rPr>
              <w:t>Комплексная оценка</w:t>
            </w:r>
          </w:p>
        </w:tc>
        <w:tc>
          <w:tcPr>
            <w:tcW w:w="2393" w:type="dxa"/>
          </w:tcPr>
          <w:p w:rsidR="006C2A7D" w:rsidRPr="003E618C" w:rsidRDefault="006C2A7D" w:rsidP="005F50EB">
            <w:pPr>
              <w:pStyle w:val="a3"/>
              <w:spacing w:after="0" w:line="240" w:lineRule="auto"/>
              <w:ind w:left="0"/>
              <w:jc w:val="center"/>
              <w:rPr>
                <w:rFonts w:ascii="Times New Roman" w:hAnsi="Times New Roman"/>
                <w:b/>
                <w:sz w:val="24"/>
                <w:szCs w:val="24"/>
              </w:rPr>
            </w:pPr>
            <w:r w:rsidRPr="003E618C">
              <w:rPr>
                <w:rFonts w:ascii="Times New Roman" w:hAnsi="Times New Roman"/>
                <w:b/>
                <w:sz w:val="24"/>
                <w:szCs w:val="24"/>
              </w:rPr>
              <w:t>Место в рейтинге</w:t>
            </w:r>
          </w:p>
        </w:tc>
      </w:tr>
      <w:tr w:rsidR="006C2A7D" w:rsidRPr="00B7162E" w:rsidTr="005F50EB">
        <w:tc>
          <w:tcPr>
            <w:tcW w:w="817" w:type="dxa"/>
          </w:tcPr>
          <w:p w:rsidR="006C2A7D" w:rsidRPr="003E618C" w:rsidRDefault="006C2A7D" w:rsidP="005F50EB">
            <w:pPr>
              <w:pStyle w:val="a3"/>
              <w:spacing w:after="0" w:line="240" w:lineRule="auto"/>
              <w:ind w:left="0"/>
              <w:jc w:val="center"/>
              <w:rPr>
                <w:rFonts w:ascii="Times New Roman" w:hAnsi="Times New Roman"/>
                <w:sz w:val="28"/>
                <w:szCs w:val="28"/>
              </w:rPr>
            </w:pPr>
            <w:r w:rsidRPr="003E618C">
              <w:rPr>
                <w:rFonts w:ascii="Times New Roman" w:hAnsi="Times New Roman"/>
                <w:sz w:val="28"/>
                <w:szCs w:val="28"/>
              </w:rPr>
              <w:t>1.</w:t>
            </w:r>
          </w:p>
        </w:tc>
        <w:tc>
          <w:tcPr>
            <w:tcW w:w="3968" w:type="dxa"/>
          </w:tcPr>
          <w:p w:rsidR="006C2A7D" w:rsidRPr="003E618C" w:rsidRDefault="006C2A7D" w:rsidP="005F50EB">
            <w:pPr>
              <w:pStyle w:val="a3"/>
              <w:spacing w:after="0" w:line="240" w:lineRule="auto"/>
              <w:ind w:left="0"/>
              <w:rPr>
                <w:rFonts w:ascii="Times New Roman" w:hAnsi="Times New Roman"/>
                <w:b/>
                <w:sz w:val="24"/>
                <w:szCs w:val="24"/>
              </w:rPr>
            </w:pPr>
            <w:r w:rsidRPr="003E618C">
              <w:rPr>
                <w:rFonts w:ascii="Times New Roman" w:hAnsi="Times New Roman"/>
                <w:sz w:val="28"/>
                <w:szCs w:val="28"/>
              </w:rPr>
              <w:t>Дубенский</w:t>
            </w:r>
          </w:p>
        </w:tc>
        <w:tc>
          <w:tcPr>
            <w:tcW w:w="2393" w:type="dxa"/>
          </w:tcPr>
          <w:p w:rsidR="006C2A7D" w:rsidRPr="00D6404C" w:rsidRDefault="006C2A7D" w:rsidP="005F50EB">
            <w:pPr>
              <w:pStyle w:val="a3"/>
              <w:spacing w:after="0" w:line="240" w:lineRule="auto"/>
              <w:ind w:left="0"/>
              <w:jc w:val="center"/>
              <w:rPr>
                <w:rFonts w:ascii="Times New Roman" w:hAnsi="Times New Roman"/>
                <w:sz w:val="24"/>
                <w:szCs w:val="24"/>
              </w:rPr>
            </w:pPr>
            <w:r w:rsidRPr="00D6404C">
              <w:rPr>
                <w:rFonts w:ascii="Times New Roman" w:hAnsi="Times New Roman"/>
                <w:sz w:val="24"/>
                <w:szCs w:val="24"/>
              </w:rPr>
              <w:t>0,645</w:t>
            </w:r>
          </w:p>
        </w:tc>
        <w:tc>
          <w:tcPr>
            <w:tcW w:w="2393" w:type="dxa"/>
          </w:tcPr>
          <w:p w:rsidR="006C2A7D" w:rsidRPr="003E618C" w:rsidRDefault="006C2A7D" w:rsidP="005F50EB">
            <w:pPr>
              <w:pStyle w:val="a3"/>
              <w:spacing w:after="0" w:line="240" w:lineRule="auto"/>
              <w:ind w:left="0"/>
              <w:jc w:val="center"/>
              <w:rPr>
                <w:rFonts w:ascii="Times New Roman" w:hAnsi="Times New Roman"/>
                <w:b/>
                <w:sz w:val="24"/>
                <w:szCs w:val="24"/>
              </w:rPr>
            </w:pPr>
            <w:r w:rsidRPr="003E618C">
              <w:rPr>
                <w:rFonts w:ascii="Times New Roman" w:hAnsi="Times New Roman"/>
                <w:b/>
                <w:sz w:val="24"/>
                <w:szCs w:val="24"/>
              </w:rPr>
              <w:t>1</w:t>
            </w:r>
          </w:p>
        </w:tc>
      </w:tr>
      <w:tr w:rsidR="006C2A7D" w:rsidRPr="00B7162E" w:rsidTr="005F50EB">
        <w:tc>
          <w:tcPr>
            <w:tcW w:w="817" w:type="dxa"/>
          </w:tcPr>
          <w:p w:rsidR="006C2A7D" w:rsidRPr="003E618C" w:rsidRDefault="006C2A7D" w:rsidP="005F50EB">
            <w:pPr>
              <w:pStyle w:val="a3"/>
              <w:spacing w:after="0" w:line="240" w:lineRule="auto"/>
              <w:ind w:left="0"/>
              <w:jc w:val="center"/>
              <w:rPr>
                <w:rFonts w:ascii="Times New Roman" w:hAnsi="Times New Roman"/>
                <w:sz w:val="28"/>
                <w:szCs w:val="28"/>
              </w:rPr>
            </w:pPr>
            <w:r w:rsidRPr="003E618C">
              <w:rPr>
                <w:rFonts w:ascii="Times New Roman" w:hAnsi="Times New Roman"/>
                <w:sz w:val="28"/>
                <w:szCs w:val="28"/>
              </w:rPr>
              <w:t>2.</w:t>
            </w:r>
          </w:p>
        </w:tc>
        <w:tc>
          <w:tcPr>
            <w:tcW w:w="3968" w:type="dxa"/>
          </w:tcPr>
          <w:p w:rsidR="006C2A7D" w:rsidRPr="003E618C" w:rsidRDefault="006C2A7D" w:rsidP="005F50EB">
            <w:pPr>
              <w:pStyle w:val="a3"/>
              <w:spacing w:after="0" w:line="240" w:lineRule="auto"/>
              <w:ind w:left="0"/>
              <w:rPr>
                <w:rFonts w:ascii="Times New Roman" w:hAnsi="Times New Roman"/>
                <w:sz w:val="28"/>
                <w:szCs w:val="28"/>
              </w:rPr>
            </w:pPr>
            <w:r w:rsidRPr="003E618C">
              <w:rPr>
                <w:rFonts w:ascii="Times New Roman" w:hAnsi="Times New Roman"/>
                <w:sz w:val="28"/>
                <w:szCs w:val="28"/>
              </w:rPr>
              <w:t>Краснослободский</w:t>
            </w:r>
          </w:p>
        </w:tc>
        <w:tc>
          <w:tcPr>
            <w:tcW w:w="2393" w:type="dxa"/>
          </w:tcPr>
          <w:p w:rsidR="006C2A7D" w:rsidRPr="003E618C" w:rsidRDefault="006C2A7D" w:rsidP="005F50EB">
            <w:pPr>
              <w:pStyle w:val="a3"/>
              <w:spacing w:after="0" w:line="240" w:lineRule="auto"/>
              <w:ind w:left="0"/>
              <w:jc w:val="center"/>
              <w:rPr>
                <w:rFonts w:ascii="Times New Roman" w:hAnsi="Times New Roman"/>
                <w:sz w:val="28"/>
                <w:szCs w:val="28"/>
              </w:rPr>
            </w:pPr>
            <w:r>
              <w:rPr>
                <w:rFonts w:ascii="Times New Roman" w:hAnsi="Times New Roman"/>
                <w:sz w:val="28"/>
                <w:szCs w:val="28"/>
              </w:rPr>
              <w:t>0,614</w:t>
            </w:r>
          </w:p>
        </w:tc>
        <w:tc>
          <w:tcPr>
            <w:tcW w:w="2393" w:type="dxa"/>
          </w:tcPr>
          <w:p w:rsidR="006C2A7D" w:rsidRPr="003E618C" w:rsidRDefault="006C2A7D" w:rsidP="005F50EB">
            <w:pPr>
              <w:pStyle w:val="a3"/>
              <w:spacing w:after="0" w:line="240" w:lineRule="auto"/>
              <w:ind w:left="0"/>
              <w:jc w:val="center"/>
              <w:rPr>
                <w:rFonts w:ascii="Times New Roman" w:hAnsi="Times New Roman"/>
                <w:b/>
                <w:sz w:val="24"/>
                <w:szCs w:val="24"/>
              </w:rPr>
            </w:pPr>
            <w:r w:rsidRPr="003E618C">
              <w:rPr>
                <w:rFonts w:ascii="Times New Roman" w:hAnsi="Times New Roman"/>
                <w:b/>
                <w:sz w:val="24"/>
                <w:szCs w:val="24"/>
              </w:rPr>
              <w:t>2</w:t>
            </w:r>
          </w:p>
        </w:tc>
      </w:tr>
      <w:tr w:rsidR="006C2A7D" w:rsidTr="005F50EB">
        <w:tc>
          <w:tcPr>
            <w:tcW w:w="817" w:type="dxa"/>
          </w:tcPr>
          <w:p w:rsidR="006C2A7D" w:rsidRPr="003E618C" w:rsidRDefault="006C2A7D" w:rsidP="005F50EB">
            <w:pPr>
              <w:pStyle w:val="a3"/>
              <w:spacing w:after="0" w:line="240" w:lineRule="auto"/>
              <w:ind w:left="0"/>
              <w:jc w:val="center"/>
              <w:rPr>
                <w:rFonts w:ascii="Times New Roman" w:hAnsi="Times New Roman"/>
                <w:sz w:val="28"/>
                <w:szCs w:val="28"/>
              </w:rPr>
            </w:pPr>
            <w:r w:rsidRPr="003E618C">
              <w:rPr>
                <w:rFonts w:ascii="Times New Roman" w:hAnsi="Times New Roman"/>
                <w:sz w:val="28"/>
                <w:szCs w:val="28"/>
              </w:rPr>
              <w:t>3.</w:t>
            </w:r>
          </w:p>
        </w:tc>
        <w:tc>
          <w:tcPr>
            <w:tcW w:w="3968" w:type="dxa"/>
          </w:tcPr>
          <w:p w:rsidR="006C2A7D" w:rsidRPr="003E618C" w:rsidRDefault="006C2A7D" w:rsidP="005F50EB">
            <w:pPr>
              <w:pStyle w:val="a3"/>
              <w:spacing w:after="0" w:line="240" w:lineRule="auto"/>
              <w:ind w:left="0"/>
              <w:jc w:val="both"/>
              <w:rPr>
                <w:rFonts w:ascii="Times New Roman" w:hAnsi="Times New Roman"/>
                <w:sz w:val="28"/>
                <w:szCs w:val="28"/>
              </w:rPr>
            </w:pPr>
            <w:r>
              <w:rPr>
                <w:rFonts w:ascii="Times New Roman" w:hAnsi="Times New Roman"/>
                <w:sz w:val="28"/>
                <w:szCs w:val="28"/>
              </w:rPr>
              <w:t xml:space="preserve">Инсарский </w:t>
            </w:r>
          </w:p>
        </w:tc>
        <w:tc>
          <w:tcPr>
            <w:tcW w:w="2393" w:type="dxa"/>
          </w:tcPr>
          <w:p w:rsidR="006C2A7D" w:rsidRPr="003E618C" w:rsidRDefault="006C2A7D" w:rsidP="005F50EB">
            <w:pPr>
              <w:pStyle w:val="a3"/>
              <w:spacing w:after="0" w:line="240" w:lineRule="auto"/>
              <w:ind w:left="0"/>
              <w:jc w:val="center"/>
              <w:rPr>
                <w:rFonts w:ascii="Times New Roman" w:hAnsi="Times New Roman"/>
                <w:sz w:val="28"/>
                <w:szCs w:val="28"/>
              </w:rPr>
            </w:pPr>
            <w:r>
              <w:rPr>
                <w:rFonts w:ascii="Times New Roman" w:hAnsi="Times New Roman"/>
                <w:sz w:val="28"/>
                <w:szCs w:val="28"/>
              </w:rPr>
              <w:t>0,600</w:t>
            </w:r>
          </w:p>
        </w:tc>
        <w:tc>
          <w:tcPr>
            <w:tcW w:w="2393" w:type="dxa"/>
          </w:tcPr>
          <w:p w:rsidR="006C2A7D" w:rsidRPr="003E618C" w:rsidRDefault="006C2A7D" w:rsidP="005F50EB">
            <w:pPr>
              <w:pStyle w:val="a3"/>
              <w:spacing w:after="0" w:line="240" w:lineRule="auto"/>
              <w:ind w:left="0"/>
              <w:jc w:val="center"/>
              <w:rPr>
                <w:rFonts w:ascii="Times New Roman" w:hAnsi="Times New Roman"/>
                <w:b/>
                <w:sz w:val="28"/>
                <w:szCs w:val="28"/>
              </w:rPr>
            </w:pPr>
            <w:r w:rsidRPr="003E618C">
              <w:rPr>
                <w:rFonts w:ascii="Times New Roman" w:hAnsi="Times New Roman"/>
                <w:b/>
                <w:sz w:val="28"/>
                <w:szCs w:val="28"/>
              </w:rPr>
              <w:t>3</w:t>
            </w:r>
          </w:p>
        </w:tc>
      </w:tr>
      <w:tr w:rsidR="006C2A7D" w:rsidTr="005F50EB">
        <w:tc>
          <w:tcPr>
            <w:tcW w:w="817" w:type="dxa"/>
          </w:tcPr>
          <w:p w:rsidR="006C2A7D" w:rsidRPr="003E618C" w:rsidRDefault="006C2A7D" w:rsidP="005F50EB">
            <w:pPr>
              <w:pStyle w:val="a3"/>
              <w:spacing w:after="0" w:line="240" w:lineRule="auto"/>
              <w:ind w:left="0"/>
              <w:jc w:val="center"/>
              <w:rPr>
                <w:rFonts w:ascii="Times New Roman" w:hAnsi="Times New Roman"/>
                <w:sz w:val="28"/>
                <w:szCs w:val="28"/>
              </w:rPr>
            </w:pPr>
            <w:r w:rsidRPr="003E618C">
              <w:rPr>
                <w:rFonts w:ascii="Times New Roman" w:hAnsi="Times New Roman"/>
                <w:sz w:val="28"/>
                <w:szCs w:val="28"/>
              </w:rPr>
              <w:t>4.</w:t>
            </w:r>
          </w:p>
        </w:tc>
        <w:tc>
          <w:tcPr>
            <w:tcW w:w="3968" w:type="dxa"/>
          </w:tcPr>
          <w:p w:rsidR="006C2A7D" w:rsidRPr="003E618C" w:rsidRDefault="006C2A7D" w:rsidP="005F50EB">
            <w:pPr>
              <w:pStyle w:val="a3"/>
              <w:spacing w:after="0" w:line="240" w:lineRule="auto"/>
              <w:ind w:left="0"/>
              <w:jc w:val="both"/>
              <w:rPr>
                <w:rFonts w:ascii="Times New Roman" w:hAnsi="Times New Roman"/>
                <w:sz w:val="28"/>
                <w:szCs w:val="28"/>
              </w:rPr>
            </w:pPr>
            <w:r>
              <w:rPr>
                <w:rFonts w:ascii="Times New Roman" w:hAnsi="Times New Roman"/>
                <w:sz w:val="28"/>
                <w:szCs w:val="28"/>
              </w:rPr>
              <w:t xml:space="preserve">Теньгушевский </w:t>
            </w:r>
          </w:p>
        </w:tc>
        <w:tc>
          <w:tcPr>
            <w:tcW w:w="2393" w:type="dxa"/>
          </w:tcPr>
          <w:p w:rsidR="006C2A7D" w:rsidRPr="003E618C" w:rsidRDefault="006C2A7D" w:rsidP="005F50EB">
            <w:pPr>
              <w:pStyle w:val="a3"/>
              <w:spacing w:after="0" w:line="240" w:lineRule="auto"/>
              <w:ind w:left="0"/>
              <w:jc w:val="center"/>
              <w:rPr>
                <w:rFonts w:ascii="Times New Roman" w:hAnsi="Times New Roman"/>
                <w:sz w:val="28"/>
                <w:szCs w:val="28"/>
              </w:rPr>
            </w:pPr>
            <w:r>
              <w:rPr>
                <w:rFonts w:ascii="Times New Roman" w:hAnsi="Times New Roman"/>
                <w:sz w:val="28"/>
                <w:szCs w:val="28"/>
              </w:rPr>
              <w:t>0,579</w:t>
            </w:r>
          </w:p>
        </w:tc>
        <w:tc>
          <w:tcPr>
            <w:tcW w:w="2393" w:type="dxa"/>
          </w:tcPr>
          <w:p w:rsidR="006C2A7D" w:rsidRPr="003E618C" w:rsidRDefault="006C2A7D" w:rsidP="005F50EB">
            <w:pPr>
              <w:pStyle w:val="a3"/>
              <w:spacing w:after="0" w:line="240" w:lineRule="auto"/>
              <w:ind w:left="0"/>
              <w:jc w:val="center"/>
              <w:rPr>
                <w:rFonts w:ascii="Times New Roman" w:hAnsi="Times New Roman"/>
                <w:b/>
                <w:sz w:val="28"/>
                <w:szCs w:val="28"/>
              </w:rPr>
            </w:pPr>
            <w:r w:rsidRPr="003E618C">
              <w:rPr>
                <w:rFonts w:ascii="Times New Roman" w:hAnsi="Times New Roman"/>
                <w:b/>
                <w:sz w:val="28"/>
                <w:szCs w:val="28"/>
              </w:rPr>
              <w:t>4</w:t>
            </w:r>
          </w:p>
        </w:tc>
      </w:tr>
      <w:tr w:rsidR="006C2A7D" w:rsidTr="005F50EB">
        <w:tc>
          <w:tcPr>
            <w:tcW w:w="817" w:type="dxa"/>
          </w:tcPr>
          <w:p w:rsidR="006C2A7D" w:rsidRPr="003E618C" w:rsidRDefault="006C2A7D" w:rsidP="005F50EB">
            <w:pPr>
              <w:pStyle w:val="a3"/>
              <w:spacing w:after="0" w:line="240" w:lineRule="auto"/>
              <w:ind w:left="0"/>
              <w:jc w:val="center"/>
              <w:rPr>
                <w:rFonts w:ascii="Times New Roman" w:hAnsi="Times New Roman"/>
                <w:sz w:val="28"/>
                <w:szCs w:val="28"/>
              </w:rPr>
            </w:pPr>
            <w:r w:rsidRPr="003E618C">
              <w:rPr>
                <w:rFonts w:ascii="Times New Roman" w:hAnsi="Times New Roman"/>
                <w:sz w:val="28"/>
                <w:szCs w:val="28"/>
              </w:rPr>
              <w:t>5.</w:t>
            </w:r>
          </w:p>
        </w:tc>
        <w:tc>
          <w:tcPr>
            <w:tcW w:w="3968" w:type="dxa"/>
          </w:tcPr>
          <w:p w:rsidR="006C2A7D" w:rsidRPr="003E618C" w:rsidRDefault="006C2A7D" w:rsidP="005F50EB">
            <w:pPr>
              <w:pStyle w:val="a3"/>
              <w:spacing w:after="0" w:line="240" w:lineRule="auto"/>
              <w:ind w:left="0"/>
              <w:jc w:val="both"/>
              <w:rPr>
                <w:rFonts w:ascii="Times New Roman" w:hAnsi="Times New Roman"/>
                <w:sz w:val="28"/>
                <w:szCs w:val="28"/>
              </w:rPr>
            </w:pPr>
            <w:r>
              <w:rPr>
                <w:rFonts w:ascii="Times New Roman" w:hAnsi="Times New Roman"/>
                <w:sz w:val="28"/>
                <w:szCs w:val="28"/>
              </w:rPr>
              <w:t xml:space="preserve">Атяшевский </w:t>
            </w:r>
          </w:p>
        </w:tc>
        <w:tc>
          <w:tcPr>
            <w:tcW w:w="2393" w:type="dxa"/>
          </w:tcPr>
          <w:p w:rsidR="006C2A7D" w:rsidRPr="003E618C" w:rsidRDefault="006C2A7D" w:rsidP="005F50EB">
            <w:pPr>
              <w:pStyle w:val="a3"/>
              <w:spacing w:after="0" w:line="240" w:lineRule="auto"/>
              <w:ind w:left="0"/>
              <w:jc w:val="center"/>
              <w:rPr>
                <w:rFonts w:ascii="Times New Roman" w:hAnsi="Times New Roman"/>
                <w:sz w:val="28"/>
                <w:szCs w:val="28"/>
              </w:rPr>
            </w:pPr>
            <w:r>
              <w:rPr>
                <w:rFonts w:ascii="Times New Roman" w:hAnsi="Times New Roman"/>
                <w:sz w:val="28"/>
                <w:szCs w:val="28"/>
              </w:rPr>
              <w:t>0,573</w:t>
            </w:r>
          </w:p>
        </w:tc>
        <w:tc>
          <w:tcPr>
            <w:tcW w:w="2393" w:type="dxa"/>
          </w:tcPr>
          <w:p w:rsidR="006C2A7D" w:rsidRPr="003E618C" w:rsidRDefault="006C2A7D" w:rsidP="005F50EB">
            <w:pPr>
              <w:pStyle w:val="a3"/>
              <w:spacing w:after="0" w:line="240" w:lineRule="auto"/>
              <w:ind w:left="0"/>
              <w:jc w:val="center"/>
              <w:rPr>
                <w:rFonts w:ascii="Times New Roman" w:hAnsi="Times New Roman"/>
                <w:b/>
                <w:sz w:val="28"/>
                <w:szCs w:val="28"/>
              </w:rPr>
            </w:pPr>
            <w:r w:rsidRPr="003E618C">
              <w:rPr>
                <w:rFonts w:ascii="Times New Roman" w:hAnsi="Times New Roman"/>
                <w:b/>
                <w:sz w:val="28"/>
                <w:szCs w:val="28"/>
              </w:rPr>
              <w:t>5</w:t>
            </w:r>
          </w:p>
        </w:tc>
      </w:tr>
      <w:tr w:rsidR="006C2A7D" w:rsidTr="005F50EB">
        <w:tc>
          <w:tcPr>
            <w:tcW w:w="817" w:type="dxa"/>
          </w:tcPr>
          <w:p w:rsidR="006C2A7D" w:rsidRPr="003E618C" w:rsidRDefault="006C2A7D" w:rsidP="005F50EB">
            <w:pPr>
              <w:pStyle w:val="a3"/>
              <w:spacing w:after="0" w:line="240" w:lineRule="auto"/>
              <w:ind w:left="0"/>
              <w:jc w:val="center"/>
              <w:rPr>
                <w:rFonts w:ascii="Times New Roman" w:hAnsi="Times New Roman"/>
                <w:sz w:val="28"/>
                <w:szCs w:val="28"/>
              </w:rPr>
            </w:pPr>
            <w:r w:rsidRPr="003E618C">
              <w:rPr>
                <w:rFonts w:ascii="Times New Roman" w:hAnsi="Times New Roman"/>
                <w:sz w:val="28"/>
                <w:szCs w:val="28"/>
              </w:rPr>
              <w:t>6.</w:t>
            </w:r>
          </w:p>
        </w:tc>
        <w:tc>
          <w:tcPr>
            <w:tcW w:w="3968" w:type="dxa"/>
          </w:tcPr>
          <w:p w:rsidR="006C2A7D" w:rsidRPr="003E618C" w:rsidRDefault="006C2A7D" w:rsidP="005F50EB">
            <w:pPr>
              <w:pStyle w:val="a3"/>
              <w:spacing w:after="0" w:line="240" w:lineRule="auto"/>
              <w:ind w:left="0"/>
              <w:jc w:val="both"/>
              <w:rPr>
                <w:rFonts w:ascii="Times New Roman" w:hAnsi="Times New Roman"/>
                <w:sz w:val="28"/>
                <w:szCs w:val="28"/>
              </w:rPr>
            </w:pPr>
            <w:r w:rsidRPr="00BE08FC">
              <w:rPr>
                <w:rFonts w:ascii="Times New Roman" w:hAnsi="Times New Roman"/>
                <w:sz w:val="28"/>
                <w:szCs w:val="28"/>
              </w:rPr>
              <w:t>г.о.Саранск</w:t>
            </w:r>
          </w:p>
        </w:tc>
        <w:tc>
          <w:tcPr>
            <w:tcW w:w="2393" w:type="dxa"/>
          </w:tcPr>
          <w:p w:rsidR="006C2A7D" w:rsidRPr="003E618C" w:rsidRDefault="006C2A7D" w:rsidP="005F50EB">
            <w:pPr>
              <w:pStyle w:val="a3"/>
              <w:spacing w:after="0" w:line="240" w:lineRule="auto"/>
              <w:ind w:left="0"/>
              <w:jc w:val="center"/>
              <w:rPr>
                <w:rFonts w:ascii="Times New Roman" w:hAnsi="Times New Roman"/>
                <w:sz w:val="28"/>
                <w:szCs w:val="28"/>
              </w:rPr>
            </w:pPr>
            <w:r>
              <w:rPr>
                <w:rFonts w:ascii="Times New Roman" w:hAnsi="Times New Roman"/>
                <w:sz w:val="28"/>
                <w:szCs w:val="28"/>
              </w:rPr>
              <w:t>0,564</w:t>
            </w:r>
          </w:p>
        </w:tc>
        <w:tc>
          <w:tcPr>
            <w:tcW w:w="2393" w:type="dxa"/>
          </w:tcPr>
          <w:p w:rsidR="006C2A7D" w:rsidRPr="003E618C" w:rsidRDefault="006C2A7D" w:rsidP="005F50EB">
            <w:pPr>
              <w:pStyle w:val="a3"/>
              <w:spacing w:after="0" w:line="240" w:lineRule="auto"/>
              <w:ind w:left="0"/>
              <w:jc w:val="center"/>
              <w:rPr>
                <w:rFonts w:ascii="Times New Roman" w:hAnsi="Times New Roman"/>
                <w:b/>
                <w:sz w:val="28"/>
                <w:szCs w:val="28"/>
              </w:rPr>
            </w:pPr>
            <w:r w:rsidRPr="003E618C">
              <w:rPr>
                <w:rFonts w:ascii="Times New Roman" w:hAnsi="Times New Roman"/>
                <w:b/>
                <w:sz w:val="28"/>
                <w:szCs w:val="28"/>
              </w:rPr>
              <w:t>6</w:t>
            </w:r>
          </w:p>
        </w:tc>
      </w:tr>
      <w:tr w:rsidR="006C2A7D" w:rsidTr="005F50EB">
        <w:tc>
          <w:tcPr>
            <w:tcW w:w="817" w:type="dxa"/>
          </w:tcPr>
          <w:p w:rsidR="006C2A7D" w:rsidRPr="003E618C" w:rsidRDefault="006C2A7D" w:rsidP="005F50EB">
            <w:pPr>
              <w:pStyle w:val="a3"/>
              <w:spacing w:after="0" w:line="240" w:lineRule="auto"/>
              <w:ind w:left="0"/>
              <w:jc w:val="center"/>
              <w:rPr>
                <w:rFonts w:ascii="Times New Roman" w:hAnsi="Times New Roman"/>
                <w:sz w:val="28"/>
                <w:szCs w:val="28"/>
              </w:rPr>
            </w:pPr>
            <w:r w:rsidRPr="003E618C">
              <w:rPr>
                <w:rFonts w:ascii="Times New Roman" w:hAnsi="Times New Roman"/>
                <w:sz w:val="28"/>
                <w:szCs w:val="28"/>
              </w:rPr>
              <w:t>7.</w:t>
            </w:r>
          </w:p>
        </w:tc>
        <w:tc>
          <w:tcPr>
            <w:tcW w:w="3968" w:type="dxa"/>
          </w:tcPr>
          <w:p w:rsidR="006C2A7D" w:rsidRPr="003E618C" w:rsidRDefault="006C2A7D" w:rsidP="005F50EB">
            <w:pPr>
              <w:pStyle w:val="a3"/>
              <w:spacing w:after="0" w:line="240" w:lineRule="auto"/>
              <w:ind w:left="0"/>
              <w:jc w:val="both"/>
              <w:rPr>
                <w:rFonts w:ascii="Times New Roman" w:hAnsi="Times New Roman"/>
                <w:sz w:val="28"/>
                <w:szCs w:val="28"/>
              </w:rPr>
            </w:pPr>
            <w:r>
              <w:rPr>
                <w:rFonts w:ascii="Times New Roman" w:hAnsi="Times New Roman"/>
                <w:sz w:val="28"/>
                <w:szCs w:val="28"/>
              </w:rPr>
              <w:t xml:space="preserve">Большеигнатовский </w:t>
            </w:r>
          </w:p>
        </w:tc>
        <w:tc>
          <w:tcPr>
            <w:tcW w:w="2393" w:type="dxa"/>
          </w:tcPr>
          <w:p w:rsidR="006C2A7D" w:rsidRPr="003E618C" w:rsidRDefault="006C2A7D" w:rsidP="005F50EB">
            <w:pPr>
              <w:pStyle w:val="a3"/>
              <w:spacing w:after="0" w:line="240" w:lineRule="auto"/>
              <w:ind w:left="0"/>
              <w:jc w:val="center"/>
              <w:rPr>
                <w:rFonts w:ascii="Times New Roman" w:hAnsi="Times New Roman"/>
                <w:sz w:val="28"/>
                <w:szCs w:val="28"/>
              </w:rPr>
            </w:pPr>
            <w:r>
              <w:rPr>
                <w:rFonts w:ascii="Times New Roman" w:hAnsi="Times New Roman"/>
                <w:sz w:val="28"/>
                <w:szCs w:val="28"/>
              </w:rPr>
              <w:t>0,563</w:t>
            </w:r>
          </w:p>
        </w:tc>
        <w:tc>
          <w:tcPr>
            <w:tcW w:w="2393" w:type="dxa"/>
          </w:tcPr>
          <w:p w:rsidR="006C2A7D" w:rsidRPr="003E618C" w:rsidRDefault="006C2A7D" w:rsidP="005F50EB">
            <w:pPr>
              <w:pStyle w:val="a3"/>
              <w:spacing w:after="0" w:line="240" w:lineRule="auto"/>
              <w:ind w:left="0"/>
              <w:jc w:val="center"/>
              <w:rPr>
                <w:rFonts w:ascii="Times New Roman" w:hAnsi="Times New Roman"/>
                <w:b/>
                <w:sz w:val="28"/>
                <w:szCs w:val="28"/>
              </w:rPr>
            </w:pPr>
            <w:r w:rsidRPr="003E618C">
              <w:rPr>
                <w:rFonts w:ascii="Times New Roman" w:hAnsi="Times New Roman"/>
                <w:b/>
                <w:sz w:val="28"/>
                <w:szCs w:val="28"/>
              </w:rPr>
              <w:t>7</w:t>
            </w:r>
          </w:p>
        </w:tc>
      </w:tr>
      <w:tr w:rsidR="006C2A7D" w:rsidTr="005F50EB">
        <w:tc>
          <w:tcPr>
            <w:tcW w:w="817" w:type="dxa"/>
          </w:tcPr>
          <w:p w:rsidR="006C2A7D" w:rsidRPr="003E618C" w:rsidRDefault="006C2A7D" w:rsidP="005F50EB">
            <w:pPr>
              <w:pStyle w:val="a3"/>
              <w:spacing w:after="0" w:line="240" w:lineRule="auto"/>
              <w:ind w:left="0"/>
              <w:jc w:val="center"/>
              <w:rPr>
                <w:rFonts w:ascii="Times New Roman" w:hAnsi="Times New Roman"/>
                <w:sz w:val="28"/>
                <w:szCs w:val="28"/>
              </w:rPr>
            </w:pPr>
            <w:r w:rsidRPr="003E618C">
              <w:rPr>
                <w:rFonts w:ascii="Times New Roman" w:hAnsi="Times New Roman"/>
                <w:sz w:val="28"/>
                <w:szCs w:val="28"/>
              </w:rPr>
              <w:t>8.</w:t>
            </w:r>
          </w:p>
        </w:tc>
        <w:tc>
          <w:tcPr>
            <w:tcW w:w="3968" w:type="dxa"/>
          </w:tcPr>
          <w:p w:rsidR="006C2A7D" w:rsidRPr="00DF5033" w:rsidRDefault="006C2A7D" w:rsidP="005F50EB">
            <w:pPr>
              <w:pStyle w:val="a3"/>
              <w:spacing w:after="0" w:line="240" w:lineRule="auto"/>
              <w:ind w:left="0"/>
              <w:jc w:val="both"/>
              <w:rPr>
                <w:rFonts w:ascii="Times New Roman" w:hAnsi="Times New Roman"/>
                <w:sz w:val="28"/>
                <w:szCs w:val="28"/>
              </w:rPr>
            </w:pPr>
            <w:r w:rsidRPr="00DF5033">
              <w:rPr>
                <w:rFonts w:ascii="Times New Roman" w:hAnsi="Times New Roman"/>
                <w:sz w:val="28"/>
                <w:szCs w:val="28"/>
              </w:rPr>
              <w:t xml:space="preserve">Лямбирский </w:t>
            </w:r>
          </w:p>
        </w:tc>
        <w:tc>
          <w:tcPr>
            <w:tcW w:w="2393" w:type="dxa"/>
          </w:tcPr>
          <w:p w:rsidR="006C2A7D" w:rsidRPr="003E618C" w:rsidRDefault="006C2A7D" w:rsidP="005F50EB">
            <w:pPr>
              <w:pStyle w:val="a3"/>
              <w:spacing w:after="0" w:line="240" w:lineRule="auto"/>
              <w:ind w:left="0"/>
              <w:jc w:val="center"/>
              <w:rPr>
                <w:rFonts w:ascii="Times New Roman" w:hAnsi="Times New Roman"/>
                <w:sz w:val="28"/>
                <w:szCs w:val="28"/>
              </w:rPr>
            </w:pPr>
            <w:r>
              <w:rPr>
                <w:rFonts w:ascii="Times New Roman" w:hAnsi="Times New Roman"/>
                <w:sz w:val="28"/>
                <w:szCs w:val="28"/>
              </w:rPr>
              <w:t>0,544</w:t>
            </w:r>
          </w:p>
        </w:tc>
        <w:tc>
          <w:tcPr>
            <w:tcW w:w="2393" w:type="dxa"/>
          </w:tcPr>
          <w:p w:rsidR="006C2A7D" w:rsidRPr="003E618C" w:rsidRDefault="006C2A7D" w:rsidP="005F50EB">
            <w:pPr>
              <w:pStyle w:val="a3"/>
              <w:spacing w:after="0" w:line="240" w:lineRule="auto"/>
              <w:ind w:left="0"/>
              <w:jc w:val="center"/>
              <w:rPr>
                <w:rFonts w:ascii="Times New Roman" w:hAnsi="Times New Roman"/>
                <w:b/>
                <w:sz w:val="28"/>
                <w:szCs w:val="28"/>
              </w:rPr>
            </w:pPr>
            <w:r w:rsidRPr="003E618C">
              <w:rPr>
                <w:rFonts w:ascii="Times New Roman" w:hAnsi="Times New Roman"/>
                <w:b/>
                <w:sz w:val="28"/>
                <w:szCs w:val="28"/>
              </w:rPr>
              <w:t>8</w:t>
            </w:r>
          </w:p>
        </w:tc>
      </w:tr>
      <w:tr w:rsidR="006C2A7D" w:rsidTr="005F50EB">
        <w:tc>
          <w:tcPr>
            <w:tcW w:w="817" w:type="dxa"/>
          </w:tcPr>
          <w:p w:rsidR="006C2A7D" w:rsidRPr="003E618C" w:rsidRDefault="006C2A7D" w:rsidP="005F50EB">
            <w:pPr>
              <w:pStyle w:val="a3"/>
              <w:spacing w:after="0" w:line="240" w:lineRule="auto"/>
              <w:ind w:left="0"/>
              <w:jc w:val="center"/>
              <w:rPr>
                <w:rFonts w:ascii="Times New Roman" w:hAnsi="Times New Roman"/>
                <w:sz w:val="28"/>
                <w:szCs w:val="28"/>
              </w:rPr>
            </w:pPr>
            <w:r w:rsidRPr="003E618C">
              <w:rPr>
                <w:rFonts w:ascii="Times New Roman" w:hAnsi="Times New Roman"/>
                <w:sz w:val="28"/>
                <w:szCs w:val="28"/>
              </w:rPr>
              <w:t>9.</w:t>
            </w:r>
          </w:p>
        </w:tc>
        <w:tc>
          <w:tcPr>
            <w:tcW w:w="3968" w:type="dxa"/>
          </w:tcPr>
          <w:p w:rsidR="006C2A7D" w:rsidRPr="00DF5033" w:rsidRDefault="006C2A7D" w:rsidP="005F50EB">
            <w:pPr>
              <w:pStyle w:val="a3"/>
              <w:spacing w:after="0" w:line="240" w:lineRule="auto"/>
              <w:ind w:left="0"/>
              <w:jc w:val="both"/>
              <w:rPr>
                <w:rFonts w:ascii="Times New Roman" w:hAnsi="Times New Roman"/>
                <w:sz w:val="28"/>
                <w:szCs w:val="28"/>
              </w:rPr>
            </w:pPr>
            <w:r w:rsidRPr="00DF5033">
              <w:rPr>
                <w:rFonts w:ascii="Times New Roman" w:hAnsi="Times New Roman"/>
                <w:sz w:val="28"/>
                <w:szCs w:val="28"/>
              </w:rPr>
              <w:t xml:space="preserve">Торбеевский </w:t>
            </w:r>
          </w:p>
        </w:tc>
        <w:tc>
          <w:tcPr>
            <w:tcW w:w="2393" w:type="dxa"/>
          </w:tcPr>
          <w:p w:rsidR="006C2A7D" w:rsidRPr="003E618C" w:rsidRDefault="006C2A7D" w:rsidP="005F50EB">
            <w:pPr>
              <w:pStyle w:val="a3"/>
              <w:spacing w:after="0" w:line="240" w:lineRule="auto"/>
              <w:ind w:left="0"/>
              <w:jc w:val="center"/>
              <w:rPr>
                <w:rFonts w:ascii="Times New Roman" w:hAnsi="Times New Roman"/>
                <w:sz w:val="28"/>
                <w:szCs w:val="28"/>
              </w:rPr>
            </w:pPr>
            <w:r>
              <w:rPr>
                <w:rFonts w:ascii="Times New Roman" w:hAnsi="Times New Roman"/>
                <w:sz w:val="28"/>
                <w:szCs w:val="28"/>
              </w:rPr>
              <w:t>0,531</w:t>
            </w:r>
          </w:p>
        </w:tc>
        <w:tc>
          <w:tcPr>
            <w:tcW w:w="2393" w:type="dxa"/>
          </w:tcPr>
          <w:p w:rsidR="006C2A7D" w:rsidRPr="003E618C" w:rsidRDefault="006C2A7D" w:rsidP="005F50EB">
            <w:pPr>
              <w:pStyle w:val="a3"/>
              <w:spacing w:after="0" w:line="240" w:lineRule="auto"/>
              <w:ind w:left="0"/>
              <w:jc w:val="center"/>
              <w:rPr>
                <w:rFonts w:ascii="Times New Roman" w:hAnsi="Times New Roman"/>
                <w:b/>
                <w:sz w:val="28"/>
                <w:szCs w:val="28"/>
              </w:rPr>
            </w:pPr>
            <w:r w:rsidRPr="003E618C">
              <w:rPr>
                <w:rFonts w:ascii="Times New Roman" w:hAnsi="Times New Roman"/>
                <w:b/>
                <w:sz w:val="28"/>
                <w:szCs w:val="28"/>
              </w:rPr>
              <w:t>9</w:t>
            </w:r>
          </w:p>
        </w:tc>
      </w:tr>
      <w:tr w:rsidR="006C2A7D" w:rsidTr="005F50EB">
        <w:tc>
          <w:tcPr>
            <w:tcW w:w="817" w:type="dxa"/>
          </w:tcPr>
          <w:p w:rsidR="006C2A7D" w:rsidRPr="003E618C" w:rsidRDefault="006C2A7D" w:rsidP="005F50EB">
            <w:pPr>
              <w:pStyle w:val="a3"/>
              <w:spacing w:after="0" w:line="240" w:lineRule="auto"/>
              <w:ind w:left="0"/>
              <w:jc w:val="center"/>
              <w:rPr>
                <w:rFonts w:ascii="Times New Roman" w:hAnsi="Times New Roman"/>
                <w:sz w:val="28"/>
                <w:szCs w:val="28"/>
              </w:rPr>
            </w:pPr>
            <w:r w:rsidRPr="003E618C">
              <w:rPr>
                <w:rFonts w:ascii="Times New Roman" w:hAnsi="Times New Roman"/>
                <w:sz w:val="28"/>
                <w:szCs w:val="28"/>
              </w:rPr>
              <w:t>10.</w:t>
            </w:r>
          </w:p>
        </w:tc>
        <w:tc>
          <w:tcPr>
            <w:tcW w:w="3968" w:type="dxa"/>
          </w:tcPr>
          <w:p w:rsidR="006C2A7D" w:rsidRPr="00DF5033" w:rsidRDefault="006C2A7D" w:rsidP="005F50EB">
            <w:pPr>
              <w:pStyle w:val="a3"/>
              <w:spacing w:after="0" w:line="240" w:lineRule="auto"/>
              <w:ind w:left="0"/>
              <w:jc w:val="both"/>
              <w:rPr>
                <w:rFonts w:ascii="Times New Roman" w:hAnsi="Times New Roman"/>
                <w:sz w:val="28"/>
                <w:szCs w:val="28"/>
              </w:rPr>
            </w:pPr>
            <w:r w:rsidRPr="00DF5033">
              <w:rPr>
                <w:rFonts w:ascii="Times New Roman" w:hAnsi="Times New Roman"/>
                <w:sz w:val="28"/>
                <w:szCs w:val="28"/>
              </w:rPr>
              <w:t xml:space="preserve">Темниковский </w:t>
            </w:r>
          </w:p>
        </w:tc>
        <w:tc>
          <w:tcPr>
            <w:tcW w:w="2393" w:type="dxa"/>
          </w:tcPr>
          <w:p w:rsidR="006C2A7D" w:rsidRPr="003E618C" w:rsidRDefault="006C2A7D" w:rsidP="005F50EB">
            <w:pPr>
              <w:pStyle w:val="a3"/>
              <w:spacing w:after="0" w:line="240" w:lineRule="auto"/>
              <w:ind w:left="0"/>
              <w:jc w:val="center"/>
              <w:rPr>
                <w:rFonts w:ascii="Times New Roman" w:hAnsi="Times New Roman"/>
                <w:sz w:val="28"/>
                <w:szCs w:val="28"/>
              </w:rPr>
            </w:pPr>
            <w:r>
              <w:rPr>
                <w:rFonts w:ascii="Times New Roman" w:hAnsi="Times New Roman"/>
                <w:sz w:val="28"/>
                <w:szCs w:val="28"/>
              </w:rPr>
              <w:t>0,529</w:t>
            </w:r>
          </w:p>
        </w:tc>
        <w:tc>
          <w:tcPr>
            <w:tcW w:w="2393" w:type="dxa"/>
          </w:tcPr>
          <w:p w:rsidR="006C2A7D" w:rsidRPr="003E618C" w:rsidRDefault="006C2A7D" w:rsidP="005F50EB">
            <w:pPr>
              <w:pStyle w:val="a3"/>
              <w:spacing w:after="0" w:line="240" w:lineRule="auto"/>
              <w:ind w:left="0"/>
              <w:jc w:val="center"/>
              <w:rPr>
                <w:rFonts w:ascii="Times New Roman" w:hAnsi="Times New Roman"/>
                <w:b/>
                <w:sz w:val="28"/>
                <w:szCs w:val="28"/>
              </w:rPr>
            </w:pPr>
            <w:r w:rsidRPr="003E618C">
              <w:rPr>
                <w:rFonts w:ascii="Times New Roman" w:hAnsi="Times New Roman"/>
                <w:b/>
                <w:sz w:val="28"/>
                <w:szCs w:val="28"/>
              </w:rPr>
              <w:t>10</w:t>
            </w:r>
          </w:p>
        </w:tc>
      </w:tr>
      <w:tr w:rsidR="006C2A7D" w:rsidTr="005F50EB">
        <w:tc>
          <w:tcPr>
            <w:tcW w:w="817" w:type="dxa"/>
          </w:tcPr>
          <w:p w:rsidR="006C2A7D" w:rsidRPr="003E618C" w:rsidRDefault="006C2A7D" w:rsidP="005F50EB">
            <w:pPr>
              <w:pStyle w:val="a3"/>
              <w:spacing w:after="0" w:line="240" w:lineRule="auto"/>
              <w:ind w:left="0"/>
              <w:jc w:val="center"/>
              <w:rPr>
                <w:rFonts w:ascii="Times New Roman" w:hAnsi="Times New Roman"/>
                <w:sz w:val="28"/>
                <w:szCs w:val="28"/>
              </w:rPr>
            </w:pPr>
            <w:r w:rsidRPr="003E618C">
              <w:rPr>
                <w:rFonts w:ascii="Times New Roman" w:hAnsi="Times New Roman"/>
                <w:sz w:val="28"/>
                <w:szCs w:val="28"/>
              </w:rPr>
              <w:t>11.</w:t>
            </w:r>
          </w:p>
        </w:tc>
        <w:tc>
          <w:tcPr>
            <w:tcW w:w="3968" w:type="dxa"/>
          </w:tcPr>
          <w:p w:rsidR="006C2A7D" w:rsidRPr="00DF5033" w:rsidRDefault="006C2A7D" w:rsidP="005F50EB">
            <w:pPr>
              <w:pStyle w:val="a3"/>
              <w:spacing w:after="0" w:line="240" w:lineRule="auto"/>
              <w:ind w:left="0"/>
              <w:jc w:val="both"/>
              <w:rPr>
                <w:rFonts w:ascii="Times New Roman" w:hAnsi="Times New Roman"/>
                <w:sz w:val="28"/>
                <w:szCs w:val="28"/>
              </w:rPr>
            </w:pPr>
            <w:r w:rsidRPr="00DF5033">
              <w:rPr>
                <w:rFonts w:ascii="Times New Roman" w:hAnsi="Times New Roman"/>
                <w:sz w:val="28"/>
                <w:szCs w:val="28"/>
              </w:rPr>
              <w:t xml:space="preserve">Ромодановский </w:t>
            </w:r>
          </w:p>
        </w:tc>
        <w:tc>
          <w:tcPr>
            <w:tcW w:w="2393" w:type="dxa"/>
          </w:tcPr>
          <w:p w:rsidR="006C2A7D" w:rsidRPr="003E618C" w:rsidRDefault="006C2A7D" w:rsidP="005F50EB">
            <w:pPr>
              <w:pStyle w:val="a3"/>
              <w:spacing w:after="0" w:line="240" w:lineRule="auto"/>
              <w:ind w:left="0"/>
              <w:jc w:val="center"/>
              <w:rPr>
                <w:rFonts w:ascii="Times New Roman" w:hAnsi="Times New Roman"/>
                <w:sz w:val="28"/>
                <w:szCs w:val="28"/>
              </w:rPr>
            </w:pPr>
            <w:r>
              <w:rPr>
                <w:rFonts w:ascii="Times New Roman" w:hAnsi="Times New Roman"/>
                <w:sz w:val="28"/>
                <w:szCs w:val="28"/>
              </w:rPr>
              <w:t>0,529</w:t>
            </w:r>
          </w:p>
        </w:tc>
        <w:tc>
          <w:tcPr>
            <w:tcW w:w="2393" w:type="dxa"/>
          </w:tcPr>
          <w:p w:rsidR="006C2A7D" w:rsidRPr="003E618C" w:rsidRDefault="006C2A7D" w:rsidP="005F50EB">
            <w:pPr>
              <w:pStyle w:val="a3"/>
              <w:spacing w:after="0" w:line="240" w:lineRule="auto"/>
              <w:ind w:left="0"/>
              <w:jc w:val="center"/>
              <w:rPr>
                <w:rFonts w:ascii="Times New Roman" w:hAnsi="Times New Roman"/>
                <w:b/>
                <w:sz w:val="28"/>
                <w:szCs w:val="28"/>
              </w:rPr>
            </w:pPr>
            <w:r w:rsidRPr="003E618C">
              <w:rPr>
                <w:rFonts w:ascii="Times New Roman" w:hAnsi="Times New Roman"/>
                <w:b/>
                <w:sz w:val="28"/>
                <w:szCs w:val="28"/>
              </w:rPr>
              <w:t>11</w:t>
            </w:r>
          </w:p>
        </w:tc>
      </w:tr>
      <w:tr w:rsidR="006C2A7D" w:rsidTr="005F50EB">
        <w:tc>
          <w:tcPr>
            <w:tcW w:w="817" w:type="dxa"/>
          </w:tcPr>
          <w:p w:rsidR="006C2A7D" w:rsidRPr="003E618C" w:rsidRDefault="006C2A7D" w:rsidP="005F50EB">
            <w:pPr>
              <w:pStyle w:val="a3"/>
              <w:spacing w:after="0" w:line="240" w:lineRule="auto"/>
              <w:ind w:left="0"/>
              <w:jc w:val="center"/>
              <w:rPr>
                <w:rFonts w:ascii="Times New Roman" w:hAnsi="Times New Roman"/>
                <w:sz w:val="28"/>
                <w:szCs w:val="28"/>
              </w:rPr>
            </w:pPr>
            <w:r w:rsidRPr="003E618C">
              <w:rPr>
                <w:rFonts w:ascii="Times New Roman" w:hAnsi="Times New Roman"/>
                <w:sz w:val="28"/>
                <w:szCs w:val="28"/>
              </w:rPr>
              <w:t>12.</w:t>
            </w:r>
          </w:p>
        </w:tc>
        <w:tc>
          <w:tcPr>
            <w:tcW w:w="3968" w:type="dxa"/>
          </w:tcPr>
          <w:p w:rsidR="006C2A7D" w:rsidRPr="00DF5033" w:rsidRDefault="006C2A7D" w:rsidP="005F50EB">
            <w:pPr>
              <w:pStyle w:val="a3"/>
              <w:spacing w:after="0" w:line="240" w:lineRule="auto"/>
              <w:ind w:left="0"/>
              <w:jc w:val="both"/>
              <w:rPr>
                <w:rFonts w:ascii="Times New Roman" w:hAnsi="Times New Roman"/>
                <w:sz w:val="28"/>
                <w:szCs w:val="28"/>
              </w:rPr>
            </w:pPr>
            <w:r w:rsidRPr="00DF5033">
              <w:rPr>
                <w:rFonts w:ascii="Times New Roman" w:hAnsi="Times New Roman"/>
                <w:sz w:val="28"/>
                <w:szCs w:val="28"/>
              </w:rPr>
              <w:t>Старошайговский</w:t>
            </w:r>
          </w:p>
        </w:tc>
        <w:tc>
          <w:tcPr>
            <w:tcW w:w="2393" w:type="dxa"/>
          </w:tcPr>
          <w:p w:rsidR="006C2A7D" w:rsidRPr="003E618C" w:rsidRDefault="006C2A7D" w:rsidP="005F50EB">
            <w:pPr>
              <w:pStyle w:val="a3"/>
              <w:spacing w:after="0" w:line="240" w:lineRule="auto"/>
              <w:ind w:left="0"/>
              <w:jc w:val="center"/>
              <w:rPr>
                <w:rFonts w:ascii="Times New Roman" w:hAnsi="Times New Roman"/>
                <w:sz w:val="28"/>
                <w:szCs w:val="28"/>
              </w:rPr>
            </w:pPr>
            <w:r>
              <w:rPr>
                <w:rFonts w:ascii="Times New Roman" w:hAnsi="Times New Roman"/>
                <w:sz w:val="28"/>
                <w:szCs w:val="28"/>
              </w:rPr>
              <w:t>0,526</w:t>
            </w:r>
          </w:p>
        </w:tc>
        <w:tc>
          <w:tcPr>
            <w:tcW w:w="2393" w:type="dxa"/>
          </w:tcPr>
          <w:p w:rsidR="006C2A7D" w:rsidRPr="003E618C" w:rsidRDefault="006C2A7D" w:rsidP="005F50EB">
            <w:pPr>
              <w:pStyle w:val="a3"/>
              <w:spacing w:after="0" w:line="240" w:lineRule="auto"/>
              <w:ind w:left="0"/>
              <w:jc w:val="center"/>
              <w:rPr>
                <w:rFonts w:ascii="Times New Roman" w:hAnsi="Times New Roman"/>
                <w:b/>
                <w:sz w:val="28"/>
                <w:szCs w:val="28"/>
              </w:rPr>
            </w:pPr>
            <w:r w:rsidRPr="003E618C">
              <w:rPr>
                <w:rFonts w:ascii="Times New Roman" w:hAnsi="Times New Roman"/>
                <w:b/>
                <w:sz w:val="28"/>
                <w:szCs w:val="28"/>
              </w:rPr>
              <w:t>12</w:t>
            </w:r>
          </w:p>
        </w:tc>
      </w:tr>
      <w:tr w:rsidR="006C2A7D" w:rsidTr="005F50EB">
        <w:tc>
          <w:tcPr>
            <w:tcW w:w="817" w:type="dxa"/>
          </w:tcPr>
          <w:p w:rsidR="006C2A7D" w:rsidRPr="003E618C" w:rsidRDefault="006C2A7D" w:rsidP="005F50EB">
            <w:pPr>
              <w:pStyle w:val="a3"/>
              <w:spacing w:after="0" w:line="240" w:lineRule="auto"/>
              <w:ind w:left="0"/>
              <w:jc w:val="center"/>
              <w:rPr>
                <w:rFonts w:ascii="Times New Roman" w:hAnsi="Times New Roman"/>
                <w:sz w:val="28"/>
                <w:szCs w:val="28"/>
              </w:rPr>
            </w:pPr>
            <w:r w:rsidRPr="003E618C">
              <w:rPr>
                <w:rFonts w:ascii="Times New Roman" w:hAnsi="Times New Roman"/>
                <w:sz w:val="28"/>
                <w:szCs w:val="28"/>
              </w:rPr>
              <w:t>13.</w:t>
            </w:r>
          </w:p>
        </w:tc>
        <w:tc>
          <w:tcPr>
            <w:tcW w:w="3968" w:type="dxa"/>
          </w:tcPr>
          <w:p w:rsidR="006C2A7D" w:rsidRPr="00DF5033" w:rsidRDefault="006C2A7D" w:rsidP="005F50EB">
            <w:pPr>
              <w:pStyle w:val="a3"/>
              <w:spacing w:after="0" w:line="240" w:lineRule="auto"/>
              <w:ind w:left="0"/>
              <w:jc w:val="both"/>
              <w:rPr>
                <w:rFonts w:ascii="Times New Roman" w:hAnsi="Times New Roman"/>
                <w:sz w:val="28"/>
                <w:szCs w:val="28"/>
              </w:rPr>
            </w:pPr>
            <w:r w:rsidRPr="00DF5033">
              <w:rPr>
                <w:rFonts w:ascii="Times New Roman" w:hAnsi="Times New Roman"/>
                <w:sz w:val="28"/>
                <w:szCs w:val="28"/>
              </w:rPr>
              <w:t xml:space="preserve">Ардатовский </w:t>
            </w:r>
          </w:p>
        </w:tc>
        <w:tc>
          <w:tcPr>
            <w:tcW w:w="2393" w:type="dxa"/>
          </w:tcPr>
          <w:p w:rsidR="006C2A7D" w:rsidRPr="003E618C" w:rsidRDefault="006C2A7D" w:rsidP="005F50EB">
            <w:pPr>
              <w:pStyle w:val="a3"/>
              <w:spacing w:after="0" w:line="240" w:lineRule="auto"/>
              <w:ind w:left="0"/>
              <w:jc w:val="center"/>
              <w:rPr>
                <w:rFonts w:ascii="Times New Roman" w:hAnsi="Times New Roman"/>
                <w:sz w:val="28"/>
                <w:szCs w:val="28"/>
              </w:rPr>
            </w:pPr>
            <w:r>
              <w:rPr>
                <w:rFonts w:ascii="Times New Roman" w:hAnsi="Times New Roman"/>
                <w:sz w:val="28"/>
                <w:szCs w:val="28"/>
              </w:rPr>
              <w:t>0,525</w:t>
            </w:r>
          </w:p>
        </w:tc>
        <w:tc>
          <w:tcPr>
            <w:tcW w:w="2393" w:type="dxa"/>
          </w:tcPr>
          <w:p w:rsidR="006C2A7D" w:rsidRPr="003E618C" w:rsidRDefault="006C2A7D" w:rsidP="005F50EB">
            <w:pPr>
              <w:pStyle w:val="a3"/>
              <w:spacing w:after="0" w:line="240" w:lineRule="auto"/>
              <w:ind w:left="0"/>
              <w:jc w:val="center"/>
              <w:rPr>
                <w:rFonts w:ascii="Times New Roman" w:hAnsi="Times New Roman"/>
                <w:b/>
                <w:sz w:val="28"/>
                <w:szCs w:val="28"/>
              </w:rPr>
            </w:pPr>
            <w:r w:rsidRPr="003E618C">
              <w:rPr>
                <w:rFonts w:ascii="Times New Roman" w:hAnsi="Times New Roman"/>
                <w:b/>
                <w:sz w:val="28"/>
                <w:szCs w:val="28"/>
              </w:rPr>
              <w:t>13</w:t>
            </w:r>
          </w:p>
        </w:tc>
      </w:tr>
      <w:tr w:rsidR="006C2A7D" w:rsidTr="005F50EB">
        <w:tc>
          <w:tcPr>
            <w:tcW w:w="817" w:type="dxa"/>
          </w:tcPr>
          <w:p w:rsidR="006C2A7D" w:rsidRPr="003E618C" w:rsidRDefault="006C2A7D" w:rsidP="005F50EB">
            <w:pPr>
              <w:pStyle w:val="a3"/>
              <w:spacing w:after="0" w:line="240" w:lineRule="auto"/>
              <w:ind w:left="0"/>
              <w:jc w:val="center"/>
              <w:rPr>
                <w:rFonts w:ascii="Times New Roman" w:hAnsi="Times New Roman"/>
                <w:sz w:val="28"/>
                <w:szCs w:val="28"/>
              </w:rPr>
            </w:pPr>
            <w:r w:rsidRPr="003E618C">
              <w:rPr>
                <w:rFonts w:ascii="Times New Roman" w:hAnsi="Times New Roman"/>
                <w:sz w:val="28"/>
                <w:szCs w:val="28"/>
              </w:rPr>
              <w:t>14.</w:t>
            </w:r>
          </w:p>
        </w:tc>
        <w:tc>
          <w:tcPr>
            <w:tcW w:w="3968" w:type="dxa"/>
          </w:tcPr>
          <w:p w:rsidR="006C2A7D" w:rsidRPr="00DF5033" w:rsidRDefault="006C2A7D" w:rsidP="005F50EB">
            <w:pPr>
              <w:pStyle w:val="a3"/>
              <w:spacing w:after="0" w:line="240" w:lineRule="auto"/>
              <w:ind w:left="0"/>
              <w:jc w:val="both"/>
              <w:rPr>
                <w:rFonts w:ascii="Times New Roman" w:hAnsi="Times New Roman"/>
                <w:sz w:val="28"/>
                <w:szCs w:val="28"/>
              </w:rPr>
            </w:pPr>
            <w:r w:rsidRPr="00DF5033">
              <w:rPr>
                <w:rFonts w:ascii="Times New Roman" w:hAnsi="Times New Roman"/>
                <w:sz w:val="28"/>
                <w:szCs w:val="28"/>
              </w:rPr>
              <w:t>Ельниковский</w:t>
            </w:r>
          </w:p>
        </w:tc>
        <w:tc>
          <w:tcPr>
            <w:tcW w:w="2393" w:type="dxa"/>
          </w:tcPr>
          <w:p w:rsidR="006C2A7D" w:rsidRPr="003E618C" w:rsidRDefault="006C2A7D" w:rsidP="005F50EB">
            <w:pPr>
              <w:pStyle w:val="a3"/>
              <w:spacing w:after="0" w:line="240" w:lineRule="auto"/>
              <w:ind w:left="0"/>
              <w:jc w:val="center"/>
              <w:rPr>
                <w:rFonts w:ascii="Times New Roman" w:hAnsi="Times New Roman"/>
                <w:sz w:val="28"/>
                <w:szCs w:val="28"/>
              </w:rPr>
            </w:pPr>
            <w:r>
              <w:rPr>
                <w:rFonts w:ascii="Times New Roman" w:hAnsi="Times New Roman"/>
                <w:sz w:val="28"/>
                <w:szCs w:val="28"/>
              </w:rPr>
              <w:t>0,522</w:t>
            </w:r>
          </w:p>
        </w:tc>
        <w:tc>
          <w:tcPr>
            <w:tcW w:w="2393" w:type="dxa"/>
          </w:tcPr>
          <w:p w:rsidR="006C2A7D" w:rsidRPr="003E618C" w:rsidRDefault="006C2A7D" w:rsidP="005F50EB">
            <w:pPr>
              <w:pStyle w:val="a3"/>
              <w:spacing w:after="0" w:line="240" w:lineRule="auto"/>
              <w:ind w:left="0"/>
              <w:jc w:val="center"/>
              <w:rPr>
                <w:rFonts w:ascii="Times New Roman" w:hAnsi="Times New Roman"/>
                <w:b/>
                <w:sz w:val="28"/>
                <w:szCs w:val="28"/>
              </w:rPr>
            </w:pPr>
            <w:r w:rsidRPr="003E618C">
              <w:rPr>
                <w:rFonts w:ascii="Times New Roman" w:hAnsi="Times New Roman"/>
                <w:b/>
                <w:sz w:val="28"/>
                <w:szCs w:val="28"/>
              </w:rPr>
              <w:t>14</w:t>
            </w:r>
          </w:p>
        </w:tc>
      </w:tr>
      <w:tr w:rsidR="006C2A7D" w:rsidTr="005F50EB">
        <w:tc>
          <w:tcPr>
            <w:tcW w:w="817" w:type="dxa"/>
          </w:tcPr>
          <w:p w:rsidR="006C2A7D" w:rsidRPr="003E618C" w:rsidRDefault="006C2A7D" w:rsidP="005F50EB">
            <w:pPr>
              <w:pStyle w:val="a3"/>
              <w:spacing w:after="0" w:line="240" w:lineRule="auto"/>
              <w:ind w:left="0"/>
              <w:jc w:val="center"/>
              <w:rPr>
                <w:rFonts w:ascii="Times New Roman" w:hAnsi="Times New Roman"/>
                <w:sz w:val="28"/>
                <w:szCs w:val="28"/>
              </w:rPr>
            </w:pPr>
            <w:r w:rsidRPr="003E618C">
              <w:rPr>
                <w:rFonts w:ascii="Times New Roman" w:hAnsi="Times New Roman"/>
                <w:sz w:val="28"/>
                <w:szCs w:val="28"/>
              </w:rPr>
              <w:t>15.</w:t>
            </w:r>
          </w:p>
        </w:tc>
        <w:tc>
          <w:tcPr>
            <w:tcW w:w="3968" w:type="dxa"/>
          </w:tcPr>
          <w:p w:rsidR="006C2A7D" w:rsidRPr="00DF5033" w:rsidRDefault="006C2A7D" w:rsidP="005F50EB">
            <w:pPr>
              <w:pStyle w:val="a3"/>
              <w:spacing w:after="0" w:line="240" w:lineRule="auto"/>
              <w:ind w:left="0"/>
              <w:jc w:val="both"/>
              <w:rPr>
                <w:rFonts w:ascii="Times New Roman" w:hAnsi="Times New Roman"/>
                <w:sz w:val="28"/>
                <w:szCs w:val="28"/>
              </w:rPr>
            </w:pPr>
            <w:r w:rsidRPr="00DF5033">
              <w:rPr>
                <w:rFonts w:ascii="Times New Roman" w:hAnsi="Times New Roman"/>
                <w:sz w:val="28"/>
                <w:szCs w:val="28"/>
              </w:rPr>
              <w:t>Большеберезниковский</w:t>
            </w:r>
          </w:p>
        </w:tc>
        <w:tc>
          <w:tcPr>
            <w:tcW w:w="2393" w:type="dxa"/>
          </w:tcPr>
          <w:p w:rsidR="006C2A7D" w:rsidRPr="003E618C" w:rsidRDefault="006C2A7D" w:rsidP="005F50EB">
            <w:pPr>
              <w:pStyle w:val="a3"/>
              <w:spacing w:after="0" w:line="240" w:lineRule="auto"/>
              <w:ind w:left="0"/>
              <w:jc w:val="center"/>
              <w:rPr>
                <w:rFonts w:ascii="Times New Roman" w:hAnsi="Times New Roman"/>
                <w:sz w:val="28"/>
                <w:szCs w:val="28"/>
              </w:rPr>
            </w:pPr>
            <w:r>
              <w:rPr>
                <w:rFonts w:ascii="Times New Roman" w:hAnsi="Times New Roman"/>
                <w:sz w:val="28"/>
                <w:szCs w:val="28"/>
              </w:rPr>
              <w:t>0,515</w:t>
            </w:r>
          </w:p>
        </w:tc>
        <w:tc>
          <w:tcPr>
            <w:tcW w:w="2393" w:type="dxa"/>
          </w:tcPr>
          <w:p w:rsidR="006C2A7D" w:rsidRPr="003E618C" w:rsidRDefault="006C2A7D" w:rsidP="005F50EB">
            <w:pPr>
              <w:pStyle w:val="a3"/>
              <w:spacing w:after="0" w:line="240" w:lineRule="auto"/>
              <w:ind w:left="0"/>
              <w:jc w:val="center"/>
              <w:rPr>
                <w:rFonts w:ascii="Times New Roman" w:hAnsi="Times New Roman"/>
                <w:b/>
                <w:sz w:val="28"/>
                <w:szCs w:val="28"/>
              </w:rPr>
            </w:pPr>
            <w:r w:rsidRPr="003E618C">
              <w:rPr>
                <w:rFonts w:ascii="Times New Roman" w:hAnsi="Times New Roman"/>
                <w:b/>
                <w:sz w:val="28"/>
                <w:szCs w:val="28"/>
              </w:rPr>
              <w:t>15</w:t>
            </w:r>
          </w:p>
        </w:tc>
      </w:tr>
      <w:tr w:rsidR="006C2A7D" w:rsidTr="005F50EB">
        <w:tc>
          <w:tcPr>
            <w:tcW w:w="817" w:type="dxa"/>
          </w:tcPr>
          <w:p w:rsidR="006C2A7D" w:rsidRPr="003E618C" w:rsidRDefault="006C2A7D" w:rsidP="005F50EB">
            <w:pPr>
              <w:pStyle w:val="a3"/>
              <w:spacing w:after="0" w:line="240" w:lineRule="auto"/>
              <w:ind w:left="0"/>
              <w:jc w:val="center"/>
              <w:rPr>
                <w:rFonts w:ascii="Times New Roman" w:hAnsi="Times New Roman"/>
                <w:sz w:val="28"/>
                <w:szCs w:val="28"/>
              </w:rPr>
            </w:pPr>
            <w:r w:rsidRPr="003E618C">
              <w:rPr>
                <w:rFonts w:ascii="Times New Roman" w:hAnsi="Times New Roman"/>
                <w:sz w:val="28"/>
                <w:szCs w:val="28"/>
              </w:rPr>
              <w:t>16.</w:t>
            </w:r>
          </w:p>
        </w:tc>
        <w:tc>
          <w:tcPr>
            <w:tcW w:w="3968" w:type="dxa"/>
          </w:tcPr>
          <w:p w:rsidR="006C2A7D" w:rsidRPr="00DF5033" w:rsidRDefault="006C2A7D" w:rsidP="005F50EB">
            <w:pPr>
              <w:pStyle w:val="a3"/>
              <w:spacing w:after="0" w:line="240" w:lineRule="auto"/>
              <w:ind w:left="0"/>
              <w:jc w:val="both"/>
              <w:rPr>
                <w:rFonts w:ascii="Times New Roman" w:hAnsi="Times New Roman"/>
                <w:sz w:val="28"/>
                <w:szCs w:val="28"/>
              </w:rPr>
            </w:pPr>
            <w:r w:rsidRPr="00DF5033">
              <w:rPr>
                <w:rFonts w:ascii="Times New Roman" w:hAnsi="Times New Roman"/>
                <w:sz w:val="28"/>
                <w:szCs w:val="28"/>
              </w:rPr>
              <w:t>Чамзинский</w:t>
            </w:r>
          </w:p>
        </w:tc>
        <w:tc>
          <w:tcPr>
            <w:tcW w:w="2393" w:type="dxa"/>
          </w:tcPr>
          <w:p w:rsidR="006C2A7D" w:rsidRPr="003E618C" w:rsidRDefault="006C2A7D" w:rsidP="005F50EB">
            <w:pPr>
              <w:pStyle w:val="a3"/>
              <w:spacing w:after="0" w:line="240" w:lineRule="auto"/>
              <w:ind w:left="0"/>
              <w:jc w:val="center"/>
              <w:rPr>
                <w:rFonts w:ascii="Times New Roman" w:hAnsi="Times New Roman"/>
                <w:sz w:val="28"/>
                <w:szCs w:val="28"/>
              </w:rPr>
            </w:pPr>
            <w:r>
              <w:rPr>
                <w:rFonts w:ascii="Times New Roman" w:hAnsi="Times New Roman"/>
                <w:sz w:val="28"/>
                <w:szCs w:val="28"/>
              </w:rPr>
              <w:t>0,487</w:t>
            </w:r>
          </w:p>
        </w:tc>
        <w:tc>
          <w:tcPr>
            <w:tcW w:w="2393" w:type="dxa"/>
          </w:tcPr>
          <w:p w:rsidR="006C2A7D" w:rsidRPr="003E618C" w:rsidRDefault="006C2A7D" w:rsidP="005F50EB">
            <w:pPr>
              <w:pStyle w:val="a3"/>
              <w:spacing w:after="0" w:line="240" w:lineRule="auto"/>
              <w:ind w:left="0"/>
              <w:jc w:val="center"/>
              <w:rPr>
                <w:rFonts w:ascii="Times New Roman" w:hAnsi="Times New Roman"/>
                <w:b/>
                <w:sz w:val="28"/>
                <w:szCs w:val="28"/>
              </w:rPr>
            </w:pPr>
            <w:r w:rsidRPr="003E618C">
              <w:rPr>
                <w:rFonts w:ascii="Times New Roman" w:hAnsi="Times New Roman"/>
                <w:b/>
                <w:sz w:val="28"/>
                <w:szCs w:val="28"/>
              </w:rPr>
              <w:t>16</w:t>
            </w:r>
          </w:p>
        </w:tc>
      </w:tr>
      <w:tr w:rsidR="006C2A7D" w:rsidTr="005F50EB">
        <w:tc>
          <w:tcPr>
            <w:tcW w:w="817" w:type="dxa"/>
          </w:tcPr>
          <w:p w:rsidR="006C2A7D" w:rsidRPr="003E618C" w:rsidRDefault="006C2A7D" w:rsidP="005F50EB">
            <w:pPr>
              <w:pStyle w:val="a3"/>
              <w:spacing w:after="0" w:line="240" w:lineRule="auto"/>
              <w:ind w:left="0"/>
              <w:jc w:val="center"/>
              <w:rPr>
                <w:rFonts w:ascii="Times New Roman" w:hAnsi="Times New Roman"/>
                <w:sz w:val="28"/>
                <w:szCs w:val="28"/>
              </w:rPr>
            </w:pPr>
            <w:r w:rsidRPr="003E618C">
              <w:rPr>
                <w:rFonts w:ascii="Times New Roman" w:hAnsi="Times New Roman"/>
                <w:sz w:val="28"/>
                <w:szCs w:val="28"/>
              </w:rPr>
              <w:t>17.</w:t>
            </w:r>
          </w:p>
        </w:tc>
        <w:tc>
          <w:tcPr>
            <w:tcW w:w="3968" w:type="dxa"/>
          </w:tcPr>
          <w:p w:rsidR="006C2A7D" w:rsidRPr="00DF5033" w:rsidRDefault="006C2A7D" w:rsidP="005F50EB">
            <w:pPr>
              <w:pStyle w:val="a3"/>
              <w:spacing w:after="0" w:line="240" w:lineRule="auto"/>
              <w:ind w:left="0"/>
              <w:jc w:val="both"/>
              <w:rPr>
                <w:rFonts w:ascii="Times New Roman" w:hAnsi="Times New Roman"/>
                <w:sz w:val="28"/>
                <w:szCs w:val="28"/>
              </w:rPr>
            </w:pPr>
            <w:r w:rsidRPr="00DF5033">
              <w:rPr>
                <w:rFonts w:ascii="Times New Roman" w:hAnsi="Times New Roman"/>
                <w:sz w:val="28"/>
                <w:szCs w:val="28"/>
              </w:rPr>
              <w:t>Зубово-Полянский</w:t>
            </w:r>
          </w:p>
        </w:tc>
        <w:tc>
          <w:tcPr>
            <w:tcW w:w="2393" w:type="dxa"/>
          </w:tcPr>
          <w:p w:rsidR="006C2A7D" w:rsidRPr="003E618C" w:rsidRDefault="006C2A7D" w:rsidP="005F50EB">
            <w:pPr>
              <w:pStyle w:val="a3"/>
              <w:spacing w:after="0" w:line="240" w:lineRule="auto"/>
              <w:ind w:left="0"/>
              <w:jc w:val="center"/>
              <w:rPr>
                <w:rFonts w:ascii="Times New Roman" w:hAnsi="Times New Roman"/>
                <w:sz w:val="28"/>
                <w:szCs w:val="28"/>
              </w:rPr>
            </w:pPr>
            <w:r>
              <w:rPr>
                <w:rFonts w:ascii="Times New Roman" w:hAnsi="Times New Roman"/>
                <w:sz w:val="28"/>
                <w:szCs w:val="28"/>
              </w:rPr>
              <w:t>0,485</w:t>
            </w:r>
          </w:p>
        </w:tc>
        <w:tc>
          <w:tcPr>
            <w:tcW w:w="2393" w:type="dxa"/>
          </w:tcPr>
          <w:p w:rsidR="006C2A7D" w:rsidRPr="003E618C" w:rsidRDefault="006C2A7D" w:rsidP="005F50EB">
            <w:pPr>
              <w:pStyle w:val="a3"/>
              <w:spacing w:after="0" w:line="240" w:lineRule="auto"/>
              <w:ind w:left="0"/>
              <w:jc w:val="center"/>
              <w:rPr>
                <w:rFonts w:ascii="Times New Roman" w:hAnsi="Times New Roman"/>
                <w:b/>
                <w:sz w:val="28"/>
                <w:szCs w:val="28"/>
              </w:rPr>
            </w:pPr>
            <w:r w:rsidRPr="003E618C">
              <w:rPr>
                <w:rFonts w:ascii="Times New Roman" w:hAnsi="Times New Roman"/>
                <w:b/>
                <w:sz w:val="28"/>
                <w:szCs w:val="28"/>
              </w:rPr>
              <w:t>17</w:t>
            </w:r>
          </w:p>
        </w:tc>
      </w:tr>
      <w:tr w:rsidR="006C2A7D" w:rsidTr="005F50EB">
        <w:tc>
          <w:tcPr>
            <w:tcW w:w="817" w:type="dxa"/>
          </w:tcPr>
          <w:p w:rsidR="006C2A7D" w:rsidRPr="003E618C" w:rsidRDefault="006C2A7D" w:rsidP="005F50EB">
            <w:pPr>
              <w:pStyle w:val="a3"/>
              <w:spacing w:after="0" w:line="240" w:lineRule="auto"/>
              <w:ind w:left="0"/>
              <w:jc w:val="center"/>
              <w:rPr>
                <w:rFonts w:ascii="Times New Roman" w:hAnsi="Times New Roman"/>
                <w:sz w:val="28"/>
                <w:szCs w:val="28"/>
              </w:rPr>
            </w:pPr>
            <w:r w:rsidRPr="003E618C">
              <w:rPr>
                <w:rFonts w:ascii="Times New Roman" w:hAnsi="Times New Roman"/>
                <w:sz w:val="28"/>
                <w:szCs w:val="28"/>
              </w:rPr>
              <w:t>18.</w:t>
            </w:r>
          </w:p>
        </w:tc>
        <w:tc>
          <w:tcPr>
            <w:tcW w:w="3968" w:type="dxa"/>
          </w:tcPr>
          <w:p w:rsidR="006C2A7D" w:rsidRPr="00DF5033" w:rsidRDefault="006C2A7D" w:rsidP="005F50EB">
            <w:pPr>
              <w:pStyle w:val="a3"/>
              <w:spacing w:after="0" w:line="240" w:lineRule="auto"/>
              <w:ind w:left="0"/>
              <w:jc w:val="both"/>
              <w:rPr>
                <w:rFonts w:ascii="Times New Roman" w:hAnsi="Times New Roman"/>
                <w:sz w:val="28"/>
                <w:szCs w:val="28"/>
              </w:rPr>
            </w:pPr>
            <w:r w:rsidRPr="00DF5033">
              <w:rPr>
                <w:rFonts w:ascii="Times New Roman" w:hAnsi="Times New Roman"/>
                <w:sz w:val="28"/>
                <w:szCs w:val="28"/>
              </w:rPr>
              <w:t xml:space="preserve">Атюрьевский </w:t>
            </w:r>
          </w:p>
        </w:tc>
        <w:tc>
          <w:tcPr>
            <w:tcW w:w="2393" w:type="dxa"/>
          </w:tcPr>
          <w:p w:rsidR="006C2A7D" w:rsidRPr="003E618C" w:rsidRDefault="006C2A7D" w:rsidP="005F50EB">
            <w:pPr>
              <w:pStyle w:val="a3"/>
              <w:spacing w:after="0" w:line="240" w:lineRule="auto"/>
              <w:ind w:left="0"/>
              <w:jc w:val="center"/>
              <w:rPr>
                <w:rFonts w:ascii="Times New Roman" w:hAnsi="Times New Roman"/>
                <w:sz w:val="28"/>
                <w:szCs w:val="28"/>
              </w:rPr>
            </w:pPr>
            <w:r>
              <w:rPr>
                <w:rFonts w:ascii="Times New Roman" w:hAnsi="Times New Roman"/>
                <w:sz w:val="28"/>
                <w:szCs w:val="28"/>
              </w:rPr>
              <w:t>0,473</w:t>
            </w:r>
          </w:p>
        </w:tc>
        <w:tc>
          <w:tcPr>
            <w:tcW w:w="2393" w:type="dxa"/>
          </w:tcPr>
          <w:p w:rsidR="006C2A7D" w:rsidRPr="003E618C" w:rsidRDefault="006C2A7D" w:rsidP="005F50EB">
            <w:pPr>
              <w:pStyle w:val="a3"/>
              <w:spacing w:after="0" w:line="240" w:lineRule="auto"/>
              <w:ind w:left="0"/>
              <w:jc w:val="center"/>
              <w:rPr>
                <w:rFonts w:ascii="Times New Roman" w:hAnsi="Times New Roman"/>
                <w:b/>
                <w:sz w:val="28"/>
                <w:szCs w:val="28"/>
              </w:rPr>
            </w:pPr>
            <w:r w:rsidRPr="003E618C">
              <w:rPr>
                <w:rFonts w:ascii="Times New Roman" w:hAnsi="Times New Roman"/>
                <w:b/>
                <w:sz w:val="28"/>
                <w:szCs w:val="28"/>
              </w:rPr>
              <w:t>18</w:t>
            </w:r>
          </w:p>
        </w:tc>
      </w:tr>
      <w:tr w:rsidR="006C2A7D" w:rsidTr="005F50EB">
        <w:tc>
          <w:tcPr>
            <w:tcW w:w="817" w:type="dxa"/>
          </w:tcPr>
          <w:p w:rsidR="006C2A7D" w:rsidRPr="003E618C" w:rsidRDefault="006C2A7D" w:rsidP="005F50EB">
            <w:pPr>
              <w:pStyle w:val="a3"/>
              <w:spacing w:after="0" w:line="240" w:lineRule="auto"/>
              <w:ind w:left="0"/>
              <w:jc w:val="center"/>
              <w:rPr>
                <w:rFonts w:ascii="Times New Roman" w:hAnsi="Times New Roman"/>
                <w:sz w:val="28"/>
                <w:szCs w:val="28"/>
              </w:rPr>
            </w:pPr>
            <w:r w:rsidRPr="003E618C">
              <w:rPr>
                <w:rFonts w:ascii="Times New Roman" w:hAnsi="Times New Roman"/>
                <w:sz w:val="28"/>
                <w:szCs w:val="28"/>
              </w:rPr>
              <w:t>19.</w:t>
            </w:r>
          </w:p>
        </w:tc>
        <w:tc>
          <w:tcPr>
            <w:tcW w:w="3968" w:type="dxa"/>
          </w:tcPr>
          <w:p w:rsidR="006C2A7D" w:rsidRPr="00DF5033" w:rsidRDefault="006C2A7D" w:rsidP="005F50EB">
            <w:pPr>
              <w:pStyle w:val="a3"/>
              <w:spacing w:after="0" w:line="240" w:lineRule="auto"/>
              <w:ind w:left="0"/>
              <w:jc w:val="both"/>
              <w:rPr>
                <w:rFonts w:ascii="Times New Roman" w:hAnsi="Times New Roman"/>
                <w:sz w:val="28"/>
                <w:szCs w:val="28"/>
              </w:rPr>
            </w:pPr>
            <w:r w:rsidRPr="00DF5033">
              <w:rPr>
                <w:rFonts w:ascii="Times New Roman" w:hAnsi="Times New Roman"/>
                <w:sz w:val="28"/>
                <w:szCs w:val="28"/>
              </w:rPr>
              <w:t xml:space="preserve">Рузаевский </w:t>
            </w:r>
          </w:p>
        </w:tc>
        <w:tc>
          <w:tcPr>
            <w:tcW w:w="2393" w:type="dxa"/>
          </w:tcPr>
          <w:p w:rsidR="006C2A7D" w:rsidRPr="003E618C" w:rsidRDefault="006C2A7D" w:rsidP="005F50EB">
            <w:pPr>
              <w:pStyle w:val="a3"/>
              <w:spacing w:after="0" w:line="240" w:lineRule="auto"/>
              <w:ind w:left="0"/>
              <w:jc w:val="center"/>
              <w:rPr>
                <w:rFonts w:ascii="Times New Roman" w:hAnsi="Times New Roman"/>
                <w:sz w:val="28"/>
                <w:szCs w:val="28"/>
              </w:rPr>
            </w:pPr>
            <w:r>
              <w:rPr>
                <w:rFonts w:ascii="Times New Roman" w:hAnsi="Times New Roman"/>
                <w:sz w:val="28"/>
                <w:szCs w:val="28"/>
              </w:rPr>
              <w:t>0,467</w:t>
            </w:r>
          </w:p>
        </w:tc>
        <w:tc>
          <w:tcPr>
            <w:tcW w:w="2393" w:type="dxa"/>
          </w:tcPr>
          <w:p w:rsidR="006C2A7D" w:rsidRPr="003E618C" w:rsidRDefault="006C2A7D" w:rsidP="005F50EB">
            <w:pPr>
              <w:pStyle w:val="a3"/>
              <w:spacing w:after="0" w:line="240" w:lineRule="auto"/>
              <w:ind w:left="0"/>
              <w:jc w:val="center"/>
              <w:rPr>
                <w:rFonts w:ascii="Times New Roman" w:hAnsi="Times New Roman"/>
                <w:b/>
                <w:sz w:val="28"/>
                <w:szCs w:val="28"/>
              </w:rPr>
            </w:pPr>
            <w:r w:rsidRPr="003E618C">
              <w:rPr>
                <w:rFonts w:ascii="Times New Roman" w:hAnsi="Times New Roman"/>
                <w:b/>
                <w:sz w:val="28"/>
                <w:szCs w:val="28"/>
              </w:rPr>
              <w:t>19</w:t>
            </w:r>
          </w:p>
        </w:tc>
      </w:tr>
      <w:tr w:rsidR="006C2A7D" w:rsidTr="005F50EB">
        <w:tc>
          <w:tcPr>
            <w:tcW w:w="817" w:type="dxa"/>
          </w:tcPr>
          <w:p w:rsidR="006C2A7D" w:rsidRPr="003E618C" w:rsidRDefault="006C2A7D" w:rsidP="005F50EB">
            <w:pPr>
              <w:pStyle w:val="a3"/>
              <w:spacing w:after="0" w:line="240" w:lineRule="auto"/>
              <w:ind w:left="0"/>
              <w:jc w:val="center"/>
              <w:rPr>
                <w:rFonts w:ascii="Times New Roman" w:hAnsi="Times New Roman"/>
                <w:sz w:val="28"/>
                <w:szCs w:val="28"/>
              </w:rPr>
            </w:pPr>
            <w:r w:rsidRPr="003E618C">
              <w:rPr>
                <w:rFonts w:ascii="Times New Roman" w:hAnsi="Times New Roman"/>
                <w:sz w:val="28"/>
                <w:szCs w:val="28"/>
              </w:rPr>
              <w:t>20.</w:t>
            </w:r>
          </w:p>
        </w:tc>
        <w:tc>
          <w:tcPr>
            <w:tcW w:w="3968" w:type="dxa"/>
          </w:tcPr>
          <w:p w:rsidR="006C2A7D" w:rsidRPr="00DF5033" w:rsidRDefault="006C2A7D" w:rsidP="005F50EB">
            <w:pPr>
              <w:pStyle w:val="a3"/>
              <w:spacing w:after="0" w:line="240" w:lineRule="auto"/>
              <w:ind w:left="0"/>
              <w:jc w:val="both"/>
              <w:rPr>
                <w:rFonts w:ascii="Times New Roman" w:hAnsi="Times New Roman"/>
                <w:sz w:val="28"/>
                <w:szCs w:val="28"/>
              </w:rPr>
            </w:pPr>
            <w:r w:rsidRPr="00DF5033">
              <w:rPr>
                <w:rFonts w:ascii="Times New Roman" w:hAnsi="Times New Roman"/>
                <w:sz w:val="28"/>
                <w:szCs w:val="28"/>
              </w:rPr>
              <w:t xml:space="preserve">Кадошкинский </w:t>
            </w:r>
          </w:p>
        </w:tc>
        <w:tc>
          <w:tcPr>
            <w:tcW w:w="2393" w:type="dxa"/>
          </w:tcPr>
          <w:p w:rsidR="006C2A7D" w:rsidRPr="003E618C" w:rsidRDefault="006C2A7D" w:rsidP="005F50EB">
            <w:pPr>
              <w:pStyle w:val="a3"/>
              <w:spacing w:after="0" w:line="240" w:lineRule="auto"/>
              <w:ind w:left="0"/>
              <w:jc w:val="center"/>
              <w:rPr>
                <w:rFonts w:ascii="Times New Roman" w:hAnsi="Times New Roman"/>
                <w:sz w:val="28"/>
                <w:szCs w:val="28"/>
              </w:rPr>
            </w:pPr>
            <w:r>
              <w:rPr>
                <w:rFonts w:ascii="Times New Roman" w:hAnsi="Times New Roman"/>
                <w:sz w:val="28"/>
                <w:szCs w:val="28"/>
              </w:rPr>
              <w:t>0,466</w:t>
            </w:r>
          </w:p>
        </w:tc>
        <w:tc>
          <w:tcPr>
            <w:tcW w:w="2393" w:type="dxa"/>
          </w:tcPr>
          <w:p w:rsidR="006C2A7D" w:rsidRPr="003E618C" w:rsidRDefault="006C2A7D" w:rsidP="005F50EB">
            <w:pPr>
              <w:pStyle w:val="a3"/>
              <w:spacing w:after="0" w:line="240" w:lineRule="auto"/>
              <w:ind w:left="0"/>
              <w:jc w:val="center"/>
              <w:rPr>
                <w:rFonts w:ascii="Times New Roman" w:hAnsi="Times New Roman"/>
                <w:b/>
                <w:sz w:val="28"/>
                <w:szCs w:val="28"/>
              </w:rPr>
            </w:pPr>
            <w:r w:rsidRPr="003E618C">
              <w:rPr>
                <w:rFonts w:ascii="Times New Roman" w:hAnsi="Times New Roman"/>
                <w:b/>
                <w:sz w:val="28"/>
                <w:szCs w:val="28"/>
              </w:rPr>
              <w:t>20</w:t>
            </w:r>
          </w:p>
        </w:tc>
      </w:tr>
      <w:tr w:rsidR="006C2A7D" w:rsidTr="005F50EB">
        <w:tc>
          <w:tcPr>
            <w:tcW w:w="817" w:type="dxa"/>
          </w:tcPr>
          <w:p w:rsidR="006C2A7D" w:rsidRPr="003E618C" w:rsidRDefault="006C2A7D" w:rsidP="005F50EB">
            <w:pPr>
              <w:pStyle w:val="a3"/>
              <w:spacing w:after="0" w:line="240" w:lineRule="auto"/>
              <w:ind w:left="0"/>
              <w:jc w:val="center"/>
              <w:rPr>
                <w:rFonts w:ascii="Times New Roman" w:hAnsi="Times New Roman"/>
                <w:sz w:val="28"/>
                <w:szCs w:val="28"/>
              </w:rPr>
            </w:pPr>
            <w:r w:rsidRPr="003E618C">
              <w:rPr>
                <w:rFonts w:ascii="Times New Roman" w:hAnsi="Times New Roman"/>
                <w:sz w:val="28"/>
                <w:szCs w:val="28"/>
              </w:rPr>
              <w:t>21.</w:t>
            </w:r>
          </w:p>
        </w:tc>
        <w:tc>
          <w:tcPr>
            <w:tcW w:w="3968" w:type="dxa"/>
          </w:tcPr>
          <w:p w:rsidR="006C2A7D" w:rsidRPr="00DF5033" w:rsidRDefault="006C2A7D" w:rsidP="005F50EB">
            <w:pPr>
              <w:pStyle w:val="a3"/>
              <w:spacing w:after="0" w:line="240" w:lineRule="auto"/>
              <w:ind w:left="0"/>
              <w:jc w:val="both"/>
              <w:rPr>
                <w:rFonts w:ascii="Times New Roman" w:hAnsi="Times New Roman"/>
                <w:sz w:val="28"/>
                <w:szCs w:val="28"/>
              </w:rPr>
            </w:pPr>
            <w:r w:rsidRPr="00DF5033">
              <w:rPr>
                <w:rFonts w:ascii="Times New Roman" w:hAnsi="Times New Roman"/>
                <w:sz w:val="28"/>
                <w:szCs w:val="28"/>
              </w:rPr>
              <w:t xml:space="preserve">Ковылкинский </w:t>
            </w:r>
          </w:p>
        </w:tc>
        <w:tc>
          <w:tcPr>
            <w:tcW w:w="2393" w:type="dxa"/>
          </w:tcPr>
          <w:p w:rsidR="006C2A7D" w:rsidRPr="003E618C" w:rsidRDefault="006C2A7D" w:rsidP="005F50EB">
            <w:pPr>
              <w:pStyle w:val="a3"/>
              <w:spacing w:after="0" w:line="240" w:lineRule="auto"/>
              <w:ind w:left="0"/>
              <w:jc w:val="center"/>
              <w:rPr>
                <w:rFonts w:ascii="Times New Roman" w:hAnsi="Times New Roman"/>
                <w:sz w:val="28"/>
                <w:szCs w:val="28"/>
              </w:rPr>
            </w:pPr>
            <w:r>
              <w:rPr>
                <w:rFonts w:ascii="Times New Roman" w:hAnsi="Times New Roman"/>
                <w:sz w:val="28"/>
                <w:szCs w:val="28"/>
              </w:rPr>
              <w:t>0,451</w:t>
            </w:r>
          </w:p>
        </w:tc>
        <w:tc>
          <w:tcPr>
            <w:tcW w:w="2393" w:type="dxa"/>
          </w:tcPr>
          <w:p w:rsidR="006C2A7D" w:rsidRPr="003E618C" w:rsidRDefault="006C2A7D" w:rsidP="005F50EB">
            <w:pPr>
              <w:pStyle w:val="a3"/>
              <w:spacing w:after="0" w:line="240" w:lineRule="auto"/>
              <w:ind w:left="0"/>
              <w:jc w:val="center"/>
              <w:rPr>
                <w:rFonts w:ascii="Times New Roman" w:hAnsi="Times New Roman"/>
                <w:b/>
                <w:sz w:val="28"/>
                <w:szCs w:val="28"/>
              </w:rPr>
            </w:pPr>
            <w:r w:rsidRPr="003E618C">
              <w:rPr>
                <w:rFonts w:ascii="Times New Roman" w:hAnsi="Times New Roman"/>
                <w:b/>
                <w:sz w:val="28"/>
                <w:szCs w:val="28"/>
              </w:rPr>
              <w:t>21</w:t>
            </w:r>
          </w:p>
        </w:tc>
      </w:tr>
      <w:tr w:rsidR="006C2A7D" w:rsidTr="005F50EB">
        <w:tc>
          <w:tcPr>
            <w:tcW w:w="817" w:type="dxa"/>
          </w:tcPr>
          <w:p w:rsidR="006C2A7D" w:rsidRPr="003E618C" w:rsidRDefault="006C2A7D" w:rsidP="005F50EB">
            <w:pPr>
              <w:pStyle w:val="a3"/>
              <w:spacing w:after="0" w:line="240" w:lineRule="auto"/>
              <w:ind w:left="0"/>
              <w:jc w:val="center"/>
              <w:rPr>
                <w:rFonts w:ascii="Times New Roman" w:hAnsi="Times New Roman"/>
                <w:sz w:val="28"/>
                <w:szCs w:val="28"/>
              </w:rPr>
            </w:pPr>
            <w:r w:rsidRPr="003E618C">
              <w:rPr>
                <w:rFonts w:ascii="Times New Roman" w:hAnsi="Times New Roman"/>
                <w:sz w:val="28"/>
                <w:szCs w:val="28"/>
              </w:rPr>
              <w:t>22.</w:t>
            </w:r>
          </w:p>
        </w:tc>
        <w:tc>
          <w:tcPr>
            <w:tcW w:w="3968" w:type="dxa"/>
          </w:tcPr>
          <w:p w:rsidR="006C2A7D" w:rsidRPr="00DF5033" w:rsidRDefault="006C2A7D" w:rsidP="005F50EB">
            <w:pPr>
              <w:pStyle w:val="a3"/>
              <w:spacing w:after="0" w:line="240" w:lineRule="auto"/>
              <w:ind w:left="0"/>
              <w:jc w:val="both"/>
              <w:rPr>
                <w:rFonts w:ascii="Times New Roman" w:hAnsi="Times New Roman"/>
                <w:sz w:val="28"/>
                <w:szCs w:val="28"/>
              </w:rPr>
            </w:pPr>
            <w:r w:rsidRPr="00DF5033">
              <w:rPr>
                <w:rFonts w:ascii="Times New Roman" w:hAnsi="Times New Roman"/>
                <w:sz w:val="28"/>
                <w:szCs w:val="28"/>
              </w:rPr>
              <w:t xml:space="preserve">Ичалковский </w:t>
            </w:r>
          </w:p>
        </w:tc>
        <w:tc>
          <w:tcPr>
            <w:tcW w:w="2393" w:type="dxa"/>
          </w:tcPr>
          <w:p w:rsidR="006C2A7D" w:rsidRPr="003E618C" w:rsidRDefault="006C2A7D" w:rsidP="005F50EB">
            <w:pPr>
              <w:pStyle w:val="a3"/>
              <w:spacing w:after="0" w:line="240" w:lineRule="auto"/>
              <w:ind w:left="0"/>
              <w:jc w:val="center"/>
              <w:rPr>
                <w:rFonts w:ascii="Times New Roman" w:hAnsi="Times New Roman"/>
                <w:sz w:val="28"/>
                <w:szCs w:val="28"/>
              </w:rPr>
            </w:pPr>
            <w:r>
              <w:rPr>
                <w:rFonts w:ascii="Times New Roman" w:hAnsi="Times New Roman"/>
                <w:sz w:val="28"/>
                <w:szCs w:val="28"/>
              </w:rPr>
              <w:t>0,449</w:t>
            </w:r>
          </w:p>
        </w:tc>
        <w:tc>
          <w:tcPr>
            <w:tcW w:w="2393" w:type="dxa"/>
          </w:tcPr>
          <w:p w:rsidR="006C2A7D" w:rsidRPr="003E618C" w:rsidRDefault="006C2A7D" w:rsidP="005F50EB">
            <w:pPr>
              <w:pStyle w:val="a3"/>
              <w:spacing w:after="0" w:line="240" w:lineRule="auto"/>
              <w:ind w:left="0"/>
              <w:jc w:val="center"/>
              <w:rPr>
                <w:rFonts w:ascii="Times New Roman" w:hAnsi="Times New Roman"/>
                <w:b/>
                <w:sz w:val="28"/>
                <w:szCs w:val="28"/>
              </w:rPr>
            </w:pPr>
            <w:r w:rsidRPr="003E618C">
              <w:rPr>
                <w:rFonts w:ascii="Times New Roman" w:hAnsi="Times New Roman"/>
                <w:b/>
                <w:sz w:val="28"/>
                <w:szCs w:val="28"/>
              </w:rPr>
              <w:t>22</w:t>
            </w:r>
          </w:p>
        </w:tc>
      </w:tr>
      <w:tr w:rsidR="006C2A7D" w:rsidTr="005F50EB">
        <w:tc>
          <w:tcPr>
            <w:tcW w:w="817" w:type="dxa"/>
          </w:tcPr>
          <w:p w:rsidR="006C2A7D" w:rsidRPr="003E618C" w:rsidRDefault="006C2A7D" w:rsidP="005F50EB">
            <w:pPr>
              <w:pStyle w:val="a3"/>
              <w:spacing w:after="0" w:line="240" w:lineRule="auto"/>
              <w:ind w:left="0"/>
              <w:jc w:val="center"/>
              <w:rPr>
                <w:rFonts w:ascii="Times New Roman" w:hAnsi="Times New Roman"/>
                <w:sz w:val="28"/>
                <w:szCs w:val="28"/>
              </w:rPr>
            </w:pPr>
            <w:r w:rsidRPr="003E618C">
              <w:rPr>
                <w:rFonts w:ascii="Times New Roman" w:hAnsi="Times New Roman"/>
                <w:sz w:val="28"/>
                <w:szCs w:val="28"/>
              </w:rPr>
              <w:t>23.</w:t>
            </w:r>
          </w:p>
        </w:tc>
        <w:tc>
          <w:tcPr>
            <w:tcW w:w="3968" w:type="dxa"/>
          </w:tcPr>
          <w:p w:rsidR="006C2A7D" w:rsidRPr="00DF5033" w:rsidRDefault="006C2A7D" w:rsidP="005F50EB">
            <w:pPr>
              <w:pStyle w:val="a3"/>
              <w:spacing w:after="0" w:line="240" w:lineRule="auto"/>
              <w:ind w:left="0"/>
              <w:jc w:val="both"/>
              <w:rPr>
                <w:rFonts w:ascii="Times New Roman" w:hAnsi="Times New Roman"/>
                <w:sz w:val="28"/>
                <w:szCs w:val="28"/>
              </w:rPr>
            </w:pPr>
            <w:r w:rsidRPr="00DF5033">
              <w:rPr>
                <w:rFonts w:ascii="Times New Roman" w:hAnsi="Times New Roman"/>
                <w:sz w:val="28"/>
                <w:szCs w:val="28"/>
              </w:rPr>
              <w:t>Кочкуровский</w:t>
            </w:r>
          </w:p>
        </w:tc>
        <w:tc>
          <w:tcPr>
            <w:tcW w:w="2393" w:type="dxa"/>
          </w:tcPr>
          <w:p w:rsidR="006C2A7D" w:rsidRPr="003E618C" w:rsidRDefault="006C2A7D" w:rsidP="005F50EB">
            <w:pPr>
              <w:pStyle w:val="a3"/>
              <w:spacing w:after="0" w:line="240" w:lineRule="auto"/>
              <w:ind w:left="0"/>
              <w:jc w:val="center"/>
              <w:rPr>
                <w:rFonts w:ascii="Times New Roman" w:hAnsi="Times New Roman"/>
                <w:sz w:val="28"/>
                <w:szCs w:val="28"/>
              </w:rPr>
            </w:pPr>
            <w:r>
              <w:rPr>
                <w:rFonts w:ascii="Times New Roman" w:hAnsi="Times New Roman"/>
                <w:sz w:val="28"/>
                <w:szCs w:val="28"/>
              </w:rPr>
              <w:t>0,377</w:t>
            </w:r>
          </w:p>
        </w:tc>
        <w:tc>
          <w:tcPr>
            <w:tcW w:w="2393" w:type="dxa"/>
          </w:tcPr>
          <w:p w:rsidR="006C2A7D" w:rsidRPr="003E618C" w:rsidRDefault="006C2A7D" w:rsidP="005F50EB">
            <w:pPr>
              <w:pStyle w:val="a3"/>
              <w:spacing w:after="0" w:line="240" w:lineRule="auto"/>
              <w:ind w:left="0"/>
              <w:jc w:val="center"/>
              <w:rPr>
                <w:rFonts w:ascii="Times New Roman" w:hAnsi="Times New Roman"/>
                <w:b/>
                <w:sz w:val="28"/>
                <w:szCs w:val="28"/>
              </w:rPr>
            </w:pPr>
            <w:r w:rsidRPr="003E618C">
              <w:rPr>
                <w:rFonts w:ascii="Times New Roman" w:hAnsi="Times New Roman"/>
                <w:b/>
                <w:sz w:val="28"/>
                <w:szCs w:val="28"/>
              </w:rPr>
              <w:t>23</w:t>
            </w:r>
          </w:p>
        </w:tc>
      </w:tr>
      <w:tr w:rsidR="006C2A7D" w:rsidTr="005F50EB">
        <w:tc>
          <w:tcPr>
            <w:tcW w:w="817" w:type="dxa"/>
          </w:tcPr>
          <w:p w:rsidR="006C2A7D" w:rsidRPr="003E618C" w:rsidRDefault="006C2A7D" w:rsidP="005F50EB">
            <w:pPr>
              <w:pStyle w:val="a3"/>
              <w:spacing w:after="0" w:line="240" w:lineRule="auto"/>
              <w:ind w:left="0"/>
              <w:jc w:val="both"/>
              <w:rPr>
                <w:rFonts w:ascii="Times New Roman" w:hAnsi="Times New Roman"/>
                <w:sz w:val="28"/>
                <w:szCs w:val="28"/>
              </w:rPr>
            </w:pPr>
          </w:p>
        </w:tc>
        <w:tc>
          <w:tcPr>
            <w:tcW w:w="3968" w:type="dxa"/>
          </w:tcPr>
          <w:p w:rsidR="006C2A7D" w:rsidRPr="003E618C" w:rsidRDefault="006C2A7D" w:rsidP="005F50EB">
            <w:pPr>
              <w:pStyle w:val="a3"/>
              <w:spacing w:after="0" w:line="240" w:lineRule="auto"/>
              <w:ind w:left="0"/>
              <w:jc w:val="both"/>
              <w:rPr>
                <w:rFonts w:ascii="Times New Roman" w:hAnsi="Times New Roman"/>
                <w:sz w:val="28"/>
                <w:szCs w:val="28"/>
              </w:rPr>
            </w:pPr>
          </w:p>
        </w:tc>
        <w:tc>
          <w:tcPr>
            <w:tcW w:w="2393" w:type="dxa"/>
          </w:tcPr>
          <w:p w:rsidR="006C2A7D" w:rsidRPr="003E618C" w:rsidRDefault="006C2A7D" w:rsidP="005F50EB">
            <w:pPr>
              <w:pStyle w:val="a3"/>
              <w:spacing w:after="0" w:line="240" w:lineRule="auto"/>
              <w:ind w:left="0"/>
              <w:jc w:val="center"/>
              <w:rPr>
                <w:rFonts w:ascii="Times New Roman" w:hAnsi="Times New Roman"/>
                <w:sz w:val="28"/>
                <w:szCs w:val="28"/>
              </w:rPr>
            </w:pPr>
          </w:p>
        </w:tc>
        <w:tc>
          <w:tcPr>
            <w:tcW w:w="2393" w:type="dxa"/>
          </w:tcPr>
          <w:p w:rsidR="006C2A7D" w:rsidRPr="003E618C" w:rsidRDefault="006C2A7D" w:rsidP="005F50EB">
            <w:pPr>
              <w:pStyle w:val="a3"/>
              <w:spacing w:after="0" w:line="240" w:lineRule="auto"/>
              <w:ind w:left="0"/>
              <w:jc w:val="center"/>
              <w:rPr>
                <w:rFonts w:ascii="Times New Roman" w:hAnsi="Times New Roman"/>
                <w:b/>
                <w:sz w:val="28"/>
                <w:szCs w:val="28"/>
              </w:rPr>
            </w:pPr>
          </w:p>
        </w:tc>
      </w:tr>
    </w:tbl>
    <w:p w:rsidR="006C2A7D" w:rsidRDefault="006C2A7D" w:rsidP="0001567F">
      <w:pPr>
        <w:pStyle w:val="a3"/>
        <w:spacing w:after="0" w:line="240" w:lineRule="auto"/>
        <w:ind w:left="0"/>
        <w:jc w:val="both"/>
        <w:rPr>
          <w:rFonts w:ascii="Times New Roman" w:hAnsi="Times New Roman"/>
          <w:b/>
          <w:sz w:val="28"/>
          <w:szCs w:val="28"/>
        </w:rPr>
      </w:pPr>
    </w:p>
    <w:p w:rsidR="006C2A7D" w:rsidRPr="007B6C72" w:rsidRDefault="006C2A7D" w:rsidP="00BE08FC">
      <w:pPr>
        <w:spacing w:after="0" w:line="240" w:lineRule="auto"/>
        <w:ind w:firstLine="708"/>
        <w:jc w:val="both"/>
        <w:rPr>
          <w:rFonts w:ascii="Times New Roman" w:hAnsi="Times New Roman"/>
          <w:sz w:val="28"/>
          <w:szCs w:val="28"/>
        </w:rPr>
      </w:pPr>
      <w:r w:rsidRPr="00BE08FC">
        <w:rPr>
          <w:rFonts w:ascii="Times New Roman" w:hAnsi="Times New Roman"/>
          <w:sz w:val="28"/>
          <w:szCs w:val="28"/>
        </w:rPr>
        <w:t>Финальный</w:t>
      </w:r>
      <w:r w:rsidRPr="007B6C72">
        <w:rPr>
          <w:rFonts w:ascii="Times New Roman" w:hAnsi="Times New Roman"/>
          <w:sz w:val="28"/>
          <w:szCs w:val="28"/>
        </w:rPr>
        <w:t xml:space="preserve"> рейтинг муниципальных образований в Республике Мордовия по развитию конкуренции и обеспечению условий для благоприятного инвестиционного климата, за 2016 год  рассмотрен   Координационным советом по развитию конкуренции при Главе республики Мордовия </w:t>
      </w:r>
      <w:r>
        <w:rPr>
          <w:rFonts w:ascii="Times New Roman" w:hAnsi="Times New Roman"/>
          <w:sz w:val="28"/>
          <w:szCs w:val="28"/>
        </w:rPr>
        <w:t>и</w:t>
      </w:r>
      <w:r w:rsidRPr="00BE08FC">
        <w:rPr>
          <w:rFonts w:ascii="Times New Roman" w:hAnsi="Times New Roman"/>
          <w:sz w:val="28"/>
          <w:szCs w:val="28"/>
        </w:rPr>
        <w:t xml:space="preserve"> </w:t>
      </w:r>
      <w:r w:rsidRPr="007B6C72">
        <w:rPr>
          <w:rFonts w:ascii="Times New Roman" w:hAnsi="Times New Roman"/>
          <w:sz w:val="28"/>
          <w:szCs w:val="28"/>
        </w:rPr>
        <w:t>утвержден</w:t>
      </w:r>
      <w:r>
        <w:rPr>
          <w:rFonts w:ascii="Times New Roman" w:hAnsi="Times New Roman"/>
          <w:sz w:val="28"/>
          <w:szCs w:val="28"/>
        </w:rPr>
        <w:t xml:space="preserve"> протокольным решением</w:t>
      </w:r>
      <w:r w:rsidRPr="007B6C72">
        <w:rPr>
          <w:rFonts w:ascii="Times New Roman" w:hAnsi="Times New Roman"/>
          <w:sz w:val="28"/>
          <w:szCs w:val="28"/>
        </w:rPr>
        <w:t xml:space="preserve"> </w:t>
      </w:r>
      <w:r>
        <w:rPr>
          <w:rFonts w:ascii="Times New Roman" w:hAnsi="Times New Roman"/>
          <w:sz w:val="28"/>
          <w:szCs w:val="28"/>
        </w:rPr>
        <w:t xml:space="preserve">от 27 февраля 2017 г. №5 </w:t>
      </w:r>
    </w:p>
    <w:p w:rsidR="006C2A7D" w:rsidRPr="005B5A2C" w:rsidRDefault="00BB3B55" w:rsidP="005B5A2C">
      <w:pPr>
        <w:ind w:firstLine="708"/>
        <w:rPr>
          <w:rFonts w:ascii="Times New Roman" w:hAnsi="Times New Roman"/>
          <w:sz w:val="24"/>
          <w:szCs w:val="24"/>
        </w:rPr>
      </w:pPr>
      <w:hyperlink r:id="rId94" w:history="1">
        <w:r w:rsidR="006C2A7D" w:rsidRPr="005B5A2C">
          <w:rPr>
            <w:rStyle w:val="ab"/>
            <w:rFonts w:ascii="Times New Roman" w:hAnsi="Times New Roman"/>
            <w:sz w:val="24"/>
            <w:szCs w:val="24"/>
          </w:rPr>
          <w:t>http://mineco.e-mordovia.ru/images/stories/doklad/reit_prot.pdf</w:t>
        </w:r>
      </w:hyperlink>
      <w:r w:rsidR="006C2A7D" w:rsidRPr="005B5A2C">
        <w:rPr>
          <w:rFonts w:ascii="Times New Roman" w:hAnsi="Times New Roman"/>
          <w:sz w:val="24"/>
          <w:szCs w:val="24"/>
        </w:rPr>
        <w:t xml:space="preserve"> </w:t>
      </w:r>
    </w:p>
    <w:p w:rsidR="006C2A7D" w:rsidRDefault="006C2A7D" w:rsidP="00435C5A">
      <w:pPr>
        <w:spacing w:after="0" w:line="240" w:lineRule="auto"/>
        <w:ind w:firstLine="709"/>
        <w:jc w:val="both"/>
        <w:rPr>
          <w:rFonts w:ascii="Times New Roman" w:hAnsi="Times New Roman"/>
          <w:sz w:val="28"/>
          <w:szCs w:val="28"/>
        </w:rPr>
      </w:pPr>
      <w:r w:rsidRPr="001C6F1D">
        <w:rPr>
          <w:rFonts w:ascii="Times New Roman" w:hAnsi="Times New Roman"/>
          <w:sz w:val="28"/>
          <w:szCs w:val="28"/>
        </w:rPr>
        <w:t>Отличительными особенностями финального (сводного) рейтинга согласно методики являются:</w:t>
      </w:r>
      <w:r>
        <w:rPr>
          <w:rFonts w:ascii="Times New Roman" w:hAnsi="Times New Roman"/>
          <w:sz w:val="28"/>
          <w:szCs w:val="28"/>
        </w:rPr>
        <w:t xml:space="preserve"> </w:t>
      </w:r>
    </w:p>
    <w:p w:rsidR="006C2A7D" w:rsidRDefault="006C2A7D" w:rsidP="00435C5A">
      <w:pPr>
        <w:spacing w:after="0" w:line="240" w:lineRule="auto"/>
        <w:ind w:firstLine="709"/>
        <w:jc w:val="both"/>
        <w:rPr>
          <w:rFonts w:ascii="Times New Roman" w:hAnsi="Times New Roman"/>
          <w:sz w:val="28"/>
          <w:szCs w:val="28"/>
        </w:rPr>
      </w:pPr>
      <w:r w:rsidRPr="00514089">
        <w:rPr>
          <w:rFonts w:ascii="Times New Roman" w:hAnsi="Times New Roman"/>
          <w:b/>
          <w:sz w:val="28"/>
          <w:szCs w:val="28"/>
        </w:rPr>
        <w:t>разработка промежуточных рейтингов</w:t>
      </w:r>
      <w:r>
        <w:rPr>
          <w:rFonts w:ascii="Times New Roman" w:hAnsi="Times New Roman"/>
          <w:sz w:val="28"/>
          <w:szCs w:val="28"/>
        </w:rPr>
        <w:t xml:space="preserve"> для предоставления объективной и разноплановой информации по муниципальным образованиям (приведены ниже </w:t>
      </w:r>
      <w:r w:rsidRPr="0001567F">
        <w:rPr>
          <w:rFonts w:ascii="Times New Roman" w:hAnsi="Times New Roman"/>
          <w:sz w:val="28"/>
          <w:szCs w:val="28"/>
        </w:rPr>
        <w:t>стр.73-  стр. 96);</w:t>
      </w:r>
    </w:p>
    <w:p w:rsidR="006C2A7D" w:rsidRDefault="006C2A7D" w:rsidP="00435C5A">
      <w:pPr>
        <w:spacing w:after="0" w:line="240" w:lineRule="auto"/>
        <w:ind w:firstLine="709"/>
        <w:jc w:val="both"/>
        <w:rPr>
          <w:rFonts w:ascii="Times New Roman" w:hAnsi="Times New Roman"/>
          <w:sz w:val="28"/>
          <w:szCs w:val="28"/>
        </w:rPr>
      </w:pPr>
      <w:r>
        <w:rPr>
          <w:rFonts w:ascii="Times New Roman" w:hAnsi="Times New Roman"/>
          <w:sz w:val="28"/>
          <w:szCs w:val="28"/>
        </w:rPr>
        <w:t>Исходя из положений методики с</w:t>
      </w:r>
      <w:r w:rsidRPr="007B6C72">
        <w:rPr>
          <w:rFonts w:ascii="Times New Roman" w:hAnsi="Times New Roman"/>
          <w:color w:val="00000A"/>
          <w:sz w:val="28"/>
          <w:szCs w:val="28"/>
        </w:rPr>
        <w:t xml:space="preserve">водный рейтинг, рассчитывается как сумма промежуточных рейтингов, которые  сформированы на </w:t>
      </w:r>
      <w:r w:rsidRPr="006E6B81">
        <w:rPr>
          <w:rFonts w:ascii="Times New Roman" w:hAnsi="Times New Roman"/>
          <w:color w:val="00000A"/>
          <w:sz w:val="28"/>
          <w:szCs w:val="28"/>
        </w:rPr>
        <w:t>основе группы</w:t>
      </w:r>
      <w:r>
        <w:rPr>
          <w:rFonts w:ascii="Times New Roman" w:hAnsi="Times New Roman"/>
          <w:color w:val="00000A"/>
          <w:sz w:val="28"/>
          <w:szCs w:val="28"/>
        </w:rPr>
        <w:t xml:space="preserve"> </w:t>
      </w:r>
      <w:r w:rsidRPr="007B6C72">
        <w:rPr>
          <w:rFonts w:ascii="Times New Roman" w:hAnsi="Times New Roman"/>
          <w:color w:val="00000A"/>
          <w:sz w:val="28"/>
          <w:szCs w:val="28"/>
        </w:rPr>
        <w:lastRenderedPageBreak/>
        <w:t>показателей, оценивающих деятельность по содействию развитию конкуренции и по развитию инвестиционной деятельности</w:t>
      </w:r>
      <w:r>
        <w:rPr>
          <w:rFonts w:ascii="Times New Roman" w:hAnsi="Times New Roman"/>
          <w:color w:val="00000A"/>
          <w:sz w:val="28"/>
          <w:szCs w:val="28"/>
        </w:rPr>
        <w:t xml:space="preserve">, и отражается в итоговой </w:t>
      </w:r>
      <w:r w:rsidRPr="001F5966">
        <w:rPr>
          <w:rFonts w:ascii="Times New Roman" w:hAnsi="Times New Roman"/>
          <w:sz w:val="28"/>
          <w:szCs w:val="28"/>
        </w:rPr>
        <w:t>комплексной оценк</w:t>
      </w:r>
      <w:r>
        <w:rPr>
          <w:rFonts w:ascii="Times New Roman" w:hAnsi="Times New Roman"/>
          <w:sz w:val="28"/>
          <w:szCs w:val="28"/>
        </w:rPr>
        <w:t>е</w:t>
      </w:r>
      <w:r w:rsidRPr="001F5966">
        <w:rPr>
          <w:rFonts w:ascii="Times New Roman" w:hAnsi="Times New Roman"/>
          <w:sz w:val="28"/>
          <w:szCs w:val="28"/>
        </w:rPr>
        <w:t>.</w:t>
      </w:r>
    </w:p>
    <w:p w:rsidR="006C2A7D" w:rsidRDefault="006C2A7D" w:rsidP="0001567F">
      <w:pPr>
        <w:spacing w:after="0" w:line="240" w:lineRule="auto"/>
        <w:jc w:val="both"/>
        <w:rPr>
          <w:rFonts w:ascii="Times New Roman" w:hAnsi="Times New Roman"/>
          <w:sz w:val="28"/>
          <w:szCs w:val="28"/>
          <w:highlight w:val="red"/>
        </w:rPr>
      </w:pPr>
    </w:p>
    <w:p w:rsidR="006C2A7D" w:rsidRDefault="006C2A7D" w:rsidP="00435C5A">
      <w:pPr>
        <w:spacing w:after="0" w:line="240" w:lineRule="auto"/>
        <w:ind w:firstLine="709"/>
        <w:jc w:val="both"/>
        <w:rPr>
          <w:rFonts w:ascii="Times New Roman" w:hAnsi="Times New Roman"/>
          <w:sz w:val="28"/>
          <w:szCs w:val="28"/>
          <w:highlight w:val="red"/>
        </w:rPr>
      </w:pPr>
    </w:p>
    <w:p w:rsidR="006C2A7D" w:rsidRDefault="006C2A7D" w:rsidP="00435C5A">
      <w:pPr>
        <w:spacing w:after="0" w:line="240" w:lineRule="auto"/>
        <w:ind w:firstLine="709"/>
        <w:jc w:val="both"/>
        <w:rPr>
          <w:rFonts w:ascii="Times New Roman" w:hAnsi="Times New Roman"/>
          <w:sz w:val="28"/>
          <w:szCs w:val="28"/>
          <w:highlight w:val="red"/>
        </w:rPr>
        <w:sectPr w:rsidR="006C2A7D" w:rsidSect="00E2371C">
          <w:headerReference w:type="even" r:id="rId95"/>
          <w:pgSz w:w="11906" w:h="16838"/>
          <w:pgMar w:top="1134" w:right="850" w:bottom="567" w:left="1701" w:header="708" w:footer="708" w:gutter="0"/>
          <w:cols w:space="708"/>
          <w:titlePg/>
          <w:docGrid w:linePitch="360"/>
        </w:sectPr>
      </w:pPr>
    </w:p>
    <w:p w:rsidR="006C2A7D" w:rsidRDefault="006C2A7D" w:rsidP="00940709">
      <w:pPr>
        <w:jc w:val="center"/>
      </w:pPr>
      <w:r>
        <w:rPr>
          <w:rFonts w:ascii="Times New Roman" w:hAnsi="Times New Roman"/>
          <w:b/>
          <w:bCs/>
          <w:sz w:val="28"/>
          <w:szCs w:val="28"/>
          <w:lang w:eastAsia="ru-RU"/>
        </w:rPr>
        <w:lastRenderedPageBreak/>
        <w:t xml:space="preserve">Финальный </w:t>
      </w:r>
      <w:r w:rsidRPr="001C6F1D">
        <w:rPr>
          <w:rFonts w:ascii="Times New Roman" w:hAnsi="Times New Roman"/>
          <w:b/>
          <w:bCs/>
          <w:sz w:val="28"/>
          <w:szCs w:val="28"/>
          <w:lang w:eastAsia="ru-RU"/>
        </w:rPr>
        <w:t xml:space="preserve">рейтинг муниципальных образований в Республике Мордовия по развитию конкуренции </w:t>
      </w:r>
      <w:r>
        <w:rPr>
          <w:rFonts w:ascii="Times New Roman" w:hAnsi="Times New Roman"/>
          <w:b/>
          <w:bCs/>
          <w:sz w:val="28"/>
          <w:szCs w:val="28"/>
          <w:lang w:eastAsia="ru-RU"/>
        </w:rPr>
        <w:t xml:space="preserve"> и </w:t>
      </w:r>
      <w:r w:rsidRPr="001C6F1D">
        <w:rPr>
          <w:rFonts w:ascii="Times New Roman" w:hAnsi="Times New Roman"/>
          <w:b/>
          <w:sz w:val="28"/>
          <w:szCs w:val="28"/>
        </w:rPr>
        <w:t xml:space="preserve">по обеспечению условий для благоприятного </w:t>
      </w:r>
      <w:r>
        <w:rPr>
          <w:rFonts w:ascii="Times New Roman" w:hAnsi="Times New Roman"/>
          <w:b/>
          <w:sz w:val="28"/>
          <w:szCs w:val="28"/>
        </w:rPr>
        <w:t>и</w:t>
      </w:r>
      <w:r w:rsidRPr="001C6F1D">
        <w:rPr>
          <w:rFonts w:ascii="Times New Roman" w:hAnsi="Times New Roman"/>
          <w:b/>
          <w:sz w:val="28"/>
          <w:szCs w:val="28"/>
        </w:rPr>
        <w:t>нвестиционного климата</w:t>
      </w:r>
      <w:r>
        <w:rPr>
          <w:rFonts w:ascii="Times New Roman" w:hAnsi="Times New Roman"/>
          <w:b/>
          <w:sz w:val="28"/>
          <w:szCs w:val="28"/>
        </w:rPr>
        <w:t xml:space="preserve"> </w:t>
      </w:r>
      <w:r w:rsidRPr="001C6F1D">
        <w:rPr>
          <w:rFonts w:ascii="Times New Roman" w:hAnsi="Times New Roman"/>
          <w:sz w:val="28"/>
          <w:szCs w:val="28"/>
        </w:rPr>
        <w:t xml:space="preserve"> </w:t>
      </w:r>
      <w:r w:rsidRPr="001C6F1D">
        <w:rPr>
          <w:rFonts w:ascii="Times New Roman" w:hAnsi="Times New Roman"/>
          <w:b/>
          <w:bCs/>
          <w:sz w:val="28"/>
          <w:szCs w:val="28"/>
          <w:lang w:eastAsia="ru-RU"/>
        </w:rPr>
        <w:t>за 2016 г.</w:t>
      </w:r>
    </w:p>
    <w:tbl>
      <w:tblPr>
        <w:tblW w:w="15891" w:type="dxa"/>
        <w:tblInd w:w="93" w:type="dxa"/>
        <w:tblLook w:val="00A0" w:firstRow="1" w:lastRow="0" w:firstColumn="1" w:lastColumn="0" w:noHBand="0" w:noVBand="0"/>
      </w:tblPr>
      <w:tblGrid>
        <w:gridCol w:w="2158"/>
        <w:gridCol w:w="1826"/>
        <w:gridCol w:w="709"/>
        <w:gridCol w:w="425"/>
        <w:gridCol w:w="1701"/>
        <w:gridCol w:w="851"/>
        <w:gridCol w:w="425"/>
        <w:gridCol w:w="1444"/>
        <w:gridCol w:w="824"/>
        <w:gridCol w:w="425"/>
        <w:gridCol w:w="1444"/>
        <w:gridCol w:w="824"/>
        <w:gridCol w:w="426"/>
        <w:gridCol w:w="1701"/>
        <w:gridCol w:w="708"/>
      </w:tblGrid>
      <w:tr w:rsidR="006C2A7D" w:rsidRPr="00277A93" w:rsidTr="00940709">
        <w:trPr>
          <w:trHeight w:val="2955"/>
        </w:trPr>
        <w:tc>
          <w:tcPr>
            <w:tcW w:w="2158" w:type="dxa"/>
            <w:tcBorders>
              <w:top w:val="single" w:sz="4" w:space="0" w:color="auto"/>
              <w:left w:val="single" w:sz="4" w:space="0" w:color="auto"/>
              <w:bottom w:val="single" w:sz="4" w:space="0" w:color="auto"/>
              <w:right w:val="single" w:sz="4" w:space="0" w:color="auto"/>
            </w:tcBorders>
            <w:vAlign w:val="center"/>
          </w:tcPr>
          <w:p w:rsidR="006C2A7D" w:rsidRPr="007D2D29" w:rsidRDefault="006C2A7D" w:rsidP="00C91EA3">
            <w:pPr>
              <w:spacing w:after="0" w:line="240" w:lineRule="auto"/>
              <w:jc w:val="center"/>
              <w:rPr>
                <w:rFonts w:ascii="Times New Roman" w:hAnsi="Times New Roman"/>
                <w:i/>
                <w:sz w:val="16"/>
                <w:szCs w:val="16"/>
                <w:lang w:eastAsia="ru-RU"/>
              </w:rPr>
            </w:pPr>
            <w:r w:rsidRPr="007D2D29">
              <w:rPr>
                <w:rFonts w:ascii="Times New Roman" w:hAnsi="Times New Roman"/>
                <w:i/>
                <w:sz w:val="16"/>
                <w:szCs w:val="16"/>
                <w:lang w:eastAsia="ru-RU"/>
              </w:rPr>
              <w:t>Наименование муниципальных образований</w:t>
            </w:r>
          </w:p>
        </w:tc>
        <w:tc>
          <w:tcPr>
            <w:tcW w:w="1826" w:type="dxa"/>
            <w:tcBorders>
              <w:top w:val="single" w:sz="4" w:space="0" w:color="auto"/>
              <w:left w:val="nil"/>
              <w:bottom w:val="single" w:sz="4" w:space="0" w:color="auto"/>
              <w:right w:val="single" w:sz="4" w:space="0" w:color="auto"/>
            </w:tcBorders>
            <w:vAlign w:val="center"/>
          </w:tcPr>
          <w:p w:rsidR="006C2A7D" w:rsidRPr="007D2D29" w:rsidRDefault="006C2A7D" w:rsidP="00C91EA3">
            <w:pPr>
              <w:spacing w:after="0" w:line="240" w:lineRule="auto"/>
              <w:jc w:val="center"/>
              <w:rPr>
                <w:rFonts w:ascii="Times New Roman" w:hAnsi="Times New Roman"/>
                <w:b/>
                <w:bCs/>
                <w:i/>
                <w:sz w:val="16"/>
                <w:szCs w:val="16"/>
                <w:lang w:eastAsia="ru-RU"/>
              </w:rPr>
            </w:pPr>
            <w:r w:rsidRPr="00F958E1">
              <w:rPr>
                <w:rFonts w:ascii="Times New Roman" w:hAnsi="Times New Roman"/>
                <w:b/>
                <w:bCs/>
                <w:sz w:val="16"/>
                <w:szCs w:val="16"/>
                <w:lang w:eastAsia="ru-RU"/>
              </w:rPr>
              <w:t>I</w:t>
            </w:r>
            <w:r>
              <w:rPr>
                <w:rFonts w:ascii="Times New Roman" w:hAnsi="Times New Roman"/>
                <w:b/>
                <w:bCs/>
                <w:sz w:val="16"/>
                <w:szCs w:val="16"/>
                <w:lang w:eastAsia="ru-RU"/>
              </w:rPr>
              <w:t>.</w:t>
            </w:r>
            <w:r w:rsidRPr="00F958E1">
              <w:rPr>
                <w:rFonts w:ascii="Times New Roman" w:hAnsi="Times New Roman"/>
                <w:b/>
                <w:bCs/>
                <w:sz w:val="16"/>
                <w:szCs w:val="16"/>
                <w:lang w:eastAsia="ru-RU"/>
              </w:rPr>
              <w:t xml:space="preserve"> Промежуточный рейтинг:</w:t>
            </w:r>
            <w:r w:rsidRPr="007D2D29">
              <w:rPr>
                <w:rFonts w:ascii="Times New Roman" w:hAnsi="Times New Roman"/>
                <w:i/>
                <w:sz w:val="16"/>
                <w:szCs w:val="16"/>
                <w:lang w:eastAsia="ru-RU"/>
              </w:rPr>
              <w:t xml:space="preserve"> </w:t>
            </w:r>
            <w:r>
              <w:rPr>
                <w:rFonts w:ascii="Times New Roman" w:hAnsi="Times New Roman"/>
                <w:i/>
                <w:sz w:val="16"/>
                <w:szCs w:val="16"/>
                <w:lang w:eastAsia="ru-RU"/>
              </w:rPr>
              <w:t>о</w:t>
            </w:r>
            <w:r w:rsidRPr="007D2D29">
              <w:rPr>
                <w:rFonts w:ascii="Times New Roman" w:hAnsi="Times New Roman"/>
                <w:i/>
                <w:sz w:val="16"/>
                <w:szCs w:val="16"/>
                <w:lang w:eastAsia="ru-RU"/>
              </w:rPr>
              <w:t>рганизационные мероприятия по развитию конкуренции (ср.значение показателей по наличию страт.документов по развитию конкуренции)</w:t>
            </w:r>
          </w:p>
        </w:tc>
        <w:tc>
          <w:tcPr>
            <w:tcW w:w="709" w:type="dxa"/>
            <w:tcBorders>
              <w:top w:val="single" w:sz="4" w:space="0" w:color="auto"/>
              <w:left w:val="nil"/>
              <w:bottom w:val="single" w:sz="4" w:space="0" w:color="auto"/>
              <w:right w:val="single" w:sz="4" w:space="0" w:color="auto"/>
            </w:tcBorders>
            <w:shd w:val="clear" w:color="auto" w:fill="B8CCE4"/>
            <w:textDirection w:val="btLr"/>
            <w:vAlign w:val="center"/>
          </w:tcPr>
          <w:p w:rsidR="006C2A7D" w:rsidRPr="00277A93" w:rsidRDefault="006C2A7D" w:rsidP="00C91EA3">
            <w:pPr>
              <w:spacing w:after="0" w:line="240" w:lineRule="auto"/>
              <w:jc w:val="center"/>
              <w:rPr>
                <w:rFonts w:ascii="Times New Roman" w:hAnsi="Times New Roman"/>
                <w:i/>
                <w:color w:val="000000"/>
                <w:lang w:eastAsia="ru-RU"/>
              </w:rPr>
            </w:pPr>
            <w:r w:rsidRPr="00277A93">
              <w:rPr>
                <w:rFonts w:ascii="Times New Roman" w:hAnsi="Times New Roman"/>
                <w:i/>
                <w:color w:val="000000"/>
                <w:lang w:eastAsia="ru-RU"/>
              </w:rPr>
              <w:t>Итоговый рейтинг мун.образовани</w:t>
            </w:r>
            <w:r>
              <w:rPr>
                <w:rFonts w:ascii="Times New Roman" w:hAnsi="Times New Roman"/>
                <w:i/>
                <w:color w:val="000000"/>
                <w:lang w:eastAsia="ru-RU"/>
              </w:rPr>
              <w:t>й по блоку №1</w:t>
            </w:r>
          </w:p>
        </w:tc>
        <w:tc>
          <w:tcPr>
            <w:tcW w:w="425" w:type="dxa"/>
            <w:tcBorders>
              <w:top w:val="single" w:sz="4" w:space="0" w:color="auto"/>
              <w:left w:val="nil"/>
              <w:bottom w:val="single" w:sz="4" w:space="0" w:color="auto"/>
              <w:right w:val="single" w:sz="4" w:space="0" w:color="auto"/>
            </w:tcBorders>
            <w:noWrap/>
            <w:vAlign w:val="bottom"/>
          </w:tcPr>
          <w:p w:rsidR="006C2A7D" w:rsidRPr="007D2D29" w:rsidRDefault="006C2A7D" w:rsidP="00C91EA3">
            <w:pPr>
              <w:spacing w:after="0" w:line="240" w:lineRule="auto"/>
              <w:jc w:val="center"/>
              <w:rPr>
                <w:rFonts w:ascii="Times New Roman" w:hAnsi="Times New Roman"/>
                <w:b/>
                <w:bCs/>
                <w:i/>
                <w:sz w:val="16"/>
                <w:szCs w:val="16"/>
                <w:lang w:eastAsia="ru-RU"/>
              </w:rPr>
            </w:pPr>
            <w:r w:rsidRPr="007D2D29">
              <w:rPr>
                <w:rFonts w:ascii="Times New Roman" w:hAnsi="Times New Roman"/>
                <w:b/>
                <w:bCs/>
                <w:i/>
                <w:sz w:val="16"/>
                <w:szCs w:val="16"/>
                <w:lang w:eastAsia="ru-RU"/>
              </w:rPr>
              <w:t> </w:t>
            </w:r>
          </w:p>
        </w:tc>
        <w:tc>
          <w:tcPr>
            <w:tcW w:w="1701" w:type="dxa"/>
            <w:tcBorders>
              <w:top w:val="single" w:sz="4" w:space="0" w:color="auto"/>
              <w:left w:val="nil"/>
              <w:bottom w:val="single" w:sz="4" w:space="0" w:color="auto"/>
              <w:right w:val="single" w:sz="4" w:space="0" w:color="auto"/>
            </w:tcBorders>
            <w:vAlign w:val="center"/>
          </w:tcPr>
          <w:p w:rsidR="006C2A7D" w:rsidRDefault="006C2A7D" w:rsidP="00C91EA3">
            <w:pPr>
              <w:spacing w:after="0" w:line="240" w:lineRule="auto"/>
              <w:jc w:val="center"/>
              <w:rPr>
                <w:rFonts w:ascii="Times New Roman" w:hAnsi="Times New Roman"/>
                <w:b/>
                <w:bCs/>
                <w:sz w:val="16"/>
                <w:szCs w:val="16"/>
                <w:lang w:eastAsia="ru-RU"/>
              </w:rPr>
            </w:pPr>
            <w:r w:rsidRPr="00F958E1">
              <w:rPr>
                <w:rFonts w:ascii="Times New Roman" w:hAnsi="Times New Roman"/>
                <w:b/>
                <w:bCs/>
                <w:sz w:val="16"/>
                <w:szCs w:val="16"/>
                <w:lang w:eastAsia="ru-RU"/>
              </w:rPr>
              <w:t>II</w:t>
            </w:r>
            <w:r>
              <w:rPr>
                <w:rFonts w:ascii="Times New Roman" w:hAnsi="Times New Roman"/>
                <w:b/>
                <w:bCs/>
                <w:sz w:val="16"/>
                <w:szCs w:val="16"/>
                <w:lang w:eastAsia="ru-RU"/>
              </w:rPr>
              <w:t>.</w:t>
            </w:r>
            <w:r w:rsidRPr="00F958E1">
              <w:rPr>
                <w:rFonts w:ascii="Times New Roman" w:hAnsi="Times New Roman"/>
                <w:b/>
                <w:bCs/>
                <w:sz w:val="16"/>
                <w:szCs w:val="16"/>
                <w:lang w:eastAsia="ru-RU"/>
              </w:rPr>
              <w:t xml:space="preserve"> Промежуточный рейтинг:</w:t>
            </w:r>
          </w:p>
          <w:p w:rsidR="006C2A7D" w:rsidRPr="007D2D29" w:rsidRDefault="006C2A7D" w:rsidP="00C91EA3">
            <w:pPr>
              <w:spacing w:after="0" w:line="240" w:lineRule="auto"/>
              <w:jc w:val="center"/>
              <w:rPr>
                <w:rFonts w:ascii="Times New Roman" w:hAnsi="Times New Roman"/>
                <w:b/>
                <w:bCs/>
                <w:i/>
                <w:sz w:val="16"/>
                <w:szCs w:val="16"/>
                <w:lang w:eastAsia="ru-RU"/>
              </w:rPr>
            </w:pPr>
            <w:r w:rsidRPr="007D2D29">
              <w:rPr>
                <w:rFonts w:ascii="Times New Roman" w:hAnsi="Times New Roman"/>
                <w:i/>
                <w:sz w:val="16"/>
                <w:szCs w:val="16"/>
                <w:lang w:eastAsia="ru-RU"/>
              </w:rPr>
              <w:t xml:space="preserve"> анализ инвест.</w:t>
            </w:r>
            <w:r>
              <w:rPr>
                <w:rFonts w:ascii="Times New Roman" w:hAnsi="Times New Roman"/>
                <w:i/>
                <w:sz w:val="16"/>
                <w:szCs w:val="16"/>
                <w:lang w:eastAsia="ru-RU"/>
              </w:rPr>
              <w:t xml:space="preserve"> </w:t>
            </w:r>
            <w:r w:rsidRPr="007D2D29">
              <w:rPr>
                <w:rFonts w:ascii="Times New Roman" w:hAnsi="Times New Roman"/>
                <w:i/>
                <w:sz w:val="16"/>
                <w:szCs w:val="16"/>
                <w:lang w:eastAsia="ru-RU"/>
              </w:rPr>
              <w:t>деят</w:t>
            </w:r>
            <w:r>
              <w:rPr>
                <w:rFonts w:ascii="Times New Roman" w:hAnsi="Times New Roman"/>
                <w:i/>
                <w:sz w:val="16"/>
                <w:szCs w:val="16"/>
                <w:lang w:eastAsia="ru-RU"/>
              </w:rPr>
              <w:t>ельнос</w:t>
            </w:r>
            <w:r w:rsidRPr="007D2D29">
              <w:rPr>
                <w:rFonts w:ascii="Times New Roman" w:hAnsi="Times New Roman"/>
                <w:i/>
                <w:sz w:val="16"/>
                <w:szCs w:val="16"/>
                <w:lang w:eastAsia="ru-RU"/>
              </w:rPr>
              <w:t>ти и основных соц.-экон. пок</w:t>
            </w:r>
            <w:r>
              <w:rPr>
                <w:rFonts w:ascii="Times New Roman" w:hAnsi="Times New Roman"/>
                <w:i/>
                <w:sz w:val="16"/>
                <w:szCs w:val="16"/>
                <w:lang w:eastAsia="ru-RU"/>
              </w:rPr>
              <w:t>азателе</w:t>
            </w:r>
            <w:r w:rsidRPr="007D2D29">
              <w:rPr>
                <w:rFonts w:ascii="Times New Roman" w:hAnsi="Times New Roman"/>
                <w:i/>
                <w:sz w:val="16"/>
                <w:szCs w:val="16"/>
                <w:lang w:eastAsia="ru-RU"/>
              </w:rPr>
              <w:t xml:space="preserve">й (ср.значение комплексной оценки по обеспечению условий для благоприятного инвестиционного климата) </w:t>
            </w:r>
          </w:p>
        </w:tc>
        <w:tc>
          <w:tcPr>
            <w:tcW w:w="851" w:type="dxa"/>
            <w:tcBorders>
              <w:top w:val="single" w:sz="4" w:space="0" w:color="auto"/>
              <w:left w:val="nil"/>
              <w:bottom w:val="single" w:sz="4" w:space="0" w:color="auto"/>
              <w:right w:val="single" w:sz="4" w:space="0" w:color="auto"/>
            </w:tcBorders>
            <w:shd w:val="clear" w:color="auto" w:fill="C6D9F1"/>
            <w:textDirection w:val="btLr"/>
            <w:vAlign w:val="center"/>
          </w:tcPr>
          <w:p w:rsidR="006C2A7D" w:rsidRPr="00277A93" w:rsidRDefault="006C2A7D" w:rsidP="00C91EA3">
            <w:pPr>
              <w:spacing w:after="0" w:line="240" w:lineRule="auto"/>
              <w:jc w:val="center"/>
              <w:rPr>
                <w:rFonts w:ascii="Times New Roman" w:hAnsi="Times New Roman"/>
                <w:i/>
                <w:color w:val="000000"/>
                <w:sz w:val="24"/>
                <w:szCs w:val="24"/>
                <w:lang w:eastAsia="ru-RU"/>
              </w:rPr>
            </w:pPr>
            <w:r w:rsidRPr="00277A93">
              <w:rPr>
                <w:rFonts w:ascii="Times New Roman" w:hAnsi="Times New Roman"/>
                <w:i/>
                <w:color w:val="000000"/>
                <w:sz w:val="18"/>
                <w:szCs w:val="18"/>
                <w:lang w:eastAsia="ru-RU"/>
              </w:rPr>
              <w:t>Итоговый рейтинг  мун.образований по блоку</w:t>
            </w:r>
            <w:r>
              <w:rPr>
                <w:rFonts w:ascii="Times New Roman" w:hAnsi="Times New Roman"/>
                <w:i/>
                <w:color w:val="000000"/>
                <w:sz w:val="24"/>
                <w:szCs w:val="24"/>
                <w:lang w:eastAsia="ru-RU"/>
              </w:rPr>
              <w:t xml:space="preserve"> </w:t>
            </w:r>
            <w:r w:rsidRPr="00277A93">
              <w:rPr>
                <w:rFonts w:ascii="Times New Roman" w:hAnsi="Times New Roman"/>
                <w:i/>
                <w:color w:val="000000"/>
                <w:sz w:val="18"/>
                <w:szCs w:val="18"/>
                <w:lang w:eastAsia="ru-RU"/>
              </w:rPr>
              <w:t>№2</w:t>
            </w:r>
          </w:p>
        </w:tc>
        <w:tc>
          <w:tcPr>
            <w:tcW w:w="425" w:type="dxa"/>
            <w:tcBorders>
              <w:top w:val="single" w:sz="4" w:space="0" w:color="auto"/>
              <w:left w:val="nil"/>
              <w:bottom w:val="single" w:sz="4" w:space="0" w:color="auto"/>
              <w:right w:val="single" w:sz="4" w:space="0" w:color="auto"/>
            </w:tcBorders>
            <w:noWrap/>
            <w:vAlign w:val="bottom"/>
          </w:tcPr>
          <w:p w:rsidR="006C2A7D" w:rsidRPr="007D2D29" w:rsidRDefault="006C2A7D" w:rsidP="00C91EA3">
            <w:pPr>
              <w:spacing w:after="0" w:line="240" w:lineRule="auto"/>
              <w:rPr>
                <w:rFonts w:ascii="Times New Roman" w:hAnsi="Times New Roman"/>
                <w:i/>
                <w:sz w:val="16"/>
                <w:szCs w:val="16"/>
                <w:lang w:eastAsia="ru-RU"/>
              </w:rPr>
            </w:pPr>
            <w:r w:rsidRPr="007D2D29">
              <w:rPr>
                <w:rFonts w:ascii="Times New Roman" w:hAnsi="Times New Roman"/>
                <w:i/>
                <w:sz w:val="16"/>
                <w:szCs w:val="16"/>
                <w:lang w:eastAsia="ru-RU"/>
              </w:rPr>
              <w:t> </w:t>
            </w:r>
          </w:p>
        </w:tc>
        <w:tc>
          <w:tcPr>
            <w:tcW w:w="1444" w:type="dxa"/>
            <w:tcBorders>
              <w:top w:val="single" w:sz="4" w:space="0" w:color="auto"/>
              <w:left w:val="nil"/>
              <w:bottom w:val="single" w:sz="4" w:space="0" w:color="auto"/>
              <w:right w:val="single" w:sz="4" w:space="0" w:color="auto"/>
            </w:tcBorders>
            <w:vAlign w:val="center"/>
          </w:tcPr>
          <w:p w:rsidR="006C2A7D" w:rsidRDefault="006C2A7D" w:rsidP="00C91EA3">
            <w:pPr>
              <w:spacing w:after="0" w:line="240" w:lineRule="auto"/>
              <w:jc w:val="center"/>
              <w:rPr>
                <w:rFonts w:ascii="Times New Roman" w:hAnsi="Times New Roman"/>
                <w:b/>
                <w:bCs/>
                <w:i/>
                <w:color w:val="000000"/>
                <w:sz w:val="16"/>
                <w:szCs w:val="16"/>
                <w:lang w:eastAsia="ru-RU"/>
              </w:rPr>
            </w:pPr>
            <w:r w:rsidRPr="00F958E1">
              <w:rPr>
                <w:rFonts w:ascii="Times New Roman" w:hAnsi="Times New Roman"/>
                <w:b/>
                <w:bCs/>
                <w:color w:val="000000"/>
                <w:sz w:val="16"/>
                <w:szCs w:val="16"/>
                <w:lang w:eastAsia="ru-RU"/>
              </w:rPr>
              <w:t>III</w:t>
            </w:r>
            <w:r>
              <w:rPr>
                <w:rFonts w:ascii="Times New Roman" w:hAnsi="Times New Roman"/>
                <w:b/>
                <w:bCs/>
                <w:color w:val="000000"/>
                <w:sz w:val="16"/>
                <w:szCs w:val="16"/>
                <w:lang w:eastAsia="ru-RU"/>
              </w:rPr>
              <w:t>.</w:t>
            </w:r>
            <w:r w:rsidRPr="00F958E1">
              <w:rPr>
                <w:rFonts w:ascii="Times New Roman" w:hAnsi="Times New Roman"/>
                <w:b/>
                <w:bCs/>
                <w:color w:val="000000"/>
                <w:sz w:val="16"/>
                <w:szCs w:val="16"/>
                <w:lang w:eastAsia="ru-RU"/>
              </w:rPr>
              <w:t xml:space="preserve"> </w:t>
            </w:r>
            <w:r w:rsidRPr="00F958E1">
              <w:rPr>
                <w:rFonts w:ascii="Times New Roman" w:hAnsi="Times New Roman"/>
                <w:b/>
                <w:bCs/>
                <w:sz w:val="16"/>
                <w:szCs w:val="16"/>
                <w:lang w:eastAsia="ru-RU"/>
              </w:rPr>
              <w:t>Промежуточный рейтинг:</w:t>
            </w:r>
            <w:r>
              <w:rPr>
                <w:rFonts w:ascii="Times New Roman" w:hAnsi="Times New Roman"/>
                <w:b/>
                <w:bCs/>
                <w:i/>
                <w:color w:val="000000"/>
                <w:sz w:val="16"/>
                <w:szCs w:val="16"/>
                <w:lang w:eastAsia="ru-RU"/>
              </w:rPr>
              <w:t xml:space="preserve"> </w:t>
            </w:r>
          </w:p>
          <w:p w:rsidR="006C2A7D" w:rsidRPr="007D2D29" w:rsidRDefault="006C2A7D" w:rsidP="00C91EA3">
            <w:pPr>
              <w:spacing w:after="0" w:line="240" w:lineRule="auto"/>
              <w:jc w:val="center"/>
              <w:rPr>
                <w:rFonts w:ascii="Times New Roman" w:hAnsi="Times New Roman"/>
                <w:b/>
                <w:bCs/>
                <w:i/>
                <w:color w:val="000000"/>
                <w:sz w:val="16"/>
                <w:szCs w:val="16"/>
                <w:lang w:eastAsia="ru-RU"/>
              </w:rPr>
            </w:pPr>
            <w:r w:rsidRPr="007D2D29">
              <w:rPr>
                <w:rFonts w:ascii="Times New Roman" w:hAnsi="Times New Roman"/>
                <w:b/>
                <w:bCs/>
                <w:i/>
                <w:color w:val="000000"/>
                <w:sz w:val="16"/>
                <w:szCs w:val="16"/>
                <w:lang w:eastAsia="ru-RU"/>
              </w:rPr>
              <w:t xml:space="preserve"> </w:t>
            </w:r>
            <w:r w:rsidRPr="007D2D29">
              <w:rPr>
                <w:rFonts w:ascii="Times New Roman" w:hAnsi="Times New Roman"/>
                <w:i/>
                <w:color w:val="000000"/>
                <w:sz w:val="16"/>
                <w:szCs w:val="16"/>
                <w:lang w:eastAsia="ru-RU"/>
              </w:rPr>
              <w:t xml:space="preserve">оценка конкурентной среды на основе соц.исследований (ср.значение комплексной оценки </w:t>
            </w:r>
            <w:r w:rsidRPr="007D2D29">
              <w:rPr>
                <w:rFonts w:ascii="Times New Roman" w:hAnsi="Times New Roman"/>
                <w:b/>
                <w:bCs/>
                <w:i/>
                <w:color w:val="000000"/>
                <w:sz w:val="16"/>
                <w:szCs w:val="16"/>
                <w:lang w:eastAsia="ru-RU"/>
              </w:rPr>
              <w:t>по мониторингу рынков</w:t>
            </w:r>
            <w:r w:rsidRPr="007D2D29">
              <w:rPr>
                <w:rFonts w:ascii="Times New Roman" w:hAnsi="Times New Roman"/>
                <w:i/>
                <w:color w:val="000000"/>
                <w:sz w:val="16"/>
                <w:szCs w:val="16"/>
                <w:lang w:eastAsia="ru-RU"/>
              </w:rPr>
              <w:t xml:space="preserve"> товаров, работ и услуг)</w:t>
            </w:r>
          </w:p>
        </w:tc>
        <w:tc>
          <w:tcPr>
            <w:tcW w:w="824" w:type="dxa"/>
            <w:tcBorders>
              <w:top w:val="single" w:sz="4" w:space="0" w:color="auto"/>
              <w:left w:val="nil"/>
              <w:bottom w:val="single" w:sz="4" w:space="0" w:color="auto"/>
              <w:right w:val="single" w:sz="4" w:space="0" w:color="auto"/>
            </w:tcBorders>
            <w:shd w:val="clear" w:color="auto" w:fill="B8CCE4"/>
            <w:textDirection w:val="btLr"/>
            <w:vAlign w:val="center"/>
          </w:tcPr>
          <w:p w:rsidR="006C2A7D" w:rsidRPr="00277A93" w:rsidRDefault="006C2A7D" w:rsidP="00C91EA3">
            <w:pPr>
              <w:spacing w:after="0" w:line="240" w:lineRule="auto"/>
              <w:jc w:val="center"/>
              <w:rPr>
                <w:rFonts w:ascii="Times New Roman" w:hAnsi="Times New Roman"/>
                <w:i/>
                <w:color w:val="000000"/>
                <w:sz w:val="18"/>
                <w:szCs w:val="18"/>
                <w:lang w:eastAsia="ru-RU"/>
              </w:rPr>
            </w:pPr>
            <w:r w:rsidRPr="00277A93">
              <w:rPr>
                <w:rFonts w:ascii="Times New Roman" w:hAnsi="Times New Roman"/>
                <w:i/>
                <w:color w:val="000000"/>
                <w:sz w:val="18"/>
                <w:szCs w:val="18"/>
                <w:lang w:eastAsia="ru-RU"/>
              </w:rPr>
              <w:t>Итоговый рейтинг  мун.образований по блоку №3</w:t>
            </w:r>
          </w:p>
        </w:tc>
        <w:tc>
          <w:tcPr>
            <w:tcW w:w="425" w:type="dxa"/>
            <w:tcBorders>
              <w:top w:val="single" w:sz="4" w:space="0" w:color="auto"/>
              <w:left w:val="nil"/>
              <w:bottom w:val="single" w:sz="4" w:space="0" w:color="auto"/>
              <w:right w:val="single" w:sz="4" w:space="0" w:color="auto"/>
            </w:tcBorders>
            <w:noWrap/>
            <w:vAlign w:val="bottom"/>
          </w:tcPr>
          <w:p w:rsidR="006C2A7D" w:rsidRPr="007D2D29" w:rsidRDefault="006C2A7D" w:rsidP="00C91EA3">
            <w:pPr>
              <w:spacing w:after="0" w:line="240" w:lineRule="auto"/>
              <w:rPr>
                <w:rFonts w:ascii="Times New Roman" w:hAnsi="Times New Roman"/>
                <w:i/>
                <w:sz w:val="16"/>
                <w:szCs w:val="16"/>
                <w:lang w:eastAsia="ru-RU"/>
              </w:rPr>
            </w:pPr>
            <w:r w:rsidRPr="007D2D29">
              <w:rPr>
                <w:rFonts w:ascii="Times New Roman" w:hAnsi="Times New Roman"/>
                <w:i/>
                <w:sz w:val="16"/>
                <w:szCs w:val="16"/>
                <w:lang w:eastAsia="ru-RU"/>
              </w:rPr>
              <w:t> </w:t>
            </w:r>
          </w:p>
        </w:tc>
        <w:tc>
          <w:tcPr>
            <w:tcW w:w="1444" w:type="dxa"/>
            <w:tcBorders>
              <w:top w:val="single" w:sz="4" w:space="0" w:color="auto"/>
              <w:left w:val="nil"/>
              <w:bottom w:val="single" w:sz="4" w:space="0" w:color="auto"/>
              <w:right w:val="single" w:sz="4" w:space="0" w:color="auto"/>
            </w:tcBorders>
            <w:vAlign w:val="center"/>
          </w:tcPr>
          <w:p w:rsidR="006C2A7D" w:rsidRPr="007D2D29" w:rsidRDefault="006C2A7D" w:rsidP="00C91EA3">
            <w:pPr>
              <w:spacing w:after="0" w:line="240" w:lineRule="auto"/>
              <w:jc w:val="center"/>
              <w:rPr>
                <w:rFonts w:ascii="Times New Roman" w:hAnsi="Times New Roman"/>
                <w:b/>
                <w:bCs/>
                <w:i/>
                <w:color w:val="000000"/>
                <w:sz w:val="16"/>
                <w:szCs w:val="16"/>
                <w:lang w:eastAsia="ru-RU"/>
              </w:rPr>
            </w:pPr>
            <w:r w:rsidRPr="00F958E1">
              <w:rPr>
                <w:rFonts w:ascii="Times New Roman" w:hAnsi="Times New Roman"/>
                <w:b/>
                <w:bCs/>
                <w:color w:val="000000"/>
                <w:sz w:val="16"/>
                <w:szCs w:val="16"/>
                <w:lang w:eastAsia="ru-RU"/>
              </w:rPr>
              <w:t>IV.</w:t>
            </w:r>
            <w:r>
              <w:rPr>
                <w:rFonts w:ascii="Times New Roman" w:hAnsi="Times New Roman"/>
                <w:b/>
                <w:bCs/>
                <w:color w:val="000000"/>
                <w:sz w:val="16"/>
                <w:szCs w:val="16"/>
                <w:lang w:eastAsia="ru-RU"/>
              </w:rPr>
              <w:t xml:space="preserve"> </w:t>
            </w:r>
            <w:r w:rsidRPr="00F958E1">
              <w:rPr>
                <w:rFonts w:ascii="Times New Roman" w:hAnsi="Times New Roman"/>
                <w:b/>
                <w:bCs/>
                <w:sz w:val="16"/>
                <w:szCs w:val="16"/>
                <w:lang w:eastAsia="ru-RU"/>
              </w:rPr>
              <w:t>Промежуточный рейтинг:</w:t>
            </w:r>
            <w:r w:rsidRPr="007D2D29">
              <w:rPr>
                <w:rFonts w:ascii="Times New Roman" w:hAnsi="Times New Roman"/>
                <w:i/>
                <w:sz w:val="16"/>
                <w:szCs w:val="16"/>
                <w:lang w:eastAsia="ru-RU"/>
              </w:rPr>
              <w:t xml:space="preserve"> </w:t>
            </w:r>
            <w:r w:rsidRPr="007D2D29">
              <w:rPr>
                <w:rFonts w:ascii="Times New Roman" w:hAnsi="Times New Roman"/>
                <w:i/>
                <w:color w:val="000000"/>
                <w:sz w:val="16"/>
                <w:szCs w:val="16"/>
                <w:lang w:eastAsia="ru-RU"/>
              </w:rPr>
              <w:t xml:space="preserve"> достижение уст.целевых показателей Плана мероприятий ("дорожной карты") по развитию конкуренции МО (ср.значение комп.оценки уст. пок</w:t>
            </w:r>
            <w:r>
              <w:rPr>
                <w:rFonts w:ascii="Times New Roman" w:hAnsi="Times New Roman"/>
                <w:i/>
                <w:color w:val="000000"/>
                <w:sz w:val="16"/>
                <w:szCs w:val="16"/>
                <w:lang w:eastAsia="ru-RU"/>
              </w:rPr>
              <w:t>азате</w:t>
            </w:r>
            <w:r w:rsidRPr="007D2D29">
              <w:rPr>
                <w:rFonts w:ascii="Times New Roman" w:hAnsi="Times New Roman"/>
                <w:i/>
                <w:color w:val="000000"/>
                <w:sz w:val="16"/>
                <w:szCs w:val="16"/>
                <w:lang w:eastAsia="ru-RU"/>
              </w:rPr>
              <w:t>лей ДК)</w:t>
            </w:r>
          </w:p>
        </w:tc>
        <w:tc>
          <w:tcPr>
            <w:tcW w:w="824" w:type="dxa"/>
            <w:tcBorders>
              <w:top w:val="single" w:sz="4" w:space="0" w:color="auto"/>
              <w:left w:val="nil"/>
              <w:bottom w:val="single" w:sz="4" w:space="0" w:color="auto"/>
              <w:right w:val="single" w:sz="4" w:space="0" w:color="auto"/>
            </w:tcBorders>
            <w:shd w:val="clear" w:color="auto" w:fill="B8CCE4"/>
            <w:textDirection w:val="btLr"/>
            <w:vAlign w:val="center"/>
          </w:tcPr>
          <w:p w:rsidR="006C2A7D" w:rsidRPr="00277A93" w:rsidRDefault="006C2A7D" w:rsidP="00C91EA3">
            <w:pPr>
              <w:spacing w:after="0" w:line="240" w:lineRule="auto"/>
              <w:jc w:val="center"/>
              <w:rPr>
                <w:rFonts w:ascii="Times New Roman" w:hAnsi="Times New Roman"/>
                <w:i/>
                <w:color w:val="000000"/>
                <w:sz w:val="18"/>
                <w:szCs w:val="18"/>
                <w:lang w:eastAsia="ru-RU"/>
              </w:rPr>
            </w:pPr>
            <w:r w:rsidRPr="00277A93">
              <w:rPr>
                <w:rFonts w:ascii="Times New Roman" w:hAnsi="Times New Roman"/>
                <w:i/>
                <w:color w:val="000000"/>
                <w:sz w:val="18"/>
                <w:szCs w:val="18"/>
                <w:lang w:eastAsia="ru-RU"/>
              </w:rPr>
              <w:t>Итоговый рейтинг  мун.образований по блоку №4</w:t>
            </w:r>
          </w:p>
        </w:tc>
        <w:tc>
          <w:tcPr>
            <w:tcW w:w="426" w:type="dxa"/>
            <w:tcBorders>
              <w:top w:val="single" w:sz="4" w:space="0" w:color="auto"/>
              <w:left w:val="nil"/>
              <w:bottom w:val="single" w:sz="4" w:space="0" w:color="auto"/>
              <w:right w:val="single" w:sz="4" w:space="0" w:color="auto"/>
            </w:tcBorders>
            <w:noWrap/>
            <w:vAlign w:val="bottom"/>
          </w:tcPr>
          <w:p w:rsidR="006C2A7D" w:rsidRPr="007D2D29" w:rsidRDefault="006C2A7D" w:rsidP="00C91EA3">
            <w:pPr>
              <w:spacing w:after="0" w:line="240" w:lineRule="auto"/>
              <w:jc w:val="center"/>
              <w:rPr>
                <w:rFonts w:ascii="Times New Roman" w:hAnsi="Times New Roman"/>
                <w:b/>
                <w:bCs/>
                <w:i/>
                <w:sz w:val="16"/>
                <w:szCs w:val="16"/>
                <w:lang w:eastAsia="ru-RU"/>
              </w:rPr>
            </w:pPr>
            <w:r w:rsidRPr="007D2D29">
              <w:rPr>
                <w:rFonts w:ascii="Times New Roman" w:hAnsi="Times New Roman"/>
                <w:b/>
                <w:bCs/>
                <w:i/>
                <w:sz w:val="16"/>
                <w:szCs w:val="16"/>
                <w:lang w:eastAsia="ru-RU"/>
              </w:rPr>
              <w:t> </w:t>
            </w:r>
          </w:p>
        </w:tc>
        <w:tc>
          <w:tcPr>
            <w:tcW w:w="1701" w:type="dxa"/>
            <w:tcBorders>
              <w:top w:val="single" w:sz="4" w:space="0" w:color="auto"/>
              <w:left w:val="nil"/>
              <w:bottom w:val="single" w:sz="4" w:space="0" w:color="auto"/>
              <w:right w:val="single" w:sz="4" w:space="0" w:color="auto"/>
            </w:tcBorders>
            <w:shd w:val="clear" w:color="auto" w:fill="FFFF00"/>
            <w:vAlign w:val="center"/>
          </w:tcPr>
          <w:p w:rsidR="006C2A7D" w:rsidRPr="007D2D29" w:rsidRDefault="006C2A7D" w:rsidP="00C91EA3">
            <w:pPr>
              <w:spacing w:after="0" w:line="240" w:lineRule="auto"/>
              <w:jc w:val="center"/>
              <w:rPr>
                <w:rFonts w:ascii="Times New Roman" w:hAnsi="Times New Roman"/>
                <w:b/>
                <w:bCs/>
                <w:i/>
                <w:color w:val="000000"/>
                <w:sz w:val="16"/>
                <w:szCs w:val="16"/>
                <w:lang w:eastAsia="ru-RU"/>
              </w:rPr>
            </w:pPr>
            <w:r w:rsidRPr="007D2D29">
              <w:rPr>
                <w:rFonts w:ascii="Times New Roman" w:hAnsi="Times New Roman"/>
                <w:b/>
                <w:bCs/>
                <w:i/>
                <w:color w:val="000000"/>
                <w:sz w:val="16"/>
                <w:szCs w:val="16"/>
                <w:lang w:eastAsia="ru-RU"/>
              </w:rPr>
              <w:t>Ср.общее значение</w:t>
            </w:r>
            <w:r w:rsidRPr="007D2D29">
              <w:rPr>
                <w:rFonts w:ascii="Times New Roman" w:hAnsi="Times New Roman"/>
                <w:i/>
                <w:color w:val="000000"/>
                <w:sz w:val="16"/>
                <w:szCs w:val="16"/>
                <w:lang w:eastAsia="ru-RU"/>
              </w:rPr>
              <w:t xml:space="preserve"> комплексной оценки (рейтингования) деятельности мун.образований по развитию конкуренции и обеспечению условий для благоприятного инвестиционного климата в РМ</w:t>
            </w:r>
          </w:p>
        </w:tc>
        <w:tc>
          <w:tcPr>
            <w:tcW w:w="708" w:type="dxa"/>
            <w:tcBorders>
              <w:top w:val="single" w:sz="4" w:space="0" w:color="auto"/>
              <w:left w:val="nil"/>
              <w:bottom w:val="single" w:sz="4" w:space="0" w:color="auto"/>
              <w:right w:val="single" w:sz="4" w:space="0" w:color="auto"/>
            </w:tcBorders>
            <w:shd w:val="clear" w:color="auto" w:fill="F2DBDB"/>
            <w:textDirection w:val="btLr"/>
            <w:vAlign w:val="center"/>
          </w:tcPr>
          <w:p w:rsidR="006C2A7D" w:rsidRPr="00277A93" w:rsidRDefault="006C2A7D" w:rsidP="00C91EA3">
            <w:pPr>
              <w:spacing w:after="0" w:line="240" w:lineRule="auto"/>
              <w:jc w:val="center"/>
              <w:rPr>
                <w:rFonts w:ascii="Times New Roman" w:hAnsi="Times New Roman"/>
                <w:i/>
                <w:color w:val="000000"/>
                <w:sz w:val="20"/>
                <w:szCs w:val="20"/>
                <w:lang w:eastAsia="ru-RU"/>
              </w:rPr>
            </w:pPr>
            <w:r w:rsidRPr="00277A93">
              <w:rPr>
                <w:rFonts w:ascii="Times New Roman" w:hAnsi="Times New Roman"/>
                <w:i/>
                <w:color w:val="000000"/>
                <w:sz w:val="20"/>
                <w:szCs w:val="20"/>
                <w:lang w:eastAsia="ru-RU"/>
              </w:rPr>
              <w:t>Финальный рейтинг в целом по мун.образованиям</w:t>
            </w:r>
          </w:p>
        </w:tc>
      </w:tr>
      <w:tr w:rsidR="006C2A7D" w:rsidRPr="006D7B20" w:rsidTr="00940709">
        <w:trPr>
          <w:trHeight w:val="255"/>
        </w:trPr>
        <w:tc>
          <w:tcPr>
            <w:tcW w:w="2158" w:type="dxa"/>
            <w:tcBorders>
              <w:top w:val="nil"/>
              <w:left w:val="single" w:sz="4" w:space="0" w:color="auto"/>
              <w:bottom w:val="single" w:sz="4" w:space="0" w:color="auto"/>
              <w:right w:val="single" w:sz="4" w:space="0" w:color="auto"/>
            </w:tcBorders>
            <w:vAlign w:val="bottom"/>
          </w:tcPr>
          <w:p w:rsidR="006C2A7D" w:rsidRPr="00664A7E" w:rsidRDefault="006C2A7D" w:rsidP="00C91EA3">
            <w:pPr>
              <w:spacing w:after="0" w:line="240" w:lineRule="auto"/>
              <w:rPr>
                <w:rFonts w:ascii="Times New Roman" w:hAnsi="Times New Roman"/>
                <w:color w:val="000000"/>
                <w:lang w:eastAsia="ru-RU"/>
              </w:rPr>
            </w:pPr>
            <w:r w:rsidRPr="00664A7E">
              <w:rPr>
                <w:rFonts w:ascii="Times New Roman" w:hAnsi="Times New Roman"/>
                <w:color w:val="000000"/>
                <w:lang w:eastAsia="ru-RU"/>
              </w:rPr>
              <w:t xml:space="preserve"> Ардатовский </w:t>
            </w:r>
          </w:p>
        </w:tc>
        <w:tc>
          <w:tcPr>
            <w:tcW w:w="1826"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color w:val="000000"/>
                <w:sz w:val="18"/>
                <w:szCs w:val="18"/>
                <w:lang w:eastAsia="ru-RU"/>
              </w:rPr>
            </w:pPr>
            <w:r w:rsidRPr="001C6F1D">
              <w:rPr>
                <w:rFonts w:ascii="Times New Roman" w:hAnsi="Times New Roman"/>
                <w:color w:val="000000"/>
                <w:sz w:val="18"/>
                <w:szCs w:val="18"/>
                <w:lang w:eastAsia="ru-RU"/>
              </w:rPr>
              <w:t>0,671</w:t>
            </w:r>
          </w:p>
        </w:tc>
        <w:tc>
          <w:tcPr>
            <w:tcW w:w="709" w:type="dxa"/>
            <w:tcBorders>
              <w:top w:val="single" w:sz="4" w:space="0" w:color="auto"/>
              <w:left w:val="nil"/>
              <w:bottom w:val="single" w:sz="4" w:space="0" w:color="auto"/>
              <w:right w:val="single" w:sz="4" w:space="0" w:color="auto"/>
            </w:tcBorders>
            <w:shd w:val="clear" w:color="auto" w:fill="B8CCE4"/>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1</w:t>
            </w:r>
          </w:p>
        </w:tc>
        <w:tc>
          <w:tcPr>
            <w:tcW w:w="425"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 </w:t>
            </w:r>
          </w:p>
        </w:tc>
        <w:tc>
          <w:tcPr>
            <w:tcW w:w="1701"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0,498</w:t>
            </w:r>
          </w:p>
        </w:tc>
        <w:tc>
          <w:tcPr>
            <w:tcW w:w="851" w:type="dxa"/>
            <w:tcBorders>
              <w:top w:val="single" w:sz="4" w:space="0" w:color="auto"/>
              <w:left w:val="nil"/>
              <w:bottom w:val="single" w:sz="4" w:space="0" w:color="auto"/>
              <w:right w:val="single" w:sz="4" w:space="0" w:color="auto"/>
            </w:tcBorders>
            <w:shd w:val="clear" w:color="auto" w:fill="C6D9F1"/>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7</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0,465</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6D7B20" w:rsidRDefault="006C2A7D" w:rsidP="00C91EA3">
            <w:pPr>
              <w:spacing w:after="0" w:line="240" w:lineRule="auto"/>
              <w:jc w:val="center"/>
              <w:rPr>
                <w:rFonts w:ascii="Times New Roman" w:hAnsi="Times New Roman"/>
                <w:b/>
                <w:bCs/>
                <w:sz w:val="18"/>
                <w:szCs w:val="18"/>
                <w:lang w:eastAsia="ru-RU"/>
              </w:rPr>
            </w:pPr>
            <w:r w:rsidRPr="006D7B20">
              <w:rPr>
                <w:rFonts w:ascii="Times New Roman" w:hAnsi="Times New Roman"/>
                <w:b/>
                <w:bCs/>
                <w:sz w:val="18"/>
                <w:szCs w:val="18"/>
                <w:lang w:eastAsia="ru-RU"/>
              </w:rPr>
              <w:t>20</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0,467</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2</w:t>
            </w:r>
          </w:p>
        </w:tc>
        <w:tc>
          <w:tcPr>
            <w:tcW w:w="426"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b/>
                <w:bCs/>
                <w:sz w:val="16"/>
                <w:szCs w:val="16"/>
                <w:lang w:eastAsia="ru-RU"/>
              </w:rPr>
            </w:pPr>
            <w:r w:rsidRPr="001C6F1D">
              <w:rPr>
                <w:rFonts w:ascii="Times New Roman" w:hAnsi="Times New Roman"/>
                <w:b/>
                <w:bCs/>
                <w:sz w:val="16"/>
                <w:szCs w:val="16"/>
                <w:lang w:eastAsia="ru-RU"/>
              </w:rPr>
              <w:t> </w:t>
            </w:r>
          </w:p>
        </w:tc>
        <w:tc>
          <w:tcPr>
            <w:tcW w:w="1701" w:type="dxa"/>
            <w:tcBorders>
              <w:top w:val="single" w:sz="4" w:space="0" w:color="auto"/>
              <w:left w:val="nil"/>
              <w:bottom w:val="single" w:sz="4" w:space="0" w:color="auto"/>
              <w:right w:val="single" w:sz="4" w:space="0" w:color="auto"/>
            </w:tcBorders>
            <w:shd w:val="clear" w:color="auto" w:fill="FFFF00"/>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0,525</w:t>
            </w:r>
          </w:p>
        </w:tc>
        <w:tc>
          <w:tcPr>
            <w:tcW w:w="708" w:type="dxa"/>
            <w:tcBorders>
              <w:top w:val="single" w:sz="4" w:space="0" w:color="auto"/>
              <w:left w:val="nil"/>
              <w:bottom w:val="single" w:sz="4" w:space="0" w:color="auto"/>
              <w:right w:val="single" w:sz="4" w:space="0" w:color="auto"/>
            </w:tcBorders>
            <w:shd w:val="clear" w:color="auto" w:fill="F2DBDB"/>
            <w:noWrap/>
            <w:vAlign w:val="bottom"/>
          </w:tcPr>
          <w:p w:rsidR="006C2A7D" w:rsidRPr="006D7B20" w:rsidRDefault="006C2A7D" w:rsidP="00C91EA3">
            <w:pPr>
              <w:spacing w:after="0" w:line="240" w:lineRule="auto"/>
              <w:jc w:val="center"/>
              <w:rPr>
                <w:rFonts w:ascii="Times New Roman" w:hAnsi="Times New Roman"/>
                <w:b/>
                <w:bCs/>
                <w:sz w:val="20"/>
                <w:szCs w:val="20"/>
                <w:lang w:eastAsia="ru-RU"/>
              </w:rPr>
            </w:pPr>
            <w:r w:rsidRPr="006D7B20">
              <w:rPr>
                <w:rFonts w:ascii="Times New Roman" w:hAnsi="Times New Roman"/>
                <w:b/>
                <w:bCs/>
                <w:sz w:val="20"/>
                <w:szCs w:val="20"/>
                <w:lang w:eastAsia="ru-RU"/>
              </w:rPr>
              <w:t>13</w:t>
            </w:r>
          </w:p>
        </w:tc>
      </w:tr>
      <w:tr w:rsidR="006C2A7D" w:rsidRPr="006D7B20" w:rsidTr="00940709">
        <w:trPr>
          <w:trHeight w:val="255"/>
        </w:trPr>
        <w:tc>
          <w:tcPr>
            <w:tcW w:w="2158" w:type="dxa"/>
            <w:tcBorders>
              <w:top w:val="nil"/>
              <w:left w:val="single" w:sz="4" w:space="0" w:color="auto"/>
              <w:bottom w:val="single" w:sz="4" w:space="0" w:color="auto"/>
              <w:right w:val="single" w:sz="4" w:space="0" w:color="auto"/>
            </w:tcBorders>
            <w:vAlign w:val="bottom"/>
          </w:tcPr>
          <w:p w:rsidR="006C2A7D" w:rsidRPr="00664A7E" w:rsidRDefault="006C2A7D" w:rsidP="00C91EA3">
            <w:pPr>
              <w:spacing w:after="0" w:line="240" w:lineRule="auto"/>
              <w:rPr>
                <w:rFonts w:ascii="Times New Roman" w:hAnsi="Times New Roman"/>
                <w:color w:val="000000"/>
                <w:lang w:eastAsia="ru-RU"/>
              </w:rPr>
            </w:pPr>
            <w:r w:rsidRPr="00664A7E">
              <w:rPr>
                <w:rFonts w:ascii="Times New Roman" w:hAnsi="Times New Roman"/>
                <w:color w:val="000000"/>
                <w:lang w:eastAsia="ru-RU"/>
              </w:rPr>
              <w:t xml:space="preserve"> Атюрьевский </w:t>
            </w:r>
          </w:p>
        </w:tc>
        <w:tc>
          <w:tcPr>
            <w:tcW w:w="1826"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color w:val="000000"/>
                <w:sz w:val="18"/>
                <w:szCs w:val="18"/>
                <w:lang w:eastAsia="ru-RU"/>
              </w:rPr>
            </w:pPr>
            <w:r w:rsidRPr="001C6F1D">
              <w:rPr>
                <w:rFonts w:ascii="Times New Roman" w:hAnsi="Times New Roman"/>
                <w:color w:val="000000"/>
                <w:sz w:val="18"/>
                <w:szCs w:val="18"/>
                <w:lang w:eastAsia="ru-RU"/>
              </w:rPr>
              <w:t>0,486</w:t>
            </w:r>
          </w:p>
        </w:tc>
        <w:tc>
          <w:tcPr>
            <w:tcW w:w="709" w:type="dxa"/>
            <w:tcBorders>
              <w:top w:val="single" w:sz="4" w:space="0" w:color="auto"/>
              <w:left w:val="nil"/>
              <w:bottom w:val="single" w:sz="4" w:space="0" w:color="auto"/>
              <w:right w:val="single" w:sz="4" w:space="0" w:color="auto"/>
            </w:tcBorders>
            <w:shd w:val="clear" w:color="auto" w:fill="B8CCE4"/>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12</w:t>
            </w:r>
          </w:p>
        </w:tc>
        <w:tc>
          <w:tcPr>
            <w:tcW w:w="425"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 </w:t>
            </w:r>
          </w:p>
        </w:tc>
        <w:tc>
          <w:tcPr>
            <w:tcW w:w="1701"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0,502</w:t>
            </w:r>
          </w:p>
        </w:tc>
        <w:tc>
          <w:tcPr>
            <w:tcW w:w="851" w:type="dxa"/>
            <w:tcBorders>
              <w:top w:val="single" w:sz="4" w:space="0" w:color="auto"/>
              <w:left w:val="nil"/>
              <w:bottom w:val="single" w:sz="4" w:space="0" w:color="auto"/>
              <w:right w:val="single" w:sz="4" w:space="0" w:color="auto"/>
            </w:tcBorders>
            <w:shd w:val="clear" w:color="auto" w:fill="C6D9F1"/>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5</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0,437</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Pr>
                <w:rFonts w:ascii="Times New Roman" w:hAnsi="Times New Roman"/>
                <w:b/>
                <w:bCs/>
                <w:sz w:val="18"/>
                <w:szCs w:val="18"/>
                <w:lang w:eastAsia="ru-RU"/>
              </w:rPr>
              <w:t>22</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0,467</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2</w:t>
            </w:r>
          </w:p>
        </w:tc>
        <w:tc>
          <w:tcPr>
            <w:tcW w:w="426"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b/>
                <w:bCs/>
                <w:sz w:val="16"/>
                <w:szCs w:val="16"/>
                <w:lang w:eastAsia="ru-RU"/>
              </w:rPr>
            </w:pPr>
            <w:r w:rsidRPr="001C6F1D">
              <w:rPr>
                <w:rFonts w:ascii="Times New Roman" w:hAnsi="Times New Roman"/>
                <w:b/>
                <w:bCs/>
                <w:sz w:val="16"/>
                <w:szCs w:val="16"/>
                <w:lang w:eastAsia="ru-RU"/>
              </w:rPr>
              <w:t> </w:t>
            </w:r>
          </w:p>
        </w:tc>
        <w:tc>
          <w:tcPr>
            <w:tcW w:w="1701" w:type="dxa"/>
            <w:tcBorders>
              <w:top w:val="single" w:sz="4" w:space="0" w:color="auto"/>
              <w:left w:val="nil"/>
              <w:bottom w:val="single" w:sz="4" w:space="0" w:color="auto"/>
              <w:right w:val="single" w:sz="4" w:space="0" w:color="auto"/>
            </w:tcBorders>
            <w:shd w:val="clear" w:color="auto" w:fill="FFFF00"/>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0,473</w:t>
            </w:r>
          </w:p>
        </w:tc>
        <w:tc>
          <w:tcPr>
            <w:tcW w:w="708" w:type="dxa"/>
            <w:tcBorders>
              <w:top w:val="single" w:sz="4" w:space="0" w:color="auto"/>
              <w:left w:val="nil"/>
              <w:bottom w:val="single" w:sz="4" w:space="0" w:color="auto"/>
              <w:right w:val="single" w:sz="4" w:space="0" w:color="auto"/>
            </w:tcBorders>
            <w:shd w:val="clear" w:color="auto" w:fill="F2DBDB"/>
            <w:noWrap/>
            <w:vAlign w:val="bottom"/>
          </w:tcPr>
          <w:p w:rsidR="006C2A7D" w:rsidRPr="006D7B20" w:rsidRDefault="006C2A7D" w:rsidP="00C91EA3">
            <w:pPr>
              <w:spacing w:after="0" w:line="240" w:lineRule="auto"/>
              <w:jc w:val="center"/>
              <w:rPr>
                <w:rFonts w:ascii="Times New Roman" w:hAnsi="Times New Roman"/>
                <w:b/>
                <w:bCs/>
                <w:sz w:val="20"/>
                <w:szCs w:val="20"/>
                <w:lang w:eastAsia="ru-RU"/>
              </w:rPr>
            </w:pPr>
            <w:r w:rsidRPr="006D7B20">
              <w:rPr>
                <w:rFonts w:ascii="Times New Roman" w:hAnsi="Times New Roman"/>
                <w:b/>
                <w:bCs/>
                <w:sz w:val="20"/>
                <w:szCs w:val="20"/>
                <w:lang w:eastAsia="ru-RU"/>
              </w:rPr>
              <w:t>18</w:t>
            </w:r>
          </w:p>
        </w:tc>
      </w:tr>
      <w:tr w:rsidR="006C2A7D" w:rsidRPr="006D7B20" w:rsidTr="00940709">
        <w:trPr>
          <w:trHeight w:val="255"/>
        </w:trPr>
        <w:tc>
          <w:tcPr>
            <w:tcW w:w="2158" w:type="dxa"/>
            <w:tcBorders>
              <w:top w:val="nil"/>
              <w:left w:val="single" w:sz="4" w:space="0" w:color="auto"/>
              <w:bottom w:val="single" w:sz="4" w:space="0" w:color="auto"/>
              <w:right w:val="single" w:sz="4" w:space="0" w:color="auto"/>
            </w:tcBorders>
            <w:vAlign w:val="bottom"/>
          </w:tcPr>
          <w:p w:rsidR="006C2A7D" w:rsidRPr="00664A7E" w:rsidRDefault="006C2A7D" w:rsidP="00C91EA3">
            <w:pPr>
              <w:spacing w:after="0" w:line="240" w:lineRule="auto"/>
              <w:rPr>
                <w:rFonts w:ascii="Times New Roman" w:hAnsi="Times New Roman"/>
                <w:color w:val="000000"/>
                <w:lang w:eastAsia="ru-RU"/>
              </w:rPr>
            </w:pPr>
            <w:r w:rsidRPr="00664A7E">
              <w:rPr>
                <w:rFonts w:ascii="Times New Roman" w:hAnsi="Times New Roman"/>
                <w:color w:val="000000"/>
                <w:lang w:eastAsia="ru-RU"/>
              </w:rPr>
              <w:t xml:space="preserve"> Атяшевский </w:t>
            </w:r>
          </w:p>
        </w:tc>
        <w:tc>
          <w:tcPr>
            <w:tcW w:w="1826"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color w:val="000000"/>
                <w:sz w:val="18"/>
                <w:szCs w:val="18"/>
                <w:lang w:eastAsia="ru-RU"/>
              </w:rPr>
            </w:pPr>
            <w:r w:rsidRPr="001C6F1D">
              <w:rPr>
                <w:rFonts w:ascii="Times New Roman" w:hAnsi="Times New Roman"/>
                <w:color w:val="000000"/>
                <w:sz w:val="18"/>
                <w:szCs w:val="18"/>
                <w:lang w:eastAsia="ru-RU"/>
              </w:rPr>
              <w:t>0,571</w:t>
            </w:r>
          </w:p>
        </w:tc>
        <w:tc>
          <w:tcPr>
            <w:tcW w:w="709" w:type="dxa"/>
            <w:tcBorders>
              <w:top w:val="single" w:sz="4" w:space="0" w:color="auto"/>
              <w:left w:val="nil"/>
              <w:bottom w:val="single" w:sz="4" w:space="0" w:color="auto"/>
              <w:right w:val="single" w:sz="4" w:space="0" w:color="auto"/>
            </w:tcBorders>
            <w:shd w:val="clear" w:color="auto" w:fill="B8CCE4"/>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7</w:t>
            </w:r>
          </w:p>
        </w:tc>
        <w:tc>
          <w:tcPr>
            <w:tcW w:w="425"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 </w:t>
            </w:r>
          </w:p>
        </w:tc>
        <w:tc>
          <w:tcPr>
            <w:tcW w:w="1701"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0,469</w:t>
            </w:r>
          </w:p>
        </w:tc>
        <w:tc>
          <w:tcPr>
            <w:tcW w:w="851" w:type="dxa"/>
            <w:tcBorders>
              <w:top w:val="single" w:sz="4" w:space="0" w:color="auto"/>
              <w:left w:val="nil"/>
              <w:bottom w:val="single" w:sz="4" w:space="0" w:color="auto"/>
              <w:right w:val="single" w:sz="4" w:space="0" w:color="auto"/>
            </w:tcBorders>
            <w:shd w:val="clear" w:color="auto" w:fill="C6D9F1"/>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13</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0,767</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Pr>
                <w:rFonts w:ascii="Times New Roman" w:hAnsi="Times New Roman"/>
                <w:b/>
                <w:bCs/>
                <w:sz w:val="18"/>
                <w:szCs w:val="18"/>
                <w:lang w:eastAsia="ru-RU"/>
              </w:rPr>
              <w:t>6</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0,483</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1</w:t>
            </w:r>
          </w:p>
        </w:tc>
        <w:tc>
          <w:tcPr>
            <w:tcW w:w="426"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b/>
                <w:bCs/>
                <w:sz w:val="16"/>
                <w:szCs w:val="16"/>
                <w:lang w:eastAsia="ru-RU"/>
              </w:rPr>
            </w:pPr>
            <w:r w:rsidRPr="001C6F1D">
              <w:rPr>
                <w:rFonts w:ascii="Times New Roman" w:hAnsi="Times New Roman"/>
                <w:b/>
                <w:bCs/>
                <w:sz w:val="16"/>
                <w:szCs w:val="16"/>
                <w:lang w:eastAsia="ru-RU"/>
              </w:rPr>
              <w:t> </w:t>
            </w:r>
          </w:p>
        </w:tc>
        <w:tc>
          <w:tcPr>
            <w:tcW w:w="1701" w:type="dxa"/>
            <w:tcBorders>
              <w:top w:val="single" w:sz="4" w:space="0" w:color="auto"/>
              <w:left w:val="nil"/>
              <w:bottom w:val="single" w:sz="4" w:space="0" w:color="auto"/>
              <w:right w:val="single" w:sz="4" w:space="0" w:color="auto"/>
            </w:tcBorders>
            <w:shd w:val="clear" w:color="auto" w:fill="FFFF00"/>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0,573</w:t>
            </w:r>
          </w:p>
        </w:tc>
        <w:tc>
          <w:tcPr>
            <w:tcW w:w="708" w:type="dxa"/>
            <w:tcBorders>
              <w:top w:val="single" w:sz="4" w:space="0" w:color="auto"/>
              <w:left w:val="nil"/>
              <w:bottom w:val="single" w:sz="4" w:space="0" w:color="auto"/>
              <w:right w:val="single" w:sz="4" w:space="0" w:color="auto"/>
            </w:tcBorders>
            <w:shd w:val="clear" w:color="auto" w:fill="F2DBDB"/>
            <w:noWrap/>
            <w:vAlign w:val="bottom"/>
          </w:tcPr>
          <w:p w:rsidR="006C2A7D" w:rsidRPr="006D7B20" w:rsidRDefault="006C2A7D" w:rsidP="00C91EA3">
            <w:pPr>
              <w:spacing w:after="0" w:line="240" w:lineRule="auto"/>
              <w:jc w:val="center"/>
              <w:rPr>
                <w:rFonts w:ascii="Times New Roman" w:hAnsi="Times New Roman"/>
                <w:b/>
                <w:bCs/>
                <w:sz w:val="20"/>
                <w:szCs w:val="20"/>
                <w:lang w:eastAsia="ru-RU"/>
              </w:rPr>
            </w:pPr>
            <w:r w:rsidRPr="006D7B20">
              <w:rPr>
                <w:rFonts w:ascii="Times New Roman" w:hAnsi="Times New Roman"/>
                <w:b/>
                <w:bCs/>
                <w:sz w:val="20"/>
                <w:szCs w:val="20"/>
                <w:lang w:eastAsia="ru-RU"/>
              </w:rPr>
              <w:t>5</w:t>
            </w:r>
          </w:p>
        </w:tc>
      </w:tr>
      <w:tr w:rsidR="006C2A7D" w:rsidRPr="006D7B20" w:rsidTr="00940709">
        <w:trPr>
          <w:trHeight w:val="255"/>
        </w:trPr>
        <w:tc>
          <w:tcPr>
            <w:tcW w:w="2158" w:type="dxa"/>
            <w:tcBorders>
              <w:top w:val="nil"/>
              <w:left w:val="single" w:sz="4" w:space="0" w:color="auto"/>
              <w:bottom w:val="single" w:sz="4" w:space="0" w:color="auto"/>
              <w:right w:val="single" w:sz="4" w:space="0" w:color="auto"/>
            </w:tcBorders>
            <w:vAlign w:val="bottom"/>
          </w:tcPr>
          <w:p w:rsidR="006C2A7D" w:rsidRPr="00664A7E" w:rsidRDefault="006C2A7D" w:rsidP="00C91EA3">
            <w:pPr>
              <w:spacing w:after="0" w:line="240" w:lineRule="auto"/>
              <w:rPr>
                <w:rFonts w:ascii="Times New Roman" w:hAnsi="Times New Roman"/>
                <w:color w:val="000000"/>
                <w:lang w:eastAsia="ru-RU"/>
              </w:rPr>
            </w:pPr>
            <w:r w:rsidRPr="00664A7E">
              <w:rPr>
                <w:rFonts w:ascii="Times New Roman" w:hAnsi="Times New Roman"/>
                <w:color w:val="000000"/>
                <w:lang w:eastAsia="ru-RU"/>
              </w:rPr>
              <w:t xml:space="preserve"> Б-березниковский </w:t>
            </w:r>
          </w:p>
        </w:tc>
        <w:tc>
          <w:tcPr>
            <w:tcW w:w="1826"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color w:val="000000"/>
                <w:sz w:val="18"/>
                <w:szCs w:val="18"/>
                <w:lang w:eastAsia="ru-RU"/>
              </w:rPr>
            </w:pPr>
            <w:r w:rsidRPr="001C6F1D">
              <w:rPr>
                <w:rFonts w:ascii="Times New Roman" w:hAnsi="Times New Roman"/>
                <w:color w:val="000000"/>
                <w:sz w:val="18"/>
                <w:szCs w:val="18"/>
                <w:lang w:eastAsia="ru-RU"/>
              </w:rPr>
              <w:t>0,543</w:t>
            </w:r>
          </w:p>
        </w:tc>
        <w:tc>
          <w:tcPr>
            <w:tcW w:w="709" w:type="dxa"/>
            <w:tcBorders>
              <w:top w:val="single" w:sz="4" w:space="0" w:color="auto"/>
              <w:left w:val="nil"/>
              <w:bottom w:val="single" w:sz="4" w:space="0" w:color="auto"/>
              <w:right w:val="single" w:sz="4" w:space="0" w:color="auto"/>
            </w:tcBorders>
            <w:shd w:val="clear" w:color="auto" w:fill="B8CCE4"/>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9</w:t>
            </w:r>
          </w:p>
        </w:tc>
        <w:tc>
          <w:tcPr>
            <w:tcW w:w="425"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 </w:t>
            </w:r>
          </w:p>
        </w:tc>
        <w:tc>
          <w:tcPr>
            <w:tcW w:w="1701"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0,503</w:t>
            </w:r>
          </w:p>
        </w:tc>
        <w:tc>
          <w:tcPr>
            <w:tcW w:w="851" w:type="dxa"/>
            <w:tcBorders>
              <w:top w:val="single" w:sz="4" w:space="0" w:color="auto"/>
              <w:left w:val="nil"/>
              <w:bottom w:val="single" w:sz="4" w:space="0" w:color="auto"/>
              <w:right w:val="single" w:sz="4" w:space="0" w:color="auto"/>
            </w:tcBorders>
            <w:shd w:val="clear" w:color="auto" w:fill="C6D9F1"/>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4</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0,547</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Pr>
                <w:rFonts w:ascii="Times New Roman" w:hAnsi="Times New Roman"/>
                <w:b/>
                <w:bCs/>
                <w:sz w:val="18"/>
                <w:szCs w:val="18"/>
                <w:lang w:eastAsia="ru-RU"/>
              </w:rPr>
              <w:t>13</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0,467</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2</w:t>
            </w:r>
          </w:p>
        </w:tc>
        <w:tc>
          <w:tcPr>
            <w:tcW w:w="426"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b/>
                <w:bCs/>
                <w:sz w:val="16"/>
                <w:szCs w:val="16"/>
                <w:lang w:eastAsia="ru-RU"/>
              </w:rPr>
            </w:pPr>
            <w:r w:rsidRPr="001C6F1D">
              <w:rPr>
                <w:rFonts w:ascii="Times New Roman" w:hAnsi="Times New Roman"/>
                <w:b/>
                <w:bCs/>
                <w:sz w:val="16"/>
                <w:szCs w:val="16"/>
                <w:lang w:eastAsia="ru-RU"/>
              </w:rPr>
              <w:t> </w:t>
            </w:r>
          </w:p>
        </w:tc>
        <w:tc>
          <w:tcPr>
            <w:tcW w:w="1701" w:type="dxa"/>
            <w:tcBorders>
              <w:top w:val="single" w:sz="4" w:space="0" w:color="auto"/>
              <w:left w:val="nil"/>
              <w:bottom w:val="single" w:sz="4" w:space="0" w:color="auto"/>
              <w:right w:val="single" w:sz="4" w:space="0" w:color="auto"/>
            </w:tcBorders>
            <w:shd w:val="clear" w:color="auto" w:fill="FFFF00"/>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0,515</w:t>
            </w:r>
          </w:p>
        </w:tc>
        <w:tc>
          <w:tcPr>
            <w:tcW w:w="708" w:type="dxa"/>
            <w:tcBorders>
              <w:top w:val="single" w:sz="4" w:space="0" w:color="auto"/>
              <w:left w:val="nil"/>
              <w:bottom w:val="single" w:sz="4" w:space="0" w:color="auto"/>
              <w:right w:val="single" w:sz="4" w:space="0" w:color="auto"/>
            </w:tcBorders>
            <w:shd w:val="clear" w:color="auto" w:fill="F2DBDB"/>
            <w:noWrap/>
            <w:vAlign w:val="bottom"/>
          </w:tcPr>
          <w:p w:rsidR="006C2A7D" w:rsidRPr="006D7B20" w:rsidRDefault="006C2A7D" w:rsidP="00C91EA3">
            <w:pPr>
              <w:spacing w:after="0" w:line="240" w:lineRule="auto"/>
              <w:jc w:val="center"/>
              <w:rPr>
                <w:rFonts w:ascii="Times New Roman" w:hAnsi="Times New Roman"/>
                <w:b/>
                <w:bCs/>
                <w:sz w:val="20"/>
                <w:szCs w:val="20"/>
                <w:lang w:eastAsia="ru-RU"/>
              </w:rPr>
            </w:pPr>
            <w:r w:rsidRPr="006D7B20">
              <w:rPr>
                <w:rFonts w:ascii="Times New Roman" w:hAnsi="Times New Roman"/>
                <w:b/>
                <w:bCs/>
                <w:sz w:val="20"/>
                <w:szCs w:val="20"/>
                <w:lang w:eastAsia="ru-RU"/>
              </w:rPr>
              <w:t>15</w:t>
            </w:r>
          </w:p>
        </w:tc>
      </w:tr>
      <w:tr w:rsidR="006C2A7D" w:rsidRPr="006D7B20" w:rsidTr="00940709">
        <w:trPr>
          <w:trHeight w:val="255"/>
        </w:trPr>
        <w:tc>
          <w:tcPr>
            <w:tcW w:w="2158" w:type="dxa"/>
            <w:tcBorders>
              <w:top w:val="nil"/>
              <w:left w:val="single" w:sz="4" w:space="0" w:color="auto"/>
              <w:bottom w:val="single" w:sz="4" w:space="0" w:color="auto"/>
              <w:right w:val="single" w:sz="4" w:space="0" w:color="auto"/>
            </w:tcBorders>
            <w:vAlign w:val="bottom"/>
          </w:tcPr>
          <w:p w:rsidR="006C2A7D" w:rsidRPr="00664A7E" w:rsidRDefault="006C2A7D" w:rsidP="00C91EA3">
            <w:pPr>
              <w:spacing w:after="0" w:line="240" w:lineRule="auto"/>
              <w:rPr>
                <w:rFonts w:ascii="Times New Roman" w:hAnsi="Times New Roman"/>
                <w:color w:val="000000"/>
                <w:lang w:eastAsia="ru-RU"/>
              </w:rPr>
            </w:pPr>
            <w:r w:rsidRPr="00664A7E">
              <w:rPr>
                <w:rFonts w:ascii="Times New Roman" w:hAnsi="Times New Roman"/>
                <w:color w:val="000000"/>
                <w:lang w:eastAsia="ru-RU"/>
              </w:rPr>
              <w:t xml:space="preserve"> Большеигнатовский </w:t>
            </w:r>
          </w:p>
        </w:tc>
        <w:tc>
          <w:tcPr>
            <w:tcW w:w="1826"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color w:val="000000"/>
                <w:sz w:val="18"/>
                <w:szCs w:val="18"/>
                <w:lang w:eastAsia="ru-RU"/>
              </w:rPr>
            </w:pPr>
            <w:r w:rsidRPr="001C6F1D">
              <w:rPr>
                <w:rFonts w:ascii="Times New Roman" w:hAnsi="Times New Roman"/>
                <w:color w:val="000000"/>
                <w:sz w:val="18"/>
                <w:szCs w:val="18"/>
                <w:lang w:eastAsia="ru-RU"/>
              </w:rPr>
              <w:t>0,629</w:t>
            </w:r>
          </w:p>
        </w:tc>
        <w:tc>
          <w:tcPr>
            <w:tcW w:w="709" w:type="dxa"/>
            <w:tcBorders>
              <w:top w:val="single" w:sz="4" w:space="0" w:color="auto"/>
              <w:left w:val="nil"/>
              <w:bottom w:val="single" w:sz="4" w:space="0" w:color="auto"/>
              <w:right w:val="single" w:sz="4" w:space="0" w:color="auto"/>
            </w:tcBorders>
            <w:shd w:val="clear" w:color="auto" w:fill="B8CCE4"/>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3</w:t>
            </w:r>
          </w:p>
        </w:tc>
        <w:tc>
          <w:tcPr>
            <w:tcW w:w="425"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 </w:t>
            </w:r>
          </w:p>
        </w:tc>
        <w:tc>
          <w:tcPr>
            <w:tcW w:w="1701"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0,3</w:t>
            </w:r>
            <w:r>
              <w:rPr>
                <w:rFonts w:ascii="Times New Roman" w:hAnsi="Times New Roman"/>
                <w:sz w:val="18"/>
                <w:szCs w:val="18"/>
                <w:lang w:eastAsia="ru-RU"/>
              </w:rPr>
              <w:t>35</w:t>
            </w:r>
          </w:p>
        </w:tc>
        <w:tc>
          <w:tcPr>
            <w:tcW w:w="851" w:type="dxa"/>
            <w:tcBorders>
              <w:top w:val="single" w:sz="4" w:space="0" w:color="auto"/>
              <w:left w:val="nil"/>
              <w:bottom w:val="single" w:sz="4" w:space="0" w:color="auto"/>
              <w:right w:val="single" w:sz="4" w:space="0" w:color="auto"/>
            </w:tcBorders>
            <w:shd w:val="clear" w:color="auto" w:fill="C6D9F1"/>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Pr>
                <w:rFonts w:ascii="Times New Roman" w:hAnsi="Times New Roman"/>
                <w:b/>
                <w:bCs/>
                <w:sz w:val="18"/>
                <w:szCs w:val="18"/>
                <w:lang w:eastAsia="ru-RU"/>
              </w:rPr>
              <w:t>21</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0,823</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Pr>
                <w:rFonts w:ascii="Times New Roman" w:hAnsi="Times New Roman"/>
                <w:b/>
                <w:bCs/>
                <w:sz w:val="18"/>
                <w:szCs w:val="18"/>
                <w:lang w:eastAsia="ru-RU"/>
              </w:rPr>
              <w:t>1</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0,467</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2</w:t>
            </w:r>
          </w:p>
        </w:tc>
        <w:tc>
          <w:tcPr>
            <w:tcW w:w="426"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b/>
                <w:bCs/>
                <w:sz w:val="16"/>
                <w:szCs w:val="16"/>
                <w:lang w:eastAsia="ru-RU"/>
              </w:rPr>
            </w:pPr>
            <w:r w:rsidRPr="001C6F1D">
              <w:rPr>
                <w:rFonts w:ascii="Times New Roman" w:hAnsi="Times New Roman"/>
                <w:b/>
                <w:bCs/>
                <w:sz w:val="16"/>
                <w:szCs w:val="16"/>
                <w:lang w:eastAsia="ru-RU"/>
              </w:rPr>
              <w:t> </w:t>
            </w:r>
          </w:p>
        </w:tc>
        <w:tc>
          <w:tcPr>
            <w:tcW w:w="1701" w:type="dxa"/>
            <w:tcBorders>
              <w:top w:val="single" w:sz="4" w:space="0" w:color="auto"/>
              <w:left w:val="nil"/>
              <w:bottom w:val="single" w:sz="4" w:space="0" w:color="auto"/>
              <w:right w:val="single" w:sz="4" w:space="0" w:color="auto"/>
            </w:tcBorders>
            <w:shd w:val="clear" w:color="auto" w:fill="FFFF00"/>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0,563</w:t>
            </w:r>
          </w:p>
        </w:tc>
        <w:tc>
          <w:tcPr>
            <w:tcW w:w="708" w:type="dxa"/>
            <w:tcBorders>
              <w:top w:val="single" w:sz="4" w:space="0" w:color="auto"/>
              <w:left w:val="nil"/>
              <w:bottom w:val="single" w:sz="4" w:space="0" w:color="auto"/>
              <w:right w:val="single" w:sz="4" w:space="0" w:color="auto"/>
            </w:tcBorders>
            <w:shd w:val="clear" w:color="auto" w:fill="F2DBDB"/>
            <w:noWrap/>
            <w:vAlign w:val="bottom"/>
          </w:tcPr>
          <w:p w:rsidR="006C2A7D" w:rsidRPr="006D7B20" w:rsidRDefault="006C2A7D" w:rsidP="00C91EA3">
            <w:pPr>
              <w:spacing w:after="0" w:line="240" w:lineRule="auto"/>
              <w:jc w:val="center"/>
              <w:rPr>
                <w:rFonts w:ascii="Times New Roman" w:hAnsi="Times New Roman"/>
                <w:b/>
                <w:bCs/>
                <w:sz w:val="20"/>
                <w:szCs w:val="20"/>
                <w:lang w:eastAsia="ru-RU"/>
              </w:rPr>
            </w:pPr>
            <w:r w:rsidRPr="006D7B20">
              <w:rPr>
                <w:rFonts w:ascii="Times New Roman" w:hAnsi="Times New Roman"/>
                <w:b/>
                <w:bCs/>
                <w:sz w:val="20"/>
                <w:szCs w:val="20"/>
                <w:lang w:eastAsia="ru-RU"/>
              </w:rPr>
              <w:t>7</w:t>
            </w:r>
          </w:p>
        </w:tc>
      </w:tr>
      <w:tr w:rsidR="006C2A7D" w:rsidRPr="006D7B20" w:rsidTr="00940709">
        <w:trPr>
          <w:trHeight w:val="255"/>
        </w:trPr>
        <w:tc>
          <w:tcPr>
            <w:tcW w:w="2158" w:type="dxa"/>
            <w:tcBorders>
              <w:top w:val="nil"/>
              <w:left w:val="single" w:sz="4" w:space="0" w:color="auto"/>
              <w:bottom w:val="single" w:sz="4" w:space="0" w:color="auto"/>
              <w:right w:val="single" w:sz="4" w:space="0" w:color="auto"/>
            </w:tcBorders>
            <w:vAlign w:val="bottom"/>
          </w:tcPr>
          <w:p w:rsidR="006C2A7D" w:rsidRPr="00664A7E" w:rsidRDefault="006C2A7D" w:rsidP="00C91EA3">
            <w:pPr>
              <w:spacing w:after="0" w:line="240" w:lineRule="auto"/>
              <w:rPr>
                <w:rFonts w:ascii="Times New Roman" w:hAnsi="Times New Roman"/>
                <w:color w:val="000000"/>
                <w:lang w:eastAsia="ru-RU"/>
              </w:rPr>
            </w:pPr>
            <w:r w:rsidRPr="00664A7E">
              <w:rPr>
                <w:rFonts w:ascii="Times New Roman" w:hAnsi="Times New Roman"/>
                <w:color w:val="000000"/>
                <w:lang w:eastAsia="ru-RU"/>
              </w:rPr>
              <w:t xml:space="preserve"> Дубенский </w:t>
            </w:r>
          </w:p>
        </w:tc>
        <w:tc>
          <w:tcPr>
            <w:tcW w:w="1826"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color w:val="000000"/>
                <w:sz w:val="18"/>
                <w:szCs w:val="18"/>
                <w:lang w:eastAsia="ru-RU"/>
              </w:rPr>
            </w:pPr>
            <w:r w:rsidRPr="001C6F1D">
              <w:rPr>
                <w:rFonts w:ascii="Times New Roman" w:hAnsi="Times New Roman"/>
                <w:color w:val="000000"/>
                <w:sz w:val="18"/>
                <w:szCs w:val="18"/>
                <w:lang w:eastAsia="ru-RU"/>
              </w:rPr>
              <w:t>0,629</w:t>
            </w:r>
          </w:p>
        </w:tc>
        <w:tc>
          <w:tcPr>
            <w:tcW w:w="709" w:type="dxa"/>
            <w:tcBorders>
              <w:top w:val="single" w:sz="4" w:space="0" w:color="auto"/>
              <w:left w:val="nil"/>
              <w:bottom w:val="single" w:sz="4" w:space="0" w:color="auto"/>
              <w:right w:val="single" w:sz="4" w:space="0" w:color="auto"/>
            </w:tcBorders>
            <w:shd w:val="clear" w:color="auto" w:fill="B8CCE4"/>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3</w:t>
            </w:r>
          </w:p>
        </w:tc>
        <w:tc>
          <w:tcPr>
            <w:tcW w:w="425"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 </w:t>
            </w:r>
          </w:p>
        </w:tc>
        <w:tc>
          <w:tcPr>
            <w:tcW w:w="1701"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0,660</w:t>
            </w:r>
          </w:p>
        </w:tc>
        <w:tc>
          <w:tcPr>
            <w:tcW w:w="851" w:type="dxa"/>
            <w:tcBorders>
              <w:top w:val="single" w:sz="4" w:space="0" w:color="auto"/>
              <w:left w:val="nil"/>
              <w:bottom w:val="single" w:sz="4" w:space="0" w:color="auto"/>
              <w:right w:val="single" w:sz="4" w:space="0" w:color="auto"/>
            </w:tcBorders>
            <w:shd w:val="clear" w:color="auto" w:fill="C6D9F1"/>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2</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0,807</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Pr>
                <w:rFonts w:ascii="Times New Roman" w:hAnsi="Times New Roman"/>
                <w:b/>
                <w:bCs/>
                <w:sz w:val="18"/>
                <w:szCs w:val="18"/>
                <w:lang w:eastAsia="ru-RU"/>
              </w:rPr>
              <w:t>4</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0,483</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1</w:t>
            </w:r>
          </w:p>
        </w:tc>
        <w:tc>
          <w:tcPr>
            <w:tcW w:w="426"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b/>
                <w:bCs/>
                <w:sz w:val="16"/>
                <w:szCs w:val="16"/>
                <w:lang w:eastAsia="ru-RU"/>
              </w:rPr>
            </w:pPr>
            <w:r w:rsidRPr="001C6F1D">
              <w:rPr>
                <w:rFonts w:ascii="Times New Roman" w:hAnsi="Times New Roman"/>
                <w:b/>
                <w:bCs/>
                <w:sz w:val="16"/>
                <w:szCs w:val="16"/>
                <w:lang w:eastAsia="ru-RU"/>
              </w:rPr>
              <w:t> </w:t>
            </w:r>
          </w:p>
        </w:tc>
        <w:tc>
          <w:tcPr>
            <w:tcW w:w="1701" w:type="dxa"/>
            <w:tcBorders>
              <w:top w:val="single" w:sz="4" w:space="0" w:color="auto"/>
              <w:left w:val="nil"/>
              <w:bottom w:val="single" w:sz="4" w:space="0" w:color="auto"/>
              <w:right w:val="single" w:sz="4" w:space="0" w:color="auto"/>
            </w:tcBorders>
            <w:shd w:val="clear" w:color="auto" w:fill="FFFF00"/>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0,645</w:t>
            </w:r>
          </w:p>
        </w:tc>
        <w:tc>
          <w:tcPr>
            <w:tcW w:w="708" w:type="dxa"/>
            <w:tcBorders>
              <w:top w:val="single" w:sz="4" w:space="0" w:color="auto"/>
              <w:left w:val="nil"/>
              <w:bottom w:val="single" w:sz="4" w:space="0" w:color="auto"/>
              <w:right w:val="single" w:sz="4" w:space="0" w:color="auto"/>
            </w:tcBorders>
            <w:shd w:val="clear" w:color="auto" w:fill="F2DBDB"/>
            <w:noWrap/>
            <w:vAlign w:val="bottom"/>
          </w:tcPr>
          <w:p w:rsidR="006C2A7D" w:rsidRPr="006D7B20" w:rsidRDefault="006C2A7D" w:rsidP="00C91EA3">
            <w:pPr>
              <w:spacing w:after="0" w:line="240" w:lineRule="auto"/>
              <w:jc w:val="center"/>
              <w:rPr>
                <w:rFonts w:ascii="Times New Roman" w:hAnsi="Times New Roman"/>
                <w:b/>
                <w:bCs/>
                <w:sz w:val="20"/>
                <w:szCs w:val="20"/>
                <w:lang w:eastAsia="ru-RU"/>
              </w:rPr>
            </w:pPr>
            <w:r w:rsidRPr="006D7B20">
              <w:rPr>
                <w:rFonts w:ascii="Times New Roman" w:hAnsi="Times New Roman"/>
                <w:b/>
                <w:bCs/>
                <w:sz w:val="20"/>
                <w:szCs w:val="20"/>
                <w:lang w:eastAsia="ru-RU"/>
              </w:rPr>
              <w:t>1</w:t>
            </w:r>
          </w:p>
        </w:tc>
      </w:tr>
      <w:tr w:rsidR="006C2A7D" w:rsidRPr="006D7B20" w:rsidTr="00940709">
        <w:trPr>
          <w:trHeight w:val="255"/>
        </w:trPr>
        <w:tc>
          <w:tcPr>
            <w:tcW w:w="2158" w:type="dxa"/>
            <w:tcBorders>
              <w:top w:val="nil"/>
              <w:left w:val="single" w:sz="4" w:space="0" w:color="auto"/>
              <w:bottom w:val="single" w:sz="4" w:space="0" w:color="auto"/>
              <w:right w:val="single" w:sz="4" w:space="0" w:color="auto"/>
            </w:tcBorders>
            <w:vAlign w:val="bottom"/>
          </w:tcPr>
          <w:p w:rsidR="006C2A7D" w:rsidRPr="00664A7E" w:rsidRDefault="006C2A7D" w:rsidP="00C91EA3">
            <w:pPr>
              <w:spacing w:after="0" w:line="240" w:lineRule="auto"/>
              <w:rPr>
                <w:rFonts w:ascii="Times New Roman" w:hAnsi="Times New Roman"/>
                <w:color w:val="000000"/>
                <w:lang w:eastAsia="ru-RU"/>
              </w:rPr>
            </w:pPr>
            <w:r w:rsidRPr="00664A7E">
              <w:rPr>
                <w:rFonts w:ascii="Times New Roman" w:hAnsi="Times New Roman"/>
                <w:color w:val="000000"/>
                <w:lang w:eastAsia="ru-RU"/>
              </w:rPr>
              <w:t xml:space="preserve"> Ельниковский </w:t>
            </w:r>
          </w:p>
        </w:tc>
        <w:tc>
          <w:tcPr>
            <w:tcW w:w="1826"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color w:val="000000"/>
                <w:sz w:val="18"/>
                <w:szCs w:val="18"/>
                <w:lang w:eastAsia="ru-RU"/>
              </w:rPr>
            </w:pPr>
            <w:r w:rsidRPr="001C6F1D">
              <w:rPr>
                <w:rFonts w:ascii="Times New Roman" w:hAnsi="Times New Roman"/>
                <w:color w:val="000000"/>
                <w:sz w:val="18"/>
                <w:szCs w:val="18"/>
                <w:lang w:eastAsia="ru-RU"/>
              </w:rPr>
              <w:t>0,543</w:t>
            </w:r>
          </w:p>
        </w:tc>
        <w:tc>
          <w:tcPr>
            <w:tcW w:w="709" w:type="dxa"/>
            <w:tcBorders>
              <w:top w:val="single" w:sz="4" w:space="0" w:color="auto"/>
              <w:left w:val="nil"/>
              <w:bottom w:val="single" w:sz="4" w:space="0" w:color="auto"/>
              <w:right w:val="single" w:sz="4" w:space="0" w:color="auto"/>
            </w:tcBorders>
            <w:shd w:val="clear" w:color="auto" w:fill="B8CCE4"/>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9</w:t>
            </w:r>
          </w:p>
        </w:tc>
        <w:tc>
          <w:tcPr>
            <w:tcW w:w="425"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 </w:t>
            </w:r>
          </w:p>
        </w:tc>
        <w:tc>
          <w:tcPr>
            <w:tcW w:w="1701"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0,458</w:t>
            </w:r>
          </w:p>
        </w:tc>
        <w:tc>
          <w:tcPr>
            <w:tcW w:w="851" w:type="dxa"/>
            <w:tcBorders>
              <w:top w:val="single" w:sz="4" w:space="0" w:color="auto"/>
              <w:left w:val="nil"/>
              <w:bottom w:val="single" w:sz="4" w:space="0" w:color="auto"/>
              <w:right w:val="single" w:sz="4" w:space="0" w:color="auto"/>
            </w:tcBorders>
            <w:shd w:val="clear" w:color="auto" w:fill="C6D9F1"/>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14</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0,622</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Pr>
                <w:rFonts w:ascii="Times New Roman" w:hAnsi="Times New Roman"/>
                <w:b/>
                <w:bCs/>
                <w:sz w:val="18"/>
                <w:szCs w:val="18"/>
                <w:lang w:eastAsia="ru-RU"/>
              </w:rPr>
              <w:t>7</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0,467</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2</w:t>
            </w:r>
          </w:p>
        </w:tc>
        <w:tc>
          <w:tcPr>
            <w:tcW w:w="426"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b/>
                <w:bCs/>
                <w:sz w:val="16"/>
                <w:szCs w:val="16"/>
                <w:lang w:eastAsia="ru-RU"/>
              </w:rPr>
            </w:pPr>
            <w:r w:rsidRPr="001C6F1D">
              <w:rPr>
                <w:rFonts w:ascii="Times New Roman" w:hAnsi="Times New Roman"/>
                <w:b/>
                <w:bCs/>
                <w:sz w:val="16"/>
                <w:szCs w:val="16"/>
                <w:lang w:eastAsia="ru-RU"/>
              </w:rPr>
              <w:t> </w:t>
            </w:r>
          </w:p>
        </w:tc>
        <w:tc>
          <w:tcPr>
            <w:tcW w:w="1701" w:type="dxa"/>
            <w:tcBorders>
              <w:top w:val="single" w:sz="4" w:space="0" w:color="auto"/>
              <w:left w:val="nil"/>
              <w:bottom w:val="single" w:sz="4" w:space="0" w:color="auto"/>
              <w:right w:val="single" w:sz="4" w:space="0" w:color="auto"/>
            </w:tcBorders>
            <w:shd w:val="clear" w:color="auto" w:fill="FFFF00"/>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0,522</w:t>
            </w:r>
          </w:p>
        </w:tc>
        <w:tc>
          <w:tcPr>
            <w:tcW w:w="708" w:type="dxa"/>
            <w:tcBorders>
              <w:top w:val="single" w:sz="4" w:space="0" w:color="auto"/>
              <w:left w:val="nil"/>
              <w:bottom w:val="single" w:sz="4" w:space="0" w:color="auto"/>
              <w:right w:val="single" w:sz="4" w:space="0" w:color="auto"/>
            </w:tcBorders>
            <w:shd w:val="clear" w:color="auto" w:fill="F2DBDB"/>
            <w:noWrap/>
            <w:vAlign w:val="bottom"/>
          </w:tcPr>
          <w:p w:rsidR="006C2A7D" w:rsidRPr="006D7B20" w:rsidRDefault="006C2A7D" w:rsidP="00C91EA3">
            <w:pPr>
              <w:spacing w:after="0" w:line="240" w:lineRule="auto"/>
              <w:jc w:val="center"/>
              <w:rPr>
                <w:rFonts w:ascii="Times New Roman" w:hAnsi="Times New Roman"/>
                <w:b/>
                <w:bCs/>
                <w:sz w:val="20"/>
                <w:szCs w:val="20"/>
                <w:lang w:eastAsia="ru-RU"/>
              </w:rPr>
            </w:pPr>
            <w:r w:rsidRPr="006D7B20">
              <w:rPr>
                <w:rFonts w:ascii="Times New Roman" w:hAnsi="Times New Roman"/>
                <w:b/>
                <w:bCs/>
                <w:sz w:val="20"/>
                <w:szCs w:val="20"/>
                <w:lang w:eastAsia="ru-RU"/>
              </w:rPr>
              <w:t>14</w:t>
            </w:r>
          </w:p>
        </w:tc>
      </w:tr>
      <w:tr w:rsidR="006C2A7D" w:rsidRPr="006D7B20" w:rsidTr="00940709">
        <w:trPr>
          <w:trHeight w:val="255"/>
        </w:trPr>
        <w:tc>
          <w:tcPr>
            <w:tcW w:w="2158" w:type="dxa"/>
            <w:tcBorders>
              <w:top w:val="nil"/>
              <w:left w:val="single" w:sz="4" w:space="0" w:color="auto"/>
              <w:bottom w:val="single" w:sz="4" w:space="0" w:color="auto"/>
              <w:right w:val="single" w:sz="4" w:space="0" w:color="auto"/>
            </w:tcBorders>
            <w:vAlign w:val="bottom"/>
          </w:tcPr>
          <w:p w:rsidR="006C2A7D" w:rsidRPr="00664A7E" w:rsidRDefault="006C2A7D" w:rsidP="00C91EA3">
            <w:pPr>
              <w:spacing w:after="0" w:line="240" w:lineRule="auto"/>
              <w:rPr>
                <w:rFonts w:ascii="Times New Roman" w:hAnsi="Times New Roman"/>
                <w:color w:val="000000"/>
                <w:lang w:eastAsia="ru-RU"/>
              </w:rPr>
            </w:pPr>
            <w:r w:rsidRPr="00664A7E">
              <w:rPr>
                <w:rFonts w:ascii="Times New Roman" w:hAnsi="Times New Roman"/>
                <w:color w:val="000000"/>
                <w:lang w:eastAsia="ru-RU"/>
              </w:rPr>
              <w:t xml:space="preserve"> Зубово-Полянский </w:t>
            </w:r>
          </w:p>
        </w:tc>
        <w:tc>
          <w:tcPr>
            <w:tcW w:w="1826"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color w:val="000000"/>
                <w:sz w:val="18"/>
                <w:szCs w:val="18"/>
                <w:lang w:eastAsia="ru-RU"/>
              </w:rPr>
            </w:pPr>
            <w:r w:rsidRPr="001C6F1D">
              <w:rPr>
                <w:rFonts w:ascii="Times New Roman" w:hAnsi="Times New Roman"/>
                <w:color w:val="000000"/>
                <w:sz w:val="18"/>
                <w:szCs w:val="18"/>
                <w:lang w:eastAsia="ru-RU"/>
              </w:rPr>
              <w:t>0,600</w:t>
            </w:r>
          </w:p>
        </w:tc>
        <w:tc>
          <w:tcPr>
            <w:tcW w:w="709" w:type="dxa"/>
            <w:tcBorders>
              <w:top w:val="single" w:sz="4" w:space="0" w:color="auto"/>
              <w:left w:val="nil"/>
              <w:bottom w:val="single" w:sz="4" w:space="0" w:color="auto"/>
              <w:right w:val="single" w:sz="4" w:space="0" w:color="auto"/>
            </w:tcBorders>
            <w:shd w:val="clear" w:color="auto" w:fill="B8CCE4"/>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5</w:t>
            </w:r>
          </w:p>
        </w:tc>
        <w:tc>
          <w:tcPr>
            <w:tcW w:w="425"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 </w:t>
            </w:r>
          </w:p>
        </w:tc>
        <w:tc>
          <w:tcPr>
            <w:tcW w:w="1701"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0,334</w:t>
            </w:r>
          </w:p>
        </w:tc>
        <w:tc>
          <w:tcPr>
            <w:tcW w:w="851" w:type="dxa"/>
            <w:tcBorders>
              <w:top w:val="single" w:sz="4" w:space="0" w:color="auto"/>
              <w:left w:val="nil"/>
              <w:bottom w:val="single" w:sz="4" w:space="0" w:color="auto"/>
              <w:right w:val="single" w:sz="4" w:space="0" w:color="auto"/>
            </w:tcBorders>
            <w:shd w:val="clear" w:color="auto" w:fill="C6D9F1"/>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Pr>
                <w:rFonts w:ascii="Times New Roman" w:hAnsi="Times New Roman"/>
                <w:b/>
                <w:bCs/>
                <w:sz w:val="18"/>
                <w:szCs w:val="18"/>
                <w:lang w:eastAsia="ru-RU"/>
              </w:rPr>
              <w:t>22</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0,539</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Pr>
                <w:rFonts w:ascii="Times New Roman" w:hAnsi="Times New Roman"/>
                <w:b/>
                <w:bCs/>
                <w:sz w:val="18"/>
                <w:szCs w:val="18"/>
                <w:lang w:eastAsia="ru-RU"/>
              </w:rPr>
              <w:t>14</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0,467</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2</w:t>
            </w:r>
          </w:p>
        </w:tc>
        <w:tc>
          <w:tcPr>
            <w:tcW w:w="426"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b/>
                <w:bCs/>
                <w:sz w:val="16"/>
                <w:szCs w:val="16"/>
                <w:lang w:eastAsia="ru-RU"/>
              </w:rPr>
            </w:pPr>
            <w:r w:rsidRPr="001C6F1D">
              <w:rPr>
                <w:rFonts w:ascii="Times New Roman" w:hAnsi="Times New Roman"/>
                <w:b/>
                <w:bCs/>
                <w:sz w:val="16"/>
                <w:szCs w:val="16"/>
                <w:lang w:eastAsia="ru-RU"/>
              </w:rPr>
              <w:t> </w:t>
            </w:r>
          </w:p>
        </w:tc>
        <w:tc>
          <w:tcPr>
            <w:tcW w:w="1701" w:type="dxa"/>
            <w:tcBorders>
              <w:top w:val="single" w:sz="4" w:space="0" w:color="auto"/>
              <w:left w:val="nil"/>
              <w:bottom w:val="single" w:sz="4" w:space="0" w:color="auto"/>
              <w:right w:val="single" w:sz="4" w:space="0" w:color="auto"/>
            </w:tcBorders>
            <w:shd w:val="clear" w:color="auto" w:fill="FFFF00"/>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0,485</w:t>
            </w:r>
          </w:p>
        </w:tc>
        <w:tc>
          <w:tcPr>
            <w:tcW w:w="708" w:type="dxa"/>
            <w:tcBorders>
              <w:top w:val="single" w:sz="4" w:space="0" w:color="auto"/>
              <w:left w:val="nil"/>
              <w:bottom w:val="single" w:sz="4" w:space="0" w:color="auto"/>
              <w:right w:val="single" w:sz="4" w:space="0" w:color="auto"/>
            </w:tcBorders>
            <w:shd w:val="clear" w:color="auto" w:fill="F2DBDB"/>
            <w:noWrap/>
            <w:vAlign w:val="bottom"/>
          </w:tcPr>
          <w:p w:rsidR="006C2A7D" w:rsidRPr="006D7B20" w:rsidRDefault="006C2A7D" w:rsidP="00C91EA3">
            <w:pPr>
              <w:spacing w:after="0" w:line="240" w:lineRule="auto"/>
              <w:jc w:val="center"/>
              <w:rPr>
                <w:rFonts w:ascii="Times New Roman" w:hAnsi="Times New Roman"/>
                <w:b/>
                <w:bCs/>
                <w:sz w:val="20"/>
                <w:szCs w:val="20"/>
                <w:lang w:eastAsia="ru-RU"/>
              </w:rPr>
            </w:pPr>
            <w:r w:rsidRPr="006D7B20">
              <w:rPr>
                <w:rFonts w:ascii="Times New Roman" w:hAnsi="Times New Roman"/>
                <w:b/>
                <w:bCs/>
                <w:sz w:val="20"/>
                <w:szCs w:val="20"/>
                <w:lang w:eastAsia="ru-RU"/>
              </w:rPr>
              <w:t>17</w:t>
            </w:r>
          </w:p>
        </w:tc>
      </w:tr>
      <w:tr w:rsidR="006C2A7D" w:rsidRPr="006D7B20" w:rsidTr="00940709">
        <w:trPr>
          <w:trHeight w:val="255"/>
        </w:trPr>
        <w:tc>
          <w:tcPr>
            <w:tcW w:w="2158" w:type="dxa"/>
            <w:tcBorders>
              <w:top w:val="nil"/>
              <w:left w:val="single" w:sz="4" w:space="0" w:color="auto"/>
              <w:bottom w:val="single" w:sz="4" w:space="0" w:color="auto"/>
              <w:right w:val="single" w:sz="4" w:space="0" w:color="auto"/>
            </w:tcBorders>
            <w:vAlign w:val="bottom"/>
          </w:tcPr>
          <w:p w:rsidR="006C2A7D" w:rsidRPr="00664A7E" w:rsidRDefault="006C2A7D" w:rsidP="00C91EA3">
            <w:pPr>
              <w:spacing w:after="0" w:line="240" w:lineRule="auto"/>
              <w:rPr>
                <w:rFonts w:ascii="Times New Roman" w:hAnsi="Times New Roman"/>
                <w:color w:val="000000"/>
                <w:lang w:eastAsia="ru-RU"/>
              </w:rPr>
            </w:pPr>
            <w:r w:rsidRPr="00664A7E">
              <w:rPr>
                <w:rFonts w:ascii="Times New Roman" w:hAnsi="Times New Roman"/>
                <w:color w:val="000000"/>
                <w:lang w:eastAsia="ru-RU"/>
              </w:rPr>
              <w:t xml:space="preserve"> Инсарский </w:t>
            </w:r>
          </w:p>
        </w:tc>
        <w:tc>
          <w:tcPr>
            <w:tcW w:w="1826"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color w:val="000000"/>
                <w:sz w:val="18"/>
                <w:szCs w:val="18"/>
                <w:lang w:eastAsia="ru-RU"/>
              </w:rPr>
            </w:pPr>
            <w:r w:rsidRPr="001C6F1D">
              <w:rPr>
                <w:rFonts w:ascii="Times New Roman" w:hAnsi="Times New Roman"/>
                <w:color w:val="000000"/>
                <w:sz w:val="18"/>
                <w:szCs w:val="18"/>
                <w:lang w:eastAsia="ru-RU"/>
              </w:rPr>
              <w:t>0,629</w:t>
            </w:r>
          </w:p>
        </w:tc>
        <w:tc>
          <w:tcPr>
            <w:tcW w:w="709" w:type="dxa"/>
            <w:tcBorders>
              <w:top w:val="single" w:sz="4" w:space="0" w:color="auto"/>
              <w:left w:val="nil"/>
              <w:bottom w:val="single" w:sz="4" w:space="0" w:color="auto"/>
              <w:right w:val="single" w:sz="4" w:space="0" w:color="auto"/>
            </w:tcBorders>
            <w:shd w:val="clear" w:color="auto" w:fill="B8CCE4"/>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3</w:t>
            </w:r>
          </w:p>
        </w:tc>
        <w:tc>
          <w:tcPr>
            <w:tcW w:w="425"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 </w:t>
            </w:r>
          </w:p>
        </w:tc>
        <w:tc>
          <w:tcPr>
            <w:tcW w:w="1701"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0,495</w:t>
            </w:r>
          </w:p>
        </w:tc>
        <w:tc>
          <w:tcPr>
            <w:tcW w:w="851" w:type="dxa"/>
            <w:tcBorders>
              <w:top w:val="single" w:sz="4" w:space="0" w:color="auto"/>
              <w:left w:val="nil"/>
              <w:bottom w:val="single" w:sz="4" w:space="0" w:color="auto"/>
              <w:right w:val="single" w:sz="4" w:space="0" w:color="auto"/>
            </w:tcBorders>
            <w:shd w:val="clear" w:color="auto" w:fill="C6D9F1"/>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8</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0,810</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Pr>
                <w:rFonts w:ascii="Times New Roman" w:hAnsi="Times New Roman"/>
                <w:b/>
                <w:bCs/>
                <w:sz w:val="18"/>
                <w:szCs w:val="18"/>
                <w:lang w:eastAsia="ru-RU"/>
              </w:rPr>
              <w:t>3</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0,467</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2</w:t>
            </w:r>
          </w:p>
        </w:tc>
        <w:tc>
          <w:tcPr>
            <w:tcW w:w="426"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b/>
                <w:bCs/>
                <w:sz w:val="16"/>
                <w:szCs w:val="16"/>
                <w:lang w:eastAsia="ru-RU"/>
              </w:rPr>
            </w:pPr>
            <w:r w:rsidRPr="001C6F1D">
              <w:rPr>
                <w:rFonts w:ascii="Times New Roman" w:hAnsi="Times New Roman"/>
                <w:b/>
                <w:bCs/>
                <w:sz w:val="16"/>
                <w:szCs w:val="16"/>
                <w:lang w:eastAsia="ru-RU"/>
              </w:rPr>
              <w:t> </w:t>
            </w:r>
          </w:p>
        </w:tc>
        <w:tc>
          <w:tcPr>
            <w:tcW w:w="1701" w:type="dxa"/>
            <w:tcBorders>
              <w:top w:val="single" w:sz="4" w:space="0" w:color="auto"/>
              <w:left w:val="nil"/>
              <w:bottom w:val="single" w:sz="4" w:space="0" w:color="auto"/>
              <w:right w:val="single" w:sz="4" w:space="0" w:color="auto"/>
            </w:tcBorders>
            <w:shd w:val="clear" w:color="auto" w:fill="FFFF00"/>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0,600</w:t>
            </w:r>
          </w:p>
        </w:tc>
        <w:tc>
          <w:tcPr>
            <w:tcW w:w="708" w:type="dxa"/>
            <w:tcBorders>
              <w:top w:val="single" w:sz="4" w:space="0" w:color="auto"/>
              <w:left w:val="nil"/>
              <w:bottom w:val="single" w:sz="4" w:space="0" w:color="auto"/>
              <w:right w:val="single" w:sz="4" w:space="0" w:color="auto"/>
            </w:tcBorders>
            <w:shd w:val="clear" w:color="auto" w:fill="F2DBDB"/>
            <w:noWrap/>
            <w:vAlign w:val="bottom"/>
          </w:tcPr>
          <w:p w:rsidR="006C2A7D" w:rsidRPr="006D7B20" w:rsidRDefault="006C2A7D" w:rsidP="00C91EA3">
            <w:pPr>
              <w:spacing w:after="0" w:line="240" w:lineRule="auto"/>
              <w:jc w:val="center"/>
              <w:rPr>
                <w:rFonts w:ascii="Times New Roman" w:hAnsi="Times New Roman"/>
                <w:b/>
                <w:bCs/>
                <w:sz w:val="20"/>
                <w:szCs w:val="20"/>
                <w:lang w:eastAsia="ru-RU"/>
              </w:rPr>
            </w:pPr>
            <w:r w:rsidRPr="006D7B20">
              <w:rPr>
                <w:rFonts w:ascii="Times New Roman" w:hAnsi="Times New Roman"/>
                <w:b/>
                <w:bCs/>
                <w:sz w:val="20"/>
                <w:szCs w:val="20"/>
                <w:lang w:eastAsia="ru-RU"/>
              </w:rPr>
              <w:t>3</w:t>
            </w:r>
          </w:p>
        </w:tc>
      </w:tr>
      <w:tr w:rsidR="006C2A7D" w:rsidRPr="006D7B20" w:rsidTr="00940709">
        <w:trPr>
          <w:trHeight w:val="255"/>
        </w:trPr>
        <w:tc>
          <w:tcPr>
            <w:tcW w:w="2158" w:type="dxa"/>
            <w:tcBorders>
              <w:top w:val="nil"/>
              <w:left w:val="single" w:sz="4" w:space="0" w:color="auto"/>
              <w:bottom w:val="single" w:sz="4" w:space="0" w:color="auto"/>
              <w:right w:val="single" w:sz="4" w:space="0" w:color="auto"/>
            </w:tcBorders>
            <w:vAlign w:val="bottom"/>
          </w:tcPr>
          <w:p w:rsidR="006C2A7D" w:rsidRPr="00664A7E" w:rsidRDefault="006C2A7D" w:rsidP="00C91EA3">
            <w:pPr>
              <w:spacing w:after="0" w:line="240" w:lineRule="auto"/>
              <w:rPr>
                <w:rFonts w:ascii="Times New Roman" w:hAnsi="Times New Roman"/>
                <w:color w:val="000000"/>
                <w:lang w:eastAsia="ru-RU"/>
              </w:rPr>
            </w:pPr>
            <w:r w:rsidRPr="00664A7E">
              <w:rPr>
                <w:rFonts w:ascii="Times New Roman" w:hAnsi="Times New Roman"/>
                <w:color w:val="000000"/>
                <w:lang w:eastAsia="ru-RU"/>
              </w:rPr>
              <w:t xml:space="preserve"> Ичалковский </w:t>
            </w:r>
          </w:p>
        </w:tc>
        <w:tc>
          <w:tcPr>
            <w:tcW w:w="1826"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color w:val="000000"/>
                <w:sz w:val="18"/>
                <w:szCs w:val="18"/>
                <w:lang w:eastAsia="ru-RU"/>
              </w:rPr>
            </w:pPr>
            <w:r w:rsidRPr="001C6F1D">
              <w:rPr>
                <w:rFonts w:ascii="Times New Roman" w:hAnsi="Times New Roman"/>
                <w:color w:val="000000"/>
                <w:sz w:val="18"/>
                <w:szCs w:val="18"/>
                <w:lang w:eastAsia="ru-RU"/>
              </w:rPr>
              <w:t>0,500</w:t>
            </w:r>
          </w:p>
        </w:tc>
        <w:tc>
          <w:tcPr>
            <w:tcW w:w="709" w:type="dxa"/>
            <w:tcBorders>
              <w:top w:val="single" w:sz="4" w:space="0" w:color="auto"/>
              <w:left w:val="nil"/>
              <w:bottom w:val="single" w:sz="4" w:space="0" w:color="auto"/>
              <w:right w:val="single" w:sz="4" w:space="0" w:color="auto"/>
            </w:tcBorders>
            <w:shd w:val="clear" w:color="auto" w:fill="B8CCE4"/>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11</w:t>
            </w:r>
          </w:p>
        </w:tc>
        <w:tc>
          <w:tcPr>
            <w:tcW w:w="425"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 </w:t>
            </w:r>
          </w:p>
        </w:tc>
        <w:tc>
          <w:tcPr>
            <w:tcW w:w="1701"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0,362</w:t>
            </w:r>
          </w:p>
        </w:tc>
        <w:tc>
          <w:tcPr>
            <w:tcW w:w="851" w:type="dxa"/>
            <w:tcBorders>
              <w:top w:val="single" w:sz="4" w:space="0" w:color="auto"/>
              <w:left w:val="nil"/>
              <w:bottom w:val="single" w:sz="4" w:space="0" w:color="auto"/>
              <w:right w:val="single" w:sz="4" w:space="0" w:color="auto"/>
            </w:tcBorders>
            <w:shd w:val="clear" w:color="auto" w:fill="C6D9F1"/>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18</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0,468</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Pr>
                <w:rFonts w:ascii="Times New Roman" w:hAnsi="Times New Roman"/>
                <w:b/>
                <w:bCs/>
                <w:sz w:val="18"/>
                <w:szCs w:val="18"/>
                <w:lang w:eastAsia="ru-RU"/>
              </w:rPr>
              <w:t>19</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0,467</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2</w:t>
            </w:r>
          </w:p>
        </w:tc>
        <w:tc>
          <w:tcPr>
            <w:tcW w:w="426"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b/>
                <w:bCs/>
                <w:sz w:val="16"/>
                <w:szCs w:val="16"/>
                <w:lang w:eastAsia="ru-RU"/>
              </w:rPr>
            </w:pPr>
            <w:r w:rsidRPr="001C6F1D">
              <w:rPr>
                <w:rFonts w:ascii="Times New Roman" w:hAnsi="Times New Roman"/>
                <w:b/>
                <w:bCs/>
                <w:sz w:val="16"/>
                <w:szCs w:val="16"/>
                <w:lang w:eastAsia="ru-RU"/>
              </w:rPr>
              <w:t> </w:t>
            </w:r>
          </w:p>
        </w:tc>
        <w:tc>
          <w:tcPr>
            <w:tcW w:w="1701" w:type="dxa"/>
            <w:tcBorders>
              <w:top w:val="single" w:sz="4" w:space="0" w:color="auto"/>
              <w:left w:val="nil"/>
              <w:bottom w:val="single" w:sz="4" w:space="0" w:color="auto"/>
              <w:right w:val="single" w:sz="4" w:space="0" w:color="auto"/>
            </w:tcBorders>
            <w:shd w:val="clear" w:color="auto" w:fill="FFFF00"/>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0,449</w:t>
            </w:r>
          </w:p>
        </w:tc>
        <w:tc>
          <w:tcPr>
            <w:tcW w:w="708" w:type="dxa"/>
            <w:tcBorders>
              <w:top w:val="single" w:sz="4" w:space="0" w:color="auto"/>
              <w:left w:val="nil"/>
              <w:bottom w:val="single" w:sz="4" w:space="0" w:color="auto"/>
              <w:right w:val="single" w:sz="4" w:space="0" w:color="auto"/>
            </w:tcBorders>
            <w:shd w:val="clear" w:color="auto" w:fill="F2DBDB"/>
            <w:noWrap/>
            <w:vAlign w:val="bottom"/>
          </w:tcPr>
          <w:p w:rsidR="006C2A7D" w:rsidRPr="006D7B20" w:rsidRDefault="006C2A7D" w:rsidP="00C91EA3">
            <w:pPr>
              <w:spacing w:after="0" w:line="240" w:lineRule="auto"/>
              <w:jc w:val="center"/>
              <w:rPr>
                <w:rFonts w:ascii="Times New Roman" w:hAnsi="Times New Roman"/>
                <w:b/>
                <w:bCs/>
                <w:sz w:val="20"/>
                <w:szCs w:val="20"/>
                <w:lang w:eastAsia="ru-RU"/>
              </w:rPr>
            </w:pPr>
            <w:r w:rsidRPr="006D7B20">
              <w:rPr>
                <w:rFonts w:ascii="Times New Roman" w:hAnsi="Times New Roman"/>
                <w:b/>
                <w:bCs/>
                <w:sz w:val="20"/>
                <w:szCs w:val="20"/>
                <w:lang w:eastAsia="ru-RU"/>
              </w:rPr>
              <w:t>22</w:t>
            </w:r>
          </w:p>
        </w:tc>
      </w:tr>
      <w:tr w:rsidR="006C2A7D" w:rsidRPr="006D7B20" w:rsidTr="00940709">
        <w:trPr>
          <w:trHeight w:val="255"/>
        </w:trPr>
        <w:tc>
          <w:tcPr>
            <w:tcW w:w="2158" w:type="dxa"/>
            <w:tcBorders>
              <w:top w:val="nil"/>
              <w:left w:val="single" w:sz="4" w:space="0" w:color="auto"/>
              <w:bottom w:val="single" w:sz="4" w:space="0" w:color="auto"/>
              <w:right w:val="single" w:sz="4" w:space="0" w:color="auto"/>
            </w:tcBorders>
            <w:vAlign w:val="bottom"/>
          </w:tcPr>
          <w:p w:rsidR="006C2A7D" w:rsidRPr="00664A7E" w:rsidRDefault="006C2A7D" w:rsidP="00C91EA3">
            <w:pPr>
              <w:spacing w:after="0" w:line="240" w:lineRule="auto"/>
              <w:rPr>
                <w:rFonts w:ascii="Times New Roman" w:hAnsi="Times New Roman"/>
                <w:color w:val="000000"/>
                <w:lang w:eastAsia="ru-RU"/>
              </w:rPr>
            </w:pPr>
            <w:r w:rsidRPr="00664A7E">
              <w:rPr>
                <w:rFonts w:ascii="Times New Roman" w:hAnsi="Times New Roman"/>
                <w:color w:val="000000"/>
                <w:lang w:eastAsia="ru-RU"/>
              </w:rPr>
              <w:t xml:space="preserve"> Кадошкинский </w:t>
            </w:r>
          </w:p>
        </w:tc>
        <w:tc>
          <w:tcPr>
            <w:tcW w:w="1826"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color w:val="000000"/>
                <w:sz w:val="18"/>
                <w:szCs w:val="18"/>
                <w:lang w:eastAsia="ru-RU"/>
              </w:rPr>
            </w:pPr>
            <w:r w:rsidRPr="001C6F1D">
              <w:rPr>
                <w:rFonts w:ascii="Times New Roman" w:hAnsi="Times New Roman"/>
                <w:color w:val="000000"/>
                <w:sz w:val="18"/>
                <w:szCs w:val="18"/>
                <w:lang w:eastAsia="ru-RU"/>
              </w:rPr>
              <w:t>0,557</w:t>
            </w:r>
          </w:p>
        </w:tc>
        <w:tc>
          <w:tcPr>
            <w:tcW w:w="709" w:type="dxa"/>
            <w:tcBorders>
              <w:top w:val="single" w:sz="4" w:space="0" w:color="auto"/>
              <w:left w:val="nil"/>
              <w:bottom w:val="single" w:sz="4" w:space="0" w:color="auto"/>
              <w:right w:val="single" w:sz="4" w:space="0" w:color="auto"/>
            </w:tcBorders>
            <w:shd w:val="clear" w:color="auto" w:fill="B8CCE4"/>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8</w:t>
            </w:r>
          </w:p>
        </w:tc>
        <w:tc>
          <w:tcPr>
            <w:tcW w:w="425"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 </w:t>
            </w:r>
          </w:p>
        </w:tc>
        <w:tc>
          <w:tcPr>
            <w:tcW w:w="1701"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0,354</w:t>
            </w:r>
          </w:p>
        </w:tc>
        <w:tc>
          <w:tcPr>
            <w:tcW w:w="851" w:type="dxa"/>
            <w:tcBorders>
              <w:top w:val="single" w:sz="4" w:space="0" w:color="auto"/>
              <w:left w:val="nil"/>
              <w:bottom w:val="single" w:sz="4" w:space="0" w:color="auto"/>
              <w:right w:val="single" w:sz="4" w:space="0" w:color="auto"/>
            </w:tcBorders>
            <w:shd w:val="clear" w:color="auto" w:fill="C6D9F1"/>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20</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0,485</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Pr>
                <w:rFonts w:ascii="Times New Roman" w:hAnsi="Times New Roman"/>
                <w:b/>
                <w:bCs/>
                <w:sz w:val="18"/>
                <w:szCs w:val="18"/>
                <w:lang w:eastAsia="ru-RU"/>
              </w:rPr>
              <w:t>18</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0,467</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2</w:t>
            </w:r>
          </w:p>
        </w:tc>
        <w:tc>
          <w:tcPr>
            <w:tcW w:w="426"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b/>
                <w:bCs/>
                <w:sz w:val="16"/>
                <w:szCs w:val="16"/>
                <w:lang w:eastAsia="ru-RU"/>
              </w:rPr>
            </w:pPr>
            <w:r w:rsidRPr="001C6F1D">
              <w:rPr>
                <w:rFonts w:ascii="Times New Roman" w:hAnsi="Times New Roman"/>
                <w:b/>
                <w:bCs/>
                <w:sz w:val="16"/>
                <w:szCs w:val="16"/>
                <w:lang w:eastAsia="ru-RU"/>
              </w:rPr>
              <w:t> </w:t>
            </w:r>
          </w:p>
        </w:tc>
        <w:tc>
          <w:tcPr>
            <w:tcW w:w="1701" w:type="dxa"/>
            <w:tcBorders>
              <w:top w:val="single" w:sz="4" w:space="0" w:color="auto"/>
              <w:left w:val="nil"/>
              <w:bottom w:val="single" w:sz="4" w:space="0" w:color="auto"/>
              <w:right w:val="single" w:sz="4" w:space="0" w:color="auto"/>
            </w:tcBorders>
            <w:shd w:val="clear" w:color="auto" w:fill="FFFF00"/>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0,466</w:t>
            </w:r>
          </w:p>
        </w:tc>
        <w:tc>
          <w:tcPr>
            <w:tcW w:w="708" w:type="dxa"/>
            <w:tcBorders>
              <w:top w:val="single" w:sz="4" w:space="0" w:color="auto"/>
              <w:left w:val="nil"/>
              <w:bottom w:val="single" w:sz="4" w:space="0" w:color="auto"/>
              <w:right w:val="single" w:sz="4" w:space="0" w:color="auto"/>
            </w:tcBorders>
            <w:shd w:val="clear" w:color="auto" w:fill="F2DBDB"/>
            <w:noWrap/>
            <w:vAlign w:val="bottom"/>
          </w:tcPr>
          <w:p w:rsidR="006C2A7D" w:rsidRPr="006D7B20" w:rsidRDefault="006C2A7D" w:rsidP="00C91EA3">
            <w:pPr>
              <w:spacing w:after="0" w:line="240" w:lineRule="auto"/>
              <w:jc w:val="center"/>
              <w:rPr>
                <w:rFonts w:ascii="Times New Roman" w:hAnsi="Times New Roman"/>
                <w:b/>
                <w:bCs/>
                <w:sz w:val="20"/>
                <w:szCs w:val="20"/>
                <w:lang w:eastAsia="ru-RU"/>
              </w:rPr>
            </w:pPr>
            <w:r w:rsidRPr="006D7B20">
              <w:rPr>
                <w:rFonts w:ascii="Times New Roman" w:hAnsi="Times New Roman"/>
                <w:b/>
                <w:bCs/>
                <w:sz w:val="20"/>
                <w:szCs w:val="20"/>
                <w:lang w:eastAsia="ru-RU"/>
              </w:rPr>
              <w:t>20</w:t>
            </w:r>
          </w:p>
        </w:tc>
      </w:tr>
      <w:tr w:rsidR="006C2A7D" w:rsidRPr="006D7B20" w:rsidTr="00940709">
        <w:trPr>
          <w:trHeight w:val="255"/>
        </w:trPr>
        <w:tc>
          <w:tcPr>
            <w:tcW w:w="2158" w:type="dxa"/>
            <w:tcBorders>
              <w:top w:val="nil"/>
              <w:left w:val="single" w:sz="4" w:space="0" w:color="auto"/>
              <w:bottom w:val="single" w:sz="4" w:space="0" w:color="auto"/>
              <w:right w:val="single" w:sz="4" w:space="0" w:color="auto"/>
            </w:tcBorders>
            <w:vAlign w:val="bottom"/>
          </w:tcPr>
          <w:p w:rsidR="006C2A7D" w:rsidRPr="00664A7E" w:rsidRDefault="006C2A7D" w:rsidP="00C91EA3">
            <w:pPr>
              <w:spacing w:after="0" w:line="240" w:lineRule="auto"/>
              <w:rPr>
                <w:rFonts w:ascii="Times New Roman" w:hAnsi="Times New Roman"/>
                <w:color w:val="000000"/>
                <w:lang w:eastAsia="ru-RU"/>
              </w:rPr>
            </w:pPr>
            <w:r w:rsidRPr="00664A7E">
              <w:rPr>
                <w:rFonts w:ascii="Times New Roman" w:hAnsi="Times New Roman"/>
                <w:color w:val="000000"/>
                <w:lang w:eastAsia="ru-RU"/>
              </w:rPr>
              <w:t xml:space="preserve"> Кочкуровский </w:t>
            </w:r>
          </w:p>
        </w:tc>
        <w:tc>
          <w:tcPr>
            <w:tcW w:w="1826"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color w:val="000000"/>
                <w:sz w:val="18"/>
                <w:szCs w:val="18"/>
                <w:lang w:eastAsia="ru-RU"/>
              </w:rPr>
            </w:pPr>
            <w:r w:rsidRPr="001C6F1D">
              <w:rPr>
                <w:rFonts w:ascii="Times New Roman" w:hAnsi="Times New Roman"/>
                <w:color w:val="000000"/>
                <w:sz w:val="18"/>
                <w:szCs w:val="18"/>
                <w:lang w:eastAsia="ru-RU"/>
              </w:rPr>
              <w:t>0,457</w:t>
            </w:r>
          </w:p>
        </w:tc>
        <w:tc>
          <w:tcPr>
            <w:tcW w:w="709" w:type="dxa"/>
            <w:tcBorders>
              <w:top w:val="single" w:sz="4" w:space="0" w:color="auto"/>
              <w:left w:val="nil"/>
              <w:bottom w:val="single" w:sz="4" w:space="0" w:color="auto"/>
              <w:right w:val="single" w:sz="4" w:space="0" w:color="auto"/>
            </w:tcBorders>
            <w:shd w:val="clear" w:color="auto" w:fill="B8CCE4"/>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14</w:t>
            </w:r>
          </w:p>
        </w:tc>
        <w:tc>
          <w:tcPr>
            <w:tcW w:w="425"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 </w:t>
            </w:r>
          </w:p>
        </w:tc>
        <w:tc>
          <w:tcPr>
            <w:tcW w:w="1701"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0,225</w:t>
            </w:r>
          </w:p>
        </w:tc>
        <w:tc>
          <w:tcPr>
            <w:tcW w:w="851" w:type="dxa"/>
            <w:tcBorders>
              <w:top w:val="single" w:sz="4" w:space="0" w:color="auto"/>
              <w:left w:val="nil"/>
              <w:bottom w:val="single" w:sz="4" w:space="0" w:color="auto"/>
              <w:right w:val="single" w:sz="4" w:space="0" w:color="auto"/>
            </w:tcBorders>
            <w:shd w:val="clear" w:color="auto" w:fill="C6D9F1"/>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23</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0,358</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Pr>
                <w:rFonts w:ascii="Times New Roman" w:hAnsi="Times New Roman"/>
                <w:b/>
                <w:bCs/>
                <w:sz w:val="18"/>
                <w:szCs w:val="18"/>
                <w:lang w:eastAsia="ru-RU"/>
              </w:rPr>
              <w:t>23</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0,467</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2</w:t>
            </w:r>
          </w:p>
        </w:tc>
        <w:tc>
          <w:tcPr>
            <w:tcW w:w="426"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b/>
                <w:bCs/>
                <w:sz w:val="16"/>
                <w:szCs w:val="16"/>
                <w:lang w:eastAsia="ru-RU"/>
              </w:rPr>
            </w:pPr>
            <w:r w:rsidRPr="001C6F1D">
              <w:rPr>
                <w:rFonts w:ascii="Times New Roman" w:hAnsi="Times New Roman"/>
                <w:b/>
                <w:bCs/>
                <w:sz w:val="16"/>
                <w:szCs w:val="16"/>
                <w:lang w:eastAsia="ru-RU"/>
              </w:rPr>
              <w:t> </w:t>
            </w:r>
          </w:p>
        </w:tc>
        <w:tc>
          <w:tcPr>
            <w:tcW w:w="1701" w:type="dxa"/>
            <w:tcBorders>
              <w:top w:val="single" w:sz="4" w:space="0" w:color="auto"/>
              <w:left w:val="nil"/>
              <w:bottom w:val="single" w:sz="4" w:space="0" w:color="auto"/>
              <w:right w:val="single" w:sz="4" w:space="0" w:color="auto"/>
            </w:tcBorders>
            <w:shd w:val="clear" w:color="auto" w:fill="FFFF00"/>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0,377</w:t>
            </w:r>
          </w:p>
        </w:tc>
        <w:tc>
          <w:tcPr>
            <w:tcW w:w="708" w:type="dxa"/>
            <w:tcBorders>
              <w:top w:val="single" w:sz="4" w:space="0" w:color="auto"/>
              <w:left w:val="nil"/>
              <w:bottom w:val="single" w:sz="4" w:space="0" w:color="auto"/>
              <w:right w:val="single" w:sz="4" w:space="0" w:color="auto"/>
            </w:tcBorders>
            <w:shd w:val="clear" w:color="auto" w:fill="F2DBDB"/>
            <w:noWrap/>
            <w:vAlign w:val="bottom"/>
          </w:tcPr>
          <w:p w:rsidR="006C2A7D" w:rsidRPr="006D7B20" w:rsidRDefault="006C2A7D" w:rsidP="00C91EA3">
            <w:pPr>
              <w:spacing w:after="0" w:line="240" w:lineRule="auto"/>
              <w:jc w:val="center"/>
              <w:rPr>
                <w:rFonts w:ascii="Times New Roman" w:hAnsi="Times New Roman"/>
                <w:b/>
                <w:bCs/>
                <w:sz w:val="20"/>
                <w:szCs w:val="20"/>
                <w:lang w:eastAsia="ru-RU"/>
              </w:rPr>
            </w:pPr>
            <w:r w:rsidRPr="006D7B20">
              <w:rPr>
                <w:rFonts w:ascii="Times New Roman" w:hAnsi="Times New Roman"/>
                <w:b/>
                <w:bCs/>
                <w:sz w:val="20"/>
                <w:szCs w:val="20"/>
                <w:lang w:eastAsia="ru-RU"/>
              </w:rPr>
              <w:t>23</w:t>
            </w:r>
          </w:p>
        </w:tc>
      </w:tr>
      <w:tr w:rsidR="006C2A7D" w:rsidRPr="006D7B20" w:rsidTr="00940709">
        <w:trPr>
          <w:trHeight w:val="255"/>
        </w:trPr>
        <w:tc>
          <w:tcPr>
            <w:tcW w:w="2158" w:type="dxa"/>
            <w:tcBorders>
              <w:top w:val="nil"/>
              <w:left w:val="single" w:sz="4" w:space="0" w:color="auto"/>
              <w:bottom w:val="single" w:sz="4" w:space="0" w:color="auto"/>
              <w:right w:val="single" w:sz="4" w:space="0" w:color="auto"/>
            </w:tcBorders>
            <w:vAlign w:val="bottom"/>
          </w:tcPr>
          <w:p w:rsidR="006C2A7D" w:rsidRPr="00664A7E" w:rsidRDefault="006C2A7D" w:rsidP="00C91EA3">
            <w:pPr>
              <w:spacing w:after="0" w:line="240" w:lineRule="auto"/>
              <w:rPr>
                <w:rFonts w:ascii="Times New Roman" w:hAnsi="Times New Roman"/>
                <w:color w:val="000000"/>
                <w:lang w:eastAsia="ru-RU"/>
              </w:rPr>
            </w:pPr>
            <w:r w:rsidRPr="00664A7E">
              <w:rPr>
                <w:rFonts w:ascii="Times New Roman" w:hAnsi="Times New Roman"/>
                <w:color w:val="000000"/>
                <w:lang w:eastAsia="ru-RU"/>
              </w:rPr>
              <w:t xml:space="preserve"> Краснослободский </w:t>
            </w:r>
          </w:p>
        </w:tc>
        <w:tc>
          <w:tcPr>
            <w:tcW w:w="1826"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color w:val="000000"/>
                <w:sz w:val="18"/>
                <w:szCs w:val="18"/>
                <w:lang w:eastAsia="ru-RU"/>
              </w:rPr>
            </w:pPr>
            <w:r w:rsidRPr="001C6F1D">
              <w:rPr>
                <w:rFonts w:ascii="Times New Roman" w:hAnsi="Times New Roman"/>
                <w:color w:val="000000"/>
                <w:sz w:val="18"/>
                <w:szCs w:val="18"/>
                <w:lang w:eastAsia="ru-RU"/>
              </w:rPr>
              <w:t>0,657</w:t>
            </w:r>
          </w:p>
        </w:tc>
        <w:tc>
          <w:tcPr>
            <w:tcW w:w="709" w:type="dxa"/>
            <w:tcBorders>
              <w:top w:val="single" w:sz="4" w:space="0" w:color="auto"/>
              <w:left w:val="nil"/>
              <w:bottom w:val="single" w:sz="4" w:space="0" w:color="auto"/>
              <w:right w:val="single" w:sz="4" w:space="0" w:color="auto"/>
            </w:tcBorders>
            <w:shd w:val="clear" w:color="auto" w:fill="B8CCE4"/>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2</w:t>
            </w:r>
          </w:p>
        </w:tc>
        <w:tc>
          <w:tcPr>
            <w:tcW w:w="425"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 </w:t>
            </w:r>
          </w:p>
        </w:tc>
        <w:tc>
          <w:tcPr>
            <w:tcW w:w="1701"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0,494</w:t>
            </w:r>
          </w:p>
        </w:tc>
        <w:tc>
          <w:tcPr>
            <w:tcW w:w="851" w:type="dxa"/>
            <w:tcBorders>
              <w:top w:val="single" w:sz="4" w:space="0" w:color="auto"/>
              <w:left w:val="nil"/>
              <w:bottom w:val="single" w:sz="4" w:space="0" w:color="auto"/>
              <w:right w:val="single" w:sz="4" w:space="0" w:color="auto"/>
            </w:tcBorders>
            <w:shd w:val="clear" w:color="auto" w:fill="C6D9F1"/>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9</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0,823</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Pr>
                <w:rFonts w:ascii="Times New Roman" w:hAnsi="Times New Roman"/>
                <w:b/>
                <w:bCs/>
                <w:sz w:val="18"/>
                <w:szCs w:val="18"/>
                <w:lang w:eastAsia="ru-RU"/>
              </w:rPr>
              <w:t>2</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0,483</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1</w:t>
            </w:r>
          </w:p>
        </w:tc>
        <w:tc>
          <w:tcPr>
            <w:tcW w:w="426"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b/>
                <w:bCs/>
                <w:sz w:val="16"/>
                <w:szCs w:val="16"/>
                <w:lang w:eastAsia="ru-RU"/>
              </w:rPr>
            </w:pPr>
            <w:r w:rsidRPr="001C6F1D">
              <w:rPr>
                <w:rFonts w:ascii="Times New Roman" w:hAnsi="Times New Roman"/>
                <w:b/>
                <w:bCs/>
                <w:sz w:val="16"/>
                <w:szCs w:val="16"/>
                <w:lang w:eastAsia="ru-RU"/>
              </w:rPr>
              <w:t> </w:t>
            </w:r>
          </w:p>
        </w:tc>
        <w:tc>
          <w:tcPr>
            <w:tcW w:w="1701" w:type="dxa"/>
            <w:tcBorders>
              <w:top w:val="single" w:sz="4" w:space="0" w:color="auto"/>
              <w:left w:val="nil"/>
              <w:bottom w:val="single" w:sz="4" w:space="0" w:color="auto"/>
              <w:right w:val="single" w:sz="4" w:space="0" w:color="auto"/>
            </w:tcBorders>
            <w:shd w:val="clear" w:color="auto" w:fill="FFFF00"/>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0,614</w:t>
            </w:r>
          </w:p>
        </w:tc>
        <w:tc>
          <w:tcPr>
            <w:tcW w:w="708" w:type="dxa"/>
            <w:tcBorders>
              <w:top w:val="single" w:sz="4" w:space="0" w:color="auto"/>
              <w:left w:val="nil"/>
              <w:bottom w:val="single" w:sz="4" w:space="0" w:color="auto"/>
              <w:right w:val="single" w:sz="4" w:space="0" w:color="auto"/>
            </w:tcBorders>
            <w:shd w:val="clear" w:color="auto" w:fill="F2DBDB"/>
            <w:noWrap/>
            <w:vAlign w:val="bottom"/>
          </w:tcPr>
          <w:p w:rsidR="006C2A7D" w:rsidRPr="006D7B20" w:rsidRDefault="006C2A7D" w:rsidP="00C91EA3">
            <w:pPr>
              <w:spacing w:after="0" w:line="240" w:lineRule="auto"/>
              <w:jc w:val="center"/>
              <w:rPr>
                <w:rFonts w:ascii="Times New Roman" w:hAnsi="Times New Roman"/>
                <w:b/>
                <w:bCs/>
                <w:sz w:val="20"/>
                <w:szCs w:val="20"/>
                <w:lang w:eastAsia="ru-RU"/>
              </w:rPr>
            </w:pPr>
            <w:r w:rsidRPr="006D7B20">
              <w:rPr>
                <w:rFonts w:ascii="Times New Roman" w:hAnsi="Times New Roman"/>
                <w:b/>
                <w:bCs/>
                <w:sz w:val="20"/>
                <w:szCs w:val="20"/>
                <w:lang w:eastAsia="ru-RU"/>
              </w:rPr>
              <w:t>2</w:t>
            </w:r>
          </w:p>
        </w:tc>
      </w:tr>
      <w:tr w:rsidR="006C2A7D" w:rsidRPr="006D7B20" w:rsidTr="00940709">
        <w:trPr>
          <w:trHeight w:val="255"/>
        </w:trPr>
        <w:tc>
          <w:tcPr>
            <w:tcW w:w="2158" w:type="dxa"/>
            <w:tcBorders>
              <w:top w:val="nil"/>
              <w:left w:val="single" w:sz="4" w:space="0" w:color="auto"/>
              <w:bottom w:val="single" w:sz="4" w:space="0" w:color="auto"/>
              <w:right w:val="single" w:sz="4" w:space="0" w:color="auto"/>
            </w:tcBorders>
            <w:vAlign w:val="bottom"/>
          </w:tcPr>
          <w:p w:rsidR="006C2A7D" w:rsidRPr="00664A7E" w:rsidRDefault="006C2A7D" w:rsidP="00C91EA3">
            <w:pPr>
              <w:spacing w:after="0" w:line="240" w:lineRule="auto"/>
              <w:rPr>
                <w:rFonts w:ascii="Times New Roman" w:hAnsi="Times New Roman"/>
                <w:color w:val="000000"/>
                <w:lang w:eastAsia="ru-RU"/>
              </w:rPr>
            </w:pPr>
            <w:r w:rsidRPr="00664A7E">
              <w:rPr>
                <w:rFonts w:ascii="Times New Roman" w:hAnsi="Times New Roman"/>
                <w:color w:val="000000"/>
                <w:lang w:eastAsia="ru-RU"/>
              </w:rPr>
              <w:t xml:space="preserve"> Лямбирский </w:t>
            </w:r>
          </w:p>
        </w:tc>
        <w:tc>
          <w:tcPr>
            <w:tcW w:w="1826"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color w:val="000000"/>
                <w:sz w:val="18"/>
                <w:szCs w:val="18"/>
                <w:lang w:eastAsia="ru-RU"/>
              </w:rPr>
            </w:pPr>
            <w:r w:rsidRPr="001C6F1D">
              <w:rPr>
                <w:rFonts w:ascii="Times New Roman" w:hAnsi="Times New Roman"/>
                <w:color w:val="000000"/>
                <w:sz w:val="18"/>
                <w:szCs w:val="18"/>
                <w:lang w:eastAsia="ru-RU"/>
              </w:rPr>
              <w:t>0,614</w:t>
            </w:r>
          </w:p>
        </w:tc>
        <w:tc>
          <w:tcPr>
            <w:tcW w:w="709" w:type="dxa"/>
            <w:tcBorders>
              <w:top w:val="single" w:sz="4" w:space="0" w:color="auto"/>
              <w:left w:val="nil"/>
              <w:bottom w:val="single" w:sz="4" w:space="0" w:color="auto"/>
              <w:right w:val="single" w:sz="4" w:space="0" w:color="auto"/>
            </w:tcBorders>
            <w:shd w:val="clear" w:color="auto" w:fill="B8CCE4"/>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4</w:t>
            </w:r>
          </w:p>
        </w:tc>
        <w:tc>
          <w:tcPr>
            <w:tcW w:w="425"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 </w:t>
            </w:r>
          </w:p>
        </w:tc>
        <w:tc>
          <w:tcPr>
            <w:tcW w:w="1701"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0,524</w:t>
            </w:r>
          </w:p>
        </w:tc>
        <w:tc>
          <w:tcPr>
            <w:tcW w:w="851" w:type="dxa"/>
            <w:tcBorders>
              <w:top w:val="single" w:sz="4" w:space="0" w:color="auto"/>
              <w:left w:val="nil"/>
              <w:bottom w:val="single" w:sz="4" w:space="0" w:color="auto"/>
              <w:right w:val="single" w:sz="4" w:space="0" w:color="auto"/>
            </w:tcBorders>
            <w:shd w:val="clear" w:color="auto" w:fill="C6D9F1"/>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3</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0,553</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Pr>
                <w:rFonts w:ascii="Times New Roman" w:hAnsi="Times New Roman"/>
                <w:b/>
                <w:bCs/>
                <w:sz w:val="18"/>
                <w:szCs w:val="18"/>
                <w:lang w:eastAsia="ru-RU"/>
              </w:rPr>
              <w:t>12</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0,483</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1</w:t>
            </w:r>
          </w:p>
        </w:tc>
        <w:tc>
          <w:tcPr>
            <w:tcW w:w="426"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b/>
                <w:bCs/>
                <w:sz w:val="16"/>
                <w:szCs w:val="16"/>
                <w:lang w:eastAsia="ru-RU"/>
              </w:rPr>
            </w:pPr>
            <w:r w:rsidRPr="001C6F1D">
              <w:rPr>
                <w:rFonts w:ascii="Times New Roman" w:hAnsi="Times New Roman"/>
                <w:b/>
                <w:bCs/>
                <w:sz w:val="16"/>
                <w:szCs w:val="16"/>
                <w:lang w:eastAsia="ru-RU"/>
              </w:rPr>
              <w:t> </w:t>
            </w:r>
          </w:p>
        </w:tc>
        <w:tc>
          <w:tcPr>
            <w:tcW w:w="1701" w:type="dxa"/>
            <w:tcBorders>
              <w:top w:val="single" w:sz="4" w:space="0" w:color="auto"/>
              <w:left w:val="nil"/>
              <w:bottom w:val="single" w:sz="4" w:space="0" w:color="auto"/>
              <w:right w:val="single" w:sz="4" w:space="0" w:color="auto"/>
            </w:tcBorders>
            <w:shd w:val="clear" w:color="auto" w:fill="FFFF00"/>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0,544</w:t>
            </w:r>
          </w:p>
        </w:tc>
        <w:tc>
          <w:tcPr>
            <w:tcW w:w="708" w:type="dxa"/>
            <w:tcBorders>
              <w:top w:val="single" w:sz="4" w:space="0" w:color="auto"/>
              <w:left w:val="nil"/>
              <w:bottom w:val="single" w:sz="4" w:space="0" w:color="auto"/>
              <w:right w:val="single" w:sz="4" w:space="0" w:color="auto"/>
            </w:tcBorders>
            <w:shd w:val="clear" w:color="auto" w:fill="F2DBDB"/>
            <w:noWrap/>
            <w:vAlign w:val="bottom"/>
          </w:tcPr>
          <w:p w:rsidR="006C2A7D" w:rsidRPr="006D7B20" w:rsidRDefault="006C2A7D" w:rsidP="00C91EA3">
            <w:pPr>
              <w:spacing w:after="0" w:line="240" w:lineRule="auto"/>
              <w:jc w:val="center"/>
              <w:rPr>
                <w:rFonts w:ascii="Times New Roman" w:hAnsi="Times New Roman"/>
                <w:b/>
                <w:bCs/>
                <w:sz w:val="20"/>
                <w:szCs w:val="20"/>
                <w:lang w:eastAsia="ru-RU"/>
              </w:rPr>
            </w:pPr>
            <w:r w:rsidRPr="006D7B20">
              <w:rPr>
                <w:rFonts w:ascii="Times New Roman" w:hAnsi="Times New Roman"/>
                <w:b/>
                <w:bCs/>
                <w:sz w:val="20"/>
                <w:szCs w:val="20"/>
                <w:lang w:eastAsia="ru-RU"/>
              </w:rPr>
              <w:t>8</w:t>
            </w:r>
          </w:p>
        </w:tc>
      </w:tr>
      <w:tr w:rsidR="006C2A7D" w:rsidRPr="006D7B20" w:rsidTr="00940709">
        <w:trPr>
          <w:trHeight w:val="255"/>
        </w:trPr>
        <w:tc>
          <w:tcPr>
            <w:tcW w:w="2158" w:type="dxa"/>
            <w:tcBorders>
              <w:top w:val="nil"/>
              <w:left w:val="single" w:sz="4" w:space="0" w:color="auto"/>
              <w:bottom w:val="single" w:sz="4" w:space="0" w:color="auto"/>
              <w:right w:val="single" w:sz="4" w:space="0" w:color="auto"/>
            </w:tcBorders>
            <w:vAlign w:val="bottom"/>
          </w:tcPr>
          <w:p w:rsidR="006C2A7D" w:rsidRPr="00664A7E" w:rsidRDefault="006C2A7D" w:rsidP="00C91EA3">
            <w:pPr>
              <w:spacing w:after="0" w:line="240" w:lineRule="auto"/>
              <w:rPr>
                <w:rFonts w:ascii="Times New Roman" w:hAnsi="Times New Roman"/>
                <w:color w:val="000000"/>
                <w:lang w:eastAsia="ru-RU"/>
              </w:rPr>
            </w:pPr>
            <w:r w:rsidRPr="00664A7E">
              <w:rPr>
                <w:rFonts w:ascii="Times New Roman" w:hAnsi="Times New Roman"/>
                <w:color w:val="000000"/>
                <w:lang w:eastAsia="ru-RU"/>
              </w:rPr>
              <w:t xml:space="preserve"> Ромодановский </w:t>
            </w:r>
          </w:p>
        </w:tc>
        <w:tc>
          <w:tcPr>
            <w:tcW w:w="1826"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color w:val="000000"/>
                <w:sz w:val="18"/>
                <w:szCs w:val="18"/>
                <w:lang w:eastAsia="ru-RU"/>
              </w:rPr>
            </w:pPr>
            <w:r w:rsidRPr="001C6F1D">
              <w:rPr>
                <w:rFonts w:ascii="Times New Roman" w:hAnsi="Times New Roman"/>
                <w:color w:val="000000"/>
                <w:sz w:val="18"/>
                <w:szCs w:val="18"/>
                <w:lang w:eastAsia="ru-RU"/>
              </w:rPr>
              <w:t>0,600</w:t>
            </w:r>
          </w:p>
        </w:tc>
        <w:tc>
          <w:tcPr>
            <w:tcW w:w="709" w:type="dxa"/>
            <w:tcBorders>
              <w:top w:val="single" w:sz="4" w:space="0" w:color="auto"/>
              <w:left w:val="nil"/>
              <w:bottom w:val="single" w:sz="4" w:space="0" w:color="auto"/>
              <w:right w:val="single" w:sz="4" w:space="0" w:color="auto"/>
            </w:tcBorders>
            <w:shd w:val="clear" w:color="auto" w:fill="B8CCE4"/>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5</w:t>
            </w:r>
          </w:p>
        </w:tc>
        <w:tc>
          <w:tcPr>
            <w:tcW w:w="425"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 </w:t>
            </w:r>
          </w:p>
        </w:tc>
        <w:tc>
          <w:tcPr>
            <w:tcW w:w="1701"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0,448</w:t>
            </w:r>
          </w:p>
        </w:tc>
        <w:tc>
          <w:tcPr>
            <w:tcW w:w="851" w:type="dxa"/>
            <w:tcBorders>
              <w:top w:val="single" w:sz="4" w:space="0" w:color="auto"/>
              <w:left w:val="nil"/>
              <w:bottom w:val="single" w:sz="4" w:space="0" w:color="auto"/>
              <w:right w:val="single" w:sz="4" w:space="0" w:color="auto"/>
            </w:tcBorders>
            <w:shd w:val="clear" w:color="auto" w:fill="C6D9F1"/>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15</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0,569</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Pr>
                <w:rFonts w:ascii="Times New Roman" w:hAnsi="Times New Roman"/>
                <w:b/>
                <w:bCs/>
                <w:sz w:val="18"/>
                <w:szCs w:val="18"/>
                <w:lang w:eastAsia="ru-RU"/>
              </w:rPr>
              <w:t>10</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403B15">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w:t>
            </w:r>
            <w:r>
              <w:rPr>
                <w:rFonts w:ascii="Times New Roman" w:hAnsi="Times New Roman"/>
                <w:sz w:val="18"/>
                <w:szCs w:val="18"/>
                <w:lang w:eastAsia="ru-RU"/>
              </w:rPr>
              <w:t>483</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1</w:t>
            </w:r>
          </w:p>
        </w:tc>
        <w:tc>
          <w:tcPr>
            <w:tcW w:w="426"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b/>
                <w:bCs/>
                <w:sz w:val="16"/>
                <w:szCs w:val="16"/>
                <w:lang w:eastAsia="ru-RU"/>
              </w:rPr>
            </w:pPr>
            <w:r w:rsidRPr="001C6F1D">
              <w:rPr>
                <w:rFonts w:ascii="Times New Roman" w:hAnsi="Times New Roman"/>
                <w:b/>
                <w:bCs/>
                <w:sz w:val="16"/>
                <w:szCs w:val="16"/>
                <w:lang w:eastAsia="ru-RU"/>
              </w:rPr>
              <w:t> </w:t>
            </w:r>
          </w:p>
        </w:tc>
        <w:tc>
          <w:tcPr>
            <w:tcW w:w="1701" w:type="dxa"/>
            <w:tcBorders>
              <w:top w:val="single" w:sz="4" w:space="0" w:color="auto"/>
              <w:left w:val="nil"/>
              <w:bottom w:val="single" w:sz="4" w:space="0" w:color="auto"/>
              <w:right w:val="single" w:sz="4" w:space="0" w:color="auto"/>
            </w:tcBorders>
            <w:shd w:val="clear" w:color="auto" w:fill="FFFF00"/>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0,529</w:t>
            </w:r>
          </w:p>
        </w:tc>
        <w:tc>
          <w:tcPr>
            <w:tcW w:w="708" w:type="dxa"/>
            <w:tcBorders>
              <w:top w:val="single" w:sz="4" w:space="0" w:color="auto"/>
              <w:left w:val="nil"/>
              <w:bottom w:val="single" w:sz="4" w:space="0" w:color="auto"/>
              <w:right w:val="single" w:sz="4" w:space="0" w:color="auto"/>
            </w:tcBorders>
            <w:shd w:val="clear" w:color="auto" w:fill="F2DBDB"/>
            <w:noWrap/>
            <w:vAlign w:val="bottom"/>
          </w:tcPr>
          <w:p w:rsidR="006C2A7D" w:rsidRPr="006D7B20" w:rsidRDefault="006C2A7D" w:rsidP="00C91EA3">
            <w:pPr>
              <w:spacing w:after="0" w:line="240" w:lineRule="auto"/>
              <w:jc w:val="center"/>
              <w:rPr>
                <w:rFonts w:ascii="Times New Roman" w:hAnsi="Times New Roman"/>
                <w:b/>
                <w:bCs/>
                <w:sz w:val="20"/>
                <w:szCs w:val="20"/>
                <w:lang w:eastAsia="ru-RU"/>
              </w:rPr>
            </w:pPr>
            <w:r w:rsidRPr="006D7B20">
              <w:rPr>
                <w:rFonts w:ascii="Times New Roman" w:hAnsi="Times New Roman"/>
                <w:b/>
                <w:bCs/>
                <w:sz w:val="20"/>
                <w:szCs w:val="20"/>
                <w:lang w:eastAsia="ru-RU"/>
              </w:rPr>
              <w:t>11</w:t>
            </w:r>
          </w:p>
        </w:tc>
      </w:tr>
      <w:tr w:rsidR="006C2A7D" w:rsidRPr="006D7B20" w:rsidTr="00940709">
        <w:trPr>
          <w:trHeight w:val="255"/>
        </w:trPr>
        <w:tc>
          <w:tcPr>
            <w:tcW w:w="2158" w:type="dxa"/>
            <w:tcBorders>
              <w:top w:val="nil"/>
              <w:left w:val="single" w:sz="4" w:space="0" w:color="auto"/>
              <w:bottom w:val="single" w:sz="4" w:space="0" w:color="auto"/>
              <w:right w:val="single" w:sz="4" w:space="0" w:color="auto"/>
            </w:tcBorders>
            <w:vAlign w:val="bottom"/>
          </w:tcPr>
          <w:p w:rsidR="006C2A7D" w:rsidRPr="00664A7E" w:rsidRDefault="006C2A7D" w:rsidP="00C91EA3">
            <w:pPr>
              <w:spacing w:after="0" w:line="240" w:lineRule="auto"/>
              <w:rPr>
                <w:rFonts w:ascii="Times New Roman" w:hAnsi="Times New Roman"/>
                <w:color w:val="000000"/>
                <w:lang w:eastAsia="ru-RU"/>
              </w:rPr>
            </w:pPr>
            <w:r w:rsidRPr="00664A7E">
              <w:rPr>
                <w:rFonts w:ascii="Times New Roman" w:hAnsi="Times New Roman"/>
                <w:color w:val="000000"/>
                <w:lang w:eastAsia="ru-RU"/>
              </w:rPr>
              <w:t xml:space="preserve"> Старошайговский </w:t>
            </w:r>
          </w:p>
        </w:tc>
        <w:tc>
          <w:tcPr>
            <w:tcW w:w="1826"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color w:val="000000"/>
                <w:sz w:val="18"/>
                <w:szCs w:val="18"/>
                <w:lang w:eastAsia="ru-RU"/>
              </w:rPr>
            </w:pPr>
            <w:r w:rsidRPr="001C6F1D">
              <w:rPr>
                <w:rFonts w:ascii="Times New Roman" w:hAnsi="Times New Roman"/>
                <w:color w:val="000000"/>
                <w:sz w:val="18"/>
                <w:szCs w:val="18"/>
                <w:lang w:eastAsia="ru-RU"/>
              </w:rPr>
              <w:t>0,629</w:t>
            </w:r>
          </w:p>
        </w:tc>
        <w:tc>
          <w:tcPr>
            <w:tcW w:w="709" w:type="dxa"/>
            <w:tcBorders>
              <w:top w:val="single" w:sz="4" w:space="0" w:color="auto"/>
              <w:left w:val="nil"/>
              <w:bottom w:val="single" w:sz="4" w:space="0" w:color="auto"/>
              <w:right w:val="single" w:sz="4" w:space="0" w:color="auto"/>
            </w:tcBorders>
            <w:shd w:val="clear" w:color="auto" w:fill="B8CCE4"/>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3</w:t>
            </w:r>
          </w:p>
        </w:tc>
        <w:tc>
          <w:tcPr>
            <w:tcW w:w="425"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 </w:t>
            </w:r>
          </w:p>
        </w:tc>
        <w:tc>
          <w:tcPr>
            <w:tcW w:w="1701"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0,431</w:t>
            </w:r>
          </w:p>
        </w:tc>
        <w:tc>
          <w:tcPr>
            <w:tcW w:w="851" w:type="dxa"/>
            <w:tcBorders>
              <w:top w:val="single" w:sz="4" w:space="0" w:color="auto"/>
              <w:left w:val="nil"/>
              <w:bottom w:val="single" w:sz="4" w:space="0" w:color="auto"/>
              <w:right w:val="single" w:sz="4" w:space="0" w:color="auto"/>
            </w:tcBorders>
            <w:shd w:val="clear" w:color="auto" w:fill="C6D9F1"/>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16</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0,578</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Pr>
                <w:rFonts w:ascii="Times New Roman" w:hAnsi="Times New Roman"/>
                <w:b/>
                <w:bCs/>
                <w:sz w:val="18"/>
                <w:szCs w:val="18"/>
                <w:lang w:eastAsia="ru-RU"/>
              </w:rPr>
              <w:t>9</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0,467</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2</w:t>
            </w:r>
          </w:p>
        </w:tc>
        <w:tc>
          <w:tcPr>
            <w:tcW w:w="426"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b/>
                <w:bCs/>
                <w:sz w:val="16"/>
                <w:szCs w:val="16"/>
                <w:lang w:eastAsia="ru-RU"/>
              </w:rPr>
            </w:pPr>
            <w:r w:rsidRPr="001C6F1D">
              <w:rPr>
                <w:rFonts w:ascii="Times New Roman" w:hAnsi="Times New Roman"/>
                <w:b/>
                <w:bCs/>
                <w:sz w:val="16"/>
                <w:szCs w:val="16"/>
                <w:lang w:eastAsia="ru-RU"/>
              </w:rPr>
              <w:t> </w:t>
            </w:r>
          </w:p>
        </w:tc>
        <w:tc>
          <w:tcPr>
            <w:tcW w:w="1701" w:type="dxa"/>
            <w:tcBorders>
              <w:top w:val="single" w:sz="4" w:space="0" w:color="auto"/>
              <w:left w:val="nil"/>
              <w:bottom w:val="single" w:sz="4" w:space="0" w:color="auto"/>
              <w:right w:val="single" w:sz="4" w:space="0" w:color="auto"/>
            </w:tcBorders>
            <w:shd w:val="clear" w:color="auto" w:fill="FFFF00"/>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0,526</w:t>
            </w:r>
          </w:p>
        </w:tc>
        <w:tc>
          <w:tcPr>
            <w:tcW w:w="708" w:type="dxa"/>
            <w:tcBorders>
              <w:top w:val="single" w:sz="4" w:space="0" w:color="auto"/>
              <w:left w:val="nil"/>
              <w:bottom w:val="single" w:sz="4" w:space="0" w:color="auto"/>
              <w:right w:val="single" w:sz="4" w:space="0" w:color="auto"/>
            </w:tcBorders>
            <w:shd w:val="clear" w:color="auto" w:fill="F2DBDB"/>
            <w:noWrap/>
            <w:vAlign w:val="bottom"/>
          </w:tcPr>
          <w:p w:rsidR="006C2A7D" w:rsidRPr="006D7B20" w:rsidRDefault="006C2A7D" w:rsidP="00C91EA3">
            <w:pPr>
              <w:spacing w:after="0" w:line="240" w:lineRule="auto"/>
              <w:jc w:val="center"/>
              <w:rPr>
                <w:rFonts w:ascii="Times New Roman" w:hAnsi="Times New Roman"/>
                <w:b/>
                <w:bCs/>
                <w:sz w:val="20"/>
                <w:szCs w:val="20"/>
                <w:lang w:eastAsia="ru-RU"/>
              </w:rPr>
            </w:pPr>
            <w:r w:rsidRPr="006D7B20">
              <w:rPr>
                <w:rFonts w:ascii="Times New Roman" w:hAnsi="Times New Roman"/>
                <w:b/>
                <w:bCs/>
                <w:sz w:val="20"/>
                <w:szCs w:val="20"/>
                <w:lang w:eastAsia="ru-RU"/>
              </w:rPr>
              <w:t>12</w:t>
            </w:r>
          </w:p>
        </w:tc>
      </w:tr>
      <w:tr w:rsidR="006C2A7D" w:rsidRPr="006D7B20" w:rsidTr="00940709">
        <w:trPr>
          <w:trHeight w:val="255"/>
        </w:trPr>
        <w:tc>
          <w:tcPr>
            <w:tcW w:w="2158" w:type="dxa"/>
            <w:tcBorders>
              <w:top w:val="nil"/>
              <w:left w:val="single" w:sz="4" w:space="0" w:color="auto"/>
              <w:bottom w:val="single" w:sz="4" w:space="0" w:color="auto"/>
              <w:right w:val="single" w:sz="4" w:space="0" w:color="auto"/>
            </w:tcBorders>
            <w:vAlign w:val="bottom"/>
          </w:tcPr>
          <w:p w:rsidR="006C2A7D" w:rsidRPr="00664A7E" w:rsidRDefault="006C2A7D" w:rsidP="00C91EA3">
            <w:pPr>
              <w:spacing w:after="0" w:line="240" w:lineRule="auto"/>
              <w:rPr>
                <w:rFonts w:ascii="Times New Roman" w:hAnsi="Times New Roman"/>
                <w:color w:val="000000"/>
                <w:lang w:eastAsia="ru-RU"/>
              </w:rPr>
            </w:pPr>
            <w:r w:rsidRPr="00664A7E">
              <w:rPr>
                <w:rFonts w:ascii="Times New Roman" w:hAnsi="Times New Roman"/>
                <w:color w:val="000000"/>
                <w:lang w:eastAsia="ru-RU"/>
              </w:rPr>
              <w:t xml:space="preserve"> Темниковский </w:t>
            </w:r>
          </w:p>
        </w:tc>
        <w:tc>
          <w:tcPr>
            <w:tcW w:w="1826"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color w:val="000000"/>
                <w:sz w:val="18"/>
                <w:szCs w:val="18"/>
                <w:lang w:eastAsia="ru-RU"/>
              </w:rPr>
            </w:pPr>
            <w:r w:rsidRPr="001C6F1D">
              <w:rPr>
                <w:rFonts w:ascii="Times New Roman" w:hAnsi="Times New Roman"/>
                <w:color w:val="000000"/>
                <w:sz w:val="18"/>
                <w:szCs w:val="18"/>
                <w:lang w:eastAsia="ru-RU"/>
              </w:rPr>
              <w:t>0,586</w:t>
            </w:r>
          </w:p>
        </w:tc>
        <w:tc>
          <w:tcPr>
            <w:tcW w:w="709" w:type="dxa"/>
            <w:tcBorders>
              <w:top w:val="single" w:sz="4" w:space="0" w:color="auto"/>
              <w:left w:val="nil"/>
              <w:bottom w:val="single" w:sz="4" w:space="0" w:color="auto"/>
              <w:right w:val="single" w:sz="4" w:space="0" w:color="auto"/>
            </w:tcBorders>
            <w:shd w:val="clear" w:color="auto" w:fill="B8CCE4"/>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6</w:t>
            </w:r>
          </w:p>
        </w:tc>
        <w:tc>
          <w:tcPr>
            <w:tcW w:w="425"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 </w:t>
            </w:r>
          </w:p>
        </w:tc>
        <w:tc>
          <w:tcPr>
            <w:tcW w:w="1701"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0,476</w:t>
            </w:r>
          </w:p>
        </w:tc>
        <w:tc>
          <w:tcPr>
            <w:tcW w:w="851" w:type="dxa"/>
            <w:tcBorders>
              <w:top w:val="single" w:sz="4" w:space="0" w:color="auto"/>
              <w:left w:val="nil"/>
              <w:bottom w:val="single" w:sz="4" w:space="0" w:color="auto"/>
              <w:right w:val="single" w:sz="4" w:space="0" w:color="auto"/>
            </w:tcBorders>
            <w:shd w:val="clear" w:color="auto" w:fill="C6D9F1"/>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12</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0,590</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Pr>
                <w:rFonts w:ascii="Times New Roman" w:hAnsi="Times New Roman"/>
                <w:b/>
                <w:bCs/>
                <w:sz w:val="18"/>
                <w:szCs w:val="18"/>
                <w:lang w:eastAsia="ru-RU"/>
              </w:rPr>
              <w:t>8</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0,467</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2</w:t>
            </w:r>
          </w:p>
        </w:tc>
        <w:tc>
          <w:tcPr>
            <w:tcW w:w="426"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b/>
                <w:bCs/>
                <w:sz w:val="16"/>
                <w:szCs w:val="16"/>
                <w:lang w:eastAsia="ru-RU"/>
              </w:rPr>
            </w:pPr>
            <w:r w:rsidRPr="001C6F1D">
              <w:rPr>
                <w:rFonts w:ascii="Times New Roman" w:hAnsi="Times New Roman"/>
                <w:b/>
                <w:bCs/>
                <w:sz w:val="16"/>
                <w:szCs w:val="16"/>
                <w:lang w:eastAsia="ru-RU"/>
              </w:rPr>
              <w:t> </w:t>
            </w:r>
          </w:p>
        </w:tc>
        <w:tc>
          <w:tcPr>
            <w:tcW w:w="1701" w:type="dxa"/>
            <w:tcBorders>
              <w:top w:val="single" w:sz="4" w:space="0" w:color="auto"/>
              <w:left w:val="nil"/>
              <w:bottom w:val="single" w:sz="4" w:space="0" w:color="auto"/>
              <w:right w:val="single" w:sz="4" w:space="0" w:color="auto"/>
            </w:tcBorders>
            <w:shd w:val="clear" w:color="auto" w:fill="FFFF00"/>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0,529</w:t>
            </w:r>
          </w:p>
        </w:tc>
        <w:tc>
          <w:tcPr>
            <w:tcW w:w="708" w:type="dxa"/>
            <w:tcBorders>
              <w:top w:val="single" w:sz="4" w:space="0" w:color="auto"/>
              <w:left w:val="nil"/>
              <w:bottom w:val="single" w:sz="4" w:space="0" w:color="auto"/>
              <w:right w:val="single" w:sz="4" w:space="0" w:color="auto"/>
            </w:tcBorders>
            <w:shd w:val="clear" w:color="auto" w:fill="F2DBDB"/>
            <w:noWrap/>
            <w:vAlign w:val="bottom"/>
          </w:tcPr>
          <w:p w:rsidR="006C2A7D" w:rsidRPr="006D7B20" w:rsidRDefault="006C2A7D" w:rsidP="00C91EA3">
            <w:pPr>
              <w:spacing w:after="0" w:line="240" w:lineRule="auto"/>
              <w:jc w:val="center"/>
              <w:rPr>
                <w:rFonts w:ascii="Times New Roman" w:hAnsi="Times New Roman"/>
                <w:b/>
                <w:bCs/>
                <w:sz w:val="20"/>
                <w:szCs w:val="20"/>
                <w:lang w:eastAsia="ru-RU"/>
              </w:rPr>
            </w:pPr>
            <w:r w:rsidRPr="006D7B20">
              <w:rPr>
                <w:rFonts w:ascii="Times New Roman" w:hAnsi="Times New Roman"/>
                <w:b/>
                <w:bCs/>
                <w:sz w:val="20"/>
                <w:szCs w:val="20"/>
                <w:lang w:eastAsia="ru-RU"/>
              </w:rPr>
              <w:t>10</w:t>
            </w:r>
          </w:p>
        </w:tc>
      </w:tr>
      <w:tr w:rsidR="006C2A7D" w:rsidRPr="006D7B20" w:rsidTr="00940709">
        <w:trPr>
          <w:trHeight w:val="255"/>
        </w:trPr>
        <w:tc>
          <w:tcPr>
            <w:tcW w:w="2158" w:type="dxa"/>
            <w:tcBorders>
              <w:top w:val="nil"/>
              <w:left w:val="single" w:sz="4" w:space="0" w:color="auto"/>
              <w:bottom w:val="single" w:sz="4" w:space="0" w:color="auto"/>
              <w:right w:val="single" w:sz="4" w:space="0" w:color="auto"/>
            </w:tcBorders>
            <w:vAlign w:val="bottom"/>
          </w:tcPr>
          <w:p w:rsidR="006C2A7D" w:rsidRPr="00664A7E" w:rsidRDefault="006C2A7D" w:rsidP="00C91EA3">
            <w:pPr>
              <w:spacing w:after="0" w:line="240" w:lineRule="auto"/>
              <w:rPr>
                <w:rFonts w:ascii="Times New Roman" w:hAnsi="Times New Roman"/>
                <w:color w:val="000000"/>
                <w:lang w:eastAsia="ru-RU"/>
              </w:rPr>
            </w:pPr>
            <w:r w:rsidRPr="00664A7E">
              <w:rPr>
                <w:rFonts w:ascii="Times New Roman" w:hAnsi="Times New Roman"/>
                <w:color w:val="000000"/>
                <w:lang w:eastAsia="ru-RU"/>
              </w:rPr>
              <w:t xml:space="preserve"> Теньгушевский </w:t>
            </w:r>
          </w:p>
        </w:tc>
        <w:tc>
          <w:tcPr>
            <w:tcW w:w="1826"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color w:val="000000"/>
                <w:sz w:val="18"/>
                <w:szCs w:val="18"/>
                <w:lang w:eastAsia="ru-RU"/>
              </w:rPr>
            </w:pPr>
            <w:r w:rsidRPr="001C6F1D">
              <w:rPr>
                <w:rFonts w:ascii="Times New Roman" w:hAnsi="Times New Roman"/>
                <w:color w:val="000000"/>
                <w:sz w:val="18"/>
                <w:szCs w:val="18"/>
                <w:lang w:eastAsia="ru-RU"/>
              </w:rPr>
              <w:t>0,557</w:t>
            </w:r>
          </w:p>
        </w:tc>
        <w:tc>
          <w:tcPr>
            <w:tcW w:w="709" w:type="dxa"/>
            <w:tcBorders>
              <w:top w:val="single" w:sz="4" w:space="0" w:color="auto"/>
              <w:left w:val="nil"/>
              <w:bottom w:val="single" w:sz="4" w:space="0" w:color="auto"/>
              <w:right w:val="single" w:sz="4" w:space="0" w:color="auto"/>
            </w:tcBorders>
            <w:shd w:val="clear" w:color="auto" w:fill="B8CCE4"/>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8</w:t>
            </w:r>
          </w:p>
        </w:tc>
        <w:tc>
          <w:tcPr>
            <w:tcW w:w="425"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 </w:t>
            </w:r>
          </w:p>
        </w:tc>
        <w:tc>
          <w:tcPr>
            <w:tcW w:w="1701"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0,480</w:t>
            </w:r>
          </w:p>
        </w:tc>
        <w:tc>
          <w:tcPr>
            <w:tcW w:w="851" w:type="dxa"/>
            <w:tcBorders>
              <w:top w:val="single" w:sz="4" w:space="0" w:color="auto"/>
              <w:left w:val="nil"/>
              <w:bottom w:val="single" w:sz="4" w:space="0" w:color="auto"/>
              <w:right w:val="single" w:sz="4" w:space="0" w:color="auto"/>
            </w:tcBorders>
            <w:shd w:val="clear" w:color="auto" w:fill="C6D9F1"/>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11</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0,797</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Pr>
                <w:rFonts w:ascii="Times New Roman" w:hAnsi="Times New Roman"/>
                <w:b/>
                <w:bCs/>
                <w:sz w:val="18"/>
                <w:szCs w:val="18"/>
                <w:lang w:eastAsia="ru-RU"/>
              </w:rPr>
              <w:t>5</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0,483</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1</w:t>
            </w:r>
          </w:p>
        </w:tc>
        <w:tc>
          <w:tcPr>
            <w:tcW w:w="426"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b/>
                <w:bCs/>
                <w:sz w:val="16"/>
                <w:szCs w:val="16"/>
                <w:lang w:eastAsia="ru-RU"/>
              </w:rPr>
            </w:pPr>
            <w:r w:rsidRPr="001C6F1D">
              <w:rPr>
                <w:rFonts w:ascii="Times New Roman" w:hAnsi="Times New Roman"/>
                <w:b/>
                <w:bCs/>
                <w:sz w:val="16"/>
                <w:szCs w:val="16"/>
                <w:lang w:eastAsia="ru-RU"/>
              </w:rPr>
              <w:t> </w:t>
            </w:r>
          </w:p>
        </w:tc>
        <w:tc>
          <w:tcPr>
            <w:tcW w:w="1701" w:type="dxa"/>
            <w:tcBorders>
              <w:top w:val="single" w:sz="4" w:space="0" w:color="auto"/>
              <w:left w:val="nil"/>
              <w:bottom w:val="single" w:sz="4" w:space="0" w:color="auto"/>
              <w:right w:val="single" w:sz="4" w:space="0" w:color="auto"/>
            </w:tcBorders>
            <w:shd w:val="clear" w:color="auto" w:fill="FFFF00"/>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0,579</w:t>
            </w:r>
          </w:p>
        </w:tc>
        <w:tc>
          <w:tcPr>
            <w:tcW w:w="708" w:type="dxa"/>
            <w:tcBorders>
              <w:top w:val="single" w:sz="4" w:space="0" w:color="auto"/>
              <w:left w:val="nil"/>
              <w:bottom w:val="single" w:sz="4" w:space="0" w:color="auto"/>
              <w:right w:val="single" w:sz="4" w:space="0" w:color="auto"/>
            </w:tcBorders>
            <w:shd w:val="clear" w:color="auto" w:fill="F2DBDB"/>
            <w:noWrap/>
            <w:vAlign w:val="bottom"/>
          </w:tcPr>
          <w:p w:rsidR="006C2A7D" w:rsidRPr="006D7B20" w:rsidRDefault="006C2A7D" w:rsidP="00C91EA3">
            <w:pPr>
              <w:spacing w:after="0" w:line="240" w:lineRule="auto"/>
              <w:jc w:val="center"/>
              <w:rPr>
                <w:rFonts w:ascii="Times New Roman" w:hAnsi="Times New Roman"/>
                <w:b/>
                <w:bCs/>
                <w:sz w:val="20"/>
                <w:szCs w:val="20"/>
                <w:lang w:eastAsia="ru-RU"/>
              </w:rPr>
            </w:pPr>
            <w:r w:rsidRPr="006D7B20">
              <w:rPr>
                <w:rFonts w:ascii="Times New Roman" w:hAnsi="Times New Roman"/>
                <w:b/>
                <w:bCs/>
                <w:sz w:val="20"/>
                <w:szCs w:val="20"/>
                <w:lang w:eastAsia="ru-RU"/>
              </w:rPr>
              <w:t>4</w:t>
            </w:r>
          </w:p>
        </w:tc>
      </w:tr>
      <w:tr w:rsidR="006C2A7D" w:rsidRPr="006D7B20" w:rsidTr="00940709">
        <w:trPr>
          <w:trHeight w:val="255"/>
        </w:trPr>
        <w:tc>
          <w:tcPr>
            <w:tcW w:w="2158" w:type="dxa"/>
            <w:tcBorders>
              <w:top w:val="nil"/>
              <w:left w:val="single" w:sz="4" w:space="0" w:color="auto"/>
              <w:bottom w:val="single" w:sz="4" w:space="0" w:color="auto"/>
              <w:right w:val="single" w:sz="4" w:space="0" w:color="auto"/>
            </w:tcBorders>
            <w:vAlign w:val="bottom"/>
          </w:tcPr>
          <w:p w:rsidR="006C2A7D" w:rsidRPr="00664A7E" w:rsidRDefault="006C2A7D" w:rsidP="00C91EA3">
            <w:pPr>
              <w:spacing w:after="0" w:line="240" w:lineRule="auto"/>
              <w:rPr>
                <w:rFonts w:ascii="Times New Roman" w:hAnsi="Times New Roman"/>
                <w:color w:val="000000"/>
                <w:lang w:eastAsia="ru-RU"/>
              </w:rPr>
            </w:pPr>
            <w:r w:rsidRPr="00664A7E">
              <w:rPr>
                <w:rFonts w:ascii="Times New Roman" w:hAnsi="Times New Roman"/>
                <w:color w:val="000000"/>
                <w:lang w:eastAsia="ru-RU"/>
              </w:rPr>
              <w:t xml:space="preserve"> Торбеевский </w:t>
            </w:r>
          </w:p>
        </w:tc>
        <w:tc>
          <w:tcPr>
            <w:tcW w:w="1826"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color w:val="000000"/>
                <w:sz w:val="18"/>
                <w:szCs w:val="18"/>
                <w:lang w:eastAsia="ru-RU"/>
              </w:rPr>
            </w:pPr>
            <w:r w:rsidRPr="001C6F1D">
              <w:rPr>
                <w:rFonts w:ascii="Times New Roman" w:hAnsi="Times New Roman"/>
                <w:color w:val="000000"/>
                <w:sz w:val="18"/>
                <w:szCs w:val="18"/>
                <w:lang w:eastAsia="ru-RU"/>
              </w:rPr>
              <w:t>0,614</w:t>
            </w:r>
          </w:p>
        </w:tc>
        <w:tc>
          <w:tcPr>
            <w:tcW w:w="709" w:type="dxa"/>
            <w:tcBorders>
              <w:top w:val="single" w:sz="4" w:space="0" w:color="auto"/>
              <w:left w:val="nil"/>
              <w:bottom w:val="single" w:sz="4" w:space="0" w:color="auto"/>
              <w:right w:val="single" w:sz="4" w:space="0" w:color="auto"/>
            </w:tcBorders>
            <w:shd w:val="clear" w:color="auto" w:fill="B8CCE4"/>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4</w:t>
            </w:r>
          </w:p>
        </w:tc>
        <w:tc>
          <w:tcPr>
            <w:tcW w:w="425"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 </w:t>
            </w:r>
          </w:p>
        </w:tc>
        <w:tc>
          <w:tcPr>
            <w:tcW w:w="1701"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0,491</w:t>
            </w:r>
          </w:p>
        </w:tc>
        <w:tc>
          <w:tcPr>
            <w:tcW w:w="851" w:type="dxa"/>
            <w:tcBorders>
              <w:top w:val="single" w:sz="4" w:space="0" w:color="auto"/>
              <w:left w:val="nil"/>
              <w:bottom w:val="single" w:sz="4" w:space="0" w:color="auto"/>
              <w:right w:val="single" w:sz="4" w:space="0" w:color="auto"/>
            </w:tcBorders>
            <w:shd w:val="clear" w:color="auto" w:fill="C6D9F1"/>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10</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0,536</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Pr>
                <w:rFonts w:ascii="Times New Roman" w:hAnsi="Times New Roman"/>
                <w:b/>
                <w:bCs/>
                <w:sz w:val="18"/>
                <w:szCs w:val="18"/>
                <w:lang w:eastAsia="ru-RU"/>
              </w:rPr>
              <w:t>15</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0,483</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1</w:t>
            </w:r>
          </w:p>
        </w:tc>
        <w:tc>
          <w:tcPr>
            <w:tcW w:w="426"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b/>
                <w:bCs/>
                <w:sz w:val="16"/>
                <w:szCs w:val="16"/>
                <w:lang w:eastAsia="ru-RU"/>
              </w:rPr>
            </w:pPr>
            <w:r w:rsidRPr="001C6F1D">
              <w:rPr>
                <w:rFonts w:ascii="Times New Roman" w:hAnsi="Times New Roman"/>
                <w:b/>
                <w:bCs/>
                <w:sz w:val="16"/>
                <w:szCs w:val="16"/>
                <w:lang w:eastAsia="ru-RU"/>
              </w:rPr>
              <w:t> </w:t>
            </w:r>
          </w:p>
        </w:tc>
        <w:tc>
          <w:tcPr>
            <w:tcW w:w="1701" w:type="dxa"/>
            <w:tcBorders>
              <w:top w:val="single" w:sz="4" w:space="0" w:color="auto"/>
              <w:left w:val="nil"/>
              <w:bottom w:val="single" w:sz="4" w:space="0" w:color="auto"/>
              <w:right w:val="single" w:sz="4" w:space="0" w:color="auto"/>
            </w:tcBorders>
            <w:shd w:val="clear" w:color="auto" w:fill="FFFF00"/>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0,531</w:t>
            </w:r>
          </w:p>
        </w:tc>
        <w:tc>
          <w:tcPr>
            <w:tcW w:w="708" w:type="dxa"/>
            <w:tcBorders>
              <w:top w:val="single" w:sz="4" w:space="0" w:color="auto"/>
              <w:left w:val="nil"/>
              <w:bottom w:val="single" w:sz="4" w:space="0" w:color="auto"/>
              <w:right w:val="single" w:sz="4" w:space="0" w:color="auto"/>
            </w:tcBorders>
            <w:shd w:val="clear" w:color="auto" w:fill="F2DBDB"/>
            <w:noWrap/>
            <w:vAlign w:val="bottom"/>
          </w:tcPr>
          <w:p w:rsidR="006C2A7D" w:rsidRPr="006D7B20" w:rsidRDefault="006C2A7D" w:rsidP="00C91EA3">
            <w:pPr>
              <w:spacing w:after="0" w:line="240" w:lineRule="auto"/>
              <w:jc w:val="center"/>
              <w:rPr>
                <w:rFonts w:ascii="Times New Roman" w:hAnsi="Times New Roman"/>
                <w:b/>
                <w:bCs/>
                <w:sz w:val="20"/>
                <w:szCs w:val="20"/>
                <w:lang w:eastAsia="ru-RU"/>
              </w:rPr>
            </w:pPr>
            <w:r w:rsidRPr="006D7B20">
              <w:rPr>
                <w:rFonts w:ascii="Times New Roman" w:hAnsi="Times New Roman"/>
                <w:b/>
                <w:bCs/>
                <w:sz w:val="20"/>
                <w:szCs w:val="20"/>
                <w:lang w:eastAsia="ru-RU"/>
              </w:rPr>
              <w:t>9</w:t>
            </w:r>
          </w:p>
        </w:tc>
      </w:tr>
      <w:tr w:rsidR="006C2A7D" w:rsidRPr="006D7B20" w:rsidTr="00940709">
        <w:trPr>
          <w:trHeight w:val="255"/>
        </w:trPr>
        <w:tc>
          <w:tcPr>
            <w:tcW w:w="2158" w:type="dxa"/>
            <w:tcBorders>
              <w:top w:val="nil"/>
              <w:left w:val="single" w:sz="4" w:space="0" w:color="auto"/>
              <w:bottom w:val="single" w:sz="4" w:space="0" w:color="auto"/>
              <w:right w:val="single" w:sz="4" w:space="0" w:color="auto"/>
            </w:tcBorders>
            <w:vAlign w:val="bottom"/>
          </w:tcPr>
          <w:p w:rsidR="006C2A7D" w:rsidRPr="00664A7E" w:rsidRDefault="006C2A7D" w:rsidP="00C91EA3">
            <w:pPr>
              <w:spacing w:after="0" w:line="240" w:lineRule="auto"/>
              <w:rPr>
                <w:rFonts w:ascii="Times New Roman" w:hAnsi="Times New Roman"/>
                <w:color w:val="000000"/>
                <w:lang w:eastAsia="ru-RU"/>
              </w:rPr>
            </w:pPr>
            <w:r w:rsidRPr="00664A7E">
              <w:rPr>
                <w:rFonts w:ascii="Times New Roman" w:hAnsi="Times New Roman"/>
                <w:color w:val="000000"/>
                <w:lang w:eastAsia="ru-RU"/>
              </w:rPr>
              <w:t xml:space="preserve"> Чамзинский </w:t>
            </w:r>
          </w:p>
        </w:tc>
        <w:tc>
          <w:tcPr>
            <w:tcW w:w="1826"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color w:val="000000"/>
                <w:sz w:val="18"/>
                <w:szCs w:val="18"/>
                <w:lang w:eastAsia="ru-RU"/>
              </w:rPr>
            </w:pPr>
            <w:r w:rsidRPr="001C6F1D">
              <w:rPr>
                <w:rFonts w:ascii="Times New Roman" w:hAnsi="Times New Roman"/>
                <w:color w:val="000000"/>
                <w:sz w:val="18"/>
                <w:szCs w:val="18"/>
                <w:lang w:eastAsia="ru-RU"/>
              </w:rPr>
              <w:t>0,529</w:t>
            </w:r>
          </w:p>
        </w:tc>
        <w:tc>
          <w:tcPr>
            <w:tcW w:w="709" w:type="dxa"/>
            <w:tcBorders>
              <w:top w:val="single" w:sz="4" w:space="0" w:color="auto"/>
              <w:left w:val="nil"/>
              <w:bottom w:val="single" w:sz="4" w:space="0" w:color="auto"/>
              <w:right w:val="single" w:sz="4" w:space="0" w:color="auto"/>
            </w:tcBorders>
            <w:shd w:val="clear" w:color="auto" w:fill="B8CCE4"/>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10</w:t>
            </w:r>
          </w:p>
        </w:tc>
        <w:tc>
          <w:tcPr>
            <w:tcW w:w="425"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 </w:t>
            </w:r>
          </w:p>
        </w:tc>
        <w:tc>
          <w:tcPr>
            <w:tcW w:w="1701"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0,501</w:t>
            </w:r>
          </w:p>
        </w:tc>
        <w:tc>
          <w:tcPr>
            <w:tcW w:w="851" w:type="dxa"/>
            <w:tcBorders>
              <w:top w:val="single" w:sz="4" w:space="0" w:color="auto"/>
              <w:left w:val="nil"/>
              <w:bottom w:val="single" w:sz="4" w:space="0" w:color="auto"/>
              <w:right w:val="single" w:sz="4" w:space="0" w:color="auto"/>
            </w:tcBorders>
            <w:shd w:val="clear" w:color="auto" w:fill="C6D9F1"/>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6</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0,454</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Pr>
                <w:rFonts w:ascii="Times New Roman" w:hAnsi="Times New Roman"/>
                <w:b/>
                <w:bCs/>
                <w:sz w:val="18"/>
                <w:szCs w:val="18"/>
                <w:lang w:eastAsia="ru-RU"/>
              </w:rPr>
              <w:t>21</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0,467</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2</w:t>
            </w:r>
          </w:p>
        </w:tc>
        <w:tc>
          <w:tcPr>
            <w:tcW w:w="426"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b/>
                <w:bCs/>
                <w:sz w:val="16"/>
                <w:szCs w:val="16"/>
                <w:lang w:eastAsia="ru-RU"/>
              </w:rPr>
            </w:pPr>
            <w:r w:rsidRPr="001C6F1D">
              <w:rPr>
                <w:rFonts w:ascii="Times New Roman" w:hAnsi="Times New Roman"/>
                <w:b/>
                <w:bCs/>
                <w:sz w:val="16"/>
                <w:szCs w:val="16"/>
                <w:lang w:eastAsia="ru-RU"/>
              </w:rPr>
              <w:t> </w:t>
            </w:r>
          </w:p>
        </w:tc>
        <w:tc>
          <w:tcPr>
            <w:tcW w:w="1701" w:type="dxa"/>
            <w:tcBorders>
              <w:top w:val="single" w:sz="4" w:space="0" w:color="auto"/>
              <w:left w:val="nil"/>
              <w:bottom w:val="single" w:sz="4" w:space="0" w:color="auto"/>
              <w:right w:val="single" w:sz="4" w:space="0" w:color="auto"/>
            </w:tcBorders>
            <w:shd w:val="clear" w:color="auto" w:fill="FFFF00"/>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0,487</w:t>
            </w:r>
          </w:p>
        </w:tc>
        <w:tc>
          <w:tcPr>
            <w:tcW w:w="708" w:type="dxa"/>
            <w:tcBorders>
              <w:top w:val="single" w:sz="4" w:space="0" w:color="auto"/>
              <w:left w:val="nil"/>
              <w:bottom w:val="single" w:sz="4" w:space="0" w:color="auto"/>
              <w:right w:val="single" w:sz="4" w:space="0" w:color="auto"/>
            </w:tcBorders>
            <w:shd w:val="clear" w:color="auto" w:fill="F2DBDB"/>
            <w:noWrap/>
            <w:vAlign w:val="bottom"/>
          </w:tcPr>
          <w:p w:rsidR="006C2A7D" w:rsidRPr="006D7B20" w:rsidRDefault="006C2A7D" w:rsidP="00C91EA3">
            <w:pPr>
              <w:spacing w:after="0" w:line="240" w:lineRule="auto"/>
              <w:jc w:val="center"/>
              <w:rPr>
                <w:rFonts w:ascii="Times New Roman" w:hAnsi="Times New Roman"/>
                <w:b/>
                <w:bCs/>
                <w:sz w:val="20"/>
                <w:szCs w:val="20"/>
                <w:lang w:eastAsia="ru-RU"/>
              </w:rPr>
            </w:pPr>
            <w:r w:rsidRPr="006D7B20">
              <w:rPr>
                <w:rFonts w:ascii="Times New Roman" w:hAnsi="Times New Roman"/>
                <w:b/>
                <w:bCs/>
                <w:sz w:val="20"/>
                <w:szCs w:val="20"/>
                <w:lang w:eastAsia="ru-RU"/>
              </w:rPr>
              <w:t>16</w:t>
            </w:r>
          </w:p>
        </w:tc>
      </w:tr>
      <w:tr w:rsidR="006C2A7D" w:rsidRPr="006D7B20" w:rsidTr="00940709">
        <w:trPr>
          <w:trHeight w:val="255"/>
        </w:trPr>
        <w:tc>
          <w:tcPr>
            <w:tcW w:w="2158" w:type="dxa"/>
            <w:tcBorders>
              <w:top w:val="nil"/>
              <w:left w:val="single" w:sz="4" w:space="0" w:color="auto"/>
              <w:bottom w:val="single" w:sz="4" w:space="0" w:color="auto"/>
              <w:right w:val="single" w:sz="4" w:space="0" w:color="auto"/>
            </w:tcBorders>
            <w:vAlign w:val="bottom"/>
          </w:tcPr>
          <w:p w:rsidR="006C2A7D" w:rsidRPr="00664A7E" w:rsidRDefault="006C2A7D" w:rsidP="00C91EA3">
            <w:pPr>
              <w:spacing w:after="0" w:line="240" w:lineRule="auto"/>
              <w:rPr>
                <w:rFonts w:ascii="Times New Roman" w:hAnsi="Times New Roman"/>
                <w:color w:val="000000"/>
                <w:lang w:eastAsia="ru-RU"/>
              </w:rPr>
            </w:pPr>
            <w:r w:rsidRPr="00664A7E">
              <w:rPr>
                <w:rFonts w:ascii="Times New Roman" w:hAnsi="Times New Roman"/>
                <w:color w:val="000000"/>
                <w:lang w:eastAsia="ru-RU"/>
              </w:rPr>
              <w:t xml:space="preserve"> Ковылкинский </w:t>
            </w:r>
          </w:p>
        </w:tc>
        <w:tc>
          <w:tcPr>
            <w:tcW w:w="1826"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color w:val="000000"/>
                <w:sz w:val="18"/>
                <w:szCs w:val="18"/>
                <w:lang w:eastAsia="ru-RU"/>
              </w:rPr>
            </w:pPr>
            <w:r w:rsidRPr="001C6F1D">
              <w:rPr>
                <w:rFonts w:ascii="Times New Roman" w:hAnsi="Times New Roman"/>
                <w:color w:val="000000"/>
                <w:sz w:val="18"/>
                <w:szCs w:val="18"/>
                <w:lang w:eastAsia="ru-RU"/>
              </w:rPr>
              <w:t>0,457</w:t>
            </w:r>
          </w:p>
        </w:tc>
        <w:tc>
          <w:tcPr>
            <w:tcW w:w="709" w:type="dxa"/>
            <w:tcBorders>
              <w:top w:val="single" w:sz="4" w:space="0" w:color="auto"/>
              <w:left w:val="nil"/>
              <w:bottom w:val="single" w:sz="4" w:space="0" w:color="auto"/>
              <w:right w:val="single" w:sz="4" w:space="0" w:color="auto"/>
            </w:tcBorders>
            <w:shd w:val="clear" w:color="auto" w:fill="B8CCE4"/>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14</w:t>
            </w:r>
          </w:p>
        </w:tc>
        <w:tc>
          <w:tcPr>
            <w:tcW w:w="425"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 </w:t>
            </w:r>
          </w:p>
        </w:tc>
        <w:tc>
          <w:tcPr>
            <w:tcW w:w="1701"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0,359</w:t>
            </w:r>
          </w:p>
        </w:tc>
        <w:tc>
          <w:tcPr>
            <w:tcW w:w="851" w:type="dxa"/>
            <w:tcBorders>
              <w:top w:val="single" w:sz="4" w:space="0" w:color="auto"/>
              <w:left w:val="nil"/>
              <w:bottom w:val="single" w:sz="4" w:space="0" w:color="auto"/>
              <w:right w:val="single" w:sz="4" w:space="0" w:color="auto"/>
            </w:tcBorders>
            <w:shd w:val="clear" w:color="auto" w:fill="C6D9F1"/>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19</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0,520</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Pr>
                <w:rFonts w:ascii="Times New Roman" w:hAnsi="Times New Roman"/>
                <w:b/>
                <w:bCs/>
                <w:sz w:val="18"/>
                <w:szCs w:val="18"/>
                <w:lang w:eastAsia="ru-RU"/>
              </w:rPr>
              <w:t>16</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0,467</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2</w:t>
            </w:r>
          </w:p>
        </w:tc>
        <w:tc>
          <w:tcPr>
            <w:tcW w:w="426"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b/>
                <w:bCs/>
                <w:sz w:val="16"/>
                <w:szCs w:val="16"/>
                <w:lang w:eastAsia="ru-RU"/>
              </w:rPr>
            </w:pPr>
            <w:r w:rsidRPr="001C6F1D">
              <w:rPr>
                <w:rFonts w:ascii="Times New Roman" w:hAnsi="Times New Roman"/>
                <w:b/>
                <w:bCs/>
                <w:sz w:val="16"/>
                <w:szCs w:val="16"/>
                <w:lang w:eastAsia="ru-RU"/>
              </w:rPr>
              <w:t> </w:t>
            </w:r>
          </w:p>
        </w:tc>
        <w:tc>
          <w:tcPr>
            <w:tcW w:w="1701" w:type="dxa"/>
            <w:tcBorders>
              <w:top w:val="single" w:sz="4" w:space="0" w:color="auto"/>
              <w:left w:val="nil"/>
              <w:bottom w:val="single" w:sz="4" w:space="0" w:color="auto"/>
              <w:right w:val="single" w:sz="4" w:space="0" w:color="auto"/>
            </w:tcBorders>
            <w:shd w:val="clear" w:color="auto" w:fill="FFFF00"/>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0,451</w:t>
            </w:r>
          </w:p>
        </w:tc>
        <w:tc>
          <w:tcPr>
            <w:tcW w:w="708" w:type="dxa"/>
            <w:tcBorders>
              <w:top w:val="single" w:sz="4" w:space="0" w:color="auto"/>
              <w:left w:val="nil"/>
              <w:bottom w:val="single" w:sz="4" w:space="0" w:color="auto"/>
              <w:right w:val="single" w:sz="4" w:space="0" w:color="auto"/>
            </w:tcBorders>
            <w:shd w:val="clear" w:color="auto" w:fill="F2DBDB"/>
            <w:noWrap/>
            <w:vAlign w:val="bottom"/>
          </w:tcPr>
          <w:p w:rsidR="006C2A7D" w:rsidRPr="006D7B20" w:rsidRDefault="006C2A7D" w:rsidP="00C91EA3">
            <w:pPr>
              <w:spacing w:after="0" w:line="240" w:lineRule="auto"/>
              <w:jc w:val="center"/>
              <w:rPr>
                <w:rFonts w:ascii="Times New Roman" w:hAnsi="Times New Roman"/>
                <w:b/>
                <w:bCs/>
                <w:sz w:val="20"/>
                <w:szCs w:val="20"/>
                <w:lang w:eastAsia="ru-RU"/>
              </w:rPr>
            </w:pPr>
            <w:r w:rsidRPr="006D7B20">
              <w:rPr>
                <w:rFonts w:ascii="Times New Roman" w:hAnsi="Times New Roman"/>
                <w:b/>
                <w:bCs/>
                <w:sz w:val="20"/>
                <w:szCs w:val="20"/>
                <w:lang w:eastAsia="ru-RU"/>
              </w:rPr>
              <w:t>21</w:t>
            </w:r>
          </w:p>
        </w:tc>
      </w:tr>
      <w:tr w:rsidR="006C2A7D" w:rsidRPr="006D7B20" w:rsidTr="00940709">
        <w:trPr>
          <w:trHeight w:val="255"/>
        </w:trPr>
        <w:tc>
          <w:tcPr>
            <w:tcW w:w="2158" w:type="dxa"/>
            <w:tcBorders>
              <w:top w:val="nil"/>
              <w:left w:val="single" w:sz="4" w:space="0" w:color="auto"/>
              <w:bottom w:val="single" w:sz="4" w:space="0" w:color="auto"/>
              <w:right w:val="single" w:sz="4" w:space="0" w:color="auto"/>
            </w:tcBorders>
            <w:shd w:val="clear" w:color="000000" w:fill="FFFFFF"/>
            <w:vAlign w:val="bottom"/>
          </w:tcPr>
          <w:p w:rsidR="006C2A7D" w:rsidRPr="00664A7E" w:rsidRDefault="006C2A7D" w:rsidP="00C91EA3">
            <w:pPr>
              <w:spacing w:after="0" w:line="240" w:lineRule="auto"/>
              <w:rPr>
                <w:rFonts w:ascii="Times New Roman" w:hAnsi="Times New Roman"/>
                <w:color w:val="000000"/>
                <w:lang w:eastAsia="ru-RU"/>
              </w:rPr>
            </w:pPr>
            <w:r w:rsidRPr="00664A7E">
              <w:rPr>
                <w:rFonts w:ascii="Times New Roman" w:hAnsi="Times New Roman"/>
                <w:color w:val="000000"/>
                <w:lang w:eastAsia="ru-RU"/>
              </w:rPr>
              <w:t xml:space="preserve"> Рузаевский </w:t>
            </w:r>
          </w:p>
        </w:tc>
        <w:tc>
          <w:tcPr>
            <w:tcW w:w="1826"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color w:val="000000"/>
                <w:sz w:val="18"/>
                <w:szCs w:val="18"/>
                <w:lang w:eastAsia="ru-RU"/>
              </w:rPr>
            </w:pPr>
            <w:r w:rsidRPr="001C6F1D">
              <w:rPr>
                <w:rFonts w:ascii="Times New Roman" w:hAnsi="Times New Roman"/>
                <w:color w:val="000000"/>
                <w:sz w:val="18"/>
                <w:szCs w:val="18"/>
                <w:lang w:eastAsia="ru-RU"/>
              </w:rPr>
              <w:t>0,471</w:t>
            </w:r>
          </w:p>
        </w:tc>
        <w:tc>
          <w:tcPr>
            <w:tcW w:w="709" w:type="dxa"/>
            <w:tcBorders>
              <w:top w:val="single" w:sz="4" w:space="0" w:color="auto"/>
              <w:left w:val="nil"/>
              <w:bottom w:val="single" w:sz="4" w:space="0" w:color="auto"/>
              <w:right w:val="single" w:sz="4" w:space="0" w:color="auto"/>
            </w:tcBorders>
            <w:shd w:val="clear" w:color="auto" w:fill="B8CCE4"/>
            <w:vAlign w:val="bottom"/>
          </w:tcPr>
          <w:p w:rsidR="006C2A7D" w:rsidRPr="001C6F1D" w:rsidRDefault="006C2A7D" w:rsidP="000D13FA">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1</w:t>
            </w:r>
            <w:r>
              <w:rPr>
                <w:rFonts w:ascii="Times New Roman" w:hAnsi="Times New Roman"/>
                <w:b/>
                <w:bCs/>
                <w:color w:val="000000"/>
                <w:sz w:val="18"/>
                <w:szCs w:val="18"/>
                <w:lang w:eastAsia="ru-RU"/>
              </w:rPr>
              <w:t>3</w:t>
            </w:r>
          </w:p>
        </w:tc>
        <w:tc>
          <w:tcPr>
            <w:tcW w:w="425" w:type="dxa"/>
            <w:tcBorders>
              <w:top w:val="nil"/>
              <w:left w:val="nil"/>
              <w:bottom w:val="single" w:sz="4" w:space="0" w:color="auto"/>
              <w:right w:val="single" w:sz="4" w:space="0" w:color="auto"/>
            </w:tcBorders>
            <w:shd w:val="clear" w:color="000000" w:fill="FFFFFF"/>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 </w:t>
            </w:r>
          </w:p>
        </w:tc>
        <w:tc>
          <w:tcPr>
            <w:tcW w:w="1701"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0,365</w:t>
            </w:r>
          </w:p>
        </w:tc>
        <w:tc>
          <w:tcPr>
            <w:tcW w:w="851" w:type="dxa"/>
            <w:tcBorders>
              <w:top w:val="single" w:sz="4" w:space="0" w:color="auto"/>
              <w:left w:val="nil"/>
              <w:bottom w:val="single" w:sz="4" w:space="0" w:color="auto"/>
              <w:right w:val="single" w:sz="4" w:space="0" w:color="auto"/>
            </w:tcBorders>
            <w:shd w:val="clear" w:color="auto" w:fill="C6D9F1"/>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17</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0,563</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Pr>
                <w:rFonts w:ascii="Times New Roman" w:hAnsi="Times New Roman"/>
                <w:b/>
                <w:bCs/>
                <w:sz w:val="18"/>
                <w:szCs w:val="18"/>
                <w:lang w:eastAsia="ru-RU"/>
              </w:rPr>
              <w:t>11</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0,467</w:t>
            </w:r>
          </w:p>
        </w:tc>
        <w:tc>
          <w:tcPr>
            <w:tcW w:w="824" w:type="dxa"/>
            <w:tcBorders>
              <w:top w:val="single" w:sz="4" w:space="0" w:color="auto"/>
              <w:left w:val="nil"/>
              <w:bottom w:val="single" w:sz="4" w:space="0" w:color="auto"/>
              <w:right w:val="single" w:sz="4" w:space="0" w:color="auto"/>
            </w:tcBorders>
            <w:shd w:val="clear" w:color="auto" w:fill="B8CCE4"/>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2</w:t>
            </w:r>
          </w:p>
        </w:tc>
        <w:tc>
          <w:tcPr>
            <w:tcW w:w="426"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b/>
                <w:bCs/>
                <w:sz w:val="16"/>
                <w:szCs w:val="16"/>
                <w:lang w:eastAsia="ru-RU"/>
              </w:rPr>
            </w:pPr>
            <w:r w:rsidRPr="001C6F1D">
              <w:rPr>
                <w:rFonts w:ascii="Times New Roman" w:hAnsi="Times New Roman"/>
                <w:b/>
                <w:bCs/>
                <w:sz w:val="16"/>
                <w:szCs w:val="16"/>
                <w:lang w:eastAsia="ru-RU"/>
              </w:rPr>
              <w:t> </w:t>
            </w:r>
          </w:p>
        </w:tc>
        <w:tc>
          <w:tcPr>
            <w:tcW w:w="1701" w:type="dxa"/>
            <w:tcBorders>
              <w:top w:val="single" w:sz="4" w:space="0" w:color="auto"/>
              <w:left w:val="nil"/>
              <w:bottom w:val="single" w:sz="4" w:space="0" w:color="auto"/>
              <w:right w:val="single" w:sz="4" w:space="0" w:color="auto"/>
            </w:tcBorders>
            <w:shd w:val="clear" w:color="auto" w:fill="FFFF00"/>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0,467</w:t>
            </w:r>
          </w:p>
        </w:tc>
        <w:tc>
          <w:tcPr>
            <w:tcW w:w="708" w:type="dxa"/>
            <w:tcBorders>
              <w:top w:val="single" w:sz="4" w:space="0" w:color="auto"/>
              <w:left w:val="nil"/>
              <w:bottom w:val="single" w:sz="4" w:space="0" w:color="auto"/>
              <w:right w:val="single" w:sz="4" w:space="0" w:color="auto"/>
            </w:tcBorders>
            <w:shd w:val="clear" w:color="auto" w:fill="F2DBDB"/>
            <w:noWrap/>
            <w:vAlign w:val="bottom"/>
          </w:tcPr>
          <w:p w:rsidR="006C2A7D" w:rsidRPr="006D7B20" w:rsidRDefault="006C2A7D" w:rsidP="00C91EA3">
            <w:pPr>
              <w:spacing w:after="0" w:line="240" w:lineRule="auto"/>
              <w:jc w:val="center"/>
              <w:rPr>
                <w:rFonts w:ascii="Times New Roman" w:hAnsi="Times New Roman"/>
                <w:b/>
                <w:bCs/>
                <w:sz w:val="20"/>
                <w:szCs w:val="20"/>
                <w:lang w:eastAsia="ru-RU"/>
              </w:rPr>
            </w:pPr>
            <w:r w:rsidRPr="006D7B20">
              <w:rPr>
                <w:rFonts w:ascii="Times New Roman" w:hAnsi="Times New Roman"/>
                <w:b/>
                <w:bCs/>
                <w:sz w:val="20"/>
                <w:szCs w:val="20"/>
                <w:lang w:eastAsia="ru-RU"/>
              </w:rPr>
              <w:t>19</w:t>
            </w:r>
          </w:p>
        </w:tc>
      </w:tr>
      <w:tr w:rsidR="006C2A7D" w:rsidRPr="006D7B20" w:rsidTr="00940709">
        <w:trPr>
          <w:trHeight w:val="274"/>
        </w:trPr>
        <w:tc>
          <w:tcPr>
            <w:tcW w:w="2158" w:type="dxa"/>
            <w:tcBorders>
              <w:top w:val="nil"/>
              <w:left w:val="single" w:sz="4" w:space="0" w:color="auto"/>
              <w:bottom w:val="single" w:sz="4" w:space="0" w:color="auto"/>
              <w:right w:val="single" w:sz="4" w:space="0" w:color="auto"/>
            </w:tcBorders>
            <w:shd w:val="clear" w:color="000000" w:fill="FFFFFF"/>
            <w:vAlign w:val="bottom"/>
          </w:tcPr>
          <w:p w:rsidR="006C2A7D" w:rsidRPr="00664A7E" w:rsidRDefault="006C2A7D" w:rsidP="00C91EA3">
            <w:pPr>
              <w:spacing w:after="0" w:line="240" w:lineRule="auto"/>
              <w:rPr>
                <w:rFonts w:ascii="Times New Roman" w:hAnsi="Times New Roman"/>
                <w:color w:val="000000"/>
                <w:lang w:eastAsia="ru-RU"/>
              </w:rPr>
            </w:pPr>
            <w:r w:rsidRPr="00664A7E">
              <w:rPr>
                <w:rFonts w:ascii="Times New Roman" w:hAnsi="Times New Roman"/>
                <w:color w:val="000000"/>
                <w:lang w:eastAsia="ru-RU"/>
              </w:rPr>
              <w:t xml:space="preserve"> городской округ Саранск </w:t>
            </w:r>
          </w:p>
        </w:tc>
        <w:tc>
          <w:tcPr>
            <w:tcW w:w="1826"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color w:val="000000"/>
                <w:sz w:val="18"/>
                <w:szCs w:val="18"/>
                <w:lang w:eastAsia="ru-RU"/>
              </w:rPr>
            </w:pPr>
            <w:r w:rsidRPr="001C6F1D">
              <w:rPr>
                <w:rFonts w:ascii="Times New Roman" w:hAnsi="Times New Roman"/>
                <w:color w:val="000000"/>
                <w:sz w:val="18"/>
                <w:szCs w:val="18"/>
                <w:lang w:eastAsia="ru-RU"/>
              </w:rPr>
              <w:t>0,557</w:t>
            </w:r>
          </w:p>
        </w:tc>
        <w:tc>
          <w:tcPr>
            <w:tcW w:w="709" w:type="dxa"/>
            <w:tcBorders>
              <w:top w:val="nil"/>
              <w:left w:val="nil"/>
              <w:bottom w:val="single" w:sz="4" w:space="0" w:color="auto"/>
              <w:right w:val="single" w:sz="4" w:space="0" w:color="auto"/>
            </w:tcBorders>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12</w:t>
            </w:r>
          </w:p>
        </w:tc>
        <w:tc>
          <w:tcPr>
            <w:tcW w:w="425" w:type="dxa"/>
            <w:tcBorders>
              <w:top w:val="nil"/>
              <w:left w:val="nil"/>
              <w:bottom w:val="single" w:sz="4" w:space="0" w:color="auto"/>
              <w:right w:val="single" w:sz="4" w:space="0" w:color="auto"/>
            </w:tcBorders>
            <w:shd w:val="clear" w:color="000000" w:fill="FFFFFF"/>
            <w:vAlign w:val="bottom"/>
          </w:tcPr>
          <w:p w:rsidR="006C2A7D" w:rsidRPr="001C6F1D" w:rsidRDefault="006C2A7D" w:rsidP="00C91EA3">
            <w:pPr>
              <w:spacing w:after="0" w:line="240" w:lineRule="auto"/>
              <w:jc w:val="center"/>
              <w:rPr>
                <w:rFonts w:ascii="Times New Roman" w:hAnsi="Times New Roman"/>
                <w:b/>
                <w:bCs/>
                <w:color w:val="000000"/>
                <w:sz w:val="18"/>
                <w:szCs w:val="18"/>
                <w:lang w:eastAsia="ru-RU"/>
              </w:rPr>
            </w:pPr>
            <w:r w:rsidRPr="001C6F1D">
              <w:rPr>
                <w:rFonts w:ascii="Times New Roman" w:hAnsi="Times New Roman"/>
                <w:b/>
                <w:bCs/>
                <w:color w:val="000000"/>
                <w:sz w:val="18"/>
                <w:szCs w:val="18"/>
                <w:lang w:eastAsia="ru-RU"/>
              </w:rPr>
              <w:t> </w:t>
            </w:r>
          </w:p>
        </w:tc>
        <w:tc>
          <w:tcPr>
            <w:tcW w:w="1701"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0,739</w:t>
            </w:r>
          </w:p>
        </w:tc>
        <w:tc>
          <w:tcPr>
            <w:tcW w:w="851"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1</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0,493</w:t>
            </w:r>
          </w:p>
        </w:tc>
        <w:tc>
          <w:tcPr>
            <w:tcW w:w="82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Pr>
                <w:rFonts w:ascii="Times New Roman" w:hAnsi="Times New Roman"/>
                <w:b/>
                <w:bCs/>
                <w:sz w:val="18"/>
                <w:szCs w:val="18"/>
                <w:lang w:eastAsia="ru-RU"/>
              </w:rPr>
              <w:t>17</w:t>
            </w:r>
          </w:p>
        </w:tc>
        <w:tc>
          <w:tcPr>
            <w:tcW w:w="425"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 </w:t>
            </w:r>
          </w:p>
        </w:tc>
        <w:tc>
          <w:tcPr>
            <w:tcW w:w="144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sidRPr="001C6F1D">
              <w:rPr>
                <w:rFonts w:ascii="Times New Roman" w:hAnsi="Times New Roman"/>
                <w:sz w:val="18"/>
                <w:szCs w:val="18"/>
                <w:lang w:eastAsia="ru-RU"/>
              </w:rPr>
              <w:t>0,467</w:t>
            </w:r>
          </w:p>
        </w:tc>
        <w:tc>
          <w:tcPr>
            <w:tcW w:w="824"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b/>
                <w:bCs/>
                <w:sz w:val="18"/>
                <w:szCs w:val="18"/>
                <w:lang w:eastAsia="ru-RU"/>
              </w:rPr>
            </w:pPr>
            <w:r w:rsidRPr="001C6F1D">
              <w:rPr>
                <w:rFonts w:ascii="Times New Roman" w:hAnsi="Times New Roman"/>
                <w:b/>
                <w:bCs/>
                <w:sz w:val="18"/>
                <w:szCs w:val="18"/>
                <w:lang w:eastAsia="ru-RU"/>
              </w:rPr>
              <w:t>2</w:t>
            </w:r>
          </w:p>
        </w:tc>
        <w:tc>
          <w:tcPr>
            <w:tcW w:w="426" w:type="dxa"/>
            <w:tcBorders>
              <w:top w:val="nil"/>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b/>
                <w:bCs/>
                <w:sz w:val="16"/>
                <w:szCs w:val="16"/>
                <w:lang w:eastAsia="ru-RU"/>
              </w:rPr>
            </w:pPr>
            <w:r w:rsidRPr="001C6F1D">
              <w:rPr>
                <w:rFonts w:ascii="Times New Roman" w:hAnsi="Times New Roman"/>
                <w:b/>
                <w:bCs/>
                <w:sz w:val="16"/>
                <w:szCs w:val="16"/>
                <w:lang w:eastAsia="ru-RU"/>
              </w:rPr>
              <w:t> </w:t>
            </w:r>
          </w:p>
        </w:tc>
        <w:tc>
          <w:tcPr>
            <w:tcW w:w="1701" w:type="dxa"/>
            <w:tcBorders>
              <w:top w:val="single" w:sz="4" w:space="0" w:color="auto"/>
              <w:left w:val="nil"/>
              <w:bottom w:val="single" w:sz="4" w:space="0" w:color="auto"/>
              <w:right w:val="single" w:sz="4" w:space="0" w:color="auto"/>
            </w:tcBorders>
            <w:noWrap/>
            <w:vAlign w:val="bottom"/>
          </w:tcPr>
          <w:p w:rsidR="006C2A7D" w:rsidRPr="001C6F1D" w:rsidRDefault="006C2A7D" w:rsidP="00C91EA3">
            <w:pPr>
              <w:spacing w:after="0" w:line="240" w:lineRule="auto"/>
              <w:jc w:val="center"/>
              <w:rPr>
                <w:rFonts w:ascii="Times New Roman" w:hAnsi="Times New Roman"/>
                <w:sz w:val="18"/>
                <w:szCs w:val="18"/>
                <w:lang w:eastAsia="ru-RU"/>
              </w:rPr>
            </w:pPr>
            <w:r>
              <w:rPr>
                <w:rFonts w:ascii="Times New Roman" w:hAnsi="Times New Roman"/>
                <w:sz w:val="18"/>
                <w:szCs w:val="18"/>
                <w:lang w:eastAsia="ru-RU"/>
              </w:rPr>
              <w:t>0,564</w:t>
            </w:r>
          </w:p>
        </w:tc>
        <w:tc>
          <w:tcPr>
            <w:tcW w:w="708" w:type="dxa"/>
            <w:tcBorders>
              <w:top w:val="single" w:sz="4" w:space="0" w:color="auto"/>
              <w:left w:val="nil"/>
              <w:bottom w:val="single" w:sz="4" w:space="0" w:color="auto"/>
              <w:right w:val="single" w:sz="4" w:space="0" w:color="auto"/>
            </w:tcBorders>
            <w:noWrap/>
            <w:vAlign w:val="bottom"/>
          </w:tcPr>
          <w:p w:rsidR="006C2A7D" w:rsidRPr="006D7B20" w:rsidRDefault="006C2A7D" w:rsidP="00C91EA3">
            <w:pPr>
              <w:spacing w:after="0" w:line="240" w:lineRule="auto"/>
              <w:jc w:val="center"/>
              <w:rPr>
                <w:rFonts w:ascii="Times New Roman" w:hAnsi="Times New Roman"/>
                <w:b/>
                <w:bCs/>
                <w:sz w:val="20"/>
                <w:szCs w:val="20"/>
                <w:lang w:eastAsia="ru-RU"/>
              </w:rPr>
            </w:pPr>
            <w:r w:rsidRPr="006D7B20">
              <w:rPr>
                <w:rFonts w:ascii="Times New Roman" w:hAnsi="Times New Roman"/>
                <w:b/>
                <w:bCs/>
                <w:sz w:val="20"/>
                <w:szCs w:val="20"/>
                <w:lang w:eastAsia="ru-RU"/>
              </w:rPr>
              <w:t>6</w:t>
            </w:r>
          </w:p>
        </w:tc>
      </w:tr>
    </w:tbl>
    <w:p w:rsidR="006C2A7D" w:rsidRDefault="006C2A7D" w:rsidP="00435C5A">
      <w:pPr>
        <w:spacing w:after="0" w:line="240" w:lineRule="auto"/>
        <w:ind w:firstLine="709"/>
        <w:jc w:val="both"/>
        <w:rPr>
          <w:rFonts w:ascii="Times New Roman" w:hAnsi="Times New Roman"/>
          <w:sz w:val="28"/>
          <w:szCs w:val="28"/>
          <w:highlight w:val="red"/>
        </w:rPr>
      </w:pPr>
    </w:p>
    <w:p w:rsidR="006C2A7D" w:rsidRDefault="006C2A7D" w:rsidP="00435C5A">
      <w:pPr>
        <w:spacing w:after="0" w:line="240" w:lineRule="auto"/>
        <w:ind w:firstLine="709"/>
        <w:jc w:val="both"/>
        <w:rPr>
          <w:rFonts w:ascii="Times New Roman" w:hAnsi="Times New Roman"/>
          <w:sz w:val="28"/>
          <w:szCs w:val="28"/>
          <w:highlight w:val="red"/>
        </w:rPr>
        <w:sectPr w:rsidR="006C2A7D" w:rsidSect="00C66AA1">
          <w:pgSz w:w="16838" w:h="11906" w:orient="landscape"/>
          <w:pgMar w:top="567" w:right="1134" w:bottom="567" w:left="567" w:header="709" w:footer="709" w:gutter="0"/>
          <w:cols w:space="708"/>
          <w:titlePg/>
          <w:docGrid w:linePitch="360"/>
        </w:sectPr>
      </w:pPr>
    </w:p>
    <w:p w:rsidR="006C2A7D" w:rsidRPr="007B6C72" w:rsidRDefault="006C2A7D" w:rsidP="00435C5A">
      <w:pPr>
        <w:spacing w:after="0" w:line="240" w:lineRule="auto"/>
        <w:ind w:firstLine="709"/>
        <w:jc w:val="both"/>
        <w:rPr>
          <w:rFonts w:ascii="Times New Roman" w:hAnsi="Times New Roman"/>
          <w:color w:val="00000A"/>
          <w:sz w:val="28"/>
          <w:szCs w:val="28"/>
        </w:rPr>
      </w:pPr>
      <w:r w:rsidRPr="007B6C72">
        <w:rPr>
          <w:rFonts w:ascii="Times New Roman" w:hAnsi="Times New Roman"/>
          <w:color w:val="00000A"/>
          <w:sz w:val="28"/>
          <w:szCs w:val="28"/>
        </w:rPr>
        <w:lastRenderedPageBreak/>
        <w:t>Сводный рейтинг включает в себя 4 промежуточных рейтинга:</w:t>
      </w:r>
    </w:p>
    <w:p w:rsidR="006C2A7D" w:rsidRPr="007B6C72" w:rsidRDefault="006C2A7D" w:rsidP="00435C5A">
      <w:pPr>
        <w:spacing w:after="0" w:line="240" w:lineRule="auto"/>
        <w:ind w:firstLine="709"/>
        <w:jc w:val="both"/>
        <w:rPr>
          <w:rFonts w:ascii="Times New Roman" w:hAnsi="Times New Roman"/>
          <w:color w:val="00000A"/>
          <w:sz w:val="28"/>
          <w:szCs w:val="28"/>
        </w:rPr>
      </w:pPr>
      <w:r>
        <w:rPr>
          <w:rFonts w:ascii="Times New Roman" w:hAnsi="Times New Roman"/>
          <w:b/>
          <w:color w:val="00000A"/>
          <w:sz w:val="28"/>
          <w:szCs w:val="28"/>
        </w:rPr>
        <w:t>о</w:t>
      </w:r>
      <w:r w:rsidRPr="00271361">
        <w:rPr>
          <w:rFonts w:ascii="Times New Roman" w:hAnsi="Times New Roman"/>
          <w:b/>
          <w:color w:val="00000A"/>
          <w:sz w:val="28"/>
          <w:szCs w:val="28"/>
        </w:rPr>
        <w:t>рганизационный</w:t>
      </w:r>
      <w:r w:rsidRPr="00D374FA">
        <w:rPr>
          <w:rFonts w:ascii="Times New Roman" w:hAnsi="Times New Roman"/>
          <w:color w:val="00000A"/>
          <w:sz w:val="28"/>
          <w:szCs w:val="28"/>
        </w:rPr>
        <w:t xml:space="preserve"> </w:t>
      </w:r>
      <w:r>
        <w:rPr>
          <w:rFonts w:ascii="Times New Roman" w:hAnsi="Times New Roman"/>
          <w:color w:val="00000A"/>
          <w:sz w:val="28"/>
          <w:szCs w:val="28"/>
        </w:rPr>
        <w:t>–</w:t>
      </w:r>
      <w:r w:rsidRPr="00D374FA">
        <w:rPr>
          <w:rFonts w:ascii="Times New Roman" w:hAnsi="Times New Roman"/>
          <w:color w:val="00000A"/>
          <w:sz w:val="28"/>
          <w:szCs w:val="28"/>
        </w:rPr>
        <w:t xml:space="preserve"> </w:t>
      </w:r>
      <w:r>
        <w:rPr>
          <w:rFonts w:ascii="Times New Roman" w:hAnsi="Times New Roman"/>
          <w:color w:val="00000A"/>
          <w:sz w:val="28"/>
          <w:szCs w:val="28"/>
        </w:rPr>
        <w:t xml:space="preserve">построен на </w:t>
      </w:r>
      <w:r w:rsidRPr="00D374FA">
        <w:rPr>
          <w:rFonts w:ascii="Times New Roman" w:hAnsi="Times New Roman"/>
          <w:color w:val="00000A"/>
          <w:sz w:val="28"/>
          <w:szCs w:val="28"/>
        </w:rPr>
        <w:t>показател</w:t>
      </w:r>
      <w:r>
        <w:rPr>
          <w:rFonts w:ascii="Times New Roman" w:hAnsi="Times New Roman"/>
          <w:color w:val="00000A"/>
          <w:sz w:val="28"/>
          <w:szCs w:val="28"/>
        </w:rPr>
        <w:t>ях</w:t>
      </w:r>
      <w:r w:rsidRPr="00D374FA">
        <w:rPr>
          <w:rFonts w:ascii="Times New Roman" w:hAnsi="Times New Roman"/>
          <w:color w:val="00000A"/>
          <w:sz w:val="28"/>
          <w:szCs w:val="28"/>
        </w:rPr>
        <w:t>, характеризующи</w:t>
      </w:r>
      <w:r>
        <w:rPr>
          <w:rFonts w:ascii="Times New Roman" w:hAnsi="Times New Roman"/>
          <w:color w:val="00000A"/>
          <w:sz w:val="28"/>
          <w:szCs w:val="28"/>
        </w:rPr>
        <w:t>х</w:t>
      </w:r>
      <w:r w:rsidRPr="00D374FA">
        <w:rPr>
          <w:rFonts w:ascii="Times New Roman" w:hAnsi="Times New Roman"/>
          <w:color w:val="00000A"/>
          <w:sz w:val="28"/>
          <w:szCs w:val="28"/>
        </w:rPr>
        <w:t xml:space="preserve"> выполнение  </w:t>
      </w:r>
      <w:r>
        <w:rPr>
          <w:rFonts w:ascii="Times New Roman" w:hAnsi="Times New Roman"/>
          <w:color w:val="00000A"/>
          <w:sz w:val="28"/>
          <w:szCs w:val="28"/>
        </w:rPr>
        <w:t xml:space="preserve">организационно-методических мероприятий по внедрению и реализации </w:t>
      </w:r>
      <w:r w:rsidRPr="00D374FA">
        <w:rPr>
          <w:rFonts w:ascii="Times New Roman" w:hAnsi="Times New Roman"/>
          <w:color w:val="00000A"/>
          <w:sz w:val="28"/>
          <w:szCs w:val="28"/>
        </w:rPr>
        <w:t>положений Стандарта развития конкуренции  муниципальн</w:t>
      </w:r>
      <w:r>
        <w:rPr>
          <w:rFonts w:ascii="Times New Roman" w:hAnsi="Times New Roman"/>
          <w:color w:val="00000A"/>
          <w:sz w:val="28"/>
          <w:szCs w:val="28"/>
        </w:rPr>
        <w:t>ыми</w:t>
      </w:r>
      <w:r w:rsidRPr="00D374FA">
        <w:rPr>
          <w:rFonts w:ascii="Times New Roman" w:hAnsi="Times New Roman"/>
          <w:color w:val="00000A"/>
          <w:sz w:val="28"/>
          <w:szCs w:val="28"/>
        </w:rPr>
        <w:t xml:space="preserve"> </w:t>
      </w:r>
      <w:r>
        <w:rPr>
          <w:rFonts w:ascii="Times New Roman" w:hAnsi="Times New Roman"/>
          <w:color w:val="00000A"/>
          <w:sz w:val="28"/>
          <w:szCs w:val="28"/>
        </w:rPr>
        <w:t>образованиями</w:t>
      </w:r>
      <w:r w:rsidRPr="00D374FA">
        <w:rPr>
          <w:rFonts w:ascii="Times New Roman" w:hAnsi="Times New Roman"/>
          <w:color w:val="00000A"/>
          <w:sz w:val="28"/>
          <w:szCs w:val="28"/>
        </w:rPr>
        <w:t>;</w:t>
      </w:r>
    </w:p>
    <w:p w:rsidR="006C2A7D" w:rsidRPr="007B6C72" w:rsidRDefault="006C2A7D" w:rsidP="00435C5A">
      <w:pPr>
        <w:keepNext/>
        <w:keepLines/>
        <w:spacing w:after="0" w:line="240" w:lineRule="auto"/>
        <w:ind w:firstLine="709"/>
        <w:jc w:val="both"/>
        <w:outlineLvl w:val="0"/>
        <w:rPr>
          <w:rFonts w:ascii="Times New Roman" w:hAnsi="Times New Roman"/>
          <w:bCs/>
          <w:color w:val="00000A"/>
          <w:sz w:val="28"/>
          <w:szCs w:val="28"/>
        </w:rPr>
      </w:pPr>
      <w:r w:rsidRPr="00564D94">
        <w:rPr>
          <w:rFonts w:ascii="Times New Roman" w:hAnsi="Times New Roman"/>
          <w:b/>
          <w:bCs/>
          <w:color w:val="00000A"/>
          <w:sz w:val="28"/>
          <w:szCs w:val="28"/>
        </w:rPr>
        <w:t>инвестиционный</w:t>
      </w:r>
      <w:r>
        <w:rPr>
          <w:rFonts w:ascii="Times New Roman" w:hAnsi="Times New Roman"/>
          <w:bCs/>
          <w:color w:val="00000A"/>
          <w:sz w:val="28"/>
          <w:szCs w:val="28"/>
        </w:rPr>
        <w:t xml:space="preserve"> </w:t>
      </w:r>
      <w:r>
        <w:rPr>
          <w:rFonts w:ascii="Times New Roman" w:hAnsi="Times New Roman"/>
          <w:color w:val="00000A"/>
          <w:sz w:val="28"/>
          <w:szCs w:val="28"/>
        </w:rPr>
        <w:t>–</w:t>
      </w:r>
      <w:r>
        <w:rPr>
          <w:rFonts w:ascii="Times New Roman" w:hAnsi="Times New Roman"/>
          <w:bCs/>
          <w:color w:val="00000A"/>
          <w:sz w:val="28"/>
          <w:szCs w:val="28"/>
        </w:rPr>
        <w:t xml:space="preserve"> базируется на  анализе показателей развития инвестиционной деятельности и социально-экономического развития муниципальных образований;</w:t>
      </w:r>
    </w:p>
    <w:p w:rsidR="006C2A7D" w:rsidRPr="007B6C72" w:rsidRDefault="006C2A7D" w:rsidP="00435C5A">
      <w:pPr>
        <w:spacing w:after="0" w:line="240" w:lineRule="auto"/>
        <w:ind w:firstLine="709"/>
        <w:jc w:val="both"/>
        <w:rPr>
          <w:rFonts w:ascii="Times New Roman" w:hAnsi="Times New Roman"/>
          <w:bCs/>
          <w:sz w:val="28"/>
          <w:szCs w:val="28"/>
        </w:rPr>
      </w:pPr>
      <w:r w:rsidRPr="00564D94">
        <w:rPr>
          <w:rFonts w:ascii="Times New Roman" w:hAnsi="Times New Roman"/>
          <w:b/>
          <w:color w:val="00000A"/>
          <w:sz w:val="28"/>
          <w:szCs w:val="28"/>
        </w:rPr>
        <w:t>социологический</w:t>
      </w:r>
      <w:r>
        <w:rPr>
          <w:rFonts w:ascii="Times New Roman" w:hAnsi="Times New Roman"/>
          <w:color w:val="00000A"/>
          <w:sz w:val="28"/>
          <w:szCs w:val="28"/>
        </w:rPr>
        <w:t xml:space="preserve"> – включает </w:t>
      </w:r>
      <w:r w:rsidRPr="00564D94">
        <w:rPr>
          <w:rFonts w:ascii="Times New Roman" w:hAnsi="Times New Roman"/>
          <w:color w:val="00000A"/>
          <w:sz w:val="28"/>
          <w:szCs w:val="28"/>
        </w:rPr>
        <w:t>оценки</w:t>
      </w:r>
      <w:r w:rsidRPr="007B6C72">
        <w:rPr>
          <w:rFonts w:ascii="Times New Roman" w:hAnsi="Times New Roman"/>
          <w:color w:val="00000A"/>
          <w:sz w:val="28"/>
          <w:szCs w:val="28"/>
        </w:rPr>
        <w:t xml:space="preserve"> конкурентной среды </w:t>
      </w:r>
      <w:r>
        <w:rPr>
          <w:rFonts w:ascii="Times New Roman" w:hAnsi="Times New Roman"/>
          <w:color w:val="00000A"/>
          <w:sz w:val="28"/>
          <w:szCs w:val="28"/>
        </w:rPr>
        <w:t xml:space="preserve">муниципальных образований </w:t>
      </w:r>
      <w:r w:rsidRPr="007B6C72">
        <w:rPr>
          <w:rFonts w:ascii="Times New Roman" w:hAnsi="Times New Roman"/>
          <w:color w:val="00000A"/>
          <w:sz w:val="28"/>
          <w:szCs w:val="28"/>
        </w:rPr>
        <w:t>на основе социологических исследований (оценка предпринимательским сообществом и потребителями степени развития конкуренции на рынках товаров и услуг)</w:t>
      </w:r>
      <w:r>
        <w:rPr>
          <w:rFonts w:ascii="Times New Roman" w:hAnsi="Times New Roman"/>
          <w:color w:val="00000A"/>
          <w:sz w:val="28"/>
          <w:szCs w:val="28"/>
        </w:rPr>
        <w:t>;</w:t>
      </w:r>
      <w:r w:rsidRPr="007B6C72">
        <w:rPr>
          <w:rFonts w:ascii="Times New Roman" w:hAnsi="Times New Roman"/>
          <w:color w:val="00000A"/>
          <w:sz w:val="28"/>
          <w:szCs w:val="28"/>
        </w:rPr>
        <w:t xml:space="preserve"> </w:t>
      </w:r>
    </w:p>
    <w:p w:rsidR="006C2A7D" w:rsidRDefault="006C2A7D" w:rsidP="00435C5A">
      <w:pPr>
        <w:keepNext/>
        <w:keepLines/>
        <w:spacing w:after="0" w:line="240" w:lineRule="auto"/>
        <w:ind w:firstLine="709"/>
        <w:jc w:val="both"/>
        <w:outlineLvl w:val="0"/>
        <w:rPr>
          <w:rFonts w:ascii="Times New Roman" w:hAnsi="Times New Roman"/>
          <w:bCs/>
          <w:color w:val="00000A"/>
          <w:sz w:val="28"/>
          <w:szCs w:val="28"/>
        </w:rPr>
      </w:pPr>
      <w:r w:rsidRPr="00DA5BCA">
        <w:rPr>
          <w:rFonts w:ascii="Times New Roman" w:hAnsi="Times New Roman"/>
          <w:b/>
          <w:color w:val="00000A"/>
          <w:sz w:val="28"/>
          <w:szCs w:val="28"/>
        </w:rPr>
        <w:t>рейтинг достигнутых результатов</w:t>
      </w:r>
      <w:r>
        <w:rPr>
          <w:rFonts w:ascii="Times New Roman" w:hAnsi="Times New Roman"/>
          <w:color w:val="00000A"/>
          <w:sz w:val="28"/>
          <w:szCs w:val="28"/>
        </w:rPr>
        <w:t xml:space="preserve"> – характеризует </w:t>
      </w:r>
      <w:r w:rsidRPr="0095120E">
        <w:rPr>
          <w:rFonts w:ascii="Times New Roman" w:hAnsi="Times New Roman"/>
          <w:color w:val="00000A"/>
          <w:sz w:val="28"/>
          <w:szCs w:val="28"/>
        </w:rPr>
        <w:t>достижени</w:t>
      </w:r>
      <w:r>
        <w:rPr>
          <w:rFonts w:ascii="Times New Roman" w:hAnsi="Times New Roman"/>
          <w:color w:val="00000A"/>
          <w:sz w:val="28"/>
          <w:szCs w:val="28"/>
        </w:rPr>
        <w:t>е</w:t>
      </w:r>
      <w:r w:rsidRPr="0095120E">
        <w:rPr>
          <w:rFonts w:ascii="Times New Roman" w:hAnsi="Times New Roman"/>
          <w:color w:val="00000A"/>
          <w:sz w:val="28"/>
          <w:szCs w:val="28"/>
        </w:rPr>
        <w:t xml:space="preserve"> установленных целевых показателей </w:t>
      </w:r>
      <w:r>
        <w:rPr>
          <w:rFonts w:ascii="Times New Roman" w:hAnsi="Times New Roman"/>
          <w:color w:val="00000A"/>
          <w:sz w:val="28"/>
          <w:szCs w:val="28"/>
        </w:rPr>
        <w:t>Планов мероприятий (</w:t>
      </w:r>
      <w:r w:rsidRPr="0095120E">
        <w:rPr>
          <w:rFonts w:ascii="Times New Roman" w:hAnsi="Times New Roman"/>
          <w:color w:val="00000A"/>
          <w:sz w:val="28"/>
          <w:szCs w:val="28"/>
        </w:rPr>
        <w:t>«дорожн</w:t>
      </w:r>
      <w:r>
        <w:rPr>
          <w:rFonts w:ascii="Times New Roman" w:hAnsi="Times New Roman"/>
          <w:color w:val="00000A"/>
          <w:sz w:val="28"/>
          <w:szCs w:val="28"/>
        </w:rPr>
        <w:t xml:space="preserve">ых карт») </w:t>
      </w:r>
      <w:r w:rsidRPr="007B6C72">
        <w:rPr>
          <w:rFonts w:ascii="Times New Roman" w:hAnsi="Times New Roman"/>
          <w:bCs/>
          <w:color w:val="00000A"/>
          <w:sz w:val="28"/>
          <w:szCs w:val="28"/>
        </w:rPr>
        <w:t>муниципальн</w:t>
      </w:r>
      <w:r>
        <w:rPr>
          <w:rFonts w:ascii="Times New Roman" w:hAnsi="Times New Roman"/>
          <w:bCs/>
          <w:color w:val="00000A"/>
          <w:sz w:val="28"/>
          <w:szCs w:val="28"/>
        </w:rPr>
        <w:t>ых</w:t>
      </w:r>
      <w:r w:rsidRPr="007B6C72">
        <w:rPr>
          <w:rFonts w:ascii="Times New Roman" w:hAnsi="Times New Roman"/>
          <w:bCs/>
          <w:color w:val="00000A"/>
          <w:sz w:val="28"/>
          <w:szCs w:val="28"/>
        </w:rPr>
        <w:t xml:space="preserve"> образовани</w:t>
      </w:r>
      <w:r>
        <w:rPr>
          <w:rFonts w:ascii="Times New Roman" w:hAnsi="Times New Roman"/>
          <w:bCs/>
          <w:color w:val="00000A"/>
          <w:sz w:val="28"/>
          <w:szCs w:val="28"/>
        </w:rPr>
        <w:t>й</w:t>
      </w:r>
      <w:r w:rsidRPr="007B6C72">
        <w:rPr>
          <w:rFonts w:ascii="Times New Roman" w:hAnsi="Times New Roman"/>
          <w:bCs/>
          <w:color w:val="00000A"/>
          <w:sz w:val="28"/>
          <w:szCs w:val="28"/>
        </w:rPr>
        <w:t xml:space="preserve">.  </w:t>
      </w:r>
    </w:p>
    <w:p w:rsidR="006C2A7D" w:rsidRDefault="006C2A7D" w:rsidP="005041D7">
      <w:pPr>
        <w:spacing w:after="0" w:line="240" w:lineRule="auto"/>
        <w:ind w:firstLine="709"/>
        <w:jc w:val="both"/>
        <w:rPr>
          <w:rFonts w:ascii="Times New Roman" w:hAnsi="Times New Roman"/>
          <w:sz w:val="28"/>
          <w:szCs w:val="28"/>
        </w:rPr>
      </w:pPr>
      <w:r w:rsidRPr="006E6B81">
        <w:rPr>
          <w:rFonts w:ascii="Times New Roman" w:hAnsi="Times New Roman"/>
          <w:bCs/>
          <w:color w:val="00000A"/>
          <w:sz w:val="28"/>
          <w:szCs w:val="28"/>
        </w:rPr>
        <w:t xml:space="preserve">Всего, расчет ведется по 25 показателям и </w:t>
      </w:r>
      <w:r>
        <w:rPr>
          <w:rFonts w:ascii="Times New Roman" w:hAnsi="Times New Roman"/>
          <w:bCs/>
          <w:color w:val="00000A"/>
          <w:sz w:val="28"/>
          <w:szCs w:val="28"/>
        </w:rPr>
        <w:t xml:space="preserve">88 </w:t>
      </w:r>
      <w:r w:rsidRPr="006E6B81">
        <w:rPr>
          <w:rFonts w:ascii="Times New Roman" w:hAnsi="Times New Roman"/>
          <w:bCs/>
          <w:color w:val="00000A"/>
          <w:sz w:val="28"/>
          <w:szCs w:val="28"/>
        </w:rPr>
        <w:t>индикаторам</w:t>
      </w:r>
      <w:r>
        <w:rPr>
          <w:rFonts w:ascii="Times New Roman" w:hAnsi="Times New Roman"/>
          <w:bCs/>
          <w:color w:val="00000A"/>
          <w:sz w:val="28"/>
          <w:szCs w:val="28"/>
        </w:rPr>
        <w:t xml:space="preserve">. </w:t>
      </w:r>
      <w:r>
        <w:rPr>
          <w:rFonts w:ascii="Times New Roman" w:hAnsi="Times New Roman"/>
          <w:sz w:val="28"/>
          <w:szCs w:val="28"/>
        </w:rPr>
        <w:t xml:space="preserve">Методикой устанавливаются </w:t>
      </w:r>
      <w:r w:rsidRPr="005041D7">
        <w:rPr>
          <w:rFonts w:ascii="Times New Roman" w:hAnsi="Times New Roman"/>
          <w:sz w:val="28"/>
          <w:szCs w:val="28"/>
        </w:rPr>
        <w:t>следующие показатели для оценки деятельности муниципальных образований  по содействию развитию конкуренции и обеспечению условий для благоприятного  инвестиционного климата:</w:t>
      </w:r>
      <w:r>
        <w:rPr>
          <w:rFonts w:ascii="Times New Roman" w:hAnsi="Times New Roman"/>
          <w:sz w:val="28"/>
          <w:szCs w:val="28"/>
        </w:rPr>
        <w:t xml:space="preserve"> </w:t>
      </w:r>
    </w:p>
    <w:p w:rsidR="006C2A7D" w:rsidRDefault="006C2A7D" w:rsidP="00435C5A">
      <w:pPr>
        <w:keepNext/>
        <w:keepLines/>
        <w:spacing w:after="0" w:line="240" w:lineRule="auto"/>
        <w:ind w:firstLine="709"/>
        <w:jc w:val="both"/>
        <w:outlineLvl w:val="0"/>
        <w:rPr>
          <w:rFonts w:ascii="Times New Roman" w:hAnsi="Times New Roman"/>
          <w:bCs/>
          <w:color w:val="00000A"/>
          <w:sz w:val="28"/>
          <w:szCs w:val="28"/>
        </w:rPr>
      </w:pPr>
    </w:p>
    <w:p w:rsidR="006C2A7D" w:rsidRPr="007C621B" w:rsidRDefault="006C2A7D" w:rsidP="006E6B81">
      <w:pPr>
        <w:spacing w:after="0" w:line="240" w:lineRule="auto"/>
        <w:ind w:firstLine="709"/>
        <w:jc w:val="center"/>
        <w:rPr>
          <w:rFonts w:ascii="Times New Roman" w:hAnsi="Times New Roman"/>
          <w:b/>
          <w:sz w:val="28"/>
          <w:szCs w:val="28"/>
        </w:rPr>
      </w:pPr>
      <w:r w:rsidRPr="007C621B">
        <w:rPr>
          <w:rFonts w:ascii="Times New Roman" w:hAnsi="Times New Roman"/>
          <w:b/>
          <w:sz w:val="28"/>
          <w:szCs w:val="28"/>
        </w:rPr>
        <w:t xml:space="preserve">Показатели  </w:t>
      </w:r>
      <w:r>
        <w:rPr>
          <w:rFonts w:ascii="Times New Roman" w:hAnsi="Times New Roman"/>
          <w:b/>
          <w:sz w:val="28"/>
          <w:szCs w:val="28"/>
        </w:rPr>
        <w:t xml:space="preserve">финального </w:t>
      </w:r>
      <w:r w:rsidRPr="007C621B">
        <w:rPr>
          <w:rFonts w:ascii="Times New Roman" w:hAnsi="Times New Roman"/>
          <w:b/>
          <w:sz w:val="28"/>
          <w:szCs w:val="28"/>
        </w:rPr>
        <w:t xml:space="preserve"> рейтинга</w:t>
      </w:r>
    </w:p>
    <w:p w:rsidR="006C2A7D" w:rsidRPr="007C621B" w:rsidRDefault="006C2A7D" w:rsidP="006E6B81">
      <w:pPr>
        <w:spacing w:after="0" w:line="240" w:lineRule="auto"/>
        <w:ind w:firstLine="709"/>
        <w:jc w:val="both"/>
        <w:rPr>
          <w:rFonts w:ascii="Times New Roman" w:hAnsi="Times New Roman"/>
          <w:sz w:val="28"/>
          <w:szCs w:val="28"/>
        </w:rPr>
      </w:pP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7"/>
        <w:gridCol w:w="5949"/>
        <w:gridCol w:w="147"/>
        <w:gridCol w:w="115"/>
        <w:gridCol w:w="1159"/>
        <w:gridCol w:w="1277"/>
      </w:tblGrid>
      <w:tr w:rsidR="006C2A7D" w:rsidTr="00C66AA1">
        <w:tc>
          <w:tcPr>
            <w:tcW w:w="9214" w:type="dxa"/>
            <w:gridSpan w:val="6"/>
          </w:tcPr>
          <w:p w:rsidR="006C2A7D" w:rsidRPr="003F2925" w:rsidRDefault="006C2A7D" w:rsidP="0001567F">
            <w:pPr>
              <w:spacing w:after="0" w:line="240" w:lineRule="auto"/>
              <w:jc w:val="center"/>
              <w:rPr>
                <w:rFonts w:ascii="Times New Roman" w:hAnsi="Times New Roman"/>
                <w:b/>
                <w:color w:val="000000"/>
                <w:sz w:val="24"/>
                <w:szCs w:val="24"/>
              </w:rPr>
            </w:pPr>
            <w:r w:rsidRPr="003F2925">
              <w:rPr>
                <w:rFonts w:ascii="Times New Roman" w:hAnsi="Times New Roman"/>
                <w:b/>
                <w:color w:val="000000"/>
                <w:sz w:val="24"/>
                <w:szCs w:val="24"/>
                <w:lang w:val="en-US"/>
              </w:rPr>
              <w:t>I</w:t>
            </w:r>
            <w:r w:rsidRPr="003F2925">
              <w:rPr>
                <w:rFonts w:ascii="Times New Roman" w:hAnsi="Times New Roman"/>
                <w:b/>
                <w:color w:val="000000"/>
                <w:sz w:val="24"/>
                <w:szCs w:val="24"/>
              </w:rPr>
              <w:t xml:space="preserve"> промежуточный рейтинг: организационные мероприятия по развитию конкуренции</w:t>
            </w:r>
          </w:p>
        </w:tc>
      </w:tr>
      <w:tr w:rsidR="006C2A7D" w:rsidTr="00C66AA1">
        <w:trPr>
          <w:trHeight w:val="311"/>
        </w:trPr>
        <w:tc>
          <w:tcPr>
            <w:tcW w:w="567" w:type="dxa"/>
            <w:vMerge w:val="restart"/>
          </w:tcPr>
          <w:p w:rsidR="006C2A7D" w:rsidRPr="003F2925" w:rsidRDefault="006C2A7D" w:rsidP="00C80D43">
            <w:pPr>
              <w:jc w:val="both"/>
              <w:rPr>
                <w:rFonts w:ascii="Times New Roman" w:hAnsi="Times New Roman"/>
                <w:b/>
                <w:color w:val="000000"/>
              </w:rPr>
            </w:pPr>
            <w:r w:rsidRPr="003F2925">
              <w:rPr>
                <w:rFonts w:ascii="Times New Roman" w:hAnsi="Times New Roman"/>
                <w:b/>
                <w:color w:val="000000"/>
              </w:rPr>
              <w:t>№</w:t>
            </w:r>
          </w:p>
        </w:tc>
        <w:tc>
          <w:tcPr>
            <w:tcW w:w="5949" w:type="dxa"/>
            <w:vMerge w:val="restart"/>
          </w:tcPr>
          <w:p w:rsidR="006C2A7D" w:rsidRPr="00970642" w:rsidRDefault="006C2A7D" w:rsidP="00C80D43">
            <w:pPr>
              <w:pStyle w:val="27"/>
              <w:shd w:val="clear" w:color="auto" w:fill="auto"/>
              <w:spacing w:line="240" w:lineRule="auto"/>
              <w:rPr>
                <w:b/>
                <w:sz w:val="22"/>
                <w:szCs w:val="22"/>
                <w:lang w:eastAsia="zh-CN"/>
              </w:rPr>
            </w:pPr>
            <w:r w:rsidRPr="00970642">
              <w:rPr>
                <w:b/>
                <w:sz w:val="22"/>
                <w:szCs w:val="22"/>
                <w:lang w:eastAsia="zh-CN"/>
              </w:rPr>
              <w:t>Содержание составляющей рейтинга</w:t>
            </w:r>
          </w:p>
        </w:tc>
        <w:tc>
          <w:tcPr>
            <w:tcW w:w="2698" w:type="dxa"/>
            <w:gridSpan w:val="4"/>
          </w:tcPr>
          <w:p w:rsidR="006C2A7D" w:rsidRPr="00970642" w:rsidRDefault="006C2A7D" w:rsidP="00C80D43">
            <w:pPr>
              <w:pStyle w:val="27"/>
              <w:spacing w:line="240" w:lineRule="auto"/>
              <w:rPr>
                <w:b/>
                <w:sz w:val="20"/>
                <w:lang w:eastAsia="zh-CN"/>
              </w:rPr>
            </w:pPr>
            <w:r w:rsidRPr="00970642">
              <w:rPr>
                <w:b/>
                <w:sz w:val="20"/>
                <w:lang w:eastAsia="zh-CN"/>
              </w:rPr>
              <w:t>Оценка реализации (баллы)</w:t>
            </w:r>
          </w:p>
        </w:tc>
      </w:tr>
      <w:tr w:rsidR="006C2A7D" w:rsidTr="00C66AA1">
        <w:trPr>
          <w:trHeight w:val="195"/>
        </w:trPr>
        <w:tc>
          <w:tcPr>
            <w:tcW w:w="567" w:type="dxa"/>
            <w:vMerge/>
          </w:tcPr>
          <w:p w:rsidR="006C2A7D" w:rsidRPr="003F2925" w:rsidRDefault="006C2A7D" w:rsidP="00C80D43">
            <w:pPr>
              <w:jc w:val="both"/>
              <w:rPr>
                <w:rFonts w:ascii="Times New Roman" w:hAnsi="Times New Roman"/>
                <w:b/>
                <w:color w:val="000000"/>
              </w:rPr>
            </w:pPr>
          </w:p>
        </w:tc>
        <w:tc>
          <w:tcPr>
            <w:tcW w:w="5949" w:type="dxa"/>
            <w:vMerge/>
          </w:tcPr>
          <w:p w:rsidR="006C2A7D" w:rsidRPr="00970642" w:rsidRDefault="006C2A7D" w:rsidP="00C80D43">
            <w:pPr>
              <w:pStyle w:val="27"/>
              <w:shd w:val="clear" w:color="auto" w:fill="auto"/>
              <w:spacing w:line="240" w:lineRule="auto"/>
              <w:rPr>
                <w:b/>
                <w:sz w:val="22"/>
                <w:szCs w:val="22"/>
                <w:lang w:eastAsia="zh-CN"/>
              </w:rPr>
            </w:pPr>
          </w:p>
        </w:tc>
        <w:tc>
          <w:tcPr>
            <w:tcW w:w="1421" w:type="dxa"/>
            <w:gridSpan w:val="3"/>
          </w:tcPr>
          <w:p w:rsidR="006C2A7D" w:rsidRPr="00970642" w:rsidRDefault="006C2A7D" w:rsidP="00C80D43">
            <w:pPr>
              <w:pStyle w:val="27"/>
              <w:spacing w:line="240" w:lineRule="auto"/>
              <w:rPr>
                <w:b/>
                <w:sz w:val="22"/>
                <w:szCs w:val="22"/>
                <w:lang w:eastAsia="zh-CN"/>
              </w:rPr>
            </w:pPr>
            <w:r w:rsidRPr="00970642">
              <w:rPr>
                <w:b/>
                <w:sz w:val="22"/>
                <w:szCs w:val="22"/>
                <w:lang w:eastAsia="zh-CN"/>
              </w:rPr>
              <w:t>Да</w:t>
            </w:r>
          </w:p>
        </w:tc>
        <w:tc>
          <w:tcPr>
            <w:tcW w:w="1277" w:type="dxa"/>
          </w:tcPr>
          <w:p w:rsidR="006C2A7D" w:rsidRPr="00970642" w:rsidRDefault="006C2A7D" w:rsidP="00C80D43">
            <w:pPr>
              <w:pStyle w:val="27"/>
              <w:spacing w:line="240" w:lineRule="auto"/>
              <w:rPr>
                <w:b/>
                <w:sz w:val="22"/>
                <w:szCs w:val="22"/>
                <w:lang w:eastAsia="zh-CN"/>
              </w:rPr>
            </w:pPr>
            <w:r w:rsidRPr="00970642">
              <w:rPr>
                <w:b/>
                <w:sz w:val="22"/>
                <w:szCs w:val="22"/>
                <w:lang w:eastAsia="zh-CN"/>
              </w:rPr>
              <w:t>Нет</w:t>
            </w:r>
          </w:p>
        </w:tc>
      </w:tr>
      <w:tr w:rsidR="006C2A7D" w:rsidTr="00C66AA1">
        <w:tc>
          <w:tcPr>
            <w:tcW w:w="567" w:type="dxa"/>
          </w:tcPr>
          <w:p w:rsidR="006C2A7D" w:rsidRPr="003F2925" w:rsidRDefault="006C2A7D" w:rsidP="00C80D43">
            <w:pPr>
              <w:jc w:val="both"/>
              <w:rPr>
                <w:rFonts w:ascii="Times New Roman" w:hAnsi="Times New Roman"/>
                <w:color w:val="000000"/>
                <w:sz w:val="24"/>
                <w:szCs w:val="24"/>
              </w:rPr>
            </w:pPr>
            <w:r w:rsidRPr="003F2925">
              <w:rPr>
                <w:rFonts w:ascii="Times New Roman" w:hAnsi="Times New Roman"/>
                <w:color w:val="000000"/>
                <w:sz w:val="24"/>
                <w:szCs w:val="24"/>
              </w:rPr>
              <w:t>1.</w:t>
            </w:r>
          </w:p>
        </w:tc>
        <w:tc>
          <w:tcPr>
            <w:tcW w:w="5949" w:type="dxa"/>
          </w:tcPr>
          <w:p w:rsidR="006C2A7D" w:rsidRPr="00E6184A" w:rsidRDefault="006C2A7D" w:rsidP="00C80D43">
            <w:pPr>
              <w:spacing w:after="0" w:line="240" w:lineRule="auto"/>
              <w:jc w:val="both"/>
              <w:rPr>
                <w:rFonts w:ascii="Times New Roman" w:hAnsi="Times New Roman"/>
                <w:sz w:val="24"/>
                <w:szCs w:val="24"/>
              </w:rPr>
            </w:pPr>
            <w:r>
              <w:rPr>
                <w:rFonts w:ascii="Times New Roman" w:hAnsi="Times New Roman"/>
                <w:sz w:val="24"/>
                <w:szCs w:val="24"/>
              </w:rPr>
              <w:t xml:space="preserve">     </w:t>
            </w:r>
            <w:r w:rsidRPr="00E6184A">
              <w:rPr>
                <w:rFonts w:ascii="Times New Roman" w:hAnsi="Times New Roman"/>
                <w:sz w:val="24"/>
                <w:szCs w:val="24"/>
              </w:rPr>
              <w:t>Подписанные соглашения о присоединении к меморандуму о внедрении Стандарта развития конкуренции в Республике Мордовия</w:t>
            </w:r>
          </w:p>
        </w:tc>
        <w:tc>
          <w:tcPr>
            <w:tcW w:w="1421" w:type="dxa"/>
            <w:gridSpan w:val="3"/>
          </w:tcPr>
          <w:p w:rsidR="006C2A7D" w:rsidRPr="00970642" w:rsidRDefault="006C2A7D" w:rsidP="00C80D43">
            <w:pPr>
              <w:pStyle w:val="27"/>
              <w:shd w:val="clear" w:color="auto" w:fill="auto"/>
              <w:spacing w:line="240" w:lineRule="auto"/>
              <w:rPr>
                <w:szCs w:val="24"/>
                <w:lang w:eastAsia="zh-CN"/>
              </w:rPr>
            </w:pPr>
            <w:r w:rsidRPr="00970642">
              <w:rPr>
                <w:szCs w:val="24"/>
                <w:lang w:eastAsia="zh-CN"/>
              </w:rPr>
              <w:t>0,5</w:t>
            </w:r>
          </w:p>
        </w:tc>
        <w:tc>
          <w:tcPr>
            <w:tcW w:w="1277" w:type="dxa"/>
          </w:tcPr>
          <w:p w:rsidR="006C2A7D" w:rsidRPr="00970642" w:rsidRDefault="006C2A7D" w:rsidP="00C80D43">
            <w:pPr>
              <w:pStyle w:val="27"/>
              <w:shd w:val="clear" w:color="auto" w:fill="auto"/>
              <w:spacing w:line="240" w:lineRule="auto"/>
              <w:rPr>
                <w:szCs w:val="24"/>
                <w:lang w:eastAsia="zh-CN"/>
              </w:rPr>
            </w:pPr>
            <w:r w:rsidRPr="00970642">
              <w:rPr>
                <w:szCs w:val="24"/>
                <w:lang w:eastAsia="zh-CN"/>
              </w:rPr>
              <w:t>0</w:t>
            </w:r>
          </w:p>
        </w:tc>
      </w:tr>
      <w:tr w:rsidR="006C2A7D" w:rsidTr="00C66AA1">
        <w:tc>
          <w:tcPr>
            <w:tcW w:w="567" w:type="dxa"/>
          </w:tcPr>
          <w:p w:rsidR="006C2A7D" w:rsidRPr="003F2925" w:rsidRDefault="006C2A7D" w:rsidP="00C80D43">
            <w:pPr>
              <w:jc w:val="both"/>
              <w:rPr>
                <w:rFonts w:ascii="Times New Roman" w:hAnsi="Times New Roman"/>
                <w:color w:val="000000"/>
                <w:sz w:val="24"/>
                <w:szCs w:val="24"/>
              </w:rPr>
            </w:pPr>
            <w:r w:rsidRPr="003F2925">
              <w:rPr>
                <w:rFonts w:ascii="Times New Roman" w:hAnsi="Times New Roman"/>
                <w:color w:val="000000"/>
                <w:sz w:val="24"/>
                <w:szCs w:val="24"/>
              </w:rPr>
              <w:t>2.</w:t>
            </w:r>
          </w:p>
        </w:tc>
        <w:tc>
          <w:tcPr>
            <w:tcW w:w="5949" w:type="dxa"/>
          </w:tcPr>
          <w:p w:rsidR="006C2A7D" w:rsidRPr="00E6184A" w:rsidRDefault="006C2A7D" w:rsidP="00C80D43">
            <w:pPr>
              <w:spacing w:after="0" w:line="240" w:lineRule="auto"/>
              <w:jc w:val="both"/>
              <w:rPr>
                <w:rFonts w:ascii="Times New Roman" w:hAnsi="Times New Roman"/>
                <w:sz w:val="24"/>
                <w:szCs w:val="24"/>
              </w:rPr>
            </w:pPr>
            <w:r>
              <w:rPr>
                <w:rFonts w:ascii="Times New Roman" w:hAnsi="Times New Roman"/>
                <w:sz w:val="24"/>
                <w:szCs w:val="24"/>
              </w:rPr>
              <w:t xml:space="preserve">     </w:t>
            </w:r>
            <w:r w:rsidRPr="00E6184A">
              <w:rPr>
                <w:rFonts w:ascii="Times New Roman" w:hAnsi="Times New Roman"/>
                <w:sz w:val="24"/>
                <w:szCs w:val="24"/>
              </w:rPr>
              <w:t xml:space="preserve">Наличие координационного органа, созданного в муниципальном образовании Республики Мордовия для решения вопросов по содействию развитию конкуренции </w:t>
            </w:r>
          </w:p>
          <w:p w:rsidR="006C2A7D" w:rsidRPr="00E6184A" w:rsidRDefault="006C2A7D" w:rsidP="00C80D43">
            <w:pPr>
              <w:spacing w:after="0" w:line="240" w:lineRule="auto"/>
              <w:jc w:val="both"/>
              <w:rPr>
                <w:rFonts w:ascii="Times New Roman" w:hAnsi="Times New Roman"/>
                <w:i/>
                <w:sz w:val="24"/>
                <w:szCs w:val="24"/>
              </w:rPr>
            </w:pPr>
            <w:r>
              <w:rPr>
                <w:rFonts w:ascii="Times New Roman" w:hAnsi="Times New Roman"/>
                <w:i/>
                <w:sz w:val="24"/>
                <w:szCs w:val="24"/>
              </w:rPr>
              <w:t xml:space="preserve">     </w:t>
            </w:r>
            <w:r w:rsidRPr="00E6184A">
              <w:rPr>
                <w:rFonts w:ascii="Times New Roman" w:hAnsi="Times New Roman"/>
                <w:i/>
                <w:sz w:val="24"/>
                <w:szCs w:val="24"/>
              </w:rPr>
              <w:t>наличие протокольных решений по обсуждению вопросов на заседаниях координационного органа по содействию развитию конкуренции, не один  за квартал</w:t>
            </w:r>
          </w:p>
        </w:tc>
        <w:tc>
          <w:tcPr>
            <w:tcW w:w="1421" w:type="dxa"/>
            <w:gridSpan w:val="3"/>
          </w:tcPr>
          <w:p w:rsidR="006C2A7D" w:rsidRPr="006C5304" w:rsidRDefault="006C2A7D" w:rsidP="00C80D43">
            <w:pPr>
              <w:jc w:val="center"/>
              <w:rPr>
                <w:rFonts w:ascii="Times New Roman" w:hAnsi="Times New Roman"/>
                <w:color w:val="000000"/>
                <w:sz w:val="24"/>
                <w:szCs w:val="24"/>
              </w:rPr>
            </w:pPr>
            <w:r w:rsidRPr="006C5304">
              <w:rPr>
                <w:rFonts w:ascii="Times New Roman" w:hAnsi="Times New Roman"/>
                <w:color w:val="000000"/>
                <w:sz w:val="24"/>
                <w:szCs w:val="24"/>
              </w:rPr>
              <w:t>0,6</w:t>
            </w:r>
          </w:p>
          <w:p w:rsidR="006C2A7D" w:rsidRPr="00E6184A" w:rsidRDefault="006C2A7D" w:rsidP="00C80D43">
            <w:pPr>
              <w:jc w:val="center"/>
              <w:rPr>
                <w:rFonts w:ascii="Times New Roman" w:hAnsi="Times New Roman"/>
                <w:color w:val="000000"/>
                <w:sz w:val="20"/>
                <w:szCs w:val="20"/>
              </w:rPr>
            </w:pPr>
          </w:p>
          <w:p w:rsidR="006C2A7D" w:rsidRPr="003F2925" w:rsidRDefault="006C2A7D" w:rsidP="00C80D43">
            <w:pPr>
              <w:jc w:val="center"/>
              <w:rPr>
                <w:rFonts w:ascii="Times New Roman" w:hAnsi="Times New Roman"/>
                <w:color w:val="000000"/>
                <w:sz w:val="24"/>
                <w:szCs w:val="24"/>
              </w:rPr>
            </w:pPr>
            <w:r w:rsidRPr="00E6184A">
              <w:rPr>
                <w:rFonts w:ascii="Times New Roman" w:hAnsi="Times New Roman"/>
                <w:color w:val="000000"/>
                <w:sz w:val="20"/>
                <w:szCs w:val="20"/>
              </w:rPr>
              <w:t>+0,2</w:t>
            </w:r>
          </w:p>
        </w:tc>
        <w:tc>
          <w:tcPr>
            <w:tcW w:w="1277" w:type="dxa"/>
          </w:tcPr>
          <w:p w:rsidR="006C2A7D" w:rsidRPr="003F2925" w:rsidRDefault="006C2A7D" w:rsidP="00C80D43">
            <w:pPr>
              <w:jc w:val="center"/>
              <w:rPr>
                <w:rFonts w:ascii="Times New Roman" w:hAnsi="Times New Roman"/>
                <w:color w:val="000000"/>
                <w:sz w:val="24"/>
                <w:szCs w:val="24"/>
              </w:rPr>
            </w:pPr>
            <w:r w:rsidRPr="003F2925">
              <w:rPr>
                <w:rFonts w:ascii="Times New Roman" w:hAnsi="Times New Roman"/>
                <w:color w:val="000000"/>
                <w:sz w:val="24"/>
                <w:szCs w:val="24"/>
              </w:rPr>
              <w:t>0</w:t>
            </w:r>
          </w:p>
        </w:tc>
      </w:tr>
      <w:tr w:rsidR="006C2A7D" w:rsidTr="00C66AA1">
        <w:tc>
          <w:tcPr>
            <w:tcW w:w="567" w:type="dxa"/>
          </w:tcPr>
          <w:p w:rsidR="006C2A7D" w:rsidRPr="003F2925" w:rsidRDefault="006C2A7D" w:rsidP="00C80D43">
            <w:pPr>
              <w:jc w:val="both"/>
              <w:rPr>
                <w:rFonts w:ascii="Times New Roman" w:hAnsi="Times New Roman"/>
                <w:color w:val="000000"/>
                <w:sz w:val="24"/>
                <w:szCs w:val="24"/>
              </w:rPr>
            </w:pPr>
            <w:r w:rsidRPr="003F2925">
              <w:rPr>
                <w:rFonts w:ascii="Times New Roman" w:hAnsi="Times New Roman"/>
                <w:color w:val="000000"/>
                <w:sz w:val="24"/>
                <w:szCs w:val="24"/>
              </w:rPr>
              <w:t>3.</w:t>
            </w:r>
          </w:p>
        </w:tc>
        <w:tc>
          <w:tcPr>
            <w:tcW w:w="5949" w:type="dxa"/>
          </w:tcPr>
          <w:p w:rsidR="006C2A7D" w:rsidRPr="00E6184A" w:rsidRDefault="006C2A7D" w:rsidP="00C80D43">
            <w:pPr>
              <w:spacing w:after="0" w:line="240" w:lineRule="auto"/>
              <w:jc w:val="both"/>
              <w:rPr>
                <w:rFonts w:ascii="Times New Roman" w:hAnsi="Times New Roman"/>
                <w:sz w:val="24"/>
                <w:szCs w:val="24"/>
              </w:rPr>
            </w:pPr>
            <w:r>
              <w:rPr>
                <w:rFonts w:ascii="Times New Roman" w:hAnsi="Times New Roman"/>
                <w:sz w:val="24"/>
                <w:szCs w:val="24"/>
              </w:rPr>
              <w:t xml:space="preserve">    </w:t>
            </w:r>
            <w:r w:rsidRPr="00E6184A">
              <w:rPr>
                <w:rFonts w:ascii="Times New Roman" w:hAnsi="Times New Roman"/>
                <w:sz w:val="24"/>
                <w:szCs w:val="24"/>
              </w:rPr>
              <w:t>Участие в обучающих тренингах представителей органов местного самоуправления, муниципальных образований, бюджетных организаций по вопросам  развития конкуренции, организованных уполномоченным органом</w:t>
            </w:r>
          </w:p>
          <w:p w:rsidR="006C2A7D" w:rsidRPr="00E6184A" w:rsidRDefault="006C2A7D" w:rsidP="00C80D43">
            <w:pPr>
              <w:spacing w:after="0" w:line="240" w:lineRule="auto"/>
              <w:jc w:val="both"/>
              <w:rPr>
                <w:rFonts w:ascii="Times New Roman" w:hAnsi="Times New Roman"/>
                <w:i/>
                <w:sz w:val="24"/>
                <w:szCs w:val="24"/>
              </w:rPr>
            </w:pPr>
            <w:r>
              <w:rPr>
                <w:rFonts w:ascii="Times New Roman" w:hAnsi="Times New Roman"/>
                <w:sz w:val="24"/>
                <w:szCs w:val="24"/>
              </w:rPr>
              <w:t xml:space="preserve">     </w:t>
            </w:r>
            <w:r w:rsidRPr="00E6184A">
              <w:rPr>
                <w:rFonts w:ascii="Times New Roman" w:hAnsi="Times New Roman"/>
                <w:i/>
                <w:sz w:val="24"/>
                <w:szCs w:val="24"/>
              </w:rPr>
              <w:t>организованных администрацией муниципального образования</w:t>
            </w:r>
          </w:p>
        </w:tc>
        <w:tc>
          <w:tcPr>
            <w:tcW w:w="1421" w:type="dxa"/>
            <w:gridSpan w:val="3"/>
          </w:tcPr>
          <w:p w:rsidR="006C2A7D" w:rsidRPr="006C5304" w:rsidRDefault="006C2A7D" w:rsidP="00C80D43">
            <w:pPr>
              <w:pStyle w:val="a3"/>
              <w:spacing w:after="0" w:line="240" w:lineRule="auto"/>
              <w:ind w:left="0"/>
              <w:jc w:val="center"/>
              <w:rPr>
                <w:rFonts w:ascii="Times New Roman" w:hAnsi="Times New Roman"/>
                <w:sz w:val="24"/>
                <w:szCs w:val="24"/>
              </w:rPr>
            </w:pPr>
            <w:r w:rsidRPr="006C5304">
              <w:rPr>
                <w:rFonts w:ascii="Times New Roman" w:hAnsi="Times New Roman"/>
                <w:sz w:val="24"/>
                <w:szCs w:val="24"/>
              </w:rPr>
              <w:t>0,5</w:t>
            </w:r>
          </w:p>
          <w:p w:rsidR="006C2A7D" w:rsidRPr="00E6184A" w:rsidRDefault="006C2A7D" w:rsidP="00C80D43">
            <w:pPr>
              <w:pStyle w:val="a3"/>
              <w:spacing w:after="0" w:line="240" w:lineRule="auto"/>
              <w:ind w:left="0"/>
              <w:jc w:val="center"/>
              <w:rPr>
                <w:rFonts w:ascii="Times New Roman" w:hAnsi="Times New Roman"/>
                <w:sz w:val="20"/>
                <w:szCs w:val="20"/>
              </w:rPr>
            </w:pPr>
          </w:p>
          <w:p w:rsidR="006C2A7D" w:rsidRDefault="006C2A7D" w:rsidP="00C80D43">
            <w:pPr>
              <w:pStyle w:val="a3"/>
              <w:spacing w:after="0" w:line="240" w:lineRule="auto"/>
              <w:ind w:left="0"/>
              <w:jc w:val="center"/>
              <w:rPr>
                <w:rFonts w:ascii="Times New Roman" w:hAnsi="Times New Roman"/>
                <w:sz w:val="20"/>
                <w:szCs w:val="20"/>
              </w:rPr>
            </w:pPr>
          </w:p>
          <w:p w:rsidR="006C2A7D" w:rsidRDefault="006C2A7D" w:rsidP="00C80D43">
            <w:pPr>
              <w:pStyle w:val="a3"/>
              <w:spacing w:after="0" w:line="240" w:lineRule="auto"/>
              <w:ind w:left="0"/>
              <w:jc w:val="center"/>
              <w:rPr>
                <w:rFonts w:ascii="Times New Roman" w:hAnsi="Times New Roman"/>
                <w:sz w:val="20"/>
                <w:szCs w:val="20"/>
              </w:rPr>
            </w:pPr>
          </w:p>
          <w:p w:rsidR="006C2A7D" w:rsidRPr="00E6184A" w:rsidRDefault="006C2A7D" w:rsidP="00C80D43">
            <w:pPr>
              <w:pStyle w:val="a3"/>
              <w:spacing w:after="0" w:line="240" w:lineRule="auto"/>
              <w:ind w:left="0"/>
              <w:jc w:val="center"/>
              <w:rPr>
                <w:rFonts w:ascii="Times New Roman" w:hAnsi="Times New Roman"/>
                <w:sz w:val="20"/>
                <w:szCs w:val="20"/>
              </w:rPr>
            </w:pPr>
            <w:r w:rsidRPr="00E6184A">
              <w:rPr>
                <w:rFonts w:ascii="Times New Roman" w:hAnsi="Times New Roman"/>
                <w:sz w:val="20"/>
                <w:szCs w:val="20"/>
              </w:rPr>
              <w:t>+0,2</w:t>
            </w:r>
          </w:p>
          <w:p w:rsidR="006C2A7D" w:rsidRPr="003F2925" w:rsidRDefault="006C2A7D" w:rsidP="00C80D43">
            <w:pPr>
              <w:pStyle w:val="a3"/>
              <w:spacing w:after="0" w:line="240" w:lineRule="auto"/>
              <w:ind w:left="0"/>
              <w:jc w:val="center"/>
              <w:rPr>
                <w:rFonts w:ascii="Times New Roman" w:hAnsi="Times New Roman"/>
                <w:color w:val="000000"/>
                <w:sz w:val="24"/>
                <w:szCs w:val="24"/>
              </w:rPr>
            </w:pPr>
            <w:r w:rsidRPr="00E6184A">
              <w:rPr>
                <w:rFonts w:ascii="Times New Roman" w:hAnsi="Times New Roman"/>
                <w:sz w:val="20"/>
                <w:szCs w:val="20"/>
              </w:rPr>
              <w:t>за каждое</w:t>
            </w:r>
          </w:p>
        </w:tc>
        <w:tc>
          <w:tcPr>
            <w:tcW w:w="1277" w:type="dxa"/>
          </w:tcPr>
          <w:p w:rsidR="006C2A7D" w:rsidRPr="003F2925" w:rsidRDefault="006C2A7D" w:rsidP="00C80D43">
            <w:pPr>
              <w:jc w:val="center"/>
              <w:rPr>
                <w:rFonts w:ascii="Times New Roman" w:hAnsi="Times New Roman"/>
                <w:color w:val="000000"/>
                <w:sz w:val="24"/>
                <w:szCs w:val="24"/>
              </w:rPr>
            </w:pPr>
            <w:r w:rsidRPr="003F2925">
              <w:rPr>
                <w:rFonts w:ascii="Times New Roman" w:hAnsi="Times New Roman"/>
                <w:color w:val="000000"/>
                <w:sz w:val="24"/>
                <w:szCs w:val="24"/>
              </w:rPr>
              <w:t>0</w:t>
            </w:r>
          </w:p>
        </w:tc>
      </w:tr>
      <w:tr w:rsidR="006C2A7D" w:rsidTr="00C66AA1">
        <w:tc>
          <w:tcPr>
            <w:tcW w:w="567" w:type="dxa"/>
          </w:tcPr>
          <w:p w:rsidR="006C2A7D" w:rsidRPr="003F2925" w:rsidRDefault="006C2A7D" w:rsidP="00C80D43">
            <w:pPr>
              <w:jc w:val="both"/>
              <w:rPr>
                <w:rFonts w:ascii="Times New Roman" w:hAnsi="Times New Roman"/>
                <w:color w:val="000000"/>
                <w:sz w:val="24"/>
                <w:szCs w:val="24"/>
              </w:rPr>
            </w:pPr>
            <w:r w:rsidRPr="003F2925">
              <w:rPr>
                <w:rFonts w:ascii="Times New Roman" w:hAnsi="Times New Roman"/>
                <w:color w:val="000000"/>
                <w:sz w:val="24"/>
                <w:szCs w:val="24"/>
              </w:rPr>
              <w:t>4.</w:t>
            </w:r>
          </w:p>
        </w:tc>
        <w:tc>
          <w:tcPr>
            <w:tcW w:w="5949" w:type="dxa"/>
          </w:tcPr>
          <w:p w:rsidR="006C2A7D" w:rsidRPr="003F2925" w:rsidRDefault="006C2A7D" w:rsidP="00C80D43">
            <w:pPr>
              <w:pStyle w:val="a3"/>
              <w:spacing w:after="0" w:line="240" w:lineRule="auto"/>
              <w:ind w:left="0"/>
              <w:jc w:val="both"/>
              <w:rPr>
                <w:rFonts w:ascii="Times New Roman" w:hAnsi="Times New Roman"/>
                <w:sz w:val="24"/>
                <w:szCs w:val="24"/>
              </w:rPr>
            </w:pPr>
            <w:r>
              <w:rPr>
                <w:rFonts w:ascii="Times New Roman" w:hAnsi="Times New Roman"/>
                <w:sz w:val="24"/>
                <w:szCs w:val="24"/>
              </w:rPr>
              <w:t xml:space="preserve">     </w:t>
            </w:r>
            <w:r w:rsidRPr="003F2925">
              <w:rPr>
                <w:rFonts w:ascii="Times New Roman" w:hAnsi="Times New Roman"/>
                <w:sz w:val="24"/>
                <w:szCs w:val="24"/>
              </w:rPr>
              <w:t xml:space="preserve">Наличие утвержденного плана мероприятий («дорожной карты») по содействию развитию конкуренции в муниципальном районе Республики Мордовия </w:t>
            </w:r>
          </w:p>
          <w:p w:rsidR="006C2A7D" w:rsidRPr="00E6184A" w:rsidRDefault="006C2A7D" w:rsidP="00C80D43">
            <w:pPr>
              <w:pStyle w:val="a3"/>
              <w:spacing w:after="0" w:line="240" w:lineRule="auto"/>
              <w:ind w:left="0"/>
              <w:jc w:val="both"/>
              <w:rPr>
                <w:rFonts w:ascii="Times New Roman" w:hAnsi="Times New Roman"/>
                <w:i/>
                <w:sz w:val="24"/>
                <w:szCs w:val="24"/>
              </w:rPr>
            </w:pPr>
            <w:r>
              <w:rPr>
                <w:rFonts w:ascii="Times New Roman" w:hAnsi="Times New Roman"/>
                <w:i/>
                <w:sz w:val="24"/>
                <w:szCs w:val="24"/>
              </w:rPr>
              <w:t xml:space="preserve">     </w:t>
            </w:r>
            <w:r w:rsidRPr="00E6184A">
              <w:rPr>
                <w:rFonts w:ascii="Times New Roman" w:hAnsi="Times New Roman"/>
                <w:i/>
                <w:sz w:val="24"/>
                <w:szCs w:val="24"/>
              </w:rPr>
              <w:t xml:space="preserve">за дополнительно включенные мероприятия и показатели в  («дорожную карту») муниципального </w:t>
            </w:r>
            <w:r w:rsidRPr="00E6184A">
              <w:rPr>
                <w:rFonts w:ascii="Times New Roman" w:hAnsi="Times New Roman"/>
                <w:i/>
                <w:sz w:val="24"/>
                <w:szCs w:val="24"/>
              </w:rPr>
              <w:lastRenderedPageBreak/>
              <w:t>образования начисляются баллы</w:t>
            </w:r>
          </w:p>
        </w:tc>
        <w:tc>
          <w:tcPr>
            <w:tcW w:w="1421" w:type="dxa"/>
            <w:gridSpan w:val="3"/>
          </w:tcPr>
          <w:p w:rsidR="006C2A7D" w:rsidRPr="006C5304" w:rsidRDefault="006C2A7D" w:rsidP="00C80D43">
            <w:pPr>
              <w:pStyle w:val="a3"/>
              <w:spacing w:after="0" w:line="240" w:lineRule="auto"/>
              <w:ind w:left="0"/>
              <w:jc w:val="center"/>
              <w:rPr>
                <w:rFonts w:ascii="Times New Roman" w:hAnsi="Times New Roman"/>
                <w:sz w:val="24"/>
                <w:szCs w:val="24"/>
              </w:rPr>
            </w:pPr>
            <w:r w:rsidRPr="006C5304">
              <w:rPr>
                <w:rFonts w:ascii="Times New Roman" w:hAnsi="Times New Roman"/>
                <w:sz w:val="24"/>
                <w:szCs w:val="24"/>
              </w:rPr>
              <w:lastRenderedPageBreak/>
              <w:t>0,5</w:t>
            </w:r>
          </w:p>
          <w:p w:rsidR="006C2A7D" w:rsidRDefault="006C2A7D" w:rsidP="00C80D43">
            <w:pPr>
              <w:pStyle w:val="a3"/>
              <w:spacing w:after="0" w:line="240" w:lineRule="auto"/>
              <w:ind w:left="0"/>
              <w:jc w:val="center"/>
              <w:rPr>
                <w:rFonts w:ascii="Times New Roman" w:hAnsi="Times New Roman"/>
                <w:sz w:val="20"/>
                <w:szCs w:val="20"/>
              </w:rPr>
            </w:pPr>
          </w:p>
          <w:p w:rsidR="006C2A7D" w:rsidRDefault="006C2A7D" w:rsidP="00C80D43">
            <w:pPr>
              <w:pStyle w:val="a3"/>
              <w:spacing w:after="0" w:line="240" w:lineRule="auto"/>
              <w:ind w:left="0"/>
              <w:jc w:val="center"/>
              <w:rPr>
                <w:rFonts w:ascii="Times New Roman" w:hAnsi="Times New Roman"/>
                <w:sz w:val="20"/>
                <w:szCs w:val="20"/>
              </w:rPr>
            </w:pPr>
          </w:p>
          <w:p w:rsidR="006C2A7D" w:rsidRDefault="006C2A7D" w:rsidP="00C80D43">
            <w:pPr>
              <w:pStyle w:val="a3"/>
              <w:spacing w:after="0" w:line="240" w:lineRule="auto"/>
              <w:ind w:left="0"/>
              <w:jc w:val="center"/>
              <w:rPr>
                <w:rFonts w:ascii="Times New Roman" w:hAnsi="Times New Roman"/>
                <w:sz w:val="20"/>
                <w:szCs w:val="20"/>
              </w:rPr>
            </w:pPr>
          </w:p>
          <w:p w:rsidR="006C2A7D" w:rsidRPr="00E6184A" w:rsidRDefault="006C2A7D" w:rsidP="00C80D43">
            <w:pPr>
              <w:pStyle w:val="a3"/>
              <w:spacing w:after="0" w:line="240" w:lineRule="auto"/>
              <w:ind w:left="0"/>
              <w:jc w:val="center"/>
              <w:rPr>
                <w:rFonts w:ascii="Times New Roman" w:hAnsi="Times New Roman"/>
                <w:sz w:val="20"/>
                <w:szCs w:val="20"/>
              </w:rPr>
            </w:pPr>
            <w:r w:rsidRPr="00E6184A">
              <w:rPr>
                <w:rFonts w:ascii="Times New Roman" w:hAnsi="Times New Roman"/>
                <w:sz w:val="20"/>
                <w:szCs w:val="20"/>
              </w:rPr>
              <w:t>от 1 до 5</w:t>
            </w:r>
          </w:p>
          <w:p w:rsidR="006C2A7D" w:rsidRPr="00E6184A" w:rsidRDefault="006C2A7D" w:rsidP="00C80D43">
            <w:pPr>
              <w:pStyle w:val="a3"/>
              <w:spacing w:after="0" w:line="240" w:lineRule="auto"/>
              <w:ind w:left="0"/>
              <w:jc w:val="center"/>
              <w:rPr>
                <w:rFonts w:ascii="Times New Roman" w:hAnsi="Times New Roman"/>
                <w:sz w:val="20"/>
                <w:szCs w:val="20"/>
              </w:rPr>
            </w:pPr>
            <w:r w:rsidRPr="00E6184A">
              <w:rPr>
                <w:rFonts w:ascii="Times New Roman" w:hAnsi="Times New Roman"/>
                <w:sz w:val="20"/>
                <w:szCs w:val="20"/>
              </w:rPr>
              <w:t>0,1</w:t>
            </w:r>
          </w:p>
          <w:p w:rsidR="006C2A7D" w:rsidRPr="00E6184A" w:rsidRDefault="006C2A7D" w:rsidP="00C80D43">
            <w:pPr>
              <w:pStyle w:val="a3"/>
              <w:spacing w:after="0" w:line="240" w:lineRule="auto"/>
              <w:ind w:left="0"/>
              <w:jc w:val="center"/>
              <w:rPr>
                <w:rFonts w:ascii="Times New Roman" w:hAnsi="Times New Roman"/>
                <w:sz w:val="20"/>
                <w:szCs w:val="20"/>
              </w:rPr>
            </w:pPr>
            <w:r w:rsidRPr="00E6184A">
              <w:rPr>
                <w:rFonts w:ascii="Times New Roman" w:hAnsi="Times New Roman"/>
                <w:sz w:val="20"/>
                <w:szCs w:val="20"/>
              </w:rPr>
              <w:t>от 6-12</w:t>
            </w:r>
          </w:p>
          <w:p w:rsidR="006C2A7D" w:rsidRPr="00E6184A" w:rsidRDefault="006C2A7D" w:rsidP="00C80D43">
            <w:pPr>
              <w:pStyle w:val="a3"/>
              <w:spacing w:after="0" w:line="240" w:lineRule="auto"/>
              <w:ind w:left="0"/>
              <w:jc w:val="center"/>
              <w:rPr>
                <w:rFonts w:ascii="Times New Roman" w:hAnsi="Times New Roman"/>
                <w:sz w:val="20"/>
                <w:szCs w:val="20"/>
              </w:rPr>
            </w:pPr>
            <w:r w:rsidRPr="00E6184A">
              <w:rPr>
                <w:rFonts w:ascii="Times New Roman" w:hAnsi="Times New Roman"/>
                <w:sz w:val="20"/>
                <w:szCs w:val="20"/>
              </w:rPr>
              <w:lastRenderedPageBreak/>
              <w:t>0,2</w:t>
            </w:r>
          </w:p>
          <w:p w:rsidR="006C2A7D" w:rsidRPr="00E6184A" w:rsidRDefault="006C2A7D" w:rsidP="00C80D43">
            <w:pPr>
              <w:pStyle w:val="a3"/>
              <w:spacing w:after="0" w:line="240" w:lineRule="auto"/>
              <w:ind w:left="0"/>
              <w:jc w:val="center"/>
              <w:rPr>
                <w:rFonts w:ascii="Times New Roman" w:hAnsi="Times New Roman"/>
                <w:sz w:val="20"/>
                <w:szCs w:val="20"/>
              </w:rPr>
            </w:pPr>
            <w:r w:rsidRPr="00E6184A">
              <w:rPr>
                <w:rFonts w:ascii="Times New Roman" w:hAnsi="Times New Roman"/>
                <w:sz w:val="20"/>
                <w:szCs w:val="20"/>
              </w:rPr>
              <w:t>свыше 12</w:t>
            </w:r>
          </w:p>
          <w:p w:rsidR="006C2A7D" w:rsidRPr="00E6184A" w:rsidRDefault="006C2A7D" w:rsidP="00C80D43">
            <w:pPr>
              <w:pStyle w:val="a3"/>
              <w:spacing w:after="0" w:line="240" w:lineRule="auto"/>
              <w:ind w:left="0"/>
              <w:jc w:val="center"/>
              <w:rPr>
                <w:rFonts w:ascii="Times New Roman" w:hAnsi="Times New Roman"/>
                <w:sz w:val="24"/>
                <w:szCs w:val="24"/>
              </w:rPr>
            </w:pPr>
            <w:r w:rsidRPr="00E6184A">
              <w:rPr>
                <w:rFonts w:ascii="Times New Roman" w:hAnsi="Times New Roman"/>
                <w:sz w:val="20"/>
                <w:szCs w:val="20"/>
              </w:rPr>
              <w:t>0,4</w:t>
            </w:r>
          </w:p>
        </w:tc>
        <w:tc>
          <w:tcPr>
            <w:tcW w:w="1277" w:type="dxa"/>
          </w:tcPr>
          <w:p w:rsidR="006C2A7D" w:rsidRPr="003F2925" w:rsidRDefault="006C2A7D" w:rsidP="00C80D43">
            <w:pPr>
              <w:jc w:val="center"/>
              <w:rPr>
                <w:rFonts w:ascii="Times New Roman" w:hAnsi="Times New Roman"/>
                <w:sz w:val="24"/>
                <w:szCs w:val="24"/>
              </w:rPr>
            </w:pPr>
            <w:r w:rsidRPr="003F2925">
              <w:rPr>
                <w:rFonts w:ascii="Times New Roman" w:hAnsi="Times New Roman"/>
                <w:sz w:val="24"/>
                <w:szCs w:val="24"/>
              </w:rPr>
              <w:lastRenderedPageBreak/>
              <w:t>0</w:t>
            </w:r>
          </w:p>
        </w:tc>
      </w:tr>
      <w:tr w:rsidR="006C2A7D" w:rsidTr="00C66AA1">
        <w:tc>
          <w:tcPr>
            <w:tcW w:w="567" w:type="dxa"/>
          </w:tcPr>
          <w:p w:rsidR="006C2A7D" w:rsidRPr="003F2925" w:rsidRDefault="006C2A7D" w:rsidP="00C80D43">
            <w:pPr>
              <w:jc w:val="both"/>
              <w:rPr>
                <w:rFonts w:ascii="Times New Roman" w:hAnsi="Times New Roman"/>
                <w:color w:val="000000"/>
                <w:sz w:val="24"/>
                <w:szCs w:val="24"/>
              </w:rPr>
            </w:pPr>
            <w:r w:rsidRPr="003F2925">
              <w:rPr>
                <w:rFonts w:ascii="Times New Roman" w:hAnsi="Times New Roman"/>
                <w:color w:val="000000"/>
                <w:sz w:val="24"/>
                <w:szCs w:val="24"/>
              </w:rPr>
              <w:lastRenderedPageBreak/>
              <w:t>5.</w:t>
            </w:r>
          </w:p>
        </w:tc>
        <w:tc>
          <w:tcPr>
            <w:tcW w:w="5949" w:type="dxa"/>
          </w:tcPr>
          <w:p w:rsidR="006C2A7D" w:rsidRPr="003F2925" w:rsidRDefault="006C2A7D" w:rsidP="00C80D43">
            <w:pPr>
              <w:pStyle w:val="a3"/>
              <w:spacing w:after="0" w:line="240" w:lineRule="auto"/>
              <w:ind w:left="0"/>
              <w:jc w:val="both"/>
              <w:rPr>
                <w:rFonts w:ascii="Times New Roman" w:hAnsi="Times New Roman"/>
                <w:sz w:val="24"/>
                <w:szCs w:val="24"/>
              </w:rPr>
            </w:pPr>
            <w:r>
              <w:rPr>
                <w:rFonts w:ascii="Times New Roman" w:hAnsi="Times New Roman"/>
                <w:sz w:val="24"/>
                <w:szCs w:val="24"/>
              </w:rPr>
              <w:t xml:space="preserve">     </w:t>
            </w:r>
            <w:r w:rsidRPr="003F2925">
              <w:rPr>
                <w:rFonts w:ascii="Times New Roman" w:hAnsi="Times New Roman"/>
                <w:sz w:val="24"/>
                <w:szCs w:val="24"/>
              </w:rPr>
              <w:t>Наличие утвержденного перечня приоритетных и социально значимых рынков</w:t>
            </w:r>
          </w:p>
          <w:p w:rsidR="006C2A7D" w:rsidRPr="00E6184A" w:rsidRDefault="006C2A7D" w:rsidP="00C80D43">
            <w:pPr>
              <w:pStyle w:val="a3"/>
              <w:spacing w:after="0" w:line="240" w:lineRule="auto"/>
              <w:ind w:left="0"/>
              <w:jc w:val="both"/>
              <w:rPr>
                <w:rFonts w:ascii="Times New Roman" w:hAnsi="Times New Roman"/>
                <w:i/>
                <w:sz w:val="24"/>
                <w:szCs w:val="24"/>
              </w:rPr>
            </w:pPr>
            <w:r>
              <w:rPr>
                <w:rFonts w:ascii="Times New Roman" w:hAnsi="Times New Roman"/>
                <w:i/>
                <w:sz w:val="24"/>
                <w:szCs w:val="24"/>
              </w:rPr>
              <w:t xml:space="preserve">     </w:t>
            </w:r>
            <w:r w:rsidRPr="00E6184A">
              <w:rPr>
                <w:rFonts w:ascii="Times New Roman" w:hAnsi="Times New Roman"/>
                <w:i/>
                <w:sz w:val="24"/>
                <w:szCs w:val="24"/>
              </w:rPr>
              <w:t>за дополнительно включенные рынки в  («дорожную карту») муниципального образования начисляются баллы</w:t>
            </w:r>
          </w:p>
        </w:tc>
        <w:tc>
          <w:tcPr>
            <w:tcW w:w="1421" w:type="dxa"/>
            <w:gridSpan w:val="3"/>
          </w:tcPr>
          <w:p w:rsidR="006C2A7D" w:rsidRPr="006C5304" w:rsidRDefault="006C2A7D" w:rsidP="00C80D43">
            <w:pPr>
              <w:pStyle w:val="a3"/>
              <w:spacing w:after="0" w:line="240" w:lineRule="auto"/>
              <w:ind w:left="0"/>
              <w:jc w:val="center"/>
              <w:rPr>
                <w:rFonts w:ascii="Times New Roman" w:hAnsi="Times New Roman"/>
                <w:sz w:val="24"/>
                <w:szCs w:val="24"/>
              </w:rPr>
            </w:pPr>
            <w:r w:rsidRPr="006C5304">
              <w:rPr>
                <w:rFonts w:ascii="Times New Roman" w:hAnsi="Times New Roman"/>
                <w:sz w:val="24"/>
                <w:szCs w:val="24"/>
              </w:rPr>
              <w:t>0,5</w:t>
            </w:r>
          </w:p>
          <w:p w:rsidR="006C2A7D" w:rsidRPr="006C5304" w:rsidRDefault="006C2A7D" w:rsidP="00C80D43">
            <w:pPr>
              <w:pStyle w:val="a3"/>
              <w:spacing w:after="0" w:line="240" w:lineRule="auto"/>
              <w:ind w:left="0"/>
              <w:jc w:val="center"/>
              <w:rPr>
                <w:rFonts w:ascii="Times New Roman" w:hAnsi="Times New Roman"/>
                <w:sz w:val="20"/>
                <w:szCs w:val="20"/>
              </w:rPr>
            </w:pPr>
          </w:p>
          <w:p w:rsidR="006C2A7D" w:rsidRPr="006C5304" w:rsidRDefault="006C2A7D" w:rsidP="00C80D43">
            <w:pPr>
              <w:pStyle w:val="a3"/>
              <w:spacing w:after="0" w:line="240" w:lineRule="auto"/>
              <w:ind w:left="0"/>
              <w:jc w:val="center"/>
              <w:rPr>
                <w:rFonts w:ascii="Times New Roman" w:hAnsi="Times New Roman"/>
                <w:sz w:val="20"/>
                <w:szCs w:val="20"/>
              </w:rPr>
            </w:pPr>
            <w:r w:rsidRPr="006C5304">
              <w:rPr>
                <w:rFonts w:ascii="Times New Roman" w:hAnsi="Times New Roman"/>
                <w:sz w:val="20"/>
                <w:szCs w:val="20"/>
              </w:rPr>
              <w:t>+0,1</w:t>
            </w:r>
          </w:p>
          <w:p w:rsidR="006C2A7D" w:rsidRPr="00E6184A" w:rsidRDefault="006C2A7D" w:rsidP="00C80D43">
            <w:pPr>
              <w:pStyle w:val="a3"/>
              <w:spacing w:after="0" w:line="240" w:lineRule="auto"/>
              <w:ind w:left="0"/>
              <w:jc w:val="center"/>
              <w:rPr>
                <w:rFonts w:ascii="Times New Roman" w:hAnsi="Times New Roman"/>
                <w:sz w:val="24"/>
                <w:szCs w:val="24"/>
              </w:rPr>
            </w:pPr>
            <w:r w:rsidRPr="006C5304">
              <w:rPr>
                <w:rFonts w:ascii="Times New Roman" w:hAnsi="Times New Roman"/>
                <w:sz w:val="20"/>
                <w:szCs w:val="20"/>
              </w:rPr>
              <w:t>за каждый</w:t>
            </w:r>
            <w:r w:rsidRPr="00E6184A">
              <w:rPr>
                <w:rFonts w:ascii="Times New Roman" w:hAnsi="Times New Roman"/>
                <w:sz w:val="24"/>
                <w:szCs w:val="24"/>
              </w:rPr>
              <w:t xml:space="preserve">  </w:t>
            </w:r>
          </w:p>
        </w:tc>
        <w:tc>
          <w:tcPr>
            <w:tcW w:w="1277" w:type="dxa"/>
          </w:tcPr>
          <w:p w:rsidR="006C2A7D" w:rsidRPr="003F2925" w:rsidRDefault="006C2A7D" w:rsidP="00C80D43">
            <w:pPr>
              <w:jc w:val="center"/>
              <w:rPr>
                <w:rFonts w:ascii="Times New Roman" w:hAnsi="Times New Roman"/>
                <w:sz w:val="24"/>
                <w:szCs w:val="24"/>
              </w:rPr>
            </w:pPr>
            <w:r w:rsidRPr="003F2925">
              <w:rPr>
                <w:rFonts w:ascii="Times New Roman" w:hAnsi="Times New Roman"/>
                <w:sz w:val="24"/>
                <w:szCs w:val="24"/>
              </w:rPr>
              <w:t>0</w:t>
            </w:r>
          </w:p>
        </w:tc>
      </w:tr>
      <w:tr w:rsidR="006C2A7D" w:rsidTr="00C66AA1">
        <w:tc>
          <w:tcPr>
            <w:tcW w:w="567" w:type="dxa"/>
          </w:tcPr>
          <w:p w:rsidR="006C2A7D" w:rsidRPr="003F2925" w:rsidRDefault="006C2A7D" w:rsidP="00C80D43">
            <w:pPr>
              <w:jc w:val="both"/>
              <w:rPr>
                <w:rFonts w:ascii="Times New Roman" w:hAnsi="Times New Roman"/>
                <w:color w:val="000000"/>
                <w:sz w:val="24"/>
                <w:szCs w:val="24"/>
              </w:rPr>
            </w:pPr>
            <w:r w:rsidRPr="003F2925">
              <w:rPr>
                <w:rFonts w:ascii="Times New Roman" w:hAnsi="Times New Roman"/>
                <w:color w:val="000000"/>
                <w:sz w:val="24"/>
                <w:szCs w:val="24"/>
              </w:rPr>
              <w:t>6.</w:t>
            </w:r>
          </w:p>
        </w:tc>
        <w:tc>
          <w:tcPr>
            <w:tcW w:w="5949" w:type="dxa"/>
          </w:tcPr>
          <w:p w:rsidR="006C2A7D" w:rsidRPr="003F2925" w:rsidRDefault="006C2A7D" w:rsidP="00C80D43">
            <w:pPr>
              <w:pStyle w:val="a3"/>
              <w:spacing w:after="0" w:line="240" w:lineRule="auto"/>
              <w:ind w:left="0"/>
              <w:jc w:val="both"/>
              <w:rPr>
                <w:rFonts w:ascii="Times New Roman" w:hAnsi="Times New Roman"/>
                <w:sz w:val="24"/>
                <w:szCs w:val="24"/>
              </w:rPr>
            </w:pPr>
            <w:r>
              <w:rPr>
                <w:rFonts w:ascii="Times New Roman" w:hAnsi="Times New Roman"/>
                <w:sz w:val="24"/>
                <w:szCs w:val="24"/>
              </w:rPr>
              <w:t xml:space="preserve">     </w:t>
            </w:r>
            <w:r w:rsidRPr="003F2925">
              <w:rPr>
                <w:rFonts w:ascii="Times New Roman" w:hAnsi="Times New Roman"/>
                <w:sz w:val="24"/>
                <w:szCs w:val="24"/>
              </w:rPr>
              <w:t>Наличие документов стратегического планирования в области инвестиционной деятельности муниципальных образований, а том числе:</w:t>
            </w:r>
          </w:p>
          <w:p w:rsidR="006C2A7D" w:rsidRPr="006C5304" w:rsidRDefault="006C2A7D" w:rsidP="00C80D43">
            <w:pPr>
              <w:pStyle w:val="a3"/>
              <w:spacing w:after="0" w:line="240" w:lineRule="auto"/>
              <w:ind w:left="0"/>
              <w:jc w:val="both"/>
              <w:rPr>
                <w:rFonts w:ascii="Times New Roman" w:hAnsi="Times New Roman"/>
                <w:i/>
                <w:sz w:val="24"/>
                <w:szCs w:val="24"/>
              </w:rPr>
            </w:pPr>
            <w:r>
              <w:rPr>
                <w:rFonts w:ascii="Times New Roman" w:hAnsi="Times New Roman"/>
                <w:i/>
                <w:sz w:val="24"/>
                <w:szCs w:val="24"/>
              </w:rPr>
              <w:t xml:space="preserve">     </w:t>
            </w:r>
            <w:r w:rsidRPr="006C5304">
              <w:rPr>
                <w:rFonts w:ascii="Times New Roman" w:hAnsi="Times New Roman"/>
                <w:i/>
                <w:sz w:val="24"/>
                <w:szCs w:val="24"/>
              </w:rPr>
              <w:t>инвестиционная стратегия;</w:t>
            </w:r>
          </w:p>
          <w:p w:rsidR="006C2A7D" w:rsidRPr="006C5304" w:rsidRDefault="006C2A7D" w:rsidP="00C80D43">
            <w:pPr>
              <w:pStyle w:val="a3"/>
              <w:spacing w:after="0" w:line="240" w:lineRule="auto"/>
              <w:ind w:left="0"/>
              <w:jc w:val="both"/>
              <w:rPr>
                <w:rFonts w:ascii="Times New Roman" w:hAnsi="Times New Roman"/>
                <w:i/>
                <w:sz w:val="24"/>
                <w:szCs w:val="24"/>
              </w:rPr>
            </w:pPr>
            <w:r>
              <w:rPr>
                <w:rFonts w:ascii="Times New Roman" w:hAnsi="Times New Roman"/>
                <w:i/>
                <w:sz w:val="24"/>
                <w:szCs w:val="24"/>
              </w:rPr>
              <w:t xml:space="preserve">     </w:t>
            </w:r>
            <w:r w:rsidRPr="006C5304">
              <w:rPr>
                <w:rFonts w:ascii="Times New Roman" w:hAnsi="Times New Roman"/>
                <w:i/>
                <w:sz w:val="24"/>
                <w:szCs w:val="24"/>
              </w:rPr>
              <w:t>план мероприятий по улучшению инвестиционного климата;</w:t>
            </w:r>
          </w:p>
          <w:p w:rsidR="006C2A7D" w:rsidRPr="006C5304" w:rsidRDefault="006C2A7D" w:rsidP="00C80D43">
            <w:pPr>
              <w:pStyle w:val="a3"/>
              <w:spacing w:after="0" w:line="240" w:lineRule="auto"/>
              <w:ind w:left="0"/>
              <w:jc w:val="both"/>
              <w:rPr>
                <w:rFonts w:ascii="Times New Roman" w:hAnsi="Times New Roman"/>
                <w:i/>
                <w:sz w:val="24"/>
                <w:szCs w:val="24"/>
              </w:rPr>
            </w:pPr>
            <w:r>
              <w:rPr>
                <w:rFonts w:ascii="Times New Roman" w:hAnsi="Times New Roman"/>
                <w:i/>
                <w:sz w:val="24"/>
                <w:szCs w:val="24"/>
              </w:rPr>
              <w:t xml:space="preserve">     </w:t>
            </w:r>
            <w:r w:rsidRPr="006C5304">
              <w:rPr>
                <w:rFonts w:ascii="Times New Roman" w:hAnsi="Times New Roman"/>
                <w:i/>
                <w:sz w:val="24"/>
                <w:szCs w:val="24"/>
              </w:rPr>
              <w:t>инвестиционный паспорт;</w:t>
            </w:r>
          </w:p>
          <w:p w:rsidR="006C2A7D" w:rsidRDefault="006C2A7D" w:rsidP="00C80D43">
            <w:pPr>
              <w:pStyle w:val="a3"/>
              <w:spacing w:after="0" w:line="240" w:lineRule="auto"/>
              <w:ind w:left="0"/>
              <w:jc w:val="both"/>
              <w:rPr>
                <w:rFonts w:ascii="Times New Roman" w:hAnsi="Times New Roman"/>
                <w:i/>
                <w:sz w:val="24"/>
                <w:szCs w:val="24"/>
              </w:rPr>
            </w:pPr>
            <w:r>
              <w:rPr>
                <w:rFonts w:ascii="Times New Roman" w:hAnsi="Times New Roman"/>
                <w:i/>
                <w:sz w:val="24"/>
                <w:szCs w:val="24"/>
              </w:rPr>
              <w:t xml:space="preserve">     </w:t>
            </w:r>
            <w:r w:rsidRPr="006C5304">
              <w:rPr>
                <w:rFonts w:ascii="Times New Roman" w:hAnsi="Times New Roman"/>
                <w:i/>
                <w:sz w:val="24"/>
                <w:szCs w:val="24"/>
              </w:rPr>
              <w:t xml:space="preserve">наличие раздела по инвестиционной деятельности в </w:t>
            </w:r>
            <w:r>
              <w:rPr>
                <w:rFonts w:ascii="Times New Roman" w:hAnsi="Times New Roman"/>
                <w:i/>
                <w:sz w:val="24"/>
                <w:szCs w:val="24"/>
              </w:rPr>
              <w:t xml:space="preserve">   </w:t>
            </w:r>
          </w:p>
          <w:p w:rsidR="006C2A7D" w:rsidRPr="003F2925" w:rsidRDefault="006C2A7D" w:rsidP="00C80D43">
            <w:pPr>
              <w:pStyle w:val="a3"/>
              <w:spacing w:after="0" w:line="240" w:lineRule="auto"/>
              <w:ind w:left="0"/>
              <w:jc w:val="both"/>
              <w:rPr>
                <w:rFonts w:ascii="Times New Roman" w:hAnsi="Times New Roman"/>
                <w:sz w:val="24"/>
                <w:szCs w:val="24"/>
              </w:rPr>
            </w:pPr>
            <w:r>
              <w:rPr>
                <w:rFonts w:ascii="Times New Roman" w:hAnsi="Times New Roman"/>
                <w:i/>
                <w:sz w:val="24"/>
                <w:szCs w:val="24"/>
              </w:rPr>
              <w:t xml:space="preserve">    </w:t>
            </w:r>
            <w:r w:rsidRPr="006C5304">
              <w:rPr>
                <w:rFonts w:ascii="Times New Roman" w:hAnsi="Times New Roman"/>
                <w:i/>
                <w:sz w:val="24"/>
                <w:szCs w:val="24"/>
              </w:rPr>
              <w:t>Стратегии социально-экономического развития муниципального района</w:t>
            </w:r>
          </w:p>
        </w:tc>
        <w:tc>
          <w:tcPr>
            <w:tcW w:w="1421" w:type="dxa"/>
            <w:gridSpan w:val="3"/>
          </w:tcPr>
          <w:p w:rsidR="006C2A7D" w:rsidRPr="003F2925" w:rsidRDefault="006C2A7D" w:rsidP="00C80D43">
            <w:pPr>
              <w:pStyle w:val="a3"/>
              <w:spacing w:after="0" w:line="240" w:lineRule="auto"/>
              <w:ind w:left="0"/>
              <w:jc w:val="both"/>
              <w:rPr>
                <w:rFonts w:ascii="Times New Roman" w:hAnsi="Times New Roman"/>
                <w:sz w:val="24"/>
                <w:szCs w:val="24"/>
              </w:rPr>
            </w:pPr>
          </w:p>
          <w:p w:rsidR="006C2A7D" w:rsidRPr="003F2925" w:rsidRDefault="006C2A7D" w:rsidP="00C80D43">
            <w:pPr>
              <w:pStyle w:val="a3"/>
              <w:spacing w:after="0" w:line="240" w:lineRule="auto"/>
              <w:ind w:left="0"/>
              <w:jc w:val="both"/>
              <w:rPr>
                <w:rFonts w:ascii="Times New Roman" w:hAnsi="Times New Roman"/>
                <w:sz w:val="24"/>
                <w:szCs w:val="24"/>
              </w:rPr>
            </w:pPr>
          </w:p>
          <w:p w:rsidR="006C2A7D" w:rsidRDefault="006C2A7D" w:rsidP="00C80D43">
            <w:pPr>
              <w:pStyle w:val="a3"/>
              <w:spacing w:after="0" w:line="240" w:lineRule="auto"/>
              <w:ind w:left="0"/>
              <w:jc w:val="both"/>
              <w:rPr>
                <w:rFonts w:ascii="Times New Roman" w:hAnsi="Times New Roman"/>
                <w:sz w:val="24"/>
                <w:szCs w:val="24"/>
              </w:rPr>
            </w:pPr>
          </w:p>
          <w:p w:rsidR="006C2A7D" w:rsidRPr="006C5304" w:rsidRDefault="006C2A7D" w:rsidP="00C80D43">
            <w:pPr>
              <w:pStyle w:val="a3"/>
              <w:spacing w:after="0" w:line="240" w:lineRule="auto"/>
              <w:ind w:left="0"/>
              <w:jc w:val="center"/>
              <w:rPr>
                <w:rFonts w:ascii="Times New Roman" w:hAnsi="Times New Roman"/>
                <w:sz w:val="24"/>
                <w:szCs w:val="24"/>
              </w:rPr>
            </w:pPr>
            <w:r w:rsidRPr="006C5304">
              <w:rPr>
                <w:rFonts w:ascii="Times New Roman" w:hAnsi="Times New Roman"/>
                <w:sz w:val="24"/>
                <w:szCs w:val="24"/>
              </w:rPr>
              <w:t>0,4</w:t>
            </w:r>
          </w:p>
          <w:p w:rsidR="006C2A7D" w:rsidRPr="006C5304" w:rsidRDefault="006C2A7D" w:rsidP="00C80D43">
            <w:pPr>
              <w:pStyle w:val="a3"/>
              <w:spacing w:after="0" w:line="240" w:lineRule="auto"/>
              <w:ind w:left="0"/>
              <w:jc w:val="center"/>
              <w:rPr>
                <w:rFonts w:ascii="Times New Roman" w:hAnsi="Times New Roman"/>
                <w:sz w:val="24"/>
                <w:szCs w:val="24"/>
              </w:rPr>
            </w:pPr>
            <w:r w:rsidRPr="006C5304">
              <w:rPr>
                <w:rFonts w:ascii="Times New Roman" w:hAnsi="Times New Roman"/>
                <w:sz w:val="24"/>
                <w:szCs w:val="24"/>
              </w:rPr>
              <w:t>0,3</w:t>
            </w:r>
          </w:p>
          <w:p w:rsidR="006C2A7D" w:rsidRDefault="006C2A7D" w:rsidP="00C80D43">
            <w:pPr>
              <w:pStyle w:val="a3"/>
              <w:spacing w:after="0" w:line="240" w:lineRule="auto"/>
              <w:ind w:left="0"/>
              <w:jc w:val="center"/>
              <w:rPr>
                <w:rFonts w:ascii="Times New Roman" w:hAnsi="Times New Roman"/>
                <w:sz w:val="24"/>
                <w:szCs w:val="24"/>
              </w:rPr>
            </w:pPr>
          </w:p>
          <w:p w:rsidR="006C2A7D" w:rsidRPr="006C5304" w:rsidRDefault="006C2A7D" w:rsidP="00C80D43">
            <w:pPr>
              <w:pStyle w:val="a3"/>
              <w:spacing w:after="0" w:line="240" w:lineRule="auto"/>
              <w:ind w:left="0"/>
              <w:jc w:val="center"/>
              <w:rPr>
                <w:rFonts w:ascii="Times New Roman" w:hAnsi="Times New Roman"/>
                <w:sz w:val="24"/>
                <w:szCs w:val="24"/>
              </w:rPr>
            </w:pPr>
            <w:r w:rsidRPr="006C5304">
              <w:rPr>
                <w:rFonts w:ascii="Times New Roman" w:hAnsi="Times New Roman"/>
                <w:sz w:val="24"/>
                <w:szCs w:val="24"/>
              </w:rPr>
              <w:t>0,1</w:t>
            </w:r>
          </w:p>
          <w:p w:rsidR="006C2A7D" w:rsidRPr="003F2925" w:rsidRDefault="006C2A7D" w:rsidP="00C80D43">
            <w:pPr>
              <w:pStyle w:val="a3"/>
              <w:spacing w:after="0" w:line="240" w:lineRule="auto"/>
              <w:ind w:left="0"/>
              <w:jc w:val="center"/>
              <w:rPr>
                <w:rFonts w:ascii="Times New Roman" w:hAnsi="Times New Roman"/>
                <w:sz w:val="24"/>
                <w:szCs w:val="24"/>
              </w:rPr>
            </w:pPr>
            <w:r w:rsidRPr="006C5304">
              <w:rPr>
                <w:rFonts w:ascii="Times New Roman" w:hAnsi="Times New Roman"/>
                <w:sz w:val="24"/>
                <w:szCs w:val="24"/>
              </w:rPr>
              <w:t>0,3</w:t>
            </w:r>
          </w:p>
        </w:tc>
        <w:tc>
          <w:tcPr>
            <w:tcW w:w="1277" w:type="dxa"/>
          </w:tcPr>
          <w:p w:rsidR="006C2A7D" w:rsidRPr="003F2925" w:rsidRDefault="006C2A7D" w:rsidP="00C80D43">
            <w:pPr>
              <w:jc w:val="center"/>
              <w:rPr>
                <w:rFonts w:ascii="Times New Roman" w:hAnsi="Times New Roman"/>
                <w:sz w:val="24"/>
                <w:szCs w:val="24"/>
              </w:rPr>
            </w:pPr>
            <w:r w:rsidRPr="003F2925">
              <w:rPr>
                <w:rFonts w:ascii="Times New Roman" w:hAnsi="Times New Roman"/>
                <w:sz w:val="24"/>
                <w:szCs w:val="24"/>
              </w:rPr>
              <w:t>0</w:t>
            </w:r>
          </w:p>
        </w:tc>
      </w:tr>
      <w:tr w:rsidR="006C2A7D" w:rsidTr="00C66AA1">
        <w:tc>
          <w:tcPr>
            <w:tcW w:w="567" w:type="dxa"/>
          </w:tcPr>
          <w:p w:rsidR="006C2A7D" w:rsidRPr="003F2925" w:rsidRDefault="006C2A7D" w:rsidP="00C80D43">
            <w:pPr>
              <w:jc w:val="both"/>
              <w:rPr>
                <w:rFonts w:ascii="Times New Roman" w:hAnsi="Times New Roman"/>
                <w:color w:val="000000"/>
                <w:sz w:val="24"/>
                <w:szCs w:val="24"/>
              </w:rPr>
            </w:pPr>
            <w:r w:rsidRPr="003F2925">
              <w:rPr>
                <w:rFonts w:ascii="Times New Roman" w:hAnsi="Times New Roman"/>
                <w:color w:val="000000"/>
                <w:sz w:val="24"/>
                <w:szCs w:val="24"/>
              </w:rPr>
              <w:t>7.</w:t>
            </w:r>
          </w:p>
        </w:tc>
        <w:tc>
          <w:tcPr>
            <w:tcW w:w="5949" w:type="dxa"/>
          </w:tcPr>
          <w:p w:rsidR="006C2A7D" w:rsidRDefault="006C2A7D" w:rsidP="00C80D43">
            <w:pPr>
              <w:pStyle w:val="a3"/>
              <w:spacing w:after="0" w:line="240" w:lineRule="auto"/>
              <w:ind w:left="0"/>
              <w:jc w:val="both"/>
              <w:rPr>
                <w:rFonts w:ascii="Times New Roman" w:hAnsi="Times New Roman"/>
                <w:sz w:val="24"/>
                <w:szCs w:val="24"/>
              </w:rPr>
            </w:pPr>
            <w:r>
              <w:rPr>
                <w:rFonts w:ascii="Times New Roman" w:hAnsi="Times New Roman"/>
                <w:sz w:val="24"/>
                <w:szCs w:val="24"/>
              </w:rPr>
              <w:t xml:space="preserve">    </w:t>
            </w:r>
            <w:r w:rsidRPr="003F2925">
              <w:rPr>
                <w:rFonts w:ascii="Times New Roman" w:hAnsi="Times New Roman"/>
                <w:sz w:val="24"/>
                <w:szCs w:val="24"/>
              </w:rPr>
              <w:t>Размещение и обновление информации о деятельности по содействию развитию конкуренции  на официальном сайте  администрации муниципального образования Республики Мордовия, в соответствии со структурой, установленной Уполномоченным органом</w:t>
            </w:r>
            <w:r>
              <w:rPr>
                <w:rFonts w:ascii="Times New Roman" w:hAnsi="Times New Roman"/>
                <w:sz w:val="24"/>
                <w:szCs w:val="24"/>
              </w:rPr>
              <w:t xml:space="preserve"> </w:t>
            </w:r>
          </w:p>
          <w:p w:rsidR="006C2A7D" w:rsidRPr="006C5304" w:rsidRDefault="006C2A7D" w:rsidP="00C80D43">
            <w:pPr>
              <w:pStyle w:val="a3"/>
              <w:spacing w:after="0" w:line="240" w:lineRule="auto"/>
              <w:ind w:left="0"/>
              <w:jc w:val="both"/>
              <w:rPr>
                <w:rFonts w:ascii="Times New Roman" w:hAnsi="Times New Roman"/>
                <w:i/>
                <w:sz w:val="24"/>
                <w:szCs w:val="24"/>
              </w:rPr>
            </w:pPr>
            <w:r>
              <w:rPr>
                <w:rFonts w:ascii="Times New Roman" w:hAnsi="Times New Roman"/>
                <w:i/>
                <w:sz w:val="24"/>
                <w:szCs w:val="24"/>
              </w:rPr>
              <w:t xml:space="preserve">    </w:t>
            </w:r>
            <w:r w:rsidRPr="006C5304">
              <w:rPr>
                <w:rFonts w:ascii="Times New Roman" w:hAnsi="Times New Roman"/>
                <w:i/>
                <w:sz w:val="24"/>
                <w:szCs w:val="24"/>
              </w:rPr>
              <w:t>дополнительно включенный подраздел сверх установленной структуры</w:t>
            </w:r>
          </w:p>
        </w:tc>
        <w:tc>
          <w:tcPr>
            <w:tcW w:w="1421" w:type="dxa"/>
            <w:gridSpan w:val="3"/>
          </w:tcPr>
          <w:p w:rsidR="006C2A7D" w:rsidRPr="003F2925" w:rsidRDefault="006C2A7D" w:rsidP="00C80D43">
            <w:pPr>
              <w:pStyle w:val="a3"/>
              <w:spacing w:after="0" w:line="240" w:lineRule="auto"/>
              <w:ind w:left="0"/>
              <w:jc w:val="center"/>
              <w:rPr>
                <w:rFonts w:ascii="Times New Roman" w:hAnsi="Times New Roman"/>
                <w:sz w:val="24"/>
                <w:szCs w:val="24"/>
              </w:rPr>
            </w:pPr>
            <w:r w:rsidRPr="003F2925">
              <w:rPr>
                <w:rFonts w:ascii="Times New Roman" w:hAnsi="Times New Roman"/>
                <w:sz w:val="24"/>
                <w:szCs w:val="24"/>
              </w:rPr>
              <w:t>0,5</w:t>
            </w:r>
          </w:p>
          <w:p w:rsidR="006C2A7D" w:rsidRPr="003F2925" w:rsidRDefault="006C2A7D" w:rsidP="00C80D43">
            <w:pPr>
              <w:pStyle w:val="a3"/>
              <w:spacing w:after="0" w:line="240" w:lineRule="auto"/>
              <w:ind w:left="0"/>
              <w:jc w:val="center"/>
              <w:rPr>
                <w:rFonts w:ascii="Times New Roman" w:hAnsi="Times New Roman"/>
                <w:sz w:val="24"/>
                <w:szCs w:val="24"/>
              </w:rPr>
            </w:pPr>
          </w:p>
          <w:p w:rsidR="006C2A7D" w:rsidRPr="003F2925" w:rsidRDefault="006C2A7D" w:rsidP="00C80D43">
            <w:pPr>
              <w:pStyle w:val="a3"/>
              <w:spacing w:after="0" w:line="240" w:lineRule="auto"/>
              <w:ind w:left="0"/>
              <w:jc w:val="center"/>
              <w:rPr>
                <w:rFonts w:ascii="Times New Roman" w:hAnsi="Times New Roman"/>
                <w:sz w:val="24"/>
                <w:szCs w:val="24"/>
              </w:rPr>
            </w:pPr>
          </w:p>
          <w:p w:rsidR="006C2A7D" w:rsidRDefault="006C2A7D" w:rsidP="00C80D43">
            <w:pPr>
              <w:pStyle w:val="a3"/>
              <w:spacing w:after="0" w:line="240" w:lineRule="auto"/>
              <w:ind w:left="0"/>
              <w:jc w:val="center"/>
              <w:rPr>
                <w:rFonts w:ascii="Times New Roman" w:hAnsi="Times New Roman"/>
                <w:sz w:val="24"/>
                <w:szCs w:val="24"/>
              </w:rPr>
            </w:pPr>
          </w:p>
          <w:p w:rsidR="006C2A7D" w:rsidRDefault="006C2A7D" w:rsidP="00C80D43">
            <w:pPr>
              <w:pStyle w:val="a3"/>
              <w:spacing w:after="0" w:line="240" w:lineRule="auto"/>
              <w:ind w:left="0"/>
              <w:jc w:val="center"/>
              <w:rPr>
                <w:rFonts w:ascii="Times New Roman" w:hAnsi="Times New Roman"/>
                <w:sz w:val="24"/>
                <w:szCs w:val="24"/>
              </w:rPr>
            </w:pPr>
          </w:p>
          <w:p w:rsidR="006C2A7D" w:rsidRPr="003F2925" w:rsidRDefault="006C2A7D" w:rsidP="00C80D43">
            <w:pPr>
              <w:pStyle w:val="a3"/>
              <w:spacing w:after="0" w:line="240" w:lineRule="auto"/>
              <w:ind w:left="0"/>
              <w:jc w:val="center"/>
              <w:rPr>
                <w:rFonts w:ascii="Times New Roman" w:hAnsi="Times New Roman"/>
                <w:sz w:val="24"/>
                <w:szCs w:val="24"/>
              </w:rPr>
            </w:pPr>
            <w:r w:rsidRPr="003F2925">
              <w:rPr>
                <w:rFonts w:ascii="Times New Roman" w:hAnsi="Times New Roman"/>
                <w:sz w:val="24"/>
                <w:szCs w:val="24"/>
              </w:rPr>
              <w:t>+0,1</w:t>
            </w:r>
          </w:p>
        </w:tc>
        <w:tc>
          <w:tcPr>
            <w:tcW w:w="1277" w:type="dxa"/>
          </w:tcPr>
          <w:p w:rsidR="006C2A7D" w:rsidRPr="003F2925" w:rsidRDefault="006C2A7D" w:rsidP="00C80D43">
            <w:pPr>
              <w:jc w:val="center"/>
              <w:rPr>
                <w:rFonts w:ascii="Times New Roman" w:hAnsi="Times New Roman"/>
                <w:sz w:val="24"/>
                <w:szCs w:val="24"/>
              </w:rPr>
            </w:pPr>
            <w:r w:rsidRPr="003F2925">
              <w:rPr>
                <w:rFonts w:ascii="Times New Roman" w:hAnsi="Times New Roman"/>
                <w:sz w:val="24"/>
                <w:szCs w:val="24"/>
              </w:rPr>
              <w:t>0</w:t>
            </w:r>
          </w:p>
        </w:tc>
      </w:tr>
      <w:tr w:rsidR="006C2A7D" w:rsidTr="00C66AA1">
        <w:tc>
          <w:tcPr>
            <w:tcW w:w="9214" w:type="dxa"/>
            <w:gridSpan w:val="6"/>
          </w:tcPr>
          <w:p w:rsidR="006C2A7D" w:rsidRDefault="006C2A7D" w:rsidP="0001567F">
            <w:pPr>
              <w:spacing w:after="0" w:line="240" w:lineRule="auto"/>
              <w:jc w:val="center"/>
              <w:rPr>
                <w:rFonts w:ascii="Times New Roman" w:hAnsi="Times New Roman"/>
                <w:b/>
                <w:sz w:val="24"/>
                <w:szCs w:val="24"/>
              </w:rPr>
            </w:pPr>
            <w:r w:rsidRPr="003F2925">
              <w:rPr>
                <w:rFonts w:ascii="Times New Roman" w:hAnsi="Times New Roman"/>
                <w:b/>
                <w:sz w:val="24"/>
                <w:szCs w:val="24"/>
                <w:lang w:val="en-US"/>
              </w:rPr>
              <w:t>II</w:t>
            </w:r>
            <w:r w:rsidRPr="003F2925">
              <w:rPr>
                <w:rFonts w:ascii="Times New Roman" w:hAnsi="Times New Roman"/>
                <w:b/>
                <w:sz w:val="24"/>
                <w:szCs w:val="24"/>
              </w:rPr>
              <w:t xml:space="preserve"> промежуточный рейтинг:</w:t>
            </w:r>
          </w:p>
          <w:p w:rsidR="006C2A7D" w:rsidRPr="003F2925" w:rsidRDefault="006C2A7D" w:rsidP="0001567F">
            <w:pPr>
              <w:spacing w:after="0" w:line="240" w:lineRule="auto"/>
              <w:jc w:val="center"/>
              <w:rPr>
                <w:rFonts w:ascii="Times New Roman" w:hAnsi="Times New Roman"/>
                <w:b/>
                <w:color w:val="000000"/>
                <w:sz w:val="24"/>
                <w:szCs w:val="24"/>
              </w:rPr>
            </w:pPr>
            <w:r w:rsidRPr="003F2925">
              <w:rPr>
                <w:rFonts w:ascii="Times New Roman" w:hAnsi="Times New Roman"/>
                <w:b/>
                <w:sz w:val="24"/>
                <w:szCs w:val="24"/>
              </w:rPr>
              <w:t>анализ инвестиционной деятельности и основных социально-экономических показателей развития муниципального образования</w:t>
            </w:r>
          </w:p>
        </w:tc>
      </w:tr>
      <w:tr w:rsidR="006C2A7D" w:rsidTr="00C66AA1">
        <w:tc>
          <w:tcPr>
            <w:tcW w:w="567" w:type="dxa"/>
          </w:tcPr>
          <w:p w:rsidR="006C2A7D" w:rsidRPr="003F2925" w:rsidRDefault="006C2A7D" w:rsidP="00C80D43">
            <w:pPr>
              <w:jc w:val="both"/>
              <w:rPr>
                <w:rFonts w:ascii="Times New Roman" w:hAnsi="Times New Roman"/>
                <w:color w:val="000000"/>
                <w:sz w:val="24"/>
                <w:szCs w:val="24"/>
              </w:rPr>
            </w:pPr>
            <w:r w:rsidRPr="003F2925">
              <w:rPr>
                <w:rFonts w:ascii="Times New Roman" w:hAnsi="Times New Roman"/>
                <w:color w:val="000000"/>
                <w:sz w:val="24"/>
                <w:szCs w:val="24"/>
                <w:lang w:val="en-US"/>
              </w:rPr>
              <w:t>8</w:t>
            </w:r>
            <w:r w:rsidRPr="003F2925">
              <w:rPr>
                <w:rFonts w:ascii="Times New Roman" w:hAnsi="Times New Roman"/>
                <w:color w:val="000000"/>
                <w:sz w:val="24"/>
                <w:szCs w:val="24"/>
              </w:rPr>
              <w:t>.</w:t>
            </w:r>
          </w:p>
        </w:tc>
        <w:tc>
          <w:tcPr>
            <w:tcW w:w="5949" w:type="dxa"/>
          </w:tcPr>
          <w:p w:rsidR="006C2A7D" w:rsidRPr="003F2925" w:rsidRDefault="006C2A7D" w:rsidP="00C80D43">
            <w:pPr>
              <w:pStyle w:val="a3"/>
              <w:spacing w:after="0" w:line="240" w:lineRule="auto"/>
              <w:ind w:left="0"/>
              <w:jc w:val="both"/>
              <w:rPr>
                <w:rFonts w:ascii="Times New Roman" w:hAnsi="Times New Roman"/>
                <w:sz w:val="24"/>
                <w:szCs w:val="24"/>
              </w:rPr>
            </w:pPr>
            <w:r>
              <w:rPr>
                <w:rFonts w:ascii="Times New Roman" w:hAnsi="Times New Roman"/>
                <w:sz w:val="24"/>
                <w:szCs w:val="24"/>
              </w:rPr>
              <w:t xml:space="preserve">     </w:t>
            </w:r>
            <w:r w:rsidRPr="003F2925">
              <w:rPr>
                <w:rFonts w:ascii="Times New Roman" w:hAnsi="Times New Roman"/>
                <w:sz w:val="24"/>
                <w:szCs w:val="24"/>
              </w:rPr>
              <w:t>Наличие раздела по инвестиционной деятельности  на  Интернет сайте Администрации муниципального образования</w:t>
            </w:r>
          </w:p>
        </w:tc>
        <w:tc>
          <w:tcPr>
            <w:tcW w:w="1421" w:type="dxa"/>
            <w:gridSpan w:val="3"/>
          </w:tcPr>
          <w:p w:rsidR="006C2A7D" w:rsidRPr="003F2925" w:rsidRDefault="006C2A7D" w:rsidP="00C80D43">
            <w:pPr>
              <w:pStyle w:val="a3"/>
              <w:spacing w:after="0" w:line="240" w:lineRule="auto"/>
              <w:ind w:left="0"/>
              <w:jc w:val="center"/>
              <w:rPr>
                <w:rFonts w:ascii="Times New Roman" w:hAnsi="Times New Roman"/>
                <w:sz w:val="24"/>
                <w:szCs w:val="24"/>
              </w:rPr>
            </w:pPr>
            <w:r w:rsidRPr="003F2925">
              <w:rPr>
                <w:rFonts w:ascii="Times New Roman" w:hAnsi="Times New Roman"/>
                <w:sz w:val="24"/>
                <w:szCs w:val="24"/>
              </w:rPr>
              <w:t>0,5</w:t>
            </w:r>
          </w:p>
        </w:tc>
        <w:tc>
          <w:tcPr>
            <w:tcW w:w="1277" w:type="dxa"/>
          </w:tcPr>
          <w:p w:rsidR="006C2A7D" w:rsidRPr="003F2925" w:rsidRDefault="006C2A7D" w:rsidP="00C80D43">
            <w:pPr>
              <w:jc w:val="center"/>
              <w:rPr>
                <w:rFonts w:ascii="Times New Roman" w:hAnsi="Times New Roman"/>
                <w:color w:val="000000"/>
                <w:sz w:val="24"/>
                <w:szCs w:val="24"/>
              </w:rPr>
            </w:pPr>
            <w:r w:rsidRPr="003F2925">
              <w:rPr>
                <w:rFonts w:ascii="Times New Roman" w:hAnsi="Times New Roman"/>
                <w:color w:val="000000"/>
                <w:sz w:val="24"/>
                <w:szCs w:val="24"/>
              </w:rPr>
              <w:t>0</w:t>
            </w:r>
          </w:p>
        </w:tc>
      </w:tr>
      <w:tr w:rsidR="006C2A7D" w:rsidTr="00C66AA1">
        <w:trPr>
          <w:trHeight w:val="1827"/>
        </w:trPr>
        <w:tc>
          <w:tcPr>
            <w:tcW w:w="567" w:type="dxa"/>
          </w:tcPr>
          <w:p w:rsidR="006C2A7D" w:rsidRPr="003F2925" w:rsidRDefault="006C2A7D" w:rsidP="00C80D43">
            <w:pPr>
              <w:jc w:val="both"/>
              <w:rPr>
                <w:rFonts w:ascii="Times New Roman" w:hAnsi="Times New Roman"/>
                <w:color w:val="000000"/>
                <w:sz w:val="24"/>
                <w:szCs w:val="24"/>
              </w:rPr>
            </w:pPr>
            <w:r w:rsidRPr="003F2925">
              <w:rPr>
                <w:rFonts w:ascii="Times New Roman" w:hAnsi="Times New Roman"/>
                <w:color w:val="000000"/>
                <w:sz w:val="24"/>
                <w:szCs w:val="24"/>
                <w:lang w:val="en-US"/>
              </w:rPr>
              <w:t>9</w:t>
            </w:r>
            <w:r w:rsidRPr="003F2925">
              <w:rPr>
                <w:rFonts w:ascii="Times New Roman" w:hAnsi="Times New Roman"/>
                <w:color w:val="000000"/>
                <w:sz w:val="24"/>
                <w:szCs w:val="24"/>
              </w:rPr>
              <w:t>.</w:t>
            </w:r>
          </w:p>
        </w:tc>
        <w:tc>
          <w:tcPr>
            <w:tcW w:w="5949" w:type="dxa"/>
          </w:tcPr>
          <w:p w:rsidR="006C2A7D" w:rsidRPr="00D34017" w:rsidRDefault="006C2A7D" w:rsidP="00C80D43">
            <w:pPr>
              <w:pStyle w:val="a3"/>
              <w:spacing w:after="0" w:line="240" w:lineRule="auto"/>
              <w:ind w:left="0"/>
              <w:jc w:val="both"/>
              <w:rPr>
                <w:rFonts w:ascii="Times New Roman" w:hAnsi="Times New Roman"/>
                <w:sz w:val="24"/>
                <w:szCs w:val="24"/>
              </w:rPr>
            </w:pPr>
            <w:r>
              <w:rPr>
                <w:rFonts w:ascii="Times New Roman" w:hAnsi="Times New Roman"/>
                <w:sz w:val="24"/>
                <w:szCs w:val="24"/>
              </w:rPr>
              <w:t xml:space="preserve">    </w:t>
            </w:r>
            <w:r w:rsidRPr="00D34017">
              <w:rPr>
                <w:rFonts w:ascii="Times New Roman" w:hAnsi="Times New Roman"/>
                <w:sz w:val="24"/>
                <w:szCs w:val="24"/>
              </w:rPr>
              <w:t>Наличие координационного органа, созданного в муниципальном образовании Республики Мордовия для решения вопросов по улучшению инвестиционного климата</w:t>
            </w:r>
          </w:p>
          <w:p w:rsidR="006C2A7D" w:rsidRPr="00D34017" w:rsidRDefault="006C2A7D" w:rsidP="00C80D43">
            <w:pPr>
              <w:pStyle w:val="a3"/>
              <w:spacing w:after="0" w:line="240" w:lineRule="auto"/>
              <w:ind w:left="0"/>
              <w:jc w:val="both"/>
              <w:rPr>
                <w:rFonts w:ascii="Times New Roman" w:hAnsi="Times New Roman"/>
                <w:i/>
                <w:sz w:val="24"/>
                <w:szCs w:val="24"/>
              </w:rPr>
            </w:pPr>
            <w:r>
              <w:rPr>
                <w:rFonts w:ascii="Times New Roman" w:hAnsi="Times New Roman"/>
                <w:i/>
                <w:sz w:val="24"/>
                <w:szCs w:val="24"/>
              </w:rPr>
              <w:t xml:space="preserve">     </w:t>
            </w:r>
            <w:r w:rsidRPr="00D34017">
              <w:rPr>
                <w:rFonts w:ascii="Times New Roman" w:hAnsi="Times New Roman"/>
                <w:i/>
                <w:sz w:val="24"/>
                <w:szCs w:val="24"/>
              </w:rPr>
              <w:t>наличие протокольных решений по обсуждению вопросов на заседаниях координационного органа по инвестиционной деятельности, не один  за квартал</w:t>
            </w:r>
          </w:p>
        </w:tc>
        <w:tc>
          <w:tcPr>
            <w:tcW w:w="1421" w:type="dxa"/>
            <w:gridSpan w:val="3"/>
          </w:tcPr>
          <w:p w:rsidR="006C2A7D" w:rsidRPr="00D34017" w:rsidRDefault="006C2A7D" w:rsidP="00C80D43">
            <w:pPr>
              <w:pStyle w:val="a3"/>
              <w:spacing w:after="0" w:line="240" w:lineRule="auto"/>
              <w:ind w:left="0"/>
              <w:jc w:val="center"/>
              <w:rPr>
                <w:rFonts w:ascii="Times New Roman" w:hAnsi="Times New Roman"/>
                <w:sz w:val="24"/>
                <w:szCs w:val="24"/>
              </w:rPr>
            </w:pPr>
            <w:r w:rsidRPr="00D34017">
              <w:rPr>
                <w:rFonts w:ascii="Times New Roman" w:hAnsi="Times New Roman"/>
                <w:sz w:val="24"/>
                <w:szCs w:val="24"/>
              </w:rPr>
              <w:t>0,6</w:t>
            </w:r>
          </w:p>
          <w:p w:rsidR="006C2A7D" w:rsidRPr="00D34017" w:rsidRDefault="006C2A7D" w:rsidP="00C80D43">
            <w:pPr>
              <w:pStyle w:val="a3"/>
              <w:spacing w:after="0" w:line="240" w:lineRule="auto"/>
              <w:ind w:left="0"/>
              <w:jc w:val="center"/>
              <w:rPr>
                <w:rFonts w:ascii="Times New Roman" w:hAnsi="Times New Roman"/>
                <w:sz w:val="24"/>
                <w:szCs w:val="24"/>
              </w:rPr>
            </w:pPr>
          </w:p>
          <w:p w:rsidR="006C2A7D" w:rsidRDefault="006C2A7D" w:rsidP="00C80D43">
            <w:pPr>
              <w:pStyle w:val="a3"/>
              <w:spacing w:after="0" w:line="240" w:lineRule="auto"/>
              <w:ind w:left="0"/>
              <w:jc w:val="center"/>
              <w:rPr>
                <w:rFonts w:ascii="Times New Roman" w:hAnsi="Times New Roman"/>
                <w:sz w:val="24"/>
                <w:szCs w:val="24"/>
              </w:rPr>
            </w:pPr>
          </w:p>
          <w:p w:rsidR="006C2A7D" w:rsidRPr="00D34017" w:rsidRDefault="006C2A7D" w:rsidP="00C80D43">
            <w:pPr>
              <w:pStyle w:val="a3"/>
              <w:spacing w:after="0" w:line="240" w:lineRule="auto"/>
              <w:ind w:left="0"/>
              <w:jc w:val="center"/>
              <w:rPr>
                <w:rFonts w:ascii="Times New Roman" w:hAnsi="Times New Roman"/>
                <w:sz w:val="24"/>
                <w:szCs w:val="24"/>
              </w:rPr>
            </w:pPr>
            <w:r w:rsidRPr="00D34017">
              <w:rPr>
                <w:rFonts w:ascii="Times New Roman" w:hAnsi="Times New Roman"/>
                <w:sz w:val="24"/>
                <w:szCs w:val="24"/>
              </w:rPr>
              <w:t>+0,3</w:t>
            </w:r>
          </w:p>
        </w:tc>
        <w:tc>
          <w:tcPr>
            <w:tcW w:w="1277" w:type="dxa"/>
          </w:tcPr>
          <w:p w:rsidR="006C2A7D" w:rsidRPr="003F2925" w:rsidRDefault="006C2A7D" w:rsidP="00C80D43">
            <w:pPr>
              <w:jc w:val="center"/>
              <w:rPr>
                <w:rFonts w:ascii="Times New Roman" w:hAnsi="Times New Roman"/>
                <w:color w:val="000000"/>
                <w:sz w:val="24"/>
                <w:szCs w:val="24"/>
              </w:rPr>
            </w:pPr>
            <w:r w:rsidRPr="003F2925">
              <w:rPr>
                <w:rFonts w:ascii="Times New Roman" w:hAnsi="Times New Roman"/>
                <w:color w:val="000000"/>
                <w:sz w:val="24"/>
                <w:szCs w:val="24"/>
              </w:rPr>
              <w:t>0</w:t>
            </w:r>
          </w:p>
        </w:tc>
      </w:tr>
      <w:tr w:rsidR="006C2A7D" w:rsidTr="00C66AA1">
        <w:tc>
          <w:tcPr>
            <w:tcW w:w="567" w:type="dxa"/>
          </w:tcPr>
          <w:p w:rsidR="006C2A7D" w:rsidRPr="003F2925" w:rsidRDefault="006C2A7D" w:rsidP="00C80D43">
            <w:pPr>
              <w:jc w:val="both"/>
              <w:rPr>
                <w:rFonts w:ascii="Times New Roman" w:hAnsi="Times New Roman"/>
                <w:color w:val="000000"/>
                <w:sz w:val="24"/>
                <w:szCs w:val="24"/>
              </w:rPr>
            </w:pPr>
            <w:r w:rsidRPr="003F2925">
              <w:rPr>
                <w:rFonts w:ascii="Times New Roman" w:hAnsi="Times New Roman"/>
                <w:color w:val="000000"/>
                <w:sz w:val="24"/>
                <w:szCs w:val="24"/>
              </w:rPr>
              <w:t>1</w:t>
            </w:r>
            <w:r w:rsidRPr="003F2925">
              <w:rPr>
                <w:rFonts w:ascii="Times New Roman" w:hAnsi="Times New Roman"/>
                <w:color w:val="000000"/>
                <w:sz w:val="24"/>
                <w:szCs w:val="24"/>
                <w:lang w:val="en-US"/>
              </w:rPr>
              <w:t>0</w:t>
            </w:r>
            <w:r w:rsidRPr="003F2925">
              <w:rPr>
                <w:rFonts w:ascii="Times New Roman" w:hAnsi="Times New Roman"/>
                <w:color w:val="000000"/>
                <w:sz w:val="24"/>
                <w:szCs w:val="24"/>
              </w:rPr>
              <w:t>.</w:t>
            </w:r>
          </w:p>
        </w:tc>
        <w:tc>
          <w:tcPr>
            <w:tcW w:w="5949" w:type="dxa"/>
          </w:tcPr>
          <w:p w:rsidR="006C2A7D" w:rsidRPr="00D34017" w:rsidRDefault="006C2A7D" w:rsidP="00C80D43">
            <w:pPr>
              <w:pStyle w:val="a3"/>
              <w:spacing w:after="0" w:line="240" w:lineRule="auto"/>
              <w:ind w:left="0"/>
              <w:jc w:val="both"/>
              <w:rPr>
                <w:rFonts w:ascii="Times New Roman" w:hAnsi="Times New Roman"/>
                <w:sz w:val="24"/>
                <w:szCs w:val="24"/>
              </w:rPr>
            </w:pPr>
            <w:r>
              <w:rPr>
                <w:rFonts w:ascii="Times New Roman" w:hAnsi="Times New Roman"/>
                <w:sz w:val="24"/>
                <w:szCs w:val="24"/>
              </w:rPr>
              <w:t xml:space="preserve">    </w:t>
            </w:r>
            <w:r w:rsidRPr="00D34017">
              <w:rPr>
                <w:rFonts w:ascii="Times New Roman" w:hAnsi="Times New Roman"/>
                <w:sz w:val="24"/>
                <w:szCs w:val="24"/>
              </w:rPr>
              <w:t>Участие в обучающих тренингах, мероприятиях для органов местного самоуправления по вопросам улучшения инвестиционного климата</w:t>
            </w:r>
          </w:p>
        </w:tc>
        <w:tc>
          <w:tcPr>
            <w:tcW w:w="1421" w:type="dxa"/>
            <w:gridSpan w:val="3"/>
          </w:tcPr>
          <w:p w:rsidR="006C2A7D" w:rsidRPr="00D34017" w:rsidRDefault="006C2A7D" w:rsidP="00C80D43">
            <w:pPr>
              <w:pStyle w:val="a3"/>
              <w:spacing w:after="0" w:line="240" w:lineRule="auto"/>
              <w:ind w:left="0"/>
              <w:jc w:val="center"/>
              <w:rPr>
                <w:rFonts w:ascii="Times New Roman" w:hAnsi="Times New Roman"/>
                <w:sz w:val="24"/>
                <w:szCs w:val="24"/>
              </w:rPr>
            </w:pPr>
            <w:r w:rsidRPr="00D34017">
              <w:rPr>
                <w:rFonts w:ascii="Times New Roman" w:hAnsi="Times New Roman"/>
                <w:sz w:val="24"/>
                <w:szCs w:val="24"/>
              </w:rPr>
              <w:t>0,5</w:t>
            </w:r>
          </w:p>
        </w:tc>
        <w:tc>
          <w:tcPr>
            <w:tcW w:w="1277" w:type="dxa"/>
          </w:tcPr>
          <w:p w:rsidR="006C2A7D" w:rsidRPr="003F2925" w:rsidRDefault="006C2A7D" w:rsidP="00C80D43">
            <w:pPr>
              <w:jc w:val="center"/>
              <w:rPr>
                <w:rFonts w:ascii="Times New Roman" w:hAnsi="Times New Roman"/>
                <w:color w:val="000000"/>
                <w:sz w:val="24"/>
                <w:szCs w:val="24"/>
              </w:rPr>
            </w:pPr>
            <w:r w:rsidRPr="003F2925">
              <w:rPr>
                <w:rFonts w:ascii="Times New Roman" w:hAnsi="Times New Roman"/>
                <w:color w:val="000000"/>
                <w:sz w:val="24"/>
                <w:szCs w:val="24"/>
              </w:rPr>
              <w:t>0</w:t>
            </w:r>
          </w:p>
        </w:tc>
      </w:tr>
      <w:tr w:rsidR="006C2A7D" w:rsidTr="00C66AA1">
        <w:tc>
          <w:tcPr>
            <w:tcW w:w="567" w:type="dxa"/>
          </w:tcPr>
          <w:p w:rsidR="006C2A7D" w:rsidRPr="003F2925" w:rsidRDefault="006C2A7D" w:rsidP="00C80D43">
            <w:pPr>
              <w:jc w:val="both"/>
              <w:rPr>
                <w:rFonts w:ascii="Times New Roman" w:hAnsi="Times New Roman"/>
                <w:color w:val="000000"/>
                <w:sz w:val="24"/>
                <w:szCs w:val="24"/>
              </w:rPr>
            </w:pPr>
            <w:r w:rsidRPr="003F2925">
              <w:rPr>
                <w:rFonts w:ascii="Times New Roman" w:hAnsi="Times New Roman"/>
                <w:color w:val="000000"/>
                <w:sz w:val="24"/>
                <w:szCs w:val="24"/>
              </w:rPr>
              <w:t>1</w:t>
            </w:r>
            <w:r w:rsidRPr="003F2925">
              <w:rPr>
                <w:rFonts w:ascii="Times New Roman" w:hAnsi="Times New Roman"/>
                <w:color w:val="000000"/>
                <w:sz w:val="24"/>
                <w:szCs w:val="24"/>
                <w:lang w:val="en-US"/>
              </w:rPr>
              <w:t>1</w:t>
            </w:r>
            <w:r w:rsidRPr="003F2925">
              <w:rPr>
                <w:rFonts w:ascii="Times New Roman" w:hAnsi="Times New Roman"/>
                <w:color w:val="000000"/>
                <w:sz w:val="24"/>
                <w:szCs w:val="24"/>
              </w:rPr>
              <w:t>.</w:t>
            </w:r>
          </w:p>
        </w:tc>
        <w:tc>
          <w:tcPr>
            <w:tcW w:w="5949" w:type="dxa"/>
          </w:tcPr>
          <w:p w:rsidR="006C2A7D" w:rsidRPr="003F2925" w:rsidRDefault="006C2A7D" w:rsidP="00C80D43">
            <w:pPr>
              <w:pStyle w:val="a3"/>
              <w:spacing w:after="0" w:line="240" w:lineRule="auto"/>
              <w:ind w:left="0"/>
              <w:jc w:val="both"/>
              <w:rPr>
                <w:rFonts w:ascii="Times New Roman" w:hAnsi="Times New Roman"/>
                <w:sz w:val="24"/>
                <w:szCs w:val="24"/>
              </w:rPr>
            </w:pPr>
            <w:r>
              <w:rPr>
                <w:rFonts w:ascii="Times New Roman" w:hAnsi="Times New Roman"/>
                <w:sz w:val="24"/>
                <w:szCs w:val="24"/>
              </w:rPr>
              <w:t xml:space="preserve">     </w:t>
            </w:r>
            <w:r w:rsidRPr="003F2925">
              <w:rPr>
                <w:rFonts w:ascii="Times New Roman" w:hAnsi="Times New Roman"/>
                <w:sz w:val="24"/>
                <w:szCs w:val="24"/>
              </w:rPr>
              <w:t xml:space="preserve">Размещение информации </w:t>
            </w:r>
            <w:r w:rsidRPr="00D34017">
              <w:rPr>
                <w:rFonts w:ascii="Times New Roman" w:hAnsi="Times New Roman"/>
                <w:sz w:val="24"/>
                <w:szCs w:val="24"/>
              </w:rPr>
              <w:t>по вопросам улучшения инвестиционного климата</w:t>
            </w:r>
            <w:r w:rsidRPr="003F2925">
              <w:rPr>
                <w:rFonts w:ascii="Times New Roman" w:hAnsi="Times New Roman"/>
                <w:sz w:val="24"/>
                <w:szCs w:val="24"/>
              </w:rPr>
              <w:t xml:space="preserve"> на официальном сайте  администрации муниципального образования Республики Мордовия</w:t>
            </w:r>
          </w:p>
          <w:p w:rsidR="006C2A7D" w:rsidRPr="00D34017" w:rsidRDefault="006C2A7D" w:rsidP="00C80D43">
            <w:pPr>
              <w:pStyle w:val="a3"/>
              <w:spacing w:after="0" w:line="240" w:lineRule="auto"/>
              <w:ind w:left="0"/>
              <w:jc w:val="both"/>
              <w:rPr>
                <w:rFonts w:ascii="Times New Roman" w:hAnsi="Times New Roman"/>
                <w:i/>
                <w:sz w:val="24"/>
                <w:szCs w:val="24"/>
              </w:rPr>
            </w:pPr>
            <w:r w:rsidRPr="00D34017">
              <w:rPr>
                <w:rFonts w:ascii="Times New Roman" w:hAnsi="Times New Roman"/>
                <w:i/>
                <w:sz w:val="24"/>
                <w:szCs w:val="24"/>
              </w:rPr>
              <w:t xml:space="preserve">      содержательность и качество наполнения раздела</w:t>
            </w:r>
          </w:p>
        </w:tc>
        <w:tc>
          <w:tcPr>
            <w:tcW w:w="1421" w:type="dxa"/>
            <w:gridSpan w:val="3"/>
          </w:tcPr>
          <w:p w:rsidR="006C2A7D" w:rsidRPr="003F2925" w:rsidRDefault="006C2A7D" w:rsidP="00C80D43">
            <w:pPr>
              <w:pStyle w:val="a3"/>
              <w:spacing w:after="0" w:line="240" w:lineRule="auto"/>
              <w:ind w:left="0"/>
              <w:jc w:val="center"/>
              <w:rPr>
                <w:rFonts w:ascii="Times New Roman" w:hAnsi="Times New Roman"/>
                <w:sz w:val="24"/>
                <w:szCs w:val="24"/>
              </w:rPr>
            </w:pPr>
            <w:r w:rsidRPr="003F2925">
              <w:rPr>
                <w:rFonts w:ascii="Times New Roman" w:hAnsi="Times New Roman"/>
                <w:sz w:val="24"/>
                <w:szCs w:val="24"/>
              </w:rPr>
              <w:t>0,5</w:t>
            </w:r>
          </w:p>
          <w:p w:rsidR="006C2A7D" w:rsidRPr="003F2925" w:rsidRDefault="006C2A7D" w:rsidP="00C80D43">
            <w:pPr>
              <w:pStyle w:val="a3"/>
              <w:spacing w:after="0" w:line="240" w:lineRule="auto"/>
              <w:ind w:left="0"/>
              <w:jc w:val="center"/>
              <w:rPr>
                <w:rFonts w:ascii="Times New Roman" w:hAnsi="Times New Roman"/>
                <w:sz w:val="24"/>
                <w:szCs w:val="24"/>
              </w:rPr>
            </w:pPr>
          </w:p>
          <w:p w:rsidR="006C2A7D" w:rsidRPr="003F2925" w:rsidRDefault="006C2A7D" w:rsidP="00C80D43">
            <w:pPr>
              <w:pStyle w:val="a3"/>
              <w:spacing w:after="0" w:line="240" w:lineRule="auto"/>
              <w:ind w:left="0"/>
              <w:jc w:val="center"/>
              <w:rPr>
                <w:rFonts w:ascii="Times New Roman" w:hAnsi="Times New Roman"/>
                <w:sz w:val="24"/>
                <w:szCs w:val="24"/>
              </w:rPr>
            </w:pPr>
          </w:p>
          <w:p w:rsidR="006C2A7D" w:rsidRDefault="006C2A7D" w:rsidP="00C80D43">
            <w:pPr>
              <w:pStyle w:val="a3"/>
              <w:spacing w:after="0" w:line="240" w:lineRule="auto"/>
              <w:ind w:left="0"/>
              <w:jc w:val="center"/>
              <w:rPr>
                <w:rFonts w:ascii="Times New Roman" w:hAnsi="Times New Roman"/>
                <w:sz w:val="24"/>
                <w:szCs w:val="24"/>
              </w:rPr>
            </w:pPr>
          </w:p>
          <w:p w:rsidR="006C2A7D" w:rsidRPr="003F2925" w:rsidRDefault="006C2A7D" w:rsidP="00C80D43">
            <w:pPr>
              <w:pStyle w:val="a3"/>
              <w:spacing w:after="0" w:line="240" w:lineRule="auto"/>
              <w:ind w:left="0"/>
              <w:jc w:val="center"/>
              <w:rPr>
                <w:rFonts w:ascii="Times New Roman" w:hAnsi="Times New Roman"/>
                <w:sz w:val="24"/>
                <w:szCs w:val="24"/>
              </w:rPr>
            </w:pPr>
            <w:r w:rsidRPr="003F2925">
              <w:rPr>
                <w:rFonts w:ascii="Times New Roman" w:hAnsi="Times New Roman"/>
                <w:sz w:val="24"/>
                <w:szCs w:val="24"/>
              </w:rPr>
              <w:t>+0,2</w:t>
            </w:r>
          </w:p>
        </w:tc>
        <w:tc>
          <w:tcPr>
            <w:tcW w:w="1277" w:type="dxa"/>
          </w:tcPr>
          <w:p w:rsidR="006C2A7D" w:rsidRPr="003F2925" w:rsidRDefault="006C2A7D" w:rsidP="00C80D43">
            <w:pPr>
              <w:jc w:val="center"/>
              <w:rPr>
                <w:rFonts w:ascii="Times New Roman" w:hAnsi="Times New Roman"/>
                <w:sz w:val="24"/>
                <w:szCs w:val="24"/>
              </w:rPr>
            </w:pPr>
            <w:r w:rsidRPr="003F2925">
              <w:rPr>
                <w:rFonts w:ascii="Times New Roman" w:hAnsi="Times New Roman"/>
                <w:sz w:val="24"/>
                <w:szCs w:val="24"/>
              </w:rPr>
              <w:t>0</w:t>
            </w:r>
          </w:p>
        </w:tc>
      </w:tr>
      <w:tr w:rsidR="006C2A7D" w:rsidTr="00C66AA1">
        <w:tc>
          <w:tcPr>
            <w:tcW w:w="567" w:type="dxa"/>
          </w:tcPr>
          <w:p w:rsidR="006C2A7D" w:rsidRPr="003F2925" w:rsidRDefault="006C2A7D" w:rsidP="00C80D43">
            <w:pPr>
              <w:jc w:val="both"/>
              <w:rPr>
                <w:rFonts w:ascii="Times New Roman" w:hAnsi="Times New Roman"/>
                <w:color w:val="000000"/>
                <w:sz w:val="24"/>
                <w:szCs w:val="24"/>
              </w:rPr>
            </w:pPr>
            <w:r w:rsidRPr="003F2925">
              <w:rPr>
                <w:rFonts w:ascii="Times New Roman" w:hAnsi="Times New Roman"/>
                <w:color w:val="000000"/>
                <w:sz w:val="24"/>
                <w:szCs w:val="24"/>
              </w:rPr>
              <w:t>1</w:t>
            </w:r>
            <w:r w:rsidRPr="003F2925">
              <w:rPr>
                <w:rFonts w:ascii="Times New Roman" w:hAnsi="Times New Roman"/>
                <w:color w:val="000000"/>
                <w:sz w:val="24"/>
                <w:szCs w:val="24"/>
                <w:lang w:val="en-US"/>
              </w:rPr>
              <w:t>2</w:t>
            </w:r>
            <w:r w:rsidRPr="003F2925">
              <w:rPr>
                <w:rFonts w:ascii="Times New Roman" w:hAnsi="Times New Roman"/>
                <w:color w:val="000000"/>
                <w:sz w:val="24"/>
                <w:szCs w:val="24"/>
              </w:rPr>
              <w:t>.</w:t>
            </w:r>
          </w:p>
        </w:tc>
        <w:tc>
          <w:tcPr>
            <w:tcW w:w="5949" w:type="dxa"/>
          </w:tcPr>
          <w:p w:rsidR="006C2A7D" w:rsidRPr="003F2925" w:rsidRDefault="006C2A7D" w:rsidP="00C80D43">
            <w:pPr>
              <w:pStyle w:val="a3"/>
              <w:spacing w:after="0" w:line="240" w:lineRule="auto"/>
              <w:ind w:left="0"/>
              <w:jc w:val="both"/>
              <w:rPr>
                <w:rFonts w:ascii="Times New Roman" w:hAnsi="Times New Roman"/>
                <w:sz w:val="24"/>
                <w:szCs w:val="24"/>
              </w:rPr>
            </w:pPr>
            <w:r>
              <w:rPr>
                <w:rFonts w:ascii="Times New Roman" w:hAnsi="Times New Roman"/>
                <w:sz w:val="24"/>
                <w:szCs w:val="24"/>
              </w:rPr>
              <w:t xml:space="preserve">     </w:t>
            </w:r>
            <w:r w:rsidRPr="003F2925">
              <w:rPr>
                <w:rFonts w:ascii="Times New Roman" w:hAnsi="Times New Roman"/>
                <w:sz w:val="24"/>
                <w:szCs w:val="24"/>
              </w:rPr>
              <w:t xml:space="preserve">Реализация мероприятий по внедрению лучших практик </w:t>
            </w:r>
            <w:r w:rsidRPr="00D34017">
              <w:rPr>
                <w:rFonts w:ascii="Times New Roman" w:hAnsi="Times New Roman"/>
                <w:sz w:val="24"/>
                <w:szCs w:val="24"/>
              </w:rPr>
              <w:t>по вопросам улучшения инвестиционного климата</w:t>
            </w:r>
            <w:r w:rsidRPr="003F2925">
              <w:rPr>
                <w:rFonts w:ascii="Times New Roman" w:hAnsi="Times New Roman"/>
                <w:sz w:val="24"/>
                <w:szCs w:val="24"/>
              </w:rPr>
              <w:t xml:space="preserve"> на добровольной основе</w:t>
            </w:r>
          </w:p>
        </w:tc>
        <w:tc>
          <w:tcPr>
            <w:tcW w:w="1421" w:type="dxa"/>
            <w:gridSpan w:val="3"/>
          </w:tcPr>
          <w:p w:rsidR="006C2A7D" w:rsidRPr="00D34017" w:rsidRDefault="0001567F" w:rsidP="00C80D43">
            <w:pPr>
              <w:pStyle w:val="a3"/>
              <w:spacing w:after="0" w:line="240" w:lineRule="auto"/>
              <w:ind w:left="0"/>
              <w:jc w:val="center"/>
              <w:rPr>
                <w:rFonts w:ascii="Times New Roman" w:hAnsi="Times New Roman"/>
                <w:sz w:val="20"/>
                <w:szCs w:val="20"/>
              </w:rPr>
            </w:pPr>
            <w:r>
              <w:rPr>
                <w:rFonts w:ascii="Times New Roman" w:hAnsi="Times New Roman"/>
                <w:sz w:val="20"/>
                <w:szCs w:val="20"/>
              </w:rPr>
              <w:t>1,5</w:t>
            </w:r>
          </w:p>
          <w:p w:rsidR="006C2A7D" w:rsidRPr="00D34017" w:rsidRDefault="006C2A7D" w:rsidP="00C80D43">
            <w:pPr>
              <w:pStyle w:val="a3"/>
              <w:spacing w:after="0" w:line="240" w:lineRule="auto"/>
              <w:ind w:left="0"/>
              <w:jc w:val="center"/>
              <w:rPr>
                <w:rFonts w:ascii="Times New Roman" w:hAnsi="Times New Roman"/>
                <w:sz w:val="20"/>
                <w:szCs w:val="20"/>
              </w:rPr>
            </w:pPr>
            <w:r w:rsidRPr="00D34017">
              <w:rPr>
                <w:rFonts w:ascii="Times New Roman" w:hAnsi="Times New Roman"/>
                <w:sz w:val="20"/>
                <w:szCs w:val="20"/>
              </w:rPr>
              <w:t>(за каждое мероприятие)</w:t>
            </w:r>
          </w:p>
        </w:tc>
        <w:tc>
          <w:tcPr>
            <w:tcW w:w="1277" w:type="dxa"/>
          </w:tcPr>
          <w:p w:rsidR="006C2A7D" w:rsidRPr="003F2925" w:rsidRDefault="006C2A7D" w:rsidP="00C80D43">
            <w:pPr>
              <w:jc w:val="center"/>
              <w:rPr>
                <w:rFonts w:ascii="Times New Roman" w:hAnsi="Times New Roman"/>
                <w:sz w:val="24"/>
                <w:szCs w:val="24"/>
              </w:rPr>
            </w:pPr>
            <w:r w:rsidRPr="003F2925">
              <w:rPr>
                <w:rFonts w:ascii="Times New Roman" w:hAnsi="Times New Roman"/>
                <w:sz w:val="24"/>
                <w:szCs w:val="24"/>
              </w:rPr>
              <w:t>0</w:t>
            </w:r>
          </w:p>
        </w:tc>
      </w:tr>
      <w:tr w:rsidR="006C2A7D" w:rsidTr="00C66AA1">
        <w:tc>
          <w:tcPr>
            <w:tcW w:w="567" w:type="dxa"/>
          </w:tcPr>
          <w:p w:rsidR="006C2A7D" w:rsidRPr="003F2925" w:rsidRDefault="006C2A7D" w:rsidP="00C80D43">
            <w:pPr>
              <w:jc w:val="both"/>
              <w:rPr>
                <w:rFonts w:ascii="Times New Roman" w:hAnsi="Times New Roman"/>
                <w:color w:val="000000"/>
                <w:sz w:val="24"/>
                <w:szCs w:val="24"/>
              </w:rPr>
            </w:pPr>
            <w:r w:rsidRPr="003F2925">
              <w:rPr>
                <w:rFonts w:ascii="Times New Roman" w:hAnsi="Times New Roman"/>
                <w:color w:val="000000"/>
                <w:sz w:val="24"/>
                <w:szCs w:val="24"/>
              </w:rPr>
              <w:t>1</w:t>
            </w:r>
            <w:r w:rsidRPr="003F2925">
              <w:rPr>
                <w:rFonts w:ascii="Times New Roman" w:hAnsi="Times New Roman"/>
                <w:color w:val="000000"/>
                <w:sz w:val="24"/>
                <w:szCs w:val="24"/>
                <w:lang w:val="en-US"/>
              </w:rPr>
              <w:t>3</w:t>
            </w:r>
            <w:r w:rsidRPr="003F2925">
              <w:rPr>
                <w:rFonts w:ascii="Times New Roman" w:hAnsi="Times New Roman"/>
                <w:color w:val="000000"/>
                <w:sz w:val="24"/>
                <w:szCs w:val="24"/>
              </w:rPr>
              <w:t>.</w:t>
            </w:r>
          </w:p>
        </w:tc>
        <w:tc>
          <w:tcPr>
            <w:tcW w:w="5949" w:type="dxa"/>
          </w:tcPr>
          <w:p w:rsidR="006C2A7D" w:rsidRPr="003F2925" w:rsidRDefault="006C2A7D" w:rsidP="00C80D43">
            <w:pPr>
              <w:pStyle w:val="a3"/>
              <w:spacing w:after="0" w:line="240" w:lineRule="auto"/>
              <w:ind w:left="0"/>
              <w:jc w:val="both"/>
              <w:rPr>
                <w:rFonts w:ascii="Times New Roman" w:hAnsi="Times New Roman"/>
                <w:sz w:val="24"/>
                <w:szCs w:val="24"/>
              </w:rPr>
            </w:pPr>
            <w:r>
              <w:rPr>
                <w:rFonts w:ascii="Times New Roman" w:hAnsi="Times New Roman"/>
                <w:sz w:val="24"/>
                <w:szCs w:val="24"/>
              </w:rPr>
              <w:t xml:space="preserve">      </w:t>
            </w:r>
            <w:r w:rsidRPr="003F2925">
              <w:rPr>
                <w:rFonts w:ascii="Times New Roman" w:hAnsi="Times New Roman"/>
                <w:sz w:val="24"/>
                <w:szCs w:val="24"/>
              </w:rPr>
              <w:t>Объем инвестиций в основной капитал (за исключением бюджетных средств) в расчете на одного жителя муниципального района</w:t>
            </w:r>
          </w:p>
        </w:tc>
        <w:tc>
          <w:tcPr>
            <w:tcW w:w="1421" w:type="dxa"/>
            <w:gridSpan w:val="3"/>
          </w:tcPr>
          <w:p w:rsidR="006C2A7D" w:rsidRPr="00D34017" w:rsidRDefault="006C2A7D" w:rsidP="00C80D43">
            <w:pPr>
              <w:pStyle w:val="a3"/>
              <w:spacing w:after="0" w:line="240" w:lineRule="auto"/>
              <w:ind w:left="0"/>
              <w:jc w:val="center"/>
              <w:rPr>
                <w:rFonts w:ascii="Times New Roman" w:hAnsi="Times New Roman"/>
                <w:sz w:val="20"/>
                <w:szCs w:val="20"/>
              </w:rPr>
            </w:pPr>
            <w:r w:rsidRPr="00D34017">
              <w:rPr>
                <w:rFonts w:ascii="Times New Roman" w:hAnsi="Times New Roman"/>
                <w:sz w:val="20"/>
                <w:szCs w:val="20"/>
              </w:rPr>
              <w:t>индекс среднего значения</w:t>
            </w:r>
          </w:p>
          <w:p w:rsidR="006C2A7D" w:rsidRPr="00D34017" w:rsidRDefault="006C2A7D" w:rsidP="00C80D43">
            <w:pPr>
              <w:pStyle w:val="a3"/>
              <w:spacing w:after="0" w:line="240" w:lineRule="auto"/>
              <w:ind w:left="0"/>
              <w:jc w:val="center"/>
              <w:rPr>
                <w:rFonts w:ascii="Times New Roman" w:hAnsi="Times New Roman"/>
                <w:sz w:val="20"/>
                <w:szCs w:val="20"/>
              </w:rPr>
            </w:pPr>
            <w:r w:rsidRPr="00D34017">
              <w:rPr>
                <w:rFonts w:ascii="Times New Roman" w:hAnsi="Times New Roman"/>
                <w:sz w:val="20"/>
                <w:szCs w:val="20"/>
              </w:rPr>
              <w:t>(приложение 2 к методике)</w:t>
            </w:r>
          </w:p>
        </w:tc>
        <w:tc>
          <w:tcPr>
            <w:tcW w:w="1277" w:type="dxa"/>
          </w:tcPr>
          <w:p w:rsidR="006C2A7D" w:rsidRPr="003F2925" w:rsidRDefault="006C2A7D" w:rsidP="00C80D43">
            <w:pPr>
              <w:jc w:val="center"/>
              <w:rPr>
                <w:rFonts w:ascii="Times New Roman" w:hAnsi="Times New Roman"/>
                <w:color w:val="000000"/>
                <w:sz w:val="24"/>
                <w:szCs w:val="24"/>
              </w:rPr>
            </w:pPr>
            <w:r w:rsidRPr="003F2925">
              <w:rPr>
                <w:rFonts w:ascii="Times New Roman" w:hAnsi="Times New Roman"/>
                <w:color w:val="000000"/>
                <w:sz w:val="24"/>
                <w:szCs w:val="24"/>
              </w:rPr>
              <w:t>0</w:t>
            </w:r>
          </w:p>
        </w:tc>
      </w:tr>
      <w:tr w:rsidR="006C2A7D" w:rsidTr="00C66AA1">
        <w:tc>
          <w:tcPr>
            <w:tcW w:w="567" w:type="dxa"/>
          </w:tcPr>
          <w:p w:rsidR="006C2A7D" w:rsidRPr="003F2925" w:rsidRDefault="006C2A7D" w:rsidP="00C80D43">
            <w:pPr>
              <w:jc w:val="both"/>
              <w:rPr>
                <w:rFonts w:ascii="Times New Roman" w:hAnsi="Times New Roman"/>
                <w:color w:val="000000"/>
                <w:sz w:val="24"/>
                <w:szCs w:val="24"/>
              </w:rPr>
            </w:pPr>
            <w:r w:rsidRPr="003F2925">
              <w:rPr>
                <w:rFonts w:ascii="Times New Roman" w:hAnsi="Times New Roman"/>
                <w:color w:val="000000"/>
                <w:sz w:val="24"/>
                <w:szCs w:val="24"/>
              </w:rPr>
              <w:lastRenderedPageBreak/>
              <w:t>1</w:t>
            </w:r>
            <w:r w:rsidRPr="003F2925">
              <w:rPr>
                <w:rFonts w:ascii="Times New Roman" w:hAnsi="Times New Roman"/>
                <w:color w:val="000000"/>
                <w:sz w:val="24"/>
                <w:szCs w:val="24"/>
                <w:lang w:val="en-US"/>
              </w:rPr>
              <w:t>4</w:t>
            </w:r>
            <w:r w:rsidRPr="003F2925">
              <w:rPr>
                <w:rFonts w:ascii="Times New Roman" w:hAnsi="Times New Roman"/>
                <w:color w:val="000000"/>
                <w:sz w:val="24"/>
                <w:szCs w:val="24"/>
              </w:rPr>
              <w:t>.</w:t>
            </w:r>
          </w:p>
        </w:tc>
        <w:tc>
          <w:tcPr>
            <w:tcW w:w="5949" w:type="dxa"/>
          </w:tcPr>
          <w:p w:rsidR="006C2A7D" w:rsidRPr="003F2925" w:rsidRDefault="006C2A7D" w:rsidP="00C80D43">
            <w:pPr>
              <w:pStyle w:val="a3"/>
              <w:spacing w:after="0" w:line="240" w:lineRule="auto"/>
              <w:ind w:left="0"/>
              <w:jc w:val="both"/>
              <w:rPr>
                <w:rFonts w:ascii="Times New Roman" w:hAnsi="Times New Roman"/>
                <w:sz w:val="24"/>
                <w:szCs w:val="24"/>
              </w:rPr>
            </w:pPr>
            <w:r>
              <w:rPr>
                <w:rFonts w:ascii="Times New Roman" w:hAnsi="Times New Roman"/>
                <w:sz w:val="24"/>
                <w:szCs w:val="24"/>
              </w:rPr>
              <w:t xml:space="preserve">     </w:t>
            </w:r>
            <w:r w:rsidRPr="003F2925">
              <w:rPr>
                <w:rFonts w:ascii="Times New Roman" w:hAnsi="Times New Roman"/>
                <w:sz w:val="24"/>
                <w:szCs w:val="24"/>
              </w:rPr>
              <w:t>Оборот розничной торговли во всех каналах реализации на душу населения</w:t>
            </w:r>
          </w:p>
        </w:tc>
        <w:tc>
          <w:tcPr>
            <w:tcW w:w="1421" w:type="dxa"/>
            <w:gridSpan w:val="3"/>
          </w:tcPr>
          <w:p w:rsidR="006C2A7D" w:rsidRPr="00D34017" w:rsidRDefault="006C2A7D" w:rsidP="00C80D43">
            <w:pPr>
              <w:pStyle w:val="a3"/>
              <w:spacing w:after="0" w:line="240" w:lineRule="auto"/>
              <w:ind w:left="0"/>
              <w:jc w:val="center"/>
              <w:rPr>
                <w:rFonts w:ascii="Times New Roman" w:hAnsi="Times New Roman"/>
                <w:sz w:val="20"/>
                <w:szCs w:val="20"/>
              </w:rPr>
            </w:pPr>
            <w:r w:rsidRPr="00D34017">
              <w:rPr>
                <w:rFonts w:ascii="Times New Roman" w:hAnsi="Times New Roman"/>
                <w:sz w:val="20"/>
                <w:szCs w:val="20"/>
              </w:rPr>
              <w:t>индекс среднего значения</w:t>
            </w:r>
          </w:p>
          <w:p w:rsidR="006C2A7D" w:rsidRPr="00D34017" w:rsidRDefault="006C2A7D" w:rsidP="00C80D43">
            <w:pPr>
              <w:pStyle w:val="a3"/>
              <w:spacing w:after="0" w:line="240" w:lineRule="auto"/>
              <w:ind w:left="0"/>
              <w:jc w:val="center"/>
              <w:rPr>
                <w:rFonts w:ascii="Times New Roman" w:hAnsi="Times New Roman"/>
                <w:sz w:val="20"/>
                <w:szCs w:val="20"/>
              </w:rPr>
            </w:pPr>
            <w:r w:rsidRPr="00D34017">
              <w:rPr>
                <w:rFonts w:ascii="Times New Roman" w:hAnsi="Times New Roman"/>
                <w:sz w:val="20"/>
                <w:szCs w:val="20"/>
              </w:rPr>
              <w:t>(приложение 2 к методике)</w:t>
            </w:r>
          </w:p>
        </w:tc>
        <w:tc>
          <w:tcPr>
            <w:tcW w:w="1277" w:type="dxa"/>
          </w:tcPr>
          <w:p w:rsidR="006C2A7D" w:rsidRPr="003F2925" w:rsidRDefault="006C2A7D" w:rsidP="00C80D43">
            <w:pPr>
              <w:jc w:val="center"/>
              <w:rPr>
                <w:rFonts w:ascii="Times New Roman" w:hAnsi="Times New Roman"/>
                <w:color w:val="000000"/>
                <w:sz w:val="24"/>
                <w:szCs w:val="24"/>
              </w:rPr>
            </w:pPr>
            <w:r w:rsidRPr="003F2925">
              <w:rPr>
                <w:rFonts w:ascii="Times New Roman" w:hAnsi="Times New Roman"/>
                <w:color w:val="000000"/>
                <w:sz w:val="24"/>
                <w:szCs w:val="24"/>
              </w:rPr>
              <w:t>0</w:t>
            </w:r>
          </w:p>
        </w:tc>
      </w:tr>
      <w:tr w:rsidR="006C2A7D" w:rsidTr="00C66AA1">
        <w:tc>
          <w:tcPr>
            <w:tcW w:w="567" w:type="dxa"/>
          </w:tcPr>
          <w:p w:rsidR="006C2A7D" w:rsidRPr="003F2925" w:rsidRDefault="006C2A7D" w:rsidP="00C80D43">
            <w:pPr>
              <w:jc w:val="both"/>
              <w:rPr>
                <w:rFonts w:ascii="Times New Roman" w:hAnsi="Times New Roman"/>
                <w:color w:val="000000"/>
                <w:sz w:val="24"/>
                <w:szCs w:val="24"/>
              </w:rPr>
            </w:pPr>
            <w:r w:rsidRPr="003F2925">
              <w:rPr>
                <w:rFonts w:ascii="Times New Roman" w:hAnsi="Times New Roman"/>
                <w:color w:val="000000"/>
                <w:sz w:val="24"/>
                <w:szCs w:val="24"/>
              </w:rPr>
              <w:t>1</w:t>
            </w:r>
            <w:r w:rsidRPr="003F2925">
              <w:rPr>
                <w:rFonts w:ascii="Times New Roman" w:hAnsi="Times New Roman"/>
                <w:color w:val="000000"/>
                <w:sz w:val="24"/>
                <w:szCs w:val="24"/>
                <w:lang w:val="en-US"/>
              </w:rPr>
              <w:t>5</w:t>
            </w:r>
            <w:r w:rsidRPr="003F2925">
              <w:rPr>
                <w:rFonts w:ascii="Times New Roman" w:hAnsi="Times New Roman"/>
                <w:color w:val="000000"/>
                <w:sz w:val="24"/>
                <w:szCs w:val="24"/>
              </w:rPr>
              <w:t>.</w:t>
            </w:r>
          </w:p>
        </w:tc>
        <w:tc>
          <w:tcPr>
            <w:tcW w:w="5949" w:type="dxa"/>
          </w:tcPr>
          <w:p w:rsidR="006C2A7D" w:rsidRPr="003F2925" w:rsidRDefault="006C2A7D" w:rsidP="00C80D43">
            <w:pPr>
              <w:pStyle w:val="a3"/>
              <w:spacing w:after="0" w:line="240" w:lineRule="auto"/>
              <w:ind w:left="0"/>
              <w:jc w:val="both"/>
              <w:rPr>
                <w:rFonts w:ascii="Times New Roman" w:hAnsi="Times New Roman"/>
                <w:sz w:val="24"/>
                <w:szCs w:val="24"/>
              </w:rPr>
            </w:pPr>
            <w:r>
              <w:rPr>
                <w:rFonts w:ascii="Times New Roman" w:hAnsi="Times New Roman"/>
                <w:sz w:val="24"/>
                <w:szCs w:val="24"/>
              </w:rPr>
              <w:t xml:space="preserve">     </w:t>
            </w:r>
            <w:r w:rsidRPr="003F2925">
              <w:rPr>
                <w:rFonts w:ascii="Times New Roman" w:hAnsi="Times New Roman"/>
                <w:sz w:val="24"/>
                <w:szCs w:val="24"/>
              </w:rPr>
              <w:t>Объема налоговых и неналоговых поступлений  в расчете на одного жителя муниципального района</w:t>
            </w:r>
          </w:p>
        </w:tc>
        <w:tc>
          <w:tcPr>
            <w:tcW w:w="1421" w:type="dxa"/>
            <w:gridSpan w:val="3"/>
          </w:tcPr>
          <w:p w:rsidR="006C2A7D" w:rsidRPr="008F5ED2" w:rsidRDefault="006C2A7D" w:rsidP="00C80D43">
            <w:pPr>
              <w:pStyle w:val="a3"/>
              <w:spacing w:after="0" w:line="240" w:lineRule="auto"/>
              <w:ind w:left="0"/>
              <w:jc w:val="center"/>
              <w:rPr>
                <w:rFonts w:ascii="Times New Roman" w:hAnsi="Times New Roman"/>
                <w:sz w:val="20"/>
                <w:szCs w:val="20"/>
              </w:rPr>
            </w:pPr>
            <w:r w:rsidRPr="008F5ED2">
              <w:rPr>
                <w:rFonts w:ascii="Times New Roman" w:hAnsi="Times New Roman"/>
                <w:sz w:val="20"/>
                <w:szCs w:val="20"/>
              </w:rPr>
              <w:t>индекс среднего значения</w:t>
            </w:r>
          </w:p>
          <w:p w:rsidR="006C2A7D" w:rsidRPr="00D34017" w:rsidRDefault="006C2A7D" w:rsidP="00C80D43">
            <w:pPr>
              <w:pStyle w:val="a3"/>
              <w:spacing w:after="0" w:line="240" w:lineRule="auto"/>
              <w:ind w:left="0"/>
              <w:jc w:val="center"/>
              <w:rPr>
                <w:rFonts w:ascii="Times New Roman" w:hAnsi="Times New Roman"/>
                <w:sz w:val="24"/>
                <w:szCs w:val="24"/>
              </w:rPr>
            </w:pPr>
            <w:r w:rsidRPr="008F5ED2">
              <w:rPr>
                <w:rFonts w:ascii="Times New Roman" w:hAnsi="Times New Roman"/>
                <w:sz w:val="20"/>
                <w:szCs w:val="20"/>
              </w:rPr>
              <w:t>(приложение 2 к методике)</w:t>
            </w:r>
          </w:p>
        </w:tc>
        <w:tc>
          <w:tcPr>
            <w:tcW w:w="1277" w:type="dxa"/>
          </w:tcPr>
          <w:p w:rsidR="006C2A7D" w:rsidRPr="003F2925" w:rsidRDefault="006C2A7D" w:rsidP="00C80D43">
            <w:pPr>
              <w:jc w:val="center"/>
              <w:rPr>
                <w:rFonts w:ascii="Times New Roman" w:hAnsi="Times New Roman"/>
                <w:color w:val="000000"/>
                <w:sz w:val="24"/>
                <w:szCs w:val="24"/>
              </w:rPr>
            </w:pPr>
            <w:r w:rsidRPr="003F2925">
              <w:rPr>
                <w:rFonts w:ascii="Times New Roman" w:hAnsi="Times New Roman"/>
                <w:color w:val="000000"/>
                <w:sz w:val="24"/>
                <w:szCs w:val="24"/>
              </w:rPr>
              <w:t>0</w:t>
            </w:r>
          </w:p>
        </w:tc>
      </w:tr>
      <w:tr w:rsidR="006C2A7D" w:rsidTr="00C66AA1">
        <w:tc>
          <w:tcPr>
            <w:tcW w:w="9214" w:type="dxa"/>
            <w:gridSpan w:val="6"/>
          </w:tcPr>
          <w:p w:rsidR="006C2A7D" w:rsidRDefault="006C2A7D" w:rsidP="0001567F">
            <w:pPr>
              <w:spacing w:after="0" w:line="240" w:lineRule="auto"/>
              <w:jc w:val="center"/>
              <w:rPr>
                <w:rFonts w:ascii="Times New Roman" w:hAnsi="Times New Roman"/>
                <w:b/>
                <w:color w:val="000000"/>
                <w:sz w:val="24"/>
                <w:szCs w:val="24"/>
              </w:rPr>
            </w:pPr>
            <w:r w:rsidRPr="003F2925">
              <w:rPr>
                <w:rFonts w:ascii="Times New Roman" w:hAnsi="Times New Roman"/>
                <w:b/>
                <w:color w:val="000000"/>
                <w:sz w:val="24"/>
                <w:szCs w:val="24"/>
                <w:lang w:val="en-US"/>
              </w:rPr>
              <w:t>III</w:t>
            </w:r>
            <w:r w:rsidRPr="003F2925">
              <w:rPr>
                <w:rFonts w:ascii="Times New Roman" w:hAnsi="Times New Roman"/>
                <w:b/>
                <w:color w:val="000000"/>
                <w:sz w:val="24"/>
                <w:szCs w:val="24"/>
              </w:rPr>
              <w:t xml:space="preserve"> промежуточный рейтинг:</w:t>
            </w:r>
          </w:p>
          <w:p w:rsidR="006C2A7D" w:rsidRPr="003F2925" w:rsidRDefault="006C2A7D" w:rsidP="0001567F">
            <w:pPr>
              <w:spacing w:after="0" w:line="240" w:lineRule="auto"/>
              <w:jc w:val="center"/>
              <w:rPr>
                <w:rFonts w:ascii="Times New Roman" w:hAnsi="Times New Roman"/>
                <w:sz w:val="24"/>
                <w:szCs w:val="24"/>
              </w:rPr>
            </w:pPr>
            <w:r w:rsidRPr="003F2925">
              <w:rPr>
                <w:rFonts w:ascii="Times New Roman" w:hAnsi="Times New Roman"/>
                <w:b/>
                <w:sz w:val="24"/>
                <w:szCs w:val="24"/>
              </w:rPr>
              <w:t>оценка конкурентной среды на основе социологических исследований (оценка предпринимательским сообществом и потребителями степени развития конкуренции на рынках товаров и услуг)</w:t>
            </w:r>
          </w:p>
        </w:tc>
      </w:tr>
      <w:tr w:rsidR="006C2A7D" w:rsidTr="00C66AA1">
        <w:tc>
          <w:tcPr>
            <w:tcW w:w="567" w:type="dxa"/>
          </w:tcPr>
          <w:p w:rsidR="006C2A7D" w:rsidRPr="003F2925" w:rsidRDefault="006C2A7D" w:rsidP="00C80D43">
            <w:pPr>
              <w:jc w:val="both"/>
              <w:rPr>
                <w:rFonts w:ascii="Times New Roman" w:hAnsi="Times New Roman"/>
                <w:color w:val="000000"/>
                <w:sz w:val="24"/>
                <w:szCs w:val="24"/>
              </w:rPr>
            </w:pPr>
            <w:r w:rsidRPr="003F2925">
              <w:rPr>
                <w:rFonts w:ascii="Times New Roman" w:hAnsi="Times New Roman"/>
                <w:color w:val="000000"/>
                <w:sz w:val="24"/>
                <w:szCs w:val="24"/>
                <w:lang w:val="en-US"/>
              </w:rPr>
              <w:t>16</w:t>
            </w:r>
            <w:r w:rsidRPr="003F2925">
              <w:rPr>
                <w:rFonts w:ascii="Times New Roman" w:hAnsi="Times New Roman"/>
                <w:color w:val="000000"/>
                <w:sz w:val="24"/>
                <w:szCs w:val="24"/>
              </w:rPr>
              <w:t>.</w:t>
            </w:r>
          </w:p>
        </w:tc>
        <w:tc>
          <w:tcPr>
            <w:tcW w:w="6096" w:type="dxa"/>
            <w:gridSpan w:val="2"/>
          </w:tcPr>
          <w:p w:rsidR="006C2A7D" w:rsidRPr="003F2925" w:rsidRDefault="006C2A7D" w:rsidP="00C80D43">
            <w:pPr>
              <w:pStyle w:val="a3"/>
              <w:spacing w:after="0" w:line="240" w:lineRule="auto"/>
              <w:ind w:left="0"/>
              <w:jc w:val="both"/>
              <w:rPr>
                <w:rFonts w:ascii="Times New Roman" w:hAnsi="Times New Roman"/>
                <w:sz w:val="24"/>
                <w:szCs w:val="24"/>
              </w:rPr>
            </w:pPr>
            <w:r>
              <w:rPr>
                <w:rFonts w:ascii="Times New Roman" w:hAnsi="Times New Roman"/>
                <w:sz w:val="24"/>
                <w:szCs w:val="24"/>
              </w:rPr>
              <w:t xml:space="preserve">     </w:t>
            </w:r>
            <w:r w:rsidRPr="003F2925">
              <w:rPr>
                <w:rFonts w:ascii="Times New Roman" w:hAnsi="Times New Roman"/>
                <w:sz w:val="24"/>
                <w:szCs w:val="24"/>
              </w:rPr>
              <w:t>Социологическое исследование</w:t>
            </w:r>
            <w:r w:rsidRPr="00D34017">
              <w:rPr>
                <w:rFonts w:ascii="Times New Roman" w:hAnsi="Times New Roman"/>
                <w:sz w:val="24"/>
                <w:szCs w:val="24"/>
              </w:rPr>
              <w:t xml:space="preserve"> «Состояние конкурентной среды на рынке товаров, работ, услуг»,  в том числе</w:t>
            </w:r>
            <w:r w:rsidRPr="003F2925">
              <w:rPr>
                <w:rFonts w:ascii="Times New Roman" w:hAnsi="Times New Roman"/>
                <w:sz w:val="24"/>
                <w:szCs w:val="24"/>
              </w:rPr>
              <w:t>:</w:t>
            </w:r>
          </w:p>
          <w:p w:rsidR="006C2A7D" w:rsidRPr="003F2925" w:rsidRDefault="006C2A7D" w:rsidP="00C80D43">
            <w:pPr>
              <w:pStyle w:val="a3"/>
              <w:spacing w:after="0" w:line="240" w:lineRule="auto"/>
              <w:ind w:left="0"/>
              <w:jc w:val="both"/>
              <w:rPr>
                <w:rFonts w:ascii="Times New Roman" w:hAnsi="Times New Roman"/>
                <w:sz w:val="24"/>
                <w:szCs w:val="24"/>
              </w:rPr>
            </w:pPr>
            <w:r>
              <w:rPr>
                <w:rFonts w:ascii="Times New Roman" w:hAnsi="Times New Roman"/>
                <w:sz w:val="24"/>
                <w:szCs w:val="24"/>
              </w:rPr>
              <w:t xml:space="preserve">     </w:t>
            </w:r>
            <w:r w:rsidRPr="00D34017">
              <w:rPr>
                <w:rFonts w:ascii="Times New Roman" w:hAnsi="Times New Roman"/>
                <w:b/>
                <w:sz w:val="24"/>
                <w:szCs w:val="24"/>
              </w:rPr>
              <w:t>удовлетворенности потребителей качеством</w:t>
            </w:r>
            <w:r w:rsidRPr="00D34017">
              <w:rPr>
                <w:rFonts w:ascii="Times New Roman" w:hAnsi="Times New Roman"/>
                <w:sz w:val="24"/>
                <w:szCs w:val="24"/>
              </w:rPr>
              <w:t xml:space="preserve"> товаров </w:t>
            </w:r>
            <w:r w:rsidRPr="003F2925">
              <w:rPr>
                <w:rFonts w:ascii="Times New Roman" w:hAnsi="Times New Roman"/>
                <w:sz w:val="24"/>
                <w:szCs w:val="24"/>
              </w:rPr>
              <w:t>(при превышении уровня удовлетворенности 70%, общее количество баллов увеличивается на 10 %)</w:t>
            </w:r>
          </w:p>
          <w:p w:rsidR="006C2A7D" w:rsidRPr="003F2925" w:rsidRDefault="006C2A7D" w:rsidP="00C80D43">
            <w:pPr>
              <w:pStyle w:val="a3"/>
              <w:spacing w:after="0" w:line="240" w:lineRule="auto"/>
              <w:ind w:left="0"/>
              <w:jc w:val="both"/>
              <w:rPr>
                <w:rFonts w:ascii="Times New Roman" w:hAnsi="Times New Roman"/>
                <w:sz w:val="24"/>
                <w:szCs w:val="24"/>
              </w:rPr>
            </w:pPr>
            <w:r>
              <w:rPr>
                <w:rFonts w:ascii="Times New Roman" w:hAnsi="Times New Roman"/>
                <w:sz w:val="24"/>
                <w:szCs w:val="24"/>
              </w:rPr>
              <w:t xml:space="preserve">     </w:t>
            </w:r>
            <w:r w:rsidRPr="00D34017">
              <w:rPr>
                <w:rFonts w:ascii="Times New Roman" w:hAnsi="Times New Roman"/>
                <w:b/>
                <w:sz w:val="24"/>
                <w:szCs w:val="24"/>
              </w:rPr>
              <w:t>удовлетворенности потребителей состоянием ценовой</w:t>
            </w:r>
            <w:r w:rsidRPr="00D34017">
              <w:rPr>
                <w:rFonts w:ascii="Times New Roman" w:hAnsi="Times New Roman"/>
                <w:sz w:val="24"/>
                <w:szCs w:val="24"/>
              </w:rPr>
              <w:t xml:space="preserve"> конкуренции </w:t>
            </w:r>
            <w:r w:rsidRPr="003F2925">
              <w:rPr>
                <w:rFonts w:ascii="Times New Roman" w:hAnsi="Times New Roman"/>
                <w:sz w:val="24"/>
                <w:szCs w:val="24"/>
              </w:rPr>
              <w:t>(при превышении уровня удовлетворенности 70%, общее количество баллов увеличивается на 10 %)</w:t>
            </w:r>
          </w:p>
          <w:p w:rsidR="006C2A7D" w:rsidRPr="003F2925" w:rsidRDefault="006C2A7D" w:rsidP="00C80D43">
            <w:pPr>
              <w:pStyle w:val="a3"/>
              <w:spacing w:after="0" w:line="240" w:lineRule="auto"/>
              <w:ind w:left="0"/>
              <w:jc w:val="both"/>
              <w:rPr>
                <w:rFonts w:ascii="Times New Roman" w:hAnsi="Times New Roman"/>
                <w:sz w:val="24"/>
                <w:szCs w:val="24"/>
              </w:rPr>
            </w:pPr>
            <w:r w:rsidRPr="00D34017">
              <w:rPr>
                <w:rFonts w:ascii="Times New Roman" w:hAnsi="Times New Roman"/>
                <w:b/>
                <w:sz w:val="24"/>
                <w:szCs w:val="24"/>
              </w:rPr>
              <w:t xml:space="preserve">     концентрации компаний</w:t>
            </w:r>
            <w:r w:rsidRPr="00D34017">
              <w:rPr>
                <w:rFonts w:ascii="Times New Roman" w:hAnsi="Times New Roman"/>
                <w:sz w:val="24"/>
                <w:szCs w:val="24"/>
              </w:rPr>
              <w:t xml:space="preserve"> </w:t>
            </w:r>
            <w:r w:rsidRPr="003F2925">
              <w:rPr>
                <w:rFonts w:ascii="Times New Roman" w:hAnsi="Times New Roman"/>
                <w:sz w:val="24"/>
                <w:szCs w:val="24"/>
              </w:rPr>
              <w:t>(при превышении уровня концентрации 70%, общее количество баллов увеличивается на 10 %)</w:t>
            </w:r>
          </w:p>
          <w:p w:rsidR="006C2A7D" w:rsidRPr="003F2925" w:rsidRDefault="006C2A7D" w:rsidP="00C80D43">
            <w:pPr>
              <w:pStyle w:val="a3"/>
              <w:spacing w:after="0" w:line="240" w:lineRule="auto"/>
              <w:ind w:left="0"/>
              <w:jc w:val="both"/>
              <w:rPr>
                <w:rFonts w:ascii="Times New Roman" w:hAnsi="Times New Roman"/>
                <w:sz w:val="24"/>
                <w:szCs w:val="24"/>
              </w:rPr>
            </w:pPr>
            <w:r>
              <w:rPr>
                <w:rFonts w:ascii="Times New Roman" w:hAnsi="Times New Roman"/>
                <w:sz w:val="24"/>
                <w:szCs w:val="24"/>
              </w:rPr>
              <w:t xml:space="preserve">    </w:t>
            </w:r>
            <w:r w:rsidRPr="00D34017">
              <w:rPr>
                <w:rFonts w:ascii="Times New Roman" w:hAnsi="Times New Roman"/>
                <w:b/>
                <w:sz w:val="24"/>
                <w:szCs w:val="24"/>
              </w:rPr>
              <w:t>насыщенности рынков</w:t>
            </w:r>
            <w:r w:rsidRPr="003F2925">
              <w:rPr>
                <w:rFonts w:ascii="Times New Roman" w:hAnsi="Times New Roman"/>
                <w:sz w:val="24"/>
                <w:szCs w:val="24"/>
              </w:rPr>
              <w:t xml:space="preserve"> (при превышении уровня насыщенности 70%, общее количество баллов увеличивается на 10 %)</w:t>
            </w:r>
          </w:p>
        </w:tc>
        <w:tc>
          <w:tcPr>
            <w:tcW w:w="1274" w:type="dxa"/>
            <w:gridSpan w:val="2"/>
          </w:tcPr>
          <w:p w:rsidR="006C2A7D" w:rsidRPr="00D34017" w:rsidRDefault="006C2A7D" w:rsidP="00C80D43">
            <w:pPr>
              <w:pStyle w:val="a3"/>
              <w:spacing w:after="0" w:line="240" w:lineRule="auto"/>
              <w:ind w:left="0"/>
              <w:jc w:val="both"/>
              <w:rPr>
                <w:rFonts w:ascii="Times New Roman" w:hAnsi="Times New Roman"/>
                <w:sz w:val="24"/>
                <w:szCs w:val="24"/>
              </w:rPr>
            </w:pPr>
          </w:p>
          <w:p w:rsidR="006C2A7D" w:rsidRPr="00D34017" w:rsidRDefault="006C2A7D" w:rsidP="00C80D43">
            <w:pPr>
              <w:pStyle w:val="a3"/>
              <w:spacing w:after="0" w:line="240" w:lineRule="auto"/>
              <w:ind w:left="0"/>
              <w:jc w:val="center"/>
              <w:rPr>
                <w:rFonts w:ascii="Times New Roman" w:hAnsi="Times New Roman"/>
                <w:sz w:val="20"/>
                <w:szCs w:val="20"/>
              </w:rPr>
            </w:pPr>
            <w:r w:rsidRPr="00D34017">
              <w:rPr>
                <w:rFonts w:ascii="Times New Roman" w:hAnsi="Times New Roman"/>
                <w:sz w:val="20"/>
                <w:szCs w:val="20"/>
              </w:rPr>
              <w:t>интегральный</w:t>
            </w:r>
          </w:p>
          <w:p w:rsidR="006C2A7D" w:rsidRPr="00D34017" w:rsidRDefault="006C2A7D" w:rsidP="00C80D43">
            <w:pPr>
              <w:pStyle w:val="a3"/>
              <w:spacing w:after="0" w:line="240" w:lineRule="auto"/>
              <w:ind w:left="0"/>
              <w:jc w:val="center"/>
              <w:rPr>
                <w:rFonts w:ascii="Times New Roman" w:hAnsi="Times New Roman"/>
                <w:sz w:val="20"/>
                <w:szCs w:val="20"/>
              </w:rPr>
            </w:pPr>
            <w:r w:rsidRPr="00D34017">
              <w:rPr>
                <w:rFonts w:ascii="Times New Roman" w:hAnsi="Times New Roman"/>
                <w:sz w:val="20"/>
                <w:szCs w:val="20"/>
              </w:rPr>
              <w:t>балл по результатам проведенных соответствующих мониторингов</w:t>
            </w:r>
          </w:p>
          <w:p w:rsidR="006C2A7D" w:rsidRPr="00D34017" w:rsidRDefault="006C2A7D" w:rsidP="00C80D43">
            <w:pPr>
              <w:pStyle w:val="a3"/>
              <w:spacing w:after="0" w:line="240" w:lineRule="auto"/>
              <w:ind w:left="0"/>
              <w:jc w:val="center"/>
              <w:rPr>
                <w:rFonts w:ascii="Times New Roman" w:hAnsi="Times New Roman"/>
                <w:sz w:val="24"/>
                <w:szCs w:val="24"/>
              </w:rPr>
            </w:pPr>
            <w:r w:rsidRPr="00D34017">
              <w:rPr>
                <w:rFonts w:ascii="Times New Roman" w:hAnsi="Times New Roman"/>
                <w:sz w:val="20"/>
                <w:szCs w:val="20"/>
              </w:rPr>
              <w:t>(приложение 2 к методике)</w:t>
            </w:r>
          </w:p>
        </w:tc>
        <w:tc>
          <w:tcPr>
            <w:tcW w:w="1277" w:type="dxa"/>
          </w:tcPr>
          <w:p w:rsidR="006C2A7D" w:rsidRPr="003F2925" w:rsidRDefault="006C2A7D" w:rsidP="00C80D43">
            <w:pPr>
              <w:jc w:val="center"/>
              <w:rPr>
                <w:rFonts w:ascii="Times New Roman" w:hAnsi="Times New Roman"/>
                <w:color w:val="000000"/>
                <w:sz w:val="24"/>
                <w:szCs w:val="24"/>
              </w:rPr>
            </w:pPr>
            <w:r w:rsidRPr="003F2925">
              <w:rPr>
                <w:rFonts w:ascii="Times New Roman" w:hAnsi="Times New Roman"/>
                <w:color w:val="000000"/>
                <w:sz w:val="24"/>
                <w:szCs w:val="24"/>
              </w:rPr>
              <w:t>0</w:t>
            </w:r>
          </w:p>
        </w:tc>
      </w:tr>
      <w:tr w:rsidR="006C2A7D" w:rsidTr="00C66AA1">
        <w:tc>
          <w:tcPr>
            <w:tcW w:w="567" w:type="dxa"/>
          </w:tcPr>
          <w:p w:rsidR="006C2A7D" w:rsidRPr="003F2925" w:rsidRDefault="006C2A7D" w:rsidP="00C80D43">
            <w:pPr>
              <w:jc w:val="both"/>
              <w:rPr>
                <w:rFonts w:ascii="Times New Roman" w:hAnsi="Times New Roman"/>
                <w:color w:val="000000"/>
                <w:sz w:val="24"/>
                <w:szCs w:val="24"/>
              </w:rPr>
            </w:pPr>
            <w:r w:rsidRPr="003F2925">
              <w:rPr>
                <w:rFonts w:ascii="Times New Roman" w:hAnsi="Times New Roman"/>
                <w:color w:val="000000"/>
                <w:sz w:val="24"/>
                <w:szCs w:val="24"/>
                <w:lang w:val="en-US"/>
              </w:rPr>
              <w:t>17</w:t>
            </w:r>
            <w:r w:rsidRPr="003F2925">
              <w:rPr>
                <w:rFonts w:ascii="Times New Roman" w:hAnsi="Times New Roman"/>
                <w:color w:val="000000"/>
                <w:sz w:val="24"/>
                <w:szCs w:val="24"/>
              </w:rPr>
              <w:t>.</w:t>
            </w:r>
          </w:p>
        </w:tc>
        <w:tc>
          <w:tcPr>
            <w:tcW w:w="6096" w:type="dxa"/>
            <w:gridSpan w:val="2"/>
          </w:tcPr>
          <w:p w:rsidR="006C2A7D" w:rsidRPr="003F2925" w:rsidRDefault="006C2A7D" w:rsidP="00C80D43">
            <w:pPr>
              <w:pStyle w:val="a3"/>
              <w:spacing w:after="0" w:line="240" w:lineRule="auto"/>
              <w:ind w:left="0"/>
              <w:jc w:val="both"/>
              <w:rPr>
                <w:rFonts w:ascii="Times New Roman" w:hAnsi="Times New Roman"/>
                <w:sz w:val="24"/>
                <w:szCs w:val="24"/>
              </w:rPr>
            </w:pPr>
            <w:r>
              <w:rPr>
                <w:rFonts w:ascii="Times New Roman" w:hAnsi="Times New Roman"/>
                <w:sz w:val="24"/>
                <w:szCs w:val="24"/>
              </w:rPr>
              <w:t xml:space="preserve">     </w:t>
            </w:r>
            <w:r w:rsidRPr="003F2925">
              <w:rPr>
                <w:rFonts w:ascii="Times New Roman" w:hAnsi="Times New Roman"/>
                <w:sz w:val="24"/>
                <w:szCs w:val="24"/>
              </w:rPr>
              <w:t>Социологическое исследование «</w:t>
            </w:r>
            <w:r w:rsidRPr="00D34017">
              <w:rPr>
                <w:rFonts w:ascii="Times New Roman" w:hAnsi="Times New Roman"/>
                <w:sz w:val="24"/>
                <w:szCs w:val="24"/>
              </w:rPr>
              <w:t>Удовлетворенность потребителей уровнем цен и качеством услуг естественных монополий»</w:t>
            </w:r>
            <w:r w:rsidRPr="003F2925">
              <w:rPr>
                <w:rFonts w:ascii="Times New Roman" w:hAnsi="Times New Roman"/>
                <w:sz w:val="24"/>
                <w:szCs w:val="24"/>
              </w:rPr>
              <w:t xml:space="preserve"> (при превышении уровня удовлетворенности 70%, общее количество баллов увеличивается на 10 %)</w:t>
            </w:r>
          </w:p>
          <w:p w:rsidR="006C2A7D" w:rsidRPr="00D34017" w:rsidRDefault="006C2A7D" w:rsidP="00C80D43">
            <w:pPr>
              <w:pStyle w:val="a3"/>
              <w:spacing w:after="0" w:line="240" w:lineRule="auto"/>
              <w:ind w:left="0"/>
              <w:jc w:val="both"/>
              <w:rPr>
                <w:rFonts w:ascii="Times New Roman" w:hAnsi="Times New Roman"/>
                <w:sz w:val="24"/>
                <w:szCs w:val="24"/>
              </w:rPr>
            </w:pPr>
          </w:p>
        </w:tc>
        <w:tc>
          <w:tcPr>
            <w:tcW w:w="1274" w:type="dxa"/>
            <w:gridSpan w:val="2"/>
          </w:tcPr>
          <w:p w:rsidR="006C2A7D" w:rsidRPr="00D34017" w:rsidRDefault="006C2A7D" w:rsidP="00C80D43">
            <w:pPr>
              <w:pStyle w:val="a3"/>
              <w:spacing w:after="0" w:line="240" w:lineRule="auto"/>
              <w:ind w:left="0"/>
              <w:jc w:val="center"/>
              <w:rPr>
                <w:rFonts w:ascii="Times New Roman" w:hAnsi="Times New Roman"/>
                <w:sz w:val="20"/>
                <w:szCs w:val="20"/>
              </w:rPr>
            </w:pPr>
            <w:r w:rsidRPr="00D34017">
              <w:rPr>
                <w:rFonts w:ascii="Times New Roman" w:hAnsi="Times New Roman"/>
                <w:sz w:val="20"/>
                <w:szCs w:val="20"/>
              </w:rPr>
              <w:t>интегральный</w:t>
            </w:r>
          </w:p>
          <w:p w:rsidR="006C2A7D" w:rsidRPr="00D34017" w:rsidRDefault="006C2A7D" w:rsidP="00C80D43">
            <w:pPr>
              <w:pStyle w:val="a3"/>
              <w:spacing w:after="0" w:line="240" w:lineRule="auto"/>
              <w:ind w:left="0"/>
              <w:jc w:val="center"/>
              <w:rPr>
                <w:rFonts w:ascii="Times New Roman" w:hAnsi="Times New Roman"/>
                <w:sz w:val="20"/>
                <w:szCs w:val="20"/>
              </w:rPr>
            </w:pPr>
            <w:r w:rsidRPr="00D34017">
              <w:rPr>
                <w:rFonts w:ascii="Times New Roman" w:hAnsi="Times New Roman"/>
                <w:sz w:val="20"/>
                <w:szCs w:val="20"/>
              </w:rPr>
              <w:t>балл по результатам проведенных соответствующих мониторингов</w:t>
            </w:r>
          </w:p>
          <w:p w:rsidR="006C2A7D" w:rsidRPr="00D34017" w:rsidRDefault="006C2A7D" w:rsidP="00C80D43">
            <w:pPr>
              <w:pStyle w:val="a3"/>
              <w:spacing w:after="0" w:line="240" w:lineRule="auto"/>
              <w:ind w:left="0"/>
              <w:jc w:val="center"/>
              <w:rPr>
                <w:rFonts w:ascii="Times New Roman" w:hAnsi="Times New Roman"/>
                <w:sz w:val="24"/>
                <w:szCs w:val="24"/>
              </w:rPr>
            </w:pPr>
            <w:r w:rsidRPr="00D34017">
              <w:rPr>
                <w:rFonts w:ascii="Times New Roman" w:hAnsi="Times New Roman"/>
                <w:sz w:val="20"/>
                <w:szCs w:val="20"/>
              </w:rPr>
              <w:t>(приложение 2 к методике)</w:t>
            </w:r>
          </w:p>
        </w:tc>
        <w:tc>
          <w:tcPr>
            <w:tcW w:w="1277" w:type="dxa"/>
          </w:tcPr>
          <w:p w:rsidR="006C2A7D" w:rsidRPr="003F2925" w:rsidRDefault="006C2A7D" w:rsidP="00C80D43">
            <w:pPr>
              <w:jc w:val="center"/>
              <w:rPr>
                <w:rFonts w:ascii="Times New Roman" w:hAnsi="Times New Roman"/>
                <w:color w:val="000000"/>
                <w:sz w:val="24"/>
                <w:szCs w:val="24"/>
              </w:rPr>
            </w:pPr>
            <w:r w:rsidRPr="003F2925">
              <w:rPr>
                <w:rFonts w:ascii="Times New Roman" w:hAnsi="Times New Roman"/>
                <w:color w:val="000000"/>
                <w:sz w:val="24"/>
                <w:szCs w:val="24"/>
              </w:rPr>
              <w:t>0</w:t>
            </w:r>
          </w:p>
        </w:tc>
      </w:tr>
      <w:tr w:rsidR="006C2A7D" w:rsidTr="00C66AA1">
        <w:tc>
          <w:tcPr>
            <w:tcW w:w="567" w:type="dxa"/>
          </w:tcPr>
          <w:p w:rsidR="006C2A7D" w:rsidRPr="003F2925" w:rsidRDefault="006C2A7D" w:rsidP="00C80D43">
            <w:pPr>
              <w:jc w:val="both"/>
              <w:rPr>
                <w:rFonts w:ascii="Times New Roman" w:hAnsi="Times New Roman"/>
                <w:color w:val="000000"/>
                <w:sz w:val="24"/>
                <w:szCs w:val="24"/>
              </w:rPr>
            </w:pPr>
            <w:r w:rsidRPr="003F2925">
              <w:rPr>
                <w:rFonts w:ascii="Times New Roman" w:hAnsi="Times New Roman"/>
                <w:color w:val="000000"/>
                <w:sz w:val="24"/>
                <w:szCs w:val="24"/>
                <w:lang w:val="en-US"/>
              </w:rPr>
              <w:t>18</w:t>
            </w:r>
            <w:r w:rsidRPr="003F2925">
              <w:rPr>
                <w:rFonts w:ascii="Times New Roman" w:hAnsi="Times New Roman"/>
                <w:color w:val="000000"/>
                <w:sz w:val="24"/>
                <w:szCs w:val="24"/>
              </w:rPr>
              <w:t>.</w:t>
            </w:r>
          </w:p>
        </w:tc>
        <w:tc>
          <w:tcPr>
            <w:tcW w:w="6096" w:type="dxa"/>
            <w:gridSpan w:val="2"/>
          </w:tcPr>
          <w:p w:rsidR="006C2A7D" w:rsidRPr="00D34017" w:rsidRDefault="006C2A7D" w:rsidP="00C80D43">
            <w:pPr>
              <w:pStyle w:val="a3"/>
              <w:spacing w:after="0" w:line="240" w:lineRule="auto"/>
              <w:ind w:left="0"/>
              <w:jc w:val="both"/>
              <w:rPr>
                <w:rFonts w:ascii="Times New Roman" w:hAnsi="Times New Roman"/>
                <w:sz w:val="24"/>
                <w:szCs w:val="24"/>
              </w:rPr>
            </w:pPr>
            <w:r>
              <w:rPr>
                <w:rFonts w:ascii="Times New Roman" w:hAnsi="Times New Roman"/>
                <w:sz w:val="24"/>
                <w:szCs w:val="24"/>
              </w:rPr>
              <w:t xml:space="preserve">     </w:t>
            </w:r>
            <w:r w:rsidRPr="003F2925">
              <w:rPr>
                <w:rFonts w:ascii="Times New Roman" w:hAnsi="Times New Roman"/>
                <w:sz w:val="24"/>
                <w:szCs w:val="24"/>
              </w:rPr>
              <w:t>Социологическое исследование</w:t>
            </w:r>
            <w:r w:rsidRPr="00D34017">
              <w:rPr>
                <w:rFonts w:ascii="Times New Roman" w:hAnsi="Times New Roman"/>
                <w:sz w:val="24"/>
                <w:szCs w:val="24"/>
              </w:rPr>
              <w:t xml:space="preserve"> «Качество официальной информации</w:t>
            </w:r>
            <w:r w:rsidRPr="003F2925">
              <w:rPr>
                <w:rFonts w:ascii="Times New Roman" w:hAnsi="Times New Roman"/>
                <w:sz w:val="24"/>
                <w:szCs w:val="24"/>
              </w:rPr>
              <w:t xml:space="preserve"> о состоянии конкурентной среды на рынках товаров и услуг, деятельности по содействию развитию конкуренции в муниципальном образовании Республики Мордовия, размещаемой администрациями муниципальных образований Республики Мордовия» (при превышении уровня качества 70%, общее количество баллов увеличивается на 10 %)</w:t>
            </w:r>
          </w:p>
        </w:tc>
        <w:tc>
          <w:tcPr>
            <w:tcW w:w="1274" w:type="dxa"/>
            <w:gridSpan w:val="2"/>
          </w:tcPr>
          <w:p w:rsidR="006C2A7D" w:rsidRPr="00D34017" w:rsidRDefault="006C2A7D" w:rsidP="00C80D43">
            <w:pPr>
              <w:pStyle w:val="a3"/>
              <w:spacing w:after="0" w:line="240" w:lineRule="auto"/>
              <w:ind w:left="0"/>
              <w:jc w:val="center"/>
              <w:rPr>
                <w:rFonts w:ascii="Times New Roman" w:hAnsi="Times New Roman"/>
                <w:sz w:val="20"/>
                <w:szCs w:val="20"/>
              </w:rPr>
            </w:pPr>
            <w:r w:rsidRPr="00D34017">
              <w:rPr>
                <w:rFonts w:ascii="Times New Roman" w:hAnsi="Times New Roman"/>
                <w:sz w:val="20"/>
                <w:szCs w:val="20"/>
              </w:rPr>
              <w:t>интегральный</w:t>
            </w:r>
          </w:p>
          <w:p w:rsidR="006C2A7D" w:rsidRPr="00D34017" w:rsidRDefault="006C2A7D" w:rsidP="00C80D43">
            <w:pPr>
              <w:pStyle w:val="a3"/>
              <w:spacing w:after="0" w:line="240" w:lineRule="auto"/>
              <w:ind w:left="0"/>
              <w:jc w:val="center"/>
              <w:rPr>
                <w:rFonts w:ascii="Times New Roman" w:hAnsi="Times New Roman"/>
                <w:sz w:val="20"/>
                <w:szCs w:val="20"/>
              </w:rPr>
            </w:pPr>
            <w:r w:rsidRPr="00D34017">
              <w:rPr>
                <w:rFonts w:ascii="Times New Roman" w:hAnsi="Times New Roman"/>
                <w:sz w:val="20"/>
                <w:szCs w:val="20"/>
              </w:rPr>
              <w:t>балл по результатам проведенных соответствующих мониторингов</w:t>
            </w:r>
          </w:p>
          <w:p w:rsidR="006C2A7D" w:rsidRPr="00D34017" w:rsidRDefault="006C2A7D" w:rsidP="00C80D43">
            <w:pPr>
              <w:pStyle w:val="a3"/>
              <w:spacing w:after="0" w:line="240" w:lineRule="auto"/>
              <w:ind w:left="0"/>
              <w:jc w:val="both"/>
              <w:rPr>
                <w:rFonts w:ascii="Times New Roman" w:hAnsi="Times New Roman"/>
                <w:sz w:val="20"/>
                <w:szCs w:val="20"/>
              </w:rPr>
            </w:pPr>
            <w:r w:rsidRPr="00D34017">
              <w:rPr>
                <w:rFonts w:ascii="Times New Roman" w:hAnsi="Times New Roman"/>
                <w:sz w:val="20"/>
                <w:szCs w:val="20"/>
              </w:rPr>
              <w:t>(приложение 2 к методике)</w:t>
            </w:r>
          </w:p>
        </w:tc>
        <w:tc>
          <w:tcPr>
            <w:tcW w:w="1277" w:type="dxa"/>
          </w:tcPr>
          <w:p w:rsidR="006C2A7D" w:rsidRPr="003F2925" w:rsidRDefault="006C2A7D" w:rsidP="00C80D43">
            <w:pPr>
              <w:jc w:val="center"/>
              <w:rPr>
                <w:rFonts w:ascii="Times New Roman" w:hAnsi="Times New Roman"/>
                <w:color w:val="000000"/>
                <w:sz w:val="24"/>
                <w:szCs w:val="24"/>
              </w:rPr>
            </w:pPr>
            <w:r w:rsidRPr="003F2925">
              <w:rPr>
                <w:rFonts w:ascii="Times New Roman" w:hAnsi="Times New Roman"/>
                <w:color w:val="000000"/>
                <w:sz w:val="24"/>
                <w:szCs w:val="24"/>
              </w:rPr>
              <w:t>0</w:t>
            </w:r>
          </w:p>
        </w:tc>
      </w:tr>
      <w:tr w:rsidR="006C2A7D" w:rsidTr="00C66AA1">
        <w:tc>
          <w:tcPr>
            <w:tcW w:w="567" w:type="dxa"/>
          </w:tcPr>
          <w:p w:rsidR="006C2A7D" w:rsidRPr="003F2925" w:rsidRDefault="006C2A7D" w:rsidP="00C80D43">
            <w:pPr>
              <w:jc w:val="both"/>
              <w:rPr>
                <w:rFonts w:ascii="Times New Roman" w:hAnsi="Times New Roman"/>
                <w:color w:val="000000"/>
                <w:sz w:val="24"/>
                <w:szCs w:val="24"/>
              </w:rPr>
            </w:pPr>
            <w:r w:rsidRPr="003F2925">
              <w:rPr>
                <w:rFonts w:ascii="Times New Roman" w:hAnsi="Times New Roman"/>
                <w:color w:val="000000"/>
                <w:sz w:val="24"/>
                <w:szCs w:val="24"/>
                <w:lang w:val="en-US"/>
              </w:rPr>
              <w:t>19</w:t>
            </w:r>
            <w:r w:rsidRPr="003F2925">
              <w:rPr>
                <w:rFonts w:ascii="Times New Roman" w:hAnsi="Times New Roman"/>
                <w:color w:val="000000"/>
                <w:sz w:val="24"/>
                <w:szCs w:val="24"/>
              </w:rPr>
              <w:t>.</w:t>
            </w:r>
          </w:p>
        </w:tc>
        <w:tc>
          <w:tcPr>
            <w:tcW w:w="6096" w:type="dxa"/>
            <w:gridSpan w:val="2"/>
          </w:tcPr>
          <w:p w:rsidR="006C2A7D" w:rsidRPr="003F2925" w:rsidRDefault="006C2A7D" w:rsidP="00C80D43">
            <w:pPr>
              <w:pStyle w:val="a3"/>
              <w:spacing w:after="0" w:line="240" w:lineRule="auto"/>
              <w:ind w:left="0"/>
              <w:jc w:val="both"/>
              <w:rPr>
                <w:rFonts w:ascii="Times New Roman" w:hAnsi="Times New Roman"/>
                <w:sz w:val="24"/>
                <w:szCs w:val="24"/>
              </w:rPr>
            </w:pPr>
            <w:r>
              <w:rPr>
                <w:rFonts w:ascii="Times New Roman" w:hAnsi="Times New Roman"/>
                <w:sz w:val="24"/>
                <w:szCs w:val="24"/>
              </w:rPr>
              <w:t xml:space="preserve">     </w:t>
            </w:r>
            <w:r w:rsidRPr="003F2925">
              <w:rPr>
                <w:rFonts w:ascii="Times New Roman" w:hAnsi="Times New Roman"/>
                <w:sz w:val="24"/>
                <w:szCs w:val="24"/>
              </w:rPr>
              <w:t xml:space="preserve">Социологическое исследование </w:t>
            </w:r>
            <w:r w:rsidRPr="00D34017">
              <w:rPr>
                <w:rFonts w:ascii="Times New Roman" w:hAnsi="Times New Roman"/>
                <w:sz w:val="24"/>
                <w:szCs w:val="24"/>
              </w:rPr>
              <w:t>«Удовлетворенность потребителей уровнем цен и качеством услуг, предоставляемых в магазинах «шаговой доступности»</w:t>
            </w:r>
            <w:r w:rsidRPr="003F2925">
              <w:rPr>
                <w:rFonts w:ascii="Times New Roman" w:hAnsi="Times New Roman"/>
                <w:sz w:val="24"/>
                <w:szCs w:val="24"/>
              </w:rPr>
              <w:t xml:space="preserve"> (при превышении уровня удовлетворенности 70%, </w:t>
            </w:r>
            <w:r w:rsidRPr="003F2925">
              <w:rPr>
                <w:rFonts w:ascii="Times New Roman" w:hAnsi="Times New Roman"/>
                <w:sz w:val="24"/>
                <w:szCs w:val="24"/>
              </w:rPr>
              <w:lastRenderedPageBreak/>
              <w:t>общее количество баллов увеличивается на 10 %)</w:t>
            </w:r>
          </w:p>
          <w:p w:rsidR="006C2A7D" w:rsidRPr="003F2925" w:rsidRDefault="006C2A7D" w:rsidP="00C80D43">
            <w:pPr>
              <w:pStyle w:val="a3"/>
              <w:spacing w:after="0" w:line="240" w:lineRule="auto"/>
              <w:ind w:left="0"/>
              <w:jc w:val="both"/>
              <w:rPr>
                <w:rFonts w:ascii="Times New Roman" w:hAnsi="Times New Roman"/>
                <w:sz w:val="24"/>
                <w:szCs w:val="24"/>
              </w:rPr>
            </w:pPr>
          </w:p>
          <w:p w:rsidR="006C2A7D" w:rsidRPr="008F5ED2" w:rsidRDefault="006C2A7D" w:rsidP="00C80D43">
            <w:pPr>
              <w:pStyle w:val="a3"/>
              <w:spacing w:after="0" w:line="240" w:lineRule="auto"/>
              <w:ind w:left="0"/>
              <w:jc w:val="both"/>
              <w:rPr>
                <w:rFonts w:ascii="Times New Roman" w:hAnsi="Times New Roman"/>
                <w:i/>
                <w:sz w:val="24"/>
                <w:szCs w:val="24"/>
              </w:rPr>
            </w:pPr>
            <w:r w:rsidRPr="008F5ED2">
              <w:rPr>
                <w:rFonts w:ascii="Times New Roman" w:hAnsi="Times New Roman"/>
                <w:i/>
                <w:sz w:val="24"/>
                <w:szCs w:val="24"/>
              </w:rPr>
              <w:t>положительная динамика социально-экономических показателей развития МО определяется уполномоченным органом</w:t>
            </w:r>
          </w:p>
        </w:tc>
        <w:tc>
          <w:tcPr>
            <w:tcW w:w="1274" w:type="dxa"/>
            <w:gridSpan w:val="2"/>
          </w:tcPr>
          <w:p w:rsidR="006C2A7D" w:rsidRPr="00D34017" w:rsidRDefault="006C2A7D" w:rsidP="00C80D43">
            <w:pPr>
              <w:pStyle w:val="a3"/>
              <w:spacing w:after="0" w:line="240" w:lineRule="auto"/>
              <w:ind w:left="0"/>
              <w:jc w:val="center"/>
              <w:rPr>
                <w:rFonts w:ascii="Times New Roman" w:hAnsi="Times New Roman"/>
                <w:sz w:val="20"/>
                <w:szCs w:val="20"/>
              </w:rPr>
            </w:pPr>
            <w:r w:rsidRPr="00D34017">
              <w:rPr>
                <w:rFonts w:ascii="Times New Roman" w:hAnsi="Times New Roman"/>
                <w:sz w:val="20"/>
                <w:szCs w:val="20"/>
              </w:rPr>
              <w:lastRenderedPageBreak/>
              <w:t>интегральный</w:t>
            </w:r>
          </w:p>
          <w:p w:rsidR="006C2A7D" w:rsidRPr="00D34017" w:rsidRDefault="006C2A7D" w:rsidP="00C80D43">
            <w:pPr>
              <w:pStyle w:val="a3"/>
              <w:spacing w:after="0" w:line="240" w:lineRule="auto"/>
              <w:ind w:left="0"/>
              <w:jc w:val="center"/>
              <w:rPr>
                <w:rFonts w:ascii="Times New Roman" w:hAnsi="Times New Roman"/>
                <w:sz w:val="20"/>
                <w:szCs w:val="20"/>
              </w:rPr>
            </w:pPr>
            <w:r w:rsidRPr="00D34017">
              <w:rPr>
                <w:rFonts w:ascii="Times New Roman" w:hAnsi="Times New Roman"/>
                <w:sz w:val="20"/>
                <w:szCs w:val="20"/>
              </w:rPr>
              <w:t>балл по результатам проведенны</w:t>
            </w:r>
            <w:r w:rsidRPr="00D34017">
              <w:rPr>
                <w:rFonts w:ascii="Times New Roman" w:hAnsi="Times New Roman"/>
                <w:sz w:val="20"/>
                <w:szCs w:val="20"/>
              </w:rPr>
              <w:lastRenderedPageBreak/>
              <w:t>х соответствующих мониторингов</w:t>
            </w:r>
          </w:p>
          <w:p w:rsidR="006C2A7D" w:rsidRPr="00D34017" w:rsidRDefault="006C2A7D" w:rsidP="00C80D43">
            <w:pPr>
              <w:pStyle w:val="a3"/>
              <w:spacing w:after="0" w:line="240" w:lineRule="auto"/>
              <w:ind w:left="0"/>
              <w:jc w:val="center"/>
              <w:rPr>
                <w:rFonts w:ascii="Times New Roman" w:hAnsi="Times New Roman"/>
                <w:sz w:val="20"/>
                <w:szCs w:val="20"/>
              </w:rPr>
            </w:pPr>
            <w:r w:rsidRPr="00D34017">
              <w:rPr>
                <w:rFonts w:ascii="Times New Roman" w:hAnsi="Times New Roman"/>
                <w:sz w:val="20"/>
                <w:szCs w:val="20"/>
              </w:rPr>
              <w:t>+0,5</w:t>
            </w:r>
          </w:p>
          <w:p w:rsidR="006C2A7D" w:rsidRPr="00D34017" w:rsidRDefault="006C2A7D" w:rsidP="00C80D43">
            <w:pPr>
              <w:pStyle w:val="a3"/>
              <w:spacing w:after="0" w:line="240" w:lineRule="auto"/>
              <w:ind w:left="0"/>
              <w:jc w:val="center"/>
              <w:rPr>
                <w:rFonts w:ascii="Times New Roman" w:hAnsi="Times New Roman"/>
                <w:sz w:val="24"/>
                <w:szCs w:val="24"/>
              </w:rPr>
            </w:pPr>
            <w:r w:rsidRPr="00D34017">
              <w:rPr>
                <w:rFonts w:ascii="Times New Roman" w:hAnsi="Times New Roman"/>
                <w:sz w:val="20"/>
                <w:szCs w:val="20"/>
              </w:rPr>
              <w:t>(за каждый)</w:t>
            </w:r>
          </w:p>
        </w:tc>
        <w:tc>
          <w:tcPr>
            <w:tcW w:w="1277" w:type="dxa"/>
          </w:tcPr>
          <w:p w:rsidR="006C2A7D" w:rsidRPr="003F2925" w:rsidRDefault="006C2A7D" w:rsidP="00C80D43">
            <w:pPr>
              <w:jc w:val="center"/>
              <w:rPr>
                <w:rFonts w:ascii="Times New Roman" w:hAnsi="Times New Roman"/>
                <w:color w:val="000000"/>
                <w:sz w:val="24"/>
                <w:szCs w:val="24"/>
              </w:rPr>
            </w:pPr>
            <w:r w:rsidRPr="003F2925">
              <w:rPr>
                <w:rFonts w:ascii="Times New Roman" w:hAnsi="Times New Roman"/>
                <w:color w:val="000000"/>
                <w:sz w:val="24"/>
                <w:szCs w:val="24"/>
              </w:rPr>
              <w:lastRenderedPageBreak/>
              <w:t>0</w:t>
            </w:r>
          </w:p>
        </w:tc>
      </w:tr>
      <w:tr w:rsidR="006C2A7D" w:rsidTr="00C66AA1">
        <w:tc>
          <w:tcPr>
            <w:tcW w:w="9214" w:type="dxa"/>
            <w:gridSpan w:val="6"/>
          </w:tcPr>
          <w:p w:rsidR="006C2A7D" w:rsidRDefault="006C2A7D" w:rsidP="0001567F">
            <w:pPr>
              <w:spacing w:after="0" w:line="240" w:lineRule="auto"/>
              <w:jc w:val="center"/>
              <w:rPr>
                <w:rFonts w:ascii="Times New Roman" w:hAnsi="Times New Roman"/>
                <w:b/>
                <w:sz w:val="24"/>
                <w:szCs w:val="24"/>
              </w:rPr>
            </w:pPr>
            <w:r w:rsidRPr="003F2925">
              <w:rPr>
                <w:rFonts w:ascii="Times New Roman" w:hAnsi="Times New Roman"/>
                <w:b/>
                <w:sz w:val="24"/>
                <w:szCs w:val="24"/>
                <w:lang w:val="en-US"/>
              </w:rPr>
              <w:lastRenderedPageBreak/>
              <w:t>IV</w:t>
            </w:r>
            <w:r w:rsidRPr="003F2925">
              <w:rPr>
                <w:rFonts w:ascii="Times New Roman" w:hAnsi="Times New Roman"/>
                <w:b/>
                <w:sz w:val="24"/>
                <w:szCs w:val="24"/>
              </w:rPr>
              <w:t xml:space="preserve"> промежуточный рейтинг:</w:t>
            </w:r>
          </w:p>
          <w:p w:rsidR="006C2A7D" w:rsidRPr="003F2925" w:rsidRDefault="006C2A7D" w:rsidP="0001567F">
            <w:pPr>
              <w:spacing w:after="0" w:line="240" w:lineRule="auto"/>
              <w:jc w:val="center"/>
              <w:rPr>
                <w:rFonts w:ascii="Times New Roman" w:hAnsi="Times New Roman"/>
                <w:b/>
                <w:sz w:val="24"/>
                <w:szCs w:val="24"/>
              </w:rPr>
            </w:pPr>
            <w:r w:rsidRPr="003F2925">
              <w:rPr>
                <w:rFonts w:ascii="Times New Roman" w:hAnsi="Times New Roman"/>
                <w:b/>
                <w:sz w:val="24"/>
                <w:szCs w:val="24"/>
              </w:rPr>
              <w:t>по достижению установленных целевых показателей Плана мероприятий («дорожной карты») по развитию конкуренции муниципального образования</w:t>
            </w:r>
          </w:p>
        </w:tc>
      </w:tr>
      <w:tr w:rsidR="006C2A7D" w:rsidTr="00C66AA1">
        <w:tc>
          <w:tcPr>
            <w:tcW w:w="567" w:type="dxa"/>
          </w:tcPr>
          <w:p w:rsidR="006C2A7D" w:rsidRPr="003F2925" w:rsidRDefault="006C2A7D" w:rsidP="00C80D43">
            <w:pPr>
              <w:jc w:val="both"/>
              <w:rPr>
                <w:rFonts w:ascii="Times New Roman" w:hAnsi="Times New Roman"/>
                <w:color w:val="000000"/>
                <w:sz w:val="24"/>
                <w:szCs w:val="24"/>
              </w:rPr>
            </w:pPr>
            <w:r w:rsidRPr="003F2925">
              <w:rPr>
                <w:rFonts w:ascii="Times New Roman" w:hAnsi="Times New Roman"/>
                <w:color w:val="000000"/>
                <w:sz w:val="24"/>
                <w:szCs w:val="24"/>
              </w:rPr>
              <w:t>20.</w:t>
            </w:r>
          </w:p>
        </w:tc>
        <w:tc>
          <w:tcPr>
            <w:tcW w:w="6211" w:type="dxa"/>
            <w:gridSpan w:val="3"/>
          </w:tcPr>
          <w:p w:rsidR="006C2A7D" w:rsidRPr="003F2925" w:rsidRDefault="006C2A7D" w:rsidP="00C80D43">
            <w:pPr>
              <w:pStyle w:val="a3"/>
              <w:spacing w:after="0" w:line="240" w:lineRule="auto"/>
              <w:ind w:left="0"/>
              <w:jc w:val="both"/>
              <w:rPr>
                <w:rFonts w:ascii="Times New Roman" w:hAnsi="Times New Roman"/>
                <w:sz w:val="24"/>
                <w:szCs w:val="24"/>
              </w:rPr>
            </w:pPr>
            <w:r>
              <w:rPr>
                <w:rFonts w:ascii="Times New Roman" w:hAnsi="Times New Roman"/>
                <w:sz w:val="24"/>
                <w:szCs w:val="24"/>
              </w:rPr>
              <w:t xml:space="preserve">    </w:t>
            </w:r>
            <w:r w:rsidRPr="003F2925">
              <w:rPr>
                <w:rFonts w:ascii="Times New Roman" w:hAnsi="Times New Roman"/>
                <w:sz w:val="24"/>
                <w:szCs w:val="24"/>
              </w:rPr>
              <w:t>Доля выполненных мероприятий, обеспечивающих достижение установленных результатов, предусмотренных стратегическими и программными документам муниципального образования по развитию конкуренции и улучшению инвестиционного климата , 90-100%</w:t>
            </w:r>
          </w:p>
          <w:p w:rsidR="006C2A7D" w:rsidRPr="00D34017" w:rsidRDefault="006C2A7D" w:rsidP="00C80D43">
            <w:pPr>
              <w:pStyle w:val="a3"/>
              <w:spacing w:after="0" w:line="240" w:lineRule="auto"/>
              <w:ind w:left="0"/>
              <w:jc w:val="both"/>
              <w:rPr>
                <w:rFonts w:ascii="Times New Roman" w:hAnsi="Times New Roman"/>
                <w:i/>
                <w:sz w:val="24"/>
                <w:szCs w:val="24"/>
              </w:rPr>
            </w:pPr>
            <w:r>
              <w:rPr>
                <w:rFonts w:ascii="Times New Roman" w:hAnsi="Times New Roman"/>
                <w:i/>
                <w:sz w:val="24"/>
                <w:szCs w:val="24"/>
              </w:rPr>
              <w:t xml:space="preserve">    </w:t>
            </w:r>
            <w:r w:rsidRPr="00D34017">
              <w:rPr>
                <w:rFonts w:ascii="Times New Roman" w:hAnsi="Times New Roman"/>
                <w:i/>
                <w:sz w:val="24"/>
                <w:szCs w:val="24"/>
              </w:rPr>
              <w:t>если доля выполнения мероприятий менее  90%</w:t>
            </w:r>
          </w:p>
        </w:tc>
        <w:tc>
          <w:tcPr>
            <w:tcW w:w="1159" w:type="dxa"/>
          </w:tcPr>
          <w:p w:rsidR="006C2A7D" w:rsidRPr="003F2925" w:rsidRDefault="006C2A7D" w:rsidP="00C80D43">
            <w:pPr>
              <w:pStyle w:val="a3"/>
              <w:spacing w:after="0" w:line="240" w:lineRule="auto"/>
              <w:ind w:left="0"/>
              <w:jc w:val="center"/>
              <w:rPr>
                <w:rFonts w:ascii="Times New Roman" w:hAnsi="Times New Roman"/>
                <w:sz w:val="24"/>
                <w:szCs w:val="24"/>
              </w:rPr>
            </w:pPr>
            <w:r w:rsidRPr="003F2925">
              <w:rPr>
                <w:rFonts w:ascii="Times New Roman" w:hAnsi="Times New Roman"/>
                <w:sz w:val="24"/>
                <w:szCs w:val="24"/>
              </w:rPr>
              <w:t>0,5</w:t>
            </w:r>
          </w:p>
          <w:p w:rsidR="006C2A7D" w:rsidRPr="003F2925" w:rsidRDefault="006C2A7D" w:rsidP="00C80D43">
            <w:pPr>
              <w:pStyle w:val="a3"/>
              <w:spacing w:after="0" w:line="240" w:lineRule="auto"/>
              <w:ind w:left="0"/>
              <w:jc w:val="center"/>
              <w:rPr>
                <w:rFonts w:ascii="Times New Roman" w:hAnsi="Times New Roman"/>
                <w:sz w:val="24"/>
                <w:szCs w:val="24"/>
              </w:rPr>
            </w:pPr>
          </w:p>
          <w:p w:rsidR="006C2A7D" w:rsidRPr="003F2925" w:rsidRDefault="006C2A7D" w:rsidP="00C80D43">
            <w:pPr>
              <w:pStyle w:val="a3"/>
              <w:spacing w:after="0" w:line="240" w:lineRule="auto"/>
              <w:ind w:left="0"/>
              <w:jc w:val="center"/>
              <w:rPr>
                <w:rFonts w:ascii="Times New Roman" w:hAnsi="Times New Roman"/>
                <w:sz w:val="24"/>
                <w:szCs w:val="24"/>
              </w:rPr>
            </w:pPr>
          </w:p>
          <w:p w:rsidR="006C2A7D" w:rsidRDefault="006C2A7D" w:rsidP="00C80D43">
            <w:pPr>
              <w:pStyle w:val="a3"/>
              <w:spacing w:after="0" w:line="240" w:lineRule="auto"/>
              <w:ind w:left="0"/>
              <w:jc w:val="center"/>
              <w:rPr>
                <w:rFonts w:ascii="Times New Roman" w:hAnsi="Times New Roman"/>
                <w:sz w:val="24"/>
                <w:szCs w:val="24"/>
              </w:rPr>
            </w:pPr>
          </w:p>
          <w:p w:rsidR="006C2A7D" w:rsidRDefault="006C2A7D" w:rsidP="00C80D43">
            <w:pPr>
              <w:pStyle w:val="a3"/>
              <w:spacing w:after="0" w:line="240" w:lineRule="auto"/>
              <w:ind w:left="0"/>
              <w:jc w:val="center"/>
              <w:rPr>
                <w:rFonts w:ascii="Times New Roman" w:hAnsi="Times New Roman"/>
                <w:sz w:val="24"/>
                <w:szCs w:val="24"/>
              </w:rPr>
            </w:pPr>
          </w:p>
          <w:p w:rsidR="006C2A7D" w:rsidRPr="003F2925" w:rsidRDefault="006C2A7D" w:rsidP="00C80D43">
            <w:pPr>
              <w:pStyle w:val="a3"/>
              <w:spacing w:after="0" w:line="240" w:lineRule="auto"/>
              <w:ind w:left="0"/>
              <w:jc w:val="center"/>
              <w:rPr>
                <w:rFonts w:ascii="Times New Roman" w:hAnsi="Times New Roman"/>
                <w:sz w:val="24"/>
                <w:szCs w:val="24"/>
              </w:rPr>
            </w:pPr>
            <w:r w:rsidRPr="003F2925">
              <w:rPr>
                <w:rFonts w:ascii="Times New Roman" w:hAnsi="Times New Roman"/>
                <w:sz w:val="24"/>
                <w:szCs w:val="24"/>
              </w:rPr>
              <w:t>0,4</w:t>
            </w:r>
          </w:p>
        </w:tc>
        <w:tc>
          <w:tcPr>
            <w:tcW w:w="1277" w:type="dxa"/>
          </w:tcPr>
          <w:p w:rsidR="006C2A7D" w:rsidRPr="003F2925" w:rsidRDefault="006C2A7D" w:rsidP="00C80D43">
            <w:pPr>
              <w:jc w:val="center"/>
              <w:rPr>
                <w:rFonts w:ascii="Times New Roman" w:hAnsi="Times New Roman"/>
                <w:sz w:val="24"/>
                <w:szCs w:val="24"/>
              </w:rPr>
            </w:pPr>
            <w:r w:rsidRPr="003F2925">
              <w:rPr>
                <w:rFonts w:ascii="Times New Roman" w:hAnsi="Times New Roman"/>
                <w:sz w:val="24"/>
                <w:szCs w:val="24"/>
              </w:rPr>
              <w:t>0</w:t>
            </w:r>
          </w:p>
        </w:tc>
      </w:tr>
      <w:tr w:rsidR="006C2A7D" w:rsidTr="00C66AA1">
        <w:tc>
          <w:tcPr>
            <w:tcW w:w="567" w:type="dxa"/>
          </w:tcPr>
          <w:p w:rsidR="006C2A7D" w:rsidRPr="003F2925" w:rsidRDefault="006C2A7D" w:rsidP="00C80D43">
            <w:pPr>
              <w:jc w:val="both"/>
              <w:rPr>
                <w:rFonts w:ascii="Times New Roman" w:hAnsi="Times New Roman"/>
                <w:color w:val="000000"/>
                <w:sz w:val="24"/>
                <w:szCs w:val="24"/>
              </w:rPr>
            </w:pPr>
            <w:r w:rsidRPr="003F2925">
              <w:rPr>
                <w:rFonts w:ascii="Times New Roman" w:hAnsi="Times New Roman"/>
                <w:color w:val="000000"/>
                <w:sz w:val="24"/>
                <w:szCs w:val="24"/>
              </w:rPr>
              <w:t>21.</w:t>
            </w:r>
          </w:p>
        </w:tc>
        <w:tc>
          <w:tcPr>
            <w:tcW w:w="6211" w:type="dxa"/>
            <w:gridSpan w:val="3"/>
          </w:tcPr>
          <w:p w:rsidR="006C2A7D" w:rsidRPr="003F2925" w:rsidRDefault="006C2A7D" w:rsidP="00C80D43">
            <w:pPr>
              <w:pStyle w:val="a3"/>
              <w:spacing w:after="0" w:line="240" w:lineRule="auto"/>
              <w:ind w:left="0"/>
              <w:jc w:val="both"/>
              <w:rPr>
                <w:rFonts w:ascii="Times New Roman" w:hAnsi="Times New Roman"/>
                <w:sz w:val="24"/>
                <w:szCs w:val="24"/>
              </w:rPr>
            </w:pPr>
            <w:r>
              <w:rPr>
                <w:rFonts w:ascii="Times New Roman" w:hAnsi="Times New Roman"/>
                <w:sz w:val="24"/>
                <w:szCs w:val="24"/>
              </w:rPr>
              <w:t xml:space="preserve">    </w:t>
            </w:r>
            <w:r w:rsidRPr="003F2925">
              <w:rPr>
                <w:rFonts w:ascii="Times New Roman" w:hAnsi="Times New Roman"/>
                <w:sz w:val="24"/>
                <w:szCs w:val="24"/>
              </w:rPr>
              <w:t>Мониторинг деятельности хозяйствующих субъектов, доля участия муниципального образования в которых составляет 50 и более процентов  (включая МУПы)</w:t>
            </w:r>
          </w:p>
        </w:tc>
        <w:tc>
          <w:tcPr>
            <w:tcW w:w="1159" w:type="dxa"/>
          </w:tcPr>
          <w:p w:rsidR="006C2A7D" w:rsidRPr="003F2925" w:rsidRDefault="006C2A7D" w:rsidP="00C80D43">
            <w:pPr>
              <w:pStyle w:val="a3"/>
              <w:spacing w:after="0" w:line="240" w:lineRule="auto"/>
              <w:ind w:left="0"/>
              <w:jc w:val="center"/>
              <w:rPr>
                <w:rFonts w:ascii="Times New Roman" w:hAnsi="Times New Roman"/>
                <w:sz w:val="24"/>
                <w:szCs w:val="24"/>
              </w:rPr>
            </w:pPr>
            <w:r w:rsidRPr="003F2925">
              <w:rPr>
                <w:rFonts w:ascii="Times New Roman" w:hAnsi="Times New Roman"/>
                <w:sz w:val="24"/>
                <w:szCs w:val="24"/>
              </w:rPr>
              <w:t>0,7</w:t>
            </w:r>
          </w:p>
        </w:tc>
        <w:tc>
          <w:tcPr>
            <w:tcW w:w="1277" w:type="dxa"/>
          </w:tcPr>
          <w:p w:rsidR="006C2A7D" w:rsidRPr="003F2925" w:rsidRDefault="006C2A7D" w:rsidP="00C80D43">
            <w:pPr>
              <w:jc w:val="center"/>
              <w:rPr>
                <w:rFonts w:ascii="Times New Roman" w:hAnsi="Times New Roman"/>
                <w:sz w:val="24"/>
                <w:szCs w:val="24"/>
              </w:rPr>
            </w:pPr>
            <w:r w:rsidRPr="003F2925">
              <w:rPr>
                <w:rFonts w:ascii="Times New Roman" w:hAnsi="Times New Roman"/>
                <w:sz w:val="24"/>
                <w:szCs w:val="24"/>
              </w:rPr>
              <w:t>0</w:t>
            </w:r>
          </w:p>
        </w:tc>
      </w:tr>
      <w:tr w:rsidR="006C2A7D" w:rsidTr="00C66AA1">
        <w:tc>
          <w:tcPr>
            <w:tcW w:w="567" w:type="dxa"/>
          </w:tcPr>
          <w:p w:rsidR="006C2A7D" w:rsidRPr="003F2925" w:rsidRDefault="006C2A7D" w:rsidP="00C80D43">
            <w:pPr>
              <w:jc w:val="both"/>
              <w:rPr>
                <w:rFonts w:ascii="Times New Roman" w:hAnsi="Times New Roman"/>
                <w:color w:val="000000"/>
                <w:sz w:val="24"/>
                <w:szCs w:val="24"/>
              </w:rPr>
            </w:pPr>
            <w:r w:rsidRPr="003F2925">
              <w:rPr>
                <w:rFonts w:ascii="Times New Roman" w:hAnsi="Times New Roman"/>
                <w:color w:val="000000"/>
                <w:sz w:val="24"/>
                <w:szCs w:val="24"/>
              </w:rPr>
              <w:t>22.</w:t>
            </w:r>
          </w:p>
        </w:tc>
        <w:tc>
          <w:tcPr>
            <w:tcW w:w="6211" w:type="dxa"/>
            <w:gridSpan w:val="3"/>
          </w:tcPr>
          <w:p w:rsidR="006C2A7D" w:rsidRPr="003F2925" w:rsidRDefault="006C2A7D" w:rsidP="00C80D43">
            <w:pPr>
              <w:pStyle w:val="a3"/>
              <w:spacing w:after="0" w:line="240" w:lineRule="auto"/>
              <w:ind w:left="0"/>
              <w:jc w:val="both"/>
              <w:rPr>
                <w:rFonts w:ascii="Times New Roman" w:hAnsi="Times New Roman"/>
                <w:sz w:val="24"/>
                <w:szCs w:val="24"/>
              </w:rPr>
            </w:pPr>
            <w:r>
              <w:rPr>
                <w:rFonts w:ascii="Times New Roman" w:hAnsi="Times New Roman"/>
                <w:sz w:val="24"/>
                <w:szCs w:val="24"/>
              </w:rPr>
              <w:t xml:space="preserve">    </w:t>
            </w:r>
            <w:r w:rsidRPr="003F2925">
              <w:rPr>
                <w:rFonts w:ascii="Times New Roman" w:hAnsi="Times New Roman"/>
                <w:sz w:val="24"/>
                <w:szCs w:val="24"/>
              </w:rPr>
              <w:t>Доля выполненных мероприятий ("дорожной карты") по содействию развитию конкуренции муниципального образования в Республике Мордовия, 90- 100 %</w:t>
            </w:r>
          </w:p>
          <w:p w:rsidR="006C2A7D" w:rsidRPr="00D34017" w:rsidRDefault="006C2A7D" w:rsidP="00C80D43">
            <w:pPr>
              <w:pStyle w:val="a3"/>
              <w:spacing w:after="0" w:line="240" w:lineRule="auto"/>
              <w:ind w:left="0"/>
              <w:jc w:val="both"/>
              <w:rPr>
                <w:rFonts w:ascii="Times New Roman" w:hAnsi="Times New Roman"/>
                <w:i/>
                <w:sz w:val="24"/>
                <w:szCs w:val="24"/>
              </w:rPr>
            </w:pPr>
            <w:r w:rsidRPr="00D34017">
              <w:rPr>
                <w:rFonts w:ascii="Times New Roman" w:hAnsi="Times New Roman"/>
                <w:i/>
                <w:sz w:val="24"/>
                <w:szCs w:val="24"/>
              </w:rPr>
              <w:t>если доля выполненных мероприятий Плана менее  90%</w:t>
            </w:r>
          </w:p>
        </w:tc>
        <w:tc>
          <w:tcPr>
            <w:tcW w:w="1159" w:type="dxa"/>
          </w:tcPr>
          <w:p w:rsidR="006C2A7D" w:rsidRPr="003F2925" w:rsidRDefault="006C2A7D" w:rsidP="00C80D43">
            <w:pPr>
              <w:pStyle w:val="a3"/>
              <w:spacing w:after="0" w:line="240" w:lineRule="auto"/>
              <w:ind w:left="0"/>
              <w:jc w:val="center"/>
              <w:rPr>
                <w:rFonts w:ascii="Times New Roman" w:hAnsi="Times New Roman"/>
                <w:sz w:val="24"/>
                <w:szCs w:val="24"/>
              </w:rPr>
            </w:pPr>
            <w:r w:rsidRPr="003F2925">
              <w:rPr>
                <w:rFonts w:ascii="Times New Roman" w:hAnsi="Times New Roman"/>
                <w:sz w:val="24"/>
                <w:szCs w:val="24"/>
              </w:rPr>
              <w:t>0,6</w:t>
            </w:r>
          </w:p>
          <w:p w:rsidR="006C2A7D" w:rsidRPr="003F2925" w:rsidRDefault="006C2A7D" w:rsidP="00C80D43">
            <w:pPr>
              <w:pStyle w:val="a3"/>
              <w:spacing w:after="0" w:line="240" w:lineRule="auto"/>
              <w:ind w:left="0"/>
              <w:jc w:val="center"/>
              <w:rPr>
                <w:rFonts w:ascii="Times New Roman" w:hAnsi="Times New Roman"/>
                <w:sz w:val="24"/>
                <w:szCs w:val="24"/>
              </w:rPr>
            </w:pPr>
          </w:p>
          <w:p w:rsidR="006C2A7D" w:rsidRDefault="006C2A7D" w:rsidP="00C80D43">
            <w:pPr>
              <w:pStyle w:val="a3"/>
              <w:spacing w:after="0" w:line="240" w:lineRule="auto"/>
              <w:ind w:left="0"/>
              <w:jc w:val="center"/>
              <w:rPr>
                <w:rFonts w:ascii="Times New Roman" w:hAnsi="Times New Roman"/>
                <w:sz w:val="24"/>
                <w:szCs w:val="24"/>
              </w:rPr>
            </w:pPr>
          </w:p>
          <w:p w:rsidR="006C2A7D" w:rsidRPr="003F2925" w:rsidRDefault="006C2A7D" w:rsidP="00C80D43">
            <w:pPr>
              <w:pStyle w:val="a3"/>
              <w:spacing w:after="0" w:line="240" w:lineRule="auto"/>
              <w:ind w:left="0"/>
              <w:jc w:val="center"/>
              <w:rPr>
                <w:rFonts w:ascii="Times New Roman" w:hAnsi="Times New Roman"/>
                <w:sz w:val="24"/>
                <w:szCs w:val="24"/>
              </w:rPr>
            </w:pPr>
            <w:r w:rsidRPr="003F2925">
              <w:rPr>
                <w:rFonts w:ascii="Times New Roman" w:hAnsi="Times New Roman"/>
                <w:sz w:val="24"/>
                <w:szCs w:val="24"/>
              </w:rPr>
              <w:t>0,4</w:t>
            </w:r>
          </w:p>
        </w:tc>
        <w:tc>
          <w:tcPr>
            <w:tcW w:w="1277" w:type="dxa"/>
          </w:tcPr>
          <w:p w:rsidR="006C2A7D" w:rsidRPr="003F2925" w:rsidRDefault="006C2A7D" w:rsidP="00C80D43">
            <w:pPr>
              <w:jc w:val="center"/>
              <w:rPr>
                <w:rFonts w:ascii="Times New Roman" w:hAnsi="Times New Roman"/>
                <w:sz w:val="24"/>
                <w:szCs w:val="24"/>
              </w:rPr>
            </w:pPr>
            <w:r w:rsidRPr="003F2925">
              <w:rPr>
                <w:rFonts w:ascii="Times New Roman" w:hAnsi="Times New Roman"/>
                <w:sz w:val="24"/>
                <w:szCs w:val="24"/>
              </w:rPr>
              <w:t>0</w:t>
            </w:r>
          </w:p>
        </w:tc>
      </w:tr>
      <w:tr w:rsidR="006C2A7D" w:rsidTr="00C66AA1">
        <w:tc>
          <w:tcPr>
            <w:tcW w:w="567" w:type="dxa"/>
          </w:tcPr>
          <w:p w:rsidR="006C2A7D" w:rsidRPr="003F2925" w:rsidRDefault="006C2A7D" w:rsidP="00C80D43">
            <w:pPr>
              <w:jc w:val="both"/>
              <w:rPr>
                <w:rFonts w:ascii="Times New Roman" w:hAnsi="Times New Roman"/>
                <w:color w:val="000000"/>
                <w:sz w:val="24"/>
                <w:szCs w:val="24"/>
              </w:rPr>
            </w:pPr>
            <w:r w:rsidRPr="003F2925">
              <w:rPr>
                <w:rFonts w:ascii="Times New Roman" w:hAnsi="Times New Roman"/>
                <w:color w:val="000000"/>
                <w:sz w:val="24"/>
                <w:szCs w:val="24"/>
              </w:rPr>
              <w:t>23.</w:t>
            </w:r>
          </w:p>
        </w:tc>
        <w:tc>
          <w:tcPr>
            <w:tcW w:w="6211" w:type="dxa"/>
            <w:gridSpan w:val="3"/>
          </w:tcPr>
          <w:p w:rsidR="006C2A7D" w:rsidRPr="003F2925" w:rsidRDefault="006C2A7D" w:rsidP="00C80D43">
            <w:pPr>
              <w:pStyle w:val="a3"/>
              <w:spacing w:after="0" w:line="240" w:lineRule="auto"/>
              <w:ind w:left="0"/>
              <w:jc w:val="both"/>
              <w:rPr>
                <w:rFonts w:ascii="Times New Roman" w:hAnsi="Times New Roman"/>
                <w:sz w:val="24"/>
                <w:szCs w:val="24"/>
              </w:rPr>
            </w:pPr>
            <w:r>
              <w:rPr>
                <w:rFonts w:ascii="Times New Roman" w:hAnsi="Times New Roman"/>
                <w:sz w:val="24"/>
                <w:szCs w:val="24"/>
              </w:rPr>
              <w:t xml:space="preserve">    </w:t>
            </w:r>
            <w:r w:rsidRPr="003F2925">
              <w:rPr>
                <w:rFonts w:ascii="Times New Roman" w:hAnsi="Times New Roman"/>
                <w:sz w:val="24"/>
                <w:szCs w:val="24"/>
              </w:rPr>
              <w:t>Доля достигнутых целевых значений Плана мероприятий ("дорожной карты") муниципального образования по содействию развитию конкуренции в Республике Мордовия, 90-100 %</w:t>
            </w:r>
          </w:p>
          <w:p w:rsidR="006C2A7D" w:rsidRPr="000B2972" w:rsidRDefault="006C2A7D" w:rsidP="00C80D43">
            <w:pPr>
              <w:pStyle w:val="a3"/>
              <w:spacing w:after="0" w:line="240" w:lineRule="auto"/>
              <w:ind w:left="0"/>
              <w:jc w:val="both"/>
              <w:rPr>
                <w:rFonts w:ascii="Times New Roman" w:hAnsi="Times New Roman"/>
                <w:i/>
                <w:sz w:val="24"/>
                <w:szCs w:val="24"/>
              </w:rPr>
            </w:pPr>
            <w:r>
              <w:rPr>
                <w:rFonts w:ascii="Times New Roman" w:hAnsi="Times New Roman"/>
                <w:i/>
                <w:sz w:val="24"/>
                <w:szCs w:val="24"/>
              </w:rPr>
              <w:t xml:space="preserve">     </w:t>
            </w:r>
            <w:r w:rsidRPr="000B2972">
              <w:rPr>
                <w:rFonts w:ascii="Times New Roman" w:hAnsi="Times New Roman"/>
                <w:i/>
                <w:sz w:val="24"/>
                <w:szCs w:val="24"/>
              </w:rPr>
              <w:t>если доля достигнутых целевых значений Плана менее 90%</w:t>
            </w:r>
          </w:p>
        </w:tc>
        <w:tc>
          <w:tcPr>
            <w:tcW w:w="1159" w:type="dxa"/>
          </w:tcPr>
          <w:p w:rsidR="006C2A7D" w:rsidRPr="003F2925" w:rsidRDefault="006C2A7D" w:rsidP="00C80D43">
            <w:pPr>
              <w:pStyle w:val="a3"/>
              <w:spacing w:after="0" w:line="240" w:lineRule="auto"/>
              <w:ind w:left="0"/>
              <w:jc w:val="center"/>
              <w:rPr>
                <w:rFonts w:ascii="Times New Roman" w:hAnsi="Times New Roman"/>
                <w:sz w:val="24"/>
                <w:szCs w:val="24"/>
              </w:rPr>
            </w:pPr>
            <w:r w:rsidRPr="003F2925">
              <w:rPr>
                <w:rFonts w:ascii="Times New Roman" w:hAnsi="Times New Roman"/>
                <w:sz w:val="24"/>
                <w:szCs w:val="24"/>
              </w:rPr>
              <w:t>0,6</w:t>
            </w:r>
          </w:p>
          <w:p w:rsidR="006C2A7D" w:rsidRPr="003F2925" w:rsidRDefault="006C2A7D" w:rsidP="00C80D43">
            <w:pPr>
              <w:pStyle w:val="a3"/>
              <w:spacing w:after="0" w:line="240" w:lineRule="auto"/>
              <w:ind w:left="0"/>
              <w:jc w:val="center"/>
              <w:rPr>
                <w:rFonts w:ascii="Times New Roman" w:hAnsi="Times New Roman"/>
                <w:sz w:val="24"/>
                <w:szCs w:val="24"/>
              </w:rPr>
            </w:pPr>
          </w:p>
          <w:p w:rsidR="006C2A7D" w:rsidRPr="003F2925" w:rsidRDefault="006C2A7D" w:rsidP="00C80D43">
            <w:pPr>
              <w:pStyle w:val="a3"/>
              <w:spacing w:after="0" w:line="240" w:lineRule="auto"/>
              <w:ind w:left="0"/>
              <w:jc w:val="center"/>
              <w:rPr>
                <w:rFonts w:ascii="Times New Roman" w:hAnsi="Times New Roman"/>
                <w:sz w:val="24"/>
                <w:szCs w:val="24"/>
              </w:rPr>
            </w:pPr>
          </w:p>
          <w:p w:rsidR="006C2A7D" w:rsidRDefault="006C2A7D" w:rsidP="00C80D43">
            <w:pPr>
              <w:pStyle w:val="a3"/>
              <w:spacing w:after="0" w:line="240" w:lineRule="auto"/>
              <w:ind w:left="0"/>
              <w:jc w:val="center"/>
              <w:rPr>
                <w:rFonts w:ascii="Times New Roman" w:hAnsi="Times New Roman"/>
                <w:sz w:val="24"/>
                <w:szCs w:val="24"/>
              </w:rPr>
            </w:pPr>
          </w:p>
          <w:p w:rsidR="006C2A7D" w:rsidRPr="003F2925" w:rsidRDefault="006C2A7D" w:rsidP="00C80D43">
            <w:pPr>
              <w:pStyle w:val="a3"/>
              <w:spacing w:after="0" w:line="240" w:lineRule="auto"/>
              <w:ind w:left="0"/>
              <w:jc w:val="center"/>
              <w:rPr>
                <w:rFonts w:ascii="Times New Roman" w:hAnsi="Times New Roman"/>
                <w:sz w:val="24"/>
                <w:szCs w:val="24"/>
              </w:rPr>
            </w:pPr>
            <w:r w:rsidRPr="003F2925">
              <w:rPr>
                <w:rFonts w:ascii="Times New Roman" w:hAnsi="Times New Roman"/>
                <w:sz w:val="24"/>
                <w:szCs w:val="24"/>
              </w:rPr>
              <w:t>0,4</w:t>
            </w:r>
          </w:p>
        </w:tc>
        <w:tc>
          <w:tcPr>
            <w:tcW w:w="1277" w:type="dxa"/>
          </w:tcPr>
          <w:p w:rsidR="006C2A7D" w:rsidRPr="003F2925" w:rsidRDefault="006C2A7D" w:rsidP="00C80D43">
            <w:pPr>
              <w:jc w:val="center"/>
              <w:rPr>
                <w:rFonts w:ascii="Times New Roman" w:hAnsi="Times New Roman"/>
                <w:sz w:val="24"/>
                <w:szCs w:val="24"/>
              </w:rPr>
            </w:pPr>
            <w:r w:rsidRPr="003F2925">
              <w:rPr>
                <w:rFonts w:ascii="Times New Roman" w:hAnsi="Times New Roman"/>
                <w:sz w:val="24"/>
                <w:szCs w:val="24"/>
              </w:rPr>
              <w:t>0</w:t>
            </w:r>
          </w:p>
        </w:tc>
      </w:tr>
      <w:tr w:rsidR="006C2A7D" w:rsidTr="00C66AA1">
        <w:trPr>
          <w:trHeight w:val="934"/>
        </w:trPr>
        <w:tc>
          <w:tcPr>
            <w:tcW w:w="567" w:type="dxa"/>
          </w:tcPr>
          <w:p w:rsidR="006C2A7D" w:rsidRPr="003F2925" w:rsidRDefault="006C2A7D" w:rsidP="00C80D43">
            <w:pPr>
              <w:jc w:val="both"/>
              <w:rPr>
                <w:rFonts w:ascii="Times New Roman" w:hAnsi="Times New Roman"/>
                <w:color w:val="000000"/>
                <w:sz w:val="24"/>
                <w:szCs w:val="24"/>
              </w:rPr>
            </w:pPr>
            <w:r w:rsidRPr="003F2925">
              <w:rPr>
                <w:rFonts w:ascii="Times New Roman" w:hAnsi="Times New Roman"/>
                <w:color w:val="000000"/>
                <w:sz w:val="24"/>
                <w:szCs w:val="24"/>
              </w:rPr>
              <w:t>24.</w:t>
            </w:r>
          </w:p>
        </w:tc>
        <w:tc>
          <w:tcPr>
            <w:tcW w:w="6211" w:type="dxa"/>
            <w:gridSpan w:val="3"/>
          </w:tcPr>
          <w:p w:rsidR="006C2A7D" w:rsidRPr="003F2925" w:rsidRDefault="006C2A7D" w:rsidP="00C80D43">
            <w:pPr>
              <w:pStyle w:val="a3"/>
              <w:spacing w:after="0" w:line="240" w:lineRule="auto"/>
              <w:ind w:left="0"/>
              <w:jc w:val="both"/>
              <w:rPr>
                <w:rFonts w:ascii="Times New Roman" w:hAnsi="Times New Roman"/>
                <w:sz w:val="24"/>
                <w:szCs w:val="24"/>
              </w:rPr>
            </w:pPr>
            <w:r>
              <w:rPr>
                <w:rFonts w:ascii="Times New Roman" w:hAnsi="Times New Roman"/>
                <w:sz w:val="24"/>
                <w:szCs w:val="24"/>
              </w:rPr>
              <w:t xml:space="preserve">     </w:t>
            </w:r>
            <w:r w:rsidRPr="003F2925">
              <w:rPr>
                <w:rFonts w:ascii="Times New Roman" w:hAnsi="Times New Roman"/>
                <w:sz w:val="24"/>
                <w:szCs w:val="24"/>
              </w:rPr>
              <w:t xml:space="preserve">Реализация мероприятий по внедрению лучших практик </w:t>
            </w:r>
            <w:r w:rsidRPr="000B2972">
              <w:rPr>
                <w:rFonts w:ascii="Times New Roman" w:hAnsi="Times New Roman"/>
                <w:sz w:val="24"/>
                <w:szCs w:val="24"/>
              </w:rPr>
              <w:t>по вопросам содействия развитию конкуренции</w:t>
            </w:r>
            <w:r w:rsidRPr="003F2925">
              <w:rPr>
                <w:rFonts w:ascii="Times New Roman" w:hAnsi="Times New Roman"/>
                <w:sz w:val="24"/>
                <w:szCs w:val="24"/>
              </w:rPr>
              <w:t xml:space="preserve"> на добровольной основе</w:t>
            </w:r>
          </w:p>
        </w:tc>
        <w:tc>
          <w:tcPr>
            <w:tcW w:w="1159" w:type="dxa"/>
          </w:tcPr>
          <w:p w:rsidR="006C2A7D" w:rsidRPr="003F2925" w:rsidRDefault="006C2A7D" w:rsidP="00C80D43">
            <w:pPr>
              <w:pStyle w:val="a3"/>
              <w:spacing w:after="0" w:line="240" w:lineRule="auto"/>
              <w:ind w:left="0"/>
              <w:jc w:val="center"/>
              <w:rPr>
                <w:rFonts w:ascii="Times New Roman" w:hAnsi="Times New Roman"/>
                <w:sz w:val="24"/>
                <w:szCs w:val="24"/>
              </w:rPr>
            </w:pPr>
            <w:r w:rsidRPr="003F2925">
              <w:rPr>
                <w:rFonts w:ascii="Times New Roman" w:hAnsi="Times New Roman"/>
                <w:sz w:val="24"/>
                <w:szCs w:val="24"/>
              </w:rPr>
              <w:t>0,1</w:t>
            </w:r>
          </w:p>
          <w:p w:rsidR="006C2A7D" w:rsidRPr="000B2972" w:rsidRDefault="006C2A7D" w:rsidP="00C80D43">
            <w:pPr>
              <w:pStyle w:val="a3"/>
              <w:spacing w:after="0" w:line="240" w:lineRule="auto"/>
              <w:ind w:left="0"/>
              <w:jc w:val="center"/>
              <w:rPr>
                <w:rFonts w:ascii="Times New Roman" w:hAnsi="Times New Roman"/>
                <w:sz w:val="20"/>
                <w:szCs w:val="20"/>
              </w:rPr>
            </w:pPr>
            <w:r w:rsidRPr="000B2972">
              <w:rPr>
                <w:rFonts w:ascii="Times New Roman" w:hAnsi="Times New Roman"/>
                <w:sz w:val="20"/>
                <w:szCs w:val="20"/>
              </w:rPr>
              <w:t>(за каждое мероприятие)</w:t>
            </w:r>
          </w:p>
        </w:tc>
        <w:tc>
          <w:tcPr>
            <w:tcW w:w="1277" w:type="dxa"/>
          </w:tcPr>
          <w:p w:rsidR="006C2A7D" w:rsidRPr="003F2925" w:rsidRDefault="006C2A7D" w:rsidP="00C80D43">
            <w:pPr>
              <w:jc w:val="center"/>
              <w:rPr>
                <w:rFonts w:ascii="Times New Roman" w:hAnsi="Times New Roman"/>
                <w:sz w:val="24"/>
                <w:szCs w:val="24"/>
              </w:rPr>
            </w:pPr>
            <w:r w:rsidRPr="003F2925">
              <w:rPr>
                <w:rFonts w:ascii="Times New Roman" w:hAnsi="Times New Roman"/>
                <w:sz w:val="24"/>
                <w:szCs w:val="24"/>
              </w:rPr>
              <w:t>0</w:t>
            </w:r>
          </w:p>
        </w:tc>
      </w:tr>
      <w:tr w:rsidR="006C2A7D" w:rsidTr="00C66AA1">
        <w:tc>
          <w:tcPr>
            <w:tcW w:w="567" w:type="dxa"/>
          </w:tcPr>
          <w:p w:rsidR="006C2A7D" w:rsidRPr="003F2925" w:rsidRDefault="006C2A7D" w:rsidP="00C80D43">
            <w:pPr>
              <w:jc w:val="both"/>
              <w:rPr>
                <w:rFonts w:ascii="Times New Roman" w:hAnsi="Times New Roman"/>
                <w:color w:val="000000"/>
                <w:sz w:val="24"/>
                <w:szCs w:val="24"/>
              </w:rPr>
            </w:pPr>
            <w:r w:rsidRPr="003F2925">
              <w:rPr>
                <w:rFonts w:ascii="Times New Roman" w:hAnsi="Times New Roman"/>
                <w:color w:val="000000"/>
                <w:sz w:val="24"/>
                <w:szCs w:val="24"/>
              </w:rPr>
              <w:t>25.</w:t>
            </w:r>
          </w:p>
        </w:tc>
        <w:tc>
          <w:tcPr>
            <w:tcW w:w="6211" w:type="dxa"/>
            <w:gridSpan w:val="3"/>
          </w:tcPr>
          <w:p w:rsidR="006C2A7D" w:rsidRPr="003F2925" w:rsidRDefault="006C2A7D" w:rsidP="00C80D43">
            <w:pPr>
              <w:pStyle w:val="a3"/>
              <w:spacing w:after="0" w:line="240" w:lineRule="auto"/>
              <w:ind w:left="0"/>
              <w:jc w:val="both"/>
              <w:rPr>
                <w:rFonts w:ascii="Times New Roman" w:hAnsi="Times New Roman"/>
                <w:sz w:val="24"/>
                <w:szCs w:val="24"/>
              </w:rPr>
            </w:pPr>
            <w:r>
              <w:rPr>
                <w:rFonts w:ascii="Times New Roman" w:hAnsi="Times New Roman"/>
                <w:sz w:val="24"/>
                <w:szCs w:val="24"/>
              </w:rPr>
              <w:t xml:space="preserve">     </w:t>
            </w:r>
            <w:r w:rsidRPr="003F2925">
              <w:rPr>
                <w:rFonts w:ascii="Times New Roman" w:hAnsi="Times New Roman"/>
                <w:sz w:val="24"/>
                <w:szCs w:val="24"/>
              </w:rPr>
              <w:t>Подготовка ежегодного отчета о состоянии и развитии конкурентной среды в МО в установленный уполномоченным органом срок</w:t>
            </w:r>
          </w:p>
        </w:tc>
        <w:tc>
          <w:tcPr>
            <w:tcW w:w="1159" w:type="dxa"/>
          </w:tcPr>
          <w:p w:rsidR="006C2A7D" w:rsidRPr="003F2925" w:rsidRDefault="006C2A7D" w:rsidP="00C80D43">
            <w:pPr>
              <w:pStyle w:val="a3"/>
              <w:spacing w:after="0" w:line="240" w:lineRule="auto"/>
              <w:ind w:left="0"/>
              <w:jc w:val="center"/>
              <w:rPr>
                <w:rFonts w:ascii="Times New Roman" w:hAnsi="Times New Roman"/>
                <w:sz w:val="24"/>
                <w:szCs w:val="24"/>
              </w:rPr>
            </w:pPr>
            <w:r w:rsidRPr="003F2925">
              <w:rPr>
                <w:rFonts w:ascii="Times New Roman" w:hAnsi="Times New Roman"/>
                <w:sz w:val="24"/>
                <w:szCs w:val="24"/>
              </w:rPr>
              <w:t>0,9</w:t>
            </w:r>
          </w:p>
        </w:tc>
        <w:tc>
          <w:tcPr>
            <w:tcW w:w="1277" w:type="dxa"/>
          </w:tcPr>
          <w:p w:rsidR="006C2A7D" w:rsidRPr="003F2925" w:rsidRDefault="006C2A7D" w:rsidP="00C80D43">
            <w:pPr>
              <w:jc w:val="center"/>
              <w:rPr>
                <w:rFonts w:ascii="Times New Roman" w:hAnsi="Times New Roman"/>
                <w:sz w:val="24"/>
                <w:szCs w:val="24"/>
              </w:rPr>
            </w:pPr>
            <w:r w:rsidRPr="003F2925">
              <w:rPr>
                <w:rFonts w:ascii="Times New Roman" w:hAnsi="Times New Roman"/>
                <w:sz w:val="24"/>
                <w:szCs w:val="24"/>
              </w:rPr>
              <w:t>0</w:t>
            </w:r>
          </w:p>
        </w:tc>
      </w:tr>
    </w:tbl>
    <w:p w:rsidR="006C2A7D" w:rsidRDefault="006C2A7D" w:rsidP="00435C5A">
      <w:pPr>
        <w:spacing w:after="0" w:line="240" w:lineRule="auto"/>
        <w:ind w:firstLine="709"/>
        <w:jc w:val="both"/>
        <w:rPr>
          <w:rFonts w:ascii="Times New Roman" w:hAnsi="Times New Roman"/>
          <w:color w:val="00000A"/>
          <w:sz w:val="28"/>
          <w:szCs w:val="28"/>
        </w:rPr>
      </w:pPr>
    </w:p>
    <w:p w:rsidR="006C2A7D" w:rsidRPr="0095120E" w:rsidRDefault="006C2A7D" w:rsidP="00435C5A">
      <w:pPr>
        <w:spacing w:after="0" w:line="240" w:lineRule="auto"/>
        <w:ind w:firstLine="709"/>
        <w:jc w:val="both"/>
        <w:rPr>
          <w:rFonts w:ascii="Times New Roman" w:hAnsi="Times New Roman"/>
          <w:color w:val="00000A"/>
          <w:sz w:val="28"/>
          <w:szCs w:val="28"/>
        </w:rPr>
      </w:pPr>
      <w:r>
        <w:rPr>
          <w:rFonts w:ascii="Times New Roman" w:hAnsi="Times New Roman"/>
          <w:color w:val="00000A"/>
          <w:sz w:val="28"/>
          <w:szCs w:val="28"/>
        </w:rPr>
        <w:t>Расчет значений показателей промежуточных рейтингов осуществляется на основе сведений о реализации основных составляющих Стандарта развития конкуренции в муниципальных образованиях, действовавших в отчетном периоде.</w:t>
      </w:r>
    </w:p>
    <w:p w:rsidR="006C2A7D" w:rsidRPr="0095120E" w:rsidRDefault="006C2A7D" w:rsidP="00435C5A">
      <w:pPr>
        <w:spacing w:after="0" w:line="240" w:lineRule="auto"/>
        <w:ind w:firstLine="709"/>
        <w:jc w:val="both"/>
        <w:rPr>
          <w:rFonts w:ascii="Times New Roman" w:hAnsi="Times New Roman"/>
          <w:color w:val="00000A"/>
          <w:sz w:val="28"/>
          <w:szCs w:val="28"/>
        </w:rPr>
      </w:pPr>
      <w:r w:rsidRPr="0095120E">
        <w:rPr>
          <w:rFonts w:ascii="Times New Roman" w:hAnsi="Times New Roman"/>
          <w:color w:val="00000A"/>
          <w:sz w:val="28"/>
          <w:szCs w:val="28"/>
        </w:rPr>
        <w:t xml:space="preserve">По каждому рейтингу рассчитывается </w:t>
      </w:r>
      <w:r w:rsidRPr="0012618E">
        <w:rPr>
          <w:rFonts w:ascii="Times New Roman" w:hAnsi="Times New Roman"/>
          <w:b/>
          <w:color w:val="00000A"/>
          <w:sz w:val="28"/>
          <w:szCs w:val="28"/>
        </w:rPr>
        <w:t>среднее значение комплексной оценки по следующим формулам</w:t>
      </w:r>
      <w:r w:rsidRPr="0095120E">
        <w:rPr>
          <w:rFonts w:ascii="Times New Roman" w:hAnsi="Times New Roman"/>
          <w:color w:val="00000A"/>
          <w:sz w:val="28"/>
          <w:szCs w:val="28"/>
        </w:rPr>
        <w:t xml:space="preserve">: </w:t>
      </w:r>
    </w:p>
    <w:p w:rsidR="006C2A7D" w:rsidRPr="0095120E" w:rsidRDefault="006C2A7D" w:rsidP="00435C5A">
      <w:pPr>
        <w:spacing w:after="0" w:line="240" w:lineRule="auto"/>
        <w:ind w:firstLine="709"/>
        <w:jc w:val="both"/>
        <w:rPr>
          <w:rFonts w:ascii="Times New Roman" w:hAnsi="Times New Roman"/>
          <w:color w:val="00000A"/>
          <w:sz w:val="28"/>
          <w:szCs w:val="28"/>
        </w:rPr>
      </w:pPr>
    </w:p>
    <w:p w:rsidR="006C2A7D" w:rsidRDefault="006C2A7D" w:rsidP="00FF3C3F">
      <w:pPr>
        <w:spacing w:after="0" w:line="240" w:lineRule="auto"/>
        <w:ind w:firstLine="708"/>
        <w:jc w:val="both"/>
        <w:rPr>
          <w:rFonts w:ascii="Times New Roman" w:hAnsi="Times New Roman"/>
          <w:i/>
          <w:sz w:val="28"/>
          <w:szCs w:val="28"/>
        </w:rPr>
      </w:pPr>
      <w:r w:rsidRPr="00FC2A1A">
        <w:rPr>
          <w:rFonts w:ascii="Times New Roman" w:hAnsi="Times New Roman"/>
          <w:b/>
          <w:color w:val="00000A"/>
          <w:sz w:val="28"/>
          <w:szCs w:val="28"/>
        </w:rPr>
        <w:t>I рейтинг</w:t>
      </w:r>
      <w:r>
        <w:rPr>
          <w:rFonts w:ascii="Times New Roman" w:hAnsi="Times New Roman"/>
          <w:b/>
          <w:color w:val="00000A"/>
          <w:sz w:val="28"/>
          <w:szCs w:val="28"/>
        </w:rPr>
        <w:t xml:space="preserve"> </w:t>
      </w:r>
      <w:r w:rsidRPr="00DB7608">
        <w:rPr>
          <w:rFonts w:ascii="Times New Roman" w:hAnsi="Times New Roman"/>
          <w:color w:val="00000A"/>
          <w:sz w:val="28"/>
          <w:szCs w:val="28"/>
        </w:rPr>
        <w:t>(организационный</w:t>
      </w:r>
      <w:r>
        <w:rPr>
          <w:rFonts w:ascii="Times New Roman" w:hAnsi="Times New Roman"/>
          <w:b/>
          <w:color w:val="00000A"/>
          <w:sz w:val="28"/>
          <w:szCs w:val="28"/>
        </w:rPr>
        <w:t>)</w:t>
      </w:r>
      <w:r w:rsidRPr="00FC2A1A">
        <w:rPr>
          <w:rFonts w:ascii="Times New Roman" w:hAnsi="Times New Roman"/>
          <w:color w:val="00000A"/>
          <w:sz w:val="28"/>
          <w:szCs w:val="28"/>
        </w:rPr>
        <w:t xml:space="preserve">: </w:t>
      </w:r>
      <w:r>
        <w:rPr>
          <w:rFonts w:ascii="Times New Roman" w:hAnsi="Times New Roman"/>
          <w:color w:val="00000A"/>
          <w:sz w:val="28"/>
          <w:szCs w:val="28"/>
        </w:rPr>
        <w:t xml:space="preserve">  </w:t>
      </w:r>
      <w:r w:rsidRPr="00FF3C3F">
        <w:rPr>
          <w:position w:val="-30"/>
        </w:rPr>
        <w:object w:dxaOrig="2900" w:dyaOrig="720">
          <v:shape id="_x0000_i1030" type="#_x0000_t75" style="width:137.9pt;height:36pt" o:ole="">
            <v:imagedata r:id="rId96" o:title=""/>
          </v:shape>
          <o:OLEObject Type="Embed" ProgID="Equation.3" ShapeID="_x0000_i1030" DrawAspect="Content" ObjectID="_1550306398" r:id="rId97"/>
        </w:object>
      </w:r>
      <w:r>
        <w:t>,</w:t>
      </w:r>
    </w:p>
    <w:p w:rsidR="006C2A7D" w:rsidRPr="002C77C3" w:rsidRDefault="006C2A7D" w:rsidP="002C77C3">
      <w:pPr>
        <w:spacing w:after="0" w:line="240" w:lineRule="auto"/>
        <w:ind w:firstLine="709"/>
        <w:jc w:val="both"/>
        <w:rPr>
          <w:rFonts w:ascii="Times New Roman" w:hAnsi="Times New Roman"/>
          <w:color w:val="00000A"/>
          <w:sz w:val="28"/>
          <w:szCs w:val="28"/>
        </w:rPr>
      </w:pPr>
      <w:r>
        <w:rPr>
          <w:rFonts w:ascii="Times New Roman" w:hAnsi="Times New Roman"/>
          <w:color w:val="00000A"/>
          <w:sz w:val="28"/>
          <w:szCs w:val="28"/>
        </w:rPr>
        <w:t xml:space="preserve">среднее значение комплексной оценки определяется как отношение  суммы баллов по установленным 7 показателям, характеризующих </w:t>
      </w:r>
      <w:r w:rsidRPr="00D374FA">
        <w:rPr>
          <w:rFonts w:ascii="Times New Roman" w:hAnsi="Times New Roman"/>
          <w:color w:val="00000A"/>
          <w:sz w:val="28"/>
          <w:szCs w:val="28"/>
        </w:rPr>
        <w:t xml:space="preserve">выполнение  </w:t>
      </w:r>
      <w:r>
        <w:rPr>
          <w:rFonts w:ascii="Times New Roman" w:hAnsi="Times New Roman"/>
          <w:color w:val="00000A"/>
          <w:sz w:val="28"/>
          <w:szCs w:val="28"/>
        </w:rPr>
        <w:t xml:space="preserve">организационно-методических мероприятий по внедрению и реализации </w:t>
      </w:r>
      <w:r w:rsidRPr="00D374FA">
        <w:rPr>
          <w:rFonts w:ascii="Times New Roman" w:hAnsi="Times New Roman"/>
          <w:color w:val="00000A"/>
          <w:sz w:val="28"/>
          <w:szCs w:val="28"/>
        </w:rPr>
        <w:t>положений Стандарта развития конкуренции  муниципальн</w:t>
      </w:r>
      <w:r>
        <w:rPr>
          <w:rFonts w:ascii="Times New Roman" w:hAnsi="Times New Roman"/>
          <w:color w:val="00000A"/>
          <w:sz w:val="28"/>
          <w:szCs w:val="28"/>
        </w:rPr>
        <w:t>ыми</w:t>
      </w:r>
      <w:r w:rsidRPr="00D374FA">
        <w:rPr>
          <w:rFonts w:ascii="Times New Roman" w:hAnsi="Times New Roman"/>
          <w:color w:val="00000A"/>
          <w:sz w:val="28"/>
          <w:szCs w:val="28"/>
        </w:rPr>
        <w:t xml:space="preserve"> </w:t>
      </w:r>
      <w:r>
        <w:rPr>
          <w:rFonts w:ascii="Times New Roman" w:hAnsi="Times New Roman"/>
          <w:color w:val="00000A"/>
          <w:sz w:val="28"/>
          <w:szCs w:val="28"/>
        </w:rPr>
        <w:t xml:space="preserve">образованиями (каждый показатель имеет свое количество баллов) к общему количеству  показателей. </w:t>
      </w:r>
    </w:p>
    <w:p w:rsidR="006C2A7D" w:rsidRDefault="006C2A7D" w:rsidP="00632207">
      <w:pPr>
        <w:spacing w:after="0" w:line="240" w:lineRule="auto"/>
        <w:ind w:firstLine="708"/>
        <w:jc w:val="both"/>
        <w:rPr>
          <w:rFonts w:ascii="Times New Roman" w:hAnsi="Times New Roman"/>
          <w:b/>
          <w:sz w:val="28"/>
          <w:szCs w:val="28"/>
        </w:rPr>
      </w:pPr>
    </w:p>
    <w:p w:rsidR="006C2A7D" w:rsidRDefault="006C2A7D" w:rsidP="00632207">
      <w:pPr>
        <w:spacing w:after="0" w:line="240" w:lineRule="auto"/>
        <w:ind w:firstLine="708"/>
        <w:jc w:val="both"/>
        <w:rPr>
          <w:rFonts w:ascii="Times New Roman" w:hAnsi="Times New Roman"/>
          <w:i/>
          <w:sz w:val="28"/>
          <w:szCs w:val="28"/>
        </w:rPr>
      </w:pPr>
      <w:r w:rsidRPr="0034547D">
        <w:rPr>
          <w:rFonts w:ascii="Times New Roman" w:hAnsi="Times New Roman"/>
          <w:b/>
          <w:sz w:val="28"/>
          <w:szCs w:val="28"/>
          <w:lang w:val="en-US"/>
        </w:rPr>
        <w:t>II</w:t>
      </w:r>
      <w:r w:rsidRPr="0034547D">
        <w:rPr>
          <w:rFonts w:ascii="Times New Roman" w:hAnsi="Times New Roman"/>
          <w:b/>
          <w:sz w:val="28"/>
          <w:szCs w:val="28"/>
        </w:rPr>
        <w:t xml:space="preserve"> рейтинг</w:t>
      </w:r>
      <w:r>
        <w:rPr>
          <w:rFonts w:ascii="Times New Roman" w:hAnsi="Times New Roman"/>
          <w:b/>
          <w:sz w:val="28"/>
          <w:szCs w:val="28"/>
        </w:rPr>
        <w:t xml:space="preserve"> </w:t>
      </w:r>
      <w:r w:rsidRPr="00DB7608">
        <w:rPr>
          <w:rFonts w:ascii="Times New Roman" w:hAnsi="Times New Roman"/>
          <w:sz w:val="28"/>
          <w:szCs w:val="28"/>
        </w:rPr>
        <w:t>(инвестиционный</w:t>
      </w:r>
      <w:r>
        <w:rPr>
          <w:rFonts w:ascii="Times New Roman" w:hAnsi="Times New Roman"/>
          <w:b/>
          <w:sz w:val="28"/>
          <w:szCs w:val="28"/>
        </w:rPr>
        <w:t>)</w:t>
      </w:r>
      <w:proofErr w:type="gramStart"/>
      <w:r w:rsidRPr="00DB7608">
        <w:rPr>
          <w:rFonts w:ascii="Times New Roman" w:hAnsi="Times New Roman"/>
          <w:sz w:val="28"/>
          <w:szCs w:val="28"/>
        </w:rPr>
        <w:t>:</w:t>
      </w:r>
      <w:r w:rsidRPr="00DB7608">
        <w:rPr>
          <w:rFonts w:ascii="Times New Roman" w:hAnsi="Times New Roman"/>
          <w:i/>
          <w:sz w:val="28"/>
          <w:szCs w:val="28"/>
        </w:rPr>
        <w:t xml:space="preserve"> </w:t>
      </w:r>
      <w:r>
        <w:rPr>
          <w:rFonts w:ascii="Times New Roman" w:hAnsi="Times New Roman"/>
          <w:i/>
          <w:sz w:val="28"/>
          <w:szCs w:val="28"/>
        </w:rPr>
        <w:t xml:space="preserve">  </w:t>
      </w:r>
      <w:r w:rsidRPr="00FF3C3F">
        <w:rPr>
          <w:position w:val="-30"/>
        </w:rPr>
        <w:object w:dxaOrig="3060" w:dyaOrig="720">
          <v:shape id="_x0000_i1031" type="#_x0000_t75" style="width:150.1pt;height:36pt" o:ole="">
            <v:imagedata r:id="rId98" o:title=""/>
          </v:shape>
          <o:OLEObject Type="Embed" ProgID="Equation.3" ShapeID="_x0000_i1031" DrawAspect="Content" ObjectID="_1550306399" r:id="rId99"/>
        </w:object>
      </w:r>
      <w:r>
        <w:t>,</w:t>
      </w:r>
      <w:proofErr w:type="gramEnd"/>
    </w:p>
    <w:p w:rsidR="006C2A7D" w:rsidRPr="007B6C72" w:rsidRDefault="006C2A7D" w:rsidP="00FF3C3F">
      <w:pPr>
        <w:spacing w:after="0" w:line="240" w:lineRule="auto"/>
        <w:ind w:firstLine="708"/>
        <w:jc w:val="both"/>
        <w:rPr>
          <w:rFonts w:ascii="Times New Roman" w:hAnsi="Times New Roman"/>
          <w:bCs/>
          <w:color w:val="00000A"/>
          <w:sz w:val="28"/>
          <w:szCs w:val="28"/>
        </w:rPr>
      </w:pPr>
      <w:r w:rsidRPr="0034547D">
        <w:rPr>
          <w:sz w:val="28"/>
          <w:szCs w:val="28"/>
        </w:rPr>
        <w:fldChar w:fldCharType="begin"/>
      </w:r>
      <w:r w:rsidRPr="0034547D">
        <w:rPr>
          <w:sz w:val="28"/>
          <w:szCs w:val="28"/>
        </w:rPr>
        <w:instrText xml:space="preserve"> QUOTE </w:instrText>
      </w:r>
      <w:r w:rsidRPr="00EC639E">
        <w:rPr>
          <w:sz w:val="28"/>
          <w:szCs w:val="28"/>
        </w:rPr>
        <w:fldChar w:fldCharType="begin"/>
      </w:r>
      <w:r w:rsidRPr="00EC639E">
        <w:rPr>
          <w:sz w:val="28"/>
          <w:szCs w:val="28"/>
        </w:rPr>
        <w:instrText xml:space="preserve"> QUOTE </w:instrText>
      </w:r>
      <w:r w:rsidR="005A3F0A">
        <w:pict>
          <v:shape id="_x0000_i1032" type="#_x0000_t75" style="width:305pt;height:58.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72602&quot;/&gt;&lt;wsp:rsid wsp:val=&quot;0000155D&quot;/&gt;&lt;wsp:rsid wsp:val=&quot;00003A9D&quot;/&gt;&lt;wsp:rsid wsp:val=&quot;00005668&quot;/&gt;&lt;wsp:rsid wsp:val=&quot;000065F5&quot;/&gt;&lt;wsp:rsid wsp:val=&quot;000068B9&quot;/&gt;&lt;wsp:rsid wsp:val=&quot;000126C2&quot;/&gt;&lt;wsp:rsid wsp:val=&quot;00013061&quot;/&gt;&lt;wsp:rsid wsp:val=&quot;00014CB9&quot;/&gt;&lt;wsp:rsid wsp:val=&quot;00016A6F&quot;/&gt;&lt;wsp:rsid wsp:val=&quot;00016AD2&quot;/&gt;&lt;wsp:rsid wsp:val=&quot;000216F7&quot;/&gt;&lt;wsp:rsid wsp:val=&quot;00026D67&quot;/&gt;&lt;wsp:rsid wsp:val=&quot;000275C8&quot;/&gt;&lt;wsp:rsid wsp:val=&quot;00027E62&quot;/&gt;&lt;wsp:rsid wsp:val=&quot;00032363&quot;/&gt;&lt;wsp:rsid wsp:val=&quot;00032B6D&quot;/&gt;&lt;wsp:rsid wsp:val=&quot;000351E3&quot;/&gt;&lt;wsp:rsid wsp:val=&quot;00035A91&quot;/&gt;&lt;wsp:rsid wsp:val=&quot;00036370&quot;/&gt;&lt;wsp:rsid wsp:val=&quot;00036B25&quot;/&gt;&lt;wsp:rsid wsp:val=&quot;00037822&quot;/&gt;&lt;wsp:rsid wsp:val=&quot;00040D4F&quot;/&gt;&lt;wsp:rsid wsp:val=&quot;000421D0&quot;/&gt;&lt;wsp:rsid wsp:val=&quot;000430D6&quot;/&gt;&lt;wsp:rsid wsp:val=&quot;00044290&quot;/&gt;&lt;wsp:rsid wsp:val=&quot;00044598&quot;/&gt;&lt;wsp:rsid wsp:val=&quot;0004661F&quot;/&gt;&lt;wsp:rsid wsp:val=&quot;000519D3&quot;/&gt;&lt;wsp:rsid wsp:val=&quot;00056FE4&quot;/&gt;&lt;wsp:rsid wsp:val=&quot;00061BAF&quot;/&gt;&lt;wsp:rsid wsp:val=&quot;00063F2E&quot;/&gt;&lt;wsp:rsid wsp:val=&quot;0006449A&quot;/&gt;&lt;wsp:rsid wsp:val=&quot;00067736&quot;/&gt;&lt;wsp:rsid wsp:val=&quot;00070C0B&quot;/&gt;&lt;wsp:rsid wsp:val=&quot;00070ED4&quot;/&gt;&lt;wsp:rsid wsp:val=&quot;0007214E&quot;/&gt;&lt;wsp:rsid wsp:val=&quot;00072602&quot;/&gt;&lt;wsp:rsid wsp:val=&quot;000728B3&quot;/&gt;&lt;wsp:rsid wsp:val=&quot;00073C92&quot;/&gt;&lt;wsp:rsid wsp:val=&quot;00074174&quot;/&gt;&lt;wsp:rsid wsp:val=&quot;000741EB&quot;/&gt;&lt;wsp:rsid wsp:val=&quot;00077268&quot;/&gt;&lt;wsp:rsid wsp:val=&quot;000816BE&quot;/&gt;&lt;wsp:rsid wsp:val=&quot;00081D21&quot;/&gt;&lt;wsp:rsid wsp:val=&quot;00082DD4&quot;/&gt;&lt;wsp:rsid wsp:val=&quot;0008384F&quot;/&gt;&lt;wsp:rsid wsp:val=&quot;00084674&quot;/&gt;&lt;wsp:rsid wsp:val=&quot;0009002A&quot;/&gt;&lt;wsp:rsid wsp:val=&quot;00090933&quot;/&gt;&lt;wsp:rsid wsp:val=&quot;000919D7&quot;/&gt;&lt;wsp:rsid wsp:val=&quot;00091CA3&quot;/&gt;&lt;wsp:rsid wsp:val=&quot;00091DE5&quot;/&gt;&lt;wsp:rsid wsp:val=&quot;00091F65&quot;/&gt;&lt;wsp:rsid wsp:val=&quot;00094246&quot;/&gt;&lt;wsp:rsid wsp:val=&quot;00094C7B&quot;/&gt;&lt;wsp:rsid wsp:val=&quot;000957F6&quot;/&gt;&lt;wsp:rsid wsp:val=&quot;0009676E&quot;/&gt;&lt;wsp:rsid wsp:val=&quot;00096CF4&quot;/&gt;&lt;wsp:rsid wsp:val=&quot;00097851&quot;/&gt;&lt;wsp:rsid wsp:val=&quot;00097DF1&quot;/&gt;&lt;wsp:rsid wsp:val=&quot;000A0800&quot;/&gt;&lt;wsp:rsid wsp:val=&quot;000A3025&quot;/&gt;&lt;wsp:rsid wsp:val=&quot;000A3F5A&quot;/&gt;&lt;wsp:rsid wsp:val=&quot;000A42E5&quot;/&gt;&lt;wsp:rsid wsp:val=&quot;000A4E13&quot;/&gt;&lt;wsp:rsid wsp:val=&quot;000A5D24&quot;/&gt;&lt;wsp:rsid wsp:val=&quot;000A66B1&quot;/&gt;&lt;wsp:rsid wsp:val=&quot;000B0306&quot;/&gt;&lt;wsp:rsid wsp:val=&quot;000B0FA9&quot;/&gt;&lt;wsp:rsid wsp:val=&quot;000B1EC6&quot;/&gt;&lt;wsp:rsid wsp:val=&quot;000B2972&quot;/&gt;&lt;wsp:rsid wsp:val=&quot;000B2E7E&quot;/&gt;&lt;wsp:rsid wsp:val=&quot;000B62B7&quot;/&gt;&lt;wsp:rsid wsp:val=&quot;000C1283&quot;/&gt;&lt;wsp:rsid wsp:val=&quot;000C487E&quot;/&gt;&lt;wsp:rsid wsp:val=&quot;000C5818&quot;/&gt;&lt;wsp:rsid wsp:val=&quot;000C5D79&quot;/&gt;&lt;wsp:rsid wsp:val=&quot;000C5F77&quot;/&gt;&lt;wsp:rsid wsp:val=&quot;000C6446&quot;/&gt;&lt;wsp:rsid wsp:val=&quot;000D227D&quot;/&gt;&lt;wsp:rsid wsp:val=&quot;000D4EB1&quot;/&gt;&lt;wsp:rsid wsp:val=&quot;000E3170&quot;/&gt;&lt;wsp:rsid wsp:val=&quot;000E6112&quot;/&gt;&lt;wsp:rsid wsp:val=&quot;000F4BF5&quot;/&gt;&lt;wsp:rsid wsp:val=&quot;000F4C7F&quot;/&gt;&lt;wsp:rsid wsp:val=&quot;000F6F14&quot;/&gt;&lt;wsp:rsid wsp:val=&quot;001000B9&quot;/&gt;&lt;wsp:rsid wsp:val=&quot;001002F0&quot;/&gt;&lt;wsp:rsid wsp:val=&quot;001021A5&quot;/&gt;&lt;wsp:rsid wsp:val=&quot;001030FD&quot;/&gt;&lt;wsp:rsid wsp:val=&quot;0010684A&quot;/&gt;&lt;wsp:rsid wsp:val=&quot;00110A99&quot;/&gt;&lt;wsp:rsid wsp:val=&quot;001115A4&quot;/&gt;&lt;wsp:rsid wsp:val=&quot;001138F9&quot;/&gt;&lt;wsp:rsid wsp:val=&quot;00114D28&quot;/&gt;&lt;wsp:rsid wsp:val=&quot;001217E1&quot;/&gt;&lt;wsp:rsid wsp:val=&quot;00121E55&quot;/&gt;&lt;wsp:rsid wsp:val=&quot;001228B3&quot;/&gt;&lt;wsp:rsid wsp:val=&quot;0012537C&quot;/&gt;&lt;wsp:rsid wsp:val=&quot;0012618E&quot;/&gt;&lt;wsp:rsid wsp:val=&quot;00127C3B&quot;/&gt;&lt;wsp:rsid wsp:val=&quot;0013215B&quot;/&gt;&lt;wsp:rsid wsp:val=&quot;001331BF&quot;/&gt;&lt;wsp:rsid wsp:val=&quot;00136754&quot;/&gt;&lt;wsp:rsid wsp:val=&quot;001413BE&quot;/&gt;&lt;wsp:rsid wsp:val=&quot;00141627&quot;/&gt;&lt;wsp:rsid wsp:val=&quot;00141B2A&quot;/&gt;&lt;wsp:rsid wsp:val=&quot;00141E7C&quot;/&gt;&lt;wsp:rsid wsp:val=&quot;00142679&quot;/&gt;&lt;wsp:rsid wsp:val=&quot;001426B3&quot;/&gt;&lt;wsp:rsid wsp:val=&quot;001454F1&quot;/&gt;&lt;wsp:rsid wsp:val=&quot;00145E6A&quot;/&gt;&lt;wsp:rsid wsp:val=&quot;00146B92&quot;/&gt;&lt;wsp:rsid wsp:val=&quot;00152676&quot;/&gt;&lt;wsp:rsid wsp:val=&quot;001548B0&quot;/&gt;&lt;wsp:rsid wsp:val=&quot;00155077&quot;/&gt;&lt;wsp:rsid wsp:val=&quot;001620C7&quot;/&gt;&lt;wsp:rsid wsp:val=&quot;00163BB4&quot;/&gt;&lt;wsp:rsid wsp:val=&quot;001644C9&quot;/&gt;&lt;wsp:rsid wsp:val=&quot;001677BF&quot;/&gt;&lt;wsp:rsid wsp:val=&quot;00167BE5&quot;/&gt;&lt;wsp:rsid wsp:val=&quot;00170A3C&quot;/&gt;&lt;wsp:rsid wsp:val=&quot;00174555&quot;/&gt;&lt;wsp:rsid wsp:val=&quot;00175671&quot;/&gt;&lt;wsp:rsid wsp:val=&quot;00180139&quot;/&gt;&lt;wsp:rsid wsp:val=&quot;00181244&quot;/&gt;&lt;wsp:rsid wsp:val=&quot;00181A75&quot;/&gt;&lt;wsp:rsid wsp:val=&quot;001823DA&quot;/&gt;&lt;wsp:rsid wsp:val=&quot;00187D47&quot;/&gt;&lt;wsp:rsid wsp:val=&quot;00192B62&quot;/&gt;&lt;wsp:rsid wsp:val=&quot;001931F7&quot;/&gt;&lt;wsp:rsid wsp:val=&quot;0019402D&quot;/&gt;&lt;wsp:rsid wsp:val=&quot;00194904&quot;/&gt;&lt;wsp:rsid wsp:val=&quot;00194BC3&quot;/&gt;&lt;wsp:rsid wsp:val=&quot;00195AF3&quot;/&gt;&lt;wsp:rsid wsp:val=&quot;001A0803&quot;/&gt;&lt;wsp:rsid wsp:val=&quot;001A0A40&quot;/&gt;&lt;wsp:rsid wsp:val=&quot;001A190E&quot;/&gt;&lt;wsp:rsid wsp:val=&quot;001A3BFB&quot;/&gt;&lt;wsp:rsid wsp:val=&quot;001A5D7F&quot;/&gt;&lt;wsp:rsid wsp:val=&quot;001A606B&quot;/&gt;&lt;wsp:rsid wsp:val=&quot;001B0E0D&quot;/&gt;&lt;wsp:rsid wsp:val=&quot;001B2536&quot;/&gt;&lt;wsp:rsid wsp:val=&quot;001B3EDB&quot;/&gt;&lt;wsp:rsid wsp:val=&quot;001B7E4B&quot;/&gt;&lt;wsp:rsid wsp:val=&quot;001C1993&quot;/&gt;&lt;wsp:rsid wsp:val=&quot;001C6F1D&quot;/&gt;&lt;wsp:rsid wsp:val=&quot;001C7B79&quot;/&gt;&lt;wsp:rsid wsp:val=&quot;001E041B&quot;/&gt;&lt;wsp:rsid wsp:val=&quot;001E0520&quot;/&gt;&lt;wsp:rsid wsp:val=&quot;001E2D6F&quot;/&gt;&lt;wsp:rsid wsp:val=&quot;001E33DF&quot;/&gt;&lt;wsp:rsid wsp:val=&quot;001E4A62&quot;/&gt;&lt;wsp:rsid wsp:val=&quot;001E6BA1&quot;/&gt;&lt;wsp:rsid wsp:val=&quot;001E6FB5&quot;/&gt;&lt;wsp:rsid wsp:val=&quot;001F23F9&quot;/&gt;&lt;wsp:rsid wsp:val=&quot;001F4A07&quot;/&gt;&lt;wsp:rsid wsp:val=&quot;001F5966&quot;/&gt;&lt;wsp:rsid wsp:val=&quot;002003F9&quot;/&gt;&lt;wsp:rsid wsp:val=&quot;002007D7&quot;/&gt;&lt;wsp:rsid wsp:val=&quot;00200D93&quot;/&gt;&lt;wsp:rsid wsp:val=&quot;00210D3C&quot;/&gt;&lt;wsp:rsid wsp:val=&quot;00214120&quot;/&gt;&lt;wsp:rsid wsp:val=&quot;00214944&quot;/&gt;&lt;wsp:rsid wsp:val=&quot;00215CFD&quot;/&gt;&lt;wsp:rsid wsp:val=&quot;00217328&quot;/&gt;&lt;wsp:rsid wsp:val=&quot;00221E6B&quot;/&gt;&lt;wsp:rsid wsp:val=&quot;00224342&quot;/&gt;&lt;wsp:rsid wsp:val=&quot;002277E0&quot;/&gt;&lt;wsp:rsid wsp:val=&quot;00227A32&quot;/&gt;&lt;wsp:rsid wsp:val=&quot;00230308&quot;/&gt;&lt;wsp:rsid wsp:val=&quot;00230BEE&quot;/&gt;&lt;wsp:rsid wsp:val=&quot;00230F7D&quot;/&gt;&lt;wsp:rsid wsp:val=&quot;0023156A&quot;/&gt;&lt;wsp:rsid wsp:val=&quot;0023202A&quot;/&gt;&lt;wsp:rsid wsp:val=&quot;00233A2F&quot;/&gt;&lt;wsp:rsid wsp:val=&quot;00234465&quot;/&gt;&lt;wsp:rsid wsp:val=&quot;00240CED&quot;/&gt;&lt;wsp:rsid wsp:val=&quot;00242331&quot;/&gt;&lt;wsp:rsid wsp:val=&quot;002449C7&quot;/&gt;&lt;wsp:rsid wsp:val=&quot;00245560&quot;/&gt;&lt;wsp:rsid wsp:val=&quot;00245B99&quot;/&gt;&lt;wsp:rsid wsp:val=&quot;00245C86&quot;/&gt;&lt;wsp:rsid wsp:val=&quot;00246057&quot;/&gt;&lt;wsp:rsid wsp:val=&quot;002504F6&quot;/&gt;&lt;wsp:rsid wsp:val=&quot;00250A28&quot;/&gt;&lt;wsp:rsid wsp:val=&quot;00250C5B&quot;/&gt;&lt;wsp:rsid wsp:val=&quot;00250E6C&quot;/&gt;&lt;wsp:rsid wsp:val=&quot;00250F4F&quot;/&gt;&lt;wsp:rsid wsp:val=&quot;002514AE&quot;/&gt;&lt;wsp:rsid wsp:val=&quot;00253E36&quot;/&gt;&lt;wsp:rsid wsp:val=&quot;00254FD9&quot;/&gt;&lt;wsp:rsid wsp:val=&quot;00255AE7&quot;/&gt;&lt;wsp:rsid wsp:val=&quot;00256B77&quot;/&gt;&lt;wsp:rsid wsp:val=&quot;0026106B&quot;/&gt;&lt;wsp:rsid wsp:val=&quot;00261192&quot;/&gt;&lt;wsp:rsid wsp:val=&quot;002612F3&quot;/&gt;&lt;wsp:rsid wsp:val=&quot;002634D5&quot;/&gt;&lt;wsp:rsid wsp:val=&quot;0026560B&quot;/&gt;&lt;wsp:rsid wsp:val=&quot;00265B72&quot;/&gt;&lt;wsp:rsid wsp:val=&quot;00266F56&quot;/&gt;&lt;wsp:rsid wsp:val=&quot;00267E28&quot;/&gt;&lt;wsp:rsid wsp:val=&quot;0027021B&quot;/&gt;&lt;wsp:rsid wsp:val=&quot;00271361&quot;/&gt;&lt;wsp:rsid wsp:val=&quot;00272230&quot;/&gt;&lt;wsp:rsid wsp:val=&quot;002728D3&quot;/&gt;&lt;wsp:rsid wsp:val=&quot;002735B0&quot;/&gt;&lt;wsp:rsid wsp:val=&quot;00274807&quot;/&gt;&lt;wsp:rsid wsp:val=&quot;002767E6&quot;/&gt;&lt;wsp:rsid wsp:val=&quot;00277A93&quot;/&gt;&lt;wsp:rsid wsp:val=&quot;00282B47&quot;/&gt;&lt;wsp:rsid wsp:val=&quot;0028452A&quot;/&gt;&lt;wsp:rsid wsp:val=&quot;00284A09&quot;/&gt;&lt;wsp:rsid wsp:val=&quot;00287917&quot;/&gt;&lt;wsp:rsid wsp:val=&quot;00287B4D&quot;/&gt;&lt;wsp:rsid wsp:val=&quot;00291B9E&quot;/&gt;&lt;wsp:rsid wsp:val=&quot;0029208C&quot;/&gt;&lt;wsp:rsid wsp:val=&quot;00292130&quot;/&gt;&lt;wsp:rsid wsp:val=&quot;00292F11&quot;/&gt;&lt;wsp:rsid wsp:val=&quot;00294705&quot;/&gt;&lt;wsp:rsid wsp:val=&quot;002950DD&quot;/&gt;&lt;wsp:rsid wsp:val=&quot;0029542E&quot;/&gt;&lt;wsp:rsid wsp:val=&quot;00296C89&quot;/&gt;&lt;wsp:rsid wsp:val=&quot;002A1481&quot;/&gt;&lt;wsp:rsid wsp:val=&quot;002A38AF&quot;/&gt;&lt;wsp:rsid wsp:val=&quot;002A3C69&quot;/&gt;&lt;wsp:rsid wsp:val=&quot;002A4141&quot;/&gt;&lt;wsp:rsid wsp:val=&quot;002A6AC2&quot;/&gt;&lt;wsp:rsid wsp:val=&quot;002B1051&quot;/&gt;&lt;wsp:rsid wsp:val=&quot;002B27D8&quot;/&gt;&lt;wsp:rsid wsp:val=&quot;002B3871&quot;/&gt;&lt;wsp:rsid wsp:val=&quot;002B55E2&quot;/&gt;&lt;wsp:rsid wsp:val=&quot;002B746F&quot;/&gt;&lt;wsp:rsid wsp:val=&quot;002C14DE&quot;/&gt;&lt;wsp:rsid wsp:val=&quot;002C3D2A&quot;/&gt;&lt;wsp:rsid wsp:val=&quot;002C686C&quot;/&gt;&lt;wsp:rsid wsp:val=&quot;002C69E3&quot;/&gt;&lt;wsp:rsid wsp:val=&quot;002C75B6&quot;/&gt;&lt;wsp:rsid wsp:val=&quot;002C77C3&quot;/&gt;&lt;wsp:rsid wsp:val=&quot;002D114F&quot;/&gt;&lt;wsp:rsid wsp:val=&quot;002D3C02&quot;/&gt;&lt;wsp:rsid wsp:val=&quot;002D4A4C&quot;/&gt;&lt;wsp:rsid wsp:val=&quot;002D688B&quot;/&gt;&lt;wsp:rsid wsp:val=&quot;002D6FFC&quot;/&gt;&lt;wsp:rsid wsp:val=&quot;002E09DD&quot;/&gt;&lt;wsp:rsid wsp:val=&quot;002E267E&quot;/&gt;&lt;wsp:rsid wsp:val=&quot;002E3C73&quot;/&gt;&lt;wsp:rsid wsp:val=&quot;002E3F0F&quot;/&gt;&lt;wsp:rsid wsp:val=&quot;002E48AC&quot;/&gt;&lt;wsp:rsid wsp:val=&quot;002E5282&quot;/&gt;&lt;wsp:rsid wsp:val=&quot;002E5315&quot;/&gt;&lt;wsp:rsid wsp:val=&quot;002E68BB&quot;/&gt;&lt;wsp:rsid wsp:val=&quot;002F01D9&quot;/&gt;&lt;wsp:rsid wsp:val=&quot;002F1195&quot;/&gt;&lt;wsp:rsid wsp:val=&quot;002F4552&quot;/&gt;&lt;wsp:rsid wsp:val=&quot;002F5723&quot;/&gt;&lt;wsp:rsid wsp:val=&quot;002F60AE&quot;/&gt;&lt;wsp:rsid wsp:val=&quot;002F7996&quot;/&gt;&lt;wsp:rsid wsp:val=&quot;002F7D0F&quot;/&gt;&lt;wsp:rsid wsp:val=&quot;002F7F21&quot;/&gt;&lt;wsp:rsid wsp:val=&quot;003000ED&quot;/&gt;&lt;wsp:rsid wsp:val=&quot;0030185E&quot;/&gt;&lt;wsp:rsid wsp:val=&quot;00303EB4&quot;/&gt;&lt;wsp:rsid wsp:val=&quot;003045AC&quot;/&gt;&lt;wsp:rsid wsp:val=&quot;00304C1E&quot;/&gt;&lt;wsp:rsid wsp:val=&quot;003053DC&quot;/&gt;&lt;wsp:rsid wsp:val=&quot;00305528&quot;/&gt;&lt;wsp:rsid wsp:val=&quot;003060D7&quot;/&gt;&lt;wsp:rsid wsp:val=&quot;00311A37&quot;/&gt;&lt;wsp:rsid wsp:val=&quot;00312530&quot;/&gt;&lt;wsp:rsid wsp:val=&quot;00322197&quot;/&gt;&lt;wsp:rsid wsp:val=&quot;00325E8D&quot;/&gt;&lt;wsp:rsid wsp:val=&quot;00331740&quot;/&gt;&lt;wsp:rsid wsp:val=&quot;00331B20&quot;/&gt;&lt;wsp:rsid wsp:val=&quot;00333990&quot;/&gt;&lt;wsp:rsid wsp:val=&quot;00334872&quot;/&gt;&lt;wsp:rsid wsp:val=&quot;003409E2&quot;/&gt;&lt;wsp:rsid wsp:val=&quot;003411A2&quot;/&gt;&lt;wsp:rsid wsp:val=&quot;00341BBD&quot;/&gt;&lt;wsp:rsid wsp:val=&quot;00342CA3&quot;/&gt;&lt;wsp:rsid wsp:val=&quot;003438DE&quot;/&gt;&lt;wsp:rsid wsp:val=&quot;0034547D&quot;/&gt;&lt;wsp:rsid wsp:val=&quot;00347A29&quot;/&gt;&lt;wsp:rsid wsp:val=&quot;00350231&quot;/&gt;&lt;wsp:rsid wsp:val=&quot;0035100E&quot;/&gt;&lt;wsp:rsid wsp:val=&quot;003528CD&quot;/&gt;&lt;wsp:rsid wsp:val=&quot;00353517&quot;/&gt;&lt;wsp:rsid wsp:val=&quot;00353BF3&quot;/&gt;&lt;wsp:rsid wsp:val=&quot;00356B2C&quot;/&gt;&lt;wsp:rsid wsp:val=&quot;00360397&quot;/&gt;&lt;wsp:rsid wsp:val=&quot;00362A47&quot;/&gt;&lt;wsp:rsid wsp:val=&quot;003640D5&quot;/&gt;&lt;wsp:rsid wsp:val=&quot;003642B7&quot;/&gt;&lt;wsp:rsid wsp:val=&quot;00364A5C&quot;/&gt;&lt;wsp:rsid wsp:val=&quot;0036546F&quot;/&gt;&lt;wsp:rsid wsp:val=&quot;003667EB&quot;/&gt;&lt;wsp:rsid wsp:val=&quot;00367E2C&quot;/&gt;&lt;wsp:rsid wsp:val=&quot;00371ABC&quot;/&gt;&lt;wsp:rsid wsp:val=&quot;00372D2F&quot;/&gt;&lt;wsp:rsid wsp:val=&quot;00373E90&quot;/&gt;&lt;wsp:rsid wsp:val=&quot;0037435D&quot;/&gt;&lt;wsp:rsid wsp:val=&quot;0037447C&quot;/&gt;&lt;wsp:rsid wsp:val=&quot;00380D61&quot;/&gt;&lt;wsp:rsid wsp:val=&quot;003815FE&quot;/&gt;&lt;wsp:rsid wsp:val=&quot;00382242&quot;/&gt;&lt;wsp:rsid wsp:val=&quot;00382938&quot;/&gt;&lt;wsp:rsid wsp:val=&quot;00383928&quot;/&gt;&lt;wsp:rsid wsp:val=&quot;00383937&quot;/&gt;&lt;wsp:rsid wsp:val=&quot;0038447A&quot;/&gt;&lt;wsp:rsid wsp:val=&quot;00385205&quot;/&gt;&lt;wsp:rsid wsp:val=&quot;00385705&quot;/&gt;&lt;wsp:rsid wsp:val=&quot;0039209F&quot;/&gt;&lt;wsp:rsid wsp:val=&quot;003924A0&quot;/&gt;&lt;wsp:rsid wsp:val=&quot;00393C59&quot;/&gt;&lt;wsp:rsid wsp:val=&quot;00395D17&quot;/&gt;&lt;wsp:rsid wsp:val=&quot;00395DC8&quot;/&gt;&lt;wsp:rsid wsp:val=&quot;003A0964&quot;/&gt;&lt;wsp:rsid wsp:val=&quot;003A28BF&quot;/&gt;&lt;wsp:rsid wsp:val=&quot;003A3827&quot;/&gt;&lt;wsp:rsid wsp:val=&quot;003B0BB5&quot;/&gt;&lt;wsp:rsid wsp:val=&quot;003B1868&quot;/&gt;&lt;wsp:rsid wsp:val=&quot;003B3CC3&quot;/&gt;&lt;wsp:rsid wsp:val=&quot;003C012F&quot;/&gt;&lt;wsp:rsid wsp:val=&quot;003C0452&quot;/&gt;&lt;wsp:rsid wsp:val=&quot;003C297C&quot;/&gt;&lt;wsp:rsid wsp:val=&quot;003C3CB1&quot;/&gt;&lt;wsp:rsid wsp:val=&quot;003C4911&quot;/&gt;&lt;wsp:rsid wsp:val=&quot;003C7CA2&quot;/&gt;&lt;wsp:rsid wsp:val=&quot;003D24EC&quot;/&gt;&lt;wsp:rsid wsp:val=&quot;003D4E67&quot;/&gt;&lt;wsp:rsid wsp:val=&quot;003D4FC7&quot;/&gt;&lt;wsp:rsid wsp:val=&quot;003D7C5A&quot;/&gt;&lt;wsp:rsid wsp:val=&quot;003E0A27&quot;/&gt;&lt;wsp:rsid wsp:val=&quot;003E1B3B&quot;/&gt;&lt;wsp:rsid wsp:val=&quot;003E22A5&quot;/&gt;&lt;wsp:rsid wsp:val=&quot;003E4EB3&quot;/&gt;&lt;wsp:rsid wsp:val=&quot;003E618C&quot;/&gt;&lt;wsp:rsid wsp:val=&quot;003E7CA2&quot;/&gt;&lt;wsp:rsid wsp:val=&quot;003F0482&quot;/&gt;&lt;wsp:rsid wsp:val=&quot;003F15DB&quot;/&gt;&lt;wsp:rsid wsp:val=&quot;003F2925&quot;/&gt;&lt;wsp:rsid wsp:val=&quot;003F2DD8&quot;/&gt;&lt;wsp:rsid wsp:val=&quot;003F2EB2&quot;/&gt;&lt;wsp:rsid wsp:val=&quot;003F6094&quot;/&gt;&lt;wsp:rsid wsp:val=&quot;00401E66&quot;/&gt;&lt;wsp:rsid wsp:val=&quot;004036E0&quot;/&gt;&lt;wsp:rsid wsp:val=&quot;00404ED0&quot;/&gt;&lt;wsp:rsid wsp:val=&quot;00405DE6&quot;/&gt;&lt;wsp:rsid wsp:val=&quot;00405EFF&quot;/&gt;&lt;wsp:rsid wsp:val=&quot;00410A81&quot;/&gt;&lt;wsp:rsid wsp:val=&quot;004114F1&quot;/&gt;&lt;wsp:rsid wsp:val=&quot;004125EA&quot;/&gt;&lt;wsp:rsid wsp:val=&quot;00413F1D&quot;/&gt;&lt;wsp:rsid wsp:val=&quot;00414B9D&quot;/&gt;&lt;wsp:rsid wsp:val=&quot;004160B4&quot;/&gt;&lt;wsp:rsid wsp:val=&quot;004163F6&quot;/&gt;&lt;wsp:rsid wsp:val=&quot;00423126&quot;/&gt;&lt;wsp:rsid wsp:val=&quot;00425B4E&quot;/&gt;&lt;wsp:rsid wsp:val=&quot;004277C5&quot;/&gt;&lt;wsp:rsid wsp:val=&quot;00435C5A&quot;/&gt;&lt;wsp:rsid wsp:val=&quot;00437F9E&quot;/&gt;&lt;wsp:rsid wsp:val=&quot;00440429&quot;/&gt;&lt;wsp:rsid wsp:val=&quot;0044126E&quot;/&gt;&lt;wsp:rsid wsp:val=&quot;00444939&quot;/&gt;&lt;wsp:rsid wsp:val=&quot;00445111&quot;/&gt;&lt;wsp:rsid wsp:val=&quot;00451B0F&quot;/&gt;&lt;wsp:rsid wsp:val=&quot;00452038&quot;/&gt;&lt;wsp:rsid wsp:val=&quot;0046035B&quot;/&gt;&lt;wsp:rsid wsp:val=&quot;00461303&quot;/&gt;&lt;wsp:rsid wsp:val=&quot;004615C2&quot;/&gt;&lt;wsp:rsid wsp:val=&quot;004652BD&quot;/&gt;&lt;wsp:rsid wsp:val=&quot;00467184&quot;/&gt;&lt;wsp:rsid wsp:val=&quot;00467FA0&quot;/&gt;&lt;wsp:rsid wsp:val=&quot;00470910&quot;/&gt;&lt;wsp:rsid wsp:val=&quot;00472432&quot;/&gt;&lt;wsp:rsid wsp:val=&quot;004726A3&quot;/&gt;&lt;wsp:rsid wsp:val=&quot;00473A71&quot;/&gt;&lt;wsp:rsid wsp:val=&quot;00473D96&quot;/&gt;&lt;wsp:rsid wsp:val=&quot;004764DC&quot;/&gt;&lt;wsp:rsid wsp:val=&quot;004805EA&quot;/&gt;&lt;wsp:rsid wsp:val=&quot;00480A4E&quot;/&gt;&lt;wsp:rsid wsp:val=&quot;004819BE&quot;/&gt;&lt;wsp:rsid wsp:val=&quot;00484344&quot;/&gt;&lt;wsp:rsid wsp:val=&quot;00484B84&quot;/&gt;&lt;wsp:rsid wsp:val=&quot;00484BBE&quot;/&gt;&lt;wsp:rsid wsp:val=&quot;00490A15&quot;/&gt;&lt;wsp:rsid wsp:val=&quot;00492645&quot;/&gt;&lt;wsp:rsid wsp:val=&quot;004935FB&quot;/&gt;&lt;wsp:rsid wsp:val=&quot;004947B7&quot;/&gt;&lt;wsp:rsid wsp:val=&quot;004A6C4C&quot;/&gt;&lt;wsp:rsid wsp:val=&quot;004B0B81&quot;/&gt;&lt;wsp:rsid wsp:val=&quot;004B1D4D&quot;/&gt;&lt;wsp:rsid wsp:val=&quot;004B2BAF&quot;/&gt;&lt;wsp:rsid wsp:val=&quot;004B30A6&quot;/&gt;&lt;wsp:rsid wsp:val=&quot;004B32C3&quot;/&gt;&lt;wsp:rsid wsp:val=&quot;004B44C5&quot;/&gt;&lt;wsp:rsid wsp:val=&quot;004B4A75&quot;/&gt;&lt;wsp:rsid wsp:val=&quot;004C023C&quot;/&gt;&lt;wsp:rsid wsp:val=&quot;004C1C26&quot;/&gt;&lt;wsp:rsid wsp:val=&quot;004C1F5E&quot;/&gt;&lt;wsp:rsid wsp:val=&quot;004C2395&quot;/&gt;&lt;wsp:rsid wsp:val=&quot;004C3D7C&quot;/&gt;&lt;wsp:rsid wsp:val=&quot;004C7305&quot;/&gt;&lt;wsp:rsid wsp:val=&quot;004D083E&quot;/&gt;&lt;wsp:rsid wsp:val=&quot;004D12E0&quot;/&gt;&lt;wsp:rsid wsp:val=&quot;004D3127&quot;/&gt;&lt;wsp:rsid wsp:val=&quot;004D34C1&quot;/&gt;&lt;wsp:rsid wsp:val=&quot;004D39A0&quot;/&gt;&lt;wsp:rsid wsp:val=&quot;004D3D12&quot;/&gt;&lt;wsp:rsid wsp:val=&quot;004D76DD&quot;/&gt;&lt;wsp:rsid wsp:val=&quot;004E0BA7&quot;/&gt;&lt;wsp:rsid wsp:val=&quot;004E2A4F&quot;/&gt;&lt;wsp:rsid wsp:val=&quot;004E3CC5&quot;/&gt;&lt;wsp:rsid wsp:val=&quot;004E5845&quot;/&gt;&lt;wsp:rsid wsp:val=&quot;004E6B54&quot;/&gt;&lt;wsp:rsid wsp:val=&quot;004F1EB5&quot;/&gt;&lt;wsp:rsid wsp:val=&quot;004F548D&quot;/&gt;&lt;wsp:rsid wsp:val=&quot;004F7116&quot;/&gt;&lt;wsp:rsid wsp:val=&quot;004F742C&quot;/&gt;&lt;wsp:rsid wsp:val=&quot;005014B6&quot;/&gt;&lt;wsp:rsid wsp:val=&quot;0050268A&quot;/&gt;&lt;wsp:rsid wsp:val=&quot;00502D18&quot;/&gt;&lt;wsp:rsid wsp:val=&quot;005041D7&quot;/&gt;&lt;wsp:rsid wsp:val=&quot;005127B2&quot;/&gt;&lt;wsp:rsid wsp:val=&quot;00514089&quot;/&gt;&lt;wsp:rsid wsp:val=&quot;00515172&quot;/&gt;&lt;wsp:rsid wsp:val=&quot;00515869&quot;/&gt;&lt;wsp:rsid wsp:val=&quot;005158D8&quot;/&gt;&lt;wsp:rsid wsp:val=&quot;00520E93&quot;/&gt;&lt;wsp:rsid wsp:val=&quot;0052122E&quot;/&gt;&lt;wsp:rsid wsp:val=&quot;005221DA&quot;/&gt;&lt;wsp:rsid wsp:val=&quot;00522C56&quot;/&gt;&lt;wsp:rsid wsp:val=&quot;00523BCE&quot;/&gt;&lt;wsp:rsid wsp:val=&quot;00523EF6&quot;/&gt;&lt;wsp:rsid wsp:val=&quot;005252F6&quot;/&gt;&lt;wsp:rsid wsp:val=&quot;00526549&quot;/&gt;&lt;wsp:rsid wsp:val=&quot;00526BB2&quot;/&gt;&lt;wsp:rsid wsp:val=&quot;00530959&quot;/&gt;&lt;wsp:rsid wsp:val=&quot;00533376&quot;/&gt;&lt;wsp:rsid wsp:val=&quot;00536BD6&quot;/&gt;&lt;wsp:rsid wsp:val=&quot;00536E93&quot;/&gt;&lt;wsp:rsid wsp:val=&quot;00537258&quot;/&gt;&lt;wsp:rsid wsp:val=&quot;0053725E&quot;/&gt;&lt;wsp:rsid wsp:val=&quot;005459A1&quot;/&gt;&lt;wsp:rsid wsp:val=&quot;005503F4&quot;/&gt;&lt;wsp:rsid wsp:val=&quot;0055428D&quot;/&gt;&lt;wsp:rsid wsp:val=&quot;005600FC&quot;/&gt;&lt;wsp:rsid wsp:val=&quot;00564A4E&quot;/&gt;&lt;wsp:rsid wsp:val=&quot;00564D94&quot;/&gt;&lt;wsp:rsid wsp:val=&quot;00564E27&quot;/&gt;&lt;wsp:rsid wsp:val=&quot;00566399&quot;/&gt;&lt;wsp:rsid wsp:val=&quot;00571986&quot;/&gt;&lt;wsp:rsid wsp:val=&quot;005722D0&quot;/&gt;&lt;wsp:rsid wsp:val=&quot;005736D2&quot;/&gt;&lt;wsp:rsid wsp:val=&quot;00574B1C&quot;/&gt;&lt;wsp:rsid wsp:val=&quot;005803F7&quot;/&gt;&lt;wsp:rsid wsp:val=&quot;00580B7B&quot;/&gt;&lt;wsp:rsid wsp:val=&quot;005820C7&quot;/&gt;&lt;wsp:rsid wsp:val=&quot;0058286F&quot;/&gt;&lt;wsp:rsid wsp:val=&quot;00585BBE&quot;/&gt;&lt;wsp:rsid wsp:val=&quot;00592259&quot;/&gt;&lt;wsp:rsid wsp:val=&quot;00596706&quot;/&gt;&lt;wsp:rsid wsp:val=&quot;005A2422&quot;/&gt;&lt;wsp:rsid wsp:val=&quot;005A2C79&quot;/&gt;&lt;wsp:rsid wsp:val=&quot;005A405C&quot;/&gt;&lt;wsp:rsid wsp:val=&quot;005B046F&quot;/&gt;&lt;wsp:rsid wsp:val=&quot;005B04E0&quot;/&gt;&lt;wsp:rsid wsp:val=&quot;005B2CE7&quot;/&gt;&lt;wsp:rsid wsp:val=&quot;005B3E3E&quot;/&gt;&lt;wsp:rsid wsp:val=&quot;005C02E0&quot;/&gt;&lt;wsp:rsid wsp:val=&quot;005C0A00&quot;/&gt;&lt;wsp:rsid wsp:val=&quot;005C15C2&quot;/&gt;&lt;wsp:rsid wsp:val=&quot;005C225C&quot;/&gt;&lt;wsp:rsid wsp:val=&quot;005C4005&quot;/&gt;&lt;wsp:rsid wsp:val=&quot;005C481C&quot;/&gt;&lt;wsp:rsid wsp:val=&quot;005C4828&quot;/&gt;&lt;wsp:rsid wsp:val=&quot;005C51F7&quot;/&gt;&lt;wsp:rsid wsp:val=&quot;005C6EE3&quot;/&gt;&lt;wsp:rsid wsp:val=&quot;005C737B&quot;/&gt;&lt;wsp:rsid wsp:val=&quot;005C7E05&quot;/&gt;&lt;wsp:rsid wsp:val=&quot;005D01E8&quot;/&gt;&lt;wsp:rsid wsp:val=&quot;005D3E2E&quot;/&gt;&lt;wsp:rsid wsp:val=&quot;005D455A&quot;/&gt;&lt;wsp:rsid wsp:val=&quot;005D5E38&quot;/&gt;&lt;wsp:rsid wsp:val=&quot;005D7631&quot;/&gt;&lt;wsp:rsid wsp:val=&quot;005E4CC6&quot;/&gt;&lt;wsp:rsid wsp:val=&quot;005E51F4&quot;/&gt;&lt;wsp:rsid wsp:val=&quot;005E77F9&quot;/&gt;&lt;wsp:rsid wsp:val=&quot;005F0CC4&quot;/&gt;&lt;wsp:rsid wsp:val=&quot;005F1AC7&quot;/&gt;&lt;wsp:rsid wsp:val=&quot;005F220C&quot;/&gt;&lt;wsp:rsid wsp:val=&quot;005F37EF&quot;/&gt;&lt;wsp:rsid wsp:val=&quot;005F50F1&quot;/&gt;&lt;wsp:rsid wsp:val=&quot;005F79BA&quot;/&gt;&lt;wsp:rsid wsp:val=&quot;005F7E3B&quot;/&gt;&lt;wsp:rsid wsp:val=&quot;006002C2&quot;/&gt;&lt;wsp:rsid wsp:val=&quot;00601744&quot;/&gt;&lt;wsp:rsid wsp:val=&quot;00602110&quot;/&gt;&lt;wsp:rsid wsp:val=&quot;006027C0&quot;/&gt;&lt;wsp:rsid wsp:val=&quot;00603057&quot;/&gt;&lt;wsp:rsid wsp:val=&quot;00603640&quot;/&gt;&lt;wsp:rsid wsp:val=&quot;006042AC&quot;/&gt;&lt;wsp:rsid wsp:val=&quot;006053F3&quot;/&gt;&lt;wsp:rsid wsp:val=&quot;00605B20&quot;/&gt;&lt;wsp:rsid wsp:val=&quot;00612C16&quot;/&gt;&lt;wsp:rsid wsp:val=&quot;00612DC3&quot;/&gt;&lt;wsp:rsid wsp:val=&quot;00617015&quot;/&gt;&lt;wsp:rsid wsp:val=&quot;006179DA&quot;/&gt;&lt;wsp:rsid wsp:val=&quot;0062039E&quot;/&gt;&lt;wsp:rsid wsp:val=&quot;00622FAC&quot;/&gt;&lt;wsp:rsid wsp:val=&quot;00623347&quot;/&gt;&lt;wsp:rsid wsp:val=&quot;00624ED4&quot;/&gt;&lt;wsp:rsid wsp:val=&quot;006259E0&quot;/&gt;&lt;wsp:rsid wsp:val=&quot;00632207&quot;/&gt;&lt;wsp:rsid wsp:val=&quot;00632ACD&quot;/&gt;&lt;wsp:rsid wsp:val=&quot;00633030&quot;/&gt;&lt;wsp:rsid wsp:val=&quot;00633C57&quot;/&gt;&lt;wsp:rsid wsp:val=&quot;006377C9&quot;/&gt;&lt;wsp:rsid wsp:val=&quot;006418CE&quot;/&gt;&lt;wsp:rsid wsp:val=&quot;006420BD&quot;/&gt;&lt;wsp:rsid wsp:val=&quot;00644392&quot;/&gt;&lt;wsp:rsid wsp:val=&quot;00644ECA&quot;/&gt;&lt;wsp:rsid wsp:val=&quot;0064750A&quot;/&gt;&lt;wsp:rsid wsp:val=&quot;0065009B&quot;/&gt;&lt;wsp:rsid wsp:val=&quot;006512BE&quot;/&gt;&lt;wsp:rsid wsp:val=&quot;00651925&quot;/&gt;&lt;wsp:rsid wsp:val=&quot;00654A15&quot;/&gt;&lt;wsp:rsid wsp:val=&quot;00655D01&quot;/&gt;&lt;wsp:rsid wsp:val=&quot;0065716B&quot;/&gt;&lt;wsp:rsid wsp:val=&quot;006603C9&quot;/&gt;&lt;wsp:rsid wsp:val=&quot;0066079B&quot;/&gt;&lt;wsp:rsid wsp:val=&quot;0066080E&quot;/&gt;&lt;wsp:rsid wsp:val=&quot;0066111E&quot;/&gt;&lt;wsp:rsid wsp:val=&quot;0066278A&quot;/&gt;&lt;wsp:rsid wsp:val=&quot;00662D50&quot;/&gt;&lt;wsp:rsid wsp:val=&quot;006642C9&quot;/&gt;&lt;wsp:rsid wsp:val=&quot;00664A7E&quot;/&gt;&lt;wsp:rsid wsp:val=&quot;00665A6F&quot;/&gt;&lt;wsp:rsid wsp:val=&quot;00665E67&quot;/&gt;&lt;wsp:rsid wsp:val=&quot;0067069E&quot;/&gt;&lt;wsp:rsid wsp:val=&quot;00671E5E&quot;/&gt;&lt;wsp:rsid wsp:val=&quot;00673215&quot;/&gt;&lt;wsp:rsid wsp:val=&quot;0067504F&quot;/&gt;&lt;wsp:rsid wsp:val=&quot;006750B0&quot;/&gt;&lt;wsp:rsid wsp:val=&quot;006804D7&quot;/&gt;&lt;wsp:rsid wsp:val=&quot;00682874&quot;/&gt;&lt;wsp:rsid wsp:val=&quot;0068287A&quot;/&gt;&lt;wsp:rsid wsp:val=&quot;006857C9&quot;/&gt;&lt;wsp:rsid wsp:val=&quot;006905EE&quot;/&gt;&lt;wsp:rsid wsp:val=&quot;0069266F&quot;/&gt;&lt;wsp:rsid wsp:val=&quot;00693BD8&quot;/&gt;&lt;wsp:rsid wsp:val=&quot;00694DBC&quot;/&gt;&lt;wsp:rsid wsp:val=&quot;006962FF&quot;/&gt;&lt;wsp:rsid wsp:val=&quot;00697DAC&quot;/&gt;&lt;wsp:rsid wsp:val=&quot;006A0F02&quot;/&gt;&lt;wsp:rsid wsp:val=&quot;006A153E&quot;/&gt;&lt;wsp:rsid wsp:val=&quot;006A17C9&quot;/&gt;&lt;wsp:rsid wsp:val=&quot;006A295D&quot;/&gt;&lt;wsp:rsid wsp:val=&quot;006A3139&quot;/&gt;&lt;wsp:rsid wsp:val=&quot;006A43B5&quot;/&gt;&lt;wsp:rsid wsp:val=&quot;006A4BD8&quot;/&gt;&lt;wsp:rsid wsp:val=&quot;006A5496&quot;/&gt;&lt;wsp:rsid wsp:val=&quot;006A69E2&quot;/&gt;&lt;wsp:rsid wsp:val=&quot;006A7674&quot;/&gt;&lt;wsp:rsid wsp:val=&quot;006B1739&quot;/&gt;&lt;wsp:rsid wsp:val=&quot;006B4873&quot;/&gt;&lt;wsp:rsid wsp:val=&quot;006B5C69&quot;/&gt;&lt;wsp:rsid wsp:val=&quot;006B7746&quot;/&gt;&lt;wsp:rsid wsp:val=&quot;006B79B3&quot;/&gt;&lt;wsp:rsid wsp:val=&quot;006C260B&quot;/&gt;&lt;wsp:rsid wsp:val=&quot;006C2F41&quot;/&gt;&lt;wsp:rsid wsp:val=&quot;006C37B2&quot;/&gt;&lt;wsp:rsid wsp:val=&quot;006C46B8&quot;/&gt;&lt;wsp:rsid wsp:val=&quot;006C4E99&quot;/&gt;&lt;wsp:rsid wsp:val=&quot;006C50CF&quot;/&gt;&lt;wsp:rsid wsp:val=&quot;006C5304&quot;/&gt;&lt;wsp:rsid wsp:val=&quot;006C599E&quot;/&gt;&lt;wsp:rsid wsp:val=&quot;006C6631&quot;/&gt;&lt;wsp:rsid wsp:val=&quot;006D0539&quot;/&gt;&lt;wsp:rsid wsp:val=&quot;006D06F9&quot;/&gt;&lt;wsp:rsid wsp:val=&quot;006D233A&quot;/&gt;&lt;wsp:rsid wsp:val=&quot;006D23DE&quot;/&gt;&lt;wsp:rsid wsp:val=&quot;006D3EB2&quot;/&gt;&lt;wsp:rsid wsp:val=&quot;006D7488&quot;/&gt;&lt;wsp:rsid wsp:val=&quot;006E0804&quot;/&gt;&lt;wsp:rsid wsp:val=&quot;006E32DC&quot;/&gt;&lt;wsp:rsid wsp:val=&quot;006E6616&quot;/&gt;&lt;wsp:rsid wsp:val=&quot;006E6B81&quot;/&gt;&lt;wsp:rsid wsp:val=&quot;006E7FD7&quot;/&gt;&lt;wsp:rsid wsp:val=&quot;006F209A&quot;/&gt;&lt;wsp:rsid wsp:val=&quot;006F3CE5&quot;/&gt;&lt;wsp:rsid wsp:val=&quot;006F4C0F&quot;/&gt;&lt;wsp:rsid wsp:val=&quot;006F5094&quot;/&gt;&lt;wsp:rsid wsp:val=&quot;007003A6&quot;/&gt;&lt;wsp:rsid wsp:val=&quot;007012EB&quot;/&gt;&lt;wsp:rsid wsp:val=&quot;00704107&quot;/&gt;&lt;wsp:rsid wsp:val=&quot;00705D58&quot;/&gt;&lt;wsp:rsid wsp:val=&quot;00705F60&quot;/&gt;&lt;wsp:rsid wsp:val=&quot;00711817&quot;/&gt;&lt;wsp:rsid wsp:val=&quot;0071261F&quot;/&gt;&lt;wsp:rsid wsp:val=&quot;0071263D&quot;/&gt;&lt;wsp:rsid wsp:val=&quot;0071274D&quot;/&gt;&lt;wsp:rsid wsp:val=&quot;00712FB2&quot;/&gt;&lt;wsp:rsid wsp:val=&quot;00714276&quot;/&gt;&lt;wsp:rsid wsp:val=&quot;00716EB3&quot;/&gt;&lt;wsp:rsid wsp:val=&quot;0072117B&quot;/&gt;&lt;wsp:rsid wsp:val=&quot;00723434&quot;/&gt;&lt;wsp:rsid wsp:val=&quot;00723DD4&quot;/&gt;&lt;wsp:rsid wsp:val=&quot;0072432C&quot;/&gt;&lt;wsp:rsid wsp:val=&quot;00724E5E&quot;/&gt;&lt;wsp:rsid wsp:val=&quot;00730F09&quot;/&gt;&lt;wsp:rsid wsp:val=&quot;00733A9C&quot;/&gt;&lt;wsp:rsid wsp:val=&quot;00737AEA&quot;/&gt;&lt;wsp:rsid wsp:val=&quot;00737D97&quot;/&gt;&lt;wsp:rsid wsp:val=&quot;0074350D&quot;/&gt;&lt;wsp:rsid wsp:val=&quot;00743BAD&quot;/&gt;&lt;wsp:rsid wsp:val=&quot;0074481B&quot;/&gt;&lt;wsp:rsid wsp:val=&quot;00744F34&quot;/&gt;&lt;wsp:rsid wsp:val=&quot;00746D66&quot;/&gt;&lt;wsp:rsid wsp:val=&quot;00747A03&quot;/&gt;&lt;wsp:rsid wsp:val=&quot;00750BAF&quot;/&gt;&lt;wsp:rsid wsp:val=&quot;0075469E&quot;/&gt;&lt;wsp:rsid wsp:val=&quot;00755FEF&quot;/&gt;&lt;wsp:rsid wsp:val=&quot;007572F7&quot;/&gt;&lt;wsp:rsid wsp:val=&quot;007610B2&quot;/&gt;&lt;wsp:rsid wsp:val=&quot;0076121D&quot;/&gt;&lt;wsp:rsid wsp:val=&quot;007629F5&quot;/&gt;&lt;wsp:rsid wsp:val=&quot;00763E68&quot;/&gt;&lt;wsp:rsid wsp:val=&quot;00765C8F&quot;/&gt;&lt;wsp:rsid wsp:val=&quot;00765F5C&quot;/&gt;&lt;wsp:rsid wsp:val=&quot;00766364&quot;/&gt;&lt;wsp:rsid wsp:val=&quot;00770691&quot;/&gt;&lt;wsp:rsid wsp:val=&quot;007736AC&quot;/&gt;&lt;wsp:rsid wsp:val=&quot;007772E9&quot;/&gt;&lt;wsp:rsid wsp:val=&quot;007800EA&quot;/&gt;&lt;wsp:rsid wsp:val=&quot;00780F00&quot;/&gt;&lt;wsp:rsid wsp:val=&quot;007867B2&quot;/&gt;&lt;wsp:rsid wsp:val=&quot;0078756D&quot;/&gt;&lt;wsp:rsid wsp:val=&quot;00790C52&quot;/&gt;&lt;wsp:rsid wsp:val=&quot;00793040&quot;/&gt;&lt;wsp:rsid wsp:val=&quot;00795AE5&quot;/&gt;&lt;wsp:rsid wsp:val=&quot;007A1177&quot;/&gt;&lt;wsp:rsid wsp:val=&quot;007A1A35&quot;/&gt;&lt;wsp:rsid wsp:val=&quot;007A422B&quot;/&gt;&lt;wsp:rsid wsp:val=&quot;007A4611&quot;/&gt;&lt;wsp:rsid wsp:val=&quot;007A4CB6&quot;/&gt;&lt;wsp:rsid wsp:val=&quot;007B1490&quot;/&gt;&lt;wsp:rsid wsp:val=&quot;007B3B45&quot;/&gt;&lt;wsp:rsid wsp:val=&quot;007B58B9&quot;/&gt;&lt;wsp:rsid wsp:val=&quot;007B60AB&quot;/&gt;&lt;wsp:rsid wsp:val=&quot;007B6C72&quot;/&gt;&lt;wsp:rsid wsp:val=&quot;007C137A&quot;/&gt;&lt;wsp:rsid wsp:val=&quot;007C5F18&quot;/&gt;&lt;wsp:rsid wsp:val=&quot;007C621B&quot;/&gt;&lt;wsp:rsid wsp:val=&quot;007C6235&quot;/&gt;&lt;wsp:rsid wsp:val=&quot;007C7CFA&quot;/&gt;&lt;wsp:rsid wsp:val=&quot;007C7DC6&quot;/&gt;&lt;wsp:rsid wsp:val=&quot;007C7FC7&quot;/&gt;&lt;wsp:rsid wsp:val=&quot;007D2101&quot;/&gt;&lt;wsp:rsid wsp:val=&quot;007D2D29&quot;/&gt;&lt;wsp:rsid wsp:val=&quot;007D39B8&quot;/&gt;&lt;wsp:rsid wsp:val=&quot;007D4A37&quot;/&gt;&lt;wsp:rsid wsp:val=&quot;007D78A8&quot;/&gt;&lt;wsp:rsid wsp:val=&quot;007D7B80&quot;/&gt;&lt;wsp:rsid wsp:val=&quot;007E63B1&quot;/&gt;&lt;wsp:rsid wsp:val=&quot;007E710C&quot;/&gt;&lt;wsp:rsid wsp:val=&quot;007F2D5B&quot;/&gt;&lt;wsp:rsid wsp:val=&quot;007F2FDC&quot;/&gt;&lt;wsp:rsid wsp:val=&quot;007F3289&quot;/&gt;&lt;wsp:rsid wsp:val=&quot;007F4621&quot;/&gt;&lt;wsp:rsid wsp:val=&quot;007F4FE2&quot;/&gt;&lt;wsp:rsid wsp:val=&quot;007F6257&quot;/&gt;&lt;wsp:rsid wsp:val=&quot;007F79E4&quot;/&gt;&lt;wsp:rsid wsp:val=&quot;0080061E&quot;/&gt;&lt;wsp:rsid wsp:val=&quot;00800C4E&quot;/&gt;&lt;wsp:rsid wsp:val=&quot;008013EA&quot;/&gt;&lt;wsp:rsid wsp:val=&quot;00801B6B&quot;/&gt;&lt;wsp:rsid wsp:val=&quot;00802159&quot;/&gt;&lt;wsp:rsid wsp:val=&quot;00803B30&quot;/&gt;&lt;wsp:rsid wsp:val=&quot;0080465D&quot;/&gt;&lt;wsp:rsid wsp:val=&quot;008075A9&quot;/&gt;&lt;wsp:rsid wsp:val=&quot;00810E9B&quot;/&gt;&lt;wsp:rsid wsp:val=&quot;00812D75&quot;/&gt;&lt;wsp:rsid wsp:val=&quot;0081460B&quot;/&gt;&lt;wsp:rsid wsp:val=&quot;00814A33&quot;/&gt;&lt;wsp:rsid wsp:val=&quot;00815D91&quot;/&gt;&lt;wsp:rsid wsp:val=&quot;00815DC8&quot;/&gt;&lt;wsp:rsid wsp:val=&quot;00816F01&quot;/&gt;&lt;wsp:rsid wsp:val=&quot;0082105B&quot;/&gt;&lt;wsp:rsid wsp:val=&quot;00822AA1&quot;/&gt;&lt;wsp:rsid wsp:val=&quot;008266AB&quot;/&gt;&lt;wsp:rsid wsp:val=&quot;008304FE&quot;/&gt;&lt;wsp:rsid wsp:val=&quot;00831305&quot;/&gt;&lt;wsp:rsid wsp:val=&quot;008319D7&quot;/&gt;&lt;wsp:rsid wsp:val=&quot;0083623F&quot;/&gt;&lt;wsp:rsid wsp:val=&quot;00837361&quot;/&gt;&lt;wsp:rsid wsp:val=&quot;00837961&quot;/&gt;&lt;wsp:rsid wsp:val=&quot;00837EB9&quot;/&gt;&lt;wsp:rsid wsp:val=&quot;00842DF9&quot;/&gt;&lt;wsp:rsid wsp:val=&quot;00843371&quot;/&gt;&lt;wsp:rsid wsp:val=&quot;00843541&quot;/&gt;&lt;wsp:rsid wsp:val=&quot;00851524&quot;/&gt;&lt;wsp:rsid wsp:val=&quot;00856BDE&quot;/&gt;&lt;wsp:rsid wsp:val=&quot;00857C93&quot;/&gt;&lt;wsp:rsid wsp:val=&quot;00861F66&quot;/&gt;&lt;wsp:rsid wsp:val=&quot;00863B2E&quot;/&gt;&lt;wsp:rsid wsp:val=&quot;00864779&quot;/&gt;&lt;wsp:rsid wsp:val=&quot;008659E1&quot;/&gt;&lt;wsp:rsid wsp:val=&quot;00866AA5&quot;/&gt;&lt;wsp:rsid wsp:val=&quot;008676D2&quot;/&gt;&lt;wsp:rsid wsp:val=&quot;00870A11&quot;/&gt;&lt;wsp:rsid wsp:val=&quot;008720EB&quot;/&gt;&lt;wsp:rsid wsp:val=&quot;008721BA&quot;/&gt;&lt;wsp:rsid wsp:val=&quot;00872246&quot;/&gt;&lt;wsp:rsid wsp:val=&quot;00873A30&quot;/&gt;&lt;wsp:rsid wsp:val=&quot;00873D67&quot;/&gt;&lt;wsp:rsid wsp:val=&quot;00874D46&quot;/&gt;&lt;wsp:rsid wsp:val=&quot;008760DB&quot;/&gt;&lt;wsp:rsid wsp:val=&quot;008764A3&quot;/&gt;&lt;wsp:rsid wsp:val=&quot;00876E03&quot;/&gt;&lt;wsp:rsid wsp:val=&quot;00877B70&quot;/&gt;&lt;wsp:rsid wsp:val=&quot;00885168&quot;/&gt;&lt;wsp:rsid wsp:val=&quot;0088533C&quot;/&gt;&lt;wsp:rsid wsp:val=&quot;00886CEF&quot;/&gt;&lt;wsp:rsid wsp:val=&quot;00887E03&quot;/&gt;&lt;wsp:rsid wsp:val=&quot;0089063D&quot;/&gt;&lt;wsp:rsid wsp:val=&quot;00892131&quot;/&gt;&lt;wsp:rsid wsp:val=&quot;008922F2&quot;/&gt;&lt;wsp:rsid wsp:val=&quot;00892F01&quot;/&gt;&lt;wsp:rsid wsp:val=&quot;00894867&quot;/&gt;&lt;wsp:rsid wsp:val=&quot;00894ACC&quot;/&gt;&lt;wsp:rsid wsp:val=&quot;0089725E&quot;/&gt;&lt;wsp:rsid wsp:val=&quot;008A272E&quot;/&gt;&lt;wsp:rsid wsp:val=&quot;008A4CF5&quot;/&gt;&lt;wsp:rsid wsp:val=&quot;008A5043&quot;/&gt;&lt;wsp:rsid wsp:val=&quot;008A6EFE&quot;/&gt;&lt;wsp:rsid wsp:val=&quot;008C0FFF&quot;/&gt;&lt;wsp:rsid wsp:val=&quot;008C11D8&quot;/&gt;&lt;wsp:rsid wsp:val=&quot;008C12B9&quot;/&gt;&lt;wsp:rsid wsp:val=&quot;008C12C9&quot;/&gt;&lt;wsp:rsid wsp:val=&quot;008C27FF&quot;/&gt;&lt;wsp:rsid wsp:val=&quot;008C38F1&quot;/&gt;&lt;wsp:rsid wsp:val=&quot;008D0F4B&quot;/&gt;&lt;wsp:rsid wsp:val=&quot;008D20CE&quot;/&gt;&lt;wsp:rsid wsp:val=&quot;008D34C4&quot;/&gt;&lt;wsp:rsid wsp:val=&quot;008D54F8&quot;/&gt;&lt;wsp:rsid wsp:val=&quot;008D5659&quot;/&gt;&lt;wsp:rsid wsp:val=&quot;008E19A0&quot;/&gt;&lt;wsp:rsid wsp:val=&quot;008E2B6C&quot;/&gt;&lt;wsp:rsid wsp:val=&quot;008E4940&quot;/&gt;&lt;wsp:rsid wsp:val=&quot;008E5B05&quot;/&gt;&lt;wsp:rsid wsp:val=&quot;008E6B4B&quot;/&gt;&lt;wsp:rsid wsp:val=&quot;008E790F&quot;/&gt;&lt;wsp:rsid wsp:val=&quot;008F2500&quot;/&gt;&lt;wsp:rsid wsp:val=&quot;008F5ED2&quot;/&gt;&lt;wsp:rsid wsp:val=&quot;008F6815&quot;/&gt;&lt;wsp:rsid wsp:val=&quot;00900C9D&quot;/&gt;&lt;wsp:rsid wsp:val=&quot;00901C80&quot;/&gt;&lt;wsp:rsid wsp:val=&quot;00903E45&quot;/&gt;&lt;wsp:rsid wsp:val=&quot;009102C5&quot;/&gt;&lt;wsp:rsid wsp:val=&quot;00915B18&quot;/&gt;&lt;wsp:rsid wsp:val=&quot;0091618D&quot;/&gt;&lt;wsp:rsid wsp:val=&quot;00916356&quot;/&gt;&lt;wsp:rsid wsp:val=&quot;009200BD&quot;/&gt;&lt;wsp:rsid wsp:val=&quot;009210F9&quot;/&gt;&lt;wsp:rsid wsp:val=&quot;00922A6D&quot;/&gt;&lt;wsp:rsid wsp:val=&quot;00926EA2&quot;/&gt;&lt;wsp:rsid wsp:val=&quot;0092720E&quot;/&gt;&lt;wsp:rsid wsp:val=&quot;00927A15&quot;/&gt;&lt;wsp:rsid wsp:val=&quot;0093065A&quot;/&gt;&lt;wsp:rsid wsp:val=&quot;00936BCA&quot;/&gt;&lt;wsp:rsid wsp:val=&quot;0093737C&quot;/&gt;&lt;wsp:rsid wsp:val=&quot;009373B1&quot;/&gt;&lt;wsp:rsid wsp:val=&quot;009376E3&quot;/&gt;&lt;wsp:rsid wsp:val=&quot;00940709&quot;/&gt;&lt;wsp:rsid wsp:val=&quot;009410FC&quot;/&gt;&lt;wsp:rsid wsp:val=&quot;009437BA&quot;/&gt;&lt;wsp:rsid wsp:val=&quot;009461CD&quot;/&gt;&lt;wsp:rsid wsp:val=&quot;0094681C&quot;/&gt;&lt;wsp:rsid wsp:val=&quot;009507D7&quot;/&gt;&lt;wsp:rsid wsp:val=&quot;0095120E&quot;/&gt;&lt;wsp:rsid wsp:val=&quot;00953812&quot;/&gt;&lt;wsp:rsid wsp:val=&quot;00953DEC&quot;/&gt;&lt;wsp:rsid wsp:val=&quot;00953F5D&quot;/&gt;&lt;wsp:rsid wsp:val=&quot;0095464C&quot;/&gt;&lt;wsp:rsid wsp:val=&quot;00954690&quot;/&gt;&lt;wsp:rsid wsp:val=&quot;00954C24&quot;/&gt;&lt;wsp:rsid wsp:val=&quot;0095591A&quot;/&gt;&lt;wsp:rsid wsp:val=&quot;009565E1&quot;/&gt;&lt;wsp:rsid wsp:val=&quot;0095664E&quot;/&gt;&lt;wsp:rsid wsp:val=&quot;009567B3&quot;/&gt;&lt;wsp:rsid wsp:val=&quot;00960AA2&quot;/&gt;&lt;wsp:rsid wsp:val=&quot;00960B5D&quot;/&gt;&lt;wsp:rsid wsp:val=&quot;00961602&quot;/&gt;&lt;wsp:rsid wsp:val=&quot;009617FC&quot;/&gt;&lt;wsp:rsid wsp:val=&quot;00963EAD&quot;/&gt;&lt;wsp:rsid wsp:val=&quot;009677B2&quot;/&gt;&lt;wsp:rsid wsp:val=&quot;009712B1&quot;/&gt;&lt;wsp:rsid wsp:val=&quot;009800DB&quot;/&gt;&lt;wsp:rsid wsp:val=&quot;0098359D&quot;/&gt;&lt;wsp:rsid wsp:val=&quot;00983DCD&quot;/&gt;&lt;wsp:rsid wsp:val=&quot;00985363&quot;/&gt;&lt;wsp:rsid wsp:val=&quot;0098627D&quot;/&gt;&lt;wsp:rsid wsp:val=&quot;009920B8&quot;/&gt;&lt;wsp:rsid wsp:val=&quot;00992167&quot;/&gt;&lt;wsp:rsid wsp:val=&quot;00992398&quot;/&gt;&lt;wsp:rsid wsp:val=&quot;0099257F&quot;/&gt;&lt;wsp:rsid wsp:val=&quot;00995F73&quot;/&gt;&lt;wsp:rsid wsp:val=&quot;0099757B&quot;/&gt;&lt;wsp:rsid wsp:val=&quot;00997B03&quot;/&gt;&lt;wsp:rsid wsp:val=&quot;009A0485&quot;/&gt;&lt;wsp:rsid wsp:val=&quot;009A10C6&quot;/&gt;&lt;wsp:rsid wsp:val=&quot;009A6BA0&quot;/&gt;&lt;wsp:rsid wsp:val=&quot;009A722B&quot;/&gt;&lt;wsp:rsid wsp:val=&quot;009B0E6A&quot;/&gt;&lt;wsp:rsid wsp:val=&quot;009B1920&quot;/&gt;&lt;wsp:rsid wsp:val=&quot;009B39E3&quot;/&gt;&lt;wsp:rsid wsp:val=&quot;009B3E4E&quot;/&gt;&lt;wsp:rsid wsp:val=&quot;009B6DF4&quot;/&gt;&lt;wsp:rsid wsp:val=&quot;009B7F32&quot;/&gt;&lt;wsp:rsid wsp:val=&quot;009C05B4&quot;/&gt;&lt;wsp:rsid wsp:val=&quot;009C1598&quot;/&gt;&lt;wsp:rsid wsp:val=&quot;009C282D&quot;/&gt;&lt;wsp:rsid wsp:val=&quot;009C61FC&quot;/&gt;&lt;wsp:rsid wsp:val=&quot;009C6D69&quot;/&gt;&lt;wsp:rsid wsp:val=&quot;009D1E79&quot;/&gt;&lt;wsp:rsid wsp:val=&quot;009D3F96&quot;/&gt;&lt;wsp:rsid wsp:val=&quot;009D41AC&quot;/&gt;&lt;wsp:rsid wsp:val=&quot;009D5CD2&quot;/&gt;&lt;wsp:rsid wsp:val=&quot;009D640C&quot;/&gt;&lt;wsp:rsid wsp:val=&quot;009D6885&quot;/&gt;&lt;wsp:rsid wsp:val=&quot;009D6EC1&quot;/&gt;&lt;wsp:rsid wsp:val=&quot;009D7DFD&quot;/&gt;&lt;wsp:rsid wsp:val=&quot;009E03BF&quot;/&gt;&lt;wsp:rsid wsp:val=&quot;009E1F4B&quot;/&gt;&lt;wsp:rsid wsp:val=&quot;009E2F66&quot;/&gt;&lt;wsp:rsid wsp:val=&quot;009E585C&quot;/&gt;&lt;wsp:rsid wsp:val=&quot;009E5FAA&quot;/&gt;&lt;wsp:rsid wsp:val=&quot;009E657A&quot;/&gt;&lt;wsp:rsid wsp:val=&quot;009F08D9&quot;/&gt;&lt;wsp:rsid wsp:val=&quot;009F3C2E&quot;/&gt;&lt;wsp:rsid wsp:val=&quot;009F3ECF&quot;/&gt;&lt;wsp:rsid wsp:val=&quot;009F56E4&quot;/&gt;&lt;wsp:rsid wsp:val=&quot;009F63B4&quot;/&gt;&lt;wsp:rsid wsp:val=&quot;00A00037&quot;/&gt;&lt;wsp:rsid wsp:val=&quot;00A01B31&quot;/&gt;&lt;wsp:rsid wsp:val=&quot;00A03468&quot;/&gt;&lt;wsp:rsid wsp:val=&quot;00A03765&quot;/&gt;&lt;wsp:rsid wsp:val=&quot;00A046BB&quot;/&gt;&lt;wsp:rsid wsp:val=&quot;00A04B13&quot;/&gt;&lt;wsp:rsid wsp:val=&quot;00A06ABA&quot;/&gt;&lt;wsp:rsid wsp:val=&quot;00A152AF&quot;/&gt;&lt;wsp:rsid wsp:val=&quot;00A17BD9&quot;/&gt;&lt;wsp:rsid wsp:val=&quot;00A20A89&quot;/&gt;&lt;wsp:rsid wsp:val=&quot;00A22785&quot;/&gt;&lt;wsp:rsid wsp:val=&quot;00A22C6A&quot;/&gt;&lt;wsp:rsid wsp:val=&quot;00A24F1B&quot;/&gt;&lt;wsp:rsid wsp:val=&quot;00A26FBB&quot;/&gt;&lt;wsp:rsid wsp:val=&quot;00A30D04&quot;/&gt;&lt;wsp:rsid wsp:val=&quot;00A34FDB&quot;/&gt;&lt;wsp:rsid wsp:val=&quot;00A3720F&quot;/&gt;&lt;wsp:rsid wsp:val=&quot;00A375E4&quot;/&gt;&lt;wsp:rsid wsp:val=&quot;00A4208B&quot;/&gt;&lt;wsp:rsid wsp:val=&quot;00A430FA&quot;/&gt;&lt;wsp:rsid wsp:val=&quot;00A435AD&quot;/&gt;&lt;wsp:rsid wsp:val=&quot;00A44AEE&quot;/&gt;&lt;wsp:rsid wsp:val=&quot;00A47EF8&quot;/&gt;&lt;wsp:rsid wsp:val=&quot;00A50FE6&quot;/&gt;&lt;wsp:rsid wsp:val=&quot;00A52758&quot;/&gt;&lt;wsp:rsid wsp:val=&quot;00A5479F&quot;/&gt;&lt;wsp:rsid wsp:val=&quot;00A55F70&quot;/&gt;&lt;wsp:rsid wsp:val=&quot;00A601E8&quot;/&gt;&lt;wsp:rsid wsp:val=&quot;00A6058C&quot;/&gt;&lt;wsp:rsid wsp:val=&quot;00A61247&quot;/&gt;&lt;wsp:rsid wsp:val=&quot;00A632C1&quot;/&gt;&lt;wsp:rsid wsp:val=&quot;00A641C9&quot;/&gt;&lt;wsp:rsid wsp:val=&quot;00A64DDA&quot;/&gt;&lt;wsp:rsid wsp:val=&quot;00A64F7D&quot;/&gt;&lt;wsp:rsid wsp:val=&quot;00A654B9&quot;/&gt;&lt;wsp:rsid wsp:val=&quot;00A6573A&quot;/&gt;&lt;wsp:rsid wsp:val=&quot;00A65FBB&quot;/&gt;&lt;wsp:rsid wsp:val=&quot;00A73E43&quot;/&gt;&lt;wsp:rsid wsp:val=&quot;00A772BB&quot;/&gt;&lt;wsp:rsid wsp:val=&quot;00A80325&quot;/&gt;&lt;wsp:rsid wsp:val=&quot;00A804B4&quot;/&gt;&lt;wsp:rsid wsp:val=&quot;00A80980&quot;/&gt;&lt;wsp:rsid wsp:val=&quot;00A81359&quot;/&gt;&lt;wsp:rsid wsp:val=&quot;00A816D2&quot;/&gt;&lt;wsp:rsid wsp:val=&quot;00A81A93&quot;/&gt;&lt;wsp:rsid wsp:val=&quot;00A822FE&quot;/&gt;&lt;wsp:rsid wsp:val=&quot;00A82527&quot;/&gt;&lt;wsp:rsid wsp:val=&quot;00A83FCA&quot;/&gt;&lt;wsp:rsid wsp:val=&quot;00A8454C&quot;/&gt;&lt;wsp:rsid wsp:val=&quot;00A930B3&quot;/&gt;&lt;wsp:rsid wsp:val=&quot;00A940B0&quot;/&gt;&lt;wsp:rsid wsp:val=&quot;00A94EDB&quot;/&gt;&lt;wsp:rsid wsp:val=&quot;00A95297&quot;/&gt;&lt;wsp:rsid wsp:val=&quot;00A96CC9&quot;/&gt;&lt;wsp:rsid wsp:val=&quot;00A971E0&quot;/&gt;&lt;wsp:rsid wsp:val=&quot;00AA1B98&quot;/&gt;&lt;wsp:rsid wsp:val=&quot;00AA330D&quot;/&gt;&lt;wsp:rsid wsp:val=&quot;00AA3A4B&quot;/&gt;&lt;wsp:rsid wsp:val=&quot;00AA496B&quot;/&gt;&lt;wsp:rsid wsp:val=&quot;00AA501E&quot;/&gt;&lt;wsp:rsid wsp:val=&quot;00AA6F24&quot;/&gt;&lt;wsp:rsid wsp:val=&quot;00AB0105&quot;/&gt;&lt;wsp:rsid wsp:val=&quot;00AB48C0&quot;/&gt;&lt;wsp:rsid wsp:val=&quot;00AB4A0D&quot;/&gt;&lt;wsp:rsid wsp:val=&quot;00AB537C&quot;/&gt;&lt;wsp:rsid wsp:val=&quot;00AB68B0&quot;/&gt;&lt;wsp:rsid wsp:val=&quot;00AB6F6E&quot;/&gt;&lt;wsp:rsid wsp:val=&quot;00AC515D&quot;/&gt;&lt;wsp:rsid wsp:val=&quot;00AC5165&quot;/&gt;&lt;wsp:rsid wsp:val=&quot;00AC6CE6&quot;/&gt;&lt;wsp:rsid wsp:val=&quot;00AC75B4&quot;/&gt;&lt;wsp:rsid wsp:val=&quot;00AD2411&quot;/&gt;&lt;wsp:rsid wsp:val=&quot;00AD56D4&quot;/&gt;&lt;wsp:rsid wsp:val=&quot;00AE0C6B&quot;/&gt;&lt;wsp:rsid wsp:val=&quot;00AE18D9&quot;/&gt;&lt;wsp:rsid wsp:val=&quot;00AE1B10&quot;/&gt;&lt;wsp:rsid wsp:val=&quot;00AE25D2&quot;/&gt;&lt;wsp:rsid wsp:val=&quot;00AE2678&quot;/&gt;&lt;wsp:rsid wsp:val=&quot;00AE2C95&quot;/&gt;&lt;wsp:rsid wsp:val=&quot;00AE3C4C&quot;/&gt;&lt;wsp:rsid wsp:val=&quot;00AE5E2B&quot;/&gt;&lt;wsp:rsid wsp:val=&quot;00AE62A7&quot;/&gt;&lt;wsp:rsid wsp:val=&quot;00AF15E3&quot;/&gt;&lt;wsp:rsid wsp:val=&quot;00AF3271&quot;/&gt;&lt;wsp:rsid wsp:val=&quot;00AF4E77&quot;/&gt;&lt;wsp:rsid wsp:val=&quot;00AF6542&quot;/&gt;&lt;wsp:rsid wsp:val=&quot;00B01026&quot;/&gt;&lt;wsp:rsid wsp:val=&quot;00B017B0&quot;/&gt;&lt;wsp:rsid wsp:val=&quot;00B069C6&quot;/&gt;&lt;wsp:rsid wsp:val=&quot;00B07761&quot;/&gt;&lt;wsp:rsid wsp:val=&quot;00B111A1&quot;/&gt;&lt;wsp:rsid wsp:val=&quot;00B136CC&quot;/&gt;&lt;wsp:rsid wsp:val=&quot;00B1386D&quot;/&gt;&lt;wsp:rsid wsp:val=&quot;00B1398C&quot;/&gt;&lt;wsp:rsid wsp:val=&quot;00B16E5C&quot;/&gt;&lt;wsp:rsid wsp:val=&quot;00B1777E&quot;/&gt;&lt;wsp:rsid wsp:val=&quot;00B209E4&quot;/&gt;&lt;wsp:rsid wsp:val=&quot;00B21016&quot;/&gt;&lt;wsp:rsid wsp:val=&quot;00B22A1B&quot;/&gt;&lt;wsp:rsid wsp:val=&quot;00B236EA&quot;/&gt;&lt;wsp:rsid wsp:val=&quot;00B25000&quot;/&gt;&lt;wsp:rsid wsp:val=&quot;00B27952&quot;/&gt;&lt;wsp:rsid wsp:val=&quot;00B30F1B&quot;/&gt;&lt;wsp:rsid wsp:val=&quot;00B31D29&quot;/&gt;&lt;wsp:rsid wsp:val=&quot;00B33F44&quot;/&gt;&lt;wsp:rsid wsp:val=&quot;00B36EDC&quot;/&gt;&lt;wsp:rsid wsp:val=&quot;00B4219C&quot;/&gt;&lt;wsp:rsid wsp:val=&quot;00B4228C&quot;/&gt;&lt;wsp:rsid wsp:val=&quot;00B4420B&quot;/&gt;&lt;wsp:rsid wsp:val=&quot;00B44F66&quot;/&gt;&lt;wsp:rsid wsp:val=&quot;00B47B53&quot;/&gt;&lt;wsp:rsid wsp:val=&quot;00B529C2&quot;/&gt;&lt;wsp:rsid wsp:val=&quot;00B54FF1&quot;/&gt;&lt;wsp:rsid wsp:val=&quot;00B564DC&quot;/&gt;&lt;wsp:rsid wsp:val=&quot;00B5772A&quot;/&gt;&lt;wsp:rsid wsp:val=&quot;00B57B39&quot;/&gt;&lt;wsp:rsid wsp:val=&quot;00B61D76&quot;/&gt;&lt;wsp:rsid wsp:val=&quot;00B6310E&quot;/&gt;&lt;wsp:rsid wsp:val=&quot;00B643FB&quot;/&gt;&lt;wsp:rsid wsp:val=&quot;00B64BF2&quot;/&gt;&lt;wsp:rsid wsp:val=&quot;00B656D8&quot;/&gt;&lt;wsp:rsid wsp:val=&quot;00B66CBE&quot;/&gt;&lt;wsp:rsid wsp:val=&quot;00B704C9&quot;/&gt;&lt;wsp:rsid wsp:val=&quot;00B7162E&quot;/&gt;&lt;wsp:rsid wsp:val=&quot;00B740C0&quot;/&gt;&lt;wsp:rsid wsp:val=&quot;00B751FB&quot;/&gt;&lt;wsp:rsid wsp:val=&quot;00B754D4&quot;/&gt;&lt;wsp:rsid wsp:val=&quot;00B76B8F&quot;/&gt;&lt;wsp:rsid wsp:val=&quot;00B76CE4&quot;/&gt;&lt;wsp:rsid wsp:val=&quot;00B846A0&quot;/&gt;&lt;wsp:rsid wsp:val=&quot;00B86237&quot;/&gt;&lt;wsp:rsid wsp:val=&quot;00B94CDF&quot;/&gt;&lt;wsp:rsid wsp:val=&quot;00B979C2&quot;/&gt;&lt;wsp:rsid wsp:val=&quot;00B97C9C&quot;/&gt;&lt;wsp:rsid wsp:val=&quot;00BA05B8&quot;/&gt;&lt;wsp:rsid wsp:val=&quot;00BA19BC&quot;/&gt;&lt;wsp:rsid wsp:val=&quot;00BA1B5E&quot;/&gt;&lt;wsp:rsid wsp:val=&quot;00BA4227&quot;/&gt;&lt;wsp:rsid wsp:val=&quot;00BA51AA&quot;/&gt;&lt;wsp:rsid wsp:val=&quot;00BA60A8&quot;/&gt;&lt;wsp:rsid wsp:val=&quot;00BA78E0&quot;/&gt;&lt;wsp:rsid wsp:val=&quot;00BB1625&quot;/&gt;&lt;wsp:rsid wsp:val=&quot;00BB19EE&quot;/&gt;&lt;wsp:rsid wsp:val=&quot;00BB1EF3&quot;/&gt;&lt;wsp:rsid wsp:val=&quot;00BB203C&quot;/&gt;&lt;wsp:rsid wsp:val=&quot;00BB2561&quot;/&gt;&lt;wsp:rsid wsp:val=&quot;00BB353B&quot;/&gt;&lt;wsp:rsid wsp:val=&quot;00BB4594&quot;/&gt;&lt;wsp:rsid wsp:val=&quot;00BB47E9&quot;/&gt;&lt;wsp:rsid wsp:val=&quot;00BB485A&quot;/&gt;&lt;wsp:rsid wsp:val=&quot;00BB4DD3&quot;/&gt;&lt;wsp:rsid wsp:val=&quot;00BB6277&quot;/&gt;&lt;wsp:rsid wsp:val=&quot;00BC22BA&quot;/&gt;&lt;wsp:rsid wsp:val=&quot;00BC2797&quot;/&gt;&lt;wsp:rsid wsp:val=&quot;00BC2B8E&quot;/&gt;&lt;wsp:rsid wsp:val=&quot;00BC430D&quot;/&gt;&lt;wsp:rsid wsp:val=&quot;00BC6587&quot;/&gt;&lt;wsp:rsid wsp:val=&quot;00BD14E8&quot;/&gt;&lt;wsp:rsid wsp:val=&quot;00BD350F&quot;/&gt;&lt;wsp:rsid wsp:val=&quot;00BD4B8D&quot;/&gt;&lt;wsp:rsid wsp:val=&quot;00BD6C3A&quot;/&gt;&lt;wsp:rsid wsp:val=&quot;00BD6DA9&quot;/&gt;&lt;wsp:rsid wsp:val=&quot;00BD779F&quot;/&gt;&lt;wsp:rsid wsp:val=&quot;00BE01A1&quot;/&gt;&lt;wsp:rsid wsp:val=&quot;00BE08FC&quot;/&gt;&lt;wsp:rsid wsp:val=&quot;00BE4967&quot;/&gt;&lt;wsp:rsid wsp:val=&quot;00BE5FCC&quot;/&gt;&lt;wsp:rsid wsp:val=&quot;00BE7F13&quot;/&gt;&lt;wsp:rsid wsp:val=&quot;00BE7F9A&quot;/&gt;&lt;wsp:rsid wsp:val=&quot;00BF01D9&quot;/&gt;&lt;wsp:rsid wsp:val=&quot;00BF04F6&quot;/&gt;&lt;wsp:rsid wsp:val=&quot;00BF0A58&quot;/&gt;&lt;wsp:rsid wsp:val=&quot;00BF16BC&quot;/&gt;&lt;wsp:rsid wsp:val=&quot;00BF2F18&quot;/&gt;&lt;wsp:rsid wsp:val=&quot;00BF3A08&quot;/&gt;&lt;wsp:rsid wsp:val=&quot;00BF47E3&quot;/&gt;&lt;wsp:rsid wsp:val=&quot;00BF47E5&quot;/&gt;&lt;wsp:rsid wsp:val=&quot;00BF53A0&quot;/&gt;&lt;wsp:rsid wsp:val=&quot;00BF6979&quot;/&gt;&lt;wsp:rsid wsp:val=&quot;00C01573&quot;/&gt;&lt;wsp:rsid wsp:val=&quot;00C02889&quot;/&gt;&lt;wsp:rsid wsp:val=&quot;00C03B33&quot;/&gt;&lt;wsp:rsid wsp:val=&quot;00C043A1&quot;/&gt;&lt;wsp:rsid wsp:val=&quot;00C10C3B&quot;/&gt;&lt;wsp:rsid wsp:val=&quot;00C125B5&quot;/&gt;&lt;wsp:rsid wsp:val=&quot;00C13BA0&quot;/&gt;&lt;wsp:rsid wsp:val=&quot;00C144DC&quot;/&gt;&lt;wsp:rsid wsp:val=&quot;00C17EA9&quot;/&gt;&lt;wsp:rsid wsp:val=&quot;00C2011A&quot;/&gt;&lt;wsp:rsid wsp:val=&quot;00C2080A&quot;/&gt;&lt;wsp:rsid wsp:val=&quot;00C21E15&quot;/&gt;&lt;wsp:rsid wsp:val=&quot;00C22492&quot;/&gt;&lt;wsp:rsid wsp:val=&quot;00C25307&quot;/&gt;&lt;wsp:rsid wsp:val=&quot;00C25790&quot;/&gt;&lt;wsp:rsid wsp:val=&quot;00C2604A&quot;/&gt;&lt;wsp:rsid wsp:val=&quot;00C26CF8&quot;/&gt;&lt;wsp:rsid wsp:val=&quot;00C27B40&quot;/&gt;&lt;wsp:rsid wsp:val=&quot;00C36196&quot;/&gt;&lt;wsp:rsid wsp:val=&quot;00C37C3C&quot;/&gt;&lt;wsp:rsid wsp:val=&quot;00C400BC&quot;/&gt;&lt;wsp:rsid wsp:val=&quot;00C40853&quot;/&gt;&lt;wsp:rsid wsp:val=&quot;00C41620&quot;/&gt;&lt;wsp:rsid wsp:val=&quot;00C42DDA&quot;/&gt;&lt;wsp:rsid wsp:val=&quot;00C4335E&quot;/&gt;&lt;wsp:rsid wsp:val=&quot;00C43F5A&quot;/&gt;&lt;wsp:rsid wsp:val=&quot;00C44685&quot;/&gt;&lt;wsp:rsid wsp:val=&quot;00C46212&quot;/&gt;&lt;wsp:rsid wsp:val=&quot;00C473F4&quot;/&gt;&lt;wsp:rsid wsp:val=&quot;00C538D2&quot;/&gt;&lt;wsp:rsid wsp:val=&quot;00C62C70&quot;/&gt;&lt;wsp:rsid wsp:val=&quot;00C62D77&quot;/&gt;&lt;wsp:rsid wsp:val=&quot;00C62FD7&quot;/&gt;&lt;wsp:rsid wsp:val=&quot;00C658A1&quot;/&gt;&lt;wsp:rsid wsp:val=&quot;00C6653F&quot;/&gt;&lt;wsp:rsid wsp:val=&quot;00C665C7&quot;/&gt;&lt;wsp:rsid wsp:val=&quot;00C66AA1&quot;/&gt;&lt;wsp:rsid wsp:val=&quot;00C66E35&quot;/&gt;&lt;wsp:rsid wsp:val=&quot;00C70DCD&quot;/&gt;&lt;wsp:rsid wsp:val=&quot;00C7681D&quot;/&gt;&lt;wsp:rsid wsp:val=&quot;00C80D43&quot;/&gt;&lt;wsp:rsid wsp:val=&quot;00C80FDF&quot;/&gt;&lt;wsp:rsid wsp:val=&quot;00C81AFE&quot;/&gt;&lt;wsp:rsid wsp:val=&quot;00C82B14&quot;/&gt;&lt;wsp:rsid wsp:val=&quot;00C83650&quot;/&gt;&lt;wsp:rsid wsp:val=&quot;00C8527F&quot;/&gt;&lt;wsp:rsid wsp:val=&quot;00C87B77&quot;/&gt;&lt;wsp:rsid wsp:val=&quot;00C909E2&quot;/&gt;&lt;wsp:rsid wsp:val=&quot;00C91EA3&quot;/&gt;&lt;wsp:rsid wsp:val=&quot;00C926C4&quot;/&gt;&lt;wsp:rsid wsp:val=&quot;00C94589&quot;/&gt;&lt;wsp:rsid wsp:val=&quot;00C94FC5&quot;/&gt;&lt;wsp:rsid wsp:val=&quot;00C979E7&quot;/&gt;&lt;wsp:rsid wsp:val=&quot;00CA031A&quot;/&gt;&lt;wsp:rsid wsp:val=&quot;00CA1DF4&quot;/&gt;&lt;wsp:rsid wsp:val=&quot;00CA27C3&quot;/&gt;&lt;wsp:rsid wsp:val=&quot;00CA32BE&quot;/&gt;&lt;wsp:rsid wsp:val=&quot;00CA5549&quot;/&gt;&lt;wsp:rsid wsp:val=&quot;00CA5E6C&quot;/&gt;&lt;wsp:rsid wsp:val=&quot;00CA6623&quot;/&gt;&lt;wsp:rsid wsp:val=&quot;00CB1AF0&quot;/&gt;&lt;wsp:rsid wsp:val=&quot;00CB1C56&quot;/&gt;&lt;wsp:rsid wsp:val=&quot;00CB29CD&quot;/&gt;&lt;wsp:rsid wsp:val=&quot;00CB3386&quot;/&gt;&lt;wsp:rsid wsp:val=&quot;00CB6226&quot;/&gt;&lt;wsp:rsid wsp:val=&quot;00CB6AC2&quot;/&gt;&lt;wsp:rsid wsp:val=&quot;00CB77DB&quot;/&gt;&lt;wsp:rsid wsp:val=&quot;00CB782D&quot;/&gt;&lt;wsp:rsid wsp:val=&quot;00CB7DE8&quot;/&gt;&lt;wsp:rsid wsp:val=&quot;00CC00DF&quot;/&gt;&lt;wsp:rsid wsp:val=&quot;00CC0DEE&quot;/&gt;&lt;wsp:rsid wsp:val=&quot;00CC2B68&quot;/&gt;&lt;wsp:rsid wsp:val=&quot;00CC439F&quot;/&gt;&lt;wsp:rsid wsp:val=&quot;00CC4E6D&quot;/&gt;&lt;wsp:rsid wsp:val=&quot;00CC5B85&quot;/&gt;&lt;wsp:rsid wsp:val=&quot;00CC6FBF&quot;/&gt;&lt;wsp:rsid wsp:val=&quot;00CC78C8&quot;/&gt;&lt;wsp:rsid wsp:val=&quot;00CD1CCB&quot;/&gt;&lt;wsp:rsid wsp:val=&quot;00CD26B4&quot;/&gt;&lt;wsp:rsid wsp:val=&quot;00CD2DD5&quot;/&gt;&lt;wsp:rsid wsp:val=&quot;00CD3F5E&quot;/&gt;&lt;wsp:rsid wsp:val=&quot;00CD4698&quot;/&gt;&lt;wsp:rsid wsp:val=&quot;00CD4EB6&quot;/&gt;&lt;wsp:rsid wsp:val=&quot;00CD56B2&quot;/&gt;&lt;wsp:rsid wsp:val=&quot;00CD7C84&quot;/&gt;&lt;wsp:rsid wsp:val=&quot;00CE02B0&quot;/&gt;&lt;wsp:rsid wsp:val=&quot;00CE06E7&quot;/&gt;&lt;wsp:rsid wsp:val=&quot;00CE0FE3&quot;/&gt;&lt;wsp:rsid wsp:val=&quot;00CE3F1D&quot;/&gt;&lt;wsp:rsid wsp:val=&quot;00CE4A5F&quot;/&gt;&lt;wsp:rsid wsp:val=&quot;00CE6FD3&quot;/&gt;&lt;wsp:rsid wsp:val=&quot;00CE7D87&quot;/&gt;&lt;wsp:rsid wsp:val=&quot;00CF0953&quot;/&gt;&lt;wsp:rsid wsp:val=&quot;00CF1549&quot;/&gt;&lt;wsp:rsid wsp:val=&quot;00CF4A60&quot;/&gt;&lt;wsp:rsid wsp:val=&quot;00D023BE&quot;/&gt;&lt;wsp:rsid wsp:val=&quot;00D10514&quot;/&gt;&lt;wsp:rsid wsp:val=&quot;00D11DDA&quot;/&gt;&lt;wsp:rsid wsp:val=&quot;00D125A9&quot;/&gt;&lt;wsp:rsid wsp:val=&quot;00D12A52&quot;/&gt;&lt;wsp:rsid wsp:val=&quot;00D12F63&quot;/&gt;&lt;wsp:rsid wsp:val=&quot;00D13B22&quot;/&gt;&lt;wsp:rsid wsp:val=&quot;00D15A03&quot;/&gt;&lt;wsp:rsid wsp:val=&quot;00D2083C&quot;/&gt;&lt;wsp:rsid wsp:val=&quot;00D22153&quot;/&gt;&lt;wsp:rsid wsp:val=&quot;00D221B0&quot;/&gt;&lt;wsp:rsid wsp:val=&quot;00D24230&quot;/&gt;&lt;wsp:rsid wsp:val=&quot;00D25940&quot;/&gt;&lt;wsp:rsid wsp:val=&quot;00D26E65&quot;/&gt;&lt;wsp:rsid wsp:val=&quot;00D279A0&quot;/&gt;&lt;wsp:rsid wsp:val=&quot;00D3063A&quot;/&gt;&lt;wsp:rsid wsp:val=&quot;00D34017&quot;/&gt;&lt;wsp:rsid wsp:val=&quot;00D348A5&quot;/&gt;&lt;wsp:rsid wsp:val=&quot;00D34B34&quot;/&gt;&lt;wsp:rsid wsp:val=&quot;00D34CA4&quot;/&gt;&lt;wsp:rsid wsp:val=&quot;00D366E7&quot;/&gt;&lt;wsp:rsid wsp:val=&quot;00D374FA&quot;/&gt;&lt;wsp:rsid wsp:val=&quot;00D37EBE&quot;/&gt;&lt;wsp:rsid wsp:val=&quot;00D37F42&quot;/&gt;&lt;wsp:rsid wsp:val=&quot;00D40759&quot;/&gt;&lt;wsp:rsid wsp:val=&quot;00D413E2&quot;/&gt;&lt;wsp:rsid wsp:val=&quot;00D424C8&quot;/&gt;&lt;wsp:rsid wsp:val=&quot;00D42D62&quot;/&gt;&lt;wsp:rsid wsp:val=&quot;00D471DF&quot;/&gt;&lt;wsp:rsid wsp:val=&quot;00D472F3&quot;/&gt;&lt;wsp:rsid wsp:val=&quot;00D47C67&quot;/&gt;&lt;wsp:rsid wsp:val=&quot;00D50224&quot;/&gt;&lt;wsp:rsid wsp:val=&quot;00D5025B&quot;/&gt;&lt;wsp:rsid wsp:val=&quot;00D5057D&quot;/&gt;&lt;wsp:rsid wsp:val=&quot;00D52363&quot;/&gt;&lt;wsp:rsid wsp:val=&quot;00D53E91&quot;/&gt;&lt;wsp:rsid wsp:val=&quot;00D5518B&quot;/&gt;&lt;wsp:rsid wsp:val=&quot;00D5523C&quot;/&gt;&lt;wsp:rsid wsp:val=&quot;00D571A5&quot;/&gt;&lt;wsp:rsid wsp:val=&quot;00D60D85&quot;/&gt;&lt;wsp:rsid wsp:val=&quot;00D6121A&quot;/&gt;&lt;wsp:rsid wsp:val=&quot;00D63AE3&quot;/&gt;&lt;wsp:rsid wsp:val=&quot;00D64893&quot;/&gt;&lt;wsp:rsid wsp:val=&quot;00D64D50&quot;/&gt;&lt;wsp:rsid wsp:val=&quot;00D65AD7&quot;/&gt;&lt;wsp:rsid wsp:val=&quot;00D66BEB&quot;/&gt;&lt;wsp:rsid wsp:val=&quot;00D67591&quot;/&gt;&lt;wsp:rsid wsp:val=&quot;00D70DCB&quot;/&gt;&lt;wsp:rsid wsp:val=&quot;00D71D8A&quot;/&gt;&lt;wsp:rsid wsp:val=&quot;00D734F9&quot;/&gt;&lt;wsp:rsid wsp:val=&quot;00D75F97&quot;/&gt;&lt;wsp:rsid wsp:val=&quot;00D81FCC&quot;/&gt;&lt;wsp:rsid wsp:val=&quot;00D82655&quot;/&gt;&lt;wsp:rsid wsp:val=&quot;00D86670&quot;/&gt;&lt;wsp:rsid wsp:val=&quot;00D87B98&quot;/&gt;&lt;wsp:rsid wsp:val=&quot;00D900F0&quot;/&gt;&lt;wsp:rsid wsp:val=&quot;00D90C29&quot;/&gt;&lt;wsp:rsid wsp:val=&quot;00D92700&quot;/&gt;&lt;wsp:rsid wsp:val=&quot;00D95346&quot;/&gt;&lt;wsp:rsid wsp:val=&quot;00D95C22&quot;/&gt;&lt;wsp:rsid wsp:val=&quot;00D95C30&quot;/&gt;&lt;wsp:rsid wsp:val=&quot;00D96752&quot;/&gt;&lt;wsp:rsid wsp:val=&quot;00D97F54&quot;/&gt;&lt;wsp:rsid wsp:val=&quot;00DA179F&quot;/&gt;&lt;wsp:rsid wsp:val=&quot;00DA593C&quot;/&gt;&lt;wsp:rsid wsp:val=&quot;00DA5BCA&quot;/&gt;&lt;wsp:rsid wsp:val=&quot;00DA75B3&quot;/&gt;&lt;wsp:rsid wsp:val=&quot;00DB0098&quot;/&gt;&lt;wsp:rsid wsp:val=&quot;00DB07E3&quot;/&gt;&lt;wsp:rsid wsp:val=&quot;00DB1012&quot;/&gt;&lt;wsp:rsid wsp:val=&quot;00DB14AC&quot;/&gt;&lt;wsp:rsid wsp:val=&quot;00DB757C&quot;/&gt;&lt;wsp:rsid wsp:val=&quot;00DB7608&quot;/&gt;&lt;wsp:rsid wsp:val=&quot;00DB786A&quot;/&gt;&lt;wsp:rsid wsp:val=&quot;00DC37EF&quot;/&gt;&lt;wsp:rsid wsp:val=&quot;00DC4873&quot;/&gt;&lt;wsp:rsid wsp:val=&quot;00DC5475&quot;/&gt;&lt;wsp:rsid wsp:val=&quot;00DC5D66&quot;/&gt;&lt;wsp:rsid wsp:val=&quot;00DD091D&quot;/&gt;&lt;wsp:rsid wsp:val=&quot;00DD4ECA&quot;/&gt;&lt;wsp:rsid wsp:val=&quot;00DD698E&quot;/&gt;&lt;wsp:rsid wsp:val=&quot;00DE084A&quot;/&gt;&lt;wsp:rsid wsp:val=&quot;00DE1440&quot;/&gt;&lt;wsp:rsid wsp:val=&quot;00DE1634&quot;/&gt;&lt;wsp:rsid wsp:val=&quot;00DE4C4C&quot;/&gt;&lt;wsp:rsid wsp:val=&quot;00DE5789&quot;/&gt;&lt;wsp:rsid wsp:val=&quot;00DE60DF&quot;/&gt;&lt;wsp:rsid wsp:val=&quot;00DE6AF9&quot;/&gt;&lt;wsp:rsid wsp:val=&quot;00DE7E69&quot;/&gt;&lt;wsp:rsid wsp:val=&quot;00DF20BA&quot;/&gt;&lt;wsp:rsid wsp:val=&quot;00DF2211&quot;/&gt;&lt;wsp:rsid wsp:val=&quot;00DF2B42&quot;/&gt;&lt;wsp:rsid wsp:val=&quot;00DF3843&quot;/&gt;&lt;wsp:rsid wsp:val=&quot;00DF6B59&quot;/&gt;&lt;wsp:rsid wsp:val=&quot;00E015E5&quot;/&gt;&lt;wsp:rsid wsp:val=&quot;00E02766&quot;/&gt;&lt;wsp:rsid wsp:val=&quot;00E04A0F&quot;/&gt;&lt;wsp:rsid wsp:val=&quot;00E10F31&quot;/&gt;&lt;wsp:rsid wsp:val=&quot;00E130E4&quot;/&gt;&lt;wsp:rsid wsp:val=&quot;00E136BF&quot;/&gt;&lt;wsp:rsid wsp:val=&quot;00E1388B&quot;/&gt;&lt;wsp:rsid wsp:val=&quot;00E142CC&quot;/&gt;&lt;wsp:rsid wsp:val=&quot;00E1634A&quot;/&gt;&lt;wsp:rsid wsp:val=&quot;00E16405&quot;/&gt;&lt;wsp:rsid wsp:val=&quot;00E1675B&quot;/&gt;&lt;wsp:rsid wsp:val=&quot;00E17569&quot;/&gt;&lt;wsp:rsid wsp:val=&quot;00E202B2&quot;/&gt;&lt;wsp:rsid wsp:val=&quot;00E219EB&quot;/&gt;&lt;wsp:rsid wsp:val=&quot;00E2371C&quot;/&gt;&lt;wsp:rsid wsp:val=&quot;00E2462F&quot;/&gt;&lt;wsp:rsid wsp:val=&quot;00E24663&quot;/&gt;&lt;wsp:rsid wsp:val=&quot;00E267CF&quot;/&gt;&lt;wsp:rsid wsp:val=&quot;00E31E33&quot;/&gt;&lt;wsp:rsid wsp:val=&quot;00E34636&quot;/&gt;&lt;wsp:rsid wsp:val=&quot;00E3561F&quot;/&gt;&lt;wsp:rsid wsp:val=&quot;00E35D60&quot;/&gt;&lt;wsp:rsid wsp:val=&quot;00E36F1F&quot;/&gt;&lt;wsp:rsid wsp:val=&quot;00E43CC9&quot;/&gt;&lt;wsp:rsid wsp:val=&quot;00E475FB&quot;/&gt;&lt;wsp:rsid wsp:val=&quot;00E50221&quot;/&gt;&lt;wsp:rsid wsp:val=&quot;00E51485&quot;/&gt;&lt;wsp:rsid wsp:val=&quot;00E51760&quot;/&gt;&lt;wsp:rsid wsp:val=&quot;00E53955&quot;/&gt;&lt;wsp:rsid wsp:val=&quot;00E55516&quot;/&gt;&lt;wsp:rsid wsp:val=&quot;00E57A53&quot;/&gt;&lt;wsp:rsid wsp:val=&quot;00E603CC&quot;/&gt;&lt;wsp:rsid wsp:val=&quot;00E6184A&quot;/&gt;&lt;wsp:rsid wsp:val=&quot;00E62192&quot;/&gt;&lt;wsp:rsid wsp:val=&quot;00E62D82&quot;/&gt;&lt;wsp:rsid wsp:val=&quot;00E63C39&quot;/&gt;&lt;wsp:rsid wsp:val=&quot;00E6503D&quot;/&gt;&lt;wsp:rsid wsp:val=&quot;00E654EB&quot;/&gt;&lt;wsp:rsid wsp:val=&quot;00E67680&quot;/&gt;&lt;wsp:rsid wsp:val=&quot;00E67EAA&quot;/&gt;&lt;wsp:rsid wsp:val=&quot;00E71635&quot;/&gt;&lt;wsp:rsid wsp:val=&quot;00E71A9B&quot;/&gt;&lt;wsp:rsid wsp:val=&quot;00E75AC2&quot;/&gt;&lt;wsp:rsid wsp:val=&quot;00E800EB&quot;/&gt;&lt;wsp:rsid wsp:val=&quot;00E82DD2&quot;/&gt;&lt;wsp:rsid wsp:val=&quot;00E84BD4&quot;/&gt;&lt;wsp:rsid wsp:val=&quot;00E86261&quot;/&gt;&lt;wsp:rsid wsp:val=&quot;00E909D3&quot;/&gt;&lt;wsp:rsid wsp:val=&quot;00E90CFB&quot;/&gt;&lt;wsp:rsid wsp:val=&quot;00E92541&quot;/&gt;&lt;wsp:rsid wsp:val=&quot;00E93117&quot;/&gt;&lt;wsp:rsid wsp:val=&quot;00E97582&quot;/&gt;&lt;wsp:rsid wsp:val=&quot;00E97EE6&quot;/&gt;&lt;wsp:rsid wsp:val=&quot;00EA0DA7&quot;/&gt;&lt;wsp:rsid wsp:val=&quot;00EA353F&quot;/&gt;&lt;wsp:rsid wsp:val=&quot;00EA4429&quot;/&gt;&lt;wsp:rsid wsp:val=&quot;00EA53E4&quot;/&gt;&lt;wsp:rsid wsp:val=&quot;00EB0419&quot;/&gt;&lt;wsp:rsid wsp:val=&quot;00EB192F&quot;/&gt;&lt;wsp:rsid wsp:val=&quot;00EB402E&quot;/&gt;&lt;wsp:rsid wsp:val=&quot;00EB40DF&quot;/&gt;&lt;wsp:rsid wsp:val=&quot;00EB4267&quot;/&gt;&lt;wsp:rsid wsp:val=&quot;00EB573C&quot;/&gt;&lt;wsp:rsid wsp:val=&quot;00EB6D21&quot;/&gt;&lt;wsp:rsid wsp:val=&quot;00EC3379&quot;/&gt;&lt;wsp:rsid wsp:val=&quot;00EC50F8&quot;/&gt;&lt;wsp:rsid wsp:val=&quot;00EC639E&quot;/&gt;&lt;wsp:rsid wsp:val=&quot;00ED3C68&quot;/&gt;&lt;wsp:rsid wsp:val=&quot;00ED55BB&quot;/&gt;&lt;wsp:rsid wsp:val=&quot;00EE3C6E&quot;/&gt;&lt;wsp:rsid wsp:val=&quot;00EE3F69&quot;/&gt;&lt;wsp:rsid wsp:val=&quot;00EE5053&quot;/&gt;&lt;wsp:rsid wsp:val=&quot;00EE69CB&quot;/&gt;&lt;wsp:rsid wsp:val=&quot;00EF147F&quot;/&gt;&lt;wsp:rsid wsp:val=&quot;00EF1C8E&quot;/&gt;&lt;wsp:rsid wsp:val=&quot;00F00C29&quot;/&gt;&lt;wsp:rsid wsp:val=&quot;00F02B48&quot;/&gt;&lt;wsp:rsid wsp:val=&quot;00F030D6&quot;/&gt;&lt;wsp:rsid wsp:val=&quot;00F062AA&quot;/&gt;&lt;wsp:rsid wsp:val=&quot;00F07611&quot;/&gt;&lt;wsp:rsid wsp:val=&quot;00F07F99&quot;/&gt;&lt;wsp:rsid wsp:val=&quot;00F10764&quot;/&gt;&lt;wsp:rsid wsp:val=&quot;00F12792&quot;/&gt;&lt;wsp:rsid wsp:val=&quot;00F13DF8&quot;/&gt;&lt;wsp:rsid wsp:val=&quot;00F14A6E&quot;/&gt;&lt;wsp:rsid wsp:val=&quot;00F15A5D&quot;/&gt;&lt;wsp:rsid wsp:val=&quot;00F17075&quot;/&gt;&lt;wsp:rsid wsp:val=&quot;00F1741D&quot;/&gt;&lt;wsp:rsid wsp:val=&quot;00F20F58&quot;/&gt;&lt;wsp:rsid wsp:val=&quot;00F232D0&quot;/&gt;&lt;wsp:rsid wsp:val=&quot;00F2388B&quot;/&gt;&lt;wsp:rsid wsp:val=&quot;00F24976&quot;/&gt;&lt;wsp:rsid wsp:val=&quot;00F25D12&quot;/&gt;&lt;wsp:rsid wsp:val=&quot;00F3161D&quot;/&gt;&lt;wsp:rsid wsp:val=&quot;00F31915&quot;/&gt;&lt;wsp:rsid wsp:val=&quot;00F344B5&quot;/&gt;&lt;wsp:rsid wsp:val=&quot;00F3594D&quot;/&gt;&lt;wsp:rsid wsp:val=&quot;00F36072&quot;/&gt;&lt;wsp:rsid wsp:val=&quot;00F4001C&quot;/&gt;&lt;wsp:rsid wsp:val=&quot;00F41306&quot;/&gt;&lt;wsp:rsid wsp:val=&quot;00F41FD5&quot;/&gt;&lt;wsp:rsid wsp:val=&quot;00F42B7A&quot;/&gt;&lt;wsp:rsid wsp:val=&quot;00F43C9D&quot;/&gt;&lt;wsp:rsid wsp:val=&quot;00F445A6&quot;/&gt;&lt;wsp:rsid wsp:val=&quot;00F50776&quot;/&gt;&lt;wsp:rsid wsp:val=&quot;00F52C35&quot;/&gt;&lt;wsp:rsid wsp:val=&quot;00F543A6&quot;/&gt;&lt;wsp:rsid wsp:val=&quot;00F55A60&quot;/&gt;&lt;wsp:rsid wsp:val=&quot;00F56786&quot;/&gt;&lt;wsp:rsid wsp:val=&quot;00F57BAE&quot;/&gt;&lt;wsp:rsid wsp:val=&quot;00F604FC&quot;/&gt;&lt;wsp:rsid wsp:val=&quot;00F62FE3&quot;/&gt;&lt;wsp:rsid wsp:val=&quot;00F63526&quot;/&gt;&lt;wsp:rsid wsp:val=&quot;00F63C59&quot;/&gt;&lt;wsp:rsid wsp:val=&quot;00F662A2&quot;/&gt;&lt;wsp:rsid wsp:val=&quot;00F71391&quot;/&gt;&lt;wsp:rsid wsp:val=&quot;00F72D95&quot;/&gt;&lt;wsp:rsid wsp:val=&quot;00F73D9F&quot;/&gt;&lt;wsp:rsid wsp:val=&quot;00F753EA&quot;/&gt;&lt;wsp:rsid wsp:val=&quot;00F814AD&quot;/&gt;&lt;wsp:rsid wsp:val=&quot;00F86B20&quot;/&gt;&lt;wsp:rsid wsp:val=&quot;00F90350&quot;/&gt;&lt;wsp:rsid wsp:val=&quot;00F9237A&quot;/&gt;&lt;wsp:rsid wsp:val=&quot;00F945C7&quot;/&gt;&lt;wsp:rsid wsp:val=&quot;00F95177&quot;/&gt;&lt;wsp:rsid wsp:val=&quot;00F95BAF&quot;/&gt;&lt;wsp:rsid wsp:val=&quot;00F9648F&quot;/&gt;&lt;wsp:rsid wsp:val=&quot;00F96B7A&quot;/&gt;&lt;wsp:rsid wsp:val=&quot;00F973C3&quot;/&gt;&lt;wsp:rsid wsp:val=&quot;00F97FF2&quot;/&gt;&lt;wsp:rsid wsp:val=&quot;00FA13AE&quot;/&gt;&lt;wsp:rsid wsp:val=&quot;00FA3CAC&quot;/&gt;&lt;wsp:rsid wsp:val=&quot;00FA6412&quot;/&gt;&lt;wsp:rsid wsp:val=&quot;00FB1685&quot;/&gt;&lt;wsp:rsid wsp:val=&quot;00FB2A6C&quot;/&gt;&lt;wsp:rsid wsp:val=&quot;00FB3338&quot;/&gt;&lt;wsp:rsid wsp:val=&quot;00FB44E7&quot;/&gt;&lt;wsp:rsid wsp:val=&quot;00FB4AFA&quot;/&gt;&lt;wsp:rsid wsp:val=&quot;00FB4E9E&quot;/&gt;&lt;wsp:rsid wsp:val=&quot;00FB6E5D&quot;/&gt;&lt;wsp:rsid wsp:val=&quot;00FC2A1A&quot;/&gt;&lt;wsp:rsid wsp:val=&quot;00FC2C3F&quot;/&gt;&lt;wsp:rsid wsp:val=&quot;00FC38AB&quot;/&gt;&lt;wsp:rsid wsp:val=&quot;00FC39E9&quot;/&gt;&lt;wsp:rsid wsp:val=&quot;00FC63DB&quot;/&gt;&lt;wsp:rsid wsp:val=&quot;00FC6D75&quot;/&gt;&lt;wsp:rsid wsp:val=&quot;00FD02A2&quot;/&gt;&lt;wsp:rsid wsp:val=&quot;00FD088C&quot;/&gt;&lt;wsp:rsid wsp:val=&quot;00FD2CC0&quot;/&gt;&lt;wsp:rsid wsp:val=&quot;00FD4AAC&quot;/&gt;&lt;wsp:rsid wsp:val=&quot;00FD5F63&quot;/&gt;&lt;wsp:rsid wsp:val=&quot;00FD7E23&quot;/&gt;&lt;wsp:rsid wsp:val=&quot;00FE0B71&quot;/&gt;&lt;wsp:rsid wsp:val=&quot;00FE0F05&quot;/&gt;&lt;wsp:rsid wsp:val=&quot;00FE36FA&quot;/&gt;&lt;wsp:rsid wsp:val=&quot;00FE43A4&quot;/&gt;&lt;wsp:rsid wsp:val=&quot;00FE6DCC&quot;/&gt;&lt;wsp:rsid wsp:val=&quot;00FF2356&quot;/&gt;&lt;wsp:rsid wsp:val=&quot;00FF3C3F&quot;/&gt;&lt;wsp:rsid wsp:val=&quot;00FF3F7B&quot;/&gt;&lt;wsp:rsid wsp:val=&quot;00FF60E8&quot;/&gt;&lt;/wsp:rsids&gt;&lt;/w:docPr&gt;&lt;w:body&gt;&lt;w:p wsp:rsidR=&quot;00000000&quot; wsp:rsidRDefault=&quot;00ED3C68&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rPr&gt;&lt;m:t&gt;Р&lt;/m:t&gt;&lt;/m:r&gt;&lt;/m:e&gt;&lt;m:sub&gt;&lt;m:r&gt;&lt;m:rPr&gt;&lt;m:lit/&gt;&lt;m:nor/&gt;&lt;/m:rPr&gt;&lt;w:rPr&gt;&lt;w:rFonts w:ascii=&quot;Cambria Math&quot; w:h-ansi=&quot;Cambria Math&quot;/&gt;&lt;wx:font wx:val=&quot;Cambria Math&quot;/&gt;&lt;/w:rPr&gt;&lt;m:t&gt;СЃСЂ&lt;/m:t&gt;&lt;/m:r&gt;&lt;/m:sub&gt;&lt;/m:sSub&gt;&lt;m:r&gt;&lt;m:rPr&gt;&lt;m:sty m:val=&quot;p&quot;/&gt;&lt;/m:rPr&gt;&lt;w:rPr&gt;&lt;w:rFonts w:ascii=&quot;Cambria Math&quot; w:h-ansi=&quot;Cambria Math&quot;/&gt;&lt;wx:font wx:val=&quot;Cambria Math&quot;/&gt;&lt;/w:rPr&gt;&lt;m:t&gt;=&lt;/m:t&gt;&lt;/m:r&gt;&lt;m:f&gt;&lt;m:fPr&gt;&lt;m:ctrlPr&gt;&lt;w:rPr&gt;&lt;w:rFonts w:ascii=&quot;Cambria Math&quot; w:h-ansi=&quot;Cambria Math&quot;/&gt;&lt;wx:font wx:val=&quot;Cambria Math&quot;/&gt;&lt;/w:rPr&gt;&lt;/m:ctrlPr&gt;&lt;/m:fPr&gt;&lt;m:num&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rPr&gt;&lt;m:t&gt;Рё&lt;/m:t&gt;&lt;/m:r&gt;&lt;/m:e&gt;&lt;m:sub&gt;&lt;m:r&gt;&lt;m:rPr&gt;&lt;m:sty m:val=&quot;p&quot;/&gt;&lt;/m:rPr&gt;&lt;w:rPr&gt;&lt;w:rFonts w:ascii=&quot;Cambria Math&quot; w:h-ansi=&quot;Cambria Math&quot;/&gt;&lt;wx:font wx:val=&quot;Cambria Math&quot;/&gt;&lt;/w:rPr&gt;&lt;m:t&gt;1&lt;/m:t&gt;&lt;/m:r&gt;&lt;/m:sub&gt;&lt;/m:sSub&gt;&lt;m:r&gt;&lt;m:rPr&gt;&lt;m:sty m:val=&quot;p&quot;/&gt;&lt;/m:rPr&gt;&lt;w:rPr&gt;&lt;w:rFonts w:ascii=&quot;Cambria Math&quot; w:h-ansi=&quot;Cambria Math&quot;/&gt;&lt;wx:font wx:val=&quot;Cambria Math&quot;/&gt;&lt;/w:rPr&gt;&lt;m:t&gt;+&lt;/m:t&gt;&lt;/m:r&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rPr&gt;&lt;m:t&gt;Рё&lt;/m:t&gt;&lt;/m:r&gt;&lt;/m:e&gt;&lt;m:sub&gt;&lt;m:r&gt;&lt;m:rPr&gt;&lt;m:sty m:val=&quot;p&quot;/&gt;&lt;/m:rPr&gt;&lt;w:rPr&gt;&lt;w:rFonts w:ascii=&quot;Cambria Math&quot; w:h-ansi=&quot;Cambria Math&quot;/&gt;&lt;wx:font wx:val=&quot;Cambria Math&quot;/&gt;&lt;/w:rPr&gt;&lt;m:t&gt;2&lt;/m:t&gt;&lt;/m:r&gt;&lt;/m:sub&gt;&lt;/m:sSub&gt;&lt;m:r&gt;&lt;m:rPr&gt;&lt;m:sty m:val=&quot;p&quot;/&gt;&lt;/m:rPr&gt;&lt;w:rPr&gt;&lt;w:rFonts w:ascii=&quot;Cambria Math&quot; w:h-ansi=&quot;Cambria Math&quot;/&gt;&lt;wx:font wx:val=&quot;Cambria Math&quot;/&gt;&lt;/w:rPr&gt;&lt;m:t&gt;+&lt;/m:t&gt;&lt;/m:r&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rPr&gt;&lt;m:t&gt;Рё&lt;/m:t&gt;&lt;/m:r&gt;&lt;/m:e&gt;&lt;m:sub&gt;&lt;m:r&gt;&lt;m:rPr&gt;&lt;m:sty m:val=&quot;p&quot;/&gt;&lt;/m:rPr&gt;&lt;w:rPr&gt;&lt;w:rFonts w:ascii=&quot;Cambria Math&quot; w:h-ansi=&quot;Cambria Math&quot;/&gt;&lt;wx:font wx:val=&quot;Cambria Math&quot;/&gt;&lt;/w:rPr&gt;&lt;m:t&gt;3&lt;/m:t&gt;&lt;/m:r&gt;&lt;/m:sub&gt;&lt;/m:sSub&gt;&lt;m:r&gt;&lt;m:rPr&gt;&lt;m:sty m:val=&quot;p&quot;/&gt;&lt;/m:rPr&gt;&lt;w:rPr&gt;&lt;w:rFonts w:ascii=&quot;Cambria Math&quot; w:h-ansi=&quot;Cambria Math&quot;/&gt;&lt;wx:font wx:val=&quot;Cambria Math&quot;/&gt;&lt;/w:rPr&gt;&lt;m:t&gt;+&lt;/m:t&gt;&lt;/m:r&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rPr&gt;&lt;m:t&gt;Рё&lt;/m:t&gt;&lt;/m:r&gt;&lt;/m:e&gt;&lt;m:sub&gt;&lt;m:r&gt;&lt;m:rPr&gt;&lt;m:sty m:val=&quot;p&quot;/&gt;&lt;/m:rPr&gt;&lt;w:rPr&gt;&lt;w:rFonts w:ascii=&quot;Cambria Math&quot; w:h-ansi=&quot;Cambria Math&quot;/&gt;&lt;wx:font wx:val=&quot;Cambria Math&quot;/&gt;&lt;/w:rPr&gt;&lt;m:t&gt;4&lt;/m:t&gt;&lt;/m:r&gt;&lt;/m:sub&gt;&lt;/m:sSub&gt;&lt;m:r&gt;&lt;m:rPr&gt;&lt;m:sty m:val=&quot;p&quot;/&gt;&lt;/m:rPr&gt;&lt;w:rPr&gt;&lt;w:rFonts w:ascii=&quot;Cambria Math&quot; w:h-ansi=&quot;Cambria Math&quot;/&gt;&lt;wx:font wx:val=&quot;Cambria Math&quot;/&gt;&lt;/w:rPr&gt;&lt;m:t&gt;+&lt;/m:t&gt;&lt;/m:r&gt;&lt;m:r&gt;&lt;m:rPr&gt;&lt;m:lit/&gt;&lt;m:nor/&gt;&lt;/m:rPr&gt;&lt;w:rPr&gt;&lt;w:rFonts w:ascii=&quot;Cambria Math&quot; w:h-ansi=&quot;Cambria Math&quot;/&gt;&lt;wx:font wx:val=&quot;Cambria Math&quot;/&gt;&lt;/w:rPr&gt;&lt;m:t&gt;.....&lt;/m:t&gt;&lt;/m:r&gt;&lt;m:r&gt;&lt;m:rPr&gt;&lt;m:sty m:val=&quot;p&quot;/&gt;&lt;/m:rPr&gt;&lt;w:rPr&gt;&lt;w:rFonts w:ascii=&quot;Cambria Math&quot; w:h-ansi=&quot;Cambria Math&quot;/&gt;&lt;wx:font wx:val=&quot;Cambria Math&quot;/&gt;&lt;/w:rPr&gt;&lt;m:t&gt;+&lt;/m:t&gt;&lt;/m:r&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rPr&gt;&lt;m:t&gt;Рё&lt;/m:t&gt;&lt;/m:r&gt;&lt;/m:e&gt;&lt;m:sub&gt;&lt;m:r&gt;&lt;m:rPr&gt;&lt;m:sty m:val=&quot;p&quot;/&gt;&lt;/m:rPr&gt;&lt;w:rPr&gt;&lt;w:rFonts w:ascii=&quot;Cambria Math&quot; w:h-ansi=&quot;Cambria Math&quot;/&gt;&lt;wx:font wx:val=&quot;Cambria Math&quot;/&gt;&lt;/w:rPr&gt;&lt;m:t&gt;n&lt;/m:t&gt;&lt;/m:r&gt;&lt;/m:sub&gt;&lt;/m:sSub&gt;&lt;/m:num&gt;&lt;m:den&gt;&lt;m:r&gt;&lt;m:rPr&gt;&lt;m:sty m:val=&quot;p&quot;/&gt;&lt;/m:rPr&gt;&lt;w:rPr&gt;&lt;w:rFonts w:ascii=&quot;Cambria Math&quot; w:h-ansi=&quot;Cambria Math&quot;/&gt;&lt;wx:font wx:val=&quot;Cambria Math&quot;/&gt;&lt;/w:rPr&gt;&lt;m:t&gt;N&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00" o:title="" chromakey="white"/>
          </v:shape>
        </w:pict>
      </w:r>
      <w:r w:rsidRPr="00EC639E">
        <w:rPr>
          <w:sz w:val="28"/>
          <w:szCs w:val="28"/>
        </w:rPr>
        <w:instrText xml:space="preserve"> </w:instrText>
      </w:r>
      <w:r w:rsidRPr="00EC639E">
        <w:rPr>
          <w:sz w:val="28"/>
          <w:szCs w:val="28"/>
        </w:rPr>
        <w:fldChar w:fldCharType="separate"/>
      </w:r>
      <w:r w:rsidR="005A3F0A">
        <w:pict>
          <v:shape id="_x0000_i1033" type="#_x0000_t75" style="width:305pt;height:58.4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hideSpellingErrors/&gt;&lt;w:defaultTabStop w:val=&quot;708&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72602&quot;/&gt;&lt;wsp:rsid wsp:val=&quot;0000155D&quot;/&gt;&lt;wsp:rsid wsp:val=&quot;00003A9D&quot;/&gt;&lt;wsp:rsid wsp:val=&quot;00005668&quot;/&gt;&lt;wsp:rsid wsp:val=&quot;000065F5&quot;/&gt;&lt;wsp:rsid wsp:val=&quot;000068B9&quot;/&gt;&lt;wsp:rsid wsp:val=&quot;000126C2&quot;/&gt;&lt;wsp:rsid wsp:val=&quot;00013061&quot;/&gt;&lt;wsp:rsid wsp:val=&quot;00014CB9&quot;/&gt;&lt;wsp:rsid wsp:val=&quot;00016A6F&quot;/&gt;&lt;wsp:rsid wsp:val=&quot;00016AD2&quot;/&gt;&lt;wsp:rsid wsp:val=&quot;000216F7&quot;/&gt;&lt;wsp:rsid wsp:val=&quot;00026D67&quot;/&gt;&lt;wsp:rsid wsp:val=&quot;000275C8&quot;/&gt;&lt;wsp:rsid wsp:val=&quot;00027E62&quot;/&gt;&lt;wsp:rsid wsp:val=&quot;00032363&quot;/&gt;&lt;wsp:rsid wsp:val=&quot;00032B6D&quot;/&gt;&lt;wsp:rsid wsp:val=&quot;000351E3&quot;/&gt;&lt;wsp:rsid wsp:val=&quot;00035A91&quot;/&gt;&lt;wsp:rsid wsp:val=&quot;00036370&quot;/&gt;&lt;wsp:rsid wsp:val=&quot;00036B25&quot;/&gt;&lt;wsp:rsid wsp:val=&quot;00037822&quot;/&gt;&lt;wsp:rsid wsp:val=&quot;00040D4F&quot;/&gt;&lt;wsp:rsid wsp:val=&quot;000421D0&quot;/&gt;&lt;wsp:rsid wsp:val=&quot;000430D6&quot;/&gt;&lt;wsp:rsid wsp:val=&quot;00044290&quot;/&gt;&lt;wsp:rsid wsp:val=&quot;00044598&quot;/&gt;&lt;wsp:rsid wsp:val=&quot;0004661F&quot;/&gt;&lt;wsp:rsid wsp:val=&quot;000519D3&quot;/&gt;&lt;wsp:rsid wsp:val=&quot;00056FE4&quot;/&gt;&lt;wsp:rsid wsp:val=&quot;00061BAF&quot;/&gt;&lt;wsp:rsid wsp:val=&quot;00063F2E&quot;/&gt;&lt;wsp:rsid wsp:val=&quot;0006449A&quot;/&gt;&lt;wsp:rsid wsp:val=&quot;00067736&quot;/&gt;&lt;wsp:rsid wsp:val=&quot;00070C0B&quot;/&gt;&lt;wsp:rsid wsp:val=&quot;00070ED4&quot;/&gt;&lt;wsp:rsid wsp:val=&quot;0007214E&quot;/&gt;&lt;wsp:rsid wsp:val=&quot;00072602&quot;/&gt;&lt;wsp:rsid wsp:val=&quot;000728B3&quot;/&gt;&lt;wsp:rsid wsp:val=&quot;00073C92&quot;/&gt;&lt;wsp:rsid wsp:val=&quot;00074174&quot;/&gt;&lt;wsp:rsid wsp:val=&quot;000741EB&quot;/&gt;&lt;wsp:rsid wsp:val=&quot;00077268&quot;/&gt;&lt;wsp:rsid wsp:val=&quot;000816BE&quot;/&gt;&lt;wsp:rsid wsp:val=&quot;00081D21&quot;/&gt;&lt;wsp:rsid wsp:val=&quot;00082DD4&quot;/&gt;&lt;wsp:rsid wsp:val=&quot;0008384F&quot;/&gt;&lt;wsp:rsid wsp:val=&quot;00084674&quot;/&gt;&lt;wsp:rsid wsp:val=&quot;0009002A&quot;/&gt;&lt;wsp:rsid wsp:val=&quot;00090933&quot;/&gt;&lt;wsp:rsid wsp:val=&quot;000919D7&quot;/&gt;&lt;wsp:rsid wsp:val=&quot;00091CA3&quot;/&gt;&lt;wsp:rsid wsp:val=&quot;00091DE5&quot;/&gt;&lt;wsp:rsid wsp:val=&quot;00091F65&quot;/&gt;&lt;wsp:rsid wsp:val=&quot;00094246&quot;/&gt;&lt;wsp:rsid wsp:val=&quot;00094C7B&quot;/&gt;&lt;wsp:rsid wsp:val=&quot;000957F6&quot;/&gt;&lt;wsp:rsid wsp:val=&quot;0009676E&quot;/&gt;&lt;wsp:rsid wsp:val=&quot;00096CF4&quot;/&gt;&lt;wsp:rsid wsp:val=&quot;00097851&quot;/&gt;&lt;wsp:rsid wsp:val=&quot;00097DF1&quot;/&gt;&lt;wsp:rsid wsp:val=&quot;000A0800&quot;/&gt;&lt;wsp:rsid wsp:val=&quot;000A3025&quot;/&gt;&lt;wsp:rsid wsp:val=&quot;000A3F5A&quot;/&gt;&lt;wsp:rsid wsp:val=&quot;000A42E5&quot;/&gt;&lt;wsp:rsid wsp:val=&quot;000A4E13&quot;/&gt;&lt;wsp:rsid wsp:val=&quot;000A5D24&quot;/&gt;&lt;wsp:rsid wsp:val=&quot;000A66B1&quot;/&gt;&lt;wsp:rsid wsp:val=&quot;000B0306&quot;/&gt;&lt;wsp:rsid wsp:val=&quot;000B0FA9&quot;/&gt;&lt;wsp:rsid wsp:val=&quot;000B1EC6&quot;/&gt;&lt;wsp:rsid wsp:val=&quot;000B2972&quot;/&gt;&lt;wsp:rsid wsp:val=&quot;000B2E7E&quot;/&gt;&lt;wsp:rsid wsp:val=&quot;000B62B7&quot;/&gt;&lt;wsp:rsid wsp:val=&quot;000C1283&quot;/&gt;&lt;wsp:rsid wsp:val=&quot;000C487E&quot;/&gt;&lt;wsp:rsid wsp:val=&quot;000C5818&quot;/&gt;&lt;wsp:rsid wsp:val=&quot;000C5D79&quot;/&gt;&lt;wsp:rsid wsp:val=&quot;000C5F77&quot;/&gt;&lt;wsp:rsid wsp:val=&quot;000C6446&quot;/&gt;&lt;wsp:rsid wsp:val=&quot;000D227D&quot;/&gt;&lt;wsp:rsid wsp:val=&quot;000D4EB1&quot;/&gt;&lt;wsp:rsid wsp:val=&quot;000E3170&quot;/&gt;&lt;wsp:rsid wsp:val=&quot;000E6112&quot;/&gt;&lt;wsp:rsid wsp:val=&quot;000F4BF5&quot;/&gt;&lt;wsp:rsid wsp:val=&quot;000F4C7F&quot;/&gt;&lt;wsp:rsid wsp:val=&quot;000F6F14&quot;/&gt;&lt;wsp:rsid wsp:val=&quot;001000B9&quot;/&gt;&lt;wsp:rsid wsp:val=&quot;001002F0&quot;/&gt;&lt;wsp:rsid wsp:val=&quot;001021A5&quot;/&gt;&lt;wsp:rsid wsp:val=&quot;001030FD&quot;/&gt;&lt;wsp:rsid wsp:val=&quot;0010684A&quot;/&gt;&lt;wsp:rsid wsp:val=&quot;00110A99&quot;/&gt;&lt;wsp:rsid wsp:val=&quot;001115A4&quot;/&gt;&lt;wsp:rsid wsp:val=&quot;001138F9&quot;/&gt;&lt;wsp:rsid wsp:val=&quot;00114D28&quot;/&gt;&lt;wsp:rsid wsp:val=&quot;001217E1&quot;/&gt;&lt;wsp:rsid wsp:val=&quot;00121E55&quot;/&gt;&lt;wsp:rsid wsp:val=&quot;001228B3&quot;/&gt;&lt;wsp:rsid wsp:val=&quot;0012537C&quot;/&gt;&lt;wsp:rsid wsp:val=&quot;0012618E&quot;/&gt;&lt;wsp:rsid wsp:val=&quot;00127C3B&quot;/&gt;&lt;wsp:rsid wsp:val=&quot;0013215B&quot;/&gt;&lt;wsp:rsid wsp:val=&quot;001331BF&quot;/&gt;&lt;wsp:rsid wsp:val=&quot;00136754&quot;/&gt;&lt;wsp:rsid wsp:val=&quot;001413BE&quot;/&gt;&lt;wsp:rsid wsp:val=&quot;00141627&quot;/&gt;&lt;wsp:rsid wsp:val=&quot;00141B2A&quot;/&gt;&lt;wsp:rsid wsp:val=&quot;00141E7C&quot;/&gt;&lt;wsp:rsid wsp:val=&quot;00142679&quot;/&gt;&lt;wsp:rsid wsp:val=&quot;001426B3&quot;/&gt;&lt;wsp:rsid wsp:val=&quot;001454F1&quot;/&gt;&lt;wsp:rsid wsp:val=&quot;00145E6A&quot;/&gt;&lt;wsp:rsid wsp:val=&quot;00146B92&quot;/&gt;&lt;wsp:rsid wsp:val=&quot;00152676&quot;/&gt;&lt;wsp:rsid wsp:val=&quot;001548B0&quot;/&gt;&lt;wsp:rsid wsp:val=&quot;00155077&quot;/&gt;&lt;wsp:rsid wsp:val=&quot;001620C7&quot;/&gt;&lt;wsp:rsid wsp:val=&quot;00163BB4&quot;/&gt;&lt;wsp:rsid wsp:val=&quot;001644C9&quot;/&gt;&lt;wsp:rsid wsp:val=&quot;001677BF&quot;/&gt;&lt;wsp:rsid wsp:val=&quot;00167BE5&quot;/&gt;&lt;wsp:rsid wsp:val=&quot;00170A3C&quot;/&gt;&lt;wsp:rsid wsp:val=&quot;00174555&quot;/&gt;&lt;wsp:rsid wsp:val=&quot;00175671&quot;/&gt;&lt;wsp:rsid wsp:val=&quot;00180139&quot;/&gt;&lt;wsp:rsid wsp:val=&quot;00181244&quot;/&gt;&lt;wsp:rsid wsp:val=&quot;00181A75&quot;/&gt;&lt;wsp:rsid wsp:val=&quot;001823DA&quot;/&gt;&lt;wsp:rsid wsp:val=&quot;00187D47&quot;/&gt;&lt;wsp:rsid wsp:val=&quot;00192B62&quot;/&gt;&lt;wsp:rsid wsp:val=&quot;001931F7&quot;/&gt;&lt;wsp:rsid wsp:val=&quot;0019402D&quot;/&gt;&lt;wsp:rsid wsp:val=&quot;00194904&quot;/&gt;&lt;wsp:rsid wsp:val=&quot;00194BC3&quot;/&gt;&lt;wsp:rsid wsp:val=&quot;00195AF3&quot;/&gt;&lt;wsp:rsid wsp:val=&quot;001A0803&quot;/&gt;&lt;wsp:rsid wsp:val=&quot;001A0A40&quot;/&gt;&lt;wsp:rsid wsp:val=&quot;001A190E&quot;/&gt;&lt;wsp:rsid wsp:val=&quot;001A3BFB&quot;/&gt;&lt;wsp:rsid wsp:val=&quot;001A5D7F&quot;/&gt;&lt;wsp:rsid wsp:val=&quot;001A606B&quot;/&gt;&lt;wsp:rsid wsp:val=&quot;001B0E0D&quot;/&gt;&lt;wsp:rsid wsp:val=&quot;001B2536&quot;/&gt;&lt;wsp:rsid wsp:val=&quot;001B3EDB&quot;/&gt;&lt;wsp:rsid wsp:val=&quot;001B7E4B&quot;/&gt;&lt;wsp:rsid wsp:val=&quot;001C1993&quot;/&gt;&lt;wsp:rsid wsp:val=&quot;001C6F1D&quot;/&gt;&lt;wsp:rsid wsp:val=&quot;001C7B79&quot;/&gt;&lt;wsp:rsid wsp:val=&quot;001E041B&quot;/&gt;&lt;wsp:rsid wsp:val=&quot;001E0520&quot;/&gt;&lt;wsp:rsid wsp:val=&quot;001E2D6F&quot;/&gt;&lt;wsp:rsid wsp:val=&quot;001E33DF&quot;/&gt;&lt;wsp:rsid wsp:val=&quot;001E4A62&quot;/&gt;&lt;wsp:rsid wsp:val=&quot;001E6BA1&quot;/&gt;&lt;wsp:rsid wsp:val=&quot;001E6FB5&quot;/&gt;&lt;wsp:rsid wsp:val=&quot;001F23F9&quot;/&gt;&lt;wsp:rsid wsp:val=&quot;001F4A07&quot;/&gt;&lt;wsp:rsid wsp:val=&quot;001F5966&quot;/&gt;&lt;wsp:rsid wsp:val=&quot;002003F9&quot;/&gt;&lt;wsp:rsid wsp:val=&quot;002007D7&quot;/&gt;&lt;wsp:rsid wsp:val=&quot;00200D93&quot;/&gt;&lt;wsp:rsid wsp:val=&quot;00210D3C&quot;/&gt;&lt;wsp:rsid wsp:val=&quot;00214120&quot;/&gt;&lt;wsp:rsid wsp:val=&quot;00214944&quot;/&gt;&lt;wsp:rsid wsp:val=&quot;00215CFD&quot;/&gt;&lt;wsp:rsid wsp:val=&quot;00217328&quot;/&gt;&lt;wsp:rsid wsp:val=&quot;00221E6B&quot;/&gt;&lt;wsp:rsid wsp:val=&quot;00224342&quot;/&gt;&lt;wsp:rsid wsp:val=&quot;002277E0&quot;/&gt;&lt;wsp:rsid wsp:val=&quot;00227A32&quot;/&gt;&lt;wsp:rsid wsp:val=&quot;00230308&quot;/&gt;&lt;wsp:rsid wsp:val=&quot;00230BEE&quot;/&gt;&lt;wsp:rsid wsp:val=&quot;00230F7D&quot;/&gt;&lt;wsp:rsid wsp:val=&quot;0023156A&quot;/&gt;&lt;wsp:rsid wsp:val=&quot;0023202A&quot;/&gt;&lt;wsp:rsid wsp:val=&quot;00233A2F&quot;/&gt;&lt;wsp:rsid wsp:val=&quot;00234465&quot;/&gt;&lt;wsp:rsid wsp:val=&quot;00240CED&quot;/&gt;&lt;wsp:rsid wsp:val=&quot;00242331&quot;/&gt;&lt;wsp:rsid wsp:val=&quot;002449C7&quot;/&gt;&lt;wsp:rsid wsp:val=&quot;00245560&quot;/&gt;&lt;wsp:rsid wsp:val=&quot;00245B99&quot;/&gt;&lt;wsp:rsid wsp:val=&quot;00245C86&quot;/&gt;&lt;wsp:rsid wsp:val=&quot;00246057&quot;/&gt;&lt;wsp:rsid wsp:val=&quot;002504F6&quot;/&gt;&lt;wsp:rsid wsp:val=&quot;00250A28&quot;/&gt;&lt;wsp:rsid wsp:val=&quot;00250C5B&quot;/&gt;&lt;wsp:rsid wsp:val=&quot;00250E6C&quot;/&gt;&lt;wsp:rsid wsp:val=&quot;00250F4F&quot;/&gt;&lt;wsp:rsid wsp:val=&quot;002514AE&quot;/&gt;&lt;wsp:rsid wsp:val=&quot;00253E36&quot;/&gt;&lt;wsp:rsid wsp:val=&quot;00254FD9&quot;/&gt;&lt;wsp:rsid wsp:val=&quot;00255AE7&quot;/&gt;&lt;wsp:rsid wsp:val=&quot;00256B77&quot;/&gt;&lt;wsp:rsid wsp:val=&quot;0026106B&quot;/&gt;&lt;wsp:rsid wsp:val=&quot;00261192&quot;/&gt;&lt;wsp:rsid wsp:val=&quot;002612F3&quot;/&gt;&lt;wsp:rsid wsp:val=&quot;002634D5&quot;/&gt;&lt;wsp:rsid wsp:val=&quot;0026560B&quot;/&gt;&lt;wsp:rsid wsp:val=&quot;00265B72&quot;/&gt;&lt;wsp:rsid wsp:val=&quot;00266F56&quot;/&gt;&lt;wsp:rsid wsp:val=&quot;00267E28&quot;/&gt;&lt;wsp:rsid wsp:val=&quot;0027021B&quot;/&gt;&lt;wsp:rsid wsp:val=&quot;00271361&quot;/&gt;&lt;wsp:rsid wsp:val=&quot;00272230&quot;/&gt;&lt;wsp:rsid wsp:val=&quot;002728D3&quot;/&gt;&lt;wsp:rsid wsp:val=&quot;002735B0&quot;/&gt;&lt;wsp:rsid wsp:val=&quot;00274807&quot;/&gt;&lt;wsp:rsid wsp:val=&quot;002767E6&quot;/&gt;&lt;wsp:rsid wsp:val=&quot;00277A93&quot;/&gt;&lt;wsp:rsid wsp:val=&quot;00282B47&quot;/&gt;&lt;wsp:rsid wsp:val=&quot;0028452A&quot;/&gt;&lt;wsp:rsid wsp:val=&quot;00284A09&quot;/&gt;&lt;wsp:rsid wsp:val=&quot;00287917&quot;/&gt;&lt;wsp:rsid wsp:val=&quot;00287B4D&quot;/&gt;&lt;wsp:rsid wsp:val=&quot;00291B9E&quot;/&gt;&lt;wsp:rsid wsp:val=&quot;0029208C&quot;/&gt;&lt;wsp:rsid wsp:val=&quot;00292130&quot;/&gt;&lt;wsp:rsid wsp:val=&quot;00292F11&quot;/&gt;&lt;wsp:rsid wsp:val=&quot;00294705&quot;/&gt;&lt;wsp:rsid wsp:val=&quot;002950DD&quot;/&gt;&lt;wsp:rsid wsp:val=&quot;0029542E&quot;/&gt;&lt;wsp:rsid wsp:val=&quot;00296C89&quot;/&gt;&lt;wsp:rsid wsp:val=&quot;002A1481&quot;/&gt;&lt;wsp:rsid wsp:val=&quot;002A38AF&quot;/&gt;&lt;wsp:rsid wsp:val=&quot;002A3C69&quot;/&gt;&lt;wsp:rsid wsp:val=&quot;002A4141&quot;/&gt;&lt;wsp:rsid wsp:val=&quot;002A6AC2&quot;/&gt;&lt;wsp:rsid wsp:val=&quot;002B1051&quot;/&gt;&lt;wsp:rsid wsp:val=&quot;002B27D8&quot;/&gt;&lt;wsp:rsid wsp:val=&quot;002B3871&quot;/&gt;&lt;wsp:rsid wsp:val=&quot;002B55E2&quot;/&gt;&lt;wsp:rsid wsp:val=&quot;002B746F&quot;/&gt;&lt;wsp:rsid wsp:val=&quot;002C14DE&quot;/&gt;&lt;wsp:rsid wsp:val=&quot;002C3D2A&quot;/&gt;&lt;wsp:rsid wsp:val=&quot;002C686C&quot;/&gt;&lt;wsp:rsid wsp:val=&quot;002C69E3&quot;/&gt;&lt;wsp:rsid wsp:val=&quot;002C75B6&quot;/&gt;&lt;wsp:rsid wsp:val=&quot;002C77C3&quot;/&gt;&lt;wsp:rsid wsp:val=&quot;002D114F&quot;/&gt;&lt;wsp:rsid wsp:val=&quot;002D3C02&quot;/&gt;&lt;wsp:rsid wsp:val=&quot;002D4A4C&quot;/&gt;&lt;wsp:rsid wsp:val=&quot;002D688B&quot;/&gt;&lt;wsp:rsid wsp:val=&quot;002D6FFC&quot;/&gt;&lt;wsp:rsid wsp:val=&quot;002E09DD&quot;/&gt;&lt;wsp:rsid wsp:val=&quot;002E267E&quot;/&gt;&lt;wsp:rsid wsp:val=&quot;002E3C73&quot;/&gt;&lt;wsp:rsid wsp:val=&quot;002E3F0F&quot;/&gt;&lt;wsp:rsid wsp:val=&quot;002E48AC&quot;/&gt;&lt;wsp:rsid wsp:val=&quot;002E5282&quot;/&gt;&lt;wsp:rsid wsp:val=&quot;002E5315&quot;/&gt;&lt;wsp:rsid wsp:val=&quot;002E68BB&quot;/&gt;&lt;wsp:rsid wsp:val=&quot;002F01D9&quot;/&gt;&lt;wsp:rsid wsp:val=&quot;002F1195&quot;/&gt;&lt;wsp:rsid wsp:val=&quot;002F4552&quot;/&gt;&lt;wsp:rsid wsp:val=&quot;002F5723&quot;/&gt;&lt;wsp:rsid wsp:val=&quot;002F60AE&quot;/&gt;&lt;wsp:rsid wsp:val=&quot;002F7996&quot;/&gt;&lt;wsp:rsid wsp:val=&quot;002F7D0F&quot;/&gt;&lt;wsp:rsid wsp:val=&quot;002F7F21&quot;/&gt;&lt;wsp:rsid wsp:val=&quot;003000ED&quot;/&gt;&lt;wsp:rsid wsp:val=&quot;0030185E&quot;/&gt;&lt;wsp:rsid wsp:val=&quot;00303EB4&quot;/&gt;&lt;wsp:rsid wsp:val=&quot;003045AC&quot;/&gt;&lt;wsp:rsid wsp:val=&quot;00304C1E&quot;/&gt;&lt;wsp:rsid wsp:val=&quot;003053DC&quot;/&gt;&lt;wsp:rsid wsp:val=&quot;00305528&quot;/&gt;&lt;wsp:rsid wsp:val=&quot;003060D7&quot;/&gt;&lt;wsp:rsid wsp:val=&quot;00311A37&quot;/&gt;&lt;wsp:rsid wsp:val=&quot;00312530&quot;/&gt;&lt;wsp:rsid wsp:val=&quot;00322197&quot;/&gt;&lt;wsp:rsid wsp:val=&quot;00325E8D&quot;/&gt;&lt;wsp:rsid wsp:val=&quot;00331740&quot;/&gt;&lt;wsp:rsid wsp:val=&quot;00331B20&quot;/&gt;&lt;wsp:rsid wsp:val=&quot;00333990&quot;/&gt;&lt;wsp:rsid wsp:val=&quot;00334872&quot;/&gt;&lt;wsp:rsid wsp:val=&quot;003409E2&quot;/&gt;&lt;wsp:rsid wsp:val=&quot;003411A2&quot;/&gt;&lt;wsp:rsid wsp:val=&quot;00341BBD&quot;/&gt;&lt;wsp:rsid wsp:val=&quot;00342CA3&quot;/&gt;&lt;wsp:rsid wsp:val=&quot;003438DE&quot;/&gt;&lt;wsp:rsid wsp:val=&quot;0034547D&quot;/&gt;&lt;wsp:rsid wsp:val=&quot;00347A29&quot;/&gt;&lt;wsp:rsid wsp:val=&quot;00350231&quot;/&gt;&lt;wsp:rsid wsp:val=&quot;0035100E&quot;/&gt;&lt;wsp:rsid wsp:val=&quot;003528CD&quot;/&gt;&lt;wsp:rsid wsp:val=&quot;00353517&quot;/&gt;&lt;wsp:rsid wsp:val=&quot;00353BF3&quot;/&gt;&lt;wsp:rsid wsp:val=&quot;00356B2C&quot;/&gt;&lt;wsp:rsid wsp:val=&quot;00360397&quot;/&gt;&lt;wsp:rsid wsp:val=&quot;00362A47&quot;/&gt;&lt;wsp:rsid wsp:val=&quot;003640D5&quot;/&gt;&lt;wsp:rsid wsp:val=&quot;003642B7&quot;/&gt;&lt;wsp:rsid wsp:val=&quot;00364A5C&quot;/&gt;&lt;wsp:rsid wsp:val=&quot;0036546F&quot;/&gt;&lt;wsp:rsid wsp:val=&quot;003667EB&quot;/&gt;&lt;wsp:rsid wsp:val=&quot;00367E2C&quot;/&gt;&lt;wsp:rsid wsp:val=&quot;00371ABC&quot;/&gt;&lt;wsp:rsid wsp:val=&quot;00372D2F&quot;/&gt;&lt;wsp:rsid wsp:val=&quot;00373E90&quot;/&gt;&lt;wsp:rsid wsp:val=&quot;0037435D&quot;/&gt;&lt;wsp:rsid wsp:val=&quot;0037447C&quot;/&gt;&lt;wsp:rsid wsp:val=&quot;00380D61&quot;/&gt;&lt;wsp:rsid wsp:val=&quot;003815FE&quot;/&gt;&lt;wsp:rsid wsp:val=&quot;00382242&quot;/&gt;&lt;wsp:rsid wsp:val=&quot;00382938&quot;/&gt;&lt;wsp:rsid wsp:val=&quot;00383928&quot;/&gt;&lt;wsp:rsid wsp:val=&quot;00383937&quot;/&gt;&lt;wsp:rsid wsp:val=&quot;0038447A&quot;/&gt;&lt;wsp:rsid wsp:val=&quot;00385205&quot;/&gt;&lt;wsp:rsid wsp:val=&quot;00385705&quot;/&gt;&lt;wsp:rsid wsp:val=&quot;0039209F&quot;/&gt;&lt;wsp:rsid wsp:val=&quot;003924A0&quot;/&gt;&lt;wsp:rsid wsp:val=&quot;00393C59&quot;/&gt;&lt;wsp:rsid wsp:val=&quot;00395D17&quot;/&gt;&lt;wsp:rsid wsp:val=&quot;00395DC8&quot;/&gt;&lt;wsp:rsid wsp:val=&quot;003A0964&quot;/&gt;&lt;wsp:rsid wsp:val=&quot;003A28BF&quot;/&gt;&lt;wsp:rsid wsp:val=&quot;003A3827&quot;/&gt;&lt;wsp:rsid wsp:val=&quot;003B0BB5&quot;/&gt;&lt;wsp:rsid wsp:val=&quot;003B1868&quot;/&gt;&lt;wsp:rsid wsp:val=&quot;003B3CC3&quot;/&gt;&lt;wsp:rsid wsp:val=&quot;003C012F&quot;/&gt;&lt;wsp:rsid wsp:val=&quot;003C0452&quot;/&gt;&lt;wsp:rsid wsp:val=&quot;003C297C&quot;/&gt;&lt;wsp:rsid wsp:val=&quot;003C3CB1&quot;/&gt;&lt;wsp:rsid wsp:val=&quot;003C4911&quot;/&gt;&lt;wsp:rsid wsp:val=&quot;003C7CA2&quot;/&gt;&lt;wsp:rsid wsp:val=&quot;003D24EC&quot;/&gt;&lt;wsp:rsid wsp:val=&quot;003D4E67&quot;/&gt;&lt;wsp:rsid wsp:val=&quot;003D4FC7&quot;/&gt;&lt;wsp:rsid wsp:val=&quot;003D7C5A&quot;/&gt;&lt;wsp:rsid wsp:val=&quot;003E0A27&quot;/&gt;&lt;wsp:rsid wsp:val=&quot;003E1B3B&quot;/&gt;&lt;wsp:rsid wsp:val=&quot;003E22A5&quot;/&gt;&lt;wsp:rsid wsp:val=&quot;003E4EB3&quot;/&gt;&lt;wsp:rsid wsp:val=&quot;003E618C&quot;/&gt;&lt;wsp:rsid wsp:val=&quot;003E7CA2&quot;/&gt;&lt;wsp:rsid wsp:val=&quot;003F0482&quot;/&gt;&lt;wsp:rsid wsp:val=&quot;003F15DB&quot;/&gt;&lt;wsp:rsid wsp:val=&quot;003F2925&quot;/&gt;&lt;wsp:rsid wsp:val=&quot;003F2DD8&quot;/&gt;&lt;wsp:rsid wsp:val=&quot;003F2EB2&quot;/&gt;&lt;wsp:rsid wsp:val=&quot;003F6094&quot;/&gt;&lt;wsp:rsid wsp:val=&quot;00401E66&quot;/&gt;&lt;wsp:rsid wsp:val=&quot;004036E0&quot;/&gt;&lt;wsp:rsid wsp:val=&quot;00404ED0&quot;/&gt;&lt;wsp:rsid wsp:val=&quot;00405DE6&quot;/&gt;&lt;wsp:rsid wsp:val=&quot;00405EFF&quot;/&gt;&lt;wsp:rsid wsp:val=&quot;00410A81&quot;/&gt;&lt;wsp:rsid wsp:val=&quot;004114F1&quot;/&gt;&lt;wsp:rsid wsp:val=&quot;004125EA&quot;/&gt;&lt;wsp:rsid wsp:val=&quot;00413F1D&quot;/&gt;&lt;wsp:rsid wsp:val=&quot;00414B9D&quot;/&gt;&lt;wsp:rsid wsp:val=&quot;004160B4&quot;/&gt;&lt;wsp:rsid wsp:val=&quot;004163F6&quot;/&gt;&lt;wsp:rsid wsp:val=&quot;00423126&quot;/&gt;&lt;wsp:rsid wsp:val=&quot;00425B4E&quot;/&gt;&lt;wsp:rsid wsp:val=&quot;004277C5&quot;/&gt;&lt;wsp:rsid wsp:val=&quot;00435C5A&quot;/&gt;&lt;wsp:rsid wsp:val=&quot;00437F9E&quot;/&gt;&lt;wsp:rsid wsp:val=&quot;00440429&quot;/&gt;&lt;wsp:rsid wsp:val=&quot;0044126E&quot;/&gt;&lt;wsp:rsid wsp:val=&quot;00444939&quot;/&gt;&lt;wsp:rsid wsp:val=&quot;00445111&quot;/&gt;&lt;wsp:rsid wsp:val=&quot;00451B0F&quot;/&gt;&lt;wsp:rsid wsp:val=&quot;00452038&quot;/&gt;&lt;wsp:rsid wsp:val=&quot;0046035B&quot;/&gt;&lt;wsp:rsid wsp:val=&quot;00461303&quot;/&gt;&lt;wsp:rsid wsp:val=&quot;004615C2&quot;/&gt;&lt;wsp:rsid wsp:val=&quot;004652BD&quot;/&gt;&lt;wsp:rsid wsp:val=&quot;00467184&quot;/&gt;&lt;wsp:rsid wsp:val=&quot;00467FA0&quot;/&gt;&lt;wsp:rsid wsp:val=&quot;00470910&quot;/&gt;&lt;wsp:rsid wsp:val=&quot;00472432&quot;/&gt;&lt;wsp:rsid wsp:val=&quot;004726A3&quot;/&gt;&lt;wsp:rsid wsp:val=&quot;00473A71&quot;/&gt;&lt;wsp:rsid wsp:val=&quot;00473D96&quot;/&gt;&lt;wsp:rsid wsp:val=&quot;004764DC&quot;/&gt;&lt;wsp:rsid wsp:val=&quot;004805EA&quot;/&gt;&lt;wsp:rsid wsp:val=&quot;00480A4E&quot;/&gt;&lt;wsp:rsid wsp:val=&quot;004819BE&quot;/&gt;&lt;wsp:rsid wsp:val=&quot;00484344&quot;/&gt;&lt;wsp:rsid wsp:val=&quot;00484B84&quot;/&gt;&lt;wsp:rsid wsp:val=&quot;00484BBE&quot;/&gt;&lt;wsp:rsid wsp:val=&quot;00490A15&quot;/&gt;&lt;wsp:rsid wsp:val=&quot;00492645&quot;/&gt;&lt;wsp:rsid wsp:val=&quot;004935FB&quot;/&gt;&lt;wsp:rsid wsp:val=&quot;004947B7&quot;/&gt;&lt;wsp:rsid wsp:val=&quot;004A6C4C&quot;/&gt;&lt;wsp:rsid wsp:val=&quot;004B0B81&quot;/&gt;&lt;wsp:rsid wsp:val=&quot;004B1D4D&quot;/&gt;&lt;wsp:rsid wsp:val=&quot;004B2BAF&quot;/&gt;&lt;wsp:rsid wsp:val=&quot;004B30A6&quot;/&gt;&lt;wsp:rsid wsp:val=&quot;004B32C3&quot;/&gt;&lt;wsp:rsid wsp:val=&quot;004B44C5&quot;/&gt;&lt;wsp:rsid wsp:val=&quot;004B4A75&quot;/&gt;&lt;wsp:rsid wsp:val=&quot;004C023C&quot;/&gt;&lt;wsp:rsid wsp:val=&quot;004C1C26&quot;/&gt;&lt;wsp:rsid wsp:val=&quot;004C1F5E&quot;/&gt;&lt;wsp:rsid wsp:val=&quot;004C2395&quot;/&gt;&lt;wsp:rsid wsp:val=&quot;004C3D7C&quot;/&gt;&lt;wsp:rsid wsp:val=&quot;004C7305&quot;/&gt;&lt;wsp:rsid wsp:val=&quot;004D083E&quot;/&gt;&lt;wsp:rsid wsp:val=&quot;004D12E0&quot;/&gt;&lt;wsp:rsid wsp:val=&quot;004D3127&quot;/&gt;&lt;wsp:rsid wsp:val=&quot;004D34C1&quot;/&gt;&lt;wsp:rsid wsp:val=&quot;004D39A0&quot;/&gt;&lt;wsp:rsid wsp:val=&quot;004D3D12&quot;/&gt;&lt;wsp:rsid wsp:val=&quot;004D76DD&quot;/&gt;&lt;wsp:rsid wsp:val=&quot;004E0BA7&quot;/&gt;&lt;wsp:rsid wsp:val=&quot;004E2A4F&quot;/&gt;&lt;wsp:rsid wsp:val=&quot;004E3CC5&quot;/&gt;&lt;wsp:rsid wsp:val=&quot;004E5845&quot;/&gt;&lt;wsp:rsid wsp:val=&quot;004E6B54&quot;/&gt;&lt;wsp:rsid wsp:val=&quot;004F1EB5&quot;/&gt;&lt;wsp:rsid wsp:val=&quot;004F548D&quot;/&gt;&lt;wsp:rsid wsp:val=&quot;004F7116&quot;/&gt;&lt;wsp:rsid wsp:val=&quot;004F742C&quot;/&gt;&lt;wsp:rsid wsp:val=&quot;005014B6&quot;/&gt;&lt;wsp:rsid wsp:val=&quot;0050268A&quot;/&gt;&lt;wsp:rsid wsp:val=&quot;00502D18&quot;/&gt;&lt;wsp:rsid wsp:val=&quot;005041D7&quot;/&gt;&lt;wsp:rsid wsp:val=&quot;005127B2&quot;/&gt;&lt;wsp:rsid wsp:val=&quot;00514089&quot;/&gt;&lt;wsp:rsid wsp:val=&quot;00515172&quot;/&gt;&lt;wsp:rsid wsp:val=&quot;00515869&quot;/&gt;&lt;wsp:rsid wsp:val=&quot;005158D8&quot;/&gt;&lt;wsp:rsid wsp:val=&quot;00520E93&quot;/&gt;&lt;wsp:rsid wsp:val=&quot;0052122E&quot;/&gt;&lt;wsp:rsid wsp:val=&quot;005221DA&quot;/&gt;&lt;wsp:rsid wsp:val=&quot;00522C56&quot;/&gt;&lt;wsp:rsid wsp:val=&quot;00523BCE&quot;/&gt;&lt;wsp:rsid wsp:val=&quot;00523EF6&quot;/&gt;&lt;wsp:rsid wsp:val=&quot;005252F6&quot;/&gt;&lt;wsp:rsid wsp:val=&quot;00526549&quot;/&gt;&lt;wsp:rsid wsp:val=&quot;00526BB2&quot;/&gt;&lt;wsp:rsid wsp:val=&quot;00530959&quot;/&gt;&lt;wsp:rsid wsp:val=&quot;00533376&quot;/&gt;&lt;wsp:rsid wsp:val=&quot;00536BD6&quot;/&gt;&lt;wsp:rsid wsp:val=&quot;00536E93&quot;/&gt;&lt;wsp:rsid wsp:val=&quot;00537258&quot;/&gt;&lt;wsp:rsid wsp:val=&quot;0053725E&quot;/&gt;&lt;wsp:rsid wsp:val=&quot;005459A1&quot;/&gt;&lt;wsp:rsid wsp:val=&quot;005503F4&quot;/&gt;&lt;wsp:rsid wsp:val=&quot;0055428D&quot;/&gt;&lt;wsp:rsid wsp:val=&quot;005600FC&quot;/&gt;&lt;wsp:rsid wsp:val=&quot;00564A4E&quot;/&gt;&lt;wsp:rsid wsp:val=&quot;00564D94&quot;/&gt;&lt;wsp:rsid wsp:val=&quot;00564E27&quot;/&gt;&lt;wsp:rsid wsp:val=&quot;00566399&quot;/&gt;&lt;wsp:rsid wsp:val=&quot;00571986&quot;/&gt;&lt;wsp:rsid wsp:val=&quot;005722D0&quot;/&gt;&lt;wsp:rsid wsp:val=&quot;005736D2&quot;/&gt;&lt;wsp:rsid wsp:val=&quot;00574B1C&quot;/&gt;&lt;wsp:rsid wsp:val=&quot;005803F7&quot;/&gt;&lt;wsp:rsid wsp:val=&quot;00580B7B&quot;/&gt;&lt;wsp:rsid wsp:val=&quot;005820C7&quot;/&gt;&lt;wsp:rsid wsp:val=&quot;0058286F&quot;/&gt;&lt;wsp:rsid wsp:val=&quot;00585BBE&quot;/&gt;&lt;wsp:rsid wsp:val=&quot;00592259&quot;/&gt;&lt;wsp:rsid wsp:val=&quot;00596706&quot;/&gt;&lt;wsp:rsid wsp:val=&quot;005A2422&quot;/&gt;&lt;wsp:rsid wsp:val=&quot;005A2C79&quot;/&gt;&lt;wsp:rsid wsp:val=&quot;005A405C&quot;/&gt;&lt;wsp:rsid wsp:val=&quot;005B046F&quot;/&gt;&lt;wsp:rsid wsp:val=&quot;005B04E0&quot;/&gt;&lt;wsp:rsid wsp:val=&quot;005B2CE7&quot;/&gt;&lt;wsp:rsid wsp:val=&quot;005B3E3E&quot;/&gt;&lt;wsp:rsid wsp:val=&quot;005C02E0&quot;/&gt;&lt;wsp:rsid wsp:val=&quot;005C0A00&quot;/&gt;&lt;wsp:rsid wsp:val=&quot;005C15C2&quot;/&gt;&lt;wsp:rsid wsp:val=&quot;005C225C&quot;/&gt;&lt;wsp:rsid wsp:val=&quot;005C4005&quot;/&gt;&lt;wsp:rsid wsp:val=&quot;005C481C&quot;/&gt;&lt;wsp:rsid wsp:val=&quot;005C4828&quot;/&gt;&lt;wsp:rsid wsp:val=&quot;005C51F7&quot;/&gt;&lt;wsp:rsid wsp:val=&quot;005C6EE3&quot;/&gt;&lt;wsp:rsid wsp:val=&quot;005C737B&quot;/&gt;&lt;wsp:rsid wsp:val=&quot;005C7E05&quot;/&gt;&lt;wsp:rsid wsp:val=&quot;005D01E8&quot;/&gt;&lt;wsp:rsid wsp:val=&quot;005D3E2E&quot;/&gt;&lt;wsp:rsid wsp:val=&quot;005D455A&quot;/&gt;&lt;wsp:rsid wsp:val=&quot;005D5E38&quot;/&gt;&lt;wsp:rsid wsp:val=&quot;005D7631&quot;/&gt;&lt;wsp:rsid wsp:val=&quot;005E4CC6&quot;/&gt;&lt;wsp:rsid wsp:val=&quot;005E51F4&quot;/&gt;&lt;wsp:rsid wsp:val=&quot;005E77F9&quot;/&gt;&lt;wsp:rsid wsp:val=&quot;005F0CC4&quot;/&gt;&lt;wsp:rsid wsp:val=&quot;005F1AC7&quot;/&gt;&lt;wsp:rsid wsp:val=&quot;005F220C&quot;/&gt;&lt;wsp:rsid wsp:val=&quot;005F37EF&quot;/&gt;&lt;wsp:rsid wsp:val=&quot;005F50F1&quot;/&gt;&lt;wsp:rsid wsp:val=&quot;005F79BA&quot;/&gt;&lt;wsp:rsid wsp:val=&quot;005F7E3B&quot;/&gt;&lt;wsp:rsid wsp:val=&quot;006002C2&quot;/&gt;&lt;wsp:rsid wsp:val=&quot;00601744&quot;/&gt;&lt;wsp:rsid wsp:val=&quot;00602110&quot;/&gt;&lt;wsp:rsid wsp:val=&quot;006027C0&quot;/&gt;&lt;wsp:rsid wsp:val=&quot;00603057&quot;/&gt;&lt;wsp:rsid wsp:val=&quot;00603640&quot;/&gt;&lt;wsp:rsid wsp:val=&quot;006042AC&quot;/&gt;&lt;wsp:rsid wsp:val=&quot;006053F3&quot;/&gt;&lt;wsp:rsid wsp:val=&quot;00605B20&quot;/&gt;&lt;wsp:rsid wsp:val=&quot;00612C16&quot;/&gt;&lt;wsp:rsid wsp:val=&quot;00612DC3&quot;/&gt;&lt;wsp:rsid wsp:val=&quot;00617015&quot;/&gt;&lt;wsp:rsid wsp:val=&quot;006179DA&quot;/&gt;&lt;wsp:rsid wsp:val=&quot;0062039E&quot;/&gt;&lt;wsp:rsid wsp:val=&quot;00622FAC&quot;/&gt;&lt;wsp:rsid wsp:val=&quot;00623347&quot;/&gt;&lt;wsp:rsid wsp:val=&quot;00624ED4&quot;/&gt;&lt;wsp:rsid wsp:val=&quot;006259E0&quot;/&gt;&lt;wsp:rsid wsp:val=&quot;00632207&quot;/&gt;&lt;wsp:rsid wsp:val=&quot;00632ACD&quot;/&gt;&lt;wsp:rsid wsp:val=&quot;00633030&quot;/&gt;&lt;wsp:rsid wsp:val=&quot;00633C57&quot;/&gt;&lt;wsp:rsid wsp:val=&quot;006377C9&quot;/&gt;&lt;wsp:rsid wsp:val=&quot;006418CE&quot;/&gt;&lt;wsp:rsid wsp:val=&quot;006420BD&quot;/&gt;&lt;wsp:rsid wsp:val=&quot;00644392&quot;/&gt;&lt;wsp:rsid wsp:val=&quot;00644ECA&quot;/&gt;&lt;wsp:rsid wsp:val=&quot;0064750A&quot;/&gt;&lt;wsp:rsid wsp:val=&quot;0065009B&quot;/&gt;&lt;wsp:rsid wsp:val=&quot;006512BE&quot;/&gt;&lt;wsp:rsid wsp:val=&quot;00651925&quot;/&gt;&lt;wsp:rsid wsp:val=&quot;00654A15&quot;/&gt;&lt;wsp:rsid wsp:val=&quot;00655D01&quot;/&gt;&lt;wsp:rsid wsp:val=&quot;0065716B&quot;/&gt;&lt;wsp:rsid wsp:val=&quot;006603C9&quot;/&gt;&lt;wsp:rsid wsp:val=&quot;0066079B&quot;/&gt;&lt;wsp:rsid wsp:val=&quot;0066080E&quot;/&gt;&lt;wsp:rsid wsp:val=&quot;0066111E&quot;/&gt;&lt;wsp:rsid wsp:val=&quot;0066278A&quot;/&gt;&lt;wsp:rsid wsp:val=&quot;00662D50&quot;/&gt;&lt;wsp:rsid wsp:val=&quot;006642C9&quot;/&gt;&lt;wsp:rsid wsp:val=&quot;00664A7E&quot;/&gt;&lt;wsp:rsid wsp:val=&quot;00665A6F&quot;/&gt;&lt;wsp:rsid wsp:val=&quot;00665E67&quot;/&gt;&lt;wsp:rsid wsp:val=&quot;0067069E&quot;/&gt;&lt;wsp:rsid wsp:val=&quot;00671E5E&quot;/&gt;&lt;wsp:rsid wsp:val=&quot;00673215&quot;/&gt;&lt;wsp:rsid wsp:val=&quot;0067504F&quot;/&gt;&lt;wsp:rsid wsp:val=&quot;006750B0&quot;/&gt;&lt;wsp:rsid wsp:val=&quot;006804D7&quot;/&gt;&lt;wsp:rsid wsp:val=&quot;00682874&quot;/&gt;&lt;wsp:rsid wsp:val=&quot;0068287A&quot;/&gt;&lt;wsp:rsid wsp:val=&quot;006857C9&quot;/&gt;&lt;wsp:rsid wsp:val=&quot;006905EE&quot;/&gt;&lt;wsp:rsid wsp:val=&quot;0069266F&quot;/&gt;&lt;wsp:rsid wsp:val=&quot;00693BD8&quot;/&gt;&lt;wsp:rsid wsp:val=&quot;00694DBC&quot;/&gt;&lt;wsp:rsid wsp:val=&quot;006962FF&quot;/&gt;&lt;wsp:rsid wsp:val=&quot;00697DAC&quot;/&gt;&lt;wsp:rsid wsp:val=&quot;006A0F02&quot;/&gt;&lt;wsp:rsid wsp:val=&quot;006A153E&quot;/&gt;&lt;wsp:rsid wsp:val=&quot;006A17C9&quot;/&gt;&lt;wsp:rsid wsp:val=&quot;006A295D&quot;/&gt;&lt;wsp:rsid wsp:val=&quot;006A3139&quot;/&gt;&lt;wsp:rsid wsp:val=&quot;006A43B5&quot;/&gt;&lt;wsp:rsid wsp:val=&quot;006A4BD8&quot;/&gt;&lt;wsp:rsid wsp:val=&quot;006A5496&quot;/&gt;&lt;wsp:rsid wsp:val=&quot;006A69E2&quot;/&gt;&lt;wsp:rsid wsp:val=&quot;006A7674&quot;/&gt;&lt;wsp:rsid wsp:val=&quot;006B1739&quot;/&gt;&lt;wsp:rsid wsp:val=&quot;006B4873&quot;/&gt;&lt;wsp:rsid wsp:val=&quot;006B5C69&quot;/&gt;&lt;wsp:rsid wsp:val=&quot;006B7746&quot;/&gt;&lt;wsp:rsid wsp:val=&quot;006B79B3&quot;/&gt;&lt;wsp:rsid wsp:val=&quot;006C260B&quot;/&gt;&lt;wsp:rsid wsp:val=&quot;006C2F41&quot;/&gt;&lt;wsp:rsid wsp:val=&quot;006C37B2&quot;/&gt;&lt;wsp:rsid wsp:val=&quot;006C46B8&quot;/&gt;&lt;wsp:rsid wsp:val=&quot;006C4E99&quot;/&gt;&lt;wsp:rsid wsp:val=&quot;006C50CF&quot;/&gt;&lt;wsp:rsid wsp:val=&quot;006C5304&quot;/&gt;&lt;wsp:rsid wsp:val=&quot;006C599E&quot;/&gt;&lt;wsp:rsid wsp:val=&quot;006C6631&quot;/&gt;&lt;wsp:rsid wsp:val=&quot;006D0539&quot;/&gt;&lt;wsp:rsid wsp:val=&quot;006D06F9&quot;/&gt;&lt;wsp:rsid wsp:val=&quot;006D233A&quot;/&gt;&lt;wsp:rsid wsp:val=&quot;006D23DE&quot;/&gt;&lt;wsp:rsid wsp:val=&quot;006D3EB2&quot;/&gt;&lt;wsp:rsid wsp:val=&quot;006D7488&quot;/&gt;&lt;wsp:rsid wsp:val=&quot;006E0804&quot;/&gt;&lt;wsp:rsid wsp:val=&quot;006E32DC&quot;/&gt;&lt;wsp:rsid wsp:val=&quot;006E6616&quot;/&gt;&lt;wsp:rsid wsp:val=&quot;006E6B81&quot;/&gt;&lt;wsp:rsid wsp:val=&quot;006E7FD7&quot;/&gt;&lt;wsp:rsid wsp:val=&quot;006F209A&quot;/&gt;&lt;wsp:rsid wsp:val=&quot;006F3CE5&quot;/&gt;&lt;wsp:rsid wsp:val=&quot;006F4C0F&quot;/&gt;&lt;wsp:rsid wsp:val=&quot;006F5094&quot;/&gt;&lt;wsp:rsid wsp:val=&quot;007003A6&quot;/&gt;&lt;wsp:rsid wsp:val=&quot;007012EB&quot;/&gt;&lt;wsp:rsid wsp:val=&quot;00704107&quot;/&gt;&lt;wsp:rsid wsp:val=&quot;00705D58&quot;/&gt;&lt;wsp:rsid wsp:val=&quot;00705F60&quot;/&gt;&lt;wsp:rsid wsp:val=&quot;00711817&quot;/&gt;&lt;wsp:rsid wsp:val=&quot;0071261F&quot;/&gt;&lt;wsp:rsid wsp:val=&quot;0071263D&quot;/&gt;&lt;wsp:rsid wsp:val=&quot;0071274D&quot;/&gt;&lt;wsp:rsid wsp:val=&quot;00712FB2&quot;/&gt;&lt;wsp:rsid wsp:val=&quot;00714276&quot;/&gt;&lt;wsp:rsid wsp:val=&quot;00716EB3&quot;/&gt;&lt;wsp:rsid wsp:val=&quot;0072117B&quot;/&gt;&lt;wsp:rsid wsp:val=&quot;00723434&quot;/&gt;&lt;wsp:rsid wsp:val=&quot;00723DD4&quot;/&gt;&lt;wsp:rsid wsp:val=&quot;0072432C&quot;/&gt;&lt;wsp:rsid wsp:val=&quot;00724E5E&quot;/&gt;&lt;wsp:rsid wsp:val=&quot;00730F09&quot;/&gt;&lt;wsp:rsid wsp:val=&quot;00733A9C&quot;/&gt;&lt;wsp:rsid wsp:val=&quot;00737AEA&quot;/&gt;&lt;wsp:rsid wsp:val=&quot;00737D97&quot;/&gt;&lt;wsp:rsid wsp:val=&quot;0074350D&quot;/&gt;&lt;wsp:rsid wsp:val=&quot;00743BAD&quot;/&gt;&lt;wsp:rsid wsp:val=&quot;0074481B&quot;/&gt;&lt;wsp:rsid wsp:val=&quot;00744F34&quot;/&gt;&lt;wsp:rsid wsp:val=&quot;00746D66&quot;/&gt;&lt;wsp:rsid wsp:val=&quot;00747A03&quot;/&gt;&lt;wsp:rsid wsp:val=&quot;00750BAF&quot;/&gt;&lt;wsp:rsid wsp:val=&quot;0075469E&quot;/&gt;&lt;wsp:rsid wsp:val=&quot;00755FEF&quot;/&gt;&lt;wsp:rsid wsp:val=&quot;007572F7&quot;/&gt;&lt;wsp:rsid wsp:val=&quot;007610B2&quot;/&gt;&lt;wsp:rsid wsp:val=&quot;0076121D&quot;/&gt;&lt;wsp:rsid wsp:val=&quot;007629F5&quot;/&gt;&lt;wsp:rsid wsp:val=&quot;00763E68&quot;/&gt;&lt;wsp:rsid wsp:val=&quot;00765C8F&quot;/&gt;&lt;wsp:rsid wsp:val=&quot;00765F5C&quot;/&gt;&lt;wsp:rsid wsp:val=&quot;00766364&quot;/&gt;&lt;wsp:rsid wsp:val=&quot;00770691&quot;/&gt;&lt;wsp:rsid wsp:val=&quot;007736AC&quot;/&gt;&lt;wsp:rsid wsp:val=&quot;007772E9&quot;/&gt;&lt;wsp:rsid wsp:val=&quot;007800EA&quot;/&gt;&lt;wsp:rsid wsp:val=&quot;00780F00&quot;/&gt;&lt;wsp:rsid wsp:val=&quot;007867B2&quot;/&gt;&lt;wsp:rsid wsp:val=&quot;0078756D&quot;/&gt;&lt;wsp:rsid wsp:val=&quot;00790C52&quot;/&gt;&lt;wsp:rsid wsp:val=&quot;00793040&quot;/&gt;&lt;wsp:rsid wsp:val=&quot;00795AE5&quot;/&gt;&lt;wsp:rsid wsp:val=&quot;007A1177&quot;/&gt;&lt;wsp:rsid wsp:val=&quot;007A1A35&quot;/&gt;&lt;wsp:rsid wsp:val=&quot;007A422B&quot;/&gt;&lt;wsp:rsid wsp:val=&quot;007A4611&quot;/&gt;&lt;wsp:rsid wsp:val=&quot;007A4CB6&quot;/&gt;&lt;wsp:rsid wsp:val=&quot;007B1490&quot;/&gt;&lt;wsp:rsid wsp:val=&quot;007B3B45&quot;/&gt;&lt;wsp:rsid wsp:val=&quot;007B58B9&quot;/&gt;&lt;wsp:rsid wsp:val=&quot;007B60AB&quot;/&gt;&lt;wsp:rsid wsp:val=&quot;007B6C72&quot;/&gt;&lt;wsp:rsid wsp:val=&quot;007C137A&quot;/&gt;&lt;wsp:rsid wsp:val=&quot;007C5F18&quot;/&gt;&lt;wsp:rsid wsp:val=&quot;007C621B&quot;/&gt;&lt;wsp:rsid wsp:val=&quot;007C6235&quot;/&gt;&lt;wsp:rsid wsp:val=&quot;007C7CFA&quot;/&gt;&lt;wsp:rsid wsp:val=&quot;007C7DC6&quot;/&gt;&lt;wsp:rsid wsp:val=&quot;007C7FC7&quot;/&gt;&lt;wsp:rsid wsp:val=&quot;007D2101&quot;/&gt;&lt;wsp:rsid wsp:val=&quot;007D2D29&quot;/&gt;&lt;wsp:rsid wsp:val=&quot;007D39B8&quot;/&gt;&lt;wsp:rsid wsp:val=&quot;007D4A37&quot;/&gt;&lt;wsp:rsid wsp:val=&quot;007D78A8&quot;/&gt;&lt;wsp:rsid wsp:val=&quot;007D7B80&quot;/&gt;&lt;wsp:rsid wsp:val=&quot;007E63B1&quot;/&gt;&lt;wsp:rsid wsp:val=&quot;007E710C&quot;/&gt;&lt;wsp:rsid wsp:val=&quot;007F2D5B&quot;/&gt;&lt;wsp:rsid wsp:val=&quot;007F2FDC&quot;/&gt;&lt;wsp:rsid wsp:val=&quot;007F3289&quot;/&gt;&lt;wsp:rsid wsp:val=&quot;007F4621&quot;/&gt;&lt;wsp:rsid wsp:val=&quot;007F4FE2&quot;/&gt;&lt;wsp:rsid wsp:val=&quot;007F6257&quot;/&gt;&lt;wsp:rsid wsp:val=&quot;007F79E4&quot;/&gt;&lt;wsp:rsid wsp:val=&quot;0080061E&quot;/&gt;&lt;wsp:rsid wsp:val=&quot;00800C4E&quot;/&gt;&lt;wsp:rsid wsp:val=&quot;008013EA&quot;/&gt;&lt;wsp:rsid wsp:val=&quot;00801B6B&quot;/&gt;&lt;wsp:rsid wsp:val=&quot;00802159&quot;/&gt;&lt;wsp:rsid wsp:val=&quot;00803B30&quot;/&gt;&lt;wsp:rsid wsp:val=&quot;0080465D&quot;/&gt;&lt;wsp:rsid wsp:val=&quot;008075A9&quot;/&gt;&lt;wsp:rsid wsp:val=&quot;00810E9B&quot;/&gt;&lt;wsp:rsid wsp:val=&quot;00812D75&quot;/&gt;&lt;wsp:rsid wsp:val=&quot;0081460B&quot;/&gt;&lt;wsp:rsid wsp:val=&quot;00814A33&quot;/&gt;&lt;wsp:rsid wsp:val=&quot;00815D91&quot;/&gt;&lt;wsp:rsid wsp:val=&quot;00815DC8&quot;/&gt;&lt;wsp:rsid wsp:val=&quot;00816F01&quot;/&gt;&lt;wsp:rsid wsp:val=&quot;0082105B&quot;/&gt;&lt;wsp:rsid wsp:val=&quot;00822AA1&quot;/&gt;&lt;wsp:rsid wsp:val=&quot;008266AB&quot;/&gt;&lt;wsp:rsid wsp:val=&quot;008304FE&quot;/&gt;&lt;wsp:rsid wsp:val=&quot;00831305&quot;/&gt;&lt;wsp:rsid wsp:val=&quot;008319D7&quot;/&gt;&lt;wsp:rsid wsp:val=&quot;0083623F&quot;/&gt;&lt;wsp:rsid wsp:val=&quot;00837361&quot;/&gt;&lt;wsp:rsid wsp:val=&quot;00837961&quot;/&gt;&lt;wsp:rsid wsp:val=&quot;00837EB9&quot;/&gt;&lt;wsp:rsid wsp:val=&quot;00842DF9&quot;/&gt;&lt;wsp:rsid wsp:val=&quot;00843371&quot;/&gt;&lt;wsp:rsid wsp:val=&quot;00843541&quot;/&gt;&lt;wsp:rsid wsp:val=&quot;00851524&quot;/&gt;&lt;wsp:rsid wsp:val=&quot;00856BDE&quot;/&gt;&lt;wsp:rsid wsp:val=&quot;00857C93&quot;/&gt;&lt;wsp:rsid wsp:val=&quot;00861F66&quot;/&gt;&lt;wsp:rsid wsp:val=&quot;00863B2E&quot;/&gt;&lt;wsp:rsid wsp:val=&quot;00864779&quot;/&gt;&lt;wsp:rsid wsp:val=&quot;008659E1&quot;/&gt;&lt;wsp:rsid wsp:val=&quot;00866AA5&quot;/&gt;&lt;wsp:rsid wsp:val=&quot;008676D2&quot;/&gt;&lt;wsp:rsid wsp:val=&quot;00870A11&quot;/&gt;&lt;wsp:rsid wsp:val=&quot;008720EB&quot;/&gt;&lt;wsp:rsid wsp:val=&quot;008721BA&quot;/&gt;&lt;wsp:rsid wsp:val=&quot;00872246&quot;/&gt;&lt;wsp:rsid wsp:val=&quot;00873A30&quot;/&gt;&lt;wsp:rsid wsp:val=&quot;00873D67&quot;/&gt;&lt;wsp:rsid wsp:val=&quot;00874D46&quot;/&gt;&lt;wsp:rsid wsp:val=&quot;008760DB&quot;/&gt;&lt;wsp:rsid wsp:val=&quot;008764A3&quot;/&gt;&lt;wsp:rsid wsp:val=&quot;00876E03&quot;/&gt;&lt;wsp:rsid wsp:val=&quot;00877B70&quot;/&gt;&lt;wsp:rsid wsp:val=&quot;00885168&quot;/&gt;&lt;wsp:rsid wsp:val=&quot;0088533C&quot;/&gt;&lt;wsp:rsid wsp:val=&quot;00886CEF&quot;/&gt;&lt;wsp:rsid wsp:val=&quot;00887E03&quot;/&gt;&lt;wsp:rsid wsp:val=&quot;0089063D&quot;/&gt;&lt;wsp:rsid wsp:val=&quot;00892131&quot;/&gt;&lt;wsp:rsid wsp:val=&quot;008922F2&quot;/&gt;&lt;wsp:rsid wsp:val=&quot;00892F01&quot;/&gt;&lt;wsp:rsid wsp:val=&quot;00894867&quot;/&gt;&lt;wsp:rsid wsp:val=&quot;00894ACC&quot;/&gt;&lt;wsp:rsid wsp:val=&quot;0089725E&quot;/&gt;&lt;wsp:rsid wsp:val=&quot;008A272E&quot;/&gt;&lt;wsp:rsid wsp:val=&quot;008A4CF5&quot;/&gt;&lt;wsp:rsid wsp:val=&quot;008A5043&quot;/&gt;&lt;wsp:rsid wsp:val=&quot;008A6EFE&quot;/&gt;&lt;wsp:rsid wsp:val=&quot;008C0FFF&quot;/&gt;&lt;wsp:rsid wsp:val=&quot;008C11D8&quot;/&gt;&lt;wsp:rsid wsp:val=&quot;008C12B9&quot;/&gt;&lt;wsp:rsid wsp:val=&quot;008C12C9&quot;/&gt;&lt;wsp:rsid wsp:val=&quot;008C27FF&quot;/&gt;&lt;wsp:rsid wsp:val=&quot;008C38F1&quot;/&gt;&lt;wsp:rsid wsp:val=&quot;008D0F4B&quot;/&gt;&lt;wsp:rsid wsp:val=&quot;008D20CE&quot;/&gt;&lt;wsp:rsid wsp:val=&quot;008D34C4&quot;/&gt;&lt;wsp:rsid wsp:val=&quot;008D54F8&quot;/&gt;&lt;wsp:rsid wsp:val=&quot;008D5659&quot;/&gt;&lt;wsp:rsid wsp:val=&quot;008E19A0&quot;/&gt;&lt;wsp:rsid wsp:val=&quot;008E2B6C&quot;/&gt;&lt;wsp:rsid wsp:val=&quot;008E4940&quot;/&gt;&lt;wsp:rsid wsp:val=&quot;008E5B05&quot;/&gt;&lt;wsp:rsid wsp:val=&quot;008E6B4B&quot;/&gt;&lt;wsp:rsid wsp:val=&quot;008E790F&quot;/&gt;&lt;wsp:rsid wsp:val=&quot;008F2500&quot;/&gt;&lt;wsp:rsid wsp:val=&quot;008F5ED2&quot;/&gt;&lt;wsp:rsid wsp:val=&quot;008F6815&quot;/&gt;&lt;wsp:rsid wsp:val=&quot;00900C9D&quot;/&gt;&lt;wsp:rsid wsp:val=&quot;00901C80&quot;/&gt;&lt;wsp:rsid wsp:val=&quot;00903E45&quot;/&gt;&lt;wsp:rsid wsp:val=&quot;009102C5&quot;/&gt;&lt;wsp:rsid wsp:val=&quot;00915B18&quot;/&gt;&lt;wsp:rsid wsp:val=&quot;0091618D&quot;/&gt;&lt;wsp:rsid wsp:val=&quot;00916356&quot;/&gt;&lt;wsp:rsid wsp:val=&quot;009200BD&quot;/&gt;&lt;wsp:rsid wsp:val=&quot;009210F9&quot;/&gt;&lt;wsp:rsid wsp:val=&quot;00922A6D&quot;/&gt;&lt;wsp:rsid wsp:val=&quot;00926EA2&quot;/&gt;&lt;wsp:rsid wsp:val=&quot;0092720E&quot;/&gt;&lt;wsp:rsid wsp:val=&quot;00927A15&quot;/&gt;&lt;wsp:rsid wsp:val=&quot;0093065A&quot;/&gt;&lt;wsp:rsid wsp:val=&quot;00936BCA&quot;/&gt;&lt;wsp:rsid wsp:val=&quot;0093737C&quot;/&gt;&lt;wsp:rsid wsp:val=&quot;009373B1&quot;/&gt;&lt;wsp:rsid wsp:val=&quot;009376E3&quot;/&gt;&lt;wsp:rsid wsp:val=&quot;00940709&quot;/&gt;&lt;wsp:rsid wsp:val=&quot;009410FC&quot;/&gt;&lt;wsp:rsid wsp:val=&quot;009437BA&quot;/&gt;&lt;wsp:rsid wsp:val=&quot;009461CD&quot;/&gt;&lt;wsp:rsid wsp:val=&quot;0094681C&quot;/&gt;&lt;wsp:rsid wsp:val=&quot;009507D7&quot;/&gt;&lt;wsp:rsid wsp:val=&quot;0095120E&quot;/&gt;&lt;wsp:rsid wsp:val=&quot;00953812&quot;/&gt;&lt;wsp:rsid wsp:val=&quot;00953DEC&quot;/&gt;&lt;wsp:rsid wsp:val=&quot;00953F5D&quot;/&gt;&lt;wsp:rsid wsp:val=&quot;0095464C&quot;/&gt;&lt;wsp:rsid wsp:val=&quot;00954690&quot;/&gt;&lt;wsp:rsid wsp:val=&quot;00954C24&quot;/&gt;&lt;wsp:rsid wsp:val=&quot;0095591A&quot;/&gt;&lt;wsp:rsid wsp:val=&quot;009565E1&quot;/&gt;&lt;wsp:rsid wsp:val=&quot;0095664E&quot;/&gt;&lt;wsp:rsid wsp:val=&quot;009567B3&quot;/&gt;&lt;wsp:rsid wsp:val=&quot;00960AA2&quot;/&gt;&lt;wsp:rsid wsp:val=&quot;00960B5D&quot;/&gt;&lt;wsp:rsid wsp:val=&quot;00961602&quot;/&gt;&lt;wsp:rsid wsp:val=&quot;009617FC&quot;/&gt;&lt;wsp:rsid wsp:val=&quot;00963EAD&quot;/&gt;&lt;wsp:rsid wsp:val=&quot;009677B2&quot;/&gt;&lt;wsp:rsid wsp:val=&quot;009712B1&quot;/&gt;&lt;wsp:rsid wsp:val=&quot;009800DB&quot;/&gt;&lt;wsp:rsid wsp:val=&quot;0098359D&quot;/&gt;&lt;wsp:rsid wsp:val=&quot;00983DCD&quot;/&gt;&lt;wsp:rsid wsp:val=&quot;00985363&quot;/&gt;&lt;wsp:rsid wsp:val=&quot;0098627D&quot;/&gt;&lt;wsp:rsid wsp:val=&quot;009920B8&quot;/&gt;&lt;wsp:rsid wsp:val=&quot;00992167&quot;/&gt;&lt;wsp:rsid wsp:val=&quot;00992398&quot;/&gt;&lt;wsp:rsid wsp:val=&quot;0099257F&quot;/&gt;&lt;wsp:rsid wsp:val=&quot;00995F73&quot;/&gt;&lt;wsp:rsid wsp:val=&quot;0099757B&quot;/&gt;&lt;wsp:rsid wsp:val=&quot;00997B03&quot;/&gt;&lt;wsp:rsid wsp:val=&quot;009A0485&quot;/&gt;&lt;wsp:rsid wsp:val=&quot;009A10C6&quot;/&gt;&lt;wsp:rsid wsp:val=&quot;009A6BA0&quot;/&gt;&lt;wsp:rsid wsp:val=&quot;009A722B&quot;/&gt;&lt;wsp:rsid wsp:val=&quot;009B0E6A&quot;/&gt;&lt;wsp:rsid wsp:val=&quot;009B1920&quot;/&gt;&lt;wsp:rsid wsp:val=&quot;009B39E3&quot;/&gt;&lt;wsp:rsid wsp:val=&quot;009B3E4E&quot;/&gt;&lt;wsp:rsid wsp:val=&quot;009B6DF4&quot;/&gt;&lt;wsp:rsid wsp:val=&quot;009B7F32&quot;/&gt;&lt;wsp:rsid wsp:val=&quot;009C05B4&quot;/&gt;&lt;wsp:rsid wsp:val=&quot;009C1598&quot;/&gt;&lt;wsp:rsid wsp:val=&quot;009C282D&quot;/&gt;&lt;wsp:rsid wsp:val=&quot;009C61FC&quot;/&gt;&lt;wsp:rsid wsp:val=&quot;009C6D69&quot;/&gt;&lt;wsp:rsid wsp:val=&quot;009D1E79&quot;/&gt;&lt;wsp:rsid wsp:val=&quot;009D3F96&quot;/&gt;&lt;wsp:rsid wsp:val=&quot;009D41AC&quot;/&gt;&lt;wsp:rsid wsp:val=&quot;009D5CD2&quot;/&gt;&lt;wsp:rsid wsp:val=&quot;009D640C&quot;/&gt;&lt;wsp:rsid wsp:val=&quot;009D6885&quot;/&gt;&lt;wsp:rsid wsp:val=&quot;009D6EC1&quot;/&gt;&lt;wsp:rsid wsp:val=&quot;009D7DFD&quot;/&gt;&lt;wsp:rsid wsp:val=&quot;009E03BF&quot;/&gt;&lt;wsp:rsid wsp:val=&quot;009E1F4B&quot;/&gt;&lt;wsp:rsid wsp:val=&quot;009E2F66&quot;/&gt;&lt;wsp:rsid wsp:val=&quot;009E585C&quot;/&gt;&lt;wsp:rsid wsp:val=&quot;009E5FAA&quot;/&gt;&lt;wsp:rsid wsp:val=&quot;009E657A&quot;/&gt;&lt;wsp:rsid wsp:val=&quot;009F08D9&quot;/&gt;&lt;wsp:rsid wsp:val=&quot;009F3C2E&quot;/&gt;&lt;wsp:rsid wsp:val=&quot;009F3ECF&quot;/&gt;&lt;wsp:rsid wsp:val=&quot;009F56E4&quot;/&gt;&lt;wsp:rsid wsp:val=&quot;009F63B4&quot;/&gt;&lt;wsp:rsid wsp:val=&quot;00A00037&quot;/&gt;&lt;wsp:rsid wsp:val=&quot;00A01B31&quot;/&gt;&lt;wsp:rsid wsp:val=&quot;00A03468&quot;/&gt;&lt;wsp:rsid wsp:val=&quot;00A03765&quot;/&gt;&lt;wsp:rsid wsp:val=&quot;00A046BB&quot;/&gt;&lt;wsp:rsid wsp:val=&quot;00A04B13&quot;/&gt;&lt;wsp:rsid wsp:val=&quot;00A06ABA&quot;/&gt;&lt;wsp:rsid wsp:val=&quot;00A152AF&quot;/&gt;&lt;wsp:rsid wsp:val=&quot;00A17BD9&quot;/&gt;&lt;wsp:rsid wsp:val=&quot;00A20A89&quot;/&gt;&lt;wsp:rsid wsp:val=&quot;00A22785&quot;/&gt;&lt;wsp:rsid wsp:val=&quot;00A22C6A&quot;/&gt;&lt;wsp:rsid wsp:val=&quot;00A24F1B&quot;/&gt;&lt;wsp:rsid wsp:val=&quot;00A26FBB&quot;/&gt;&lt;wsp:rsid wsp:val=&quot;00A30D04&quot;/&gt;&lt;wsp:rsid wsp:val=&quot;00A34FDB&quot;/&gt;&lt;wsp:rsid wsp:val=&quot;00A3720F&quot;/&gt;&lt;wsp:rsid wsp:val=&quot;00A375E4&quot;/&gt;&lt;wsp:rsid wsp:val=&quot;00A4208B&quot;/&gt;&lt;wsp:rsid wsp:val=&quot;00A430FA&quot;/&gt;&lt;wsp:rsid wsp:val=&quot;00A435AD&quot;/&gt;&lt;wsp:rsid wsp:val=&quot;00A44AEE&quot;/&gt;&lt;wsp:rsid wsp:val=&quot;00A47EF8&quot;/&gt;&lt;wsp:rsid wsp:val=&quot;00A50FE6&quot;/&gt;&lt;wsp:rsid wsp:val=&quot;00A52758&quot;/&gt;&lt;wsp:rsid wsp:val=&quot;00A5479F&quot;/&gt;&lt;wsp:rsid wsp:val=&quot;00A55F70&quot;/&gt;&lt;wsp:rsid wsp:val=&quot;00A601E8&quot;/&gt;&lt;wsp:rsid wsp:val=&quot;00A6058C&quot;/&gt;&lt;wsp:rsid wsp:val=&quot;00A61247&quot;/&gt;&lt;wsp:rsid wsp:val=&quot;00A632C1&quot;/&gt;&lt;wsp:rsid wsp:val=&quot;00A641C9&quot;/&gt;&lt;wsp:rsid wsp:val=&quot;00A64DDA&quot;/&gt;&lt;wsp:rsid wsp:val=&quot;00A64F7D&quot;/&gt;&lt;wsp:rsid wsp:val=&quot;00A654B9&quot;/&gt;&lt;wsp:rsid wsp:val=&quot;00A6573A&quot;/&gt;&lt;wsp:rsid wsp:val=&quot;00A65FBB&quot;/&gt;&lt;wsp:rsid wsp:val=&quot;00A73E43&quot;/&gt;&lt;wsp:rsid wsp:val=&quot;00A772BB&quot;/&gt;&lt;wsp:rsid wsp:val=&quot;00A80325&quot;/&gt;&lt;wsp:rsid wsp:val=&quot;00A804B4&quot;/&gt;&lt;wsp:rsid wsp:val=&quot;00A80980&quot;/&gt;&lt;wsp:rsid wsp:val=&quot;00A81359&quot;/&gt;&lt;wsp:rsid wsp:val=&quot;00A816D2&quot;/&gt;&lt;wsp:rsid wsp:val=&quot;00A81A93&quot;/&gt;&lt;wsp:rsid wsp:val=&quot;00A822FE&quot;/&gt;&lt;wsp:rsid wsp:val=&quot;00A82527&quot;/&gt;&lt;wsp:rsid wsp:val=&quot;00A83FCA&quot;/&gt;&lt;wsp:rsid wsp:val=&quot;00A8454C&quot;/&gt;&lt;wsp:rsid wsp:val=&quot;00A930B3&quot;/&gt;&lt;wsp:rsid wsp:val=&quot;00A940B0&quot;/&gt;&lt;wsp:rsid wsp:val=&quot;00A94EDB&quot;/&gt;&lt;wsp:rsid wsp:val=&quot;00A95297&quot;/&gt;&lt;wsp:rsid wsp:val=&quot;00A96CC9&quot;/&gt;&lt;wsp:rsid wsp:val=&quot;00A971E0&quot;/&gt;&lt;wsp:rsid wsp:val=&quot;00AA1B98&quot;/&gt;&lt;wsp:rsid wsp:val=&quot;00AA330D&quot;/&gt;&lt;wsp:rsid wsp:val=&quot;00AA3A4B&quot;/&gt;&lt;wsp:rsid wsp:val=&quot;00AA496B&quot;/&gt;&lt;wsp:rsid wsp:val=&quot;00AA501E&quot;/&gt;&lt;wsp:rsid wsp:val=&quot;00AA6F24&quot;/&gt;&lt;wsp:rsid wsp:val=&quot;00AB0105&quot;/&gt;&lt;wsp:rsid wsp:val=&quot;00AB48C0&quot;/&gt;&lt;wsp:rsid wsp:val=&quot;00AB4A0D&quot;/&gt;&lt;wsp:rsid wsp:val=&quot;00AB537C&quot;/&gt;&lt;wsp:rsid wsp:val=&quot;00AB68B0&quot;/&gt;&lt;wsp:rsid wsp:val=&quot;00AB6F6E&quot;/&gt;&lt;wsp:rsid wsp:val=&quot;00AC515D&quot;/&gt;&lt;wsp:rsid wsp:val=&quot;00AC5165&quot;/&gt;&lt;wsp:rsid wsp:val=&quot;00AC6CE6&quot;/&gt;&lt;wsp:rsid wsp:val=&quot;00AC75B4&quot;/&gt;&lt;wsp:rsid wsp:val=&quot;00AD2411&quot;/&gt;&lt;wsp:rsid wsp:val=&quot;00AD56D4&quot;/&gt;&lt;wsp:rsid wsp:val=&quot;00AE0C6B&quot;/&gt;&lt;wsp:rsid wsp:val=&quot;00AE18D9&quot;/&gt;&lt;wsp:rsid wsp:val=&quot;00AE1B10&quot;/&gt;&lt;wsp:rsid wsp:val=&quot;00AE25D2&quot;/&gt;&lt;wsp:rsid wsp:val=&quot;00AE2678&quot;/&gt;&lt;wsp:rsid wsp:val=&quot;00AE2C95&quot;/&gt;&lt;wsp:rsid wsp:val=&quot;00AE3C4C&quot;/&gt;&lt;wsp:rsid wsp:val=&quot;00AE5E2B&quot;/&gt;&lt;wsp:rsid wsp:val=&quot;00AE62A7&quot;/&gt;&lt;wsp:rsid wsp:val=&quot;00AF15E3&quot;/&gt;&lt;wsp:rsid wsp:val=&quot;00AF3271&quot;/&gt;&lt;wsp:rsid wsp:val=&quot;00AF4E77&quot;/&gt;&lt;wsp:rsid wsp:val=&quot;00AF6542&quot;/&gt;&lt;wsp:rsid wsp:val=&quot;00B01026&quot;/&gt;&lt;wsp:rsid wsp:val=&quot;00B017B0&quot;/&gt;&lt;wsp:rsid wsp:val=&quot;00B069C6&quot;/&gt;&lt;wsp:rsid wsp:val=&quot;00B07761&quot;/&gt;&lt;wsp:rsid wsp:val=&quot;00B111A1&quot;/&gt;&lt;wsp:rsid wsp:val=&quot;00B136CC&quot;/&gt;&lt;wsp:rsid wsp:val=&quot;00B1386D&quot;/&gt;&lt;wsp:rsid wsp:val=&quot;00B1398C&quot;/&gt;&lt;wsp:rsid wsp:val=&quot;00B16E5C&quot;/&gt;&lt;wsp:rsid wsp:val=&quot;00B1777E&quot;/&gt;&lt;wsp:rsid wsp:val=&quot;00B209E4&quot;/&gt;&lt;wsp:rsid wsp:val=&quot;00B21016&quot;/&gt;&lt;wsp:rsid wsp:val=&quot;00B22A1B&quot;/&gt;&lt;wsp:rsid wsp:val=&quot;00B236EA&quot;/&gt;&lt;wsp:rsid wsp:val=&quot;00B25000&quot;/&gt;&lt;wsp:rsid wsp:val=&quot;00B27952&quot;/&gt;&lt;wsp:rsid wsp:val=&quot;00B30F1B&quot;/&gt;&lt;wsp:rsid wsp:val=&quot;00B31D29&quot;/&gt;&lt;wsp:rsid wsp:val=&quot;00B33F44&quot;/&gt;&lt;wsp:rsid wsp:val=&quot;00B36EDC&quot;/&gt;&lt;wsp:rsid wsp:val=&quot;00B4219C&quot;/&gt;&lt;wsp:rsid wsp:val=&quot;00B4228C&quot;/&gt;&lt;wsp:rsid wsp:val=&quot;00B4420B&quot;/&gt;&lt;wsp:rsid wsp:val=&quot;00B44F66&quot;/&gt;&lt;wsp:rsid wsp:val=&quot;00B47B53&quot;/&gt;&lt;wsp:rsid wsp:val=&quot;00B529C2&quot;/&gt;&lt;wsp:rsid wsp:val=&quot;00B54FF1&quot;/&gt;&lt;wsp:rsid wsp:val=&quot;00B564DC&quot;/&gt;&lt;wsp:rsid wsp:val=&quot;00B5772A&quot;/&gt;&lt;wsp:rsid wsp:val=&quot;00B57B39&quot;/&gt;&lt;wsp:rsid wsp:val=&quot;00B61D76&quot;/&gt;&lt;wsp:rsid wsp:val=&quot;00B6310E&quot;/&gt;&lt;wsp:rsid wsp:val=&quot;00B643FB&quot;/&gt;&lt;wsp:rsid wsp:val=&quot;00B64BF2&quot;/&gt;&lt;wsp:rsid wsp:val=&quot;00B656D8&quot;/&gt;&lt;wsp:rsid wsp:val=&quot;00B66CBE&quot;/&gt;&lt;wsp:rsid wsp:val=&quot;00B704C9&quot;/&gt;&lt;wsp:rsid wsp:val=&quot;00B7162E&quot;/&gt;&lt;wsp:rsid wsp:val=&quot;00B740C0&quot;/&gt;&lt;wsp:rsid wsp:val=&quot;00B751FB&quot;/&gt;&lt;wsp:rsid wsp:val=&quot;00B754D4&quot;/&gt;&lt;wsp:rsid wsp:val=&quot;00B76B8F&quot;/&gt;&lt;wsp:rsid wsp:val=&quot;00B76CE4&quot;/&gt;&lt;wsp:rsid wsp:val=&quot;00B846A0&quot;/&gt;&lt;wsp:rsid wsp:val=&quot;00B86237&quot;/&gt;&lt;wsp:rsid wsp:val=&quot;00B94CDF&quot;/&gt;&lt;wsp:rsid wsp:val=&quot;00B979C2&quot;/&gt;&lt;wsp:rsid wsp:val=&quot;00B97C9C&quot;/&gt;&lt;wsp:rsid wsp:val=&quot;00BA05B8&quot;/&gt;&lt;wsp:rsid wsp:val=&quot;00BA19BC&quot;/&gt;&lt;wsp:rsid wsp:val=&quot;00BA1B5E&quot;/&gt;&lt;wsp:rsid wsp:val=&quot;00BA4227&quot;/&gt;&lt;wsp:rsid wsp:val=&quot;00BA51AA&quot;/&gt;&lt;wsp:rsid wsp:val=&quot;00BA60A8&quot;/&gt;&lt;wsp:rsid wsp:val=&quot;00BA78E0&quot;/&gt;&lt;wsp:rsid wsp:val=&quot;00BB1625&quot;/&gt;&lt;wsp:rsid wsp:val=&quot;00BB19EE&quot;/&gt;&lt;wsp:rsid wsp:val=&quot;00BB1EF3&quot;/&gt;&lt;wsp:rsid wsp:val=&quot;00BB203C&quot;/&gt;&lt;wsp:rsid wsp:val=&quot;00BB2561&quot;/&gt;&lt;wsp:rsid wsp:val=&quot;00BB353B&quot;/&gt;&lt;wsp:rsid wsp:val=&quot;00BB4594&quot;/&gt;&lt;wsp:rsid wsp:val=&quot;00BB47E9&quot;/&gt;&lt;wsp:rsid wsp:val=&quot;00BB485A&quot;/&gt;&lt;wsp:rsid wsp:val=&quot;00BB4DD3&quot;/&gt;&lt;wsp:rsid wsp:val=&quot;00BB6277&quot;/&gt;&lt;wsp:rsid wsp:val=&quot;00BC22BA&quot;/&gt;&lt;wsp:rsid wsp:val=&quot;00BC2797&quot;/&gt;&lt;wsp:rsid wsp:val=&quot;00BC2B8E&quot;/&gt;&lt;wsp:rsid wsp:val=&quot;00BC430D&quot;/&gt;&lt;wsp:rsid wsp:val=&quot;00BC6587&quot;/&gt;&lt;wsp:rsid wsp:val=&quot;00BD14E8&quot;/&gt;&lt;wsp:rsid wsp:val=&quot;00BD350F&quot;/&gt;&lt;wsp:rsid wsp:val=&quot;00BD4B8D&quot;/&gt;&lt;wsp:rsid wsp:val=&quot;00BD6C3A&quot;/&gt;&lt;wsp:rsid wsp:val=&quot;00BD6DA9&quot;/&gt;&lt;wsp:rsid wsp:val=&quot;00BD779F&quot;/&gt;&lt;wsp:rsid wsp:val=&quot;00BE01A1&quot;/&gt;&lt;wsp:rsid wsp:val=&quot;00BE08FC&quot;/&gt;&lt;wsp:rsid wsp:val=&quot;00BE4967&quot;/&gt;&lt;wsp:rsid wsp:val=&quot;00BE5FCC&quot;/&gt;&lt;wsp:rsid wsp:val=&quot;00BE7F13&quot;/&gt;&lt;wsp:rsid wsp:val=&quot;00BE7F9A&quot;/&gt;&lt;wsp:rsid wsp:val=&quot;00BF01D9&quot;/&gt;&lt;wsp:rsid wsp:val=&quot;00BF04F6&quot;/&gt;&lt;wsp:rsid wsp:val=&quot;00BF0A58&quot;/&gt;&lt;wsp:rsid wsp:val=&quot;00BF16BC&quot;/&gt;&lt;wsp:rsid wsp:val=&quot;00BF2F18&quot;/&gt;&lt;wsp:rsid wsp:val=&quot;00BF3A08&quot;/&gt;&lt;wsp:rsid wsp:val=&quot;00BF47E3&quot;/&gt;&lt;wsp:rsid wsp:val=&quot;00BF47E5&quot;/&gt;&lt;wsp:rsid wsp:val=&quot;00BF53A0&quot;/&gt;&lt;wsp:rsid wsp:val=&quot;00BF6979&quot;/&gt;&lt;wsp:rsid wsp:val=&quot;00C01573&quot;/&gt;&lt;wsp:rsid wsp:val=&quot;00C02889&quot;/&gt;&lt;wsp:rsid wsp:val=&quot;00C03B33&quot;/&gt;&lt;wsp:rsid wsp:val=&quot;00C043A1&quot;/&gt;&lt;wsp:rsid wsp:val=&quot;00C10C3B&quot;/&gt;&lt;wsp:rsid wsp:val=&quot;00C125B5&quot;/&gt;&lt;wsp:rsid wsp:val=&quot;00C13BA0&quot;/&gt;&lt;wsp:rsid wsp:val=&quot;00C144DC&quot;/&gt;&lt;wsp:rsid wsp:val=&quot;00C17EA9&quot;/&gt;&lt;wsp:rsid wsp:val=&quot;00C2011A&quot;/&gt;&lt;wsp:rsid wsp:val=&quot;00C2080A&quot;/&gt;&lt;wsp:rsid wsp:val=&quot;00C21E15&quot;/&gt;&lt;wsp:rsid wsp:val=&quot;00C22492&quot;/&gt;&lt;wsp:rsid wsp:val=&quot;00C25307&quot;/&gt;&lt;wsp:rsid wsp:val=&quot;00C25790&quot;/&gt;&lt;wsp:rsid wsp:val=&quot;00C2604A&quot;/&gt;&lt;wsp:rsid wsp:val=&quot;00C26CF8&quot;/&gt;&lt;wsp:rsid wsp:val=&quot;00C27B40&quot;/&gt;&lt;wsp:rsid wsp:val=&quot;00C36196&quot;/&gt;&lt;wsp:rsid wsp:val=&quot;00C37C3C&quot;/&gt;&lt;wsp:rsid wsp:val=&quot;00C400BC&quot;/&gt;&lt;wsp:rsid wsp:val=&quot;00C40853&quot;/&gt;&lt;wsp:rsid wsp:val=&quot;00C41620&quot;/&gt;&lt;wsp:rsid wsp:val=&quot;00C42DDA&quot;/&gt;&lt;wsp:rsid wsp:val=&quot;00C4335E&quot;/&gt;&lt;wsp:rsid wsp:val=&quot;00C43F5A&quot;/&gt;&lt;wsp:rsid wsp:val=&quot;00C44685&quot;/&gt;&lt;wsp:rsid wsp:val=&quot;00C46212&quot;/&gt;&lt;wsp:rsid wsp:val=&quot;00C473F4&quot;/&gt;&lt;wsp:rsid wsp:val=&quot;00C538D2&quot;/&gt;&lt;wsp:rsid wsp:val=&quot;00C62C70&quot;/&gt;&lt;wsp:rsid wsp:val=&quot;00C62D77&quot;/&gt;&lt;wsp:rsid wsp:val=&quot;00C62FD7&quot;/&gt;&lt;wsp:rsid wsp:val=&quot;00C658A1&quot;/&gt;&lt;wsp:rsid wsp:val=&quot;00C6653F&quot;/&gt;&lt;wsp:rsid wsp:val=&quot;00C665C7&quot;/&gt;&lt;wsp:rsid wsp:val=&quot;00C66AA1&quot;/&gt;&lt;wsp:rsid wsp:val=&quot;00C66E35&quot;/&gt;&lt;wsp:rsid wsp:val=&quot;00C70DCD&quot;/&gt;&lt;wsp:rsid wsp:val=&quot;00C7681D&quot;/&gt;&lt;wsp:rsid wsp:val=&quot;00C80D43&quot;/&gt;&lt;wsp:rsid wsp:val=&quot;00C80FDF&quot;/&gt;&lt;wsp:rsid wsp:val=&quot;00C81AFE&quot;/&gt;&lt;wsp:rsid wsp:val=&quot;00C82B14&quot;/&gt;&lt;wsp:rsid wsp:val=&quot;00C83650&quot;/&gt;&lt;wsp:rsid wsp:val=&quot;00C8527F&quot;/&gt;&lt;wsp:rsid wsp:val=&quot;00C87B77&quot;/&gt;&lt;wsp:rsid wsp:val=&quot;00C909E2&quot;/&gt;&lt;wsp:rsid wsp:val=&quot;00C91EA3&quot;/&gt;&lt;wsp:rsid wsp:val=&quot;00C926C4&quot;/&gt;&lt;wsp:rsid wsp:val=&quot;00C94589&quot;/&gt;&lt;wsp:rsid wsp:val=&quot;00C94FC5&quot;/&gt;&lt;wsp:rsid wsp:val=&quot;00C979E7&quot;/&gt;&lt;wsp:rsid wsp:val=&quot;00CA031A&quot;/&gt;&lt;wsp:rsid wsp:val=&quot;00CA1DF4&quot;/&gt;&lt;wsp:rsid wsp:val=&quot;00CA27C3&quot;/&gt;&lt;wsp:rsid wsp:val=&quot;00CA32BE&quot;/&gt;&lt;wsp:rsid wsp:val=&quot;00CA5549&quot;/&gt;&lt;wsp:rsid wsp:val=&quot;00CA5E6C&quot;/&gt;&lt;wsp:rsid wsp:val=&quot;00CA6623&quot;/&gt;&lt;wsp:rsid wsp:val=&quot;00CB1AF0&quot;/&gt;&lt;wsp:rsid wsp:val=&quot;00CB1C56&quot;/&gt;&lt;wsp:rsid wsp:val=&quot;00CB29CD&quot;/&gt;&lt;wsp:rsid wsp:val=&quot;00CB3386&quot;/&gt;&lt;wsp:rsid wsp:val=&quot;00CB6226&quot;/&gt;&lt;wsp:rsid wsp:val=&quot;00CB6AC2&quot;/&gt;&lt;wsp:rsid wsp:val=&quot;00CB77DB&quot;/&gt;&lt;wsp:rsid wsp:val=&quot;00CB782D&quot;/&gt;&lt;wsp:rsid wsp:val=&quot;00CB7DE8&quot;/&gt;&lt;wsp:rsid wsp:val=&quot;00CC00DF&quot;/&gt;&lt;wsp:rsid wsp:val=&quot;00CC0DEE&quot;/&gt;&lt;wsp:rsid wsp:val=&quot;00CC2B68&quot;/&gt;&lt;wsp:rsid wsp:val=&quot;00CC439F&quot;/&gt;&lt;wsp:rsid wsp:val=&quot;00CC4E6D&quot;/&gt;&lt;wsp:rsid wsp:val=&quot;00CC5B85&quot;/&gt;&lt;wsp:rsid wsp:val=&quot;00CC6FBF&quot;/&gt;&lt;wsp:rsid wsp:val=&quot;00CC78C8&quot;/&gt;&lt;wsp:rsid wsp:val=&quot;00CD1CCB&quot;/&gt;&lt;wsp:rsid wsp:val=&quot;00CD26B4&quot;/&gt;&lt;wsp:rsid wsp:val=&quot;00CD2DD5&quot;/&gt;&lt;wsp:rsid wsp:val=&quot;00CD3F5E&quot;/&gt;&lt;wsp:rsid wsp:val=&quot;00CD4698&quot;/&gt;&lt;wsp:rsid wsp:val=&quot;00CD4EB6&quot;/&gt;&lt;wsp:rsid wsp:val=&quot;00CD56B2&quot;/&gt;&lt;wsp:rsid wsp:val=&quot;00CD7C84&quot;/&gt;&lt;wsp:rsid wsp:val=&quot;00CE02B0&quot;/&gt;&lt;wsp:rsid wsp:val=&quot;00CE06E7&quot;/&gt;&lt;wsp:rsid wsp:val=&quot;00CE0FE3&quot;/&gt;&lt;wsp:rsid wsp:val=&quot;00CE3F1D&quot;/&gt;&lt;wsp:rsid wsp:val=&quot;00CE4A5F&quot;/&gt;&lt;wsp:rsid wsp:val=&quot;00CE6FD3&quot;/&gt;&lt;wsp:rsid wsp:val=&quot;00CE7D87&quot;/&gt;&lt;wsp:rsid wsp:val=&quot;00CF0953&quot;/&gt;&lt;wsp:rsid wsp:val=&quot;00CF1549&quot;/&gt;&lt;wsp:rsid wsp:val=&quot;00CF4A60&quot;/&gt;&lt;wsp:rsid wsp:val=&quot;00D023BE&quot;/&gt;&lt;wsp:rsid wsp:val=&quot;00D10514&quot;/&gt;&lt;wsp:rsid wsp:val=&quot;00D11DDA&quot;/&gt;&lt;wsp:rsid wsp:val=&quot;00D125A9&quot;/&gt;&lt;wsp:rsid wsp:val=&quot;00D12A52&quot;/&gt;&lt;wsp:rsid wsp:val=&quot;00D12F63&quot;/&gt;&lt;wsp:rsid wsp:val=&quot;00D13B22&quot;/&gt;&lt;wsp:rsid wsp:val=&quot;00D15A03&quot;/&gt;&lt;wsp:rsid wsp:val=&quot;00D2083C&quot;/&gt;&lt;wsp:rsid wsp:val=&quot;00D22153&quot;/&gt;&lt;wsp:rsid wsp:val=&quot;00D221B0&quot;/&gt;&lt;wsp:rsid wsp:val=&quot;00D24230&quot;/&gt;&lt;wsp:rsid wsp:val=&quot;00D25940&quot;/&gt;&lt;wsp:rsid wsp:val=&quot;00D26E65&quot;/&gt;&lt;wsp:rsid wsp:val=&quot;00D279A0&quot;/&gt;&lt;wsp:rsid wsp:val=&quot;00D3063A&quot;/&gt;&lt;wsp:rsid wsp:val=&quot;00D34017&quot;/&gt;&lt;wsp:rsid wsp:val=&quot;00D348A5&quot;/&gt;&lt;wsp:rsid wsp:val=&quot;00D34B34&quot;/&gt;&lt;wsp:rsid wsp:val=&quot;00D34CA4&quot;/&gt;&lt;wsp:rsid wsp:val=&quot;00D366E7&quot;/&gt;&lt;wsp:rsid wsp:val=&quot;00D374FA&quot;/&gt;&lt;wsp:rsid wsp:val=&quot;00D37EBE&quot;/&gt;&lt;wsp:rsid wsp:val=&quot;00D37F42&quot;/&gt;&lt;wsp:rsid wsp:val=&quot;00D40759&quot;/&gt;&lt;wsp:rsid wsp:val=&quot;00D413E2&quot;/&gt;&lt;wsp:rsid wsp:val=&quot;00D424C8&quot;/&gt;&lt;wsp:rsid wsp:val=&quot;00D42D62&quot;/&gt;&lt;wsp:rsid wsp:val=&quot;00D471DF&quot;/&gt;&lt;wsp:rsid wsp:val=&quot;00D472F3&quot;/&gt;&lt;wsp:rsid wsp:val=&quot;00D47C67&quot;/&gt;&lt;wsp:rsid wsp:val=&quot;00D50224&quot;/&gt;&lt;wsp:rsid wsp:val=&quot;00D5025B&quot;/&gt;&lt;wsp:rsid wsp:val=&quot;00D5057D&quot;/&gt;&lt;wsp:rsid wsp:val=&quot;00D52363&quot;/&gt;&lt;wsp:rsid wsp:val=&quot;00D53E91&quot;/&gt;&lt;wsp:rsid wsp:val=&quot;00D5518B&quot;/&gt;&lt;wsp:rsid wsp:val=&quot;00D5523C&quot;/&gt;&lt;wsp:rsid wsp:val=&quot;00D571A5&quot;/&gt;&lt;wsp:rsid wsp:val=&quot;00D60D85&quot;/&gt;&lt;wsp:rsid wsp:val=&quot;00D6121A&quot;/&gt;&lt;wsp:rsid wsp:val=&quot;00D63AE3&quot;/&gt;&lt;wsp:rsid wsp:val=&quot;00D64893&quot;/&gt;&lt;wsp:rsid wsp:val=&quot;00D64D50&quot;/&gt;&lt;wsp:rsid wsp:val=&quot;00D65AD7&quot;/&gt;&lt;wsp:rsid wsp:val=&quot;00D66BEB&quot;/&gt;&lt;wsp:rsid wsp:val=&quot;00D67591&quot;/&gt;&lt;wsp:rsid wsp:val=&quot;00D70DCB&quot;/&gt;&lt;wsp:rsid wsp:val=&quot;00D71D8A&quot;/&gt;&lt;wsp:rsid wsp:val=&quot;00D734F9&quot;/&gt;&lt;wsp:rsid wsp:val=&quot;00D75F97&quot;/&gt;&lt;wsp:rsid wsp:val=&quot;00D81FCC&quot;/&gt;&lt;wsp:rsid wsp:val=&quot;00D82655&quot;/&gt;&lt;wsp:rsid wsp:val=&quot;00D86670&quot;/&gt;&lt;wsp:rsid wsp:val=&quot;00D87B98&quot;/&gt;&lt;wsp:rsid wsp:val=&quot;00D900F0&quot;/&gt;&lt;wsp:rsid wsp:val=&quot;00D90C29&quot;/&gt;&lt;wsp:rsid wsp:val=&quot;00D92700&quot;/&gt;&lt;wsp:rsid wsp:val=&quot;00D95346&quot;/&gt;&lt;wsp:rsid wsp:val=&quot;00D95C22&quot;/&gt;&lt;wsp:rsid wsp:val=&quot;00D95C30&quot;/&gt;&lt;wsp:rsid wsp:val=&quot;00D96752&quot;/&gt;&lt;wsp:rsid wsp:val=&quot;00D97F54&quot;/&gt;&lt;wsp:rsid wsp:val=&quot;00DA179F&quot;/&gt;&lt;wsp:rsid wsp:val=&quot;00DA593C&quot;/&gt;&lt;wsp:rsid wsp:val=&quot;00DA5BCA&quot;/&gt;&lt;wsp:rsid wsp:val=&quot;00DA75B3&quot;/&gt;&lt;wsp:rsid wsp:val=&quot;00DB0098&quot;/&gt;&lt;wsp:rsid wsp:val=&quot;00DB07E3&quot;/&gt;&lt;wsp:rsid wsp:val=&quot;00DB1012&quot;/&gt;&lt;wsp:rsid wsp:val=&quot;00DB14AC&quot;/&gt;&lt;wsp:rsid wsp:val=&quot;00DB757C&quot;/&gt;&lt;wsp:rsid wsp:val=&quot;00DB7608&quot;/&gt;&lt;wsp:rsid wsp:val=&quot;00DB786A&quot;/&gt;&lt;wsp:rsid wsp:val=&quot;00DC37EF&quot;/&gt;&lt;wsp:rsid wsp:val=&quot;00DC4873&quot;/&gt;&lt;wsp:rsid wsp:val=&quot;00DC5475&quot;/&gt;&lt;wsp:rsid wsp:val=&quot;00DC5D66&quot;/&gt;&lt;wsp:rsid wsp:val=&quot;00DD091D&quot;/&gt;&lt;wsp:rsid wsp:val=&quot;00DD4ECA&quot;/&gt;&lt;wsp:rsid wsp:val=&quot;00DD698E&quot;/&gt;&lt;wsp:rsid wsp:val=&quot;00DE084A&quot;/&gt;&lt;wsp:rsid wsp:val=&quot;00DE1440&quot;/&gt;&lt;wsp:rsid wsp:val=&quot;00DE1634&quot;/&gt;&lt;wsp:rsid wsp:val=&quot;00DE4C4C&quot;/&gt;&lt;wsp:rsid wsp:val=&quot;00DE5789&quot;/&gt;&lt;wsp:rsid wsp:val=&quot;00DE60DF&quot;/&gt;&lt;wsp:rsid wsp:val=&quot;00DE6AF9&quot;/&gt;&lt;wsp:rsid wsp:val=&quot;00DE7E69&quot;/&gt;&lt;wsp:rsid wsp:val=&quot;00DF20BA&quot;/&gt;&lt;wsp:rsid wsp:val=&quot;00DF2211&quot;/&gt;&lt;wsp:rsid wsp:val=&quot;00DF2B42&quot;/&gt;&lt;wsp:rsid wsp:val=&quot;00DF3843&quot;/&gt;&lt;wsp:rsid wsp:val=&quot;00DF6B59&quot;/&gt;&lt;wsp:rsid wsp:val=&quot;00E015E5&quot;/&gt;&lt;wsp:rsid wsp:val=&quot;00E02766&quot;/&gt;&lt;wsp:rsid wsp:val=&quot;00E04A0F&quot;/&gt;&lt;wsp:rsid wsp:val=&quot;00E10F31&quot;/&gt;&lt;wsp:rsid wsp:val=&quot;00E130E4&quot;/&gt;&lt;wsp:rsid wsp:val=&quot;00E136BF&quot;/&gt;&lt;wsp:rsid wsp:val=&quot;00E1388B&quot;/&gt;&lt;wsp:rsid wsp:val=&quot;00E142CC&quot;/&gt;&lt;wsp:rsid wsp:val=&quot;00E1634A&quot;/&gt;&lt;wsp:rsid wsp:val=&quot;00E16405&quot;/&gt;&lt;wsp:rsid wsp:val=&quot;00E1675B&quot;/&gt;&lt;wsp:rsid wsp:val=&quot;00E17569&quot;/&gt;&lt;wsp:rsid wsp:val=&quot;00E202B2&quot;/&gt;&lt;wsp:rsid wsp:val=&quot;00E219EB&quot;/&gt;&lt;wsp:rsid wsp:val=&quot;00E2371C&quot;/&gt;&lt;wsp:rsid wsp:val=&quot;00E2462F&quot;/&gt;&lt;wsp:rsid wsp:val=&quot;00E24663&quot;/&gt;&lt;wsp:rsid wsp:val=&quot;00E267CF&quot;/&gt;&lt;wsp:rsid wsp:val=&quot;00E31E33&quot;/&gt;&lt;wsp:rsid wsp:val=&quot;00E34636&quot;/&gt;&lt;wsp:rsid wsp:val=&quot;00E3561F&quot;/&gt;&lt;wsp:rsid wsp:val=&quot;00E35D60&quot;/&gt;&lt;wsp:rsid wsp:val=&quot;00E36F1F&quot;/&gt;&lt;wsp:rsid wsp:val=&quot;00E43CC9&quot;/&gt;&lt;wsp:rsid wsp:val=&quot;00E475FB&quot;/&gt;&lt;wsp:rsid wsp:val=&quot;00E50221&quot;/&gt;&lt;wsp:rsid wsp:val=&quot;00E51485&quot;/&gt;&lt;wsp:rsid wsp:val=&quot;00E51760&quot;/&gt;&lt;wsp:rsid wsp:val=&quot;00E53955&quot;/&gt;&lt;wsp:rsid wsp:val=&quot;00E55516&quot;/&gt;&lt;wsp:rsid wsp:val=&quot;00E57A53&quot;/&gt;&lt;wsp:rsid wsp:val=&quot;00E603CC&quot;/&gt;&lt;wsp:rsid wsp:val=&quot;00E6184A&quot;/&gt;&lt;wsp:rsid wsp:val=&quot;00E62192&quot;/&gt;&lt;wsp:rsid wsp:val=&quot;00E62D82&quot;/&gt;&lt;wsp:rsid wsp:val=&quot;00E63C39&quot;/&gt;&lt;wsp:rsid wsp:val=&quot;00E6503D&quot;/&gt;&lt;wsp:rsid wsp:val=&quot;00E654EB&quot;/&gt;&lt;wsp:rsid wsp:val=&quot;00E67680&quot;/&gt;&lt;wsp:rsid wsp:val=&quot;00E67EAA&quot;/&gt;&lt;wsp:rsid wsp:val=&quot;00E71635&quot;/&gt;&lt;wsp:rsid wsp:val=&quot;00E71A9B&quot;/&gt;&lt;wsp:rsid wsp:val=&quot;00E75AC2&quot;/&gt;&lt;wsp:rsid wsp:val=&quot;00E800EB&quot;/&gt;&lt;wsp:rsid wsp:val=&quot;00E82DD2&quot;/&gt;&lt;wsp:rsid wsp:val=&quot;00E84BD4&quot;/&gt;&lt;wsp:rsid wsp:val=&quot;00E86261&quot;/&gt;&lt;wsp:rsid wsp:val=&quot;00E909D3&quot;/&gt;&lt;wsp:rsid wsp:val=&quot;00E90CFB&quot;/&gt;&lt;wsp:rsid wsp:val=&quot;00E92541&quot;/&gt;&lt;wsp:rsid wsp:val=&quot;00E93117&quot;/&gt;&lt;wsp:rsid wsp:val=&quot;00E97582&quot;/&gt;&lt;wsp:rsid wsp:val=&quot;00E97EE6&quot;/&gt;&lt;wsp:rsid wsp:val=&quot;00EA0DA7&quot;/&gt;&lt;wsp:rsid wsp:val=&quot;00EA353F&quot;/&gt;&lt;wsp:rsid wsp:val=&quot;00EA4429&quot;/&gt;&lt;wsp:rsid wsp:val=&quot;00EA53E4&quot;/&gt;&lt;wsp:rsid wsp:val=&quot;00EB0419&quot;/&gt;&lt;wsp:rsid wsp:val=&quot;00EB192F&quot;/&gt;&lt;wsp:rsid wsp:val=&quot;00EB402E&quot;/&gt;&lt;wsp:rsid wsp:val=&quot;00EB40DF&quot;/&gt;&lt;wsp:rsid wsp:val=&quot;00EB4267&quot;/&gt;&lt;wsp:rsid wsp:val=&quot;00EB573C&quot;/&gt;&lt;wsp:rsid wsp:val=&quot;00EB6D21&quot;/&gt;&lt;wsp:rsid wsp:val=&quot;00EC3379&quot;/&gt;&lt;wsp:rsid wsp:val=&quot;00EC50F8&quot;/&gt;&lt;wsp:rsid wsp:val=&quot;00EC639E&quot;/&gt;&lt;wsp:rsid wsp:val=&quot;00ED3C68&quot;/&gt;&lt;wsp:rsid wsp:val=&quot;00ED55BB&quot;/&gt;&lt;wsp:rsid wsp:val=&quot;00EE3C6E&quot;/&gt;&lt;wsp:rsid wsp:val=&quot;00EE3F69&quot;/&gt;&lt;wsp:rsid wsp:val=&quot;00EE5053&quot;/&gt;&lt;wsp:rsid wsp:val=&quot;00EE69CB&quot;/&gt;&lt;wsp:rsid wsp:val=&quot;00EF147F&quot;/&gt;&lt;wsp:rsid wsp:val=&quot;00EF1C8E&quot;/&gt;&lt;wsp:rsid wsp:val=&quot;00F00C29&quot;/&gt;&lt;wsp:rsid wsp:val=&quot;00F02B48&quot;/&gt;&lt;wsp:rsid wsp:val=&quot;00F030D6&quot;/&gt;&lt;wsp:rsid wsp:val=&quot;00F062AA&quot;/&gt;&lt;wsp:rsid wsp:val=&quot;00F07611&quot;/&gt;&lt;wsp:rsid wsp:val=&quot;00F07F99&quot;/&gt;&lt;wsp:rsid wsp:val=&quot;00F10764&quot;/&gt;&lt;wsp:rsid wsp:val=&quot;00F12792&quot;/&gt;&lt;wsp:rsid wsp:val=&quot;00F13DF8&quot;/&gt;&lt;wsp:rsid wsp:val=&quot;00F14A6E&quot;/&gt;&lt;wsp:rsid wsp:val=&quot;00F15A5D&quot;/&gt;&lt;wsp:rsid wsp:val=&quot;00F17075&quot;/&gt;&lt;wsp:rsid wsp:val=&quot;00F1741D&quot;/&gt;&lt;wsp:rsid wsp:val=&quot;00F20F58&quot;/&gt;&lt;wsp:rsid wsp:val=&quot;00F232D0&quot;/&gt;&lt;wsp:rsid wsp:val=&quot;00F2388B&quot;/&gt;&lt;wsp:rsid wsp:val=&quot;00F24976&quot;/&gt;&lt;wsp:rsid wsp:val=&quot;00F25D12&quot;/&gt;&lt;wsp:rsid wsp:val=&quot;00F3161D&quot;/&gt;&lt;wsp:rsid wsp:val=&quot;00F31915&quot;/&gt;&lt;wsp:rsid wsp:val=&quot;00F344B5&quot;/&gt;&lt;wsp:rsid wsp:val=&quot;00F3594D&quot;/&gt;&lt;wsp:rsid wsp:val=&quot;00F36072&quot;/&gt;&lt;wsp:rsid wsp:val=&quot;00F4001C&quot;/&gt;&lt;wsp:rsid wsp:val=&quot;00F41306&quot;/&gt;&lt;wsp:rsid wsp:val=&quot;00F41FD5&quot;/&gt;&lt;wsp:rsid wsp:val=&quot;00F42B7A&quot;/&gt;&lt;wsp:rsid wsp:val=&quot;00F43C9D&quot;/&gt;&lt;wsp:rsid wsp:val=&quot;00F445A6&quot;/&gt;&lt;wsp:rsid wsp:val=&quot;00F50776&quot;/&gt;&lt;wsp:rsid wsp:val=&quot;00F52C35&quot;/&gt;&lt;wsp:rsid wsp:val=&quot;00F543A6&quot;/&gt;&lt;wsp:rsid wsp:val=&quot;00F55A60&quot;/&gt;&lt;wsp:rsid wsp:val=&quot;00F56786&quot;/&gt;&lt;wsp:rsid wsp:val=&quot;00F57BAE&quot;/&gt;&lt;wsp:rsid wsp:val=&quot;00F604FC&quot;/&gt;&lt;wsp:rsid wsp:val=&quot;00F62FE3&quot;/&gt;&lt;wsp:rsid wsp:val=&quot;00F63526&quot;/&gt;&lt;wsp:rsid wsp:val=&quot;00F63C59&quot;/&gt;&lt;wsp:rsid wsp:val=&quot;00F662A2&quot;/&gt;&lt;wsp:rsid wsp:val=&quot;00F71391&quot;/&gt;&lt;wsp:rsid wsp:val=&quot;00F72D95&quot;/&gt;&lt;wsp:rsid wsp:val=&quot;00F73D9F&quot;/&gt;&lt;wsp:rsid wsp:val=&quot;00F753EA&quot;/&gt;&lt;wsp:rsid wsp:val=&quot;00F814AD&quot;/&gt;&lt;wsp:rsid wsp:val=&quot;00F86B20&quot;/&gt;&lt;wsp:rsid wsp:val=&quot;00F90350&quot;/&gt;&lt;wsp:rsid wsp:val=&quot;00F9237A&quot;/&gt;&lt;wsp:rsid wsp:val=&quot;00F945C7&quot;/&gt;&lt;wsp:rsid wsp:val=&quot;00F95177&quot;/&gt;&lt;wsp:rsid wsp:val=&quot;00F95BAF&quot;/&gt;&lt;wsp:rsid wsp:val=&quot;00F9648F&quot;/&gt;&lt;wsp:rsid wsp:val=&quot;00F96B7A&quot;/&gt;&lt;wsp:rsid wsp:val=&quot;00F973C3&quot;/&gt;&lt;wsp:rsid wsp:val=&quot;00F97FF2&quot;/&gt;&lt;wsp:rsid wsp:val=&quot;00FA13AE&quot;/&gt;&lt;wsp:rsid wsp:val=&quot;00FA3CAC&quot;/&gt;&lt;wsp:rsid wsp:val=&quot;00FA6412&quot;/&gt;&lt;wsp:rsid wsp:val=&quot;00FB1685&quot;/&gt;&lt;wsp:rsid wsp:val=&quot;00FB2A6C&quot;/&gt;&lt;wsp:rsid wsp:val=&quot;00FB3338&quot;/&gt;&lt;wsp:rsid wsp:val=&quot;00FB44E7&quot;/&gt;&lt;wsp:rsid wsp:val=&quot;00FB4AFA&quot;/&gt;&lt;wsp:rsid wsp:val=&quot;00FB4E9E&quot;/&gt;&lt;wsp:rsid wsp:val=&quot;00FB6E5D&quot;/&gt;&lt;wsp:rsid wsp:val=&quot;00FC2A1A&quot;/&gt;&lt;wsp:rsid wsp:val=&quot;00FC2C3F&quot;/&gt;&lt;wsp:rsid wsp:val=&quot;00FC38AB&quot;/&gt;&lt;wsp:rsid wsp:val=&quot;00FC39E9&quot;/&gt;&lt;wsp:rsid wsp:val=&quot;00FC63DB&quot;/&gt;&lt;wsp:rsid wsp:val=&quot;00FC6D75&quot;/&gt;&lt;wsp:rsid wsp:val=&quot;00FD02A2&quot;/&gt;&lt;wsp:rsid wsp:val=&quot;00FD088C&quot;/&gt;&lt;wsp:rsid wsp:val=&quot;00FD2CC0&quot;/&gt;&lt;wsp:rsid wsp:val=&quot;00FD4AAC&quot;/&gt;&lt;wsp:rsid wsp:val=&quot;00FD5F63&quot;/&gt;&lt;wsp:rsid wsp:val=&quot;00FD7E23&quot;/&gt;&lt;wsp:rsid wsp:val=&quot;00FE0B71&quot;/&gt;&lt;wsp:rsid wsp:val=&quot;00FE0F05&quot;/&gt;&lt;wsp:rsid wsp:val=&quot;00FE36FA&quot;/&gt;&lt;wsp:rsid wsp:val=&quot;00FE43A4&quot;/&gt;&lt;wsp:rsid wsp:val=&quot;00FE6DCC&quot;/&gt;&lt;wsp:rsid wsp:val=&quot;00FF2356&quot;/&gt;&lt;wsp:rsid wsp:val=&quot;00FF3C3F&quot;/&gt;&lt;wsp:rsid wsp:val=&quot;00FF3F7B&quot;/&gt;&lt;wsp:rsid wsp:val=&quot;00FF60E8&quot;/&gt;&lt;/wsp:rsids&gt;&lt;/w:docPr&gt;&lt;w:body&gt;&lt;w:p wsp:rsidR=&quot;00000000&quot; wsp:rsidRDefault=&quot;00ED3C68&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rPr&gt;&lt;m:t&gt;Р&lt;/m:t&gt;&lt;/m:r&gt;&lt;/m:e&gt;&lt;m:sub&gt;&lt;m:r&gt;&lt;m:rPr&gt;&lt;m:lit/&gt;&lt;m:nor/&gt;&lt;/m:rPr&gt;&lt;w:rPr&gt;&lt;w:rFonts w:ascii=&quot;Cambria Math&quot; w:h-ansi=&quot;Cambria Math&quot;/&gt;&lt;wx:font wx:val=&quot;Cambria Math&quot;/&gt;&lt;/w:rPr&gt;&lt;m:t&gt;СЃСЂ&lt;/m:t&gt;&lt;/m:r&gt;&lt;/m:sub&gt;&lt;/m:sSub&gt;&lt;m:r&gt;&lt;m:rPr&gt;&lt;m:sty m:val=&quot;p&quot;/&gt;&lt;/m:rPr&gt;&lt;w:rPr&gt;&lt;w:rFonts w:ascii=&quot;Cambria Math&quot; w:h-ansi=&quot;Cambria Math&quot;/&gt;&lt;wx:font wx:val=&quot;Cambria Math&quot;/&gt;&lt;/w:rPr&gt;&lt;m:t&gt;=&lt;/m:t&gt;&lt;/m:r&gt;&lt;m:f&gt;&lt;m:fPr&gt;&lt;m:ctrlPr&gt;&lt;w:rPr&gt;&lt;w:rFonts w:ascii=&quot;Cambria Math&quot; w:h-ansi=&quot;Cambria Math&quot;/&gt;&lt;wx:font wx:val=&quot;Cambria Math&quot;/&gt;&lt;/w:rPr&gt;&lt;/m:ctrlPr&gt;&lt;/m:fPr&gt;&lt;m:num&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rPr&gt;&lt;m:t&gt;Рё&lt;/m:t&gt;&lt;/m:r&gt;&lt;/m:e&gt;&lt;m:sub&gt;&lt;m:r&gt;&lt;m:rPr&gt;&lt;m:sty m:val=&quot;p&quot;/&gt;&lt;/m:rPr&gt;&lt;w:rPr&gt;&lt;w:rFonts w:ascii=&quot;Cambria Math&quot; w:h-ansi=&quot;Cambria Math&quot;/&gt;&lt;wx:font wx:val=&quot;Cambria Math&quot;/&gt;&lt;/w:rPr&gt;&lt;m:t&gt;1&lt;/m:t&gt;&lt;/m:r&gt;&lt;/m:sub&gt;&lt;/m:sSub&gt;&lt;m:r&gt;&lt;m:rPr&gt;&lt;m:sty m:val=&quot;p&quot;/&gt;&lt;/m:rPr&gt;&lt;w:rPr&gt;&lt;w:rFonts w:ascii=&quot;Cambria Math&quot; w:h-ansi=&quot;Cambria Math&quot;/&gt;&lt;wx:font wx:val=&quot;Cambria Math&quot;/&gt;&lt;/w:rPr&gt;&lt;m:t&gt;+&lt;/m:t&gt;&lt;/m:r&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rPr&gt;&lt;m:t&gt;Рё&lt;/m:t&gt;&lt;/m:r&gt;&lt;/m:e&gt;&lt;m:sub&gt;&lt;m:r&gt;&lt;m:rPr&gt;&lt;m:sty m:val=&quot;p&quot;/&gt;&lt;/m:rPr&gt;&lt;w:rPr&gt;&lt;w:rFonts w:ascii=&quot;Cambria Math&quot; w:h-ansi=&quot;Cambria Math&quot;/&gt;&lt;wx:font wx:val=&quot;Cambria Math&quot;/&gt;&lt;/w:rPr&gt;&lt;m:t&gt;2&lt;/m:t&gt;&lt;/m:r&gt;&lt;/m:sub&gt;&lt;/m:sSub&gt;&lt;m:r&gt;&lt;m:rPr&gt;&lt;m:sty m:val=&quot;p&quot;/&gt;&lt;/m:rPr&gt;&lt;w:rPr&gt;&lt;w:rFonts w:ascii=&quot;Cambria Math&quot; w:h-ansi=&quot;Cambria Math&quot;/&gt;&lt;wx:font wx:val=&quot;Cambria Math&quot;/&gt;&lt;/w:rPr&gt;&lt;m:t&gt;+&lt;/m:t&gt;&lt;/m:r&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rPr&gt;&lt;m:t&gt;Рё&lt;/m:t&gt;&lt;/m:r&gt;&lt;/m:e&gt;&lt;m:sub&gt;&lt;m:r&gt;&lt;m:rPr&gt;&lt;m:sty m:val=&quot;p&quot;/&gt;&lt;/m:rPr&gt;&lt;w:rPr&gt;&lt;w:rFonts w:ascii=&quot;Cambria Math&quot; w:h-ansi=&quot;Cambria Math&quot;/&gt;&lt;wx:font wx:val=&quot;Cambria Math&quot;/&gt;&lt;/w:rPr&gt;&lt;m:t&gt;3&lt;/m:t&gt;&lt;/m:r&gt;&lt;/m:sub&gt;&lt;/m:sSub&gt;&lt;m:r&gt;&lt;m:rPr&gt;&lt;m:sty m:val=&quot;p&quot;/&gt;&lt;/m:rPr&gt;&lt;w:rPr&gt;&lt;w:rFonts w:ascii=&quot;Cambria Math&quot; w:h-ansi=&quot;Cambria Math&quot;/&gt;&lt;wx:font wx:val=&quot;Cambria Math&quot;/&gt;&lt;/w:rPr&gt;&lt;m:t&gt;+&lt;/m:t&gt;&lt;/m:r&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rPr&gt;&lt;m:t&gt;Рё&lt;/m:t&gt;&lt;/m:r&gt;&lt;/m:e&gt;&lt;m:sub&gt;&lt;m:r&gt;&lt;m:rPr&gt;&lt;m:sty m:val=&quot;p&quot;/&gt;&lt;/m:rPr&gt;&lt;w:rPr&gt;&lt;w:rFonts w:ascii=&quot;Cambria Math&quot; w:h-ansi=&quot;Cambria Math&quot;/&gt;&lt;wx:font wx:val=&quot;Cambria Math&quot;/&gt;&lt;/w:rPr&gt;&lt;m:t&gt;4&lt;/m:t&gt;&lt;/m:r&gt;&lt;/m:sub&gt;&lt;/m:sSub&gt;&lt;m:r&gt;&lt;m:rPr&gt;&lt;m:sty m:val=&quot;p&quot;/&gt;&lt;/m:rPr&gt;&lt;w:rPr&gt;&lt;w:rFonts w:ascii=&quot;Cambria Math&quot; w:h-ansi=&quot;Cambria Math&quot;/&gt;&lt;wx:font wx:val=&quot;Cambria Math&quot;/&gt;&lt;/w:rPr&gt;&lt;m:t&gt;+&lt;/m:t&gt;&lt;/m:r&gt;&lt;m:r&gt;&lt;m:rPr&gt;&lt;m:lit/&gt;&lt;m:nor/&gt;&lt;/m:rPr&gt;&lt;w:rPr&gt;&lt;w:rFonts w:ascii=&quot;Cambria Math&quot; w:h-ansi=&quot;Cambria Math&quot;/&gt;&lt;wx:font wx:val=&quot;Cambria Math&quot;/&gt;&lt;/w:rPr&gt;&lt;m:t&gt;.....&lt;/m:t&gt;&lt;/m:r&gt;&lt;m:r&gt;&lt;m:rPr&gt;&lt;m:sty m:val=&quot;p&quot;/&gt;&lt;/m:rPr&gt;&lt;w:rPr&gt;&lt;w:rFonts w:ascii=&quot;Cambria Math&quot; w:h-ansi=&quot;Cambria Math&quot;/&gt;&lt;wx:font wx:val=&quot;Cambria Math&quot;/&gt;&lt;/w:rPr&gt;&lt;m:t&gt;+&lt;/m:t&gt;&lt;/m:r&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rPr&gt;&lt;m:t&gt;Рё&lt;/m:t&gt;&lt;/m:r&gt;&lt;/m:e&gt;&lt;m:sub&gt;&lt;m:r&gt;&lt;m:rPr&gt;&lt;m:sty m:val=&quot;p&quot;/&gt;&lt;/m:rPr&gt;&lt;w:rPr&gt;&lt;w:rFonts w:ascii=&quot;Cambria Math&quot; w:h-ansi=&quot;Cambria Math&quot;/&gt;&lt;wx:font wx:val=&quot;Cambria Math&quot;/&gt;&lt;/w:rPr&gt;&lt;m:t&gt;n&lt;/m:t&gt;&lt;/m:r&gt;&lt;/m:sub&gt;&lt;/m:sSub&gt;&lt;/m:num&gt;&lt;m:den&gt;&lt;m:r&gt;&lt;m:rPr&gt;&lt;m:sty m:val=&quot;p&quot;/&gt;&lt;/m:rPr&gt;&lt;w:rPr&gt;&lt;w:rFonts w:ascii=&quot;Cambria Math&quot; w:h-ansi=&quot;Cambria Math&quot;/&gt;&lt;wx:font wx:val=&quot;Cambria Math&quot;/&gt;&lt;/w:rPr&gt;&lt;m:t&gt;N&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00" o:title="" chromakey="white"/>
          </v:shape>
        </w:pict>
      </w:r>
      <w:r w:rsidRPr="00EC639E">
        <w:rPr>
          <w:sz w:val="28"/>
          <w:szCs w:val="28"/>
        </w:rPr>
        <w:fldChar w:fldCharType="end"/>
      </w:r>
      <w:r w:rsidRPr="0034547D">
        <w:rPr>
          <w:sz w:val="28"/>
          <w:szCs w:val="28"/>
        </w:rPr>
        <w:instrText xml:space="preserve"> </w:instrText>
      </w:r>
      <w:r w:rsidRPr="0034547D">
        <w:rPr>
          <w:sz w:val="28"/>
          <w:szCs w:val="28"/>
        </w:rPr>
        <w:fldChar w:fldCharType="end"/>
      </w:r>
      <w:r>
        <w:rPr>
          <w:rFonts w:ascii="Times New Roman" w:hAnsi="Times New Roman"/>
          <w:color w:val="00000A"/>
          <w:sz w:val="28"/>
          <w:szCs w:val="28"/>
        </w:rPr>
        <w:t xml:space="preserve">среднее значение комплексной оценки определяется как отношение  суммы баллов по установленным 8 показателям, характеризующих </w:t>
      </w:r>
      <w:r w:rsidRPr="00D374FA">
        <w:rPr>
          <w:rFonts w:ascii="Times New Roman" w:hAnsi="Times New Roman"/>
          <w:color w:val="00000A"/>
          <w:sz w:val="28"/>
          <w:szCs w:val="28"/>
        </w:rPr>
        <w:t xml:space="preserve"> </w:t>
      </w:r>
      <w:r>
        <w:rPr>
          <w:rFonts w:ascii="Times New Roman" w:hAnsi="Times New Roman"/>
          <w:bCs/>
          <w:color w:val="00000A"/>
          <w:sz w:val="28"/>
          <w:szCs w:val="28"/>
        </w:rPr>
        <w:t>развитие инвестиционной деятельности и социально-экономического развития муниципальных образований</w:t>
      </w:r>
      <w:r>
        <w:rPr>
          <w:rFonts w:ascii="Times New Roman" w:hAnsi="Times New Roman"/>
          <w:color w:val="00000A"/>
          <w:sz w:val="28"/>
          <w:szCs w:val="28"/>
        </w:rPr>
        <w:t xml:space="preserve"> (каждый показатель имеет свое количество баллов) к общему количеству  показателей.</w:t>
      </w:r>
    </w:p>
    <w:p w:rsidR="006C2A7D" w:rsidRDefault="006C2A7D" w:rsidP="00FC2A1A">
      <w:pPr>
        <w:spacing w:after="0" w:line="240" w:lineRule="auto"/>
        <w:ind w:firstLine="708"/>
        <w:jc w:val="both"/>
        <w:rPr>
          <w:rFonts w:ascii="Times New Roman" w:hAnsi="Times New Roman"/>
          <w:b/>
          <w:sz w:val="28"/>
          <w:szCs w:val="28"/>
        </w:rPr>
      </w:pPr>
    </w:p>
    <w:p w:rsidR="006C2A7D" w:rsidRDefault="006C2A7D" w:rsidP="00FC2A1A">
      <w:pPr>
        <w:spacing w:after="0" w:line="240" w:lineRule="auto"/>
        <w:ind w:firstLine="708"/>
        <w:jc w:val="both"/>
        <w:rPr>
          <w:rFonts w:ascii="Times New Roman" w:hAnsi="Times New Roman"/>
          <w:i/>
          <w:sz w:val="32"/>
          <w:szCs w:val="32"/>
        </w:rPr>
      </w:pPr>
      <w:r w:rsidRPr="003B0BB5">
        <w:rPr>
          <w:rFonts w:ascii="Times New Roman" w:hAnsi="Times New Roman"/>
          <w:b/>
          <w:sz w:val="28"/>
          <w:szCs w:val="28"/>
          <w:lang w:val="en-US"/>
        </w:rPr>
        <w:t>II</w:t>
      </w:r>
      <w:r>
        <w:rPr>
          <w:rFonts w:ascii="Times New Roman" w:hAnsi="Times New Roman"/>
          <w:b/>
          <w:sz w:val="28"/>
          <w:szCs w:val="28"/>
          <w:lang w:val="en-US"/>
        </w:rPr>
        <w:t>I</w:t>
      </w:r>
      <w:r w:rsidRPr="003B0BB5">
        <w:rPr>
          <w:rFonts w:ascii="Times New Roman" w:hAnsi="Times New Roman"/>
          <w:b/>
          <w:sz w:val="28"/>
          <w:szCs w:val="28"/>
        </w:rPr>
        <w:t xml:space="preserve"> рейтинг</w:t>
      </w:r>
      <w:r>
        <w:rPr>
          <w:rFonts w:ascii="Times New Roman" w:hAnsi="Times New Roman"/>
          <w:b/>
          <w:sz w:val="28"/>
          <w:szCs w:val="28"/>
        </w:rPr>
        <w:t xml:space="preserve"> </w:t>
      </w:r>
      <w:r w:rsidRPr="00DB7608">
        <w:rPr>
          <w:rFonts w:ascii="Times New Roman" w:hAnsi="Times New Roman"/>
          <w:sz w:val="28"/>
          <w:szCs w:val="28"/>
        </w:rPr>
        <w:t>(социологический)</w:t>
      </w:r>
      <w:proofErr w:type="gramStart"/>
      <w:r w:rsidRPr="00DB7608">
        <w:rPr>
          <w:rFonts w:ascii="Times New Roman" w:hAnsi="Times New Roman"/>
          <w:sz w:val="32"/>
          <w:szCs w:val="32"/>
        </w:rPr>
        <w:t>:</w:t>
      </w:r>
      <w:r>
        <w:rPr>
          <w:rFonts w:ascii="Times New Roman" w:hAnsi="Times New Roman"/>
          <w:sz w:val="32"/>
          <w:szCs w:val="32"/>
        </w:rPr>
        <w:t xml:space="preserve">   </w:t>
      </w:r>
      <w:r w:rsidRPr="00FF3C3F">
        <w:rPr>
          <w:position w:val="-30"/>
        </w:rPr>
        <w:object w:dxaOrig="2860" w:dyaOrig="720">
          <v:shape id="_x0000_i1034" type="#_x0000_t75" style="width:140.6pt;height:36pt" o:ole="">
            <v:imagedata r:id="rId101" o:title=""/>
          </v:shape>
          <o:OLEObject Type="Embed" ProgID="Equation.3" ShapeID="_x0000_i1034" DrawAspect="Content" ObjectID="_1550306400" r:id="rId102"/>
        </w:object>
      </w:r>
      <w:r>
        <w:t>.</w:t>
      </w:r>
      <w:proofErr w:type="gramEnd"/>
    </w:p>
    <w:p w:rsidR="006C2A7D" w:rsidRDefault="006C2A7D" w:rsidP="00435C5A">
      <w:pPr>
        <w:spacing w:after="0" w:line="240" w:lineRule="auto"/>
        <w:ind w:firstLine="709"/>
        <w:jc w:val="both"/>
        <w:rPr>
          <w:rFonts w:ascii="Times New Roman" w:hAnsi="Times New Roman"/>
          <w:sz w:val="28"/>
          <w:szCs w:val="28"/>
        </w:rPr>
      </w:pPr>
      <w:r>
        <w:rPr>
          <w:rFonts w:ascii="Times New Roman" w:hAnsi="Times New Roman"/>
          <w:sz w:val="28"/>
          <w:szCs w:val="28"/>
        </w:rPr>
        <w:t>Результаты социологических исследований обрабатываются в два этапа:</w:t>
      </w:r>
    </w:p>
    <w:p w:rsidR="006C2A7D" w:rsidRDefault="006C2A7D" w:rsidP="00435C5A">
      <w:pPr>
        <w:spacing w:after="0" w:line="240" w:lineRule="auto"/>
        <w:ind w:firstLine="709"/>
        <w:jc w:val="both"/>
        <w:rPr>
          <w:rFonts w:ascii="Times New Roman" w:hAnsi="Times New Roman"/>
          <w:sz w:val="28"/>
          <w:szCs w:val="28"/>
        </w:rPr>
      </w:pPr>
      <w:r>
        <w:rPr>
          <w:rFonts w:ascii="Times New Roman" w:hAnsi="Times New Roman"/>
          <w:sz w:val="28"/>
          <w:szCs w:val="28"/>
        </w:rPr>
        <w:t xml:space="preserve">статистический анализ ответов респондентов (частотные и процентные распределения ответов по всем вопросам анкеты); </w:t>
      </w:r>
    </w:p>
    <w:p w:rsidR="006C2A7D" w:rsidRDefault="006C2A7D" w:rsidP="00435C5A">
      <w:pPr>
        <w:spacing w:after="0" w:line="240" w:lineRule="auto"/>
        <w:ind w:firstLine="709"/>
        <w:jc w:val="both"/>
        <w:rPr>
          <w:rFonts w:ascii="Times New Roman" w:hAnsi="Times New Roman"/>
          <w:sz w:val="28"/>
          <w:szCs w:val="28"/>
        </w:rPr>
      </w:pPr>
      <w:r>
        <w:rPr>
          <w:rFonts w:ascii="Times New Roman" w:hAnsi="Times New Roman"/>
          <w:sz w:val="28"/>
          <w:szCs w:val="28"/>
        </w:rPr>
        <w:t>расчет комплексных показателей - частных и обобщенных индексов (удовлетворенности потребителей уровнем цен на товары и услуги, качеством товаров и услуг, качеством официальной информации о конкурентной среде и деятельности организаций по рассмотрению обращений граждан), индексов насыщенности рынков товаров и услуг, индексов потребительского спроса.</w:t>
      </w:r>
    </w:p>
    <w:p w:rsidR="006C2A7D" w:rsidRDefault="006C2A7D" w:rsidP="00435C5A">
      <w:pPr>
        <w:spacing w:after="0" w:line="240" w:lineRule="auto"/>
        <w:ind w:firstLine="709"/>
        <w:jc w:val="both"/>
        <w:rPr>
          <w:rFonts w:ascii="Times New Roman" w:hAnsi="Times New Roman"/>
          <w:sz w:val="28"/>
          <w:szCs w:val="28"/>
        </w:rPr>
      </w:pPr>
      <w:r>
        <w:rPr>
          <w:rFonts w:ascii="Times New Roman" w:hAnsi="Times New Roman"/>
          <w:sz w:val="28"/>
          <w:szCs w:val="28"/>
        </w:rPr>
        <w:t xml:space="preserve">По каждому из 13 приоритетных и социально значимых рынков,  </w:t>
      </w:r>
      <w:r w:rsidRPr="00FC2A1A">
        <w:rPr>
          <w:rFonts w:ascii="Times New Roman" w:hAnsi="Times New Roman"/>
          <w:sz w:val="28"/>
          <w:szCs w:val="28"/>
        </w:rPr>
        <w:t>Республики Мордовия рассчитывается</w:t>
      </w:r>
      <w:r>
        <w:rPr>
          <w:rFonts w:ascii="Times New Roman" w:hAnsi="Times New Roman"/>
          <w:sz w:val="28"/>
          <w:szCs w:val="28"/>
        </w:rPr>
        <w:t xml:space="preserve"> индекс среднего значения и определяется интегральный балл путем обобщения полученных значений и проводится ранжирование муниципальных районов.</w:t>
      </w:r>
    </w:p>
    <w:p w:rsidR="006C2A7D" w:rsidRDefault="006C2A7D" w:rsidP="00DB7608">
      <w:pPr>
        <w:spacing w:after="0" w:line="240" w:lineRule="auto"/>
        <w:ind w:firstLine="709"/>
        <w:jc w:val="both"/>
        <w:rPr>
          <w:rFonts w:ascii="Times New Roman" w:hAnsi="Times New Roman"/>
          <w:sz w:val="28"/>
          <w:szCs w:val="28"/>
        </w:rPr>
      </w:pPr>
      <w:r>
        <w:rPr>
          <w:rFonts w:ascii="Times New Roman" w:hAnsi="Times New Roman"/>
          <w:sz w:val="28"/>
          <w:szCs w:val="28"/>
        </w:rPr>
        <w:t>Также в</w:t>
      </w:r>
      <w:r w:rsidRPr="00DB7608">
        <w:rPr>
          <w:rFonts w:ascii="Times New Roman" w:hAnsi="Times New Roman"/>
          <w:sz w:val="28"/>
          <w:szCs w:val="28"/>
        </w:rPr>
        <w:t xml:space="preserve"> социологическом рейтинге </w:t>
      </w:r>
      <w:r w:rsidRPr="00FC2A1A">
        <w:rPr>
          <w:rFonts w:ascii="Times New Roman" w:hAnsi="Times New Roman"/>
          <w:sz w:val="28"/>
          <w:szCs w:val="28"/>
        </w:rPr>
        <w:t>рассчитыва</w:t>
      </w:r>
      <w:r>
        <w:rPr>
          <w:rFonts w:ascii="Times New Roman" w:hAnsi="Times New Roman"/>
          <w:sz w:val="28"/>
          <w:szCs w:val="28"/>
        </w:rPr>
        <w:t>ю</w:t>
      </w:r>
      <w:r w:rsidRPr="00FC2A1A">
        <w:rPr>
          <w:rFonts w:ascii="Times New Roman" w:hAnsi="Times New Roman"/>
          <w:sz w:val="28"/>
          <w:szCs w:val="28"/>
        </w:rPr>
        <w:t>тся</w:t>
      </w:r>
      <w:r>
        <w:rPr>
          <w:rFonts w:ascii="Times New Roman" w:hAnsi="Times New Roman"/>
          <w:sz w:val="28"/>
          <w:szCs w:val="28"/>
        </w:rPr>
        <w:t xml:space="preserve"> индексы среднего значения и определяются интегральные баллы путем обобщения полученных значений по:</w:t>
      </w:r>
    </w:p>
    <w:p w:rsidR="006C2A7D" w:rsidRDefault="006C2A7D" w:rsidP="00DB7608">
      <w:pPr>
        <w:spacing w:after="0" w:line="240" w:lineRule="auto"/>
        <w:ind w:firstLine="709"/>
        <w:jc w:val="both"/>
        <w:rPr>
          <w:rFonts w:ascii="Times New Roman" w:hAnsi="Times New Roman"/>
          <w:sz w:val="28"/>
          <w:szCs w:val="28"/>
        </w:rPr>
      </w:pPr>
      <w:r>
        <w:rPr>
          <w:rFonts w:ascii="Times New Roman" w:hAnsi="Times New Roman"/>
          <w:sz w:val="28"/>
          <w:szCs w:val="28"/>
        </w:rPr>
        <w:t>у</w:t>
      </w:r>
      <w:r w:rsidRPr="00DB7608">
        <w:rPr>
          <w:rFonts w:ascii="Times New Roman" w:hAnsi="Times New Roman"/>
          <w:sz w:val="28"/>
          <w:szCs w:val="28"/>
        </w:rPr>
        <w:t>довлетворенности потребителей уровнем цен и качеством услуг естественных монополи</w:t>
      </w:r>
      <w:r>
        <w:rPr>
          <w:rFonts w:ascii="Times New Roman" w:hAnsi="Times New Roman"/>
          <w:sz w:val="28"/>
          <w:szCs w:val="28"/>
        </w:rPr>
        <w:t>й;</w:t>
      </w:r>
    </w:p>
    <w:p w:rsidR="006C2A7D" w:rsidRPr="00617015" w:rsidRDefault="006C2A7D" w:rsidP="00435C5A">
      <w:pPr>
        <w:spacing w:after="0" w:line="240" w:lineRule="auto"/>
        <w:ind w:firstLine="709"/>
        <w:jc w:val="both"/>
        <w:rPr>
          <w:rFonts w:ascii="Times New Roman" w:hAnsi="Times New Roman"/>
          <w:sz w:val="28"/>
          <w:szCs w:val="28"/>
        </w:rPr>
      </w:pPr>
      <w:r w:rsidRPr="00617015">
        <w:rPr>
          <w:rFonts w:ascii="Times New Roman" w:hAnsi="Times New Roman"/>
          <w:sz w:val="28"/>
          <w:szCs w:val="28"/>
        </w:rPr>
        <w:t>удовлетворенности потребителей качеством официальной информации о состоянии конкурентной среды на рынках товаров и услуг, деятельностью по содействию развитию конкуренции в муниципальных образованиях Республики Мордовия, размещаемой администрациями муниципальных образований Республики Мордовия;</w:t>
      </w:r>
    </w:p>
    <w:p w:rsidR="006C2A7D" w:rsidRDefault="006C2A7D" w:rsidP="00435C5A">
      <w:pPr>
        <w:spacing w:after="0" w:line="240" w:lineRule="auto"/>
        <w:ind w:firstLine="709"/>
        <w:jc w:val="both"/>
        <w:rPr>
          <w:rFonts w:ascii="Times New Roman" w:hAnsi="Times New Roman"/>
          <w:sz w:val="28"/>
          <w:szCs w:val="28"/>
        </w:rPr>
      </w:pPr>
      <w:r w:rsidRPr="00617015">
        <w:rPr>
          <w:rFonts w:ascii="Times New Roman" w:hAnsi="Times New Roman"/>
          <w:sz w:val="28"/>
          <w:szCs w:val="28"/>
        </w:rPr>
        <w:t>удовлетворенности потребителей уровнем цен и качеством услуг, предоставляемых в магазинах «шаговой доступности</w:t>
      </w:r>
      <w:r>
        <w:rPr>
          <w:rFonts w:ascii="Times New Roman" w:hAnsi="Times New Roman"/>
          <w:sz w:val="28"/>
          <w:szCs w:val="28"/>
        </w:rPr>
        <w:t>»</w:t>
      </w:r>
      <w:r w:rsidRPr="00617015">
        <w:rPr>
          <w:rFonts w:ascii="Times New Roman" w:hAnsi="Times New Roman"/>
          <w:sz w:val="28"/>
          <w:szCs w:val="28"/>
        </w:rPr>
        <w:t>.</w:t>
      </w:r>
    </w:p>
    <w:p w:rsidR="006C2A7D" w:rsidRDefault="006C2A7D" w:rsidP="0034547D">
      <w:pPr>
        <w:spacing w:after="0" w:line="240" w:lineRule="auto"/>
        <w:jc w:val="both"/>
        <w:rPr>
          <w:rFonts w:ascii="Times New Roman" w:hAnsi="Times New Roman"/>
          <w:b/>
          <w:i/>
          <w:sz w:val="28"/>
          <w:szCs w:val="28"/>
        </w:rPr>
      </w:pPr>
    </w:p>
    <w:p w:rsidR="006C2A7D" w:rsidRDefault="006C2A7D" w:rsidP="009D1E79">
      <w:pPr>
        <w:spacing w:after="0" w:line="240" w:lineRule="auto"/>
        <w:ind w:firstLine="708"/>
        <w:jc w:val="both"/>
        <w:rPr>
          <w:rFonts w:ascii="Times New Roman" w:hAnsi="Times New Roman"/>
          <w:sz w:val="28"/>
          <w:szCs w:val="28"/>
        </w:rPr>
      </w:pPr>
      <w:r w:rsidRPr="0034547D">
        <w:rPr>
          <w:rFonts w:ascii="Times New Roman" w:hAnsi="Times New Roman"/>
          <w:b/>
          <w:sz w:val="28"/>
          <w:szCs w:val="28"/>
          <w:lang w:val="en-US"/>
        </w:rPr>
        <w:t>IV</w:t>
      </w:r>
      <w:r w:rsidRPr="0034547D">
        <w:rPr>
          <w:rFonts w:ascii="Times New Roman" w:hAnsi="Times New Roman"/>
          <w:b/>
          <w:sz w:val="28"/>
          <w:szCs w:val="28"/>
        </w:rPr>
        <w:t xml:space="preserve"> рейтинг</w:t>
      </w:r>
      <w:r>
        <w:rPr>
          <w:rFonts w:ascii="Times New Roman" w:hAnsi="Times New Roman"/>
          <w:b/>
          <w:sz w:val="28"/>
          <w:szCs w:val="28"/>
        </w:rPr>
        <w:t xml:space="preserve"> </w:t>
      </w:r>
      <w:r w:rsidRPr="00DB7608">
        <w:rPr>
          <w:rFonts w:ascii="Times New Roman" w:hAnsi="Times New Roman"/>
          <w:sz w:val="28"/>
          <w:szCs w:val="28"/>
        </w:rPr>
        <w:t>(достигнутых результатов)</w:t>
      </w:r>
      <w:r>
        <w:rPr>
          <w:rFonts w:ascii="Times New Roman" w:hAnsi="Times New Roman"/>
          <w:sz w:val="28"/>
          <w:szCs w:val="28"/>
        </w:rPr>
        <w:t xml:space="preserve">:  </w:t>
      </w:r>
      <w:r>
        <w:rPr>
          <w:rFonts w:ascii="Times New Roman" w:hAnsi="Times New Roman"/>
          <w:i/>
        </w:rPr>
        <w:t xml:space="preserve">  </w:t>
      </w:r>
      <w:proofErr w:type="gramStart"/>
      <w:r>
        <w:rPr>
          <w:rFonts w:ascii="Times New Roman" w:hAnsi="Times New Roman"/>
          <w:i/>
        </w:rPr>
        <w:t>П</w:t>
      </w:r>
      <w:r w:rsidRPr="00E51485">
        <w:rPr>
          <w:rFonts w:ascii="Times New Roman" w:hAnsi="Times New Roman"/>
          <w:i/>
        </w:rPr>
        <w:t>ср</w:t>
      </w:r>
      <w:r w:rsidRPr="002F5723">
        <w:rPr>
          <w:rFonts w:ascii="Times New Roman" w:hAnsi="Times New Roman"/>
          <w:i/>
          <w:sz w:val="18"/>
          <w:szCs w:val="18"/>
        </w:rPr>
        <w:t xml:space="preserve"> </w:t>
      </w:r>
      <w:r w:rsidRPr="002F5723">
        <w:rPr>
          <w:rFonts w:ascii="Times New Roman" w:hAnsi="Times New Roman"/>
          <w:i/>
        </w:rPr>
        <w:t xml:space="preserve"> -</w:t>
      </w:r>
      <w:proofErr w:type="gramEnd"/>
      <w:r>
        <w:rPr>
          <w:rFonts w:ascii="Times New Roman" w:hAnsi="Times New Roman"/>
          <w:i/>
        </w:rPr>
        <w:t xml:space="preserve">= </w:t>
      </w:r>
      <w:r w:rsidRPr="00E51485">
        <w:rPr>
          <w:position w:val="-30"/>
        </w:rPr>
        <w:object w:dxaOrig="2380" w:dyaOrig="720">
          <v:shape id="_x0000_i1035" type="#_x0000_t75" style="width:112.1pt;height:36pt" o:ole="">
            <v:imagedata r:id="rId103" o:title=""/>
          </v:shape>
          <o:OLEObject Type="Embed" ProgID="Equation.3" ShapeID="_x0000_i1035" DrawAspect="Content" ObjectID="_1550306401" r:id="rId104"/>
        </w:object>
      </w:r>
      <w:r>
        <w:t>,</w:t>
      </w:r>
    </w:p>
    <w:p w:rsidR="006C2A7D" w:rsidRDefault="006C2A7D" w:rsidP="00DB7608">
      <w:pPr>
        <w:keepNext/>
        <w:keepLines/>
        <w:spacing w:after="0" w:line="240" w:lineRule="auto"/>
        <w:ind w:firstLine="709"/>
        <w:jc w:val="both"/>
        <w:outlineLvl w:val="0"/>
        <w:rPr>
          <w:rFonts w:ascii="Times New Roman" w:hAnsi="Times New Roman"/>
          <w:bCs/>
          <w:color w:val="00000A"/>
          <w:sz w:val="28"/>
          <w:szCs w:val="28"/>
        </w:rPr>
      </w:pPr>
      <w:r>
        <w:rPr>
          <w:rFonts w:ascii="Times New Roman" w:hAnsi="Times New Roman"/>
          <w:color w:val="00000A"/>
          <w:sz w:val="28"/>
          <w:szCs w:val="28"/>
        </w:rPr>
        <w:t xml:space="preserve">среднее значение комплексной оценки определяется как отношение  суммы баллов по установленным 6 показателям, характеризующих </w:t>
      </w:r>
      <w:r w:rsidRPr="0095120E">
        <w:rPr>
          <w:rFonts w:ascii="Times New Roman" w:hAnsi="Times New Roman"/>
          <w:color w:val="00000A"/>
          <w:sz w:val="28"/>
          <w:szCs w:val="28"/>
        </w:rPr>
        <w:t>достижени</w:t>
      </w:r>
      <w:r>
        <w:rPr>
          <w:rFonts w:ascii="Times New Roman" w:hAnsi="Times New Roman"/>
          <w:color w:val="00000A"/>
          <w:sz w:val="28"/>
          <w:szCs w:val="28"/>
        </w:rPr>
        <w:t>е</w:t>
      </w:r>
      <w:r w:rsidRPr="0095120E">
        <w:rPr>
          <w:rFonts w:ascii="Times New Roman" w:hAnsi="Times New Roman"/>
          <w:color w:val="00000A"/>
          <w:sz w:val="28"/>
          <w:szCs w:val="28"/>
        </w:rPr>
        <w:t xml:space="preserve"> установленных целевых показателей </w:t>
      </w:r>
      <w:r>
        <w:rPr>
          <w:rFonts w:ascii="Times New Roman" w:hAnsi="Times New Roman"/>
          <w:color w:val="00000A"/>
          <w:sz w:val="28"/>
          <w:szCs w:val="28"/>
        </w:rPr>
        <w:t>Планов мероприятий (</w:t>
      </w:r>
      <w:r w:rsidRPr="0095120E">
        <w:rPr>
          <w:rFonts w:ascii="Times New Roman" w:hAnsi="Times New Roman"/>
          <w:color w:val="00000A"/>
          <w:sz w:val="28"/>
          <w:szCs w:val="28"/>
        </w:rPr>
        <w:t>«дорожн</w:t>
      </w:r>
      <w:r>
        <w:rPr>
          <w:rFonts w:ascii="Times New Roman" w:hAnsi="Times New Roman"/>
          <w:color w:val="00000A"/>
          <w:sz w:val="28"/>
          <w:szCs w:val="28"/>
        </w:rPr>
        <w:t xml:space="preserve">ых карт») </w:t>
      </w:r>
      <w:r w:rsidRPr="007B6C72">
        <w:rPr>
          <w:rFonts w:ascii="Times New Roman" w:hAnsi="Times New Roman"/>
          <w:bCs/>
          <w:color w:val="00000A"/>
          <w:sz w:val="28"/>
          <w:szCs w:val="28"/>
        </w:rPr>
        <w:t>муниципальн</w:t>
      </w:r>
      <w:r>
        <w:rPr>
          <w:rFonts w:ascii="Times New Roman" w:hAnsi="Times New Roman"/>
          <w:bCs/>
          <w:color w:val="00000A"/>
          <w:sz w:val="28"/>
          <w:szCs w:val="28"/>
        </w:rPr>
        <w:t>ых</w:t>
      </w:r>
      <w:r w:rsidRPr="007B6C72">
        <w:rPr>
          <w:rFonts w:ascii="Times New Roman" w:hAnsi="Times New Roman"/>
          <w:bCs/>
          <w:color w:val="00000A"/>
          <w:sz w:val="28"/>
          <w:szCs w:val="28"/>
        </w:rPr>
        <w:t xml:space="preserve"> образовани</w:t>
      </w:r>
      <w:r>
        <w:rPr>
          <w:rFonts w:ascii="Times New Roman" w:hAnsi="Times New Roman"/>
          <w:bCs/>
          <w:color w:val="00000A"/>
          <w:sz w:val="28"/>
          <w:szCs w:val="28"/>
        </w:rPr>
        <w:t>й</w:t>
      </w:r>
      <w:r w:rsidRPr="007B6C72">
        <w:rPr>
          <w:rFonts w:ascii="Times New Roman" w:hAnsi="Times New Roman"/>
          <w:bCs/>
          <w:color w:val="00000A"/>
          <w:sz w:val="28"/>
          <w:szCs w:val="28"/>
        </w:rPr>
        <w:t xml:space="preserve">.  </w:t>
      </w:r>
    </w:p>
    <w:p w:rsidR="006C2A7D" w:rsidRDefault="006C2A7D" w:rsidP="00435C5A">
      <w:pPr>
        <w:spacing w:after="0" w:line="240" w:lineRule="auto"/>
        <w:ind w:firstLine="709"/>
        <w:jc w:val="both"/>
        <w:rPr>
          <w:rFonts w:ascii="Times New Roman" w:hAnsi="Times New Roman"/>
          <w:sz w:val="28"/>
          <w:szCs w:val="28"/>
          <w:highlight w:val="yellow"/>
        </w:rPr>
      </w:pPr>
    </w:p>
    <w:p w:rsidR="006C2A7D" w:rsidRDefault="006C2A7D" w:rsidP="00435C5A">
      <w:pPr>
        <w:spacing w:after="0" w:line="240" w:lineRule="auto"/>
        <w:ind w:firstLine="709"/>
        <w:jc w:val="both"/>
        <w:rPr>
          <w:rFonts w:ascii="Times New Roman" w:hAnsi="Times New Roman"/>
          <w:sz w:val="28"/>
          <w:szCs w:val="28"/>
        </w:rPr>
      </w:pPr>
      <w:r>
        <w:rPr>
          <w:rFonts w:ascii="Times New Roman" w:hAnsi="Times New Roman"/>
          <w:sz w:val="28"/>
          <w:szCs w:val="28"/>
        </w:rPr>
        <w:lastRenderedPageBreak/>
        <w:t>В случае отсутствия одного или нескольких показателей за отчетный период соответствующему сводному индексу показателя присваивается нулевое значение.</w:t>
      </w:r>
    </w:p>
    <w:p w:rsidR="006C2A7D" w:rsidRDefault="006C2A7D" w:rsidP="00435C5A">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Для получения единого значения комплексные оценки обобщаются в единый интегральный показатель (итоговый рейтинг) по развитию конкуренции и обеспечению условий для благоприятного инвестиционного климата.</w:t>
      </w:r>
    </w:p>
    <w:p w:rsidR="006C2A7D" w:rsidRDefault="006C2A7D" w:rsidP="00435C5A">
      <w:pPr>
        <w:spacing w:after="0" w:line="240" w:lineRule="auto"/>
        <w:ind w:firstLine="709"/>
        <w:jc w:val="both"/>
        <w:rPr>
          <w:rFonts w:ascii="Times New Roman" w:hAnsi="Times New Roman"/>
          <w:sz w:val="28"/>
          <w:szCs w:val="28"/>
        </w:rPr>
      </w:pPr>
      <w:r>
        <w:rPr>
          <w:rFonts w:ascii="Times New Roman" w:hAnsi="Times New Roman"/>
          <w:sz w:val="28"/>
          <w:szCs w:val="28"/>
        </w:rPr>
        <w:t xml:space="preserve">Интегральный показатель итогового рейтинга муниципального образования рассчитывается </w:t>
      </w:r>
      <w:r w:rsidRPr="00A816D2">
        <w:rPr>
          <w:rFonts w:ascii="Times New Roman" w:hAnsi="Times New Roman"/>
          <w:sz w:val="28"/>
          <w:szCs w:val="28"/>
        </w:rPr>
        <w:t>по следующей формуле:</w:t>
      </w:r>
    </w:p>
    <w:p w:rsidR="006C2A7D" w:rsidRDefault="006C2A7D" w:rsidP="00435C5A">
      <w:pPr>
        <w:spacing w:after="0" w:line="240" w:lineRule="auto"/>
        <w:ind w:firstLine="709"/>
        <w:jc w:val="both"/>
        <w:rPr>
          <w:rFonts w:ascii="Times New Roman" w:hAnsi="Times New Roman"/>
          <w:sz w:val="28"/>
          <w:szCs w:val="28"/>
        </w:rPr>
      </w:pPr>
    </w:p>
    <w:p w:rsidR="006C2A7D" w:rsidRDefault="006C2A7D" w:rsidP="008D54F8">
      <w:pPr>
        <w:ind w:firstLine="708"/>
        <w:rPr>
          <w:rFonts w:ascii="Times New Roman" w:hAnsi="Times New Roman"/>
          <w:sz w:val="28"/>
          <w:szCs w:val="28"/>
        </w:rPr>
      </w:pPr>
      <w:r w:rsidRPr="002F5723">
        <w:rPr>
          <w:rFonts w:ascii="Times New Roman" w:hAnsi="Times New Roman"/>
          <w:i/>
          <w:sz w:val="28"/>
          <w:szCs w:val="28"/>
        </w:rPr>
        <w:t>И</w:t>
      </w:r>
      <w:r w:rsidRPr="002F5723">
        <w:rPr>
          <w:rFonts w:ascii="Times New Roman" w:hAnsi="Times New Roman"/>
          <w:i/>
          <w:sz w:val="18"/>
          <w:szCs w:val="18"/>
        </w:rPr>
        <w:t xml:space="preserve">пок </w:t>
      </w:r>
      <w:r w:rsidRPr="002F5723">
        <w:rPr>
          <w:rFonts w:ascii="Times New Roman" w:hAnsi="Times New Roman"/>
          <w:i/>
        </w:rPr>
        <w:t xml:space="preserve"> -</w:t>
      </w:r>
      <w:r>
        <w:rPr>
          <w:rFonts w:ascii="Times New Roman" w:hAnsi="Times New Roman"/>
          <w:i/>
        </w:rPr>
        <w:t xml:space="preserve">= </w:t>
      </w:r>
      <w:r w:rsidRPr="008D54F8">
        <w:rPr>
          <w:position w:val="-32"/>
        </w:rPr>
        <w:object w:dxaOrig="2439" w:dyaOrig="760">
          <v:shape id="_x0000_i1036" type="#_x0000_t75" style="width:118.85pt;height:35.3pt" o:ole="">
            <v:imagedata r:id="rId105" o:title=""/>
          </v:shape>
          <o:OLEObject Type="Embed" ProgID="Equation.3" ShapeID="_x0000_i1036" DrawAspect="Content" ObjectID="_1550306402" r:id="rId106"/>
        </w:object>
      </w:r>
      <w:r>
        <w:t>,</w:t>
      </w:r>
    </w:p>
    <w:p w:rsidR="006C2A7D" w:rsidRPr="00E51485" w:rsidRDefault="006C2A7D" w:rsidP="00435C5A">
      <w:pPr>
        <w:spacing w:after="0" w:line="240" w:lineRule="auto"/>
        <w:ind w:firstLine="709"/>
        <w:jc w:val="both"/>
        <w:rPr>
          <w:rFonts w:ascii="Times New Roman" w:hAnsi="Times New Roman"/>
          <w:sz w:val="28"/>
          <w:szCs w:val="28"/>
        </w:rPr>
      </w:pPr>
      <w:r w:rsidRPr="002F5723">
        <w:rPr>
          <w:rFonts w:ascii="Times New Roman" w:hAnsi="Times New Roman"/>
          <w:i/>
          <w:sz w:val="28"/>
          <w:szCs w:val="28"/>
        </w:rPr>
        <w:t>И</w:t>
      </w:r>
      <w:r w:rsidRPr="002F5723">
        <w:rPr>
          <w:rFonts w:ascii="Times New Roman" w:hAnsi="Times New Roman"/>
          <w:i/>
          <w:sz w:val="18"/>
          <w:szCs w:val="18"/>
        </w:rPr>
        <w:t xml:space="preserve">пок </w:t>
      </w:r>
      <w:r>
        <w:rPr>
          <w:rFonts w:ascii="Times New Roman" w:hAnsi="Times New Roman"/>
          <w:i/>
          <w:sz w:val="18"/>
          <w:szCs w:val="18"/>
        </w:rPr>
        <w:t xml:space="preserve">  -  </w:t>
      </w:r>
      <w:r w:rsidRPr="00E51485">
        <w:rPr>
          <w:rFonts w:ascii="Times New Roman" w:hAnsi="Times New Roman"/>
          <w:sz w:val="28"/>
          <w:szCs w:val="28"/>
        </w:rPr>
        <w:t>оп</w:t>
      </w:r>
      <w:r>
        <w:rPr>
          <w:rFonts w:ascii="Times New Roman" w:hAnsi="Times New Roman"/>
          <w:sz w:val="28"/>
          <w:szCs w:val="28"/>
        </w:rPr>
        <w:t xml:space="preserve">ределяется как отношение  суммы  </w:t>
      </w:r>
      <w:r w:rsidRPr="00E51485">
        <w:rPr>
          <w:rFonts w:ascii="Times New Roman" w:hAnsi="Times New Roman"/>
          <w:color w:val="00000A"/>
          <w:sz w:val="28"/>
          <w:szCs w:val="28"/>
        </w:rPr>
        <w:t>средних значений комплексных оценок по промежуточным рейтингам к количеству промежуточных рейтингов</w:t>
      </w:r>
      <w:r>
        <w:rPr>
          <w:rFonts w:ascii="Times New Roman" w:hAnsi="Times New Roman"/>
          <w:color w:val="00000A"/>
          <w:sz w:val="28"/>
          <w:szCs w:val="28"/>
        </w:rPr>
        <w:t xml:space="preserve"> (четырем)</w:t>
      </w:r>
      <w:r w:rsidRPr="00E51485">
        <w:rPr>
          <w:rFonts w:ascii="Times New Roman" w:hAnsi="Times New Roman"/>
          <w:color w:val="00000A"/>
          <w:sz w:val="28"/>
          <w:szCs w:val="28"/>
        </w:rPr>
        <w:t>.</w:t>
      </w:r>
    </w:p>
    <w:p w:rsidR="006C2A7D" w:rsidRPr="007D2D29" w:rsidRDefault="006C2A7D" w:rsidP="00743BAD">
      <w:pPr>
        <w:spacing w:after="0" w:line="240" w:lineRule="auto"/>
        <w:ind w:firstLine="708"/>
        <w:jc w:val="both"/>
        <w:rPr>
          <w:rFonts w:ascii="Times New Roman" w:hAnsi="Times New Roman"/>
          <w:sz w:val="28"/>
          <w:szCs w:val="28"/>
        </w:rPr>
      </w:pPr>
      <w:r w:rsidRPr="007D2D29">
        <w:rPr>
          <w:rFonts w:ascii="Times New Roman" w:hAnsi="Times New Roman"/>
          <w:sz w:val="28"/>
          <w:szCs w:val="28"/>
        </w:rPr>
        <w:t>С учетом изложенных подходов  были сформированы  промежуточные рейтинги</w:t>
      </w:r>
      <w:r>
        <w:rPr>
          <w:rFonts w:ascii="Times New Roman" w:hAnsi="Times New Roman"/>
          <w:sz w:val="28"/>
          <w:szCs w:val="28"/>
        </w:rPr>
        <w:t xml:space="preserve"> муниципальных образований.</w:t>
      </w:r>
    </w:p>
    <w:p w:rsidR="006C2A7D" w:rsidRDefault="006C2A7D" w:rsidP="00743BAD">
      <w:pPr>
        <w:spacing w:after="0" w:line="240" w:lineRule="auto"/>
        <w:ind w:firstLine="708"/>
        <w:jc w:val="both"/>
        <w:rPr>
          <w:rFonts w:ascii="Times New Roman" w:hAnsi="Times New Roman"/>
          <w:b/>
          <w:sz w:val="28"/>
          <w:szCs w:val="28"/>
        </w:rPr>
      </w:pPr>
      <w:r>
        <w:rPr>
          <w:rFonts w:ascii="Times New Roman" w:hAnsi="Times New Roman"/>
          <w:b/>
          <w:sz w:val="28"/>
          <w:szCs w:val="28"/>
        </w:rPr>
        <w:t>См. таблицы.</w:t>
      </w:r>
    </w:p>
    <w:p w:rsidR="006C2A7D" w:rsidRDefault="006C2A7D" w:rsidP="007D2D29">
      <w:pPr>
        <w:spacing w:after="0" w:line="240" w:lineRule="auto"/>
        <w:rPr>
          <w:rFonts w:ascii="Arial CYR" w:hAnsi="Arial CYR" w:cs="Arial CYR"/>
          <w:sz w:val="20"/>
          <w:szCs w:val="20"/>
          <w:lang w:eastAsia="ru-RU"/>
        </w:rPr>
      </w:pPr>
    </w:p>
    <w:p w:rsidR="006C2A7D" w:rsidRDefault="006C2A7D" w:rsidP="007003A6">
      <w:pPr>
        <w:spacing w:after="0" w:line="240" w:lineRule="auto"/>
        <w:rPr>
          <w:rFonts w:ascii="Arial CYR" w:hAnsi="Arial CYR" w:cs="Arial CYR"/>
          <w:sz w:val="20"/>
          <w:szCs w:val="20"/>
          <w:lang w:eastAsia="ru-RU"/>
        </w:rPr>
        <w:sectPr w:rsidR="006C2A7D" w:rsidSect="00E2371C">
          <w:pgSz w:w="11906" w:h="16838"/>
          <w:pgMar w:top="1134" w:right="850" w:bottom="567" w:left="1701" w:header="708" w:footer="708" w:gutter="0"/>
          <w:cols w:space="708"/>
          <w:titlePg/>
          <w:docGrid w:linePitch="360"/>
        </w:sectPr>
      </w:pPr>
    </w:p>
    <w:tbl>
      <w:tblPr>
        <w:tblW w:w="15842" w:type="dxa"/>
        <w:tblInd w:w="93" w:type="dxa"/>
        <w:tblLayout w:type="fixed"/>
        <w:tblLook w:val="00A0" w:firstRow="1" w:lastRow="0" w:firstColumn="1" w:lastColumn="0" w:noHBand="0" w:noVBand="0"/>
      </w:tblPr>
      <w:tblGrid>
        <w:gridCol w:w="1858"/>
        <w:gridCol w:w="838"/>
        <w:gridCol w:w="663"/>
        <w:gridCol w:w="1299"/>
        <w:gridCol w:w="801"/>
        <w:gridCol w:w="802"/>
        <w:gridCol w:w="1323"/>
        <w:gridCol w:w="672"/>
        <w:gridCol w:w="672"/>
        <w:gridCol w:w="1323"/>
        <w:gridCol w:w="672"/>
        <w:gridCol w:w="858"/>
        <w:gridCol w:w="933"/>
        <w:gridCol w:w="309"/>
        <w:gridCol w:w="600"/>
        <w:gridCol w:w="415"/>
        <w:gridCol w:w="861"/>
        <w:gridCol w:w="707"/>
        <w:gridCol w:w="144"/>
        <w:gridCol w:w="92"/>
      </w:tblGrid>
      <w:tr w:rsidR="006C2A7D" w:rsidRPr="007003A6" w:rsidTr="00903920">
        <w:trPr>
          <w:trHeight w:val="360"/>
        </w:trPr>
        <w:tc>
          <w:tcPr>
            <w:tcW w:w="1858" w:type="dxa"/>
            <w:tcBorders>
              <w:top w:val="nil"/>
              <w:left w:val="nil"/>
              <w:bottom w:val="nil"/>
              <w:right w:val="nil"/>
            </w:tcBorders>
            <w:noWrap/>
            <w:vAlign w:val="bottom"/>
          </w:tcPr>
          <w:p w:rsidR="006C2A7D" w:rsidRPr="007003A6" w:rsidRDefault="006C2A7D" w:rsidP="007003A6">
            <w:pPr>
              <w:spacing w:after="0" w:line="240" w:lineRule="auto"/>
              <w:rPr>
                <w:rFonts w:ascii="Arial CYR" w:hAnsi="Arial CYR" w:cs="Arial CYR"/>
                <w:sz w:val="20"/>
                <w:szCs w:val="20"/>
                <w:lang w:eastAsia="ru-RU"/>
              </w:rPr>
            </w:pPr>
          </w:p>
        </w:tc>
        <w:tc>
          <w:tcPr>
            <w:tcW w:w="838" w:type="dxa"/>
            <w:tcBorders>
              <w:top w:val="nil"/>
              <w:left w:val="nil"/>
              <w:bottom w:val="nil"/>
              <w:right w:val="nil"/>
            </w:tcBorders>
            <w:noWrap/>
            <w:vAlign w:val="bottom"/>
          </w:tcPr>
          <w:p w:rsidR="006C2A7D" w:rsidRPr="007003A6" w:rsidRDefault="006C2A7D" w:rsidP="007003A6">
            <w:pPr>
              <w:spacing w:after="0" w:line="240" w:lineRule="auto"/>
              <w:rPr>
                <w:rFonts w:ascii="Arial CYR" w:hAnsi="Arial CYR" w:cs="Arial CYR"/>
                <w:sz w:val="20"/>
                <w:szCs w:val="20"/>
                <w:lang w:eastAsia="ru-RU"/>
              </w:rPr>
            </w:pPr>
          </w:p>
        </w:tc>
        <w:tc>
          <w:tcPr>
            <w:tcW w:w="10327" w:type="dxa"/>
            <w:gridSpan w:val="12"/>
            <w:tcBorders>
              <w:top w:val="nil"/>
              <w:left w:val="nil"/>
              <w:bottom w:val="single" w:sz="4" w:space="0" w:color="auto"/>
              <w:right w:val="nil"/>
            </w:tcBorders>
            <w:noWrap/>
            <w:vAlign w:val="bottom"/>
          </w:tcPr>
          <w:p w:rsidR="006C2A7D" w:rsidRPr="007003A6" w:rsidRDefault="006C2A7D" w:rsidP="00C66AA1">
            <w:pPr>
              <w:spacing w:after="0" w:line="240" w:lineRule="auto"/>
              <w:jc w:val="center"/>
              <w:rPr>
                <w:rFonts w:ascii="Times New Roman" w:hAnsi="Times New Roman"/>
                <w:b/>
                <w:bCs/>
                <w:sz w:val="28"/>
                <w:szCs w:val="28"/>
                <w:lang w:eastAsia="ru-RU"/>
              </w:rPr>
            </w:pPr>
            <w:r w:rsidRPr="00995F73">
              <w:rPr>
                <w:rFonts w:ascii="Times New Roman" w:hAnsi="Times New Roman"/>
                <w:b/>
                <w:bCs/>
                <w:sz w:val="28"/>
                <w:szCs w:val="28"/>
                <w:lang w:eastAsia="ru-RU"/>
              </w:rPr>
              <w:t>1.</w:t>
            </w:r>
            <w:r w:rsidRPr="007003A6">
              <w:rPr>
                <w:rFonts w:ascii="Times New Roman" w:hAnsi="Times New Roman"/>
                <w:b/>
                <w:bCs/>
                <w:sz w:val="28"/>
                <w:szCs w:val="28"/>
                <w:lang w:eastAsia="ru-RU"/>
              </w:rPr>
              <w:t>Организационный рейтинг</w:t>
            </w:r>
            <w:r>
              <w:rPr>
                <w:rFonts w:ascii="Times New Roman" w:hAnsi="Times New Roman"/>
                <w:b/>
                <w:bCs/>
                <w:sz w:val="28"/>
                <w:szCs w:val="28"/>
                <w:lang w:eastAsia="ru-RU"/>
              </w:rPr>
              <w:t xml:space="preserve"> </w:t>
            </w:r>
            <w:r w:rsidRPr="00C66AA1">
              <w:rPr>
                <w:rFonts w:ascii="Times New Roman" w:hAnsi="Times New Roman"/>
                <w:b/>
                <w:bCs/>
                <w:sz w:val="26"/>
                <w:szCs w:val="26"/>
                <w:lang w:eastAsia="ru-RU"/>
              </w:rPr>
              <w:t xml:space="preserve">(реализация мероприятий по развитию </w:t>
            </w:r>
            <w:r>
              <w:rPr>
                <w:rFonts w:ascii="Times New Roman" w:hAnsi="Times New Roman"/>
                <w:b/>
                <w:bCs/>
                <w:sz w:val="26"/>
                <w:szCs w:val="26"/>
                <w:lang w:eastAsia="ru-RU"/>
              </w:rPr>
              <w:t>ко</w:t>
            </w:r>
            <w:r w:rsidRPr="00C66AA1">
              <w:rPr>
                <w:rFonts w:ascii="Times New Roman" w:hAnsi="Times New Roman"/>
                <w:b/>
                <w:bCs/>
                <w:sz w:val="26"/>
                <w:szCs w:val="26"/>
                <w:lang w:eastAsia="ru-RU"/>
              </w:rPr>
              <w:t>нкуренции)</w:t>
            </w:r>
          </w:p>
        </w:tc>
        <w:tc>
          <w:tcPr>
            <w:tcW w:w="1015" w:type="dxa"/>
            <w:gridSpan w:val="2"/>
            <w:tcBorders>
              <w:top w:val="nil"/>
              <w:left w:val="nil"/>
              <w:bottom w:val="nil"/>
              <w:right w:val="nil"/>
            </w:tcBorders>
            <w:noWrap/>
            <w:vAlign w:val="bottom"/>
          </w:tcPr>
          <w:p w:rsidR="006C2A7D" w:rsidRPr="007003A6" w:rsidRDefault="006C2A7D" w:rsidP="007003A6">
            <w:pPr>
              <w:spacing w:after="0" w:line="240" w:lineRule="auto"/>
              <w:rPr>
                <w:rFonts w:ascii="Arial CYR" w:hAnsi="Arial CYR" w:cs="Arial CYR"/>
                <w:sz w:val="20"/>
                <w:szCs w:val="20"/>
                <w:lang w:eastAsia="ru-RU"/>
              </w:rPr>
            </w:pPr>
          </w:p>
        </w:tc>
        <w:tc>
          <w:tcPr>
            <w:tcW w:w="1568" w:type="dxa"/>
            <w:gridSpan w:val="2"/>
            <w:tcBorders>
              <w:top w:val="nil"/>
              <w:left w:val="nil"/>
              <w:bottom w:val="nil"/>
              <w:right w:val="nil"/>
            </w:tcBorders>
            <w:noWrap/>
            <w:vAlign w:val="bottom"/>
          </w:tcPr>
          <w:p w:rsidR="006C2A7D" w:rsidRPr="007003A6" w:rsidRDefault="006C2A7D" w:rsidP="007003A6">
            <w:pPr>
              <w:spacing w:after="0" w:line="240" w:lineRule="auto"/>
              <w:rPr>
                <w:rFonts w:ascii="Arial CYR" w:hAnsi="Arial CYR" w:cs="Arial CYR"/>
                <w:sz w:val="20"/>
                <w:szCs w:val="20"/>
                <w:lang w:eastAsia="ru-RU"/>
              </w:rPr>
            </w:pPr>
          </w:p>
        </w:tc>
        <w:tc>
          <w:tcPr>
            <w:tcW w:w="236" w:type="dxa"/>
            <w:gridSpan w:val="2"/>
            <w:tcBorders>
              <w:top w:val="nil"/>
              <w:left w:val="nil"/>
              <w:bottom w:val="nil"/>
              <w:right w:val="nil"/>
            </w:tcBorders>
            <w:noWrap/>
            <w:vAlign w:val="bottom"/>
          </w:tcPr>
          <w:p w:rsidR="006C2A7D" w:rsidRPr="007003A6" w:rsidRDefault="006C2A7D" w:rsidP="007003A6">
            <w:pPr>
              <w:spacing w:after="0" w:line="240" w:lineRule="auto"/>
              <w:rPr>
                <w:rFonts w:ascii="Arial CYR" w:hAnsi="Arial CYR" w:cs="Arial CYR"/>
                <w:sz w:val="20"/>
                <w:szCs w:val="20"/>
                <w:lang w:eastAsia="ru-RU"/>
              </w:rPr>
            </w:pPr>
          </w:p>
        </w:tc>
      </w:tr>
      <w:tr w:rsidR="006C2A7D" w:rsidRPr="007003A6" w:rsidTr="00903920">
        <w:trPr>
          <w:gridAfter w:val="1"/>
          <w:wAfter w:w="92" w:type="dxa"/>
          <w:trHeight w:val="217"/>
        </w:trPr>
        <w:tc>
          <w:tcPr>
            <w:tcW w:w="1858" w:type="dxa"/>
            <w:vMerge w:val="restart"/>
            <w:tcBorders>
              <w:top w:val="single" w:sz="4" w:space="0" w:color="auto"/>
              <w:left w:val="single" w:sz="4" w:space="0" w:color="auto"/>
              <w:bottom w:val="single" w:sz="4" w:space="0" w:color="000000"/>
              <w:right w:val="single" w:sz="4" w:space="0" w:color="auto"/>
            </w:tcBorders>
            <w:vAlign w:val="center"/>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Наименование муниципальных образований</w:t>
            </w:r>
          </w:p>
        </w:tc>
        <w:tc>
          <w:tcPr>
            <w:tcW w:w="13892" w:type="dxa"/>
            <w:gridSpan w:val="18"/>
            <w:tcBorders>
              <w:top w:val="single" w:sz="4" w:space="0" w:color="auto"/>
              <w:left w:val="nil"/>
              <w:bottom w:val="single" w:sz="4" w:space="0" w:color="auto"/>
              <w:right w:val="single" w:sz="4" w:space="0" w:color="000000"/>
            </w:tcBorders>
            <w:noWrap/>
            <w:vAlign w:val="bottom"/>
          </w:tcPr>
          <w:p w:rsidR="006C2A7D" w:rsidRPr="007003A6" w:rsidRDefault="006C2A7D" w:rsidP="007003A6">
            <w:pPr>
              <w:spacing w:after="0" w:line="240" w:lineRule="auto"/>
              <w:jc w:val="center"/>
              <w:rPr>
                <w:rFonts w:ascii="Times New Roman" w:hAnsi="Times New Roman"/>
                <w:b/>
                <w:bCs/>
                <w:sz w:val="20"/>
                <w:szCs w:val="20"/>
                <w:lang w:eastAsia="ru-RU"/>
              </w:rPr>
            </w:pPr>
            <w:r w:rsidRPr="007003A6">
              <w:rPr>
                <w:rFonts w:ascii="Times New Roman" w:hAnsi="Times New Roman"/>
                <w:b/>
                <w:bCs/>
                <w:sz w:val="20"/>
                <w:szCs w:val="20"/>
                <w:lang w:eastAsia="ru-RU"/>
              </w:rPr>
              <w:t xml:space="preserve"> I. Промежуточный рейтинг:     организационные мероприятия по развитию конкуренции </w:t>
            </w:r>
          </w:p>
        </w:tc>
      </w:tr>
      <w:tr w:rsidR="006C2A7D" w:rsidRPr="007003A6" w:rsidTr="00903920">
        <w:trPr>
          <w:gridAfter w:val="1"/>
          <w:wAfter w:w="92" w:type="dxa"/>
          <w:trHeight w:val="959"/>
        </w:trPr>
        <w:tc>
          <w:tcPr>
            <w:tcW w:w="1858" w:type="dxa"/>
            <w:vMerge/>
            <w:tcBorders>
              <w:top w:val="single" w:sz="4" w:space="0" w:color="auto"/>
              <w:left w:val="single" w:sz="4" w:space="0" w:color="auto"/>
              <w:bottom w:val="single" w:sz="4" w:space="0" w:color="000000"/>
              <w:right w:val="single" w:sz="4" w:space="0" w:color="auto"/>
            </w:tcBorders>
            <w:vAlign w:val="center"/>
          </w:tcPr>
          <w:p w:rsidR="006C2A7D" w:rsidRPr="007003A6" w:rsidRDefault="006C2A7D" w:rsidP="007003A6">
            <w:pPr>
              <w:spacing w:after="0" w:line="240" w:lineRule="auto"/>
              <w:rPr>
                <w:rFonts w:ascii="Times New Roman" w:hAnsi="Times New Roman"/>
                <w:sz w:val="16"/>
                <w:szCs w:val="16"/>
                <w:lang w:eastAsia="ru-RU"/>
              </w:rPr>
            </w:pPr>
          </w:p>
        </w:tc>
        <w:tc>
          <w:tcPr>
            <w:tcW w:w="838" w:type="dxa"/>
            <w:vMerge w:val="restart"/>
            <w:tcBorders>
              <w:top w:val="nil"/>
              <w:left w:val="single" w:sz="4" w:space="0" w:color="auto"/>
              <w:bottom w:val="single" w:sz="4" w:space="0" w:color="000000"/>
              <w:right w:val="single" w:sz="4" w:space="0" w:color="auto"/>
            </w:tcBorders>
            <w:vAlign w:val="center"/>
          </w:tcPr>
          <w:p w:rsidR="006C2A7D" w:rsidRPr="007003A6" w:rsidRDefault="006C2A7D" w:rsidP="00903920">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Подписа</w:t>
            </w:r>
            <w:r>
              <w:rPr>
                <w:rFonts w:ascii="Times New Roman" w:hAnsi="Times New Roman"/>
                <w:sz w:val="16"/>
                <w:szCs w:val="16"/>
                <w:lang w:eastAsia="ru-RU"/>
              </w:rPr>
              <w:t>н</w:t>
            </w:r>
            <w:r w:rsidRPr="007003A6">
              <w:rPr>
                <w:rFonts w:ascii="Times New Roman" w:hAnsi="Times New Roman"/>
                <w:sz w:val="16"/>
                <w:szCs w:val="16"/>
                <w:lang w:eastAsia="ru-RU"/>
              </w:rPr>
              <w:t>ные соглашения о присоединени</w:t>
            </w:r>
            <w:r>
              <w:rPr>
                <w:rFonts w:ascii="Times New Roman" w:hAnsi="Times New Roman"/>
                <w:sz w:val="16"/>
                <w:szCs w:val="16"/>
                <w:lang w:eastAsia="ru-RU"/>
              </w:rPr>
              <w:t>и</w:t>
            </w:r>
            <w:r w:rsidRPr="007003A6">
              <w:rPr>
                <w:rFonts w:ascii="Times New Roman" w:hAnsi="Times New Roman"/>
                <w:sz w:val="16"/>
                <w:szCs w:val="16"/>
                <w:lang w:eastAsia="ru-RU"/>
              </w:rPr>
              <w:t xml:space="preserve"> к меморандуму о внедрении Стандарта развития конкуренции в Республике Мордовия </w:t>
            </w:r>
          </w:p>
        </w:tc>
        <w:tc>
          <w:tcPr>
            <w:tcW w:w="2763" w:type="dxa"/>
            <w:gridSpan w:val="3"/>
            <w:tcBorders>
              <w:top w:val="single" w:sz="4" w:space="0" w:color="auto"/>
              <w:left w:val="nil"/>
              <w:bottom w:val="nil"/>
              <w:right w:val="single" w:sz="4" w:space="0" w:color="000000"/>
            </w:tcBorders>
            <w:vAlign w:val="center"/>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Наличие координационного органа, созданного в муниципальном образовании для решения вопросов по содействию развитию конкуренции в Республике Мордовия</w:t>
            </w:r>
          </w:p>
        </w:tc>
        <w:tc>
          <w:tcPr>
            <w:tcW w:w="2797" w:type="dxa"/>
            <w:gridSpan w:val="3"/>
            <w:tcBorders>
              <w:top w:val="single" w:sz="4" w:space="0" w:color="auto"/>
              <w:left w:val="nil"/>
              <w:bottom w:val="single" w:sz="4" w:space="0" w:color="auto"/>
              <w:right w:val="single" w:sz="4" w:space="0" w:color="000000"/>
            </w:tcBorders>
            <w:vAlign w:val="center"/>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Наличие утвержденного плана мероприятий ("дорожной карты") по содействию развитию конкуренции в муниципальном образовании Республики Мордовия</w:t>
            </w:r>
          </w:p>
        </w:tc>
        <w:tc>
          <w:tcPr>
            <w:tcW w:w="2667" w:type="dxa"/>
            <w:gridSpan w:val="3"/>
            <w:tcBorders>
              <w:top w:val="single" w:sz="4" w:space="0" w:color="auto"/>
              <w:left w:val="nil"/>
              <w:bottom w:val="single" w:sz="4" w:space="0" w:color="auto"/>
              <w:right w:val="single" w:sz="4" w:space="0" w:color="000000"/>
            </w:tcBorders>
            <w:vAlign w:val="center"/>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 xml:space="preserve">Наличие утвержденного перечня приоритетных и социально значимых рынков </w:t>
            </w:r>
          </w:p>
        </w:tc>
        <w:tc>
          <w:tcPr>
            <w:tcW w:w="4827" w:type="dxa"/>
            <w:gridSpan w:val="8"/>
            <w:tcBorders>
              <w:top w:val="single" w:sz="4" w:space="0" w:color="auto"/>
              <w:left w:val="nil"/>
              <w:bottom w:val="nil"/>
              <w:right w:val="single" w:sz="4" w:space="0" w:color="000000"/>
            </w:tcBorders>
            <w:vAlign w:val="center"/>
          </w:tcPr>
          <w:p w:rsidR="006C2A7D" w:rsidRPr="007003A6" w:rsidRDefault="006C2A7D" w:rsidP="00903920">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Наличие документов стратегического планирования в области инвестиционной деятельности муниципального образования, в т.ч.: инвестиционная стратегия; план мероприятий по улучшению инвестиционного климата; инвестиционный паспорт; наличие раздела по инвестици</w:t>
            </w:r>
            <w:r>
              <w:rPr>
                <w:rFonts w:ascii="Times New Roman" w:hAnsi="Times New Roman"/>
                <w:color w:val="000000"/>
                <w:sz w:val="16"/>
                <w:szCs w:val="16"/>
                <w:lang w:eastAsia="ru-RU"/>
              </w:rPr>
              <w:t>онной деяте</w:t>
            </w:r>
            <w:r w:rsidR="00103740">
              <w:rPr>
                <w:rFonts w:ascii="Times New Roman" w:hAnsi="Times New Roman"/>
                <w:color w:val="000000"/>
                <w:sz w:val="16"/>
                <w:szCs w:val="16"/>
                <w:lang w:eastAsia="ru-RU"/>
              </w:rPr>
              <w:t>льности в Стратегии соц.-экон. р</w:t>
            </w:r>
            <w:r>
              <w:rPr>
                <w:rFonts w:ascii="Times New Roman" w:hAnsi="Times New Roman"/>
                <w:color w:val="000000"/>
                <w:sz w:val="16"/>
                <w:szCs w:val="16"/>
                <w:lang w:eastAsia="ru-RU"/>
              </w:rPr>
              <w:t>азвития муниципального образования</w:t>
            </w:r>
          </w:p>
        </w:tc>
      </w:tr>
      <w:tr w:rsidR="006C2A7D" w:rsidRPr="007003A6" w:rsidTr="00903920">
        <w:trPr>
          <w:gridAfter w:val="1"/>
          <w:wAfter w:w="92" w:type="dxa"/>
          <w:trHeight w:val="2389"/>
        </w:trPr>
        <w:tc>
          <w:tcPr>
            <w:tcW w:w="1858" w:type="dxa"/>
            <w:vMerge/>
            <w:tcBorders>
              <w:top w:val="single" w:sz="4" w:space="0" w:color="auto"/>
              <w:left w:val="single" w:sz="4" w:space="0" w:color="auto"/>
              <w:bottom w:val="single" w:sz="4" w:space="0" w:color="000000"/>
              <w:right w:val="single" w:sz="4" w:space="0" w:color="auto"/>
            </w:tcBorders>
            <w:vAlign w:val="center"/>
          </w:tcPr>
          <w:p w:rsidR="006C2A7D" w:rsidRPr="007003A6" w:rsidRDefault="006C2A7D" w:rsidP="007003A6">
            <w:pPr>
              <w:spacing w:after="0" w:line="240" w:lineRule="auto"/>
              <w:rPr>
                <w:rFonts w:ascii="Times New Roman" w:hAnsi="Times New Roman"/>
                <w:sz w:val="16"/>
                <w:szCs w:val="16"/>
                <w:lang w:eastAsia="ru-RU"/>
              </w:rPr>
            </w:pPr>
          </w:p>
        </w:tc>
        <w:tc>
          <w:tcPr>
            <w:tcW w:w="838" w:type="dxa"/>
            <w:vMerge/>
            <w:tcBorders>
              <w:top w:val="nil"/>
              <w:left w:val="single" w:sz="4" w:space="0" w:color="auto"/>
              <w:bottom w:val="single" w:sz="4" w:space="0" w:color="000000"/>
              <w:right w:val="single" w:sz="4" w:space="0" w:color="auto"/>
            </w:tcBorders>
            <w:vAlign w:val="center"/>
          </w:tcPr>
          <w:p w:rsidR="006C2A7D" w:rsidRPr="007003A6" w:rsidRDefault="006C2A7D" w:rsidP="007003A6">
            <w:pPr>
              <w:spacing w:after="0" w:line="240" w:lineRule="auto"/>
              <w:rPr>
                <w:rFonts w:ascii="Times New Roman" w:hAnsi="Times New Roman"/>
                <w:sz w:val="16"/>
                <w:szCs w:val="16"/>
                <w:lang w:eastAsia="ru-RU"/>
              </w:rPr>
            </w:pPr>
          </w:p>
        </w:tc>
        <w:tc>
          <w:tcPr>
            <w:tcW w:w="663" w:type="dxa"/>
            <w:tcBorders>
              <w:top w:val="single" w:sz="4" w:space="0" w:color="auto"/>
              <w:left w:val="nil"/>
              <w:bottom w:val="single" w:sz="4" w:space="0" w:color="auto"/>
              <w:right w:val="single" w:sz="4" w:space="0" w:color="auto"/>
            </w:tcBorders>
            <w:vAlign w:val="center"/>
          </w:tcPr>
          <w:p w:rsidR="006C2A7D" w:rsidRPr="007003A6" w:rsidRDefault="006C2A7D" w:rsidP="00903920">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 xml:space="preserve">да - 0,6 балла,          нет </w:t>
            </w:r>
            <w:r>
              <w:rPr>
                <w:rFonts w:ascii="Times New Roman" w:hAnsi="Times New Roman"/>
                <w:sz w:val="16"/>
                <w:szCs w:val="16"/>
                <w:lang w:eastAsia="ru-RU"/>
              </w:rPr>
              <w:t>–</w:t>
            </w:r>
            <w:r w:rsidRPr="007003A6">
              <w:rPr>
                <w:rFonts w:ascii="Times New Roman" w:hAnsi="Times New Roman"/>
                <w:sz w:val="16"/>
                <w:szCs w:val="16"/>
                <w:lang w:eastAsia="ru-RU"/>
              </w:rPr>
              <w:t xml:space="preserve"> 0</w:t>
            </w:r>
          </w:p>
        </w:tc>
        <w:tc>
          <w:tcPr>
            <w:tcW w:w="1299" w:type="dxa"/>
            <w:tcBorders>
              <w:top w:val="single" w:sz="4" w:space="0" w:color="auto"/>
              <w:left w:val="nil"/>
              <w:bottom w:val="single" w:sz="4" w:space="0" w:color="auto"/>
              <w:right w:val="single" w:sz="4" w:space="0" w:color="auto"/>
            </w:tcBorders>
            <w:vAlign w:val="center"/>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при наличии протокольных решений по обсуждению вопросов на заседаниях коорд. органа по содействию развитию конкуренции доп.балл - +0,2 балла</w:t>
            </w:r>
          </w:p>
        </w:tc>
        <w:tc>
          <w:tcPr>
            <w:tcW w:w="801" w:type="dxa"/>
            <w:tcBorders>
              <w:top w:val="single" w:sz="4" w:space="0" w:color="auto"/>
              <w:left w:val="nil"/>
              <w:bottom w:val="single" w:sz="4" w:space="0" w:color="auto"/>
              <w:right w:val="single" w:sz="4" w:space="0" w:color="auto"/>
            </w:tcBorders>
            <w:vAlign w:val="center"/>
          </w:tcPr>
          <w:p w:rsidR="006C2A7D" w:rsidRPr="007003A6" w:rsidRDefault="006C2A7D" w:rsidP="00903920">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 xml:space="preserve">итого баллов </w:t>
            </w:r>
          </w:p>
        </w:tc>
        <w:tc>
          <w:tcPr>
            <w:tcW w:w="802" w:type="dxa"/>
            <w:tcBorders>
              <w:top w:val="nil"/>
              <w:left w:val="nil"/>
              <w:bottom w:val="single" w:sz="4" w:space="0" w:color="auto"/>
              <w:right w:val="single" w:sz="4" w:space="0" w:color="auto"/>
            </w:tcBorders>
            <w:vAlign w:val="center"/>
          </w:tcPr>
          <w:p w:rsidR="006C2A7D" w:rsidRPr="007003A6" w:rsidRDefault="006C2A7D" w:rsidP="00903920">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(да - 0,5 балла, нет - 0</w:t>
            </w:r>
            <w:r w:rsidRPr="007003A6">
              <w:rPr>
                <w:rFonts w:ascii="Times New Roman" w:hAnsi="Times New Roman"/>
                <w:sz w:val="16"/>
                <w:szCs w:val="16"/>
                <w:lang w:eastAsia="ru-RU"/>
              </w:rPr>
              <w:t>)</w:t>
            </w:r>
          </w:p>
        </w:tc>
        <w:tc>
          <w:tcPr>
            <w:tcW w:w="1323" w:type="dxa"/>
            <w:tcBorders>
              <w:top w:val="nil"/>
              <w:left w:val="nil"/>
              <w:bottom w:val="single" w:sz="4" w:space="0" w:color="auto"/>
              <w:right w:val="single" w:sz="4" w:space="0" w:color="auto"/>
            </w:tcBorders>
            <w:vAlign w:val="center"/>
          </w:tcPr>
          <w:p w:rsidR="006C2A7D" w:rsidRPr="007003A6" w:rsidRDefault="006C2A7D" w:rsidP="00903920">
            <w:pPr>
              <w:spacing w:after="0" w:line="240" w:lineRule="auto"/>
              <w:jc w:val="center"/>
              <w:rPr>
                <w:rFonts w:ascii="Times New Roman" w:hAnsi="Times New Roman"/>
                <w:sz w:val="14"/>
                <w:szCs w:val="14"/>
                <w:lang w:eastAsia="ru-RU"/>
              </w:rPr>
            </w:pPr>
            <w:r w:rsidRPr="007003A6">
              <w:rPr>
                <w:rFonts w:ascii="Times New Roman" w:hAnsi="Times New Roman"/>
                <w:sz w:val="14"/>
                <w:szCs w:val="14"/>
                <w:lang w:eastAsia="ru-RU"/>
              </w:rPr>
              <w:t>за дополнительно включенные  мероприятия и показатели</w:t>
            </w:r>
            <w:r>
              <w:rPr>
                <w:rFonts w:ascii="Times New Roman" w:hAnsi="Times New Roman"/>
                <w:sz w:val="14"/>
                <w:szCs w:val="14"/>
                <w:lang w:eastAsia="ru-RU"/>
              </w:rPr>
              <w:t xml:space="preserve"> в  ("дорожную карту") МО нач</w:t>
            </w:r>
            <w:r w:rsidRPr="007003A6">
              <w:rPr>
                <w:rFonts w:ascii="Times New Roman" w:hAnsi="Times New Roman"/>
                <w:sz w:val="14"/>
                <w:szCs w:val="14"/>
                <w:lang w:eastAsia="ru-RU"/>
              </w:rPr>
              <w:t>исляются доп.балл:  от 1 до 5 мер</w:t>
            </w:r>
            <w:r>
              <w:rPr>
                <w:rFonts w:ascii="Times New Roman" w:hAnsi="Times New Roman"/>
                <w:sz w:val="14"/>
                <w:szCs w:val="14"/>
                <w:lang w:eastAsia="ru-RU"/>
              </w:rPr>
              <w:t>оп</w:t>
            </w:r>
            <w:r w:rsidRPr="007003A6">
              <w:rPr>
                <w:rFonts w:ascii="Times New Roman" w:hAnsi="Times New Roman"/>
                <w:sz w:val="14"/>
                <w:szCs w:val="14"/>
                <w:lang w:eastAsia="ru-RU"/>
              </w:rPr>
              <w:t>риятий + 0,1 балла,  от 6 до 12 мероприятий + 0,2 балла и свыше 12 мероприятий +0,4 балла)</w:t>
            </w:r>
          </w:p>
        </w:tc>
        <w:tc>
          <w:tcPr>
            <w:tcW w:w="672" w:type="dxa"/>
            <w:tcBorders>
              <w:top w:val="nil"/>
              <w:left w:val="nil"/>
              <w:bottom w:val="single" w:sz="4" w:space="0" w:color="auto"/>
              <w:right w:val="single" w:sz="4" w:space="0" w:color="auto"/>
            </w:tcBorders>
            <w:vAlign w:val="center"/>
          </w:tcPr>
          <w:p w:rsidR="006C2A7D" w:rsidRPr="007003A6" w:rsidRDefault="006C2A7D" w:rsidP="00903920">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 xml:space="preserve">итого </w:t>
            </w:r>
          </w:p>
        </w:tc>
        <w:tc>
          <w:tcPr>
            <w:tcW w:w="672" w:type="dxa"/>
            <w:tcBorders>
              <w:top w:val="nil"/>
              <w:left w:val="nil"/>
              <w:bottom w:val="single" w:sz="4" w:space="0" w:color="auto"/>
              <w:right w:val="single" w:sz="4" w:space="0" w:color="auto"/>
            </w:tcBorders>
            <w:vAlign w:val="center"/>
          </w:tcPr>
          <w:p w:rsidR="006C2A7D" w:rsidRPr="007003A6" w:rsidRDefault="006C2A7D" w:rsidP="00903920">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(да - 0,5 балла, нет - 0</w:t>
            </w:r>
            <w:r w:rsidRPr="007003A6">
              <w:rPr>
                <w:rFonts w:ascii="Times New Roman" w:hAnsi="Times New Roman"/>
                <w:sz w:val="16"/>
                <w:szCs w:val="16"/>
                <w:lang w:eastAsia="ru-RU"/>
              </w:rPr>
              <w:t>)</w:t>
            </w:r>
          </w:p>
        </w:tc>
        <w:tc>
          <w:tcPr>
            <w:tcW w:w="1323" w:type="dxa"/>
            <w:tcBorders>
              <w:top w:val="nil"/>
              <w:left w:val="nil"/>
              <w:bottom w:val="single" w:sz="4" w:space="0" w:color="auto"/>
              <w:right w:val="single" w:sz="4" w:space="0" w:color="auto"/>
            </w:tcBorders>
            <w:vAlign w:val="center"/>
          </w:tcPr>
          <w:p w:rsidR="006C2A7D" w:rsidRPr="007003A6" w:rsidRDefault="006C2A7D" w:rsidP="00903920">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самостоятельно предложенный и утвержденный рынок, не входящий в республиканский перечень  (доп.бал</w:t>
            </w:r>
            <w:r>
              <w:rPr>
                <w:rFonts w:ascii="Times New Roman" w:hAnsi="Times New Roman"/>
                <w:sz w:val="16"/>
                <w:szCs w:val="16"/>
                <w:lang w:eastAsia="ru-RU"/>
              </w:rPr>
              <w:t>л</w:t>
            </w:r>
            <w:r w:rsidRPr="007003A6">
              <w:rPr>
                <w:rFonts w:ascii="Times New Roman" w:hAnsi="Times New Roman"/>
                <w:sz w:val="16"/>
                <w:szCs w:val="16"/>
                <w:lang w:eastAsia="ru-RU"/>
              </w:rPr>
              <w:t xml:space="preserve"> - +0,1 за каждый рынок)</w:t>
            </w:r>
          </w:p>
        </w:tc>
        <w:tc>
          <w:tcPr>
            <w:tcW w:w="672" w:type="dxa"/>
            <w:tcBorders>
              <w:top w:val="nil"/>
              <w:left w:val="nil"/>
              <w:bottom w:val="single" w:sz="4" w:space="0" w:color="auto"/>
              <w:right w:val="single" w:sz="4" w:space="0" w:color="auto"/>
            </w:tcBorders>
            <w:vAlign w:val="center"/>
          </w:tcPr>
          <w:p w:rsidR="006C2A7D" w:rsidRPr="007003A6" w:rsidRDefault="006C2A7D" w:rsidP="00903920">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 xml:space="preserve">итого </w:t>
            </w:r>
            <w:r>
              <w:rPr>
                <w:rFonts w:ascii="Times New Roman" w:hAnsi="Times New Roman"/>
                <w:sz w:val="16"/>
                <w:szCs w:val="16"/>
                <w:lang w:eastAsia="ru-RU"/>
              </w:rPr>
              <w:t>баллов</w:t>
            </w:r>
          </w:p>
        </w:tc>
        <w:tc>
          <w:tcPr>
            <w:tcW w:w="858" w:type="dxa"/>
            <w:tcBorders>
              <w:top w:val="single" w:sz="4" w:space="0" w:color="auto"/>
              <w:left w:val="nil"/>
              <w:bottom w:val="single" w:sz="4" w:space="0" w:color="auto"/>
              <w:right w:val="single" w:sz="4" w:space="0" w:color="auto"/>
            </w:tcBorders>
            <w:vAlign w:val="center"/>
          </w:tcPr>
          <w:p w:rsidR="006C2A7D" w:rsidRPr="007003A6" w:rsidRDefault="006C2A7D" w:rsidP="00903920">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инвести-ционная стратегия   (</w:t>
            </w:r>
            <w:r>
              <w:rPr>
                <w:rFonts w:ascii="Times New Roman" w:hAnsi="Times New Roman"/>
                <w:color w:val="000000"/>
                <w:sz w:val="16"/>
                <w:szCs w:val="16"/>
                <w:lang w:eastAsia="ru-RU"/>
              </w:rPr>
              <w:t>0,4 баллов, при отсутствии - 0</w:t>
            </w:r>
            <w:r w:rsidRPr="007003A6">
              <w:rPr>
                <w:rFonts w:ascii="Times New Roman" w:hAnsi="Times New Roman"/>
                <w:color w:val="000000"/>
                <w:sz w:val="16"/>
                <w:szCs w:val="16"/>
                <w:lang w:eastAsia="ru-RU"/>
              </w:rPr>
              <w:t>)</w:t>
            </w:r>
          </w:p>
        </w:tc>
        <w:tc>
          <w:tcPr>
            <w:tcW w:w="933" w:type="dxa"/>
            <w:tcBorders>
              <w:top w:val="single" w:sz="4" w:space="0" w:color="auto"/>
              <w:left w:val="nil"/>
              <w:bottom w:val="single" w:sz="4" w:space="0" w:color="auto"/>
              <w:right w:val="single" w:sz="4" w:space="0" w:color="auto"/>
            </w:tcBorders>
            <w:vAlign w:val="center"/>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план мероприя-тий по улучше-нию инвестици-онного климата      (0,3 балла)</w:t>
            </w:r>
          </w:p>
        </w:tc>
        <w:tc>
          <w:tcPr>
            <w:tcW w:w="909" w:type="dxa"/>
            <w:gridSpan w:val="2"/>
            <w:tcBorders>
              <w:top w:val="single" w:sz="4" w:space="0" w:color="auto"/>
              <w:left w:val="nil"/>
              <w:bottom w:val="single" w:sz="4" w:space="0" w:color="auto"/>
              <w:right w:val="single" w:sz="4" w:space="0" w:color="auto"/>
            </w:tcBorders>
            <w:vAlign w:val="center"/>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инвести-ционный паспорт муници-пального образова-ния (0,1 балла)</w:t>
            </w:r>
          </w:p>
        </w:tc>
        <w:tc>
          <w:tcPr>
            <w:tcW w:w="1276" w:type="dxa"/>
            <w:gridSpan w:val="2"/>
            <w:tcBorders>
              <w:top w:val="single" w:sz="4" w:space="0" w:color="auto"/>
              <w:left w:val="nil"/>
              <w:bottom w:val="single" w:sz="4" w:space="0" w:color="auto"/>
              <w:right w:val="single" w:sz="4" w:space="0" w:color="auto"/>
            </w:tcBorders>
            <w:vAlign w:val="center"/>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наличие раздела по инвестицион-ной деятельно-сти в Стратегии соц.экон.развития мун. образования (0,3 балла)</w:t>
            </w:r>
          </w:p>
        </w:tc>
        <w:tc>
          <w:tcPr>
            <w:tcW w:w="851" w:type="dxa"/>
            <w:gridSpan w:val="2"/>
            <w:tcBorders>
              <w:top w:val="single" w:sz="4" w:space="0" w:color="auto"/>
              <w:left w:val="nil"/>
              <w:bottom w:val="single" w:sz="4" w:space="0" w:color="auto"/>
              <w:right w:val="single" w:sz="4" w:space="0" w:color="auto"/>
            </w:tcBorders>
            <w:vAlign w:val="center"/>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итого баллов</w:t>
            </w:r>
          </w:p>
        </w:tc>
      </w:tr>
      <w:tr w:rsidR="006C2A7D" w:rsidRPr="007003A6" w:rsidTr="00903920">
        <w:trPr>
          <w:gridAfter w:val="1"/>
          <w:wAfter w:w="92" w:type="dxa"/>
          <w:trHeight w:val="255"/>
        </w:trPr>
        <w:tc>
          <w:tcPr>
            <w:tcW w:w="1858" w:type="dxa"/>
            <w:tcBorders>
              <w:top w:val="nil"/>
              <w:left w:val="single" w:sz="4" w:space="0" w:color="000000"/>
              <w:bottom w:val="single" w:sz="4" w:space="0" w:color="000000"/>
              <w:right w:val="nil"/>
            </w:tcBorders>
            <w:shd w:val="clear" w:color="000000" w:fill="FFFFFF"/>
            <w:vAlign w:val="bottom"/>
          </w:tcPr>
          <w:p w:rsidR="006C2A7D" w:rsidRPr="007003A6" w:rsidRDefault="006C2A7D" w:rsidP="007003A6">
            <w:pPr>
              <w:spacing w:after="0" w:line="240" w:lineRule="auto"/>
              <w:rPr>
                <w:rFonts w:ascii="Times New Roman" w:hAnsi="Times New Roman"/>
                <w:color w:val="000000"/>
                <w:sz w:val="16"/>
                <w:szCs w:val="16"/>
                <w:lang w:eastAsia="ru-RU"/>
              </w:rPr>
            </w:pPr>
            <w:r w:rsidRPr="007003A6">
              <w:rPr>
                <w:rFonts w:ascii="Times New Roman" w:hAnsi="Times New Roman"/>
                <w:color w:val="000000"/>
                <w:sz w:val="16"/>
                <w:szCs w:val="16"/>
                <w:lang w:eastAsia="ru-RU"/>
              </w:rPr>
              <w:t xml:space="preserve"> Ардатовский </w:t>
            </w:r>
          </w:p>
        </w:tc>
        <w:tc>
          <w:tcPr>
            <w:tcW w:w="838" w:type="dxa"/>
            <w:tcBorders>
              <w:top w:val="nil"/>
              <w:left w:val="single" w:sz="4" w:space="0" w:color="auto"/>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66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1299"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0,2</w:t>
            </w:r>
          </w:p>
        </w:tc>
        <w:tc>
          <w:tcPr>
            <w:tcW w:w="801"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0,8</w:t>
            </w:r>
          </w:p>
        </w:tc>
        <w:tc>
          <w:tcPr>
            <w:tcW w:w="80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0,1</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0,1</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858" w:type="dxa"/>
            <w:tcBorders>
              <w:top w:val="nil"/>
              <w:left w:val="nil"/>
              <w:bottom w:val="single" w:sz="4" w:space="0" w:color="auto"/>
              <w:right w:val="single" w:sz="4" w:space="0" w:color="auto"/>
            </w:tcBorders>
            <w:shd w:val="clear" w:color="000000" w:fill="FFFFFF"/>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0,4</w:t>
            </w:r>
          </w:p>
        </w:tc>
        <w:tc>
          <w:tcPr>
            <w:tcW w:w="933" w:type="dxa"/>
            <w:tcBorders>
              <w:top w:val="nil"/>
              <w:left w:val="nil"/>
              <w:bottom w:val="single" w:sz="4" w:space="0" w:color="auto"/>
              <w:right w:val="single" w:sz="4" w:space="0" w:color="auto"/>
            </w:tcBorders>
            <w:shd w:val="clear" w:color="000000" w:fill="FFFFFF"/>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0,3</w:t>
            </w:r>
          </w:p>
        </w:tc>
        <w:tc>
          <w:tcPr>
            <w:tcW w:w="909"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0,1</w:t>
            </w:r>
          </w:p>
        </w:tc>
        <w:tc>
          <w:tcPr>
            <w:tcW w:w="1276"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0,3</w:t>
            </w:r>
          </w:p>
        </w:tc>
        <w:tc>
          <w:tcPr>
            <w:tcW w:w="851" w:type="dxa"/>
            <w:gridSpan w:val="2"/>
            <w:tcBorders>
              <w:top w:val="nil"/>
              <w:left w:val="nil"/>
              <w:bottom w:val="single" w:sz="4" w:space="0" w:color="auto"/>
              <w:right w:val="single" w:sz="4" w:space="0" w:color="auto"/>
            </w:tcBorders>
            <w:vAlign w:val="bottom"/>
          </w:tcPr>
          <w:p w:rsidR="006C2A7D" w:rsidRPr="00903920" w:rsidRDefault="006C2A7D" w:rsidP="00C66AA1">
            <w:pPr>
              <w:spacing w:after="0" w:line="240" w:lineRule="auto"/>
              <w:jc w:val="center"/>
              <w:rPr>
                <w:rFonts w:ascii="Times New Roman" w:hAnsi="Times New Roman"/>
                <w:bCs/>
                <w:color w:val="000000"/>
                <w:sz w:val="16"/>
                <w:szCs w:val="16"/>
                <w:lang w:eastAsia="ru-RU"/>
              </w:rPr>
            </w:pPr>
            <w:r w:rsidRPr="00903920">
              <w:rPr>
                <w:rFonts w:ascii="Times New Roman" w:hAnsi="Times New Roman"/>
                <w:bCs/>
                <w:color w:val="000000"/>
                <w:sz w:val="16"/>
                <w:szCs w:val="16"/>
                <w:lang w:eastAsia="ru-RU"/>
              </w:rPr>
              <w:t>1,1</w:t>
            </w:r>
          </w:p>
        </w:tc>
      </w:tr>
      <w:tr w:rsidR="006C2A7D" w:rsidRPr="007003A6" w:rsidTr="00903920">
        <w:trPr>
          <w:gridAfter w:val="1"/>
          <w:wAfter w:w="92" w:type="dxa"/>
          <w:trHeight w:val="255"/>
        </w:trPr>
        <w:tc>
          <w:tcPr>
            <w:tcW w:w="1858" w:type="dxa"/>
            <w:tcBorders>
              <w:top w:val="nil"/>
              <w:left w:val="single" w:sz="4" w:space="0" w:color="000000"/>
              <w:bottom w:val="single" w:sz="4" w:space="0" w:color="000000"/>
              <w:right w:val="nil"/>
            </w:tcBorders>
            <w:shd w:val="clear" w:color="000000" w:fill="FFFFFF"/>
            <w:vAlign w:val="bottom"/>
          </w:tcPr>
          <w:p w:rsidR="006C2A7D" w:rsidRPr="007003A6" w:rsidRDefault="006C2A7D" w:rsidP="007003A6">
            <w:pPr>
              <w:spacing w:after="0" w:line="240" w:lineRule="auto"/>
              <w:rPr>
                <w:rFonts w:ascii="Times New Roman" w:hAnsi="Times New Roman"/>
                <w:color w:val="000000"/>
                <w:sz w:val="16"/>
                <w:szCs w:val="16"/>
                <w:lang w:eastAsia="ru-RU"/>
              </w:rPr>
            </w:pPr>
            <w:r w:rsidRPr="007003A6">
              <w:rPr>
                <w:rFonts w:ascii="Times New Roman" w:hAnsi="Times New Roman"/>
                <w:color w:val="000000"/>
                <w:sz w:val="16"/>
                <w:szCs w:val="16"/>
                <w:lang w:eastAsia="ru-RU"/>
              </w:rPr>
              <w:t xml:space="preserve"> Атюрьевский </w:t>
            </w:r>
          </w:p>
        </w:tc>
        <w:tc>
          <w:tcPr>
            <w:tcW w:w="838" w:type="dxa"/>
            <w:tcBorders>
              <w:top w:val="nil"/>
              <w:left w:val="single" w:sz="4" w:space="0" w:color="auto"/>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66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1299"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0,0</w:t>
            </w:r>
          </w:p>
        </w:tc>
        <w:tc>
          <w:tcPr>
            <w:tcW w:w="801"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80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0,1</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0,0</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858" w:type="dxa"/>
            <w:tcBorders>
              <w:top w:val="nil"/>
              <w:left w:val="nil"/>
              <w:bottom w:val="single" w:sz="4" w:space="0" w:color="auto"/>
              <w:right w:val="single" w:sz="4" w:space="0" w:color="auto"/>
            </w:tcBorders>
            <w:shd w:val="clear" w:color="000000" w:fill="FFFFFF"/>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0,0</w:t>
            </w:r>
          </w:p>
        </w:tc>
        <w:tc>
          <w:tcPr>
            <w:tcW w:w="933" w:type="dxa"/>
            <w:tcBorders>
              <w:top w:val="nil"/>
              <w:left w:val="nil"/>
              <w:bottom w:val="single" w:sz="4" w:space="0" w:color="auto"/>
              <w:right w:val="single" w:sz="4" w:space="0" w:color="auto"/>
            </w:tcBorders>
            <w:shd w:val="clear" w:color="000000" w:fill="FFFFFF"/>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0,3</w:t>
            </w:r>
          </w:p>
        </w:tc>
        <w:tc>
          <w:tcPr>
            <w:tcW w:w="909"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0,1</w:t>
            </w:r>
          </w:p>
        </w:tc>
        <w:tc>
          <w:tcPr>
            <w:tcW w:w="1276"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0,3</w:t>
            </w:r>
          </w:p>
        </w:tc>
        <w:tc>
          <w:tcPr>
            <w:tcW w:w="851" w:type="dxa"/>
            <w:gridSpan w:val="2"/>
            <w:tcBorders>
              <w:top w:val="nil"/>
              <w:left w:val="nil"/>
              <w:bottom w:val="single" w:sz="4" w:space="0" w:color="auto"/>
              <w:right w:val="single" w:sz="4" w:space="0" w:color="auto"/>
            </w:tcBorders>
            <w:vAlign w:val="bottom"/>
          </w:tcPr>
          <w:p w:rsidR="006C2A7D" w:rsidRPr="00903920" w:rsidRDefault="006C2A7D" w:rsidP="00C66AA1">
            <w:pPr>
              <w:spacing w:after="0" w:line="240" w:lineRule="auto"/>
              <w:jc w:val="center"/>
              <w:rPr>
                <w:rFonts w:ascii="Times New Roman" w:hAnsi="Times New Roman"/>
                <w:bCs/>
                <w:color w:val="000000"/>
                <w:sz w:val="16"/>
                <w:szCs w:val="16"/>
                <w:lang w:eastAsia="ru-RU"/>
              </w:rPr>
            </w:pPr>
            <w:r w:rsidRPr="00903920">
              <w:rPr>
                <w:rFonts w:ascii="Times New Roman" w:hAnsi="Times New Roman"/>
                <w:bCs/>
                <w:color w:val="000000"/>
                <w:sz w:val="16"/>
                <w:szCs w:val="16"/>
                <w:lang w:eastAsia="ru-RU"/>
              </w:rPr>
              <w:t>0,7</w:t>
            </w:r>
          </w:p>
        </w:tc>
      </w:tr>
      <w:tr w:rsidR="006C2A7D" w:rsidRPr="007003A6" w:rsidTr="00903920">
        <w:trPr>
          <w:gridAfter w:val="1"/>
          <w:wAfter w:w="92" w:type="dxa"/>
          <w:trHeight w:val="255"/>
        </w:trPr>
        <w:tc>
          <w:tcPr>
            <w:tcW w:w="1858" w:type="dxa"/>
            <w:tcBorders>
              <w:top w:val="nil"/>
              <w:left w:val="single" w:sz="4" w:space="0" w:color="000000"/>
              <w:bottom w:val="single" w:sz="4" w:space="0" w:color="000000"/>
              <w:right w:val="nil"/>
            </w:tcBorders>
            <w:shd w:val="clear" w:color="000000" w:fill="FFFFFF"/>
            <w:vAlign w:val="bottom"/>
          </w:tcPr>
          <w:p w:rsidR="006C2A7D" w:rsidRPr="007003A6" w:rsidRDefault="006C2A7D" w:rsidP="007003A6">
            <w:pPr>
              <w:spacing w:after="0" w:line="240" w:lineRule="auto"/>
              <w:rPr>
                <w:rFonts w:ascii="Times New Roman" w:hAnsi="Times New Roman"/>
                <w:color w:val="000000"/>
                <w:sz w:val="16"/>
                <w:szCs w:val="16"/>
                <w:lang w:eastAsia="ru-RU"/>
              </w:rPr>
            </w:pPr>
            <w:r w:rsidRPr="007003A6">
              <w:rPr>
                <w:rFonts w:ascii="Times New Roman" w:hAnsi="Times New Roman"/>
                <w:color w:val="000000"/>
                <w:sz w:val="16"/>
                <w:szCs w:val="16"/>
                <w:lang w:eastAsia="ru-RU"/>
              </w:rPr>
              <w:t xml:space="preserve"> Атяшевский </w:t>
            </w:r>
          </w:p>
        </w:tc>
        <w:tc>
          <w:tcPr>
            <w:tcW w:w="838" w:type="dxa"/>
            <w:tcBorders>
              <w:top w:val="nil"/>
              <w:left w:val="single" w:sz="4" w:space="0" w:color="auto"/>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66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1299"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0,0</w:t>
            </w:r>
          </w:p>
        </w:tc>
        <w:tc>
          <w:tcPr>
            <w:tcW w:w="801"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80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0,4</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0,9</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0,0</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858" w:type="dxa"/>
            <w:tcBorders>
              <w:top w:val="nil"/>
              <w:left w:val="nil"/>
              <w:bottom w:val="single" w:sz="4" w:space="0" w:color="auto"/>
              <w:right w:val="single" w:sz="4" w:space="0" w:color="auto"/>
            </w:tcBorders>
            <w:shd w:val="clear" w:color="000000" w:fill="FFFFFF"/>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0,0</w:t>
            </w:r>
          </w:p>
        </w:tc>
        <w:tc>
          <w:tcPr>
            <w:tcW w:w="933" w:type="dxa"/>
            <w:tcBorders>
              <w:top w:val="nil"/>
              <w:left w:val="nil"/>
              <w:bottom w:val="single" w:sz="4" w:space="0" w:color="auto"/>
              <w:right w:val="single" w:sz="4" w:space="0" w:color="auto"/>
            </w:tcBorders>
            <w:shd w:val="clear" w:color="000000" w:fill="FFFFFF"/>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0,3</w:t>
            </w:r>
          </w:p>
        </w:tc>
        <w:tc>
          <w:tcPr>
            <w:tcW w:w="909"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0,1</w:t>
            </w:r>
          </w:p>
        </w:tc>
        <w:tc>
          <w:tcPr>
            <w:tcW w:w="1276"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0,0</w:t>
            </w:r>
          </w:p>
        </w:tc>
        <w:tc>
          <w:tcPr>
            <w:tcW w:w="851" w:type="dxa"/>
            <w:gridSpan w:val="2"/>
            <w:tcBorders>
              <w:top w:val="nil"/>
              <w:left w:val="nil"/>
              <w:bottom w:val="single" w:sz="4" w:space="0" w:color="auto"/>
              <w:right w:val="single" w:sz="4" w:space="0" w:color="auto"/>
            </w:tcBorders>
            <w:vAlign w:val="bottom"/>
          </w:tcPr>
          <w:p w:rsidR="006C2A7D" w:rsidRPr="00903920" w:rsidRDefault="006C2A7D" w:rsidP="00C66AA1">
            <w:pPr>
              <w:spacing w:after="0" w:line="240" w:lineRule="auto"/>
              <w:jc w:val="center"/>
              <w:rPr>
                <w:rFonts w:ascii="Times New Roman" w:hAnsi="Times New Roman"/>
                <w:bCs/>
                <w:color w:val="000000"/>
                <w:sz w:val="16"/>
                <w:szCs w:val="16"/>
                <w:lang w:eastAsia="ru-RU"/>
              </w:rPr>
            </w:pPr>
            <w:r w:rsidRPr="00903920">
              <w:rPr>
                <w:rFonts w:ascii="Times New Roman" w:hAnsi="Times New Roman"/>
                <w:bCs/>
                <w:color w:val="000000"/>
                <w:sz w:val="16"/>
                <w:szCs w:val="16"/>
                <w:lang w:eastAsia="ru-RU"/>
              </w:rPr>
              <w:t>0,4</w:t>
            </w:r>
          </w:p>
        </w:tc>
      </w:tr>
      <w:tr w:rsidR="006C2A7D" w:rsidRPr="007003A6" w:rsidTr="00903920">
        <w:trPr>
          <w:gridAfter w:val="1"/>
          <w:wAfter w:w="92" w:type="dxa"/>
          <w:trHeight w:val="255"/>
        </w:trPr>
        <w:tc>
          <w:tcPr>
            <w:tcW w:w="1858" w:type="dxa"/>
            <w:tcBorders>
              <w:top w:val="nil"/>
              <w:left w:val="single" w:sz="4" w:space="0" w:color="000000"/>
              <w:bottom w:val="single" w:sz="4" w:space="0" w:color="000000"/>
              <w:right w:val="nil"/>
            </w:tcBorders>
            <w:shd w:val="clear" w:color="000000" w:fill="FFFFFF"/>
            <w:vAlign w:val="bottom"/>
          </w:tcPr>
          <w:p w:rsidR="006C2A7D" w:rsidRPr="007003A6" w:rsidRDefault="006C2A7D" w:rsidP="007003A6">
            <w:pPr>
              <w:spacing w:after="0" w:line="240" w:lineRule="auto"/>
              <w:rPr>
                <w:rFonts w:ascii="Times New Roman" w:hAnsi="Times New Roman"/>
                <w:color w:val="000000"/>
                <w:sz w:val="16"/>
                <w:szCs w:val="16"/>
                <w:lang w:eastAsia="ru-RU"/>
              </w:rPr>
            </w:pPr>
            <w:r w:rsidRPr="007003A6">
              <w:rPr>
                <w:rFonts w:ascii="Times New Roman" w:hAnsi="Times New Roman"/>
                <w:color w:val="000000"/>
                <w:sz w:val="16"/>
                <w:szCs w:val="16"/>
                <w:lang w:eastAsia="ru-RU"/>
              </w:rPr>
              <w:t xml:space="preserve"> Б-березниковский </w:t>
            </w:r>
          </w:p>
        </w:tc>
        <w:tc>
          <w:tcPr>
            <w:tcW w:w="838" w:type="dxa"/>
            <w:tcBorders>
              <w:top w:val="nil"/>
              <w:left w:val="single" w:sz="4" w:space="0" w:color="auto"/>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66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1299"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0,0</w:t>
            </w:r>
          </w:p>
        </w:tc>
        <w:tc>
          <w:tcPr>
            <w:tcW w:w="801"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80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0,1</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0,0</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858" w:type="dxa"/>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0,4</w:t>
            </w:r>
          </w:p>
        </w:tc>
        <w:tc>
          <w:tcPr>
            <w:tcW w:w="933" w:type="dxa"/>
            <w:tcBorders>
              <w:top w:val="nil"/>
              <w:left w:val="nil"/>
              <w:bottom w:val="single" w:sz="4" w:space="0" w:color="auto"/>
              <w:right w:val="single" w:sz="4" w:space="0" w:color="auto"/>
            </w:tcBorders>
            <w:shd w:val="clear" w:color="000000" w:fill="FFFFFF"/>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0,3</w:t>
            </w:r>
          </w:p>
        </w:tc>
        <w:tc>
          <w:tcPr>
            <w:tcW w:w="909"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0,1</w:t>
            </w:r>
          </w:p>
        </w:tc>
        <w:tc>
          <w:tcPr>
            <w:tcW w:w="1276"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0,3</w:t>
            </w:r>
          </w:p>
        </w:tc>
        <w:tc>
          <w:tcPr>
            <w:tcW w:w="851" w:type="dxa"/>
            <w:gridSpan w:val="2"/>
            <w:tcBorders>
              <w:top w:val="nil"/>
              <w:left w:val="nil"/>
              <w:bottom w:val="single" w:sz="4" w:space="0" w:color="auto"/>
              <w:right w:val="single" w:sz="4" w:space="0" w:color="auto"/>
            </w:tcBorders>
            <w:vAlign w:val="bottom"/>
          </w:tcPr>
          <w:p w:rsidR="006C2A7D" w:rsidRPr="00903920" w:rsidRDefault="006C2A7D" w:rsidP="00C66AA1">
            <w:pPr>
              <w:spacing w:after="0" w:line="240" w:lineRule="auto"/>
              <w:jc w:val="center"/>
              <w:rPr>
                <w:rFonts w:ascii="Times New Roman" w:hAnsi="Times New Roman"/>
                <w:bCs/>
                <w:color w:val="000000"/>
                <w:sz w:val="16"/>
                <w:szCs w:val="16"/>
                <w:lang w:eastAsia="ru-RU"/>
              </w:rPr>
            </w:pPr>
            <w:r w:rsidRPr="00903920">
              <w:rPr>
                <w:rFonts w:ascii="Times New Roman" w:hAnsi="Times New Roman"/>
                <w:bCs/>
                <w:color w:val="000000"/>
                <w:sz w:val="16"/>
                <w:szCs w:val="16"/>
                <w:lang w:eastAsia="ru-RU"/>
              </w:rPr>
              <w:t>1,1</w:t>
            </w:r>
          </w:p>
        </w:tc>
      </w:tr>
      <w:tr w:rsidR="006C2A7D" w:rsidRPr="007003A6" w:rsidTr="00903920">
        <w:trPr>
          <w:gridAfter w:val="1"/>
          <w:wAfter w:w="92" w:type="dxa"/>
          <w:trHeight w:val="255"/>
        </w:trPr>
        <w:tc>
          <w:tcPr>
            <w:tcW w:w="1858" w:type="dxa"/>
            <w:tcBorders>
              <w:top w:val="nil"/>
              <w:left w:val="single" w:sz="4" w:space="0" w:color="000000"/>
              <w:bottom w:val="single" w:sz="4" w:space="0" w:color="000000"/>
              <w:right w:val="nil"/>
            </w:tcBorders>
            <w:shd w:val="clear" w:color="000000" w:fill="FFFFFF"/>
            <w:vAlign w:val="bottom"/>
          </w:tcPr>
          <w:p w:rsidR="006C2A7D" w:rsidRPr="007003A6" w:rsidRDefault="006C2A7D" w:rsidP="007003A6">
            <w:pPr>
              <w:spacing w:after="0" w:line="240" w:lineRule="auto"/>
              <w:rPr>
                <w:rFonts w:ascii="Times New Roman" w:hAnsi="Times New Roman"/>
                <w:color w:val="000000"/>
                <w:sz w:val="16"/>
                <w:szCs w:val="16"/>
                <w:lang w:eastAsia="ru-RU"/>
              </w:rPr>
            </w:pPr>
            <w:r w:rsidRPr="007003A6">
              <w:rPr>
                <w:rFonts w:ascii="Times New Roman" w:hAnsi="Times New Roman"/>
                <w:color w:val="000000"/>
                <w:sz w:val="16"/>
                <w:szCs w:val="16"/>
                <w:lang w:eastAsia="ru-RU"/>
              </w:rPr>
              <w:t xml:space="preserve"> Большеигнатовский </w:t>
            </w:r>
          </w:p>
        </w:tc>
        <w:tc>
          <w:tcPr>
            <w:tcW w:w="838" w:type="dxa"/>
            <w:tcBorders>
              <w:top w:val="nil"/>
              <w:left w:val="single" w:sz="4" w:space="0" w:color="auto"/>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66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1299"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0,2</w:t>
            </w:r>
          </w:p>
        </w:tc>
        <w:tc>
          <w:tcPr>
            <w:tcW w:w="801"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0,8</w:t>
            </w:r>
          </w:p>
        </w:tc>
        <w:tc>
          <w:tcPr>
            <w:tcW w:w="80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0,2</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0,7</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0,0</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858" w:type="dxa"/>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0,4</w:t>
            </w:r>
          </w:p>
        </w:tc>
        <w:tc>
          <w:tcPr>
            <w:tcW w:w="933" w:type="dxa"/>
            <w:tcBorders>
              <w:top w:val="nil"/>
              <w:left w:val="nil"/>
              <w:bottom w:val="single" w:sz="4" w:space="0" w:color="auto"/>
              <w:right w:val="single" w:sz="4" w:space="0" w:color="auto"/>
            </w:tcBorders>
            <w:shd w:val="clear" w:color="000000" w:fill="FFFFFF"/>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0,3</w:t>
            </w:r>
          </w:p>
        </w:tc>
        <w:tc>
          <w:tcPr>
            <w:tcW w:w="909"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0,1</w:t>
            </w:r>
          </w:p>
        </w:tc>
        <w:tc>
          <w:tcPr>
            <w:tcW w:w="1276"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0,0</w:t>
            </w:r>
          </w:p>
        </w:tc>
        <w:tc>
          <w:tcPr>
            <w:tcW w:w="851" w:type="dxa"/>
            <w:gridSpan w:val="2"/>
            <w:tcBorders>
              <w:top w:val="nil"/>
              <w:left w:val="nil"/>
              <w:bottom w:val="single" w:sz="4" w:space="0" w:color="auto"/>
              <w:right w:val="single" w:sz="4" w:space="0" w:color="auto"/>
            </w:tcBorders>
            <w:vAlign w:val="bottom"/>
          </w:tcPr>
          <w:p w:rsidR="006C2A7D" w:rsidRPr="00903920" w:rsidRDefault="006C2A7D" w:rsidP="00C66AA1">
            <w:pPr>
              <w:spacing w:after="0" w:line="240" w:lineRule="auto"/>
              <w:jc w:val="center"/>
              <w:rPr>
                <w:rFonts w:ascii="Times New Roman" w:hAnsi="Times New Roman"/>
                <w:bCs/>
                <w:color w:val="000000"/>
                <w:sz w:val="16"/>
                <w:szCs w:val="16"/>
                <w:lang w:eastAsia="ru-RU"/>
              </w:rPr>
            </w:pPr>
            <w:r w:rsidRPr="00903920">
              <w:rPr>
                <w:rFonts w:ascii="Times New Roman" w:hAnsi="Times New Roman"/>
                <w:bCs/>
                <w:color w:val="000000"/>
                <w:sz w:val="16"/>
                <w:szCs w:val="16"/>
                <w:lang w:eastAsia="ru-RU"/>
              </w:rPr>
              <w:t>0,8</w:t>
            </w:r>
          </w:p>
        </w:tc>
      </w:tr>
      <w:tr w:rsidR="006C2A7D" w:rsidRPr="007003A6" w:rsidTr="00903920">
        <w:trPr>
          <w:gridAfter w:val="1"/>
          <w:wAfter w:w="92" w:type="dxa"/>
          <w:trHeight w:val="255"/>
        </w:trPr>
        <w:tc>
          <w:tcPr>
            <w:tcW w:w="1858" w:type="dxa"/>
            <w:tcBorders>
              <w:top w:val="nil"/>
              <w:left w:val="single" w:sz="4" w:space="0" w:color="000000"/>
              <w:bottom w:val="single" w:sz="4" w:space="0" w:color="000000"/>
              <w:right w:val="nil"/>
            </w:tcBorders>
            <w:shd w:val="clear" w:color="000000" w:fill="FFFFFF"/>
            <w:vAlign w:val="bottom"/>
          </w:tcPr>
          <w:p w:rsidR="006C2A7D" w:rsidRPr="007003A6" w:rsidRDefault="006C2A7D" w:rsidP="007003A6">
            <w:pPr>
              <w:spacing w:after="0" w:line="240" w:lineRule="auto"/>
              <w:rPr>
                <w:rFonts w:ascii="Times New Roman" w:hAnsi="Times New Roman"/>
                <w:color w:val="000000"/>
                <w:sz w:val="16"/>
                <w:szCs w:val="16"/>
                <w:lang w:eastAsia="ru-RU"/>
              </w:rPr>
            </w:pPr>
            <w:r w:rsidRPr="007003A6">
              <w:rPr>
                <w:rFonts w:ascii="Times New Roman" w:hAnsi="Times New Roman"/>
                <w:color w:val="000000"/>
                <w:sz w:val="16"/>
                <w:szCs w:val="16"/>
                <w:lang w:eastAsia="ru-RU"/>
              </w:rPr>
              <w:t xml:space="preserve"> Дубенский </w:t>
            </w:r>
          </w:p>
        </w:tc>
        <w:tc>
          <w:tcPr>
            <w:tcW w:w="838" w:type="dxa"/>
            <w:tcBorders>
              <w:top w:val="nil"/>
              <w:left w:val="single" w:sz="4" w:space="0" w:color="auto"/>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66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1299"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0,0</w:t>
            </w:r>
          </w:p>
        </w:tc>
        <w:tc>
          <w:tcPr>
            <w:tcW w:w="801"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80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0,4</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0,9</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0,0</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858" w:type="dxa"/>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0,4</w:t>
            </w:r>
          </w:p>
        </w:tc>
        <w:tc>
          <w:tcPr>
            <w:tcW w:w="933" w:type="dxa"/>
            <w:tcBorders>
              <w:top w:val="nil"/>
              <w:left w:val="nil"/>
              <w:bottom w:val="single" w:sz="4" w:space="0" w:color="auto"/>
              <w:right w:val="single" w:sz="4" w:space="0" w:color="auto"/>
            </w:tcBorders>
            <w:shd w:val="clear" w:color="000000" w:fill="FFFFFF"/>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0,3</w:t>
            </w:r>
          </w:p>
        </w:tc>
        <w:tc>
          <w:tcPr>
            <w:tcW w:w="909"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0,1</w:t>
            </w:r>
          </w:p>
        </w:tc>
        <w:tc>
          <w:tcPr>
            <w:tcW w:w="1276"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0,0</w:t>
            </w:r>
          </w:p>
        </w:tc>
        <w:tc>
          <w:tcPr>
            <w:tcW w:w="851" w:type="dxa"/>
            <w:gridSpan w:val="2"/>
            <w:tcBorders>
              <w:top w:val="nil"/>
              <w:left w:val="nil"/>
              <w:bottom w:val="single" w:sz="4" w:space="0" w:color="auto"/>
              <w:right w:val="single" w:sz="4" w:space="0" w:color="auto"/>
            </w:tcBorders>
            <w:vAlign w:val="bottom"/>
          </w:tcPr>
          <w:p w:rsidR="006C2A7D" w:rsidRPr="00903920" w:rsidRDefault="006C2A7D" w:rsidP="00C66AA1">
            <w:pPr>
              <w:spacing w:after="0" w:line="240" w:lineRule="auto"/>
              <w:jc w:val="center"/>
              <w:rPr>
                <w:rFonts w:ascii="Times New Roman" w:hAnsi="Times New Roman"/>
                <w:bCs/>
                <w:color w:val="000000"/>
                <w:sz w:val="16"/>
                <w:szCs w:val="16"/>
                <w:lang w:eastAsia="ru-RU"/>
              </w:rPr>
            </w:pPr>
            <w:r w:rsidRPr="00903920">
              <w:rPr>
                <w:rFonts w:ascii="Times New Roman" w:hAnsi="Times New Roman"/>
                <w:bCs/>
                <w:color w:val="000000"/>
                <w:sz w:val="16"/>
                <w:szCs w:val="16"/>
                <w:lang w:eastAsia="ru-RU"/>
              </w:rPr>
              <w:t>0,8</w:t>
            </w:r>
          </w:p>
        </w:tc>
      </w:tr>
      <w:tr w:rsidR="006C2A7D" w:rsidRPr="007003A6" w:rsidTr="00903920">
        <w:trPr>
          <w:gridAfter w:val="1"/>
          <w:wAfter w:w="92" w:type="dxa"/>
          <w:trHeight w:val="255"/>
        </w:trPr>
        <w:tc>
          <w:tcPr>
            <w:tcW w:w="1858" w:type="dxa"/>
            <w:tcBorders>
              <w:top w:val="nil"/>
              <w:left w:val="single" w:sz="4" w:space="0" w:color="000000"/>
              <w:bottom w:val="single" w:sz="4" w:space="0" w:color="000000"/>
              <w:right w:val="nil"/>
            </w:tcBorders>
            <w:shd w:val="clear" w:color="000000" w:fill="FFFFFF"/>
            <w:vAlign w:val="bottom"/>
          </w:tcPr>
          <w:p w:rsidR="006C2A7D" w:rsidRPr="007003A6" w:rsidRDefault="006C2A7D" w:rsidP="007003A6">
            <w:pPr>
              <w:spacing w:after="0" w:line="240" w:lineRule="auto"/>
              <w:rPr>
                <w:rFonts w:ascii="Times New Roman" w:hAnsi="Times New Roman"/>
                <w:color w:val="000000"/>
                <w:sz w:val="16"/>
                <w:szCs w:val="16"/>
                <w:lang w:eastAsia="ru-RU"/>
              </w:rPr>
            </w:pPr>
            <w:r w:rsidRPr="007003A6">
              <w:rPr>
                <w:rFonts w:ascii="Times New Roman" w:hAnsi="Times New Roman"/>
                <w:color w:val="000000"/>
                <w:sz w:val="16"/>
                <w:szCs w:val="16"/>
                <w:lang w:eastAsia="ru-RU"/>
              </w:rPr>
              <w:t xml:space="preserve"> Ельниковский </w:t>
            </w:r>
          </w:p>
        </w:tc>
        <w:tc>
          <w:tcPr>
            <w:tcW w:w="838" w:type="dxa"/>
            <w:tcBorders>
              <w:top w:val="nil"/>
              <w:left w:val="single" w:sz="4" w:space="0" w:color="auto"/>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66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1299"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0,0</w:t>
            </w:r>
          </w:p>
        </w:tc>
        <w:tc>
          <w:tcPr>
            <w:tcW w:w="801"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80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0,1</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0,0</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858" w:type="dxa"/>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0,4</w:t>
            </w:r>
          </w:p>
        </w:tc>
        <w:tc>
          <w:tcPr>
            <w:tcW w:w="933" w:type="dxa"/>
            <w:tcBorders>
              <w:top w:val="nil"/>
              <w:left w:val="nil"/>
              <w:bottom w:val="single" w:sz="4" w:space="0" w:color="auto"/>
              <w:right w:val="single" w:sz="4" w:space="0" w:color="auto"/>
            </w:tcBorders>
            <w:shd w:val="clear" w:color="000000" w:fill="FFFFFF"/>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0,3</w:t>
            </w:r>
          </w:p>
        </w:tc>
        <w:tc>
          <w:tcPr>
            <w:tcW w:w="909"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0,1</w:t>
            </w:r>
          </w:p>
        </w:tc>
        <w:tc>
          <w:tcPr>
            <w:tcW w:w="1276"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0,3</w:t>
            </w:r>
          </w:p>
        </w:tc>
        <w:tc>
          <w:tcPr>
            <w:tcW w:w="851" w:type="dxa"/>
            <w:gridSpan w:val="2"/>
            <w:tcBorders>
              <w:top w:val="nil"/>
              <w:left w:val="nil"/>
              <w:bottom w:val="single" w:sz="4" w:space="0" w:color="auto"/>
              <w:right w:val="single" w:sz="4" w:space="0" w:color="auto"/>
            </w:tcBorders>
            <w:vAlign w:val="bottom"/>
          </w:tcPr>
          <w:p w:rsidR="006C2A7D" w:rsidRPr="00903920" w:rsidRDefault="006C2A7D" w:rsidP="00C66AA1">
            <w:pPr>
              <w:spacing w:after="0" w:line="240" w:lineRule="auto"/>
              <w:jc w:val="center"/>
              <w:rPr>
                <w:rFonts w:ascii="Times New Roman" w:hAnsi="Times New Roman"/>
                <w:bCs/>
                <w:color w:val="000000"/>
                <w:sz w:val="16"/>
                <w:szCs w:val="16"/>
                <w:lang w:eastAsia="ru-RU"/>
              </w:rPr>
            </w:pPr>
            <w:r w:rsidRPr="00903920">
              <w:rPr>
                <w:rFonts w:ascii="Times New Roman" w:hAnsi="Times New Roman"/>
                <w:bCs/>
                <w:color w:val="000000"/>
                <w:sz w:val="16"/>
                <w:szCs w:val="16"/>
                <w:lang w:eastAsia="ru-RU"/>
              </w:rPr>
              <w:t>1,1</w:t>
            </w:r>
          </w:p>
        </w:tc>
      </w:tr>
      <w:tr w:rsidR="006C2A7D" w:rsidRPr="007003A6" w:rsidTr="00903920">
        <w:trPr>
          <w:gridAfter w:val="1"/>
          <w:wAfter w:w="92" w:type="dxa"/>
          <w:trHeight w:val="255"/>
        </w:trPr>
        <w:tc>
          <w:tcPr>
            <w:tcW w:w="1858" w:type="dxa"/>
            <w:tcBorders>
              <w:top w:val="nil"/>
              <w:left w:val="single" w:sz="4" w:space="0" w:color="000000"/>
              <w:bottom w:val="single" w:sz="4" w:space="0" w:color="000000"/>
              <w:right w:val="nil"/>
            </w:tcBorders>
            <w:shd w:val="clear" w:color="000000" w:fill="FFFFFF"/>
            <w:vAlign w:val="bottom"/>
          </w:tcPr>
          <w:p w:rsidR="006C2A7D" w:rsidRPr="007003A6" w:rsidRDefault="006C2A7D" w:rsidP="007003A6">
            <w:pPr>
              <w:spacing w:after="0" w:line="240" w:lineRule="auto"/>
              <w:rPr>
                <w:rFonts w:ascii="Times New Roman" w:hAnsi="Times New Roman"/>
                <w:color w:val="000000"/>
                <w:sz w:val="16"/>
                <w:szCs w:val="16"/>
                <w:lang w:eastAsia="ru-RU"/>
              </w:rPr>
            </w:pPr>
            <w:r w:rsidRPr="007003A6">
              <w:rPr>
                <w:rFonts w:ascii="Times New Roman" w:hAnsi="Times New Roman"/>
                <w:color w:val="000000"/>
                <w:sz w:val="16"/>
                <w:szCs w:val="16"/>
                <w:lang w:eastAsia="ru-RU"/>
              </w:rPr>
              <w:t xml:space="preserve"> Зубово-Полянский </w:t>
            </w:r>
          </w:p>
        </w:tc>
        <w:tc>
          <w:tcPr>
            <w:tcW w:w="838" w:type="dxa"/>
            <w:tcBorders>
              <w:top w:val="nil"/>
              <w:left w:val="single" w:sz="4" w:space="0" w:color="auto"/>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66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1299"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0,0</w:t>
            </w:r>
          </w:p>
        </w:tc>
        <w:tc>
          <w:tcPr>
            <w:tcW w:w="801"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80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0,2</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0,7</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0,0</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858" w:type="dxa"/>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0,4</w:t>
            </w:r>
          </w:p>
        </w:tc>
        <w:tc>
          <w:tcPr>
            <w:tcW w:w="933" w:type="dxa"/>
            <w:tcBorders>
              <w:top w:val="nil"/>
              <w:left w:val="nil"/>
              <w:bottom w:val="single" w:sz="4" w:space="0" w:color="auto"/>
              <w:right w:val="single" w:sz="4" w:space="0" w:color="auto"/>
            </w:tcBorders>
            <w:shd w:val="clear" w:color="000000" w:fill="FFFFFF"/>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0,3</w:t>
            </w:r>
          </w:p>
        </w:tc>
        <w:tc>
          <w:tcPr>
            <w:tcW w:w="909"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0,1</w:t>
            </w:r>
          </w:p>
        </w:tc>
        <w:tc>
          <w:tcPr>
            <w:tcW w:w="1276"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0,0</w:t>
            </w:r>
          </w:p>
        </w:tc>
        <w:tc>
          <w:tcPr>
            <w:tcW w:w="851" w:type="dxa"/>
            <w:gridSpan w:val="2"/>
            <w:tcBorders>
              <w:top w:val="nil"/>
              <w:left w:val="nil"/>
              <w:bottom w:val="single" w:sz="4" w:space="0" w:color="auto"/>
              <w:right w:val="single" w:sz="4" w:space="0" w:color="auto"/>
            </w:tcBorders>
            <w:vAlign w:val="bottom"/>
          </w:tcPr>
          <w:p w:rsidR="006C2A7D" w:rsidRPr="00903920" w:rsidRDefault="006C2A7D" w:rsidP="00C66AA1">
            <w:pPr>
              <w:spacing w:after="0" w:line="240" w:lineRule="auto"/>
              <w:jc w:val="center"/>
              <w:rPr>
                <w:rFonts w:ascii="Times New Roman" w:hAnsi="Times New Roman"/>
                <w:bCs/>
                <w:color w:val="000000"/>
                <w:sz w:val="16"/>
                <w:szCs w:val="16"/>
                <w:lang w:eastAsia="ru-RU"/>
              </w:rPr>
            </w:pPr>
            <w:r w:rsidRPr="00903920">
              <w:rPr>
                <w:rFonts w:ascii="Times New Roman" w:hAnsi="Times New Roman"/>
                <w:bCs/>
                <w:color w:val="000000"/>
                <w:sz w:val="16"/>
                <w:szCs w:val="16"/>
                <w:lang w:eastAsia="ru-RU"/>
              </w:rPr>
              <w:t>0,8</w:t>
            </w:r>
          </w:p>
        </w:tc>
      </w:tr>
      <w:tr w:rsidR="006C2A7D" w:rsidRPr="007003A6" w:rsidTr="00903920">
        <w:trPr>
          <w:gridAfter w:val="1"/>
          <w:wAfter w:w="92" w:type="dxa"/>
          <w:trHeight w:val="255"/>
        </w:trPr>
        <w:tc>
          <w:tcPr>
            <w:tcW w:w="1858" w:type="dxa"/>
            <w:tcBorders>
              <w:top w:val="nil"/>
              <w:left w:val="single" w:sz="4" w:space="0" w:color="000000"/>
              <w:bottom w:val="single" w:sz="4" w:space="0" w:color="000000"/>
              <w:right w:val="nil"/>
            </w:tcBorders>
            <w:shd w:val="clear" w:color="000000" w:fill="FFFFFF"/>
            <w:vAlign w:val="bottom"/>
          </w:tcPr>
          <w:p w:rsidR="006C2A7D" w:rsidRPr="007003A6" w:rsidRDefault="006C2A7D" w:rsidP="007003A6">
            <w:pPr>
              <w:spacing w:after="0" w:line="240" w:lineRule="auto"/>
              <w:rPr>
                <w:rFonts w:ascii="Times New Roman" w:hAnsi="Times New Roman"/>
                <w:color w:val="000000"/>
                <w:sz w:val="16"/>
                <w:szCs w:val="16"/>
                <w:lang w:eastAsia="ru-RU"/>
              </w:rPr>
            </w:pPr>
            <w:r w:rsidRPr="007003A6">
              <w:rPr>
                <w:rFonts w:ascii="Times New Roman" w:hAnsi="Times New Roman"/>
                <w:color w:val="000000"/>
                <w:sz w:val="16"/>
                <w:szCs w:val="16"/>
                <w:lang w:eastAsia="ru-RU"/>
              </w:rPr>
              <w:t xml:space="preserve"> Инсарский </w:t>
            </w:r>
          </w:p>
        </w:tc>
        <w:tc>
          <w:tcPr>
            <w:tcW w:w="838" w:type="dxa"/>
            <w:tcBorders>
              <w:top w:val="nil"/>
              <w:left w:val="single" w:sz="4" w:space="0" w:color="auto"/>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66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1299"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0,0</w:t>
            </w:r>
          </w:p>
        </w:tc>
        <w:tc>
          <w:tcPr>
            <w:tcW w:w="801"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80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0,1</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0,0</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858" w:type="dxa"/>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0,4</w:t>
            </w:r>
          </w:p>
        </w:tc>
        <w:tc>
          <w:tcPr>
            <w:tcW w:w="933" w:type="dxa"/>
            <w:tcBorders>
              <w:top w:val="nil"/>
              <w:left w:val="nil"/>
              <w:bottom w:val="single" w:sz="4" w:space="0" w:color="auto"/>
              <w:right w:val="single" w:sz="4" w:space="0" w:color="auto"/>
            </w:tcBorders>
            <w:shd w:val="clear" w:color="000000" w:fill="FFFFFF"/>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0,3</w:t>
            </w:r>
          </w:p>
        </w:tc>
        <w:tc>
          <w:tcPr>
            <w:tcW w:w="909"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0,1</w:t>
            </w:r>
          </w:p>
        </w:tc>
        <w:tc>
          <w:tcPr>
            <w:tcW w:w="1276"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0,3</w:t>
            </w:r>
          </w:p>
        </w:tc>
        <w:tc>
          <w:tcPr>
            <w:tcW w:w="851" w:type="dxa"/>
            <w:gridSpan w:val="2"/>
            <w:tcBorders>
              <w:top w:val="nil"/>
              <w:left w:val="nil"/>
              <w:bottom w:val="single" w:sz="4" w:space="0" w:color="auto"/>
              <w:right w:val="single" w:sz="4" w:space="0" w:color="auto"/>
            </w:tcBorders>
            <w:vAlign w:val="bottom"/>
          </w:tcPr>
          <w:p w:rsidR="006C2A7D" w:rsidRPr="00903920" w:rsidRDefault="006C2A7D" w:rsidP="00C66AA1">
            <w:pPr>
              <w:spacing w:after="0" w:line="240" w:lineRule="auto"/>
              <w:jc w:val="center"/>
              <w:rPr>
                <w:rFonts w:ascii="Times New Roman" w:hAnsi="Times New Roman"/>
                <w:bCs/>
                <w:color w:val="000000"/>
                <w:sz w:val="16"/>
                <w:szCs w:val="16"/>
                <w:lang w:eastAsia="ru-RU"/>
              </w:rPr>
            </w:pPr>
            <w:r w:rsidRPr="00903920">
              <w:rPr>
                <w:rFonts w:ascii="Times New Roman" w:hAnsi="Times New Roman"/>
                <w:bCs/>
                <w:color w:val="000000"/>
                <w:sz w:val="16"/>
                <w:szCs w:val="16"/>
                <w:lang w:eastAsia="ru-RU"/>
              </w:rPr>
              <w:t>1,1</w:t>
            </w:r>
          </w:p>
        </w:tc>
      </w:tr>
      <w:tr w:rsidR="006C2A7D" w:rsidRPr="007003A6" w:rsidTr="00903920">
        <w:trPr>
          <w:gridAfter w:val="1"/>
          <w:wAfter w:w="92" w:type="dxa"/>
          <w:trHeight w:val="255"/>
        </w:trPr>
        <w:tc>
          <w:tcPr>
            <w:tcW w:w="1858" w:type="dxa"/>
            <w:tcBorders>
              <w:top w:val="nil"/>
              <w:left w:val="single" w:sz="4" w:space="0" w:color="000000"/>
              <w:bottom w:val="single" w:sz="4" w:space="0" w:color="000000"/>
              <w:right w:val="nil"/>
            </w:tcBorders>
            <w:shd w:val="clear" w:color="000000" w:fill="FFFFFF"/>
            <w:vAlign w:val="bottom"/>
          </w:tcPr>
          <w:p w:rsidR="006C2A7D" w:rsidRPr="007003A6" w:rsidRDefault="006C2A7D" w:rsidP="007003A6">
            <w:pPr>
              <w:spacing w:after="0" w:line="240" w:lineRule="auto"/>
              <w:rPr>
                <w:rFonts w:ascii="Times New Roman" w:hAnsi="Times New Roman"/>
                <w:color w:val="000000"/>
                <w:sz w:val="16"/>
                <w:szCs w:val="16"/>
                <w:lang w:eastAsia="ru-RU"/>
              </w:rPr>
            </w:pPr>
            <w:r w:rsidRPr="007003A6">
              <w:rPr>
                <w:rFonts w:ascii="Times New Roman" w:hAnsi="Times New Roman"/>
                <w:color w:val="000000"/>
                <w:sz w:val="16"/>
                <w:szCs w:val="16"/>
                <w:lang w:eastAsia="ru-RU"/>
              </w:rPr>
              <w:t xml:space="preserve"> Ичалковский </w:t>
            </w:r>
          </w:p>
        </w:tc>
        <w:tc>
          <w:tcPr>
            <w:tcW w:w="838" w:type="dxa"/>
            <w:tcBorders>
              <w:top w:val="nil"/>
              <w:left w:val="single" w:sz="4" w:space="0" w:color="auto"/>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66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1299"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0,0</w:t>
            </w:r>
          </w:p>
        </w:tc>
        <w:tc>
          <w:tcPr>
            <w:tcW w:w="801"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80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0,1</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0,0</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858" w:type="dxa"/>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0,4</w:t>
            </w:r>
          </w:p>
        </w:tc>
        <w:tc>
          <w:tcPr>
            <w:tcW w:w="933" w:type="dxa"/>
            <w:tcBorders>
              <w:top w:val="nil"/>
              <w:left w:val="nil"/>
              <w:bottom w:val="single" w:sz="4" w:space="0" w:color="auto"/>
              <w:right w:val="single" w:sz="4" w:space="0" w:color="auto"/>
            </w:tcBorders>
            <w:shd w:val="clear" w:color="000000" w:fill="FFFFFF"/>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0,3</w:t>
            </w:r>
          </w:p>
        </w:tc>
        <w:tc>
          <w:tcPr>
            <w:tcW w:w="909"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0,1</w:t>
            </w:r>
          </w:p>
        </w:tc>
        <w:tc>
          <w:tcPr>
            <w:tcW w:w="1276"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0,0</w:t>
            </w:r>
          </w:p>
        </w:tc>
        <w:tc>
          <w:tcPr>
            <w:tcW w:w="851" w:type="dxa"/>
            <w:gridSpan w:val="2"/>
            <w:tcBorders>
              <w:top w:val="nil"/>
              <w:left w:val="nil"/>
              <w:bottom w:val="single" w:sz="4" w:space="0" w:color="auto"/>
              <w:right w:val="single" w:sz="4" w:space="0" w:color="auto"/>
            </w:tcBorders>
            <w:vAlign w:val="bottom"/>
          </w:tcPr>
          <w:p w:rsidR="006C2A7D" w:rsidRPr="00903920" w:rsidRDefault="006C2A7D" w:rsidP="00C66AA1">
            <w:pPr>
              <w:spacing w:after="0" w:line="240" w:lineRule="auto"/>
              <w:jc w:val="center"/>
              <w:rPr>
                <w:rFonts w:ascii="Times New Roman" w:hAnsi="Times New Roman"/>
                <w:bCs/>
                <w:color w:val="000000"/>
                <w:sz w:val="16"/>
                <w:szCs w:val="16"/>
                <w:lang w:eastAsia="ru-RU"/>
              </w:rPr>
            </w:pPr>
            <w:r w:rsidRPr="00903920">
              <w:rPr>
                <w:rFonts w:ascii="Times New Roman" w:hAnsi="Times New Roman"/>
                <w:bCs/>
                <w:color w:val="000000"/>
                <w:sz w:val="16"/>
                <w:szCs w:val="16"/>
                <w:lang w:eastAsia="ru-RU"/>
              </w:rPr>
              <w:t>0,8</w:t>
            </w:r>
          </w:p>
        </w:tc>
      </w:tr>
      <w:tr w:rsidR="006C2A7D" w:rsidRPr="007003A6" w:rsidTr="00903920">
        <w:trPr>
          <w:gridAfter w:val="1"/>
          <w:wAfter w:w="92" w:type="dxa"/>
          <w:trHeight w:val="255"/>
        </w:trPr>
        <w:tc>
          <w:tcPr>
            <w:tcW w:w="1858" w:type="dxa"/>
            <w:tcBorders>
              <w:top w:val="nil"/>
              <w:left w:val="single" w:sz="4" w:space="0" w:color="000000"/>
              <w:bottom w:val="single" w:sz="4" w:space="0" w:color="000000"/>
              <w:right w:val="nil"/>
            </w:tcBorders>
            <w:vAlign w:val="bottom"/>
          </w:tcPr>
          <w:p w:rsidR="006C2A7D" w:rsidRPr="007003A6" w:rsidRDefault="006C2A7D" w:rsidP="007003A6">
            <w:pPr>
              <w:spacing w:after="0" w:line="240" w:lineRule="auto"/>
              <w:rPr>
                <w:rFonts w:ascii="Times New Roman" w:hAnsi="Times New Roman"/>
                <w:color w:val="000000"/>
                <w:sz w:val="16"/>
                <w:szCs w:val="16"/>
                <w:lang w:eastAsia="ru-RU"/>
              </w:rPr>
            </w:pPr>
            <w:r w:rsidRPr="007003A6">
              <w:rPr>
                <w:rFonts w:ascii="Times New Roman" w:hAnsi="Times New Roman"/>
                <w:color w:val="000000"/>
                <w:sz w:val="16"/>
                <w:szCs w:val="16"/>
                <w:lang w:eastAsia="ru-RU"/>
              </w:rPr>
              <w:t xml:space="preserve"> Кадошкинский </w:t>
            </w:r>
          </w:p>
        </w:tc>
        <w:tc>
          <w:tcPr>
            <w:tcW w:w="838" w:type="dxa"/>
            <w:tcBorders>
              <w:top w:val="nil"/>
              <w:left w:val="single" w:sz="4" w:space="0" w:color="auto"/>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66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1299"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0,0</w:t>
            </w:r>
          </w:p>
        </w:tc>
        <w:tc>
          <w:tcPr>
            <w:tcW w:w="801"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80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0,2</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0,7</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0,1</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858" w:type="dxa"/>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0,0</w:t>
            </w:r>
          </w:p>
        </w:tc>
        <w:tc>
          <w:tcPr>
            <w:tcW w:w="933" w:type="dxa"/>
            <w:tcBorders>
              <w:top w:val="nil"/>
              <w:left w:val="nil"/>
              <w:bottom w:val="single" w:sz="4" w:space="0" w:color="auto"/>
              <w:right w:val="single" w:sz="4" w:space="0" w:color="auto"/>
            </w:tcBorders>
            <w:shd w:val="clear" w:color="000000" w:fill="FFFFFF"/>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0,3</w:t>
            </w:r>
          </w:p>
        </w:tc>
        <w:tc>
          <w:tcPr>
            <w:tcW w:w="909"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0,1</w:t>
            </w:r>
          </w:p>
        </w:tc>
        <w:tc>
          <w:tcPr>
            <w:tcW w:w="1276"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0,0</w:t>
            </w:r>
          </w:p>
        </w:tc>
        <w:tc>
          <w:tcPr>
            <w:tcW w:w="851" w:type="dxa"/>
            <w:gridSpan w:val="2"/>
            <w:tcBorders>
              <w:top w:val="nil"/>
              <w:left w:val="nil"/>
              <w:bottom w:val="single" w:sz="4" w:space="0" w:color="auto"/>
              <w:right w:val="single" w:sz="4" w:space="0" w:color="auto"/>
            </w:tcBorders>
            <w:vAlign w:val="bottom"/>
          </w:tcPr>
          <w:p w:rsidR="006C2A7D" w:rsidRPr="00903920" w:rsidRDefault="006C2A7D" w:rsidP="00C66AA1">
            <w:pPr>
              <w:spacing w:after="0" w:line="240" w:lineRule="auto"/>
              <w:jc w:val="center"/>
              <w:rPr>
                <w:rFonts w:ascii="Times New Roman" w:hAnsi="Times New Roman"/>
                <w:bCs/>
                <w:color w:val="000000"/>
                <w:sz w:val="16"/>
                <w:szCs w:val="16"/>
                <w:lang w:eastAsia="ru-RU"/>
              </w:rPr>
            </w:pPr>
            <w:r w:rsidRPr="00903920">
              <w:rPr>
                <w:rFonts w:ascii="Times New Roman" w:hAnsi="Times New Roman"/>
                <w:bCs/>
                <w:color w:val="000000"/>
                <w:sz w:val="16"/>
                <w:szCs w:val="16"/>
                <w:lang w:eastAsia="ru-RU"/>
              </w:rPr>
              <w:t>0,4</w:t>
            </w:r>
          </w:p>
        </w:tc>
      </w:tr>
      <w:tr w:rsidR="006C2A7D" w:rsidRPr="007003A6" w:rsidTr="00903920">
        <w:trPr>
          <w:gridAfter w:val="1"/>
          <w:wAfter w:w="92" w:type="dxa"/>
          <w:trHeight w:val="255"/>
        </w:trPr>
        <w:tc>
          <w:tcPr>
            <w:tcW w:w="1858" w:type="dxa"/>
            <w:tcBorders>
              <w:top w:val="nil"/>
              <w:left w:val="single" w:sz="4" w:space="0" w:color="000000"/>
              <w:bottom w:val="single" w:sz="4" w:space="0" w:color="000000"/>
              <w:right w:val="nil"/>
            </w:tcBorders>
            <w:shd w:val="clear" w:color="000000" w:fill="FFFFFF"/>
            <w:vAlign w:val="bottom"/>
          </w:tcPr>
          <w:p w:rsidR="006C2A7D" w:rsidRPr="007003A6" w:rsidRDefault="006C2A7D" w:rsidP="007003A6">
            <w:pPr>
              <w:spacing w:after="0" w:line="240" w:lineRule="auto"/>
              <w:rPr>
                <w:rFonts w:ascii="Times New Roman" w:hAnsi="Times New Roman"/>
                <w:color w:val="000000"/>
                <w:sz w:val="16"/>
                <w:szCs w:val="16"/>
                <w:lang w:eastAsia="ru-RU"/>
              </w:rPr>
            </w:pPr>
            <w:r w:rsidRPr="007003A6">
              <w:rPr>
                <w:rFonts w:ascii="Times New Roman" w:hAnsi="Times New Roman"/>
                <w:color w:val="000000"/>
                <w:sz w:val="16"/>
                <w:szCs w:val="16"/>
                <w:lang w:eastAsia="ru-RU"/>
              </w:rPr>
              <w:t xml:space="preserve"> Кочкуровский </w:t>
            </w:r>
          </w:p>
        </w:tc>
        <w:tc>
          <w:tcPr>
            <w:tcW w:w="838" w:type="dxa"/>
            <w:tcBorders>
              <w:top w:val="nil"/>
              <w:left w:val="single" w:sz="4" w:space="0" w:color="auto"/>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66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1299"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0,0</w:t>
            </w:r>
          </w:p>
        </w:tc>
        <w:tc>
          <w:tcPr>
            <w:tcW w:w="801"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80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0,2</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0,7</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0,0</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858" w:type="dxa"/>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0,0</w:t>
            </w:r>
          </w:p>
        </w:tc>
        <w:tc>
          <w:tcPr>
            <w:tcW w:w="933" w:type="dxa"/>
            <w:tcBorders>
              <w:top w:val="nil"/>
              <w:left w:val="nil"/>
              <w:bottom w:val="single" w:sz="4" w:space="0" w:color="auto"/>
              <w:right w:val="single" w:sz="4" w:space="0" w:color="auto"/>
            </w:tcBorders>
            <w:shd w:val="clear" w:color="000000" w:fill="FFFFFF"/>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0,3</w:t>
            </w:r>
          </w:p>
        </w:tc>
        <w:tc>
          <w:tcPr>
            <w:tcW w:w="909"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0,1</w:t>
            </w:r>
          </w:p>
        </w:tc>
        <w:tc>
          <w:tcPr>
            <w:tcW w:w="1276"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0,0</w:t>
            </w:r>
          </w:p>
        </w:tc>
        <w:tc>
          <w:tcPr>
            <w:tcW w:w="851" w:type="dxa"/>
            <w:gridSpan w:val="2"/>
            <w:tcBorders>
              <w:top w:val="nil"/>
              <w:left w:val="nil"/>
              <w:bottom w:val="single" w:sz="4" w:space="0" w:color="auto"/>
              <w:right w:val="single" w:sz="4" w:space="0" w:color="auto"/>
            </w:tcBorders>
            <w:vAlign w:val="bottom"/>
          </w:tcPr>
          <w:p w:rsidR="006C2A7D" w:rsidRPr="00903920" w:rsidRDefault="006C2A7D" w:rsidP="00C66AA1">
            <w:pPr>
              <w:spacing w:after="0" w:line="240" w:lineRule="auto"/>
              <w:jc w:val="center"/>
              <w:rPr>
                <w:rFonts w:ascii="Times New Roman" w:hAnsi="Times New Roman"/>
                <w:bCs/>
                <w:color w:val="000000"/>
                <w:sz w:val="16"/>
                <w:szCs w:val="16"/>
                <w:lang w:eastAsia="ru-RU"/>
              </w:rPr>
            </w:pPr>
            <w:r w:rsidRPr="00903920">
              <w:rPr>
                <w:rFonts w:ascii="Times New Roman" w:hAnsi="Times New Roman"/>
                <w:bCs/>
                <w:color w:val="000000"/>
                <w:sz w:val="16"/>
                <w:szCs w:val="16"/>
                <w:lang w:eastAsia="ru-RU"/>
              </w:rPr>
              <w:t>0,4</w:t>
            </w:r>
          </w:p>
        </w:tc>
      </w:tr>
      <w:tr w:rsidR="006C2A7D" w:rsidRPr="007003A6" w:rsidTr="00903920">
        <w:trPr>
          <w:gridAfter w:val="1"/>
          <w:wAfter w:w="92" w:type="dxa"/>
          <w:trHeight w:val="255"/>
        </w:trPr>
        <w:tc>
          <w:tcPr>
            <w:tcW w:w="1858" w:type="dxa"/>
            <w:tcBorders>
              <w:top w:val="nil"/>
              <w:left w:val="single" w:sz="4" w:space="0" w:color="000000"/>
              <w:bottom w:val="single" w:sz="4" w:space="0" w:color="000000"/>
              <w:right w:val="nil"/>
            </w:tcBorders>
            <w:shd w:val="clear" w:color="000000" w:fill="FFFFFF"/>
            <w:vAlign w:val="bottom"/>
          </w:tcPr>
          <w:p w:rsidR="006C2A7D" w:rsidRPr="007003A6" w:rsidRDefault="006C2A7D" w:rsidP="007003A6">
            <w:pPr>
              <w:spacing w:after="0" w:line="240" w:lineRule="auto"/>
              <w:rPr>
                <w:rFonts w:ascii="Times New Roman" w:hAnsi="Times New Roman"/>
                <w:color w:val="000000"/>
                <w:sz w:val="16"/>
                <w:szCs w:val="16"/>
                <w:lang w:eastAsia="ru-RU"/>
              </w:rPr>
            </w:pPr>
            <w:r w:rsidRPr="007003A6">
              <w:rPr>
                <w:rFonts w:ascii="Times New Roman" w:hAnsi="Times New Roman"/>
                <w:color w:val="000000"/>
                <w:sz w:val="16"/>
                <w:szCs w:val="16"/>
                <w:lang w:eastAsia="ru-RU"/>
              </w:rPr>
              <w:t xml:space="preserve"> Краснослободский </w:t>
            </w:r>
          </w:p>
        </w:tc>
        <w:tc>
          <w:tcPr>
            <w:tcW w:w="838" w:type="dxa"/>
            <w:tcBorders>
              <w:top w:val="nil"/>
              <w:left w:val="single" w:sz="4" w:space="0" w:color="auto"/>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66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1299"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0,2</w:t>
            </w:r>
          </w:p>
        </w:tc>
        <w:tc>
          <w:tcPr>
            <w:tcW w:w="801"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0,8</w:t>
            </w:r>
          </w:p>
        </w:tc>
        <w:tc>
          <w:tcPr>
            <w:tcW w:w="80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0,2</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0,7</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0,2</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0,7</w:t>
            </w:r>
          </w:p>
        </w:tc>
        <w:tc>
          <w:tcPr>
            <w:tcW w:w="858" w:type="dxa"/>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0,4</w:t>
            </w:r>
          </w:p>
        </w:tc>
        <w:tc>
          <w:tcPr>
            <w:tcW w:w="933" w:type="dxa"/>
            <w:tcBorders>
              <w:top w:val="nil"/>
              <w:left w:val="nil"/>
              <w:bottom w:val="single" w:sz="4" w:space="0" w:color="auto"/>
              <w:right w:val="single" w:sz="4" w:space="0" w:color="auto"/>
            </w:tcBorders>
            <w:shd w:val="clear" w:color="000000" w:fill="FFFFFF"/>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0,3</w:t>
            </w:r>
          </w:p>
        </w:tc>
        <w:tc>
          <w:tcPr>
            <w:tcW w:w="909"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0,1</w:t>
            </w:r>
          </w:p>
        </w:tc>
        <w:tc>
          <w:tcPr>
            <w:tcW w:w="1276"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0,0</w:t>
            </w:r>
          </w:p>
        </w:tc>
        <w:tc>
          <w:tcPr>
            <w:tcW w:w="851" w:type="dxa"/>
            <w:gridSpan w:val="2"/>
            <w:tcBorders>
              <w:top w:val="nil"/>
              <w:left w:val="nil"/>
              <w:bottom w:val="single" w:sz="4" w:space="0" w:color="auto"/>
              <w:right w:val="single" w:sz="4" w:space="0" w:color="auto"/>
            </w:tcBorders>
            <w:vAlign w:val="bottom"/>
          </w:tcPr>
          <w:p w:rsidR="006C2A7D" w:rsidRPr="00903920" w:rsidRDefault="006C2A7D" w:rsidP="00C66AA1">
            <w:pPr>
              <w:spacing w:after="0" w:line="240" w:lineRule="auto"/>
              <w:jc w:val="center"/>
              <w:rPr>
                <w:rFonts w:ascii="Times New Roman" w:hAnsi="Times New Roman"/>
                <w:bCs/>
                <w:color w:val="000000"/>
                <w:sz w:val="16"/>
                <w:szCs w:val="16"/>
                <w:lang w:eastAsia="ru-RU"/>
              </w:rPr>
            </w:pPr>
            <w:r w:rsidRPr="00903920">
              <w:rPr>
                <w:rFonts w:ascii="Times New Roman" w:hAnsi="Times New Roman"/>
                <w:bCs/>
                <w:color w:val="000000"/>
                <w:sz w:val="16"/>
                <w:szCs w:val="16"/>
                <w:lang w:eastAsia="ru-RU"/>
              </w:rPr>
              <w:t>0,8</w:t>
            </w:r>
          </w:p>
        </w:tc>
      </w:tr>
      <w:tr w:rsidR="006C2A7D" w:rsidRPr="007003A6" w:rsidTr="00903920">
        <w:trPr>
          <w:gridAfter w:val="1"/>
          <w:wAfter w:w="92" w:type="dxa"/>
          <w:trHeight w:val="255"/>
        </w:trPr>
        <w:tc>
          <w:tcPr>
            <w:tcW w:w="1858" w:type="dxa"/>
            <w:tcBorders>
              <w:top w:val="nil"/>
              <w:left w:val="single" w:sz="4" w:space="0" w:color="000000"/>
              <w:bottom w:val="single" w:sz="4" w:space="0" w:color="000000"/>
              <w:right w:val="nil"/>
            </w:tcBorders>
            <w:shd w:val="clear" w:color="000000" w:fill="FFFFFF"/>
            <w:vAlign w:val="bottom"/>
          </w:tcPr>
          <w:p w:rsidR="006C2A7D" w:rsidRPr="007003A6" w:rsidRDefault="006C2A7D" w:rsidP="007003A6">
            <w:pPr>
              <w:spacing w:after="0" w:line="240" w:lineRule="auto"/>
              <w:rPr>
                <w:rFonts w:ascii="Times New Roman" w:hAnsi="Times New Roman"/>
                <w:color w:val="000000"/>
                <w:sz w:val="16"/>
                <w:szCs w:val="16"/>
                <w:lang w:eastAsia="ru-RU"/>
              </w:rPr>
            </w:pPr>
            <w:r w:rsidRPr="007003A6">
              <w:rPr>
                <w:rFonts w:ascii="Times New Roman" w:hAnsi="Times New Roman"/>
                <w:color w:val="000000"/>
                <w:sz w:val="16"/>
                <w:szCs w:val="16"/>
                <w:lang w:eastAsia="ru-RU"/>
              </w:rPr>
              <w:t xml:space="preserve"> Лямбирский </w:t>
            </w:r>
          </w:p>
        </w:tc>
        <w:tc>
          <w:tcPr>
            <w:tcW w:w="838" w:type="dxa"/>
            <w:tcBorders>
              <w:top w:val="nil"/>
              <w:left w:val="single" w:sz="4" w:space="0" w:color="auto"/>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66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1299"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0,2</w:t>
            </w:r>
          </w:p>
        </w:tc>
        <w:tc>
          <w:tcPr>
            <w:tcW w:w="801"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0,8</w:t>
            </w:r>
          </w:p>
        </w:tc>
        <w:tc>
          <w:tcPr>
            <w:tcW w:w="80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0,0</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0,1</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858" w:type="dxa"/>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0,4</w:t>
            </w:r>
          </w:p>
        </w:tc>
        <w:tc>
          <w:tcPr>
            <w:tcW w:w="933" w:type="dxa"/>
            <w:tcBorders>
              <w:top w:val="nil"/>
              <w:left w:val="nil"/>
              <w:bottom w:val="single" w:sz="4" w:space="0" w:color="auto"/>
              <w:right w:val="single" w:sz="4" w:space="0" w:color="auto"/>
            </w:tcBorders>
            <w:shd w:val="clear" w:color="000000" w:fill="FFFFFF"/>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0,3</w:t>
            </w:r>
          </w:p>
        </w:tc>
        <w:tc>
          <w:tcPr>
            <w:tcW w:w="909"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0,1</w:t>
            </w:r>
          </w:p>
        </w:tc>
        <w:tc>
          <w:tcPr>
            <w:tcW w:w="1276"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0,0</w:t>
            </w:r>
          </w:p>
        </w:tc>
        <w:tc>
          <w:tcPr>
            <w:tcW w:w="851" w:type="dxa"/>
            <w:gridSpan w:val="2"/>
            <w:tcBorders>
              <w:top w:val="nil"/>
              <w:left w:val="nil"/>
              <w:bottom w:val="single" w:sz="4" w:space="0" w:color="auto"/>
              <w:right w:val="single" w:sz="4" w:space="0" w:color="auto"/>
            </w:tcBorders>
            <w:vAlign w:val="bottom"/>
          </w:tcPr>
          <w:p w:rsidR="006C2A7D" w:rsidRPr="00903920" w:rsidRDefault="006C2A7D" w:rsidP="00C66AA1">
            <w:pPr>
              <w:spacing w:after="0" w:line="240" w:lineRule="auto"/>
              <w:jc w:val="center"/>
              <w:rPr>
                <w:rFonts w:ascii="Times New Roman" w:hAnsi="Times New Roman"/>
                <w:bCs/>
                <w:color w:val="000000"/>
                <w:sz w:val="16"/>
                <w:szCs w:val="16"/>
                <w:lang w:eastAsia="ru-RU"/>
              </w:rPr>
            </w:pPr>
            <w:r w:rsidRPr="00903920">
              <w:rPr>
                <w:rFonts w:ascii="Times New Roman" w:hAnsi="Times New Roman"/>
                <w:bCs/>
                <w:color w:val="000000"/>
                <w:sz w:val="16"/>
                <w:szCs w:val="16"/>
                <w:lang w:eastAsia="ru-RU"/>
              </w:rPr>
              <w:t>0,8</w:t>
            </w:r>
          </w:p>
        </w:tc>
      </w:tr>
      <w:tr w:rsidR="006C2A7D" w:rsidRPr="007003A6" w:rsidTr="00903920">
        <w:trPr>
          <w:gridAfter w:val="1"/>
          <w:wAfter w:w="92" w:type="dxa"/>
          <w:trHeight w:val="255"/>
        </w:trPr>
        <w:tc>
          <w:tcPr>
            <w:tcW w:w="1858" w:type="dxa"/>
            <w:tcBorders>
              <w:top w:val="nil"/>
              <w:left w:val="single" w:sz="4" w:space="0" w:color="000000"/>
              <w:bottom w:val="single" w:sz="4" w:space="0" w:color="000000"/>
              <w:right w:val="nil"/>
            </w:tcBorders>
            <w:shd w:val="clear" w:color="000000" w:fill="FFFFFF"/>
            <w:vAlign w:val="bottom"/>
          </w:tcPr>
          <w:p w:rsidR="006C2A7D" w:rsidRPr="007003A6" w:rsidRDefault="006C2A7D" w:rsidP="007003A6">
            <w:pPr>
              <w:spacing w:after="0" w:line="240" w:lineRule="auto"/>
              <w:rPr>
                <w:rFonts w:ascii="Times New Roman" w:hAnsi="Times New Roman"/>
                <w:color w:val="000000"/>
                <w:sz w:val="16"/>
                <w:szCs w:val="16"/>
                <w:lang w:eastAsia="ru-RU"/>
              </w:rPr>
            </w:pPr>
            <w:r w:rsidRPr="007003A6">
              <w:rPr>
                <w:rFonts w:ascii="Times New Roman" w:hAnsi="Times New Roman"/>
                <w:color w:val="000000"/>
                <w:sz w:val="16"/>
                <w:szCs w:val="16"/>
                <w:lang w:eastAsia="ru-RU"/>
              </w:rPr>
              <w:t xml:space="preserve"> Ромодановский </w:t>
            </w:r>
          </w:p>
        </w:tc>
        <w:tc>
          <w:tcPr>
            <w:tcW w:w="838" w:type="dxa"/>
            <w:tcBorders>
              <w:top w:val="nil"/>
              <w:left w:val="single" w:sz="4" w:space="0" w:color="auto"/>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66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1299"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0,2</w:t>
            </w:r>
          </w:p>
        </w:tc>
        <w:tc>
          <w:tcPr>
            <w:tcW w:w="801"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0,8</w:t>
            </w:r>
          </w:p>
        </w:tc>
        <w:tc>
          <w:tcPr>
            <w:tcW w:w="80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0,4</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0,9</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0,0</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858" w:type="dxa"/>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0,0</w:t>
            </w:r>
          </w:p>
        </w:tc>
        <w:tc>
          <w:tcPr>
            <w:tcW w:w="933" w:type="dxa"/>
            <w:tcBorders>
              <w:top w:val="nil"/>
              <w:left w:val="nil"/>
              <w:bottom w:val="single" w:sz="4" w:space="0" w:color="auto"/>
              <w:right w:val="single" w:sz="4" w:space="0" w:color="auto"/>
            </w:tcBorders>
            <w:shd w:val="clear" w:color="000000" w:fill="FFFFFF"/>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0,3</w:t>
            </w:r>
          </w:p>
        </w:tc>
        <w:tc>
          <w:tcPr>
            <w:tcW w:w="909"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0,1</w:t>
            </w:r>
          </w:p>
        </w:tc>
        <w:tc>
          <w:tcPr>
            <w:tcW w:w="1276"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0,0</w:t>
            </w:r>
          </w:p>
        </w:tc>
        <w:tc>
          <w:tcPr>
            <w:tcW w:w="851" w:type="dxa"/>
            <w:gridSpan w:val="2"/>
            <w:tcBorders>
              <w:top w:val="nil"/>
              <w:left w:val="nil"/>
              <w:bottom w:val="single" w:sz="4" w:space="0" w:color="auto"/>
              <w:right w:val="single" w:sz="4" w:space="0" w:color="auto"/>
            </w:tcBorders>
            <w:vAlign w:val="bottom"/>
          </w:tcPr>
          <w:p w:rsidR="006C2A7D" w:rsidRPr="00903920" w:rsidRDefault="006C2A7D" w:rsidP="00C66AA1">
            <w:pPr>
              <w:spacing w:after="0" w:line="240" w:lineRule="auto"/>
              <w:jc w:val="center"/>
              <w:rPr>
                <w:rFonts w:ascii="Times New Roman" w:hAnsi="Times New Roman"/>
                <w:bCs/>
                <w:color w:val="000000"/>
                <w:sz w:val="16"/>
                <w:szCs w:val="16"/>
                <w:lang w:eastAsia="ru-RU"/>
              </w:rPr>
            </w:pPr>
            <w:r w:rsidRPr="00903920">
              <w:rPr>
                <w:rFonts w:ascii="Times New Roman" w:hAnsi="Times New Roman"/>
                <w:bCs/>
                <w:color w:val="000000"/>
                <w:sz w:val="16"/>
                <w:szCs w:val="16"/>
                <w:lang w:eastAsia="ru-RU"/>
              </w:rPr>
              <w:t>0,4</w:t>
            </w:r>
          </w:p>
        </w:tc>
      </w:tr>
      <w:tr w:rsidR="006C2A7D" w:rsidRPr="007003A6" w:rsidTr="00903920">
        <w:trPr>
          <w:gridAfter w:val="1"/>
          <w:wAfter w:w="92" w:type="dxa"/>
          <w:trHeight w:val="255"/>
        </w:trPr>
        <w:tc>
          <w:tcPr>
            <w:tcW w:w="1858" w:type="dxa"/>
            <w:tcBorders>
              <w:top w:val="nil"/>
              <w:left w:val="single" w:sz="4" w:space="0" w:color="000000"/>
              <w:bottom w:val="single" w:sz="4" w:space="0" w:color="000000"/>
              <w:right w:val="nil"/>
            </w:tcBorders>
            <w:shd w:val="clear" w:color="000000" w:fill="FFFFFF"/>
            <w:vAlign w:val="bottom"/>
          </w:tcPr>
          <w:p w:rsidR="006C2A7D" w:rsidRPr="007003A6" w:rsidRDefault="006C2A7D" w:rsidP="007003A6">
            <w:pPr>
              <w:spacing w:after="0" w:line="240" w:lineRule="auto"/>
              <w:rPr>
                <w:rFonts w:ascii="Times New Roman" w:hAnsi="Times New Roman"/>
                <w:color w:val="000000"/>
                <w:sz w:val="16"/>
                <w:szCs w:val="16"/>
                <w:lang w:eastAsia="ru-RU"/>
              </w:rPr>
            </w:pPr>
            <w:r w:rsidRPr="007003A6">
              <w:rPr>
                <w:rFonts w:ascii="Times New Roman" w:hAnsi="Times New Roman"/>
                <w:color w:val="000000"/>
                <w:sz w:val="16"/>
                <w:szCs w:val="16"/>
                <w:lang w:eastAsia="ru-RU"/>
              </w:rPr>
              <w:t xml:space="preserve"> Старошайговский </w:t>
            </w:r>
          </w:p>
        </w:tc>
        <w:tc>
          <w:tcPr>
            <w:tcW w:w="838" w:type="dxa"/>
            <w:tcBorders>
              <w:top w:val="nil"/>
              <w:left w:val="single" w:sz="4" w:space="0" w:color="auto"/>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66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1299"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0,0</w:t>
            </w:r>
          </w:p>
        </w:tc>
        <w:tc>
          <w:tcPr>
            <w:tcW w:w="801"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80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0,1</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0,0</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858" w:type="dxa"/>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0,4</w:t>
            </w:r>
          </w:p>
        </w:tc>
        <w:tc>
          <w:tcPr>
            <w:tcW w:w="933" w:type="dxa"/>
            <w:tcBorders>
              <w:top w:val="nil"/>
              <w:left w:val="nil"/>
              <w:bottom w:val="single" w:sz="4" w:space="0" w:color="auto"/>
              <w:right w:val="single" w:sz="4" w:space="0" w:color="auto"/>
            </w:tcBorders>
            <w:shd w:val="clear" w:color="000000" w:fill="FFFFFF"/>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0,3</w:t>
            </w:r>
          </w:p>
        </w:tc>
        <w:tc>
          <w:tcPr>
            <w:tcW w:w="909"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0,1</w:t>
            </w:r>
          </w:p>
        </w:tc>
        <w:tc>
          <w:tcPr>
            <w:tcW w:w="1276"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0,3</w:t>
            </w:r>
          </w:p>
        </w:tc>
        <w:tc>
          <w:tcPr>
            <w:tcW w:w="851" w:type="dxa"/>
            <w:gridSpan w:val="2"/>
            <w:tcBorders>
              <w:top w:val="nil"/>
              <w:left w:val="nil"/>
              <w:bottom w:val="single" w:sz="4" w:space="0" w:color="auto"/>
              <w:right w:val="single" w:sz="4" w:space="0" w:color="auto"/>
            </w:tcBorders>
            <w:vAlign w:val="bottom"/>
          </w:tcPr>
          <w:p w:rsidR="006C2A7D" w:rsidRPr="00903920" w:rsidRDefault="006C2A7D" w:rsidP="00C66AA1">
            <w:pPr>
              <w:spacing w:after="0" w:line="240" w:lineRule="auto"/>
              <w:jc w:val="center"/>
              <w:rPr>
                <w:rFonts w:ascii="Times New Roman" w:hAnsi="Times New Roman"/>
                <w:bCs/>
                <w:color w:val="000000"/>
                <w:sz w:val="16"/>
                <w:szCs w:val="16"/>
                <w:lang w:eastAsia="ru-RU"/>
              </w:rPr>
            </w:pPr>
            <w:r w:rsidRPr="00903920">
              <w:rPr>
                <w:rFonts w:ascii="Times New Roman" w:hAnsi="Times New Roman"/>
                <w:bCs/>
                <w:color w:val="000000"/>
                <w:sz w:val="16"/>
                <w:szCs w:val="16"/>
                <w:lang w:eastAsia="ru-RU"/>
              </w:rPr>
              <w:t>1,1</w:t>
            </w:r>
          </w:p>
        </w:tc>
      </w:tr>
      <w:tr w:rsidR="006C2A7D" w:rsidRPr="007003A6" w:rsidTr="00903920">
        <w:trPr>
          <w:gridAfter w:val="1"/>
          <w:wAfter w:w="92" w:type="dxa"/>
          <w:trHeight w:val="255"/>
        </w:trPr>
        <w:tc>
          <w:tcPr>
            <w:tcW w:w="1858" w:type="dxa"/>
            <w:tcBorders>
              <w:top w:val="nil"/>
              <w:left w:val="single" w:sz="4" w:space="0" w:color="000000"/>
              <w:bottom w:val="single" w:sz="4" w:space="0" w:color="000000"/>
              <w:right w:val="nil"/>
            </w:tcBorders>
            <w:shd w:val="clear" w:color="000000" w:fill="FFFFFF"/>
            <w:vAlign w:val="bottom"/>
          </w:tcPr>
          <w:p w:rsidR="006C2A7D" w:rsidRPr="007003A6" w:rsidRDefault="006C2A7D" w:rsidP="007003A6">
            <w:pPr>
              <w:spacing w:after="0" w:line="240" w:lineRule="auto"/>
              <w:rPr>
                <w:rFonts w:ascii="Times New Roman" w:hAnsi="Times New Roman"/>
                <w:color w:val="000000"/>
                <w:sz w:val="16"/>
                <w:szCs w:val="16"/>
                <w:lang w:eastAsia="ru-RU"/>
              </w:rPr>
            </w:pPr>
            <w:r w:rsidRPr="007003A6">
              <w:rPr>
                <w:rFonts w:ascii="Times New Roman" w:hAnsi="Times New Roman"/>
                <w:color w:val="000000"/>
                <w:sz w:val="16"/>
                <w:szCs w:val="16"/>
                <w:lang w:eastAsia="ru-RU"/>
              </w:rPr>
              <w:t xml:space="preserve"> Темниковский </w:t>
            </w:r>
          </w:p>
        </w:tc>
        <w:tc>
          <w:tcPr>
            <w:tcW w:w="838" w:type="dxa"/>
            <w:tcBorders>
              <w:top w:val="nil"/>
              <w:left w:val="single" w:sz="4" w:space="0" w:color="auto"/>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66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1299"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0,0</w:t>
            </w:r>
          </w:p>
        </w:tc>
        <w:tc>
          <w:tcPr>
            <w:tcW w:w="801"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80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0,2</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0,7</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0,0</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858" w:type="dxa"/>
            <w:tcBorders>
              <w:top w:val="nil"/>
              <w:left w:val="nil"/>
              <w:bottom w:val="single" w:sz="4" w:space="0" w:color="auto"/>
              <w:right w:val="single" w:sz="4" w:space="0" w:color="auto"/>
            </w:tcBorders>
            <w:shd w:val="clear" w:color="000000" w:fill="FFFFFF"/>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0,0</w:t>
            </w:r>
          </w:p>
        </w:tc>
        <w:tc>
          <w:tcPr>
            <w:tcW w:w="933" w:type="dxa"/>
            <w:tcBorders>
              <w:top w:val="nil"/>
              <w:left w:val="nil"/>
              <w:bottom w:val="single" w:sz="4" w:space="0" w:color="auto"/>
              <w:right w:val="single" w:sz="4" w:space="0" w:color="auto"/>
            </w:tcBorders>
            <w:shd w:val="clear" w:color="000000" w:fill="FFFFFF"/>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0,3</w:t>
            </w:r>
          </w:p>
        </w:tc>
        <w:tc>
          <w:tcPr>
            <w:tcW w:w="909"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0,1</w:t>
            </w:r>
          </w:p>
        </w:tc>
        <w:tc>
          <w:tcPr>
            <w:tcW w:w="1276"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0,3</w:t>
            </w:r>
          </w:p>
        </w:tc>
        <w:tc>
          <w:tcPr>
            <w:tcW w:w="851" w:type="dxa"/>
            <w:gridSpan w:val="2"/>
            <w:tcBorders>
              <w:top w:val="nil"/>
              <w:left w:val="nil"/>
              <w:bottom w:val="single" w:sz="4" w:space="0" w:color="auto"/>
              <w:right w:val="single" w:sz="4" w:space="0" w:color="auto"/>
            </w:tcBorders>
            <w:vAlign w:val="bottom"/>
          </w:tcPr>
          <w:p w:rsidR="006C2A7D" w:rsidRPr="00903920" w:rsidRDefault="006C2A7D" w:rsidP="00C66AA1">
            <w:pPr>
              <w:spacing w:after="0" w:line="240" w:lineRule="auto"/>
              <w:jc w:val="center"/>
              <w:rPr>
                <w:rFonts w:ascii="Times New Roman" w:hAnsi="Times New Roman"/>
                <w:bCs/>
                <w:color w:val="000000"/>
                <w:sz w:val="16"/>
                <w:szCs w:val="16"/>
                <w:lang w:eastAsia="ru-RU"/>
              </w:rPr>
            </w:pPr>
            <w:r w:rsidRPr="00903920">
              <w:rPr>
                <w:rFonts w:ascii="Times New Roman" w:hAnsi="Times New Roman"/>
                <w:bCs/>
                <w:color w:val="000000"/>
                <w:sz w:val="16"/>
                <w:szCs w:val="16"/>
                <w:lang w:eastAsia="ru-RU"/>
              </w:rPr>
              <w:t>0,7</w:t>
            </w:r>
          </w:p>
        </w:tc>
      </w:tr>
      <w:tr w:rsidR="006C2A7D" w:rsidRPr="007003A6" w:rsidTr="00903920">
        <w:trPr>
          <w:gridAfter w:val="1"/>
          <w:wAfter w:w="92" w:type="dxa"/>
          <w:trHeight w:val="255"/>
        </w:trPr>
        <w:tc>
          <w:tcPr>
            <w:tcW w:w="1858" w:type="dxa"/>
            <w:tcBorders>
              <w:top w:val="nil"/>
              <w:left w:val="single" w:sz="4" w:space="0" w:color="000000"/>
              <w:bottom w:val="single" w:sz="4" w:space="0" w:color="000000"/>
              <w:right w:val="nil"/>
            </w:tcBorders>
            <w:shd w:val="clear" w:color="000000" w:fill="FFFFFF"/>
            <w:vAlign w:val="bottom"/>
          </w:tcPr>
          <w:p w:rsidR="006C2A7D" w:rsidRPr="007003A6" w:rsidRDefault="006C2A7D" w:rsidP="007003A6">
            <w:pPr>
              <w:spacing w:after="0" w:line="240" w:lineRule="auto"/>
              <w:rPr>
                <w:rFonts w:ascii="Times New Roman" w:hAnsi="Times New Roman"/>
                <w:color w:val="000000"/>
                <w:sz w:val="16"/>
                <w:szCs w:val="16"/>
                <w:lang w:eastAsia="ru-RU"/>
              </w:rPr>
            </w:pPr>
            <w:r w:rsidRPr="007003A6">
              <w:rPr>
                <w:rFonts w:ascii="Times New Roman" w:hAnsi="Times New Roman"/>
                <w:color w:val="000000"/>
                <w:sz w:val="16"/>
                <w:szCs w:val="16"/>
                <w:lang w:eastAsia="ru-RU"/>
              </w:rPr>
              <w:t xml:space="preserve"> Теньгушевский </w:t>
            </w:r>
          </w:p>
        </w:tc>
        <w:tc>
          <w:tcPr>
            <w:tcW w:w="838" w:type="dxa"/>
            <w:tcBorders>
              <w:top w:val="nil"/>
              <w:left w:val="single" w:sz="4" w:space="0" w:color="auto"/>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66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1299"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0,0</w:t>
            </w:r>
          </w:p>
        </w:tc>
        <w:tc>
          <w:tcPr>
            <w:tcW w:w="801"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80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0,2</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0,7</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0,0</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858" w:type="dxa"/>
            <w:tcBorders>
              <w:top w:val="nil"/>
              <w:left w:val="nil"/>
              <w:bottom w:val="single" w:sz="4" w:space="0" w:color="auto"/>
              <w:right w:val="single" w:sz="4" w:space="0" w:color="auto"/>
            </w:tcBorders>
            <w:shd w:val="clear" w:color="000000" w:fill="FFFFFF"/>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0,4</w:t>
            </w:r>
          </w:p>
        </w:tc>
        <w:tc>
          <w:tcPr>
            <w:tcW w:w="933" w:type="dxa"/>
            <w:tcBorders>
              <w:top w:val="nil"/>
              <w:left w:val="nil"/>
              <w:bottom w:val="single" w:sz="4" w:space="0" w:color="auto"/>
              <w:right w:val="single" w:sz="4" w:space="0" w:color="auto"/>
            </w:tcBorders>
            <w:shd w:val="clear" w:color="000000" w:fill="FFFFFF"/>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0,3</w:t>
            </w:r>
          </w:p>
        </w:tc>
        <w:tc>
          <w:tcPr>
            <w:tcW w:w="909"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0,1</w:t>
            </w:r>
          </w:p>
        </w:tc>
        <w:tc>
          <w:tcPr>
            <w:tcW w:w="1276"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0,3</w:t>
            </w:r>
          </w:p>
        </w:tc>
        <w:tc>
          <w:tcPr>
            <w:tcW w:w="851" w:type="dxa"/>
            <w:gridSpan w:val="2"/>
            <w:tcBorders>
              <w:top w:val="nil"/>
              <w:left w:val="nil"/>
              <w:bottom w:val="single" w:sz="4" w:space="0" w:color="auto"/>
              <w:right w:val="single" w:sz="4" w:space="0" w:color="auto"/>
            </w:tcBorders>
            <w:vAlign w:val="bottom"/>
          </w:tcPr>
          <w:p w:rsidR="006C2A7D" w:rsidRPr="00903920" w:rsidRDefault="006C2A7D" w:rsidP="00C66AA1">
            <w:pPr>
              <w:spacing w:after="0" w:line="240" w:lineRule="auto"/>
              <w:jc w:val="center"/>
              <w:rPr>
                <w:rFonts w:ascii="Times New Roman" w:hAnsi="Times New Roman"/>
                <w:bCs/>
                <w:color w:val="000000"/>
                <w:sz w:val="16"/>
                <w:szCs w:val="16"/>
                <w:lang w:eastAsia="ru-RU"/>
              </w:rPr>
            </w:pPr>
            <w:r w:rsidRPr="00903920">
              <w:rPr>
                <w:rFonts w:ascii="Times New Roman" w:hAnsi="Times New Roman"/>
                <w:bCs/>
                <w:color w:val="000000"/>
                <w:sz w:val="16"/>
                <w:szCs w:val="16"/>
                <w:lang w:eastAsia="ru-RU"/>
              </w:rPr>
              <w:t>1,1</w:t>
            </w:r>
          </w:p>
        </w:tc>
      </w:tr>
      <w:tr w:rsidR="006C2A7D" w:rsidRPr="007003A6" w:rsidTr="00903920">
        <w:trPr>
          <w:gridAfter w:val="1"/>
          <w:wAfter w:w="92" w:type="dxa"/>
          <w:trHeight w:val="255"/>
        </w:trPr>
        <w:tc>
          <w:tcPr>
            <w:tcW w:w="1858" w:type="dxa"/>
            <w:tcBorders>
              <w:top w:val="nil"/>
              <w:left w:val="single" w:sz="4" w:space="0" w:color="000000"/>
              <w:bottom w:val="single" w:sz="4" w:space="0" w:color="000000"/>
              <w:right w:val="nil"/>
            </w:tcBorders>
            <w:shd w:val="clear" w:color="000000" w:fill="FFFFFF"/>
            <w:vAlign w:val="bottom"/>
          </w:tcPr>
          <w:p w:rsidR="006C2A7D" w:rsidRPr="007003A6" w:rsidRDefault="006C2A7D" w:rsidP="007003A6">
            <w:pPr>
              <w:spacing w:after="0" w:line="240" w:lineRule="auto"/>
              <w:rPr>
                <w:rFonts w:ascii="Times New Roman" w:hAnsi="Times New Roman"/>
                <w:color w:val="000000"/>
                <w:sz w:val="16"/>
                <w:szCs w:val="16"/>
                <w:lang w:eastAsia="ru-RU"/>
              </w:rPr>
            </w:pPr>
            <w:r w:rsidRPr="007003A6">
              <w:rPr>
                <w:rFonts w:ascii="Times New Roman" w:hAnsi="Times New Roman"/>
                <w:color w:val="000000"/>
                <w:sz w:val="16"/>
                <w:szCs w:val="16"/>
                <w:lang w:eastAsia="ru-RU"/>
              </w:rPr>
              <w:t xml:space="preserve"> Торбеевский </w:t>
            </w:r>
          </w:p>
        </w:tc>
        <w:tc>
          <w:tcPr>
            <w:tcW w:w="838" w:type="dxa"/>
            <w:tcBorders>
              <w:top w:val="nil"/>
              <w:left w:val="single" w:sz="4" w:space="0" w:color="auto"/>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66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1299"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0,2</w:t>
            </w:r>
          </w:p>
        </w:tc>
        <w:tc>
          <w:tcPr>
            <w:tcW w:w="801"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0,8</w:t>
            </w:r>
          </w:p>
        </w:tc>
        <w:tc>
          <w:tcPr>
            <w:tcW w:w="80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0,2</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0,7</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0,0</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858" w:type="dxa"/>
            <w:tcBorders>
              <w:top w:val="nil"/>
              <w:left w:val="nil"/>
              <w:bottom w:val="single" w:sz="4" w:space="0" w:color="auto"/>
              <w:right w:val="single" w:sz="4" w:space="0" w:color="auto"/>
            </w:tcBorders>
            <w:shd w:val="clear" w:color="000000" w:fill="FFFFFF"/>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0,0</w:t>
            </w:r>
          </w:p>
        </w:tc>
        <w:tc>
          <w:tcPr>
            <w:tcW w:w="933" w:type="dxa"/>
            <w:tcBorders>
              <w:top w:val="nil"/>
              <w:left w:val="nil"/>
              <w:bottom w:val="single" w:sz="4" w:space="0" w:color="auto"/>
              <w:right w:val="single" w:sz="4" w:space="0" w:color="auto"/>
            </w:tcBorders>
            <w:shd w:val="clear" w:color="000000" w:fill="FFFFFF"/>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0,3</w:t>
            </w:r>
          </w:p>
        </w:tc>
        <w:tc>
          <w:tcPr>
            <w:tcW w:w="909"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0,1</w:t>
            </w:r>
          </w:p>
        </w:tc>
        <w:tc>
          <w:tcPr>
            <w:tcW w:w="1276"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0,3</w:t>
            </w:r>
          </w:p>
        </w:tc>
        <w:tc>
          <w:tcPr>
            <w:tcW w:w="851" w:type="dxa"/>
            <w:gridSpan w:val="2"/>
            <w:tcBorders>
              <w:top w:val="nil"/>
              <w:left w:val="nil"/>
              <w:bottom w:val="single" w:sz="4" w:space="0" w:color="auto"/>
              <w:right w:val="single" w:sz="4" w:space="0" w:color="auto"/>
            </w:tcBorders>
            <w:vAlign w:val="bottom"/>
          </w:tcPr>
          <w:p w:rsidR="006C2A7D" w:rsidRPr="00903920" w:rsidRDefault="006C2A7D" w:rsidP="00C66AA1">
            <w:pPr>
              <w:spacing w:after="0" w:line="240" w:lineRule="auto"/>
              <w:jc w:val="center"/>
              <w:rPr>
                <w:rFonts w:ascii="Times New Roman" w:hAnsi="Times New Roman"/>
                <w:bCs/>
                <w:color w:val="000000"/>
                <w:sz w:val="16"/>
                <w:szCs w:val="16"/>
                <w:lang w:eastAsia="ru-RU"/>
              </w:rPr>
            </w:pPr>
            <w:r w:rsidRPr="00903920">
              <w:rPr>
                <w:rFonts w:ascii="Times New Roman" w:hAnsi="Times New Roman"/>
                <w:bCs/>
                <w:color w:val="000000"/>
                <w:sz w:val="16"/>
                <w:szCs w:val="16"/>
                <w:lang w:eastAsia="ru-RU"/>
              </w:rPr>
              <w:t>0,7</w:t>
            </w:r>
          </w:p>
        </w:tc>
      </w:tr>
      <w:tr w:rsidR="006C2A7D" w:rsidRPr="007003A6" w:rsidTr="00903920">
        <w:trPr>
          <w:gridAfter w:val="1"/>
          <w:wAfter w:w="92" w:type="dxa"/>
          <w:trHeight w:val="255"/>
        </w:trPr>
        <w:tc>
          <w:tcPr>
            <w:tcW w:w="1858" w:type="dxa"/>
            <w:tcBorders>
              <w:top w:val="nil"/>
              <w:left w:val="single" w:sz="4" w:space="0" w:color="000000"/>
              <w:bottom w:val="single" w:sz="4" w:space="0" w:color="000000"/>
              <w:right w:val="nil"/>
            </w:tcBorders>
            <w:shd w:val="clear" w:color="000000" w:fill="FFFFFF"/>
            <w:vAlign w:val="bottom"/>
          </w:tcPr>
          <w:p w:rsidR="006C2A7D" w:rsidRPr="007003A6" w:rsidRDefault="006C2A7D" w:rsidP="007003A6">
            <w:pPr>
              <w:spacing w:after="0" w:line="240" w:lineRule="auto"/>
              <w:rPr>
                <w:rFonts w:ascii="Times New Roman" w:hAnsi="Times New Roman"/>
                <w:color w:val="000000"/>
                <w:sz w:val="16"/>
                <w:szCs w:val="16"/>
                <w:lang w:eastAsia="ru-RU"/>
              </w:rPr>
            </w:pPr>
            <w:r w:rsidRPr="007003A6">
              <w:rPr>
                <w:rFonts w:ascii="Times New Roman" w:hAnsi="Times New Roman"/>
                <w:color w:val="000000"/>
                <w:sz w:val="16"/>
                <w:szCs w:val="16"/>
                <w:lang w:eastAsia="ru-RU"/>
              </w:rPr>
              <w:t xml:space="preserve"> Чамзинский </w:t>
            </w:r>
          </w:p>
        </w:tc>
        <w:tc>
          <w:tcPr>
            <w:tcW w:w="838" w:type="dxa"/>
            <w:tcBorders>
              <w:top w:val="nil"/>
              <w:left w:val="single" w:sz="4" w:space="0" w:color="auto"/>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66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1299"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0,0</w:t>
            </w:r>
          </w:p>
        </w:tc>
        <w:tc>
          <w:tcPr>
            <w:tcW w:w="801"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80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0,4</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0,9</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0,0</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858" w:type="dxa"/>
            <w:tcBorders>
              <w:top w:val="nil"/>
              <w:left w:val="nil"/>
              <w:bottom w:val="single" w:sz="4" w:space="0" w:color="auto"/>
              <w:right w:val="single" w:sz="4" w:space="0" w:color="auto"/>
            </w:tcBorders>
            <w:shd w:val="clear" w:color="000000" w:fill="FFFFFF"/>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0,0</w:t>
            </w:r>
          </w:p>
        </w:tc>
        <w:tc>
          <w:tcPr>
            <w:tcW w:w="933" w:type="dxa"/>
            <w:tcBorders>
              <w:top w:val="nil"/>
              <w:left w:val="nil"/>
              <w:bottom w:val="single" w:sz="4" w:space="0" w:color="auto"/>
              <w:right w:val="single" w:sz="4" w:space="0" w:color="auto"/>
            </w:tcBorders>
            <w:shd w:val="clear" w:color="000000" w:fill="FFFFFF"/>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0,3</w:t>
            </w:r>
          </w:p>
        </w:tc>
        <w:tc>
          <w:tcPr>
            <w:tcW w:w="909"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0,1</w:t>
            </w:r>
          </w:p>
        </w:tc>
        <w:tc>
          <w:tcPr>
            <w:tcW w:w="1276"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0,3</w:t>
            </w:r>
          </w:p>
        </w:tc>
        <w:tc>
          <w:tcPr>
            <w:tcW w:w="851" w:type="dxa"/>
            <w:gridSpan w:val="2"/>
            <w:tcBorders>
              <w:top w:val="nil"/>
              <w:left w:val="nil"/>
              <w:bottom w:val="single" w:sz="4" w:space="0" w:color="auto"/>
              <w:right w:val="single" w:sz="4" w:space="0" w:color="auto"/>
            </w:tcBorders>
            <w:vAlign w:val="bottom"/>
          </w:tcPr>
          <w:p w:rsidR="006C2A7D" w:rsidRPr="00903920" w:rsidRDefault="006C2A7D" w:rsidP="00C66AA1">
            <w:pPr>
              <w:spacing w:after="0" w:line="240" w:lineRule="auto"/>
              <w:jc w:val="center"/>
              <w:rPr>
                <w:rFonts w:ascii="Times New Roman" w:hAnsi="Times New Roman"/>
                <w:bCs/>
                <w:color w:val="000000"/>
                <w:sz w:val="16"/>
                <w:szCs w:val="16"/>
                <w:lang w:eastAsia="ru-RU"/>
              </w:rPr>
            </w:pPr>
            <w:r w:rsidRPr="00903920">
              <w:rPr>
                <w:rFonts w:ascii="Times New Roman" w:hAnsi="Times New Roman"/>
                <w:bCs/>
                <w:color w:val="000000"/>
                <w:sz w:val="16"/>
                <w:szCs w:val="16"/>
                <w:lang w:eastAsia="ru-RU"/>
              </w:rPr>
              <w:t>0,7</w:t>
            </w:r>
          </w:p>
        </w:tc>
      </w:tr>
      <w:tr w:rsidR="006C2A7D" w:rsidRPr="007003A6" w:rsidTr="00903920">
        <w:trPr>
          <w:gridAfter w:val="1"/>
          <w:wAfter w:w="92" w:type="dxa"/>
          <w:trHeight w:val="255"/>
        </w:trPr>
        <w:tc>
          <w:tcPr>
            <w:tcW w:w="1858" w:type="dxa"/>
            <w:tcBorders>
              <w:top w:val="nil"/>
              <w:left w:val="single" w:sz="4" w:space="0" w:color="000000"/>
              <w:bottom w:val="single" w:sz="4" w:space="0" w:color="000000"/>
              <w:right w:val="nil"/>
            </w:tcBorders>
            <w:vAlign w:val="bottom"/>
          </w:tcPr>
          <w:p w:rsidR="006C2A7D" w:rsidRPr="007003A6" w:rsidRDefault="006C2A7D" w:rsidP="007003A6">
            <w:pPr>
              <w:spacing w:after="0" w:line="240" w:lineRule="auto"/>
              <w:rPr>
                <w:rFonts w:ascii="Times New Roman" w:hAnsi="Times New Roman"/>
                <w:color w:val="000000"/>
                <w:sz w:val="16"/>
                <w:szCs w:val="16"/>
                <w:lang w:eastAsia="ru-RU"/>
              </w:rPr>
            </w:pPr>
            <w:r w:rsidRPr="007003A6">
              <w:rPr>
                <w:rFonts w:ascii="Times New Roman" w:hAnsi="Times New Roman"/>
                <w:color w:val="000000"/>
                <w:sz w:val="16"/>
                <w:szCs w:val="16"/>
                <w:lang w:eastAsia="ru-RU"/>
              </w:rPr>
              <w:t xml:space="preserve"> Ковылкинский </w:t>
            </w:r>
          </w:p>
        </w:tc>
        <w:tc>
          <w:tcPr>
            <w:tcW w:w="838" w:type="dxa"/>
            <w:tcBorders>
              <w:top w:val="nil"/>
              <w:left w:val="single" w:sz="4" w:space="0" w:color="auto"/>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66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1299"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0,0</w:t>
            </w:r>
          </w:p>
        </w:tc>
        <w:tc>
          <w:tcPr>
            <w:tcW w:w="801"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80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0,2</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0,7</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0,0</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858" w:type="dxa"/>
            <w:tcBorders>
              <w:top w:val="nil"/>
              <w:left w:val="nil"/>
              <w:bottom w:val="single" w:sz="4" w:space="0" w:color="auto"/>
              <w:right w:val="single" w:sz="4" w:space="0" w:color="auto"/>
            </w:tcBorders>
            <w:shd w:val="clear" w:color="000000" w:fill="FFFFFF"/>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0,0</w:t>
            </w:r>
          </w:p>
        </w:tc>
        <w:tc>
          <w:tcPr>
            <w:tcW w:w="933" w:type="dxa"/>
            <w:tcBorders>
              <w:top w:val="nil"/>
              <w:left w:val="nil"/>
              <w:bottom w:val="single" w:sz="4" w:space="0" w:color="auto"/>
              <w:right w:val="single" w:sz="4" w:space="0" w:color="auto"/>
            </w:tcBorders>
            <w:shd w:val="clear" w:color="000000" w:fill="FFFFFF"/>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0,3</w:t>
            </w:r>
          </w:p>
        </w:tc>
        <w:tc>
          <w:tcPr>
            <w:tcW w:w="909"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0,1</w:t>
            </w:r>
          </w:p>
        </w:tc>
        <w:tc>
          <w:tcPr>
            <w:tcW w:w="1276"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0,0</w:t>
            </w:r>
          </w:p>
        </w:tc>
        <w:tc>
          <w:tcPr>
            <w:tcW w:w="851" w:type="dxa"/>
            <w:gridSpan w:val="2"/>
            <w:tcBorders>
              <w:top w:val="nil"/>
              <w:left w:val="nil"/>
              <w:bottom w:val="single" w:sz="4" w:space="0" w:color="auto"/>
              <w:right w:val="single" w:sz="4" w:space="0" w:color="auto"/>
            </w:tcBorders>
            <w:vAlign w:val="bottom"/>
          </w:tcPr>
          <w:p w:rsidR="006C2A7D" w:rsidRPr="00903920" w:rsidRDefault="006C2A7D" w:rsidP="00C66AA1">
            <w:pPr>
              <w:spacing w:after="0" w:line="240" w:lineRule="auto"/>
              <w:jc w:val="center"/>
              <w:rPr>
                <w:rFonts w:ascii="Times New Roman" w:hAnsi="Times New Roman"/>
                <w:bCs/>
                <w:color w:val="000000"/>
                <w:sz w:val="16"/>
                <w:szCs w:val="16"/>
                <w:lang w:eastAsia="ru-RU"/>
              </w:rPr>
            </w:pPr>
            <w:r w:rsidRPr="00903920">
              <w:rPr>
                <w:rFonts w:ascii="Times New Roman" w:hAnsi="Times New Roman"/>
                <w:bCs/>
                <w:color w:val="000000"/>
                <w:sz w:val="16"/>
                <w:szCs w:val="16"/>
                <w:lang w:eastAsia="ru-RU"/>
              </w:rPr>
              <w:t>0,4</w:t>
            </w:r>
          </w:p>
        </w:tc>
      </w:tr>
      <w:tr w:rsidR="006C2A7D" w:rsidRPr="007003A6" w:rsidTr="00903920">
        <w:trPr>
          <w:gridAfter w:val="1"/>
          <w:wAfter w:w="92" w:type="dxa"/>
          <w:trHeight w:val="255"/>
        </w:trPr>
        <w:tc>
          <w:tcPr>
            <w:tcW w:w="1858" w:type="dxa"/>
            <w:tcBorders>
              <w:top w:val="nil"/>
              <w:left w:val="single" w:sz="4" w:space="0" w:color="000000"/>
              <w:bottom w:val="nil"/>
              <w:right w:val="nil"/>
            </w:tcBorders>
            <w:shd w:val="clear" w:color="000000" w:fill="FFFFFF"/>
            <w:vAlign w:val="bottom"/>
          </w:tcPr>
          <w:p w:rsidR="006C2A7D" w:rsidRPr="007003A6" w:rsidRDefault="006C2A7D" w:rsidP="007003A6">
            <w:pPr>
              <w:spacing w:after="0" w:line="240" w:lineRule="auto"/>
              <w:rPr>
                <w:rFonts w:ascii="Times New Roman" w:hAnsi="Times New Roman"/>
                <w:color w:val="000000"/>
                <w:sz w:val="16"/>
                <w:szCs w:val="16"/>
                <w:lang w:eastAsia="ru-RU"/>
              </w:rPr>
            </w:pPr>
            <w:r w:rsidRPr="007003A6">
              <w:rPr>
                <w:rFonts w:ascii="Times New Roman" w:hAnsi="Times New Roman"/>
                <w:color w:val="000000"/>
                <w:sz w:val="16"/>
                <w:szCs w:val="16"/>
                <w:lang w:eastAsia="ru-RU"/>
              </w:rPr>
              <w:t xml:space="preserve"> Рузаевский </w:t>
            </w:r>
          </w:p>
        </w:tc>
        <w:tc>
          <w:tcPr>
            <w:tcW w:w="838" w:type="dxa"/>
            <w:tcBorders>
              <w:top w:val="nil"/>
              <w:left w:val="single" w:sz="4" w:space="0" w:color="auto"/>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66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1299"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0,0</w:t>
            </w:r>
          </w:p>
        </w:tc>
        <w:tc>
          <w:tcPr>
            <w:tcW w:w="801"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80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0,2</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0,7</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0,1</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858" w:type="dxa"/>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0,0</w:t>
            </w:r>
          </w:p>
        </w:tc>
        <w:tc>
          <w:tcPr>
            <w:tcW w:w="933" w:type="dxa"/>
            <w:tcBorders>
              <w:top w:val="nil"/>
              <w:left w:val="nil"/>
              <w:bottom w:val="single" w:sz="4" w:space="0" w:color="auto"/>
              <w:right w:val="single" w:sz="4" w:space="0" w:color="auto"/>
            </w:tcBorders>
            <w:shd w:val="clear" w:color="000000" w:fill="FFFFFF"/>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0,3</w:t>
            </w:r>
          </w:p>
        </w:tc>
        <w:tc>
          <w:tcPr>
            <w:tcW w:w="909"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0,1</w:t>
            </w:r>
          </w:p>
        </w:tc>
        <w:tc>
          <w:tcPr>
            <w:tcW w:w="1276"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0,0</w:t>
            </w:r>
          </w:p>
        </w:tc>
        <w:tc>
          <w:tcPr>
            <w:tcW w:w="851" w:type="dxa"/>
            <w:gridSpan w:val="2"/>
            <w:tcBorders>
              <w:top w:val="nil"/>
              <w:left w:val="nil"/>
              <w:bottom w:val="single" w:sz="4" w:space="0" w:color="auto"/>
              <w:right w:val="single" w:sz="4" w:space="0" w:color="auto"/>
            </w:tcBorders>
            <w:vAlign w:val="bottom"/>
          </w:tcPr>
          <w:p w:rsidR="006C2A7D" w:rsidRPr="00903920" w:rsidRDefault="006C2A7D" w:rsidP="00C66AA1">
            <w:pPr>
              <w:spacing w:after="0" w:line="240" w:lineRule="auto"/>
              <w:jc w:val="center"/>
              <w:rPr>
                <w:rFonts w:ascii="Times New Roman" w:hAnsi="Times New Roman"/>
                <w:bCs/>
                <w:color w:val="000000"/>
                <w:sz w:val="16"/>
                <w:szCs w:val="16"/>
                <w:lang w:eastAsia="ru-RU"/>
              </w:rPr>
            </w:pPr>
            <w:r w:rsidRPr="00903920">
              <w:rPr>
                <w:rFonts w:ascii="Times New Roman" w:hAnsi="Times New Roman"/>
                <w:bCs/>
                <w:color w:val="000000"/>
                <w:sz w:val="16"/>
                <w:szCs w:val="16"/>
                <w:lang w:eastAsia="ru-RU"/>
              </w:rPr>
              <w:t>0,4</w:t>
            </w:r>
          </w:p>
        </w:tc>
      </w:tr>
      <w:tr w:rsidR="006C2A7D" w:rsidRPr="007003A6" w:rsidTr="00903920">
        <w:trPr>
          <w:gridAfter w:val="1"/>
          <w:wAfter w:w="92" w:type="dxa"/>
          <w:trHeight w:val="450"/>
        </w:trPr>
        <w:tc>
          <w:tcPr>
            <w:tcW w:w="1858" w:type="dxa"/>
            <w:tcBorders>
              <w:top w:val="single" w:sz="4" w:space="0" w:color="auto"/>
              <w:left w:val="single" w:sz="4" w:space="0" w:color="auto"/>
              <w:bottom w:val="single" w:sz="4" w:space="0" w:color="auto"/>
              <w:right w:val="single" w:sz="4" w:space="0" w:color="auto"/>
            </w:tcBorders>
            <w:shd w:val="clear" w:color="000000" w:fill="FFFFFF"/>
            <w:vAlign w:val="bottom"/>
          </w:tcPr>
          <w:p w:rsidR="006C2A7D" w:rsidRPr="007003A6" w:rsidRDefault="006C2A7D" w:rsidP="007003A6">
            <w:pPr>
              <w:spacing w:after="0" w:line="240" w:lineRule="auto"/>
              <w:rPr>
                <w:rFonts w:ascii="Times New Roman" w:hAnsi="Times New Roman"/>
                <w:color w:val="000000"/>
                <w:sz w:val="16"/>
                <w:szCs w:val="16"/>
                <w:lang w:eastAsia="ru-RU"/>
              </w:rPr>
            </w:pPr>
            <w:r w:rsidRPr="007003A6">
              <w:rPr>
                <w:rFonts w:ascii="Times New Roman" w:hAnsi="Times New Roman"/>
                <w:color w:val="000000"/>
                <w:sz w:val="16"/>
                <w:szCs w:val="16"/>
                <w:lang w:eastAsia="ru-RU"/>
              </w:rPr>
              <w:t xml:space="preserve"> городской округ Саранск </w:t>
            </w:r>
          </w:p>
        </w:tc>
        <w:tc>
          <w:tcPr>
            <w:tcW w:w="838"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66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1299"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0,0</w:t>
            </w:r>
          </w:p>
        </w:tc>
        <w:tc>
          <w:tcPr>
            <w:tcW w:w="801"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80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0,2</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0,7</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0,5</w:t>
            </w:r>
          </w:p>
        </w:tc>
        <w:tc>
          <w:tcPr>
            <w:tcW w:w="1323"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0,1</w:t>
            </w:r>
          </w:p>
        </w:tc>
        <w:tc>
          <w:tcPr>
            <w:tcW w:w="672" w:type="dxa"/>
            <w:tcBorders>
              <w:top w:val="nil"/>
              <w:left w:val="nil"/>
              <w:bottom w:val="single" w:sz="4" w:space="0" w:color="auto"/>
              <w:right w:val="single" w:sz="4" w:space="0" w:color="auto"/>
            </w:tcBorders>
            <w:noWrap/>
            <w:vAlign w:val="bottom"/>
          </w:tcPr>
          <w:p w:rsidR="006C2A7D" w:rsidRPr="007003A6" w:rsidRDefault="006C2A7D" w:rsidP="007003A6">
            <w:pPr>
              <w:spacing w:after="0" w:line="240" w:lineRule="auto"/>
              <w:jc w:val="center"/>
              <w:rPr>
                <w:rFonts w:ascii="Times New Roman" w:hAnsi="Times New Roman"/>
                <w:sz w:val="16"/>
                <w:szCs w:val="16"/>
                <w:lang w:eastAsia="ru-RU"/>
              </w:rPr>
            </w:pPr>
            <w:r w:rsidRPr="007003A6">
              <w:rPr>
                <w:rFonts w:ascii="Times New Roman" w:hAnsi="Times New Roman"/>
                <w:sz w:val="16"/>
                <w:szCs w:val="16"/>
                <w:lang w:eastAsia="ru-RU"/>
              </w:rPr>
              <w:t>0,6</w:t>
            </w:r>
          </w:p>
        </w:tc>
        <w:tc>
          <w:tcPr>
            <w:tcW w:w="858" w:type="dxa"/>
            <w:tcBorders>
              <w:top w:val="nil"/>
              <w:left w:val="nil"/>
              <w:bottom w:val="single" w:sz="4" w:space="0" w:color="auto"/>
              <w:right w:val="single" w:sz="4" w:space="0" w:color="auto"/>
            </w:tcBorders>
            <w:shd w:val="clear" w:color="000000" w:fill="FFFFFF"/>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0,0</w:t>
            </w:r>
          </w:p>
        </w:tc>
        <w:tc>
          <w:tcPr>
            <w:tcW w:w="933" w:type="dxa"/>
            <w:tcBorders>
              <w:top w:val="nil"/>
              <w:left w:val="nil"/>
              <w:bottom w:val="single" w:sz="4" w:space="0" w:color="auto"/>
              <w:right w:val="single" w:sz="4" w:space="0" w:color="auto"/>
            </w:tcBorders>
            <w:shd w:val="clear" w:color="000000" w:fill="FFFFFF"/>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0,3</w:t>
            </w:r>
          </w:p>
        </w:tc>
        <w:tc>
          <w:tcPr>
            <w:tcW w:w="909"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0,1</w:t>
            </w:r>
          </w:p>
        </w:tc>
        <w:tc>
          <w:tcPr>
            <w:tcW w:w="1276" w:type="dxa"/>
            <w:gridSpan w:val="2"/>
            <w:tcBorders>
              <w:top w:val="nil"/>
              <w:left w:val="nil"/>
              <w:bottom w:val="single" w:sz="4" w:space="0" w:color="auto"/>
              <w:right w:val="single" w:sz="4" w:space="0" w:color="auto"/>
            </w:tcBorders>
            <w:vAlign w:val="bottom"/>
          </w:tcPr>
          <w:p w:rsidR="006C2A7D" w:rsidRPr="007003A6" w:rsidRDefault="006C2A7D" w:rsidP="007003A6">
            <w:pPr>
              <w:spacing w:after="0" w:line="240" w:lineRule="auto"/>
              <w:jc w:val="center"/>
              <w:rPr>
                <w:rFonts w:ascii="Times New Roman" w:hAnsi="Times New Roman"/>
                <w:color w:val="000000"/>
                <w:sz w:val="16"/>
                <w:szCs w:val="16"/>
                <w:lang w:eastAsia="ru-RU"/>
              </w:rPr>
            </w:pPr>
            <w:r w:rsidRPr="007003A6">
              <w:rPr>
                <w:rFonts w:ascii="Times New Roman" w:hAnsi="Times New Roman"/>
                <w:color w:val="000000"/>
                <w:sz w:val="16"/>
                <w:szCs w:val="16"/>
                <w:lang w:eastAsia="ru-RU"/>
              </w:rPr>
              <w:t>0,0</w:t>
            </w:r>
          </w:p>
        </w:tc>
        <w:tc>
          <w:tcPr>
            <w:tcW w:w="851" w:type="dxa"/>
            <w:gridSpan w:val="2"/>
            <w:tcBorders>
              <w:top w:val="nil"/>
              <w:left w:val="nil"/>
              <w:bottom w:val="single" w:sz="4" w:space="0" w:color="auto"/>
              <w:right w:val="single" w:sz="4" w:space="0" w:color="auto"/>
            </w:tcBorders>
            <w:vAlign w:val="bottom"/>
          </w:tcPr>
          <w:p w:rsidR="006C2A7D" w:rsidRPr="00903920" w:rsidRDefault="006C2A7D" w:rsidP="00C66AA1">
            <w:pPr>
              <w:spacing w:after="0" w:line="240" w:lineRule="auto"/>
              <w:jc w:val="center"/>
              <w:rPr>
                <w:rFonts w:ascii="Times New Roman" w:hAnsi="Times New Roman"/>
                <w:bCs/>
                <w:color w:val="000000"/>
                <w:sz w:val="16"/>
                <w:szCs w:val="16"/>
                <w:lang w:eastAsia="ru-RU"/>
              </w:rPr>
            </w:pPr>
            <w:r w:rsidRPr="00903920">
              <w:rPr>
                <w:rFonts w:ascii="Times New Roman" w:hAnsi="Times New Roman"/>
                <w:bCs/>
                <w:color w:val="000000"/>
                <w:sz w:val="16"/>
                <w:szCs w:val="16"/>
                <w:lang w:eastAsia="ru-RU"/>
              </w:rPr>
              <w:t>0,4</w:t>
            </w:r>
          </w:p>
        </w:tc>
      </w:tr>
    </w:tbl>
    <w:p w:rsidR="006C2A7D" w:rsidRDefault="006C2A7D" w:rsidP="007D2D29">
      <w:pPr>
        <w:spacing w:after="0" w:line="240" w:lineRule="auto"/>
        <w:rPr>
          <w:rFonts w:ascii="Arial CYR" w:hAnsi="Arial CYR" w:cs="Arial CYR"/>
          <w:sz w:val="20"/>
          <w:szCs w:val="20"/>
          <w:lang w:eastAsia="ru-RU"/>
        </w:rPr>
        <w:sectPr w:rsidR="006C2A7D" w:rsidSect="007003A6">
          <w:pgSz w:w="16838" w:h="11906" w:orient="landscape"/>
          <w:pgMar w:top="624" w:right="567" w:bottom="567" w:left="567" w:header="709" w:footer="709" w:gutter="0"/>
          <w:cols w:space="708"/>
          <w:titlePg/>
          <w:docGrid w:linePitch="360"/>
        </w:sectPr>
      </w:pPr>
    </w:p>
    <w:tbl>
      <w:tblPr>
        <w:tblW w:w="10080" w:type="dxa"/>
        <w:tblInd w:w="93" w:type="dxa"/>
        <w:tblLayout w:type="fixed"/>
        <w:tblLook w:val="00A0" w:firstRow="1" w:lastRow="0" w:firstColumn="1" w:lastColumn="0" w:noHBand="0" w:noVBand="0"/>
      </w:tblPr>
      <w:tblGrid>
        <w:gridCol w:w="1880"/>
        <w:gridCol w:w="1368"/>
        <w:gridCol w:w="1454"/>
        <w:gridCol w:w="1265"/>
        <w:gridCol w:w="1278"/>
        <w:gridCol w:w="1559"/>
        <w:gridCol w:w="1276"/>
      </w:tblGrid>
      <w:tr w:rsidR="006C2A7D" w:rsidRPr="007D2D29" w:rsidTr="00242331">
        <w:trPr>
          <w:trHeight w:val="360"/>
        </w:trPr>
        <w:tc>
          <w:tcPr>
            <w:tcW w:w="10080" w:type="dxa"/>
            <w:gridSpan w:val="7"/>
            <w:tcBorders>
              <w:top w:val="single" w:sz="4" w:space="0" w:color="auto"/>
              <w:left w:val="single" w:sz="4" w:space="0" w:color="auto"/>
              <w:bottom w:val="single" w:sz="4" w:space="0" w:color="auto"/>
              <w:right w:val="single" w:sz="4" w:space="0" w:color="000000"/>
            </w:tcBorders>
            <w:noWrap/>
            <w:vAlign w:val="bottom"/>
          </w:tcPr>
          <w:p w:rsidR="006C2A7D" w:rsidRPr="007D2D29" w:rsidRDefault="006C2A7D" w:rsidP="007D2D29">
            <w:pPr>
              <w:spacing w:after="0" w:line="240" w:lineRule="auto"/>
              <w:jc w:val="center"/>
              <w:rPr>
                <w:rFonts w:ascii="Times New Roman" w:hAnsi="Times New Roman"/>
                <w:b/>
                <w:bCs/>
                <w:sz w:val="20"/>
                <w:szCs w:val="20"/>
                <w:lang w:eastAsia="ru-RU"/>
              </w:rPr>
            </w:pPr>
            <w:r w:rsidRPr="007D2D29">
              <w:rPr>
                <w:rFonts w:ascii="Times New Roman" w:hAnsi="Times New Roman"/>
                <w:b/>
                <w:bCs/>
                <w:sz w:val="20"/>
                <w:szCs w:val="20"/>
                <w:lang w:eastAsia="ru-RU"/>
              </w:rPr>
              <w:lastRenderedPageBreak/>
              <w:t xml:space="preserve">I. Промежуточный рейтинг:     организационные мероприятия по развитию конкуренции </w:t>
            </w:r>
          </w:p>
        </w:tc>
      </w:tr>
      <w:tr w:rsidR="006C2A7D" w:rsidRPr="007D2D29" w:rsidTr="00C66AA1">
        <w:trPr>
          <w:trHeight w:val="1333"/>
        </w:trPr>
        <w:tc>
          <w:tcPr>
            <w:tcW w:w="1880" w:type="dxa"/>
            <w:vMerge w:val="restart"/>
            <w:tcBorders>
              <w:top w:val="nil"/>
              <w:left w:val="single" w:sz="4" w:space="0" w:color="auto"/>
              <w:bottom w:val="single" w:sz="4" w:space="0" w:color="000000"/>
              <w:right w:val="single" w:sz="4" w:space="0" w:color="auto"/>
            </w:tcBorders>
            <w:vAlign w:val="center"/>
          </w:tcPr>
          <w:p w:rsidR="006C2A7D" w:rsidRPr="007D2D29" w:rsidRDefault="006C2A7D" w:rsidP="007D2D29">
            <w:pPr>
              <w:spacing w:after="0" w:line="240" w:lineRule="auto"/>
              <w:jc w:val="center"/>
              <w:rPr>
                <w:rFonts w:ascii="Times New Roman" w:hAnsi="Times New Roman"/>
                <w:sz w:val="16"/>
                <w:szCs w:val="16"/>
                <w:lang w:eastAsia="ru-RU"/>
              </w:rPr>
            </w:pPr>
            <w:r w:rsidRPr="007D2D29">
              <w:rPr>
                <w:rFonts w:ascii="Times New Roman" w:hAnsi="Times New Roman"/>
                <w:sz w:val="16"/>
                <w:szCs w:val="16"/>
                <w:lang w:eastAsia="ru-RU"/>
              </w:rPr>
              <w:t>Наименование муниципальных образований</w:t>
            </w:r>
          </w:p>
        </w:tc>
        <w:tc>
          <w:tcPr>
            <w:tcW w:w="1368" w:type="dxa"/>
            <w:vMerge w:val="restart"/>
            <w:tcBorders>
              <w:top w:val="nil"/>
              <w:left w:val="single" w:sz="4" w:space="0" w:color="auto"/>
              <w:bottom w:val="single" w:sz="4" w:space="0" w:color="000000"/>
              <w:right w:val="single" w:sz="4" w:space="0" w:color="auto"/>
            </w:tcBorders>
            <w:vAlign w:val="center"/>
          </w:tcPr>
          <w:p w:rsidR="006C2A7D" w:rsidRPr="007D2D29" w:rsidRDefault="006C2A7D" w:rsidP="007D2D29">
            <w:pPr>
              <w:spacing w:after="0" w:line="240" w:lineRule="auto"/>
              <w:jc w:val="center"/>
              <w:rPr>
                <w:rFonts w:ascii="Times New Roman" w:hAnsi="Times New Roman"/>
                <w:sz w:val="16"/>
                <w:szCs w:val="16"/>
                <w:lang w:eastAsia="ru-RU"/>
              </w:rPr>
            </w:pPr>
            <w:r w:rsidRPr="007D2D29">
              <w:rPr>
                <w:rFonts w:ascii="Times New Roman" w:hAnsi="Times New Roman"/>
                <w:sz w:val="16"/>
                <w:szCs w:val="16"/>
                <w:lang w:eastAsia="ru-RU"/>
              </w:rPr>
              <w:t>Участие в обучающих тренингах, представителей органов местного самоуправления, бюджетных организаций по вопросам развития конкуренции (0,5 балла)</w:t>
            </w:r>
          </w:p>
        </w:tc>
        <w:tc>
          <w:tcPr>
            <w:tcW w:w="3997" w:type="dxa"/>
            <w:gridSpan w:val="3"/>
            <w:tcBorders>
              <w:top w:val="single" w:sz="4" w:space="0" w:color="auto"/>
              <w:left w:val="nil"/>
              <w:bottom w:val="nil"/>
              <w:right w:val="single" w:sz="4" w:space="0" w:color="000000"/>
            </w:tcBorders>
            <w:vAlign w:val="center"/>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 xml:space="preserve">Размещение и обновление информации о деятельности по содействию развитию конкуренции на официальном сайте администрации муниципального образования РМ в соответствии со структурой, установленной Уполномоченным органом </w:t>
            </w:r>
          </w:p>
        </w:tc>
        <w:tc>
          <w:tcPr>
            <w:tcW w:w="1559" w:type="dxa"/>
            <w:vMerge w:val="restart"/>
            <w:tcBorders>
              <w:top w:val="nil"/>
              <w:left w:val="single" w:sz="4" w:space="0" w:color="auto"/>
              <w:bottom w:val="single" w:sz="4" w:space="0" w:color="000000"/>
              <w:right w:val="single" w:sz="4" w:space="0" w:color="auto"/>
            </w:tcBorders>
            <w:vAlign w:val="center"/>
          </w:tcPr>
          <w:p w:rsidR="006C2A7D" w:rsidRPr="007D2D29" w:rsidRDefault="006C2A7D" w:rsidP="00903920">
            <w:pPr>
              <w:spacing w:after="0" w:line="240" w:lineRule="auto"/>
              <w:jc w:val="center"/>
              <w:rPr>
                <w:rFonts w:ascii="Times New Roman" w:hAnsi="Times New Roman"/>
                <w:sz w:val="16"/>
                <w:szCs w:val="16"/>
                <w:lang w:eastAsia="ru-RU"/>
              </w:rPr>
            </w:pPr>
            <w:r w:rsidRPr="007D2D29">
              <w:rPr>
                <w:rFonts w:ascii="Times New Roman" w:hAnsi="Times New Roman"/>
                <w:sz w:val="16"/>
                <w:szCs w:val="16"/>
                <w:lang w:eastAsia="ru-RU"/>
              </w:rPr>
              <w:t>Среднее значение комплексной оценки (рейтингования) деятельности муниципальных образований по наличию страт</w:t>
            </w:r>
            <w:r>
              <w:rPr>
                <w:rFonts w:ascii="Times New Roman" w:hAnsi="Times New Roman"/>
                <w:sz w:val="16"/>
                <w:szCs w:val="16"/>
                <w:lang w:eastAsia="ru-RU"/>
              </w:rPr>
              <w:t xml:space="preserve">егических </w:t>
            </w:r>
            <w:r w:rsidRPr="007D2D29">
              <w:rPr>
                <w:rFonts w:ascii="Times New Roman" w:hAnsi="Times New Roman"/>
                <w:sz w:val="16"/>
                <w:szCs w:val="16"/>
                <w:lang w:eastAsia="ru-RU"/>
              </w:rPr>
              <w:t>документов</w:t>
            </w:r>
          </w:p>
        </w:tc>
        <w:tc>
          <w:tcPr>
            <w:tcW w:w="1276" w:type="dxa"/>
            <w:vMerge w:val="restart"/>
            <w:tcBorders>
              <w:top w:val="nil"/>
              <w:left w:val="single" w:sz="4" w:space="0" w:color="auto"/>
              <w:bottom w:val="single" w:sz="4" w:space="0" w:color="000000"/>
              <w:right w:val="single" w:sz="4" w:space="0" w:color="auto"/>
            </w:tcBorders>
            <w:shd w:val="clear" w:color="auto" w:fill="FFFF00"/>
            <w:textDirection w:val="btLr"/>
            <w:vAlign w:val="center"/>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Рейтинг</w:t>
            </w:r>
          </w:p>
        </w:tc>
      </w:tr>
      <w:tr w:rsidR="006C2A7D" w:rsidRPr="007D2D29" w:rsidTr="00C66AA1">
        <w:trPr>
          <w:trHeight w:val="1455"/>
        </w:trPr>
        <w:tc>
          <w:tcPr>
            <w:tcW w:w="1880" w:type="dxa"/>
            <w:vMerge/>
            <w:tcBorders>
              <w:top w:val="nil"/>
              <w:left w:val="single" w:sz="4" w:space="0" w:color="auto"/>
              <w:bottom w:val="single" w:sz="4" w:space="0" w:color="000000"/>
              <w:right w:val="single" w:sz="4" w:space="0" w:color="auto"/>
            </w:tcBorders>
            <w:vAlign w:val="center"/>
          </w:tcPr>
          <w:p w:rsidR="006C2A7D" w:rsidRPr="007D2D29" w:rsidRDefault="006C2A7D" w:rsidP="007D2D29">
            <w:pPr>
              <w:spacing w:after="0" w:line="240" w:lineRule="auto"/>
              <w:rPr>
                <w:rFonts w:ascii="Times New Roman" w:hAnsi="Times New Roman"/>
                <w:sz w:val="16"/>
                <w:szCs w:val="16"/>
                <w:lang w:eastAsia="ru-RU"/>
              </w:rPr>
            </w:pPr>
          </w:p>
        </w:tc>
        <w:tc>
          <w:tcPr>
            <w:tcW w:w="1368" w:type="dxa"/>
            <w:vMerge/>
            <w:tcBorders>
              <w:top w:val="nil"/>
              <w:left w:val="single" w:sz="4" w:space="0" w:color="auto"/>
              <w:bottom w:val="single" w:sz="4" w:space="0" w:color="000000"/>
              <w:right w:val="single" w:sz="4" w:space="0" w:color="auto"/>
            </w:tcBorders>
            <w:vAlign w:val="center"/>
          </w:tcPr>
          <w:p w:rsidR="006C2A7D" w:rsidRPr="007D2D29" w:rsidRDefault="006C2A7D" w:rsidP="007D2D29">
            <w:pPr>
              <w:spacing w:after="0" w:line="240" w:lineRule="auto"/>
              <w:rPr>
                <w:rFonts w:ascii="Times New Roman" w:hAnsi="Times New Roman"/>
                <w:sz w:val="16"/>
                <w:szCs w:val="16"/>
                <w:lang w:eastAsia="ru-RU"/>
              </w:rPr>
            </w:pPr>
          </w:p>
        </w:tc>
        <w:tc>
          <w:tcPr>
            <w:tcW w:w="1454" w:type="dxa"/>
            <w:tcBorders>
              <w:top w:val="single" w:sz="4" w:space="0" w:color="auto"/>
              <w:left w:val="nil"/>
              <w:bottom w:val="single" w:sz="4" w:space="0" w:color="auto"/>
              <w:right w:val="single" w:sz="4" w:space="0" w:color="auto"/>
            </w:tcBorders>
            <w:vAlign w:val="center"/>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в соответствии со структурой, установленной Уполномоченным органом (0,5 балла)</w:t>
            </w:r>
          </w:p>
        </w:tc>
        <w:tc>
          <w:tcPr>
            <w:tcW w:w="1265" w:type="dxa"/>
            <w:tcBorders>
              <w:top w:val="single" w:sz="4" w:space="0" w:color="auto"/>
              <w:left w:val="nil"/>
              <w:bottom w:val="single" w:sz="4" w:space="0" w:color="auto"/>
              <w:right w:val="single" w:sz="4" w:space="0" w:color="auto"/>
            </w:tcBorders>
            <w:vAlign w:val="center"/>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дополнительно включенный подраздел сверх установленный структуры (+0,1 балла)</w:t>
            </w:r>
          </w:p>
        </w:tc>
        <w:tc>
          <w:tcPr>
            <w:tcW w:w="1278" w:type="dxa"/>
            <w:tcBorders>
              <w:top w:val="single" w:sz="4" w:space="0" w:color="auto"/>
              <w:left w:val="nil"/>
              <w:bottom w:val="single" w:sz="4" w:space="0" w:color="auto"/>
              <w:right w:val="single" w:sz="4" w:space="0" w:color="auto"/>
            </w:tcBorders>
            <w:vAlign w:val="center"/>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итого баллов</w:t>
            </w:r>
          </w:p>
        </w:tc>
        <w:tc>
          <w:tcPr>
            <w:tcW w:w="1559" w:type="dxa"/>
            <w:vMerge/>
            <w:tcBorders>
              <w:top w:val="nil"/>
              <w:left w:val="single" w:sz="4" w:space="0" w:color="auto"/>
              <w:bottom w:val="single" w:sz="4" w:space="0" w:color="000000"/>
              <w:right w:val="single" w:sz="4" w:space="0" w:color="auto"/>
            </w:tcBorders>
            <w:vAlign w:val="center"/>
          </w:tcPr>
          <w:p w:rsidR="006C2A7D" w:rsidRPr="007D2D29" w:rsidRDefault="006C2A7D" w:rsidP="007D2D29">
            <w:pPr>
              <w:spacing w:after="0" w:line="240" w:lineRule="auto"/>
              <w:rPr>
                <w:rFonts w:ascii="Times New Roman" w:hAnsi="Times New Roman"/>
                <w:sz w:val="16"/>
                <w:szCs w:val="16"/>
                <w:lang w:eastAsia="ru-RU"/>
              </w:rPr>
            </w:pPr>
          </w:p>
        </w:tc>
        <w:tc>
          <w:tcPr>
            <w:tcW w:w="1276" w:type="dxa"/>
            <w:vMerge/>
            <w:tcBorders>
              <w:top w:val="nil"/>
              <w:left w:val="single" w:sz="4" w:space="0" w:color="auto"/>
              <w:bottom w:val="single" w:sz="4" w:space="0" w:color="000000"/>
              <w:right w:val="single" w:sz="4" w:space="0" w:color="auto"/>
            </w:tcBorders>
            <w:shd w:val="clear" w:color="auto" w:fill="FFFF00"/>
            <w:vAlign w:val="center"/>
          </w:tcPr>
          <w:p w:rsidR="006C2A7D" w:rsidRPr="007D2D29" w:rsidRDefault="006C2A7D" w:rsidP="007D2D29">
            <w:pPr>
              <w:spacing w:after="0" w:line="240" w:lineRule="auto"/>
              <w:rPr>
                <w:rFonts w:ascii="Times New Roman" w:hAnsi="Times New Roman"/>
                <w:color w:val="000000"/>
                <w:sz w:val="16"/>
                <w:szCs w:val="16"/>
                <w:lang w:eastAsia="ru-RU"/>
              </w:rPr>
            </w:pPr>
          </w:p>
        </w:tc>
      </w:tr>
      <w:tr w:rsidR="006C2A7D" w:rsidRPr="007D2D29" w:rsidTr="00C66AA1">
        <w:trPr>
          <w:trHeight w:val="255"/>
        </w:trPr>
        <w:tc>
          <w:tcPr>
            <w:tcW w:w="1880" w:type="dxa"/>
            <w:tcBorders>
              <w:top w:val="nil"/>
              <w:left w:val="single" w:sz="4" w:space="0" w:color="000000"/>
              <w:bottom w:val="single" w:sz="4" w:space="0" w:color="000000"/>
              <w:right w:val="nil"/>
            </w:tcBorders>
            <w:shd w:val="clear" w:color="000000" w:fill="FFFFFF"/>
            <w:vAlign w:val="bottom"/>
          </w:tcPr>
          <w:p w:rsidR="006C2A7D" w:rsidRPr="007D2D29" w:rsidRDefault="006C2A7D" w:rsidP="007D2D29">
            <w:pPr>
              <w:spacing w:after="0" w:line="240" w:lineRule="auto"/>
              <w:rPr>
                <w:rFonts w:ascii="Times New Roman" w:hAnsi="Times New Roman"/>
                <w:color w:val="000000"/>
                <w:sz w:val="16"/>
                <w:szCs w:val="16"/>
                <w:lang w:eastAsia="ru-RU"/>
              </w:rPr>
            </w:pPr>
            <w:r w:rsidRPr="007D2D29">
              <w:rPr>
                <w:rFonts w:ascii="Times New Roman" w:hAnsi="Times New Roman"/>
                <w:color w:val="000000"/>
                <w:sz w:val="16"/>
                <w:szCs w:val="16"/>
                <w:lang w:eastAsia="ru-RU"/>
              </w:rPr>
              <w:t xml:space="preserve"> Ардатовский </w:t>
            </w:r>
          </w:p>
        </w:tc>
        <w:tc>
          <w:tcPr>
            <w:tcW w:w="1368" w:type="dxa"/>
            <w:tcBorders>
              <w:top w:val="nil"/>
              <w:left w:val="single" w:sz="4" w:space="0" w:color="auto"/>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0,5</w:t>
            </w:r>
          </w:p>
        </w:tc>
        <w:tc>
          <w:tcPr>
            <w:tcW w:w="1454"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0,5</w:t>
            </w:r>
          </w:p>
        </w:tc>
        <w:tc>
          <w:tcPr>
            <w:tcW w:w="1265"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0,1</w:t>
            </w:r>
          </w:p>
        </w:tc>
        <w:tc>
          <w:tcPr>
            <w:tcW w:w="1278"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0,6</w:t>
            </w:r>
          </w:p>
        </w:tc>
        <w:tc>
          <w:tcPr>
            <w:tcW w:w="1559" w:type="dxa"/>
            <w:tcBorders>
              <w:top w:val="nil"/>
              <w:left w:val="nil"/>
              <w:bottom w:val="single" w:sz="4" w:space="0" w:color="auto"/>
              <w:right w:val="single" w:sz="4" w:space="0" w:color="auto"/>
            </w:tcBorders>
            <w:noWrap/>
            <w:vAlign w:val="bottom"/>
          </w:tcPr>
          <w:p w:rsidR="006C2A7D" w:rsidRPr="007D2D29" w:rsidRDefault="006C2A7D" w:rsidP="007D2D29">
            <w:pPr>
              <w:spacing w:after="0" w:line="240" w:lineRule="auto"/>
              <w:jc w:val="center"/>
              <w:rPr>
                <w:rFonts w:ascii="Times New Roman" w:hAnsi="Times New Roman"/>
                <w:sz w:val="16"/>
                <w:szCs w:val="16"/>
                <w:lang w:eastAsia="ru-RU"/>
              </w:rPr>
            </w:pPr>
            <w:r w:rsidRPr="007D2D29">
              <w:rPr>
                <w:rFonts w:ascii="Times New Roman" w:hAnsi="Times New Roman"/>
                <w:sz w:val="16"/>
                <w:szCs w:val="16"/>
                <w:lang w:eastAsia="ru-RU"/>
              </w:rPr>
              <w:t>0,671</w:t>
            </w:r>
          </w:p>
        </w:tc>
        <w:tc>
          <w:tcPr>
            <w:tcW w:w="1276" w:type="dxa"/>
            <w:tcBorders>
              <w:top w:val="nil"/>
              <w:left w:val="nil"/>
              <w:bottom w:val="single" w:sz="4" w:space="0" w:color="auto"/>
              <w:right w:val="single" w:sz="4" w:space="0" w:color="auto"/>
            </w:tcBorders>
            <w:shd w:val="clear" w:color="auto" w:fill="FFFF00"/>
            <w:noWrap/>
            <w:vAlign w:val="bottom"/>
          </w:tcPr>
          <w:p w:rsidR="006C2A7D" w:rsidRPr="007D2D29" w:rsidRDefault="006C2A7D" w:rsidP="007D2D29">
            <w:pPr>
              <w:spacing w:after="0" w:line="240" w:lineRule="auto"/>
              <w:jc w:val="center"/>
              <w:rPr>
                <w:rFonts w:ascii="Times New Roman" w:hAnsi="Times New Roman"/>
                <w:b/>
                <w:bCs/>
                <w:sz w:val="20"/>
                <w:szCs w:val="20"/>
                <w:lang w:eastAsia="ru-RU"/>
              </w:rPr>
            </w:pPr>
            <w:r w:rsidRPr="007D2D29">
              <w:rPr>
                <w:rFonts w:ascii="Times New Roman" w:hAnsi="Times New Roman"/>
                <w:b/>
                <w:bCs/>
                <w:sz w:val="20"/>
                <w:szCs w:val="20"/>
                <w:lang w:eastAsia="ru-RU"/>
              </w:rPr>
              <w:t>1</w:t>
            </w:r>
          </w:p>
        </w:tc>
      </w:tr>
      <w:tr w:rsidR="006C2A7D" w:rsidRPr="007D2D29" w:rsidTr="00C66AA1">
        <w:trPr>
          <w:trHeight w:val="255"/>
        </w:trPr>
        <w:tc>
          <w:tcPr>
            <w:tcW w:w="1880" w:type="dxa"/>
            <w:tcBorders>
              <w:top w:val="nil"/>
              <w:left w:val="single" w:sz="4" w:space="0" w:color="000000"/>
              <w:bottom w:val="single" w:sz="4" w:space="0" w:color="000000"/>
              <w:right w:val="nil"/>
            </w:tcBorders>
            <w:shd w:val="clear" w:color="000000" w:fill="FFFFFF"/>
            <w:vAlign w:val="bottom"/>
          </w:tcPr>
          <w:p w:rsidR="006C2A7D" w:rsidRPr="007D2D29" w:rsidRDefault="006C2A7D" w:rsidP="007D2D29">
            <w:pPr>
              <w:spacing w:after="0" w:line="240" w:lineRule="auto"/>
              <w:rPr>
                <w:rFonts w:ascii="Times New Roman" w:hAnsi="Times New Roman"/>
                <w:color w:val="000000"/>
                <w:sz w:val="16"/>
                <w:szCs w:val="16"/>
                <w:lang w:eastAsia="ru-RU"/>
              </w:rPr>
            </w:pPr>
            <w:r w:rsidRPr="007D2D29">
              <w:rPr>
                <w:rFonts w:ascii="Times New Roman" w:hAnsi="Times New Roman"/>
                <w:color w:val="000000"/>
                <w:sz w:val="16"/>
                <w:szCs w:val="16"/>
                <w:lang w:eastAsia="ru-RU"/>
              </w:rPr>
              <w:t xml:space="preserve"> Атюрьевский </w:t>
            </w:r>
          </w:p>
        </w:tc>
        <w:tc>
          <w:tcPr>
            <w:tcW w:w="1368" w:type="dxa"/>
            <w:tcBorders>
              <w:top w:val="nil"/>
              <w:left w:val="single" w:sz="4" w:space="0" w:color="auto"/>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0,5</w:t>
            </w:r>
          </w:p>
        </w:tc>
        <w:tc>
          <w:tcPr>
            <w:tcW w:w="1454"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0,0</w:t>
            </w:r>
          </w:p>
        </w:tc>
        <w:tc>
          <w:tcPr>
            <w:tcW w:w="1265"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0,0</w:t>
            </w:r>
          </w:p>
        </w:tc>
        <w:tc>
          <w:tcPr>
            <w:tcW w:w="1278"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0,0</w:t>
            </w:r>
          </w:p>
        </w:tc>
        <w:tc>
          <w:tcPr>
            <w:tcW w:w="1559" w:type="dxa"/>
            <w:tcBorders>
              <w:top w:val="nil"/>
              <w:left w:val="nil"/>
              <w:bottom w:val="single" w:sz="4" w:space="0" w:color="auto"/>
              <w:right w:val="single" w:sz="4" w:space="0" w:color="auto"/>
            </w:tcBorders>
            <w:noWrap/>
            <w:vAlign w:val="bottom"/>
          </w:tcPr>
          <w:p w:rsidR="006C2A7D" w:rsidRPr="007D2D29" w:rsidRDefault="006C2A7D" w:rsidP="007D2D29">
            <w:pPr>
              <w:spacing w:after="0" w:line="240" w:lineRule="auto"/>
              <w:jc w:val="center"/>
              <w:rPr>
                <w:rFonts w:ascii="Times New Roman" w:hAnsi="Times New Roman"/>
                <w:sz w:val="16"/>
                <w:szCs w:val="16"/>
                <w:lang w:eastAsia="ru-RU"/>
              </w:rPr>
            </w:pPr>
            <w:r w:rsidRPr="007D2D29">
              <w:rPr>
                <w:rFonts w:ascii="Times New Roman" w:hAnsi="Times New Roman"/>
                <w:sz w:val="16"/>
                <w:szCs w:val="16"/>
                <w:lang w:eastAsia="ru-RU"/>
              </w:rPr>
              <w:t>0,486</w:t>
            </w:r>
          </w:p>
        </w:tc>
        <w:tc>
          <w:tcPr>
            <w:tcW w:w="1276" w:type="dxa"/>
            <w:tcBorders>
              <w:top w:val="nil"/>
              <w:left w:val="nil"/>
              <w:bottom w:val="single" w:sz="4" w:space="0" w:color="auto"/>
              <w:right w:val="single" w:sz="4" w:space="0" w:color="auto"/>
            </w:tcBorders>
            <w:shd w:val="clear" w:color="auto" w:fill="FFFF00"/>
            <w:noWrap/>
            <w:vAlign w:val="bottom"/>
          </w:tcPr>
          <w:p w:rsidR="006C2A7D" w:rsidRPr="007D2D29" w:rsidRDefault="006C2A7D" w:rsidP="007D2D29">
            <w:pPr>
              <w:spacing w:after="0" w:line="240" w:lineRule="auto"/>
              <w:jc w:val="center"/>
              <w:rPr>
                <w:rFonts w:ascii="Times New Roman" w:hAnsi="Times New Roman"/>
                <w:b/>
                <w:bCs/>
                <w:sz w:val="20"/>
                <w:szCs w:val="20"/>
                <w:lang w:eastAsia="ru-RU"/>
              </w:rPr>
            </w:pPr>
            <w:r w:rsidRPr="007D2D29">
              <w:rPr>
                <w:rFonts w:ascii="Times New Roman" w:hAnsi="Times New Roman"/>
                <w:b/>
                <w:bCs/>
                <w:sz w:val="20"/>
                <w:szCs w:val="20"/>
                <w:lang w:eastAsia="ru-RU"/>
              </w:rPr>
              <w:t>12</w:t>
            </w:r>
          </w:p>
        </w:tc>
      </w:tr>
      <w:tr w:rsidR="006C2A7D" w:rsidRPr="007D2D29" w:rsidTr="00C66AA1">
        <w:trPr>
          <w:trHeight w:val="255"/>
        </w:trPr>
        <w:tc>
          <w:tcPr>
            <w:tcW w:w="1880" w:type="dxa"/>
            <w:tcBorders>
              <w:top w:val="nil"/>
              <w:left w:val="single" w:sz="4" w:space="0" w:color="000000"/>
              <w:bottom w:val="single" w:sz="4" w:space="0" w:color="000000"/>
              <w:right w:val="nil"/>
            </w:tcBorders>
            <w:shd w:val="clear" w:color="000000" w:fill="FFFFFF"/>
            <w:vAlign w:val="bottom"/>
          </w:tcPr>
          <w:p w:rsidR="006C2A7D" w:rsidRPr="007D2D29" w:rsidRDefault="006C2A7D" w:rsidP="007D2D29">
            <w:pPr>
              <w:spacing w:after="0" w:line="240" w:lineRule="auto"/>
              <w:rPr>
                <w:rFonts w:ascii="Times New Roman" w:hAnsi="Times New Roman"/>
                <w:color w:val="000000"/>
                <w:sz w:val="16"/>
                <w:szCs w:val="16"/>
                <w:lang w:eastAsia="ru-RU"/>
              </w:rPr>
            </w:pPr>
            <w:r w:rsidRPr="007D2D29">
              <w:rPr>
                <w:rFonts w:ascii="Times New Roman" w:hAnsi="Times New Roman"/>
                <w:color w:val="000000"/>
                <w:sz w:val="16"/>
                <w:szCs w:val="16"/>
                <w:lang w:eastAsia="ru-RU"/>
              </w:rPr>
              <w:t xml:space="preserve"> Атяшевский </w:t>
            </w:r>
          </w:p>
        </w:tc>
        <w:tc>
          <w:tcPr>
            <w:tcW w:w="1368" w:type="dxa"/>
            <w:tcBorders>
              <w:top w:val="nil"/>
              <w:left w:val="single" w:sz="4" w:space="0" w:color="auto"/>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0,5</w:t>
            </w:r>
          </w:p>
        </w:tc>
        <w:tc>
          <w:tcPr>
            <w:tcW w:w="1454"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0,5</w:t>
            </w:r>
          </w:p>
        </w:tc>
        <w:tc>
          <w:tcPr>
            <w:tcW w:w="1265"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0,1</w:t>
            </w:r>
          </w:p>
        </w:tc>
        <w:tc>
          <w:tcPr>
            <w:tcW w:w="1278"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0,6</w:t>
            </w:r>
          </w:p>
        </w:tc>
        <w:tc>
          <w:tcPr>
            <w:tcW w:w="1559" w:type="dxa"/>
            <w:tcBorders>
              <w:top w:val="nil"/>
              <w:left w:val="nil"/>
              <w:bottom w:val="single" w:sz="4" w:space="0" w:color="auto"/>
              <w:right w:val="single" w:sz="4" w:space="0" w:color="auto"/>
            </w:tcBorders>
            <w:noWrap/>
            <w:vAlign w:val="bottom"/>
          </w:tcPr>
          <w:p w:rsidR="006C2A7D" w:rsidRPr="007D2D29" w:rsidRDefault="006C2A7D" w:rsidP="007D2D29">
            <w:pPr>
              <w:spacing w:after="0" w:line="240" w:lineRule="auto"/>
              <w:jc w:val="center"/>
              <w:rPr>
                <w:rFonts w:ascii="Times New Roman" w:hAnsi="Times New Roman"/>
                <w:sz w:val="16"/>
                <w:szCs w:val="16"/>
                <w:lang w:eastAsia="ru-RU"/>
              </w:rPr>
            </w:pPr>
            <w:r w:rsidRPr="007D2D29">
              <w:rPr>
                <w:rFonts w:ascii="Times New Roman" w:hAnsi="Times New Roman"/>
                <w:sz w:val="16"/>
                <w:szCs w:val="16"/>
                <w:lang w:eastAsia="ru-RU"/>
              </w:rPr>
              <w:t>0,571</w:t>
            </w:r>
          </w:p>
        </w:tc>
        <w:tc>
          <w:tcPr>
            <w:tcW w:w="1276" w:type="dxa"/>
            <w:tcBorders>
              <w:top w:val="nil"/>
              <w:left w:val="nil"/>
              <w:bottom w:val="single" w:sz="4" w:space="0" w:color="auto"/>
              <w:right w:val="single" w:sz="4" w:space="0" w:color="auto"/>
            </w:tcBorders>
            <w:shd w:val="clear" w:color="auto" w:fill="FFFF00"/>
            <w:noWrap/>
            <w:vAlign w:val="bottom"/>
          </w:tcPr>
          <w:p w:rsidR="006C2A7D" w:rsidRPr="007D2D29" w:rsidRDefault="006C2A7D" w:rsidP="007D2D29">
            <w:pPr>
              <w:spacing w:after="0" w:line="240" w:lineRule="auto"/>
              <w:jc w:val="center"/>
              <w:rPr>
                <w:rFonts w:ascii="Times New Roman" w:hAnsi="Times New Roman"/>
                <w:b/>
                <w:bCs/>
                <w:sz w:val="20"/>
                <w:szCs w:val="20"/>
                <w:lang w:eastAsia="ru-RU"/>
              </w:rPr>
            </w:pPr>
            <w:r w:rsidRPr="007D2D29">
              <w:rPr>
                <w:rFonts w:ascii="Times New Roman" w:hAnsi="Times New Roman"/>
                <w:b/>
                <w:bCs/>
                <w:sz w:val="20"/>
                <w:szCs w:val="20"/>
                <w:lang w:eastAsia="ru-RU"/>
              </w:rPr>
              <w:t>7</w:t>
            </w:r>
          </w:p>
        </w:tc>
      </w:tr>
      <w:tr w:rsidR="006C2A7D" w:rsidRPr="007D2D29" w:rsidTr="00C66AA1">
        <w:trPr>
          <w:trHeight w:val="255"/>
        </w:trPr>
        <w:tc>
          <w:tcPr>
            <w:tcW w:w="1880" w:type="dxa"/>
            <w:tcBorders>
              <w:top w:val="nil"/>
              <w:left w:val="single" w:sz="4" w:space="0" w:color="000000"/>
              <w:bottom w:val="single" w:sz="4" w:space="0" w:color="000000"/>
              <w:right w:val="nil"/>
            </w:tcBorders>
            <w:shd w:val="clear" w:color="000000" w:fill="FFFFFF"/>
            <w:vAlign w:val="bottom"/>
          </w:tcPr>
          <w:p w:rsidR="006C2A7D" w:rsidRPr="007D2D29" w:rsidRDefault="006C2A7D" w:rsidP="007D2D29">
            <w:pPr>
              <w:spacing w:after="0" w:line="240" w:lineRule="auto"/>
              <w:rPr>
                <w:rFonts w:ascii="Times New Roman" w:hAnsi="Times New Roman"/>
                <w:color w:val="000000"/>
                <w:sz w:val="16"/>
                <w:szCs w:val="16"/>
                <w:lang w:eastAsia="ru-RU"/>
              </w:rPr>
            </w:pPr>
            <w:r w:rsidRPr="007D2D29">
              <w:rPr>
                <w:rFonts w:ascii="Times New Roman" w:hAnsi="Times New Roman"/>
                <w:color w:val="000000"/>
                <w:sz w:val="16"/>
                <w:szCs w:val="16"/>
                <w:lang w:eastAsia="ru-RU"/>
              </w:rPr>
              <w:t xml:space="preserve"> Б-березниковский </w:t>
            </w:r>
          </w:p>
        </w:tc>
        <w:tc>
          <w:tcPr>
            <w:tcW w:w="1368" w:type="dxa"/>
            <w:tcBorders>
              <w:top w:val="nil"/>
              <w:left w:val="single" w:sz="4" w:space="0" w:color="auto"/>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0,5</w:t>
            </w:r>
          </w:p>
        </w:tc>
        <w:tc>
          <w:tcPr>
            <w:tcW w:w="1454"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0,0</w:t>
            </w:r>
          </w:p>
        </w:tc>
        <w:tc>
          <w:tcPr>
            <w:tcW w:w="1265"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0,0</w:t>
            </w:r>
          </w:p>
        </w:tc>
        <w:tc>
          <w:tcPr>
            <w:tcW w:w="1278"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0,0</w:t>
            </w:r>
          </w:p>
        </w:tc>
        <w:tc>
          <w:tcPr>
            <w:tcW w:w="1559" w:type="dxa"/>
            <w:tcBorders>
              <w:top w:val="nil"/>
              <w:left w:val="nil"/>
              <w:bottom w:val="single" w:sz="4" w:space="0" w:color="auto"/>
              <w:right w:val="single" w:sz="4" w:space="0" w:color="auto"/>
            </w:tcBorders>
            <w:noWrap/>
            <w:vAlign w:val="bottom"/>
          </w:tcPr>
          <w:p w:rsidR="006C2A7D" w:rsidRPr="007D2D29" w:rsidRDefault="006C2A7D" w:rsidP="007D2D29">
            <w:pPr>
              <w:spacing w:after="0" w:line="240" w:lineRule="auto"/>
              <w:jc w:val="center"/>
              <w:rPr>
                <w:rFonts w:ascii="Times New Roman" w:hAnsi="Times New Roman"/>
                <w:sz w:val="16"/>
                <w:szCs w:val="16"/>
                <w:lang w:eastAsia="ru-RU"/>
              </w:rPr>
            </w:pPr>
            <w:r w:rsidRPr="007D2D29">
              <w:rPr>
                <w:rFonts w:ascii="Times New Roman" w:hAnsi="Times New Roman"/>
                <w:sz w:val="16"/>
                <w:szCs w:val="16"/>
                <w:lang w:eastAsia="ru-RU"/>
              </w:rPr>
              <w:t>0,543</w:t>
            </w:r>
          </w:p>
        </w:tc>
        <w:tc>
          <w:tcPr>
            <w:tcW w:w="1276" w:type="dxa"/>
            <w:tcBorders>
              <w:top w:val="nil"/>
              <w:left w:val="nil"/>
              <w:bottom w:val="single" w:sz="4" w:space="0" w:color="auto"/>
              <w:right w:val="single" w:sz="4" w:space="0" w:color="auto"/>
            </w:tcBorders>
            <w:shd w:val="clear" w:color="auto" w:fill="FFFF00"/>
            <w:noWrap/>
            <w:vAlign w:val="bottom"/>
          </w:tcPr>
          <w:p w:rsidR="006C2A7D" w:rsidRPr="007D2D29" w:rsidRDefault="006C2A7D" w:rsidP="007D2D29">
            <w:pPr>
              <w:spacing w:after="0" w:line="240" w:lineRule="auto"/>
              <w:jc w:val="center"/>
              <w:rPr>
                <w:rFonts w:ascii="Times New Roman" w:hAnsi="Times New Roman"/>
                <w:b/>
                <w:bCs/>
                <w:sz w:val="20"/>
                <w:szCs w:val="20"/>
                <w:lang w:eastAsia="ru-RU"/>
              </w:rPr>
            </w:pPr>
            <w:r w:rsidRPr="007D2D29">
              <w:rPr>
                <w:rFonts w:ascii="Times New Roman" w:hAnsi="Times New Roman"/>
                <w:b/>
                <w:bCs/>
                <w:sz w:val="20"/>
                <w:szCs w:val="20"/>
                <w:lang w:eastAsia="ru-RU"/>
              </w:rPr>
              <w:t>9</w:t>
            </w:r>
          </w:p>
        </w:tc>
      </w:tr>
      <w:tr w:rsidR="006C2A7D" w:rsidRPr="007D2D29" w:rsidTr="00C66AA1">
        <w:trPr>
          <w:trHeight w:val="255"/>
        </w:trPr>
        <w:tc>
          <w:tcPr>
            <w:tcW w:w="1880" w:type="dxa"/>
            <w:tcBorders>
              <w:top w:val="nil"/>
              <w:left w:val="single" w:sz="4" w:space="0" w:color="000000"/>
              <w:bottom w:val="single" w:sz="4" w:space="0" w:color="000000"/>
              <w:right w:val="nil"/>
            </w:tcBorders>
            <w:shd w:val="clear" w:color="000000" w:fill="FFFFFF"/>
            <w:vAlign w:val="bottom"/>
          </w:tcPr>
          <w:p w:rsidR="006C2A7D" w:rsidRPr="007D2D29" w:rsidRDefault="006C2A7D" w:rsidP="007D2D29">
            <w:pPr>
              <w:spacing w:after="0" w:line="240" w:lineRule="auto"/>
              <w:rPr>
                <w:rFonts w:ascii="Times New Roman" w:hAnsi="Times New Roman"/>
                <w:color w:val="000000"/>
                <w:sz w:val="16"/>
                <w:szCs w:val="16"/>
                <w:lang w:eastAsia="ru-RU"/>
              </w:rPr>
            </w:pPr>
            <w:r w:rsidRPr="007D2D29">
              <w:rPr>
                <w:rFonts w:ascii="Times New Roman" w:hAnsi="Times New Roman"/>
                <w:color w:val="000000"/>
                <w:sz w:val="16"/>
                <w:szCs w:val="16"/>
                <w:lang w:eastAsia="ru-RU"/>
              </w:rPr>
              <w:t xml:space="preserve"> Большеигнатовский </w:t>
            </w:r>
          </w:p>
        </w:tc>
        <w:tc>
          <w:tcPr>
            <w:tcW w:w="1368" w:type="dxa"/>
            <w:tcBorders>
              <w:top w:val="nil"/>
              <w:left w:val="single" w:sz="4" w:space="0" w:color="auto"/>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0,5</w:t>
            </w:r>
          </w:p>
        </w:tc>
        <w:tc>
          <w:tcPr>
            <w:tcW w:w="1454"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0,5</w:t>
            </w:r>
          </w:p>
        </w:tc>
        <w:tc>
          <w:tcPr>
            <w:tcW w:w="1265"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0,1</w:t>
            </w:r>
          </w:p>
        </w:tc>
        <w:tc>
          <w:tcPr>
            <w:tcW w:w="1278"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0,6</w:t>
            </w:r>
          </w:p>
        </w:tc>
        <w:tc>
          <w:tcPr>
            <w:tcW w:w="1559" w:type="dxa"/>
            <w:tcBorders>
              <w:top w:val="nil"/>
              <w:left w:val="nil"/>
              <w:bottom w:val="single" w:sz="4" w:space="0" w:color="auto"/>
              <w:right w:val="single" w:sz="4" w:space="0" w:color="auto"/>
            </w:tcBorders>
            <w:noWrap/>
            <w:vAlign w:val="bottom"/>
          </w:tcPr>
          <w:p w:rsidR="006C2A7D" w:rsidRPr="007D2D29" w:rsidRDefault="006C2A7D" w:rsidP="007D2D29">
            <w:pPr>
              <w:spacing w:after="0" w:line="240" w:lineRule="auto"/>
              <w:jc w:val="center"/>
              <w:rPr>
                <w:rFonts w:ascii="Times New Roman" w:hAnsi="Times New Roman"/>
                <w:sz w:val="16"/>
                <w:szCs w:val="16"/>
                <w:lang w:eastAsia="ru-RU"/>
              </w:rPr>
            </w:pPr>
            <w:r w:rsidRPr="007D2D29">
              <w:rPr>
                <w:rFonts w:ascii="Times New Roman" w:hAnsi="Times New Roman"/>
                <w:sz w:val="16"/>
                <w:szCs w:val="16"/>
                <w:lang w:eastAsia="ru-RU"/>
              </w:rPr>
              <w:t>0,629</w:t>
            </w:r>
          </w:p>
        </w:tc>
        <w:tc>
          <w:tcPr>
            <w:tcW w:w="1276" w:type="dxa"/>
            <w:tcBorders>
              <w:top w:val="nil"/>
              <w:left w:val="nil"/>
              <w:bottom w:val="single" w:sz="4" w:space="0" w:color="auto"/>
              <w:right w:val="single" w:sz="4" w:space="0" w:color="auto"/>
            </w:tcBorders>
            <w:shd w:val="clear" w:color="auto" w:fill="FFFF00"/>
            <w:noWrap/>
            <w:vAlign w:val="bottom"/>
          </w:tcPr>
          <w:p w:rsidR="006C2A7D" w:rsidRPr="007D2D29" w:rsidRDefault="006C2A7D" w:rsidP="007D2D29">
            <w:pPr>
              <w:spacing w:after="0" w:line="240" w:lineRule="auto"/>
              <w:jc w:val="center"/>
              <w:rPr>
                <w:rFonts w:ascii="Times New Roman" w:hAnsi="Times New Roman"/>
                <w:b/>
                <w:bCs/>
                <w:sz w:val="20"/>
                <w:szCs w:val="20"/>
                <w:lang w:eastAsia="ru-RU"/>
              </w:rPr>
            </w:pPr>
            <w:r w:rsidRPr="007D2D29">
              <w:rPr>
                <w:rFonts w:ascii="Times New Roman" w:hAnsi="Times New Roman"/>
                <w:b/>
                <w:bCs/>
                <w:sz w:val="20"/>
                <w:szCs w:val="20"/>
                <w:lang w:eastAsia="ru-RU"/>
              </w:rPr>
              <w:t>3</w:t>
            </w:r>
          </w:p>
        </w:tc>
      </w:tr>
      <w:tr w:rsidR="006C2A7D" w:rsidRPr="007D2D29" w:rsidTr="00C66AA1">
        <w:trPr>
          <w:trHeight w:val="255"/>
        </w:trPr>
        <w:tc>
          <w:tcPr>
            <w:tcW w:w="1880" w:type="dxa"/>
            <w:tcBorders>
              <w:top w:val="nil"/>
              <w:left w:val="single" w:sz="4" w:space="0" w:color="000000"/>
              <w:bottom w:val="single" w:sz="4" w:space="0" w:color="000000"/>
              <w:right w:val="nil"/>
            </w:tcBorders>
            <w:shd w:val="clear" w:color="000000" w:fill="FFFFFF"/>
            <w:vAlign w:val="bottom"/>
          </w:tcPr>
          <w:p w:rsidR="006C2A7D" w:rsidRPr="007D2D29" w:rsidRDefault="006C2A7D" w:rsidP="007D2D29">
            <w:pPr>
              <w:spacing w:after="0" w:line="240" w:lineRule="auto"/>
              <w:rPr>
                <w:rFonts w:ascii="Times New Roman" w:hAnsi="Times New Roman"/>
                <w:color w:val="000000"/>
                <w:sz w:val="16"/>
                <w:szCs w:val="16"/>
                <w:lang w:eastAsia="ru-RU"/>
              </w:rPr>
            </w:pPr>
            <w:r w:rsidRPr="007D2D29">
              <w:rPr>
                <w:rFonts w:ascii="Times New Roman" w:hAnsi="Times New Roman"/>
                <w:color w:val="000000"/>
                <w:sz w:val="16"/>
                <w:szCs w:val="16"/>
                <w:lang w:eastAsia="ru-RU"/>
              </w:rPr>
              <w:t xml:space="preserve"> Дубенский </w:t>
            </w:r>
          </w:p>
        </w:tc>
        <w:tc>
          <w:tcPr>
            <w:tcW w:w="1368" w:type="dxa"/>
            <w:tcBorders>
              <w:top w:val="nil"/>
              <w:left w:val="single" w:sz="4" w:space="0" w:color="auto"/>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0,5</w:t>
            </w:r>
          </w:p>
        </w:tc>
        <w:tc>
          <w:tcPr>
            <w:tcW w:w="1454"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0,5</w:t>
            </w:r>
          </w:p>
        </w:tc>
        <w:tc>
          <w:tcPr>
            <w:tcW w:w="1265"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0,1</w:t>
            </w:r>
          </w:p>
        </w:tc>
        <w:tc>
          <w:tcPr>
            <w:tcW w:w="1278"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0,6</w:t>
            </w:r>
          </w:p>
        </w:tc>
        <w:tc>
          <w:tcPr>
            <w:tcW w:w="1559" w:type="dxa"/>
            <w:tcBorders>
              <w:top w:val="nil"/>
              <w:left w:val="nil"/>
              <w:bottom w:val="single" w:sz="4" w:space="0" w:color="auto"/>
              <w:right w:val="single" w:sz="4" w:space="0" w:color="auto"/>
            </w:tcBorders>
            <w:noWrap/>
            <w:vAlign w:val="bottom"/>
          </w:tcPr>
          <w:p w:rsidR="006C2A7D" w:rsidRPr="007D2D29" w:rsidRDefault="006C2A7D" w:rsidP="007D2D29">
            <w:pPr>
              <w:spacing w:after="0" w:line="240" w:lineRule="auto"/>
              <w:jc w:val="center"/>
              <w:rPr>
                <w:rFonts w:ascii="Times New Roman" w:hAnsi="Times New Roman"/>
                <w:sz w:val="16"/>
                <w:szCs w:val="16"/>
                <w:lang w:eastAsia="ru-RU"/>
              </w:rPr>
            </w:pPr>
            <w:r w:rsidRPr="007D2D29">
              <w:rPr>
                <w:rFonts w:ascii="Times New Roman" w:hAnsi="Times New Roman"/>
                <w:sz w:val="16"/>
                <w:szCs w:val="16"/>
                <w:lang w:eastAsia="ru-RU"/>
              </w:rPr>
              <w:t>0,629</w:t>
            </w:r>
          </w:p>
        </w:tc>
        <w:tc>
          <w:tcPr>
            <w:tcW w:w="1276" w:type="dxa"/>
            <w:tcBorders>
              <w:top w:val="nil"/>
              <w:left w:val="nil"/>
              <w:bottom w:val="single" w:sz="4" w:space="0" w:color="auto"/>
              <w:right w:val="single" w:sz="4" w:space="0" w:color="auto"/>
            </w:tcBorders>
            <w:shd w:val="clear" w:color="auto" w:fill="FFFF00"/>
            <w:noWrap/>
            <w:vAlign w:val="bottom"/>
          </w:tcPr>
          <w:p w:rsidR="006C2A7D" w:rsidRPr="007D2D29" w:rsidRDefault="006C2A7D" w:rsidP="007D2D29">
            <w:pPr>
              <w:spacing w:after="0" w:line="240" w:lineRule="auto"/>
              <w:jc w:val="center"/>
              <w:rPr>
                <w:rFonts w:ascii="Times New Roman" w:hAnsi="Times New Roman"/>
                <w:b/>
                <w:bCs/>
                <w:sz w:val="20"/>
                <w:szCs w:val="20"/>
                <w:lang w:eastAsia="ru-RU"/>
              </w:rPr>
            </w:pPr>
            <w:r w:rsidRPr="007D2D29">
              <w:rPr>
                <w:rFonts w:ascii="Times New Roman" w:hAnsi="Times New Roman"/>
                <w:b/>
                <w:bCs/>
                <w:sz w:val="20"/>
                <w:szCs w:val="20"/>
                <w:lang w:eastAsia="ru-RU"/>
              </w:rPr>
              <w:t>3</w:t>
            </w:r>
          </w:p>
        </w:tc>
      </w:tr>
      <w:tr w:rsidR="006C2A7D" w:rsidRPr="007D2D29" w:rsidTr="00C66AA1">
        <w:trPr>
          <w:trHeight w:val="255"/>
        </w:trPr>
        <w:tc>
          <w:tcPr>
            <w:tcW w:w="1880" w:type="dxa"/>
            <w:tcBorders>
              <w:top w:val="nil"/>
              <w:left w:val="single" w:sz="4" w:space="0" w:color="000000"/>
              <w:bottom w:val="single" w:sz="4" w:space="0" w:color="000000"/>
              <w:right w:val="nil"/>
            </w:tcBorders>
            <w:shd w:val="clear" w:color="000000" w:fill="FFFFFF"/>
            <w:vAlign w:val="bottom"/>
          </w:tcPr>
          <w:p w:rsidR="006C2A7D" w:rsidRPr="007D2D29" w:rsidRDefault="006C2A7D" w:rsidP="007D2D29">
            <w:pPr>
              <w:spacing w:after="0" w:line="240" w:lineRule="auto"/>
              <w:rPr>
                <w:rFonts w:ascii="Times New Roman" w:hAnsi="Times New Roman"/>
                <w:color w:val="000000"/>
                <w:sz w:val="16"/>
                <w:szCs w:val="16"/>
                <w:lang w:eastAsia="ru-RU"/>
              </w:rPr>
            </w:pPr>
            <w:r w:rsidRPr="007D2D29">
              <w:rPr>
                <w:rFonts w:ascii="Times New Roman" w:hAnsi="Times New Roman"/>
                <w:color w:val="000000"/>
                <w:sz w:val="16"/>
                <w:szCs w:val="16"/>
                <w:lang w:eastAsia="ru-RU"/>
              </w:rPr>
              <w:t xml:space="preserve"> Ельниковский </w:t>
            </w:r>
          </w:p>
        </w:tc>
        <w:tc>
          <w:tcPr>
            <w:tcW w:w="1368" w:type="dxa"/>
            <w:tcBorders>
              <w:top w:val="nil"/>
              <w:left w:val="single" w:sz="4" w:space="0" w:color="auto"/>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0,5</w:t>
            </w:r>
          </w:p>
        </w:tc>
        <w:tc>
          <w:tcPr>
            <w:tcW w:w="1454"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0,0</w:t>
            </w:r>
          </w:p>
        </w:tc>
        <w:tc>
          <w:tcPr>
            <w:tcW w:w="1265"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0,0</w:t>
            </w:r>
          </w:p>
        </w:tc>
        <w:tc>
          <w:tcPr>
            <w:tcW w:w="1278"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0,0</w:t>
            </w:r>
          </w:p>
        </w:tc>
        <w:tc>
          <w:tcPr>
            <w:tcW w:w="1559" w:type="dxa"/>
            <w:tcBorders>
              <w:top w:val="nil"/>
              <w:left w:val="nil"/>
              <w:bottom w:val="single" w:sz="4" w:space="0" w:color="auto"/>
              <w:right w:val="single" w:sz="4" w:space="0" w:color="auto"/>
            </w:tcBorders>
            <w:noWrap/>
            <w:vAlign w:val="bottom"/>
          </w:tcPr>
          <w:p w:rsidR="006C2A7D" w:rsidRPr="007D2D29" w:rsidRDefault="006C2A7D" w:rsidP="007D2D29">
            <w:pPr>
              <w:spacing w:after="0" w:line="240" w:lineRule="auto"/>
              <w:jc w:val="center"/>
              <w:rPr>
                <w:rFonts w:ascii="Times New Roman" w:hAnsi="Times New Roman"/>
                <w:sz w:val="16"/>
                <w:szCs w:val="16"/>
                <w:lang w:eastAsia="ru-RU"/>
              </w:rPr>
            </w:pPr>
            <w:r w:rsidRPr="007D2D29">
              <w:rPr>
                <w:rFonts w:ascii="Times New Roman" w:hAnsi="Times New Roman"/>
                <w:sz w:val="16"/>
                <w:szCs w:val="16"/>
                <w:lang w:eastAsia="ru-RU"/>
              </w:rPr>
              <w:t>0,543</w:t>
            </w:r>
          </w:p>
        </w:tc>
        <w:tc>
          <w:tcPr>
            <w:tcW w:w="1276" w:type="dxa"/>
            <w:tcBorders>
              <w:top w:val="nil"/>
              <w:left w:val="nil"/>
              <w:bottom w:val="single" w:sz="4" w:space="0" w:color="auto"/>
              <w:right w:val="single" w:sz="4" w:space="0" w:color="auto"/>
            </w:tcBorders>
            <w:shd w:val="clear" w:color="auto" w:fill="FFFF00"/>
            <w:noWrap/>
            <w:vAlign w:val="bottom"/>
          </w:tcPr>
          <w:p w:rsidR="006C2A7D" w:rsidRPr="007D2D29" w:rsidRDefault="006C2A7D" w:rsidP="007D2D29">
            <w:pPr>
              <w:spacing w:after="0" w:line="240" w:lineRule="auto"/>
              <w:jc w:val="center"/>
              <w:rPr>
                <w:rFonts w:ascii="Times New Roman" w:hAnsi="Times New Roman"/>
                <w:b/>
                <w:bCs/>
                <w:sz w:val="20"/>
                <w:szCs w:val="20"/>
                <w:lang w:eastAsia="ru-RU"/>
              </w:rPr>
            </w:pPr>
            <w:r w:rsidRPr="007D2D29">
              <w:rPr>
                <w:rFonts w:ascii="Times New Roman" w:hAnsi="Times New Roman"/>
                <w:b/>
                <w:bCs/>
                <w:sz w:val="20"/>
                <w:szCs w:val="20"/>
                <w:lang w:eastAsia="ru-RU"/>
              </w:rPr>
              <w:t>9</w:t>
            </w:r>
          </w:p>
        </w:tc>
      </w:tr>
      <w:tr w:rsidR="006C2A7D" w:rsidRPr="007D2D29" w:rsidTr="00C66AA1">
        <w:trPr>
          <w:trHeight w:val="255"/>
        </w:trPr>
        <w:tc>
          <w:tcPr>
            <w:tcW w:w="1880" w:type="dxa"/>
            <w:tcBorders>
              <w:top w:val="nil"/>
              <w:left w:val="single" w:sz="4" w:space="0" w:color="000000"/>
              <w:bottom w:val="single" w:sz="4" w:space="0" w:color="000000"/>
              <w:right w:val="nil"/>
            </w:tcBorders>
            <w:shd w:val="clear" w:color="000000" w:fill="FFFFFF"/>
            <w:vAlign w:val="bottom"/>
          </w:tcPr>
          <w:p w:rsidR="006C2A7D" w:rsidRPr="007D2D29" w:rsidRDefault="006C2A7D" w:rsidP="007D2D29">
            <w:pPr>
              <w:spacing w:after="0" w:line="240" w:lineRule="auto"/>
              <w:rPr>
                <w:rFonts w:ascii="Times New Roman" w:hAnsi="Times New Roman"/>
                <w:color w:val="000000"/>
                <w:sz w:val="16"/>
                <w:szCs w:val="16"/>
                <w:lang w:eastAsia="ru-RU"/>
              </w:rPr>
            </w:pPr>
            <w:r w:rsidRPr="007D2D29">
              <w:rPr>
                <w:rFonts w:ascii="Times New Roman" w:hAnsi="Times New Roman"/>
                <w:color w:val="000000"/>
                <w:sz w:val="16"/>
                <w:szCs w:val="16"/>
                <w:lang w:eastAsia="ru-RU"/>
              </w:rPr>
              <w:t xml:space="preserve"> Зубово-Полянский </w:t>
            </w:r>
          </w:p>
        </w:tc>
        <w:tc>
          <w:tcPr>
            <w:tcW w:w="1368" w:type="dxa"/>
            <w:tcBorders>
              <w:top w:val="nil"/>
              <w:left w:val="single" w:sz="4" w:space="0" w:color="auto"/>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0,5</w:t>
            </w:r>
          </w:p>
        </w:tc>
        <w:tc>
          <w:tcPr>
            <w:tcW w:w="1454"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0,5</w:t>
            </w:r>
          </w:p>
        </w:tc>
        <w:tc>
          <w:tcPr>
            <w:tcW w:w="1265"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0,1</w:t>
            </w:r>
          </w:p>
        </w:tc>
        <w:tc>
          <w:tcPr>
            <w:tcW w:w="1278"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0,6</w:t>
            </w:r>
          </w:p>
        </w:tc>
        <w:tc>
          <w:tcPr>
            <w:tcW w:w="1559" w:type="dxa"/>
            <w:tcBorders>
              <w:top w:val="nil"/>
              <w:left w:val="nil"/>
              <w:bottom w:val="single" w:sz="4" w:space="0" w:color="auto"/>
              <w:right w:val="single" w:sz="4" w:space="0" w:color="auto"/>
            </w:tcBorders>
            <w:noWrap/>
            <w:vAlign w:val="bottom"/>
          </w:tcPr>
          <w:p w:rsidR="006C2A7D" w:rsidRPr="007D2D29" w:rsidRDefault="006C2A7D" w:rsidP="007D2D29">
            <w:pPr>
              <w:spacing w:after="0" w:line="240" w:lineRule="auto"/>
              <w:jc w:val="center"/>
              <w:rPr>
                <w:rFonts w:ascii="Times New Roman" w:hAnsi="Times New Roman"/>
                <w:sz w:val="16"/>
                <w:szCs w:val="16"/>
                <w:lang w:eastAsia="ru-RU"/>
              </w:rPr>
            </w:pPr>
            <w:r w:rsidRPr="007D2D29">
              <w:rPr>
                <w:rFonts w:ascii="Times New Roman" w:hAnsi="Times New Roman"/>
                <w:sz w:val="16"/>
                <w:szCs w:val="16"/>
                <w:lang w:eastAsia="ru-RU"/>
              </w:rPr>
              <w:t>0,600</w:t>
            </w:r>
          </w:p>
        </w:tc>
        <w:tc>
          <w:tcPr>
            <w:tcW w:w="1276" w:type="dxa"/>
            <w:tcBorders>
              <w:top w:val="nil"/>
              <w:left w:val="nil"/>
              <w:bottom w:val="single" w:sz="4" w:space="0" w:color="auto"/>
              <w:right w:val="single" w:sz="4" w:space="0" w:color="auto"/>
            </w:tcBorders>
            <w:shd w:val="clear" w:color="auto" w:fill="FFFF00"/>
            <w:noWrap/>
            <w:vAlign w:val="bottom"/>
          </w:tcPr>
          <w:p w:rsidR="006C2A7D" w:rsidRPr="007D2D29" w:rsidRDefault="006C2A7D" w:rsidP="007D2D29">
            <w:pPr>
              <w:spacing w:after="0" w:line="240" w:lineRule="auto"/>
              <w:jc w:val="center"/>
              <w:rPr>
                <w:rFonts w:ascii="Times New Roman" w:hAnsi="Times New Roman"/>
                <w:b/>
                <w:bCs/>
                <w:sz w:val="20"/>
                <w:szCs w:val="20"/>
                <w:lang w:eastAsia="ru-RU"/>
              </w:rPr>
            </w:pPr>
            <w:r w:rsidRPr="007D2D29">
              <w:rPr>
                <w:rFonts w:ascii="Times New Roman" w:hAnsi="Times New Roman"/>
                <w:b/>
                <w:bCs/>
                <w:sz w:val="20"/>
                <w:szCs w:val="20"/>
                <w:lang w:eastAsia="ru-RU"/>
              </w:rPr>
              <w:t>5</w:t>
            </w:r>
          </w:p>
        </w:tc>
      </w:tr>
      <w:tr w:rsidR="006C2A7D" w:rsidRPr="007D2D29" w:rsidTr="00C66AA1">
        <w:trPr>
          <w:trHeight w:val="255"/>
        </w:trPr>
        <w:tc>
          <w:tcPr>
            <w:tcW w:w="1880" w:type="dxa"/>
            <w:tcBorders>
              <w:top w:val="nil"/>
              <w:left w:val="single" w:sz="4" w:space="0" w:color="000000"/>
              <w:bottom w:val="single" w:sz="4" w:space="0" w:color="000000"/>
              <w:right w:val="nil"/>
            </w:tcBorders>
            <w:shd w:val="clear" w:color="000000" w:fill="FFFFFF"/>
            <w:vAlign w:val="bottom"/>
          </w:tcPr>
          <w:p w:rsidR="006C2A7D" w:rsidRPr="007D2D29" w:rsidRDefault="006C2A7D" w:rsidP="007D2D29">
            <w:pPr>
              <w:spacing w:after="0" w:line="240" w:lineRule="auto"/>
              <w:rPr>
                <w:rFonts w:ascii="Times New Roman" w:hAnsi="Times New Roman"/>
                <w:color w:val="000000"/>
                <w:sz w:val="16"/>
                <w:szCs w:val="16"/>
                <w:lang w:eastAsia="ru-RU"/>
              </w:rPr>
            </w:pPr>
            <w:r w:rsidRPr="007D2D29">
              <w:rPr>
                <w:rFonts w:ascii="Times New Roman" w:hAnsi="Times New Roman"/>
                <w:color w:val="000000"/>
                <w:sz w:val="16"/>
                <w:szCs w:val="16"/>
                <w:lang w:eastAsia="ru-RU"/>
              </w:rPr>
              <w:t xml:space="preserve"> Инсарский </w:t>
            </w:r>
          </w:p>
        </w:tc>
        <w:tc>
          <w:tcPr>
            <w:tcW w:w="1368" w:type="dxa"/>
            <w:tcBorders>
              <w:top w:val="nil"/>
              <w:left w:val="single" w:sz="4" w:space="0" w:color="auto"/>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0,5</w:t>
            </w:r>
          </w:p>
        </w:tc>
        <w:tc>
          <w:tcPr>
            <w:tcW w:w="1454"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0,5</w:t>
            </w:r>
          </w:p>
        </w:tc>
        <w:tc>
          <w:tcPr>
            <w:tcW w:w="1265"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0,1</w:t>
            </w:r>
          </w:p>
        </w:tc>
        <w:tc>
          <w:tcPr>
            <w:tcW w:w="1278"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0,6</w:t>
            </w:r>
          </w:p>
        </w:tc>
        <w:tc>
          <w:tcPr>
            <w:tcW w:w="1559" w:type="dxa"/>
            <w:tcBorders>
              <w:top w:val="nil"/>
              <w:left w:val="nil"/>
              <w:bottom w:val="single" w:sz="4" w:space="0" w:color="auto"/>
              <w:right w:val="single" w:sz="4" w:space="0" w:color="auto"/>
            </w:tcBorders>
            <w:noWrap/>
            <w:vAlign w:val="bottom"/>
          </w:tcPr>
          <w:p w:rsidR="006C2A7D" w:rsidRPr="007D2D29" w:rsidRDefault="006C2A7D" w:rsidP="007D2D29">
            <w:pPr>
              <w:spacing w:after="0" w:line="240" w:lineRule="auto"/>
              <w:jc w:val="center"/>
              <w:rPr>
                <w:rFonts w:ascii="Times New Roman" w:hAnsi="Times New Roman"/>
                <w:sz w:val="16"/>
                <w:szCs w:val="16"/>
                <w:lang w:eastAsia="ru-RU"/>
              </w:rPr>
            </w:pPr>
            <w:r w:rsidRPr="007D2D29">
              <w:rPr>
                <w:rFonts w:ascii="Times New Roman" w:hAnsi="Times New Roman"/>
                <w:sz w:val="16"/>
                <w:szCs w:val="16"/>
                <w:lang w:eastAsia="ru-RU"/>
              </w:rPr>
              <w:t>0,629</w:t>
            </w:r>
          </w:p>
        </w:tc>
        <w:tc>
          <w:tcPr>
            <w:tcW w:w="1276" w:type="dxa"/>
            <w:tcBorders>
              <w:top w:val="nil"/>
              <w:left w:val="nil"/>
              <w:bottom w:val="single" w:sz="4" w:space="0" w:color="auto"/>
              <w:right w:val="single" w:sz="4" w:space="0" w:color="auto"/>
            </w:tcBorders>
            <w:shd w:val="clear" w:color="auto" w:fill="FFFF00"/>
            <w:noWrap/>
            <w:vAlign w:val="bottom"/>
          </w:tcPr>
          <w:p w:rsidR="006C2A7D" w:rsidRPr="007D2D29" w:rsidRDefault="006C2A7D" w:rsidP="007D2D29">
            <w:pPr>
              <w:spacing w:after="0" w:line="240" w:lineRule="auto"/>
              <w:jc w:val="center"/>
              <w:rPr>
                <w:rFonts w:ascii="Times New Roman" w:hAnsi="Times New Roman"/>
                <w:b/>
                <w:bCs/>
                <w:sz w:val="20"/>
                <w:szCs w:val="20"/>
                <w:lang w:eastAsia="ru-RU"/>
              </w:rPr>
            </w:pPr>
            <w:r w:rsidRPr="007D2D29">
              <w:rPr>
                <w:rFonts w:ascii="Times New Roman" w:hAnsi="Times New Roman"/>
                <w:b/>
                <w:bCs/>
                <w:sz w:val="20"/>
                <w:szCs w:val="20"/>
                <w:lang w:eastAsia="ru-RU"/>
              </w:rPr>
              <w:t>3</w:t>
            </w:r>
          </w:p>
        </w:tc>
      </w:tr>
      <w:tr w:rsidR="006C2A7D" w:rsidRPr="007D2D29" w:rsidTr="00C66AA1">
        <w:trPr>
          <w:trHeight w:val="255"/>
        </w:trPr>
        <w:tc>
          <w:tcPr>
            <w:tcW w:w="1880" w:type="dxa"/>
            <w:tcBorders>
              <w:top w:val="nil"/>
              <w:left w:val="single" w:sz="4" w:space="0" w:color="000000"/>
              <w:bottom w:val="single" w:sz="4" w:space="0" w:color="000000"/>
              <w:right w:val="nil"/>
            </w:tcBorders>
            <w:shd w:val="clear" w:color="000000" w:fill="FFFFFF"/>
            <w:vAlign w:val="bottom"/>
          </w:tcPr>
          <w:p w:rsidR="006C2A7D" w:rsidRPr="007D2D29" w:rsidRDefault="006C2A7D" w:rsidP="007D2D29">
            <w:pPr>
              <w:spacing w:after="0" w:line="240" w:lineRule="auto"/>
              <w:rPr>
                <w:rFonts w:ascii="Times New Roman" w:hAnsi="Times New Roman"/>
                <w:color w:val="000000"/>
                <w:sz w:val="16"/>
                <w:szCs w:val="16"/>
                <w:lang w:eastAsia="ru-RU"/>
              </w:rPr>
            </w:pPr>
            <w:r w:rsidRPr="007D2D29">
              <w:rPr>
                <w:rFonts w:ascii="Times New Roman" w:hAnsi="Times New Roman"/>
                <w:color w:val="000000"/>
                <w:sz w:val="16"/>
                <w:szCs w:val="16"/>
                <w:lang w:eastAsia="ru-RU"/>
              </w:rPr>
              <w:t xml:space="preserve"> Ичалковский </w:t>
            </w:r>
          </w:p>
        </w:tc>
        <w:tc>
          <w:tcPr>
            <w:tcW w:w="1368" w:type="dxa"/>
            <w:tcBorders>
              <w:top w:val="nil"/>
              <w:left w:val="single" w:sz="4" w:space="0" w:color="auto"/>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0,5</w:t>
            </w:r>
          </w:p>
        </w:tc>
        <w:tc>
          <w:tcPr>
            <w:tcW w:w="1454"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0,0</w:t>
            </w:r>
          </w:p>
        </w:tc>
        <w:tc>
          <w:tcPr>
            <w:tcW w:w="1265"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0,0</w:t>
            </w:r>
          </w:p>
        </w:tc>
        <w:tc>
          <w:tcPr>
            <w:tcW w:w="1278"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0,0</w:t>
            </w:r>
          </w:p>
        </w:tc>
        <w:tc>
          <w:tcPr>
            <w:tcW w:w="1559" w:type="dxa"/>
            <w:tcBorders>
              <w:top w:val="nil"/>
              <w:left w:val="nil"/>
              <w:bottom w:val="single" w:sz="4" w:space="0" w:color="auto"/>
              <w:right w:val="single" w:sz="4" w:space="0" w:color="auto"/>
            </w:tcBorders>
            <w:noWrap/>
            <w:vAlign w:val="bottom"/>
          </w:tcPr>
          <w:p w:rsidR="006C2A7D" w:rsidRPr="007D2D29" w:rsidRDefault="006C2A7D" w:rsidP="007D2D29">
            <w:pPr>
              <w:spacing w:after="0" w:line="240" w:lineRule="auto"/>
              <w:jc w:val="center"/>
              <w:rPr>
                <w:rFonts w:ascii="Times New Roman" w:hAnsi="Times New Roman"/>
                <w:sz w:val="16"/>
                <w:szCs w:val="16"/>
                <w:lang w:eastAsia="ru-RU"/>
              </w:rPr>
            </w:pPr>
            <w:r w:rsidRPr="007D2D29">
              <w:rPr>
                <w:rFonts w:ascii="Times New Roman" w:hAnsi="Times New Roman"/>
                <w:sz w:val="16"/>
                <w:szCs w:val="16"/>
                <w:lang w:eastAsia="ru-RU"/>
              </w:rPr>
              <w:t>0,500</w:t>
            </w:r>
          </w:p>
        </w:tc>
        <w:tc>
          <w:tcPr>
            <w:tcW w:w="1276" w:type="dxa"/>
            <w:tcBorders>
              <w:top w:val="nil"/>
              <w:left w:val="nil"/>
              <w:bottom w:val="single" w:sz="4" w:space="0" w:color="auto"/>
              <w:right w:val="single" w:sz="4" w:space="0" w:color="auto"/>
            </w:tcBorders>
            <w:shd w:val="clear" w:color="auto" w:fill="FFFF00"/>
            <w:noWrap/>
            <w:vAlign w:val="bottom"/>
          </w:tcPr>
          <w:p w:rsidR="006C2A7D" w:rsidRPr="007D2D29" w:rsidRDefault="006C2A7D" w:rsidP="007D2D29">
            <w:pPr>
              <w:spacing w:after="0" w:line="240" w:lineRule="auto"/>
              <w:jc w:val="center"/>
              <w:rPr>
                <w:rFonts w:ascii="Times New Roman" w:hAnsi="Times New Roman"/>
                <w:b/>
                <w:bCs/>
                <w:sz w:val="20"/>
                <w:szCs w:val="20"/>
                <w:lang w:eastAsia="ru-RU"/>
              </w:rPr>
            </w:pPr>
            <w:r w:rsidRPr="007D2D29">
              <w:rPr>
                <w:rFonts w:ascii="Times New Roman" w:hAnsi="Times New Roman"/>
                <w:b/>
                <w:bCs/>
                <w:sz w:val="20"/>
                <w:szCs w:val="20"/>
                <w:lang w:eastAsia="ru-RU"/>
              </w:rPr>
              <w:t>11</w:t>
            </w:r>
          </w:p>
        </w:tc>
      </w:tr>
      <w:tr w:rsidR="006C2A7D" w:rsidRPr="007D2D29" w:rsidTr="00C66AA1">
        <w:trPr>
          <w:trHeight w:val="255"/>
        </w:trPr>
        <w:tc>
          <w:tcPr>
            <w:tcW w:w="1880" w:type="dxa"/>
            <w:tcBorders>
              <w:top w:val="nil"/>
              <w:left w:val="single" w:sz="4" w:space="0" w:color="000000"/>
              <w:bottom w:val="single" w:sz="4" w:space="0" w:color="000000"/>
              <w:right w:val="nil"/>
            </w:tcBorders>
            <w:vAlign w:val="bottom"/>
          </w:tcPr>
          <w:p w:rsidR="006C2A7D" w:rsidRPr="007D2D29" w:rsidRDefault="006C2A7D" w:rsidP="007D2D29">
            <w:pPr>
              <w:spacing w:after="0" w:line="240" w:lineRule="auto"/>
              <w:rPr>
                <w:rFonts w:ascii="Times New Roman" w:hAnsi="Times New Roman"/>
                <w:color w:val="000000"/>
                <w:sz w:val="16"/>
                <w:szCs w:val="16"/>
                <w:lang w:eastAsia="ru-RU"/>
              </w:rPr>
            </w:pPr>
            <w:r w:rsidRPr="007D2D29">
              <w:rPr>
                <w:rFonts w:ascii="Times New Roman" w:hAnsi="Times New Roman"/>
                <w:color w:val="000000"/>
                <w:sz w:val="16"/>
                <w:szCs w:val="16"/>
                <w:lang w:eastAsia="ru-RU"/>
              </w:rPr>
              <w:t xml:space="preserve"> Кадошкинский </w:t>
            </w:r>
          </w:p>
        </w:tc>
        <w:tc>
          <w:tcPr>
            <w:tcW w:w="1368" w:type="dxa"/>
            <w:tcBorders>
              <w:top w:val="nil"/>
              <w:left w:val="single" w:sz="4" w:space="0" w:color="auto"/>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0,5</w:t>
            </w:r>
          </w:p>
        </w:tc>
        <w:tc>
          <w:tcPr>
            <w:tcW w:w="1454"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0,5</w:t>
            </w:r>
          </w:p>
        </w:tc>
        <w:tc>
          <w:tcPr>
            <w:tcW w:w="1265"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0,1</w:t>
            </w:r>
          </w:p>
        </w:tc>
        <w:tc>
          <w:tcPr>
            <w:tcW w:w="1278"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0,6</w:t>
            </w:r>
          </w:p>
        </w:tc>
        <w:tc>
          <w:tcPr>
            <w:tcW w:w="1559" w:type="dxa"/>
            <w:tcBorders>
              <w:top w:val="nil"/>
              <w:left w:val="nil"/>
              <w:bottom w:val="single" w:sz="4" w:space="0" w:color="auto"/>
              <w:right w:val="single" w:sz="4" w:space="0" w:color="auto"/>
            </w:tcBorders>
            <w:noWrap/>
            <w:vAlign w:val="bottom"/>
          </w:tcPr>
          <w:p w:rsidR="006C2A7D" w:rsidRPr="007D2D29" w:rsidRDefault="006C2A7D" w:rsidP="007D2D29">
            <w:pPr>
              <w:spacing w:after="0" w:line="240" w:lineRule="auto"/>
              <w:jc w:val="center"/>
              <w:rPr>
                <w:rFonts w:ascii="Times New Roman" w:hAnsi="Times New Roman"/>
                <w:sz w:val="16"/>
                <w:szCs w:val="16"/>
                <w:lang w:eastAsia="ru-RU"/>
              </w:rPr>
            </w:pPr>
            <w:r w:rsidRPr="007D2D29">
              <w:rPr>
                <w:rFonts w:ascii="Times New Roman" w:hAnsi="Times New Roman"/>
                <w:sz w:val="16"/>
                <w:szCs w:val="16"/>
                <w:lang w:eastAsia="ru-RU"/>
              </w:rPr>
              <w:t>0,557</w:t>
            </w:r>
          </w:p>
        </w:tc>
        <w:tc>
          <w:tcPr>
            <w:tcW w:w="1276" w:type="dxa"/>
            <w:tcBorders>
              <w:top w:val="nil"/>
              <w:left w:val="nil"/>
              <w:bottom w:val="single" w:sz="4" w:space="0" w:color="auto"/>
              <w:right w:val="single" w:sz="4" w:space="0" w:color="auto"/>
            </w:tcBorders>
            <w:shd w:val="clear" w:color="auto" w:fill="FFFF00"/>
            <w:noWrap/>
            <w:vAlign w:val="bottom"/>
          </w:tcPr>
          <w:p w:rsidR="006C2A7D" w:rsidRPr="007D2D29" w:rsidRDefault="006C2A7D" w:rsidP="007D2D29">
            <w:pPr>
              <w:spacing w:after="0" w:line="240" w:lineRule="auto"/>
              <w:jc w:val="center"/>
              <w:rPr>
                <w:rFonts w:ascii="Times New Roman" w:hAnsi="Times New Roman"/>
                <w:b/>
                <w:bCs/>
                <w:sz w:val="20"/>
                <w:szCs w:val="20"/>
                <w:lang w:eastAsia="ru-RU"/>
              </w:rPr>
            </w:pPr>
            <w:r w:rsidRPr="007D2D29">
              <w:rPr>
                <w:rFonts w:ascii="Times New Roman" w:hAnsi="Times New Roman"/>
                <w:b/>
                <w:bCs/>
                <w:sz w:val="20"/>
                <w:szCs w:val="20"/>
                <w:lang w:eastAsia="ru-RU"/>
              </w:rPr>
              <w:t>8</w:t>
            </w:r>
          </w:p>
        </w:tc>
      </w:tr>
      <w:tr w:rsidR="006C2A7D" w:rsidRPr="007D2D29" w:rsidTr="00C66AA1">
        <w:trPr>
          <w:trHeight w:val="255"/>
        </w:trPr>
        <w:tc>
          <w:tcPr>
            <w:tcW w:w="1880" w:type="dxa"/>
            <w:tcBorders>
              <w:top w:val="nil"/>
              <w:left w:val="single" w:sz="4" w:space="0" w:color="000000"/>
              <w:bottom w:val="single" w:sz="4" w:space="0" w:color="000000"/>
              <w:right w:val="nil"/>
            </w:tcBorders>
            <w:shd w:val="clear" w:color="000000" w:fill="FFFFFF"/>
            <w:vAlign w:val="bottom"/>
          </w:tcPr>
          <w:p w:rsidR="006C2A7D" w:rsidRPr="007D2D29" w:rsidRDefault="006C2A7D" w:rsidP="007D2D29">
            <w:pPr>
              <w:spacing w:after="0" w:line="240" w:lineRule="auto"/>
              <w:rPr>
                <w:rFonts w:ascii="Times New Roman" w:hAnsi="Times New Roman"/>
                <w:color w:val="000000"/>
                <w:sz w:val="16"/>
                <w:szCs w:val="16"/>
                <w:lang w:eastAsia="ru-RU"/>
              </w:rPr>
            </w:pPr>
            <w:r w:rsidRPr="007D2D29">
              <w:rPr>
                <w:rFonts w:ascii="Times New Roman" w:hAnsi="Times New Roman"/>
                <w:color w:val="000000"/>
                <w:sz w:val="16"/>
                <w:szCs w:val="16"/>
                <w:lang w:eastAsia="ru-RU"/>
              </w:rPr>
              <w:t xml:space="preserve"> Кочкуровский </w:t>
            </w:r>
          </w:p>
        </w:tc>
        <w:tc>
          <w:tcPr>
            <w:tcW w:w="1368" w:type="dxa"/>
            <w:tcBorders>
              <w:top w:val="nil"/>
              <w:left w:val="single" w:sz="4" w:space="0" w:color="auto"/>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0,5</w:t>
            </w:r>
          </w:p>
        </w:tc>
        <w:tc>
          <w:tcPr>
            <w:tcW w:w="1454"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0,0</w:t>
            </w:r>
          </w:p>
        </w:tc>
        <w:tc>
          <w:tcPr>
            <w:tcW w:w="1265"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0,0</w:t>
            </w:r>
          </w:p>
        </w:tc>
        <w:tc>
          <w:tcPr>
            <w:tcW w:w="1278"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0,0</w:t>
            </w:r>
          </w:p>
        </w:tc>
        <w:tc>
          <w:tcPr>
            <w:tcW w:w="1559" w:type="dxa"/>
            <w:tcBorders>
              <w:top w:val="nil"/>
              <w:left w:val="nil"/>
              <w:bottom w:val="single" w:sz="4" w:space="0" w:color="auto"/>
              <w:right w:val="single" w:sz="4" w:space="0" w:color="auto"/>
            </w:tcBorders>
            <w:noWrap/>
            <w:vAlign w:val="bottom"/>
          </w:tcPr>
          <w:p w:rsidR="006C2A7D" w:rsidRPr="007D2D29" w:rsidRDefault="006C2A7D" w:rsidP="007D2D29">
            <w:pPr>
              <w:spacing w:after="0" w:line="240" w:lineRule="auto"/>
              <w:jc w:val="center"/>
              <w:rPr>
                <w:rFonts w:ascii="Times New Roman" w:hAnsi="Times New Roman"/>
                <w:sz w:val="16"/>
                <w:szCs w:val="16"/>
                <w:lang w:eastAsia="ru-RU"/>
              </w:rPr>
            </w:pPr>
            <w:r w:rsidRPr="007D2D29">
              <w:rPr>
                <w:rFonts w:ascii="Times New Roman" w:hAnsi="Times New Roman"/>
                <w:sz w:val="16"/>
                <w:szCs w:val="16"/>
                <w:lang w:eastAsia="ru-RU"/>
              </w:rPr>
              <w:t>0,457</w:t>
            </w:r>
          </w:p>
        </w:tc>
        <w:tc>
          <w:tcPr>
            <w:tcW w:w="1276" w:type="dxa"/>
            <w:tcBorders>
              <w:top w:val="nil"/>
              <w:left w:val="nil"/>
              <w:bottom w:val="single" w:sz="4" w:space="0" w:color="auto"/>
              <w:right w:val="single" w:sz="4" w:space="0" w:color="auto"/>
            </w:tcBorders>
            <w:shd w:val="clear" w:color="auto" w:fill="FFFF00"/>
            <w:noWrap/>
            <w:vAlign w:val="bottom"/>
          </w:tcPr>
          <w:p w:rsidR="006C2A7D" w:rsidRPr="007D2D29" w:rsidRDefault="006C2A7D" w:rsidP="007D2D29">
            <w:pPr>
              <w:spacing w:after="0" w:line="240" w:lineRule="auto"/>
              <w:jc w:val="center"/>
              <w:rPr>
                <w:rFonts w:ascii="Times New Roman" w:hAnsi="Times New Roman"/>
                <w:b/>
                <w:bCs/>
                <w:sz w:val="20"/>
                <w:szCs w:val="20"/>
                <w:lang w:eastAsia="ru-RU"/>
              </w:rPr>
            </w:pPr>
            <w:r w:rsidRPr="007D2D29">
              <w:rPr>
                <w:rFonts w:ascii="Times New Roman" w:hAnsi="Times New Roman"/>
                <w:b/>
                <w:bCs/>
                <w:sz w:val="20"/>
                <w:szCs w:val="20"/>
                <w:lang w:eastAsia="ru-RU"/>
              </w:rPr>
              <w:t>14</w:t>
            </w:r>
          </w:p>
        </w:tc>
      </w:tr>
      <w:tr w:rsidR="006C2A7D" w:rsidRPr="007D2D29" w:rsidTr="00C66AA1">
        <w:trPr>
          <w:trHeight w:val="255"/>
        </w:trPr>
        <w:tc>
          <w:tcPr>
            <w:tcW w:w="1880" w:type="dxa"/>
            <w:tcBorders>
              <w:top w:val="nil"/>
              <w:left w:val="single" w:sz="4" w:space="0" w:color="000000"/>
              <w:bottom w:val="single" w:sz="4" w:space="0" w:color="000000"/>
              <w:right w:val="nil"/>
            </w:tcBorders>
            <w:shd w:val="clear" w:color="000000" w:fill="FFFFFF"/>
            <w:vAlign w:val="bottom"/>
          </w:tcPr>
          <w:p w:rsidR="006C2A7D" w:rsidRPr="007D2D29" w:rsidRDefault="006C2A7D" w:rsidP="007D2D29">
            <w:pPr>
              <w:spacing w:after="0" w:line="240" w:lineRule="auto"/>
              <w:rPr>
                <w:rFonts w:ascii="Times New Roman" w:hAnsi="Times New Roman"/>
                <w:color w:val="000000"/>
                <w:sz w:val="16"/>
                <w:szCs w:val="16"/>
                <w:lang w:eastAsia="ru-RU"/>
              </w:rPr>
            </w:pPr>
            <w:r w:rsidRPr="007D2D29">
              <w:rPr>
                <w:rFonts w:ascii="Times New Roman" w:hAnsi="Times New Roman"/>
                <w:color w:val="000000"/>
                <w:sz w:val="16"/>
                <w:szCs w:val="16"/>
                <w:lang w:eastAsia="ru-RU"/>
              </w:rPr>
              <w:t xml:space="preserve"> Краснослободский </w:t>
            </w:r>
          </w:p>
        </w:tc>
        <w:tc>
          <w:tcPr>
            <w:tcW w:w="1368" w:type="dxa"/>
            <w:tcBorders>
              <w:top w:val="nil"/>
              <w:left w:val="single" w:sz="4" w:space="0" w:color="auto"/>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0,5</w:t>
            </w:r>
          </w:p>
        </w:tc>
        <w:tc>
          <w:tcPr>
            <w:tcW w:w="1454"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0,5</w:t>
            </w:r>
          </w:p>
        </w:tc>
        <w:tc>
          <w:tcPr>
            <w:tcW w:w="1265"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0,1</w:t>
            </w:r>
          </w:p>
        </w:tc>
        <w:tc>
          <w:tcPr>
            <w:tcW w:w="1278"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0,6</w:t>
            </w:r>
          </w:p>
        </w:tc>
        <w:tc>
          <w:tcPr>
            <w:tcW w:w="1559" w:type="dxa"/>
            <w:tcBorders>
              <w:top w:val="nil"/>
              <w:left w:val="nil"/>
              <w:bottom w:val="single" w:sz="4" w:space="0" w:color="auto"/>
              <w:right w:val="single" w:sz="4" w:space="0" w:color="auto"/>
            </w:tcBorders>
            <w:noWrap/>
            <w:vAlign w:val="bottom"/>
          </w:tcPr>
          <w:p w:rsidR="006C2A7D" w:rsidRPr="007D2D29" w:rsidRDefault="006C2A7D" w:rsidP="007D2D29">
            <w:pPr>
              <w:spacing w:after="0" w:line="240" w:lineRule="auto"/>
              <w:jc w:val="center"/>
              <w:rPr>
                <w:rFonts w:ascii="Times New Roman" w:hAnsi="Times New Roman"/>
                <w:sz w:val="16"/>
                <w:szCs w:val="16"/>
                <w:lang w:eastAsia="ru-RU"/>
              </w:rPr>
            </w:pPr>
            <w:r w:rsidRPr="007D2D29">
              <w:rPr>
                <w:rFonts w:ascii="Times New Roman" w:hAnsi="Times New Roman"/>
                <w:sz w:val="16"/>
                <w:szCs w:val="16"/>
                <w:lang w:eastAsia="ru-RU"/>
              </w:rPr>
              <w:t>0,657</w:t>
            </w:r>
          </w:p>
        </w:tc>
        <w:tc>
          <w:tcPr>
            <w:tcW w:w="1276" w:type="dxa"/>
            <w:tcBorders>
              <w:top w:val="nil"/>
              <w:left w:val="nil"/>
              <w:bottom w:val="single" w:sz="4" w:space="0" w:color="auto"/>
              <w:right w:val="single" w:sz="4" w:space="0" w:color="auto"/>
            </w:tcBorders>
            <w:shd w:val="clear" w:color="auto" w:fill="FFFF00"/>
            <w:noWrap/>
            <w:vAlign w:val="bottom"/>
          </w:tcPr>
          <w:p w:rsidR="006C2A7D" w:rsidRPr="007D2D29" w:rsidRDefault="006C2A7D" w:rsidP="007D2D29">
            <w:pPr>
              <w:spacing w:after="0" w:line="240" w:lineRule="auto"/>
              <w:jc w:val="center"/>
              <w:rPr>
                <w:rFonts w:ascii="Times New Roman" w:hAnsi="Times New Roman"/>
                <w:b/>
                <w:bCs/>
                <w:sz w:val="20"/>
                <w:szCs w:val="20"/>
                <w:lang w:eastAsia="ru-RU"/>
              </w:rPr>
            </w:pPr>
            <w:r w:rsidRPr="007D2D29">
              <w:rPr>
                <w:rFonts w:ascii="Times New Roman" w:hAnsi="Times New Roman"/>
                <w:b/>
                <w:bCs/>
                <w:sz w:val="20"/>
                <w:szCs w:val="20"/>
                <w:lang w:eastAsia="ru-RU"/>
              </w:rPr>
              <w:t>2</w:t>
            </w:r>
          </w:p>
        </w:tc>
      </w:tr>
      <w:tr w:rsidR="006C2A7D" w:rsidRPr="007D2D29" w:rsidTr="00C66AA1">
        <w:trPr>
          <w:trHeight w:val="255"/>
        </w:trPr>
        <w:tc>
          <w:tcPr>
            <w:tcW w:w="1880" w:type="dxa"/>
            <w:tcBorders>
              <w:top w:val="nil"/>
              <w:left w:val="single" w:sz="4" w:space="0" w:color="000000"/>
              <w:bottom w:val="single" w:sz="4" w:space="0" w:color="000000"/>
              <w:right w:val="nil"/>
            </w:tcBorders>
            <w:shd w:val="clear" w:color="000000" w:fill="FFFFFF"/>
            <w:vAlign w:val="bottom"/>
          </w:tcPr>
          <w:p w:rsidR="006C2A7D" w:rsidRPr="007D2D29" w:rsidRDefault="006C2A7D" w:rsidP="007D2D29">
            <w:pPr>
              <w:spacing w:after="0" w:line="240" w:lineRule="auto"/>
              <w:rPr>
                <w:rFonts w:ascii="Times New Roman" w:hAnsi="Times New Roman"/>
                <w:color w:val="000000"/>
                <w:sz w:val="16"/>
                <w:szCs w:val="16"/>
                <w:lang w:eastAsia="ru-RU"/>
              </w:rPr>
            </w:pPr>
            <w:r w:rsidRPr="007D2D29">
              <w:rPr>
                <w:rFonts w:ascii="Times New Roman" w:hAnsi="Times New Roman"/>
                <w:color w:val="000000"/>
                <w:sz w:val="16"/>
                <w:szCs w:val="16"/>
                <w:lang w:eastAsia="ru-RU"/>
              </w:rPr>
              <w:t xml:space="preserve"> Лямбирский </w:t>
            </w:r>
          </w:p>
        </w:tc>
        <w:tc>
          <w:tcPr>
            <w:tcW w:w="1368" w:type="dxa"/>
            <w:tcBorders>
              <w:top w:val="nil"/>
              <w:left w:val="single" w:sz="4" w:space="0" w:color="auto"/>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0,5</w:t>
            </w:r>
          </w:p>
        </w:tc>
        <w:tc>
          <w:tcPr>
            <w:tcW w:w="1454"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0,5</w:t>
            </w:r>
          </w:p>
        </w:tc>
        <w:tc>
          <w:tcPr>
            <w:tcW w:w="1265"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0,1</w:t>
            </w:r>
          </w:p>
        </w:tc>
        <w:tc>
          <w:tcPr>
            <w:tcW w:w="1278"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0,6</w:t>
            </w:r>
          </w:p>
        </w:tc>
        <w:tc>
          <w:tcPr>
            <w:tcW w:w="1559" w:type="dxa"/>
            <w:tcBorders>
              <w:top w:val="nil"/>
              <w:left w:val="nil"/>
              <w:bottom w:val="single" w:sz="4" w:space="0" w:color="auto"/>
              <w:right w:val="single" w:sz="4" w:space="0" w:color="auto"/>
            </w:tcBorders>
            <w:noWrap/>
            <w:vAlign w:val="bottom"/>
          </w:tcPr>
          <w:p w:rsidR="006C2A7D" w:rsidRPr="007D2D29" w:rsidRDefault="006C2A7D" w:rsidP="007D2D29">
            <w:pPr>
              <w:spacing w:after="0" w:line="240" w:lineRule="auto"/>
              <w:jc w:val="center"/>
              <w:rPr>
                <w:rFonts w:ascii="Times New Roman" w:hAnsi="Times New Roman"/>
                <w:sz w:val="16"/>
                <w:szCs w:val="16"/>
                <w:lang w:eastAsia="ru-RU"/>
              </w:rPr>
            </w:pPr>
            <w:r w:rsidRPr="007D2D29">
              <w:rPr>
                <w:rFonts w:ascii="Times New Roman" w:hAnsi="Times New Roman"/>
                <w:sz w:val="16"/>
                <w:szCs w:val="16"/>
                <w:lang w:eastAsia="ru-RU"/>
              </w:rPr>
              <w:t>0,614</w:t>
            </w:r>
          </w:p>
        </w:tc>
        <w:tc>
          <w:tcPr>
            <w:tcW w:w="1276" w:type="dxa"/>
            <w:tcBorders>
              <w:top w:val="nil"/>
              <w:left w:val="nil"/>
              <w:bottom w:val="single" w:sz="4" w:space="0" w:color="auto"/>
              <w:right w:val="single" w:sz="4" w:space="0" w:color="auto"/>
            </w:tcBorders>
            <w:shd w:val="clear" w:color="auto" w:fill="FFFF00"/>
            <w:noWrap/>
            <w:vAlign w:val="bottom"/>
          </w:tcPr>
          <w:p w:rsidR="006C2A7D" w:rsidRPr="007D2D29" w:rsidRDefault="006C2A7D" w:rsidP="007D2D29">
            <w:pPr>
              <w:spacing w:after="0" w:line="240" w:lineRule="auto"/>
              <w:jc w:val="center"/>
              <w:rPr>
                <w:rFonts w:ascii="Times New Roman" w:hAnsi="Times New Roman"/>
                <w:b/>
                <w:bCs/>
                <w:sz w:val="20"/>
                <w:szCs w:val="20"/>
                <w:lang w:eastAsia="ru-RU"/>
              </w:rPr>
            </w:pPr>
            <w:r w:rsidRPr="007D2D29">
              <w:rPr>
                <w:rFonts w:ascii="Times New Roman" w:hAnsi="Times New Roman"/>
                <w:b/>
                <w:bCs/>
                <w:sz w:val="20"/>
                <w:szCs w:val="20"/>
                <w:lang w:eastAsia="ru-RU"/>
              </w:rPr>
              <w:t>4</w:t>
            </w:r>
          </w:p>
        </w:tc>
      </w:tr>
      <w:tr w:rsidR="006C2A7D" w:rsidRPr="007D2D29" w:rsidTr="00C66AA1">
        <w:trPr>
          <w:trHeight w:val="255"/>
        </w:trPr>
        <w:tc>
          <w:tcPr>
            <w:tcW w:w="1880" w:type="dxa"/>
            <w:tcBorders>
              <w:top w:val="nil"/>
              <w:left w:val="single" w:sz="4" w:space="0" w:color="000000"/>
              <w:bottom w:val="single" w:sz="4" w:space="0" w:color="000000"/>
              <w:right w:val="nil"/>
            </w:tcBorders>
            <w:shd w:val="clear" w:color="000000" w:fill="FFFFFF"/>
            <w:vAlign w:val="bottom"/>
          </w:tcPr>
          <w:p w:rsidR="006C2A7D" w:rsidRPr="007D2D29" w:rsidRDefault="006C2A7D" w:rsidP="007D2D29">
            <w:pPr>
              <w:spacing w:after="0" w:line="240" w:lineRule="auto"/>
              <w:rPr>
                <w:rFonts w:ascii="Times New Roman" w:hAnsi="Times New Roman"/>
                <w:color w:val="000000"/>
                <w:sz w:val="16"/>
                <w:szCs w:val="16"/>
                <w:lang w:eastAsia="ru-RU"/>
              </w:rPr>
            </w:pPr>
            <w:r w:rsidRPr="007D2D29">
              <w:rPr>
                <w:rFonts w:ascii="Times New Roman" w:hAnsi="Times New Roman"/>
                <w:color w:val="000000"/>
                <w:sz w:val="16"/>
                <w:szCs w:val="16"/>
                <w:lang w:eastAsia="ru-RU"/>
              </w:rPr>
              <w:t xml:space="preserve"> Ромодановский </w:t>
            </w:r>
          </w:p>
        </w:tc>
        <w:tc>
          <w:tcPr>
            <w:tcW w:w="1368" w:type="dxa"/>
            <w:tcBorders>
              <w:top w:val="nil"/>
              <w:left w:val="single" w:sz="4" w:space="0" w:color="auto"/>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0,5</w:t>
            </w:r>
          </w:p>
        </w:tc>
        <w:tc>
          <w:tcPr>
            <w:tcW w:w="1454"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0,5</w:t>
            </w:r>
          </w:p>
        </w:tc>
        <w:tc>
          <w:tcPr>
            <w:tcW w:w="1265"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0,1</w:t>
            </w:r>
          </w:p>
        </w:tc>
        <w:tc>
          <w:tcPr>
            <w:tcW w:w="1278"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0,6</w:t>
            </w:r>
          </w:p>
        </w:tc>
        <w:tc>
          <w:tcPr>
            <w:tcW w:w="1559" w:type="dxa"/>
            <w:tcBorders>
              <w:top w:val="nil"/>
              <w:left w:val="nil"/>
              <w:bottom w:val="single" w:sz="4" w:space="0" w:color="auto"/>
              <w:right w:val="single" w:sz="4" w:space="0" w:color="auto"/>
            </w:tcBorders>
            <w:noWrap/>
            <w:vAlign w:val="bottom"/>
          </w:tcPr>
          <w:p w:rsidR="006C2A7D" w:rsidRPr="007D2D29" w:rsidRDefault="006C2A7D" w:rsidP="007D2D29">
            <w:pPr>
              <w:spacing w:after="0" w:line="240" w:lineRule="auto"/>
              <w:jc w:val="center"/>
              <w:rPr>
                <w:rFonts w:ascii="Times New Roman" w:hAnsi="Times New Roman"/>
                <w:sz w:val="16"/>
                <w:szCs w:val="16"/>
                <w:lang w:eastAsia="ru-RU"/>
              </w:rPr>
            </w:pPr>
            <w:r w:rsidRPr="007D2D29">
              <w:rPr>
                <w:rFonts w:ascii="Times New Roman" w:hAnsi="Times New Roman"/>
                <w:sz w:val="16"/>
                <w:szCs w:val="16"/>
                <w:lang w:eastAsia="ru-RU"/>
              </w:rPr>
              <w:t>0,600</w:t>
            </w:r>
          </w:p>
        </w:tc>
        <w:tc>
          <w:tcPr>
            <w:tcW w:w="1276" w:type="dxa"/>
            <w:tcBorders>
              <w:top w:val="nil"/>
              <w:left w:val="nil"/>
              <w:bottom w:val="single" w:sz="4" w:space="0" w:color="auto"/>
              <w:right w:val="single" w:sz="4" w:space="0" w:color="auto"/>
            </w:tcBorders>
            <w:shd w:val="clear" w:color="auto" w:fill="FFFF00"/>
            <w:noWrap/>
            <w:vAlign w:val="bottom"/>
          </w:tcPr>
          <w:p w:rsidR="006C2A7D" w:rsidRPr="007D2D29" w:rsidRDefault="006C2A7D" w:rsidP="007D2D29">
            <w:pPr>
              <w:spacing w:after="0" w:line="240" w:lineRule="auto"/>
              <w:jc w:val="center"/>
              <w:rPr>
                <w:rFonts w:ascii="Times New Roman" w:hAnsi="Times New Roman"/>
                <w:b/>
                <w:bCs/>
                <w:sz w:val="20"/>
                <w:szCs w:val="20"/>
                <w:lang w:eastAsia="ru-RU"/>
              </w:rPr>
            </w:pPr>
            <w:r w:rsidRPr="007D2D29">
              <w:rPr>
                <w:rFonts w:ascii="Times New Roman" w:hAnsi="Times New Roman"/>
                <w:b/>
                <w:bCs/>
                <w:sz w:val="20"/>
                <w:szCs w:val="20"/>
                <w:lang w:eastAsia="ru-RU"/>
              </w:rPr>
              <w:t>5</w:t>
            </w:r>
          </w:p>
        </w:tc>
      </w:tr>
      <w:tr w:rsidR="006C2A7D" w:rsidRPr="007D2D29" w:rsidTr="00C66AA1">
        <w:trPr>
          <w:trHeight w:val="255"/>
        </w:trPr>
        <w:tc>
          <w:tcPr>
            <w:tcW w:w="1880" w:type="dxa"/>
            <w:tcBorders>
              <w:top w:val="nil"/>
              <w:left w:val="single" w:sz="4" w:space="0" w:color="000000"/>
              <w:bottom w:val="single" w:sz="4" w:space="0" w:color="000000"/>
              <w:right w:val="nil"/>
            </w:tcBorders>
            <w:shd w:val="clear" w:color="000000" w:fill="FFFFFF"/>
            <w:vAlign w:val="bottom"/>
          </w:tcPr>
          <w:p w:rsidR="006C2A7D" w:rsidRPr="007D2D29" w:rsidRDefault="006C2A7D" w:rsidP="007D2D29">
            <w:pPr>
              <w:spacing w:after="0" w:line="240" w:lineRule="auto"/>
              <w:rPr>
                <w:rFonts w:ascii="Times New Roman" w:hAnsi="Times New Roman"/>
                <w:color w:val="000000"/>
                <w:sz w:val="16"/>
                <w:szCs w:val="16"/>
                <w:lang w:eastAsia="ru-RU"/>
              </w:rPr>
            </w:pPr>
            <w:r w:rsidRPr="007D2D29">
              <w:rPr>
                <w:rFonts w:ascii="Times New Roman" w:hAnsi="Times New Roman"/>
                <w:color w:val="000000"/>
                <w:sz w:val="16"/>
                <w:szCs w:val="16"/>
                <w:lang w:eastAsia="ru-RU"/>
              </w:rPr>
              <w:t xml:space="preserve"> Старошайговский </w:t>
            </w:r>
          </w:p>
        </w:tc>
        <w:tc>
          <w:tcPr>
            <w:tcW w:w="1368" w:type="dxa"/>
            <w:tcBorders>
              <w:top w:val="nil"/>
              <w:left w:val="single" w:sz="4" w:space="0" w:color="auto"/>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0,5</w:t>
            </w:r>
          </w:p>
        </w:tc>
        <w:tc>
          <w:tcPr>
            <w:tcW w:w="1454"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0,5</w:t>
            </w:r>
          </w:p>
        </w:tc>
        <w:tc>
          <w:tcPr>
            <w:tcW w:w="1265"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0,1</w:t>
            </w:r>
          </w:p>
        </w:tc>
        <w:tc>
          <w:tcPr>
            <w:tcW w:w="1278"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0,6</w:t>
            </w:r>
          </w:p>
        </w:tc>
        <w:tc>
          <w:tcPr>
            <w:tcW w:w="1559" w:type="dxa"/>
            <w:tcBorders>
              <w:top w:val="nil"/>
              <w:left w:val="nil"/>
              <w:bottom w:val="single" w:sz="4" w:space="0" w:color="auto"/>
              <w:right w:val="single" w:sz="4" w:space="0" w:color="auto"/>
            </w:tcBorders>
            <w:noWrap/>
            <w:vAlign w:val="bottom"/>
          </w:tcPr>
          <w:p w:rsidR="006C2A7D" w:rsidRPr="007D2D29" w:rsidRDefault="006C2A7D" w:rsidP="007D2D29">
            <w:pPr>
              <w:spacing w:after="0" w:line="240" w:lineRule="auto"/>
              <w:jc w:val="center"/>
              <w:rPr>
                <w:rFonts w:ascii="Times New Roman" w:hAnsi="Times New Roman"/>
                <w:sz w:val="16"/>
                <w:szCs w:val="16"/>
                <w:lang w:eastAsia="ru-RU"/>
              </w:rPr>
            </w:pPr>
            <w:r w:rsidRPr="007D2D29">
              <w:rPr>
                <w:rFonts w:ascii="Times New Roman" w:hAnsi="Times New Roman"/>
                <w:sz w:val="16"/>
                <w:szCs w:val="16"/>
                <w:lang w:eastAsia="ru-RU"/>
              </w:rPr>
              <w:t>0,629</w:t>
            </w:r>
          </w:p>
        </w:tc>
        <w:tc>
          <w:tcPr>
            <w:tcW w:w="1276" w:type="dxa"/>
            <w:tcBorders>
              <w:top w:val="nil"/>
              <w:left w:val="nil"/>
              <w:bottom w:val="single" w:sz="4" w:space="0" w:color="auto"/>
              <w:right w:val="single" w:sz="4" w:space="0" w:color="auto"/>
            </w:tcBorders>
            <w:shd w:val="clear" w:color="auto" w:fill="FFFF00"/>
            <w:noWrap/>
            <w:vAlign w:val="bottom"/>
          </w:tcPr>
          <w:p w:rsidR="006C2A7D" w:rsidRPr="007D2D29" w:rsidRDefault="006C2A7D" w:rsidP="007D2D29">
            <w:pPr>
              <w:spacing w:after="0" w:line="240" w:lineRule="auto"/>
              <w:jc w:val="center"/>
              <w:rPr>
                <w:rFonts w:ascii="Times New Roman" w:hAnsi="Times New Roman"/>
                <w:b/>
                <w:bCs/>
                <w:sz w:val="20"/>
                <w:szCs w:val="20"/>
                <w:lang w:eastAsia="ru-RU"/>
              </w:rPr>
            </w:pPr>
            <w:r w:rsidRPr="007D2D29">
              <w:rPr>
                <w:rFonts w:ascii="Times New Roman" w:hAnsi="Times New Roman"/>
                <w:b/>
                <w:bCs/>
                <w:sz w:val="20"/>
                <w:szCs w:val="20"/>
                <w:lang w:eastAsia="ru-RU"/>
              </w:rPr>
              <w:t>3</w:t>
            </w:r>
          </w:p>
        </w:tc>
      </w:tr>
      <w:tr w:rsidR="006C2A7D" w:rsidRPr="007D2D29" w:rsidTr="00C66AA1">
        <w:trPr>
          <w:trHeight w:val="255"/>
        </w:trPr>
        <w:tc>
          <w:tcPr>
            <w:tcW w:w="1880" w:type="dxa"/>
            <w:tcBorders>
              <w:top w:val="nil"/>
              <w:left w:val="single" w:sz="4" w:space="0" w:color="000000"/>
              <w:bottom w:val="single" w:sz="4" w:space="0" w:color="000000"/>
              <w:right w:val="nil"/>
            </w:tcBorders>
            <w:shd w:val="clear" w:color="000000" w:fill="FFFFFF"/>
            <w:vAlign w:val="bottom"/>
          </w:tcPr>
          <w:p w:rsidR="006C2A7D" w:rsidRPr="007D2D29" w:rsidRDefault="006C2A7D" w:rsidP="007D2D29">
            <w:pPr>
              <w:spacing w:after="0" w:line="240" w:lineRule="auto"/>
              <w:rPr>
                <w:rFonts w:ascii="Times New Roman" w:hAnsi="Times New Roman"/>
                <w:color w:val="000000"/>
                <w:sz w:val="16"/>
                <w:szCs w:val="16"/>
                <w:lang w:eastAsia="ru-RU"/>
              </w:rPr>
            </w:pPr>
            <w:r w:rsidRPr="007D2D29">
              <w:rPr>
                <w:rFonts w:ascii="Times New Roman" w:hAnsi="Times New Roman"/>
                <w:color w:val="000000"/>
                <w:sz w:val="16"/>
                <w:szCs w:val="16"/>
                <w:lang w:eastAsia="ru-RU"/>
              </w:rPr>
              <w:t xml:space="preserve"> Темниковский </w:t>
            </w:r>
          </w:p>
        </w:tc>
        <w:tc>
          <w:tcPr>
            <w:tcW w:w="1368" w:type="dxa"/>
            <w:tcBorders>
              <w:top w:val="nil"/>
              <w:left w:val="single" w:sz="4" w:space="0" w:color="auto"/>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0,5</w:t>
            </w:r>
          </w:p>
        </w:tc>
        <w:tc>
          <w:tcPr>
            <w:tcW w:w="1454"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0,5</w:t>
            </w:r>
          </w:p>
        </w:tc>
        <w:tc>
          <w:tcPr>
            <w:tcW w:w="1265"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0,1</w:t>
            </w:r>
          </w:p>
        </w:tc>
        <w:tc>
          <w:tcPr>
            <w:tcW w:w="1278"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0,6</w:t>
            </w:r>
          </w:p>
        </w:tc>
        <w:tc>
          <w:tcPr>
            <w:tcW w:w="1559" w:type="dxa"/>
            <w:tcBorders>
              <w:top w:val="nil"/>
              <w:left w:val="nil"/>
              <w:bottom w:val="single" w:sz="4" w:space="0" w:color="auto"/>
              <w:right w:val="single" w:sz="4" w:space="0" w:color="auto"/>
            </w:tcBorders>
            <w:noWrap/>
            <w:vAlign w:val="bottom"/>
          </w:tcPr>
          <w:p w:rsidR="006C2A7D" w:rsidRPr="007D2D29" w:rsidRDefault="006C2A7D" w:rsidP="007D2D29">
            <w:pPr>
              <w:spacing w:after="0" w:line="240" w:lineRule="auto"/>
              <w:jc w:val="center"/>
              <w:rPr>
                <w:rFonts w:ascii="Times New Roman" w:hAnsi="Times New Roman"/>
                <w:sz w:val="16"/>
                <w:szCs w:val="16"/>
                <w:lang w:eastAsia="ru-RU"/>
              </w:rPr>
            </w:pPr>
            <w:r w:rsidRPr="007D2D29">
              <w:rPr>
                <w:rFonts w:ascii="Times New Roman" w:hAnsi="Times New Roman"/>
                <w:sz w:val="16"/>
                <w:szCs w:val="16"/>
                <w:lang w:eastAsia="ru-RU"/>
              </w:rPr>
              <w:t>0,586</w:t>
            </w:r>
          </w:p>
        </w:tc>
        <w:tc>
          <w:tcPr>
            <w:tcW w:w="1276" w:type="dxa"/>
            <w:tcBorders>
              <w:top w:val="nil"/>
              <w:left w:val="nil"/>
              <w:bottom w:val="single" w:sz="4" w:space="0" w:color="auto"/>
              <w:right w:val="single" w:sz="4" w:space="0" w:color="auto"/>
            </w:tcBorders>
            <w:shd w:val="clear" w:color="auto" w:fill="FFFF00"/>
            <w:noWrap/>
            <w:vAlign w:val="bottom"/>
          </w:tcPr>
          <w:p w:rsidR="006C2A7D" w:rsidRPr="007D2D29" w:rsidRDefault="006C2A7D" w:rsidP="007D2D29">
            <w:pPr>
              <w:spacing w:after="0" w:line="240" w:lineRule="auto"/>
              <w:jc w:val="center"/>
              <w:rPr>
                <w:rFonts w:ascii="Times New Roman" w:hAnsi="Times New Roman"/>
                <w:b/>
                <w:bCs/>
                <w:sz w:val="20"/>
                <w:szCs w:val="20"/>
                <w:lang w:eastAsia="ru-RU"/>
              </w:rPr>
            </w:pPr>
            <w:r w:rsidRPr="007D2D29">
              <w:rPr>
                <w:rFonts w:ascii="Times New Roman" w:hAnsi="Times New Roman"/>
                <w:b/>
                <w:bCs/>
                <w:sz w:val="20"/>
                <w:szCs w:val="20"/>
                <w:lang w:eastAsia="ru-RU"/>
              </w:rPr>
              <w:t>6</w:t>
            </w:r>
          </w:p>
        </w:tc>
      </w:tr>
      <w:tr w:rsidR="006C2A7D" w:rsidRPr="007D2D29" w:rsidTr="00C66AA1">
        <w:trPr>
          <w:trHeight w:val="255"/>
        </w:trPr>
        <w:tc>
          <w:tcPr>
            <w:tcW w:w="1880" w:type="dxa"/>
            <w:tcBorders>
              <w:top w:val="nil"/>
              <w:left w:val="single" w:sz="4" w:space="0" w:color="000000"/>
              <w:bottom w:val="single" w:sz="4" w:space="0" w:color="000000"/>
              <w:right w:val="nil"/>
            </w:tcBorders>
            <w:shd w:val="clear" w:color="000000" w:fill="FFFFFF"/>
            <w:vAlign w:val="bottom"/>
          </w:tcPr>
          <w:p w:rsidR="006C2A7D" w:rsidRPr="007D2D29" w:rsidRDefault="006C2A7D" w:rsidP="007D2D29">
            <w:pPr>
              <w:spacing w:after="0" w:line="240" w:lineRule="auto"/>
              <w:rPr>
                <w:rFonts w:ascii="Times New Roman" w:hAnsi="Times New Roman"/>
                <w:color w:val="000000"/>
                <w:sz w:val="16"/>
                <w:szCs w:val="16"/>
                <w:lang w:eastAsia="ru-RU"/>
              </w:rPr>
            </w:pPr>
            <w:r w:rsidRPr="007D2D29">
              <w:rPr>
                <w:rFonts w:ascii="Times New Roman" w:hAnsi="Times New Roman"/>
                <w:color w:val="000000"/>
                <w:sz w:val="16"/>
                <w:szCs w:val="16"/>
                <w:lang w:eastAsia="ru-RU"/>
              </w:rPr>
              <w:t xml:space="preserve"> Теньгушевский </w:t>
            </w:r>
          </w:p>
        </w:tc>
        <w:tc>
          <w:tcPr>
            <w:tcW w:w="1368" w:type="dxa"/>
            <w:tcBorders>
              <w:top w:val="nil"/>
              <w:left w:val="single" w:sz="4" w:space="0" w:color="auto"/>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0,5</w:t>
            </w:r>
          </w:p>
        </w:tc>
        <w:tc>
          <w:tcPr>
            <w:tcW w:w="1454"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0,0</w:t>
            </w:r>
          </w:p>
        </w:tc>
        <w:tc>
          <w:tcPr>
            <w:tcW w:w="1265"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0,0</w:t>
            </w:r>
          </w:p>
        </w:tc>
        <w:tc>
          <w:tcPr>
            <w:tcW w:w="1278"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0,0</w:t>
            </w:r>
          </w:p>
        </w:tc>
        <w:tc>
          <w:tcPr>
            <w:tcW w:w="1559" w:type="dxa"/>
            <w:tcBorders>
              <w:top w:val="nil"/>
              <w:left w:val="nil"/>
              <w:bottom w:val="single" w:sz="4" w:space="0" w:color="auto"/>
              <w:right w:val="single" w:sz="4" w:space="0" w:color="auto"/>
            </w:tcBorders>
            <w:noWrap/>
            <w:vAlign w:val="bottom"/>
          </w:tcPr>
          <w:p w:rsidR="006C2A7D" w:rsidRPr="007D2D29" w:rsidRDefault="006C2A7D" w:rsidP="007D2D29">
            <w:pPr>
              <w:spacing w:after="0" w:line="240" w:lineRule="auto"/>
              <w:jc w:val="center"/>
              <w:rPr>
                <w:rFonts w:ascii="Times New Roman" w:hAnsi="Times New Roman"/>
                <w:sz w:val="16"/>
                <w:szCs w:val="16"/>
                <w:lang w:eastAsia="ru-RU"/>
              </w:rPr>
            </w:pPr>
            <w:r w:rsidRPr="007D2D29">
              <w:rPr>
                <w:rFonts w:ascii="Times New Roman" w:hAnsi="Times New Roman"/>
                <w:sz w:val="16"/>
                <w:szCs w:val="16"/>
                <w:lang w:eastAsia="ru-RU"/>
              </w:rPr>
              <w:t>0,557</w:t>
            </w:r>
          </w:p>
        </w:tc>
        <w:tc>
          <w:tcPr>
            <w:tcW w:w="1276" w:type="dxa"/>
            <w:tcBorders>
              <w:top w:val="nil"/>
              <w:left w:val="nil"/>
              <w:bottom w:val="single" w:sz="4" w:space="0" w:color="auto"/>
              <w:right w:val="single" w:sz="4" w:space="0" w:color="auto"/>
            </w:tcBorders>
            <w:shd w:val="clear" w:color="auto" w:fill="FFFF00"/>
            <w:noWrap/>
            <w:vAlign w:val="bottom"/>
          </w:tcPr>
          <w:p w:rsidR="006C2A7D" w:rsidRPr="007D2D29" w:rsidRDefault="006C2A7D" w:rsidP="007D2D29">
            <w:pPr>
              <w:spacing w:after="0" w:line="240" w:lineRule="auto"/>
              <w:jc w:val="center"/>
              <w:rPr>
                <w:rFonts w:ascii="Times New Roman" w:hAnsi="Times New Roman"/>
                <w:b/>
                <w:bCs/>
                <w:sz w:val="20"/>
                <w:szCs w:val="20"/>
                <w:lang w:eastAsia="ru-RU"/>
              </w:rPr>
            </w:pPr>
            <w:r w:rsidRPr="007D2D29">
              <w:rPr>
                <w:rFonts w:ascii="Times New Roman" w:hAnsi="Times New Roman"/>
                <w:b/>
                <w:bCs/>
                <w:sz w:val="20"/>
                <w:szCs w:val="20"/>
                <w:lang w:eastAsia="ru-RU"/>
              </w:rPr>
              <w:t>8</w:t>
            </w:r>
          </w:p>
        </w:tc>
      </w:tr>
      <w:tr w:rsidR="006C2A7D" w:rsidRPr="007D2D29" w:rsidTr="00C66AA1">
        <w:trPr>
          <w:trHeight w:val="255"/>
        </w:trPr>
        <w:tc>
          <w:tcPr>
            <w:tcW w:w="1880" w:type="dxa"/>
            <w:tcBorders>
              <w:top w:val="nil"/>
              <w:left w:val="single" w:sz="4" w:space="0" w:color="000000"/>
              <w:bottom w:val="single" w:sz="4" w:space="0" w:color="000000"/>
              <w:right w:val="nil"/>
            </w:tcBorders>
            <w:shd w:val="clear" w:color="000000" w:fill="FFFFFF"/>
            <w:vAlign w:val="bottom"/>
          </w:tcPr>
          <w:p w:rsidR="006C2A7D" w:rsidRPr="007D2D29" w:rsidRDefault="006C2A7D" w:rsidP="007D2D29">
            <w:pPr>
              <w:spacing w:after="0" w:line="240" w:lineRule="auto"/>
              <w:rPr>
                <w:rFonts w:ascii="Times New Roman" w:hAnsi="Times New Roman"/>
                <w:color w:val="000000"/>
                <w:sz w:val="16"/>
                <w:szCs w:val="16"/>
                <w:lang w:eastAsia="ru-RU"/>
              </w:rPr>
            </w:pPr>
            <w:r w:rsidRPr="007D2D29">
              <w:rPr>
                <w:rFonts w:ascii="Times New Roman" w:hAnsi="Times New Roman"/>
                <w:color w:val="000000"/>
                <w:sz w:val="16"/>
                <w:szCs w:val="16"/>
                <w:lang w:eastAsia="ru-RU"/>
              </w:rPr>
              <w:t xml:space="preserve"> Торбеевский </w:t>
            </w:r>
          </w:p>
        </w:tc>
        <w:tc>
          <w:tcPr>
            <w:tcW w:w="1368" w:type="dxa"/>
            <w:tcBorders>
              <w:top w:val="nil"/>
              <w:left w:val="single" w:sz="4" w:space="0" w:color="auto"/>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0,5</w:t>
            </w:r>
          </w:p>
        </w:tc>
        <w:tc>
          <w:tcPr>
            <w:tcW w:w="1454"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0,5</w:t>
            </w:r>
          </w:p>
        </w:tc>
        <w:tc>
          <w:tcPr>
            <w:tcW w:w="1265"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0,1</w:t>
            </w:r>
          </w:p>
        </w:tc>
        <w:tc>
          <w:tcPr>
            <w:tcW w:w="1278"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0,6</w:t>
            </w:r>
          </w:p>
        </w:tc>
        <w:tc>
          <w:tcPr>
            <w:tcW w:w="1559" w:type="dxa"/>
            <w:tcBorders>
              <w:top w:val="nil"/>
              <w:left w:val="nil"/>
              <w:bottom w:val="single" w:sz="4" w:space="0" w:color="auto"/>
              <w:right w:val="single" w:sz="4" w:space="0" w:color="auto"/>
            </w:tcBorders>
            <w:noWrap/>
            <w:vAlign w:val="bottom"/>
          </w:tcPr>
          <w:p w:rsidR="006C2A7D" w:rsidRPr="007D2D29" w:rsidRDefault="006C2A7D" w:rsidP="007D2D29">
            <w:pPr>
              <w:spacing w:after="0" w:line="240" w:lineRule="auto"/>
              <w:jc w:val="center"/>
              <w:rPr>
                <w:rFonts w:ascii="Times New Roman" w:hAnsi="Times New Roman"/>
                <w:sz w:val="16"/>
                <w:szCs w:val="16"/>
                <w:lang w:eastAsia="ru-RU"/>
              </w:rPr>
            </w:pPr>
            <w:r w:rsidRPr="007D2D29">
              <w:rPr>
                <w:rFonts w:ascii="Times New Roman" w:hAnsi="Times New Roman"/>
                <w:sz w:val="16"/>
                <w:szCs w:val="16"/>
                <w:lang w:eastAsia="ru-RU"/>
              </w:rPr>
              <w:t>0,614</w:t>
            </w:r>
          </w:p>
        </w:tc>
        <w:tc>
          <w:tcPr>
            <w:tcW w:w="1276" w:type="dxa"/>
            <w:tcBorders>
              <w:top w:val="nil"/>
              <w:left w:val="nil"/>
              <w:bottom w:val="single" w:sz="4" w:space="0" w:color="auto"/>
              <w:right w:val="single" w:sz="4" w:space="0" w:color="auto"/>
            </w:tcBorders>
            <w:shd w:val="clear" w:color="auto" w:fill="FFFF00"/>
            <w:noWrap/>
            <w:vAlign w:val="bottom"/>
          </w:tcPr>
          <w:p w:rsidR="006C2A7D" w:rsidRPr="007D2D29" w:rsidRDefault="006C2A7D" w:rsidP="007D2D29">
            <w:pPr>
              <w:spacing w:after="0" w:line="240" w:lineRule="auto"/>
              <w:jc w:val="center"/>
              <w:rPr>
                <w:rFonts w:ascii="Times New Roman" w:hAnsi="Times New Roman"/>
                <w:b/>
                <w:bCs/>
                <w:sz w:val="20"/>
                <w:szCs w:val="20"/>
                <w:lang w:eastAsia="ru-RU"/>
              </w:rPr>
            </w:pPr>
            <w:r w:rsidRPr="007D2D29">
              <w:rPr>
                <w:rFonts w:ascii="Times New Roman" w:hAnsi="Times New Roman"/>
                <w:b/>
                <w:bCs/>
                <w:sz w:val="20"/>
                <w:szCs w:val="20"/>
                <w:lang w:eastAsia="ru-RU"/>
              </w:rPr>
              <w:t>4</w:t>
            </w:r>
          </w:p>
        </w:tc>
      </w:tr>
      <w:tr w:rsidR="006C2A7D" w:rsidRPr="007D2D29" w:rsidTr="00C66AA1">
        <w:trPr>
          <w:trHeight w:val="255"/>
        </w:trPr>
        <w:tc>
          <w:tcPr>
            <w:tcW w:w="1880" w:type="dxa"/>
            <w:tcBorders>
              <w:top w:val="nil"/>
              <w:left w:val="single" w:sz="4" w:space="0" w:color="000000"/>
              <w:bottom w:val="single" w:sz="4" w:space="0" w:color="000000"/>
              <w:right w:val="nil"/>
            </w:tcBorders>
            <w:shd w:val="clear" w:color="000000" w:fill="FFFFFF"/>
            <w:vAlign w:val="bottom"/>
          </w:tcPr>
          <w:p w:rsidR="006C2A7D" w:rsidRPr="007D2D29" w:rsidRDefault="006C2A7D" w:rsidP="007D2D29">
            <w:pPr>
              <w:spacing w:after="0" w:line="240" w:lineRule="auto"/>
              <w:rPr>
                <w:rFonts w:ascii="Times New Roman" w:hAnsi="Times New Roman"/>
                <w:color w:val="000000"/>
                <w:sz w:val="16"/>
                <w:szCs w:val="16"/>
                <w:lang w:eastAsia="ru-RU"/>
              </w:rPr>
            </w:pPr>
            <w:r w:rsidRPr="007D2D29">
              <w:rPr>
                <w:rFonts w:ascii="Times New Roman" w:hAnsi="Times New Roman"/>
                <w:color w:val="000000"/>
                <w:sz w:val="16"/>
                <w:szCs w:val="16"/>
                <w:lang w:eastAsia="ru-RU"/>
              </w:rPr>
              <w:t xml:space="preserve"> Чамзинский </w:t>
            </w:r>
          </w:p>
        </w:tc>
        <w:tc>
          <w:tcPr>
            <w:tcW w:w="1368" w:type="dxa"/>
            <w:tcBorders>
              <w:top w:val="nil"/>
              <w:left w:val="single" w:sz="4" w:space="0" w:color="auto"/>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0,5</w:t>
            </w:r>
          </w:p>
        </w:tc>
        <w:tc>
          <w:tcPr>
            <w:tcW w:w="1454"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0,0</w:t>
            </w:r>
          </w:p>
        </w:tc>
        <w:tc>
          <w:tcPr>
            <w:tcW w:w="1265"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0,0</w:t>
            </w:r>
          </w:p>
        </w:tc>
        <w:tc>
          <w:tcPr>
            <w:tcW w:w="1278"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0,0</w:t>
            </w:r>
          </w:p>
        </w:tc>
        <w:tc>
          <w:tcPr>
            <w:tcW w:w="1559" w:type="dxa"/>
            <w:tcBorders>
              <w:top w:val="nil"/>
              <w:left w:val="nil"/>
              <w:bottom w:val="single" w:sz="4" w:space="0" w:color="auto"/>
              <w:right w:val="single" w:sz="4" w:space="0" w:color="auto"/>
            </w:tcBorders>
            <w:noWrap/>
            <w:vAlign w:val="bottom"/>
          </w:tcPr>
          <w:p w:rsidR="006C2A7D" w:rsidRPr="007D2D29" w:rsidRDefault="006C2A7D" w:rsidP="007D2D29">
            <w:pPr>
              <w:spacing w:after="0" w:line="240" w:lineRule="auto"/>
              <w:jc w:val="center"/>
              <w:rPr>
                <w:rFonts w:ascii="Times New Roman" w:hAnsi="Times New Roman"/>
                <w:sz w:val="16"/>
                <w:szCs w:val="16"/>
                <w:lang w:eastAsia="ru-RU"/>
              </w:rPr>
            </w:pPr>
            <w:r w:rsidRPr="007D2D29">
              <w:rPr>
                <w:rFonts w:ascii="Times New Roman" w:hAnsi="Times New Roman"/>
                <w:sz w:val="16"/>
                <w:szCs w:val="16"/>
                <w:lang w:eastAsia="ru-RU"/>
              </w:rPr>
              <w:t>0,529</w:t>
            </w:r>
          </w:p>
        </w:tc>
        <w:tc>
          <w:tcPr>
            <w:tcW w:w="1276" w:type="dxa"/>
            <w:tcBorders>
              <w:top w:val="nil"/>
              <w:left w:val="nil"/>
              <w:bottom w:val="single" w:sz="4" w:space="0" w:color="auto"/>
              <w:right w:val="single" w:sz="4" w:space="0" w:color="auto"/>
            </w:tcBorders>
            <w:shd w:val="clear" w:color="auto" w:fill="FFFF00"/>
            <w:noWrap/>
            <w:vAlign w:val="bottom"/>
          </w:tcPr>
          <w:p w:rsidR="006C2A7D" w:rsidRPr="007D2D29" w:rsidRDefault="006C2A7D" w:rsidP="007D2D29">
            <w:pPr>
              <w:spacing w:after="0" w:line="240" w:lineRule="auto"/>
              <w:jc w:val="center"/>
              <w:rPr>
                <w:rFonts w:ascii="Times New Roman" w:hAnsi="Times New Roman"/>
                <w:b/>
                <w:bCs/>
                <w:sz w:val="20"/>
                <w:szCs w:val="20"/>
                <w:lang w:eastAsia="ru-RU"/>
              </w:rPr>
            </w:pPr>
            <w:r w:rsidRPr="007D2D29">
              <w:rPr>
                <w:rFonts w:ascii="Times New Roman" w:hAnsi="Times New Roman"/>
                <w:b/>
                <w:bCs/>
                <w:sz w:val="20"/>
                <w:szCs w:val="20"/>
                <w:lang w:eastAsia="ru-RU"/>
              </w:rPr>
              <w:t>10</w:t>
            </w:r>
          </w:p>
        </w:tc>
      </w:tr>
      <w:tr w:rsidR="006C2A7D" w:rsidRPr="007D2D29" w:rsidTr="00C66AA1">
        <w:trPr>
          <w:trHeight w:val="255"/>
        </w:trPr>
        <w:tc>
          <w:tcPr>
            <w:tcW w:w="1880" w:type="dxa"/>
            <w:tcBorders>
              <w:top w:val="nil"/>
              <w:left w:val="single" w:sz="4" w:space="0" w:color="000000"/>
              <w:bottom w:val="single" w:sz="4" w:space="0" w:color="000000"/>
              <w:right w:val="nil"/>
            </w:tcBorders>
            <w:vAlign w:val="bottom"/>
          </w:tcPr>
          <w:p w:rsidR="006C2A7D" w:rsidRPr="007D2D29" w:rsidRDefault="006C2A7D" w:rsidP="007D2D29">
            <w:pPr>
              <w:spacing w:after="0" w:line="240" w:lineRule="auto"/>
              <w:rPr>
                <w:rFonts w:ascii="Times New Roman" w:hAnsi="Times New Roman"/>
                <w:color w:val="000000"/>
                <w:sz w:val="16"/>
                <w:szCs w:val="16"/>
                <w:lang w:eastAsia="ru-RU"/>
              </w:rPr>
            </w:pPr>
            <w:r w:rsidRPr="007D2D29">
              <w:rPr>
                <w:rFonts w:ascii="Times New Roman" w:hAnsi="Times New Roman"/>
                <w:color w:val="000000"/>
                <w:sz w:val="16"/>
                <w:szCs w:val="16"/>
                <w:lang w:eastAsia="ru-RU"/>
              </w:rPr>
              <w:t xml:space="preserve"> Ковылкинский </w:t>
            </w:r>
          </w:p>
        </w:tc>
        <w:tc>
          <w:tcPr>
            <w:tcW w:w="1368" w:type="dxa"/>
            <w:tcBorders>
              <w:top w:val="nil"/>
              <w:left w:val="single" w:sz="4" w:space="0" w:color="auto"/>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0,5</w:t>
            </w:r>
          </w:p>
        </w:tc>
        <w:tc>
          <w:tcPr>
            <w:tcW w:w="1454"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0,0</w:t>
            </w:r>
          </w:p>
        </w:tc>
        <w:tc>
          <w:tcPr>
            <w:tcW w:w="1265"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0,0</w:t>
            </w:r>
          </w:p>
        </w:tc>
        <w:tc>
          <w:tcPr>
            <w:tcW w:w="1278"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0,0</w:t>
            </w:r>
          </w:p>
        </w:tc>
        <w:tc>
          <w:tcPr>
            <w:tcW w:w="1559" w:type="dxa"/>
            <w:tcBorders>
              <w:top w:val="nil"/>
              <w:left w:val="nil"/>
              <w:bottom w:val="single" w:sz="4" w:space="0" w:color="auto"/>
              <w:right w:val="single" w:sz="4" w:space="0" w:color="auto"/>
            </w:tcBorders>
            <w:noWrap/>
            <w:vAlign w:val="bottom"/>
          </w:tcPr>
          <w:p w:rsidR="006C2A7D" w:rsidRPr="007D2D29" w:rsidRDefault="006C2A7D" w:rsidP="007D2D29">
            <w:pPr>
              <w:spacing w:after="0" w:line="240" w:lineRule="auto"/>
              <w:jc w:val="center"/>
              <w:rPr>
                <w:rFonts w:ascii="Times New Roman" w:hAnsi="Times New Roman"/>
                <w:sz w:val="16"/>
                <w:szCs w:val="16"/>
                <w:lang w:eastAsia="ru-RU"/>
              </w:rPr>
            </w:pPr>
            <w:r w:rsidRPr="007D2D29">
              <w:rPr>
                <w:rFonts w:ascii="Times New Roman" w:hAnsi="Times New Roman"/>
                <w:sz w:val="16"/>
                <w:szCs w:val="16"/>
                <w:lang w:eastAsia="ru-RU"/>
              </w:rPr>
              <w:t>0,457</w:t>
            </w:r>
          </w:p>
        </w:tc>
        <w:tc>
          <w:tcPr>
            <w:tcW w:w="1276" w:type="dxa"/>
            <w:tcBorders>
              <w:top w:val="nil"/>
              <w:left w:val="nil"/>
              <w:bottom w:val="single" w:sz="4" w:space="0" w:color="auto"/>
              <w:right w:val="single" w:sz="4" w:space="0" w:color="auto"/>
            </w:tcBorders>
            <w:shd w:val="clear" w:color="auto" w:fill="FFFF00"/>
            <w:noWrap/>
            <w:vAlign w:val="bottom"/>
          </w:tcPr>
          <w:p w:rsidR="006C2A7D" w:rsidRPr="007D2D29" w:rsidRDefault="006C2A7D" w:rsidP="007D2D29">
            <w:pPr>
              <w:spacing w:after="0" w:line="240" w:lineRule="auto"/>
              <w:jc w:val="center"/>
              <w:rPr>
                <w:rFonts w:ascii="Times New Roman" w:hAnsi="Times New Roman"/>
                <w:b/>
                <w:bCs/>
                <w:sz w:val="20"/>
                <w:szCs w:val="20"/>
                <w:lang w:eastAsia="ru-RU"/>
              </w:rPr>
            </w:pPr>
            <w:r w:rsidRPr="007D2D29">
              <w:rPr>
                <w:rFonts w:ascii="Times New Roman" w:hAnsi="Times New Roman"/>
                <w:b/>
                <w:bCs/>
                <w:sz w:val="20"/>
                <w:szCs w:val="20"/>
                <w:lang w:eastAsia="ru-RU"/>
              </w:rPr>
              <w:t>14</w:t>
            </w:r>
          </w:p>
        </w:tc>
      </w:tr>
      <w:tr w:rsidR="006C2A7D" w:rsidRPr="007D2D29" w:rsidTr="00C66AA1">
        <w:trPr>
          <w:trHeight w:val="255"/>
        </w:trPr>
        <w:tc>
          <w:tcPr>
            <w:tcW w:w="1880" w:type="dxa"/>
            <w:tcBorders>
              <w:top w:val="nil"/>
              <w:left w:val="single" w:sz="4" w:space="0" w:color="000000"/>
              <w:bottom w:val="nil"/>
              <w:right w:val="nil"/>
            </w:tcBorders>
            <w:shd w:val="clear" w:color="000000" w:fill="FFFFFF"/>
            <w:vAlign w:val="bottom"/>
          </w:tcPr>
          <w:p w:rsidR="006C2A7D" w:rsidRPr="007D2D29" w:rsidRDefault="006C2A7D" w:rsidP="007D2D29">
            <w:pPr>
              <w:spacing w:after="0" w:line="240" w:lineRule="auto"/>
              <w:rPr>
                <w:rFonts w:ascii="Times New Roman" w:hAnsi="Times New Roman"/>
                <w:color w:val="000000"/>
                <w:sz w:val="16"/>
                <w:szCs w:val="16"/>
                <w:lang w:eastAsia="ru-RU"/>
              </w:rPr>
            </w:pPr>
            <w:r w:rsidRPr="007D2D29">
              <w:rPr>
                <w:rFonts w:ascii="Times New Roman" w:hAnsi="Times New Roman"/>
                <w:color w:val="000000"/>
                <w:sz w:val="16"/>
                <w:szCs w:val="16"/>
                <w:lang w:eastAsia="ru-RU"/>
              </w:rPr>
              <w:t xml:space="preserve"> Рузаевский </w:t>
            </w:r>
          </w:p>
        </w:tc>
        <w:tc>
          <w:tcPr>
            <w:tcW w:w="1368" w:type="dxa"/>
            <w:tcBorders>
              <w:top w:val="nil"/>
              <w:left w:val="single" w:sz="4" w:space="0" w:color="auto"/>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0,5</w:t>
            </w:r>
          </w:p>
        </w:tc>
        <w:tc>
          <w:tcPr>
            <w:tcW w:w="1454"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0,0</w:t>
            </w:r>
          </w:p>
        </w:tc>
        <w:tc>
          <w:tcPr>
            <w:tcW w:w="1265"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0,0</w:t>
            </w:r>
          </w:p>
        </w:tc>
        <w:tc>
          <w:tcPr>
            <w:tcW w:w="1278"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0,0</w:t>
            </w:r>
          </w:p>
        </w:tc>
        <w:tc>
          <w:tcPr>
            <w:tcW w:w="1559" w:type="dxa"/>
            <w:tcBorders>
              <w:top w:val="nil"/>
              <w:left w:val="nil"/>
              <w:bottom w:val="single" w:sz="4" w:space="0" w:color="auto"/>
              <w:right w:val="single" w:sz="4" w:space="0" w:color="auto"/>
            </w:tcBorders>
            <w:noWrap/>
            <w:vAlign w:val="bottom"/>
          </w:tcPr>
          <w:p w:rsidR="006C2A7D" w:rsidRPr="007D2D29" w:rsidRDefault="006C2A7D" w:rsidP="007D2D29">
            <w:pPr>
              <w:spacing w:after="0" w:line="240" w:lineRule="auto"/>
              <w:jc w:val="center"/>
              <w:rPr>
                <w:rFonts w:ascii="Times New Roman" w:hAnsi="Times New Roman"/>
                <w:sz w:val="16"/>
                <w:szCs w:val="16"/>
                <w:lang w:eastAsia="ru-RU"/>
              </w:rPr>
            </w:pPr>
            <w:r w:rsidRPr="007D2D29">
              <w:rPr>
                <w:rFonts w:ascii="Times New Roman" w:hAnsi="Times New Roman"/>
                <w:sz w:val="16"/>
                <w:szCs w:val="16"/>
                <w:lang w:eastAsia="ru-RU"/>
              </w:rPr>
              <w:t>0,471</w:t>
            </w:r>
          </w:p>
        </w:tc>
        <w:tc>
          <w:tcPr>
            <w:tcW w:w="1276" w:type="dxa"/>
            <w:tcBorders>
              <w:top w:val="nil"/>
              <w:left w:val="nil"/>
              <w:bottom w:val="single" w:sz="4" w:space="0" w:color="auto"/>
              <w:right w:val="single" w:sz="4" w:space="0" w:color="auto"/>
            </w:tcBorders>
            <w:shd w:val="clear" w:color="auto" w:fill="FFFF00"/>
            <w:noWrap/>
            <w:vAlign w:val="bottom"/>
          </w:tcPr>
          <w:p w:rsidR="006C2A7D" w:rsidRPr="007D2D29" w:rsidRDefault="006C2A7D" w:rsidP="00403B15">
            <w:pPr>
              <w:spacing w:after="0" w:line="240" w:lineRule="auto"/>
              <w:jc w:val="center"/>
              <w:rPr>
                <w:rFonts w:ascii="Times New Roman" w:hAnsi="Times New Roman"/>
                <w:b/>
                <w:bCs/>
                <w:sz w:val="20"/>
                <w:szCs w:val="20"/>
                <w:lang w:eastAsia="ru-RU"/>
              </w:rPr>
            </w:pPr>
            <w:r w:rsidRPr="007D2D29">
              <w:rPr>
                <w:rFonts w:ascii="Times New Roman" w:hAnsi="Times New Roman"/>
                <w:b/>
                <w:bCs/>
                <w:sz w:val="20"/>
                <w:szCs w:val="20"/>
                <w:lang w:eastAsia="ru-RU"/>
              </w:rPr>
              <w:t>1</w:t>
            </w:r>
            <w:r>
              <w:rPr>
                <w:rFonts w:ascii="Times New Roman" w:hAnsi="Times New Roman"/>
                <w:b/>
                <w:bCs/>
                <w:sz w:val="20"/>
                <w:szCs w:val="20"/>
                <w:lang w:eastAsia="ru-RU"/>
              </w:rPr>
              <w:t>3</w:t>
            </w:r>
          </w:p>
        </w:tc>
      </w:tr>
      <w:tr w:rsidR="006C2A7D" w:rsidRPr="007D2D29" w:rsidTr="00C66AA1">
        <w:trPr>
          <w:trHeight w:val="450"/>
        </w:trPr>
        <w:tc>
          <w:tcPr>
            <w:tcW w:w="1880" w:type="dxa"/>
            <w:tcBorders>
              <w:top w:val="single" w:sz="4" w:space="0" w:color="auto"/>
              <w:left w:val="single" w:sz="4" w:space="0" w:color="auto"/>
              <w:bottom w:val="single" w:sz="4" w:space="0" w:color="auto"/>
              <w:right w:val="single" w:sz="4" w:space="0" w:color="auto"/>
            </w:tcBorders>
            <w:shd w:val="clear" w:color="000000" w:fill="FFFFFF"/>
            <w:vAlign w:val="bottom"/>
          </w:tcPr>
          <w:p w:rsidR="006C2A7D" w:rsidRPr="007D2D29" w:rsidRDefault="006C2A7D" w:rsidP="007D2D29">
            <w:pPr>
              <w:spacing w:after="0" w:line="240" w:lineRule="auto"/>
              <w:rPr>
                <w:rFonts w:ascii="Times New Roman" w:hAnsi="Times New Roman"/>
                <w:color w:val="000000"/>
                <w:sz w:val="16"/>
                <w:szCs w:val="16"/>
                <w:lang w:eastAsia="ru-RU"/>
              </w:rPr>
            </w:pPr>
            <w:r w:rsidRPr="007D2D29">
              <w:rPr>
                <w:rFonts w:ascii="Times New Roman" w:hAnsi="Times New Roman"/>
                <w:color w:val="000000"/>
                <w:sz w:val="16"/>
                <w:szCs w:val="16"/>
                <w:lang w:eastAsia="ru-RU"/>
              </w:rPr>
              <w:t xml:space="preserve"> городской округ Саранск </w:t>
            </w:r>
          </w:p>
        </w:tc>
        <w:tc>
          <w:tcPr>
            <w:tcW w:w="1368"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0,5</w:t>
            </w:r>
          </w:p>
        </w:tc>
        <w:tc>
          <w:tcPr>
            <w:tcW w:w="1454"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0,5</w:t>
            </w:r>
          </w:p>
        </w:tc>
        <w:tc>
          <w:tcPr>
            <w:tcW w:w="1265"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0,1</w:t>
            </w:r>
          </w:p>
        </w:tc>
        <w:tc>
          <w:tcPr>
            <w:tcW w:w="1278" w:type="dxa"/>
            <w:tcBorders>
              <w:top w:val="nil"/>
              <w:left w:val="nil"/>
              <w:bottom w:val="single" w:sz="4" w:space="0" w:color="auto"/>
              <w:right w:val="single" w:sz="4" w:space="0" w:color="auto"/>
            </w:tcBorders>
            <w:vAlign w:val="bottom"/>
          </w:tcPr>
          <w:p w:rsidR="006C2A7D" w:rsidRPr="007D2D29" w:rsidRDefault="006C2A7D" w:rsidP="007D2D29">
            <w:pPr>
              <w:spacing w:after="0" w:line="240" w:lineRule="auto"/>
              <w:jc w:val="center"/>
              <w:rPr>
                <w:rFonts w:ascii="Times New Roman" w:hAnsi="Times New Roman"/>
                <w:color w:val="000000"/>
                <w:sz w:val="16"/>
                <w:szCs w:val="16"/>
                <w:lang w:eastAsia="ru-RU"/>
              </w:rPr>
            </w:pPr>
            <w:r w:rsidRPr="007D2D29">
              <w:rPr>
                <w:rFonts w:ascii="Times New Roman" w:hAnsi="Times New Roman"/>
                <w:color w:val="000000"/>
                <w:sz w:val="16"/>
                <w:szCs w:val="16"/>
                <w:lang w:eastAsia="ru-RU"/>
              </w:rPr>
              <w:t>0,6</w:t>
            </w:r>
          </w:p>
        </w:tc>
        <w:tc>
          <w:tcPr>
            <w:tcW w:w="1559" w:type="dxa"/>
            <w:tcBorders>
              <w:top w:val="nil"/>
              <w:left w:val="nil"/>
              <w:bottom w:val="single" w:sz="4" w:space="0" w:color="auto"/>
              <w:right w:val="single" w:sz="4" w:space="0" w:color="auto"/>
            </w:tcBorders>
            <w:noWrap/>
            <w:vAlign w:val="bottom"/>
          </w:tcPr>
          <w:p w:rsidR="006C2A7D" w:rsidRPr="007D2D29" w:rsidRDefault="006C2A7D" w:rsidP="007D2D29">
            <w:pPr>
              <w:spacing w:after="0" w:line="240" w:lineRule="auto"/>
              <w:jc w:val="center"/>
              <w:rPr>
                <w:rFonts w:ascii="Times New Roman" w:hAnsi="Times New Roman"/>
                <w:sz w:val="16"/>
                <w:szCs w:val="16"/>
                <w:lang w:eastAsia="ru-RU"/>
              </w:rPr>
            </w:pPr>
            <w:r w:rsidRPr="007D2D29">
              <w:rPr>
                <w:rFonts w:ascii="Times New Roman" w:hAnsi="Times New Roman"/>
                <w:sz w:val="16"/>
                <w:szCs w:val="16"/>
                <w:lang w:eastAsia="ru-RU"/>
              </w:rPr>
              <w:t>0,557</w:t>
            </w:r>
          </w:p>
        </w:tc>
        <w:tc>
          <w:tcPr>
            <w:tcW w:w="1276" w:type="dxa"/>
            <w:tcBorders>
              <w:top w:val="nil"/>
              <w:left w:val="nil"/>
              <w:bottom w:val="single" w:sz="4" w:space="0" w:color="auto"/>
              <w:right w:val="single" w:sz="4" w:space="0" w:color="auto"/>
            </w:tcBorders>
            <w:shd w:val="clear" w:color="auto" w:fill="FFFF00"/>
            <w:noWrap/>
            <w:vAlign w:val="bottom"/>
          </w:tcPr>
          <w:p w:rsidR="006C2A7D" w:rsidRPr="007D2D29" w:rsidRDefault="006C2A7D" w:rsidP="007D2D29">
            <w:pPr>
              <w:spacing w:after="0" w:line="240" w:lineRule="auto"/>
              <w:jc w:val="center"/>
              <w:rPr>
                <w:rFonts w:ascii="Times New Roman" w:hAnsi="Times New Roman"/>
                <w:b/>
                <w:bCs/>
                <w:sz w:val="20"/>
                <w:szCs w:val="20"/>
                <w:lang w:eastAsia="ru-RU"/>
              </w:rPr>
            </w:pPr>
            <w:r w:rsidRPr="007D2D29">
              <w:rPr>
                <w:rFonts w:ascii="Times New Roman" w:hAnsi="Times New Roman"/>
                <w:b/>
                <w:bCs/>
                <w:sz w:val="20"/>
                <w:szCs w:val="20"/>
                <w:lang w:eastAsia="ru-RU"/>
              </w:rPr>
              <w:t>8</w:t>
            </w:r>
          </w:p>
        </w:tc>
      </w:tr>
      <w:tr w:rsidR="006C2A7D" w:rsidRPr="007D2D29" w:rsidTr="00C66AA1">
        <w:trPr>
          <w:trHeight w:val="255"/>
        </w:trPr>
        <w:tc>
          <w:tcPr>
            <w:tcW w:w="1880" w:type="dxa"/>
            <w:tcBorders>
              <w:top w:val="nil"/>
              <w:left w:val="nil"/>
              <w:bottom w:val="nil"/>
              <w:right w:val="nil"/>
            </w:tcBorders>
            <w:noWrap/>
            <w:vAlign w:val="bottom"/>
          </w:tcPr>
          <w:p w:rsidR="006C2A7D" w:rsidRPr="007D2D29" w:rsidRDefault="006C2A7D" w:rsidP="007D2D29">
            <w:pPr>
              <w:spacing w:after="0" w:line="240" w:lineRule="auto"/>
              <w:rPr>
                <w:rFonts w:ascii="Times New Roman" w:hAnsi="Times New Roman"/>
                <w:b/>
                <w:bCs/>
                <w:sz w:val="16"/>
                <w:szCs w:val="16"/>
                <w:lang w:eastAsia="ru-RU"/>
              </w:rPr>
            </w:pPr>
          </w:p>
        </w:tc>
        <w:tc>
          <w:tcPr>
            <w:tcW w:w="1368" w:type="dxa"/>
            <w:tcBorders>
              <w:top w:val="nil"/>
              <w:left w:val="nil"/>
              <w:bottom w:val="nil"/>
              <w:right w:val="nil"/>
            </w:tcBorders>
            <w:noWrap/>
            <w:vAlign w:val="bottom"/>
          </w:tcPr>
          <w:p w:rsidR="006C2A7D" w:rsidRPr="007D2D29" w:rsidRDefault="006C2A7D" w:rsidP="007D2D29">
            <w:pPr>
              <w:spacing w:after="0" w:line="240" w:lineRule="auto"/>
              <w:rPr>
                <w:rFonts w:ascii="Times New Roman" w:hAnsi="Times New Roman"/>
                <w:b/>
                <w:bCs/>
                <w:sz w:val="16"/>
                <w:szCs w:val="16"/>
                <w:lang w:eastAsia="ru-RU"/>
              </w:rPr>
            </w:pPr>
          </w:p>
        </w:tc>
        <w:tc>
          <w:tcPr>
            <w:tcW w:w="1454" w:type="dxa"/>
            <w:tcBorders>
              <w:top w:val="nil"/>
              <w:left w:val="nil"/>
              <w:bottom w:val="nil"/>
              <w:right w:val="nil"/>
            </w:tcBorders>
            <w:noWrap/>
            <w:vAlign w:val="bottom"/>
          </w:tcPr>
          <w:p w:rsidR="006C2A7D" w:rsidRPr="007D2D29" w:rsidRDefault="006C2A7D" w:rsidP="007D2D29">
            <w:pPr>
              <w:spacing w:after="0" w:line="240" w:lineRule="auto"/>
              <w:rPr>
                <w:rFonts w:ascii="Times New Roman" w:hAnsi="Times New Roman"/>
                <w:b/>
                <w:bCs/>
                <w:sz w:val="16"/>
                <w:szCs w:val="16"/>
                <w:lang w:eastAsia="ru-RU"/>
              </w:rPr>
            </w:pPr>
          </w:p>
        </w:tc>
        <w:tc>
          <w:tcPr>
            <w:tcW w:w="1265" w:type="dxa"/>
            <w:tcBorders>
              <w:top w:val="nil"/>
              <w:left w:val="nil"/>
              <w:bottom w:val="nil"/>
              <w:right w:val="nil"/>
            </w:tcBorders>
            <w:noWrap/>
            <w:vAlign w:val="bottom"/>
          </w:tcPr>
          <w:p w:rsidR="006C2A7D" w:rsidRPr="007D2D29" w:rsidRDefault="006C2A7D" w:rsidP="007D2D29">
            <w:pPr>
              <w:spacing w:after="0" w:line="240" w:lineRule="auto"/>
              <w:rPr>
                <w:rFonts w:ascii="Times New Roman" w:hAnsi="Times New Roman"/>
                <w:b/>
                <w:bCs/>
                <w:sz w:val="16"/>
                <w:szCs w:val="16"/>
                <w:lang w:eastAsia="ru-RU"/>
              </w:rPr>
            </w:pPr>
          </w:p>
        </w:tc>
        <w:tc>
          <w:tcPr>
            <w:tcW w:w="1278" w:type="dxa"/>
            <w:tcBorders>
              <w:top w:val="nil"/>
              <w:left w:val="nil"/>
              <w:bottom w:val="nil"/>
              <w:right w:val="nil"/>
            </w:tcBorders>
            <w:noWrap/>
            <w:vAlign w:val="bottom"/>
          </w:tcPr>
          <w:p w:rsidR="006C2A7D" w:rsidRPr="007D2D29" w:rsidRDefault="006C2A7D" w:rsidP="007D2D29">
            <w:pPr>
              <w:spacing w:after="0" w:line="240" w:lineRule="auto"/>
              <w:rPr>
                <w:rFonts w:ascii="Times New Roman" w:hAnsi="Times New Roman"/>
                <w:b/>
                <w:bCs/>
                <w:sz w:val="16"/>
                <w:szCs w:val="16"/>
                <w:lang w:eastAsia="ru-RU"/>
              </w:rPr>
            </w:pPr>
          </w:p>
        </w:tc>
        <w:tc>
          <w:tcPr>
            <w:tcW w:w="1559" w:type="dxa"/>
            <w:tcBorders>
              <w:top w:val="nil"/>
              <w:left w:val="nil"/>
              <w:bottom w:val="nil"/>
              <w:right w:val="nil"/>
            </w:tcBorders>
            <w:noWrap/>
            <w:vAlign w:val="bottom"/>
          </w:tcPr>
          <w:p w:rsidR="006C2A7D" w:rsidRPr="007D2D29" w:rsidRDefault="006C2A7D" w:rsidP="007D2D29">
            <w:pPr>
              <w:spacing w:after="0" w:line="240" w:lineRule="auto"/>
              <w:rPr>
                <w:rFonts w:ascii="Arial CYR" w:hAnsi="Arial CYR" w:cs="Arial CYR"/>
                <w:sz w:val="20"/>
                <w:szCs w:val="20"/>
                <w:lang w:eastAsia="ru-RU"/>
              </w:rPr>
            </w:pPr>
          </w:p>
        </w:tc>
        <w:tc>
          <w:tcPr>
            <w:tcW w:w="1276" w:type="dxa"/>
            <w:tcBorders>
              <w:top w:val="nil"/>
              <w:left w:val="nil"/>
              <w:bottom w:val="nil"/>
              <w:right w:val="nil"/>
            </w:tcBorders>
            <w:noWrap/>
            <w:vAlign w:val="bottom"/>
          </w:tcPr>
          <w:p w:rsidR="006C2A7D" w:rsidRPr="007D2D29" w:rsidRDefault="006C2A7D" w:rsidP="007D2D29">
            <w:pPr>
              <w:spacing w:after="0" w:line="240" w:lineRule="auto"/>
              <w:rPr>
                <w:rFonts w:ascii="Arial CYR" w:hAnsi="Arial CYR" w:cs="Arial CYR"/>
                <w:sz w:val="20"/>
                <w:szCs w:val="20"/>
                <w:lang w:eastAsia="ru-RU"/>
              </w:rPr>
            </w:pPr>
          </w:p>
        </w:tc>
      </w:tr>
    </w:tbl>
    <w:p w:rsidR="006C2A7D" w:rsidRDefault="006C2A7D" w:rsidP="00743BAD">
      <w:pPr>
        <w:spacing w:after="0" w:line="240" w:lineRule="auto"/>
        <w:ind w:firstLine="708"/>
        <w:jc w:val="both"/>
        <w:rPr>
          <w:rFonts w:ascii="Times New Roman" w:hAnsi="Times New Roman"/>
          <w:b/>
          <w:sz w:val="28"/>
          <w:szCs w:val="28"/>
        </w:rPr>
        <w:sectPr w:rsidR="006C2A7D" w:rsidSect="007D2D29">
          <w:pgSz w:w="16838" w:h="11906" w:orient="landscape"/>
          <w:pgMar w:top="624" w:right="624" w:bottom="510" w:left="567" w:header="709" w:footer="709" w:gutter="0"/>
          <w:cols w:space="708"/>
          <w:titlePg/>
          <w:docGrid w:linePitch="360"/>
        </w:sectPr>
      </w:pPr>
    </w:p>
    <w:tbl>
      <w:tblPr>
        <w:tblW w:w="15951" w:type="dxa"/>
        <w:tblLayout w:type="fixed"/>
        <w:tblLook w:val="00A0" w:firstRow="1" w:lastRow="0" w:firstColumn="1" w:lastColumn="0" w:noHBand="0" w:noVBand="0"/>
      </w:tblPr>
      <w:tblGrid>
        <w:gridCol w:w="1767"/>
        <w:gridCol w:w="468"/>
        <w:gridCol w:w="367"/>
        <w:gridCol w:w="341"/>
        <w:gridCol w:w="239"/>
        <w:gridCol w:w="167"/>
        <w:gridCol w:w="445"/>
        <w:gridCol w:w="411"/>
        <w:gridCol w:w="86"/>
        <w:gridCol w:w="243"/>
        <w:gridCol w:w="692"/>
        <w:gridCol w:w="547"/>
        <w:gridCol w:w="201"/>
        <w:gridCol w:w="650"/>
        <w:gridCol w:w="59"/>
        <w:gridCol w:w="77"/>
        <w:gridCol w:w="573"/>
        <w:gridCol w:w="42"/>
        <w:gridCol w:w="808"/>
        <w:gridCol w:w="111"/>
        <w:gridCol w:w="525"/>
        <w:gridCol w:w="220"/>
        <w:gridCol w:w="785"/>
        <w:gridCol w:w="380"/>
        <w:gridCol w:w="394"/>
        <w:gridCol w:w="279"/>
        <w:gridCol w:w="1138"/>
        <w:gridCol w:w="75"/>
        <w:gridCol w:w="918"/>
        <w:gridCol w:w="292"/>
        <w:gridCol w:w="517"/>
        <w:gridCol w:w="347"/>
        <w:gridCol w:w="463"/>
        <w:gridCol w:w="417"/>
        <w:gridCol w:w="907"/>
      </w:tblGrid>
      <w:tr w:rsidR="006C2A7D" w:rsidRPr="0066080E" w:rsidTr="00903920">
        <w:trPr>
          <w:trHeight w:val="255"/>
        </w:trPr>
        <w:tc>
          <w:tcPr>
            <w:tcW w:w="1767" w:type="dxa"/>
            <w:tcBorders>
              <w:top w:val="nil"/>
              <w:left w:val="nil"/>
              <w:bottom w:val="nil"/>
              <w:right w:val="nil"/>
            </w:tcBorders>
            <w:noWrap/>
            <w:vAlign w:val="bottom"/>
          </w:tcPr>
          <w:p w:rsidR="006C2A7D" w:rsidRPr="0066080E" w:rsidRDefault="006C2A7D" w:rsidP="0066080E">
            <w:pPr>
              <w:spacing w:after="0" w:line="240" w:lineRule="auto"/>
              <w:rPr>
                <w:rFonts w:ascii="Arial CYR" w:hAnsi="Arial CYR" w:cs="Arial CYR"/>
                <w:sz w:val="20"/>
                <w:szCs w:val="20"/>
                <w:lang w:eastAsia="ru-RU"/>
              </w:rPr>
            </w:pPr>
          </w:p>
        </w:tc>
        <w:tc>
          <w:tcPr>
            <w:tcW w:w="1415" w:type="dxa"/>
            <w:gridSpan w:val="4"/>
            <w:tcBorders>
              <w:top w:val="nil"/>
              <w:left w:val="nil"/>
              <w:bottom w:val="nil"/>
              <w:right w:val="nil"/>
            </w:tcBorders>
            <w:noWrap/>
            <w:vAlign w:val="bottom"/>
          </w:tcPr>
          <w:p w:rsidR="006C2A7D" w:rsidRPr="0066080E" w:rsidRDefault="006C2A7D" w:rsidP="0066080E">
            <w:pPr>
              <w:spacing w:after="0" w:line="240" w:lineRule="auto"/>
              <w:rPr>
                <w:rFonts w:ascii="Arial CYR" w:hAnsi="Arial CYR" w:cs="Arial CYR"/>
                <w:sz w:val="20"/>
                <w:szCs w:val="20"/>
                <w:lang w:eastAsia="ru-RU"/>
              </w:rPr>
            </w:pPr>
          </w:p>
        </w:tc>
        <w:tc>
          <w:tcPr>
            <w:tcW w:w="10118" w:type="dxa"/>
            <w:gridSpan w:val="25"/>
            <w:tcBorders>
              <w:top w:val="nil"/>
              <w:left w:val="nil"/>
              <w:bottom w:val="single" w:sz="4" w:space="0" w:color="auto"/>
              <w:right w:val="nil"/>
            </w:tcBorders>
            <w:noWrap/>
            <w:vAlign w:val="bottom"/>
          </w:tcPr>
          <w:p w:rsidR="006C2A7D" w:rsidRPr="00995F73" w:rsidRDefault="006C2A7D" w:rsidP="00995F73">
            <w:pPr>
              <w:spacing w:after="0" w:line="240" w:lineRule="auto"/>
              <w:jc w:val="center"/>
              <w:rPr>
                <w:rFonts w:ascii="Times New Roman" w:hAnsi="Times New Roman"/>
                <w:b/>
                <w:bCs/>
                <w:sz w:val="28"/>
                <w:szCs w:val="28"/>
                <w:lang w:eastAsia="ru-RU"/>
              </w:rPr>
            </w:pPr>
            <w:r w:rsidRPr="00995F73">
              <w:rPr>
                <w:rFonts w:ascii="Times New Roman" w:hAnsi="Times New Roman"/>
                <w:b/>
                <w:bCs/>
                <w:sz w:val="28"/>
                <w:szCs w:val="28"/>
                <w:lang w:eastAsia="ru-RU"/>
              </w:rPr>
              <w:t>2. Инвестиционный рейтинг (</w:t>
            </w:r>
            <w:r w:rsidRPr="00995F73">
              <w:rPr>
                <w:rFonts w:ascii="Times New Roman" w:hAnsi="Times New Roman"/>
                <w:b/>
                <w:bCs/>
                <w:sz w:val="24"/>
                <w:szCs w:val="24"/>
                <w:lang w:eastAsia="ru-RU"/>
              </w:rPr>
              <w:t xml:space="preserve">анализ инвестиционной деятельности и основных </w:t>
            </w:r>
            <w:r>
              <w:rPr>
                <w:rFonts w:ascii="Times New Roman" w:hAnsi="Times New Roman"/>
                <w:b/>
                <w:bCs/>
                <w:sz w:val="24"/>
                <w:szCs w:val="24"/>
                <w:lang w:eastAsia="ru-RU"/>
              </w:rPr>
              <w:t>с</w:t>
            </w:r>
            <w:r w:rsidRPr="00995F73">
              <w:rPr>
                <w:rFonts w:ascii="Times New Roman" w:hAnsi="Times New Roman"/>
                <w:b/>
                <w:bCs/>
                <w:sz w:val="24"/>
                <w:szCs w:val="24"/>
                <w:lang w:eastAsia="ru-RU"/>
              </w:rPr>
              <w:t>оциально-экономических показателей)</w:t>
            </w:r>
          </w:p>
        </w:tc>
        <w:tc>
          <w:tcPr>
            <w:tcW w:w="864" w:type="dxa"/>
            <w:gridSpan w:val="2"/>
            <w:tcBorders>
              <w:top w:val="nil"/>
              <w:left w:val="nil"/>
              <w:bottom w:val="nil"/>
              <w:right w:val="nil"/>
            </w:tcBorders>
            <w:noWrap/>
            <w:vAlign w:val="bottom"/>
          </w:tcPr>
          <w:p w:rsidR="006C2A7D" w:rsidRPr="0066080E" w:rsidRDefault="006C2A7D" w:rsidP="0066080E">
            <w:pPr>
              <w:spacing w:after="0" w:line="240" w:lineRule="auto"/>
              <w:rPr>
                <w:rFonts w:ascii="Arial CYR" w:hAnsi="Arial CYR" w:cs="Arial CYR"/>
                <w:b/>
                <w:bCs/>
                <w:sz w:val="20"/>
                <w:szCs w:val="20"/>
                <w:lang w:eastAsia="ru-RU"/>
              </w:rPr>
            </w:pPr>
          </w:p>
        </w:tc>
        <w:tc>
          <w:tcPr>
            <w:tcW w:w="880" w:type="dxa"/>
            <w:gridSpan w:val="2"/>
            <w:tcBorders>
              <w:top w:val="nil"/>
              <w:left w:val="nil"/>
              <w:bottom w:val="nil"/>
              <w:right w:val="nil"/>
            </w:tcBorders>
            <w:noWrap/>
            <w:vAlign w:val="bottom"/>
          </w:tcPr>
          <w:p w:rsidR="006C2A7D" w:rsidRPr="0066080E" w:rsidRDefault="006C2A7D" w:rsidP="0066080E">
            <w:pPr>
              <w:spacing w:after="0" w:line="240" w:lineRule="auto"/>
              <w:rPr>
                <w:rFonts w:ascii="Arial CYR" w:hAnsi="Arial CYR" w:cs="Arial CYR"/>
                <w:sz w:val="20"/>
                <w:szCs w:val="20"/>
                <w:lang w:eastAsia="ru-RU"/>
              </w:rPr>
            </w:pPr>
          </w:p>
        </w:tc>
        <w:tc>
          <w:tcPr>
            <w:tcW w:w="907" w:type="dxa"/>
            <w:tcBorders>
              <w:top w:val="nil"/>
              <w:left w:val="nil"/>
              <w:bottom w:val="nil"/>
              <w:right w:val="nil"/>
            </w:tcBorders>
            <w:noWrap/>
            <w:vAlign w:val="bottom"/>
          </w:tcPr>
          <w:p w:rsidR="006C2A7D" w:rsidRPr="0066080E" w:rsidRDefault="006C2A7D" w:rsidP="0066080E">
            <w:pPr>
              <w:spacing w:after="0" w:line="240" w:lineRule="auto"/>
              <w:rPr>
                <w:rFonts w:ascii="Arial CYR" w:hAnsi="Arial CYR" w:cs="Arial CYR"/>
                <w:sz w:val="20"/>
                <w:szCs w:val="20"/>
                <w:lang w:eastAsia="ru-RU"/>
              </w:rPr>
            </w:pPr>
          </w:p>
        </w:tc>
      </w:tr>
      <w:tr w:rsidR="006C2A7D" w:rsidRPr="0066080E" w:rsidTr="00903920">
        <w:trPr>
          <w:trHeight w:val="525"/>
        </w:trPr>
        <w:tc>
          <w:tcPr>
            <w:tcW w:w="1767" w:type="dxa"/>
            <w:vMerge w:val="restart"/>
            <w:tcBorders>
              <w:top w:val="single" w:sz="4" w:space="0" w:color="auto"/>
              <w:left w:val="single" w:sz="4" w:space="0" w:color="auto"/>
              <w:bottom w:val="single" w:sz="4" w:space="0" w:color="000000"/>
              <w:right w:val="single" w:sz="4" w:space="0" w:color="auto"/>
            </w:tcBorders>
            <w:vAlign w:val="center"/>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Наименование муниципальных образований</w:t>
            </w:r>
          </w:p>
        </w:tc>
        <w:tc>
          <w:tcPr>
            <w:tcW w:w="14184" w:type="dxa"/>
            <w:gridSpan w:val="34"/>
            <w:tcBorders>
              <w:top w:val="single" w:sz="4" w:space="0" w:color="auto"/>
              <w:left w:val="nil"/>
              <w:bottom w:val="single" w:sz="4" w:space="0" w:color="auto"/>
              <w:right w:val="single" w:sz="4" w:space="0" w:color="000000"/>
            </w:tcBorders>
            <w:noWrap/>
            <w:vAlign w:val="bottom"/>
          </w:tcPr>
          <w:p w:rsidR="006C2A7D" w:rsidRPr="00BC22BA" w:rsidRDefault="006C2A7D" w:rsidP="0066080E">
            <w:pPr>
              <w:spacing w:after="0" w:line="240" w:lineRule="auto"/>
              <w:jc w:val="center"/>
              <w:rPr>
                <w:rFonts w:ascii="Times New Roman" w:hAnsi="Times New Roman"/>
                <w:b/>
                <w:bCs/>
                <w:sz w:val="18"/>
                <w:szCs w:val="18"/>
                <w:lang w:eastAsia="ru-RU"/>
              </w:rPr>
            </w:pPr>
            <w:r w:rsidRPr="00BC22BA">
              <w:rPr>
                <w:rFonts w:ascii="Times New Roman" w:hAnsi="Times New Roman"/>
                <w:b/>
                <w:bCs/>
                <w:sz w:val="18"/>
                <w:szCs w:val="18"/>
                <w:lang w:eastAsia="ru-RU"/>
              </w:rPr>
              <w:t xml:space="preserve"> II. Промежуточный рейтинг:   анализ инвестиционной деятельности и основных социально-экономических показателей развития муниципального образования</w:t>
            </w:r>
          </w:p>
        </w:tc>
      </w:tr>
      <w:tr w:rsidR="006C2A7D" w:rsidRPr="0066080E" w:rsidTr="00903920">
        <w:trPr>
          <w:trHeight w:val="1272"/>
        </w:trPr>
        <w:tc>
          <w:tcPr>
            <w:tcW w:w="1767" w:type="dxa"/>
            <w:vMerge/>
            <w:tcBorders>
              <w:top w:val="single" w:sz="4" w:space="0" w:color="auto"/>
              <w:left w:val="single" w:sz="4" w:space="0" w:color="auto"/>
              <w:bottom w:val="single" w:sz="4" w:space="0" w:color="000000"/>
              <w:right w:val="single" w:sz="4" w:space="0" w:color="auto"/>
            </w:tcBorders>
            <w:vAlign w:val="center"/>
          </w:tcPr>
          <w:p w:rsidR="006C2A7D" w:rsidRPr="0066080E" w:rsidRDefault="006C2A7D" w:rsidP="0066080E">
            <w:pPr>
              <w:spacing w:after="0" w:line="240" w:lineRule="auto"/>
              <w:rPr>
                <w:rFonts w:ascii="Times New Roman" w:hAnsi="Times New Roman"/>
                <w:sz w:val="16"/>
                <w:szCs w:val="16"/>
                <w:lang w:eastAsia="ru-RU"/>
              </w:rPr>
            </w:pPr>
          </w:p>
        </w:tc>
        <w:tc>
          <w:tcPr>
            <w:tcW w:w="1415" w:type="dxa"/>
            <w:gridSpan w:val="4"/>
            <w:vMerge w:val="restart"/>
            <w:tcBorders>
              <w:top w:val="nil"/>
              <w:left w:val="nil"/>
              <w:bottom w:val="single" w:sz="4" w:space="0" w:color="000000"/>
              <w:right w:val="single" w:sz="4" w:space="0" w:color="auto"/>
            </w:tcBorders>
            <w:vAlign w:val="center"/>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 xml:space="preserve">Наличие раздела по инвестиционной деятельности  на  Интернет сайте Администрации муниципального образования,    </w:t>
            </w:r>
            <w:r>
              <w:rPr>
                <w:rFonts w:ascii="Times New Roman" w:hAnsi="Times New Roman"/>
                <w:sz w:val="16"/>
                <w:szCs w:val="16"/>
                <w:lang w:eastAsia="ru-RU"/>
              </w:rPr>
              <w:t>(</w:t>
            </w:r>
            <w:r w:rsidRPr="0066080E">
              <w:rPr>
                <w:rFonts w:ascii="Times New Roman" w:hAnsi="Times New Roman"/>
                <w:sz w:val="16"/>
                <w:szCs w:val="16"/>
                <w:lang w:eastAsia="ru-RU"/>
              </w:rPr>
              <w:t xml:space="preserve">да - 0,5 балла, нет </w:t>
            </w:r>
            <w:r>
              <w:rPr>
                <w:rFonts w:ascii="Times New Roman" w:hAnsi="Times New Roman"/>
                <w:sz w:val="16"/>
                <w:szCs w:val="16"/>
                <w:lang w:eastAsia="ru-RU"/>
              </w:rPr>
              <w:t>–</w:t>
            </w:r>
            <w:r w:rsidRPr="0066080E">
              <w:rPr>
                <w:rFonts w:ascii="Times New Roman" w:hAnsi="Times New Roman"/>
                <w:sz w:val="16"/>
                <w:szCs w:val="16"/>
                <w:lang w:eastAsia="ru-RU"/>
              </w:rPr>
              <w:t xml:space="preserve"> 0</w:t>
            </w:r>
            <w:r>
              <w:rPr>
                <w:rFonts w:ascii="Times New Roman" w:hAnsi="Times New Roman"/>
                <w:sz w:val="16"/>
                <w:szCs w:val="16"/>
                <w:lang w:eastAsia="ru-RU"/>
              </w:rPr>
              <w:t>)</w:t>
            </w:r>
            <w:r w:rsidRPr="0066080E">
              <w:rPr>
                <w:rFonts w:ascii="Times New Roman" w:hAnsi="Times New Roman"/>
                <w:sz w:val="16"/>
                <w:szCs w:val="16"/>
                <w:lang w:eastAsia="ru-RU"/>
              </w:rPr>
              <w:t xml:space="preserve"> </w:t>
            </w:r>
          </w:p>
        </w:tc>
        <w:tc>
          <w:tcPr>
            <w:tcW w:w="3578" w:type="dxa"/>
            <w:gridSpan w:val="11"/>
            <w:tcBorders>
              <w:top w:val="single" w:sz="4" w:space="0" w:color="auto"/>
              <w:left w:val="nil"/>
              <w:bottom w:val="single" w:sz="4" w:space="0" w:color="auto"/>
              <w:right w:val="single" w:sz="4" w:space="0" w:color="000000"/>
            </w:tcBorders>
            <w:vAlign w:val="center"/>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 xml:space="preserve">Наличие координационного органа, созданного в муниципальном образовании для решения вопросов по улучшению инвестиционного климата </w:t>
            </w:r>
          </w:p>
        </w:tc>
        <w:tc>
          <w:tcPr>
            <w:tcW w:w="1423" w:type="dxa"/>
            <w:gridSpan w:val="3"/>
            <w:vMerge w:val="restart"/>
            <w:tcBorders>
              <w:top w:val="nil"/>
              <w:left w:val="single" w:sz="4" w:space="0" w:color="auto"/>
              <w:bottom w:val="single" w:sz="4" w:space="0" w:color="000000"/>
              <w:right w:val="single" w:sz="4" w:space="0" w:color="auto"/>
            </w:tcBorders>
            <w:vAlign w:val="center"/>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Участие в обучающих тренингах, мероприятиях для органов местного самоуправления по вопросам улучшения инвестиционного климата (0,5 балла)</w:t>
            </w:r>
          </w:p>
        </w:tc>
        <w:tc>
          <w:tcPr>
            <w:tcW w:w="2694" w:type="dxa"/>
            <w:gridSpan w:val="7"/>
            <w:tcBorders>
              <w:top w:val="single" w:sz="4" w:space="0" w:color="auto"/>
              <w:left w:val="nil"/>
              <w:bottom w:val="nil"/>
              <w:right w:val="single" w:sz="4" w:space="0" w:color="000000"/>
            </w:tcBorders>
            <w:vAlign w:val="center"/>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 xml:space="preserve">Размещение информации по вопросам улучшения инвестиционного климата на официальном сайте  Администрации муниципального образования РМ, ( да - 0,5 балла, нет - 0) </w:t>
            </w:r>
          </w:p>
        </w:tc>
        <w:tc>
          <w:tcPr>
            <w:tcW w:w="1213" w:type="dxa"/>
            <w:gridSpan w:val="2"/>
            <w:vMerge w:val="restart"/>
            <w:tcBorders>
              <w:top w:val="nil"/>
              <w:left w:val="single" w:sz="4" w:space="0" w:color="auto"/>
              <w:bottom w:val="single" w:sz="4" w:space="0" w:color="000000"/>
              <w:right w:val="single" w:sz="4" w:space="0" w:color="auto"/>
            </w:tcBorders>
            <w:vAlign w:val="center"/>
          </w:tcPr>
          <w:p w:rsidR="006C2A7D" w:rsidRPr="0066080E" w:rsidRDefault="006C2A7D" w:rsidP="00903920">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 xml:space="preserve">Реализация мероприятий по  внедрению лучших практик по вопросам улучшения инвестиционного климата на добровольной основе (да - </w:t>
            </w:r>
            <w:r>
              <w:rPr>
                <w:rFonts w:ascii="Times New Roman" w:hAnsi="Times New Roman"/>
                <w:sz w:val="16"/>
                <w:szCs w:val="16"/>
                <w:lang w:eastAsia="ru-RU"/>
              </w:rPr>
              <w:t>1</w:t>
            </w:r>
            <w:r w:rsidRPr="0066080E">
              <w:rPr>
                <w:rFonts w:ascii="Times New Roman" w:hAnsi="Times New Roman"/>
                <w:sz w:val="16"/>
                <w:szCs w:val="16"/>
                <w:lang w:eastAsia="ru-RU"/>
              </w:rPr>
              <w:t xml:space="preserve">,5 балла за каждое мероприятий, нет - 0) </w:t>
            </w:r>
          </w:p>
        </w:tc>
        <w:tc>
          <w:tcPr>
            <w:tcW w:w="3861" w:type="dxa"/>
            <w:gridSpan w:val="7"/>
            <w:tcBorders>
              <w:top w:val="single" w:sz="4" w:space="0" w:color="auto"/>
              <w:left w:val="nil"/>
              <w:bottom w:val="single" w:sz="4" w:space="0" w:color="auto"/>
              <w:right w:val="single" w:sz="4" w:space="0" w:color="000000"/>
            </w:tcBorders>
            <w:vAlign w:val="center"/>
          </w:tcPr>
          <w:p w:rsidR="006C2A7D" w:rsidRPr="0066080E" w:rsidRDefault="006C2A7D" w:rsidP="00103740">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Объем инвестиций в основной капитал (за исключением бюджетных средств) в расчете на одного жителя,</w:t>
            </w:r>
            <w:r w:rsidR="00103740">
              <w:rPr>
                <w:rFonts w:ascii="Times New Roman" w:hAnsi="Times New Roman"/>
                <w:sz w:val="16"/>
                <w:szCs w:val="16"/>
                <w:lang w:eastAsia="ru-RU"/>
              </w:rPr>
              <w:t xml:space="preserve"> рублей </w:t>
            </w:r>
          </w:p>
        </w:tc>
      </w:tr>
      <w:tr w:rsidR="006C2A7D" w:rsidRPr="0066080E" w:rsidTr="00903920">
        <w:trPr>
          <w:trHeight w:val="1785"/>
        </w:trPr>
        <w:tc>
          <w:tcPr>
            <w:tcW w:w="1767" w:type="dxa"/>
            <w:vMerge/>
            <w:tcBorders>
              <w:top w:val="single" w:sz="4" w:space="0" w:color="auto"/>
              <w:left w:val="single" w:sz="4" w:space="0" w:color="auto"/>
              <w:bottom w:val="single" w:sz="4" w:space="0" w:color="000000"/>
              <w:right w:val="single" w:sz="4" w:space="0" w:color="auto"/>
            </w:tcBorders>
            <w:vAlign w:val="center"/>
          </w:tcPr>
          <w:p w:rsidR="006C2A7D" w:rsidRPr="0066080E" w:rsidRDefault="006C2A7D" w:rsidP="0066080E">
            <w:pPr>
              <w:spacing w:after="0" w:line="240" w:lineRule="auto"/>
              <w:rPr>
                <w:rFonts w:ascii="Times New Roman" w:hAnsi="Times New Roman"/>
                <w:sz w:val="16"/>
                <w:szCs w:val="16"/>
                <w:lang w:eastAsia="ru-RU"/>
              </w:rPr>
            </w:pPr>
          </w:p>
        </w:tc>
        <w:tc>
          <w:tcPr>
            <w:tcW w:w="1415" w:type="dxa"/>
            <w:gridSpan w:val="4"/>
            <w:vMerge/>
            <w:tcBorders>
              <w:top w:val="nil"/>
              <w:left w:val="nil"/>
              <w:bottom w:val="single" w:sz="4" w:space="0" w:color="000000"/>
              <w:right w:val="single" w:sz="4" w:space="0" w:color="auto"/>
            </w:tcBorders>
            <w:vAlign w:val="center"/>
          </w:tcPr>
          <w:p w:rsidR="006C2A7D" w:rsidRPr="0066080E" w:rsidRDefault="006C2A7D" w:rsidP="0066080E">
            <w:pPr>
              <w:spacing w:after="0" w:line="240" w:lineRule="auto"/>
              <w:rPr>
                <w:rFonts w:ascii="Times New Roman" w:hAnsi="Times New Roman"/>
                <w:sz w:val="16"/>
                <w:szCs w:val="16"/>
                <w:lang w:eastAsia="ru-RU"/>
              </w:rPr>
            </w:pPr>
          </w:p>
        </w:tc>
        <w:tc>
          <w:tcPr>
            <w:tcW w:w="1023" w:type="dxa"/>
            <w:gridSpan w:val="3"/>
            <w:tcBorders>
              <w:top w:val="nil"/>
              <w:left w:val="nil"/>
              <w:bottom w:val="single" w:sz="4" w:space="0" w:color="auto"/>
              <w:right w:val="single" w:sz="4" w:space="0" w:color="auto"/>
            </w:tcBorders>
            <w:vAlign w:val="center"/>
          </w:tcPr>
          <w:p w:rsidR="006C2A7D" w:rsidRPr="0066080E" w:rsidRDefault="006C2A7D" w:rsidP="00903920">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(да - 0,6</w:t>
            </w:r>
            <w:r>
              <w:rPr>
                <w:rFonts w:ascii="Times New Roman" w:hAnsi="Times New Roman"/>
                <w:color w:val="000000"/>
                <w:sz w:val="16"/>
                <w:szCs w:val="16"/>
                <w:lang w:eastAsia="ru-RU"/>
              </w:rPr>
              <w:t xml:space="preserve"> балла, </w:t>
            </w:r>
            <w:r w:rsidRPr="0066080E">
              <w:rPr>
                <w:rFonts w:ascii="Times New Roman" w:hAnsi="Times New Roman"/>
                <w:color w:val="000000"/>
                <w:sz w:val="16"/>
                <w:szCs w:val="16"/>
                <w:lang w:eastAsia="ru-RU"/>
              </w:rPr>
              <w:t xml:space="preserve"> </w:t>
            </w:r>
            <w:r>
              <w:rPr>
                <w:rFonts w:ascii="Times New Roman" w:hAnsi="Times New Roman"/>
                <w:color w:val="000000"/>
                <w:sz w:val="16"/>
                <w:szCs w:val="16"/>
                <w:lang w:eastAsia="ru-RU"/>
              </w:rPr>
              <w:t xml:space="preserve">нет  </w:t>
            </w:r>
            <w:r w:rsidRPr="0066080E">
              <w:rPr>
                <w:rFonts w:ascii="Times New Roman" w:hAnsi="Times New Roman"/>
                <w:color w:val="000000"/>
                <w:sz w:val="16"/>
                <w:szCs w:val="16"/>
                <w:lang w:eastAsia="ru-RU"/>
              </w:rPr>
              <w:t xml:space="preserve"> - 0)</w:t>
            </w:r>
          </w:p>
        </w:tc>
        <w:tc>
          <w:tcPr>
            <w:tcW w:w="1769" w:type="dxa"/>
            <w:gridSpan w:val="5"/>
            <w:tcBorders>
              <w:top w:val="nil"/>
              <w:left w:val="nil"/>
              <w:bottom w:val="single" w:sz="4" w:space="0" w:color="auto"/>
              <w:right w:val="single" w:sz="4" w:space="0" w:color="auto"/>
            </w:tcBorders>
            <w:vAlign w:val="center"/>
          </w:tcPr>
          <w:p w:rsidR="006C2A7D" w:rsidRPr="0066080E" w:rsidRDefault="006C2A7D" w:rsidP="00903920">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при наличии протокольных решений по обсуждению вопросов на заседаниях координационного органа по инвестиционной деятельности, дополнительно начисляется  +0,3 балла)</w:t>
            </w:r>
          </w:p>
        </w:tc>
        <w:tc>
          <w:tcPr>
            <w:tcW w:w="786" w:type="dxa"/>
            <w:gridSpan w:val="3"/>
            <w:tcBorders>
              <w:top w:val="nil"/>
              <w:left w:val="nil"/>
              <w:bottom w:val="single" w:sz="4" w:space="0" w:color="auto"/>
              <w:right w:val="single" w:sz="4" w:space="0" w:color="auto"/>
            </w:tcBorders>
            <w:vAlign w:val="center"/>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итого баллов</w:t>
            </w:r>
          </w:p>
        </w:tc>
        <w:tc>
          <w:tcPr>
            <w:tcW w:w="1423" w:type="dxa"/>
            <w:gridSpan w:val="3"/>
            <w:vMerge/>
            <w:tcBorders>
              <w:top w:val="nil"/>
              <w:left w:val="single" w:sz="4" w:space="0" w:color="auto"/>
              <w:bottom w:val="single" w:sz="4" w:space="0" w:color="000000"/>
              <w:right w:val="single" w:sz="4" w:space="0" w:color="auto"/>
            </w:tcBorders>
            <w:vAlign w:val="center"/>
          </w:tcPr>
          <w:p w:rsidR="006C2A7D" w:rsidRPr="0066080E" w:rsidRDefault="006C2A7D" w:rsidP="0066080E">
            <w:pPr>
              <w:spacing w:after="0" w:line="240" w:lineRule="auto"/>
              <w:rPr>
                <w:rFonts w:ascii="Times New Roman" w:hAnsi="Times New Roman"/>
                <w:sz w:val="16"/>
                <w:szCs w:val="16"/>
                <w:lang w:eastAsia="ru-RU"/>
              </w:rPr>
            </w:pPr>
          </w:p>
        </w:tc>
        <w:tc>
          <w:tcPr>
            <w:tcW w:w="636" w:type="dxa"/>
            <w:gridSpan w:val="2"/>
            <w:tcBorders>
              <w:top w:val="single" w:sz="4" w:space="0" w:color="auto"/>
              <w:left w:val="nil"/>
              <w:bottom w:val="single" w:sz="4" w:space="0" w:color="auto"/>
              <w:right w:val="single" w:sz="4" w:space="0" w:color="auto"/>
            </w:tcBorders>
            <w:vAlign w:val="center"/>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(да - 0,5 балл, нет - 0)</w:t>
            </w:r>
          </w:p>
        </w:tc>
        <w:tc>
          <w:tcPr>
            <w:tcW w:w="1385" w:type="dxa"/>
            <w:gridSpan w:val="3"/>
            <w:tcBorders>
              <w:top w:val="single" w:sz="4" w:space="0" w:color="auto"/>
              <w:left w:val="nil"/>
              <w:bottom w:val="single" w:sz="4" w:space="0" w:color="auto"/>
              <w:right w:val="single" w:sz="4" w:space="0" w:color="auto"/>
            </w:tcBorders>
            <w:vAlign w:val="center"/>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доп.балл за содержательность и качество раздела (+0,2 балла)</w:t>
            </w:r>
          </w:p>
        </w:tc>
        <w:tc>
          <w:tcPr>
            <w:tcW w:w="673" w:type="dxa"/>
            <w:gridSpan w:val="2"/>
            <w:tcBorders>
              <w:top w:val="single" w:sz="4" w:space="0" w:color="auto"/>
              <w:left w:val="nil"/>
              <w:bottom w:val="single" w:sz="4" w:space="0" w:color="auto"/>
              <w:right w:val="single" w:sz="4" w:space="0" w:color="auto"/>
            </w:tcBorders>
            <w:vAlign w:val="center"/>
          </w:tcPr>
          <w:p w:rsidR="006C2A7D" w:rsidRPr="0066080E" w:rsidRDefault="006C2A7D" w:rsidP="0066080E">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итого</w:t>
            </w:r>
            <w:r w:rsidRPr="0066080E">
              <w:rPr>
                <w:rFonts w:ascii="Times New Roman" w:hAnsi="Times New Roman"/>
                <w:sz w:val="16"/>
                <w:szCs w:val="16"/>
                <w:lang w:eastAsia="ru-RU"/>
              </w:rPr>
              <w:t>баллов</w:t>
            </w:r>
          </w:p>
        </w:tc>
        <w:tc>
          <w:tcPr>
            <w:tcW w:w="1213" w:type="dxa"/>
            <w:gridSpan w:val="2"/>
            <w:vMerge/>
            <w:tcBorders>
              <w:top w:val="nil"/>
              <w:left w:val="single" w:sz="4" w:space="0" w:color="auto"/>
              <w:bottom w:val="single" w:sz="4" w:space="0" w:color="000000"/>
              <w:right w:val="single" w:sz="4" w:space="0" w:color="auto"/>
            </w:tcBorders>
            <w:vAlign w:val="center"/>
          </w:tcPr>
          <w:p w:rsidR="006C2A7D" w:rsidRPr="0066080E" w:rsidRDefault="006C2A7D" w:rsidP="0066080E">
            <w:pPr>
              <w:spacing w:after="0" w:line="240" w:lineRule="auto"/>
              <w:rPr>
                <w:rFonts w:ascii="Times New Roman" w:hAnsi="Times New Roman"/>
                <w:sz w:val="16"/>
                <w:szCs w:val="16"/>
                <w:lang w:eastAsia="ru-RU"/>
              </w:rPr>
            </w:pPr>
          </w:p>
        </w:tc>
        <w:tc>
          <w:tcPr>
            <w:tcW w:w="918" w:type="dxa"/>
            <w:tcBorders>
              <w:top w:val="nil"/>
              <w:left w:val="nil"/>
              <w:bottom w:val="single" w:sz="4" w:space="0" w:color="auto"/>
              <w:right w:val="single" w:sz="4" w:space="0" w:color="auto"/>
            </w:tcBorders>
            <w:vAlign w:val="center"/>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2014 г. </w:t>
            </w:r>
          </w:p>
        </w:tc>
        <w:tc>
          <w:tcPr>
            <w:tcW w:w="809" w:type="dxa"/>
            <w:gridSpan w:val="2"/>
            <w:tcBorders>
              <w:top w:val="nil"/>
              <w:left w:val="nil"/>
              <w:bottom w:val="single" w:sz="4" w:space="0" w:color="auto"/>
              <w:right w:val="single" w:sz="4" w:space="0" w:color="auto"/>
            </w:tcBorders>
            <w:vAlign w:val="center"/>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2015 г. </w:t>
            </w:r>
          </w:p>
        </w:tc>
        <w:tc>
          <w:tcPr>
            <w:tcW w:w="810" w:type="dxa"/>
            <w:gridSpan w:val="2"/>
            <w:tcBorders>
              <w:top w:val="nil"/>
              <w:left w:val="nil"/>
              <w:bottom w:val="single" w:sz="4" w:space="0" w:color="auto"/>
              <w:right w:val="single" w:sz="4" w:space="0" w:color="auto"/>
            </w:tcBorders>
            <w:vAlign w:val="center"/>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2016 г. </w:t>
            </w:r>
          </w:p>
        </w:tc>
        <w:tc>
          <w:tcPr>
            <w:tcW w:w="1324" w:type="dxa"/>
            <w:gridSpan w:val="2"/>
            <w:tcBorders>
              <w:top w:val="nil"/>
              <w:left w:val="nil"/>
              <w:bottom w:val="single" w:sz="4" w:space="0" w:color="auto"/>
              <w:right w:val="single" w:sz="4" w:space="0" w:color="auto"/>
            </w:tcBorders>
            <w:vAlign w:val="center"/>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Индекс среднего значения показателя</w:t>
            </w:r>
          </w:p>
        </w:tc>
      </w:tr>
      <w:tr w:rsidR="006C2A7D" w:rsidRPr="0066080E" w:rsidTr="00903920">
        <w:trPr>
          <w:trHeight w:val="225"/>
        </w:trPr>
        <w:tc>
          <w:tcPr>
            <w:tcW w:w="1767" w:type="dxa"/>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Ардатовский </w:t>
            </w:r>
          </w:p>
        </w:tc>
        <w:tc>
          <w:tcPr>
            <w:tcW w:w="1415" w:type="dxa"/>
            <w:gridSpan w:val="4"/>
            <w:tcBorders>
              <w:top w:val="nil"/>
              <w:left w:val="single" w:sz="4" w:space="0" w:color="000000"/>
              <w:bottom w:val="single" w:sz="4" w:space="0" w:color="000000"/>
              <w:right w:val="nil"/>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023" w:type="dxa"/>
            <w:gridSpan w:val="3"/>
            <w:tcBorders>
              <w:top w:val="nil"/>
              <w:left w:val="single" w:sz="4" w:space="0" w:color="auto"/>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0,6</w:t>
            </w:r>
          </w:p>
        </w:tc>
        <w:tc>
          <w:tcPr>
            <w:tcW w:w="1769" w:type="dxa"/>
            <w:gridSpan w:val="5"/>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0,3</w:t>
            </w:r>
          </w:p>
        </w:tc>
        <w:tc>
          <w:tcPr>
            <w:tcW w:w="786"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0,9</w:t>
            </w:r>
          </w:p>
        </w:tc>
        <w:tc>
          <w:tcPr>
            <w:tcW w:w="1423"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636"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385"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0,2</w:t>
            </w:r>
          </w:p>
        </w:tc>
        <w:tc>
          <w:tcPr>
            <w:tcW w:w="67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0,7</w:t>
            </w:r>
          </w:p>
        </w:tc>
        <w:tc>
          <w:tcPr>
            <w:tcW w:w="121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918" w:type="dxa"/>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4660,7</w:t>
            </w:r>
          </w:p>
        </w:tc>
        <w:tc>
          <w:tcPr>
            <w:tcW w:w="80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3944,7</w:t>
            </w:r>
          </w:p>
        </w:tc>
        <w:tc>
          <w:tcPr>
            <w:tcW w:w="81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6421,2</w:t>
            </w:r>
          </w:p>
        </w:tc>
        <w:tc>
          <w:tcPr>
            <w:tcW w:w="1324"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0,430</w:t>
            </w:r>
          </w:p>
        </w:tc>
      </w:tr>
      <w:tr w:rsidR="006C2A7D" w:rsidRPr="0066080E" w:rsidTr="00903920">
        <w:trPr>
          <w:trHeight w:val="225"/>
        </w:trPr>
        <w:tc>
          <w:tcPr>
            <w:tcW w:w="1767" w:type="dxa"/>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Атюрьевский </w:t>
            </w:r>
          </w:p>
        </w:tc>
        <w:tc>
          <w:tcPr>
            <w:tcW w:w="1415" w:type="dxa"/>
            <w:gridSpan w:val="4"/>
            <w:tcBorders>
              <w:top w:val="nil"/>
              <w:left w:val="single" w:sz="4" w:space="0" w:color="000000"/>
              <w:bottom w:val="single" w:sz="4" w:space="0" w:color="000000"/>
              <w:right w:val="nil"/>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023" w:type="dxa"/>
            <w:gridSpan w:val="3"/>
            <w:tcBorders>
              <w:top w:val="nil"/>
              <w:left w:val="single" w:sz="4" w:space="0" w:color="auto"/>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0,6</w:t>
            </w:r>
          </w:p>
        </w:tc>
        <w:tc>
          <w:tcPr>
            <w:tcW w:w="1769" w:type="dxa"/>
            <w:gridSpan w:val="5"/>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0,3</w:t>
            </w:r>
          </w:p>
        </w:tc>
        <w:tc>
          <w:tcPr>
            <w:tcW w:w="786"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0,9</w:t>
            </w:r>
          </w:p>
        </w:tc>
        <w:tc>
          <w:tcPr>
            <w:tcW w:w="1423"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636"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385"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0,2</w:t>
            </w:r>
          </w:p>
        </w:tc>
        <w:tc>
          <w:tcPr>
            <w:tcW w:w="67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0,7</w:t>
            </w:r>
          </w:p>
        </w:tc>
        <w:tc>
          <w:tcPr>
            <w:tcW w:w="121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918" w:type="dxa"/>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275,6</w:t>
            </w:r>
          </w:p>
        </w:tc>
        <w:tc>
          <w:tcPr>
            <w:tcW w:w="80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86,5</w:t>
            </w:r>
          </w:p>
        </w:tc>
        <w:tc>
          <w:tcPr>
            <w:tcW w:w="81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592,0</w:t>
            </w:r>
          </w:p>
        </w:tc>
        <w:tc>
          <w:tcPr>
            <w:tcW w:w="1324"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0,458</w:t>
            </w:r>
          </w:p>
        </w:tc>
      </w:tr>
      <w:tr w:rsidR="006C2A7D" w:rsidRPr="0066080E" w:rsidTr="00903920">
        <w:trPr>
          <w:trHeight w:val="225"/>
        </w:trPr>
        <w:tc>
          <w:tcPr>
            <w:tcW w:w="1767" w:type="dxa"/>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Атяшевский </w:t>
            </w:r>
          </w:p>
        </w:tc>
        <w:tc>
          <w:tcPr>
            <w:tcW w:w="1415" w:type="dxa"/>
            <w:gridSpan w:val="4"/>
            <w:tcBorders>
              <w:top w:val="nil"/>
              <w:left w:val="single" w:sz="4" w:space="0" w:color="000000"/>
              <w:bottom w:val="single" w:sz="4" w:space="0" w:color="000000"/>
              <w:right w:val="nil"/>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023" w:type="dxa"/>
            <w:gridSpan w:val="3"/>
            <w:tcBorders>
              <w:top w:val="nil"/>
              <w:left w:val="single" w:sz="4" w:space="0" w:color="auto"/>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0,6</w:t>
            </w:r>
          </w:p>
        </w:tc>
        <w:tc>
          <w:tcPr>
            <w:tcW w:w="1769" w:type="dxa"/>
            <w:gridSpan w:val="5"/>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786"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0,6</w:t>
            </w:r>
          </w:p>
        </w:tc>
        <w:tc>
          <w:tcPr>
            <w:tcW w:w="1423"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636"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385"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0,2</w:t>
            </w:r>
          </w:p>
        </w:tc>
        <w:tc>
          <w:tcPr>
            <w:tcW w:w="67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0,7</w:t>
            </w:r>
          </w:p>
        </w:tc>
        <w:tc>
          <w:tcPr>
            <w:tcW w:w="121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918" w:type="dxa"/>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74338,2</w:t>
            </w:r>
          </w:p>
        </w:tc>
        <w:tc>
          <w:tcPr>
            <w:tcW w:w="80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23272,9</w:t>
            </w:r>
          </w:p>
        </w:tc>
        <w:tc>
          <w:tcPr>
            <w:tcW w:w="81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10640,1</w:t>
            </w:r>
          </w:p>
        </w:tc>
        <w:tc>
          <w:tcPr>
            <w:tcW w:w="1324"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0,399</w:t>
            </w:r>
          </w:p>
        </w:tc>
      </w:tr>
      <w:tr w:rsidR="006C2A7D" w:rsidRPr="0066080E" w:rsidTr="00903920">
        <w:trPr>
          <w:trHeight w:val="285"/>
        </w:trPr>
        <w:tc>
          <w:tcPr>
            <w:tcW w:w="1767" w:type="dxa"/>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Большеберезниковский </w:t>
            </w:r>
          </w:p>
        </w:tc>
        <w:tc>
          <w:tcPr>
            <w:tcW w:w="1415" w:type="dxa"/>
            <w:gridSpan w:val="4"/>
            <w:tcBorders>
              <w:top w:val="nil"/>
              <w:left w:val="single" w:sz="4" w:space="0" w:color="000000"/>
              <w:bottom w:val="single" w:sz="4" w:space="0" w:color="000000"/>
              <w:right w:val="nil"/>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023" w:type="dxa"/>
            <w:gridSpan w:val="3"/>
            <w:tcBorders>
              <w:top w:val="nil"/>
              <w:left w:val="single" w:sz="4" w:space="0" w:color="auto"/>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0,6</w:t>
            </w:r>
          </w:p>
        </w:tc>
        <w:tc>
          <w:tcPr>
            <w:tcW w:w="1769" w:type="dxa"/>
            <w:gridSpan w:val="5"/>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0,3</w:t>
            </w:r>
          </w:p>
        </w:tc>
        <w:tc>
          <w:tcPr>
            <w:tcW w:w="786"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0,9</w:t>
            </w:r>
          </w:p>
        </w:tc>
        <w:tc>
          <w:tcPr>
            <w:tcW w:w="1423"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636"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385"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67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21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918" w:type="dxa"/>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7247,5</w:t>
            </w:r>
          </w:p>
        </w:tc>
        <w:tc>
          <w:tcPr>
            <w:tcW w:w="80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7701,2</w:t>
            </w:r>
          </w:p>
        </w:tc>
        <w:tc>
          <w:tcPr>
            <w:tcW w:w="81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2597,4</w:t>
            </w:r>
          </w:p>
        </w:tc>
        <w:tc>
          <w:tcPr>
            <w:tcW w:w="1324"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0,637</w:t>
            </w:r>
          </w:p>
        </w:tc>
      </w:tr>
      <w:tr w:rsidR="006C2A7D" w:rsidRPr="0066080E" w:rsidTr="00903920">
        <w:trPr>
          <w:trHeight w:val="225"/>
        </w:trPr>
        <w:tc>
          <w:tcPr>
            <w:tcW w:w="1767" w:type="dxa"/>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Большеигнатовский </w:t>
            </w:r>
          </w:p>
        </w:tc>
        <w:tc>
          <w:tcPr>
            <w:tcW w:w="1415" w:type="dxa"/>
            <w:gridSpan w:val="4"/>
            <w:tcBorders>
              <w:top w:val="nil"/>
              <w:left w:val="single" w:sz="4" w:space="0" w:color="000000"/>
              <w:bottom w:val="single" w:sz="4" w:space="0" w:color="000000"/>
              <w:right w:val="nil"/>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1023" w:type="dxa"/>
            <w:gridSpan w:val="3"/>
            <w:tcBorders>
              <w:top w:val="nil"/>
              <w:left w:val="single" w:sz="4" w:space="0" w:color="auto"/>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w:t>
            </w:r>
          </w:p>
        </w:tc>
        <w:tc>
          <w:tcPr>
            <w:tcW w:w="1769" w:type="dxa"/>
            <w:gridSpan w:val="5"/>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0,3</w:t>
            </w:r>
          </w:p>
        </w:tc>
        <w:tc>
          <w:tcPr>
            <w:tcW w:w="786"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0,3</w:t>
            </w:r>
          </w:p>
        </w:tc>
        <w:tc>
          <w:tcPr>
            <w:tcW w:w="1423"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636"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1385"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67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121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1,5</w:t>
            </w:r>
          </w:p>
        </w:tc>
        <w:tc>
          <w:tcPr>
            <w:tcW w:w="918" w:type="dxa"/>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2928,5</w:t>
            </w:r>
          </w:p>
        </w:tc>
        <w:tc>
          <w:tcPr>
            <w:tcW w:w="80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8502,3</w:t>
            </w:r>
          </w:p>
        </w:tc>
        <w:tc>
          <w:tcPr>
            <w:tcW w:w="81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6120,6</w:t>
            </w:r>
          </w:p>
        </w:tc>
        <w:tc>
          <w:tcPr>
            <w:tcW w:w="1324"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0,524</w:t>
            </w:r>
          </w:p>
        </w:tc>
      </w:tr>
      <w:tr w:rsidR="006C2A7D" w:rsidRPr="0066080E" w:rsidTr="00903920">
        <w:trPr>
          <w:trHeight w:val="225"/>
        </w:trPr>
        <w:tc>
          <w:tcPr>
            <w:tcW w:w="1767" w:type="dxa"/>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Дубенский </w:t>
            </w:r>
          </w:p>
        </w:tc>
        <w:tc>
          <w:tcPr>
            <w:tcW w:w="1415" w:type="dxa"/>
            <w:gridSpan w:val="4"/>
            <w:tcBorders>
              <w:top w:val="nil"/>
              <w:left w:val="single" w:sz="4" w:space="0" w:color="000000"/>
              <w:bottom w:val="single" w:sz="4" w:space="0" w:color="000000"/>
              <w:right w:val="nil"/>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023" w:type="dxa"/>
            <w:gridSpan w:val="3"/>
            <w:tcBorders>
              <w:top w:val="nil"/>
              <w:left w:val="single" w:sz="4" w:space="0" w:color="auto"/>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0,6</w:t>
            </w:r>
          </w:p>
        </w:tc>
        <w:tc>
          <w:tcPr>
            <w:tcW w:w="1769" w:type="dxa"/>
            <w:gridSpan w:val="5"/>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0,3</w:t>
            </w:r>
          </w:p>
        </w:tc>
        <w:tc>
          <w:tcPr>
            <w:tcW w:w="786"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0,9</w:t>
            </w:r>
          </w:p>
        </w:tc>
        <w:tc>
          <w:tcPr>
            <w:tcW w:w="1423"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636"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385"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0,2</w:t>
            </w:r>
          </w:p>
        </w:tc>
        <w:tc>
          <w:tcPr>
            <w:tcW w:w="67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0,7</w:t>
            </w:r>
          </w:p>
        </w:tc>
        <w:tc>
          <w:tcPr>
            <w:tcW w:w="121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1</w:t>
            </w:r>
            <w:r w:rsidRPr="0066080E">
              <w:rPr>
                <w:rFonts w:ascii="Times New Roman" w:hAnsi="Times New Roman"/>
                <w:color w:val="000000"/>
                <w:sz w:val="16"/>
                <w:szCs w:val="16"/>
                <w:lang w:eastAsia="ru-RU"/>
              </w:rPr>
              <w:t>,5</w:t>
            </w:r>
          </w:p>
        </w:tc>
        <w:tc>
          <w:tcPr>
            <w:tcW w:w="918" w:type="dxa"/>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5793,3</w:t>
            </w:r>
          </w:p>
        </w:tc>
        <w:tc>
          <w:tcPr>
            <w:tcW w:w="80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5985,3</w:t>
            </w:r>
          </w:p>
        </w:tc>
        <w:tc>
          <w:tcPr>
            <w:tcW w:w="81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17086,7</w:t>
            </w:r>
          </w:p>
        </w:tc>
        <w:tc>
          <w:tcPr>
            <w:tcW w:w="1324"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0,339</w:t>
            </w:r>
          </w:p>
        </w:tc>
      </w:tr>
      <w:tr w:rsidR="006C2A7D" w:rsidRPr="0066080E" w:rsidTr="00903920">
        <w:trPr>
          <w:trHeight w:val="225"/>
        </w:trPr>
        <w:tc>
          <w:tcPr>
            <w:tcW w:w="1767" w:type="dxa"/>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Ельниковский </w:t>
            </w:r>
          </w:p>
        </w:tc>
        <w:tc>
          <w:tcPr>
            <w:tcW w:w="1415" w:type="dxa"/>
            <w:gridSpan w:val="4"/>
            <w:tcBorders>
              <w:top w:val="nil"/>
              <w:left w:val="single" w:sz="4" w:space="0" w:color="000000"/>
              <w:bottom w:val="single" w:sz="4" w:space="0" w:color="000000"/>
              <w:right w:val="nil"/>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023" w:type="dxa"/>
            <w:gridSpan w:val="3"/>
            <w:tcBorders>
              <w:top w:val="nil"/>
              <w:left w:val="single" w:sz="4" w:space="0" w:color="auto"/>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0,6</w:t>
            </w:r>
          </w:p>
        </w:tc>
        <w:tc>
          <w:tcPr>
            <w:tcW w:w="1769" w:type="dxa"/>
            <w:gridSpan w:val="5"/>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786"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0,6</w:t>
            </w:r>
          </w:p>
        </w:tc>
        <w:tc>
          <w:tcPr>
            <w:tcW w:w="1423"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636"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385"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0,2</w:t>
            </w:r>
          </w:p>
        </w:tc>
        <w:tc>
          <w:tcPr>
            <w:tcW w:w="67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0,7</w:t>
            </w:r>
          </w:p>
        </w:tc>
        <w:tc>
          <w:tcPr>
            <w:tcW w:w="121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918" w:type="dxa"/>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5631,7</w:t>
            </w:r>
          </w:p>
        </w:tc>
        <w:tc>
          <w:tcPr>
            <w:tcW w:w="80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3908,4</w:t>
            </w:r>
          </w:p>
        </w:tc>
        <w:tc>
          <w:tcPr>
            <w:tcW w:w="81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2799,7</w:t>
            </w:r>
          </w:p>
        </w:tc>
        <w:tc>
          <w:tcPr>
            <w:tcW w:w="1324"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0,464</w:t>
            </w:r>
          </w:p>
        </w:tc>
      </w:tr>
      <w:tr w:rsidR="006C2A7D" w:rsidRPr="0066080E" w:rsidTr="00903920">
        <w:trPr>
          <w:trHeight w:val="225"/>
        </w:trPr>
        <w:tc>
          <w:tcPr>
            <w:tcW w:w="1767" w:type="dxa"/>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Зубово-Полянский </w:t>
            </w:r>
          </w:p>
        </w:tc>
        <w:tc>
          <w:tcPr>
            <w:tcW w:w="1415" w:type="dxa"/>
            <w:gridSpan w:val="4"/>
            <w:tcBorders>
              <w:top w:val="nil"/>
              <w:left w:val="single" w:sz="4" w:space="0" w:color="000000"/>
              <w:bottom w:val="single" w:sz="4" w:space="0" w:color="000000"/>
              <w:right w:val="nil"/>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1023" w:type="dxa"/>
            <w:gridSpan w:val="3"/>
            <w:tcBorders>
              <w:top w:val="nil"/>
              <w:left w:val="single" w:sz="4" w:space="0" w:color="auto"/>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0,6</w:t>
            </w:r>
          </w:p>
        </w:tc>
        <w:tc>
          <w:tcPr>
            <w:tcW w:w="1769" w:type="dxa"/>
            <w:gridSpan w:val="5"/>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0,3</w:t>
            </w:r>
          </w:p>
        </w:tc>
        <w:tc>
          <w:tcPr>
            <w:tcW w:w="786"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0,9</w:t>
            </w:r>
          </w:p>
        </w:tc>
        <w:tc>
          <w:tcPr>
            <w:tcW w:w="1423"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636"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1385"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67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121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918" w:type="dxa"/>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11594,3</w:t>
            </w:r>
          </w:p>
        </w:tc>
        <w:tc>
          <w:tcPr>
            <w:tcW w:w="80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7346,1</w:t>
            </w:r>
          </w:p>
        </w:tc>
        <w:tc>
          <w:tcPr>
            <w:tcW w:w="81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25663,0</w:t>
            </w:r>
          </w:p>
        </w:tc>
        <w:tc>
          <w:tcPr>
            <w:tcW w:w="1324"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0,411</w:t>
            </w:r>
          </w:p>
        </w:tc>
      </w:tr>
      <w:tr w:rsidR="006C2A7D" w:rsidRPr="0066080E" w:rsidTr="00903920">
        <w:trPr>
          <w:trHeight w:val="225"/>
        </w:trPr>
        <w:tc>
          <w:tcPr>
            <w:tcW w:w="1767" w:type="dxa"/>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Инсарский </w:t>
            </w:r>
          </w:p>
        </w:tc>
        <w:tc>
          <w:tcPr>
            <w:tcW w:w="1415" w:type="dxa"/>
            <w:gridSpan w:val="4"/>
            <w:tcBorders>
              <w:top w:val="nil"/>
              <w:left w:val="single" w:sz="4" w:space="0" w:color="000000"/>
              <w:bottom w:val="single" w:sz="4" w:space="0" w:color="000000"/>
              <w:right w:val="nil"/>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023" w:type="dxa"/>
            <w:gridSpan w:val="3"/>
            <w:tcBorders>
              <w:top w:val="nil"/>
              <w:left w:val="single" w:sz="4" w:space="0" w:color="auto"/>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0,6</w:t>
            </w:r>
          </w:p>
        </w:tc>
        <w:tc>
          <w:tcPr>
            <w:tcW w:w="1769" w:type="dxa"/>
            <w:gridSpan w:val="5"/>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0,3</w:t>
            </w:r>
          </w:p>
        </w:tc>
        <w:tc>
          <w:tcPr>
            <w:tcW w:w="786"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0,9</w:t>
            </w:r>
          </w:p>
        </w:tc>
        <w:tc>
          <w:tcPr>
            <w:tcW w:w="1423"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636"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385"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67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21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918" w:type="dxa"/>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469,2</w:t>
            </w:r>
          </w:p>
        </w:tc>
        <w:tc>
          <w:tcPr>
            <w:tcW w:w="80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5004,7</w:t>
            </w:r>
          </w:p>
        </w:tc>
        <w:tc>
          <w:tcPr>
            <w:tcW w:w="81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3453,4</w:t>
            </w:r>
          </w:p>
        </w:tc>
        <w:tc>
          <w:tcPr>
            <w:tcW w:w="1324"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0,553</w:t>
            </w:r>
          </w:p>
        </w:tc>
      </w:tr>
      <w:tr w:rsidR="006C2A7D" w:rsidRPr="0066080E" w:rsidTr="00903920">
        <w:trPr>
          <w:trHeight w:val="225"/>
        </w:trPr>
        <w:tc>
          <w:tcPr>
            <w:tcW w:w="1767" w:type="dxa"/>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Ичалковский </w:t>
            </w:r>
          </w:p>
        </w:tc>
        <w:tc>
          <w:tcPr>
            <w:tcW w:w="1415" w:type="dxa"/>
            <w:gridSpan w:val="4"/>
            <w:tcBorders>
              <w:top w:val="nil"/>
              <w:left w:val="single" w:sz="4" w:space="0" w:color="000000"/>
              <w:bottom w:val="single" w:sz="4" w:space="0" w:color="000000"/>
              <w:right w:val="nil"/>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1023" w:type="dxa"/>
            <w:gridSpan w:val="3"/>
            <w:tcBorders>
              <w:top w:val="nil"/>
              <w:left w:val="single" w:sz="4" w:space="0" w:color="auto"/>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0,6</w:t>
            </w:r>
          </w:p>
        </w:tc>
        <w:tc>
          <w:tcPr>
            <w:tcW w:w="1769" w:type="dxa"/>
            <w:gridSpan w:val="5"/>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786"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0,6</w:t>
            </w:r>
          </w:p>
        </w:tc>
        <w:tc>
          <w:tcPr>
            <w:tcW w:w="1423"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636"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1385"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67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121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918" w:type="dxa"/>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7092,2</w:t>
            </w:r>
          </w:p>
        </w:tc>
        <w:tc>
          <w:tcPr>
            <w:tcW w:w="80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16249,7</w:t>
            </w:r>
          </w:p>
        </w:tc>
        <w:tc>
          <w:tcPr>
            <w:tcW w:w="81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19768,9</w:t>
            </w:r>
          </w:p>
        </w:tc>
        <w:tc>
          <w:tcPr>
            <w:tcW w:w="1324"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0,574</w:t>
            </w:r>
          </w:p>
        </w:tc>
      </w:tr>
      <w:tr w:rsidR="006C2A7D" w:rsidRPr="0066080E" w:rsidTr="00903920">
        <w:trPr>
          <w:trHeight w:val="255"/>
        </w:trPr>
        <w:tc>
          <w:tcPr>
            <w:tcW w:w="1767" w:type="dxa"/>
            <w:tcBorders>
              <w:top w:val="nil"/>
              <w:left w:val="single" w:sz="4" w:space="0" w:color="000000"/>
              <w:bottom w:val="single" w:sz="4" w:space="0" w:color="000000"/>
              <w:right w:val="nil"/>
            </w:tcBorders>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Кадошкинский </w:t>
            </w:r>
          </w:p>
        </w:tc>
        <w:tc>
          <w:tcPr>
            <w:tcW w:w="1415" w:type="dxa"/>
            <w:gridSpan w:val="4"/>
            <w:tcBorders>
              <w:top w:val="nil"/>
              <w:left w:val="single" w:sz="4" w:space="0" w:color="000000"/>
              <w:bottom w:val="single" w:sz="4" w:space="0" w:color="000000"/>
              <w:right w:val="nil"/>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023" w:type="dxa"/>
            <w:gridSpan w:val="3"/>
            <w:tcBorders>
              <w:top w:val="nil"/>
              <w:left w:val="single" w:sz="4" w:space="0" w:color="auto"/>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w:t>
            </w:r>
          </w:p>
        </w:tc>
        <w:tc>
          <w:tcPr>
            <w:tcW w:w="1769" w:type="dxa"/>
            <w:gridSpan w:val="5"/>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786"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w:t>
            </w:r>
          </w:p>
        </w:tc>
        <w:tc>
          <w:tcPr>
            <w:tcW w:w="1423"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636"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385"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67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21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918" w:type="dxa"/>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3832,1</w:t>
            </w:r>
          </w:p>
        </w:tc>
        <w:tc>
          <w:tcPr>
            <w:tcW w:w="80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1558,5</w:t>
            </w:r>
          </w:p>
        </w:tc>
        <w:tc>
          <w:tcPr>
            <w:tcW w:w="81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1123,9</w:t>
            </w:r>
          </w:p>
        </w:tc>
        <w:tc>
          <w:tcPr>
            <w:tcW w:w="1324"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0,387</w:t>
            </w:r>
          </w:p>
        </w:tc>
      </w:tr>
      <w:tr w:rsidR="006C2A7D" w:rsidRPr="0066080E" w:rsidTr="00903920">
        <w:trPr>
          <w:trHeight w:val="255"/>
        </w:trPr>
        <w:tc>
          <w:tcPr>
            <w:tcW w:w="1767" w:type="dxa"/>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Кочкуровский </w:t>
            </w:r>
          </w:p>
        </w:tc>
        <w:tc>
          <w:tcPr>
            <w:tcW w:w="1415" w:type="dxa"/>
            <w:gridSpan w:val="4"/>
            <w:tcBorders>
              <w:top w:val="nil"/>
              <w:left w:val="single" w:sz="4" w:space="0" w:color="000000"/>
              <w:bottom w:val="single" w:sz="4" w:space="0" w:color="000000"/>
              <w:right w:val="nil"/>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1023" w:type="dxa"/>
            <w:gridSpan w:val="3"/>
            <w:tcBorders>
              <w:top w:val="nil"/>
              <w:left w:val="single" w:sz="4" w:space="0" w:color="auto"/>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w:t>
            </w:r>
          </w:p>
        </w:tc>
        <w:tc>
          <w:tcPr>
            <w:tcW w:w="1769" w:type="dxa"/>
            <w:gridSpan w:val="5"/>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786"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w:t>
            </w:r>
          </w:p>
        </w:tc>
        <w:tc>
          <w:tcPr>
            <w:tcW w:w="1423"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636"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1385"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67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121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918" w:type="dxa"/>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21350,0</w:t>
            </w:r>
          </w:p>
        </w:tc>
        <w:tc>
          <w:tcPr>
            <w:tcW w:w="80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12626,7</w:t>
            </w:r>
          </w:p>
        </w:tc>
        <w:tc>
          <w:tcPr>
            <w:tcW w:w="81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5580,7</w:t>
            </w:r>
          </w:p>
        </w:tc>
        <w:tc>
          <w:tcPr>
            <w:tcW w:w="1324"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0,482</w:t>
            </w:r>
          </w:p>
        </w:tc>
      </w:tr>
      <w:tr w:rsidR="006C2A7D" w:rsidRPr="0066080E" w:rsidTr="00903920">
        <w:trPr>
          <w:trHeight w:val="225"/>
        </w:trPr>
        <w:tc>
          <w:tcPr>
            <w:tcW w:w="1767" w:type="dxa"/>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Краснослободский </w:t>
            </w:r>
          </w:p>
        </w:tc>
        <w:tc>
          <w:tcPr>
            <w:tcW w:w="1415" w:type="dxa"/>
            <w:gridSpan w:val="4"/>
            <w:tcBorders>
              <w:top w:val="nil"/>
              <w:left w:val="single" w:sz="4" w:space="0" w:color="000000"/>
              <w:bottom w:val="single" w:sz="4" w:space="0" w:color="000000"/>
              <w:right w:val="nil"/>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023" w:type="dxa"/>
            <w:gridSpan w:val="3"/>
            <w:tcBorders>
              <w:top w:val="nil"/>
              <w:left w:val="single" w:sz="4" w:space="0" w:color="auto"/>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0,6</w:t>
            </w:r>
          </w:p>
        </w:tc>
        <w:tc>
          <w:tcPr>
            <w:tcW w:w="1769" w:type="dxa"/>
            <w:gridSpan w:val="5"/>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0,3</w:t>
            </w:r>
          </w:p>
        </w:tc>
        <w:tc>
          <w:tcPr>
            <w:tcW w:w="786"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0,9</w:t>
            </w:r>
          </w:p>
        </w:tc>
        <w:tc>
          <w:tcPr>
            <w:tcW w:w="1423"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636"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385"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67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21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918" w:type="dxa"/>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16877,9</w:t>
            </w:r>
          </w:p>
        </w:tc>
        <w:tc>
          <w:tcPr>
            <w:tcW w:w="80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15401,4</w:t>
            </w:r>
          </w:p>
        </w:tc>
        <w:tc>
          <w:tcPr>
            <w:tcW w:w="81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11402,7</w:t>
            </w:r>
          </w:p>
        </w:tc>
        <w:tc>
          <w:tcPr>
            <w:tcW w:w="1324"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0,577</w:t>
            </w:r>
          </w:p>
        </w:tc>
      </w:tr>
      <w:tr w:rsidR="006C2A7D" w:rsidRPr="0066080E" w:rsidTr="00903920">
        <w:trPr>
          <w:trHeight w:val="225"/>
        </w:trPr>
        <w:tc>
          <w:tcPr>
            <w:tcW w:w="1767" w:type="dxa"/>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Лямбирский </w:t>
            </w:r>
          </w:p>
        </w:tc>
        <w:tc>
          <w:tcPr>
            <w:tcW w:w="1415" w:type="dxa"/>
            <w:gridSpan w:val="4"/>
            <w:tcBorders>
              <w:top w:val="nil"/>
              <w:left w:val="single" w:sz="4" w:space="0" w:color="000000"/>
              <w:bottom w:val="single" w:sz="4" w:space="0" w:color="000000"/>
              <w:right w:val="nil"/>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023" w:type="dxa"/>
            <w:gridSpan w:val="3"/>
            <w:tcBorders>
              <w:top w:val="nil"/>
              <w:left w:val="single" w:sz="4" w:space="0" w:color="auto"/>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0,6</w:t>
            </w:r>
          </w:p>
        </w:tc>
        <w:tc>
          <w:tcPr>
            <w:tcW w:w="1769" w:type="dxa"/>
            <w:gridSpan w:val="5"/>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0,3</w:t>
            </w:r>
          </w:p>
        </w:tc>
        <w:tc>
          <w:tcPr>
            <w:tcW w:w="786"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0,9</w:t>
            </w:r>
          </w:p>
        </w:tc>
        <w:tc>
          <w:tcPr>
            <w:tcW w:w="1423"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636"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385"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67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21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918" w:type="dxa"/>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19959,8</w:t>
            </w:r>
          </w:p>
        </w:tc>
        <w:tc>
          <w:tcPr>
            <w:tcW w:w="80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29958,2</w:t>
            </w:r>
          </w:p>
        </w:tc>
        <w:tc>
          <w:tcPr>
            <w:tcW w:w="81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32098,3</w:t>
            </w:r>
          </w:p>
        </w:tc>
        <w:tc>
          <w:tcPr>
            <w:tcW w:w="1324"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0,608</w:t>
            </w:r>
          </w:p>
        </w:tc>
      </w:tr>
      <w:tr w:rsidR="006C2A7D" w:rsidRPr="0066080E" w:rsidTr="00903920">
        <w:trPr>
          <w:trHeight w:val="225"/>
        </w:trPr>
        <w:tc>
          <w:tcPr>
            <w:tcW w:w="1767" w:type="dxa"/>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Ромодановский </w:t>
            </w:r>
          </w:p>
        </w:tc>
        <w:tc>
          <w:tcPr>
            <w:tcW w:w="1415" w:type="dxa"/>
            <w:gridSpan w:val="4"/>
            <w:tcBorders>
              <w:top w:val="nil"/>
              <w:left w:val="single" w:sz="4" w:space="0" w:color="000000"/>
              <w:bottom w:val="single" w:sz="4" w:space="0" w:color="000000"/>
              <w:right w:val="nil"/>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023" w:type="dxa"/>
            <w:gridSpan w:val="3"/>
            <w:tcBorders>
              <w:top w:val="nil"/>
              <w:left w:val="single" w:sz="4" w:space="0" w:color="auto"/>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0,6</w:t>
            </w:r>
          </w:p>
        </w:tc>
        <w:tc>
          <w:tcPr>
            <w:tcW w:w="1769" w:type="dxa"/>
            <w:gridSpan w:val="5"/>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0,3</w:t>
            </w:r>
          </w:p>
        </w:tc>
        <w:tc>
          <w:tcPr>
            <w:tcW w:w="786"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0,9</w:t>
            </w:r>
          </w:p>
        </w:tc>
        <w:tc>
          <w:tcPr>
            <w:tcW w:w="1423"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636"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385"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67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21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918" w:type="dxa"/>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23451,7</w:t>
            </w:r>
          </w:p>
        </w:tc>
        <w:tc>
          <w:tcPr>
            <w:tcW w:w="80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22099,9</w:t>
            </w:r>
          </w:p>
        </w:tc>
        <w:tc>
          <w:tcPr>
            <w:tcW w:w="81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27689,8</w:t>
            </w:r>
          </w:p>
        </w:tc>
        <w:tc>
          <w:tcPr>
            <w:tcW w:w="1324"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0,414</w:t>
            </w:r>
          </w:p>
        </w:tc>
      </w:tr>
      <w:tr w:rsidR="006C2A7D" w:rsidRPr="0066080E" w:rsidTr="00903920">
        <w:trPr>
          <w:trHeight w:val="225"/>
        </w:trPr>
        <w:tc>
          <w:tcPr>
            <w:tcW w:w="1767" w:type="dxa"/>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Старошайговский </w:t>
            </w:r>
          </w:p>
        </w:tc>
        <w:tc>
          <w:tcPr>
            <w:tcW w:w="1415" w:type="dxa"/>
            <w:gridSpan w:val="4"/>
            <w:tcBorders>
              <w:top w:val="nil"/>
              <w:left w:val="single" w:sz="4" w:space="0" w:color="000000"/>
              <w:bottom w:val="single" w:sz="4" w:space="0" w:color="000000"/>
              <w:right w:val="nil"/>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023" w:type="dxa"/>
            <w:gridSpan w:val="3"/>
            <w:tcBorders>
              <w:top w:val="nil"/>
              <w:left w:val="single" w:sz="4" w:space="0" w:color="auto"/>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0,6</w:t>
            </w:r>
          </w:p>
        </w:tc>
        <w:tc>
          <w:tcPr>
            <w:tcW w:w="1769" w:type="dxa"/>
            <w:gridSpan w:val="5"/>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786"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0,6</w:t>
            </w:r>
          </w:p>
        </w:tc>
        <w:tc>
          <w:tcPr>
            <w:tcW w:w="1423"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636"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385"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67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21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918" w:type="dxa"/>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8895,8</w:t>
            </w:r>
          </w:p>
        </w:tc>
        <w:tc>
          <w:tcPr>
            <w:tcW w:w="80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7558,1</w:t>
            </w:r>
          </w:p>
        </w:tc>
        <w:tc>
          <w:tcPr>
            <w:tcW w:w="81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9826,7</w:t>
            </w:r>
          </w:p>
        </w:tc>
        <w:tc>
          <w:tcPr>
            <w:tcW w:w="1324"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0,530</w:t>
            </w:r>
          </w:p>
        </w:tc>
      </w:tr>
      <w:tr w:rsidR="006C2A7D" w:rsidRPr="0066080E" w:rsidTr="00903920">
        <w:trPr>
          <w:trHeight w:val="225"/>
        </w:trPr>
        <w:tc>
          <w:tcPr>
            <w:tcW w:w="1767" w:type="dxa"/>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Темниковский </w:t>
            </w:r>
          </w:p>
        </w:tc>
        <w:tc>
          <w:tcPr>
            <w:tcW w:w="1415" w:type="dxa"/>
            <w:gridSpan w:val="4"/>
            <w:tcBorders>
              <w:top w:val="nil"/>
              <w:left w:val="single" w:sz="4" w:space="0" w:color="000000"/>
              <w:bottom w:val="single" w:sz="4" w:space="0" w:color="000000"/>
              <w:right w:val="nil"/>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023" w:type="dxa"/>
            <w:gridSpan w:val="3"/>
            <w:tcBorders>
              <w:top w:val="nil"/>
              <w:left w:val="single" w:sz="4" w:space="0" w:color="auto"/>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0,6</w:t>
            </w:r>
          </w:p>
        </w:tc>
        <w:tc>
          <w:tcPr>
            <w:tcW w:w="1769" w:type="dxa"/>
            <w:gridSpan w:val="5"/>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0,3</w:t>
            </w:r>
          </w:p>
        </w:tc>
        <w:tc>
          <w:tcPr>
            <w:tcW w:w="786"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0,9</w:t>
            </w:r>
          </w:p>
        </w:tc>
        <w:tc>
          <w:tcPr>
            <w:tcW w:w="1423"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636"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385"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0,2</w:t>
            </w:r>
          </w:p>
        </w:tc>
        <w:tc>
          <w:tcPr>
            <w:tcW w:w="67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0,7</w:t>
            </w:r>
          </w:p>
        </w:tc>
        <w:tc>
          <w:tcPr>
            <w:tcW w:w="121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918" w:type="dxa"/>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1019,9</w:t>
            </w:r>
          </w:p>
        </w:tc>
        <w:tc>
          <w:tcPr>
            <w:tcW w:w="80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631,8</w:t>
            </w:r>
          </w:p>
        </w:tc>
        <w:tc>
          <w:tcPr>
            <w:tcW w:w="81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18170,2</w:t>
            </w:r>
          </w:p>
        </w:tc>
        <w:tc>
          <w:tcPr>
            <w:tcW w:w="1324"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0,341</w:t>
            </w:r>
          </w:p>
        </w:tc>
      </w:tr>
      <w:tr w:rsidR="006C2A7D" w:rsidRPr="0066080E" w:rsidTr="00903920">
        <w:trPr>
          <w:trHeight w:val="225"/>
        </w:trPr>
        <w:tc>
          <w:tcPr>
            <w:tcW w:w="1767" w:type="dxa"/>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Теньгушевский </w:t>
            </w:r>
          </w:p>
        </w:tc>
        <w:tc>
          <w:tcPr>
            <w:tcW w:w="1415" w:type="dxa"/>
            <w:gridSpan w:val="4"/>
            <w:tcBorders>
              <w:top w:val="nil"/>
              <w:left w:val="single" w:sz="4" w:space="0" w:color="000000"/>
              <w:bottom w:val="single" w:sz="4" w:space="0" w:color="000000"/>
              <w:right w:val="nil"/>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023" w:type="dxa"/>
            <w:gridSpan w:val="3"/>
            <w:tcBorders>
              <w:top w:val="nil"/>
              <w:left w:val="single" w:sz="4" w:space="0" w:color="auto"/>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0,6</w:t>
            </w:r>
          </w:p>
        </w:tc>
        <w:tc>
          <w:tcPr>
            <w:tcW w:w="1769" w:type="dxa"/>
            <w:gridSpan w:val="5"/>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0,3</w:t>
            </w:r>
          </w:p>
        </w:tc>
        <w:tc>
          <w:tcPr>
            <w:tcW w:w="786"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0,9</w:t>
            </w:r>
          </w:p>
        </w:tc>
        <w:tc>
          <w:tcPr>
            <w:tcW w:w="1423"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636"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385"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0,2</w:t>
            </w:r>
          </w:p>
        </w:tc>
        <w:tc>
          <w:tcPr>
            <w:tcW w:w="67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0,7</w:t>
            </w:r>
          </w:p>
        </w:tc>
        <w:tc>
          <w:tcPr>
            <w:tcW w:w="121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918" w:type="dxa"/>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864,2</w:t>
            </w:r>
          </w:p>
        </w:tc>
        <w:tc>
          <w:tcPr>
            <w:tcW w:w="80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2854,8</w:t>
            </w:r>
          </w:p>
        </w:tc>
        <w:tc>
          <w:tcPr>
            <w:tcW w:w="81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350,5</w:t>
            </w:r>
          </w:p>
        </w:tc>
        <w:tc>
          <w:tcPr>
            <w:tcW w:w="1324"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0,402</w:t>
            </w:r>
          </w:p>
        </w:tc>
      </w:tr>
      <w:tr w:rsidR="006C2A7D" w:rsidRPr="0066080E" w:rsidTr="00903920">
        <w:trPr>
          <w:trHeight w:val="225"/>
        </w:trPr>
        <w:tc>
          <w:tcPr>
            <w:tcW w:w="1767" w:type="dxa"/>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Торбеевский </w:t>
            </w:r>
          </w:p>
        </w:tc>
        <w:tc>
          <w:tcPr>
            <w:tcW w:w="1415" w:type="dxa"/>
            <w:gridSpan w:val="4"/>
            <w:tcBorders>
              <w:top w:val="nil"/>
              <w:left w:val="single" w:sz="4" w:space="0" w:color="000000"/>
              <w:bottom w:val="single" w:sz="4" w:space="0" w:color="000000"/>
              <w:right w:val="nil"/>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023" w:type="dxa"/>
            <w:gridSpan w:val="3"/>
            <w:tcBorders>
              <w:top w:val="nil"/>
              <w:left w:val="single" w:sz="4" w:space="0" w:color="auto"/>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0,6</w:t>
            </w:r>
          </w:p>
        </w:tc>
        <w:tc>
          <w:tcPr>
            <w:tcW w:w="1769" w:type="dxa"/>
            <w:gridSpan w:val="5"/>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0,3</w:t>
            </w:r>
          </w:p>
        </w:tc>
        <w:tc>
          <w:tcPr>
            <w:tcW w:w="786"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0,9</w:t>
            </w:r>
          </w:p>
        </w:tc>
        <w:tc>
          <w:tcPr>
            <w:tcW w:w="1423"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636"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385"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67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21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918" w:type="dxa"/>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1942,3</w:t>
            </w:r>
          </w:p>
        </w:tc>
        <w:tc>
          <w:tcPr>
            <w:tcW w:w="80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49603,3</w:t>
            </w:r>
          </w:p>
        </w:tc>
        <w:tc>
          <w:tcPr>
            <w:tcW w:w="81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67465,4</w:t>
            </w:r>
          </w:p>
        </w:tc>
        <w:tc>
          <w:tcPr>
            <w:tcW w:w="1324"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0,576</w:t>
            </w:r>
          </w:p>
        </w:tc>
      </w:tr>
      <w:tr w:rsidR="006C2A7D" w:rsidRPr="0066080E" w:rsidTr="00903920">
        <w:trPr>
          <w:trHeight w:val="225"/>
        </w:trPr>
        <w:tc>
          <w:tcPr>
            <w:tcW w:w="1767" w:type="dxa"/>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Чамзинский </w:t>
            </w:r>
          </w:p>
        </w:tc>
        <w:tc>
          <w:tcPr>
            <w:tcW w:w="1415" w:type="dxa"/>
            <w:gridSpan w:val="4"/>
            <w:tcBorders>
              <w:top w:val="nil"/>
              <w:left w:val="single" w:sz="4" w:space="0" w:color="000000"/>
              <w:bottom w:val="single" w:sz="4" w:space="0" w:color="000000"/>
              <w:right w:val="nil"/>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023" w:type="dxa"/>
            <w:gridSpan w:val="3"/>
            <w:tcBorders>
              <w:top w:val="nil"/>
              <w:left w:val="single" w:sz="4" w:space="0" w:color="auto"/>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0,6</w:t>
            </w:r>
          </w:p>
        </w:tc>
        <w:tc>
          <w:tcPr>
            <w:tcW w:w="1769" w:type="dxa"/>
            <w:gridSpan w:val="5"/>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0,3</w:t>
            </w:r>
          </w:p>
        </w:tc>
        <w:tc>
          <w:tcPr>
            <w:tcW w:w="786"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0,9</w:t>
            </w:r>
          </w:p>
        </w:tc>
        <w:tc>
          <w:tcPr>
            <w:tcW w:w="1423"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636"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385"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0,2</w:t>
            </w:r>
          </w:p>
        </w:tc>
        <w:tc>
          <w:tcPr>
            <w:tcW w:w="67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0,7</w:t>
            </w:r>
          </w:p>
        </w:tc>
        <w:tc>
          <w:tcPr>
            <w:tcW w:w="121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918" w:type="dxa"/>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158557,6</w:t>
            </w:r>
          </w:p>
        </w:tc>
        <w:tc>
          <w:tcPr>
            <w:tcW w:w="80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125909,1</w:t>
            </w:r>
          </w:p>
        </w:tc>
        <w:tc>
          <w:tcPr>
            <w:tcW w:w="81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105731,6</w:t>
            </w:r>
          </w:p>
        </w:tc>
        <w:tc>
          <w:tcPr>
            <w:tcW w:w="1324"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0,461</w:t>
            </w:r>
          </w:p>
        </w:tc>
      </w:tr>
      <w:tr w:rsidR="006C2A7D" w:rsidRPr="0066080E" w:rsidTr="00903920">
        <w:trPr>
          <w:trHeight w:val="225"/>
        </w:trPr>
        <w:tc>
          <w:tcPr>
            <w:tcW w:w="1767" w:type="dxa"/>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Ковылкинский </w:t>
            </w:r>
          </w:p>
        </w:tc>
        <w:tc>
          <w:tcPr>
            <w:tcW w:w="1415" w:type="dxa"/>
            <w:gridSpan w:val="4"/>
            <w:tcBorders>
              <w:top w:val="nil"/>
              <w:left w:val="single" w:sz="4" w:space="0" w:color="000000"/>
              <w:bottom w:val="single" w:sz="4" w:space="0" w:color="000000"/>
              <w:right w:val="nil"/>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1023" w:type="dxa"/>
            <w:gridSpan w:val="3"/>
            <w:tcBorders>
              <w:top w:val="nil"/>
              <w:left w:val="single" w:sz="4" w:space="0" w:color="auto"/>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0,6</w:t>
            </w:r>
          </w:p>
        </w:tc>
        <w:tc>
          <w:tcPr>
            <w:tcW w:w="1769" w:type="dxa"/>
            <w:gridSpan w:val="5"/>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0,3</w:t>
            </w:r>
          </w:p>
        </w:tc>
        <w:tc>
          <w:tcPr>
            <w:tcW w:w="786"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0,9</w:t>
            </w:r>
          </w:p>
        </w:tc>
        <w:tc>
          <w:tcPr>
            <w:tcW w:w="1423"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636"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1385"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67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121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918" w:type="dxa"/>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7010,1</w:t>
            </w:r>
          </w:p>
        </w:tc>
        <w:tc>
          <w:tcPr>
            <w:tcW w:w="80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30610,0</w:t>
            </w:r>
          </w:p>
        </w:tc>
        <w:tc>
          <w:tcPr>
            <w:tcW w:w="81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19807,3</w:t>
            </w:r>
          </w:p>
        </w:tc>
        <w:tc>
          <w:tcPr>
            <w:tcW w:w="1324"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0,514</w:t>
            </w:r>
          </w:p>
        </w:tc>
      </w:tr>
      <w:tr w:rsidR="006C2A7D" w:rsidRPr="0066080E" w:rsidTr="00903920">
        <w:trPr>
          <w:trHeight w:val="225"/>
        </w:trPr>
        <w:tc>
          <w:tcPr>
            <w:tcW w:w="1767" w:type="dxa"/>
            <w:tcBorders>
              <w:top w:val="nil"/>
              <w:left w:val="single" w:sz="4" w:space="0" w:color="000000"/>
              <w:bottom w:val="nil"/>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Рузаевский </w:t>
            </w:r>
          </w:p>
        </w:tc>
        <w:tc>
          <w:tcPr>
            <w:tcW w:w="1415" w:type="dxa"/>
            <w:gridSpan w:val="4"/>
            <w:tcBorders>
              <w:top w:val="nil"/>
              <w:left w:val="single" w:sz="4" w:space="0" w:color="000000"/>
              <w:bottom w:val="single" w:sz="4" w:space="0" w:color="000000"/>
              <w:right w:val="nil"/>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023" w:type="dxa"/>
            <w:gridSpan w:val="3"/>
            <w:tcBorders>
              <w:top w:val="nil"/>
              <w:left w:val="single" w:sz="4" w:space="0" w:color="auto"/>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w:t>
            </w:r>
          </w:p>
        </w:tc>
        <w:tc>
          <w:tcPr>
            <w:tcW w:w="1769" w:type="dxa"/>
            <w:gridSpan w:val="5"/>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786"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w:t>
            </w:r>
          </w:p>
        </w:tc>
        <w:tc>
          <w:tcPr>
            <w:tcW w:w="1423"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636"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385"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67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21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0,0</w:t>
            </w:r>
          </w:p>
        </w:tc>
        <w:tc>
          <w:tcPr>
            <w:tcW w:w="918" w:type="dxa"/>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10133,4</w:t>
            </w:r>
          </w:p>
        </w:tc>
        <w:tc>
          <w:tcPr>
            <w:tcW w:w="80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7110,0</w:t>
            </w:r>
          </w:p>
        </w:tc>
        <w:tc>
          <w:tcPr>
            <w:tcW w:w="81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11940,9</w:t>
            </w:r>
          </w:p>
        </w:tc>
        <w:tc>
          <w:tcPr>
            <w:tcW w:w="1324"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0,542</w:t>
            </w:r>
          </w:p>
        </w:tc>
      </w:tr>
      <w:tr w:rsidR="006C2A7D" w:rsidRPr="0066080E" w:rsidTr="00903920">
        <w:trPr>
          <w:trHeight w:val="465"/>
        </w:trPr>
        <w:tc>
          <w:tcPr>
            <w:tcW w:w="1767" w:type="dxa"/>
            <w:tcBorders>
              <w:top w:val="single" w:sz="4" w:space="0" w:color="auto"/>
              <w:left w:val="single" w:sz="4" w:space="0" w:color="auto"/>
              <w:bottom w:val="single" w:sz="4" w:space="0" w:color="auto"/>
              <w:right w:val="single" w:sz="4" w:space="0" w:color="auto"/>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городской округ Саранск </w:t>
            </w:r>
          </w:p>
        </w:tc>
        <w:tc>
          <w:tcPr>
            <w:tcW w:w="1415" w:type="dxa"/>
            <w:gridSpan w:val="4"/>
            <w:tcBorders>
              <w:top w:val="nil"/>
              <w:left w:val="nil"/>
              <w:bottom w:val="single" w:sz="4" w:space="0" w:color="000000"/>
              <w:right w:val="nil"/>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023" w:type="dxa"/>
            <w:gridSpan w:val="3"/>
            <w:tcBorders>
              <w:top w:val="nil"/>
              <w:left w:val="single" w:sz="4" w:space="0" w:color="auto"/>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0,6</w:t>
            </w:r>
          </w:p>
        </w:tc>
        <w:tc>
          <w:tcPr>
            <w:tcW w:w="1769" w:type="dxa"/>
            <w:gridSpan w:val="5"/>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0,3</w:t>
            </w:r>
          </w:p>
        </w:tc>
        <w:tc>
          <w:tcPr>
            <w:tcW w:w="786"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0,9</w:t>
            </w:r>
          </w:p>
        </w:tc>
        <w:tc>
          <w:tcPr>
            <w:tcW w:w="1423"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636"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0,5</w:t>
            </w:r>
          </w:p>
        </w:tc>
        <w:tc>
          <w:tcPr>
            <w:tcW w:w="1385"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0,2</w:t>
            </w:r>
          </w:p>
        </w:tc>
        <w:tc>
          <w:tcPr>
            <w:tcW w:w="67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0,7</w:t>
            </w:r>
          </w:p>
        </w:tc>
        <w:tc>
          <w:tcPr>
            <w:tcW w:w="1213" w:type="dxa"/>
            <w:gridSpan w:val="2"/>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1</w:t>
            </w:r>
            <w:r w:rsidRPr="0066080E">
              <w:rPr>
                <w:rFonts w:ascii="Times New Roman" w:hAnsi="Times New Roman"/>
                <w:color w:val="000000"/>
                <w:sz w:val="16"/>
                <w:szCs w:val="16"/>
                <w:lang w:eastAsia="ru-RU"/>
              </w:rPr>
              <w:t>,5</w:t>
            </w:r>
          </w:p>
        </w:tc>
        <w:tc>
          <w:tcPr>
            <w:tcW w:w="918" w:type="dxa"/>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31723,5</w:t>
            </w:r>
          </w:p>
        </w:tc>
        <w:tc>
          <w:tcPr>
            <w:tcW w:w="80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Pr>
                <w:rFonts w:ascii="Times New Roman" w:hAnsi="Times New Roman"/>
                <w:sz w:val="16"/>
                <w:szCs w:val="16"/>
                <w:lang w:eastAsia="ru-RU"/>
              </w:rPr>
              <w:t>4</w:t>
            </w:r>
            <w:r w:rsidRPr="0066080E">
              <w:rPr>
                <w:rFonts w:ascii="Times New Roman" w:hAnsi="Times New Roman"/>
                <w:sz w:val="16"/>
                <w:szCs w:val="16"/>
                <w:lang w:eastAsia="ru-RU"/>
              </w:rPr>
              <w:t>5974,1</w:t>
            </w:r>
          </w:p>
        </w:tc>
        <w:tc>
          <w:tcPr>
            <w:tcW w:w="81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41963,4</w:t>
            </w:r>
          </w:p>
        </w:tc>
        <w:tc>
          <w:tcPr>
            <w:tcW w:w="1324" w:type="dxa"/>
            <w:gridSpan w:val="2"/>
            <w:tcBorders>
              <w:top w:val="nil"/>
              <w:left w:val="nil"/>
              <w:bottom w:val="single" w:sz="4" w:space="0" w:color="auto"/>
              <w:right w:val="single" w:sz="4" w:space="0" w:color="auto"/>
            </w:tcBorders>
            <w:noWrap/>
            <w:vAlign w:val="bottom"/>
          </w:tcPr>
          <w:p w:rsidR="006C2A7D" w:rsidRPr="0066080E" w:rsidRDefault="006C2A7D" w:rsidP="00903920">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w:t>
            </w:r>
            <w:r>
              <w:rPr>
                <w:rFonts w:ascii="Times New Roman" w:hAnsi="Times New Roman"/>
                <w:sz w:val="16"/>
                <w:szCs w:val="16"/>
                <w:lang w:eastAsia="ru-RU"/>
              </w:rPr>
              <w:t>573</w:t>
            </w:r>
          </w:p>
        </w:tc>
      </w:tr>
      <w:tr w:rsidR="006C2A7D" w:rsidRPr="0066080E" w:rsidTr="00903920">
        <w:trPr>
          <w:gridAfter w:val="8"/>
          <w:wAfter w:w="3936" w:type="dxa"/>
          <w:trHeight w:val="255"/>
        </w:trPr>
        <w:tc>
          <w:tcPr>
            <w:tcW w:w="2235" w:type="dxa"/>
            <w:gridSpan w:val="2"/>
            <w:tcBorders>
              <w:top w:val="nil"/>
              <w:left w:val="nil"/>
              <w:bottom w:val="nil"/>
              <w:right w:val="nil"/>
            </w:tcBorders>
            <w:noWrap/>
            <w:vAlign w:val="bottom"/>
          </w:tcPr>
          <w:p w:rsidR="006C2A7D" w:rsidRPr="0066080E" w:rsidRDefault="006C2A7D" w:rsidP="0066080E">
            <w:pPr>
              <w:spacing w:after="0" w:line="240" w:lineRule="auto"/>
              <w:rPr>
                <w:rFonts w:ascii="Arial CYR" w:hAnsi="Arial CYR" w:cs="Arial CYR"/>
                <w:sz w:val="20"/>
                <w:szCs w:val="20"/>
                <w:lang w:eastAsia="ru-RU"/>
              </w:rPr>
            </w:pPr>
          </w:p>
        </w:tc>
        <w:tc>
          <w:tcPr>
            <w:tcW w:w="367" w:type="dxa"/>
            <w:tcBorders>
              <w:top w:val="nil"/>
              <w:left w:val="nil"/>
              <w:bottom w:val="nil"/>
              <w:right w:val="nil"/>
            </w:tcBorders>
            <w:noWrap/>
            <w:vAlign w:val="bottom"/>
          </w:tcPr>
          <w:p w:rsidR="006C2A7D" w:rsidRPr="0066080E" w:rsidRDefault="006C2A7D" w:rsidP="0066080E">
            <w:pPr>
              <w:spacing w:after="0" w:line="240" w:lineRule="auto"/>
              <w:rPr>
                <w:rFonts w:ascii="Arial CYR" w:hAnsi="Arial CYR" w:cs="Arial CYR"/>
                <w:sz w:val="20"/>
                <w:szCs w:val="20"/>
                <w:lang w:eastAsia="ru-RU"/>
              </w:rPr>
            </w:pPr>
          </w:p>
        </w:tc>
        <w:tc>
          <w:tcPr>
            <w:tcW w:w="747" w:type="dxa"/>
            <w:gridSpan w:val="3"/>
            <w:tcBorders>
              <w:top w:val="nil"/>
              <w:left w:val="nil"/>
              <w:bottom w:val="nil"/>
              <w:right w:val="nil"/>
            </w:tcBorders>
            <w:noWrap/>
            <w:vAlign w:val="bottom"/>
          </w:tcPr>
          <w:p w:rsidR="006C2A7D" w:rsidRPr="0066080E" w:rsidRDefault="006C2A7D" w:rsidP="0066080E">
            <w:pPr>
              <w:spacing w:after="0" w:line="240" w:lineRule="auto"/>
              <w:rPr>
                <w:rFonts w:ascii="Arial CYR" w:hAnsi="Arial CYR" w:cs="Arial CYR"/>
                <w:sz w:val="20"/>
                <w:szCs w:val="20"/>
                <w:lang w:eastAsia="ru-RU"/>
              </w:rPr>
            </w:pPr>
          </w:p>
        </w:tc>
        <w:tc>
          <w:tcPr>
            <w:tcW w:w="942" w:type="dxa"/>
            <w:gridSpan w:val="3"/>
            <w:tcBorders>
              <w:top w:val="nil"/>
              <w:left w:val="nil"/>
              <w:bottom w:val="nil"/>
              <w:right w:val="nil"/>
            </w:tcBorders>
            <w:noWrap/>
            <w:vAlign w:val="bottom"/>
          </w:tcPr>
          <w:p w:rsidR="006C2A7D" w:rsidRPr="0066080E" w:rsidRDefault="006C2A7D" w:rsidP="0066080E">
            <w:pPr>
              <w:spacing w:after="0" w:line="240" w:lineRule="auto"/>
              <w:rPr>
                <w:rFonts w:ascii="Arial CYR" w:hAnsi="Arial CYR" w:cs="Arial CYR"/>
                <w:sz w:val="20"/>
                <w:szCs w:val="20"/>
                <w:lang w:eastAsia="ru-RU"/>
              </w:rPr>
            </w:pPr>
          </w:p>
        </w:tc>
        <w:tc>
          <w:tcPr>
            <w:tcW w:w="935" w:type="dxa"/>
            <w:gridSpan w:val="2"/>
            <w:tcBorders>
              <w:top w:val="nil"/>
              <w:left w:val="nil"/>
              <w:bottom w:val="nil"/>
              <w:right w:val="nil"/>
            </w:tcBorders>
            <w:noWrap/>
            <w:vAlign w:val="bottom"/>
          </w:tcPr>
          <w:p w:rsidR="006C2A7D" w:rsidRPr="0066080E" w:rsidRDefault="006C2A7D" w:rsidP="0066080E">
            <w:pPr>
              <w:spacing w:after="0" w:line="240" w:lineRule="auto"/>
              <w:rPr>
                <w:rFonts w:ascii="Arial CYR" w:hAnsi="Arial CYR" w:cs="Arial CYR"/>
                <w:sz w:val="20"/>
                <w:szCs w:val="20"/>
                <w:lang w:eastAsia="ru-RU"/>
              </w:rPr>
            </w:pPr>
          </w:p>
        </w:tc>
        <w:tc>
          <w:tcPr>
            <w:tcW w:w="748" w:type="dxa"/>
            <w:gridSpan w:val="2"/>
            <w:tcBorders>
              <w:top w:val="nil"/>
              <w:left w:val="nil"/>
              <w:bottom w:val="nil"/>
              <w:right w:val="nil"/>
            </w:tcBorders>
            <w:noWrap/>
            <w:vAlign w:val="bottom"/>
          </w:tcPr>
          <w:p w:rsidR="006C2A7D" w:rsidRPr="0066080E" w:rsidRDefault="006C2A7D" w:rsidP="0066080E">
            <w:pPr>
              <w:spacing w:after="0" w:line="240" w:lineRule="auto"/>
              <w:rPr>
                <w:rFonts w:ascii="Arial CYR" w:hAnsi="Arial CYR" w:cs="Arial CYR"/>
                <w:sz w:val="20"/>
                <w:szCs w:val="20"/>
                <w:lang w:eastAsia="ru-RU"/>
              </w:rPr>
            </w:pPr>
          </w:p>
        </w:tc>
        <w:tc>
          <w:tcPr>
            <w:tcW w:w="709" w:type="dxa"/>
            <w:gridSpan w:val="2"/>
            <w:tcBorders>
              <w:top w:val="nil"/>
              <w:left w:val="nil"/>
              <w:bottom w:val="nil"/>
              <w:right w:val="nil"/>
            </w:tcBorders>
            <w:noWrap/>
            <w:vAlign w:val="bottom"/>
          </w:tcPr>
          <w:p w:rsidR="006C2A7D" w:rsidRPr="0066080E" w:rsidRDefault="006C2A7D" w:rsidP="0066080E">
            <w:pPr>
              <w:spacing w:after="0" w:line="240" w:lineRule="auto"/>
              <w:rPr>
                <w:rFonts w:ascii="Arial CYR" w:hAnsi="Arial CYR" w:cs="Arial CYR"/>
                <w:sz w:val="20"/>
                <w:szCs w:val="20"/>
                <w:lang w:eastAsia="ru-RU"/>
              </w:rPr>
            </w:pPr>
          </w:p>
        </w:tc>
        <w:tc>
          <w:tcPr>
            <w:tcW w:w="692" w:type="dxa"/>
            <w:gridSpan w:val="3"/>
            <w:tcBorders>
              <w:top w:val="nil"/>
              <w:left w:val="nil"/>
              <w:bottom w:val="nil"/>
              <w:right w:val="nil"/>
            </w:tcBorders>
            <w:noWrap/>
            <w:vAlign w:val="bottom"/>
          </w:tcPr>
          <w:p w:rsidR="006C2A7D" w:rsidRPr="0066080E" w:rsidRDefault="006C2A7D" w:rsidP="0066080E">
            <w:pPr>
              <w:spacing w:after="0" w:line="240" w:lineRule="auto"/>
              <w:rPr>
                <w:rFonts w:ascii="Arial CYR" w:hAnsi="Arial CYR" w:cs="Arial CYR"/>
                <w:sz w:val="20"/>
                <w:szCs w:val="20"/>
                <w:lang w:eastAsia="ru-RU"/>
              </w:rPr>
            </w:pPr>
          </w:p>
        </w:tc>
        <w:tc>
          <w:tcPr>
            <w:tcW w:w="919" w:type="dxa"/>
            <w:gridSpan w:val="2"/>
            <w:tcBorders>
              <w:top w:val="nil"/>
              <w:left w:val="nil"/>
              <w:bottom w:val="nil"/>
              <w:right w:val="nil"/>
            </w:tcBorders>
            <w:noWrap/>
            <w:vAlign w:val="bottom"/>
          </w:tcPr>
          <w:p w:rsidR="006C2A7D" w:rsidRPr="0066080E" w:rsidRDefault="006C2A7D" w:rsidP="0066080E">
            <w:pPr>
              <w:spacing w:after="0" w:line="240" w:lineRule="auto"/>
              <w:rPr>
                <w:rFonts w:ascii="Arial CYR" w:hAnsi="Arial CYR" w:cs="Arial CYR"/>
                <w:sz w:val="20"/>
                <w:szCs w:val="20"/>
                <w:lang w:eastAsia="ru-RU"/>
              </w:rPr>
            </w:pPr>
          </w:p>
        </w:tc>
        <w:tc>
          <w:tcPr>
            <w:tcW w:w="1530" w:type="dxa"/>
            <w:gridSpan w:val="3"/>
            <w:tcBorders>
              <w:top w:val="nil"/>
              <w:left w:val="nil"/>
              <w:bottom w:val="nil"/>
              <w:right w:val="nil"/>
            </w:tcBorders>
            <w:noWrap/>
            <w:vAlign w:val="bottom"/>
          </w:tcPr>
          <w:p w:rsidR="006C2A7D" w:rsidRPr="0066080E" w:rsidRDefault="006C2A7D" w:rsidP="0066080E">
            <w:pPr>
              <w:spacing w:after="0" w:line="240" w:lineRule="auto"/>
              <w:rPr>
                <w:rFonts w:ascii="Arial CYR" w:hAnsi="Arial CYR" w:cs="Arial CYR"/>
                <w:sz w:val="20"/>
                <w:szCs w:val="20"/>
                <w:lang w:eastAsia="ru-RU"/>
              </w:rPr>
            </w:pPr>
          </w:p>
        </w:tc>
        <w:tc>
          <w:tcPr>
            <w:tcW w:w="2191" w:type="dxa"/>
            <w:gridSpan w:val="4"/>
            <w:tcBorders>
              <w:top w:val="nil"/>
              <w:left w:val="nil"/>
              <w:bottom w:val="nil"/>
              <w:right w:val="nil"/>
            </w:tcBorders>
            <w:noWrap/>
            <w:vAlign w:val="bottom"/>
          </w:tcPr>
          <w:p w:rsidR="006C2A7D" w:rsidRPr="0066080E" w:rsidRDefault="006C2A7D" w:rsidP="0066080E">
            <w:pPr>
              <w:spacing w:after="0" w:line="240" w:lineRule="auto"/>
              <w:rPr>
                <w:rFonts w:ascii="Arial CYR" w:hAnsi="Arial CYR" w:cs="Arial CYR"/>
                <w:sz w:val="20"/>
                <w:szCs w:val="20"/>
                <w:lang w:eastAsia="ru-RU"/>
              </w:rPr>
            </w:pPr>
          </w:p>
        </w:tc>
      </w:tr>
      <w:tr w:rsidR="006C2A7D" w:rsidRPr="0066080E" w:rsidTr="00903920">
        <w:trPr>
          <w:gridAfter w:val="8"/>
          <w:wAfter w:w="3936" w:type="dxa"/>
          <w:trHeight w:val="525"/>
        </w:trPr>
        <w:tc>
          <w:tcPr>
            <w:tcW w:w="2235" w:type="dxa"/>
            <w:gridSpan w:val="2"/>
            <w:vMerge w:val="restart"/>
            <w:tcBorders>
              <w:top w:val="single" w:sz="4" w:space="0" w:color="auto"/>
              <w:left w:val="single" w:sz="4" w:space="0" w:color="auto"/>
              <w:bottom w:val="single" w:sz="4" w:space="0" w:color="000000"/>
              <w:right w:val="single" w:sz="4" w:space="0" w:color="auto"/>
            </w:tcBorders>
            <w:vAlign w:val="center"/>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Наименование муниципальных образований</w:t>
            </w:r>
          </w:p>
        </w:tc>
        <w:tc>
          <w:tcPr>
            <w:tcW w:w="9780" w:type="dxa"/>
            <w:gridSpan w:val="25"/>
            <w:tcBorders>
              <w:top w:val="single" w:sz="4" w:space="0" w:color="auto"/>
              <w:left w:val="nil"/>
              <w:bottom w:val="single" w:sz="4" w:space="0" w:color="auto"/>
              <w:right w:val="single" w:sz="4" w:space="0" w:color="000000"/>
            </w:tcBorders>
            <w:vAlign w:val="bottom"/>
          </w:tcPr>
          <w:p w:rsidR="006C2A7D" w:rsidRPr="0066080E" w:rsidRDefault="006C2A7D" w:rsidP="0066080E">
            <w:pPr>
              <w:spacing w:after="0" w:line="240" w:lineRule="auto"/>
              <w:jc w:val="center"/>
              <w:rPr>
                <w:rFonts w:ascii="Times New Roman" w:hAnsi="Times New Roman"/>
                <w:b/>
                <w:bCs/>
                <w:sz w:val="16"/>
                <w:szCs w:val="16"/>
                <w:lang w:eastAsia="ru-RU"/>
              </w:rPr>
            </w:pPr>
            <w:r w:rsidRPr="0066080E">
              <w:rPr>
                <w:rFonts w:ascii="Times New Roman" w:hAnsi="Times New Roman"/>
                <w:b/>
                <w:bCs/>
                <w:sz w:val="16"/>
                <w:szCs w:val="16"/>
                <w:lang w:eastAsia="ru-RU"/>
              </w:rPr>
              <w:t>II. Промежуточный рейтинг:   анализ инвестиционной деятельности и основных социально-экономических показателей развития муниципального образования</w:t>
            </w:r>
          </w:p>
        </w:tc>
      </w:tr>
      <w:tr w:rsidR="006C2A7D" w:rsidRPr="0066080E" w:rsidTr="00903920">
        <w:trPr>
          <w:gridAfter w:val="8"/>
          <w:wAfter w:w="3936" w:type="dxa"/>
          <w:trHeight w:val="979"/>
        </w:trPr>
        <w:tc>
          <w:tcPr>
            <w:tcW w:w="2235" w:type="dxa"/>
            <w:gridSpan w:val="2"/>
            <w:vMerge/>
            <w:tcBorders>
              <w:top w:val="single" w:sz="4" w:space="0" w:color="auto"/>
              <w:left w:val="single" w:sz="4" w:space="0" w:color="auto"/>
              <w:bottom w:val="single" w:sz="4" w:space="0" w:color="000000"/>
              <w:right w:val="single" w:sz="4" w:space="0" w:color="auto"/>
            </w:tcBorders>
            <w:vAlign w:val="center"/>
          </w:tcPr>
          <w:p w:rsidR="006C2A7D" w:rsidRPr="0066080E" w:rsidRDefault="006C2A7D" w:rsidP="0066080E">
            <w:pPr>
              <w:spacing w:after="0" w:line="240" w:lineRule="auto"/>
              <w:rPr>
                <w:rFonts w:ascii="Times New Roman" w:hAnsi="Times New Roman"/>
                <w:sz w:val="16"/>
                <w:szCs w:val="16"/>
                <w:lang w:eastAsia="ru-RU"/>
              </w:rPr>
            </w:pPr>
          </w:p>
        </w:tc>
        <w:tc>
          <w:tcPr>
            <w:tcW w:w="3538" w:type="dxa"/>
            <w:gridSpan w:val="10"/>
            <w:tcBorders>
              <w:top w:val="single" w:sz="4" w:space="0" w:color="auto"/>
              <w:left w:val="nil"/>
              <w:bottom w:val="single" w:sz="4" w:space="0" w:color="auto"/>
              <w:right w:val="single" w:sz="4" w:space="0" w:color="000000"/>
            </w:tcBorders>
            <w:vAlign w:val="center"/>
          </w:tcPr>
          <w:p w:rsidR="006C2A7D" w:rsidRPr="0066080E" w:rsidRDefault="006C2A7D" w:rsidP="00903920">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 xml:space="preserve">Объема налоговых и неналоговых поступлений  в расчете на 1 жителя муниципального </w:t>
            </w:r>
            <w:r>
              <w:rPr>
                <w:rFonts w:ascii="Times New Roman" w:hAnsi="Times New Roman"/>
                <w:sz w:val="16"/>
                <w:szCs w:val="16"/>
                <w:lang w:eastAsia="ru-RU"/>
              </w:rPr>
              <w:t>образования</w:t>
            </w:r>
            <w:r w:rsidR="00103740">
              <w:rPr>
                <w:rFonts w:ascii="Times New Roman" w:hAnsi="Times New Roman"/>
                <w:sz w:val="16"/>
                <w:szCs w:val="16"/>
                <w:lang w:eastAsia="ru-RU"/>
              </w:rPr>
              <w:t xml:space="preserve"> (без учета субвенций)</w:t>
            </w:r>
            <w:r w:rsidRPr="0066080E">
              <w:rPr>
                <w:rFonts w:ascii="Times New Roman" w:hAnsi="Times New Roman"/>
                <w:sz w:val="16"/>
                <w:szCs w:val="16"/>
                <w:lang w:eastAsia="ru-RU"/>
              </w:rPr>
              <w:t xml:space="preserve">, рублей </w:t>
            </w:r>
          </w:p>
        </w:tc>
        <w:tc>
          <w:tcPr>
            <w:tcW w:w="3266" w:type="dxa"/>
            <w:gridSpan w:val="10"/>
            <w:tcBorders>
              <w:top w:val="single" w:sz="4" w:space="0" w:color="auto"/>
              <w:left w:val="nil"/>
              <w:bottom w:val="single" w:sz="4" w:space="0" w:color="auto"/>
              <w:right w:val="single" w:sz="4" w:space="0" w:color="auto"/>
            </w:tcBorders>
            <w:vAlign w:val="center"/>
          </w:tcPr>
          <w:p w:rsidR="006C2A7D" w:rsidRPr="0066080E" w:rsidRDefault="006C2A7D" w:rsidP="00103740">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Оборот розничной торговли во всех канала</w:t>
            </w:r>
            <w:r w:rsidR="00103740">
              <w:rPr>
                <w:rFonts w:ascii="Times New Roman" w:hAnsi="Times New Roman"/>
                <w:sz w:val="16"/>
                <w:szCs w:val="16"/>
                <w:lang w:eastAsia="ru-RU"/>
              </w:rPr>
              <w:t xml:space="preserve">х реализации на душу населения </w:t>
            </w:r>
          </w:p>
        </w:tc>
        <w:tc>
          <w:tcPr>
            <w:tcW w:w="1559" w:type="dxa"/>
            <w:gridSpan w:val="3"/>
            <w:vMerge w:val="restart"/>
            <w:tcBorders>
              <w:top w:val="nil"/>
              <w:left w:val="single" w:sz="4" w:space="0" w:color="auto"/>
              <w:bottom w:val="single" w:sz="4" w:space="0" w:color="000000"/>
              <w:right w:val="single" w:sz="4" w:space="0" w:color="auto"/>
            </w:tcBorders>
            <w:vAlign w:val="center"/>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 xml:space="preserve">Среднее значение комплексной оценки (рейтингования) деятельности муниципальных образований по обеспечению условий для благоприятного инвестиционного климата </w:t>
            </w:r>
          </w:p>
        </w:tc>
        <w:tc>
          <w:tcPr>
            <w:tcW w:w="1417" w:type="dxa"/>
            <w:gridSpan w:val="2"/>
            <w:vMerge w:val="restart"/>
            <w:tcBorders>
              <w:top w:val="nil"/>
              <w:left w:val="single" w:sz="4" w:space="0" w:color="auto"/>
              <w:bottom w:val="single" w:sz="4" w:space="0" w:color="000000"/>
              <w:right w:val="single" w:sz="4" w:space="0" w:color="auto"/>
            </w:tcBorders>
            <w:shd w:val="clear" w:color="auto" w:fill="FFFF00"/>
            <w:vAlign w:val="center"/>
          </w:tcPr>
          <w:p w:rsidR="006C2A7D" w:rsidRPr="0066080E" w:rsidRDefault="006C2A7D" w:rsidP="00665E67">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 xml:space="preserve">рейтинг в целом </w:t>
            </w:r>
            <w:r>
              <w:rPr>
                <w:rFonts w:ascii="Times New Roman" w:hAnsi="Times New Roman"/>
                <w:sz w:val="16"/>
                <w:szCs w:val="16"/>
                <w:lang w:eastAsia="ru-RU"/>
              </w:rPr>
              <w:t xml:space="preserve">по </w:t>
            </w:r>
            <w:r w:rsidRPr="0066080E">
              <w:rPr>
                <w:rFonts w:ascii="Times New Roman" w:hAnsi="Times New Roman"/>
                <w:sz w:val="16"/>
                <w:szCs w:val="16"/>
                <w:lang w:eastAsia="ru-RU"/>
              </w:rPr>
              <w:t>муниципальным образованиям</w:t>
            </w:r>
          </w:p>
        </w:tc>
      </w:tr>
      <w:tr w:rsidR="006C2A7D" w:rsidRPr="0066080E" w:rsidTr="00903920">
        <w:trPr>
          <w:gridAfter w:val="8"/>
          <w:wAfter w:w="3936" w:type="dxa"/>
          <w:trHeight w:val="1785"/>
        </w:trPr>
        <w:tc>
          <w:tcPr>
            <w:tcW w:w="2235" w:type="dxa"/>
            <w:gridSpan w:val="2"/>
            <w:vMerge/>
            <w:tcBorders>
              <w:top w:val="single" w:sz="4" w:space="0" w:color="auto"/>
              <w:left w:val="single" w:sz="4" w:space="0" w:color="auto"/>
              <w:bottom w:val="single" w:sz="4" w:space="0" w:color="000000"/>
              <w:right w:val="single" w:sz="4" w:space="0" w:color="auto"/>
            </w:tcBorders>
            <w:vAlign w:val="center"/>
          </w:tcPr>
          <w:p w:rsidR="006C2A7D" w:rsidRPr="0066080E" w:rsidRDefault="006C2A7D" w:rsidP="0066080E">
            <w:pPr>
              <w:spacing w:after="0" w:line="240" w:lineRule="auto"/>
              <w:rPr>
                <w:rFonts w:ascii="Times New Roman" w:hAnsi="Times New Roman"/>
                <w:sz w:val="16"/>
                <w:szCs w:val="16"/>
                <w:lang w:eastAsia="ru-RU"/>
              </w:rPr>
            </w:pPr>
          </w:p>
        </w:tc>
        <w:tc>
          <w:tcPr>
            <w:tcW w:w="708" w:type="dxa"/>
            <w:gridSpan w:val="2"/>
            <w:tcBorders>
              <w:top w:val="nil"/>
              <w:left w:val="nil"/>
              <w:bottom w:val="single" w:sz="4" w:space="0" w:color="auto"/>
              <w:right w:val="single" w:sz="4" w:space="0" w:color="auto"/>
            </w:tcBorders>
            <w:vAlign w:val="center"/>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2014 г. </w:t>
            </w:r>
          </w:p>
        </w:tc>
        <w:tc>
          <w:tcPr>
            <w:tcW w:w="851" w:type="dxa"/>
            <w:gridSpan w:val="3"/>
            <w:tcBorders>
              <w:top w:val="nil"/>
              <w:left w:val="nil"/>
              <w:bottom w:val="single" w:sz="4" w:space="0" w:color="auto"/>
              <w:right w:val="single" w:sz="4" w:space="0" w:color="auto"/>
            </w:tcBorders>
            <w:vAlign w:val="center"/>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2015 г. </w:t>
            </w:r>
          </w:p>
        </w:tc>
        <w:tc>
          <w:tcPr>
            <w:tcW w:w="740" w:type="dxa"/>
            <w:gridSpan w:val="3"/>
            <w:tcBorders>
              <w:top w:val="nil"/>
              <w:left w:val="nil"/>
              <w:bottom w:val="single" w:sz="4" w:space="0" w:color="auto"/>
              <w:right w:val="single" w:sz="4" w:space="0" w:color="auto"/>
            </w:tcBorders>
            <w:vAlign w:val="center"/>
          </w:tcPr>
          <w:p w:rsidR="006C2A7D" w:rsidRPr="0066080E" w:rsidRDefault="006C2A7D" w:rsidP="0066080E">
            <w:pPr>
              <w:spacing w:after="0" w:line="240" w:lineRule="auto"/>
              <w:jc w:val="center"/>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2016 г. </w:t>
            </w:r>
          </w:p>
        </w:tc>
        <w:tc>
          <w:tcPr>
            <w:tcW w:w="1239" w:type="dxa"/>
            <w:gridSpan w:val="2"/>
            <w:tcBorders>
              <w:top w:val="nil"/>
              <w:left w:val="nil"/>
              <w:bottom w:val="single" w:sz="4" w:space="0" w:color="auto"/>
              <w:right w:val="single" w:sz="4" w:space="0" w:color="auto"/>
            </w:tcBorders>
            <w:vAlign w:val="center"/>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Индекс среднего значения показателя</w:t>
            </w:r>
          </w:p>
        </w:tc>
        <w:tc>
          <w:tcPr>
            <w:tcW w:w="851" w:type="dxa"/>
            <w:gridSpan w:val="2"/>
            <w:tcBorders>
              <w:top w:val="nil"/>
              <w:left w:val="nil"/>
              <w:bottom w:val="single" w:sz="4" w:space="0" w:color="auto"/>
              <w:right w:val="single" w:sz="4" w:space="0" w:color="auto"/>
            </w:tcBorders>
            <w:vAlign w:val="center"/>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2014 г.</w:t>
            </w:r>
          </w:p>
        </w:tc>
        <w:tc>
          <w:tcPr>
            <w:tcW w:w="709" w:type="dxa"/>
            <w:gridSpan w:val="3"/>
            <w:tcBorders>
              <w:top w:val="nil"/>
              <w:left w:val="nil"/>
              <w:bottom w:val="single" w:sz="4" w:space="0" w:color="auto"/>
              <w:right w:val="single" w:sz="4" w:space="0" w:color="auto"/>
            </w:tcBorders>
            <w:vAlign w:val="center"/>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2015г.</w:t>
            </w:r>
          </w:p>
        </w:tc>
        <w:tc>
          <w:tcPr>
            <w:tcW w:w="850" w:type="dxa"/>
            <w:gridSpan w:val="2"/>
            <w:tcBorders>
              <w:top w:val="nil"/>
              <w:left w:val="nil"/>
              <w:bottom w:val="single" w:sz="4" w:space="0" w:color="auto"/>
              <w:right w:val="single" w:sz="4" w:space="0" w:color="auto"/>
            </w:tcBorders>
            <w:vAlign w:val="center"/>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2016 г.</w:t>
            </w:r>
          </w:p>
        </w:tc>
        <w:tc>
          <w:tcPr>
            <w:tcW w:w="856" w:type="dxa"/>
            <w:gridSpan w:val="3"/>
            <w:tcBorders>
              <w:top w:val="nil"/>
              <w:left w:val="nil"/>
              <w:bottom w:val="single" w:sz="4" w:space="0" w:color="auto"/>
              <w:right w:val="single" w:sz="4" w:space="0" w:color="auto"/>
            </w:tcBorders>
            <w:vAlign w:val="center"/>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Индекс среднего значения показателя</w:t>
            </w:r>
          </w:p>
        </w:tc>
        <w:tc>
          <w:tcPr>
            <w:tcW w:w="1559" w:type="dxa"/>
            <w:gridSpan w:val="3"/>
            <w:vMerge/>
            <w:tcBorders>
              <w:top w:val="nil"/>
              <w:left w:val="single" w:sz="4" w:space="0" w:color="auto"/>
              <w:bottom w:val="single" w:sz="4" w:space="0" w:color="000000"/>
              <w:right w:val="single" w:sz="4" w:space="0" w:color="auto"/>
            </w:tcBorders>
            <w:vAlign w:val="center"/>
          </w:tcPr>
          <w:p w:rsidR="006C2A7D" w:rsidRPr="0066080E" w:rsidRDefault="006C2A7D" w:rsidP="0066080E">
            <w:pPr>
              <w:spacing w:after="0" w:line="240" w:lineRule="auto"/>
              <w:rPr>
                <w:rFonts w:ascii="Times New Roman" w:hAnsi="Times New Roman"/>
                <w:sz w:val="16"/>
                <w:szCs w:val="16"/>
                <w:lang w:eastAsia="ru-RU"/>
              </w:rPr>
            </w:pPr>
          </w:p>
        </w:tc>
        <w:tc>
          <w:tcPr>
            <w:tcW w:w="1417" w:type="dxa"/>
            <w:gridSpan w:val="2"/>
            <w:vMerge/>
            <w:tcBorders>
              <w:top w:val="nil"/>
              <w:left w:val="single" w:sz="4" w:space="0" w:color="auto"/>
              <w:bottom w:val="single" w:sz="4" w:space="0" w:color="000000"/>
              <w:right w:val="single" w:sz="4" w:space="0" w:color="auto"/>
            </w:tcBorders>
            <w:shd w:val="clear" w:color="auto" w:fill="FFFF00"/>
            <w:vAlign w:val="center"/>
          </w:tcPr>
          <w:p w:rsidR="006C2A7D" w:rsidRPr="0066080E" w:rsidRDefault="006C2A7D" w:rsidP="0066080E">
            <w:pPr>
              <w:spacing w:after="0" w:line="240" w:lineRule="auto"/>
              <w:rPr>
                <w:rFonts w:ascii="Times New Roman" w:hAnsi="Times New Roman"/>
                <w:sz w:val="16"/>
                <w:szCs w:val="16"/>
                <w:lang w:eastAsia="ru-RU"/>
              </w:rPr>
            </w:pPr>
          </w:p>
        </w:tc>
      </w:tr>
      <w:tr w:rsidR="006C2A7D" w:rsidRPr="0066080E" w:rsidTr="00903920">
        <w:trPr>
          <w:gridAfter w:val="8"/>
          <w:wAfter w:w="3936" w:type="dxa"/>
          <w:trHeight w:val="225"/>
        </w:trPr>
        <w:tc>
          <w:tcPr>
            <w:tcW w:w="2235" w:type="dxa"/>
            <w:gridSpan w:val="2"/>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Ардатовский </w:t>
            </w:r>
          </w:p>
        </w:tc>
        <w:tc>
          <w:tcPr>
            <w:tcW w:w="708" w:type="dxa"/>
            <w:gridSpan w:val="2"/>
            <w:tcBorders>
              <w:top w:val="nil"/>
              <w:left w:val="single" w:sz="4" w:space="0" w:color="auto"/>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2529,4</w:t>
            </w:r>
          </w:p>
        </w:tc>
        <w:tc>
          <w:tcPr>
            <w:tcW w:w="851"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2714,4</w:t>
            </w:r>
          </w:p>
        </w:tc>
        <w:tc>
          <w:tcPr>
            <w:tcW w:w="740"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3049,4</w:t>
            </w:r>
          </w:p>
        </w:tc>
        <w:tc>
          <w:tcPr>
            <w:tcW w:w="123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0,452</w:t>
            </w:r>
          </w:p>
        </w:tc>
        <w:tc>
          <w:tcPr>
            <w:tcW w:w="851"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60507</w:t>
            </w:r>
          </w:p>
        </w:tc>
        <w:tc>
          <w:tcPr>
            <w:tcW w:w="709"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66277</w:t>
            </w:r>
          </w:p>
        </w:tc>
        <w:tc>
          <w:tcPr>
            <w:tcW w:w="85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71755</w:t>
            </w:r>
          </w:p>
        </w:tc>
        <w:tc>
          <w:tcPr>
            <w:tcW w:w="856"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0,504</w:t>
            </w:r>
          </w:p>
        </w:tc>
        <w:tc>
          <w:tcPr>
            <w:tcW w:w="1559"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0,498</w:t>
            </w:r>
          </w:p>
        </w:tc>
        <w:tc>
          <w:tcPr>
            <w:tcW w:w="1417" w:type="dxa"/>
            <w:gridSpan w:val="2"/>
            <w:tcBorders>
              <w:top w:val="nil"/>
              <w:left w:val="nil"/>
              <w:bottom w:val="single" w:sz="4" w:space="0" w:color="auto"/>
              <w:right w:val="single" w:sz="4" w:space="0" w:color="auto"/>
            </w:tcBorders>
            <w:shd w:val="clear" w:color="auto" w:fill="FFFF00"/>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7</w:t>
            </w:r>
          </w:p>
        </w:tc>
      </w:tr>
      <w:tr w:rsidR="006C2A7D" w:rsidRPr="0066080E" w:rsidTr="00903920">
        <w:trPr>
          <w:gridAfter w:val="8"/>
          <w:wAfter w:w="3936" w:type="dxa"/>
          <w:trHeight w:val="225"/>
        </w:trPr>
        <w:tc>
          <w:tcPr>
            <w:tcW w:w="2235" w:type="dxa"/>
            <w:gridSpan w:val="2"/>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Атюрьевский </w:t>
            </w:r>
          </w:p>
        </w:tc>
        <w:tc>
          <w:tcPr>
            <w:tcW w:w="708" w:type="dxa"/>
            <w:gridSpan w:val="2"/>
            <w:tcBorders>
              <w:top w:val="nil"/>
              <w:left w:val="single" w:sz="4" w:space="0" w:color="auto"/>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2783,7</w:t>
            </w:r>
          </w:p>
        </w:tc>
        <w:tc>
          <w:tcPr>
            <w:tcW w:w="851"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3248,0</w:t>
            </w:r>
          </w:p>
        </w:tc>
        <w:tc>
          <w:tcPr>
            <w:tcW w:w="740"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3975,3</w:t>
            </w:r>
          </w:p>
        </w:tc>
        <w:tc>
          <w:tcPr>
            <w:tcW w:w="123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0,463</w:t>
            </w:r>
          </w:p>
        </w:tc>
        <w:tc>
          <w:tcPr>
            <w:tcW w:w="851"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54984</w:t>
            </w:r>
          </w:p>
        </w:tc>
        <w:tc>
          <w:tcPr>
            <w:tcW w:w="709"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66057</w:t>
            </w:r>
          </w:p>
        </w:tc>
        <w:tc>
          <w:tcPr>
            <w:tcW w:w="85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77345</w:t>
            </w:r>
          </w:p>
        </w:tc>
        <w:tc>
          <w:tcPr>
            <w:tcW w:w="856"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0,498</w:t>
            </w:r>
          </w:p>
        </w:tc>
        <w:tc>
          <w:tcPr>
            <w:tcW w:w="1559"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0,502</w:t>
            </w:r>
          </w:p>
        </w:tc>
        <w:tc>
          <w:tcPr>
            <w:tcW w:w="1417" w:type="dxa"/>
            <w:gridSpan w:val="2"/>
            <w:tcBorders>
              <w:top w:val="nil"/>
              <w:left w:val="nil"/>
              <w:bottom w:val="single" w:sz="4" w:space="0" w:color="auto"/>
              <w:right w:val="single" w:sz="4" w:space="0" w:color="auto"/>
            </w:tcBorders>
            <w:shd w:val="clear" w:color="auto" w:fill="FFFF00"/>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5</w:t>
            </w:r>
          </w:p>
        </w:tc>
      </w:tr>
      <w:tr w:rsidR="006C2A7D" w:rsidRPr="0066080E" w:rsidTr="00903920">
        <w:trPr>
          <w:gridAfter w:val="8"/>
          <w:wAfter w:w="3936" w:type="dxa"/>
          <w:trHeight w:val="225"/>
        </w:trPr>
        <w:tc>
          <w:tcPr>
            <w:tcW w:w="2235" w:type="dxa"/>
            <w:gridSpan w:val="2"/>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Атяшевский </w:t>
            </w:r>
          </w:p>
        </w:tc>
        <w:tc>
          <w:tcPr>
            <w:tcW w:w="708" w:type="dxa"/>
            <w:gridSpan w:val="2"/>
            <w:tcBorders>
              <w:top w:val="nil"/>
              <w:left w:val="single" w:sz="4" w:space="0" w:color="auto"/>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4332,7</w:t>
            </w:r>
          </w:p>
        </w:tc>
        <w:tc>
          <w:tcPr>
            <w:tcW w:w="851"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4566,9</w:t>
            </w:r>
          </w:p>
        </w:tc>
        <w:tc>
          <w:tcPr>
            <w:tcW w:w="740"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5699,5</w:t>
            </w:r>
          </w:p>
        </w:tc>
        <w:tc>
          <w:tcPr>
            <w:tcW w:w="123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0,390</w:t>
            </w:r>
          </w:p>
        </w:tc>
        <w:tc>
          <w:tcPr>
            <w:tcW w:w="851"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73354</w:t>
            </w:r>
          </w:p>
        </w:tc>
        <w:tc>
          <w:tcPr>
            <w:tcW w:w="709"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83739</w:t>
            </w:r>
          </w:p>
        </w:tc>
        <w:tc>
          <w:tcPr>
            <w:tcW w:w="85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83980</w:t>
            </w:r>
          </w:p>
        </w:tc>
        <w:tc>
          <w:tcPr>
            <w:tcW w:w="856"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0,659</w:t>
            </w:r>
          </w:p>
        </w:tc>
        <w:tc>
          <w:tcPr>
            <w:tcW w:w="1559"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0,469</w:t>
            </w:r>
          </w:p>
        </w:tc>
        <w:tc>
          <w:tcPr>
            <w:tcW w:w="1417" w:type="dxa"/>
            <w:gridSpan w:val="2"/>
            <w:tcBorders>
              <w:top w:val="nil"/>
              <w:left w:val="nil"/>
              <w:bottom w:val="single" w:sz="4" w:space="0" w:color="auto"/>
              <w:right w:val="single" w:sz="4" w:space="0" w:color="auto"/>
            </w:tcBorders>
            <w:shd w:val="clear" w:color="auto" w:fill="FFFF00"/>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13</w:t>
            </w:r>
          </w:p>
        </w:tc>
      </w:tr>
      <w:tr w:rsidR="006C2A7D" w:rsidRPr="0066080E" w:rsidTr="00903920">
        <w:trPr>
          <w:gridAfter w:val="8"/>
          <w:wAfter w:w="3936" w:type="dxa"/>
          <w:trHeight w:val="285"/>
        </w:trPr>
        <w:tc>
          <w:tcPr>
            <w:tcW w:w="2235" w:type="dxa"/>
            <w:gridSpan w:val="2"/>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Большеберезниковский </w:t>
            </w:r>
          </w:p>
        </w:tc>
        <w:tc>
          <w:tcPr>
            <w:tcW w:w="708" w:type="dxa"/>
            <w:gridSpan w:val="2"/>
            <w:tcBorders>
              <w:top w:val="nil"/>
              <w:left w:val="single" w:sz="4" w:space="0" w:color="auto"/>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2404,3</w:t>
            </w:r>
          </w:p>
        </w:tc>
        <w:tc>
          <w:tcPr>
            <w:tcW w:w="851"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2737,2</w:t>
            </w:r>
          </w:p>
        </w:tc>
        <w:tc>
          <w:tcPr>
            <w:tcW w:w="740"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3132,3</w:t>
            </w:r>
          </w:p>
        </w:tc>
        <w:tc>
          <w:tcPr>
            <w:tcW w:w="123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0,486</w:t>
            </w:r>
          </w:p>
        </w:tc>
        <w:tc>
          <w:tcPr>
            <w:tcW w:w="851"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54915</w:t>
            </w:r>
          </w:p>
        </w:tc>
        <w:tc>
          <w:tcPr>
            <w:tcW w:w="709"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63874</w:t>
            </w:r>
          </w:p>
        </w:tc>
        <w:tc>
          <w:tcPr>
            <w:tcW w:w="85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72464</w:t>
            </w:r>
          </w:p>
        </w:tc>
        <w:tc>
          <w:tcPr>
            <w:tcW w:w="856"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0,504</w:t>
            </w:r>
          </w:p>
        </w:tc>
        <w:tc>
          <w:tcPr>
            <w:tcW w:w="1559"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0,503</w:t>
            </w:r>
          </w:p>
        </w:tc>
        <w:tc>
          <w:tcPr>
            <w:tcW w:w="1417" w:type="dxa"/>
            <w:gridSpan w:val="2"/>
            <w:tcBorders>
              <w:top w:val="nil"/>
              <w:left w:val="nil"/>
              <w:bottom w:val="single" w:sz="4" w:space="0" w:color="auto"/>
              <w:right w:val="single" w:sz="4" w:space="0" w:color="auto"/>
            </w:tcBorders>
            <w:shd w:val="clear" w:color="auto" w:fill="FFFF00"/>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4</w:t>
            </w:r>
          </w:p>
        </w:tc>
      </w:tr>
      <w:tr w:rsidR="006C2A7D" w:rsidRPr="0066080E" w:rsidTr="00903920">
        <w:trPr>
          <w:gridAfter w:val="8"/>
          <w:wAfter w:w="3936" w:type="dxa"/>
          <w:trHeight w:val="225"/>
        </w:trPr>
        <w:tc>
          <w:tcPr>
            <w:tcW w:w="2235" w:type="dxa"/>
            <w:gridSpan w:val="2"/>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Большеигнатовский </w:t>
            </w:r>
          </w:p>
        </w:tc>
        <w:tc>
          <w:tcPr>
            <w:tcW w:w="708" w:type="dxa"/>
            <w:gridSpan w:val="2"/>
            <w:tcBorders>
              <w:top w:val="nil"/>
              <w:left w:val="single" w:sz="4" w:space="0" w:color="auto"/>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Pr>
                <w:rFonts w:ascii="Times New Roman" w:hAnsi="Times New Roman"/>
                <w:sz w:val="16"/>
                <w:szCs w:val="16"/>
                <w:lang w:eastAsia="ru-RU"/>
              </w:rPr>
              <w:t>4356,5</w:t>
            </w:r>
          </w:p>
        </w:tc>
        <w:tc>
          <w:tcPr>
            <w:tcW w:w="851"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3475,1</w:t>
            </w:r>
          </w:p>
        </w:tc>
        <w:tc>
          <w:tcPr>
            <w:tcW w:w="740"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3799,3</w:t>
            </w:r>
          </w:p>
        </w:tc>
        <w:tc>
          <w:tcPr>
            <w:tcW w:w="123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0,456</w:t>
            </w:r>
          </w:p>
        </w:tc>
        <w:tc>
          <w:tcPr>
            <w:tcW w:w="851"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60110</w:t>
            </w:r>
          </w:p>
        </w:tc>
        <w:tc>
          <w:tcPr>
            <w:tcW w:w="709"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58849</w:t>
            </w:r>
          </w:p>
        </w:tc>
        <w:tc>
          <w:tcPr>
            <w:tcW w:w="85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52667</w:t>
            </w:r>
          </w:p>
        </w:tc>
        <w:tc>
          <w:tcPr>
            <w:tcW w:w="856"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0,61</w:t>
            </w:r>
            <w:r>
              <w:rPr>
                <w:rFonts w:ascii="Times New Roman" w:hAnsi="Times New Roman"/>
                <w:sz w:val="16"/>
                <w:szCs w:val="16"/>
                <w:lang w:eastAsia="ru-RU"/>
              </w:rPr>
              <w:t>0</w:t>
            </w:r>
          </w:p>
        </w:tc>
        <w:tc>
          <w:tcPr>
            <w:tcW w:w="1559" w:type="dxa"/>
            <w:gridSpan w:val="3"/>
            <w:tcBorders>
              <w:top w:val="nil"/>
              <w:left w:val="nil"/>
              <w:bottom w:val="single" w:sz="4" w:space="0" w:color="auto"/>
              <w:right w:val="single" w:sz="4" w:space="0" w:color="auto"/>
            </w:tcBorders>
            <w:vAlign w:val="bottom"/>
          </w:tcPr>
          <w:p w:rsidR="006C2A7D" w:rsidRPr="0066080E" w:rsidRDefault="006C2A7D" w:rsidP="0019136F">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0,</w:t>
            </w:r>
            <w:r>
              <w:rPr>
                <w:rFonts w:ascii="Times New Roman" w:hAnsi="Times New Roman"/>
                <w:b/>
                <w:bCs/>
                <w:color w:val="000000"/>
                <w:sz w:val="16"/>
                <w:szCs w:val="16"/>
                <w:lang w:eastAsia="ru-RU"/>
              </w:rPr>
              <w:t>335</w:t>
            </w:r>
          </w:p>
        </w:tc>
        <w:tc>
          <w:tcPr>
            <w:tcW w:w="1417" w:type="dxa"/>
            <w:gridSpan w:val="2"/>
            <w:tcBorders>
              <w:top w:val="nil"/>
              <w:left w:val="nil"/>
              <w:bottom w:val="single" w:sz="4" w:space="0" w:color="auto"/>
              <w:right w:val="single" w:sz="4" w:space="0" w:color="auto"/>
            </w:tcBorders>
            <w:shd w:val="clear" w:color="auto" w:fill="FFFF00"/>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21</w:t>
            </w:r>
          </w:p>
        </w:tc>
      </w:tr>
      <w:tr w:rsidR="006C2A7D" w:rsidRPr="0066080E" w:rsidTr="00903920">
        <w:trPr>
          <w:gridAfter w:val="8"/>
          <w:wAfter w:w="3936" w:type="dxa"/>
          <w:trHeight w:val="225"/>
        </w:trPr>
        <w:tc>
          <w:tcPr>
            <w:tcW w:w="2235" w:type="dxa"/>
            <w:gridSpan w:val="2"/>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Дубенский </w:t>
            </w:r>
          </w:p>
        </w:tc>
        <w:tc>
          <w:tcPr>
            <w:tcW w:w="708" w:type="dxa"/>
            <w:gridSpan w:val="2"/>
            <w:tcBorders>
              <w:top w:val="nil"/>
              <w:left w:val="single" w:sz="4" w:space="0" w:color="auto"/>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3169,0</w:t>
            </w:r>
          </w:p>
        </w:tc>
        <w:tc>
          <w:tcPr>
            <w:tcW w:w="851"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3198,9</w:t>
            </w:r>
          </w:p>
        </w:tc>
        <w:tc>
          <w:tcPr>
            <w:tcW w:w="740"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3738,7</w:t>
            </w:r>
          </w:p>
        </w:tc>
        <w:tc>
          <w:tcPr>
            <w:tcW w:w="123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0,351</w:t>
            </w:r>
          </w:p>
        </w:tc>
        <w:tc>
          <w:tcPr>
            <w:tcW w:w="851"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66950</w:t>
            </w:r>
          </w:p>
        </w:tc>
        <w:tc>
          <w:tcPr>
            <w:tcW w:w="709"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76715</w:t>
            </w:r>
          </w:p>
        </w:tc>
        <w:tc>
          <w:tcPr>
            <w:tcW w:w="85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87401</w:t>
            </w:r>
          </w:p>
        </w:tc>
        <w:tc>
          <w:tcPr>
            <w:tcW w:w="856"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0,492</w:t>
            </w:r>
          </w:p>
        </w:tc>
        <w:tc>
          <w:tcPr>
            <w:tcW w:w="1559" w:type="dxa"/>
            <w:gridSpan w:val="3"/>
            <w:tcBorders>
              <w:top w:val="nil"/>
              <w:left w:val="nil"/>
              <w:bottom w:val="single" w:sz="4" w:space="0" w:color="auto"/>
              <w:right w:val="single" w:sz="4" w:space="0" w:color="auto"/>
            </w:tcBorders>
            <w:vAlign w:val="bottom"/>
          </w:tcPr>
          <w:p w:rsidR="006C2A7D" w:rsidRPr="0066080E" w:rsidRDefault="006C2A7D" w:rsidP="0019136F">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0,660</w:t>
            </w:r>
          </w:p>
        </w:tc>
        <w:tc>
          <w:tcPr>
            <w:tcW w:w="1417" w:type="dxa"/>
            <w:gridSpan w:val="2"/>
            <w:tcBorders>
              <w:top w:val="nil"/>
              <w:left w:val="nil"/>
              <w:bottom w:val="single" w:sz="4" w:space="0" w:color="auto"/>
              <w:right w:val="single" w:sz="4" w:space="0" w:color="auto"/>
            </w:tcBorders>
            <w:shd w:val="clear" w:color="auto" w:fill="FFFF00"/>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2</w:t>
            </w:r>
          </w:p>
        </w:tc>
      </w:tr>
      <w:tr w:rsidR="006C2A7D" w:rsidRPr="0066080E" w:rsidTr="00903920">
        <w:trPr>
          <w:gridAfter w:val="8"/>
          <w:wAfter w:w="3936" w:type="dxa"/>
          <w:trHeight w:val="225"/>
        </w:trPr>
        <w:tc>
          <w:tcPr>
            <w:tcW w:w="2235" w:type="dxa"/>
            <w:gridSpan w:val="2"/>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Ельниковский </w:t>
            </w:r>
          </w:p>
        </w:tc>
        <w:tc>
          <w:tcPr>
            <w:tcW w:w="708" w:type="dxa"/>
            <w:gridSpan w:val="2"/>
            <w:tcBorders>
              <w:top w:val="nil"/>
              <w:left w:val="single" w:sz="4" w:space="0" w:color="auto"/>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3009,7</w:t>
            </w:r>
          </w:p>
        </w:tc>
        <w:tc>
          <w:tcPr>
            <w:tcW w:w="851"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3076,4</w:t>
            </w:r>
          </w:p>
        </w:tc>
        <w:tc>
          <w:tcPr>
            <w:tcW w:w="740"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3551,3</w:t>
            </w:r>
          </w:p>
        </w:tc>
        <w:tc>
          <w:tcPr>
            <w:tcW w:w="123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0,374</w:t>
            </w:r>
          </w:p>
        </w:tc>
        <w:tc>
          <w:tcPr>
            <w:tcW w:w="851"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73781</w:t>
            </w:r>
          </w:p>
        </w:tc>
        <w:tc>
          <w:tcPr>
            <w:tcW w:w="709"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85077</w:t>
            </w:r>
          </w:p>
        </w:tc>
        <w:tc>
          <w:tcPr>
            <w:tcW w:w="85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93658</w:t>
            </w:r>
          </w:p>
        </w:tc>
        <w:tc>
          <w:tcPr>
            <w:tcW w:w="856"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0,523</w:t>
            </w:r>
          </w:p>
        </w:tc>
        <w:tc>
          <w:tcPr>
            <w:tcW w:w="1559"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0,458</w:t>
            </w:r>
          </w:p>
        </w:tc>
        <w:tc>
          <w:tcPr>
            <w:tcW w:w="1417" w:type="dxa"/>
            <w:gridSpan w:val="2"/>
            <w:tcBorders>
              <w:top w:val="nil"/>
              <w:left w:val="nil"/>
              <w:bottom w:val="single" w:sz="4" w:space="0" w:color="auto"/>
              <w:right w:val="single" w:sz="4" w:space="0" w:color="auto"/>
            </w:tcBorders>
            <w:shd w:val="clear" w:color="auto" w:fill="FFFF00"/>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14</w:t>
            </w:r>
          </w:p>
        </w:tc>
      </w:tr>
      <w:tr w:rsidR="006C2A7D" w:rsidRPr="0066080E" w:rsidTr="00903920">
        <w:trPr>
          <w:gridAfter w:val="8"/>
          <w:wAfter w:w="3936" w:type="dxa"/>
          <w:trHeight w:val="225"/>
        </w:trPr>
        <w:tc>
          <w:tcPr>
            <w:tcW w:w="2235" w:type="dxa"/>
            <w:gridSpan w:val="2"/>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Зубово-Полянский </w:t>
            </w:r>
          </w:p>
        </w:tc>
        <w:tc>
          <w:tcPr>
            <w:tcW w:w="708" w:type="dxa"/>
            <w:gridSpan w:val="2"/>
            <w:tcBorders>
              <w:top w:val="nil"/>
              <w:left w:val="single" w:sz="4" w:space="0" w:color="auto"/>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3649,4</w:t>
            </w:r>
          </w:p>
        </w:tc>
        <w:tc>
          <w:tcPr>
            <w:tcW w:w="851"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3575,4</w:t>
            </w:r>
          </w:p>
        </w:tc>
        <w:tc>
          <w:tcPr>
            <w:tcW w:w="740"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3811,1</w:t>
            </w:r>
          </w:p>
        </w:tc>
        <w:tc>
          <w:tcPr>
            <w:tcW w:w="123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0,438</w:t>
            </w:r>
          </w:p>
        </w:tc>
        <w:tc>
          <w:tcPr>
            <w:tcW w:w="851"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59082</w:t>
            </w:r>
          </w:p>
        </w:tc>
        <w:tc>
          <w:tcPr>
            <w:tcW w:w="709"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54145</w:t>
            </w:r>
          </w:p>
        </w:tc>
        <w:tc>
          <w:tcPr>
            <w:tcW w:w="85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72051</w:t>
            </w:r>
          </w:p>
        </w:tc>
        <w:tc>
          <w:tcPr>
            <w:tcW w:w="856"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0,425</w:t>
            </w:r>
          </w:p>
        </w:tc>
        <w:tc>
          <w:tcPr>
            <w:tcW w:w="1559"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0,334</w:t>
            </w:r>
          </w:p>
        </w:tc>
        <w:tc>
          <w:tcPr>
            <w:tcW w:w="1417" w:type="dxa"/>
            <w:gridSpan w:val="2"/>
            <w:tcBorders>
              <w:top w:val="nil"/>
              <w:left w:val="nil"/>
              <w:bottom w:val="single" w:sz="4" w:space="0" w:color="auto"/>
              <w:right w:val="single" w:sz="4" w:space="0" w:color="auto"/>
            </w:tcBorders>
            <w:shd w:val="clear" w:color="auto" w:fill="FFFF00"/>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22</w:t>
            </w:r>
          </w:p>
        </w:tc>
      </w:tr>
      <w:tr w:rsidR="006C2A7D" w:rsidRPr="0066080E" w:rsidTr="00903920">
        <w:trPr>
          <w:gridAfter w:val="8"/>
          <w:wAfter w:w="3936" w:type="dxa"/>
          <w:trHeight w:val="225"/>
        </w:trPr>
        <w:tc>
          <w:tcPr>
            <w:tcW w:w="2235" w:type="dxa"/>
            <w:gridSpan w:val="2"/>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Инсарский </w:t>
            </w:r>
          </w:p>
        </w:tc>
        <w:tc>
          <w:tcPr>
            <w:tcW w:w="708" w:type="dxa"/>
            <w:gridSpan w:val="2"/>
            <w:tcBorders>
              <w:top w:val="nil"/>
              <w:left w:val="single" w:sz="4" w:space="0" w:color="auto"/>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3479,2</w:t>
            </w:r>
          </w:p>
        </w:tc>
        <w:tc>
          <w:tcPr>
            <w:tcW w:w="851"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3905,0</w:t>
            </w:r>
          </w:p>
        </w:tc>
        <w:tc>
          <w:tcPr>
            <w:tcW w:w="740"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4260,9</w:t>
            </w:r>
          </w:p>
        </w:tc>
        <w:tc>
          <w:tcPr>
            <w:tcW w:w="123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0,515</w:t>
            </w:r>
          </w:p>
        </w:tc>
        <w:tc>
          <w:tcPr>
            <w:tcW w:w="851"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65548</w:t>
            </w:r>
          </w:p>
        </w:tc>
        <w:tc>
          <w:tcPr>
            <w:tcW w:w="709"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76026</w:t>
            </w:r>
          </w:p>
        </w:tc>
        <w:tc>
          <w:tcPr>
            <w:tcW w:w="85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87036</w:t>
            </w:r>
          </w:p>
        </w:tc>
        <w:tc>
          <w:tcPr>
            <w:tcW w:w="856"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0,496</w:t>
            </w:r>
          </w:p>
        </w:tc>
        <w:tc>
          <w:tcPr>
            <w:tcW w:w="1559"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0,495</w:t>
            </w:r>
          </w:p>
        </w:tc>
        <w:tc>
          <w:tcPr>
            <w:tcW w:w="1417" w:type="dxa"/>
            <w:gridSpan w:val="2"/>
            <w:tcBorders>
              <w:top w:val="nil"/>
              <w:left w:val="nil"/>
              <w:bottom w:val="single" w:sz="4" w:space="0" w:color="auto"/>
              <w:right w:val="single" w:sz="4" w:space="0" w:color="auto"/>
            </w:tcBorders>
            <w:shd w:val="clear" w:color="auto" w:fill="FFFF00"/>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8</w:t>
            </w:r>
          </w:p>
        </w:tc>
      </w:tr>
      <w:tr w:rsidR="006C2A7D" w:rsidRPr="0066080E" w:rsidTr="00903920">
        <w:trPr>
          <w:gridAfter w:val="8"/>
          <w:wAfter w:w="3936" w:type="dxa"/>
          <w:trHeight w:val="225"/>
        </w:trPr>
        <w:tc>
          <w:tcPr>
            <w:tcW w:w="2235" w:type="dxa"/>
            <w:gridSpan w:val="2"/>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Ичалковский </w:t>
            </w:r>
          </w:p>
        </w:tc>
        <w:tc>
          <w:tcPr>
            <w:tcW w:w="708" w:type="dxa"/>
            <w:gridSpan w:val="2"/>
            <w:tcBorders>
              <w:top w:val="nil"/>
              <w:left w:val="single" w:sz="4" w:space="0" w:color="auto"/>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3570,8</w:t>
            </w:r>
          </w:p>
        </w:tc>
        <w:tc>
          <w:tcPr>
            <w:tcW w:w="851"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4115,9</w:t>
            </w:r>
          </w:p>
        </w:tc>
        <w:tc>
          <w:tcPr>
            <w:tcW w:w="740"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4334,4</w:t>
            </w:r>
          </w:p>
        </w:tc>
        <w:tc>
          <w:tcPr>
            <w:tcW w:w="123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0,571</w:t>
            </w:r>
          </w:p>
        </w:tc>
        <w:tc>
          <w:tcPr>
            <w:tcW w:w="851"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62596</w:t>
            </w:r>
          </w:p>
        </w:tc>
        <w:tc>
          <w:tcPr>
            <w:tcW w:w="709"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67352</w:t>
            </w:r>
          </w:p>
        </w:tc>
        <w:tc>
          <w:tcPr>
            <w:tcW w:w="85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67542</w:t>
            </w:r>
          </w:p>
        </w:tc>
        <w:tc>
          <w:tcPr>
            <w:tcW w:w="856"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0,654</w:t>
            </w:r>
          </w:p>
        </w:tc>
        <w:tc>
          <w:tcPr>
            <w:tcW w:w="1559"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0,362</w:t>
            </w:r>
          </w:p>
        </w:tc>
        <w:tc>
          <w:tcPr>
            <w:tcW w:w="1417" w:type="dxa"/>
            <w:gridSpan w:val="2"/>
            <w:tcBorders>
              <w:top w:val="nil"/>
              <w:left w:val="nil"/>
              <w:bottom w:val="single" w:sz="4" w:space="0" w:color="auto"/>
              <w:right w:val="single" w:sz="4" w:space="0" w:color="auto"/>
            </w:tcBorders>
            <w:shd w:val="clear" w:color="auto" w:fill="FFFF00"/>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18</w:t>
            </w:r>
          </w:p>
        </w:tc>
      </w:tr>
      <w:tr w:rsidR="006C2A7D" w:rsidRPr="0066080E" w:rsidTr="00903920">
        <w:trPr>
          <w:gridAfter w:val="8"/>
          <w:wAfter w:w="3936" w:type="dxa"/>
          <w:trHeight w:val="255"/>
        </w:trPr>
        <w:tc>
          <w:tcPr>
            <w:tcW w:w="2235" w:type="dxa"/>
            <w:gridSpan w:val="2"/>
            <w:tcBorders>
              <w:top w:val="nil"/>
              <w:left w:val="single" w:sz="4" w:space="0" w:color="000000"/>
              <w:bottom w:val="single" w:sz="4" w:space="0" w:color="000000"/>
              <w:right w:val="nil"/>
            </w:tcBorders>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Кадошкинский </w:t>
            </w:r>
          </w:p>
        </w:tc>
        <w:tc>
          <w:tcPr>
            <w:tcW w:w="708" w:type="dxa"/>
            <w:gridSpan w:val="2"/>
            <w:tcBorders>
              <w:top w:val="nil"/>
              <w:left w:val="single" w:sz="4" w:space="0" w:color="auto"/>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3430,4</w:t>
            </w:r>
          </w:p>
        </w:tc>
        <w:tc>
          <w:tcPr>
            <w:tcW w:w="851"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3825,8</w:t>
            </w:r>
          </w:p>
        </w:tc>
        <w:tc>
          <w:tcPr>
            <w:tcW w:w="740"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4314,1</w:t>
            </w:r>
          </w:p>
        </w:tc>
        <w:tc>
          <w:tcPr>
            <w:tcW w:w="123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0,482</w:t>
            </w:r>
          </w:p>
        </w:tc>
        <w:tc>
          <w:tcPr>
            <w:tcW w:w="851"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79806</w:t>
            </w:r>
          </w:p>
        </w:tc>
        <w:tc>
          <w:tcPr>
            <w:tcW w:w="709"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88393</w:t>
            </w:r>
          </w:p>
        </w:tc>
        <w:tc>
          <w:tcPr>
            <w:tcW w:w="85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74208</w:t>
            </w:r>
          </w:p>
        </w:tc>
        <w:tc>
          <w:tcPr>
            <w:tcW w:w="856"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0,465</w:t>
            </w:r>
          </w:p>
        </w:tc>
        <w:tc>
          <w:tcPr>
            <w:tcW w:w="1559"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0,354</w:t>
            </w:r>
          </w:p>
        </w:tc>
        <w:tc>
          <w:tcPr>
            <w:tcW w:w="1417" w:type="dxa"/>
            <w:gridSpan w:val="2"/>
            <w:tcBorders>
              <w:top w:val="nil"/>
              <w:left w:val="nil"/>
              <w:bottom w:val="single" w:sz="4" w:space="0" w:color="auto"/>
              <w:right w:val="single" w:sz="4" w:space="0" w:color="auto"/>
            </w:tcBorders>
            <w:shd w:val="clear" w:color="auto" w:fill="FFFF00"/>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20</w:t>
            </w:r>
          </w:p>
        </w:tc>
      </w:tr>
      <w:tr w:rsidR="006C2A7D" w:rsidRPr="0066080E" w:rsidTr="00903920">
        <w:trPr>
          <w:gridAfter w:val="8"/>
          <w:wAfter w:w="3936" w:type="dxa"/>
          <w:trHeight w:val="255"/>
        </w:trPr>
        <w:tc>
          <w:tcPr>
            <w:tcW w:w="2235" w:type="dxa"/>
            <w:gridSpan w:val="2"/>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Кочкуровский </w:t>
            </w:r>
          </w:p>
        </w:tc>
        <w:tc>
          <w:tcPr>
            <w:tcW w:w="708" w:type="dxa"/>
            <w:gridSpan w:val="2"/>
            <w:tcBorders>
              <w:top w:val="nil"/>
              <w:left w:val="single" w:sz="4" w:space="0" w:color="auto"/>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4493,6</w:t>
            </w:r>
          </w:p>
        </w:tc>
        <w:tc>
          <w:tcPr>
            <w:tcW w:w="851"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5047,2</w:t>
            </w:r>
          </w:p>
        </w:tc>
        <w:tc>
          <w:tcPr>
            <w:tcW w:w="740"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4518,1</w:t>
            </w:r>
          </w:p>
        </w:tc>
        <w:tc>
          <w:tcPr>
            <w:tcW w:w="123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0,348</w:t>
            </w:r>
          </w:p>
        </w:tc>
        <w:tc>
          <w:tcPr>
            <w:tcW w:w="851"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44368</w:t>
            </w:r>
          </w:p>
        </w:tc>
        <w:tc>
          <w:tcPr>
            <w:tcW w:w="709"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46506</w:t>
            </w:r>
          </w:p>
        </w:tc>
        <w:tc>
          <w:tcPr>
            <w:tcW w:w="85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42901</w:t>
            </w:r>
          </w:p>
        </w:tc>
        <w:tc>
          <w:tcPr>
            <w:tcW w:w="856"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0,469</w:t>
            </w:r>
          </w:p>
        </w:tc>
        <w:tc>
          <w:tcPr>
            <w:tcW w:w="1559"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0,225</w:t>
            </w:r>
          </w:p>
        </w:tc>
        <w:tc>
          <w:tcPr>
            <w:tcW w:w="1417" w:type="dxa"/>
            <w:gridSpan w:val="2"/>
            <w:tcBorders>
              <w:top w:val="nil"/>
              <w:left w:val="nil"/>
              <w:bottom w:val="single" w:sz="4" w:space="0" w:color="auto"/>
              <w:right w:val="single" w:sz="4" w:space="0" w:color="auto"/>
            </w:tcBorders>
            <w:shd w:val="clear" w:color="auto" w:fill="FFFF00"/>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23</w:t>
            </w:r>
          </w:p>
        </w:tc>
      </w:tr>
      <w:tr w:rsidR="006C2A7D" w:rsidRPr="0066080E" w:rsidTr="00903920">
        <w:trPr>
          <w:gridAfter w:val="8"/>
          <w:wAfter w:w="3936" w:type="dxa"/>
          <w:trHeight w:val="225"/>
        </w:trPr>
        <w:tc>
          <w:tcPr>
            <w:tcW w:w="2235" w:type="dxa"/>
            <w:gridSpan w:val="2"/>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Краснослободский </w:t>
            </w:r>
          </w:p>
        </w:tc>
        <w:tc>
          <w:tcPr>
            <w:tcW w:w="708" w:type="dxa"/>
            <w:gridSpan w:val="2"/>
            <w:tcBorders>
              <w:top w:val="nil"/>
              <w:left w:val="single" w:sz="4" w:space="0" w:color="auto"/>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3547,2</w:t>
            </w:r>
          </w:p>
        </w:tc>
        <w:tc>
          <w:tcPr>
            <w:tcW w:w="851"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3883,7</w:t>
            </w:r>
          </w:p>
        </w:tc>
        <w:tc>
          <w:tcPr>
            <w:tcW w:w="740"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4372,9</w:t>
            </w:r>
          </w:p>
        </w:tc>
        <w:tc>
          <w:tcPr>
            <w:tcW w:w="123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0,469</w:t>
            </w:r>
          </w:p>
        </w:tc>
        <w:tc>
          <w:tcPr>
            <w:tcW w:w="851"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82036</w:t>
            </w:r>
          </w:p>
        </w:tc>
        <w:tc>
          <w:tcPr>
            <w:tcW w:w="709"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97099</w:t>
            </w:r>
          </w:p>
        </w:tc>
        <w:tc>
          <w:tcPr>
            <w:tcW w:w="85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111476</w:t>
            </w:r>
          </w:p>
        </w:tc>
        <w:tc>
          <w:tcPr>
            <w:tcW w:w="856"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0,504</w:t>
            </w:r>
          </w:p>
        </w:tc>
        <w:tc>
          <w:tcPr>
            <w:tcW w:w="1559"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0,494</w:t>
            </w:r>
          </w:p>
        </w:tc>
        <w:tc>
          <w:tcPr>
            <w:tcW w:w="1417" w:type="dxa"/>
            <w:gridSpan w:val="2"/>
            <w:tcBorders>
              <w:top w:val="nil"/>
              <w:left w:val="nil"/>
              <w:bottom w:val="single" w:sz="4" w:space="0" w:color="auto"/>
              <w:right w:val="single" w:sz="4" w:space="0" w:color="auto"/>
            </w:tcBorders>
            <w:shd w:val="clear" w:color="auto" w:fill="FFFF00"/>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9</w:t>
            </w:r>
          </w:p>
        </w:tc>
      </w:tr>
      <w:tr w:rsidR="006C2A7D" w:rsidRPr="0066080E" w:rsidTr="00903920">
        <w:trPr>
          <w:gridAfter w:val="8"/>
          <w:wAfter w:w="3936" w:type="dxa"/>
          <w:trHeight w:val="225"/>
        </w:trPr>
        <w:tc>
          <w:tcPr>
            <w:tcW w:w="2235" w:type="dxa"/>
            <w:gridSpan w:val="2"/>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Лямбирский </w:t>
            </w:r>
          </w:p>
        </w:tc>
        <w:tc>
          <w:tcPr>
            <w:tcW w:w="708" w:type="dxa"/>
            <w:gridSpan w:val="2"/>
            <w:tcBorders>
              <w:top w:val="nil"/>
              <w:left w:val="single" w:sz="4" w:space="0" w:color="auto"/>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2676,7</w:t>
            </w:r>
          </w:p>
        </w:tc>
        <w:tc>
          <w:tcPr>
            <w:tcW w:w="851"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4003,0</w:t>
            </w:r>
          </w:p>
        </w:tc>
        <w:tc>
          <w:tcPr>
            <w:tcW w:w="740"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4014,8</w:t>
            </w:r>
          </w:p>
        </w:tc>
        <w:tc>
          <w:tcPr>
            <w:tcW w:w="123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0,664</w:t>
            </w:r>
          </w:p>
        </w:tc>
        <w:tc>
          <w:tcPr>
            <w:tcW w:w="851"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47949</w:t>
            </w:r>
          </w:p>
        </w:tc>
        <w:tc>
          <w:tcPr>
            <w:tcW w:w="709"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48038</w:t>
            </w:r>
          </w:p>
        </w:tc>
        <w:tc>
          <w:tcPr>
            <w:tcW w:w="85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47831</w:t>
            </w:r>
          </w:p>
        </w:tc>
        <w:tc>
          <w:tcPr>
            <w:tcW w:w="856"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0,523</w:t>
            </w:r>
          </w:p>
        </w:tc>
        <w:tc>
          <w:tcPr>
            <w:tcW w:w="1559"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0,524</w:t>
            </w:r>
          </w:p>
        </w:tc>
        <w:tc>
          <w:tcPr>
            <w:tcW w:w="1417" w:type="dxa"/>
            <w:gridSpan w:val="2"/>
            <w:tcBorders>
              <w:top w:val="nil"/>
              <w:left w:val="nil"/>
              <w:bottom w:val="single" w:sz="4" w:space="0" w:color="auto"/>
              <w:right w:val="single" w:sz="4" w:space="0" w:color="auto"/>
            </w:tcBorders>
            <w:shd w:val="clear" w:color="auto" w:fill="FFFF00"/>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3</w:t>
            </w:r>
          </w:p>
        </w:tc>
      </w:tr>
      <w:tr w:rsidR="006C2A7D" w:rsidRPr="0066080E" w:rsidTr="00903920">
        <w:trPr>
          <w:gridAfter w:val="8"/>
          <w:wAfter w:w="3936" w:type="dxa"/>
          <w:trHeight w:val="225"/>
        </w:trPr>
        <w:tc>
          <w:tcPr>
            <w:tcW w:w="2235" w:type="dxa"/>
            <w:gridSpan w:val="2"/>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Ромодановский </w:t>
            </w:r>
          </w:p>
        </w:tc>
        <w:tc>
          <w:tcPr>
            <w:tcW w:w="708" w:type="dxa"/>
            <w:gridSpan w:val="2"/>
            <w:tcBorders>
              <w:top w:val="nil"/>
              <w:left w:val="single" w:sz="4" w:space="0" w:color="auto"/>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3538,5</w:t>
            </w:r>
          </w:p>
        </w:tc>
        <w:tc>
          <w:tcPr>
            <w:tcW w:w="851"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3724,8</w:t>
            </w:r>
          </w:p>
        </w:tc>
        <w:tc>
          <w:tcPr>
            <w:tcW w:w="740"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4161,9</w:t>
            </w:r>
          </w:p>
        </w:tc>
        <w:tc>
          <w:tcPr>
            <w:tcW w:w="123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0,433</w:t>
            </w:r>
          </w:p>
        </w:tc>
        <w:tc>
          <w:tcPr>
            <w:tcW w:w="851"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45119</w:t>
            </w:r>
          </w:p>
        </w:tc>
        <w:tc>
          <w:tcPr>
            <w:tcW w:w="709"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45075</w:t>
            </w:r>
          </w:p>
        </w:tc>
        <w:tc>
          <w:tcPr>
            <w:tcW w:w="85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47878</w:t>
            </w:r>
          </w:p>
        </w:tc>
        <w:tc>
          <w:tcPr>
            <w:tcW w:w="856"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0,339</w:t>
            </w:r>
          </w:p>
        </w:tc>
        <w:tc>
          <w:tcPr>
            <w:tcW w:w="1559"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0,448</w:t>
            </w:r>
          </w:p>
        </w:tc>
        <w:tc>
          <w:tcPr>
            <w:tcW w:w="1417" w:type="dxa"/>
            <w:gridSpan w:val="2"/>
            <w:tcBorders>
              <w:top w:val="nil"/>
              <w:left w:val="nil"/>
              <w:bottom w:val="single" w:sz="4" w:space="0" w:color="auto"/>
              <w:right w:val="single" w:sz="4" w:space="0" w:color="auto"/>
            </w:tcBorders>
            <w:shd w:val="clear" w:color="auto" w:fill="FFFF00"/>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15</w:t>
            </w:r>
          </w:p>
        </w:tc>
      </w:tr>
      <w:tr w:rsidR="006C2A7D" w:rsidRPr="0066080E" w:rsidTr="00903920">
        <w:trPr>
          <w:gridAfter w:val="8"/>
          <w:wAfter w:w="3936" w:type="dxa"/>
          <w:trHeight w:val="225"/>
        </w:trPr>
        <w:tc>
          <w:tcPr>
            <w:tcW w:w="2235" w:type="dxa"/>
            <w:gridSpan w:val="2"/>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Старошайговский </w:t>
            </w:r>
          </w:p>
        </w:tc>
        <w:tc>
          <w:tcPr>
            <w:tcW w:w="708" w:type="dxa"/>
            <w:gridSpan w:val="2"/>
            <w:tcBorders>
              <w:top w:val="nil"/>
              <w:left w:val="single" w:sz="4" w:space="0" w:color="auto"/>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3269,8</w:t>
            </w:r>
          </w:p>
        </w:tc>
        <w:tc>
          <w:tcPr>
            <w:tcW w:w="851"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3475,5</w:t>
            </w:r>
          </w:p>
        </w:tc>
        <w:tc>
          <w:tcPr>
            <w:tcW w:w="740"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4559,0</w:t>
            </w:r>
          </w:p>
        </w:tc>
        <w:tc>
          <w:tcPr>
            <w:tcW w:w="123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0,387</w:t>
            </w:r>
          </w:p>
        </w:tc>
        <w:tc>
          <w:tcPr>
            <w:tcW w:w="851"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65631</w:t>
            </w:r>
          </w:p>
        </w:tc>
        <w:tc>
          <w:tcPr>
            <w:tcW w:w="709"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69603</w:t>
            </w:r>
          </w:p>
        </w:tc>
        <w:tc>
          <w:tcPr>
            <w:tcW w:w="85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78976</w:t>
            </w:r>
          </w:p>
        </w:tc>
        <w:tc>
          <w:tcPr>
            <w:tcW w:w="856"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0,433</w:t>
            </w:r>
          </w:p>
        </w:tc>
        <w:tc>
          <w:tcPr>
            <w:tcW w:w="1559"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0,431</w:t>
            </w:r>
          </w:p>
        </w:tc>
        <w:tc>
          <w:tcPr>
            <w:tcW w:w="1417" w:type="dxa"/>
            <w:gridSpan w:val="2"/>
            <w:tcBorders>
              <w:top w:val="nil"/>
              <w:left w:val="nil"/>
              <w:bottom w:val="single" w:sz="4" w:space="0" w:color="auto"/>
              <w:right w:val="single" w:sz="4" w:space="0" w:color="auto"/>
            </w:tcBorders>
            <w:shd w:val="clear" w:color="auto" w:fill="FFFF00"/>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16</w:t>
            </w:r>
          </w:p>
        </w:tc>
      </w:tr>
      <w:tr w:rsidR="006C2A7D" w:rsidRPr="0066080E" w:rsidTr="00903920">
        <w:trPr>
          <w:gridAfter w:val="8"/>
          <w:wAfter w:w="3936" w:type="dxa"/>
          <w:trHeight w:val="225"/>
        </w:trPr>
        <w:tc>
          <w:tcPr>
            <w:tcW w:w="2235" w:type="dxa"/>
            <w:gridSpan w:val="2"/>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Темниковский </w:t>
            </w:r>
          </w:p>
        </w:tc>
        <w:tc>
          <w:tcPr>
            <w:tcW w:w="708" w:type="dxa"/>
            <w:gridSpan w:val="2"/>
            <w:tcBorders>
              <w:top w:val="nil"/>
              <w:left w:val="single" w:sz="4" w:space="0" w:color="auto"/>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3377,2</w:t>
            </w:r>
          </w:p>
        </w:tc>
        <w:tc>
          <w:tcPr>
            <w:tcW w:w="851"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3426,8</w:t>
            </w:r>
          </w:p>
        </w:tc>
        <w:tc>
          <w:tcPr>
            <w:tcW w:w="740"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3909,6</w:t>
            </w:r>
          </w:p>
        </w:tc>
        <w:tc>
          <w:tcPr>
            <w:tcW w:w="123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0,364</w:t>
            </w:r>
          </w:p>
        </w:tc>
        <w:tc>
          <w:tcPr>
            <w:tcW w:w="851"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77937</w:t>
            </w:r>
          </w:p>
        </w:tc>
        <w:tc>
          <w:tcPr>
            <w:tcW w:w="709"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91660</w:t>
            </w:r>
          </w:p>
        </w:tc>
        <w:tc>
          <w:tcPr>
            <w:tcW w:w="85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105403</w:t>
            </w:r>
          </w:p>
        </w:tc>
        <w:tc>
          <w:tcPr>
            <w:tcW w:w="856"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0,5</w:t>
            </w:r>
          </w:p>
        </w:tc>
        <w:tc>
          <w:tcPr>
            <w:tcW w:w="1559"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0,476</w:t>
            </w:r>
          </w:p>
        </w:tc>
        <w:tc>
          <w:tcPr>
            <w:tcW w:w="1417" w:type="dxa"/>
            <w:gridSpan w:val="2"/>
            <w:tcBorders>
              <w:top w:val="nil"/>
              <w:left w:val="nil"/>
              <w:bottom w:val="single" w:sz="4" w:space="0" w:color="auto"/>
              <w:right w:val="single" w:sz="4" w:space="0" w:color="auto"/>
            </w:tcBorders>
            <w:shd w:val="clear" w:color="auto" w:fill="FFFF00"/>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12</w:t>
            </w:r>
          </w:p>
        </w:tc>
      </w:tr>
      <w:tr w:rsidR="006C2A7D" w:rsidRPr="0066080E" w:rsidTr="00903920">
        <w:trPr>
          <w:gridAfter w:val="8"/>
          <w:wAfter w:w="3936" w:type="dxa"/>
          <w:trHeight w:val="225"/>
        </w:trPr>
        <w:tc>
          <w:tcPr>
            <w:tcW w:w="2235" w:type="dxa"/>
            <w:gridSpan w:val="2"/>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Теньгушевский </w:t>
            </w:r>
          </w:p>
        </w:tc>
        <w:tc>
          <w:tcPr>
            <w:tcW w:w="708" w:type="dxa"/>
            <w:gridSpan w:val="2"/>
            <w:tcBorders>
              <w:top w:val="nil"/>
              <w:left w:val="single" w:sz="4" w:space="0" w:color="auto"/>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3274,1</w:t>
            </w:r>
          </w:p>
        </w:tc>
        <w:tc>
          <w:tcPr>
            <w:tcW w:w="851"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3388,2</w:t>
            </w:r>
          </w:p>
        </w:tc>
        <w:tc>
          <w:tcPr>
            <w:tcW w:w="740"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3800,4</w:t>
            </w:r>
          </w:p>
        </w:tc>
        <w:tc>
          <w:tcPr>
            <w:tcW w:w="123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0,406</w:t>
            </w:r>
          </w:p>
        </w:tc>
        <w:tc>
          <w:tcPr>
            <w:tcW w:w="851"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76732</w:t>
            </w:r>
          </w:p>
        </w:tc>
        <w:tc>
          <w:tcPr>
            <w:tcW w:w="709"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74067</w:t>
            </w:r>
          </w:p>
        </w:tc>
        <w:tc>
          <w:tcPr>
            <w:tcW w:w="85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83231</w:t>
            </w:r>
          </w:p>
        </w:tc>
        <w:tc>
          <w:tcPr>
            <w:tcW w:w="856"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0,43</w:t>
            </w:r>
          </w:p>
        </w:tc>
        <w:tc>
          <w:tcPr>
            <w:tcW w:w="1559"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0,480</w:t>
            </w:r>
          </w:p>
        </w:tc>
        <w:tc>
          <w:tcPr>
            <w:tcW w:w="1417" w:type="dxa"/>
            <w:gridSpan w:val="2"/>
            <w:tcBorders>
              <w:top w:val="nil"/>
              <w:left w:val="nil"/>
              <w:bottom w:val="single" w:sz="4" w:space="0" w:color="auto"/>
              <w:right w:val="single" w:sz="4" w:space="0" w:color="auto"/>
            </w:tcBorders>
            <w:shd w:val="clear" w:color="auto" w:fill="FFFF00"/>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11</w:t>
            </w:r>
          </w:p>
        </w:tc>
      </w:tr>
      <w:tr w:rsidR="006C2A7D" w:rsidRPr="0066080E" w:rsidTr="00903920">
        <w:trPr>
          <w:gridAfter w:val="8"/>
          <w:wAfter w:w="3936" w:type="dxa"/>
          <w:trHeight w:val="225"/>
        </w:trPr>
        <w:tc>
          <w:tcPr>
            <w:tcW w:w="2235" w:type="dxa"/>
            <w:gridSpan w:val="2"/>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Торбеевский </w:t>
            </w:r>
          </w:p>
        </w:tc>
        <w:tc>
          <w:tcPr>
            <w:tcW w:w="708" w:type="dxa"/>
            <w:gridSpan w:val="2"/>
            <w:tcBorders>
              <w:top w:val="nil"/>
              <w:left w:val="single" w:sz="4" w:space="0" w:color="auto"/>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3604,4</w:t>
            </w:r>
          </w:p>
        </w:tc>
        <w:tc>
          <w:tcPr>
            <w:tcW w:w="851"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4036,5</w:t>
            </w:r>
          </w:p>
        </w:tc>
        <w:tc>
          <w:tcPr>
            <w:tcW w:w="740"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5110,2</w:t>
            </w:r>
          </w:p>
        </w:tc>
        <w:tc>
          <w:tcPr>
            <w:tcW w:w="123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0,429</w:t>
            </w:r>
          </w:p>
        </w:tc>
        <w:tc>
          <w:tcPr>
            <w:tcW w:w="851"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69591</w:t>
            </w:r>
          </w:p>
        </w:tc>
        <w:tc>
          <w:tcPr>
            <w:tcW w:w="709"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79063</w:t>
            </w:r>
          </w:p>
        </w:tc>
        <w:tc>
          <w:tcPr>
            <w:tcW w:w="85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85947</w:t>
            </w:r>
          </w:p>
        </w:tc>
        <w:tc>
          <w:tcPr>
            <w:tcW w:w="856"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0,526</w:t>
            </w:r>
          </w:p>
        </w:tc>
        <w:tc>
          <w:tcPr>
            <w:tcW w:w="1559"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0,491</w:t>
            </w:r>
          </w:p>
        </w:tc>
        <w:tc>
          <w:tcPr>
            <w:tcW w:w="1417" w:type="dxa"/>
            <w:gridSpan w:val="2"/>
            <w:tcBorders>
              <w:top w:val="nil"/>
              <w:left w:val="nil"/>
              <w:bottom w:val="single" w:sz="4" w:space="0" w:color="auto"/>
              <w:right w:val="single" w:sz="4" w:space="0" w:color="auto"/>
            </w:tcBorders>
            <w:shd w:val="clear" w:color="auto" w:fill="FFFF00"/>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10</w:t>
            </w:r>
          </w:p>
        </w:tc>
      </w:tr>
      <w:tr w:rsidR="006C2A7D" w:rsidRPr="0066080E" w:rsidTr="00903920">
        <w:trPr>
          <w:gridAfter w:val="8"/>
          <w:wAfter w:w="3936" w:type="dxa"/>
          <w:trHeight w:val="225"/>
        </w:trPr>
        <w:tc>
          <w:tcPr>
            <w:tcW w:w="2235" w:type="dxa"/>
            <w:gridSpan w:val="2"/>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Чамзинский </w:t>
            </w:r>
          </w:p>
        </w:tc>
        <w:tc>
          <w:tcPr>
            <w:tcW w:w="708" w:type="dxa"/>
            <w:gridSpan w:val="2"/>
            <w:tcBorders>
              <w:top w:val="nil"/>
              <w:left w:val="single" w:sz="4" w:space="0" w:color="auto"/>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6054,9</w:t>
            </w:r>
          </w:p>
        </w:tc>
        <w:tc>
          <w:tcPr>
            <w:tcW w:w="851"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8213,4</w:t>
            </w:r>
          </w:p>
        </w:tc>
        <w:tc>
          <w:tcPr>
            <w:tcW w:w="740"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13499,4</w:t>
            </w:r>
          </w:p>
        </w:tc>
        <w:tc>
          <w:tcPr>
            <w:tcW w:w="123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0,430</w:t>
            </w:r>
          </w:p>
        </w:tc>
        <w:tc>
          <w:tcPr>
            <w:tcW w:w="851"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86816</w:t>
            </w:r>
          </w:p>
        </w:tc>
        <w:tc>
          <w:tcPr>
            <w:tcW w:w="709"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96979</w:t>
            </w:r>
          </w:p>
        </w:tc>
        <w:tc>
          <w:tcPr>
            <w:tcW w:w="85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105580</w:t>
            </w:r>
          </w:p>
        </w:tc>
        <w:tc>
          <w:tcPr>
            <w:tcW w:w="856"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0,514</w:t>
            </w:r>
          </w:p>
        </w:tc>
        <w:tc>
          <w:tcPr>
            <w:tcW w:w="1559"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0,501</w:t>
            </w:r>
          </w:p>
        </w:tc>
        <w:tc>
          <w:tcPr>
            <w:tcW w:w="1417" w:type="dxa"/>
            <w:gridSpan w:val="2"/>
            <w:tcBorders>
              <w:top w:val="nil"/>
              <w:left w:val="nil"/>
              <w:bottom w:val="single" w:sz="4" w:space="0" w:color="auto"/>
              <w:right w:val="single" w:sz="4" w:space="0" w:color="auto"/>
            </w:tcBorders>
            <w:shd w:val="clear" w:color="auto" w:fill="FFFF00"/>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6</w:t>
            </w:r>
          </w:p>
        </w:tc>
      </w:tr>
      <w:tr w:rsidR="006C2A7D" w:rsidRPr="0066080E" w:rsidTr="00903920">
        <w:trPr>
          <w:gridAfter w:val="8"/>
          <w:wAfter w:w="3936" w:type="dxa"/>
          <w:trHeight w:val="225"/>
        </w:trPr>
        <w:tc>
          <w:tcPr>
            <w:tcW w:w="2235" w:type="dxa"/>
            <w:gridSpan w:val="2"/>
            <w:tcBorders>
              <w:top w:val="nil"/>
              <w:left w:val="single" w:sz="4" w:space="0" w:color="000000"/>
              <w:bottom w:val="single" w:sz="4" w:space="0" w:color="000000"/>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Ковылкинский </w:t>
            </w:r>
          </w:p>
        </w:tc>
        <w:tc>
          <w:tcPr>
            <w:tcW w:w="708" w:type="dxa"/>
            <w:gridSpan w:val="2"/>
            <w:tcBorders>
              <w:top w:val="nil"/>
              <w:left w:val="single" w:sz="4" w:space="0" w:color="auto"/>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3682,4</w:t>
            </w:r>
          </w:p>
        </w:tc>
        <w:tc>
          <w:tcPr>
            <w:tcW w:w="851"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3959,0</w:t>
            </w:r>
          </w:p>
        </w:tc>
        <w:tc>
          <w:tcPr>
            <w:tcW w:w="740"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4936,3</w:t>
            </w:r>
          </w:p>
        </w:tc>
        <w:tc>
          <w:tcPr>
            <w:tcW w:w="123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0,407</w:t>
            </w:r>
          </w:p>
        </w:tc>
        <w:tc>
          <w:tcPr>
            <w:tcW w:w="851"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76126</w:t>
            </w:r>
          </w:p>
        </w:tc>
        <w:tc>
          <w:tcPr>
            <w:tcW w:w="709"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89493</w:t>
            </w:r>
          </w:p>
        </w:tc>
        <w:tc>
          <w:tcPr>
            <w:tcW w:w="85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96675</w:t>
            </w:r>
          </w:p>
        </w:tc>
        <w:tc>
          <w:tcPr>
            <w:tcW w:w="856"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0,55</w:t>
            </w:r>
          </w:p>
        </w:tc>
        <w:tc>
          <w:tcPr>
            <w:tcW w:w="1559"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0,359</w:t>
            </w:r>
          </w:p>
        </w:tc>
        <w:tc>
          <w:tcPr>
            <w:tcW w:w="1417" w:type="dxa"/>
            <w:gridSpan w:val="2"/>
            <w:tcBorders>
              <w:top w:val="nil"/>
              <w:left w:val="nil"/>
              <w:bottom w:val="single" w:sz="4" w:space="0" w:color="auto"/>
              <w:right w:val="single" w:sz="4" w:space="0" w:color="auto"/>
            </w:tcBorders>
            <w:shd w:val="clear" w:color="auto" w:fill="FFFF00"/>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19</w:t>
            </w:r>
          </w:p>
        </w:tc>
      </w:tr>
      <w:tr w:rsidR="006C2A7D" w:rsidRPr="0066080E" w:rsidTr="00903920">
        <w:trPr>
          <w:gridAfter w:val="8"/>
          <w:wAfter w:w="3936" w:type="dxa"/>
          <w:trHeight w:val="225"/>
        </w:trPr>
        <w:tc>
          <w:tcPr>
            <w:tcW w:w="2235" w:type="dxa"/>
            <w:gridSpan w:val="2"/>
            <w:tcBorders>
              <w:top w:val="nil"/>
              <w:left w:val="single" w:sz="4" w:space="0" w:color="000000"/>
              <w:bottom w:val="nil"/>
              <w:right w:val="nil"/>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Рузаевский </w:t>
            </w:r>
          </w:p>
        </w:tc>
        <w:tc>
          <w:tcPr>
            <w:tcW w:w="708" w:type="dxa"/>
            <w:gridSpan w:val="2"/>
            <w:tcBorders>
              <w:top w:val="nil"/>
              <w:left w:val="single" w:sz="4" w:space="0" w:color="auto"/>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4645,7</w:t>
            </w:r>
          </w:p>
        </w:tc>
        <w:tc>
          <w:tcPr>
            <w:tcW w:w="851"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4556,4</w:t>
            </w:r>
          </w:p>
        </w:tc>
        <w:tc>
          <w:tcPr>
            <w:tcW w:w="740"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5105,5</w:t>
            </w:r>
          </w:p>
        </w:tc>
        <w:tc>
          <w:tcPr>
            <w:tcW w:w="1239"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t>0,388</w:t>
            </w:r>
          </w:p>
        </w:tc>
        <w:tc>
          <w:tcPr>
            <w:tcW w:w="851"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65642</w:t>
            </w:r>
          </w:p>
        </w:tc>
        <w:tc>
          <w:tcPr>
            <w:tcW w:w="709"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74224</w:t>
            </w:r>
          </w:p>
        </w:tc>
        <w:tc>
          <w:tcPr>
            <w:tcW w:w="85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83711</w:t>
            </w:r>
          </w:p>
        </w:tc>
        <w:tc>
          <w:tcPr>
            <w:tcW w:w="856"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0,492</w:t>
            </w:r>
          </w:p>
        </w:tc>
        <w:tc>
          <w:tcPr>
            <w:tcW w:w="1559" w:type="dxa"/>
            <w:gridSpan w:val="3"/>
            <w:tcBorders>
              <w:top w:val="nil"/>
              <w:left w:val="nil"/>
              <w:bottom w:val="single" w:sz="4" w:space="0" w:color="auto"/>
              <w:right w:val="single" w:sz="4" w:space="0" w:color="auto"/>
            </w:tcBorders>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0,365</w:t>
            </w:r>
          </w:p>
        </w:tc>
        <w:tc>
          <w:tcPr>
            <w:tcW w:w="1417" w:type="dxa"/>
            <w:gridSpan w:val="2"/>
            <w:tcBorders>
              <w:top w:val="nil"/>
              <w:left w:val="nil"/>
              <w:bottom w:val="single" w:sz="4" w:space="0" w:color="auto"/>
              <w:right w:val="single" w:sz="4" w:space="0" w:color="auto"/>
            </w:tcBorders>
            <w:shd w:val="clear" w:color="auto" w:fill="FFFF00"/>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17</w:t>
            </w:r>
          </w:p>
        </w:tc>
      </w:tr>
      <w:tr w:rsidR="006C2A7D" w:rsidRPr="0066080E" w:rsidTr="00903920">
        <w:trPr>
          <w:gridAfter w:val="8"/>
          <w:wAfter w:w="3936" w:type="dxa"/>
          <w:trHeight w:val="465"/>
        </w:trPr>
        <w:tc>
          <w:tcPr>
            <w:tcW w:w="2235" w:type="dxa"/>
            <w:gridSpan w:val="2"/>
            <w:tcBorders>
              <w:top w:val="single" w:sz="4" w:space="0" w:color="auto"/>
              <w:left w:val="single" w:sz="4" w:space="0" w:color="auto"/>
              <w:bottom w:val="single" w:sz="4" w:space="0" w:color="auto"/>
              <w:right w:val="single" w:sz="4" w:space="0" w:color="auto"/>
            </w:tcBorders>
            <w:shd w:val="clear" w:color="000000" w:fill="FFFFFF"/>
            <w:vAlign w:val="bottom"/>
          </w:tcPr>
          <w:p w:rsidR="006C2A7D" w:rsidRPr="0066080E" w:rsidRDefault="006C2A7D" w:rsidP="0066080E">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городской округ Саранск </w:t>
            </w:r>
          </w:p>
        </w:tc>
        <w:tc>
          <w:tcPr>
            <w:tcW w:w="708"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7865,0</w:t>
            </w:r>
          </w:p>
        </w:tc>
        <w:tc>
          <w:tcPr>
            <w:tcW w:w="851"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9059,2</w:t>
            </w:r>
          </w:p>
        </w:tc>
        <w:tc>
          <w:tcPr>
            <w:tcW w:w="740"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Pr>
                <w:rFonts w:ascii="Times New Roman" w:hAnsi="Times New Roman"/>
                <w:sz w:val="16"/>
                <w:szCs w:val="16"/>
                <w:lang w:eastAsia="ru-RU"/>
              </w:rPr>
              <w:t>9</w:t>
            </w:r>
            <w:r w:rsidRPr="0066080E">
              <w:rPr>
                <w:rFonts w:ascii="Times New Roman" w:hAnsi="Times New Roman"/>
                <w:sz w:val="16"/>
                <w:szCs w:val="16"/>
                <w:lang w:eastAsia="ru-RU"/>
              </w:rPr>
              <w:t>240,9</w:t>
            </w:r>
          </w:p>
        </w:tc>
        <w:tc>
          <w:tcPr>
            <w:tcW w:w="1239" w:type="dxa"/>
            <w:gridSpan w:val="2"/>
            <w:tcBorders>
              <w:top w:val="nil"/>
              <w:left w:val="nil"/>
              <w:bottom w:val="single" w:sz="4" w:space="0" w:color="auto"/>
              <w:right w:val="single" w:sz="4" w:space="0" w:color="auto"/>
            </w:tcBorders>
            <w:noWrap/>
            <w:vAlign w:val="bottom"/>
          </w:tcPr>
          <w:p w:rsidR="006C2A7D" w:rsidRPr="0066080E" w:rsidRDefault="006C2A7D" w:rsidP="0019136F">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0,623</w:t>
            </w:r>
          </w:p>
        </w:tc>
        <w:tc>
          <w:tcPr>
            <w:tcW w:w="851"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117743</w:t>
            </w:r>
          </w:p>
        </w:tc>
        <w:tc>
          <w:tcPr>
            <w:tcW w:w="709"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119964</w:t>
            </w:r>
          </w:p>
        </w:tc>
        <w:tc>
          <w:tcPr>
            <w:tcW w:w="850" w:type="dxa"/>
            <w:gridSpan w:val="2"/>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113513</w:t>
            </w:r>
          </w:p>
        </w:tc>
        <w:tc>
          <w:tcPr>
            <w:tcW w:w="856" w:type="dxa"/>
            <w:gridSpan w:val="3"/>
            <w:tcBorders>
              <w:top w:val="nil"/>
              <w:left w:val="nil"/>
              <w:bottom w:val="single" w:sz="4" w:space="0" w:color="auto"/>
              <w:right w:val="single" w:sz="4" w:space="0" w:color="auto"/>
            </w:tcBorders>
            <w:noWrap/>
            <w:vAlign w:val="bottom"/>
          </w:tcPr>
          <w:p w:rsidR="006C2A7D" w:rsidRPr="0066080E" w:rsidRDefault="006C2A7D" w:rsidP="0066080E">
            <w:pPr>
              <w:spacing w:after="0" w:line="240" w:lineRule="auto"/>
              <w:jc w:val="right"/>
              <w:rPr>
                <w:rFonts w:ascii="Times New Roman" w:hAnsi="Times New Roman"/>
                <w:sz w:val="16"/>
                <w:szCs w:val="16"/>
                <w:lang w:eastAsia="ru-RU"/>
              </w:rPr>
            </w:pPr>
            <w:r w:rsidRPr="0066080E">
              <w:rPr>
                <w:rFonts w:ascii="Times New Roman" w:hAnsi="Times New Roman"/>
                <w:sz w:val="16"/>
                <w:szCs w:val="16"/>
                <w:lang w:eastAsia="ru-RU"/>
              </w:rPr>
              <w:t>0,552</w:t>
            </w:r>
          </w:p>
        </w:tc>
        <w:tc>
          <w:tcPr>
            <w:tcW w:w="1559" w:type="dxa"/>
            <w:gridSpan w:val="3"/>
            <w:tcBorders>
              <w:top w:val="nil"/>
              <w:left w:val="nil"/>
              <w:bottom w:val="single" w:sz="4" w:space="0" w:color="auto"/>
              <w:right w:val="single" w:sz="4" w:space="0" w:color="auto"/>
            </w:tcBorders>
            <w:vAlign w:val="bottom"/>
          </w:tcPr>
          <w:p w:rsidR="006C2A7D" w:rsidRPr="0066080E" w:rsidRDefault="006C2A7D" w:rsidP="0019136F">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0,</w:t>
            </w:r>
            <w:r w:rsidRPr="0066080E">
              <w:rPr>
                <w:rFonts w:ascii="Times New Roman" w:hAnsi="Times New Roman"/>
                <w:b/>
                <w:bCs/>
                <w:color w:val="000000"/>
                <w:sz w:val="16"/>
                <w:szCs w:val="16"/>
                <w:lang w:eastAsia="ru-RU"/>
              </w:rPr>
              <w:t>7</w:t>
            </w:r>
            <w:r>
              <w:rPr>
                <w:rFonts w:ascii="Times New Roman" w:hAnsi="Times New Roman"/>
                <w:b/>
                <w:bCs/>
                <w:color w:val="000000"/>
                <w:sz w:val="16"/>
                <w:szCs w:val="16"/>
                <w:lang w:eastAsia="ru-RU"/>
              </w:rPr>
              <w:t>39</w:t>
            </w:r>
          </w:p>
        </w:tc>
        <w:tc>
          <w:tcPr>
            <w:tcW w:w="1417" w:type="dxa"/>
            <w:gridSpan w:val="2"/>
            <w:tcBorders>
              <w:top w:val="nil"/>
              <w:left w:val="nil"/>
              <w:bottom w:val="single" w:sz="4" w:space="0" w:color="auto"/>
              <w:right w:val="single" w:sz="4" w:space="0" w:color="auto"/>
            </w:tcBorders>
            <w:shd w:val="clear" w:color="auto" w:fill="FFFF00"/>
            <w:vAlign w:val="bottom"/>
          </w:tcPr>
          <w:p w:rsidR="006C2A7D" w:rsidRPr="0066080E" w:rsidRDefault="006C2A7D" w:rsidP="0066080E">
            <w:pPr>
              <w:spacing w:after="0" w:line="240" w:lineRule="auto"/>
              <w:jc w:val="center"/>
              <w:rPr>
                <w:rFonts w:ascii="Times New Roman" w:hAnsi="Times New Roman"/>
                <w:b/>
                <w:bCs/>
                <w:color w:val="000000"/>
                <w:sz w:val="16"/>
                <w:szCs w:val="16"/>
                <w:lang w:eastAsia="ru-RU"/>
              </w:rPr>
            </w:pPr>
            <w:r w:rsidRPr="0066080E">
              <w:rPr>
                <w:rFonts w:ascii="Times New Roman" w:hAnsi="Times New Roman"/>
                <w:b/>
                <w:bCs/>
                <w:color w:val="000000"/>
                <w:sz w:val="16"/>
                <w:szCs w:val="16"/>
                <w:lang w:eastAsia="ru-RU"/>
              </w:rPr>
              <w:t>1</w:t>
            </w:r>
          </w:p>
        </w:tc>
      </w:tr>
    </w:tbl>
    <w:p w:rsidR="006C2A7D" w:rsidRDefault="006C2A7D" w:rsidP="00F20F58">
      <w:pPr>
        <w:spacing w:after="0" w:line="240" w:lineRule="auto"/>
        <w:rPr>
          <w:rFonts w:ascii="Arial CYR" w:hAnsi="Arial CYR" w:cs="Arial CYR"/>
          <w:sz w:val="20"/>
          <w:szCs w:val="20"/>
          <w:lang w:eastAsia="ru-RU"/>
        </w:rPr>
      </w:pPr>
    </w:p>
    <w:tbl>
      <w:tblPr>
        <w:tblW w:w="15760" w:type="dxa"/>
        <w:tblInd w:w="93" w:type="dxa"/>
        <w:tblLook w:val="00A0" w:firstRow="1" w:lastRow="0" w:firstColumn="1" w:lastColumn="0" w:noHBand="0" w:noVBand="0"/>
      </w:tblPr>
      <w:tblGrid>
        <w:gridCol w:w="1740"/>
        <w:gridCol w:w="900"/>
        <w:gridCol w:w="640"/>
        <w:gridCol w:w="960"/>
        <w:gridCol w:w="700"/>
        <w:gridCol w:w="820"/>
        <w:gridCol w:w="640"/>
        <w:gridCol w:w="1080"/>
        <w:gridCol w:w="660"/>
        <w:gridCol w:w="900"/>
        <w:gridCol w:w="560"/>
        <w:gridCol w:w="1180"/>
        <w:gridCol w:w="640"/>
        <w:gridCol w:w="700"/>
        <w:gridCol w:w="560"/>
        <w:gridCol w:w="860"/>
        <w:gridCol w:w="580"/>
        <w:gridCol w:w="1140"/>
        <w:gridCol w:w="500"/>
      </w:tblGrid>
      <w:tr w:rsidR="006C2A7D" w:rsidRPr="00812D75" w:rsidTr="00812D75">
        <w:trPr>
          <w:trHeight w:val="225"/>
        </w:trPr>
        <w:tc>
          <w:tcPr>
            <w:tcW w:w="1740" w:type="dxa"/>
            <w:tcBorders>
              <w:top w:val="nil"/>
              <w:left w:val="nil"/>
              <w:bottom w:val="nil"/>
              <w:right w:val="nil"/>
            </w:tcBorders>
            <w:noWrap/>
            <w:vAlign w:val="bottom"/>
          </w:tcPr>
          <w:p w:rsidR="006C2A7D" w:rsidRPr="00812D75" w:rsidRDefault="006C2A7D" w:rsidP="00812D75">
            <w:pPr>
              <w:spacing w:after="0" w:line="240" w:lineRule="auto"/>
              <w:rPr>
                <w:rFonts w:ascii="Times New Roman" w:hAnsi="Times New Roman"/>
                <w:sz w:val="16"/>
                <w:szCs w:val="16"/>
                <w:lang w:eastAsia="ru-RU"/>
              </w:rPr>
            </w:pPr>
          </w:p>
        </w:tc>
        <w:tc>
          <w:tcPr>
            <w:tcW w:w="900" w:type="dxa"/>
            <w:tcBorders>
              <w:top w:val="nil"/>
              <w:left w:val="nil"/>
              <w:bottom w:val="nil"/>
              <w:right w:val="nil"/>
            </w:tcBorders>
            <w:noWrap/>
            <w:vAlign w:val="bottom"/>
          </w:tcPr>
          <w:p w:rsidR="006C2A7D" w:rsidRPr="00812D75" w:rsidRDefault="006C2A7D" w:rsidP="00812D75">
            <w:pPr>
              <w:spacing w:after="0" w:line="240" w:lineRule="auto"/>
              <w:rPr>
                <w:rFonts w:ascii="Times New Roman" w:hAnsi="Times New Roman"/>
                <w:sz w:val="16"/>
                <w:szCs w:val="16"/>
                <w:lang w:eastAsia="ru-RU"/>
              </w:rPr>
            </w:pPr>
          </w:p>
        </w:tc>
        <w:tc>
          <w:tcPr>
            <w:tcW w:w="640" w:type="dxa"/>
            <w:tcBorders>
              <w:top w:val="nil"/>
              <w:left w:val="nil"/>
              <w:bottom w:val="nil"/>
              <w:right w:val="nil"/>
            </w:tcBorders>
            <w:noWrap/>
            <w:vAlign w:val="bottom"/>
          </w:tcPr>
          <w:p w:rsidR="006C2A7D" w:rsidRPr="00812D75" w:rsidRDefault="006C2A7D" w:rsidP="00812D75">
            <w:pPr>
              <w:spacing w:after="0" w:line="240" w:lineRule="auto"/>
              <w:rPr>
                <w:rFonts w:ascii="Times New Roman" w:hAnsi="Times New Roman"/>
                <w:sz w:val="16"/>
                <w:szCs w:val="16"/>
                <w:lang w:eastAsia="ru-RU"/>
              </w:rPr>
            </w:pPr>
          </w:p>
        </w:tc>
        <w:tc>
          <w:tcPr>
            <w:tcW w:w="960" w:type="dxa"/>
            <w:tcBorders>
              <w:top w:val="nil"/>
              <w:left w:val="nil"/>
              <w:bottom w:val="nil"/>
              <w:right w:val="nil"/>
            </w:tcBorders>
            <w:noWrap/>
            <w:vAlign w:val="bottom"/>
          </w:tcPr>
          <w:p w:rsidR="006C2A7D" w:rsidRPr="00812D75" w:rsidRDefault="006C2A7D" w:rsidP="00812D75">
            <w:pPr>
              <w:spacing w:after="0" w:line="240" w:lineRule="auto"/>
              <w:rPr>
                <w:rFonts w:ascii="Times New Roman" w:hAnsi="Times New Roman"/>
                <w:sz w:val="16"/>
                <w:szCs w:val="16"/>
                <w:lang w:eastAsia="ru-RU"/>
              </w:rPr>
            </w:pPr>
          </w:p>
        </w:tc>
        <w:tc>
          <w:tcPr>
            <w:tcW w:w="700" w:type="dxa"/>
            <w:tcBorders>
              <w:top w:val="nil"/>
              <w:left w:val="nil"/>
              <w:bottom w:val="nil"/>
              <w:right w:val="nil"/>
            </w:tcBorders>
            <w:noWrap/>
            <w:vAlign w:val="bottom"/>
          </w:tcPr>
          <w:p w:rsidR="006C2A7D" w:rsidRPr="00812D75" w:rsidRDefault="006C2A7D" w:rsidP="00812D75">
            <w:pPr>
              <w:spacing w:after="0" w:line="240" w:lineRule="auto"/>
              <w:rPr>
                <w:rFonts w:ascii="Times New Roman" w:hAnsi="Times New Roman"/>
                <w:sz w:val="16"/>
                <w:szCs w:val="16"/>
                <w:lang w:eastAsia="ru-RU"/>
              </w:rPr>
            </w:pPr>
          </w:p>
        </w:tc>
        <w:tc>
          <w:tcPr>
            <w:tcW w:w="820" w:type="dxa"/>
            <w:tcBorders>
              <w:top w:val="nil"/>
              <w:left w:val="nil"/>
              <w:bottom w:val="nil"/>
              <w:right w:val="nil"/>
            </w:tcBorders>
            <w:noWrap/>
            <w:vAlign w:val="bottom"/>
          </w:tcPr>
          <w:p w:rsidR="006C2A7D" w:rsidRPr="00812D75" w:rsidRDefault="006C2A7D" w:rsidP="00812D75">
            <w:pPr>
              <w:spacing w:after="0" w:line="240" w:lineRule="auto"/>
              <w:rPr>
                <w:rFonts w:ascii="Times New Roman" w:hAnsi="Times New Roman"/>
                <w:sz w:val="16"/>
                <w:szCs w:val="16"/>
                <w:lang w:eastAsia="ru-RU"/>
              </w:rPr>
            </w:pPr>
          </w:p>
        </w:tc>
        <w:tc>
          <w:tcPr>
            <w:tcW w:w="640" w:type="dxa"/>
            <w:tcBorders>
              <w:top w:val="nil"/>
              <w:left w:val="nil"/>
              <w:bottom w:val="nil"/>
              <w:right w:val="nil"/>
            </w:tcBorders>
            <w:noWrap/>
            <w:vAlign w:val="bottom"/>
          </w:tcPr>
          <w:p w:rsidR="006C2A7D" w:rsidRPr="00812D75" w:rsidRDefault="006C2A7D" w:rsidP="00812D75">
            <w:pPr>
              <w:spacing w:after="0" w:line="240" w:lineRule="auto"/>
              <w:rPr>
                <w:rFonts w:ascii="Times New Roman" w:hAnsi="Times New Roman"/>
                <w:sz w:val="16"/>
                <w:szCs w:val="16"/>
                <w:lang w:eastAsia="ru-RU"/>
              </w:rPr>
            </w:pPr>
          </w:p>
        </w:tc>
        <w:tc>
          <w:tcPr>
            <w:tcW w:w="1080" w:type="dxa"/>
            <w:tcBorders>
              <w:top w:val="nil"/>
              <w:left w:val="nil"/>
              <w:bottom w:val="nil"/>
              <w:right w:val="nil"/>
            </w:tcBorders>
            <w:noWrap/>
            <w:vAlign w:val="bottom"/>
          </w:tcPr>
          <w:p w:rsidR="006C2A7D" w:rsidRPr="00812D75" w:rsidRDefault="006C2A7D" w:rsidP="00812D75">
            <w:pPr>
              <w:spacing w:after="0" w:line="240" w:lineRule="auto"/>
              <w:rPr>
                <w:rFonts w:ascii="Times New Roman" w:hAnsi="Times New Roman"/>
                <w:sz w:val="16"/>
                <w:szCs w:val="16"/>
                <w:lang w:eastAsia="ru-RU"/>
              </w:rPr>
            </w:pPr>
          </w:p>
        </w:tc>
        <w:tc>
          <w:tcPr>
            <w:tcW w:w="660" w:type="dxa"/>
            <w:tcBorders>
              <w:top w:val="nil"/>
              <w:left w:val="nil"/>
              <w:bottom w:val="nil"/>
              <w:right w:val="nil"/>
            </w:tcBorders>
            <w:noWrap/>
            <w:vAlign w:val="bottom"/>
          </w:tcPr>
          <w:p w:rsidR="006C2A7D" w:rsidRPr="00812D75" w:rsidRDefault="006C2A7D" w:rsidP="00812D75">
            <w:pPr>
              <w:spacing w:after="0" w:line="240" w:lineRule="auto"/>
              <w:rPr>
                <w:rFonts w:ascii="Times New Roman" w:hAnsi="Times New Roman"/>
                <w:sz w:val="16"/>
                <w:szCs w:val="16"/>
                <w:lang w:eastAsia="ru-RU"/>
              </w:rPr>
            </w:pPr>
          </w:p>
        </w:tc>
        <w:tc>
          <w:tcPr>
            <w:tcW w:w="900" w:type="dxa"/>
            <w:tcBorders>
              <w:top w:val="nil"/>
              <w:left w:val="nil"/>
              <w:bottom w:val="nil"/>
              <w:right w:val="nil"/>
            </w:tcBorders>
            <w:noWrap/>
            <w:vAlign w:val="bottom"/>
          </w:tcPr>
          <w:p w:rsidR="006C2A7D" w:rsidRPr="00812D75" w:rsidRDefault="006C2A7D" w:rsidP="00812D75">
            <w:pPr>
              <w:spacing w:after="0" w:line="240" w:lineRule="auto"/>
              <w:rPr>
                <w:rFonts w:ascii="Times New Roman" w:hAnsi="Times New Roman"/>
                <w:sz w:val="16"/>
                <w:szCs w:val="16"/>
                <w:lang w:eastAsia="ru-RU"/>
              </w:rPr>
            </w:pPr>
          </w:p>
        </w:tc>
        <w:tc>
          <w:tcPr>
            <w:tcW w:w="560" w:type="dxa"/>
            <w:tcBorders>
              <w:top w:val="nil"/>
              <w:left w:val="nil"/>
              <w:bottom w:val="nil"/>
              <w:right w:val="nil"/>
            </w:tcBorders>
            <w:noWrap/>
            <w:vAlign w:val="bottom"/>
          </w:tcPr>
          <w:p w:rsidR="006C2A7D" w:rsidRPr="00812D75" w:rsidRDefault="006C2A7D" w:rsidP="00812D75">
            <w:pPr>
              <w:spacing w:after="0" w:line="240" w:lineRule="auto"/>
              <w:rPr>
                <w:rFonts w:ascii="Times New Roman" w:hAnsi="Times New Roman"/>
                <w:sz w:val="16"/>
                <w:szCs w:val="16"/>
                <w:lang w:eastAsia="ru-RU"/>
              </w:rPr>
            </w:pPr>
          </w:p>
        </w:tc>
        <w:tc>
          <w:tcPr>
            <w:tcW w:w="1180" w:type="dxa"/>
            <w:tcBorders>
              <w:top w:val="nil"/>
              <w:left w:val="nil"/>
              <w:bottom w:val="nil"/>
              <w:right w:val="nil"/>
            </w:tcBorders>
            <w:noWrap/>
            <w:vAlign w:val="bottom"/>
          </w:tcPr>
          <w:p w:rsidR="006C2A7D" w:rsidRPr="00812D75" w:rsidRDefault="006C2A7D" w:rsidP="00812D75">
            <w:pPr>
              <w:spacing w:after="0" w:line="240" w:lineRule="auto"/>
              <w:rPr>
                <w:rFonts w:ascii="Times New Roman" w:hAnsi="Times New Roman"/>
                <w:sz w:val="16"/>
                <w:szCs w:val="16"/>
                <w:lang w:eastAsia="ru-RU"/>
              </w:rPr>
            </w:pPr>
          </w:p>
        </w:tc>
        <w:tc>
          <w:tcPr>
            <w:tcW w:w="640" w:type="dxa"/>
            <w:tcBorders>
              <w:top w:val="nil"/>
              <w:left w:val="nil"/>
              <w:bottom w:val="nil"/>
              <w:right w:val="nil"/>
            </w:tcBorders>
            <w:noWrap/>
            <w:vAlign w:val="bottom"/>
          </w:tcPr>
          <w:p w:rsidR="006C2A7D" w:rsidRPr="00812D75" w:rsidRDefault="006C2A7D" w:rsidP="00812D75">
            <w:pPr>
              <w:spacing w:after="0" w:line="240" w:lineRule="auto"/>
              <w:rPr>
                <w:rFonts w:ascii="Times New Roman" w:hAnsi="Times New Roman"/>
                <w:sz w:val="16"/>
                <w:szCs w:val="16"/>
                <w:lang w:eastAsia="ru-RU"/>
              </w:rPr>
            </w:pPr>
          </w:p>
        </w:tc>
        <w:tc>
          <w:tcPr>
            <w:tcW w:w="700" w:type="dxa"/>
            <w:tcBorders>
              <w:top w:val="nil"/>
              <w:left w:val="nil"/>
              <w:bottom w:val="nil"/>
              <w:right w:val="nil"/>
            </w:tcBorders>
            <w:noWrap/>
            <w:vAlign w:val="bottom"/>
          </w:tcPr>
          <w:p w:rsidR="006C2A7D" w:rsidRPr="00812D75" w:rsidRDefault="006C2A7D" w:rsidP="00812D75">
            <w:pPr>
              <w:spacing w:after="0" w:line="240" w:lineRule="auto"/>
              <w:rPr>
                <w:rFonts w:ascii="Times New Roman" w:hAnsi="Times New Roman"/>
                <w:sz w:val="16"/>
                <w:szCs w:val="16"/>
                <w:lang w:eastAsia="ru-RU"/>
              </w:rPr>
            </w:pPr>
          </w:p>
        </w:tc>
        <w:tc>
          <w:tcPr>
            <w:tcW w:w="560" w:type="dxa"/>
            <w:tcBorders>
              <w:top w:val="nil"/>
              <w:left w:val="nil"/>
              <w:bottom w:val="nil"/>
              <w:right w:val="nil"/>
            </w:tcBorders>
            <w:noWrap/>
            <w:vAlign w:val="bottom"/>
          </w:tcPr>
          <w:p w:rsidR="006C2A7D" w:rsidRPr="00812D75" w:rsidRDefault="006C2A7D" w:rsidP="00812D75">
            <w:pPr>
              <w:spacing w:after="0" w:line="240" w:lineRule="auto"/>
              <w:rPr>
                <w:rFonts w:ascii="Times New Roman" w:hAnsi="Times New Roman"/>
                <w:sz w:val="16"/>
                <w:szCs w:val="16"/>
                <w:lang w:eastAsia="ru-RU"/>
              </w:rPr>
            </w:pPr>
          </w:p>
        </w:tc>
        <w:tc>
          <w:tcPr>
            <w:tcW w:w="860" w:type="dxa"/>
            <w:tcBorders>
              <w:top w:val="nil"/>
              <w:left w:val="nil"/>
              <w:bottom w:val="nil"/>
              <w:right w:val="nil"/>
            </w:tcBorders>
            <w:noWrap/>
            <w:vAlign w:val="bottom"/>
          </w:tcPr>
          <w:p w:rsidR="006C2A7D" w:rsidRPr="00812D75" w:rsidRDefault="006C2A7D" w:rsidP="00812D75">
            <w:pPr>
              <w:spacing w:after="0" w:line="240" w:lineRule="auto"/>
              <w:rPr>
                <w:rFonts w:ascii="Times New Roman" w:hAnsi="Times New Roman"/>
                <w:sz w:val="16"/>
                <w:szCs w:val="16"/>
                <w:lang w:eastAsia="ru-RU"/>
              </w:rPr>
            </w:pPr>
          </w:p>
        </w:tc>
        <w:tc>
          <w:tcPr>
            <w:tcW w:w="580" w:type="dxa"/>
            <w:tcBorders>
              <w:top w:val="nil"/>
              <w:left w:val="nil"/>
              <w:bottom w:val="nil"/>
              <w:right w:val="nil"/>
            </w:tcBorders>
            <w:noWrap/>
            <w:vAlign w:val="bottom"/>
          </w:tcPr>
          <w:p w:rsidR="006C2A7D" w:rsidRPr="00812D75" w:rsidRDefault="006C2A7D" w:rsidP="00812D75">
            <w:pPr>
              <w:spacing w:after="0" w:line="240" w:lineRule="auto"/>
              <w:rPr>
                <w:rFonts w:ascii="Times New Roman" w:hAnsi="Times New Roman"/>
                <w:sz w:val="16"/>
                <w:szCs w:val="16"/>
                <w:lang w:eastAsia="ru-RU"/>
              </w:rPr>
            </w:pPr>
          </w:p>
        </w:tc>
        <w:tc>
          <w:tcPr>
            <w:tcW w:w="1140" w:type="dxa"/>
            <w:tcBorders>
              <w:top w:val="nil"/>
              <w:left w:val="nil"/>
              <w:bottom w:val="nil"/>
              <w:right w:val="nil"/>
            </w:tcBorders>
            <w:noWrap/>
            <w:vAlign w:val="bottom"/>
          </w:tcPr>
          <w:p w:rsidR="006C2A7D" w:rsidRPr="00812D75" w:rsidRDefault="006C2A7D" w:rsidP="00812D75">
            <w:pPr>
              <w:spacing w:after="0" w:line="240" w:lineRule="auto"/>
              <w:rPr>
                <w:rFonts w:ascii="Times New Roman" w:hAnsi="Times New Roman"/>
                <w:sz w:val="16"/>
                <w:szCs w:val="16"/>
                <w:lang w:eastAsia="ru-RU"/>
              </w:rPr>
            </w:pPr>
          </w:p>
        </w:tc>
        <w:tc>
          <w:tcPr>
            <w:tcW w:w="500" w:type="dxa"/>
            <w:tcBorders>
              <w:top w:val="nil"/>
              <w:left w:val="nil"/>
              <w:bottom w:val="nil"/>
              <w:right w:val="nil"/>
            </w:tcBorders>
            <w:noWrap/>
            <w:vAlign w:val="bottom"/>
          </w:tcPr>
          <w:p w:rsidR="006C2A7D" w:rsidRPr="00812D75" w:rsidRDefault="006C2A7D" w:rsidP="00812D75">
            <w:pPr>
              <w:spacing w:after="0" w:line="240" w:lineRule="auto"/>
              <w:rPr>
                <w:rFonts w:ascii="Times New Roman" w:hAnsi="Times New Roman"/>
                <w:sz w:val="16"/>
                <w:szCs w:val="16"/>
                <w:lang w:eastAsia="ru-RU"/>
              </w:rPr>
            </w:pPr>
          </w:p>
        </w:tc>
      </w:tr>
      <w:tr w:rsidR="006C2A7D" w:rsidRPr="00812D75" w:rsidTr="00812D75">
        <w:trPr>
          <w:trHeight w:val="570"/>
        </w:trPr>
        <w:tc>
          <w:tcPr>
            <w:tcW w:w="1740" w:type="dxa"/>
            <w:vMerge w:val="restart"/>
            <w:tcBorders>
              <w:top w:val="single" w:sz="4" w:space="0" w:color="auto"/>
              <w:left w:val="single" w:sz="4" w:space="0" w:color="auto"/>
              <w:bottom w:val="single" w:sz="4" w:space="0" w:color="000000"/>
              <w:right w:val="single" w:sz="4" w:space="0" w:color="auto"/>
            </w:tcBorders>
            <w:vAlign w:val="center"/>
          </w:tcPr>
          <w:p w:rsidR="006C2A7D" w:rsidRPr="00812D75" w:rsidRDefault="006C2A7D" w:rsidP="00812D75">
            <w:pPr>
              <w:spacing w:after="0" w:line="240" w:lineRule="auto"/>
              <w:jc w:val="center"/>
              <w:rPr>
                <w:rFonts w:ascii="Times New Roman" w:hAnsi="Times New Roman"/>
                <w:sz w:val="16"/>
                <w:szCs w:val="16"/>
                <w:lang w:eastAsia="ru-RU"/>
              </w:rPr>
            </w:pPr>
            <w:r w:rsidRPr="00812D75">
              <w:rPr>
                <w:rFonts w:ascii="Times New Roman" w:hAnsi="Times New Roman"/>
                <w:sz w:val="16"/>
                <w:szCs w:val="16"/>
                <w:lang w:eastAsia="ru-RU"/>
              </w:rPr>
              <w:lastRenderedPageBreak/>
              <w:t>Наименование муниципальных образований</w:t>
            </w:r>
          </w:p>
        </w:tc>
        <w:tc>
          <w:tcPr>
            <w:tcW w:w="14020" w:type="dxa"/>
            <w:gridSpan w:val="18"/>
            <w:tcBorders>
              <w:top w:val="single" w:sz="4" w:space="0" w:color="auto"/>
              <w:left w:val="nil"/>
              <w:bottom w:val="single" w:sz="4" w:space="0" w:color="auto"/>
              <w:right w:val="single" w:sz="4" w:space="0" w:color="000000"/>
            </w:tcBorders>
            <w:vAlign w:val="center"/>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III. Промежуточный рейтинг:  оценка конкурентной среды на основе  социологических исследований (оценка предпринимательским сообществом и потребителями степени развития конкуренции на рынках товаров и услуг)</w:t>
            </w:r>
          </w:p>
        </w:tc>
      </w:tr>
      <w:tr w:rsidR="006C2A7D" w:rsidRPr="00812D75" w:rsidTr="0013215B">
        <w:trPr>
          <w:trHeight w:val="375"/>
        </w:trPr>
        <w:tc>
          <w:tcPr>
            <w:tcW w:w="1740" w:type="dxa"/>
            <w:vMerge/>
            <w:tcBorders>
              <w:top w:val="single" w:sz="4" w:space="0" w:color="auto"/>
              <w:left w:val="single" w:sz="4" w:space="0" w:color="auto"/>
              <w:bottom w:val="single" w:sz="4" w:space="0" w:color="000000"/>
              <w:right w:val="single" w:sz="4" w:space="0" w:color="auto"/>
            </w:tcBorders>
            <w:vAlign w:val="center"/>
          </w:tcPr>
          <w:p w:rsidR="006C2A7D" w:rsidRPr="00812D75" w:rsidRDefault="006C2A7D" w:rsidP="00812D75">
            <w:pPr>
              <w:spacing w:after="0" w:line="240" w:lineRule="auto"/>
              <w:rPr>
                <w:rFonts w:ascii="Times New Roman" w:hAnsi="Times New Roman"/>
                <w:sz w:val="16"/>
                <w:szCs w:val="16"/>
                <w:lang w:eastAsia="ru-RU"/>
              </w:rPr>
            </w:pPr>
          </w:p>
        </w:tc>
        <w:tc>
          <w:tcPr>
            <w:tcW w:w="14020" w:type="dxa"/>
            <w:gridSpan w:val="18"/>
            <w:tcBorders>
              <w:top w:val="single" w:sz="4" w:space="0" w:color="auto"/>
              <w:left w:val="nil"/>
              <w:bottom w:val="single" w:sz="4" w:space="0" w:color="auto"/>
              <w:right w:val="single" w:sz="4" w:space="0" w:color="000000"/>
            </w:tcBorders>
            <w:vAlign w:val="center"/>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Рынок услуг дошкольного образования</w:t>
            </w:r>
          </w:p>
        </w:tc>
      </w:tr>
      <w:tr w:rsidR="006C2A7D" w:rsidRPr="00812D75" w:rsidTr="00812D75">
        <w:trPr>
          <w:trHeight w:val="1080"/>
        </w:trPr>
        <w:tc>
          <w:tcPr>
            <w:tcW w:w="1740" w:type="dxa"/>
            <w:vMerge/>
            <w:tcBorders>
              <w:top w:val="single" w:sz="4" w:space="0" w:color="auto"/>
              <w:left w:val="single" w:sz="4" w:space="0" w:color="auto"/>
              <w:bottom w:val="single" w:sz="4" w:space="0" w:color="000000"/>
              <w:right w:val="single" w:sz="4" w:space="0" w:color="auto"/>
            </w:tcBorders>
            <w:vAlign w:val="center"/>
          </w:tcPr>
          <w:p w:rsidR="006C2A7D" w:rsidRPr="00812D75" w:rsidRDefault="006C2A7D" w:rsidP="00812D75">
            <w:pPr>
              <w:spacing w:after="0" w:line="240" w:lineRule="auto"/>
              <w:rPr>
                <w:rFonts w:ascii="Times New Roman" w:hAnsi="Times New Roman"/>
                <w:sz w:val="16"/>
                <w:szCs w:val="16"/>
                <w:lang w:eastAsia="ru-RU"/>
              </w:rPr>
            </w:pPr>
          </w:p>
        </w:tc>
        <w:tc>
          <w:tcPr>
            <w:tcW w:w="3200" w:type="dxa"/>
            <w:gridSpan w:val="4"/>
            <w:tcBorders>
              <w:top w:val="single" w:sz="4" w:space="0" w:color="auto"/>
              <w:left w:val="nil"/>
              <w:bottom w:val="single" w:sz="4" w:space="0" w:color="auto"/>
              <w:right w:val="nil"/>
            </w:tcBorders>
            <w:vAlign w:val="center"/>
          </w:tcPr>
          <w:p w:rsidR="006C2A7D" w:rsidRPr="00812D75" w:rsidRDefault="006C2A7D" w:rsidP="00812D75">
            <w:pPr>
              <w:spacing w:after="0" w:line="240" w:lineRule="auto"/>
              <w:jc w:val="center"/>
              <w:rPr>
                <w:rFonts w:ascii="Times New Roman" w:hAnsi="Times New Roman"/>
                <w:sz w:val="16"/>
                <w:szCs w:val="16"/>
                <w:lang w:eastAsia="ru-RU"/>
              </w:rPr>
            </w:pPr>
            <w:r w:rsidRPr="00812D75">
              <w:rPr>
                <w:rFonts w:ascii="Times New Roman" w:hAnsi="Times New Roman"/>
                <w:sz w:val="16"/>
                <w:szCs w:val="16"/>
                <w:lang w:eastAsia="ru-RU"/>
              </w:rPr>
              <w:t>Удовлетворенность потребителей качеством товаров и услуг, процентов от числа опрошенных</w:t>
            </w:r>
          </w:p>
        </w:tc>
        <w:tc>
          <w:tcPr>
            <w:tcW w:w="3200" w:type="dxa"/>
            <w:gridSpan w:val="4"/>
            <w:tcBorders>
              <w:top w:val="single" w:sz="4" w:space="0" w:color="auto"/>
              <w:left w:val="single" w:sz="4" w:space="0" w:color="auto"/>
              <w:bottom w:val="single" w:sz="4" w:space="0" w:color="auto"/>
              <w:right w:val="single" w:sz="4" w:space="0" w:color="000000"/>
            </w:tcBorders>
            <w:vAlign w:val="center"/>
          </w:tcPr>
          <w:p w:rsidR="006C2A7D" w:rsidRPr="00812D75" w:rsidRDefault="006C2A7D" w:rsidP="00812D75">
            <w:pPr>
              <w:spacing w:after="0" w:line="240" w:lineRule="auto"/>
              <w:jc w:val="center"/>
              <w:rPr>
                <w:rFonts w:ascii="Times New Roman" w:hAnsi="Times New Roman"/>
                <w:sz w:val="16"/>
                <w:szCs w:val="16"/>
                <w:lang w:eastAsia="ru-RU"/>
              </w:rPr>
            </w:pPr>
            <w:r w:rsidRPr="00812D75">
              <w:rPr>
                <w:rFonts w:ascii="Times New Roman" w:hAnsi="Times New Roman"/>
                <w:sz w:val="16"/>
                <w:szCs w:val="16"/>
                <w:lang w:eastAsia="ru-RU"/>
              </w:rPr>
              <w:t xml:space="preserve">Удовлетворенность потребителей уровнем цен на товары, работы и услуги, процентов от числа опрошенных </w:t>
            </w:r>
          </w:p>
        </w:tc>
        <w:tc>
          <w:tcPr>
            <w:tcW w:w="3280" w:type="dxa"/>
            <w:gridSpan w:val="4"/>
            <w:tcBorders>
              <w:top w:val="single" w:sz="4" w:space="0" w:color="auto"/>
              <w:left w:val="nil"/>
              <w:bottom w:val="single" w:sz="4" w:space="0" w:color="auto"/>
              <w:right w:val="single" w:sz="4" w:space="0" w:color="000000"/>
            </w:tcBorders>
            <w:vAlign w:val="center"/>
          </w:tcPr>
          <w:p w:rsidR="006C2A7D" w:rsidRPr="00812D75" w:rsidRDefault="006C2A7D" w:rsidP="00812D75">
            <w:pPr>
              <w:spacing w:after="0" w:line="240" w:lineRule="auto"/>
              <w:jc w:val="center"/>
              <w:rPr>
                <w:rFonts w:ascii="Times New Roman" w:hAnsi="Times New Roman"/>
                <w:sz w:val="16"/>
                <w:szCs w:val="16"/>
                <w:lang w:eastAsia="ru-RU"/>
              </w:rPr>
            </w:pPr>
            <w:r w:rsidRPr="00812D75">
              <w:rPr>
                <w:rFonts w:ascii="Times New Roman" w:hAnsi="Times New Roman"/>
                <w:sz w:val="16"/>
                <w:szCs w:val="16"/>
                <w:lang w:eastAsia="ru-RU"/>
              </w:rPr>
              <w:t>Концентрация компаний на рынках товаров и услуг, процентов от числа опрошенных</w:t>
            </w:r>
          </w:p>
        </w:tc>
        <w:tc>
          <w:tcPr>
            <w:tcW w:w="2700" w:type="dxa"/>
            <w:gridSpan w:val="4"/>
            <w:tcBorders>
              <w:top w:val="single" w:sz="4" w:space="0" w:color="auto"/>
              <w:left w:val="nil"/>
              <w:bottom w:val="single" w:sz="4" w:space="0" w:color="auto"/>
              <w:right w:val="single" w:sz="4" w:space="0" w:color="000000"/>
            </w:tcBorders>
            <w:vAlign w:val="center"/>
          </w:tcPr>
          <w:p w:rsidR="006C2A7D" w:rsidRPr="00812D75" w:rsidRDefault="006C2A7D" w:rsidP="00812D75">
            <w:pPr>
              <w:spacing w:after="0" w:line="240" w:lineRule="auto"/>
              <w:jc w:val="center"/>
              <w:rPr>
                <w:rFonts w:ascii="Times New Roman" w:hAnsi="Times New Roman"/>
                <w:sz w:val="16"/>
                <w:szCs w:val="16"/>
                <w:lang w:eastAsia="ru-RU"/>
              </w:rPr>
            </w:pPr>
            <w:r w:rsidRPr="00812D75">
              <w:rPr>
                <w:rFonts w:ascii="Times New Roman" w:hAnsi="Times New Roman"/>
                <w:sz w:val="16"/>
                <w:szCs w:val="16"/>
                <w:lang w:eastAsia="ru-RU"/>
              </w:rPr>
              <w:t xml:space="preserve">Насыщенность рынков товаров и услуг, процент от числа опрошенных </w:t>
            </w:r>
          </w:p>
        </w:tc>
        <w:tc>
          <w:tcPr>
            <w:tcW w:w="1640" w:type="dxa"/>
            <w:gridSpan w:val="2"/>
            <w:tcBorders>
              <w:top w:val="single" w:sz="4" w:space="0" w:color="auto"/>
              <w:left w:val="nil"/>
              <w:bottom w:val="single" w:sz="4" w:space="0" w:color="auto"/>
              <w:right w:val="single" w:sz="4" w:space="0" w:color="000000"/>
            </w:tcBorders>
            <w:vAlign w:val="center"/>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Итого по рынку услуг  дошкольного образования</w:t>
            </w:r>
          </w:p>
        </w:tc>
      </w:tr>
      <w:tr w:rsidR="006C2A7D" w:rsidRPr="00812D75" w:rsidTr="00822AA1">
        <w:trPr>
          <w:trHeight w:val="1740"/>
        </w:trPr>
        <w:tc>
          <w:tcPr>
            <w:tcW w:w="1740" w:type="dxa"/>
            <w:vMerge/>
            <w:tcBorders>
              <w:top w:val="single" w:sz="4" w:space="0" w:color="auto"/>
              <w:left w:val="single" w:sz="4" w:space="0" w:color="auto"/>
              <w:bottom w:val="single" w:sz="4" w:space="0" w:color="000000"/>
              <w:right w:val="single" w:sz="4" w:space="0" w:color="auto"/>
            </w:tcBorders>
            <w:vAlign w:val="center"/>
          </w:tcPr>
          <w:p w:rsidR="006C2A7D" w:rsidRPr="00812D75" w:rsidRDefault="006C2A7D" w:rsidP="00812D75">
            <w:pPr>
              <w:spacing w:after="0" w:line="240" w:lineRule="auto"/>
              <w:rPr>
                <w:rFonts w:ascii="Times New Roman" w:hAnsi="Times New Roman"/>
                <w:sz w:val="16"/>
                <w:szCs w:val="16"/>
                <w:lang w:eastAsia="ru-RU"/>
              </w:rPr>
            </w:pPr>
          </w:p>
        </w:tc>
        <w:tc>
          <w:tcPr>
            <w:tcW w:w="900" w:type="dxa"/>
            <w:tcBorders>
              <w:top w:val="nil"/>
              <w:left w:val="nil"/>
              <w:bottom w:val="single" w:sz="4" w:space="0" w:color="auto"/>
              <w:right w:val="single" w:sz="4" w:space="0" w:color="auto"/>
            </w:tcBorders>
            <w:textDirection w:val="btLr"/>
            <w:vAlign w:val="center"/>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услуги дошк. образования</w:t>
            </w:r>
          </w:p>
        </w:tc>
        <w:tc>
          <w:tcPr>
            <w:tcW w:w="640" w:type="dxa"/>
            <w:tcBorders>
              <w:top w:val="nil"/>
              <w:left w:val="nil"/>
              <w:bottom w:val="single" w:sz="4" w:space="0" w:color="auto"/>
              <w:right w:val="single" w:sz="4" w:space="0" w:color="auto"/>
            </w:tcBorders>
            <w:textDirection w:val="btLr"/>
            <w:vAlign w:val="center"/>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доп. балл</w:t>
            </w:r>
          </w:p>
        </w:tc>
        <w:tc>
          <w:tcPr>
            <w:tcW w:w="960" w:type="dxa"/>
            <w:tcBorders>
              <w:top w:val="nil"/>
              <w:left w:val="nil"/>
              <w:bottom w:val="single" w:sz="4" w:space="0" w:color="auto"/>
              <w:right w:val="single" w:sz="4" w:space="0" w:color="auto"/>
            </w:tcBorders>
            <w:textDirection w:val="btLr"/>
            <w:vAlign w:val="center"/>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Индекс удов-сти  качеством услуг дошкольного образования</w:t>
            </w:r>
          </w:p>
        </w:tc>
        <w:tc>
          <w:tcPr>
            <w:tcW w:w="700" w:type="dxa"/>
            <w:tcBorders>
              <w:top w:val="nil"/>
              <w:left w:val="nil"/>
              <w:bottom w:val="single" w:sz="4" w:space="0" w:color="auto"/>
              <w:right w:val="single" w:sz="4" w:space="0" w:color="auto"/>
            </w:tcBorders>
            <w:shd w:val="clear" w:color="auto" w:fill="D9D9D9"/>
            <w:textDirection w:val="btLr"/>
            <w:vAlign w:val="center"/>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рейтинг</w:t>
            </w:r>
          </w:p>
        </w:tc>
        <w:tc>
          <w:tcPr>
            <w:tcW w:w="820" w:type="dxa"/>
            <w:tcBorders>
              <w:top w:val="nil"/>
              <w:left w:val="nil"/>
              <w:bottom w:val="single" w:sz="4" w:space="0" w:color="auto"/>
              <w:right w:val="single" w:sz="4" w:space="0" w:color="auto"/>
            </w:tcBorders>
            <w:textDirection w:val="btLr"/>
            <w:vAlign w:val="center"/>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услуги дошк. образования</w:t>
            </w:r>
          </w:p>
        </w:tc>
        <w:tc>
          <w:tcPr>
            <w:tcW w:w="640" w:type="dxa"/>
            <w:tcBorders>
              <w:top w:val="nil"/>
              <w:left w:val="nil"/>
              <w:bottom w:val="single" w:sz="4" w:space="0" w:color="auto"/>
              <w:right w:val="single" w:sz="4" w:space="0" w:color="auto"/>
            </w:tcBorders>
            <w:textDirection w:val="btLr"/>
            <w:vAlign w:val="center"/>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доп. балл</w:t>
            </w:r>
          </w:p>
        </w:tc>
        <w:tc>
          <w:tcPr>
            <w:tcW w:w="1080" w:type="dxa"/>
            <w:tcBorders>
              <w:top w:val="nil"/>
              <w:left w:val="nil"/>
              <w:bottom w:val="single" w:sz="4" w:space="0" w:color="auto"/>
              <w:right w:val="single" w:sz="4" w:space="0" w:color="auto"/>
            </w:tcBorders>
            <w:textDirection w:val="btLr"/>
            <w:vAlign w:val="center"/>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Индекс удов-сти уровнем цен на  услуги дошкольного образования</w:t>
            </w:r>
          </w:p>
        </w:tc>
        <w:tc>
          <w:tcPr>
            <w:tcW w:w="660" w:type="dxa"/>
            <w:tcBorders>
              <w:top w:val="nil"/>
              <w:left w:val="nil"/>
              <w:bottom w:val="single" w:sz="4" w:space="0" w:color="auto"/>
              <w:right w:val="single" w:sz="4" w:space="0" w:color="auto"/>
            </w:tcBorders>
            <w:shd w:val="clear" w:color="auto" w:fill="D9D9D9"/>
            <w:textDirection w:val="btLr"/>
            <w:vAlign w:val="center"/>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рейтинг</w:t>
            </w:r>
          </w:p>
        </w:tc>
        <w:tc>
          <w:tcPr>
            <w:tcW w:w="900" w:type="dxa"/>
            <w:tcBorders>
              <w:top w:val="nil"/>
              <w:left w:val="nil"/>
              <w:bottom w:val="single" w:sz="4" w:space="0" w:color="auto"/>
              <w:right w:val="single" w:sz="4" w:space="0" w:color="auto"/>
            </w:tcBorders>
            <w:textDirection w:val="btLr"/>
            <w:vAlign w:val="center"/>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услуги дошк. образования</w:t>
            </w:r>
          </w:p>
        </w:tc>
        <w:tc>
          <w:tcPr>
            <w:tcW w:w="560" w:type="dxa"/>
            <w:tcBorders>
              <w:top w:val="nil"/>
              <w:left w:val="nil"/>
              <w:bottom w:val="single" w:sz="4" w:space="0" w:color="auto"/>
              <w:right w:val="single" w:sz="4" w:space="0" w:color="auto"/>
            </w:tcBorders>
            <w:textDirection w:val="btLr"/>
            <w:vAlign w:val="center"/>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доп. балл</w:t>
            </w:r>
          </w:p>
        </w:tc>
        <w:tc>
          <w:tcPr>
            <w:tcW w:w="1180" w:type="dxa"/>
            <w:tcBorders>
              <w:top w:val="nil"/>
              <w:left w:val="nil"/>
              <w:bottom w:val="single" w:sz="4" w:space="0" w:color="auto"/>
              <w:right w:val="single" w:sz="4" w:space="0" w:color="auto"/>
            </w:tcBorders>
            <w:textDirection w:val="btLr"/>
            <w:vAlign w:val="center"/>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Индекс удов-сти концентрацией компаний на рынке услуг дошкольного образования</w:t>
            </w:r>
          </w:p>
        </w:tc>
        <w:tc>
          <w:tcPr>
            <w:tcW w:w="640" w:type="dxa"/>
            <w:tcBorders>
              <w:top w:val="nil"/>
              <w:left w:val="nil"/>
              <w:bottom w:val="single" w:sz="4" w:space="0" w:color="auto"/>
              <w:right w:val="single" w:sz="4" w:space="0" w:color="auto"/>
            </w:tcBorders>
            <w:shd w:val="clear" w:color="auto" w:fill="D9D9D9"/>
            <w:textDirection w:val="btLr"/>
            <w:vAlign w:val="center"/>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рейтинг</w:t>
            </w:r>
          </w:p>
        </w:tc>
        <w:tc>
          <w:tcPr>
            <w:tcW w:w="700" w:type="dxa"/>
            <w:tcBorders>
              <w:top w:val="nil"/>
              <w:left w:val="nil"/>
              <w:bottom w:val="single" w:sz="4" w:space="0" w:color="auto"/>
              <w:right w:val="single" w:sz="4" w:space="0" w:color="auto"/>
            </w:tcBorders>
            <w:textDirection w:val="btLr"/>
            <w:vAlign w:val="center"/>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услуги дошк. образования</w:t>
            </w:r>
          </w:p>
        </w:tc>
        <w:tc>
          <w:tcPr>
            <w:tcW w:w="560" w:type="dxa"/>
            <w:tcBorders>
              <w:top w:val="nil"/>
              <w:left w:val="nil"/>
              <w:bottom w:val="single" w:sz="4" w:space="0" w:color="auto"/>
              <w:right w:val="single" w:sz="4" w:space="0" w:color="auto"/>
            </w:tcBorders>
            <w:textDirection w:val="btLr"/>
            <w:vAlign w:val="center"/>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доп. балл</w:t>
            </w:r>
          </w:p>
        </w:tc>
        <w:tc>
          <w:tcPr>
            <w:tcW w:w="860" w:type="dxa"/>
            <w:tcBorders>
              <w:top w:val="nil"/>
              <w:left w:val="nil"/>
              <w:bottom w:val="single" w:sz="4" w:space="0" w:color="auto"/>
              <w:right w:val="single" w:sz="4" w:space="0" w:color="auto"/>
            </w:tcBorders>
            <w:textDirection w:val="btLr"/>
            <w:vAlign w:val="center"/>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Индекс удов-сти насыщенностью</w:t>
            </w:r>
          </w:p>
        </w:tc>
        <w:tc>
          <w:tcPr>
            <w:tcW w:w="580" w:type="dxa"/>
            <w:tcBorders>
              <w:top w:val="nil"/>
              <w:left w:val="nil"/>
              <w:bottom w:val="single" w:sz="4" w:space="0" w:color="auto"/>
              <w:right w:val="single" w:sz="4" w:space="0" w:color="auto"/>
            </w:tcBorders>
            <w:shd w:val="clear" w:color="auto" w:fill="D9D9D9"/>
            <w:textDirection w:val="btLr"/>
            <w:vAlign w:val="center"/>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рейтинг</w:t>
            </w:r>
          </w:p>
        </w:tc>
        <w:tc>
          <w:tcPr>
            <w:tcW w:w="1140" w:type="dxa"/>
            <w:tcBorders>
              <w:top w:val="nil"/>
              <w:left w:val="nil"/>
              <w:bottom w:val="single" w:sz="4" w:space="0" w:color="auto"/>
              <w:right w:val="single" w:sz="4" w:space="0" w:color="auto"/>
            </w:tcBorders>
            <w:textDirection w:val="btLr"/>
            <w:vAlign w:val="center"/>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Ср.значение индекса удов-сти  качеством  услуг на рынке услуг дошкольного образования</w:t>
            </w:r>
          </w:p>
        </w:tc>
        <w:tc>
          <w:tcPr>
            <w:tcW w:w="500" w:type="dxa"/>
            <w:tcBorders>
              <w:top w:val="nil"/>
              <w:left w:val="nil"/>
              <w:bottom w:val="single" w:sz="4" w:space="0" w:color="auto"/>
              <w:right w:val="single" w:sz="4" w:space="0" w:color="auto"/>
            </w:tcBorders>
            <w:shd w:val="clear" w:color="auto" w:fill="D9D9D9"/>
            <w:textDirection w:val="btLr"/>
            <w:vAlign w:val="center"/>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рейтинг</w:t>
            </w:r>
          </w:p>
        </w:tc>
      </w:tr>
      <w:tr w:rsidR="006C2A7D" w:rsidRPr="00812D75" w:rsidTr="00822AA1">
        <w:trPr>
          <w:trHeight w:val="225"/>
        </w:trPr>
        <w:tc>
          <w:tcPr>
            <w:tcW w:w="1740" w:type="dxa"/>
            <w:tcBorders>
              <w:top w:val="nil"/>
              <w:left w:val="single" w:sz="4" w:space="0" w:color="auto"/>
              <w:bottom w:val="single" w:sz="4" w:space="0" w:color="auto"/>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Ардатовский </w:t>
            </w:r>
          </w:p>
        </w:tc>
        <w:tc>
          <w:tcPr>
            <w:tcW w:w="900" w:type="dxa"/>
            <w:tcBorders>
              <w:top w:val="nil"/>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44,2</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0,442</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21</w:t>
            </w:r>
          </w:p>
        </w:tc>
        <w:tc>
          <w:tcPr>
            <w:tcW w:w="82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64,1</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10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0,641</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9</w:t>
            </w:r>
          </w:p>
        </w:tc>
        <w:tc>
          <w:tcPr>
            <w:tcW w:w="90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50,4</w:t>
            </w:r>
          </w:p>
        </w:tc>
        <w:tc>
          <w:tcPr>
            <w:tcW w:w="5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11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0,504</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16</w:t>
            </w:r>
          </w:p>
        </w:tc>
        <w:tc>
          <w:tcPr>
            <w:tcW w:w="70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right"/>
              <w:rPr>
                <w:rFonts w:ascii="Times New Roman" w:hAnsi="Times New Roman"/>
                <w:color w:val="000000"/>
                <w:sz w:val="16"/>
                <w:szCs w:val="16"/>
                <w:lang w:eastAsia="ru-RU"/>
              </w:rPr>
            </w:pPr>
            <w:r w:rsidRPr="00812D75">
              <w:rPr>
                <w:rFonts w:ascii="Times New Roman" w:hAnsi="Times New Roman"/>
                <w:color w:val="000000"/>
                <w:sz w:val="16"/>
                <w:szCs w:val="16"/>
                <w:lang w:eastAsia="ru-RU"/>
              </w:rPr>
              <w:t>47,1</w:t>
            </w:r>
          </w:p>
        </w:tc>
        <w:tc>
          <w:tcPr>
            <w:tcW w:w="5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right"/>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8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0,471</w:t>
            </w:r>
          </w:p>
        </w:tc>
        <w:tc>
          <w:tcPr>
            <w:tcW w:w="58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right"/>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17</w:t>
            </w:r>
          </w:p>
        </w:tc>
        <w:tc>
          <w:tcPr>
            <w:tcW w:w="114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0,515</w:t>
            </w:r>
          </w:p>
        </w:tc>
        <w:tc>
          <w:tcPr>
            <w:tcW w:w="50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15</w:t>
            </w:r>
          </w:p>
        </w:tc>
      </w:tr>
      <w:tr w:rsidR="006C2A7D" w:rsidRPr="00812D75" w:rsidTr="00822AA1">
        <w:trPr>
          <w:trHeight w:val="225"/>
        </w:trPr>
        <w:tc>
          <w:tcPr>
            <w:tcW w:w="1740" w:type="dxa"/>
            <w:tcBorders>
              <w:top w:val="nil"/>
              <w:left w:val="single" w:sz="4" w:space="0" w:color="auto"/>
              <w:bottom w:val="single" w:sz="4" w:space="0" w:color="auto"/>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Атюрьевский </w:t>
            </w:r>
          </w:p>
        </w:tc>
        <w:tc>
          <w:tcPr>
            <w:tcW w:w="900" w:type="dxa"/>
            <w:tcBorders>
              <w:top w:val="nil"/>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35,5</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0,355</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23</w:t>
            </w:r>
          </w:p>
        </w:tc>
        <w:tc>
          <w:tcPr>
            <w:tcW w:w="82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24,3</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10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0,243</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23</w:t>
            </w:r>
          </w:p>
        </w:tc>
        <w:tc>
          <w:tcPr>
            <w:tcW w:w="90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38,8</w:t>
            </w:r>
          </w:p>
        </w:tc>
        <w:tc>
          <w:tcPr>
            <w:tcW w:w="5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11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0,388</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21</w:t>
            </w:r>
          </w:p>
        </w:tc>
        <w:tc>
          <w:tcPr>
            <w:tcW w:w="70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right"/>
              <w:rPr>
                <w:rFonts w:ascii="Times New Roman" w:hAnsi="Times New Roman"/>
                <w:sz w:val="16"/>
                <w:szCs w:val="16"/>
                <w:lang w:eastAsia="ru-RU"/>
              </w:rPr>
            </w:pPr>
            <w:r w:rsidRPr="00812D75">
              <w:rPr>
                <w:rFonts w:ascii="Times New Roman" w:hAnsi="Times New Roman"/>
                <w:sz w:val="16"/>
                <w:szCs w:val="16"/>
                <w:lang w:eastAsia="ru-RU"/>
              </w:rPr>
              <w:t>36,1</w:t>
            </w:r>
          </w:p>
        </w:tc>
        <w:tc>
          <w:tcPr>
            <w:tcW w:w="56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rPr>
                <w:rFonts w:ascii="Times New Roman" w:hAnsi="Times New Roman"/>
                <w:sz w:val="16"/>
                <w:szCs w:val="16"/>
                <w:lang w:eastAsia="ru-RU"/>
              </w:rPr>
            </w:pPr>
            <w:r w:rsidRPr="00812D75">
              <w:rPr>
                <w:rFonts w:ascii="Times New Roman" w:hAnsi="Times New Roman"/>
                <w:sz w:val="16"/>
                <w:szCs w:val="16"/>
                <w:lang w:eastAsia="ru-RU"/>
              </w:rPr>
              <w:t> </w:t>
            </w:r>
          </w:p>
        </w:tc>
        <w:tc>
          <w:tcPr>
            <w:tcW w:w="8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0,361</w:t>
            </w:r>
          </w:p>
        </w:tc>
        <w:tc>
          <w:tcPr>
            <w:tcW w:w="58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right"/>
              <w:rPr>
                <w:rFonts w:ascii="Times New Roman" w:hAnsi="Times New Roman"/>
                <w:b/>
                <w:bCs/>
                <w:sz w:val="16"/>
                <w:szCs w:val="16"/>
                <w:lang w:eastAsia="ru-RU"/>
              </w:rPr>
            </w:pPr>
            <w:r w:rsidRPr="00812D75">
              <w:rPr>
                <w:rFonts w:ascii="Times New Roman" w:hAnsi="Times New Roman"/>
                <w:b/>
                <w:bCs/>
                <w:sz w:val="16"/>
                <w:szCs w:val="16"/>
                <w:lang w:eastAsia="ru-RU"/>
              </w:rPr>
              <w:t>22</w:t>
            </w:r>
          </w:p>
        </w:tc>
        <w:tc>
          <w:tcPr>
            <w:tcW w:w="114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0,337</w:t>
            </w:r>
          </w:p>
        </w:tc>
        <w:tc>
          <w:tcPr>
            <w:tcW w:w="5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23</w:t>
            </w:r>
          </w:p>
        </w:tc>
      </w:tr>
      <w:tr w:rsidR="006C2A7D" w:rsidRPr="00812D75" w:rsidTr="00822AA1">
        <w:trPr>
          <w:trHeight w:val="225"/>
        </w:trPr>
        <w:tc>
          <w:tcPr>
            <w:tcW w:w="1740" w:type="dxa"/>
            <w:tcBorders>
              <w:top w:val="nil"/>
              <w:left w:val="single" w:sz="4" w:space="0" w:color="auto"/>
              <w:bottom w:val="single" w:sz="4" w:space="0" w:color="auto"/>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Атяшевский </w:t>
            </w:r>
          </w:p>
        </w:tc>
        <w:tc>
          <w:tcPr>
            <w:tcW w:w="900" w:type="dxa"/>
            <w:tcBorders>
              <w:top w:val="nil"/>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73</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0,730</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8</w:t>
            </w:r>
          </w:p>
        </w:tc>
        <w:tc>
          <w:tcPr>
            <w:tcW w:w="82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62,7</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10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0,627</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10</w:t>
            </w:r>
          </w:p>
        </w:tc>
        <w:tc>
          <w:tcPr>
            <w:tcW w:w="90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78,7</w:t>
            </w:r>
          </w:p>
        </w:tc>
        <w:tc>
          <w:tcPr>
            <w:tcW w:w="5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7,87</w:t>
            </w:r>
          </w:p>
        </w:tc>
        <w:tc>
          <w:tcPr>
            <w:tcW w:w="11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0,866</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6</w:t>
            </w:r>
          </w:p>
        </w:tc>
        <w:tc>
          <w:tcPr>
            <w:tcW w:w="70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right"/>
              <w:rPr>
                <w:rFonts w:ascii="Times New Roman" w:hAnsi="Times New Roman"/>
                <w:sz w:val="16"/>
                <w:szCs w:val="16"/>
                <w:lang w:eastAsia="ru-RU"/>
              </w:rPr>
            </w:pPr>
            <w:r w:rsidRPr="00812D75">
              <w:rPr>
                <w:rFonts w:ascii="Times New Roman" w:hAnsi="Times New Roman"/>
                <w:sz w:val="16"/>
                <w:szCs w:val="16"/>
                <w:lang w:eastAsia="ru-RU"/>
              </w:rPr>
              <w:t>70</w:t>
            </w:r>
          </w:p>
        </w:tc>
        <w:tc>
          <w:tcPr>
            <w:tcW w:w="5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7,00</w:t>
            </w:r>
          </w:p>
        </w:tc>
        <w:tc>
          <w:tcPr>
            <w:tcW w:w="8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0,770</w:t>
            </w:r>
          </w:p>
        </w:tc>
        <w:tc>
          <w:tcPr>
            <w:tcW w:w="58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right"/>
              <w:rPr>
                <w:rFonts w:ascii="Times New Roman" w:hAnsi="Times New Roman"/>
                <w:b/>
                <w:bCs/>
                <w:sz w:val="16"/>
                <w:szCs w:val="16"/>
                <w:lang w:eastAsia="ru-RU"/>
              </w:rPr>
            </w:pPr>
            <w:r w:rsidRPr="00812D75">
              <w:rPr>
                <w:rFonts w:ascii="Times New Roman" w:hAnsi="Times New Roman"/>
                <w:b/>
                <w:bCs/>
                <w:sz w:val="16"/>
                <w:szCs w:val="16"/>
                <w:lang w:eastAsia="ru-RU"/>
              </w:rPr>
              <w:t>5</w:t>
            </w:r>
          </w:p>
        </w:tc>
        <w:tc>
          <w:tcPr>
            <w:tcW w:w="114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0,748</w:t>
            </w:r>
          </w:p>
        </w:tc>
        <w:tc>
          <w:tcPr>
            <w:tcW w:w="5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6</w:t>
            </w:r>
          </w:p>
        </w:tc>
      </w:tr>
      <w:tr w:rsidR="006C2A7D" w:rsidRPr="00812D75" w:rsidTr="00822AA1">
        <w:trPr>
          <w:trHeight w:val="225"/>
        </w:trPr>
        <w:tc>
          <w:tcPr>
            <w:tcW w:w="1740" w:type="dxa"/>
            <w:tcBorders>
              <w:top w:val="nil"/>
              <w:left w:val="single" w:sz="4" w:space="0" w:color="auto"/>
              <w:bottom w:val="single" w:sz="4" w:space="0" w:color="auto"/>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Б-березниковский </w:t>
            </w:r>
          </w:p>
        </w:tc>
        <w:tc>
          <w:tcPr>
            <w:tcW w:w="900" w:type="dxa"/>
            <w:tcBorders>
              <w:top w:val="nil"/>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56,8</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0,568</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13</w:t>
            </w:r>
          </w:p>
        </w:tc>
        <w:tc>
          <w:tcPr>
            <w:tcW w:w="82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62,4</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10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0,624</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11</w:t>
            </w:r>
          </w:p>
        </w:tc>
        <w:tc>
          <w:tcPr>
            <w:tcW w:w="90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69,1</w:t>
            </w:r>
          </w:p>
        </w:tc>
        <w:tc>
          <w:tcPr>
            <w:tcW w:w="5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11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0,691</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8</w:t>
            </w:r>
          </w:p>
        </w:tc>
        <w:tc>
          <w:tcPr>
            <w:tcW w:w="70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right"/>
              <w:rPr>
                <w:rFonts w:ascii="Times New Roman" w:hAnsi="Times New Roman"/>
                <w:sz w:val="16"/>
                <w:szCs w:val="16"/>
                <w:lang w:eastAsia="ru-RU"/>
              </w:rPr>
            </w:pPr>
            <w:r w:rsidRPr="00812D75">
              <w:rPr>
                <w:rFonts w:ascii="Times New Roman" w:hAnsi="Times New Roman"/>
                <w:sz w:val="16"/>
                <w:szCs w:val="16"/>
                <w:lang w:eastAsia="ru-RU"/>
              </w:rPr>
              <w:t>60,3</w:t>
            </w:r>
          </w:p>
        </w:tc>
        <w:tc>
          <w:tcPr>
            <w:tcW w:w="56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rPr>
                <w:rFonts w:ascii="Times New Roman" w:hAnsi="Times New Roman"/>
                <w:sz w:val="16"/>
                <w:szCs w:val="16"/>
                <w:lang w:eastAsia="ru-RU"/>
              </w:rPr>
            </w:pPr>
            <w:r w:rsidRPr="00812D75">
              <w:rPr>
                <w:rFonts w:ascii="Times New Roman" w:hAnsi="Times New Roman"/>
                <w:sz w:val="16"/>
                <w:szCs w:val="16"/>
                <w:lang w:eastAsia="ru-RU"/>
              </w:rPr>
              <w:t> </w:t>
            </w:r>
          </w:p>
        </w:tc>
        <w:tc>
          <w:tcPr>
            <w:tcW w:w="8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0,603</w:t>
            </w:r>
          </w:p>
        </w:tc>
        <w:tc>
          <w:tcPr>
            <w:tcW w:w="58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right"/>
              <w:rPr>
                <w:rFonts w:ascii="Times New Roman" w:hAnsi="Times New Roman"/>
                <w:b/>
                <w:bCs/>
                <w:sz w:val="16"/>
                <w:szCs w:val="16"/>
                <w:lang w:eastAsia="ru-RU"/>
              </w:rPr>
            </w:pPr>
            <w:r w:rsidRPr="00812D75">
              <w:rPr>
                <w:rFonts w:ascii="Times New Roman" w:hAnsi="Times New Roman"/>
                <w:b/>
                <w:bCs/>
                <w:sz w:val="16"/>
                <w:szCs w:val="16"/>
                <w:lang w:eastAsia="ru-RU"/>
              </w:rPr>
              <w:t>9</w:t>
            </w:r>
          </w:p>
        </w:tc>
        <w:tc>
          <w:tcPr>
            <w:tcW w:w="114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0,622</w:t>
            </w:r>
          </w:p>
        </w:tc>
        <w:tc>
          <w:tcPr>
            <w:tcW w:w="50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9</w:t>
            </w:r>
          </w:p>
        </w:tc>
      </w:tr>
      <w:tr w:rsidR="006C2A7D" w:rsidRPr="00812D75" w:rsidTr="00822AA1">
        <w:trPr>
          <w:trHeight w:val="210"/>
        </w:trPr>
        <w:tc>
          <w:tcPr>
            <w:tcW w:w="1740" w:type="dxa"/>
            <w:tcBorders>
              <w:top w:val="nil"/>
              <w:left w:val="single" w:sz="4" w:space="0" w:color="auto"/>
              <w:bottom w:val="single" w:sz="4" w:space="0" w:color="auto"/>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Большеигнатовский </w:t>
            </w:r>
          </w:p>
        </w:tc>
        <w:tc>
          <w:tcPr>
            <w:tcW w:w="900" w:type="dxa"/>
            <w:tcBorders>
              <w:top w:val="nil"/>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82,3</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8,23</w:t>
            </w:r>
          </w:p>
        </w:tc>
        <w:tc>
          <w:tcPr>
            <w:tcW w:w="9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0,905</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3</w:t>
            </w:r>
          </w:p>
        </w:tc>
        <w:tc>
          <w:tcPr>
            <w:tcW w:w="82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82,3</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8,23</w:t>
            </w:r>
          </w:p>
        </w:tc>
        <w:tc>
          <w:tcPr>
            <w:tcW w:w="10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0,905</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3</w:t>
            </w:r>
          </w:p>
        </w:tc>
        <w:tc>
          <w:tcPr>
            <w:tcW w:w="90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47</w:t>
            </w:r>
          </w:p>
        </w:tc>
        <w:tc>
          <w:tcPr>
            <w:tcW w:w="5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11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0,470</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17</w:t>
            </w:r>
          </w:p>
        </w:tc>
        <w:tc>
          <w:tcPr>
            <w:tcW w:w="70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right"/>
              <w:rPr>
                <w:rFonts w:ascii="Times New Roman" w:hAnsi="Times New Roman"/>
                <w:sz w:val="16"/>
                <w:szCs w:val="16"/>
                <w:lang w:eastAsia="ru-RU"/>
              </w:rPr>
            </w:pPr>
            <w:r w:rsidRPr="00812D75">
              <w:rPr>
                <w:rFonts w:ascii="Times New Roman" w:hAnsi="Times New Roman"/>
                <w:sz w:val="16"/>
                <w:szCs w:val="16"/>
                <w:lang w:eastAsia="ru-RU"/>
              </w:rPr>
              <w:t>73,5</w:t>
            </w:r>
          </w:p>
        </w:tc>
        <w:tc>
          <w:tcPr>
            <w:tcW w:w="56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rPr>
                <w:rFonts w:ascii="Times New Roman" w:hAnsi="Times New Roman"/>
                <w:sz w:val="16"/>
                <w:szCs w:val="16"/>
                <w:lang w:eastAsia="ru-RU"/>
              </w:rPr>
            </w:pPr>
            <w:r w:rsidRPr="00812D75">
              <w:rPr>
                <w:rFonts w:ascii="Times New Roman" w:hAnsi="Times New Roman"/>
                <w:sz w:val="16"/>
                <w:szCs w:val="16"/>
                <w:lang w:eastAsia="ru-RU"/>
              </w:rPr>
              <w:t> </w:t>
            </w:r>
          </w:p>
        </w:tc>
        <w:tc>
          <w:tcPr>
            <w:tcW w:w="8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0,735</w:t>
            </w:r>
          </w:p>
        </w:tc>
        <w:tc>
          <w:tcPr>
            <w:tcW w:w="58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right"/>
              <w:rPr>
                <w:rFonts w:ascii="Times New Roman" w:hAnsi="Times New Roman"/>
                <w:b/>
                <w:bCs/>
                <w:sz w:val="16"/>
                <w:szCs w:val="16"/>
                <w:lang w:eastAsia="ru-RU"/>
              </w:rPr>
            </w:pPr>
            <w:r w:rsidRPr="00812D75">
              <w:rPr>
                <w:rFonts w:ascii="Times New Roman" w:hAnsi="Times New Roman"/>
                <w:b/>
                <w:bCs/>
                <w:sz w:val="16"/>
                <w:szCs w:val="16"/>
                <w:lang w:eastAsia="ru-RU"/>
              </w:rPr>
              <w:t>6</w:t>
            </w:r>
          </w:p>
        </w:tc>
        <w:tc>
          <w:tcPr>
            <w:tcW w:w="114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0,754</w:t>
            </w:r>
          </w:p>
        </w:tc>
        <w:tc>
          <w:tcPr>
            <w:tcW w:w="5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5</w:t>
            </w:r>
          </w:p>
        </w:tc>
      </w:tr>
      <w:tr w:rsidR="006C2A7D" w:rsidRPr="00812D75" w:rsidTr="00822AA1">
        <w:trPr>
          <w:trHeight w:val="225"/>
        </w:trPr>
        <w:tc>
          <w:tcPr>
            <w:tcW w:w="1740" w:type="dxa"/>
            <w:tcBorders>
              <w:top w:val="nil"/>
              <w:left w:val="single" w:sz="4" w:space="0" w:color="auto"/>
              <w:bottom w:val="single" w:sz="4" w:space="0" w:color="auto"/>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Дубенский </w:t>
            </w:r>
          </w:p>
        </w:tc>
        <w:tc>
          <w:tcPr>
            <w:tcW w:w="900" w:type="dxa"/>
            <w:tcBorders>
              <w:top w:val="nil"/>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85,7</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8,57</w:t>
            </w:r>
          </w:p>
        </w:tc>
        <w:tc>
          <w:tcPr>
            <w:tcW w:w="9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0,943</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2</w:t>
            </w:r>
          </w:p>
        </w:tc>
        <w:tc>
          <w:tcPr>
            <w:tcW w:w="82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85,7</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8,57</w:t>
            </w:r>
          </w:p>
        </w:tc>
        <w:tc>
          <w:tcPr>
            <w:tcW w:w="10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0,943</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2</w:t>
            </w:r>
          </w:p>
        </w:tc>
        <w:tc>
          <w:tcPr>
            <w:tcW w:w="90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89,6</w:t>
            </w:r>
          </w:p>
        </w:tc>
        <w:tc>
          <w:tcPr>
            <w:tcW w:w="5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8,96</w:t>
            </w:r>
          </w:p>
        </w:tc>
        <w:tc>
          <w:tcPr>
            <w:tcW w:w="11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0,986</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2</w:t>
            </w:r>
          </w:p>
        </w:tc>
        <w:tc>
          <w:tcPr>
            <w:tcW w:w="70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right"/>
              <w:rPr>
                <w:rFonts w:ascii="Times New Roman" w:hAnsi="Times New Roman"/>
                <w:sz w:val="16"/>
                <w:szCs w:val="16"/>
                <w:lang w:eastAsia="ru-RU"/>
              </w:rPr>
            </w:pPr>
            <w:r w:rsidRPr="00812D75">
              <w:rPr>
                <w:rFonts w:ascii="Times New Roman" w:hAnsi="Times New Roman"/>
                <w:sz w:val="16"/>
                <w:szCs w:val="16"/>
                <w:lang w:eastAsia="ru-RU"/>
              </w:rPr>
              <w:t>85,8</w:t>
            </w:r>
          </w:p>
        </w:tc>
        <w:tc>
          <w:tcPr>
            <w:tcW w:w="5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8,58</w:t>
            </w:r>
          </w:p>
        </w:tc>
        <w:tc>
          <w:tcPr>
            <w:tcW w:w="8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0,944</w:t>
            </w:r>
          </w:p>
        </w:tc>
        <w:tc>
          <w:tcPr>
            <w:tcW w:w="58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right"/>
              <w:rPr>
                <w:rFonts w:ascii="Times New Roman" w:hAnsi="Times New Roman"/>
                <w:b/>
                <w:bCs/>
                <w:sz w:val="16"/>
                <w:szCs w:val="16"/>
                <w:lang w:eastAsia="ru-RU"/>
              </w:rPr>
            </w:pPr>
            <w:r w:rsidRPr="00812D75">
              <w:rPr>
                <w:rFonts w:ascii="Times New Roman" w:hAnsi="Times New Roman"/>
                <w:b/>
                <w:bCs/>
                <w:sz w:val="16"/>
                <w:szCs w:val="16"/>
                <w:lang w:eastAsia="ru-RU"/>
              </w:rPr>
              <w:t>2</w:t>
            </w:r>
          </w:p>
        </w:tc>
        <w:tc>
          <w:tcPr>
            <w:tcW w:w="114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0,954</w:t>
            </w:r>
          </w:p>
        </w:tc>
        <w:tc>
          <w:tcPr>
            <w:tcW w:w="5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2</w:t>
            </w:r>
          </w:p>
        </w:tc>
      </w:tr>
      <w:tr w:rsidR="006C2A7D" w:rsidRPr="00812D75" w:rsidTr="00822AA1">
        <w:trPr>
          <w:trHeight w:val="225"/>
        </w:trPr>
        <w:tc>
          <w:tcPr>
            <w:tcW w:w="1740" w:type="dxa"/>
            <w:tcBorders>
              <w:top w:val="nil"/>
              <w:left w:val="single" w:sz="4" w:space="0" w:color="auto"/>
              <w:bottom w:val="single" w:sz="4" w:space="0" w:color="auto"/>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Ельниковский </w:t>
            </w:r>
          </w:p>
        </w:tc>
        <w:tc>
          <w:tcPr>
            <w:tcW w:w="900" w:type="dxa"/>
            <w:tcBorders>
              <w:top w:val="nil"/>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79,3</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7,93</w:t>
            </w:r>
          </w:p>
        </w:tc>
        <w:tc>
          <w:tcPr>
            <w:tcW w:w="9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0,872</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6</w:t>
            </w:r>
          </w:p>
        </w:tc>
        <w:tc>
          <w:tcPr>
            <w:tcW w:w="82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79,0</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7,9</w:t>
            </w:r>
          </w:p>
        </w:tc>
        <w:tc>
          <w:tcPr>
            <w:tcW w:w="10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0,869</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5</w:t>
            </w:r>
          </w:p>
        </w:tc>
        <w:tc>
          <w:tcPr>
            <w:tcW w:w="90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80,1</w:t>
            </w:r>
          </w:p>
        </w:tc>
        <w:tc>
          <w:tcPr>
            <w:tcW w:w="5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8,01</w:t>
            </w:r>
          </w:p>
        </w:tc>
        <w:tc>
          <w:tcPr>
            <w:tcW w:w="11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0,881</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4</w:t>
            </w:r>
          </w:p>
        </w:tc>
        <w:tc>
          <w:tcPr>
            <w:tcW w:w="70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right"/>
              <w:rPr>
                <w:rFonts w:ascii="Times New Roman" w:hAnsi="Times New Roman"/>
                <w:sz w:val="16"/>
                <w:szCs w:val="16"/>
                <w:lang w:eastAsia="ru-RU"/>
              </w:rPr>
            </w:pPr>
            <w:r w:rsidRPr="00812D75">
              <w:rPr>
                <w:rFonts w:ascii="Times New Roman" w:hAnsi="Times New Roman"/>
                <w:sz w:val="16"/>
                <w:szCs w:val="16"/>
                <w:lang w:eastAsia="ru-RU"/>
              </w:rPr>
              <w:t>76,2</w:t>
            </w:r>
          </w:p>
        </w:tc>
        <w:tc>
          <w:tcPr>
            <w:tcW w:w="5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7,62</w:t>
            </w:r>
          </w:p>
        </w:tc>
        <w:tc>
          <w:tcPr>
            <w:tcW w:w="8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0,838</w:t>
            </w:r>
          </w:p>
        </w:tc>
        <w:tc>
          <w:tcPr>
            <w:tcW w:w="58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right"/>
              <w:rPr>
                <w:rFonts w:ascii="Times New Roman" w:hAnsi="Times New Roman"/>
                <w:b/>
                <w:bCs/>
                <w:sz w:val="16"/>
                <w:szCs w:val="16"/>
                <w:lang w:eastAsia="ru-RU"/>
              </w:rPr>
            </w:pPr>
            <w:r w:rsidRPr="00812D75">
              <w:rPr>
                <w:rFonts w:ascii="Times New Roman" w:hAnsi="Times New Roman"/>
                <w:b/>
                <w:bCs/>
                <w:sz w:val="16"/>
                <w:szCs w:val="16"/>
                <w:lang w:eastAsia="ru-RU"/>
              </w:rPr>
              <w:t>3</w:t>
            </w:r>
          </w:p>
        </w:tc>
        <w:tc>
          <w:tcPr>
            <w:tcW w:w="114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0,865</w:t>
            </w:r>
          </w:p>
        </w:tc>
        <w:tc>
          <w:tcPr>
            <w:tcW w:w="5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4</w:t>
            </w:r>
          </w:p>
        </w:tc>
      </w:tr>
      <w:tr w:rsidR="006C2A7D" w:rsidRPr="00812D75" w:rsidTr="00822AA1">
        <w:trPr>
          <w:trHeight w:val="225"/>
        </w:trPr>
        <w:tc>
          <w:tcPr>
            <w:tcW w:w="1740" w:type="dxa"/>
            <w:tcBorders>
              <w:top w:val="nil"/>
              <w:left w:val="single" w:sz="4" w:space="0" w:color="auto"/>
              <w:bottom w:val="single" w:sz="4" w:space="0" w:color="auto"/>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Зубово-Полянский </w:t>
            </w:r>
          </w:p>
        </w:tc>
        <w:tc>
          <w:tcPr>
            <w:tcW w:w="900" w:type="dxa"/>
            <w:tcBorders>
              <w:top w:val="nil"/>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59,8</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0,598</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12</w:t>
            </w:r>
          </w:p>
        </w:tc>
        <w:tc>
          <w:tcPr>
            <w:tcW w:w="82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47,9</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10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0,479</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17</w:t>
            </w:r>
          </w:p>
        </w:tc>
        <w:tc>
          <w:tcPr>
            <w:tcW w:w="90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66</w:t>
            </w:r>
          </w:p>
        </w:tc>
        <w:tc>
          <w:tcPr>
            <w:tcW w:w="5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11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0,660</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10</w:t>
            </w:r>
          </w:p>
        </w:tc>
        <w:tc>
          <w:tcPr>
            <w:tcW w:w="70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right"/>
              <w:rPr>
                <w:rFonts w:ascii="Times New Roman" w:hAnsi="Times New Roman"/>
                <w:sz w:val="16"/>
                <w:szCs w:val="16"/>
                <w:lang w:eastAsia="ru-RU"/>
              </w:rPr>
            </w:pPr>
            <w:r w:rsidRPr="00812D75">
              <w:rPr>
                <w:rFonts w:ascii="Times New Roman" w:hAnsi="Times New Roman"/>
                <w:sz w:val="16"/>
                <w:szCs w:val="16"/>
                <w:lang w:eastAsia="ru-RU"/>
              </w:rPr>
              <w:t>56,3</w:t>
            </w:r>
          </w:p>
        </w:tc>
        <w:tc>
          <w:tcPr>
            <w:tcW w:w="56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rPr>
                <w:rFonts w:ascii="Times New Roman" w:hAnsi="Times New Roman"/>
                <w:sz w:val="16"/>
                <w:szCs w:val="16"/>
                <w:lang w:eastAsia="ru-RU"/>
              </w:rPr>
            </w:pPr>
            <w:r w:rsidRPr="00812D75">
              <w:rPr>
                <w:rFonts w:ascii="Times New Roman" w:hAnsi="Times New Roman"/>
                <w:sz w:val="16"/>
                <w:szCs w:val="16"/>
                <w:lang w:eastAsia="ru-RU"/>
              </w:rPr>
              <w:t> </w:t>
            </w:r>
          </w:p>
        </w:tc>
        <w:tc>
          <w:tcPr>
            <w:tcW w:w="8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0,563</w:t>
            </w:r>
          </w:p>
        </w:tc>
        <w:tc>
          <w:tcPr>
            <w:tcW w:w="58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right"/>
              <w:rPr>
                <w:rFonts w:ascii="Times New Roman" w:hAnsi="Times New Roman"/>
                <w:b/>
                <w:bCs/>
                <w:sz w:val="16"/>
                <w:szCs w:val="16"/>
                <w:lang w:eastAsia="ru-RU"/>
              </w:rPr>
            </w:pPr>
            <w:r w:rsidRPr="00812D75">
              <w:rPr>
                <w:rFonts w:ascii="Times New Roman" w:hAnsi="Times New Roman"/>
                <w:b/>
                <w:bCs/>
                <w:sz w:val="16"/>
                <w:szCs w:val="16"/>
                <w:lang w:eastAsia="ru-RU"/>
              </w:rPr>
              <w:t>12</w:t>
            </w:r>
          </w:p>
        </w:tc>
        <w:tc>
          <w:tcPr>
            <w:tcW w:w="114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0,575</w:t>
            </w:r>
          </w:p>
        </w:tc>
        <w:tc>
          <w:tcPr>
            <w:tcW w:w="50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12</w:t>
            </w:r>
          </w:p>
        </w:tc>
      </w:tr>
      <w:tr w:rsidR="006C2A7D" w:rsidRPr="00812D75" w:rsidTr="00822AA1">
        <w:trPr>
          <w:trHeight w:val="225"/>
        </w:trPr>
        <w:tc>
          <w:tcPr>
            <w:tcW w:w="1740" w:type="dxa"/>
            <w:tcBorders>
              <w:top w:val="nil"/>
              <w:left w:val="single" w:sz="4" w:space="0" w:color="auto"/>
              <w:bottom w:val="single" w:sz="4" w:space="0" w:color="auto"/>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Инсарский </w:t>
            </w:r>
          </w:p>
        </w:tc>
        <w:tc>
          <w:tcPr>
            <w:tcW w:w="900" w:type="dxa"/>
            <w:tcBorders>
              <w:top w:val="nil"/>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82,2</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8,22</w:t>
            </w:r>
          </w:p>
        </w:tc>
        <w:tc>
          <w:tcPr>
            <w:tcW w:w="9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0,904</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3</w:t>
            </w:r>
          </w:p>
        </w:tc>
        <w:tc>
          <w:tcPr>
            <w:tcW w:w="82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82,1</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8,21</w:t>
            </w:r>
          </w:p>
        </w:tc>
        <w:tc>
          <w:tcPr>
            <w:tcW w:w="10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0,903</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4</w:t>
            </w:r>
          </w:p>
        </w:tc>
        <w:tc>
          <w:tcPr>
            <w:tcW w:w="90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79,2</w:t>
            </w:r>
          </w:p>
        </w:tc>
        <w:tc>
          <w:tcPr>
            <w:tcW w:w="5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7,92</w:t>
            </w:r>
          </w:p>
        </w:tc>
        <w:tc>
          <w:tcPr>
            <w:tcW w:w="11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0,871</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5</w:t>
            </w:r>
          </w:p>
        </w:tc>
        <w:tc>
          <w:tcPr>
            <w:tcW w:w="70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right"/>
              <w:rPr>
                <w:rFonts w:ascii="Times New Roman" w:hAnsi="Times New Roman"/>
                <w:sz w:val="16"/>
                <w:szCs w:val="16"/>
                <w:lang w:eastAsia="ru-RU"/>
              </w:rPr>
            </w:pPr>
            <w:r w:rsidRPr="00812D75">
              <w:rPr>
                <w:rFonts w:ascii="Times New Roman" w:hAnsi="Times New Roman"/>
                <w:sz w:val="16"/>
                <w:szCs w:val="16"/>
                <w:lang w:eastAsia="ru-RU"/>
              </w:rPr>
              <w:t>75,7</w:t>
            </w:r>
          </w:p>
        </w:tc>
        <w:tc>
          <w:tcPr>
            <w:tcW w:w="5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7,57</w:t>
            </w:r>
          </w:p>
        </w:tc>
        <w:tc>
          <w:tcPr>
            <w:tcW w:w="8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0,833</w:t>
            </w:r>
          </w:p>
        </w:tc>
        <w:tc>
          <w:tcPr>
            <w:tcW w:w="58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right"/>
              <w:rPr>
                <w:rFonts w:ascii="Times New Roman" w:hAnsi="Times New Roman"/>
                <w:b/>
                <w:bCs/>
                <w:sz w:val="16"/>
                <w:szCs w:val="16"/>
                <w:lang w:eastAsia="ru-RU"/>
              </w:rPr>
            </w:pPr>
            <w:r w:rsidRPr="00812D75">
              <w:rPr>
                <w:rFonts w:ascii="Times New Roman" w:hAnsi="Times New Roman"/>
                <w:b/>
                <w:bCs/>
                <w:sz w:val="16"/>
                <w:szCs w:val="16"/>
                <w:lang w:eastAsia="ru-RU"/>
              </w:rPr>
              <w:t>4</w:t>
            </w:r>
          </w:p>
        </w:tc>
        <w:tc>
          <w:tcPr>
            <w:tcW w:w="114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0,878</w:t>
            </w:r>
          </w:p>
        </w:tc>
        <w:tc>
          <w:tcPr>
            <w:tcW w:w="5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3</w:t>
            </w:r>
          </w:p>
        </w:tc>
      </w:tr>
      <w:tr w:rsidR="006C2A7D" w:rsidRPr="00812D75" w:rsidTr="00822AA1">
        <w:trPr>
          <w:trHeight w:val="225"/>
        </w:trPr>
        <w:tc>
          <w:tcPr>
            <w:tcW w:w="1740" w:type="dxa"/>
            <w:tcBorders>
              <w:top w:val="nil"/>
              <w:left w:val="single" w:sz="4" w:space="0" w:color="auto"/>
              <w:bottom w:val="single" w:sz="4" w:space="0" w:color="auto"/>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Ичалковский </w:t>
            </w:r>
          </w:p>
        </w:tc>
        <w:tc>
          <w:tcPr>
            <w:tcW w:w="900" w:type="dxa"/>
            <w:tcBorders>
              <w:top w:val="nil"/>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51,4</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0,514</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18</w:t>
            </w:r>
          </w:p>
        </w:tc>
        <w:tc>
          <w:tcPr>
            <w:tcW w:w="82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55,3</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10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0,553</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14</w:t>
            </w:r>
          </w:p>
        </w:tc>
        <w:tc>
          <w:tcPr>
            <w:tcW w:w="90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40,8</w:t>
            </w:r>
          </w:p>
        </w:tc>
        <w:tc>
          <w:tcPr>
            <w:tcW w:w="5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11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0,408</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20</w:t>
            </w:r>
          </w:p>
        </w:tc>
        <w:tc>
          <w:tcPr>
            <w:tcW w:w="70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right"/>
              <w:rPr>
                <w:rFonts w:ascii="Times New Roman" w:hAnsi="Times New Roman"/>
                <w:sz w:val="16"/>
                <w:szCs w:val="16"/>
                <w:lang w:eastAsia="ru-RU"/>
              </w:rPr>
            </w:pPr>
            <w:r w:rsidRPr="00812D75">
              <w:rPr>
                <w:rFonts w:ascii="Times New Roman" w:hAnsi="Times New Roman"/>
                <w:sz w:val="16"/>
                <w:szCs w:val="16"/>
                <w:lang w:eastAsia="ru-RU"/>
              </w:rPr>
              <w:t>35,8</w:t>
            </w:r>
          </w:p>
        </w:tc>
        <w:tc>
          <w:tcPr>
            <w:tcW w:w="56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rPr>
                <w:rFonts w:ascii="Times New Roman" w:hAnsi="Times New Roman"/>
                <w:sz w:val="16"/>
                <w:szCs w:val="16"/>
                <w:lang w:eastAsia="ru-RU"/>
              </w:rPr>
            </w:pPr>
            <w:r w:rsidRPr="00812D75">
              <w:rPr>
                <w:rFonts w:ascii="Times New Roman" w:hAnsi="Times New Roman"/>
                <w:sz w:val="16"/>
                <w:szCs w:val="16"/>
                <w:lang w:eastAsia="ru-RU"/>
              </w:rPr>
              <w:t> </w:t>
            </w:r>
          </w:p>
        </w:tc>
        <w:tc>
          <w:tcPr>
            <w:tcW w:w="8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0,358</w:t>
            </w:r>
          </w:p>
        </w:tc>
        <w:tc>
          <w:tcPr>
            <w:tcW w:w="58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right"/>
              <w:rPr>
                <w:rFonts w:ascii="Times New Roman" w:hAnsi="Times New Roman"/>
                <w:b/>
                <w:bCs/>
                <w:sz w:val="16"/>
                <w:szCs w:val="16"/>
                <w:lang w:eastAsia="ru-RU"/>
              </w:rPr>
            </w:pPr>
            <w:r w:rsidRPr="00812D75">
              <w:rPr>
                <w:rFonts w:ascii="Times New Roman" w:hAnsi="Times New Roman"/>
                <w:b/>
                <w:bCs/>
                <w:sz w:val="16"/>
                <w:szCs w:val="16"/>
                <w:lang w:eastAsia="ru-RU"/>
              </w:rPr>
              <w:t>23</w:t>
            </w:r>
          </w:p>
        </w:tc>
        <w:tc>
          <w:tcPr>
            <w:tcW w:w="114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0,458</w:t>
            </w:r>
          </w:p>
        </w:tc>
        <w:tc>
          <w:tcPr>
            <w:tcW w:w="50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21</w:t>
            </w:r>
          </w:p>
        </w:tc>
      </w:tr>
      <w:tr w:rsidR="006C2A7D" w:rsidRPr="00812D75" w:rsidTr="00822AA1">
        <w:trPr>
          <w:trHeight w:val="225"/>
        </w:trPr>
        <w:tc>
          <w:tcPr>
            <w:tcW w:w="1740" w:type="dxa"/>
            <w:tcBorders>
              <w:top w:val="nil"/>
              <w:left w:val="single" w:sz="4" w:space="0" w:color="auto"/>
              <w:bottom w:val="single" w:sz="4" w:space="0" w:color="auto"/>
              <w:right w:val="nil"/>
            </w:tcBorders>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Кадошкинский </w:t>
            </w:r>
          </w:p>
        </w:tc>
        <w:tc>
          <w:tcPr>
            <w:tcW w:w="900" w:type="dxa"/>
            <w:tcBorders>
              <w:top w:val="nil"/>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81,6</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8,16</w:t>
            </w:r>
          </w:p>
        </w:tc>
        <w:tc>
          <w:tcPr>
            <w:tcW w:w="9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0,898</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5</w:t>
            </w:r>
          </w:p>
        </w:tc>
        <w:tc>
          <w:tcPr>
            <w:tcW w:w="82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71,3</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7,13</w:t>
            </w:r>
          </w:p>
        </w:tc>
        <w:tc>
          <w:tcPr>
            <w:tcW w:w="10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0,784</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6</w:t>
            </w:r>
          </w:p>
        </w:tc>
        <w:tc>
          <w:tcPr>
            <w:tcW w:w="90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66,6</w:t>
            </w:r>
          </w:p>
        </w:tc>
        <w:tc>
          <w:tcPr>
            <w:tcW w:w="5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11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0,666</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9</w:t>
            </w:r>
          </w:p>
        </w:tc>
        <w:tc>
          <w:tcPr>
            <w:tcW w:w="70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right"/>
              <w:rPr>
                <w:rFonts w:ascii="Times New Roman" w:hAnsi="Times New Roman"/>
                <w:sz w:val="16"/>
                <w:szCs w:val="16"/>
                <w:lang w:eastAsia="ru-RU"/>
              </w:rPr>
            </w:pPr>
            <w:r w:rsidRPr="00812D75">
              <w:rPr>
                <w:rFonts w:ascii="Times New Roman" w:hAnsi="Times New Roman"/>
                <w:sz w:val="16"/>
                <w:szCs w:val="16"/>
                <w:lang w:eastAsia="ru-RU"/>
              </w:rPr>
              <w:t>61</w:t>
            </w:r>
          </w:p>
        </w:tc>
        <w:tc>
          <w:tcPr>
            <w:tcW w:w="56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rPr>
                <w:rFonts w:ascii="Times New Roman" w:hAnsi="Times New Roman"/>
                <w:sz w:val="16"/>
                <w:szCs w:val="16"/>
                <w:lang w:eastAsia="ru-RU"/>
              </w:rPr>
            </w:pPr>
            <w:r w:rsidRPr="00812D75">
              <w:rPr>
                <w:rFonts w:ascii="Times New Roman" w:hAnsi="Times New Roman"/>
                <w:sz w:val="16"/>
                <w:szCs w:val="16"/>
                <w:lang w:eastAsia="ru-RU"/>
              </w:rPr>
              <w:t> </w:t>
            </w:r>
          </w:p>
        </w:tc>
        <w:tc>
          <w:tcPr>
            <w:tcW w:w="8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0,610</w:t>
            </w:r>
          </w:p>
        </w:tc>
        <w:tc>
          <w:tcPr>
            <w:tcW w:w="58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right"/>
              <w:rPr>
                <w:rFonts w:ascii="Times New Roman" w:hAnsi="Times New Roman"/>
                <w:b/>
                <w:bCs/>
                <w:sz w:val="16"/>
                <w:szCs w:val="16"/>
                <w:lang w:eastAsia="ru-RU"/>
              </w:rPr>
            </w:pPr>
            <w:r w:rsidRPr="00812D75">
              <w:rPr>
                <w:rFonts w:ascii="Times New Roman" w:hAnsi="Times New Roman"/>
                <w:b/>
                <w:bCs/>
                <w:sz w:val="16"/>
                <w:szCs w:val="16"/>
                <w:lang w:eastAsia="ru-RU"/>
              </w:rPr>
              <w:t>8</w:t>
            </w:r>
          </w:p>
        </w:tc>
        <w:tc>
          <w:tcPr>
            <w:tcW w:w="114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0,739</w:t>
            </w:r>
          </w:p>
        </w:tc>
        <w:tc>
          <w:tcPr>
            <w:tcW w:w="50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7</w:t>
            </w:r>
          </w:p>
        </w:tc>
      </w:tr>
      <w:tr w:rsidR="006C2A7D" w:rsidRPr="00812D75" w:rsidTr="00822AA1">
        <w:trPr>
          <w:trHeight w:val="225"/>
        </w:trPr>
        <w:tc>
          <w:tcPr>
            <w:tcW w:w="1740" w:type="dxa"/>
            <w:tcBorders>
              <w:top w:val="nil"/>
              <w:left w:val="single" w:sz="4" w:space="0" w:color="auto"/>
              <w:bottom w:val="single" w:sz="4" w:space="0" w:color="auto"/>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Кочкуровский </w:t>
            </w:r>
          </w:p>
        </w:tc>
        <w:tc>
          <w:tcPr>
            <w:tcW w:w="900" w:type="dxa"/>
            <w:tcBorders>
              <w:top w:val="nil"/>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53,9</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0,539</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14</w:t>
            </w:r>
          </w:p>
        </w:tc>
        <w:tc>
          <w:tcPr>
            <w:tcW w:w="82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56,7</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10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0,567</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13</w:t>
            </w:r>
          </w:p>
        </w:tc>
        <w:tc>
          <w:tcPr>
            <w:tcW w:w="90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70,6</w:t>
            </w:r>
          </w:p>
        </w:tc>
        <w:tc>
          <w:tcPr>
            <w:tcW w:w="5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7,06</w:t>
            </w:r>
          </w:p>
        </w:tc>
        <w:tc>
          <w:tcPr>
            <w:tcW w:w="11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0,777</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7</w:t>
            </w:r>
          </w:p>
        </w:tc>
        <w:tc>
          <w:tcPr>
            <w:tcW w:w="70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right"/>
              <w:rPr>
                <w:rFonts w:ascii="Times New Roman" w:hAnsi="Times New Roman"/>
                <w:sz w:val="16"/>
                <w:szCs w:val="16"/>
                <w:lang w:eastAsia="ru-RU"/>
              </w:rPr>
            </w:pPr>
            <w:r w:rsidRPr="00812D75">
              <w:rPr>
                <w:rFonts w:ascii="Times New Roman" w:hAnsi="Times New Roman"/>
                <w:sz w:val="16"/>
                <w:szCs w:val="16"/>
                <w:lang w:eastAsia="ru-RU"/>
              </w:rPr>
              <w:t>59,5</w:t>
            </w:r>
          </w:p>
        </w:tc>
        <w:tc>
          <w:tcPr>
            <w:tcW w:w="56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rPr>
                <w:rFonts w:ascii="Times New Roman" w:hAnsi="Times New Roman"/>
                <w:sz w:val="16"/>
                <w:szCs w:val="16"/>
                <w:lang w:eastAsia="ru-RU"/>
              </w:rPr>
            </w:pPr>
            <w:r w:rsidRPr="00812D75">
              <w:rPr>
                <w:rFonts w:ascii="Times New Roman" w:hAnsi="Times New Roman"/>
                <w:sz w:val="16"/>
                <w:szCs w:val="16"/>
                <w:lang w:eastAsia="ru-RU"/>
              </w:rPr>
              <w:t> </w:t>
            </w:r>
          </w:p>
        </w:tc>
        <w:tc>
          <w:tcPr>
            <w:tcW w:w="8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0,595</w:t>
            </w:r>
          </w:p>
        </w:tc>
        <w:tc>
          <w:tcPr>
            <w:tcW w:w="58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right"/>
              <w:rPr>
                <w:rFonts w:ascii="Times New Roman" w:hAnsi="Times New Roman"/>
                <w:b/>
                <w:bCs/>
                <w:sz w:val="16"/>
                <w:szCs w:val="16"/>
                <w:lang w:eastAsia="ru-RU"/>
              </w:rPr>
            </w:pPr>
            <w:r w:rsidRPr="00812D75">
              <w:rPr>
                <w:rFonts w:ascii="Times New Roman" w:hAnsi="Times New Roman"/>
                <w:b/>
                <w:bCs/>
                <w:sz w:val="16"/>
                <w:szCs w:val="16"/>
                <w:lang w:eastAsia="ru-RU"/>
              </w:rPr>
              <w:t>10</w:t>
            </w:r>
          </w:p>
        </w:tc>
        <w:tc>
          <w:tcPr>
            <w:tcW w:w="114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0,619</w:t>
            </w:r>
          </w:p>
        </w:tc>
        <w:tc>
          <w:tcPr>
            <w:tcW w:w="50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11</w:t>
            </w:r>
          </w:p>
        </w:tc>
      </w:tr>
      <w:tr w:rsidR="006C2A7D" w:rsidRPr="00812D75" w:rsidTr="00822AA1">
        <w:trPr>
          <w:trHeight w:val="225"/>
        </w:trPr>
        <w:tc>
          <w:tcPr>
            <w:tcW w:w="1740" w:type="dxa"/>
            <w:tcBorders>
              <w:top w:val="nil"/>
              <w:left w:val="single" w:sz="4" w:space="0" w:color="auto"/>
              <w:bottom w:val="single" w:sz="4" w:space="0" w:color="auto"/>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Краснослободский </w:t>
            </w:r>
          </w:p>
        </w:tc>
        <w:tc>
          <w:tcPr>
            <w:tcW w:w="900" w:type="dxa"/>
            <w:tcBorders>
              <w:top w:val="nil"/>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97,4</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9,74</w:t>
            </w:r>
          </w:p>
        </w:tc>
        <w:tc>
          <w:tcPr>
            <w:tcW w:w="9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1,071</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w:t>
            </w:r>
          </w:p>
        </w:tc>
        <w:tc>
          <w:tcPr>
            <w:tcW w:w="82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97,4</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9,74</w:t>
            </w:r>
          </w:p>
        </w:tc>
        <w:tc>
          <w:tcPr>
            <w:tcW w:w="10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1,071</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w:t>
            </w:r>
          </w:p>
        </w:tc>
        <w:tc>
          <w:tcPr>
            <w:tcW w:w="90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90,7</w:t>
            </w:r>
          </w:p>
        </w:tc>
        <w:tc>
          <w:tcPr>
            <w:tcW w:w="5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9,07</w:t>
            </w:r>
          </w:p>
        </w:tc>
        <w:tc>
          <w:tcPr>
            <w:tcW w:w="11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0,998</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w:t>
            </w:r>
          </w:p>
        </w:tc>
        <w:tc>
          <w:tcPr>
            <w:tcW w:w="70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right"/>
              <w:rPr>
                <w:rFonts w:ascii="Times New Roman" w:hAnsi="Times New Roman"/>
                <w:sz w:val="16"/>
                <w:szCs w:val="16"/>
                <w:lang w:eastAsia="ru-RU"/>
              </w:rPr>
            </w:pPr>
            <w:r w:rsidRPr="00812D75">
              <w:rPr>
                <w:rFonts w:ascii="Times New Roman" w:hAnsi="Times New Roman"/>
                <w:sz w:val="16"/>
                <w:szCs w:val="16"/>
                <w:lang w:eastAsia="ru-RU"/>
              </w:rPr>
              <w:t>90,4</w:t>
            </w:r>
          </w:p>
        </w:tc>
        <w:tc>
          <w:tcPr>
            <w:tcW w:w="5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9,04</w:t>
            </w:r>
          </w:p>
        </w:tc>
        <w:tc>
          <w:tcPr>
            <w:tcW w:w="8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0,994</w:t>
            </w:r>
          </w:p>
        </w:tc>
        <w:tc>
          <w:tcPr>
            <w:tcW w:w="58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right"/>
              <w:rPr>
                <w:rFonts w:ascii="Times New Roman" w:hAnsi="Times New Roman"/>
                <w:b/>
                <w:bCs/>
                <w:sz w:val="16"/>
                <w:szCs w:val="16"/>
                <w:lang w:eastAsia="ru-RU"/>
              </w:rPr>
            </w:pPr>
            <w:r w:rsidRPr="00812D75">
              <w:rPr>
                <w:rFonts w:ascii="Times New Roman" w:hAnsi="Times New Roman"/>
                <w:b/>
                <w:bCs/>
                <w:sz w:val="16"/>
                <w:szCs w:val="16"/>
                <w:lang w:eastAsia="ru-RU"/>
              </w:rPr>
              <w:t>1</w:t>
            </w:r>
          </w:p>
        </w:tc>
        <w:tc>
          <w:tcPr>
            <w:tcW w:w="114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1,034</w:t>
            </w:r>
          </w:p>
        </w:tc>
        <w:tc>
          <w:tcPr>
            <w:tcW w:w="5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w:t>
            </w:r>
          </w:p>
        </w:tc>
      </w:tr>
      <w:tr w:rsidR="006C2A7D" w:rsidRPr="00812D75" w:rsidTr="00822AA1">
        <w:trPr>
          <w:trHeight w:val="225"/>
        </w:trPr>
        <w:tc>
          <w:tcPr>
            <w:tcW w:w="1740" w:type="dxa"/>
            <w:tcBorders>
              <w:top w:val="nil"/>
              <w:left w:val="single" w:sz="4" w:space="0" w:color="auto"/>
              <w:bottom w:val="single" w:sz="4" w:space="0" w:color="auto"/>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Лямбирский </w:t>
            </w:r>
          </w:p>
        </w:tc>
        <w:tc>
          <w:tcPr>
            <w:tcW w:w="900" w:type="dxa"/>
            <w:tcBorders>
              <w:top w:val="nil"/>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60,6</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0,606</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11</w:t>
            </w:r>
          </w:p>
        </w:tc>
        <w:tc>
          <w:tcPr>
            <w:tcW w:w="82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40,0</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10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0,400</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21</w:t>
            </w:r>
          </w:p>
        </w:tc>
        <w:tc>
          <w:tcPr>
            <w:tcW w:w="90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54,5</w:t>
            </w:r>
          </w:p>
        </w:tc>
        <w:tc>
          <w:tcPr>
            <w:tcW w:w="5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11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0,545</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15</w:t>
            </w:r>
          </w:p>
        </w:tc>
        <w:tc>
          <w:tcPr>
            <w:tcW w:w="70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right"/>
              <w:rPr>
                <w:rFonts w:ascii="Times New Roman" w:hAnsi="Times New Roman"/>
                <w:sz w:val="16"/>
                <w:szCs w:val="16"/>
                <w:lang w:eastAsia="ru-RU"/>
              </w:rPr>
            </w:pPr>
            <w:r w:rsidRPr="00812D75">
              <w:rPr>
                <w:rFonts w:ascii="Times New Roman" w:hAnsi="Times New Roman"/>
                <w:sz w:val="16"/>
                <w:szCs w:val="16"/>
                <w:lang w:eastAsia="ru-RU"/>
              </w:rPr>
              <w:t>50</w:t>
            </w:r>
          </w:p>
        </w:tc>
        <w:tc>
          <w:tcPr>
            <w:tcW w:w="56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rPr>
                <w:rFonts w:ascii="Times New Roman" w:hAnsi="Times New Roman"/>
                <w:sz w:val="16"/>
                <w:szCs w:val="16"/>
                <w:lang w:eastAsia="ru-RU"/>
              </w:rPr>
            </w:pPr>
            <w:r w:rsidRPr="00812D75">
              <w:rPr>
                <w:rFonts w:ascii="Times New Roman" w:hAnsi="Times New Roman"/>
                <w:sz w:val="16"/>
                <w:szCs w:val="16"/>
                <w:lang w:eastAsia="ru-RU"/>
              </w:rPr>
              <w:t> </w:t>
            </w:r>
          </w:p>
        </w:tc>
        <w:tc>
          <w:tcPr>
            <w:tcW w:w="8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0,500</w:t>
            </w:r>
          </w:p>
        </w:tc>
        <w:tc>
          <w:tcPr>
            <w:tcW w:w="58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right"/>
              <w:rPr>
                <w:rFonts w:ascii="Times New Roman" w:hAnsi="Times New Roman"/>
                <w:b/>
                <w:bCs/>
                <w:sz w:val="16"/>
                <w:szCs w:val="16"/>
                <w:lang w:eastAsia="ru-RU"/>
              </w:rPr>
            </w:pPr>
            <w:r w:rsidRPr="00812D75">
              <w:rPr>
                <w:rFonts w:ascii="Times New Roman" w:hAnsi="Times New Roman"/>
                <w:b/>
                <w:bCs/>
                <w:sz w:val="16"/>
                <w:szCs w:val="16"/>
                <w:lang w:eastAsia="ru-RU"/>
              </w:rPr>
              <w:t>14</w:t>
            </w:r>
          </w:p>
        </w:tc>
        <w:tc>
          <w:tcPr>
            <w:tcW w:w="114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0,513</w:t>
            </w:r>
          </w:p>
        </w:tc>
        <w:tc>
          <w:tcPr>
            <w:tcW w:w="50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16</w:t>
            </w:r>
          </w:p>
        </w:tc>
      </w:tr>
      <w:tr w:rsidR="006C2A7D" w:rsidRPr="00812D75" w:rsidTr="00822AA1">
        <w:trPr>
          <w:trHeight w:val="225"/>
        </w:trPr>
        <w:tc>
          <w:tcPr>
            <w:tcW w:w="1740" w:type="dxa"/>
            <w:tcBorders>
              <w:top w:val="nil"/>
              <w:left w:val="single" w:sz="4" w:space="0" w:color="auto"/>
              <w:bottom w:val="single" w:sz="4" w:space="0" w:color="auto"/>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Ромодановский </w:t>
            </w:r>
          </w:p>
        </w:tc>
        <w:tc>
          <w:tcPr>
            <w:tcW w:w="900" w:type="dxa"/>
            <w:tcBorders>
              <w:top w:val="nil"/>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52,6</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0,526</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17</w:t>
            </w:r>
          </w:p>
        </w:tc>
        <w:tc>
          <w:tcPr>
            <w:tcW w:w="82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56,9</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10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0,569</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12</w:t>
            </w:r>
          </w:p>
        </w:tc>
        <w:tc>
          <w:tcPr>
            <w:tcW w:w="90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43,5</w:t>
            </w:r>
          </w:p>
        </w:tc>
        <w:tc>
          <w:tcPr>
            <w:tcW w:w="5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11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0,435</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19</w:t>
            </w:r>
          </w:p>
        </w:tc>
        <w:tc>
          <w:tcPr>
            <w:tcW w:w="70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right"/>
              <w:rPr>
                <w:rFonts w:ascii="Times New Roman" w:hAnsi="Times New Roman"/>
                <w:sz w:val="16"/>
                <w:szCs w:val="16"/>
                <w:lang w:eastAsia="ru-RU"/>
              </w:rPr>
            </w:pPr>
            <w:r w:rsidRPr="00812D75">
              <w:rPr>
                <w:rFonts w:ascii="Times New Roman" w:hAnsi="Times New Roman"/>
                <w:sz w:val="16"/>
                <w:szCs w:val="16"/>
                <w:lang w:eastAsia="ru-RU"/>
              </w:rPr>
              <w:t>49,2</w:t>
            </w:r>
          </w:p>
        </w:tc>
        <w:tc>
          <w:tcPr>
            <w:tcW w:w="56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rPr>
                <w:rFonts w:ascii="Times New Roman" w:hAnsi="Times New Roman"/>
                <w:sz w:val="16"/>
                <w:szCs w:val="16"/>
                <w:lang w:eastAsia="ru-RU"/>
              </w:rPr>
            </w:pPr>
            <w:r w:rsidRPr="00812D75">
              <w:rPr>
                <w:rFonts w:ascii="Times New Roman" w:hAnsi="Times New Roman"/>
                <w:sz w:val="16"/>
                <w:szCs w:val="16"/>
                <w:lang w:eastAsia="ru-RU"/>
              </w:rPr>
              <w:t> </w:t>
            </w:r>
          </w:p>
        </w:tc>
        <w:tc>
          <w:tcPr>
            <w:tcW w:w="8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0,492</w:t>
            </w:r>
          </w:p>
        </w:tc>
        <w:tc>
          <w:tcPr>
            <w:tcW w:w="58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right"/>
              <w:rPr>
                <w:rFonts w:ascii="Times New Roman" w:hAnsi="Times New Roman"/>
                <w:b/>
                <w:bCs/>
                <w:sz w:val="16"/>
                <w:szCs w:val="16"/>
                <w:lang w:eastAsia="ru-RU"/>
              </w:rPr>
            </w:pPr>
            <w:r w:rsidRPr="00812D75">
              <w:rPr>
                <w:rFonts w:ascii="Times New Roman" w:hAnsi="Times New Roman"/>
                <w:b/>
                <w:bCs/>
                <w:sz w:val="16"/>
                <w:szCs w:val="16"/>
                <w:lang w:eastAsia="ru-RU"/>
              </w:rPr>
              <w:t>15</w:t>
            </w:r>
          </w:p>
        </w:tc>
        <w:tc>
          <w:tcPr>
            <w:tcW w:w="114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0,506</w:t>
            </w:r>
          </w:p>
        </w:tc>
        <w:tc>
          <w:tcPr>
            <w:tcW w:w="50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17</w:t>
            </w:r>
          </w:p>
        </w:tc>
      </w:tr>
      <w:tr w:rsidR="006C2A7D" w:rsidRPr="00812D75" w:rsidTr="00822AA1">
        <w:trPr>
          <w:trHeight w:val="225"/>
        </w:trPr>
        <w:tc>
          <w:tcPr>
            <w:tcW w:w="1740" w:type="dxa"/>
            <w:tcBorders>
              <w:top w:val="nil"/>
              <w:left w:val="single" w:sz="4" w:space="0" w:color="auto"/>
              <w:bottom w:val="single" w:sz="4" w:space="0" w:color="auto"/>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Старошайговский </w:t>
            </w:r>
          </w:p>
        </w:tc>
        <w:tc>
          <w:tcPr>
            <w:tcW w:w="900" w:type="dxa"/>
            <w:tcBorders>
              <w:top w:val="nil"/>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67,9</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0,679</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9</w:t>
            </w:r>
          </w:p>
        </w:tc>
        <w:tc>
          <w:tcPr>
            <w:tcW w:w="82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41,5</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10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0,415</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20</w:t>
            </w:r>
          </w:p>
        </w:tc>
        <w:tc>
          <w:tcPr>
            <w:tcW w:w="90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85,8</w:t>
            </w:r>
          </w:p>
        </w:tc>
        <w:tc>
          <w:tcPr>
            <w:tcW w:w="5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8,58</w:t>
            </w:r>
          </w:p>
        </w:tc>
        <w:tc>
          <w:tcPr>
            <w:tcW w:w="11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0,944</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3</w:t>
            </w:r>
          </w:p>
        </w:tc>
        <w:tc>
          <w:tcPr>
            <w:tcW w:w="70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right"/>
              <w:rPr>
                <w:rFonts w:ascii="Times New Roman" w:hAnsi="Times New Roman"/>
                <w:sz w:val="16"/>
                <w:szCs w:val="16"/>
                <w:lang w:eastAsia="ru-RU"/>
              </w:rPr>
            </w:pPr>
            <w:r w:rsidRPr="00812D75">
              <w:rPr>
                <w:rFonts w:ascii="Times New Roman" w:hAnsi="Times New Roman"/>
                <w:sz w:val="16"/>
                <w:szCs w:val="16"/>
                <w:lang w:eastAsia="ru-RU"/>
              </w:rPr>
              <w:t>67,9</w:t>
            </w:r>
          </w:p>
        </w:tc>
        <w:tc>
          <w:tcPr>
            <w:tcW w:w="56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rPr>
                <w:rFonts w:ascii="Times New Roman" w:hAnsi="Times New Roman"/>
                <w:sz w:val="16"/>
                <w:szCs w:val="16"/>
                <w:lang w:eastAsia="ru-RU"/>
              </w:rPr>
            </w:pPr>
            <w:r w:rsidRPr="00812D75">
              <w:rPr>
                <w:rFonts w:ascii="Times New Roman" w:hAnsi="Times New Roman"/>
                <w:sz w:val="16"/>
                <w:szCs w:val="16"/>
                <w:lang w:eastAsia="ru-RU"/>
              </w:rPr>
              <w:t> </w:t>
            </w:r>
          </w:p>
        </w:tc>
        <w:tc>
          <w:tcPr>
            <w:tcW w:w="8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0,679</w:t>
            </w:r>
          </w:p>
        </w:tc>
        <w:tc>
          <w:tcPr>
            <w:tcW w:w="58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right"/>
              <w:rPr>
                <w:rFonts w:ascii="Times New Roman" w:hAnsi="Times New Roman"/>
                <w:b/>
                <w:bCs/>
                <w:sz w:val="16"/>
                <w:szCs w:val="16"/>
                <w:lang w:eastAsia="ru-RU"/>
              </w:rPr>
            </w:pPr>
            <w:r w:rsidRPr="00812D75">
              <w:rPr>
                <w:rFonts w:ascii="Times New Roman" w:hAnsi="Times New Roman"/>
                <w:b/>
                <w:bCs/>
                <w:sz w:val="16"/>
                <w:szCs w:val="16"/>
                <w:lang w:eastAsia="ru-RU"/>
              </w:rPr>
              <w:t>7</w:t>
            </w:r>
          </w:p>
        </w:tc>
        <w:tc>
          <w:tcPr>
            <w:tcW w:w="114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0,679</w:t>
            </w:r>
          </w:p>
        </w:tc>
        <w:tc>
          <w:tcPr>
            <w:tcW w:w="5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8</w:t>
            </w:r>
          </w:p>
        </w:tc>
      </w:tr>
      <w:tr w:rsidR="006C2A7D" w:rsidRPr="00812D75" w:rsidTr="00822AA1">
        <w:trPr>
          <w:trHeight w:val="225"/>
        </w:trPr>
        <w:tc>
          <w:tcPr>
            <w:tcW w:w="1740" w:type="dxa"/>
            <w:tcBorders>
              <w:top w:val="nil"/>
              <w:left w:val="single" w:sz="4" w:space="0" w:color="auto"/>
              <w:bottom w:val="single" w:sz="4" w:space="0" w:color="auto"/>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Темниковский </w:t>
            </w:r>
          </w:p>
        </w:tc>
        <w:tc>
          <w:tcPr>
            <w:tcW w:w="900" w:type="dxa"/>
            <w:tcBorders>
              <w:top w:val="nil"/>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53,7</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0,537</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15</w:t>
            </w:r>
          </w:p>
        </w:tc>
        <w:tc>
          <w:tcPr>
            <w:tcW w:w="82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48,1</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10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0,481</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16</w:t>
            </w:r>
          </w:p>
        </w:tc>
        <w:tc>
          <w:tcPr>
            <w:tcW w:w="90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60,1</w:t>
            </w:r>
          </w:p>
        </w:tc>
        <w:tc>
          <w:tcPr>
            <w:tcW w:w="5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11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0,601</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12</w:t>
            </w:r>
          </w:p>
        </w:tc>
        <w:tc>
          <w:tcPr>
            <w:tcW w:w="70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right"/>
              <w:rPr>
                <w:rFonts w:ascii="Times New Roman" w:hAnsi="Times New Roman"/>
                <w:sz w:val="16"/>
                <w:szCs w:val="16"/>
                <w:lang w:eastAsia="ru-RU"/>
              </w:rPr>
            </w:pPr>
            <w:r w:rsidRPr="00812D75">
              <w:rPr>
                <w:rFonts w:ascii="Times New Roman" w:hAnsi="Times New Roman"/>
                <w:sz w:val="16"/>
                <w:szCs w:val="16"/>
                <w:lang w:eastAsia="ru-RU"/>
              </w:rPr>
              <w:t>51,9</w:t>
            </w:r>
          </w:p>
        </w:tc>
        <w:tc>
          <w:tcPr>
            <w:tcW w:w="56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rPr>
                <w:rFonts w:ascii="Times New Roman" w:hAnsi="Times New Roman"/>
                <w:sz w:val="16"/>
                <w:szCs w:val="16"/>
                <w:lang w:eastAsia="ru-RU"/>
              </w:rPr>
            </w:pPr>
            <w:r w:rsidRPr="00812D75">
              <w:rPr>
                <w:rFonts w:ascii="Times New Roman" w:hAnsi="Times New Roman"/>
                <w:sz w:val="16"/>
                <w:szCs w:val="16"/>
                <w:lang w:eastAsia="ru-RU"/>
              </w:rPr>
              <w:t> </w:t>
            </w:r>
          </w:p>
        </w:tc>
        <w:tc>
          <w:tcPr>
            <w:tcW w:w="8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0,519</w:t>
            </w:r>
          </w:p>
        </w:tc>
        <w:tc>
          <w:tcPr>
            <w:tcW w:w="58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right"/>
              <w:rPr>
                <w:rFonts w:ascii="Times New Roman" w:hAnsi="Times New Roman"/>
                <w:b/>
                <w:bCs/>
                <w:sz w:val="16"/>
                <w:szCs w:val="16"/>
                <w:lang w:eastAsia="ru-RU"/>
              </w:rPr>
            </w:pPr>
            <w:r w:rsidRPr="00812D75">
              <w:rPr>
                <w:rFonts w:ascii="Times New Roman" w:hAnsi="Times New Roman"/>
                <w:b/>
                <w:bCs/>
                <w:sz w:val="16"/>
                <w:szCs w:val="16"/>
                <w:lang w:eastAsia="ru-RU"/>
              </w:rPr>
              <w:t>13</w:t>
            </w:r>
          </w:p>
        </w:tc>
        <w:tc>
          <w:tcPr>
            <w:tcW w:w="114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0,535</w:t>
            </w:r>
          </w:p>
        </w:tc>
        <w:tc>
          <w:tcPr>
            <w:tcW w:w="50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14</w:t>
            </w:r>
          </w:p>
        </w:tc>
      </w:tr>
      <w:tr w:rsidR="006C2A7D" w:rsidRPr="00812D75" w:rsidTr="00822AA1">
        <w:trPr>
          <w:trHeight w:val="225"/>
        </w:trPr>
        <w:tc>
          <w:tcPr>
            <w:tcW w:w="1740" w:type="dxa"/>
            <w:tcBorders>
              <w:top w:val="nil"/>
              <w:left w:val="single" w:sz="4" w:space="0" w:color="auto"/>
              <w:bottom w:val="single" w:sz="4" w:space="0" w:color="auto"/>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Теньгушевский </w:t>
            </w:r>
          </w:p>
        </w:tc>
        <w:tc>
          <w:tcPr>
            <w:tcW w:w="900" w:type="dxa"/>
            <w:tcBorders>
              <w:top w:val="nil"/>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77,1</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7,71</w:t>
            </w:r>
          </w:p>
        </w:tc>
        <w:tc>
          <w:tcPr>
            <w:tcW w:w="9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0,848</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7</w:t>
            </w:r>
          </w:p>
        </w:tc>
        <w:tc>
          <w:tcPr>
            <w:tcW w:w="82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70,1</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7,01</w:t>
            </w:r>
          </w:p>
        </w:tc>
        <w:tc>
          <w:tcPr>
            <w:tcW w:w="10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0,771</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7</w:t>
            </w:r>
          </w:p>
        </w:tc>
        <w:tc>
          <w:tcPr>
            <w:tcW w:w="90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29,8</w:t>
            </w:r>
          </w:p>
        </w:tc>
        <w:tc>
          <w:tcPr>
            <w:tcW w:w="5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11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0,298</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23</w:t>
            </w:r>
          </w:p>
        </w:tc>
        <w:tc>
          <w:tcPr>
            <w:tcW w:w="70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right"/>
              <w:rPr>
                <w:rFonts w:ascii="Times New Roman" w:hAnsi="Times New Roman"/>
                <w:sz w:val="16"/>
                <w:szCs w:val="16"/>
                <w:lang w:eastAsia="ru-RU"/>
              </w:rPr>
            </w:pPr>
            <w:r w:rsidRPr="00812D75">
              <w:rPr>
                <w:rFonts w:ascii="Times New Roman" w:hAnsi="Times New Roman"/>
                <w:sz w:val="16"/>
                <w:szCs w:val="16"/>
                <w:lang w:eastAsia="ru-RU"/>
              </w:rPr>
              <w:t>37,6</w:t>
            </w:r>
          </w:p>
        </w:tc>
        <w:tc>
          <w:tcPr>
            <w:tcW w:w="56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rPr>
                <w:rFonts w:ascii="Times New Roman" w:hAnsi="Times New Roman"/>
                <w:sz w:val="16"/>
                <w:szCs w:val="16"/>
                <w:lang w:eastAsia="ru-RU"/>
              </w:rPr>
            </w:pPr>
            <w:r w:rsidRPr="00812D75">
              <w:rPr>
                <w:rFonts w:ascii="Times New Roman" w:hAnsi="Times New Roman"/>
                <w:sz w:val="16"/>
                <w:szCs w:val="16"/>
                <w:lang w:eastAsia="ru-RU"/>
              </w:rPr>
              <w:t> </w:t>
            </w:r>
          </w:p>
        </w:tc>
        <w:tc>
          <w:tcPr>
            <w:tcW w:w="8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0,376</w:t>
            </w:r>
          </w:p>
        </w:tc>
        <w:tc>
          <w:tcPr>
            <w:tcW w:w="58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right"/>
              <w:rPr>
                <w:rFonts w:ascii="Times New Roman" w:hAnsi="Times New Roman"/>
                <w:b/>
                <w:bCs/>
                <w:sz w:val="16"/>
                <w:szCs w:val="16"/>
                <w:lang w:eastAsia="ru-RU"/>
              </w:rPr>
            </w:pPr>
            <w:r w:rsidRPr="00812D75">
              <w:rPr>
                <w:rFonts w:ascii="Times New Roman" w:hAnsi="Times New Roman"/>
                <w:b/>
                <w:bCs/>
                <w:sz w:val="16"/>
                <w:szCs w:val="16"/>
                <w:lang w:eastAsia="ru-RU"/>
              </w:rPr>
              <w:t>20</w:t>
            </w:r>
          </w:p>
        </w:tc>
        <w:tc>
          <w:tcPr>
            <w:tcW w:w="114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0,573</w:t>
            </w:r>
          </w:p>
        </w:tc>
        <w:tc>
          <w:tcPr>
            <w:tcW w:w="5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13</w:t>
            </w:r>
          </w:p>
        </w:tc>
      </w:tr>
      <w:tr w:rsidR="006C2A7D" w:rsidRPr="00812D75" w:rsidTr="00822AA1">
        <w:trPr>
          <w:trHeight w:val="225"/>
        </w:trPr>
        <w:tc>
          <w:tcPr>
            <w:tcW w:w="1740" w:type="dxa"/>
            <w:tcBorders>
              <w:top w:val="nil"/>
              <w:left w:val="single" w:sz="4" w:space="0" w:color="auto"/>
              <w:bottom w:val="single" w:sz="4" w:space="0" w:color="auto"/>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Торбеевский </w:t>
            </w:r>
          </w:p>
        </w:tc>
        <w:tc>
          <w:tcPr>
            <w:tcW w:w="900" w:type="dxa"/>
            <w:tcBorders>
              <w:top w:val="nil"/>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53,5</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0,535</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16</w:t>
            </w:r>
          </w:p>
        </w:tc>
        <w:tc>
          <w:tcPr>
            <w:tcW w:w="82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49,7</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10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0,497</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15</w:t>
            </w:r>
          </w:p>
        </w:tc>
        <w:tc>
          <w:tcPr>
            <w:tcW w:w="90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45,1</w:t>
            </w:r>
          </w:p>
        </w:tc>
        <w:tc>
          <w:tcPr>
            <w:tcW w:w="5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11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0,451</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18</w:t>
            </w:r>
          </w:p>
        </w:tc>
        <w:tc>
          <w:tcPr>
            <w:tcW w:w="70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right"/>
              <w:rPr>
                <w:rFonts w:ascii="Times New Roman" w:hAnsi="Times New Roman"/>
                <w:sz w:val="16"/>
                <w:szCs w:val="16"/>
                <w:lang w:eastAsia="ru-RU"/>
              </w:rPr>
            </w:pPr>
            <w:r w:rsidRPr="00812D75">
              <w:rPr>
                <w:rFonts w:ascii="Times New Roman" w:hAnsi="Times New Roman"/>
                <w:sz w:val="16"/>
                <w:szCs w:val="16"/>
                <w:lang w:eastAsia="ru-RU"/>
              </w:rPr>
              <w:t>45,5</w:t>
            </w:r>
          </w:p>
        </w:tc>
        <w:tc>
          <w:tcPr>
            <w:tcW w:w="56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rPr>
                <w:rFonts w:ascii="Times New Roman" w:hAnsi="Times New Roman"/>
                <w:sz w:val="16"/>
                <w:szCs w:val="16"/>
                <w:lang w:eastAsia="ru-RU"/>
              </w:rPr>
            </w:pPr>
            <w:r w:rsidRPr="00812D75">
              <w:rPr>
                <w:rFonts w:ascii="Times New Roman" w:hAnsi="Times New Roman"/>
                <w:sz w:val="16"/>
                <w:szCs w:val="16"/>
                <w:lang w:eastAsia="ru-RU"/>
              </w:rPr>
              <w:t> </w:t>
            </w:r>
          </w:p>
        </w:tc>
        <w:tc>
          <w:tcPr>
            <w:tcW w:w="8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0,455</w:t>
            </w:r>
          </w:p>
        </w:tc>
        <w:tc>
          <w:tcPr>
            <w:tcW w:w="58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right"/>
              <w:rPr>
                <w:rFonts w:ascii="Times New Roman" w:hAnsi="Times New Roman"/>
                <w:b/>
                <w:bCs/>
                <w:sz w:val="16"/>
                <w:szCs w:val="16"/>
                <w:lang w:eastAsia="ru-RU"/>
              </w:rPr>
            </w:pPr>
            <w:r w:rsidRPr="00812D75">
              <w:rPr>
                <w:rFonts w:ascii="Times New Roman" w:hAnsi="Times New Roman"/>
                <w:b/>
                <w:bCs/>
                <w:sz w:val="16"/>
                <w:szCs w:val="16"/>
                <w:lang w:eastAsia="ru-RU"/>
              </w:rPr>
              <w:t>18</w:t>
            </w:r>
          </w:p>
        </w:tc>
        <w:tc>
          <w:tcPr>
            <w:tcW w:w="114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0,485</w:t>
            </w:r>
          </w:p>
        </w:tc>
        <w:tc>
          <w:tcPr>
            <w:tcW w:w="5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19</w:t>
            </w:r>
          </w:p>
        </w:tc>
      </w:tr>
      <w:tr w:rsidR="006C2A7D" w:rsidRPr="00812D75" w:rsidTr="00822AA1">
        <w:trPr>
          <w:trHeight w:val="225"/>
        </w:trPr>
        <w:tc>
          <w:tcPr>
            <w:tcW w:w="1740" w:type="dxa"/>
            <w:tcBorders>
              <w:top w:val="nil"/>
              <w:left w:val="single" w:sz="4" w:space="0" w:color="auto"/>
              <w:bottom w:val="single" w:sz="4" w:space="0" w:color="auto"/>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Чамзинский </w:t>
            </w:r>
          </w:p>
        </w:tc>
        <w:tc>
          <w:tcPr>
            <w:tcW w:w="900" w:type="dxa"/>
            <w:tcBorders>
              <w:top w:val="nil"/>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44,8</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0,448</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20</w:t>
            </w:r>
          </w:p>
        </w:tc>
        <w:tc>
          <w:tcPr>
            <w:tcW w:w="82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44,8</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10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0,448</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19</w:t>
            </w:r>
          </w:p>
        </w:tc>
        <w:tc>
          <w:tcPr>
            <w:tcW w:w="90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63</w:t>
            </w:r>
          </w:p>
        </w:tc>
        <w:tc>
          <w:tcPr>
            <w:tcW w:w="5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11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0,630</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11</w:t>
            </w:r>
          </w:p>
        </w:tc>
        <w:tc>
          <w:tcPr>
            <w:tcW w:w="70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right"/>
              <w:rPr>
                <w:rFonts w:ascii="Times New Roman" w:hAnsi="Times New Roman"/>
                <w:sz w:val="16"/>
                <w:szCs w:val="16"/>
                <w:lang w:eastAsia="ru-RU"/>
              </w:rPr>
            </w:pPr>
            <w:r w:rsidRPr="00812D75">
              <w:rPr>
                <w:rFonts w:ascii="Times New Roman" w:hAnsi="Times New Roman"/>
                <w:sz w:val="16"/>
                <w:szCs w:val="16"/>
                <w:lang w:eastAsia="ru-RU"/>
              </w:rPr>
              <w:t>39,8</w:t>
            </w:r>
          </w:p>
        </w:tc>
        <w:tc>
          <w:tcPr>
            <w:tcW w:w="56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rPr>
                <w:rFonts w:ascii="Times New Roman" w:hAnsi="Times New Roman"/>
                <w:sz w:val="16"/>
                <w:szCs w:val="16"/>
                <w:lang w:eastAsia="ru-RU"/>
              </w:rPr>
            </w:pPr>
            <w:r w:rsidRPr="00812D75">
              <w:rPr>
                <w:rFonts w:ascii="Times New Roman" w:hAnsi="Times New Roman"/>
                <w:sz w:val="16"/>
                <w:szCs w:val="16"/>
                <w:lang w:eastAsia="ru-RU"/>
              </w:rPr>
              <w:t> </w:t>
            </w:r>
          </w:p>
        </w:tc>
        <w:tc>
          <w:tcPr>
            <w:tcW w:w="8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0,398</w:t>
            </w:r>
          </w:p>
        </w:tc>
        <w:tc>
          <w:tcPr>
            <w:tcW w:w="58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right"/>
              <w:rPr>
                <w:rFonts w:ascii="Times New Roman" w:hAnsi="Times New Roman"/>
                <w:b/>
                <w:bCs/>
                <w:sz w:val="16"/>
                <w:szCs w:val="16"/>
                <w:lang w:eastAsia="ru-RU"/>
              </w:rPr>
            </w:pPr>
            <w:r w:rsidRPr="00812D75">
              <w:rPr>
                <w:rFonts w:ascii="Times New Roman" w:hAnsi="Times New Roman"/>
                <w:b/>
                <w:bCs/>
                <w:sz w:val="16"/>
                <w:szCs w:val="16"/>
                <w:lang w:eastAsia="ru-RU"/>
              </w:rPr>
              <w:t>19</w:t>
            </w:r>
          </w:p>
        </w:tc>
        <w:tc>
          <w:tcPr>
            <w:tcW w:w="114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0,481</w:t>
            </w:r>
          </w:p>
        </w:tc>
        <w:tc>
          <w:tcPr>
            <w:tcW w:w="50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20</w:t>
            </w:r>
          </w:p>
        </w:tc>
      </w:tr>
      <w:tr w:rsidR="006C2A7D" w:rsidRPr="00812D75" w:rsidTr="00822AA1">
        <w:trPr>
          <w:trHeight w:val="225"/>
        </w:trPr>
        <w:tc>
          <w:tcPr>
            <w:tcW w:w="1740" w:type="dxa"/>
            <w:tcBorders>
              <w:top w:val="nil"/>
              <w:left w:val="single" w:sz="4" w:space="0" w:color="auto"/>
              <w:bottom w:val="single" w:sz="4" w:space="0" w:color="auto"/>
              <w:right w:val="nil"/>
            </w:tcBorders>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Ковылкинский </w:t>
            </w:r>
          </w:p>
        </w:tc>
        <w:tc>
          <w:tcPr>
            <w:tcW w:w="900" w:type="dxa"/>
            <w:tcBorders>
              <w:top w:val="nil"/>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46,7</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0,467</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19</w:t>
            </w:r>
          </w:p>
        </w:tc>
        <w:tc>
          <w:tcPr>
            <w:tcW w:w="82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45,4</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10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0,454</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18</w:t>
            </w:r>
          </w:p>
        </w:tc>
        <w:tc>
          <w:tcPr>
            <w:tcW w:w="90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60</w:t>
            </w:r>
          </w:p>
        </w:tc>
        <w:tc>
          <w:tcPr>
            <w:tcW w:w="5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11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0,600</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13</w:t>
            </w:r>
          </w:p>
        </w:tc>
        <w:tc>
          <w:tcPr>
            <w:tcW w:w="70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right"/>
              <w:rPr>
                <w:rFonts w:ascii="Times New Roman" w:hAnsi="Times New Roman"/>
                <w:sz w:val="16"/>
                <w:szCs w:val="16"/>
                <w:lang w:eastAsia="ru-RU"/>
              </w:rPr>
            </w:pPr>
            <w:r w:rsidRPr="00812D75">
              <w:rPr>
                <w:rFonts w:ascii="Times New Roman" w:hAnsi="Times New Roman"/>
                <w:sz w:val="16"/>
                <w:szCs w:val="16"/>
                <w:lang w:eastAsia="ru-RU"/>
              </w:rPr>
              <w:t>49,1</w:t>
            </w:r>
          </w:p>
        </w:tc>
        <w:tc>
          <w:tcPr>
            <w:tcW w:w="56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rPr>
                <w:rFonts w:ascii="Times New Roman" w:hAnsi="Times New Roman"/>
                <w:sz w:val="16"/>
                <w:szCs w:val="16"/>
                <w:lang w:eastAsia="ru-RU"/>
              </w:rPr>
            </w:pPr>
            <w:r w:rsidRPr="00812D75">
              <w:rPr>
                <w:rFonts w:ascii="Times New Roman" w:hAnsi="Times New Roman"/>
                <w:sz w:val="16"/>
                <w:szCs w:val="16"/>
                <w:lang w:eastAsia="ru-RU"/>
              </w:rPr>
              <w:t> </w:t>
            </w:r>
          </w:p>
        </w:tc>
        <w:tc>
          <w:tcPr>
            <w:tcW w:w="8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0,491</w:t>
            </w:r>
          </w:p>
        </w:tc>
        <w:tc>
          <w:tcPr>
            <w:tcW w:w="58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right"/>
              <w:rPr>
                <w:rFonts w:ascii="Times New Roman" w:hAnsi="Times New Roman"/>
                <w:b/>
                <w:bCs/>
                <w:sz w:val="16"/>
                <w:szCs w:val="16"/>
                <w:lang w:eastAsia="ru-RU"/>
              </w:rPr>
            </w:pPr>
            <w:r w:rsidRPr="00812D75">
              <w:rPr>
                <w:rFonts w:ascii="Times New Roman" w:hAnsi="Times New Roman"/>
                <w:b/>
                <w:bCs/>
                <w:sz w:val="16"/>
                <w:szCs w:val="16"/>
                <w:lang w:eastAsia="ru-RU"/>
              </w:rPr>
              <w:t>16</w:t>
            </w:r>
          </w:p>
        </w:tc>
        <w:tc>
          <w:tcPr>
            <w:tcW w:w="114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0,503</w:t>
            </w:r>
          </w:p>
        </w:tc>
        <w:tc>
          <w:tcPr>
            <w:tcW w:w="50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18</w:t>
            </w:r>
          </w:p>
        </w:tc>
      </w:tr>
      <w:tr w:rsidR="006C2A7D" w:rsidRPr="00812D75" w:rsidTr="00822AA1">
        <w:trPr>
          <w:trHeight w:val="225"/>
        </w:trPr>
        <w:tc>
          <w:tcPr>
            <w:tcW w:w="1740" w:type="dxa"/>
            <w:tcBorders>
              <w:top w:val="nil"/>
              <w:left w:val="single" w:sz="4" w:space="0" w:color="auto"/>
              <w:bottom w:val="single" w:sz="4" w:space="0" w:color="auto"/>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Рузаевский </w:t>
            </w:r>
          </w:p>
        </w:tc>
        <w:tc>
          <w:tcPr>
            <w:tcW w:w="900" w:type="dxa"/>
            <w:tcBorders>
              <w:top w:val="nil"/>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62,9</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0,629</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10</w:t>
            </w:r>
          </w:p>
        </w:tc>
        <w:tc>
          <w:tcPr>
            <w:tcW w:w="82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67,4</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10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0,674</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8</w:t>
            </w:r>
          </w:p>
        </w:tc>
        <w:tc>
          <w:tcPr>
            <w:tcW w:w="90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58,2</w:t>
            </w:r>
          </w:p>
        </w:tc>
        <w:tc>
          <w:tcPr>
            <w:tcW w:w="5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11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0,582</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14</w:t>
            </w:r>
          </w:p>
        </w:tc>
        <w:tc>
          <w:tcPr>
            <w:tcW w:w="70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right"/>
              <w:rPr>
                <w:rFonts w:ascii="Times New Roman" w:hAnsi="Times New Roman"/>
                <w:sz w:val="16"/>
                <w:szCs w:val="16"/>
                <w:lang w:eastAsia="ru-RU"/>
              </w:rPr>
            </w:pPr>
            <w:r w:rsidRPr="00812D75">
              <w:rPr>
                <w:rFonts w:ascii="Times New Roman" w:hAnsi="Times New Roman"/>
                <w:sz w:val="16"/>
                <w:szCs w:val="16"/>
                <w:lang w:eastAsia="ru-RU"/>
              </w:rPr>
              <w:t>59,5</w:t>
            </w:r>
          </w:p>
        </w:tc>
        <w:tc>
          <w:tcPr>
            <w:tcW w:w="56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rPr>
                <w:rFonts w:ascii="Times New Roman" w:hAnsi="Times New Roman"/>
                <w:sz w:val="16"/>
                <w:szCs w:val="16"/>
                <w:lang w:eastAsia="ru-RU"/>
              </w:rPr>
            </w:pPr>
            <w:r w:rsidRPr="00812D75">
              <w:rPr>
                <w:rFonts w:ascii="Times New Roman" w:hAnsi="Times New Roman"/>
                <w:sz w:val="16"/>
                <w:szCs w:val="16"/>
                <w:lang w:eastAsia="ru-RU"/>
              </w:rPr>
              <w:t> </w:t>
            </w:r>
          </w:p>
        </w:tc>
        <w:tc>
          <w:tcPr>
            <w:tcW w:w="8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0,595</w:t>
            </w:r>
          </w:p>
        </w:tc>
        <w:tc>
          <w:tcPr>
            <w:tcW w:w="58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right"/>
              <w:rPr>
                <w:rFonts w:ascii="Times New Roman" w:hAnsi="Times New Roman"/>
                <w:b/>
                <w:bCs/>
                <w:sz w:val="16"/>
                <w:szCs w:val="16"/>
                <w:lang w:eastAsia="ru-RU"/>
              </w:rPr>
            </w:pPr>
            <w:r w:rsidRPr="00812D75">
              <w:rPr>
                <w:rFonts w:ascii="Times New Roman" w:hAnsi="Times New Roman"/>
                <w:b/>
                <w:bCs/>
                <w:sz w:val="16"/>
                <w:szCs w:val="16"/>
                <w:lang w:eastAsia="ru-RU"/>
              </w:rPr>
              <w:t>11</w:t>
            </w:r>
          </w:p>
        </w:tc>
        <w:tc>
          <w:tcPr>
            <w:tcW w:w="114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0,620</w:t>
            </w:r>
          </w:p>
        </w:tc>
        <w:tc>
          <w:tcPr>
            <w:tcW w:w="5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10</w:t>
            </w:r>
          </w:p>
        </w:tc>
      </w:tr>
      <w:tr w:rsidR="006C2A7D" w:rsidRPr="00812D75" w:rsidTr="00822AA1">
        <w:trPr>
          <w:trHeight w:val="450"/>
        </w:trPr>
        <w:tc>
          <w:tcPr>
            <w:tcW w:w="1740" w:type="dxa"/>
            <w:tcBorders>
              <w:top w:val="nil"/>
              <w:left w:val="single" w:sz="4" w:space="0" w:color="auto"/>
              <w:bottom w:val="single" w:sz="4" w:space="0" w:color="auto"/>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городской округ Саранск </w:t>
            </w:r>
          </w:p>
        </w:tc>
        <w:tc>
          <w:tcPr>
            <w:tcW w:w="900" w:type="dxa"/>
            <w:tcBorders>
              <w:top w:val="nil"/>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39,5</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0,395</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22</w:t>
            </w:r>
          </w:p>
        </w:tc>
        <w:tc>
          <w:tcPr>
            <w:tcW w:w="82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38,0</w:t>
            </w:r>
          </w:p>
        </w:tc>
        <w:tc>
          <w:tcPr>
            <w:tcW w:w="64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10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0,380</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22</w:t>
            </w:r>
          </w:p>
        </w:tc>
        <w:tc>
          <w:tcPr>
            <w:tcW w:w="90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37,9</w:t>
            </w:r>
          </w:p>
        </w:tc>
        <w:tc>
          <w:tcPr>
            <w:tcW w:w="5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118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0,379</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22</w:t>
            </w:r>
          </w:p>
        </w:tc>
        <w:tc>
          <w:tcPr>
            <w:tcW w:w="70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right"/>
              <w:rPr>
                <w:rFonts w:ascii="Times New Roman" w:hAnsi="Times New Roman"/>
                <w:sz w:val="16"/>
                <w:szCs w:val="16"/>
                <w:lang w:eastAsia="ru-RU"/>
              </w:rPr>
            </w:pPr>
            <w:r w:rsidRPr="00812D75">
              <w:rPr>
                <w:rFonts w:ascii="Times New Roman" w:hAnsi="Times New Roman"/>
                <w:sz w:val="16"/>
                <w:szCs w:val="16"/>
                <w:lang w:eastAsia="ru-RU"/>
              </w:rPr>
              <w:t>37</w:t>
            </w:r>
          </w:p>
        </w:tc>
        <w:tc>
          <w:tcPr>
            <w:tcW w:w="56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rPr>
                <w:rFonts w:ascii="Times New Roman" w:hAnsi="Times New Roman"/>
                <w:sz w:val="16"/>
                <w:szCs w:val="16"/>
                <w:lang w:eastAsia="ru-RU"/>
              </w:rPr>
            </w:pPr>
            <w:r w:rsidRPr="00812D75">
              <w:rPr>
                <w:rFonts w:ascii="Times New Roman" w:hAnsi="Times New Roman"/>
                <w:sz w:val="16"/>
                <w:szCs w:val="16"/>
                <w:lang w:eastAsia="ru-RU"/>
              </w:rPr>
              <w:t> </w:t>
            </w:r>
          </w:p>
        </w:tc>
        <w:tc>
          <w:tcPr>
            <w:tcW w:w="860" w:type="dxa"/>
            <w:tcBorders>
              <w:top w:val="nil"/>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0,370</w:t>
            </w:r>
          </w:p>
        </w:tc>
        <w:tc>
          <w:tcPr>
            <w:tcW w:w="58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right"/>
              <w:rPr>
                <w:rFonts w:ascii="Times New Roman" w:hAnsi="Times New Roman"/>
                <w:b/>
                <w:bCs/>
                <w:sz w:val="16"/>
                <w:szCs w:val="16"/>
                <w:lang w:eastAsia="ru-RU"/>
              </w:rPr>
            </w:pPr>
            <w:r w:rsidRPr="00812D75">
              <w:rPr>
                <w:rFonts w:ascii="Times New Roman" w:hAnsi="Times New Roman"/>
                <w:b/>
                <w:bCs/>
                <w:sz w:val="16"/>
                <w:szCs w:val="16"/>
                <w:lang w:eastAsia="ru-RU"/>
              </w:rPr>
              <w:t>21</w:t>
            </w:r>
          </w:p>
        </w:tc>
        <w:tc>
          <w:tcPr>
            <w:tcW w:w="1140" w:type="dxa"/>
            <w:tcBorders>
              <w:top w:val="nil"/>
              <w:left w:val="nil"/>
              <w:bottom w:val="single" w:sz="4" w:space="0" w:color="auto"/>
              <w:right w:val="single" w:sz="4" w:space="0" w:color="auto"/>
            </w:tcBorders>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0,381</w:t>
            </w:r>
          </w:p>
        </w:tc>
        <w:tc>
          <w:tcPr>
            <w:tcW w:w="50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22</w:t>
            </w:r>
          </w:p>
        </w:tc>
      </w:tr>
    </w:tbl>
    <w:p w:rsidR="006C2A7D" w:rsidRDefault="006C2A7D" w:rsidP="00F20F58">
      <w:pPr>
        <w:spacing w:after="0" w:line="240" w:lineRule="auto"/>
        <w:rPr>
          <w:rFonts w:ascii="Arial CYR" w:hAnsi="Arial CYR" w:cs="Arial CYR"/>
          <w:sz w:val="20"/>
          <w:szCs w:val="20"/>
          <w:lang w:eastAsia="ru-RU"/>
        </w:rPr>
      </w:pPr>
    </w:p>
    <w:p w:rsidR="006C2A7D" w:rsidRDefault="006C2A7D" w:rsidP="00F20F58">
      <w:pPr>
        <w:spacing w:after="0" w:line="240" w:lineRule="auto"/>
        <w:rPr>
          <w:rFonts w:ascii="Arial CYR" w:hAnsi="Arial CYR" w:cs="Arial CYR"/>
          <w:sz w:val="20"/>
          <w:szCs w:val="20"/>
          <w:lang w:eastAsia="ru-RU"/>
        </w:rPr>
      </w:pPr>
    </w:p>
    <w:tbl>
      <w:tblPr>
        <w:tblW w:w="14580" w:type="dxa"/>
        <w:tblInd w:w="93" w:type="dxa"/>
        <w:tblLook w:val="00A0" w:firstRow="1" w:lastRow="0" w:firstColumn="1" w:lastColumn="0" w:noHBand="0" w:noVBand="0"/>
      </w:tblPr>
      <w:tblGrid>
        <w:gridCol w:w="1720"/>
        <w:gridCol w:w="660"/>
        <w:gridCol w:w="640"/>
        <w:gridCol w:w="940"/>
        <w:gridCol w:w="560"/>
        <w:gridCol w:w="720"/>
        <w:gridCol w:w="580"/>
        <w:gridCol w:w="880"/>
        <w:gridCol w:w="700"/>
        <w:gridCol w:w="900"/>
        <w:gridCol w:w="580"/>
        <w:gridCol w:w="960"/>
        <w:gridCol w:w="640"/>
        <w:gridCol w:w="640"/>
        <w:gridCol w:w="580"/>
        <w:gridCol w:w="940"/>
        <w:gridCol w:w="480"/>
        <w:gridCol w:w="820"/>
        <w:gridCol w:w="640"/>
      </w:tblGrid>
      <w:tr w:rsidR="006C2A7D" w:rsidRPr="00812D75" w:rsidTr="00812D75">
        <w:trPr>
          <w:trHeight w:val="570"/>
        </w:trPr>
        <w:tc>
          <w:tcPr>
            <w:tcW w:w="1720" w:type="dxa"/>
            <w:vMerge w:val="restart"/>
            <w:tcBorders>
              <w:top w:val="single" w:sz="4" w:space="0" w:color="auto"/>
              <w:left w:val="single" w:sz="4" w:space="0" w:color="auto"/>
              <w:bottom w:val="single" w:sz="4" w:space="0" w:color="000000"/>
              <w:right w:val="single" w:sz="4" w:space="0" w:color="auto"/>
            </w:tcBorders>
            <w:vAlign w:val="center"/>
          </w:tcPr>
          <w:p w:rsidR="006C2A7D" w:rsidRPr="00812D75" w:rsidRDefault="006C2A7D" w:rsidP="00812D75">
            <w:pPr>
              <w:spacing w:after="0" w:line="240" w:lineRule="auto"/>
              <w:jc w:val="center"/>
              <w:rPr>
                <w:rFonts w:ascii="Times New Roman" w:hAnsi="Times New Roman"/>
                <w:sz w:val="16"/>
                <w:szCs w:val="16"/>
                <w:lang w:eastAsia="ru-RU"/>
              </w:rPr>
            </w:pPr>
            <w:r w:rsidRPr="00812D75">
              <w:rPr>
                <w:rFonts w:ascii="Times New Roman" w:hAnsi="Times New Roman"/>
                <w:sz w:val="16"/>
                <w:szCs w:val="16"/>
                <w:lang w:eastAsia="ru-RU"/>
              </w:rPr>
              <w:lastRenderedPageBreak/>
              <w:t>Наименование муниципальных образований</w:t>
            </w:r>
          </w:p>
        </w:tc>
        <w:tc>
          <w:tcPr>
            <w:tcW w:w="12860" w:type="dxa"/>
            <w:gridSpan w:val="18"/>
            <w:tcBorders>
              <w:top w:val="single" w:sz="4" w:space="0" w:color="auto"/>
              <w:left w:val="nil"/>
              <w:bottom w:val="single" w:sz="4" w:space="0" w:color="auto"/>
              <w:right w:val="single" w:sz="4" w:space="0" w:color="000000"/>
            </w:tcBorders>
            <w:vAlign w:val="center"/>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III. Промежуточный рейтинг:  оценка конкурентной среды на основе  социологических исследований (оценка предпринимательским сообществом и потребителями степени развития конкуренции на рынках товаров и услуг)</w:t>
            </w:r>
          </w:p>
        </w:tc>
      </w:tr>
      <w:tr w:rsidR="006C2A7D" w:rsidRPr="00812D75" w:rsidTr="00CF1549">
        <w:trPr>
          <w:trHeight w:val="375"/>
        </w:trPr>
        <w:tc>
          <w:tcPr>
            <w:tcW w:w="1720" w:type="dxa"/>
            <w:vMerge/>
            <w:tcBorders>
              <w:top w:val="single" w:sz="4" w:space="0" w:color="auto"/>
              <w:left w:val="single" w:sz="4" w:space="0" w:color="auto"/>
              <w:bottom w:val="single" w:sz="4" w:space="0" w:color="000000"/>
              <w:right w:val="single" w:sz="4" w:space="0" w:color="auto"/>
            </w:tcBorders>
            <w:vAlign w:val="center"/>
          </w:tcPr>
          <w:p w:rsidR="006C2A7D" w:rsidRPr="00812D75" w:rsidRDefault="006C2A7D" w:rsidP="00812D75">
            <w:pPr>
              <w:spacing w:after="0" w:line="240" w:lineRule="auto"/>
              <w:rPr>
                <w:rFonts w:ascii="Times New Roman" w:hAnsi="Times New Roman"/>
                <w:sz w:val="16"/>
                <w:szCs w:val="16"/>
                <w:lang w:eastAsia="ru-RU"/>
              </w:rPr>
            </w:pPr>
          </w:p>
        </w:tc>
        <w:tc>
          <w:tcPr>
            <w:tcW w:w="12860" w:type="dxa"/>
            <w:gridSpan w:val="18"/>
            <w:tcBorders>
              <w:top w:val="single" w:sz="4" w:space="0" w:color="auto"/>
              <w:left w:val="nil"/>
              <w:bottom w:val="single" w:sz="4" w:space="0" w:color="auto"/>
              <w:right w:val="single" w:sz="4" w:space="0" w:color="000000"/>
            </w:tcBorders>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 xml:space="preserve"> Рынок услуг  детского отдыха и оздоровления</w:t>
            </w:r>
          </w:p>
        </w:tc>
      </w:tr>
      <w:tr w:rsidR="006C2A7D" w:rsidRPr="00812D75" w:rsidTr="00CF1549">
        <w:trPr>
          <w:trHeight w:val="1080"/>
        </w:trPr>
        <w:tc>
          <w:tcPr>
            <w:tcW w:w="1720" w:type="dxa"/>
            <w:vMerge/>
            <w:tcBorders>
              <w:top w:val="single" w:sz="4" w:space="0" w:color="auto"/>
              <w:left w:val="single" w:sz="4" w:space="0" w:color="auto"/>
              <w:bottom w:val="single" w:sz="4" w:space="0" w:color="000000"/>
              <w:right w:val="single" w:sz="4" w:space="0" w:color="auto"/>
            </w:tcBorders>
            <w:vAlign w:val="center"/>
          </w:tcPr>
          <w:p w:rsidR="006C2A7D" w:rsidRPr="00812D75" w:rsidRDefault="006C2A7D" w:rsidP="00812D75">
            <w:pPr>
              <w:spacing w:after="0" w:line="240" w:lineRule="auto"/>
              <w:rPr>
                <w:rFonts w:ascii="Times New Roman" w:hAnsi="Times New Roman"/>
                <w:sz w:val="16"/>
                <w:szCs w:val="16"/>
                <w:lang w:eastAsia="ru-RU"/>
              </w:rPr>
            </w:pPr>
          </w:p>
        </w:tc>
        <w:tc>
          <w:tcPr>
            <w:tcW w:w="2800" w:type="dxa"/>
            <w:gridSpan w:val="4"/>
            <w:tcBorders>
              <w:top w:val="single" w:sz="4" w:space="0" w:color="auto"/>
              <w:left w:val="nil"/>
              <w:bottom w:val="single" w:sz="4" w:space="0" w:color="auto"/>
              <w:right w:val="nil"/>
            </w:tcBorders>
            <w:vAlign w:val="center"/>
          </w:tcPr>
          <w:p w:rsidR="006C2A7D" w:rsidRPr="00812D75" w:rsidRDefault="006C2A7D" w:rsidP="00812D75">
            <w:pPr>
              <w:spacing w:after="0" w:line="240" w:lineRule="auto"/>
              <w:jc w:val="center"/>
              <w:rPr>
                <w:rFonts w:ascii="Times New Roman" w:hAnsi="Times New Roman"/>
                <w:sz w:val="16"/>
                <w:szCs w:val="16"/>
                <w:lang w:eastAsia="ru-RU"/>
              </w:rPr>
            </w:pPr>
            <w:r w:rsidRPr="00812D75">
              <w:rPr>
                <w:rFonts w:ascii="Times New Roman" w:hAnsi="Times New Roman"/>
                <w:sz w:val="16"/>
                <w:szCs w:val="16"/>
                <w:lang w:eastAsia="ru-RU"/>
              </w:rPr>
              <w:t>Удовлетворенность потребителей качеством товаров и услуг, процентов от числа опрошенных</w:t>
            </w:r>
          </w:p>
        </w:tc>
        <w:tc>
          <w:tcPr>
            <w:tcW w:w="2880" w:type="dxa"/>
            <w:gridSpan w:val="4"/>
            <w:tcBorders>
              <w:top w:val="single" w:sz="4" w:space="0" w:color="auto"/>
              <w:left w:val="single" w:sz="4" w:space="0" w:color="auto"/>
              <w:bottom w:val="single" w:sz="4" w:space="0" w:color="auto"/>
              <w:right w:val="single" w:sz="4" w:space="0" w:color="000000"/>
            </w:tcBorders>
            <w:vAlign w:val="center"/>
          </w:tcPr>
          <w:p w:rsidR="006C2A7D" w:rsidRPr="00812D75" w:rsidRDefault="006C2A7D" w:rsidP="00812D75">
            <w:pPr>
              <w:spacing w:after="0" w:line="240" w:lineRule="auto"/>
              <w:jc w:val="center"/>
              <w:rPr>
                <w:rFonts w:ascii="Times New Roman" w:hAnsi="Times New Roman"/>
                <w:sz w:val="16"/>
                <w:szCs w:val="16"/>
                <w:lang w:eastAsia="ru-RU"/>
              </w:rPr>
            </w:pPr>
            <w:r w:rsidRPr="00812D75">
              <w:rPr>
                <w:rFonts w:ascii="Times New Roman" w:hAnsi="Times New Roman"/>
                <w:sz w:val="16"/>
                <w:szCs w:val="16"/>
                <w:lang w:eastAsia="ru-RU"/>
              </w:rPr>
              <w:t xml:space="preserve">Удовлетворенность потребителей уровнем цен на товары, работы и услуги, процентов от числа опрошенных </w:t>
            </w:r>
          </w:p>
        </w:tc>
        <w:tc>
          <w:tcPr>
            <w:tcW w:w="3080" w:type="dxa"/>
            <w:gridSpan w:val="4"/>
            <w:tcBorders>
              <w:top w:val="single" w:sz="4" w:space="0" w:color="auto"/>
              <w:left w:val="nil"/>
              <w:bottom w:val="single" w:sz="4" w:space="0" w:color="auto"/>
              <w:right w:val="single" w:sz="4" w:space="0" w:color="000000"/>
            </w:tcBorders>
            <w:vAlign w:val="center"/>
          </w:tcPr>
          <w:p w:rsidR="006C2A7D" w:rsidRPr="00812D75" w:rsidRDefault="006C2A7D" w:rsidP="00812D75">
            <w:pPr>
              <w:spacing w:after="0" w:line="240" w:lineRule="auto"/>
              <w:jc w:val="center"/>
              <w:rPr>
                <w:rFonts w:ascii="Times New Roman" w:hAnsi="Times New Roman"/>
                <w:sz w:val="16"/>
                <w:szCs w:val="16"/>
                <w:lang w:eastAsia="ru-RU"/>
              </w:rPr>
            </w:pPr>
            <w:r w:rsidRPr="00812D75">
              <w:rPr>
                <w:rFonts w:ascii="Times New Roman" w:hAnsi="Times New Roman"/>
                <w:sz w:val="16"/>
                <w:szCs w:val="16"/>
                <w:lang w:eastAsia="ru-RU"/>
              </w:rPr>
              <w:t>Концентрация компаний на рынках товаров и услуг, процентов от числа опрошенных</w:t>
            </w:r>
          </w:p>
        </w:tc>
        <w:tc>
          <w:tcPr>
            <w:tcW w:w="2640" w:type="dxa"/>
            <w:gridSpan w:val="4"/>
            <w:tcBorders>
              <w:top w:val="single" w:sz="4" w:space="0" w:color="auto"/>
              <w:left w:val="nil"/>
              <w:bottom w:val="single" w:sz="4" w:space="0" w:color="auto"/>
              <w:right w:val="single" w:sz="4" w:space="0" w:color="000000"/>
            </w:tcBorders>
            <w:vAlign w:val="center"/>
          </w:tcPr>
          <w:p w:rsidR="006C2A7D" w:rsidRPr="00812D75" w:rsidRDefault="006C2A7D" w:rsidP="00812D75">
            <w:pPr>
              <w:spacing w:after="0" w:line="240" w:lineRule="auto"/>
              <w:jc w:val="center"/>
              <w:rPr>
                <w:rFonts w:ascii="Times New Roman" w:hAnsi="Times New Roman"/>
                <w:sz w:val="16"/>
                <w:szCs w:val="16"/>
                <w:lang w:eastAsia="ru-RU"/>
              </w:rPr>
            </w:pPr>
            <w:r w:rsidRPr="00812D75">
              <w:rPr>
                <w:rFonts w:ascii="Times New Roman" w:hAnsi="Times New Roman"/>
                <w:sz w:val="16"/>
                <w:szCs w:val="16"/>
                <w:lang w:eastAsia="ru-RU"/>
              </w:rPr>
              <w:t xml:space="preserve">Насыщенность рынков товаров и услуг, процент от числа опрошенных </w:t>
            </w:r>
          </w:p>
        </w:tc>
        <w:tc>
          <w:tcPr>
            <w:tcW w:w="1460" w:type="dxa"/>
            <w:gridSpan w:val="2"/>
            <w:tcBorders>
              <w:top w:val="single" w:sz="4" w:space="0" w:color="auto"/>
              <w:left w:val="nil"/>
              <w:bottom w:val="single" w:sz="4" w:space="0" w:color="auto"/>
              <w:right w:val="single" w:sz="4" w:space="0" w:color="auto"/>
            </w:tcBorders>
            <w:vAlign w:val="center"/>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Итого по рынку  услуг детского отдыха и оздоровления</w:t>
            </w:r>
          </w:p>
        </w:tc>
      </w:tr>
      <w:tr w:rsidR="006C2A7D" w:rsidRPr="00812D75" w:rsidTr="00822AA1">
        <w:trPr>
          <w:trHeight w:val="1740"/>
        </w:trPr>
        <w:tc>
          <w:tcPr>
            <w:tcW w:w="1720" w:type="dxa"/>
            <w:vMerge/>
            <w:tcBorders>
              <w:top w:val="single" w:sz="4" w:space="0" w:color="auto"/>
              <w:left w:val="single" w:sz="4" w:space="0" w:color="auto"/>
              <w:bottom w:val="single" w:sz="4" w:space="0" w:color="000000"/>
              <w:right w:val="single" w:sz="4" w:space="0" w:color="auto"/>
            </w:tcBorders>
            <w:vAlign w:val="center"/>
          </w:tcPr>
          <w:p w:rsidR="006C2A7D" w:rsidRPr="00812D75" w:rsidRDefault="006C2A7D" w:rsidP="00812D75">
            <w:pPr>
              <w:spacing w:after="0" w:line="240" w:lineRule="auto"/>
              <w:rPr>
                <w:rFonts w:ascii="Times New Roman" w:hAnsi="Times New Roman"/>
                <w:sz w:val="16"/>
                <w:szCs w:val="16"/>
                <w:lang w:eastAsia="ru-RU"/>
              </w:rPr>
            </w:pPr>
          </w:p>
        </w:tc>
        <w:tc>
          <w:tcPr>
            <w:tcW w:w="660" w:type="dxa"/>
            <w:tcBorders>
              <w:top w:val="single" w:sz="4" w:space="0" w:color="auto"/>
              <w:left w:val="nil"/>
              <w:bottom w:val="single" w:sz="4" w:space="0" w:color="auto"/>
              <w:right w:val="single" w:sz="4" w:space="0" w:color="auto"/>
            </w:tcBorders>
            <w:textDirection w:val="btLr"/>
            <w:vAlign w:val="center"/>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услуги детского отдыха и оздор.</w:t>
            </w:r>
          </w:p>
        </w:tc>
        <w:tc>
          <w:tcPr>
            <w:tcW w:w="640" w:type="dxa"/>
            <w:tcBorders>
              <w:top w:val="single" w:sz="4" w:space="0" w:color="auto"/>
              <w:left w:val="nil"/>
              <w:bottom w:val="single" w:sz="4" w:space="0" w:color="auto"/>
              <w:right w:val="single" w:sz="4" w:space="0" w:color="auto"/>
            </w:tcBorders>
            <w:textDirection w:val="btLr"/>
            <w:vAlign w:val="center"/>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доп. балл</w:t>
            </w:r>
          </w:p>
        </w:tc>
        <w:tc>
          <w:tcPr>
            <w:tcW w:w="940" w:type="dxa"/>
            <w:tcBorders>
              <w:top w:val="single" w:sz="4" w:space="0" w:color="auto"/>
              <w:left w:val="nil"/>
              <w:bottom w:val="single" w:sz="4" w:space="0" w:color="auto"/>
              <w:right w:val="single" w:sz="4" w:space="0" w:color="auto"/>
            </w:tcBorders>
            <w:textDirection w:val="btLr"/>
            <w:vAlign w:val="center"/>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Индекс удов-сти  качеством услуг на рынке детского отдыха и оздоровления</w:t>
            </w:r>
          </w:p>
        </w:tc>
        <w:tc>
          <w:tcPr>
            <w:tcW w:w="560" w:type="dxa"/>
            <w:tcBorders>
              <w:top w:val="single" w:sz="4" w:space="0" w:color="auto"/>
              <w:left w:val="nil"/>
              <w:bottom w:val="single" w:sz="4" w:space="0" w:color="auto"/>
              <w:right w:val="single" w:sz="4" w:space="0" w:color="auto"/>
            </w:tcBorders>
            <w:shd w:val="clear" w:color="auto" w:fill="D9D9D9"/>
            <w:textDirection w:val="btLr"/>
            <w:vAlign w:val="center"/>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рейтинг</w:t>
            </w:r>
          </w:p>
        </w:tc>
        <w:tc>
          <w:tcPr>
            <w:tcW w:w="720" w:type="dxa"/>
            <w:tcBorders>
              <w:top w:val="single" w:sz="4" w:space="0" w:color="auto"/>
              <w:left w:val="nil"/>
              <w:bottom w:val="single" w:sz="4" w:space="0" w:color="auto"/>
              <w:right w:val="single" w:sz="4" w:space="0" w:color="auto"/>
            </w:tcBorders>
            <w:textDirection w:val="btLr"/>
            <w:vAlign w:val="center"/>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услуги детского отдыха и оздор.</w:t>
            </w:r>
          </w:p>
        </w:tc>
        <w:tc>
          <w:tcPr>
            <w:tcW w:w="580" w:type="dxa"/>
            <w:tcBorders>
              <w:top w:val="single" w:sz="4" w:space="0" w:color="auto"/>
              <w:left w:val="nil"/>
              <w:bottom w:val="single" w:sz="4" w:space="0" w:color="auto"/>
              <w:right w:val="single" w:sz="4" w:space="0" w:color="auto"/>
            </w:tcBorders>
            <w:textDirection w:val="btLr"/>
            <w:vAlign w:val="center"/>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доп. балл</w:t>
            </w:r>
          </w:p>
        </w:tc>
        <w:tc>
          <w:tcPr>
            <w:tcW w:w="880" w:type="dxa"/>
            <w:tcBorders>
              <w:top w:val="single" w:sz="4" w:space="0" w:color="auto"/>
              <w:left w:val="nil"/>
              <w:bottom w:val="single" w:sz="4" w:space="0" w:color="auto"/>
              <w:right w:val="single" w:sz="4" w:space="0" w:color="auto"/>
            </w:tcBorders>
            <w:textDirection w:val="btLr"/>
            <w:vAlign w:val="center"/>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Индекс удов-сти уровнем цен на  на рынке детского отдыха и оздоровления</w:t>
            </w:r>
          </w:p>
        </w:tc>
        <w:tc>
          <w:tcPr>
            <w:tcW w:w="700" w:type="dxa"/>
            <w:tcBorders>
              <w:top w:val="single" w:sz="4" w:space="0" w:color="auto"/>
              <w:left w:val="nil"/>
              <w:bottom w:val="single" w:sz="4" w:space="0" w:color="auto"/>
              <w:right w:val="single" w:sz="4" w:space="0" w:color="auto"/>
            </w:tcBorders>
            <w:shd w:val="clear" w:color="auto" w:fill="D9D9D9"/>
            <w:textDirection w:val="btLr"/>
            <w:vAlign w:val="center"/>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рейтинг</w:t>
            </w:r>
          </w:p>
        </w:tc>
        <w:tc>
          <w:tcPr>
            <w:tcW w:w="900" w:type="dxa"/>
            <w:tcBorders>
              <w:top w:val="single" w:sz="4" w:space="0" w:color="auto"/>
              <w:left w:val="nil"/>
              <w:bottom w:val="single" w:sz="4" w:space="0" w:color="auto"/>
              <w:right w:val="single" w:sz="4" w:space="0" w:color="auto"/>
            </w:tcBorders>
            <w:textDirection w:val="btLr"/>
            <w:vAlign w:val="center"/>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услуги детского отдыха и оздор.</w:t>
            </w:r>
          </w:p>
        </w:tc>
        <w:tc>
          <w:tcPr>
            <w:tcW w:w="580" w:type="dxa"/>
            <w:tcBorders>
              <w:top w:val="single" w:sz="4" w:space="0" w:color="auto"/>
              <w:left w:val="nil"/>
              <w:bottom w:val="single" w:sz="4" w:space="0" w:color="auto"/>
              <w:right w:val="single" w:sz="4" w:space="0" w:color="auto"/>
            </w:tcBorders>
            <w:textDirection w:val="btLr"/>
            <w:vAlign w:val="center"/>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доп. Балл</w:t>
            </w:r>
          </w:p>
        </w:tc>
        <w:tc>
          <w:tcPr>
            <w:tcW w:w="960" w:type="dxa"/>
            <w:tcBorders>
              <w:top w:val="single" w:sz="4" w:space="0" w:color="auto"/>
              <w:left w:val="nil"/>
              <w:bottom w:val="single" w:sz="4" w:space="0" w:color="auto"/>
              <w:right w:val="single" w:sz="4" w:space="0" w:color="auto"/>
            </w:tcBorders>
            <w:textDirection w:val="btLr"/>
            <w:vAlign w:val="center"/>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Индекс удов-сти концентрацией компаний на рынке на рынке детского отдыха и оздоровления</w:t>
            </w:r>
          </w:p>
        </w:tc>
        <w:tc>
          <w:tcPr>
            <w:tcW w:w="640" w:type="dxa"/>
            <w:tcBorders>
              <w:top w:val="single" w:sz="4" w:space="0" w:color="auto"/>
              <w:left w:val="nil"/>
              <w:bottom w:val="single" w:sz="4" w:space="0" w:color="auto"/>
              <w:right w:val="single" w:sz="4" w:space="0" w:color="auto"/>
            </w:tcBorders>
            <w:shd w:val="clear" w:color="auto" w:fill="D9D9D9"/>
            <w:textDirection w:val="btLr"/>
            <w:vAlign w:val="center"/>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рейтинг</w:t>
            </w:r>
          </w:p>
        </w:tc>
        <w:tc>
          <w:tcPr>
            <w:tcW w:w="640" w:type="dxa"/>
            <w:tcBorders>
              <w:top w:val="single" w:sz="4" w:space="0" w:color="auto"/>
              <w:left w:val="nil"/>
              <w:bottom w:val="single" w:sz="4" w:space="0" w:color="auto"/>
              <w:right w:val="single" w:sz="4" w:space="0" w:color="auto"/>
            </w:tcBorders>
            <w:textDirection w:val="btLr"/>
            <w:vAlign w:val="center"/>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услуги детского отдыха и оздор.</w:t>
            </w:r>
          </w:p>
        </w:tc>
        <w:tc>
          <w:tcPr>
            <w:tcW w:w="580" w:type="dxa"/>
            <w:tcBorders>
              <w:top w:val="single" w:sz="4" w:space="0" w:color="auto"/>
              <w:left w:val="nil"/>
              <w:bottom w:val="single" w:sz="4" w:space="0" w:color="auto"/>
              <w:right w:val="single" w:sz="4" w:space="0" w:color="auto"/>
            </w:tcBorders>
            <w:textDirection w:val="btLr"/>
            <w:vAlign w:val="center"/>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доп. балл</w:t>
            </w:r>
          </w:p>
        </w:tc>
        <w:tc>
          <w:tcPr>
            <w:tcW w:w="940" w:type="dxa"/>
            <w:tcBorders>
              <w:top w:val="single" w:sz="4" w:space="0" w:color="auto"/>
              <w:left w:val="nil"/>
              <w:bottom w:val="single" w:sz="4" w:space="0" w:color="auto"/>
              <w:right w:val="single" w:sz="4" w:space="0" w:color="auto"/>
            </w:tcBorders>
            <w:textDirection w:val="btLr"/>
            <w:vAlign w:val="center"/>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Индекс удов-сти насыщенностью рынка  детского отдыха и оздоровления</w:t>
            </w:r>
          </w:p>
        </w:tc>
        <w:tc>
          <w:tcPr>
            <w:tcW w:w="480" w:type="dxa"/>
            <w:tcBorders>
              <w:top w:val="single" w:sz="4" w:space="0" w:color="auto"/>
              <w:left w:val="nil"/>
              <w:bottom w:val="single" w:sz="4" w:space="0" w:color="auto"/>
              <w:right w:val="single" w:sz="4" w:space="0" w:color="auto"/>
            </w:tcBorders>
            <w:shd w:val="clear" w:color="auto" w:fill="D9D9D9"/>
            <w:textDirection w:val="btLr"/>
            <w:vAlign w:val="center"/>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рейтинг</w:t>
            </w:r>
          </w:p>
        </w:tc>
        <w:tc>
          <w:tcPr>
            <w:tcW w:w="820" w:type="dxa"/>
            <w:tcBorders>
              <w:top w:val="single" w:sz="4" w:space="0" w:color="auto"/>
              <w:left w:val="nil"/>
              <w:bottom w:val="single" w:sz="4" w:space="0" w:color="auto"/>
              <w:right w:val="single" w:sz="4" w:space="0" w:color="auto"/>
            </w:tcBorders>
            <w:textDirection w:val="btLr"/>
            <w:vAlign w:val="center"/>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Ср.значение индекса уна  рынке  детского отдыха и оздоровления</w:t>
            </w:r>
          </w:p>
        </w:tc>
        <w:tc>
          <w:tcPr>
            <w:tcW w:w="640" w:type="dxa"/>
            <w:tcBorders>
              <w:top w:val="single" w:sz="4" w:space="0" w:color="auto"/>
              <w:left w:val="nil"/>
              <w:bottom w:val="single" w:sz="4" w:space="0" w:color="auto"/>
              <w:right w:val="single" w:sz="4" w:space="0" w:color="auto"/>
            </w:tcBorders>
            <w:shd w:val="clear" w:color="auto" w:fill="D9D9D9"/>
            <w:textDirection w:val="btLr"/>
            <w:vAlign w:val="center"/>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рейтинг</w:t>
            </w:r>
          </w:p>
        </w:tc>
      </w:tr>
      <w:tr w:rsidR="006C2A7D" w:rsidRPr="00812D75" w:rsidTr="00822AA1">
        <w:trPr>
          <w:trHeight w:val="225"/>
        </w:trPr>
        <w:tc>
          <w:tcPr>
            <w:tcW w:w="1720" w:type="dxa"/>
            <w:tcBorders>
              <w:top w:val="nil"/>
              <w:left w:val="single" w:sz="4" w:space="0" w:color="000000"/>
              <w:bottom w:val="single" w:sz="4" w:space="0" w:color="000000"/>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Ардатовский </w:t>
            </w:r>
          </w:p>
        </w:tc>
        <w:tc>
          <w:tcPr>
            <w:tcW w:w="660" w:type="dxa"/>
            <w:tcBorders>
              <w:top w:val="single" w:sz="4" w:space="0" w:color="auto"/>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14,6</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0,146</w:t>
            </w:r>
          </w:p>
        </w:tc>
        <w:tc>
          <w:tcPr>
            <w:tcW w:w="5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22</w:t>
            </w:r>
          </w:p>
        </w:tc>
        <w:tc>
          <w:tcPr>
            <w:tcW w:w="7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14,7</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0,147</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21</w:t>
            </w:r>
          </w:p>
        </w:tc>
        <w:tc>
          <w:tcPr>
            <w:tcW w:w="90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6,6</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6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0,066</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22</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14,6</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0,146</w:t>
            </w:r>
          </w:p>
        </w:tc>
        <w:tc>
          <w:tcPr>
            <w:tcW w:w="48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20</w:t>
            </w:r>
          </w:p>
        </w:tc>
        <w:tc>
          <w:tcPr>
            <w:tcW w:w="8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0,126</w:t>
            </w:r>
          </w:p>
        </w:tc>
        <w:tc>
          <w:tcPr>
            <w:tcW w:w="64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21</w:t>
            </w:r>
          </w:p>
        </w:tc>
      </w:tr>
      <w:tr w:rsidR="006C2A7D" w:rsidRPr="00812D75" w:rsidTr="00822AA1">
        <w:trPr>
          <w:trHeight w:val="225"/>
        </w:trPr>
        <w:tc>
          <w:tcPr>
            <w:tcW w:w="1720" w:type="dxa"/>
            <w:tcBorders>
              <w:top w:val="nil"/>
              <w:left w:val="single" w:sz="4" w:space="0" w:color="000000"/>
              <w:bottom w:val="single" w:sz="4" w:space="0" w:color="000000"/>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Атюрьевский </w:t>
            </w:r>
          </w:p>
        </w:tc>
        <w:tc>
          <w:tcPr>
            <w:tcW w:w="660" w:type="dxa"/>
            <w:tcBorders>
              <w:top w:val="single" w:sz="4" w:space="0" w:color="auto"/>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14,5</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0,145</w:t>
            </w:r>
          </w:p>
        </w:tc>
        <w:tc>
          <w:tcPr>
            <w:tcW w:w="5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21</w:t>
            </w:r>
          </w:p>
        </w:tc>
        <w:tc>
          <w:tcPr>
            <w:tcW w:w="7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14,6</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0,146</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22</w:t>
            </w:r>
          </w:p>
        </w:tc>
        <w:tc>
          <w:tcPr>
            <w:tcW w:w="90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9,5</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6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0,095</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18</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19,6</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0,196</w:t>
            </w:r>
          </w:p>
        </w:tc>
        <w:tc>
          <w:tcPr>
            <w:tcW w:w="48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19</w:t>
            </w:r>
          </w:p>
        </w:tc>
        <w:tc>
          <w:tcPr>
            <w:tcW w:w="8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0,146</w:t>
            </w:r>
          </w:p>
        </w:tc>
        <w:tc>
          <w:tcPr>
            <w:tcW w:w="64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20</w:t>
            </w:r>
          </w:p>
        </w:tc>
      </w:tr>
      <w:tr w:rsidR="006C2A7D" w:rsidRPr="00812D75" w:rsidTr="00822AA1">
        <w:trPr>
          <w:trHeight w:val="225"/>
        </w:trPr>
        <w:tc>
          <w:tcPr>
            <w:tcW w:w="1720" w:type="dxa"/>
            <w:tcBorders>
              <w:top w:val="nil"/>
              <w:left w:val="single" w:sz="4" w:space="0" w:color="000000"/>
              <w:bottom w:val="single" w:sz="4" w:space="0" w:color="000000"/>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Атяшевский </w:t>
            </w:r>
          </w:p>
        </w:tc>
        <w:tc>
          <w:tcPr>
            <w:tcW w:w="660" w:type="dxa"/>
            <w:tcBorders>
              <w:top w:val="single" w:sz="4" w:space="0" w:color="auto"/>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54,5</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0,545</w:t>
            </w:r>
          </w:p>
        </w:tc>
        <w:tc>
          <w:tcPr>
            <w:tcW w:w="5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5</w:t>
            </w:r>
          </w:p>
        </w:tc>
        <w:tc>
          <w:tcPr>
            <w:tcW w:w="7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46,5</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0,465</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6</w:t>
            </w:r>
          </w:p>
        </w:tc>
        <w:tc>
          <w:tcPr>
            <w:tcW w:w="90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30,9</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6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0,309</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6</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45,7</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0,457</w:t>
            </w:r>
          </w:p>
        </w:tc>
        <w:tc>
          <w:tcPr>
            <w:tcW w:w="48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5</w:t>
            </w:r>
          </w:p>
        </w:tc>
        <w:tc>
          <w:tcPr>
            <w:tcW w:w="8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0,444</w:t>
            </w:r>
          </w:p>
        </w:tc>
        <w:tc>
          <w:tcPr>
            <w:tcW w:w="64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5</w:t>
            </w:r>
          </w:p>
        </w:tc>
      </w:tr>
      <w:tr w:rsidR="006C2A7D" w:rsidRPr="00812D75" w:rsidTr="00822AA1">
        <w:trPr>
          <w:trHeight w:val="225"/>
        </w:trPr>
        <w:tc>
          <w:tcPr>
            <w:tcW w:w="1720" w:type="dxa"/>
            <w:tcBorders>
              <w:top w:val="nil"/>
              <w:left w:val="single" w:sz="4" w:space="0" w:color="000000"/>
              <w:bottom w:val="single" w:sz="4" w:space="0" w:color="000000"/>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Б-березниковский </w:t>
            </w:r>
          </w:p>
        </w:tc>
        <w:tc>
          <w:tcPr>
            <w:tcW w:w="660" w:type="dxa"/>
            <w:tcBorders>
              <w:top w:val="single" w:sz="4" w:space="0" w:color="auto"/>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39,1</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0,391</w:t>
            </w:r>
          </w:p>
        </w:tc>
        <w:tc>
          <w:tcPr>
            <w:tcW w:w="5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7</w:t>
            </w:r>
          </w:p>
        </w:tc>
        <w:tc>
          <w:tcPr>
            <w:tcW w:w="7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19,0</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0,190</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18</w:t>
            </w:r>
          </w:p>
        </w:tc>
        <w:tc>
          <w:tcPr>
            <w:tcW w:w="90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9,5</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6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0,095</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19</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21,7</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0,217</w:t>
            </w:r>
          </w:p>
        </w:tc>
        <w:tc>
          <w:tcPr>
            <w:tcW w:w="48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17</w:t>
            </w:r>
          </w:p>
        </w:tc>
        <w:tc>
          <w:tcPr>
            <w:tcW w:w="8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0,223</w:t>
            </w:r>
          </w:p>
        </w:tc>
        <w:tc>
          <w:tcPr>
            <w:tcW w:w="64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18</w:t>
            </w:r>
          </w:p>
        </w:tc>
      </w:tr>
      <w:tr w:rsidR="006C2A7D" w:rsidRPr="00812D75" w:rsidTr="00822AA1">
        <w:trPr>
          <w:trHeight w:val="210"/>
        </w:trPr>
        <w:tc>
          <w:tcPr>
            <w:tcW w:w="1720" w:type="dxa"/>
            <w:tcBorders>
              <w:top w:val="nil"/>
              <w:left w:val="single" w:sz="4" w:space="0" w:color="000000"/>
              <w:bottom w:val="single" w:sz="4" w:space="0" w:color="000000"/>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Большеигнатовский </w:t>
            </w:r>
          </w:p>
        </w:tc>
        <w:tc>
          <w:tcPr>
            <w:tcW w:w="660" w:type="dxa"/>
            <w:tcBorders>
              <w:top w:val="single" w:sz="4" w:space="0" w:color="auto"/>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71,5</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7,15</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0,787</w:t>
            </w:r>
          </w:p>
        </w:tc>
        <w:tc>
          <w:tcPr>
            <w:tcW w:w="5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2</w:t>
            </w:r>
          </w:p>
        </w:tc>
        <w:tc>
          <w:tcPr>
            <w:tcW w:w="7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76,0</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7,60</w:t>
            </w:r>
          </w:p>
        </w:tc>
        <w:tc>
          <w:tcPr>
            <w:tcW w:w="8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0,836</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w:t>
            </w:r>
          </w:p>
        </w:tc>
        <w:tc>
          <w:tcPr>
            <w:tcW w:w="90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34,2</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6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0,342</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4</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71,5</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7,15</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0,787</w:t>
            </w:r>
          </w:p>
        </w:tc>
        <w:tc>
          <w:tcPr>
            <w:tcW w:w="48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w:t>
            </w:r>
          </w:p>
        </w:tc>
        <w:tc>
          <w:tcPr>
            <w:tcW w:w="8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0,688</w:t>
            </w:r>
          </w:p>
        </w:tc>
        <w:tc>
          <w:tcPr>
            <w:tcW w:w="64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1</w:t>
            </w:r>
          </w:p>
        </w:tc>
      </w:tr>
      <w:tr w:rsidR="006C2A7D" w:rsidRPr="00812D75" w:rsidTr="00822AA1">
        <w:trPr>
          <w:trHeight w:val="225"/>
        </w:trPr>
        <w:tc>
          <w:tcPr>
            <w:tcW w:w="1720" w:type="dxa"/>
            <w:tcBorders>
              <w:top w:val="nil"/>
              <w:left w:val="single" w:sz="4" w:space="0" w:color="000000"/>
              <w:bottom w:val="single" w:sz="4" w:space="0" w:color="000000"/>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Дубенский </w:t>
            </w:r>
          </w:p>
        </w:tc>
        <w:tc>
          <w:tcPr>
            <w:tcW w:w="660" w:type="dxa"/>
            <w:tcBorders>
              <w:top w:val="single" w:sz="4" w:space="0" w:color="auto"/>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66,7</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0,667</w:t>
            </w:r>
          </w:p>
        </w:tc>
        <w:tc>
          <w:tcPr>
            <w:tcW w:w="5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4</w:t>
            </w:r>
          </w:p>
        </w:tc>
        <w:tc>
          <w:tcPr>
            <w:tcW w:w="7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63,5</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0,635</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4</w:t>
            </w:r>
          </w:p>
        </w:tc>
        <w:tc>
          <w:tcPr>
            <w:tcW w:w="90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42,6</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6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0,426</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3</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66,7</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0,667</w:t>
            </w:r>
          </w:p>
        </w:tc>
        <w:tc>
          <w:tcPr>
            <w:tcW w:w="48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2</w:t>
            </w:r>
          </w:p>
        </w:tc>
        <w:tc>
          <w:tcPr>
            <w:tcW w:w="8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0,599</w:t>
            </w:r>
          </w:p>
        </w:tc>
        <w:tc>
          <w:tcPr>
            <w:tcW w:w="64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4</w:t>
            </w:r>
          </w:p>
        </w:tc>
      </w:tr>
      <w:tr w:rsidR="006C2A7D" w:rsidRPr="00812D75" w:rsidTr="00822AA1">
        <w:trPr>
          <w:trHeight w:val="225"/>
        </w:trPr>
        <w:tc>
          <w:tcPr>
            <w:tcW w:w="1720" w:type="dxa"/>
            <w:tcBorders>
              <w:top w:val="nil"/>
              <w:left w:val="single" w:sz="4" w:space="0" w:color="000000"/>
              <w:bottom w:val="single" w:sz="4" w:space="0" w:color="000000"/>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Ельниковский </w:t>
            </w:r>
          </w:p>
        </w:tc>
        <w:tc>
          <w:tcPr>
            <w:tcW w:w="660" w:type="dxa"/>
            <w:tcBorders>
              <w:top w:val="single" w:sz="4" w:space="0" w:color="auto"/>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35,5</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0,355</w:t>
            </w:r>
          </w:p>
        </w:tc>
        <w:tc>
          <w:tcPr>
            <w:tcW w:w="5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11</w:t>
            </w:r>
          </w:p>
        </w:tc>
        <w:tc>
          <w:tcPr>
            <w:tcW w:w="7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29,8</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0,298</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12</w:t>
            </w:r>
          </w:p>
        </w:tc>
        <w:tc>
          <w:tcPr>
            <w:tcW w:w="90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27,6</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6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0,276</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8</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32,4</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0,324</w:t>
            </w:r>
          </w:p>
        </w:tc>
        <w:tc>
          <w:tcPr>
            <w:tcW w:w="48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11</w:t>
            </w:r>
          </w:p>
        </w:tc>
        <w:tc>
          <w:tcPr>
            <w:tcW w:w="8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0,313</w:t>
            </w:r>
          </w:p>
        </w:tc>
        <w:tc>
          <w:tcPr>
            <w:tcW w:w="64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11</w:t>
            </w:r>
          </w:p>
        </w:tc>
      </w:tr>
      <w:tr w:rsidR="006C2A7D" w:rsidRPr="00812D75" w:rsidTr="00822AA1">
        <w:trPr>
          <w:trHeight w:val="225"/>
        </w:trPr>
        <w:tc>
          <w:tcPr>
            <w:tcW w:w="1720" w:type="dxa"/>
            <w:tcBorders>
              <w:top w:val="nil"/>
              <w:left w:val="single" w:sz="4" w:space="0" w:color="000000"/>
              <w:bottom w:val="single" w:sz="4" w:space="0" w:color="000000"/>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Зубово-Полянский </w:t>
            </w:r>
          </w:p>
        </w:tc>
        <w:tc>
          <w:tcPr>
            <w:tcW w:w="660" w:type="dxa"/>
            <w:tcBorders>
              <w:top w:val="single" w:sz="4" w:space="0" w:color="auto"/>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25,4</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0,254</w:t>
            </w:r>
          </w:p>
        </w:tc>
        <w:tc>
          <w:tcPr>
            <w:tcW w:w="5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16</w:t>
            </w:r>
          </w:p>
        </w:tc>
        <w:tc>
          <w:tcPr>
            <w:tcW w:w="7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26,7</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0,267</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15</w:t>
            </w:r>
          </w:p>
        </w:tc>
        <w:tc>
          <w:tcPr>
            <w:tcW w:w="90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23,6</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6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0,236</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12</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35,6</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0,356</w:t>
            </w:r>
          </w:p>
        </w:tc>
        <w:tc>
          <w:tcPr>
            <w:tcW w:w="48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9</w:t>
            </w:r>
          </w:p>
        </w:tc>
        <w:tc>
          <w:tcPr>
            <w:tcW w:w="8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0,278</w:t>
            </w:r>
          </w:p>
        </w:tc>
        <w:tc>
          <w:tcPr>
            <w:tcW w:w="64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12</w:t>
            </w:r>
          </w:p>
        </w:tc>
      </w:tr>
      <w:tr w:rsidR="006C2A7D" w:rsidRPr="00812D75" w:rsidTr="00822AA1">
        <w:trPr>
          <w:trHeight w:val="225"/>
        </w:trPr>
        <w:tc>
          <w:tcPr>
            <w:tcW w:w="1720" w:type="dxa"/>
            <w:tcBorders>
              <w:top w:val="nil"/>
              <w:left w:val="single" w:sz="4" w:space="0" w:color="000000"/>
              <w:bottom w:val="single" w:sz="4" w:space="0" w:color="000000"/>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Инсарский </w:t>
            </w:r>
          </w:p>
        </w:tc>
        <w:tc>
          <w:tcPr>
            <w:tcW w:w="660" w:type="dxa"/>
            <w:tcBorders>
              <w:top w:val="single" w:sz="4" w:space="0" w:color="auto"/>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69,3</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0,693</w:t>
            </w:r>
          </w:p>
        </w:tc>
        <w:tc>
          <w:tcPr>
            <w:tcW w:w="5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3</w:t>
            </w:r>
          </w:p>
        </w:tc>
        <w:tc>
          <w:tcPr>
            <w:tcW w:w="7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69,9</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0,699</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3</w:t>
            </w:r>
          </w:p>
        </w:tc>
        <w:tc>
          <w:tcPr>
            <w:tcW w:w="90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45,9</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6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0,459</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2</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60,7</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0,607</w:t>
            </w:r>
          </w:p>
        </w:tc>
        <w:tc>
          <w:tcPr>
            <w:tcW w:w="48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4</w:t>
            </w:r>
          </w:p>
        </w:tc>
        <w:tc>
          <w:tcPr>
            <w:tcW w:w="8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0,615</w:t>
            </w:r>
          </w:p>
        </w:tc>
        <w:tc>
          <w:tcPr>
            <w:tcW w:w="64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2</w:t>
            </w:r>
          </w:p>
        </w:tc>
      </w:tr>
      <w:tr w:rsidR="006C2A7D" w:rsidRPr="00812D75" w:rsidTr="00822AA1">
        <w:trPr>
          <w:trHeight w:val="225"/>
        </w:trPr>
        <w:tc>
          <w:tcPr>
            <w:tcW w:w="1720" w:type="dxa"/>
            <w:tcBorders>
              <w:top w:val="nil"/>
              <w:left w:val="single" w:sz="4" w:space="0" w:color="000000"/>
              <w:bottom w:val="single" w:sz="4" w:space="0" w:color="000000"/>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Ичалковский </w:t>
            </w:r>
          </w:p>
        </w:tc>
        <w:tc>
          <w:tcPr>
            <w:tcW w:w="660" w:type="dxa"/>
            <w:tcBorders>
              <w:top w:val="single" w:sz="4" w:space="0" w:color="auto"/>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31</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0,310</w:t>
            </w:r>
          </w:p>
        </w:tc>
        <w:tc>
          <w:tcPr>
            <w:tcW w:w="5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13</w:t>
            </w:r>
          </w:p>
        </w:tc>
        <w:tc>
          <w:tcPr>
            <w:tcW w:w="7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27,2</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0,272</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14</w:t>
            </w:r>
          </w:p>
        </w:tc>
        <w:tc>
          <w:tcPr>
            <w:tcW w:w="90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7,6</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6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0,076</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20</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25,1</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0,251</w:t>
            </w:r>
          </w:p>
        </w:tc>
        <w:tc>
          <w:tcPr>
            <w:tcW w:w="48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15</w:t>
            </w:r>
          </w:p>
        </w:tc>
        <w:tc>
          <w:tcPr>
            <w:tcW w:w="8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0,227</w:t>
            </w:r>
          </w:p>
        </w:tc>
        <w:tc>
          <w:tcPr>
            <w:tcW w:w="64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17</w:t>
            </w:r>
          </w:p>
        </w:tc>
      </w:tr>
      <w:tr w:rsidR="006C2A7D" w:rsidRPr="00812D75" w:rsidTr="00822AA1">
        <w:trPr>
          <w:trHeight w:val="225"/>
        </w:trPr>
        <w:tc>
          <w:tcPr>
            <w:tcW w:w="1720" w:type="dxa"/>
            <w:tcBorders>
              <w:top w:val="nil"/>
              <w:left w:val="single" w:sz="4" w:space="0" w:color="000000"/>
              <w:bottom w:val="single" w:sz="4" w:space="0" w:color="000000"/>
              <w:right w:val="nil"/>
            </w:tcBorders>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Кадошкинский </w:t>
            </w:r>
          </w:p>
        </w:tc>
        <w:tc>
          <w:tcPr>
            <w:tcW w:w="660" w:type="dxa"/>
            <w:tcBorders>
              <w:top w:val="single" w:sz="4" w:space="0" w:color="auto"/>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8,8</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0,088</w:t>
            </w:r>
          </w:p>
        </w:tc>
        <w:tc>
          <w:tcPr>
            <w:tcW w:w="5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23</w:t>
            </w:r>
          </w:p>
        </w:tc>
        <w:tc>
          <w:tcPr>
            <w:tcW w:w="7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7,9</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0,079</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23</w:t>
            </w:r>
          </w:p>
        </w:tc>
        <w:tc>
          <w:tcPr>
            <w:tcW w:w="90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6,3</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6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0,063</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23</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8,8</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0,088</w:t>
            </w:r>
          </w:p>
        </w:tc>
        <w:tc>
          <w:tcPr>
            <w:tcW w:w="48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22</w:t>
            </w:r>
          </w:p>
        </w:tc>
        <w:tc>
          <w:tcPr>
            <w:tcW w:w="8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0,080</w:t>
            </w:r>
          </w:p>
        </w:tc>
        <w:tc>
          <w:tcPr>
            <w:tcW w:w="64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23</w:t>
            </w:r>
          </w:p>
        </w:tc>
      </w:tr>
      <w:tr w:rsidR="006C2A7D" w:rsidRPr="00812D75" w:rsidTr="00822AA1">
        <w:trPr>
          <w:trHeight w:val="225"/>
        </w:trPr>
        <w:tc>
          <w:tcPr>
            <w:tcW w:w="1720" w:type="dxa"/>
            <w:tcBorders>
              <w:top w:val="nil"/>
              <w:left w:val="single" w:sz="4" w:space="0" w:color="000000"/>
              <w:bottom w:val="single" w:sz="4" w:space="0" w:color="000000"/>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Кочкуровский </w:t>
            </w:r>
          </w:p>
        </w:tc>
        <w:tc>
          <w:tcPr>
            <w:tcW w:w="660" w:type="dxa"/>
            <w:tcBorders>
              <w:top w:val="single" w:sz="4" w:space="0" w:color="auto"/>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9,7</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0,097</w:t>
            </w:r>
          </w:p>
        </w:tc>
        <w:tc>
          <w:tcPr>
            <w:tcW w:w="5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22</w:t>
            </w:r>
          </w:p>
        </w:tc>
        <w:tc>
          <w:tcPr>
            <w:tcW w:w="7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17,6</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0,176</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20</w:t>
            </w:r>
          </w:p>
        </w:tc>
        <w:tc>
          <w:tcPr>
            <w:tcW w:w="90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7,4</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6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0,074</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21</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13,2</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0,132</w:t>
            </w:r>
          </w:p>
        </w:tc>
        <w:tc>
          <w:tcPr>
            <w:tcW w:w="48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21</w:t>
            </w:r>
          </w:p>
        </w:tc>
        <w:tc>
          <w:tcPr>
            <w:tcW w:w="8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0,120</w:t>
            </w:r>
          </w:p>
        </w:tc>
        <w:tc>
          <w:tcPr>
            <w:tcW w:w="64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22</w:t>
            </w:r>
          </w:p>
        </w:tc>
      </w:tr>
      <w:tr w:rsidR="006C2A7D" w:rsidRPr="00812D75" w:rsidTr="00822AA1">
        <w:trPr>
          <w:trHeight w:val="225"/>
        </w:trPr>
        <w:tc>
          <w:tcPr>
            <w:tcW w:w="1720" w:type="dxa"/>
            <w:tcBorders>
              <w:top w:val="nil"/>
              <w:left w:val="single" w:sz="4" w:space="0" w:color="000000"/>
              <w:bottom w:val="single" w:sz="4" w:space="0" w:color="000000"/>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Краснослободский </w:t>
            </w:r>
          </w:p>
        </w:tc>
        <w:tc>
          <w:tcPr>
            <w:tcW w:w="660" w:type="dxa"/>
            <w:tcBorders>
              <w:top w:val="single" w:sz="4" w:space="0" w:color="auto"/>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29,1</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0,291</w:t>
            </w:r>
          </w:p>
        </w:tc>
        <w:tc>
          <w:tcPr>
            <w:tcW w:w="5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14</w:t>
            </w:r>
          </w:p>
        </w:tc>
        <w:tc>
          <w:tcPr>
            <w:tcW w:w="7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31,6</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0,316</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11</w:t>
            </w:r>
          </w:p>
        </w:tc>
        <w:tc>
          <w:tcPr>
            <w:tcW w:w="90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74,9</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7,49</w:t>
            </w:r>
          </w:p>
        </w:tc>
        <w:tc>
          <w:tcPr>
            <w:tcW w:w="96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0,824</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29</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0,290</w:t>
            </w:r>
          </w:p>
        </w:tc>
        <w:tc>
          <w:tcPr>
            <w:tcW w:w="48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13</w:t>
            </w:r>
          </w:p>
        </w:tc>
        <w:tc>
          <w:tcPr>
            <w:tcW w:w="8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0,430</w:t>
            </w:r>
          </w:p>
        </w:tc>
        <w:tc>
          <w:tcPr>
            <w:tcW w:w="64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6</w:t>
            </w:r>
          </w:p>
        </w:tc>
      </w:tr>
      <w:tr w:rsidR="006C2A7D" w:rsidRPr="00812D75" w:rsidTr="00822AA1">
        <w:trPr>
          <w:trHeight w:val="225"/>
        </w:trPr>
        <w:tc>
          <w:tcPr>
            <w:tcW w:w="1720" w:type="dxa"/>
            <w:tcBorders>
              <w:top w:val="nil"/>
              <w:left w:val="single" w:sz="4" w:space="0" w:color="000000"/>
              <w:bottom w:val="single" w:sz="4" w:space="0" w:color="000000"/>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Лямбирский </w:t>
            </w:r>
          </w:p>
        </w:tc>
        <w:tc>
          <w:tcPr>
            <w:tcW w:w="660" w:type="dxa"/>
            <w:tcBorders>
              <w:top w:val="single" w:sz="4" w:space="0" w:color="auto"/>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36,6</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0,366</w:t>
            </w:r>
          </w:p>
        </w:tc>
        <w:tc>
          <w:tcPr>
            <w:tcW w:w="5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9</w:t>
            </w:r>
          </w:p>
        </w:tc>
        <w:tc>
          <w:tcPr>
            <w:tcW w:w="7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48,2</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0,482</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5</w:t>
            </w:r>
          </w:p>
        </w:tc>
        <w:tc>
          <w:tcPr>
            <w:tcW w:w="90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25,3</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6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0,253</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11</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43,6</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0,436</w:t>
            </w:r>
          </w:p>
        </w:tc>
        <w:tc>
          <w:tcPr>
            <w:tcW w:w="48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6</w:t>
            </w:r>
          </w:p>
        </w:tc>
        <w:tc>
          <w:tcPr>
            <w:tcW w:w="8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0,384</w:t>
            </w:r>
          </w:p>
        </w:tc>
        <w:tc>
          <w:tcPr>
            <w:tcW w:w="64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7</w:t>
            </w:r>
          </w:p>
        </w:tc>
      </w:tr>
      <w:tr w:rsidR="006C2A7D" w:rsidRPr="00812D75" w:rsidTr="00822AA1">
        <w:trPr>
          <w:trHeight w:val="225"/>
        </w:trPr>
        <w:tc>
          <w:tcPr>
            <w:tcW w:w="1720" w:type="dxa"/>
            <w:tcBorders>
              <w:top w:val="nil"/>
              <w:left w:val="single" w:sz="4" w:space="0" w:color="000000"/>
              <w:bottom w:val="single" w:sz="4" w:space="0" w:color="000000"/>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Ромодановский </w:t>
            </w:r>
          </w:p>
        </w:tc>
        <w:tc>
          <w:tcPr>
            <w:tcW w:w="660" w:type="dxa"/>
            <w:tcBorders>
              <w:top w:val="single" w:sz="4" w:space="0" w:color="auto"/>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44,2</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0,442</w:t>
            </w:r>
          </w:p>
        </w:tc>
        <w:tc>
          <w:tcPr>
            <w:tcW w:w="5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6</w:t>
            </w:r>
          </w:p>
        </w:tc>
        <w:tc>
          <w:tcPr>
            <w:tcW w:w="7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39,8</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0,398</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7</w:t>
            </w:r>
          </w:p>
        </w:tc>
        <w:tc>
          <w:tcPr>
            <w:tcW w:w="90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29,9</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6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0,299</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7</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39,8</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0,398</w:t>
            </w:r>
          </w:p>
        </w:tc>
        <w:tc>
          <w:tcPr>
            <w:tcW w:w="48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8</w:t>
            </w:r>
          </w:p>
        </w:tc>
        <w:tc>
          <w:tcPr>
            <w:tcW w:w="8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0,384</w:t>
            </w:r>
          </w:p>
        </w:tc>
        <w:tc>
          <w:tcPr>
            <w:tcW w:w="64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8</w:t>
            </w:r>
          </w:p>
        </w:tc>
      </w:tr>
      <w:tr w:rsidR="006C2A7D" w:rsidRPr="00812D75" w:rsidTr="00822AA1">
        <w:trPr>
          <w:trHeight w:val="225"/>
        </w:trPr>
        <w:tc>
          <w:tcPr>
            <w:tcW w:w="1720" w:type="dxa"/>
            <w:tcBorders>
              <w:top w:val="nil"/>
              <w:left w:val="single" w:sz="4" w:space="0" w:color="000000"/>
              <w:bottom w:val="single" w:sz="4" w:space="0" w:color="000000"/>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Старошайговский </w:t>
            </w:r>
          </w:p>
        </w:tc>
        <w:tc>
          <w:tcPr>
            <w:tcW w:w="660" w:type="dxa"/>
            <w:tcBorders>
              <w:top w:val="single" w:sz="4" w:space="0" w:color="auto"/>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35,1</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0,351</w:t>
            </w:r>
          </w:p>
        </w:tc>
        <w:tc>
          <w:tcPr>
            <w:tcW w:w="5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12</w:t>
            </w:r>
          </w:p>
        </w:tc>
        <w:tc>
          <w:tcPr>
            <w:tcW w:w="7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25,9</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0,259</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16</w:t>
            </w:r>
          </w:p>
        </w:tc>
        <w:tc>
          <w:tcPr>
            <w:tcW w:w="90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31,4</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6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0,314</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5</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32,9</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0,329</w:t>
            </w:r>
          </w:p>
        </w:tc>
        <w:tc>
          <w:tcPr>
            <w:tcW w:w="48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10</w:t>
            </w:r>
          </w:p>
        </w:tc>
        <w:tc>
          <w:tcPr>
            <w:tcW w:w="8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0,313</w:t>
            </w:r>
          </w:p>
        </w:tc>
        <w:tc>
          <w:tcPr>
            <w:tcW w:w="64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11</w:t>
            </w:r>
          </w:p>
        </w:tc>
      </w:tr>
      <w:tr w:rsidR="006C2A7D" w:rsidRPr="00812D75" w:rsidTr="00822AA1">
        <w:trPr>
          <w:trHeight w:val="225"/>
        </w:trPr>
        <w:tc>
          <w:tcPr>
            <w:tcW w:w="1720" w:type="dxa"/>
            <w:tcBorders>
              <w:top w:val="nil"/>
              <w:left w:val="single" w:sz="4" w:space="0" w:color="000000"/>
              <w:bottom w:val="single" w:sz="4" w:space="0" w:color="000000"/>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Темниковский </w:t>
            </w:r>
          </w:p>
        </w:tc>
        <w:tc>
          <w:tcPr>
            <w:tcW w:w="660" w:type="dxa"/>
            <w:tcBorders>
              <w:top w:val="single" w:sz="4" w:space="0" w:color="auto"/>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25,3</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0,253</w:t>
            </w:r>
          </w:p>
        </w:tc>
        <w:tc>
          <w:tcPr>
            <w:tcW w:w="5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17</w:t>
            </w:r>
          </w:p>
        </w:tc>
        <w:tc>
          <w:tcPr>
            <w:tcW w:w="7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31,6</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0,316</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10</w:t>
            </w:r>
          </w:p>
        </w:tc>
        <w:tc>
          <w:tcPr>
            <w:tcW w:w="90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26,9</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6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0,269</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9</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20,3</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0,203</w:t>
            </w:r>
          </w:p>
        </w:tc>
        <w:tc>
          <w:tcPr>
            <w:tcW w:w="48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18</w:t>
            </w:r>
          </w:p>
        </w:tc>
        <w:tc>
          <w:tcPr>
            <w:tcW w:w="8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0,260</w:t>
            </w:r>
          </w:p>
        </w:tc>
        <w:tc>
          <w:tcPr>
            <w:tcW w:w="64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15</w:t>
            </w:r>
          </w:p>
        </w:tc>
      </w:tr>
      <w:tr w:rsidR="006C2A7D" w:rsidRPr="00812D75" w:rsidTr="00822AA1">
        <w:trPr>
          <w:trHeight w:val="225"/>
        </w:trPr>
        <w:tc>
          <w:tcPr>
            <w:tcW w:w="1720" w:type="dxa"/>
            <w:tcBorders>
              <w:top w:val="nil"/>
              <w:left w:val="single" w:sz="4" w:space="0" w:color="000000"/>
              <w:bottom w:val="single" w:sz="4" w:space="0" w:color="000000"/>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Теньгушевский </w:t>
            </w:r>
          </w:p>
        </w:tc>
        <w:tc>
          <w:tcPr>
            <w:tcW w:w="660" w:type="dxa"/>
            <w:tcBorders>
              <w:top w:val="single" w:sz="4" w:space="0" w:color="auto"/>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77,6</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7,76</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0,854</w:t>
            </w:r>
          </w:p>
        </w:tc>
        <w:tc>
          <w:tcPr>
            <w:tcW w:w="5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w:t>
            </w:r>
          </w:p>
        </w:tc>
        <w:tc>
          <w:tcPr>
            <w:tcW w:w="7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71,4</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0,714</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2</w:t>
            </w:r>
          </w:p>
        </w:tc>
        <w:tc>
          <w:tcPr>
            <w:tcW w:w="90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22,1</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6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0,221</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14</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61,9</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0,619</w:t>
            </w:r>
          </w:p>
        </w:tc>
        <w:tc>
          <w:tcPr>
            <w:tcW w:w="48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3</w:t>
            </w:r>
          </w:p>
        </w:tc>
        <w:tc>
          <w:tcPr>
            <w:tcW w:w="8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0,602</w:t>
            </w:r>
          </w:p>
        </w:tc>
        <w:tc>
          <w:tcPr>
            <w:tcW w:w="64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3</w:t>
            </w:r>
          </w:p>
        </w:tc>
      </w:tr>
      <w:tr w:rsidR="006C2A7D" w:rsidRPr="00812D75" w:rsidTr="00822AA1">
        <w:trPr>
          <w:trHeight w:val="225"/>
        </w:trPr>
        <w:tc>
          <w:tcPr>
            <w:tcW w:w="1720" w:type="dxa"/>
            <w:tcBorders>
              <w:top w:val="nil"/>
              <w:left w:val="single" w:sz="4" w:space="0" w:color="000000"/>
              <w:bottom w:val="single" w:sz="4" w:space="0" w:color="000000"/>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Торбеевский </w:t>
            </w:r>
          </w:p>
        </w:tc>
        <w:tc>
          <w:tcPr>
            <w:tcW w:w="660" w:type="dxa"/>
            <w:tcBorders>
              <w:top w:val="single" w:sz="4" w:space="0" w:color="auto"/>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27,7</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0,277</w:t>
            </w:r>
          </w:p>
        </w:tc>
        <w:tc>
          <w:tcPr>
            <w:tcW w:w="5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15</w:t>
            </w:r>
          </w:p>
        </w:tc>
        <w:tc>
          <w:tcPr>
            <w:tcW w:w="7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34,7</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0,347</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9</w:t>
            </w:r>
          </w:p>
        </w:tc>
        <w:tc>
          <w:tcPr>
            <w:tcW w:w="90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16,9</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6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0,169</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17</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26,4</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0,264</w:t>
            </w:r>
          </w:p>
        </w:tc>
        <w:tc>
          <w:tcPr>
            <w:tcW w:w="48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14</w:t>
            </w:r>
          </w:p>
        </w:tc>
        <w:tc>
          <w:tcPr>
            <w:tcW w:w="8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0,264</w:t>
            </w:r>
          </w:p>
        </w:tc>
        <w:tc>
          <w:tcPr>
            <w:tcW w:w="64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14</w:t>
            </w:r>
          </w:p>
        </w:tc>
      </w:tr>
      <w:tr w:rsidR="006C2A7D" w:rsidRPr="00812D75" w:rsidTr="00822AA1">
        <w:trPr>
          <w:trHeight w:val="225"/>
        </w:trPr>
        <w:tc>
          <w:tcPr>
            <w:tcW w:w="1720" w:type="dxa"/>
            <w:tcBorders>
              <w:top w:val="nil"/>
              <w:left w:val="single" w:sz="4" w:space="0" w:color="000000"/>
              <w:bottom w:val="single" w:sz="4" w:space="0" w:color="000000"/>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Чамзинский </w:t>
            </w:r>
          </w:p>
        </w:tc>
        <w:tc>
          <w:tcPr>
            <w:tcW w:w="660" w:type="dxa"/>
            <w:tcBorders>
              <w:top w:val="single" w:sz="4" w:space="0" w:color="auto"/>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16,1</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0,161</w:t>
            </w:r>
          </w:p>
        </w:tc>
        <w:tc>
          <w:tcPr>
            <w:tcW w:w="5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19</w:t>
            </w:r>
          </w:p>
        </w:tc>
        <w:tc>
          <w:tcPr>
            <w:tcW w:w="7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18,6</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0,186</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19</w:t>
            </w:r>
          </w:p>
        </w:tc>
        <w:tc>
          <w:tcPr>
            <w:tcW w:w="90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26,2</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6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0,262</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10</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5</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0,050</w:t>
            </w:r>
          </w:p>
        </w:tc>
        <w:tc>
          <w:tcPr>
            <w:tcW w:w="48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23</w:t>
            </w:r>
          </w:p>
        </w:tc>
        <w:tc>
          <w:tcPr>
            <w:tcW w:w="8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0,165</w:t>
            </w:r>
          </w:p>
        </w:tc>
        <w:tc>
          <w:tcPr>
            <w:tcW w:w="64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19</w:t>
            </w:r>
          </w:p>
        </w:tc>
      </w:tr>
      <w:tr w:rsidR="006C2A7D" w:rsidRPr="00812D75" w:rsidTr="00822AA1">
        <w:trPr>
          <w:trHeight w:val="225"/>
        </w:trPr>
        <w:tc>
          <w:tcPr>
            <w:tcW w:w="1720" w:type="dxa"/>
            <w:tcBorders>
              <w:top w:val="nil"/>
              <w:left w:val="single" w:sz="4" w:space="0" w:color="000000"/>
              <w:bottom w:val="single" w:sz="4" w:space="0" w:color="000000"/>
              <w:right w:val="nil"/>
            </w:tcBorders>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Ковылкинский </w:t>
            </w:r>
          </w:p>
        </w:tc>
        <w:tc>
          <w:tcPr>
            <w:tcW w:w="660" w:type="dxa"/>
            <w:tcBorders>
              <w:top w:val="single" w:sz="4" w:space="0" w:color="auto"/>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37,8</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0,378</w:t>
            </w:r>
          </w:p>
        </w:tc>
        <w:tc>
          <w:tcPr>
            <w:tcW w:w="5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8</w:t>
            </w:r>
          </w:p>
        </w:tc>
        <w:tc>
          <w:tcPr>
            <w:tcW w:w="7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39,2</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0,392</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8</w:t>
            </w:r>
          </w:p>
        </w:tc>
        <w:tc>
          <w:tcPr>
            <w:tcW w:w="90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21,3</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6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0,213</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15</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40,5</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0,405</w:t>
            </w:r>
          </w:p>
        </w:tc>
        <w:tc>
          <w:tcPr>
            <w:tcW w:w="48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7</w:t>
            </w:r>
          </w:p>
        </w:tc>
        <w:tc>
          <w:tcPr>
            <w:tcW w:w="8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0,347</w:t>
            </w:r>
          </w:p>
        </w:tc>
        <w:tc>
          <w:tcPr>
            <w:tcW w:w="64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9</w:t>
            </w:r>
          </w:p>
        </w:tc>
      </w:tr>
      <w:tr w:rsidR="006C2A7D" w:rsidRPr="00812D75" w:rsidTr="00822AA1">
        <w:trPr>
          <w:trHeight w:val="225"/>
        </w:trPr>
        <w:tc>
          <w:tcPr>
            <w:tcW w:w="1720" w:type="dxa"/>
            <w:tcBorders>
              <w:top w:val="nil"/>
              <w:left w:val="single" w:sz="4" w:space="0" w:color="000000"/>
              <w:bottom w:val="nil"/>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Рузаевский </w:t>
            </w:r>
          </w:p>
        </w:tc>
        <w:tc>
          <w:tcPr>
            <w:tcW w:w="660" w:type="dxa"/>
            <w:tcBorders>
              <w:top w:val="single" w:sz="4" w:space="0" w:color="auto"/>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36,2</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0,362</w:t>
            </w:r>
          </w:p>
        </w:tc>
        <w:tc>
          <w:tcPr>
            <w:tcW w:w="5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10</w:t>
            </w:r>
          </w:p>
        </w:tc>
        <w:tc>
          <w:tcPr>
            <w:tcW w:w="7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25,1</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0,251</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17</w:t>
            </w:r>
          </w:p>
        </w:tc>
        <w:tc>
          <w:tcPr>
            <w:tcW w:w="90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22,4</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6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0,224</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13</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24,8</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0,248</w:t>
            </w:r>
          </w:p>
        </w:tc>
        <w:tc>
          <w:tcPr>
            <w:tcW w:w="48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16</w:t>
            </w:r>
          </w:p>
        </w:tc>
        <w:tc>
          <w:tcPr>
            <w:tcW w:w="8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0,271</w:t>
            </w:r>
          </w:p>
        </w:tc>
        <w:tc>
          <w:tcPr>
            <w:tcW w:w="64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13</w:t>
            </w:r>
          </w:p>
        </w:tc>
      </w:tr>
      <w:tr w:rsidR="006C2A7D" w:rsidRPr="00812D75" w:rsidTr="00822AA1">
        <w:trPr>
          <w:trHeight w:val="450"/>
        </w:trPr>
        <w:tc>
          <w:tcPr>
            <w:tcW w:w="1720" w:type="dxa"/>
            <w:tcBorders>
              <w:top w:val="single" w:sz="4" w:space="0" w:color="auto"/>
              <w:left w:val="single" w:sz="4" w:space="0" w:color="auto"/>
              <w:bottom w:val="single" w:sz="4" w:space="0" w:color="auto"/>
              <w:right w:val="nil"/>
            </w:tcBorders>
            <w:shd w:val="clear" w:color="000000" w:fill="FFFFFF"/>
            <w:vAlign w:val="bottom"/>
          </w:tcPr>
          <w:p w:rsidR="006C2A7D" w:rsidRPr="00812D75" w:rsidRDefault="006C2A7D" w:rsidP="00812D75">
            <w:pPr>
              <w:spacing w:after="0" w:line="240" w:lineRule="auto"/>
              <w:rPr>
                <w:rFonts w:ascii="Times New Roman" w:hAnsi="Times New Roman"/>
                <w:color w:val="000000"/>
                <w:sz w:val="16"/>
                <w:szCs w:val="16"/>
                <w:lang w:eastAsia="ru-RU"/>
              </w:rPr>
            </w:pPr>
            <w:r w:rsidRPr="00812D75">
              <w:rPr>
                <w:rFonts w:ascii="Times New Roman" w:hAnsi="Times New Roman"/>
                <w:color w:val="000000"/>
                <w:sz w:val="16"/>
                <w:szCs w:val="16"/>
                <w:lang w:eastAsia="ru-RU"/>
              </w:rPr>
              <w:t xml:space="preserve"> городской округ Саранск </w:t>
            </w:r>
          </w:p>
        </w:tc>
        <w:tc>
          <w:tcPr>
            <w:tcW w:w="660" w:type="dxa"/>
            <w:tcBorders>
              <w:top w:val="single" w:sz="4" w:space="0" w:color="auto"/>
              <w:left w:val="single" w:sz="4" w:space="0" w:color="auto"/>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25,2</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0,252</w:t>
            </w:r>
          </w:p>
        </w:tc>
        <w:tc>
          <w:tcPr>
            <w:tcW w:w="56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18</w:t>
            </w:r>
          </w:p>
        </w:tc>
        <w:tc>
          <w:tcPr>
            <w:tcW w:w="7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27,7</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0,277</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13</w:t>
            </w:r>
          </w:p>
        </w:tc>
        <w:tc>
          <w:tcPr>
            <w:tcW w:w="90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19,1</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6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0,191</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16</w:t>
            </w:r>
          </w:p>
        </w:tc>
        <w:tc>
          <w:tcPr>
            <w:tcW w:w="6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30,1</w:t>
            </w:r>
          </w:p>
        </w:tc>
        <w:tc>
          <w:tcPr>
            <w:tcW w:w="58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color w:val="000000"/>
                <w:sz w:val="16"/>
                <w:szCs w:val="16"/>
                <w:lang w:eastAsia="ru-RU"/>
              </w:rPr>
            </w:pPr>
            <w:r w:rsidRPr="00812D75">
              <w:rPr>
                <w:rFonts w:ascii="Times New Roman" w:hAnsi="Times New Roman"/>
                <w:color w:val="000000"/>
                <w:sz w:val="16"/>
                <w:szCs w:val="16"/>
                <w:lang w:eastAsia="ru-RU"/>
              </w:rPr>
              <w:t>0,301</w:t>
            </w:r>
          </w:p>
        </w:tc>
        <w:tc>
          <w:tcPr>
            <w:tcW w:w="480" w:type="dxa"/>
            <w:tcBorders>
              <w:top w:val="single" w:sz="4" w:space="0" w:color="auto"/>
              <w:left w:val="nil"/>
              <w:bottom w:val="single" w:sz="4" w:space="0" w:color="auto"/>
              <w:right w:val="single" w:sz="4" w:space="0" w:color="auto"/>
            </w:tcBorders>
            <w:shd w:val="clear" w:color="auto" w:fill="D9D9D9"/>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12</w:t>
            </w:r>
          </w:p>
        </w:tc>
        <w:tc>
          <w:tcPr>
            <w:tcW w:w="820" w:type="dxa"/>
            <w:tcBorders>
              <w:top w:val="single" w:sz="4" w:space="0" w:color="auto"/>
              <w:left w:val="nil"/>
              <w:bottom w:val="single" w:sz="4" w:space="0" w:color="auto"/>
              <w:right w:val="single" w:sz="4" w:space="0" w:color="auto"/>
            </w:tcBorders>
            <w:vAlign w:val="bottom"/>
          </w:tcPr>
          <w:p w:rsidR="006C2A7D" w:rsidRPr="00812D75" w:rsidRDefault="006C2A7D" w:rsidP="00812D75">
            <w:pPr>
              <w:spacing w:after="0" w:line="240" w:lineRule="auto"/>
              <w:jc w:val="center"/>
              <w:rPr>
                <w:rFonts w:ascii="Times New Roman" w:hAnsi="Times New Roman"/>
                <w:b/>
                <w:bCs/>
                <w:color w:val="000000"/>
                <w:sz w:val="16"/>
                <w:szCs w:val="16"/>
                <w:lang w:eastAsia="ru-RU"/>
              </w:rPr>
            </w:pPr>
            <w:r w:rsidRPr="00812D75">
              <w:rPr>
                <w:rFonts w:ascii="Times New Roman" w:hAnsi="Times New Roman"/>
                <w:b/>
                <w:bCs/>
                <w:color w:val="000000"/>
                <w:sz w:val="16"/>
                <w:szCs w:val="16"/>
                <w:lang w:eastAsia="ru-RU"/>
              </w:rPr>
              <w:t>0,255</w:t>
            </w:r>
          </w:p>
        </w:tc>
        <w:tc>
          <w:tcPr>
            <w:tcW w:w="640" w:type="dxa"/>
            <w:tcBorders>
              <w:top w:val="single" w:sz="4" w:space="0" w:color="auto"/>
              <w:left w:val="nil"/>
              <w:bottom w:val="single" w:sz="4" w:space="0" w:color="auto"/>
              <w:right w:val="single" w:sz="4" w:space="0" w:color="auto"/>
            </w:tcBorders>
            <w:shd w:val="clear" w:color="auto" w:fill="D9D9D9"/>
            <w:noWrap/>
            <w:vAlign w:val="bottom"/>
          </w:tcPr>
          <w:p w:rsidR="006C2A7D" w:rsidRPr="00812D75" w:rsidRDefault="006C2A7D" w:rsidP="00812D75">
            <w:pPr>
              <w:spacing w:after="0" w:line="240" w:lineRule="auto"/>
              <w:jc w:val="center"/>
              <w:rPr>
                <w:rFonts w:ascii="Times New Roman" w:hAnsi="Times New Roman"/>
                <w:b/>
                <w:bCs/>
                <w:sz w:val="16"/>
                <w:szCs w:val="16"/>
                <w:lang w:eastAsia="ru-RU"/>
              </w:rPr>
            </w:pPr>
            <w:r w:rsidRPr="00812D75">
              <w:rPr>
                <w:rFonts w:ascii="Times New Roman" w:hAnsi="Times New Roman"/>
                <w:b/>
                <w:bCs/>
                <w:sz w:val="16"/>
                <w:szCs w:val="16"/>
                <w:lang w:eastAsia="ru-RU"/>
              </w:rPr>
              <w:t>16</w:t>
            </w:r>
          </w:p>
        </w:tc>
      </w:tr>
    </w:tbl>
    <w:p w:rsidR="006C2A7D" w:rsidRDefault="006C2A7D" w:rsidP="00F20F58">
      <w:pPr>
        <w:spacing w:after="0" w:line="240" w:lineRule="auto"/>
        <w:rPr>
          <w:rFonts w:ascii="Arial CYR" w:hAnsi="Arial CYR" w:cs="Arial CYR"/>
          <w:sz w:val="20"/>
          <w:szCs w:val="20"/>
          <w:lang w:eastAsia="ru-RU"/>
        </w:rPr>
      </w:pPr>
    </w:p>
    <w:p w:rsidR="006C2A7D" w:rsidRDefault="006C2A7D" w:rsidP="00F20F58">
      <w:pPr>
        <w:spacing w:after="0" w:line="240" w:lineRule="auto"/>
        <w:rPr>
          <w:rFonts w:ascii="Arial CYR" w:hAnsi="Arial CYR" w:cs="Arial CYR"/>
          <w:sz w:val="20"/>
          <w:szCs w:val="20"/>
          <w:lang w:eastAsia="ru-RU"/>
        </w:rPr>
      </w:pPr>
    </w:p>
    <w:p w:rsidR="006C2A7D" w:rsidRDefault="006C2A7D" w:rsidP="00F20F58">
      <w:pPr>
        <w:spacing w:after="0" w:line="240" w:lineRule="auto"/>
        <w:rPr>
          <w:rFonts w:ascii="Arial CYR" w:hAnsi="Arial CYR" w:cs="Arial CYR"/>
          <w:sz w:val="20"/>
          <w:szCs w:val="20"/>
          <w:lang w:eastAsia="ru-RU"/>
        </w:rPr>
      </w:pPr>
    </w:p>
    <w:tbl>
      <w:tblPr>
        <w:tblW w:w="15840" w:type="dxa"/>
        <w:tblInd w:w="93" w:type="dxa"/>
        <w:tblLook w:val="00A0" w:firstRow="1" w:lastRow="0" w:firstColumn="1" w:lastColumn="0" w:noHBand="0" w:noVBand="0"/>
      </w:tblPr>
      <w:tblGrid>
        <w:gridCol w:w="1640"/>
        <w:gridCol w:w="840"/>
        <w:gridCol w:w="640"/>
        <w:gridCol w:w="1080"/>
        <w:gridCol w:w="640"/>
        <w:gridCol w:w="920"/>
        <w:gridCol w:w="640"/>
        <w:gridCol w:w="920"/>
        <w:gridCol w:w="640"/>
        <w:gridCol w:w="800"/>
        <w:gridCol w:w="640"/>
        <w:gridCol w:w="1140"/>
        <w:gridCol w:w="640"/>
        <w:gridCol w:w="640"/>
        <w:gridCol w:w="640"/>
        <w:gridCol w:w="900"/>
        <w:gridCol w:w="640"/>
        <w:gridCol w:w="1120"/>
        <w:gridCol w:w="720"/>
      </w:tblGrid>
      <w:tr w:rsidR="006C2A7D" w:rsidRPr="00995F73" w:rsidTr="00995F73">
        <w:trPr>
          <w:trHeight w:val="570"/>
        </w:trPr>
        <w:tc>
          <w:tcPr>
            <w:tcW w:w="1640" w:type="dxa"/>
            <w:vMerge w:val="restart"/>
            <w:tcBorders>
              <w:top w:val="single" w:sz="4" w:space="0" w:color="auto"/>
              <w:left w:val="single" w:sz="4" w:space="0" w:color="auto"/>
              <w:bottom w:val="single" w:sz="4" w:space="0" w:color="000000"/>
              <w:right w:val="single" w:sz="4" w:space="0" w:color="auto"/>
            </w:tcBorders>
            <w:vAlign w:val="center"/>
          </w:tcPr>
          <w:p w:rsidR="006C2A7D" w:rsidRPr="00995F73" w:rsidRDefault="006C2A7D" w:rsidP="00995F73">
            <w:pPr>
              <w:spacing w:after="0" w:line="240" w:lineRule="auto"/>
              <w:jc w:val="center"/>
              <w:rPr>
                <w:rFonts w:ascii="Times New Roman" w:hAnsi="Times New Roman"/>
                <w:sz w:val="16"/>
                <w:szCs w:val="16"/>
                <w:lang w:eastAsia="ru-RU"/>
              </w:rPr>
            </w:pPr>
            <w:r w:rsidRPr="00995F73">
              <w:rPr>
                <w:rFonts w:ascii="Times New Roman" w:hAnsi="Times New Roman"/>
                <w:sz w:val="16"/>
                <w:szCs w:val="16"/>
                <w:lang w:eastAsia="ru-RU"/>
              </w:rPr>
              <w:lastRenderedPageBreak/>
              <w:t>Наименование муниципальных образований</w:t>
            </w:r>
          </w:p>
        </w:tc>
        <w:tc>
          <w:tcPr>
            <w:tcW w:w="14200" w:type="dxa"/>
            <w:gridSpan w:val="18"/>
            <w:tcBorders>
              <w:top w:val="single" w:sz="4" w:space="0" w:color="auto"/>
              <w:left w:val="nil"/>
              <w:bottom w:val="single" w:sz="4" w:space="0" w:color="auto"/>
              <w:right w:val="single" w:sz="4" w:space="0" w:color="000000"/>
            </w:tcBorders>
            <w:vAlign w:val="center"/>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III. Промежуточный рейтинг:  оценка конкурентной среды на основе  социологических исследований (оценка предпринимательским сообществом и потребителями степени развития конкуренции на рынках товаров и услуг)</w:t>
            </w:r>
          </w:p>
        </w:tc>
      </w:tr>
      <w:tr w:rsidR="006C2A7D" w:rsidRPr="00995F73" w:rsidTr="00995F73">
        <w:trPr>
          <w:trHeight w:val="375"/>
        </w:trPr>
        <w:tc>
          <w:tcPr>
            <w:tcW w:w="1640" w:type="dxa"/>
            <w:vMerge/>
            <w:tcBorders>
              <w:top w:val="single" w:sz="4" w:space="0" w:color="auto"/>
              <w:left w:val="single" w:sz="4" w:space="0" w:color="auto"/>
              <w:bottom w:val="single" w:sz="4" w:space="0" w:color="000000"/>
              <w:right w:val="single" w:sz="4" w:space="0" w:color="auto"/>
            </w:tcBorders>
            <w:vAlign w:val="center"/>
          </w:tcPr>
          <w:p w:rsidR="006C2A7D" w:rsidRPr="00995F73" w:rsidRDefault="006C2A7D" w:rsidP="00995F73">
            <w:pPr>
              <w:spacing w:after="0" w:line="240" w:lineRule="auto"/>
              <w:rPr>
                <w:rFonts w:ascii="Times New Roman" w:hAnsi="Times New Roman"/>
                <w:sz w:val="16"/>
                <w:szCs w:val="16"/>
                <w:lang w:eastAsia="ru-RU"/>
              </w:rPr>
            </w:pPr>
          </w:p>
        </w:tc>
        <w:tc>
          <w:tcPr>
            <w:tcW w:w="14200" w:type="dxa"/>
            <w:gridSpan w:val="18"/>
            <w:tcBorders>
              <w:top w:val="single" w:sz="4" w:space="0" w:color="auto"/>
              <w:left w:val="nil"/>
              <w:bottom w:val="single" w:sz="4" w:space="0" w:color="auto"/>
              <w:right w:val="single" w:sz="4" w:space="0" w:color="000000"/>
            </w:tcBorders>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Рынок услуг дополнительного образования детей</w:t>
            </w:r>
          </w:p>
        </w:tc>
      </w:tr>
      <w:tr w:rsidR="006C2A7D" w:rsidRPr="00995F73" w:rsidTr="00995F73">
        <w:trPr>
          <w:trHeight w:val="1080"/>
        </w:trPr>
        <w:tc>
          <w:tcPr>
            <w:tcW w:w="1640" w:type="dxa"/>
            <w:vMerge/>
            <w:tcBorders>
              <w:top w:val="single" w:sz="4" w:space="0" w:color="auto"/>
              <w:left w:val="single" w:sz="4" w:space="0" w:color="auto"/>
              <w:bottom w:val="single" w:sz="4" w:space="0" w:color="000000"/>
              <w:right w:val="single" w:sz="4" w:space="0" w:color="auto"/>
            </w:tcBorders>
            <w:vAlign w:val="center"/>
          </w:tcPr>
          <w:p w:rsidR="006C2A7D" w:rsidRPr="00995F73" w:rsidRDefault="006C2A7D" w:rsidP="00995F73">
            <w:pPr>
              <w:spacing w:after="0" w:line="240" w:lineRule="auto"/>
              <w:rPr>
                <w:rFonts w:ascii="Times New Roman" w:hAnsi="Times New Roman"/>
                <w:sz w:val="16"/>
                <w:szCs w:val="16"/>
                <w:lang w:eastAsia="ru-RU"/>
              </w:rPr>
            </w:pPr>
          </w:p>
        </w:tc>
        <w:tc>
          <w:tcPr>
            <w:tcW w:w="3200" w:type="dxa"/>
            <w:gridSpan w:val="4"/>
            <w:tcBorders>
              <w:top w:val="single" w:sz="4" w:space="0" w:color="auto"/>
              <w:left w:val="nil"/>
              <w:bottom w:val="single" w:sz="4" w:space="0" w:color="auto"/>
              <w:right w:val="single" w:sz="4" w:space="0" w:color="000000"/>
            </w:tcBorders>
            <w:vAlign w:val="center"/>
          </w:tcPr>
          <w:p w:rsidR="006C2A7D" w:rsidRPr="00995F73" w:rsidRDefault="006C2A7D" w:rsidP="00995F73">
            <w:pPr>
              <w:spacing w:after="0" w:line="240" w:lineRule="auto"/>
              <w:jc w:val="center"/>
              <w:rPr>
                <w:rFonts w:ascii="Times New Roman" w:hAnsi="Times New Roman"/>
                <w:sz w:val="16"/>
                <w:szCs w:val="16"/>
                <w:lang w:eastAsia="ru-RU"/>
              </w:rPr>
            </w:pPr>
            <w:r w:rsidRPr="00995F73">
              <w:rPr>
                <w:rFonts w:ascii="Times New Roman" w:hAnsi="Times New Roman"/>
                <w:sz w:val="16"/>
                <w:szCs w:val="16"/>
                <w:lang w:eastAsia="ru-RU"/>
              </w:rPr>
              <w:t>Удовлетворенность потребителей качеством товаров и услуг, процентов от числа опрошенных</w:t>
            </w:r>
          </w:p>
        </w:tc>
        <w:tc>
          <w:tcPr>
            <w:tcW w:w="3120" w:type="dxa"/>
            <w:gridSpan w:val="4"/>
            <w:tcBorders>
              <w:top w:val="single" w:sz="4" w:space="0" w:color="auto"/>
              <w:left w:val="nil"/>
              <w:bottom w:val="single" w:sz="4" w:space="0" w:color="auto"/>
              <w:right w:val="single" w:sz="4" w:space="0" w:color="000000"/>
            </w:tcBorders>
            <w:vAlign w:val="center"/>
          </w:tcPr>
          <w:p w:rsidR="006C2A7D" w:rsidRPr="00995F73" w:rsidRDefault="006C2A7D" w:rsidP="00995F73">
            <w:pPr>
              <w:spacing w:after="0" w:line="240" w:lineRule="auto"/>
              <w:jc w:val="center"/>
              <w:rPr>
                <w:rFonts w:ascii="Times New Roman" w:hAnsi="Times New Roman"/>
                <w:sz w:val="16"/>
                <w:szCs w:val="16"/>
                <w:lang w:eastAsia="ru-RU"/>
              </w:rPr>
            </w:pPr>
            <w:r w:rsidRPr="00995F73">
              <w:rPr>
                <w:rFonts w:ascii="Times New Roman" w:hAnsi="Times New Roman"/>
                <w:sz w:val="16"/>
                <w:szCs w:val="16"/>
                <w:lang w:eastAsia="ru-RU"/>
              </w:rPr>
              <w:t xml:space="preserve">Удовлетворенность потребителей уровнем цен на товары, работы и услуги, процентов от числа опрошенных </w:t>
            </w:r>
          </w:p>
        </w:tc>
        <w:tc>
          <w:tcPr>
            <w:tcW w:w="3220" w:type="dxa"/>
            <w:gridSpan w:val="4"/>
            <w:tcBorders>
              <w:top w:val="single" w:sz="4" w:space="0" w:color="auto"/>
              <w:left w:val="nil"/>
              <w:bottom w:val="single" w:sz="4" w:space="0" w:color="auto"/>
              <w:right w:val="single" w:sz="4" w:space="0" w:color="000000"/>
            </w:tcBorders>
            <w:vAlign w:val="center"/>
          </w:tcPr>
          <w:p w:rsidR="006C2A7D" w:rsidRPr="00995F73" w:rsidRDefault="006C2A7D" w:rsidP="00995F73">
            <w:pPr>
              <w:spacing w:after="0" w:line="240" w:lineRule="auto"/>
              <w:jc w:val="center"/>
              <w:rPr>
                <w:rFonts w:ascii="Times New Roman" w:hAnsi="Times New Roman"/>
                <w:sz w:val="16"/>
                <w:szCs w:val="16"/>
                <w:lang w:eastAsia="ru-RU"/>
              </w:rPr>
            </w:pPr>
            <w:r w:rsidRPr="00995F73">
              <w:rPr>
                <w:rFonts w:ascii="Times New Roman" w:hAnsi="Times New Roman"/>
                <w:sz w:val="16"/>
                <w:szCs w:val="16"/>
                <w:lang w:eastAsia="ru-RU"/>
              </w:rPr>
              <w:t>Концентрация компаний на рынках товаров и услуг, процентов от числа опрошенных</w:t>
            </w:r>
          </w:p>
        </w:tc>
        <w:tc>
          <w:tcPr>
            <w:tcW w:w="2820" w:type="dxa"/>
            <w:gridSpan w:val="4"/>
            <w:tcBorders>
              <w:top w:val="single" w:sz="4" w:space="0" w:color="auto"/>
              <w:left w:val="nil"/>
              <w:bottom w:val="single" w:sz="4" w:space="0" w:color="auto"/>
              <w:right w:val="single" w:sz="4" w:space="0" w:color="000000"/>
            </w:tcBorders>
            <w:vAlign w:val="center"/>
          </w:tcPr>
          <w:p w:rsidR="006C2A7D" w:rsidRPr="00995F73" w:rsidRDefault="006C2A7D" w:rsidP="00995F73">
            <w:pPr>
              <w:spacing w:after="0" w:line="240" w:lineRule="auto"/>
              <w:jc w:val="center"/>
              <w:rPr>
                <w:rFonts w:ascii="Times New Roman" w:hAnsi="Times New Roman"/>
                <w:sz w:val="16"/>
                <w:szCs w:val="16"/>
                <w:lang w:eastAsia="ru-RU"/>
              </w:rPr>
            </w:pPr>
            <w:r w:rsidRPr="00995F73">
              <w:rPr>
                <w:rFonts w:ascii="Times New Roman" w:hAnsi="Times New Roman"/>
                <w:sz w:val="16"/>
                <w:szCs w:val="16"/>
                <w:lang w:eastAsia="ru-RU"/>
              </w:rPr>
              <w:t xml:space="preserve">Насыщенность рынков товаров и услуг, процент от числа опрошенных </w:t>
            </w:r>
          </w:p>
        </w:tc>
        <w:tc>
          <w:tcPr>
            <w:tcW w:w="1840" w:type="dxa"/>
            <w:gridSpan w:val="2"/>
            <w:tcBorders>
              <w:top w:val="single" w:sz="4" w:space="0" w:color="auto"/>
              <w:left w:val="nil"/>
              <w:bottom w:val="single" w:sz="4" w:space="0" w:color="auto"/>
              <w:right w:val="single" w:sz="4" w:space="0" w:color="000000"/>
            </w:tcBorders>
            <w:vAlign w:val="center"/>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Итого по рынку услуг дополни-тельного образования детей</w:t>
            </w:r>
          </w:p>
        </w:tc>
      </w:tr>
      <w:tr w:rsidR="006C2A7D" w:rsidRPr="00995F73" w:rsidTr="00822AA1">
        <w:trPr>
          <w:trHeight w:val="1740"/>
        </w:trPr>
        <w:tc>
          <w:tcPr>
            <w:tcW w:w="1640" w:type="dxa"/>
            <w:vMerge/>
            <w:tcBorders>
              <w:top w:val="single" w:sz="4" w:space="0" w:color="auto"/>
              <w:left w:val="single" w:sz="4" w:space="0" w:color="auto"/>
              <w:bottom w:val="single" w:sz="4" w:space="0" w:color="000000"/>
              <w:right w:val="single" w:sz="4" w:space="0" w:color="auto"/>
            </w:tcBorders>
            <w:vAlign w:val="center"/>
          </w:tcPr>
          <w:p w:rsidR="006C2A7D" w:rsidRPr="00995F73" w:rsidRDefault="006C2A7D" w:rsidP="00995F73">
            <w:pPr>
              <w:spacing w:after="0" w:line="240" w:lineRule="auto"/>
              <w:rPr>
                <w:rFonts w:ascii="Times New Roman" w:hAnsi="Times New Roman"/>
                <w:sz w:val="16"/>
                <w:szCs w:val="16"/>
                <w:lang w:eastAsia="ru-RU"/>
              </w:rPr>
            </w:pPr>
          </w:p>
        </w:tc>
        <w:tc>
          <w:tcPr>
            <w:tcW w:w="840" w:type="dxa"/>
            <w:tcBorders>
              <w:top w:val="nil"/>
              <w:left w:val="nil"/>
              <w:bottom w:val="single" w:sz="4" w:space="0" w:color="auto"/>
              <w:right w:val="single" w:sz="4" w:space="0" w:color="auto"/>
            </w:tcBorders>
            <w:textDirection w:val="btLr"/>
            <w:vAlign w:val="center"/>
          </w:tcPr>
          <w:p w:rsidR="006C2A7D" w:rsidRPr="00D97F54" w:rsidRDefault="006C2A7D" w:rsidP="00995F73">
            <w:pPr>
              <w:spacing w:after="0" w:line="240" w:lineRule="auto"/>
              <w:jc w:val="center"/>
              <w:rPr>
                <w:rFonts w:ascii="Times New Roman" w:hAnsi="Times New Roman"/>
                <w:color w:val="000000"/>
                <w:sz w:val="16"/>
                <w:szCs w:val="16"/>
                <w:lang w:eastAsia="ru-RU"/>
              </w:rPr>
            </w:pPr>
            <w:r w:rsidRPr="00D97F54">
              <w:rPr>
                <w:rFonts w:ascii="Times New Roman" w:hAnsi="Times New Roman"/>
                <w:color w:val="000000"/>
                <w:sz w:val="16"/>
                <w:szCs w:val="16"/>
                <w:lang w:eastAsia="ru-RU"/>
              </w:rPr>
              <w:t>услуги доп. образования</w:t>
            </w:r>
          </w:p>
        </w:tc>
        <w:tc>
          <w:tcPr>
            <w:tcW w:w="640" w:type="dxa"/>
            <w:tcBorders>
              <w:top w:val="nil"/>
              <w:left w:val="nil"/>
              <w:bottom w:val="single" w:sz="4" w:space="0" w:color="auto"/>
              <w:right w:val="single" w:sz="4" w:space="0" w:color="auto"/>
            </w:tcBorders>
            <w:textDirection w:val="btLr"/>
            <w:vAlign w:val="center"/>
          </w:tcPr>
          <w:p w:rsidR="006C2A7D" w:rsidRPr="00D97F54" w:rsidRDefault="006C2A7D" w:rsidP="00995F73">
            <w:pPr>
              <w:spacing w:after="0" w:line="240" w:lineRule="auto"/>
              <w:jc w:val="center"/>
              <w:rPr>
                <w:rFonts w:ascii="Times New Roman" w:hAnsi="Times New Roman"/>
                <w:color w:val="000000"/>
                <w:sz w:val="16"/>
                <w:szCs w:val="16"/>
                <w:lang w:eastAsia="ru-RU"/>
              </w:rPr>
            </w:pPr>
            <w:r w:rsidRPr="00D97F54">
              <w:rPr>
                <w:rFonts w:ascii="Times New Roman" w:hAnsi="Times New Roman"/>
                <w:color w:val="000000"/>
                <w:sz w:val="16"/>
                <w:szCs w:val="16"/>
                <w:lang w:eastAsia="ru-RU"/>
              </w:rPr>
              <w:t>доп. балл</w:t>
            </w:r>
          </w:p>
        </w:tc>
        <w:tc>
          <w:tcPr>
            <w:tcW w:w="1080" w:type="dxa"/>
            <w:tcBorders>
              <w:top w:val="nil"/>
              <w:left w:val="nil"/>
              <w:bottom w:val="single" w:sz="4" w:space="0" w:color="auto"/>
              <w:right w:val="single" w:sz="4" w:space="0" w:color="auto"/>
            </w:tcBorders>
            <w:textDirection w:val="btLr"/>
            <w:vAlign w:val="center"/>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Индекс удов-сти  качеством услуг дополнительного образования детей</w:t>
            </w:r>
          </w:p>
        </w:tc>
        <w:tc>
          <w:tcPr>
            <w:tcW w:w="640" w:type="dxa"/>
            <w:tcBorders>
              <w:top w:val="nil"/>
              <w:left w:val="nil"/>
              <w:bottom w:val="single" w:sz="4" w:space="0" w:color="auto"/>
              <w:right w:val="single" w:sz="4" w:space="0" w:color="auto"/>
            </w:tcBorders>
            <w:shd w:val="clear" w:color="auto" w:fill="D9D9D9"/>
            <w:textDirection w:val="btLr"/>
            <w:vAlign w:val="center"/>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рейтинг</w:t>
            </w:r>
          </w:p>
        </w:tc>
        <w:tc>
          <w:tcPr>
            <w:tcW w:w="920" w:type="dxa"/>
            <w:tcBorders>
              <w:top w:val="nil"/>
              <w:left w:val="nil"/>
              <w:bottom w:val="single" w:sz="4" w:space="0" w:color="auto"/>
              <w:right w:val="single" w:sz="4" w:space="0" w:color="auto"/>
            </w:tcBorders>
            <w:textDirection w:val="btLr"/>
            <w:vAlign w:val="center"/>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услуги доп. образования</w:t>
            </w:r>
          </w:p>
        </w:tc>
        <w:tc>
          <w:tcPr>
            <w:tcW w:w="640" w:type="dxa"/>
            <w:tcBorders>
              <w:top w:val="nil"/>
              <w:left w:val="nil"/>
              <w:bottom w:val="single" w:sz="4" w:space="0" w:color="auto"/>
              <w:right w:val="single" w:sz="4" w:space="0" w:color="auto"/>
            </w:tcBorders>
            <w:textDirection w:val="btLr"/>
            <w:vAlign w:val="center"/>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доп. балл</w:t>
            </w:r>
          </w:p>
        </w:tc>
        <w:tc>
          <w:tcPr>
            <w:tcW w:w="920" w:type="dxa"/>
            <w:tcBorders>
              <w:top w:val="nil"/>
              <w:left w:val="nil"/>
              <w:bottom w:val="single" w:sz="4" w:space="0" w:color="auto"/>
              <w:right w:val="single" w:sz="4" w:space="0" w:color="auto"/>
            </w:tcBorders>
            <w:textDirection w:val="btLr"/>
            <w:vAlign w:val="center"/>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Индекс удов-сти уровнем цен на  услуги доп. образования детей</w:t>
            </w:r>
          </w:p>
        </w:tc>
        <w:tc>
          <w:tcPr>
            <w:tcW w:w="640" w:type="dxa"/>
            <w:tcBorders>
              <w:top w:val="nil"/>
              <w:left w:val="nil"/>
              <w:bottom w:val="single" w:sz="4" w:space="0" w:color="auto"/>
              <w:right w:val="single" w:sz="4" w:space="0" w:color="auto"/>
            </w:tcBorders>
            <w:shd w:val="clear" w:color="auto" w:fill="D9D9D9"/>
            <w:textDirection w:val="btLr"/>
            <w:vAlign w:val="center"/>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рейтинг</w:t>
            </w:r>
          </w:p>
        </w:tc>
        <w:tc>
          <w:tcPr>
            <w:tcW w:w="800" w:type="dxa"/>
            <w:tcBorders>
              <w:top w:val="nil"/>
              <w:left w:val="nil"/>
              <w:bottom w:val="single" w:sz="4" w:space="0" w:color="auto"/>
              <w:right w:val="single" w:sz="4" w:space="0" w:color="auto"/>
            </w:tcBorders>
            <w:textDirection w:val="btLr"/>
            <w:vAlign w:val="center"/>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услуги доп. Образования</w:t>
            </w:r>
          </w:p>
        </w:tc>
        <w:tc>
          <w:tcPr>
            <w:tcW w:w="640" w:type="dxa"/>
            <w:tcBorders>
              <w:top w:val="nil"/>
              <w:left w:val="nil"/>
              <w:bottom w:val="single" w:sz="4" w:space="0" w:color="auto"/>
              <w:right w:val="single" w:sz="4" w:space="0" w:color="auto"/>
            </w:tcBorders>
            <w:textDirection w:val="btLr"/>
            <w:vAlign w:val="center"/>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доп. Балл</w:t>
            </w:r>
          </w:p>
        </w:tc>
        <w:tc>
          <w:tcPr>
            <w:tcW w:w="1140" w:type="dxa"/>
            <w:tcBorders>
              <w:top w:val="nil"/>
              <w:left w:val="nil"/>
              <w:bottom w:val="single" w:sz="4" w:space="0" w:color="auto"/>
              <w:right w:val="single" w:sz="4" w:space="0" w:color="auto"/>
            </w:tcBorders>
            <w:textDirection w:val="btLr"/>
            <w:vAlign w:val="center"/>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Индекс удов-сти концентрацией компаний на рынке услуг доп. образования детей</w:t>
            </w:r>
          </w:p>
        </w:tc>
        <w:tc>
          <w:tcPr>
            <w:tcW w:w="640" w:type="dxa"/>
            <w:tcBorders>
              <w:top w:val="nil"/>
              <w:left w:val="nil"/>
              <w:bottom w:val="single" w:sz="4" w:space="0" w:color="auto"/>
              <w:right w:val="single" w:sz="4" w:space="0" w:color="auto"/>
            </w:tcBorders>
            <w:shd w:val="clear" w:color="auto" w:fill="D9D9D9"/>
            <w:textDirection w:val="btLr"/>
            <w:vAlign w:val="center"/>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рейтинг</w:t>
            </w:r>
          </w:p>
        </w:tc>
        <w:tc>
          <w:tcPr>
            <w:tcW w:w="640" w:type="dxa"/>
            <w:tcBorders>
              <w:top w:val="nil"/>
              <w:left w:val="nil"/>
              <w:bottom w:val="single" w:sz="4" w:space="0" w:color="auto"/>
              <w:right w:val="single" w:sz="4" w:space="0" w:color="auto"/>
            </w:tcBorders>
            <w:textDirection w:val="btLr"/>
            <w:vAlign w:val="center"/>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услуги доп. образования</w:t>
            </w:r>
          </w:p>
        </w:tc>
        <w:tc>
          <w:tcPr>
            <w:tcW w:w="640" w:type="dxa"/>
            <w:tcBorders>
              <w:top w:val="nil"/>
              <w:left w:val="nil"/>
              <w:bottom w:val="single" w:sz="4" w:space="0" w:color="auto"/>
              <w:right w:val="single" w:sz="4" w:space="0" w:color="auto"/>
            </w:tcBorders>
            <w:textDirection w:val="btLr"/>
            <w:vAlign w:val="center"/>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доп. балл</w:t>
            </w:r>
          </w:p>
        </w:tc>
        <w:tc>
          <w:tcPr>
            <w:tcW w:w="900" w:type="dxa"/>
            <w:tcBorders>
              <w:top w:val="nil"/>
              <w:left w:val="nil"/>
              <w:bottom w:val="single" w:sz="4" w:space="0" w:color="auto"/>
              <w:right w:val="single" w:sz="4" w:space="0" w:color="auto"/>
            </w:tcBorders>
            <w:textDirection w:val="btLr"/>
            <w:vAlign w:val="center"/>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Индекс удов-сти насыщенностью рынка услуг доп-го образования детей</w:t>
            </w:r>
          </w:p>
        </w:tc>
        <w:tc>
          <w:tcPr>
            <w:tcW w:w="640" w:type="dxa"/>
            <w:tcBorders>
              <w:top w:val="nil"/>
              <w:left w:val="nil"/>
              <w:bottom w:val="single" w:sz="4" w:space="0" w:color="auto"/>
              <w:right w:val="single" w:sz="4" w:space="0" w:color="auto"/>
            </w:tcBorders>
            <w:shd w:val="clear" w:color="auto" w:fill="D9D9D9"/>
            <w:textDirection w:val="btLr"/>
            <w:vAlign w:val="center"/>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рейтинг</w:t>
            </w:r>
          </w:p>
        </w:tc>
        <w:tc>
          <w:tcPr>
            <w:tcW w:w="1120" w:type="dxa"/>
            <w:tcBorders>
              <w:top w:val="nil"/>
              <w:left w:val="nil"/>
              <w:bottom w:val="single" w:sz="4" w:space="0" w:color="auto"/>
              <w:right w:val="single" w:sz="4" w:space="0" w:color="auto"/>
            </w:tcBorders>
            <w:textDirection w:val="btLr"/>
            <w:vAlign w:val="center"/>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Среднее значение индекса на рынке услуг доп-ного образования детей</w:t>
            </w:r>
          </w:p>
        </w:tc>
        <w:tc>
          <w:tcPr>
            <w:tcW w:w="720" w:type="dxa"/>
            <w:tcBorders>
              <w:top w:val="nil"/>
              <w:left w:val="nil"/>
              <w:bottom w:val="single" w:sz="4" w:space="0" w:color="auto"/>
              <w:right w:val="single" w:sz="4" w:space="0" w:color="auto"/>
            </w:tcBorders>
            <w:shd w:val="clear" w:color="auto" w:fill="D9D9D9"/>
            <w:textDirection w:val="btLr"/>
            <w:vAlign w:val="center"/>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рейтинг</w:t>
            </w:r>
          </w:p>
        </w:tc>
      </w:tr>
      <w:tr w:rsidR="006C2A7D" w:rsidRPr="00995F73" w:rsidTr="00822AA1">
        <w:trPr>
          <w:trHeight w:val="225"/>
        </w:trPr>
        <w:tc>
          <w:tcPr>
            <w:tcW w:w="1640" w:type="dxa"/>
            <w:tcBorders>
              <w:top w:val="nil"/>
              <w:left w:val="single" w:sz="4" w:space="0" w:color="auto"/>
              <w:bottom w:val="single" w:sz="4" w:space="0" w:color="auto"/>
              <w:right w:val="nil"/>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Ардатовский </w:t>
            </w:r>
          </w:p>
        </w:tc>
        <w:tc>
          <w:tcPr>
            <w:tcW w:w="840" w:type="dxa"/>
            <w:tcBorders>
              <w:top w:val="single" w:sz="4" w:space="0" w:color="auto"/>
              <w:left w:val="single" w:sz="4" w:space="0" w:color="auto"/>
              <w:bottom w:val="single" w:sz="4" w:space="0" w:color="auto"/>
              <w:right w:val="single" w:sz="4" w:space="0" w:color="auto"/>
            </w:tcBorders>
            <w:vAlign w:val="bottom"/>
          </w:tcPr>
          <w:p w:rsidR="006C2A7D" w:rsidRPr="00D97F54" w:rsidRDefault="006C2A7D" w:rsidP="00995F73">
            <w:pPr>
              <w:spacing w:after="0" w:line="240" w:lineRule="auto"/>
              <w:jc w:val="center"/>
              <w:rPr>
                <w:rFonts w:ascii="Times New Roman" w:hAnsi="Times New Roman"/>
                <w:color w:val="000000"/>
                <w:sz w:val="16"/>
                <w:szCs w:val="16"/>
                <w:lang w:eastAsia="ru-RU"/>
              </w:rPr>
            </w:pPr>
            <w:r w:rsidRPr="00D97F54">
              <w:rPr>
                <w:rFonts w:ascii="Times New Roman" w:hAnsi="Times New Roman"/>
                <w:color w:val="000000"/>
                <w:sz w:val="16"/>
                <w:szCs w:val="16"/>
                <w:lang w:eastAsia="ru-RU"/>
              </w:rPr>
              <w:t>57,0</w:t>
            </w:r>
          </w:p>
        </w:tc>
        <w:tc>
          <w:tcPr>
            <w:tcW w:w="640" w:type="dxa"/>
            <w:tcBorders>
              <w:top w:val="single" w:sz="4" w:space="0" w:color="auto"/>
              <w:left w:val="nil"/>
              <w:bottom w:val="single" w:sz="4" w:space="0" w:color="auto"/>
              <w:right w:val="single" w:sz="4" w:space="0" w:color="auto"/>
            </w:tcBorders>
            <w:vAlign w:val="bottom"/>
          </w:tcPr>
          <w:p w:rsidR="006C2A7D" w:rsidRPr="00D97F54" w:rsidRDefault="006C2A7D" w:rsidP="00995F73">
            <w:pPr>
              <w:spacing w:after="0" w:line="240" w:lineRule="auto"/>
              <w:jc w:val="center"/>
              <w:rPr>
                <w:rFonts w:ascii="Times New Roman" w:hAnsi="Times New Roman"/>
                <w:color w:val="000000"/>
                <w:sz w:val="16"/>
                <w:szCs w:val="16"/>
                <w:lang w:eastAsia="ru-RU"/>
              </w:rPr>
            </w:pPr>
            <w:r w:rsidRPr="00D97F54">
              <w:rPr>
                <w:rFonts w:ascii="Times New Roman" w:hAnsi="Times New Roman"/>
                <w:color w:val="000000"/>
                <w:sz w:val="16"/>
                <w:szCs w:val="16"/>
                <w:lang w:eastAsia="ru-RU"/>
              </w:rPr>
              <w:t> </w:t>
            </w:r>
          </w:p>
        </w:tc>
        <w:tc>
          <w:tcPr>
            <w:tcW w:w="108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0,570</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10</w:t>
            </w:r>
          </w:p>
        </w:tc>
        <w:tc>
          <w:tcPr>
            <w:tcW w:w="9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35,3</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9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0,353</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23</w:t>
            </w:r>
          </w:p>
        </w:tc>
        <w:tc>
          <w:tcPr>
            <w:tcW w:w="8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22,3</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14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0,223</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23</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right"/>
              <w:rPr>
                <w:rFonts w:ascii="Times New Roman" w:hAnsi="Times New Roman"/>
                <w:color w:val="000000"/>
                <w:sz w:val="16"/>
                <w:szCs w:val="16"/>
                <w:lang w:eastAsia="ru-RU"/>
              </w:rPr>
            </w:pPr>
            <w:r w:rsidRPr="00995F73">
              <w:rPr>
                <w:rFonts w:ascii="Times New Roman" w:hAnsi="Times New Roman"/>
                <w:color w:val="000000"/>
                <w:sz w:val="16"/>
                <w:szCs w:val="16"/>
                <w:lang w:eastAsia="ru-RU"/>
              </w:rPr>
              <w:t>40,1</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right"/>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90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0,401</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17</w:t>
            </w:r>
          </w:p>
        </w:tc>
        <w:tc>
          <w:tcPr>
            <w:tcW w:w="11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0,387</w:t>
            </w:r>
          </w:p>
        </w:tc>
        <w:tc>
          <w:tcPr>
            <w:tcW w:w="720" w:type="dxa"/>
            <w:tcBorders>
              <w:top w:val="single" w:sz="4" w:space="0" w:color="auto"/>
              <w:left w:val="nil"/>
              <w:bottom w:val="single" w:sz="4" w:space="0" w:color="auto"/>
              <w:right w:val="single" w:sz="4" w:space="0" w:color="auto"/>
            </w:tcBorders>
            <w:shd w:val="clear" w:color="auto" w:fill="D9D9D9"/>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21</w:t>
            </w:r>
          </w:p>
        </w:tc>
      </w:tr>
      <w:tr w:rsidR="006C2A7D" w:rsidRPr="00995F73" w:rsidTr="00822AA1">
        <w:trPr>
          <w:trHeight w:val="225"/>
        </w:trPr>
        <w:tc>
          <w:tcPr>
            <w:tcW w:w="1640" w:type="dxa"/>
            <w:tcBorders>
              <w:top w:val="nil"/>
              <w:left w:val="single" w:sz="4" w:space="0" w:color="auto"/>
              <w:bottom w:val="single" w:sz="4" w:space="0" w:color="auto"/>
              <w:right w:val="nil"/>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Атюрьевский </w:t>
            </w:r>
          </w:p>
        </w:tc>
        <w:tc>
          <w:tcPr>
            <w:tcW w:w="840" w:type="dxa"/>
            <w:tcBorders>
              <w:top w:val="single" w:sz="4" w:space="0" w:color="auto"/>
              <w:left w:val="single" w:sz="4" w:space="0" w:color="auto"/>
              <w:bottom w:val="single" w:sz="4" w:space="0" w:color="auto"/>
              <w:right w:val="single" w:sz="4" w:space="0" w:color="auto"/>
            </w:tcBorders>
            <w:vAlign w:val="bottom"/>
          </w:tcPr>
          <w:p w:rsidR="006C2A7D" w:rsidRPr="00D97F54" w:rsidRDefault="006C2A7D" w:rsidP="00995F73">
            <w:pPr>
              <w:spacing w:after="0" w:line="240" w:lineRule="auto"/>
              <w:jc w:val="center"/>
              <w:rPr>
                <w:rFonts w:ascii="Times New Roman" w:hAnsi="Times New Roman"/>
                <w:color w:val="000000"/>
                <w:sz w:val="16"/>
                <w:szCs w:val="16"/>
                <w:lang w:eastAsia="ru-RU"/>
              </w:rPr>
            </w:pPr>
            <w:r w:rsidRPr="00D97F54">
              <w:rPr>
                <w:rFonts w:ascii="Times New Roman" w:hAnsi="Times New Roman"/>
                <w:color w:val="000000"/>
                <w:sz w:val="16"/>
                <w:szCs w:val="16"/>
                <w:lang w:eastAsia="ru-RU"/>
              </w:rPr>
              <w:t>42,2</w:t>
            </w:r>
          </w:p>
        </w:tc>
        <w:tc>
          <w:tcPr>
            <w:tcW w:w="640" w:type="dxa"/>
            <w:tcBorders>
              <w:top w:val="single" w:sz="4" w:space="0" w:color="auto"/>
              <w:left w:val="nil"/>
              <w:bottom w:val="single" w:sz="4" w:space="0" w:color="auto"/>
              <w:right w:val="single" w:sz="4" w:space="0" w:color="auto"/>
            </w:tcBorders>
            <w:vAlign w:val="bottom"/>
          </w:tcPr>
          <w:p w:rsidR="006C2A7D" w:rsidRPr="00D97F54" w:rsidRDefault="006C2A7D" w:rsidP="00995F73">
            <w:pPr>
              <w:spacing w:after="0" w:line="240" w:lineRule="auto"/>
              <w:jc w:val="center"/>
              <w:rPr>
                <w:rFonts w:ascii="Times New Roman" w:hAnsi="Times New Roman"/>
                <w:color w:val="000000"/>
                <w:sz w:val="16"/>
                <w:szCs w:val="16"/>
                <w:lang w:eastAsia="ru-RU"/>
              </w:rPr>
            </w:pPr>
            <w:r w:rsidRPr="00D97F54">
              <w:rPr>
                <w:rFonts w:ascii="Times New Roman" w:hAnsi="Times New Roman"/>
                <w:color w:val="000000"/>
                <w:sz w:val="16"/>
                <w:szCs w:val="16"/>
                <w:lang w:eastAsia="ru-RU"/>
              </w:rPr>
              <w:t> </w:t>
            </w:r>
          </w:p>
        </w:tc>
        <w:tc>
          <w:tcPr>
            <w:tcW w:w="108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0,422</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19</w:t>
            </w:r>
          </w:p>
        </w:tc>
        <w:tc>
          <w:tcPr>
            <w:tcW w:w="9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51,4</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9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0,514</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14</w:t>
            </w:r>
          </w:p>
        </w:tc>
        <w:tc>
          <w:tcPr>
            <w:tcW w:w="8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48,3</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14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0,483</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12</w:t>
            </w:r>
          </w:p>
        </w:tc>
        <w:tc>
          <w:tcPr>
            <w:tcW w:w="640" w:type="dxa"/>
            <w:tcBorders>
              <w:top w:val="single" w:sz="4" w:space="0" w:color="auto"/>
              <w:left w:val="nil"/>
              <w:bottom w:val="single" w:sz="4" w:space="0" w:color="auto"/>
              <w:right w:val="single" w:sz="4" w:space="0" w:color="auto"/>
            </w:tcBorders>
            <w:noWrap/>
            <w:vAlign w:val="bottom"/>
          </w:tcPr>
          <w:p w:rsidR="006C2A7D" w:rsidRPr="00995F73" w:rsidRDefault="006C2A7D" w:rsidP="00995F73">
            <w:pPr>
              <w:spacing w:after="0" w:line="240" w:lineRule="auto"/>
              <w:jc w:val="right"/>
              <w:rPr>
                <w:rFonts w:ascii="Times New Roman" w:hAnsi="Times New Roman"/>
                <w:sz w:val="16"/>
                <w:szCs w:val="16"/>
                <w:lang w:eastAsia="ru-RU"/>
              </w:rPr>
            </w:pPr>
            <w:r w:rsidRPr="00995F73">
              <w:rPr>
                <w:rFonts w:ascii="Times New Roman" w:hAnsi="Times New Roman"/>
                <w:sz w:val="16"/>
                <w:szCs w:val="16"/>
                <w:lang w:eastAsia="ru-RU"/>
              </w:rPr>
              <w:t>32,5</w:t>
            </w:r>
          </w:p>
        </w:tc>
        <w:tc>
          <w:tcPr>
            <w:tcW w:w="640" w:type="dxa"/>
            <w:tcBorders>
              <w:top w:val="single" w:sz="4" w:space="0" w:color="auto"/>
              <w:left w:val="nil"/>
              <w:bottom w:val="single" w:sz="4" w:space="0" w:color="auto"/>
              <w:right w:val="single" w:sz="4" w:space="0" w:color="auto"/>
            </w:tcBorders>
            <w:noWrap/>
            <w:vAlign w:val="bottom"/>
          </w:tcPr>
          <w:p w:rsidR="006C2A7D" w:rsidRPr="00995F73" w:rsidRDefault="006C2A7D" w:rsidP="00995F73">
            <w:pPr>
              <w:spacing w:after="0" w:line="240" w:lineRule="auto"/>
              <w:rPr>
                <w:rFonts w:ascii="Times New Roman" w:hAnsi="Times New Roman"/>
                <w:sz w:val="16"/>
                <w:szCs w:val="16"/>
                <w:lang w:eastAsia="ru-RU"/>
              </w:rPr>
            </w:pPr>
            <w:r w:rsidRPr="00995F73">
              <w:rPr>
                <w:rFonts w:ascii="Times New Roman" w:hAnsi="Times New Roman"/>
                <w:sz w:val="16"/>
                <w:szCs w:val="16"/>
                <w:lang w:eastAsia="ru-RU"/>
              </w:rPr>
              <w:t> </w:t>
            </w:r>
          </w:p>
        </w:tc>
        <w:tc>
          <w:tcPr>
            <w:tcW w:w="90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0,325</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21</w:t>
            </w:r>
          </w:p>
        </w:tc>
        <w:tc>
          <w:tcPr>
            <w:tcW w:w="11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0,436</w:t>
            </w:r>
          </w:p>
        </w:tc>
        <w:tc>
          <w:tcPr>
            <w:tcW w:w="720" w:type="dxa"/>
            <w:tcBorders>
              <w:top w:val="single" w:sz="4" w:space="0" w:color="auto"/>
              <w:left w:val="nil"/>
              <w:bottom w:val="single" w:sz="4" w:space="0" w:color="auto"/>
              <w:right w:val="single" w:sz="4" w:space="0" w:color="auto"/>
            </w:tcBorders>
            <w:shd w:val="clear" w:color="auto" w:fill="D9D9D9"/>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17</w:t>
            </w:r>
          </w:p>
        </w:tc>
      </w:tr>
      <w:tr w:rsidR="006C2A7D" w:rsidRPr="00995F73" w:rsidTr="00822AA1">
        <w:trPr>
          <w:trHeight w:val="225"/>
        </w:trPr>
        <w:tc>
          <w:tcPr>
            <w:tcW w:w="1640" w:type="dxa"/>
            <w:tcBorders>
              <w:top w:val="nil"/>
              <w:left w:val="single" w:sz="4" w:space="0" w:color="auto"/>
              <w:bottom w:val="single" w:sz="4" w:space="0" w:color="auto"/>
              <w:right w:val="nil"/>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Атяшевский </w:t>
            </w:r>
          </w:p>
        </w:tc>
        <w:tc>
          <w:tcPr>
            <w:tcW w:w="840" w:type="dxa"/>
            <w:tcBorders>
              <w:top w:val="single" w:sz="4" w:space="0" w:color="auto"/>
              <w:left w:val="single" w:sz="4" w:space="0" w:color="auto"/>
              <w:bottom w:val="single" w:sz="4" w:space="0" w:color="auto"/>
              <w:right w:val="single" w:sz="4" w:space="0" w:color="auto"/>
            </w:tcBorders>
            <w:vAlign w:val="bottom"/>
          </w:tcPr>
          <w:p w:rsidR="006C2A7D" w:rsidRPr="00D97F54" w:rsidRDefault="006C2A7D" w:rsidP="00995F73">
            <w:pPr>
              <w:spacing w:after="0" w:line="240" w:lineRule="auto"/>
              <w:jc w:val="center"/>
              <w:rPr>
                <w:rFonts w:ascii="Times New Roman" w:hAnsi="Times New Roman"/>
                <w:color w:val="000000"/>
                <w:sz w:val="16"/>
                <w:szCs w:val="16"/>
                <w:lang w:eastAsia="ru-RU"/>
              </w:rPr>
            </w:pPr>
            <w:r w:rsidRPr="00D97F54">
              <w:rPr>
                <w:rFonts w:ascii="Times New Roman" w:hAnsi="Times New Roman"/>
                <w:color w:val="000000"/>
                <w:sz w:val="16"/>
                <w:szCs w:val="16"/>
                <w:lang w:eastAsia="ru-RU"/>
              </w:rPr>
              <w:t>70,6</w:t>
            </w:r>
          </w:p>
        </w:tc>
        <w:tc>
          <w:tcPr>
            <w:tcW w:w="640" w:type="dxa"/>
            <w:tcBorders>
              <w:top w:val="single" w:sz="4" w:space="0" w:color="auto"/>
              <w:left w:val="nil"/>
              <w:bottom w:val="single" w:sz="4" w:space="0" w:color="auto"/>
              <w:right w:val="single" w:sz="4" w:space="0" w:color="auto"/>
            </w:tcBorders>
            <w:vAlign w:val="bottom"/>
          </w:tcPr>
          <w:p w:rsidR="006C2A7D" w:rsidRPr="00D97F54" w:rsidRDefault="006C2A7D" w:rsidP="00995F73">
            <w:pPr>
              <w:spacing w:after="0" w:line="240" w:lineRule="auto"/>
              <w:jc w:val="center"/>
              <w:rPr>
                <w:rFonts w:ascii="Times New Roman" w:hAnsi="Times New Roman"/>
                <w:color w:val="000000"/>
                <w:sz w:val="16"/>
                <w:szCs w:val="16"/>
                <w:lang w:eastAsia="ru-RU"/>
              </w:rPr>
            </w:pPr>
            <w:r w:rsidRPr="00D97F54">
              <w:rPr>
                <w:rFonts w:ascii="Times New Roman" w:hAnsi="Times New Roman"/>
                <w:color w:val="000000"/>
                <w:sz w:val="16"/>
                <w:szCs w:val="16"/>
                <w:lang w:eastAsia="ru-RU"/>
              </w:rPr>
              <w:t>7,06</w:t>
            </w:r>
          </w:p>
        </w:tc>
        <w:tc>
          <w:tcPr>
            <w:tcW w:w="108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0,777</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6</w:t>
            </w:r>
          </w:p>
        </w:tc>
        <w:tc>
          <w:tcPr>
            <w:tcW w:w="9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65,9</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9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0,659</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8</w:t>
            </w:r>
          </w:p>
        </w:tc>
        <w:tc>
          <w:tcPr>
            <w:tcW w:w="8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74,6</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7,46</w:t>
            </w:r>
          </w:p>
        </w:tc>
        <w:tc>
          <w:tcPr>
            <w:tcW w:w="114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0,821</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3</w:t>
            </w:r>
          </w:p>
        </w:tc>
        <w:tc>
          <w:tcPr>
            <w:tcW w:w="640" w:type="dxa"/>
            <w:tcBorders>
              <w:top w:val="single" w:sz="4" w:space="0" w:color="auto"/>
              <w:left w:val="nil"/>
              <w:bottom w:val="single" w:sz="4" w:space="0" w:color="auto"/>
              <w:right w:val="single" w:sz="4" w:space="0" w:color="auto"/>
            </w:tcBorders>
            <w:noWrap/>
            <w:vAlign w:val="bottom"/>
          </w:tcPr>
          <w:p w:rsidR="006C2A7D" w:rsidRPr="00995F73" w:rsidRDefault="006C2A7D" w:rsidP="00995F73">
            <w:pPr>
              <w:spacing w:after="0" w:line="240" w:lineRule="auto"/>
              <w:jc w:val="right"/>
              <w:rPr>
                <w:rFonts w:ascii="Times New Roman" w:hAnsi="Times New Roman"/>
                <w:sz w:val="16"/>
                <w:szCs w:val="16"/>
                <w:lang w:eastAsia="ru-RU"/>
              </w:rPr>
            </w:pPr>
            <w:r w:rsidRPr="00995F73">
              <w:rPr>
                <w:rFonts w:ascii="Times New Roman" w:hAnsi="Times New Roman"/>
                <w:sz w:val="16"/>
                <w:szCs w:val="16"/>
                <w:lang w:eastAsia="ru-RU"/>
              </w:rPr>
              <w:t>70,6</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7,06</w:t>
            </w:r>
          </w:p>
        </w:tc>
        <w:tc>
          <w:tcPr>
            <w:tcW w:w="90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0,777</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5</w:t>
            </w:r>
          </w:p>
        </w:tc>
        <w:tc>
          <w:tcPr>
            <w:tcW w:w="11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0,758</w:t>
            </w:r>
          </w:p>
        </w:tc>
        <w:tc>
          <w:tcPr>
            <w:tcW w:w="720" w:type="dxa"/>
            <w:tcBorders>
              <w:top w:val="single" w:sz="4" w:space="0" w:color="auto"/>
              <w:left w:val="nil"/>
              <w:bottom w:val="single" w:sz="4" w:space="0" w:color="auto"/>
              <w:right w:val="single" w:sz="4" w:space="0" w:color="auto"/>
            </w:tcBorders>
            <w:shd w:val="clear" w:color="auto" w:fill="D9D9D9"/>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6</w:t>
            </w:r>
          </w:p>
        </w:tc>
      </w:tr>
      <w:tr w:rsidR="006C2A7D" w:rsidRPr="00995F73" w:rsidTr="00822AA1">
        <w:trPr>
          <w:trHeight w:val="225"/>
        </w:trPr>
        <w:tc>
          <w:tcPr>
            <w:tcW w:w="1640" w:type="dxa"/>
            <w:tcBorders>
              <w:top w:val="nil"/>
              <w:left w:val="single" w:sz="4" w:space="0" w:color="auto"/>
              <w:bottom w:val="single" w:sz="4" w:space="0" w:color="auto"/>
              <w:right w:val="nil"/>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Б-березниковский </w:t>
            </w:r>
          </w:p>
        </w:tc>
        <w:tc>
          <w:tcPr>
            <w:tcW w:w="840" w:type="dxa"/>
            <w:tcBorders>
              <w:top w:val="single" w:sz="4" w:space="0" w:color="auto"/>
              <w:left w:val="single" w:sz="4" w:space="0" w:color="auto"/>
              <w:bottom w:val="single" w:sz="4" w:space="0" w:color="auto"/>
              <w:right w:val="single" w:sz="4" w:space="0" w:color="auto"/>
            </w:tcBorders>
            <w:vAlign w:val="bottom"/>
          </w:tcPr>
          <w:p w:rsidR="006C2A7D" w:rsidRPr="00D97F54" w:rsidRDefault="006C2A7D" w:rsidP="00995F73">
            <w:pPr>
              <w:spacing w:after="0" w:line="240" w:lineRule="auto"/>
              <w:jc w:val="center"/>
              <w:rPr>
                <w:rFonts w:ascii="Times New Roman" w:hAnsi="Times New Roman"/>
                <w:color w:val="000000"/>
                <w:sz w:val="16"/>
                <w:szCs w:val="16"/>
                <w:lang w:eastAsia="ru-RU"/>
              </w:rPr>
            </w:pPr>
            <w:r w:rsidRPr="00D97F54">
              <w:rPr>
                <w:rFonts w:ascii="Times New Roman" w:hAnsi="Times New Roman"/>
                <w:color w:val="000000"/>
                <w:sz w:val="16"/>
                <w:szCs w:val="16"/>
                <w:lang w:eastAsia="ru-RU"/>
              </w:rPr>
              <w:t>53</w:t>
            </w:r>
          </w:p>
        </w:tc>
        <w:tc>
          <w:tcPr>
            <w:tcW w:w="640" w:type="dxa"/>
            <w:tcBorders>
              <w:top w:val="single" w:sz="4" w:space="0" w:color="auto"/>
              <w:left w:val="nil"/>
              <w:bottom w:val="single" w:sz="4" w:space="0" w:color="auto"/>
              <w:right w:val="single" w:sz="4" w:space="0" w:color="auto"/>
            </w:tcBorders>
            <w:vAlign w:val="bottom"/>
          </w:tcPr>
          <w:p w:rsidR="006C2A7D" w:rsidRPr="00D97F54" w:rsidRDefault="006C2A7D" w:rsidP="00995F73">
            <w:pPr>
              <w:spacing w:after="0" w:line="240" w:lineRule="auto"/>
              <w:jc w:val="center"/>
              <w:rPr>
                <w:rFonts w:ascii="Times New Roman" w:hAnsi="Times New Roman"/>
                <w:color w:val="000000"/>
                <w:sz w:val="16"/>
                <w:szCs w:val="16"/>
                <w:lang w:eastAsia="ru-RU"/>
              </w:rPr>
            </w:pPr>
            <w:r w:rsidRPr="00D97F54">
              <w:rPr>
                <w:rFonts w:ascii="Times New Roman" w:hAnsi="Times New Roman"/>
                <w:color w:val="000000"/>
                <w:sz w:val="16"/>
                <w:szCs w:val="16"/>
                <w:lang w:eastAsia="ru-RU"/>
              </w:rPr>
              <w:t> </w:t>
            </w:r>
          </w:p>
        </w:tc>
        <w:tc>
          <w:tcPr>
            <w:tcW w:w="108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0,530</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14</w:t>
            </w:r>
          </w:p>
        </w:tc>
        <w:tc>
          <w:tcPr>
            <w:tcW w:w="9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73,4</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7,34</w:t>
            </w:r>
          </w:p>
        </w:tc>
        <w:tc>
          <w:tcPr>
            <w:tcW w:w="9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0,807</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6</w:t>
            </w:r>
          </w:p>
        </w:tc>
        <w:tc>
          <w:tcPr>
            <w:tcW w:w="8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48</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14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0,480</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13</w:t>
            </w:r>
          </w:p>
        </w:tc>
        <w:tc>
          <w:tcPr>
            <w:tcW w:w="640" w:type="dxa"/>
            <w:tcBorders>
              <w:top w:val="single" w:sz="4" w:space="0" w:color="auto"/>
              <w:left w:val="nil"/>
              <w:bottom w:val="single" w:sz="4" w:space="0" w:color="auto"/>
              <w:right w:val="single" w:sz="4" w:space="0" w:color="auto"/>
            </w:tcBorders>
            <w:noWrap/>
            <w:vAlign w:val="bottom"/>
          </w:tcPr>
          <w:p w:rsidR="006C2A7D" w:rsidRPr="00995F73" w:rsidRDefault="006C2A7D" w:rsidP="00995F73">
            <w:pPr>
              <w:spacing w:after="0" w:line="240" w:lineRule="auto"/>
              <w:jc w:val="right"/>
              <w:rPr>
                <w:rFonts w:ascii="Times New Roman" w:hAnsi="Times New Roman"/>
                <w:sz w:val="16"/>
                <w:szCs w:val="16"/>
                <w:lang w:eastAsia="ru-RU"/>
              </w:rPr>
            </w:pPr>
            <w:r w:rsidRPr="00995F73">
              <w:rPr>
                <w:rFonts w:ascii="Times New Roman" w:hAnsi="Times New Roman"/>
                <w:sz w:val="16"/>
                <w:szCs w:val="16"/>
                <w:lang w:eastAsia="ru-RU"/>
              </w:rPr>
              <w:t>58</w:t>
            </w:r>
          </w:p>
        </w:tc>
        <w:tc>
          <w:tcPr>
            <w:tcW w:w="640" w:type="dxa"/>
            <w:tcBorders>
              <w:top w:val="single" w:sz="4" w:space="0" w:color="auto"/>
              <w:left w:val="nil"/>
              <w:bottom w:val="single" w:sz="4" w:space="0" w:color="auto"/>
              <w:right w:val="single" w:sz="4" w:space="0" w:color="auto"/>
            </w:tcBorders>
            <w:noWrap/>
            <w:vAlign w:val="bottom"/>
          </w:tcPr>
          <w:p w:rsidR="006C2A7D" w:rsidRPr="00995F73" w:rsidRDefault="006C2A7D" w:rsidP="00995F73">
            <w:pPr>
              <w:spacing w:after="0" w:line="240" w:lineRule="auto"/>
              <w:rPr>
                <w:rFonts w:ascii="Times New Roman" w:hAnsi="Times New Roman"/>
                <w:sz w:val="16"/>
                <w:szCs w:val="16"/>
                <w:lang w:eastAsia="ru-RU"/>
              </w:rPr>
            </w:pPr>
            <w:r w:rsidRPr="00995F73">
              <w:rPr>
                <w:rFonts w:ascii="Times New Roman" w:hAnsi="Times New Roman"/>
                <w:sz w:val="16"/>
                <w:szCs w:val="16"/>
                <w:lang w:eastAsia="ru-RU"/>
              </w:rPr>
              <w:t> </w:t>
            </w:r>
          </w:p>
        </w:tc>
        <w:tc>
          <w:tcPr>
            <w:tcW w:w="90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0,580</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8</w:t>
            </w:r>
          </w:p>
        </w:tc>
        <w:tc>
          <w:tcPr>
            <w:tcW w:w="11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0,599</w:t>
            </w:r>
          </w:p>
        </w:tc>
        <w:tc>
          <w:tcPr>
            <w:tcW w:w="720" w:type="dxa"/>
            <w:tcBorders>
              <w:top w:val="single" w:sz="4" w:space="0" w:color="auto"/>
              <w:left w:val="nil"/>
              <w:bottom w:val="single" w:sz="4" w:space="0" w:color="auto"/>
              <w:right w:val="single" w:sz="4" w:space="0" w:color="auto"/>
            </w:tcBorders>
            <w:shd w:val="clear" w:color="auto" w:fill="D9D9D9"/>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8</w:t>
            </w:r>
          </w:p>
        </w:tc>
      </w:tr>
      <w:tr w:rsidR="006C2A7D" w:rsidRPr="00995F73" w:rsidTr="00822AA1">
        <w:trPr>
          <w:trHeight w:val="210"/>
        </w:trPr>
        <w:tc>
          <w:tcPr>
            <w:tcW w:w="1640" w:type="dxa"/>
            <w:tcBorders>
              <w:top w:val="nil"/>
              <w:left w:val="single" w:sz="4" w:space="0" w:color="auto"/>
              <w:bottom w:val="single" w:sz="4" w:space="0" w:color="auto"/>
              <w:right w:val="nil"/>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Большеигнатовский </w:t>
            </w:r>
          </w:p>
        </w:tc>
        <w:tc>
          <w:tcPr>
            <w:tcW w:w="840" w:type="dxa"/>
            <w:tcBorders>
              <w:top w:val="single" w:sz="4" w:space="0" w:color="auto"/>
              <w:left w:val="single" w:sz="4" w:space="0" w:color="auto"/>
              <w:bottom w:val="single" w:sz="4" w:space="0" w:color="auto"/>
              <w:right w:val="single" w:sz="4" w:space="0" w:color="auto"/>
            </w:tcBorders>
            <w:vAlign w:val="bottom"/>
          </w:tcPr>
          <w:p w:rsidR="006C2A7D" w:rsidRPr="00D97F54" w:rsidRDefault="006C2A7D" w:rsidP="00995F73">
            <w:pPr>
              <w:spacing w:after="0" w:line="240" w:lineRule="auto"/>
              <w:jc w:val="center"/>
              <w:rPr>
                <w:rFonts w:ascii="Times New Roman" w:hAnsi="Times New Roman"/>
                <w:color w:val="000000"/>
                <w:sz w:val="16"/>
                <w:szCs w:val="16"/>
                <w:lang w:eastAsia="ru-RU"/>
              </w:rPr>
            </w:pPr>
            <w:r w:rsidRPr="00D97F54">
              <w:rPr>
                <w:rFonts w:ascii="Times New Roman" w:hAnsi="Times New Roman"/>
                <w:color w:val="000000"/>
                <w:sz w:val="16"/>
                <w:szCs w:val="16"/>
                <w:lang w:eastAsia="ru-RU"/>
              </w:rPr>
              <w:t>82,3</w:t>
            </w:r>
          </w:p>
        </w:tc>
        <w:tc>
          <w:tcPr>
            <w:tcW w:w="640" w:type="dxa"/>
            <w:tcBorders>
              <w:top w:val="single" w:sz="4" w:space="0" w:color="auto"/>
              <w:left w:val="nil"/>
              <w:bottom w:val="single" w:sz="4" w:space="0" w:color="auto"/>
              <w:right w:val="single" w:sz="4" w:space="0" w:color="auto"/>
            </w:tcBorders>
            <w:vAlign w:val="bottom"/>
          </w:tcPr>
          <w:p w:rsidR="006C2A7D" w:rsidRPr="00D97F54" w:rsidRDefault="006C2A7D" w:rsidP="00995F73">
            <w:pPr>
              <w:spacing w:after="0" w:line="240" w:lineRule="auto"/>
              <w:jc w:val="center"/>
              <w:rPr>
                <w:rFonts w:ascii="Times New Roman" w:hAnsi="Times New Roman"/>
                <w:color w:val="000000"/>
                <w:sz w:val="16"/>
                <w:szCs w:val="16"/>
                <w:lang w:eastAsia="ru-RU"/>
              </w:rPr>
            </w:pPr>
            <w:r w:rsidRPr="00D97F54">
              <w:rPr>
                <w:rFonts w:ascii="Times New Roman" w:hAnsi="Times New Roman"/>
                <w:color w:val="000000"/>
                <w:sz w:val="16"/>
                <w:szCs w:val="16"/>
                <w:lang w:eastAsia="ru-RU"/>
              </w:rPr>
              <w:t>8,23</w:t>
            </w:r>
          </w:p>
        </w:tc>
        <w:tc>
          <w:tcPr>
            <w:tcW w:w="108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0,905</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3</w:t>
            </w:r>
          </w:p>
        </w:tc>
        <w:tc>
          <w:tcPr>
            <w:tcW w:w="9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82,3</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8,23</w:t>
            </w:r>
          </w:p>
        </w:tc>
        <w:tc>
          <w:tcPr>
            <w:tcW w:w="9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0,905</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3</w:t>
            </w:r>
          </w:p>
        </w:tc>
        <w:tc>
          <w:tcPr>
            <w:tcW w:w="8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44,1</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14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0,441</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16</w:t>
            </w:r>
          </w:p>
        </w:tc>
        <w:tc>
          <w:tcPr>
            <w:tcW w:w="640" w:type="dxa"/>
            <w:tcBorders>
              <w:top w:val="single" w:sz="4" w:space="0" w:color="auto"/>
              <w:left w:val="nil"/>
              <w:bottom w:val="single" w:sz="4" w:space="0" w:color="auto"/>
              <w:right w:val="single" w:sz="4" w:space="0" w:color="auto"/>
            </w:tcBorders>
            <w:noWrap/>
            <w:vAlign w:val="bottom"/>
          </w:tcPr>
          <w:p w:rsidR="006C2A7D" w:rsidRPr="00995F73" w:rsidRDefault="006C2A7D" w:rsidP="00995F73">
            <w:pPr>
              <w:spacing w:after="0" w:line="240" w:lineRule="auto"/>
              <w:jc w:val="right"/>
              <w:rPr>
                <w:rFonts w:ascii="Times New Roman" w:hAnsi="Times New Roman"/>
                <w:sz w:val="16"/>
                <w:szCs w:val="16"/>
                <w:lang w:eastAsia="ru-RU"/>
              </w:rPr>
            </w:pPr>
            <w:r w:rsidRPr="00995F73">
              <w:rPr>
                <w:rFonts w:ascii="Times New Roman" w:hAnsi="Times New Roman"/>
                <w:sz w:val="16"/>
                <w:szCs w:val="16"/>
                <w:lang w:eastAsia="ru-RU"/>
              </w:rPr>
              <w:t>82,3</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8,23</w:t>
            </w:r>
          </w:p>
        </w:tc>
        <w:tc>
          <w:tcPr>
            <w:tcW w:w="90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0,905</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w:t>
            </w:r>
          </w:p>
        </w:tc>
        <w:tc>
          <w:tcPr>
            <w:tcW w:w="11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0,789</w:t>
            </w:r>
          </w:p>
        </w:tc>
        <w:tc>
          <w:tcPr>
            <w:tcW w:w="720" w:type="dxa"/>
            <w:tcBorders>
              <w:top w:val="single" w:sz="4" w:space="0" w:color="auto"/>
              <w:left w:val="nil"/>
              <w:bottom w:val="single" w:sz="4" w:space="0" w:color="auto"/>
              <w:right w:val="single" w:sz="4" w:space="0" w:color="auto"/>
            </w:tcBorders>
            <w:shd w:val="clear" w:color="auto" w:fill="D9D9D9"/>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5</w:t>
            </w:r>
          </w:p>
        </w:tc>
      </w:tr>
      <w:tr w:rsidR="006C2A7D" w:rsidRPr="00995F73" w:rsidTr="00822AA1">
        <w:trPr>
          <w:trHeight w:val="225"/>
        </w:trPr>
        <w:tc>
          <w:tcPr>
            <w:tcW w:w="1640" w:type="dxa"/>
            <w:tcBorders>
              <w:top w:val="nil"/>
              <w:left w:val="single" w:sz="4" w:space="0" w:color="auto"/>
              <w:bottom w:val="single" w:sz="4" w:space="0" w:color="auto"/>
              <w:right w:val="nil"/>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Дубенский </w:t>
            </w:r>
          </w:p>
        </w:tc>
        <w:tc>
          <w:tcPr>
            <w:tcW w:w="840" w:type="dxa"/>
            <w:tcBorders>
              <w:top w:val="single" w:sz="4" w:space="0" w:color="auto"/>
              <w:left w:val="single" w:sz="4" w:space="0" w:color="auto"/>
              <w:bottom w:val="single" w:sz="4" w:space="0" w:color="auto"/>
              <w:right w:val="single" w:sz="4" w:space="0" w:color="auto"/>
            </w:tcBorders>
            <w:vAlign w:val="bottom"/>
          </w:tcPr>
          <w:p w:rsidR="006C2A7D" w:rsidRPr="00D97F54" w:rsidRDefault="006C2A7D" w:rsidP="00995F73">
            <w:pPr>
              <w:spacing w:after="0" w:line="240" w:lineRule="auto"/>
              <w:jc w:val="center"/>
              <w:rPr>
                <w:rFonts w:ascii="Times New Roman" w:hAnsi="Times New Roman"/>
                <w:color w:val="000000"/>
                <w:sz w:val="16"/>
                <w:szCs w:val="16"/>
                <w:lang w:eastAsia="ru-RU"/>
              </w:rPr>
            </w:pPr>
            <w:r w:rsidRPr="00D97F54">
              <w:rPr>
                <w:rFonts w:ascii="Times New Roman" w:hAnsi="Times New Roman"/>
                <w:color w:val="000000"/>
                <w:sz w:val="16"/>
                <w:szCs w:val="16"/>
                <w:lang w:eastAsia="ru-RU"/>
              </w:rPr>
              <w:t>81,4</w:t>
            </w:r>
          </w:p>
        </w:tc>
        <w:tc>
          <w:tcPr>
            <w:tcW w:w="640" w:type="dxa"/>
            <w:tcBorders>
              <w:top w:val="single" w:sz="4" w:space="0" w:color="auto"/>
              <w:left w:val="nil"/>
              <w:bottom w:val="single" w:sz="4" w:space="0" w:color="auto"/>
              <w:right w:val="single" w:sz="4" w:space="0" w:color="auto"/>
            </w:tcBorders>
            <w:vAlign w:val="bottom"/>
          </w:tcPr>
          <w:p w:rsidR="006C2A7D" w:rsidRPr="00D97F54" w:rsidRDefault="006C2A7D" w:rsidP="00995F73">
            <w:pPr>
              <w:spacing w:after="0" w:line="240" w:lineRule="auto"/>
              <w:jc w:val="center"/>
              <w:rPr>
                <w:rFonts w:ascii="Times New Roman" w:hAnsi="Times New Roman"/>
                <w:color w:val="000000"/>
                <w:sz w:val="16"/>
                <w:szCs w:val="16"/>
                <w:lang w:eastAsia="ru-RU"/>
              </w:rPr>
            </w:pPr>
            <w:r w:rsidRPr="00D97F54">
              <w:rPr>
                <w:rFonts w:ascii="Times New Roman" w:hAnsi="Times New Roman"/>
                <w:color w:val="000000"/>
                <w:sz w:val="16"/>
                <w:szCs w:val="16"/>
                <w:lang w:eastAsia="ru-RU"/>
              </w:rPr>
              <w:t>8,14</w:t>
            </w:r>
          </w:p>
        </w:tc>
        <w:tc>
          <w:tcPr>
            <w:tcW w:w="108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0,895</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5</w:t>
            </w:r>
          </w:p>
        </w:tc>
        <w:tc>
          <w:tcPr>
            <w:tcW w:w="9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81,4</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8,14</w:t>
            </w:r>
          </w:p>
        </w:tc>
        <w:tc>
          <w:tcPr>
            <w:tcW w:w="9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0,895</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4</w:t>
            </w:r>
          </w:p>
        </w:tc>
        <w:tc>
          <w:tcPr>
            <w:tcW w:w="8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69,5</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14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0,695</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5</w:t>
            </w:r>
          </w:p>
        </w:tc>
        <w:tc>
          <w:tcPr>
            <w:tcW w:w="640" w:type="dxa"/>
            <w:tcBorders>
              <w:top w:val="single" w:sz="4" w:space="0" w:color="auto"/>
              <w:left w:val="nil"/>
              <w:bottom w:val="single" w:sz="4" w:space="0" w:color="auto"/>
              <w:right w:val="single" w:sz="4" w:space="0" w:color="auto"/>
            </w:tcBorders>
            <w:noWrap/>
            <w:vAlign w:val="bottom"/>
          </w:tcPr>
          <w:p w:rsidR="006C2A7D" w:rsidRPr="00995F73" w:rsidRDefault="006C2A7D" w:rsidP="00995F73">
            <w:pPr>
              <w:spacing w:after="0" w:line="240" w:lineRule="auto"/>
              <w:jc w:val="right"/>
              <w:rPr>
                <w:rFonts w:ascii="Times New Roman" w:hAnsi="Times New Roman"/>
                <w:sz w:val="16"/>
                <w:szCs w:val="16"/>
                <w:lang w:eastAsia="ru-RU"/>
              </w:rPr>
            </w:pPr>
            <w:r w:rsidRPr="00995F73">
              <w:rPr>
                <w:rFonts w:ascii="Times New Roman" w:hAnsi="Times New Roman"/>
                <w:sz w:val="16"/>
                <w:szCs w:val="16"/>
                <w:lang w:eastAsia="ru-RU"/>
              </w:rPr>
              <w:t>75</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7,50</w:t>
            </w:r>
          </w:p>
        </w:tc>
        <w:tc>
          <w:tcPr>
            <w:tcW w:w="90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0,825</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4</w:t>
            </w:r>
          </w:p>
        </w:tc>
        <w:tc>
          <w:tcPr>
            <w:tcW w:w="11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0,828</w:t>
            </w:r>
          </w:p>
        </w:tc>
        <w:tc>
          <w:tcPr>
            <w:tcW w:w="720" w:type="dxa"/>
            <w:tcBorders>
              <w:top w:val="single" w:sz="4" w:space="0" w:color="auto"/>
              <w:left w:val="nil"/>
              <w:bottom w:val="single" w:sz="4" w:space="0" w:color="auto"/>
              <w:right w:val="single" w:sz="4" w:space="0" w:color="auto"/>
            </w:tcBorders>
            <w:shd w:val="clear" w:color="auto" w:fill="D9D9D9"/>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3</w:t>
            </w:r>
          </w:p>
        </w:tc>
      </w:tr>
      <w:tr w:rsidR="006C2A7D" w:rsidRPr="00995F73" w:rsidTr="00822AA1">
        <w:trPr>
          <w:trHeight w:val="225"/>
        </w:trPr>
        <w:tc>
          <w:tcPr>
            <w:tcW w:w="1640" w:type="dxa"/>
            <w:tcBorders>
              <w:top w:val="nil"/>
              <w:left w:val="single" w:sz="4" w:space="0" w:color="auto"/>
              <w:bottom w:val="single" w:sz="4" w:space="0" w:color="auto"/>
              <w:right w:val="nil"/>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Ельниковский </w:t>
            </w:r>
          </w:p>
        </w:tc>
        <w:tc>
          <w:tcPr>
            <w:tcW w:w="840" w:type="dxa"/>
            <w:tcBorders>
              <w:top w:val="single" w:sz="4" w:space="0" w:color="auto"/>
              <w:left w:val="single" w:sz="4" w:space="0" w:color="auto"/>
              <w:bottom w:val="single" w:sz="4" w:space="0" w:color="auto"/>
              <w:right w:val="single" w:sz="4" w:space="0" w:color="auto"/>
            </w:tcBorders>
            <w:vAlign w:val="bottom"/>
          </w:tcPr>
          <w:p w:rsidR="006C2A7D" w:rsidRPr="00D97F54" w:rsidRDefault="006C2A7D" w:rsidP="00995F73">
            <w:pPr>
              <w:spacing w:after="0" w:line="240" w:lineRule="auto"/>
              <w:jc w:val="center"/>
              <w:rPr>
                <w:rFonts w:ascii="Times New Roman" w:hAnsi="Times New Roman"/>
                <w:color w:val="000000"/>
                <w:sz w:val="16"/>
                <w:szCs w:val="16"/>
                <w:lang w:eastAsia="ru-RU"/>
              </w:rPr>
            </w:pPr>
            <w:r w:rsidRPr="00D97F54">
              <w:rPr>
                <w:rFonts w:ascii="Times New Roman" w:hAnsi="Times New Roman"/>
                <w:color w:val="000000"/>
                <w:sz w:val="16"/>
                <w:szCs w:val="16"/>
                <w:lang w:eastAsia="ru-RU"/>
              </w:rPr>
              <w:t>82,1</w:t>
            </w:r>
          </w:p>
        </w:tc>
        <w:tc>
          <w:tcPr>
            <w:tcW w:w="640" w:type="dxa"/>
            <w:tcBorders>
              <w:top w:val="single" w:sz="4" w:space="0" w:color="auto"/>
              <w:left w:val="nil"/>
              <w:bottom w:val="single" w:sz="4" w:space="0" w:color="auto"/>
              <w:right w:val="single" w:sz="4" w:space="0" w:color="auto"/>
            </w:tcBorders>
            <w:vAlign w:val="bottom"/>
          </w:tcPr>
          <w:p w:rsidR="006C2A7D" w:rsidRPr="00D97F54" w:rsidRDefault="006C2A7D" w:rsidP="00995F73">
            <w:pPr>
              <w:spacing w:after="0" w:line="240" w:lineRule="auto"/>
              <w:jc w:val="center"/>
              <w:rPr>
                <w:rFonts w:ascii="Times New Roman" w:hAnsi="Times New Roman"/>
                <w:color w:val="000000"/>
                <w:sz w:val="16"/>
                <w:szCs w:val="16"/>
                <w:lang w:eastAsia="ru-RU"/>
              </w:rPr>
            </w:pPr>
            <w:r w:rsidRPr="00D97F54">
              <w:rPr>
                <w:rFonts w:ascii="Times New Roman" w:hAnsi="Times New Roman"/>
                <w:color w:val="000000"/>
                <w:sz w:val="16"/>
                <w:szCs w:val="16"/>
                <w:lang w:eastAsia="ru-RU"/>
              </w:rPr>
              <w:t>8,21</w:t>
            </w:r>
          </w:p>
        </w:tc>
        <w:tc>
          <w:tcPr>
            <w:tcW w:w="108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0,903</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4</w:t>
            </w:r>
          </w:p>
        </w:tc>
        <w:tc>
          <w:tcPr>
            <w:tcW w:w="9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81,1</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8,11</w:t>
            </w:r>
          </w:p>
        </w:tc>
        <w:tc>
          <w:tcPr>
            <w:tcW w:w="9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0,892</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5</w:t>
            </w:r>
          </w:p>
        </w:tc>
        <w:tc>
          <w:tcPr>
            <w:tcW w:w="8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91,3</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9,13</w:t>
            </w:r>
          </w:p>
        </w:tc>
        <w:tc>
          <w:tcPr>
            <w:tcW w:w="114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1,004</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w:t>
            </w:r>
          </w:p>
        </w:tc>
        <w:tc>
          <w:tcPr>
            <w:tcW w:w="640" w:type="dxa"/>
            <w:tcBorders>
              <w:top w:val="single" w:sz="4" w:space="0" w:color="auto"/>
              <w:left w:val="nil"/>
              <w:bottom w:val="single" w:sz="4" w:space="0" w:color="auto"/>
              <w:right w:val="single" w:sz="4" w:space="0" w:color="auto"/>
            </w:tcBorders>
            <w:noWrap/>
            <w:vAlign w:val="bottom"/>
          </w:tcPr>
          <w:p w:rsidR="006C2A7D" w:rsidRPr="00995F73" w:rsidRDefault="006C2A7D" w:rsidP="00995F73">
            <w:pPr>
              <w:spacing w:after="0" w:line="240" w:lineRule="auto"/>
              <w:jc w:val="right"/>
              <w:rPr>
                <w:rFonts w:ascii="Times New Roman" w:hAnsi="Times New Roman"/>
                <w:sz w:val="16"/>
                <w:szCs w:val="16"/>
                <w:lang w:eastAsia="ru-RU"/>
              </w:rPr>
            </w:pPr>
            <w:r w:rsidRPr="00995F73">
              <w:rPr>
                <w:rFonts w:ascii="Times New Roman" w:hAnsi="Times New Roman"/>
                <w:sz w:val="16"/>
                <w:szCs w:val="16"/>
                <w:lang w:eastAsia="ru-RU"/>
              </w:rPr>
              <w:t>84,2</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8,42</w:t>
            </w:r>
          </w:p>
        </w:tc>
        <w:tc>
          <w:tcPr>
            <w:tcW w:w="90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0,926</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w:t>
            </w:r>
          </w:p>
        </w:tc>
        <w:tc>
          <w:tcPr>
            <w:tcW w:w="11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0,931</w:t>
            </w:r>
          </w:p>
        </w:tc>
        <w:tc>
          <w:tcPr>
            <w:tcW w:w="720" w:type="dxa"/>
            <w:tcBorders>
              <w:top w:val="single" w:sz="4" w:space="0" w:color="auto"/>
              <w:left w:val="nil"/>
              <w:bottom w:val="single" w:sz="4" w:space="0" w:color="auto"/>
              <w:right w:val="single" w:sz="4" w:space="0" w:color="auto"/>
            </w:tcBorders>
            <w:shd w:val="clear" w:color="auto" w:fill="D9D9D9"/>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1</w:t>
            </w:r>
          </w:p>
        </w:tc>
      </w:tr>
      <w:tr w:rsidR="006C2A7D" w:rsidRPr="00995F73" w:rsidTr="00822AA1">
        <w:trPr>
          <w:trHeight w:val="225"/>
        </w:trPr>
        <w:tc>
          <w:tcPr>
            <w:tcW w:w="1640" w:type="dxa"/>
            <w:tcBorders>
              <w:top w:val="nil"/>
              <w:left w:val="single" w:sz="4" w:space="0" w:color="auto"/>
              <w:bottom w:val="single" w:sz="4" w:space="0" w:color="auto"/>
              <w:right w:val="nil"/>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Зубово-Полянский </w:t>
            </w:r>
          </w:p>
        </w:tc>
        <w:tc>
          <w:tcPr>
            <w:tcW w:w="840" w:type="dxa"/>
            <w:tcBorders>
              <w:top w:val="single" w:sz="4" w:space="0" w:color="auto"/>
              <w:left w:val="single" w:sz="4" w:space="0" w:color="auto"/>
              <w:bottom w:val="single" w:sz="4" w:space="0" w:color="auto"/>
              <w:right w:val="single" w:sz="4" w:space="0" w:color="auto"/>
            </w:tcBorders>
            <w:vAlign w:val="bottom"/>
          </w:tcPr>
          <w:p w:rsidR="006C2A7D" w:rsidRPr="00D97F54" w:rsidRDefault="006C2A7D" w:rsidP="00995F73">
            <w:pPr>
              <w:spacing w:after="0" w:line="240" w:lineRule="auto"/>
              <w:jc w:val="center"/>
              <w:rPr>
                <w:rFonts w:ascii="Times New Roman" w:hAnsi="Times New Roman"/>
                <w:color w:val="000000"/>
                <w:sz w:val="16"/>
                <w:szCs w:val="16"/>
                <w:lang w:eastAsia="ru-RU"/>
              </w:rPr>
            </w:pPr>
            <w:r w:rsidRPr="00D97F54">
              <w:rPr>
                <w:rFonts w:ascii="Times New Roman" w:hAnsi="Times New Roman"/>
                <w:color w:val="000000"/>
                <w:sz w:val="16"/>
                <w:szCs w:val="16"/>
                <w:lang w:eastAsia="ru-RU"/>
              </w:rPr>
              <w:t>46,1</w:t>
            </w:r>
          </w:p>
        </w:tc>
        <w:tc>
          <w:tcPr>
            <w:tcW w:w="640" w:type="dxa"/>
            <w:tcBorders>
              <w:top w:val="single" w:sz="4" w:space="0" w:color="auto"/>
              <w:left w:val="nil"/>
              <w:bottom w:val="single" w:sz="4" w:space="0" w:color="auto"/>
              <w:right w:val="single" w:sz="4" w:space="0" w:color="auto"/>
            </w:tcBorders>
            <w:vAlign w:val="bottom"/>
          </w:tcPr>
          <w:p w:rsidR="006C2A7D" w:rsidRPr="00D97F54" w:rsidRDefault="006C2A7D" w:rsidP="00995F73">
            <w:pPr>
              <w:spacing w:after="0" w:line="240" w:lineRule="auto"/>
              <w:jc w:val="center"/>
              <w:rPr>
                <w:rFonts w:ascii="Times New Roman" w:hAnsi="Times New Roman"/>
                <w:color w:val="000000"/>
                <w:sz w:val="16"/>
                <w:szCs w:val="16"/>
                <w:lang w:eastAsia="ru-RU"/>
              </w:rPr>
            </w:pPr>
            <w:r w:rsidRPr="00D97F54">
              <w:rPr>
                <w:rFonts w:ascii="Times New Roman" w:hAnsi="Times New Roman"/>
                <w:color w:val="000000"/>
                <w:sz w:val="16"/>
                <w:szCs w:val="16"/>
                <w:lang w:eastAsia="ru-RU"/>
              </w:rPr>
              <w:t> </w:t>
            </w:r>
          </w:p>
        </w:tc>
        <w:tc>
          <w:tcPr>
            <w:tcW w:w="108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0,461</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17</w:t>
            </w:r>
          </w:p>
        </w:tc>
        <w:tc>
          <w:tcPr>
            <w:tcW w:w="9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39,4</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9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0,394</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22</w:t>
            </w:r>
          </w:p>
        </w:tc>
        <w:tc>
          <w:tcPr>
            <w:tcW w:w="8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42,9</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14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0,429</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18</w:t>
            </w:r>
          </w:p>
        </w:tc>
        <w:tc>
          <w:tcPr>
            <w:tcW w:w="640" w:type="dxa"/>
            <w:tcBorders>
              <w:top w:val="single" w:sz="4" w:space="0" w:color="auto"/>
              <w:left w:val="nil"/>
              <w:bottom w:val="single" w:sz="4" w:space="0" w:color="auto"/>
              <w:right w:val="single" w:sz="4" w:space="0" w:color="auto"/>
            </w:tcBorders>
            <w:noWrap/>
            <w:vAlign w:val="bottom"/>
          </w:tcPr>
          <w:p w:rsidR="006C2A7D" w:rsidRPr="00995F73" w:rsidRDefault="006C2A7D" w:rsidP="00995F73">
            <w:pPr>
              <w:spacing w:after="0" w:line="240" w:lineRule="auto"/>
              <w:jc w:val="right"/>
              <w:rPr>
                <w:rFonts w:ascii="Times New Roman" w:hAnsi="Times New Roman"/>
                <w:sz w:val="16"/>
                <w:szCs w:val="16"/>
                <w:lang w:eastAsia="ru-RU"/>
              </w:rPr>
            </w:pPr>
            <w:r w:rsidRPr="00995F73">
              <w:rPr>
                <w:rFonts w:ascii="Times New Roman" w:hAnsi="Times New Roman"/>
                <w:sz w:val="16"/>
                <w:szCs w:val="16"/>
                <w:lang w:eastAsia="ru-RU"/>
              </w:rPr>
              <w:t>45</w:t>
            </w:r>
          </w:p>
        </w:tc>
        <w:tc>
          <w:tcPr>
            <w:tcW w:w="640" w:type="dxa"/>
            <w:tcBorders>
              <w:top w:val="single" w:sz="4" w:space="0" w:color="auto"/>
              <w:left w:val="nil"/>
              <w:bottom w:val="single" w:sz="4" w:space="0" w:color="auto"/>
              <w:right w:val="single" w:sz="4" w:space="0" w:color="auto"/>
            </w:tcBorders>
            <w:noWrap/>
            <w:vAlign w:val="bottom"/>
          </w:tcPr>
          <w:p w:rsidR="006C2A7D" w:rsidRPr="00995F73" w:rsidRDefault="006C2A7D" w:rsidP="00995F73">
            <w:pPr>
              <w:spacing w:after="0" w:line="240" w:lineRule="auto"/>
              <w:rPr>
                <w:rFonts w:ascii="Times New Roman" w:hAnsi="Times New Roman"/>
                <w:sz w:val="16"/>
                <w:szCs w:val="16"/>
                <w:lang w:eastAsia="ru-RU"/>
              </w:rPr>
            </w:pPr>
            <w:r w:rsidRPr="00995F73">
              <w:rPr>
                <w:rFonts w:ascii="Times New Roman" w:hAnsi="Times New Roman"/>
                <w:sz w:val="16"/>
                <w:szCs w:val="16"/>
                <w:lang w:eastAsia="ru-RU"/>
              </w:rPr>
              <w:t> </w:t>
            </w:r>
          </w:p>
        </w:tc>
        <w:tc>
          <w:tcPr>
            <w:tcW w:w="90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0,450</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14</w:t>
            </w:r>
          </w:p>
        </w:tc>
        <w:tc>
          <w:tcPr>
            <w:tcW w:w="11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0,434</w:t>
            </w:r>
          </w:p>
        </w:tc>
        <w:tc>
          <w:tcPr>
            <w:tcW w:w="720" w:type="dxa"/>
            <w:tcBorders>
              <w:top w:val="single" w:sz="4" w:space="0" w:color="auto"/>
              <w:left w:val="nil"/>
              <w:bottom w:val="single" w:sz="4" w:space="0" w:color="auto"/>
              <w:right w:val="single" w:sz="4" w:space="0" w:color="auto"/>
            </w:tcBorders>
            <w:shd w:val="clear" w:color="auto" w:fill="D9D9D9"/>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18</w:t>
            </w:r>
          </w:p>
        </w:tc>
      </w:tr>
      <w:tr w:rsidR="006C2A7D" w:rsidRPr="00995F73" w:rsidTr="00822AA1">
        <w:trPr>
          <w:trHeight w:val="225"/>
        </w:trPr>
        <w:tc>
          <w:tcPr>
            <w:tcW w:w="1640" w:type="dxa"/>
            <w:tcBorders>
              <w:top w:val="nil"/>
              <w:left w:val="single" w:sz="4" w:space="0" w:color="auto"/>
              <w:bottom w:val="single" w:sz="4" w:space="0" w:color="auto"/>
              <w:right w:val="nil"/>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Инсарский </w:t>
            </w:r>
          </w:p>
        </w:tc>
        <w:tc>
          <w:tcPr>
            <w:tcW w:w="840" w:type="dxa"/>
            <w:tcBorders>
              <w:top w:val="single" w:sz="4" w:space="0" w:color="auto"/>
              <w:left w:val="single" w:sz="4" w:space="0" w:color="auto"/>
              <w:bottom w:val="single" w:sz="4" w:space="0" w:color="auto"/>
              <w:right w:val="single" w:sz="4" w:space="0" w:color="auto"/>
            </w:tcBorders>
            <w:vAlign w:val="bottom"/>
          </w:tcPr>
          <w:p w:rsidR="006C2A7D" w:rsidRPr="00D97F54" w:rsidRDefault="006C2A7D" w:rsidP="00995F73">
            <w:pPr>
              <w:spacing w:after="0" w:line="240" w:lineRule="auto"/>
              <w:jc w:val="center"/>
              <w:rPr>
                <w:rFonts w:ascii="Times New Roman" w:hAnsi="Times New Roman"/>
                <w:color w:val="000000"/>
                <w:sz w:val="16"/>
                <w:szCs w:val="16"/>
                <w:lang w:eastAsia="ru-RU"/>
              </w:rPr>
            </w:pPr>
            <w:r w:rsidRPr="00D97F54">
              <w:rPr>
                <w:rFonts w:ascii="Times New Roman" w:hAnsi="Times New Roman"/>
                <w:color w:val="000000"/>
                <w:sz w:val="16"/>
                <w:szCs w:val="16"/>
                <w:lang w:eastAsia="ru-RU"/>
              </w:rPr>
              <w:t>83,8</w:t>
            </w:r>
          </w:p>
        </w:tc>
        <w:tc>
          <w:tcPr>
            <w:tcW w:w="640" w:type="dxa"/>
            <w:tcBorders>
              <w:top w:val="single" w:sz="4" w:space="0" w:color="auto"/>
              <w:left w:val="nil"/>
              <w:bottom w:val="single" w:sz="4" w:space="0" w:color="auto"/>
              <w:right w:val="single" w:sz="4" w:space="0" w:color="auto"/>
            </w:tcBorders>
            <w:vAlign w:val="bottom"/>
          </w:tcPr>
          <w:p w:rsidR="006C2A7D" w:rsidRPr="00D97F54" w:rsidRDefault="006C2A7D" w:rsidP="00995F73">
            <w:pPr>
              <w:spacing w:after="0" w:line="240" w:lineRule="auto"/>
              <w:jc w:val="center"/>
              <w:rPr>
                <w:rFonts w:ascii="Times New Roman" w:hAnsi="Times New Roman"/>
                <w:color w:val="000000"/>
                <w:sz w:val="16"/>
                <w:szCs w:val="16"/>
                <w:lang w:eastAsia="ru-RU"/>
              </w:rPr>
            </w:pPr>
            <w:r w:rsidRPr="00D97F54">
              <w:rPr>
                <w:rFonts w:ascii="Times New Roman" w:hAnsi="Times New Roman"/>
                <w:color w:val="000000"/>
                <w:sz w:val="16"/>
                <w:szCs w:val="16"/>
                <w:lang w:eastAsia="ru-RU"/>
              </w:rPr>
              <w:t>8,38</w:t>
            </w:r>
          </w:p>
        </w:tc>
        <w:tc>
          <w:tcPr>
            <w:tcW w:w="108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0,922</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w:t>
            </w:r>
          </w:p>
        </w:tc>
        <w:tc>
          <w:tcPr>
            <w:tcW w:w="9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83,8</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8,38</w:t>
            </w:r>
          </w:p>
        </w:tc>
        <w:tc>
          <w:tcPr>
            <w:tcW w:w="9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0,922</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w:t>
            </w:r>
          </w:p>
        </w:tc>
        <w:tc>
          <w:tcPr>
            <w:tcW w:w="8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78</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7,80</w:t>
            </w:r>
          </w:p>
        </w:tc>
        <w:tc>
          <w:tcPr>
            <w:tcW w:w="114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0,858</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w:t>
            </w:r>
          </w:p>
        </w:tc>
        <w:tc>
          <w:tcPr>
            <w:tcW w:w="640" w:type="dxa"/>
            <w:tcBorders>
              <w:top w:val="single" w:sz="4" w:space="0" w:color="auto"/>
              <w:left w:val="nil"/>
              <w:bottom w:val="single" w:sz="4" w:space="0" w:color="auto"/>
              <w:right w:val="single" w:sz="4" w:space="0" w:color="auto"/>
            </w:tcBorders>
            <w:noWrap/>
            <w:vAlign w:val="bottom"/>
          </w:tcPr>
          <w:p w:rsidR="006C2A7D" w:rsidRPr="00995F73" w:rsidRDefault="006C2A7D" w:rsidP="00995F73">
            <w:pPr>
              <w:spacing w:after="0" w:line="240" w:lineRule="auto"/>
              <w:jc w:val="right"/>
              <w:rPr>
                <w:rFonts w:ascii="Times New Roman" w:hAnsi="Times New Roman"/>
                <w:sz w:val="16"/>
                <w:szCs w:val="16"/>
                <w:lang w:eastAsia="ru-RU"/>
              </w:rPr>
            </w:pPr>
            <w:r w:rsidRPr="00995F73">
              <w:rPr>
                <w:rFonts w:ascii="Times New Roman" w:hAnsi="Times New Roman"/>
                <w:sz w:val="16"/>
                <w:szCs w:val="16"/>
                <w:lang w:eastAsia="ru-RU"/>
              </w:rPr>
              <w:t>77,4</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7,74</w:t>
            </w:r>
          </w:p>
        </w:tc>
        <w:tc>
          <w:tcPr>
            <w:tcW w:w="90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0,851</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3</w:t>
            </w:r>
          </w:p>
        </w:tc>
        <w:tc>
          <w:tcPr>
            <w:tcW w:w="11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0,888</w:t>
            </w:r>
          </w:p>
        </w:tc>
        <w:tc>
          <w:tcPr>
            <w:tcW w:w="720" w:type="dxa"/>
            <w:tcBorders>
              <w:top w:val="single" w:sz="4" w:space="0" w:color="auto"/>
              <w:left w:val="nil"/>
              <w:bottom w:val="single" w:sz="4" w:space="0" w:color="auto"/>
              <w:right w:val="single" w:sz="4" w:space="0" w:color="auto"/>
            </w:tcBorders>
            <w:shd w:val="clear" w:color="auto" w:fill="D9D9D9"/>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2</w:t>
            </w:r>
          </w:p>
        </w:tc>
      </w:tr>
      <w:tr w:rsidR="006C2A7D" w:rsidRPr="00995F73" w:rsidTr="00822AA1">
        <w:trPr>
          <w:trHeight w:val="225"/>
        </w:trPr>
        <w:tc>
          <w:tcPr>
            <w:tcW w:w="1640" w:type="dxa"/>
            <w:tcBorders>
              <w:top w:val="nil"/>
              <w:left w:val="single" w:sz="4" w:space="0" w:color="auto"/>
              <w:bottom w:val="single" w:sz="4" w:space="0" w:color="auto"/>
              <w:right w:val="nil"/>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Ичалковский </w:t>
            </w:r>
          </w:p>
        </w:tc>
        <w:tc>
          <w:tcPr>
            <w:tcW w:w="840" w:type="dxa"/>
            <w:tcBorders>
              <w:top w:val="single" w:sz="4" w:space="0" w:color="auto"/>
              <w:left w:val="single" w:sz="4" w:space="0" w:color="auto"/>
              <w:bottom w:val="single" w:sz="4" w:space="0" w:color="auto"/>
              <w:right w:val="single" w:sz="4" w:space="0" w:color="auto"/>
            </w:tcBorders>
            <w:vAlign w:val="bottom"/>
          </w:tcPr>
          <w:p w:rsidR="006C2A7D" w:rsidRPr="00D97F54" w:rsidRDefault="006C2A7D" w:rsidP="00995F73">
            <w:pPr>
              <w:spacing w:after="0" w:line="240" w:lineRule="auto"/>
              <w:jc w:val="center"/>
              <w:rPr>
                <w:rFonts w:ascii="Times New Roman" w:hAnsi="Times New Roman"/>
                <w:color w:val="000000"/>
                <w:sz w:val="16"/>
                <w:szCs w:val="16"/>
                <w:lang w:eastAsia="ru-RU"/>
              </w:rPr>
            </w:pPr>
            <w:r w:rsidRPr="00D97F54">
              <w:rPr>
                <w:rFonts w:ascii="Times New Roman" w:hAnsi="Times New Roman"/>
                <w:color w:val="000000"/>
                <w:sz w:val="16"/>
                <w:szCs w:val="16"/>
                <w:lang w:eastAsia="ru-RU"/>
              </w:rPr>
              <w:t>37,1</w:t>
            </w:r>
          </w:p>
        </w:tc>
        <w:tc>
          <w:tcPr>
            <w:tcW w:w="640" w:type="dxa"/>
            <w:tcBorders>
              <w:top w:val="single" w:sz="4" w:space="0" w:color="auto"/>
              <w:left w:val="nil"/>
              <w:bottom w:val="single" w:sz="4" w:space="0" w:color="auto"/>
              <w:right w:val="single" w:sz="4" w:space="0" w:color="auto"/>
            </w:tcBorders>
            <w:vAlign w:val="bottom"/>
          </w:tcPr>
          <w:p w:rsidR="006C2A7D" w:rsidRPr="00D97F54" w:rsidRDefault="006C2A7D" w:rsidP="00995F73">
            <w:pPr>
              <w:spacing w:after="0" w:line="240" w:lineRule="auto"/>
              <w:jc w:val="center"/>
              <w:rPr>
                <w:rFonts w:ascii="Times New Roman" w:hAnsi="Times New Roman"/>
                <w:color w:val="000000"/>
                <w:sz w:val="16"/>
                <w:szCs w:val="16"/>
                <w:lang w:eastAsia="ru-RU"/>
              </w:rPr>
            </w:pPr>
            <w:r w:rsidRPr="00D97F54">
              <w:rPr>
                <w:rFonts w:ascii="Times New Roman" w:hAnsi="Times New Roman"/>
                <w:color w:val="000000"/>
                <w:sz w:val="16"/>
                <w:szCs w:val="16"/>
                <w:lang w:eastAsia="ru-RU"/>
              </w:rPr>
              <w:t> </w:t>
            </w:r>
          </w:p>
        </w:tc>
        <w:tc>
          <w:tcPr>
            <w:tcW w:w="108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0,371</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22</w:t>
            </w:r>
          </w:p>
        </w:tc>
        <w:tc>
          <w:tcPr>
            <w:tcW w:w="9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41,3</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9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0,413</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17</w:t>
            </w:r>
          </w:p>
        </w:tc>
        <w:tc>
          <w:tcPr>
            <w:tcW w:w="8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34,8</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14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0,348</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22</w:t>
            </w:r>
          </w:p>
        </w:tc>
        <w:tc>
          <w:tcPr>
            <w:tcW w:w="640" w:type="dxa"/>
            <w:tcBorders>
              <w:top w:val="single" w:sz="4" w:space="0" w:color="auto"/>
              <w:left w:val="nil"/>
              <w:bottom w:val="single" w:sz="4" w:space="0" w:color="auto"/>
              <w:right w:val="single" w:sz="4" w:space="0" w:color="auto"/>
            </w:tcBorders>
            <w:noWrap/>
            <w:vAlign w:val="bottom"/>
          </w:tcPr>
          <w:p w:rsidR="006C2A7D" w:rsidRPr="00995F73" w:rsidRDefault="006C2A7D" w:rsidP="00995F73">
            <w:pPr>
              <w:spacing w:after="0" w:line="240" w:lineRule="auto"/>
              <w:jc w:val="right"/>
              <w:rPr>
                <w:rFonts w:ascii="Times New Roman" w:hAnsi="Times New Roman"/>
                <w:sz w:val="16"/>
                <w:szCs w:val="16"/>
                <w:lang w:eastAsia="ru-RU"/>
              </w:rPr>
            </w:pPr>
            <w:r w:rsidRPr="00995F73">
              <w:rPr>
                <w:rFonts w:ascii="Times New Roman" w:hAnsi="Times New Roman"/>
                <w:sz w:val="16"/>
                <w:szCs w:val="16"/>
                <w:lang w:eastAsia="ru-RU"/>
              </w:rPr>
              <w:t>34,2</w:t>
            </w:r>
          </w:p>
        </w:tc>
        <w:tc>
          <w:tcPr>
            <w:tcW w:w="640" w:type="dxa"/>
            <w:tcBorders>
              <w:top w:val="single" w:sz="4" w:space="0" w:color="auto"/>
              <w:left w:val="nil"/>
              <w:bottom w:val="single" w:sz="4" w:space="0" w:color="auto"/>
              <w:right w:val="single" w:sz="4" w:space="0" w:color="auto"/>
            </w:tcBorders>
            <w:noWrap/>
            <w:vAlign w:val="bottom"/>
          </w:tcPr>
          <w:p w:rsidR="006C2A7D" w:rsidRPr="00995F73" w:rsidRDefault="006C2A7D" w:rsidP="00995F73">
            <w:pPr>
              <w:spacing w:after="0" w:line="240" w:lineRule="auto"/>
              <w:rPr>
                <w:rFonts w:ascii="Times New Roman" w:hAnsi="Times New Roman"/>
                <w:sz w:val="16"/>
                <w:szCs w:val="16"/>
                <w:lang w:eastAsia="ru-RU"/>
              </w:rPr>
            </w:pPr>
            <w:r w:rsidRPr="00995F73">
              <w:rPr>
                <w:rFonts w:ascii="Times New Roman" w:hAnsi="Times New Roman"/>
                <w:sz w:val="16"/>
                <w:szCs w:val="16"/>
                <w:lang w:eastAsia="ru-RU"/>
              </w:rPr>
              <w:t> </w:t>
            </w:r>
          </w:p>
        </w:tc>
        <w:tc>
          <w:tcPr>
            <w:tcW w:w="90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0,342</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20</w:t>
            </w:r>
          </w:p>
        </w:tc>
        <w:tc>
          <w:tcPr>
            <w:tcW w:w="11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0,369</w:t>
            </w:r>
          </w:p>
        </w:tc>
        <w:tc>
          <w:tcPr>
            <w:tcW w:w="720" w:type="dxa"/>
            <w:tcBorders>
              <w:top w:val="single" w:sz="4" w:space="0" w:color="auto"/>
              <w:left w:val="nil"/>
              <w:bottom w:val="single" w:sz="4" w:space="0" w:color="auto"/>
              <w:right w:val="single" w:sz="4" w:space="0" w:color="auto"/>
            </w:tcBorders>
            <w:shd w:val="clear" w:color="auto" w:fill="D9D9D9"/>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22</w:t>
            </w:r>
          </w:p>
        </w:tc>
      </w:tr>
      <w:tr w:rsidR="006C2A7D" w:rsidRPr="00995F73" w:rsidTr="00822AA1">
        <w:trPr>
          <w:trHeight w:val="225"/>
        </w:trPr>
        <w:tc>
          <w:tcPr>
            <w:tcW w:w="1640" w:type="dxa"/>
            <w:tcBorders>
              <w:top w:val="nil"/>
              <w:left w:val="single" w:sz="4" w:space="0" w:color="auto"/>
              <w:bottom w:val="single" w:sz="4" w:space="0" w:color="auto"/>
              <w:right w:val="nil"/>
            </w:tcBorders>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Кадошкинский </w:t>
            </w:r>
          </w:p>
        </w:tc>
        <w:tc>
          <w:tcPr>
            <w:tcW w:w="840" w:type="dxa"/>
            <w:tcBorders>
              <w:top w:val="single" w:sz="4" w:space="0" w:color="auto"/>
              <w:left w:val="single" w:sz="4" w:space="0" w:color="auto"/>
              <w:bottom w:val="single" w:sz="4" w:space="0" w:color="auto"/>
              <w:right w:val="single" w:sz="4" w:space="0" w:color="auto"/>
            </w:tcBorders>
            <w:vAlign w:val="bottom"/>
          </w:tcPr>
          <w:p w:rsidR="006C2A7D" w:rsidRPr="00D97F54" w:rsidRDefault="006C2A7D" w:rsidP="00995F73">
            <w:pPr>
              <w:spacing w:after="0" w:line="240" w:lineRule="auto"/>
              <w:jc w:val="center"/>
              <w:rPr>
                <w:rFonts w:ascii="Times New Roman" w:hAnsi="Times New Roman"/>
                <w:color w:val="000000"/>
                <w:sz w:val="16"/>
                <w:szCs w:val="16"/>
                <w:lang w:eastAsia="ru-RU"/>
              </w:rPr>
            </w:pPr>
            <w:r w:rsidRPr="00D97F54">
              <w:rPr>
                <w:rFonts w:ascii="Times New Roman" w:hAnsi="Times New Roman"/>
                <w:color w:val="000000"/>
                <w:sz w:val="16"/>
                <w:szCs w:val="16"/>
                <w:lang w:eastAsia="ru-RU"/>
              </w:rPr>
              <w:t>55,1</w:t>
            </w:r>
          </w:p>
        </w:tc>
        <w:tc>
          <w:tcPr>
            <w:tcW w:w="640" w:type="dxa"/>
            <w:tcBorders>
              <w:top w:val="single" w:sz="4" w:space="0" w:color="auto"/>
              <w:left w:val="nil"/>
              <w:bottom w:val="single" w:sz="4" w:space="0" w:color="auto"/>
              <w:right w:val="single" w:sz="4" w:space="0" w:color="auto"/>
            </w:tcBorders>
            <w:vAlign w:val="bottom"/>
          </w:tcPr>
          <w:p w:rsidR="006C2A7D" w:rsidRPr="00D97F54" w:rsidRDefault="006C2A7D" w:rsidP="00995F73">
            <w:pPr>
              <w:spacing w:after="0" w:line="240" w:lineRule="auto"/>
              <w:jc w:val="center"/>
              <w:rPr>
                <w:rFonts w:ascii="Times New Roman" w:hAnsi="Times New Roman"/>
                <w:color w:val="000000"/>
                <w:sz w:val="16"/>
                <w:szCs w:val="16"/>
                <w:lang w:eastAsia="ru-RU"/>
              </w:rPr>
            </w:pPr>
            <w:r w:rsidRPr="00D97F54">
              <w:rPr>
                <w:rFonts w:ascii="Times New Roman" w:hAnsi="Times New Roman"/>
                <w:color w:val="000000"/>
                <w:sz w:val="16"/>
                <w:szCs w:val="16"/>
                <w:lang w:eastAsia="ru-RU"/>
              </w:rPr>
              <w:t> </w:t>
            </w:r>
          </w:p>
        </w:tc>
        <w:tc>
          <w:tcPr>
            <w:tcW w:w="108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0,551</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13</w:t>
            </w:r>
          </w:p>
        </w:tc>
        <w:tc>
          <w:tcPr>
            <w:tcW w:w="9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40</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9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0,400</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20</w:t>
            </w:r>
          </w:p>
        </w:tc>
        <w:tc>
          <w:tcPr>
            <w:tcW w:w="8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45,7</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14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0,457</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15</w:t>
            </w:r>
          </w:p>
        </w:tc>
        <w:tc>
          <w:tcPr>
            <w:tcW w:w="640" w:type="dxa"/>
            <w:tcBorders>
              <w:top w:val="single" w:sz="4" w:space="0" w:color="auto"/>
              <w:left w:val="nil"/>
              <w:bottom w:val="single" w:sz="4" w:space="0" w:color="auto"/>
              <w:right w:val="single" w:sz="4" w:space="0" w:color="auto"/>
            </w:tcBorders>
            <w:noWrap/>
            <w:vAlign w:val="bottom"/>
          </w:tcPr>
          <w:p w:rsidR="006C2A7D" w:rsidRPr="00995F73" w:rsidRDefault="006C2A7D" w:rsidP="00995F73">
            <w:pPr>
              <w:spacing w:after="0" w:line="240" w:lineRule="auto"/>
              <w:jc w:val="right"/>
              <w:rPr>
                <w:rFonts w:ascii="Times New Roman" w:hAnsi="Times New Roman"/>
                <w:sz w:val="16"/>
                <w:szCs w:val="16"/>
                <w:lang w:eastAsia="ru-RU"/>
              </w:rPr>
            </w:pPr>
            <w:r w:rsidRPr="00995F73">
              <w:rPr>
                <w:rFonts w:ascii="Times New Roman" w:hAnsi="Times New Roman"/>
                <w:sz w:val="16"/>
                <w:szCs w:val="16"/>
                <w:lang w:eastAsia="ru-RU"/>
              </w:rPr>
              <w:t>48,1</w:t>
            </w:r>
          </w:p>
        </w:tc>
        <w:tc>
          <w:tcPr>
            <w:tcW w:w="640" w:type="dxa"/>
            <w:tcBorders>
              <w:top w:val="single" w:sz="4" w:space="0" w:color="auto"/>
              <w:left w:val="nil"/>
              <w:bottom w:val="single" w:sz="4" w:space="0" w:color="auto"/>
              <w:right w:val="single" w:sz="4" w:space="0" w:color="auto"/>
            </w:tcBorders>
            <w:noWrap/>
            <w:vAlign w:val="bottom"/>
          </w:tcPr>
          <w:p w:rsidR="006C2A7D" w:rsidRPr="00995F73" w:rsidRDefault="006C2A7D" w:rsidP="00995F73">
            <w:pPr>
              <w:spacing w:after="0" w:line="240" w:lineRule="auto"/>
              <w:rPr>
                <w:rFonts w:ascii="Times New Roman" w:hAnsi="Times New Roman"/>
                <w:sz w:val="16"/>
                <w:szCs w:val="16"/>
                <w:lang w:eastAsia="ru-RU"/>
              </w:rPr>
            </w:pPr>
            <w:r w:rsidRPr="00995F73">
              <w:rPr>
                <w:rFonts w:ascii="Times New Roman" w:hAnsi="Times New Roman"/>
                <w:sz w:val="16"/>
                <w:szCs w:val="16"/>
                <w:lang w:eastAsia="ru-RU"/>
              </w:rPr>
              <w:t> </w:t>
            </w:r>
          </w:p>
        </w:tc>
        <w:tc>
          <w:tcPr>
            <w:tcW w:w="90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0,481</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13</w:t>
            </w:r>
          </w:p>
        </w:tc>
        <w:tc>
          <w:tcPr>
            <w:tcW w:w="11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0,472</w:t>
            </w:r>
          </w:p>
        </w:tc>
        <w:tc>
          <w:tcPr>
            <w:tcW w:w="720" w:type="dxa"/>
            <w:tcBorders>
              <w:top w:val="single" w:sz="4" w:space="0" w:color="auto"/>
              <w:left w:val="nil"/>
              <w:bottom w:val="single" w:sz="4" w:space="0" w:color="auto"/>
              <w:right w:val="single" w:sz="4" w:space="0" w:color="auto"/>
            </w:tcBorders>
            <w:shd w:val="clear" w:color="auto" w:fill="D9D9D9"/>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15</w:t>
            </w:r>
          </w:p>
        </w:tc>
      </w:tr>
      <w:tr w:rsidR="006C2A7D" w:rsidRPr="00995F73" w:rsidTr="00822AA1">
        <w:trPr>
          <w:trHeight w:val="225"/>
        </w:trPr>
        <w:tc>
          <w:tcPr>
            <w:tcW w:w="1640" w:type="dxa"/>
            <w:tcBorders>
              <w:top w:val="nil"/>
              <w:left w:val="single" w:sz="4" w:space="0" w:color="auto"/>
              <w:bottom w:val="single" w:sz="4" w:space="0" w:color="auto"/>
              <w:right w:val="nil"/>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Кочкуровский </w:t>
            </w:r>
          </w:p>
        </w:tc>
        <w:tc>
          <w:tcPr>
            <w:tcW w:w="840" w:type="dxa"/>
            <w:tcBorders>
              <w:top w:val="single" w:sz="4" w:space="0" w:color="auto"/>
              <w:left w:val="single" w:sz="4" w:space="0" w:color="auto"/>
              <w:bottom w:val="single" w:sz="4" w:space="0" w:color="auto"/>
              <w:right w:val="single" w:sz="4" w:space="0" w:color="auto"/>
            </w:tcBorders>
            <w:vAlign w:val="bottom"/>
          </w:tcPr>
          <w:p w:rsidR="006C2A7D" w:rsidRPr="00D97F54" w:rsidRDefault="006C2A7D" w:rsidP="00995F73">
            <w:pPr>
              <w:spacing w:after="0" w:line="240" w:lineRule="auto"/>
              <w:jc w:val="center"/>
              <w:rPr>
                <w:rFonts w:ascii="Times New Roman" w:hAnsi="Times New Roman"/>
                <w:color w:val="000000"/>
                <w:sz w:val="16"/>
                <w:szCs w:val="16"/>
                <w:lang w:eastAsia="ru-RU"/>
              </w:rPr>
            </w:pPr>
            <w:r w:rsidRPr="00D97F54">
              <w:rPr>
                <w:rFonts w:ascii="Times New Roman" w:hAnsi="Times New Roman"/>
                <w:color w:val="000000"/>
                <w:sz w:val="16"/>
                <w:szCs w:val="16"/>
                <w:lang w:eastAsia="ru-RU"/>
              </w:rPr>
              <w:t>59,5</w:t>
            </w:r>
          </w:p>
        </w:tc>
        <w:tc>
          <w:tcPr>
            <w:tcW w:w="640" w:type="dxa"/>
            <w:tcBorders>
              <w:top w:val="single" w:sz="4" w:space="0" w:color="auto"/>
              <w:left w:val="nil"/>
              <w:bottom w:val="single" w:sz="4" w:space="0" w:color="auto"/>
              <w:right w:val="single" w:sz="4" w:space="0" w:color="auto"/>
            </w:tcBorders>
            <w:vAlign w:val="bottom"/>
          </w:tcPr>
          <w:p w:rsidR="006C2A7D" w:rsidRPr="00D97F54" w:rsidRDefault="006C2A7D" w:rsidP="00995F73">
            <w:pPr>
              <w:spacing w:after="0" w:line="240" w:lineRule="auto"/>
              <w:jc w:val="center"/>
              <w:rPr>
                <w:rFonts w:ascii="Times New Roman" w:hAnsi="Times New Roman"/>
                <w:color w:val="000000"/>
                <w:sz w:val="16"/>
                <w:szCs w:val="16"/>
                <w:lang w:eastAsia="ru-RU"/>
              </w:rPr>
            </w:pPr>
            <w:r w:rsidRPr="00D97F54">
              <w:rPr>
                <w:rFonts w:ascii="Times New Roman" w:hAnsi="Times New Roman"/>
                <w:color w:val="000000"/>
                <w:sz w:val="16"/>
                <w:szCs w:val="16"/>
                <w:lang w:eastAsia="ru-RU"/>
              </w:rPr>
              <w:t> </w:t>
            </w:r>
          </w:p>
        </w:tc>
        <w:tc>
          <w:tcPr>
            <w:tcW w:w="108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0,595</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9</w:t>
            </w:r>
          </w:p>
        </w:tc>
        <w:tc>
          <w:tcPr>
            <w:tcW w:w="9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59,5</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9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0,595</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9</w:t>
            </w:r>
          </w:p>
        </w:tc>
        <w:tc>
          <w:tcPr>
            <w:tcW w:w="8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60,2</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14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0,602</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6</w:t>
            </w:r>
          </w:p>
        </w:tc>
        <w:tc>
          <w:tcPr>
            <w:tcW w:w="640" w:type="dxa"/>
            <w:tcBorders>
              <w:top w:val="single" w:sz="4" w:space="0" w:color="auto"/>
              <w:left w:val="nil"/>
              <w:bottom w:val="single" w:sz="4" w:space="0" w:color="auto"/>
              <w:right w:val="single" w:sz="4" w:space="0" w:color="auto"/>
            </w:tcBorders>
            <w:noWrap/>
            <w:vAlign w:val="bottom"/>
          </w:tcPr>
          <w:p w:rsidR="006C2A7D" w:rsidRPr="00995F73" w:rsidRDefault="006C2A7D" w:rsidP="00995F73">
            <w:pPr>
              <w:spacing w:after="0" w:line="240" w:lineRule="auto"/>
              <w:jc w:val="right"/>
              <w:rPr>
                <w:rFonts w:ascii="Times New Roman" w:hAnsi="Times New Roman"/>
                <w:sz w:val="16"/>
                <w:szCs w:val="16"/>
                <w:lang w:eastAsia="ru-RU"/>
              </w:rPr>
            </w:pPr>
            <w:r w:rsidRPr="00995F73">
              <w:rPr>
                <w:rFonts w:ascii="Times New Roman" w:hAnsi="Times New Roman"/>
                <w:sz w:val="16"/>
                <w:szCs w:val="16"/>
                <w:lang w:eastAsia="ru-RU"/>
              </w:rPr>
              <w:t>55,1</w:t>
            </w:r>
          </w:p>
        </w:tc>
        <w:tc>
          <w:tcPr>
            <w:tcW w:w="640" w:type="dxa"/>
            <w:tcBorders>
              <w:top w:val="single" w:sz="4" w:space="0" w:color="auto"/>
              <w:left w:val="nil"/>
              <w:bottom w:val="single" w:sz="4" w:space="0" w:color="auto"/>
              <w:right w:val="single" w:sz="4" w:space="0" w:color="auto"/>
            </w:tcBorders>
            <w:noWrap/>
            <w:vAlign w:val="bottom"/>
          </w:tcPr>
          <w:p w:rsidR="006C2A7D" w:rsidRPr="00995F73" w:rsidRDefault="006C2A7D" w:rsidP="00995F73">
            <w:pPr>
              <w:spacing w:after="0" w:line="240" w:lineRule="auto"/>
              <w:rPr>
                <w:rFonts w:ascii="Times New Roman" w:hAnsi="Times New Roman"/>
                <w:sz w:val="16"/>
                <w:szCs w:val="16"/>
                <w:lang w:eastAsia="ru-RU"/>
              </w:rPr>
            </w:pPr>
            <w:r w:rsidRPr="00995F73">
              <w:rPr>
                <w:rFonts w:ascii="Times New Roman" w:hAnsi="Times New Roman"/>
                <w:sz w:val="16"/>
                <w:szCs w:val="16"/>
                <w:lang w:eastAsia="ru-RU"/>
              </w:rPr>
              <w:t> </w:t>
            </w:r>
          </w:p>
        </w:tc>
        <w:tc>
          <w:tcPr>
            <w:tcW w:w="90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0,551</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9</w:t>
            </w:r>
          </w:p>
        </w:tc>
        <w:tc>
          <w:tcPr>
            <w:tcW w:w="11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0,586</w:t>
            </w:r>
          </w:p>
        </w:tc>
        <w:tc>
          <w:tcPr>
            <w:tcW w:w="720" w:type="dxa"/>
            <w:tcBorders>
              <w:top w:val="single" w:sz="4" w:space="0" w:color="auto"/>
              <w:left w:val="nil"/>
              <w:bottom w:val="single" w:sz="4" w:space="0" w:color="auto"/>
              <w:right w:val="single" w:sz="4" w:space="0" w:color="auto"/>
            </w:tcBorders>
            <w:shd w:val="clear" w:color="auto" w:fill="D9D9D9"/>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9</w:t>
            </w:r>
          </w:p>
        </w:tc>
      </w:tr>
      <w:tr w:rsidR="006C2A7D" w:rsidRPr="00995F73" w:rsidTr="00822AA1">
        <w:trPr>
          <w:trHeight w:val="225"/>
        </w:trPr>
        <w:tc>
          <w:tcPr>
            <w:tcW w:w="1640" w:type="dxa"/>
            <w:tcBorders>
              <w:top w:val="nil"/>
              <w:left w:val="single" w:sz="4" w:space="0" w:color="auto"/>
              <w:bottom w:val="single" w:sz="4" w:space="0" w:color="auto"/>
              <w:right w:val="nil"/>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Краснослободский </w:t>
            </w:r>
          </w:p>
        </w:tc>
        <w:tc>
          <w:tcPr>
            <w:tcW w:w="840" w:type="dxa"/>
            <w:tcBorders>
              <w:top w:val="single" w:sz="4" w:space="0" w:color="auto"/>
              <w:left w:val="single" w:sz="4" w:space="0" w:color="auto"/>
              <w:bottom w:val="single" w:sz="4" w:space="0" w:color="auto"/>
              <w:right w:val="single" w:sz="4" w:space="0" w:color="auto"/>
            </w:tcBorders>
            <w:vAlign w:val="bottom"/>
          </w:tcPr>
          <w:p w:rsidR="006C2A7D" w:rsidRPr="00D97F54" w:rsidRDefault="006C2A7D" w:rsidP="00995F73">
            <w:pPr>
              <w:spacing w:after="0" w:line="240" w:lineRule="auto"/>
              <w:jc w:val="center"/>
              <w:rPr>
                <w:rFonts w:ascii="Times New Roman" w:hAnsi="Times New Roman"/>
                <w:color w:val="000000"/>
                <w:sz w:val="16"/>
                <w:szCs w:val="16"/>
                <w:lang w:eastAsia="ru-RU"/>
              </w:rPr>
            </w:pPr>
            <w:r w:rsidRPr="00D97F54">
              <w:rPr>
                <w:rFonts w:ascii="Times New Roman" w:hAnsi="Times New Roman"/>
                <w:color w:val="000000"/>
                <w:sz w:val="16"/>
                <w:szCs w:val="16"/>
                <w:lang w:eastAsia="ru-RU"/>
              </w:rPr>
              <w:t>39,7</w:t>
            </w:r>
          </w:p>
        </w:tc>
        <w:tc>
          <w:tcPr>
            <w:tcW w:w="640" w:type="dxa"/>
            <w:tcBorders>
              <w:top w:val="single" w:sz="4" w:space="0" w:color="auto"/>
              <w:left w:val="nil"/>
              <w:bottom w:val="single" w:sz="4" w:space="0" w:color="auto"/>
              <w:right w:val="single" w:sz="4" w:space="0" w:color="auto"/>
            </w:tcBorders>
            <w:vAlign w:val="bottom"/>
          </w:tcPr>
          <w:p w:rsidR="006C2A7D" w:rsidRPr="00D97F54" w:rsidRDefault="006C2A7D" w:rsidP="00995F73">
            <w:pPr>
              <w:spacing w:after="0" w:line="240" w:lineRule="auto"/>
              <w:jc w:val="center"/>
              <w:rPr>
                <w:rFonts w:ascii="Times New Roman" w:hAnsi="Times New Roman"/>
                <w:color w:val="000000"/>
                <w:sz w:val="16"/>
                <w:szCs w:val="16"/>
                <w:lang w:eastAsia="ru-RU"/>
              </w:rPr>
            </w:pPr>
            <w:r w:rsidRPr="00D97F54">
              <w:rPr>
                <w:rFonts w:ascii="Times New Roman" w:hAnsi="Times New Roman"/>
                <w:color w:val="000000"/>
                <w:sz w:val="16"/>
                <w:szCs w:val="16"/>
                <w:lang w:eastAsia="ru-RU"/>
              </w:rPr>
              <w:t> </w:t>
            </w:r>
          </w:p>
        </w:tc>
        <w:tc>
          <w:tcPr>
            <w:tcW w:w="108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0,397</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21</w:t>
            </w:r>
          </w:p>
        </w:tc>
        <w:tc>
          <w:tcPr>
            <w:tcW w:w="9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39,7</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9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0,397</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21</w:t>
            </w:r>
          </w:p>
        </w:tc>
        <w:tc>
          <w:tcPr>
            <w:tcW w:w="8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72,6</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7,26</w:t>
            </w:r>
          </w:p>
        </w:tc>
        <w:tc>
          <w:tcPr>
            <w:tcW w:w="114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0,799</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4</w:t>
            </w:r>
          </w:p>
        </w:tc>
        <w:tc>
          <w:tcPr>
            <w:tcW w:w="640" w:type="dxa"/>
            <w:tcBorders>
              <w:top w:val="single" w:sz="4" w:space="0" w:color="auto"/>
              <w:left w:val="nil"/>
              <w:bottom w:val="single" w:sz="4" w:space="0" w:color="auto"/>
              <w:right w:val="single" w:sz="4" w:space="0" w:color="auto"/>
            </w:tcBorders>
            <w:noWrap/>
            <w:vAlign w:val="bottom"/>
          </w:tcPr>
          <w:p w:rsidR="006C2A7D" w:rsidRPr="00995F73" w:rsidRDefault="006C2A7D" w:rsidP="00995F73">
            <w:pPr>
              <w:spacing w:after="0" w:line="240" w:lineRule="auto"/>
              <w:jc w:val="right"/>
              <w:rPr>
                <w:rFonts w:ascii="Times New Roman" w:hAnsi="Times New Roman"/>
                <w:sz w:val="16"/>
                <w:szCs w:val="16"/>
                <w:lang w:eastAsia="ru-RU"/>
              </w:rPr>
            </w:pPr>
            <w:r w:rsidRPr="00995F73">
              <w:rPr>
                <w:rFonts w:ascii="Times New Roman" w:hAnsi="Times New Roman"/>
                <w:sz w:val="16"/>
                <w:szCs w:val="16"/>
                <w:lang w:eastAsia="ru-RU"/>
              </w:rPr>
              <w:t>39,7</w:t>
            </w:r>
          </w:p>
        </w:tc>
        <w:tc>
          <w:tcPr>
            <w:tcW w:w="640" w:type="dxa"/>
            <w:tcBorders>
              <w:top w:val="single" w:sz="4" w:space="0" w:color="auto"/>
              <w:left w:val="nil"/>
              <w:bottom w:val="single" w:sz="4" w:space="0" w:color="auto"/>
              <w:right w:val="single" w:sz="4" w:space="0" w:color="auto"/>
            </w:tcBorders>
            <w:noWrap/>
            <w:vAlign w:val="bottom"/>
          </w:tcPr>
          <w:p w:rsidR="006C2A7D" w:rsidRPr="00995F73" w:rsidRDefault="006C2A7D" w:rsidP="00995F73">
            <w:pPr>
              <w:spacing w:after="0" w:line="240" w:lineRule="auto"/>
              <w:rPr>
                <w:rFonts w:ascii="Times New Roman" w:hAnsi="Times New Roman"/>
                <w:sz w:val="16"/>
                <w:szCs w:val="16"/>
                <w:lang w:eastAsia="ru-RU"/>
              </w:rPr>
            </w:pPr>
            <w:r w:rsidRPr="00995F73">
              <w:rPr>
                <w:rFonts w:ascii="Times New Roman" w:hAnsi="Times New Roman"/>
                <w:sz w:val="16"/>
                <w:szCs w:val="16"/>
                <w:lang w:eastAsia="ru-RU"/>
              </w:rPr>
              <w:t> </w:t>
            </w:r>
          </w:p>
        </w:tc>
        <w:tc>
          <w:tcPr>
            <w:tcW w:w="90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0,397</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18</w:t>
            </w:r>
          </w:p>
        </w:tc>
        <w:tc>
          <w:tcPr>
            <w:tcW w:w="11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0,497</w:t>
            </w:r>
          </w:p>
        </w:tc>
        <w:tc>
          <w:tcPr>
            <w:tcW w:w="720" w:type="dxa"/>
            <w:tcBorders>
              <w:top w:val="single" w:sz="4" w:space="0" w:color="auto"/>
              <w:left w:val="nil"/>
              <w:bottom w:val="single" w:sz="4" w:space="0" w:color="auto"/>
              <w:right w:val="single" w:sz="4" w:space="0" w:color="auto"/>
            </w:tcBorders>
            <w:shd w:val="clear" w:color="auto" w:fill="D9D9D9"/>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13</w:t>
            </w:r>
          </w:p>
        </w:tc>
      </w:tr>
      <w:tr w:rsidR="006C2A7D" w:rsidRPr="00995F73" w:rsidTr="00822AA1">
        <w:trPr>
          <w:trHeight w:val="225"/>
        </w:trPr>
        <w:tc>
          <w:tcPr>
            <w:tcW w:w="1640" w:type="dxa"/>
            <w:tcBorders>
              <w:top w:val="nil"/>
              <w:left w:val="single" w:sz="4" w:space="0" w:color="auto"/>
              <w:bottom w:val="single" w:sz="4" w:space="0" w:color="auto"/>
              <w:right w:val="nil"/>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Лямбирский </w:t>
            </w:r>
          </w:p>
        </w:tc>
        <w:tc>
          <w:tcPr>
            <w:tcW w:w="840" w:type="dxa"/>
            <w:tcBorders>
              <w:top w:val="single" w:sz="4" w:space="0" w:color="auto"/>
              <w:left w:val="single" w:sz="4" w:space="0" w:color="auto"/>
              <w:bottom w:val="single" w:sz="4" w:space="0" w:color="auto"/>
              <w:right w:val="single" w:sz="4" w:space="0" w:color="auto"/>
            </w:tcBorders>
            <w:vAlign w:val="bottom"/>
          </w:tcPr>
          <w:p w:rsidR="006C2A7D" w:rsidRPr="00D97F54" w:rsidRDefault="006C2A7D" w:rsidP="00995F73">
            <w:pPr>
              <w:spacing w:after="0" w:line="240" w:lineRule="auto"/>
              <w:jc w:val="center"/>
              <w:rPr>
                <w:rFonts w:ascii="Times New Roman" w:hAnsi="Times New Roman"/>
                <w:color w:val="000000"/>
                <w:sz w:val="16"/>
                <w:szCs w:val="16"/>
                <w:lang w:eastAsia="ru-RU"/>
              </w:rPr>
            </w:pPr>
            <w:r w:rsidRPr="00D97F54">
              <w:rPr>
                <w:rFonts w:ascii="Times New Roman" w:hAnsi="Times New Roman"/>
                <w:color w:val="000000"/>
                <w:sz w:val="16"/>
                <w:szCs w:val="16"/>
                <w:lang w:eastAsia="ru-RU"/>
              </w:rPr>
              <w:t>52,5</w:t>
            </w:r>
          </w:p>
        </w:tc>
        <w:tc>
          <w:tcPr>
            <w:tcW w:w="640" w:type="dxa"/>
            <w:tcBorders>
              <w:top w:val="single" w:sz="4" w:space="0" w:color="auto"/>
              <w:left w:val="nil"/>
              <w:bottom w:val="single" w:sz="4" w:space="0" w:color="auto"/>
              <w:right w:val="single" w:sz="4" w:space="0" w:color="auto"/>
            </w:tcBorders>
            <w:vAlign w:val="bottom"/>
          </w:tcPr>
          <w:p w:rsidR="006C2A7D" w:rsidRPr="00D97F54" w:rsidRDefault="006C2A7D" w:rsidP="00995F73">
            <w:pPr>
              <w:spacing w:after="0" w:line="240" w:lineRule="auto"/>
              <w:jc w:val="center"/>
              <w:rPr>
                <w:rFonts w:ascii="Times New Roman" w:hAnsi="Times New Roman"/>
                <w:color w:val="000000"/>
                <w:sz w:val="16"/>
                <w:szCs w:val="16"/>
                <w:lang w:eastAsia="ru-RU"/>
              </w:rPr>
            </w:pPr>
            <w:r w:rsidRPr="00D97F54">
              <w:rPr>
                <w:rFonts w:ascii="Times New Roman" w:hAnsi="Times New Roman"/>
                <w:color w:val="000000"/>
                <w:sz w:val="16"/>
                <w:szCs w:val="16"/>
                <w:lang w:eastAsia="ru-RU"/>
              </w:rPr>
              <w:t> </w:t>
            </w:r>
          </w:p>
        </w:tc>
        <w:tc>
          <w:tcPr>
            <w:tcW w:w="108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0,525</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15</w:t>
            </w:r>
          </w:p>
        </w:tc>
        <w:tc>
          <w:tcPr>
            <w:tcW w:w="9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58</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9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0,580</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10</w:t>
            </w:r>
          </w:p>
        </w:tc>
        <w:tc>
          <w:tcPr>
            <w:tcW w:w="8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43,8</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14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0,438</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17</w:t>
            </w:r>
          </w:p>
        </w:tc>
        <w:tc>
          <w:tcPr>
            <w:tcW w:w="640" w:type="dxa"/>
            <w:tcBorders>
              <w:top w:val="nil"/>
              <w:left w:val="nil"/>
              <w:bottom w:val="single" w:sz="4" w:space="0" w:color="auto"/>
              <w:right w:val="single" w:sz="4" w:space="0" w:color="auto"/>
            </w:tcBorders>
            <w:noWrap/>
            <w:vAlign w:val="bottom"/>
          </w:tcPr>
          <w:p w:rsidR="006C2A7D" w:rsidRPr="00995F73" w:rsidRDefault="006C2A7D" w:rsidP="00995F73">
            <w:pPr>
              <w:spacing w:after="0" w:line="240" w:lineRule="auto"/>
              <w:jc w:val="right"/>
              <w:rPr>
                <w:rFonts w:ascii="Times New Roman" w:hAnsi="Times New Roman"/>
                <w:sz w:val="16"/>
                <w:szCs w:val="16"/>
                <w:lang w:eastAsia="ru-RU"/>
              </w:rPr>
            </w:pPr>
            <w:r w:rsidRPr="00995F73">
              <w:rPr>
                <w:rFonts w:ascii="Times New Roman" w:hAnsi="Times New Roman"/>
                <w:sz w:val="16"/>
                <w:szCs w:val="16"/>
                <w:lang w:eastAsia="ru-RU"/>
              </w:rPr>
              <w:t>40,2</w:t>
            </w:r>
          </w:p>
        </w:tc>
        <w:tc>
          <w:tcPr>
            <w:tcW w:w="640" w:type="dxa"/>
            <w:tcBorders>
              <w:top w:val="nil"/>
              <w:left w:val="nil"/>
              <w:bottom w:val="single" w:sz="4" w:space="0" w:color="auto"/>
              <w:right w:val="single" w:sz="4" w:space="0" w:color="auto"/>
            </w:tcBorders>
            <w:noWrap/>
            <w:vAlign w:val="bottom"/>
          </w:tcPr>
          <w:p w:rsidR="006C2A7D" w:rsidRPr="00995F73" w:rsidRDefault="006C2A7D" w:rsidP="00995F73">
            <w:pPr>
              <w:spacing w:after="0" w:line="240" w:lineRule="auto"/>
              <w:rPr>
                <w:rFonts w:ascii="Times New Roman" w:hAnsi="Times New Roman"/>
                <w:sz w:val="16"/>
                <w:szCs w:val="16"/>
                <w:lang w:eastAsia="ru-RU"/>
              </w:rPr>
            </w:pPr>
            <w:r w:rsidRPr="00995F73">
              <w:rPr>
                <w:rFonts w:ascii="Times New Roman" w:hAnsi="Times New Roman"/>
                <w:sz w:val="16"/>
                <w:szCs w:val="16"/>
                <w:lang w:eastAsia="ru-RU"/>
              </w:rPr>
              <w:t> </w:t>
            </w:r>
          </w:p>
        </w:tc>
        <w:tc>
          <w:tcPr>
            <w:tcW w:w="90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0,402</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16</w:t>
            </w:r>
          </w:p>
        </w:tc>
        <w:tc>
          <w:tcPr>
            <w:tcW w:w="11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0,486</w:t>
            </w:r>
          </w:p>
        </w:tc>
        <w:tc>
          <w:tcPr>
            <w:tcW w:w="720" w:type="dxa"/>
            <w:tcBorders>
              <w:top w:val="single" w:sz="4" w:space="0" w:color="auto"/>
              <w:left w:val="nil"/>
              <w:bottom w:val="single" w:sz="4" w:space="0" w:color="auto"/>
              <w:right w:val="single" w:sz="4" w:space="0" w:color="auto"/>
            </w:tcBorders>
            <w:shd w:val="clear" w:color="auto" w:fill="D9D9D9"/>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14</w:t>
            </w:r>
          </w:p>
        </w:tc>
      </w:tr>
      <w:tr w:rsidR="006C2A7D" w:rsidRPr="00995F73" w:rsidTr="00822AA1">
        <w:trPr>
          <w:trHeight w:val="225"/>
        </w:trPr>
        <w:tc>
          <w:tcPr>
            <w:tcW w:w="1640" w:type="dxa"/>
            <w:tcBorders>
              <w:top w:val="nil"/>
              <w:left w:val="single" w:sz="4" w:space="0" w:color="auto"/>
              <w:bottom w:val="single" w:sz="4" w:space="0" w:color="auto"/>
              <w:right w:val="nil"/>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Ромодановский </w:t>
            </w:r>
          </w:p>
        </w:tc>
        <w:tc>
          <w:tcPr>
            <w:tcW w:w="840" w:type="dxa"/>
            <w:tcBorders>
              <w:top w:val="single" w:sz="4" w:space="0" w:color="auto"/>
              <w:left w:val="single" w:sz="4" w:space="0" w:color="auto"/>
              <w:bottom w:val="single" w:sz="4" w:space="0" w:color="auto"/>
              <w:right w:val="single" w:sz="4" w:space="0" w:color="auto"/>
            </w:tcBorders>
            <w:vAlign w:val="bottom"/>
          </w:tcPr>
          <w:p w:rsidR="006C2A7D" w:rsidRPr="00D97F54" w:rsidRDefault="006C2A7D" w:rsidP="00995F73">
            <w:pPr>
              <w:spacing w:after="0" w:line="240" w:lineRule="auto"/>
              <w:jc w:val="center"/>
              <w:rPr>
                <w:rFonts w:ascii="Times New Roman" w:hAnsi="Times New Roman"/>
                <w:color w:val="000000"/>
                <w:sz w:val="16"/>
                <w:szCs w:val="16"/>
                <w:lang w:eastAsia="ru-RU"/>
              </w:rPr>
            </w:pPr>
            <w:r w:rsidRPr="00D97F54">
              <w:rPr>
                <w:rFonts w:ascii="Times New Roman" w:hAnsi="Times New Roman"/>
                <w:color w:val="000000"/>
                <w:sz w:val="16"/>
                <w:szCs w:val="16"/>
                <w:lang w:eastAsia="ru-RU"/>
              </w:rPr>
              <w:t>56,7</w:t>
            </w:r>
          </w:p>
        </w:tc>
        <w:tc>
          <w:tcPr>
            <w:tcW w:w="640" w:type="dxa"/>
            <w:tcBorders>
              <w:top w:val="single" w:sz="4" w:space="0" w:color="auto"/>
              <w:left w:val="nil"/>
              <w:bottom w:val="single" w:sz="4" w:space="0" w:color="auto"/>
              <w:right w:val="single" w:sz="4" w:space="0" w:color="auto"/>
            </w:tcBorders>
            <w:vAlign w:val="bottom"/>
          </w:tcPr>
          <w:p w:rsidR="006C2A7D" w:rsidRPr="00D97F54" w:rsidRDefault="006C2A7D" w:rsidP="00995F73">
            <w:pPr>
              <w:spacing w:after="0" w:line="240" w:lineRule="auto"/>
              <w:jc w:val="center"/>
              <w:rPr>
                <w:rFonts w:ascii="Times New Roman" w:hAnsi="Times New Roman"/>
                <w:color w:val="000000"/>
                <w:sz w:val="16"/>
                <w:szCs w:val="16"/>
                <w:lang w:eastAsia="ru-RU"/>
              </w:rPr>
            </w:pPr>
            <w:r w:rsidRPr="00D97F54">
              <w:rPr>
                <w:rFonts w:ascii="Times New Roman" w:hAnsi="Times New Roman"/>
                <w:color w:val="000000"/>
                <w:sz w:val="16"/>
                <w:szCs w:val="16"/>
                <w:lang w:eastAsia="ru-RU"/>
              </w:rPr>
              <w:t> </w:t>
            </w:r>
          </w:p>
        </w:tc>
        <w:tc>
          <w:tcPr>
            <w:tcW w:w="108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0,567</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12</w:t>
            </w:r>
          </w:p>
        </w:tc>
        <w:tc>
          <w:tcPr>
            <w:tcW w:w="9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53,6</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9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0,536</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12</w:t>
            </w:r>
          </w:p>
        </w:tc>
        <w:tc>
          <w:tcPr>
            <w:tcW w:w="8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35,9</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14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0,359</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20</w:t>
            </w:r>
          </w:p>
        </w:tc>
        <w:tc>
          <w:tcPr>
            <w:tcW w:w="640" w:type="dxa"/>
            <w:tcBorders>
              <w:top w:val="nil"/>
              <w:left w:val="nil"/>
              <w:bottom w:val="single" w:sz="4" w:space="0" w:color="auto"/>
              <w:right w:val="single" w:sz="4" w:space="0" w:color="auto"/>
            </w:tcBorders>
            <w:noWrap/>
            <w:vAlign w:val="bottom"/>
          </w:tcPr>
          <w:p w:rsidR="006C2A7D" w:rsidRPr="00995F73" w:rsidRDefault="006C2A7D" w:rsidP="00995F73">
            <w:pPr>
              <w:spacing w:after="0" w:line="240" w:lineRule="auto"/>
              <w:jc w:val="right"/>
              <w:rPr>
                <w:rFonts w:ascii="Times New Roman" w:hAnsi="Times New Roman"/>
                <w:sz w:val="16"/>
                <w:szCs w:val="16"/>
                <w:lang w:eastAsia="ru-RU"/>
              </w:rPr>
            </w:pPr>
            <w:r w:rsidRPr="00995F73">
              <w:rPr>
                <w:rFonts w:ascii="Times New Roman" w:hAnsi="Times New Roman"/>
                <w:sz w:val="16"/>
                <w:szCs w:val="16"/>
                <w:lang w:eastAsia="ru-RU"/>
              </w:rPr>
              <w:t>54,3</w:t>
            </w:r>
          </w:p>
        </w:tc>
        <w:tc>
          <w:tcPr>
            <w:tcW w:w="640" w:type="dxa"/>
            <w:tcBorders>
              <w:top w:val="nil"/>
              <w:left w:val="nil"/>
              <w:bottom w:val="single" w:sz="4" w:space="0" w:color="auto"/>
              <w:right w:val="single" w:sz="4" w:space="0" w:color="auto"/>
            </w:tcBorders>
            <w:noWrap/>
            <w:vAlign w:val="bottom"/>
          </w:tcPr>
          <w:p w:rsidR="006C2A7D" w:rsidRPr="00995F73" w:rsidRDefault="006C2A7D" w:rsidP="00995F73">
            <w:pPr>
              <w:spacing w:after="0" w:line="240" w:lineRule="auto"/>
              <w:rPr>
                <w:rFonts w:ascii="Times New Roman" w:hAnsi="Times New Roman"/>
                <w:sz w:val="16"/>
                <w:szCs w:val="16"/>
                <w:lang w:eastAsia="ru-RU"/>
              </w:rPr>
            </w:pPr>
            <w:r w:rsidRPr="00995F73">
              <w:rPr>
                <w:rFonts w:ascii="Times New Roman" w:hAnsi="Times New Roman"/>
                <w:sz w:val="16"/>
                <w:szCs w:val="16"/>
                <w:lang w:eastAsia="ru-RU"/>
              </w:rPr>
              <w:t> </w:t>
            </w:r>
          </w:p>
        </w:tc>
        <w:tc>
          <w:tcPr>
            <w:tcW w:w="90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0,543</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11</w:t>
            </w:r>
          </w:p>
        </w:tc>
        <w:tc>
          <w:tcPr>
            <w:tcW w:w="11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0,501</w:t>
            </w:r>
          </w:p>
        </w:tc>
        <w:tc>
          <w:tcPr>
            <w:tcW w:w="720" w:type="dxa"/>
            <w:tcBorders>
              <w:top w:val="single" w:sz="4" w:space="0" w:color="auto"/>
              <w:left w:val="nil"/>
              <w:bottom w:val="single" w:sz="4" w:space="0" w:color="auto"/>
              <w:right w:val="single" w:sz="4" w:space="0" w:color="auto"/>
            </w:tcBorders>
            <w:shd w:val="clear" w:color="auto" w:fill="D9D9D9"/>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12</w:t>
            </w:r>
          </w:p>
        </w:tc>
      </w:tr>
      <w:tr w:rsidR="006C2A7D" w:rsidRPr="00995F73" w:rsidTr="00822AA1">
        <w:trPr>
          <w:trHeight w:val="225"/>
        </w:trPr>
        <w:tc>
          <w:tcPr>
            <w:tcW w:w="1640" w:type="dxa"/>
            <w:tcBorders>
              <w:top w:val="nil"/>
              <w:left w:val="single" w:sz="4" w:space="0" w:color="auto"/>
              <w:bottom w:val="single" w:sz="4" w:space="0" w:color="auto"/>
              <w:right w:val="nil"/>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Старошайговский </w:t>
            </w:r>
          </w:p>
        </w:tc>
        <w:tc>
          <w:tcPr>
            <w:tcW w:w="840" w:type="dxa"/>
            <w:tcBorders>
              <w:top w:val="single" w:sz="4" w:space="0" w:color="auto"/>
              <w:left w:val="single" w:sz="4" w:space="0" w:color="auto"/>
              <w:bottom w:val="single" w:sz="4" w:space="0" w:color="auto"/>
              <w:right w:val="single" w:sz="4" w:space="0" w:color="auto"/>
            </w:tcBorders>
            <w:vAlign w:val="bottom"/>
          </w:tcPr>
          <w:p w:rsidR="006C2A7D" w:rsidRPr="00D97F54" w:rsidRDefault="006C2A7D" w:rsidP="00995F73">
            <w:pPr>
              <w:spacing w:after="0" w:line="240" w:lineRule="auto"/>
              <w:jc w:val="center"/>
              <w:rPr>
                <w:rFonts w:ascii="Times New Roman" w:hAnsi="Times New Roman"/>
                <w:color w:val="000000"/>
                <w:sz w:val="16"/>
                <w:szCs w:val="16"/>
                <w:lang w:eastAsia="ru-RU"/>
              </w:rPr>
            </w:pPr>
            <w:r w:rsidRPr="00D97F54">
              <w:rPr>
                <w:rFonts w:ascii="Times New Roman" w:hAnsi="Times New Roman"/>
                <w:color w:val="000000"/>
                <w:sz w:val="16"/>
                <w:szCs w:val="16"/>
                <w:lang w:eastAsia="ru-RU"/>
              </w:rPr>
              <w:t>67,6</w:t>
            </w:r>
          </w:p>
        </w:tc>
        <w:tc>
          <w:tcPr>
            <w:tcW w:w="640" w:type="dxa"/>
            <w:tcBorders>
              <w:top w:val="single" w:sz="4" w:space="0" w:color="auto"/>
              <w:left w:val="nil"/>
              <w:bottom w:val="single" w:sz="4" w:space="0" w:color="auto"/>
              <w:right w:val="single" w:sz="4" w:space="0" w:color="auto"/>
            </w:tcBorders>
            <w:vAlign w:val="bottom"/>
          </w:tcPr>
          <w:p w:rsidR="006C2A7D" w:rsidRPr="00D97F54" w:rsidRDefault="006C2A7D" w:rsidP="00995F73">
            <w:pPr>
              <w:spacing w:after="0" w:line="240" w:lineRule="auto"/>
              <w:jc w:val="center"/>
              <w:rPr>
                <w:rFonts w:ascii="Times New Roman" w:hAnsi="Times New Roman"/>
                <w:color w:val="000000"/>
                <w:sz w:val="16"/>
                <w:szCs w:val="16"/>
                <w:lang w:eastAsia="ru-RU"/>
              </w:rPr>
            </w:pPr>
            <w:r w:rsidRPr="00D97F54">
              <w:rPr>
                <w:rFonts w:ascii="Times New Roman" w:hAnsi="Times New Roman"/>
                <w:color w:val="000000"/>
                <w:sz w:val="16"/>
                <w:szCs w:val="16"/>
                <w:lang w:eastAsia="ru-RU"/>
              </w:rPr>
              <w:t> </w:t>
            </w:r>
          </w:p>
        </w:tc>
        <w:tc>
          <w:tcPr>
            <w:tcW w:w="108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0,676</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7</w:t>
            </w:r>
          </w:p>
        </w:tc>
        <w:tc>
          <w:tcPr>
            <w:tcW w:w="9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44,4</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9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0,444</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16</w:t>
            </w:r>
          </w:p>
        </w:tc>
        <w:tc>
          <w:tcPr>
            <w:tcW w:w="8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50,6</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14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0,506</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10</w:t>
            </w:r>
          </w:p>
        </w:tc>
        <w:tc>
          <w:tcPr>
            <w:tcW w:w="640" w:type="dxa"/>
            <w:tcBorders>
              <w:top w:val="nil"/>
              <w:left w:val="nil"/>
              <w:bottom w:val="single" w:sz="4" w:space="0" w:color="auto"/>
              <w:right w:val="single" w:sz="4" w:space="0" w:color="auto"/>
            </w:tcBorders>
            <w:noWrap/>
            <w:vAlign w:val="bottom"/>
          </w:tcPr>
          <w:p w:rsidR="006C2A7D" w:rsidRPr="00995F73" w:rsidRDefault="006C2A7D" w:rsidP="00995F73">
            <w:pPr>
              <w:spacing w:after="0" w:line="240" w:lineRule="auto"/>
              <w:jc w:val="right"/>
              <w:rPr>
                <w:rFonts w:ascii="Times New Roman" w:hAnsi="Times New Roman"/>
                <w:sz w:val="16"/>
                <w:szCs w:val="16"/>
                <w:lang w:eastAsia="ru-RU"/>
              </w:rPr>
            </w:pPr>
            <w:r w:rsidRPr="00995F73">
              <w:rPr>
                <w:rFonts w:ascii="Times New Roman" w:hAnsi="Times New Roman"/>
                <w:sz w:val="16"/>
                <w:szCs w:val="16"/>
                <w:lang w:eastAsia="ru-RU"/>
              </w:rPr>
              <w:t>58,5</w:t>
            </w:r>
          </w:p>
        </w:tc>
        <w:tc>
          <w:tcPr>
            <w:tcW w:w="640" w:type="dxa"/>
            <w:tcBorders>
              <w:top w:val="nil"/>
              <w:left w:val="nil"/>
              <w:bottom w:val="single" w:sz="4" w:space="0" w:color="auto"/>
              <w:right w:val="single" w:sz="4" w:space="0" w:color="auto"/>
            </w:tcBorders>
            <w:noWrap/>
            <w:vAlign w:val="bottom"/>
          </w:tcPr>
          <w:p w:rsidR="006C2A7D" w:rsidRPr="00995F73" w:rsidRDefault="006C2A7D" w:rsidP="00995F73">
            <w:pPr>
              <w:spacing w:after="0" w:line="240" w:lineRule="auto"/>
              <w:rPr>
                <w:rFonts w:ascii="Times New Roman" w:hAnsi="Times New Roman"/>
                <w:sz w:val="16"/>
                <w:szCs w:val="16"/>
                <w:lang w:eastAsia="ru-RU"/>
              </w:rPr>
            </w:pPr>
            <w:r w:rsidRPr="00995F73">
              <w:rPr>
                <w:rFonts w:ascii="Times New Roman" w:hAnsi="Times New Roman"/>
                <w:sz w:val="16"/>
                <w:szCs w:val="16"/>
                <w:lang w:eastAsia="ru-RU"/>
              </w:rPr>
              <w:t> </w:t>
            </w:r>
          </w:p>
        </w:tc>
        <w:tc>
          <w:tcPr>
            <w:tcW w:w="90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0,585</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7</w:t>
            </w:r>
          </w:p>
        </w:tc>
        <w:tc>
          <w:tcPr>
            <w:tcW w:w="11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0,553</w:t>
            </w:r>
          </w:p>
        </w:tc>
        <w:tc>
          <w:tcPr>
            <w:tcW w:w="720" w:type="dxa"/>
            <w:tcBorders>
              <w:top w:val="single" w:sz="4" w:space="0" w:color="auto"/>
              <w:left w:val="nil"/>
              <w:bottom w:val="single" w:sz="4" w:space="0" w:color="auto"/>
              <w:right w:val="single" w:sz="4" w:space="0" w:color="auto"/>
            </w:tcBorders>
            <w:shd w:val="clear" w:color="auto" w:fill="D9D9D9"/>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11</w:t>
            </w:r>
          </w:p>
        </w:tc>
      </w:tr>
      <w:tr w:rsidR="006C2A7D" w:rsidRPr="00995F73" w:rsidTr="00822AA1">
        <w:trPr>
          <w:trHeight w:val="225"/>
        </w:trPr>
        <w:tc>
          <w:tcPr>
            <w:tcW w:w="1640" w:type="dxa"/>
            <w:tcBorders>
              <w:top w:val="nil"/>
              <w:left w:val="single" w:sz="4" w:space="0" w:color="auto"/>
              <w:bottom w:val="single" w:sz="4" w:space="0" w:color="auto"/>
              <w:right w:val="nil"/>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Темниковский </w:t>
            </w:r>
          </w:p>
        </w:tc>
        <w:tc>
          <w:tcPr>
            <w:tcW w:w="840" w:type="dxa"/>
            <w:tcBorders>
              <w:top w:val="single" w:sz="4" w:space="0" w:color="auto"/>
              <w:left w:val="single" w:sz="4" w:space="0" w:color="auto"/>
              <w:bottom w:val="single" w:sz="4" w:space="0" w:color="auto"/>
              <w:right w:val="single" w:sz="4" w:space="0" w:color="auto"/>
            </w:tcBorders>
            <w:vAlign w:val="bottom"/>
          </w:tcPr>
          <w:p w:rsidR="006C2A7D" w:rsidRPr="00D97F54" w:rsidRDefault="006C2A7D" w:rsidP="00995F73">
            <w:pPr>
              <w:spacing w:after="0" w:line="240" w:lineRule="auto"/>
              <w:jc w:val="center"/>
              <w:rPr>
                <w:rFonts w:ascii="Times New Roman" w:hAnsi="Times New Roman"/>
                <w:color w:val="000000"/>
                <w:sz w:val="16"/>
                <w:szCs w:val="16"/>
                <w:lang w:eastAsia="ru-RU"/>
              </w:rPr>
            </w:pPr>
            <w:r w:rsidRPr="00D97F54">
              <w:rPr>
                <w:rFonts w:ascii="Times New Roman" w:hAnsi="Times New Roman"/>
                <w:color w:val="000000"/>
                <w:sz w:val="16"/>
                <w:szCs w:val="16"/>
                <w:lang w:eastAsia="ru-RU"/>
              </w:rPr>
              <w:t>50,4</w:t>
            </w:r>
          </w:p>
        </w:tc>
        <w:tc>
          <w:tcPr>
            <w:tcW w:w="640" w:type="dxa"/>
            <w:tcBorders>
              <w:top w:val="single" w:sz="4" w:space="0" w:color="auto"/>
              <w:left w:val="nil"/>
              <w:bottom w:val="single" w:sz="4" w:space="0" w:color="auto"/>
              <w:right w:val="single" w:sz="4" w:space="0" w:color="auto"/>
            </w:tcBorders>
            <w:vAlign w:val="bottom"/>
          </w:tcPr>
          <w:p w:rsidR="006C2A7D" w:rsidRPr="00D97F54" w:rsidRDefault="006C2A7D" w:rsidP="00995F73">
            <w:pPr>
              <w:spacing w:after="0" w:line="240" w:lineRule="auto"/>
              <w:jc w:val="center"/>
              <w:rPr>
                <w:rFonts w:ascii="Times New Roman" w:hAnsi="Times New Roman"/>
                <w:color w:val="000000"/>
                <w:sz w:val="16"/>
                <w:szCs w:val="16"/>
                <w:lang w:eastAsia="ru-RU"/>
              </w:rPr>
            </w:pPr>
            <w:r w:rsidRPr="00D97F54">
              <w:rPr>
                <w:rFonts w:ascii="Times New Roman" w:hAnsi="Times New Roman"/>
                <w:color w:val="000000"/>
                <w:sz w:val="16"/>
                <w:szCs w:val="16"/>
                <w:lang w:eastAsia="ru-RU"/>
              </w:rPr>
              <w:t> </w:t>
            </w:r>
          </w:p>
        </w:tc>
        <w:tc>
          <w:tcPr>
            <w:tcW w:w="108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0,504</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16</w:t>
            </w:r>
          </w:p>
        </w:tc>
        <w:tc>
          <w:tcPr>
            <w:tcW w:w="9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55,6</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9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0,556</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11</w:t>
            </w:r>
          </w:p>
        </w:tc>
        <w:tc>
          <w:tcPr>
            <w:tcW w:w="8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37,6</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14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0,376</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19</w:t>
            </w:r>
          </w:p>
        </w:tc>
        <w:tc>
          <w:tcPr>
            <w:tcW w:w="640" w:type="dxa"/>
            <w:tcBorders>
              <w:top w:val="nil"/>
              <w:left w:val="nil"/>
              <w:bottom w:val="single" w:sz="4" w:space="0" w:color="auto"/>
              <w:right w:val="single" w:sz="4" w:space="0" w:color="auto"/>
            </w:tcBorders>
            <w:noWrap/>
            <w:vAlign w:val="bottom"/>
          </w:tcPr>
          <w:p w:rsidR="006C2A7D" w:rsidRPr="00995F73" w:rsidRDefault="006C2A7D" w:rsidP="00995F73">
            <w:pPr>
              <w:spacing w:after="0" w:line="240" w:lineRule="auto"/>
              <w:jc w:val="right"/>
              <w:rPr>
                <w:rFonts w:ascii="Times New Roman" w:hAnsi="Times New Roman"/>
                <w:sz w:val="16"/>
                <w:szCs w:val="16"/>
                <w:lang w:eastAsia="ru-RU"/>
              </w:rPr>
            </w:pPr>
            <w:r w:rsidRPr="00995F73">
              <w:rPr>
                <w:rFonts w:ascii="Times New Roman" w:hAnsi="Times New Roman"/>
                <w:sz w:val="16"/>
                <w:szCs w:val="16"/>
                <w:lang w:eastAsia="ru-RU"/>
              </w:rPr>
              <w:t>21,7</w:t>
            </w:r>
          </w:p>
        </w:tc>
        <w:tc>
          <w:tcPr>
            <w:tcW w:w="640" w:type="dxa"/>
            <w:tcBorders>
              <w:top w:val="nil"/>
              <w:left w:val="nil"/>
              <w:bottom w:val="single" w:sz="4" w:space="0" w:color="auto"/>
              <w:right w:val="single" w:sz="4" w:space="0" w:color="auto"/>
            </w:tcBorders>
            <w:noWrap/>
            <w:vAlign w:val="bottom"/>
          </w:tcPr>
          <w:p w:rsidR="006C2A7D" w:rsidRPr="00995F73" w:rsidRDefault="006C2A7D" w:rsidP="00995F73">
            <w:pPr>
              <w:spacing w:after="0" w:line="240" w:lineRule="auto"/>
              <w:rPr>
                <w:rFonts w:ascii="Times New Roman" w:hAnsi="Times New Roman"/>
                <w:sz w:val="16"/>
                <w:szCs w:val="16"/>
                <w:lang w:eastAsia="ru-RU"/>
              </w:rPr>
            </w:pPr>
            <w:r w:rsidRPr="00995F73">
              <w:rPr>
                <w:rFonts w:ascii="Times New Roman" w:hAnsi="Times New Roman"/>
                <w:sz w:val="16"/>
                <w:szCs w:val="16"/>
                <w:lang w:eastAsia="ru-RU"/>
              </w:rPr>
              <w:t> </w:t>
            </w:r>
          </w:p>
        </w:tc>
        <w:tc>
          <w:tcPr>
            <w:tcW w:w="90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0,217</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22</w:t>
            </w:r>
          </w:p>
        </w:tc>
        <w:tc>
          <w:tcPr>
            <w:tcW w:w="11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0,413</w:t>
            </w:r>
          </w:p>
        </w:tc>
        <w:tc>
          <w:tcPr>
            <w:tcW w:w="720" w:type="dxa"/>
            <w:tcBorders>
              <w:top w:val="single" w:sz="4" w:space="0" w:color="auto"/>
              <w:left w:val="nil"/>
              <w:bottom w:val="single" w:sz="4" w:space="0" w:color="auto"/>
              <w:right w:val="single" w:sz="4" w:space="0" w:color="auto"/>
            </w:tcBorders>
            <w:shd w:val="clear" w:color="auto" w:fill="D9D9D9"/>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19</w:t>
            </w:r>
          </w:p>
        </w:tc>
      </w:tr>
      <w:tr w:rsidR="006C2A7D" w:rsidRPr="00995F73" w:rsidTr="00822AA1">
        <w:trPr>
          <w:trHeight w:val="225"/>
        </w:trPr>
        <w:tc>
          <w:tcPr>
            <w:tcW w:w="1640" w:type="dxa"/>
            <w:tcBorders>
              <w:top w:val="nil"/>
              <w:left w:val="single" w:sz="4" w:space="0" w:color="auto"/>
              <w:bottom w:val="single" w:sz="4" w:space="0" w:color="auto"/>
              <w:right w:val="nil"/>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Теньгушевский </w:t>
            </w:r>
          </w:p>
        </w:tc>
        <w:tc>
          <w:tcPr>
            <w:tcW w:w="840" w:type="dxa"/>
            <w:tcBorders>
              <w:top w:val="single" w:sz="4" w:space="0" w:color="auto"/>
              <w:left w:val="single" w:sz="4" w:space="0" w:color="auto"/>
              <w:bottom w:val="single" w:sz="4" w:space="0" w:color="auto"/>
              <w:right w:val="single" w:sz="4" w:space="0" w:color="auto"/>
            </w:tcBorders>
            <w:vAlign w:val="bottom"/>
          </w:tcPr>
          <w:p w:rsidR="006C2A7D" w:rsidRPr="00D97F54" w:rsidRDefault="006C2A7D" w:rsidP="00995F73">
            <w:pPr>
              <w:spacing w:after="0" w:line="240" w:lineRule="auto"/>
              <w:jc w:val="center"/>
              <w:rPr>
                <w:rFonts w:ascii="Times New Roman" w:hAnsi="Times New Roman"/>
                <w:color w:val="000000"/>
                <w:sz w:val="16"/>
                <w:szCs w:val="16"/>
                <w:lang w:eastAsia="ru-RU"/>
              </w:rPr>
            </w:pPr>
            <w:r w:rsidRPr="00D97F54">
              <w:rPr>
                <w:rFonts w:ascii="Times New Roman" w:hAnsi="Times New Roman"/>
                <w:color w:val="000000"/>
                <w:sz w:val="16"/>
                <w:szCs w:val="16"/>
                <w:lang w:eastAsia="ru-RU"/>
              </w:rPr>
              <w:t>92,1</w:t>
            </w:r>
          </w:p>
        </w:tc>
        <w:tc>
          <w:tcPr>
            <w:tcW w:w="640" w:type="dxa"/>
            <w:tcBorders>
              <w:top w:val="single" w:sz="4" w:space="0" w:color="auto"/>
              <w:left w:val="nil"/>
              <w:bottom w:val="single" w:sz="4" w:space="0" w:color="auto"/>
              <w:right w:val="single" w:sz="4" w:space="0" w:color="auto"/>
            </w:tcBorders>
            <w:vAlign w:val="bottom"/>
          </w:tcPr>
          <w:p w:rsidR="006C2A7D" w:rsidRPr="00D97F54" w:rsidRDefault="006C2A7D" w:rsidP="00995F73">
            <w:pPr>
              <w:spacing w:after="0" w:line="240" w:lineRule="auto"/>
              <w:jc w:val="center"/>
              <w:rPr>
                <w:rFonts w:ascii="Times New Roman" w:hAnsi="Times New Roman"/>
                <w:color w:val="000000"/>
                <w:sz w:val="16"/>
                <w:szCs w:val="16"/>
                <w:lang w:eastAsia="ru-RU"/>
              </w:rPr>
            </w:pPr>
            <w:r w:rsidRPr="00D97F54">
              <w:rPr>
                <w:rFonts w:ascii="Times New Roman" w:hAnsi="Times New Roman"/>
                <w:color w:val="000000"/>
                <w:sz w:val="16"/>
                <w:szCs w:val="16"/>
                <w:lang w:eastAsia="ru-RU"/>
              </w:rPr>
              <w:t>9,21</w:t>
            </w:r>
          </w:p>
        </w:tc>
        <w:tc>
          <w:tcPr>
            <w:tcW w:w="108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1,013</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w:t>
            </w:r>
          </w:p>
        </w:tc>
        <w:tc>
          <w:tcPr>
            <w:tcW w:w="9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88,7</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8,87</w:t>
            </w:r>
          </w:p>
        </w:tc>
        <w:tc>
          <w:tcPr>
            <w:tcW w:w="9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0,976</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w:t>
            </w:r>
          </w:p>
        </w:tc>
        <w:tc>
          <w:tcPr>
            <w:tcW w:w="8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52,3</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14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0,523</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9</w:t>
            </w:r>
          </w:p>
        </w:tc>
        <w:tc>
          <w:tcPr>
            <w:tcW w:w="640" w:type="dxa"/>
            <w:tcBorders>
              <w:top w:val="nil"/>
              <w:left w:val="nil"/>
              <w:bottom w:val="single" w:sz="4" w:space="0" w:color="auto"/>
              <w:right w:val="single" w:sz="4" w:space="0" w:color="auto"/>
            </w:tcBorders>
            <w:noWrap/>
            <w:vAlign w:val="bottom"/>
          </w:tcPr>
          <w:p w:rsidR="006C2A7D" w:rsidRPr="00995F73" w:rsidRDefault="006C2A7D" w:rsidP="00995F73">
            <w:pPr>
              <w:spacing w:after="0" w:line="240" w:lineRule="auto"/>
              <w:jc w:val="right"/>
              <w:rPr>
                <w:rFonts w:ascii="Times New Roman" w:hAnsi="Times New Roman"/>
                <w:sz w:val="16"/>
                <w:szCs w:val="16"/>
                <w:lang w:eastAsia="ru-RU"/>
              </w:rPr>
            </w:pPr>
            <w:r w:rsidRPr="00995F73">
              <w:rPr>
                <w:rFonts w:ascii="Times New Roman" w:hAnsi="Times New Roman"/>
                <w:sz w:val="16"/>
                <w:szCs w:val="16"/>
                <w:lang w:eastAsia="ru-RU"/>
              </w:rPr>
              <w:t>66,5</w:t>
            </w:r>
          </w:p>
        </w:tc>
        <w:tc>
          <w:tcPr>
            <w:tcW w:w="640" w:type="dxa"/>
            <w:tcBorders>
              <w:top w:val="nil"/>
              <w:left w:val="nil"/>
              <w:bottom w:val="single" w:sz="4" w:space="0" w:color="auto"/>
              <w:right w:val="single" w:sz="4" w:space="0" w:color="auto"/>
            </w:tcBorders>
            <w:noWrap/>
            <w:vAlign w:val="bottom"/>
          </w:tcPr>
          <w:p w:rsidR="006C2A7D" w:rsidRPr="00995F73" w:rsidRDefault="006C2A7D" w:rsidP="00995F73">
            <w:pPr>
              <w:spacing w:after="0" w:line="240" w:lineRule="auto"/>
              <w:rPr>
                <w:rFonts w:ascii="Times New Roman" w:hAnsi="Times New Roman"/>
                <w:sz w:val="16"/>
                <w:szCs w:val="16"/>
                <w:lang w:eastAsia="ru-RU"/>
              </w:rPr>
            </w:pPr>
            <w:r w:rsidRPr="00995F73">
              <w:rPr>
                <w:rFonts w:ascii="Times New Roman" w:hAnsi="Times New Roman"/>
                <w:sz w:val="16"/>
                <w:szCs w:val="16"/>
                <w:lang w:eastAsia="ru-RU"/>
              </w:rPr>
              <w:t> </w:t>
            </w:r>
          </w:p>
        </w:tc>
        <w:tc>
          <w:tcPr>
            <w:tcW w:w="90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0,665</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6</w:t>
            </w:r>
          </w:p>
        </w:tc>
        <w:tc>
          <w:tcPr>
            <w:tcW w:w="11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0,794</w:t>
            </w:r>
          </w:p>
        </w:tc>
        <w:tc>
          <w:tcPr>
            <w:tcW w:w="720" w:type="dxa"/>
            <w:tcBorders>
              <w:top w:val="single" w:sz="4" w:space="0" w:color="auto"/>
              <w:left w:val="nil"/>
              <w:bottom w:val="single" w:sz="4" w:space="0" w:color="auto"/>
              <w:right w:val="single" w:sz="4" w:space="0" w:color="auto"/>
            </w:tcBorders>
            <w:shd w:val="clear" w:color="auto" w:fill="D9D9D9"/>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4</w:t>
            </w:r>
          </w:p>
        </w:tc>
      </w:tr>
      <w:tr w:rsidR="006C2A7D" w:rsidRPr="00995F73" w:rsidTr="00822AA1">
        <w:trPr>
          <w:trHeight w:val="225"/>
        </w:trPr>
        <w:tc>
          <w:tcPr>
            <w:tcW w:w="1640" w:type="dxa"/>
            <w:tcBorders>
              <w:top w:val="nil"/>
              <w:left w:val="single" w:sz="4" w:space="0" w:color="auto"/>
              <w:bottom w:val="single" w:sz="4" w:space="0" w:color="auto"/>
              <w:right w:val="nil"/>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Торбеевский </w:t>
            </w:r>
          </w:p>
        </w:tc>
        <w:tc>
          <w:tcPr>
            <w:tcW w:w="840" w:type="dxa"/>
            <w:tcBorders>
              <w:top w:val="single" w:sz="4" w:space="0" w:color="auto"/>
              <w:left w:val="single" w:sz="4" w:space="0" w:color="auto"/>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40,6</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08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0,406</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20</w:t>
            </w:r>
          </w:p>
        </w:tc>
        <w:tc>
          <w:tcPr>
            <w:tcW w:w="9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47,2</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9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0,472</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15</w:t>
            </w:r>
          </w:p>
        </w:tc>
        <w:tc>
          <w:tcPr>
            <w:tcW w:w="80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48,7</w:t>
            </w:r>
          </w:p>
        </w:tc>
        <w:tc>
          <w:tcPr>
            <w:tcW w:w="64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14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0,487</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11</w:t>
            </w:r>
          </w:p>
        </w:tc>
        <w:tc>
          <w:tcPr>
            <w:tcW w:w="640" w:type="dxa"/>
            <w:tcBorders>
              <w:top w:val="nil"/>
              <w:left w:val="nil"/>
              <w:bottom w:val="single" w:sz="4" w:space="0" w:color="auto"/>
              <w:right w:val="single" w:sz="4" w:space="0" w:color="auto"/>
            </w:tcBorders>
            <w:noWrap/>
            <w:vAlign w:val="bottom"/>
          </w:tcPr>
          <w:p w:rsidR="006C2A7D" w:rsidRPr="00995F73" w:rsidRDefault="006C2A7D" w:rsidP="00995F73">
            <w:pPr>
              <w:spacing w:after="0" w:line="240" w:lineRule="auto"/>
              <w:jc w:val="right"/>
              <w:rPr>
                <w:rFonts w:ascii="Times New Roman" w:hAnsi="Times New Roman"/>
                <w:sz w:val="16"/>
                <w:szCs w:val="16"/>
                <w:lang w:eastAsia="ru-RU"/>
              </w:rPr>
            </w:pPr>
            <w:r w:rsidRPr="00995F73">
              <w:rPr>
                <w:rFonts w:ascii="Times New Roman" w:hAnsi="Times New Roman"/>
                <w:sz w:val="16"/>
                <w:szCs w:val="16"/>
                <w:lang w:eastAsia="ru-RU"/>
              </w:rPr>
              <w:t>42,9</w:t>
            </w:r>
          </w:p>
        </w:tc>
        <w:tc>
          <w:tcPr>
            <w:tcW w:w="640" w:type="dxa"/>
            <w:tcBorders>
              <w:top w:val="nil"/>
              <w:left w:val="nil"/>
              <w:bottom w:val="single" w:sz="4" w:space="0" w:color="auto"/>
              <w:right w:val="single" w:sz="4" w:space="0" w:color="auto"/>
            </w:tcBorders>
            <w:noWrap/>
            <w:vAlign w:val="bottom"/>
          </w:tcPr>
          <w:p w:rsidR="006C2A7D" w:rsidRPr="00995F73" w:rsidRDefault="006C2A7D" w:rsidP="00995F73">
            <w:pPr>
              <w:spacing w:after="0" w:line="240" w:lineRule="auto"/>
              <w:rPr>
                <w:rFonts w:ascii="Times New Roman" w:hAnsi="Times New Roman"/>
                <w:sz w:val="16"/>
                <w:szCs w:val="16"/>
                <w:lang w:eastAsia="ru-RU"/>
              </w:rPr>
            </w:pPr>
            <w:r w:rsidRPr="00995F73">
              <w:rPr>
                <w:rFonts w:ascii="Times New Roman" w:hAnsi="Times New Roman"/>
                <w:sz w:val="16"/>
                <w:szCs w:val="16"/>
                <w:lang w:eastAsia="ru-RU"/>
              </w:rPr>
              <w:t> </w:t>
            </w:r>
          </w:p>
        </w:tc>
        <w:tc>
          <w:tcPr>
            <w:tcW w:w="90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0,429</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15</w:t>
            </w:r>
          </w:p>
        </w:tc>
        <w:tc>
          <w:tcPr>
            <w:tcW w:w="11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0,449</w:t>
            </w:r>
          </w:p>
        </w:tc>
        <w:tc>
          <w:tcPr>
            <w:tcW w:w="720" w:type="dxa"/>
            <w:tcBorders>
              <w:top w:val="single" w:sz="4" w:space="0" w:color="auto"/>
              <w:left w:val="nil"/>
              <w:bottom w:val="single" w:sz="4" w:space="0" w:color="auto"/>
              <w:right w:val="single" w:sz="4" w:space="0" w:color="auto"/>
            </w:tcBorders>
            <w:shd w:val="clear" w:color="auto" w:fill="D9D9D9"/>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16</w:t>
            </w:r>
          </w:p>
        </w:tc>
      </w:tr>
      <w:tr w:rsidR="006C2A7D" w:rsidRPr="00995F73" w:rsidTr="00822AA1">
        <w:trPr>
          <w:trHeight w:val="225"/>
        </w:trPr>
        <w:tc>
          <w:tcPr>
            <w:tcW w:w="1640" w:type="dxa"/>
            <w:tcBorders>
              <w:top w:val="nil"/>
              <w:left w:val="single" w:sz="4" w:space="0" w:color="auto"/>
              <w:bottom w:val="single" w:sz="4" w:space="0" w:color="auto"/>
              <w:right w:val="nil"/>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Чамзинский </w:t>
            </w:r>
          </w:p>
        </w:tc>
        <w:tc>
          <w:tcPr>
            <w:tcW w:w="840" w:type="dxa"/>
            <w:tcBorders>
              <w:top w:val="single" w:sz="4" w:space="0" w:color="auto"/>
              <w:left w:val="single" w:sz="4" w:space="0" w:color="auto"/>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26,2</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08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0,262</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23</w:t>
            </w:r>
          </w:p>
        </w:tc>
        <w:tc>
          <w:tcPr>
            <w:tcW w:w="9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41,2</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9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0,412</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18</w:t>
            </w:r>
          </w:p>
        </w:tc>
        <w:tc>
          <w:tcPr>
            <w:tcW w:w="80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46,4</w:t>
            </w:r>
          </w:p>
        </w:tc>
        <w:tc>
          <w:tcPr>
            <w:tcW w:w="64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14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0,464</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14</w:t>
            </w:r>
          </w:p>
        </w:tc>
        <w:tc>
          <w:tcPr>
            <w:tcW w:w="640" w:type="dxa"/>
            <w:tcBorders>
              <w:top w:val="nil"/>
              <w:left w:val="nil"/>
              <w:bottom w:val="single" w:sz="4" w:space="0" w:color="auto"/>
              <w:right w:val="single" w:sz="4" w:space="0" w:color="auto"/>
            </w:tcBorders>
            <w:noWrap/>
            <w:vAlign w:val="bottom"/>
          </w:tcPr>
          <w:p w:rsidR="006C2A7D" w:rsidRPr="00995F73" w:rsidRDefault="006C2A7D" w:rsidP="00995F73">
            <w:pPr>
              <w:spacing w:after="0" w:line="240" w:lineRule="auto"/>
              <w:jc w:val="right"/>
              <w:rPr>
                <w:rFonts w:ascii="Times New Roman" w:hAnsi="Times New Roman"/>
                <w:sz w:val="16"/>
                <w:szCs w:val="16"/>
                <w:lang w:eastAsia="ru-RU"/>
              </w:rPr>
            </w:pPr>
            <w:r w:rsidRPr="00995F73">
              <w:rPr>
                <w:rFonts w:ascii="Times New Roman" w:hAnsi="Times New Roman"/>
                <w:sz w:val="16"/>
                <w:szCs w:val="16"/>
                <w:lang w:eastAsia="ru-RU"/>
              </w:rPr>
              <w:t>17,6</w:t>
            </w:r>
          </w:p>
        </w:tc>
        <w:tc>
          <w:tcPr>
            <w:tcW w:w="640" w:type="dxa"/>
            <w:tcBorders>
              <w:top w:val="nil"/>
              <w:left w:val="nil"/>
              <w:bottom w:val="single" w:sz="4" w:space="0" w:color="auto"/>
              <w:right w:val="single" w:sz="4" w:space="0" w:color="auto"/>
            </w:tcBorders>
            <w:noWrap/>
            <w:vAlign w:val="bottom"/>
          </w:tcPr>
          <w:p w:rsidR="006C2A7D" w:rsidRPr="00995F73" w:rsidRDefault="006C2A7D" w:rsidP="00995F73">
            <w:pPr>
              <w:spacing w:after="0" w:line="240" w:lineRule="auto"/>
              <w:rPr>
                <w:rFonts w:ascii="Times New Roman" w:hAnsi="Times New Roman"/>
                <w:sz w:val="16"/>
                <w:szCs w:val="16"/>
                <w:lang w:eastAsia="ru-RU"/>
              </w:rPr>
            </w:pPr>
            <w:r w:rsidRPr="00995F73">
              <w:rPr>
                <w:rFonts w:ascii="Times New Roman" w:hAnsi="Times New Roman"/>
                <w:sz w:val="16"/>
                <w:szCs w:val="16"/>
                <w:lang w:eastAsia="ru-RU"/>
              </w:rPr>
              <w:t> </w:t>
            </w:r>
          </w:p>
        </w:tc>
        <w:tc>
          <w:tcPr>
            <w:tcW w:w="90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0,176</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23</w:t>
            </w:r>
          </w:p>
        </w:tc>
        <w:tc>
          <w:tcPr>
            <w:tcW w:w="11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0,329</w:t>
            </w:r>
          </w:p>
        </w:tc>
        <w:tc>
          <w:tcPr>
            <w:tcW w:w="720" w:type="dxa"/>
            <w:tcBorders>
              <w:top w:val="single" w:sz="4" w:space="0" w:color="auto"/>
              <w:left w:val="nil"/>
              <w:bottom w:val="single" w:sz="4" w:space="0" w:color="auto"/>
              <w:right w:val="single" w:sz="4" w:space="0" w:color="auto"/>
            </w:tcBorders>
            <w:shd w:val="clear" w:color="auto" w:fill="D9D9D9"/>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23</w:t>
            </w:r>
          </w:p>
        </w:tc>
      </w:tr>
      <w:tr w:rsidR="006C2A7D" w:rsidRPr="00995F73" w:rsidTr="00822AA1">
        <w:trPr>
          <w:trHeight w:val="225"/>
        </w:trPr>
        <w:tc>
          <w:tcPr>
            <w:tcW w:w="1640" w:type="dxa"/>
            <w:tcBorders>
              <w:top w:val="nil"/>
              <w:left w:val="single" w:sz="4" w:space="0" w:color="auto"/>
              <w:bottom w:val="single" w:sz="4" w:space="0" w:color="auto"/>
              <w:right w:val="nil"/>
            </w:tcBorders>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Ковылкинский </w:t>
            </w:r>
          </w:p>
        </w:tc>
        <w:tc>
          <w:tcPr>
            <w:tcW w:w="840" w:type="dxa"/>
            <w:tcBorders>
              <w:top w:val="nil"/>
              <w:left w:val="single" w:sz="4" w:space="0" w:color="auto"/>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60,1</w:t>
            </w:r>
          </w:p>
        </w:tc>
        <w:tc>
          <w:tcPr>
            <w:tcW w:w="64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08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0,601</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8</w:t>
            </w:r>
          </w:p>
        </w:tc>
        <w:tc>
          <w:tcPr>
            <w:tcW w:w="9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53,3</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9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0,533</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13</w:t>
            </w:r>
          </w:p>
        </w:tc>
        <w:tc>
          <w:tcPr>
            <w:tcW w:w="80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57,6</w:t>
            </w:r>
          </w:p>
        </w:tc>
        <w:tc>
          <w:tcPr>
            <w:tcW w:w="64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14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0,576</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7</w:t>
            </w:r>
          </w:p>
        </w:tc>
        <w:tc>
          <w:tcPr>
            <w:tcW w:w="640" w:type="dxa"/>
            <w:tcBorders>
              <w:top w:val="nil"/>
              <w:left w:val="nil"/>
              <w:bottom w:val="single" w:sz="4" w:space="0" w:color="auto"/>
              <w:right w:val="single" w:sz="4" w:space="0" w:color="auto"/>
            </w:tcBorders>
            <w:noWrap/>
            <w:vAlign w:val="bottom"/>
          </w:tcPr>
          <w:p w:rsidR="006C2A7D" w:rsidRPr="00995F73" w:rsidRDefault="006C2A7D" w:rsidP="00995F73">
            <w:pPr>
              <w:spacing w:after="0" w:line="240" w:lineRule="auto"/>
              <w:jc w:val="right"/>
              <w:rPr>
                <w:rFonts w:ascii="Times New Roman" w:hAnsi="Times New Roman"/>
                <w:sz w:val="16"/>
                <w:szCs w:val="16"/>
                <w:lang w:eastAsia="ru-RU"/>
              </w:rPr>
            </w:pPr>
            <w:r w:rsidRPr="00995F73">
              <w:rPr>
                <w:rFonts w:ascii="Times New Roman" w:hAnsi="Times New Roman"/>
                <w:sz w:val="16"/>
                <w:szCs w:val="16"/>
                <w:lang w:eastAsia="ru-RU"/>
              </w:rPr>
              <w:t>54,4</w:t>
            </w:r>
          </w:p>
        </w:tc>
        <w:tc>
          <w:tcPr>
            <w:tcW w:w="640" w:type="dxa"/>
            <w:tcBorders>
              <w:top w:val="nil"/>
              <w:left w:val="nil"/>
              <w:bottom w:val="single" w:sz="4" w:space="0" w:color="auto"/>
              <w:right w:val="single" w:sz="4" w:space="0" w:color="auto"/>
            </w:tcBorders>
            <w:noWrap/>
            <w:vAlign w:val="bottom"/>
          </w:tcPr>
          <w:p w:rsidR="006C2A7D" w:rsidRPr="00995F73" w:rsidRDefault="006C2A7D" w:rsidP="00995F73">
            <w:pPr>
              <w:spacing w:after="0" w:line="240" w:lineRule="auto"/>
              <w:rPr>
                <w:rFonts w:ascii="Times New Roman" w:hAnsi="Times New Roman"/>
                <w:sz w:val="16"/>
                <w:szCs w:val="16"/>
                <w:lang w:eastAsia="ru-RU"/>
              </w:rPr>
            </w:pPr>
            <w:r w:rsidRPr="00995F73">
              <w:rPr>
                <w:rFonts w:ascii="Times New Roman" w:hAnsi="Times New Roman"/>
                <w:sz w:val="16"/>
                <w:szCs w:val="16"/>
                <w:lang w:eastAsia="ru-RU"/>
              </w:rPr>
              <w:t> </w:t>
            </w:r>
          </w:p>
        </w:tc>
        <w:tc>
          <w:tcPr>
            <w:tcW w:w="90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0,544</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10</w:t>
            </w:r>
          </w:p>
        </w:tc>
        <w:tc>
          <w:tcPr>
            <w:tcW w:w="11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0,564</w:t>
            </w:r>
          </w:p>
        </w:tc>
        <w:tc>
          <w:tcPr>
            <w:tcW w:w="720" w:type="dxa"/>
            <w:tcBorders>
              <w:top w:val="single" w:sz="4" w:space="0" w:color="auto"/>
              <w:left w:val="nil"/>
              <w:bottom w:val="single" w:sz="4" w:space="0" w:color="auto"/>
              <w:right w:val="single" w:sz="4" w:space="0" w:color="auto"/>
            </w:tcBorders>
            <w:shd w:val="clear" w:color="auto" w:fill="D9D9D9"/>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10</w:t>
            </w:r>
          </w:p>
        </w:tc>
      </w:tr>
      <w:tr w:rsidR="006C2A7D" w:rsidRPr="00995F73" w:rsidTr="00822AA1">
        <w:trPr>
          <w:trHeight w:val="225"/>
        </w:trPr>
        <w:tc>
          <w:tcPr>
            <w:tcW w:w="1640" w:type="dxa"/>
            <w:tcBorders>
              <w:top w:val="nil"/>
              <w:left w:val="single" w:sz="4" w:space="0" w:color="auto"/>
              <w:bottom w:val="single" w:sz="4" w:space="0" w:color="auto"/>
              <w:right w:val="nil"/>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Рузаевский </w:t>
            </w:r>
          </w:p>
        </w:tc>
        <w:tc>
          <w:tcPr>
            <w:tcW w:w="840" w:type="dxa"/>
            <w:tcBorders>
              <w:top w:val="nil"/>
              <w:left w:val="single" w:sz="4" w:space="0" w:color="auto"/>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56,7</w:t>
            </w:r>
          </w:p>
        </w:tc>
        <w:tc>
          <w:tcPr>
            <w:tcW w:w="64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08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0,567</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11</w:t>
            </w:r>
          </w:p>
        </w:tc>
        <w:tc>
          <w:tcPr>
            <w:tcW w:w="9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71,5</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7,15</w:t>
            </w:r>
          </w:p>
        </w:tc>
        <w:tc>
          <w:tcPr>
            <w:tcW w:w="9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0,787</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7</w:t>
            </w:r>
          </w:p>
        </w:tc>
        <w:tc>
          <w:tcPr>
            <w:tcW w:w="80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56</w:t>
            </w:r>
          </w:p>
        </w:tc>
        <w:tc>
          <w:tcPr>
            <w:tcW w:w="64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14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0,560</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8</w:t>
            </w:r>
          </w:p>
        </w:tc>
        <w:tc>
          <w:tcPr>
            <w:tcW w:w="640" w:type="dxa"/>
            <w:tcBorders>
              <w:top w:val="nil"/>
              <w:left w:val="nil"/>
              <w:bottom w:val="single" w:sz="4" w:space="0" w:color="auto"/>
              <w:right w:val="single" w:sz="4" w:space="0" w:color="auto"/>
            </w:tcBorders>
            <w:noWrap/>
            <w:vAlign w:val="bottom"/>
          </w:tcPr>
          <w:p w:rsidR="006C2A7D" w:rsidRPr="00995F73" w:rsidRDefault="006C2A7D" w:rsidP="00995F73">
            <w:pPr>
              <w:spacing w:after="0" w:line="240" w:lineRule="auto"/>
              <w:jc w:val="right"/>
              <w:rPr>
                <w:rFonts w:ascii="Times New Roman" w:hAnsi="Times New Roman"/>
                <w:sz w:val="16"/>
                <w:szCs w:val="16"/>
                <w:lang w:eastAsia="ru-RU"/>
              </w:rPr>
            </w:pPr>
            <w:r w:rsidRPr="00995F73">
              <w:rPr>
                <w:rFonts w:ascii="Times New Roman" w:hAnsi="Times New Roman"/>
                <w:sz w:val="16"/>
                <w:szCs w:val="16"/>
                <w:lang w:eastAsia="ru-RU"/>
              </w:rPr>
              <w:t>51,9</w:t>
            </w:r>
          </w:p>
        </w:tc>
        <w:tc>
          <w:tcPr>
            <w:tcW w:w="640" w:type="dxa"/>
            <w:tcBorders>
              <w:top w:val="nil"/>
              <w:left w:val="nil"/>
              <w:bottom w:val="single" w:sz="4" w:space="0" w:color="auto"/>
              <w:right w:val="single" w:sz="4" w:space="0" w:color="auto"/>
            </w:tcBorders>
            <w:noWrap/>
            <w:vAlign w:val="bottom"/>
          </w:tcPr>
          <w:p w:rsidR="006C2A7D" w:rsidRPr="00995F73" w:rsidRDefault="006C2A7D" w:rsidP="00995F73">
            <w:pPr>
              <w:spacing w:after="0" w:line="240" w:lineRule="auto"/>
              <w:rPr>
                <w:rFonts w:ascii="Times New Roman" w:hAnsi="Times New Roman"/>
                <w:sz w:val="16"/>
                <w:szCs w:val="16"/>
                <w:lang w:eastAsia="ru-RU"/>
              </w:rPr>
            </w:pPr>
            <w:r w:rsidRPr="00995F73">
              <w:rPr>
                <w:rFonts w:ascii="Times New Roman" w:hAnsi="Times New Roman"/>
                <w:sz w:val="16"/>
                <w:szCs w:val="16"/>
                <w:lang w:eastAsia="ru-RU"/>
              </w:rPr>
              <w:t> </w:t>
            </w:r>
          </w:p>
        </w:tc>
        <w:tc>
          <w:tcPr>
            <w:tcW w:w="90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0,519</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12</w:t>
            </w:r>
          </w:p>
        </w:tc>
        <w:tc>
          <w:tcPr>
            <w:tcW w:w="11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0,608</w:t>
            </w:r>
          </w:p>
        </w:tc>
        <w:tc>
          <w:tcPr>
            <w:tcW w:w="720" w:type="dxa"/>
            <w:tcBorders>
              <w:top w:val="single" w:sz="4" w:space="0" w:color="auto"/>
              <w:left w:val="nil"/>
              <w:bottom w:val="single" w:sz="4" w:space="0" w:color="auto"/>
              <w:right w:val="single" w:sz="4" w:space="0" w:color="auto"/>
            </w:tcBorders>
            <w:shd w:val="clear" w:color="auto" w:fill="D9D9D9"/>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7</w:t>
            </w:r>
          </w:p>
        </w:tc>
      </w:tr>
      <w:tr w:rsidR="006C2A7D" w:rsidRPr="00995F73" w:rsidTr="00822AA1">
        <w:trPr>
          <w:trHeight w:val="450"/>
        </w:trPr>
        <w:tc>
          <w:tcPr>
            <w:tcW w:w="1640" w:type="dxa"/>
            <w:tcBorders>
              <w:top w:val="nil"/>
              <w:left w:val="single" w:sz="4" w:space="0" w:color="auto"/>
              <w:bottom w:val="single" w:sz="4" w:space="0" w:color="auto"/>
              <w:right w:val="nil"/>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городской округ Саранск </w:t>
            </w:r>
          </w:p>
        </w:tc>
        <w:tc>
          <w:tcPr>
            <w:tcW w:w="840" w:type="dxa"/>
            <w:tcBorders>
              <w:top w:val="nil"/>
              <w:left w:val="single" w:sz="4" w:space="0" w:color="auto"/>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45,6</w:t>
            </w:r>
          </w:p>
        </w:tc>
        <w:tc>
          <w:tcPr>
            <w:tcW w:w="64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08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0,456</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18</w:t>
            </w:r>
          </w:p>
        </w:tc>
        <w:tc>
          <w:tcPr>
            <w:tcW w:w="9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41,2</w:t>
            </w:r>
          </w:p>
        </w:tc>
        <w:tc>
          <w:tcPr>
            <w:tcW w:w="64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9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0,412</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19</w:t>
            </w:r>
          </w:p>
        </w:tc>
        <w:tc>
          <w:tcPr>
            <w:tcW w:w="80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35,8</w:t>
            </w:r>
          </w:p>
        </w:tc>
        <w:tc>
          <w:tcPr>
            <w:tcW w:w="64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14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0,358</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21</w:t>
            </w:r>
          </w:p>
        </w:tc>
        <w:tc>
          <w:tcPr>
            <w:tcW w:w="640" w:type="dxa"/>
            <w:tcBorders>
              <w:top w:val="nil"/>
              <w:left w:val="nil"/>
              <w:bottom w:val="single" w:sz="4" w:space="0" w:color="auto"/>
              <w:right w:val="single" w:sz="4" w:space="0" w:color="auto"/>
            </w:tcBorders>
            <w:noWrap/>
            <w:vAlign w:val="bottom"/>
          </w:tcPr>
          <w:p w:rsidR="006C2A7D" w:rsidRPr="00995F73" w:rsidRDefault="006C2A7D" w:rsidP="00995F73">
            <w:pPr>
              <w:spacing w:after="0" w:line="240" w:lineRule="auto"/>
              <w:jc w:val="right"/>
              <w:rPr>
                <w:rFonts w:ascii="Times New Roman" w:hAnsi="Times New Roman"/>
                <w:sz w:val="16"/>
                <w:szCs w:val="16"/>
                <w:lang w:eastAsia="ru-RU"/>
              </w:rPr>
            </w:pPr>
            <w:r w:rsidRPr="00995F73">
              <w:rPr>
                <w:rFonts w:ascii="Times New Roman" w:hAnsi="Times New Roman"/>
                <w:sz w:val="16"/>
                <w:szCs w:val="16"/>
                <w:lang w:eastAsia="ru-RU"/>
              </w:rPr>
              <w:t>35,8</w:t>
            </w:r>
          </w:p>
        </w:tc>
        <w:tc>
          <w:tcPr>
            <w:tcW w:w="640" w:type="dxa"/>
            <w:tcBorders>
              <w:top w:val="nil"/>
              <w:left w:val="nil"/>
              <w:bottom w:val="single" w:sz="4" w:space="0" w:color="auto"/>
              <w:right w:val="single" w:sz="4" w:space="0" w:color="auto"/>
            </w:tcBorders>
            <w:noWrap/>
            <w:vAlign w:val="bottom"/>
          </w:tcPr>
          <w:p w:rsidR="006C2A7D" w:rsidRPr="00995F73" w:rsidRDefault="006C2A7D" w:rsidP="00995F73">
            <w:pPr>
              <w:spacing w:after="0" w:line="240" w:lineRule="auto"/>
              <w:rPr>
                <w:rFonts w:ascii="Times New Roman" w:hAnsi="Times New Roman"/>
                <w:sz w:val="16"/>
                <w:szCs w:val="16"/>
                <w:lang w:eastAsia="ru-RU"/>
              </w:rPr>
            </w:pPr>
            <w:r w:rsidRPr="00995F73">
              <w:rPr>
                <w:rFonts w:ascii="Times New Roman" w:hAnsi="Times New Roman"/>
                <w:sz w:val="16"/>
                <w:szCs w:val="16"/>
                <w:lang w:eastAsia="ru-RU"/>
              </w:rPr>
              <w:t> </w:t>
            </w:r>
          </w:p>
        </w:tc>
        <w:tc>
          <w:tcPr>
            <w:tcW w:w="90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0,358</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19</w:t>
            </w:r>
          </w:p>
        </w:tc>
        <w:tc>
          <w:tcPr>
            <w:tcW w:w="1120" w:type="dxa"/>
            <w:tcBorders>
              <w:top w:val="nil"/>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0,396</w:t>
            </w:r>
          </w:p>
        </w:tc>
        <w:tc>
          <w:tcPr>
            <w:tcW w:w="720" w:type="dxa"/>
            <w:tcBorders>
              <w:top w:val="single" w:sz="4" w:space="0" w:color="auto"/>
              <w:left w:val="nil"/>
              <w:bottom w:val="single" w:sz="4" w:space="0" w:color="auto"/>
              <w:right w:val="single" w:sz="4" w:space="0" w:color="auto"/>
            </w:tcBorders>
            <w:shd w:val="clear" w:color="auto" w:fill="D9D9D9"/>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20</w:t>
            </w:r>
          </w:p>
        </w:tc>
      </w:tr>
    </w:tbl>
    <w:p w:rsidR="006C2A7D" w:rsidRDefault="006C2A7D" w:rsidP="00F20F58">
      <w:pPr>
        <w:spacing w:after="0" w:line="240" w:lineRule="auto"/>
        <w:rPr>
          <w:rFonts w:ascii="Arial CYR" w:hAnsi="Arial CYR" w:cs="Arial CYR"/>
          <w:sz w:val="20"/>
          <w:szCs w:val="20"/>
          <w:lang w:eastAsia="ru-RU"/>
        </w:rPr>
      </w:pPr>
    </w:p>
    <w:p w:rsidR="006C2A7D" w:rsidRDefault="006C2A7D" w:rsidP="00F20F58">
      <w:pPr>
        <w:spacing w:after="0" w:line="240" w:lineRule="auto"/>
        <w:rPr>
          <w:rFonts w:ascii="Arial CYR" w:hAnsi="Arial CYR" w:cs="Arial CYR"/>
          <w:sz w:val="20"/>
          <w:szCs w:val="20"/>
          <w:lang w:eastAsia="ru-RU"/>
        </w:rPr>
      </w:pPr>
    </w:p>
    <w:p w:rsidR="006C2A7D" w:rsidRDefault="006C2A7D" w:rsidP="00F20F58">
      <w:pPr>
        <w:spacing w:after="0" w:line="240" w:lineRule="auto"/>
        <w:rPr>
          <w:rFonts w:ascii="Arial CYR" w:hAnsi="Arial CYR" w:cs="Arial CYR"/>
          <w:sz w:val="20"/>
          <w:szCs w:val="20"/>
          <w:lang w:eastAsia="ru-RU"/>
        </w:rPr>
      </w:pPr>
    </w:p>
    <w:tbl>
      <w:tblPr>
        <w:tblW w:w="15580" w:type="dxa"/>
        <w:tblInd w:w="93" w:type="dxa"/>
        <w:tblLook w:val="00A0" w:firstRow="1" w:lastRow="0" w:firstColumn="1" w:lastColumn="0" w:noHBand="0" w:noVBand="0"/>
      </w:tblPr>
      <w:tblGrid>
        <w:gridCol w:w="1680"/>
        <w:gridCol w:w="820"/>
        <w:gridCol w:w="460"/>
        <w:gridCol w:w="1280"/>
        <w:gridCol w:w="660"/>
        <w:gridCol w:w="700"/>
        <w:gridCol w:w="660"/>
        <w:gridCol w:w="880"/>
        <w:gridCol w:w="700"/>
        <w:gridCol w:w="700"/>
        <w:gridCol w:w="660"/>
        <w:gridCol w:w="1020"/>
        <w:gridCol w:w="520"/>
        <w:gridCol w:w="760"/>
        <w:gridCol w:w="600"/>
        <w:gridCol w:w="760"/>
        <w:gridCol w:w="760"/>
        <w:gridCol w:w="1200"/>
        <w:gridCol w:w="760"/>
      </w:tblGrid>
      <w:tr w:rsidR="006C2A7D" w:rsidRPr="00995F73" w:rsidTr="00995F73">
        <w:trPr>
          <w:trHeight w:val="570"/>
        </w:trPr>
        <w:tc>
          <w:tcPr>
            <w:tcW w:w="1680" w:type="dxa"/>
            <w:vMerge w:val="restart"/>
            <w:tcBorders>
              <w:top w:val="single" w:sz="4" w:space="0" w:color="auto"/>
              <w:left w:val="single" w:sz="4" w:space="0" w:color="auto"/>
              <w:bottom w:val="single" w:sz="4" w:space="0" w:color="000000"/>
              <w:right w:val="single" w:sz="4" w:space="0" w:color="auto"/>
            </w:tcBorders>
            <w:vAlign w:val="center"/>
          </w:tcPr>
          <w:p w:rsidR="006C2A7D" w:rsidRPr="00995F73" w:rsidRDefault="006C2A7D" w:rsidP="00995F73">
            <w:pPr>
              <w:spacing w:after="0" w:line="240" w:lineRule="auto"/>
              <w:jc w:val="center"/>
              <w:rPr>
                <w:rFonts w:ascii="Times New Roman" w:hAnsi="Times New Roman"/>
                <w:sz w:val="16"/>
                <w:szCs w:val="16"/>
                <w:lang w:eastAsia="ru-RU"/>
              </w:rPr>
            </w:pPr>
            <w:r w:rsidRPr="00995F73">
              <w:rPr>
                <w:rFonts w:ascii="Times New Roman" w:hAnsi="Times New Roman"/>
                <w:sz w:val="16"/>
                <w:szCs w:val="16"/>
                <w:lang w:eastAsia="ru-RU"/>
              </w:rPr>
              <w:lastRenderedPageBreak/>
              <w:t>Наименование муниципальных образований</w:t>
            </w:r>
          </w:p>
        </w:tc>
        <w:tc>
          <w:tcPr>
            <w:tcW w:w="13900" w:type="dxa"/>
            <w:gridSpan w:val="18"/>
            <w:tcBorders>
              <w:top w:val="single" w:sz="4" w:space="0" w:color="auto"/>
              <w:left w:val="nil"/>
              <w:bottom w:val="single" w:sz="4" w:space="0" w:color="auto"/>
              <w:right w:val="single" w:sz="4" w:space="0" w:color="000000"/>
            </w:tcBorders>
            <w:vAlign w:val="center"/>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III. Промежуточный рейтинг:  оценка конкурентной среды на основе  социологических исследований (оценка предпринимательским сообществом и потребителями степени развития конкуренции на рынках товаров и услуг)</w:t>
            </w:r>
          </w:p>
        </w:tc>
      </w:tr>
      <w:tr w:rsidR="006C2A7D" w:rsidRPr="00995F73" w:rsidTr="00A20A89">
        <w:trPr>
          <w:trHeight w:val="375"/>
        </w:trPr>
        <w:tc>
          <w:tcPr>
            <w:tcW w:w="1680" w:type="dxa"/>
            <w:vMerge/>
            <w:tcBorders>
              <w:top w:val="single" w:sz="4" w:space="0" w:color="auto"/>
              <w:left w:val="single" w:sz="4" w:space="0" w:color="auto"/>
              <w:bottom w:val="single" w:sz="4" w:space="0" w:color="000000"/>
              <w:right w:val="single" w:sz="4" w:space="0" w:color="auto"/>
            </w:tcBorders>
            <w:vAlign w:val="center"/>
          </w:tcPr>
          <w:p w:rsidR="006C2A7D" w:rsidRPr="00995F73" w:rsidRDefault="006C2A7D" w:rsidP="00995F73">
            <w:pPr>
              <w:spacing w:after="0" w:line="240" w:lineRule="auto"/>
              <w:rPr>
                <w:rFonts w:ascii="Times New Roman" w:hAnsi="Times New Roman"/>
                <w:sz w:val="16"/>
                <w:szCs w:val="16"/>
                <w:lang w:eastAsia="ru-RU"/>
              </w:rPr>
            </w:pPr>
          </w:p>
        </w:tc>
        <w:tc>
          <w:tcPr>
            <w:tcW w:w="13900" w:type="dxa"/>
            <w:gridSpan w:val="18"/>
            <w:tcBorders>
              <w:top w:val="single" w:sz="4" w:space="0" w:color="auto"/>
              <w:left w:val="nil"/>
              <w:bottom w:val="single" w:sz="4" w:space="0" w:color="auto"/>
              <w:right w:val="single" w:sz="4" w:space="0" w:color="000000"/>
            </w:tcBorders>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Рынок услуг психолого-педагогического сопровождения детей с ограниченными возможностями здоровья</w:t>
            </w:r>
          </w:p>
        </w:tc>
      </w:tr>
      <w:tr w:rsidR="006C2A7D" w:rsidRPr="00995F73" w:rsidTr="00A20A89">
        <w:trPr>
          <w:trHeight w:val="1080"/>
        </w:trPr>
        <w:tc>
          <w:tcPr>
            <w:tcW w:w="1680" w:type="dxa"/>
            <w:vMerge/>
            <w:tcBorders>
              <w:top w:val="single" w:sz="4" w:space="0" w:color="auto"/>
              <w:left w:val="single" w:sz="4" w:space="0" w:color="auto"/>
              <w:bottom w:val="single" w:sz="4" w:space="0" w:color="000000"/>
              <w:right w:val="single" w:sz="4" w:space="0" w:color="auto"/>
            </w:tcBorders>
            <w:vAlign w:val="center"/>
          </w:tcPr>
          <w:p w:rsidR="006C2A7D" w:rsidRPr="00995F73" w:rsidRDefault="006C2A7D" w:rsidP="00995F73">
            <w:pPr>
              <w:spacing w:after="0" w:line="240" w:lineRule="auto"/>
              <w:rPr>
                <w:rFonts w:ascii="Times New Roman" w:hAnsi="Times New Roman"/>
                <w:sz w:val="16"/>
                <w:szCs w:val="16"/>
                <w:lang w:eastAsia="ru-RU"/>
              </w:rPr>
            </w:pPr>
          </w:p>
        </w:tc>
        <w:tc>
          <w:tcPr>
            <w:tcW w:w="3220" w:type="dxa"/>
            <w:gridSpan w:val="4"/>
            <w:tcBorders>
              <w:top w:val="single" w:sz="4" w:space="0" w:color="auto"/>
              <w:left w:val="nil"/>
              <w:bottom w:val="single" w:sz="4" w:space="0" w:color="auto"/>
              <w:right w:val="single" w:sz="4" w:space="0" w:color="000000"/>
            </w:tcBorders>
            <w:vAlign w:val="center"/>
          </w:tcPr>
          <w:p w:rsidR="006C2A7D" w:rsidRPr="00995F73" w:rsidRDefault="006C2A7D" w:rsidP="00995F73">
            <w:pPr>
              <w:spacing w:after="0" w:line="240" w:lineRule="auto"/>
              <w:jc w:val="center"/>
              <w:rPr>
                <w:rFonts w:ascii="Times New Roman" w:hAnsi="Times New Roman"/>
                <w:sz w:val="16"/>
                <w:szCs w:val="16"/>
                <w:lang w:eastAsia="ru-RU"/>
              </w:rPr>
            </w:pPr>
            <w:r w:rsidRPr="00995F73">
              <w:rPr>
                <w:rFonts w:ascii="Times New Roman" w:hAnsi="Times New Roman"/>
                <w:sz w:val="16"/>
                <w:szCs w:val="16"/>
                <w:lang w:eastAsia="ru-RU"/>
              </w:rPr>
              <w:t>Удовлетворенность потребителей качеством товаров и услуг, процентов от числа опрошенных</w:t>
            </w:r>
          </w:p>
        </w:tc>
        <w:tc>
          <w:tcPr>
            <w:tcW w:w="2940" w:type="dxa"/>
            <w:gridSpan w:val="4"/>
            <w:tcBorders>
              <w:top w:val="single" w:sz="4" w:space="0" w:color="auto"/>
              <w:left w:val="nil"/>
              <w:bottom w:val="single" w:sz="4" w:space="0" w:color="auto"/>
              <w:right w:val="single" w:sz="4" w:space="0" w:color="000000"/>
            </w:tcBorders>
            <w:vAlign w:val="center"/>
          </w:tcPr>
          <w:p w:rsidR="006C2A7D" w:rsidRPr="00995F73" w:rsidRDefault="006C2A7D" w:rsidP="00995F73">
            <w:pPr>
              <w:spacing w:after="0" w:line="240" w:lineRule="auto"/>
              <w:jc w:val="center"/>
              <w:rPr>
                <w:rFonts w:ascii="Times New Roman" w:hAnsi="Times New Roman"/>
                <w:sz w:val="16"/>
                <w:szCs w:val="16"/>
                <w:lang w:eastAsia="ru-RU"/>
              </w:rPr>
            </w:pPr>
            <w:r w:rsidRPr="00995F73">
              <w:rPr>
                <w:rFonts w:ascii="Times New Roman" w:hAnsi="Times New Roman"/>
                <w:sz w:val="16"/>
                <w:szCs w:val="16"/>
                <w:lang w:eastAsia="ru-RU"/>
              </w:rPr>
              <w:t xml:space="preserve">Удовлетворенность потребителей уровнем цен на товары, работы и услуги, процентов от числа опрошенных </w:t>
            </w:r>
          </w:p>
        </w:tc>
        <w:tc>
          <w:tcPr>
            <w:tcW w:w="2900" w:type="dxa"/>
            <w:gridSpan w:val="4"/>
            <w:tcBorders>
              <w:top w:val="single" w:sz="4" w:space="0" w:color="auto"/>
              <w:left w:val="nil"/>
              <w:bottom w:val="single" w:sz="4" w:space="0" w:color="auto"/>
              <w:right w:val="single" w:sz="4" w:space="0" w:color="000000"/>
            </w:tcBorders>
            <w:vAlign w:val="center"/>
          </w:tcPr>
          <w:p w:rsidR="006C2A7D" w:rsidRPr="00995F73" w:rsidRDefault="006C2A7D" w:rsidP="00995F73">
            <w:pPr>
              <w:spacing w:after="0" w:line="240" w:lineRule="auto"/>
              <w:jc w:val="center"/>
              <w:rPr>
                <w:rFonts w:ascii="Times New Roman" w:hAnsi="Times New Roman"/>
                <w:sz w:val="16"/>
                <w:szCs w:val="16"/>
                <w:lang w:eastAsia="ru-RU"/>
              </w:rPr>
            </w:pPr>
            <w:r w:rsidRPr="00995F73">
              <w:rPr>
                <w:rFonts w:ascii="Times New Roman" w:hAnsi="Times New Roman"/>
                <w:sz w:val="16"/>
                <w:szCs w:val="16"/>
                <w:lang w:eastAsia="ru-RU"/>
              </w:rPr>
              <w:t>Концентрация компаний на рынках товаров и услуг, процентов от числа опрошенных</w:t>
            </w:r>
          </w:p>
        </w:tc>
        <w:tc>
          <w:tcPr>
            <w:tcW w:w="2880" w:type="dxa"/>
            <w:gridSpan w:val="4"/>
            <w:tcBorders>
              <w:top w:val="single" w:sz="4" w:space="0" w:color="auto"/>
              <w:left w:val="nil"/>
              <w:bottom w:val="single" w:sz="4" w:space="0" w:color="auto"/>
              <w:right w:val="single" w:sz="4" w:space="0" w:color="000000"/>
            </w:tcBorders>
            <w:vAlign w:val="center"/>
          </w:tcPr>
          <w:p w:rsidR="006C2A7D" w:rsidRPr="00995F73" w:rsidRDefault="006C2A7D" w:rsidP="00995F73">
            <w:pPr>
              <w:spacing w:after="0" w:line="240" w:lineRule="auto"/>
              <w:jc w:val="center"/>
              <w:rPr>
                <w:rFonts w:ascii="Times New Roman" w:hAnsi="Times New Roman"/>
                <w:sz w:val="16"/>
                <w:szCs w:val="16"/>
                <w:lang w:eastAsia="ru-RU"/>
              </w:rPr>
            </w:pPr>
            <w:r w:rsidRPr="00995F73">
              <w:rPr>
                <w:rFonts w:ascii="Times New Roman" w:hAnsi="Times New Roman"/>
                <w:sz w:val="16"/>
                <w:szCs w:val="16"/>
                <w:lang w:eastAsia="ru-RU"/>
              </w:rPr>
              <w:t xml:space="preserve">Насыщенность рынков товаров и услуг, процент от числа опрошенных </w:t>
            </w:r>
          </w:p>
        </w:tc>
        <w:tc>
          <w:tcPr>
            <w:tcW w:w="1960" w:type="dxa"/>
            <w:gridSpan w:val="2"/>
            <w:tcBorders>
              <w:top w:val="single" w:sz="4" w:space="0" w:color="auto"/>
              <w:left w:val="nil"/>
              <w:bottom w:val="single" w:sz="4" w:space="0" w:color="auto"/>
              <w:right w:val="single" w:sz="4" w:space="0" w:color="auto"/>
            </w:tcBorders>
            <w:vAlign w:val="center"/>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Итого по рынку услуг психолого-педагогич. сопровождения детей с огран. возмож-ми. здоровья</w:t>
            </w:r>
          </w:p>
        </w:tc>
      </w:tr>
      <w:tr w:rsidR="006C2A7D" w:rsidRPr="00995F73" w:rsidTr="00822AA1">
        <w:trPr>
          <w:trHeight w:val="1740"/>
        </w:trPr>
        <w:tc>
          <w:tcPr>
            <w:tcW w:w="1680" w:type="dxa"/>
            <w:vMerge/>
            <w:tcBorders>
              <w:top w:val="single" w:sz="4" w:space="0" w:color="auto"/>
              <w:left w:val="single" w:sz="4" w:space="0" w:color="auto"/>
              <w:bottom w:val="single" w:sz="4" w:space="0" w:color="000000"/>
              <w:right w:val="single" w:sz="4" w:space="0" w:color="auto"/>
            </w:tcBorders>
            <w:vAlign w:val="center"/>
          </w:tcPr>
          <w:p w:rsidR="006C2A7D" w:rsidRPr="00995F73" w:rsidRDefault="006C2A7D" w:rsidP="00995F73">
            <w:pPr>
              <w:spacing w:after="0" w:line="240" w:lineRule="auto"/>
              <w:rPr>
                <w:rFonts w:ascii="Times New Roman" w:hAnsi="Times New Roman"/>
                <w:sz w:val="16"/>
                <w:szCs w:val="16"/>
                <w:lang w:eastAsia="ru-RU"/>
              </w:rPr>
            </w:pPr>
          </w:p>
        </w:tc>
        <w:tc>
          <w:tcPr>
            <w:tcW w:w="820" w:type="dxa"/>
            <w:tcBorders>
              <w:top w:val="single" w:sz="4" w:space="0" w:color="auto"/>
              <w:left w:val="nil"/>
              <w:bottom w:val="single" w:sz="4" w:space="0" w:color="auto"/>
              <w:right w:val="single" w:sz="4" w:space="0" w:color="auto"/>
            </w:tcBorders>
            <w:textDirection w:val="btLr"/>
            <w:vAlign w:val="center"/>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услуги психо. педаг. сопров. детей с огран. возможностями </w:t>
            </w:r>
          </w:p>
        </w:tc>
        <w:tc>
          <w:tcPr>
            <w:tcW w:w="460" w:type="dxa"/>
            <w:tcBorders>
              <w:top w:val="single" w:sz="4" w:space="0" w:color="auto"/>
              <w:left w:val="nil"/>
              <w:bottom w:val="single" w:sz="4" w:space="0" w:color="auto"/>
              <w:right w:val="single" w:sz="4" w:space="0" w:color="auto"/>
            </w:tcBorders>
            <w:textDirection w:val="btLr"/>
            <w:vAlign w:val="center"/>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доп. балл</w:t>
            </w:r>
          </w:p>
        </w:tc>
        <w:tc>
          <w:tcPr>
            <w:tcW w:w="1280" w:type="dxa"/>
            <w:tcBorders>
              <w:top w:val="single" w:sz="4" w:space="0" w:color="auto"/>
              <w:left w:val="nil"/>
              <w:bottom w:val="single" w:sz="4" w:space="0" w:color="auto"/>
              <w:right w:val="single" w:sz="4" w:space="0" w:color="auto"/>
            </w:tcBorders>
            <w:textDirection w:val="btLr"/>
            <w:vAlign w:val="center"/>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Индекс удов-сти  качеством услуг психолого-педаг-го сопровождения детей с ограниченными  возмож-ми здоровья</w:t>
            </w:r>
          </w:p>
        </w:tc>
        <w:tc>
          <w:tcPr>
            <w:tcW w:w="660" w:type="dxa"/>
            <w:tcBorders>
              <w:top w:val="single" w:sz="4" w:space="0" w:color="auto"/>
              <w:left w:val="nil"/>
              <w:bottom w:val="single" w:sz="4" w:space="0" w:color="auto"/>
              <w:right w:val="single" w:sz="4" w:space="0" w:color="auto"/>
            </w:tcBorders>
            <w:shd w:val="clear" w:color="auto" w:fill="D9D9D9"/>
            <w:textDirection w:val="btLr"/>
            <w:vAlign w:val="center"/>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рейтинг</w:t>
            </w:r>
          </w:p>
        </w:tc>
        <w:tc>
          <w:tcPr>
            <w:tcW w:w="700" w:type="dxa"/>
            <w:tcBorders>
              <w:top w:val="single" w:sz="4" w:space="0" w:color="auto"/>
              <w:left w:val="nil"/>
              <w:bottom w:val="single" w:sz="4" w:space="0" w:color="auto"/>
              <w:right w:val="single" w:sz="4" w:space="0" w:color="auto"/>
            </w:tcBorders>
            <w:textDirection w:val="btLr"/>
            <w:vAlign w:val="center"/>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услуги психо. педаг. сопров. детей с огран. возможностями </w:t>
            </w:r>
          </w:p>
        </w:tc>
        <w:tc>
          <w:tcPr>
            <w:tcW w:w="660" w:type="dxa"/>
            <w:tcBorders>
              <w:top w:val="single" w:sz="4" w:space="0" w:color="auto"/>
              <w:left w:val="nil"/>
              <w:bottom w:val="single" w:sz="4" w:space="0" w:color="auto"/>
              <w:right w:val="single" w:sz="4" w:space="0" w:color="auto"/>
            </w:tcBorders>
            <w:textDirection w:val="btLr"/>
            <w:vAlign w:val="center"/>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доп. балл</w:t>
            </w:r>
          </w:p>
        </w:tc>
        <w:tc>
          <w:tcPr>
            <w:tcW w:w="880" w:type="dxa"/>
            <w:tcBorders>
              <w:top w:val="single" w:sz="4" w:space="0" w:color="auto"/>
              <w:left w:val="nil"/>
              <w:bottom w:val="single" w:sz="4" w:space="0" w:color="auto"/>
              <w:right w:val="single" w:sz="4" w:space="0" w:color="auto"/>
            </w:tcBorders>
            <w:textDirection w:val="btLr"/>
            <w:vAlign w:val="center"/>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Индекс удов-сти уровнем цен на  услуги психолого-педаг-го сопровождения детей с ограниченными  возмож-ми здоровья</w:t>
            </w:r>
          </w:p>
        </w:tc>
        <w:tc>
          <w:tcPr>
            <w:tcW w:w="700" w:type="dxa"/>
            <w:tcBorders>
              <w:top w:val="single" w:sz="4" w:space="0" w:color="auto"/>
              <w:left w:val="nil"/>
              <w:bottom w:val="single" w:sz="4" w:space="0" w:color="auto"/>
              <w:right w:val="single" w:sz="4" w:space="0" w:color="auto"/>
            </w:tcBorders>
            <w:shd w:val="clear" w:color="auto" w:fill="D9D9D9"/>
            <w:textDirection w:val="btLr"/>
            <w:vAlign w:val="center"/>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рейтинг</w:t>
            </w:r>
          </w:p>
        </w:tc>
        <w:tc>
          <w:tcPr>
            <w:tcW w:w="700" w:type="dxa"/>
            <w:tcBorders>
              <w:top w:val="single" w:sz="4" w:space="0" w:color="auto"/>
              <w:left w:val="nil"/>
              <w:bottom w:val="single" w:sz="4" w:space="0" w:color="auto"/>
              <w:right w:val="single" w:sz="4" w:space="0" w:color="auto"/>
            </w:tcBorders>
            <w:textDirection w:val="btLr"/>
            <w:vAlign w:val="center"/>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услуги психо. педаг. сопров. детей с огран. возможностями </w:t>
            </w:r>
          </w:p>
        </w:tc>
        <w:tc>
          <w:tcPr>
            <w:tcW w:w="660" w:type="dxa"/>
            <w:tcBorders>
              <w:top w:val="single" w:sz="4" w:space="0" w:color="auto"/>
              <w:left w:val="nil"/>
              <w:bottom w:val="single" w:sz="4" w:space="0" w:color="auto"/>
              <w:right w:val="single" w:sz="4" w:space="0" w:color="auto"/>
            </w:tcBorders>
            <w:textDirection w:val="btLr"/>
            <w:vAlign w:val="center"/>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доп. Балл</w:t>
            </w:r>
          </w:p>
        </w:tc>
        <w:tc>
          <w:tcPr>
            <w:tcW w:w="1020" w:type="dxa"/>
            <w:tcBorders>
              <w:top w:val="single" w:sz="4" w:space="0" w:color="auto"/>
              <w:left w:val="nil"/>
              <w:bottom w:val="single" w:sz="4" w:space="0" w:color="auto"/>
              <w:right w:val="single" w:sz="4" w:space="0" w:color="auto"/>
            </w:tcBorders>
            <w:textDirection w:val="btLr"/>
            <w:vAlign w:val="center"/>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Индекс удов-сти концентрацией компаний на рынке услуг психолого-педаг-го сопровождения детей с ограниченными  возмож-ми здоровья</w:t>
            </w:r>
          </w:p>
        </w:tc>
        <w:tc>
          <w:tcPr>
            <w:tcW w:w="520" w:type="dxa"/>
            <w:tcBorders>
              <w:top w:val="single" w:sz="4" w:space="0" w:color="auto"/>
              <w:left w:val="nil"/>
              <w:bottom w:val="single" w:sz="4" w:space="0" w:color="auto"/>
              <w:right w:val="single" w:sz="4" w:space="0" w:color="auto"/>
            </w:tcBorders>
            <w:shd w:val="clear" w:color="auto" w:fill="D9D9D9"/>
            <w:textDirection w:val="btLr"/>
            <w:vAlign w:val="center"/>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рейтинг</w:t>
            </w:r>
          </w:p>
        </w:tc>
        <w:tc>
          <w:tcPr>
            <w:tcW w:w="760" w:type="dxa"/>
            <w:tcBorders>
              <w:top w:val="single" w:sz="4" w:space="0" w:color="auto"/>
              <w:left w:val="nil"/>
              <w:bottom w:val="single" w:sz="4" w:space="0" w:color="auto"/>
              <w:right w:val="single" w:sz="4" w:space="0" w:color="auto"/>
            </w:tcBorders>
            <w:textDirection w:val="btLr"/>
            <w:vAlign w:val="center"/>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услуги психо-педаг. Сопр. детей с огр. возмож-ями </w:t>
            </w:r>
          </w:p>
        </w:tc>
        <w:tc>
          <w:tcPr>
            <w:tcW w:w="600" w:type="dxa"/>
            <w:tcBorders>
              <w:top w:val="single" w:sz="4" w:space="0" w:color="auto"/>
              <w:left w:val="nil"/>
              <w:bottom w:val="single" w:sz="4" w:space="0" w:color="auto"/>
              <w:right w:val="single" w:sz="4" w:space="0" w:color="auto"/>
            </w:tcBorders>
            <w:textDirection w:val="btLr"/>
            <w:vAlign w:val="center"/>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доп. балл</w:t>
            </w:r>
          </w:p>
        </w:tc>
        <w:tc>
          <w:tcPr>
            <w:tcW w:w="760" w:type="dxa"/>
            <w:tcBorders>
              <w:top w:val="single" w:sz="4" w:space="0" w:color="auto"/>
              <w:left w:val="nil"/>
              <w:bottom w:val="single" w:sz="4" w:space="0" w:color="auto"/>
              <w:right w:val="single" w:sz="4" w:space="0" w:color="auto"/>
            </w:tcBorders>
            <w:textDirection w:val="btLr"/>
            <w:vAlign w:val="center"/>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Индекс удов-сти насыщенностью рынка услуг психолого-педаг-го сопровождения детей с ограниченными  возмож-ми здоровья</w:t>
            </w:r>
          </w:p>
        </w:tc>
        <w:tc>
          <w:tcPr>
            <w:tcW w:w="760" w:type="dxa"/>
            <w:tcBorders>
              <w:top w:val="single" w:sz="4" w:space="0" w:color="auto"/>
              <w:left w:val="nil"/>
              <w:bottom w:val="single" w:sz="4" w:space="0" w:color="auto"/>
              <w:right w:val="single" w:sz="4" w:space="0" w:color="auto"/>
            </w:tcBorders>
            <w:shd w:val="clear" w:color="auto" w:fill="D9D9D9"/>
            <w:textDirection w:val="btLr"/>
            <w:vAlign w:val="center"/>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рейтинг</w:t>
            </w:r>
          </w:p>
        </w:tc>
        <w:tc>
          <w:tcPr>
            <w:tcW w:w="1200" w:type="dxa"/>
            <w:tcBorders>
              <w:top w:val="single" w:sz="4" w:space="0" w:color="auto"/>
              <w:left w:val="nil"/>
              <w:bottom w:val="single" w:sz="4" w:space="0" w:color="auto"/>
              <w:right w:val="single" w:sz="4" w:space="0" w:color="auto"/>
            </w:tcBorders>
            <w:textDirection w:val="btLr"/>
            <w:vAlign w:val="center"/>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Среднее значение индекса на рынке услуг психолого-педаг-го сопров-ния детей с огран-ми  возмож-ми здоровья</w:t>
            </w:r>
          </w:p>
        </w:tc>
        <w:tc>
          <w:tcPr>
            <w:tcW w:w="760" w:type="dxa"/>
            <w:tcBorders>
              <w:top w:val="single" w:sz="4" w:space="0" w:color="auto"/>
              <w:left w:val="nil"/>
              <w:bottom w:val="single" w:sz="4" w:space="0" w:color="auto"/>
              <w:right w:val="single" w:sz="4" w:space="0" w:color="auto"/>
            </w:tcBorders>
            <w:shd w:val="clear" w:color="auto" w:fill="F2F2F2"/>
            <w:textDirection w:val="btLr"/>
            <w:vAlign w:val="center"/>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рейтинг</w:t>
            </w:r>
          </w:p>
        </w:tc>
      </w:tr>
      <w:tr w:rsidR="006C2A7D" w:rsidRPr="00995F73" w:rsidTr="00822AA1">
        <w:trPr>
          <w:trHeight w:val="225"/>
        </w:trPr>
        <w:tc>
          <w:tcPr>
            <w:tcW w:w="1680" w:type="dxa"/>
            <w:tcBorders>
              <w:top w:val="nil"/>
              <w:left w:val="single" w:sz="4" w:space="0" w:color="auto"/>
              <w:bottom w:val="single" w:sz="4" w:space="0" w:color="000000"/>
              <w:right w:val="single" w:sz="4" w:space="0" w:color="auto"/>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Ардатовский </w:t>
            </w:r>
          </w:p>
        </w:tc>
        <w:tc>
          <w:tcPr>
            <w:tcW w:w="8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8,6</w:t>
            </w:r>
          </w:p>
        </w:tc>
        <w:tc>
          <w:tcPr>
            <w:tcW w:w="4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2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0,086</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23</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8,6</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0,086</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21</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9,1</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0,091</w:t>
            </w:r>
          </w:p>
        </w:tc>
        <w:tc>
          <w:tcPr>
            <w:tcW w:w="52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20</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8,6</w:t>
            </w:r>
          </w:p>
        </w:tc>
        <w:tc>
          <w:tcPr>
            <w:tcW w:w="6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0,086</w:t>
            </w:r>
          </w:p>
        </w:tc>
        <w:tc>
          <w:tcPr>
            <w:tcW w:w="7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22</w:t>
            </w:r>
          </w:p>
        </w:tc>
        <w:tc>
          <w:tcPr>
            <w:tcW w:w="12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0,087</w:t>
            </w:r>
          </w:p>
        </w:tc>
        <w:tc>
          <w:tcPr>
            <w:tcW w:w="760" w:type="dxa"/>
            <w:tcBorders>
              <w:top w:val="single" w:sz="4" w:space="0" w:color="auto"/>
              <w:left w:val="nil"/>
              <w:bottom w:val="single" w:sz="4" w:space="0" w:color="auto"/>
              <w:right w:val="single" w:sz="4" w:space="0" w:color="auto"/>
            </w:tcBorders>
            <w:shd w:val="clear" w:color="auto" w:fill="F2F2F2"/>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22</w:t>
            </w:r>
          </w:p>
        </w:tc>
      </w:tr>
      <w:tr w:rsidR="006C2A7D" w:rsidRPr="00995F73" w:rsidTr="00822AA1">
        <w:trPr>
          <w:trHeight w:val="225"/>
        </w:trPr>
        <w:tc>
          <w:tcPr>
            <w:tcW w:w="1680" w:type="dxa"/>
            <w:tcBorders>
              <w:top w:val="nil"/>
              <w:left w:val="single" w:sz="4" w:space="0" w:color="auto"/>
              <w:bottom w:val="single" w:sz="4" w:space="0" w:color="000000"/>
              <w:right w:val="single" w:sz="4" w:space="0" w:color="auto"/>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Атюрьевский </w:t>
            </w:r>
          </w:p>
        </w:tc>
        <w:tc>
          <w:tcPr>
            <w:tcW w:w="8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8,9</w:t>
            </w:r>
          </w:p>
        </w:tc>
        <w:tc>
          <w:tcPr>
            <w:tcW w:w="4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2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0,089</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22</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3,4</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0,034</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23</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5,7</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0,057</w:t>
            </w:r>
          </w:p>
        </w:tc>
        <w:tc>
          <w:tcPr>
            <w:tcW w:w="52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22</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13,9</w:t>
            </w:r>
          </w:p>
        </w:tc>
        <w:tc>
          <w:tcPr>
            <w:tcW w:w="6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0,139</w:t>
            </w:r>
          </w:p>
        </w:tc>
        <w:tc>
          <w:tcPr>
            <w:tcW w:w="7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19</w:t>
            </w:r>
          </w:p>
        </w:tc>
        <w:tc>
          <w:tcPr>
            <w:tcW w:w="12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0,080</w:t>
            </w:r>
          </w:p>
        </w:tc>
        <w:tc>
          <w:tcPr>
            <w:tcW w:w="760" w:type="dxa"/>
            <w:tcBorders>
              <w:top w:val="single" w:sz="4" w:space="0" w:color="auto"/>
              <w:left w:val="nil"/>
              <w:bottom w:val="single" w:sz="4" w:space="0" w:color="auto"/>
              <w:right w:val="single" w:sz="4" w:space="0" w:color="auto"/>
            </w:tcBorders>
            <w:shd w:val="clear" w:color="auto" w:fill="F2F2F2"/>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23</w:t>
            </w:r>
          </w:p>
        </w:tc>
      </w:tr>
      <w:tr w:rsidR="006C2A7D" w:rsidRPr="00995F73" w:rsidTr="00822AA1">
        <w:trPr>
          <w:trHeight w:val="225"/>
        </w:trPr>
        <w:tc>
          <w:tcPr>
            <w:tcW w:w="1680" w:type="dxa"/>
            <w:tcBorders>
              <w:top w:val="nil"/>
              <w:left w:val="single" w:sz="4" w:space="0" w:color="auto"/>
              <w:bottom w:val="single" w:sz="4" w:space="0" w:color="000000"/>
              <w:right w:val="single" w:sz="4" w:space="0" w:color="auto"/>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Атяшевский </w:t>
            </w:r>
          </w:p>
        </w:tc>
        <w:tc>
          <w:tcPr>
            <w:tcW w:w="8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52,9</w:t>
            </w:r>
          </w:p>
        </w:tc>
        <w:tc>
          <w:tcPr>
            <w:tcW w:w="4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2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0,529</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3</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44,9</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0,449</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6</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28,9</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0,289</w:t>
            </w:r>
          </w:p>
        </w:tc>
        <w:tc>
          <w:tcPr>
            <w:tcW w:w="52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5</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44,1</w:t>
            </w:r>
          </w:p>
        </w:tc>
        <w:tc>
          <w:tcPr>
            <w:tcW w:w="6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0,441</w:t>
            </w:r>
          </w:p>
        </w:tc>
        <w:tc>
          <w:tcPr>
            <w:tcW w:w="7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5</w:t>
            </w:r>
          </w:p>
        </w:tc>
        <w:tc>
          <w:tcPr>
            <w:tcW w:w="12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0,427</w:t>
            </w:r>
          </w:p>
        </w:tc>
        <w:tc>
          <w:tcPr>
            <w:tcW w:w="760" w:type="dxa"/>
            <w:tcBorders>
              <w:top w:val="single" w:sz="4" w:space="0" w:color="auto"/>
              <w:left w:val="nil"/>
              <w:bottom w:val="single" w:sz="4" w:space="0" w:color="auto"/>
              <w:right w:val="single" w:sz="4" w:space="0" w:color="auto"/>
            </w:tcBorders>
            <w:shd w:val="clear" w:color="auto" w:fill="F2F2F2"/>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4</w:t>
            </w:r>
          </w:p>
        </w:tc>
      </w:tr>
      <w:tr w:rsidR="006C2A7D" w:rsidRPr="00995F73" w:rsidTr="00822AA1">
        <w:trPr>
          <w:trHeight w:val="225"/>
        </w:trPr>
        <w:tc>
          <w:tcPr>
            <w:tcW w:w="1680" w:type="dxa"/>
            <w:tcBorders>
              <w:top w:val="nil"/>
              <w:left w:val="single" w:sz="4" w:space="0" w:color="auto"/>
              <w:bottom w:val="single" w:sz="4" w:space="0" w:color="000000"/>
              <w:right w:val="single" w:sz="4" w:space="0" w:color="auto"/>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Б-березниковский </w:t>
            </w:r>
          </w:p>
        </w:tc>
        <w:tc>
          <w:tcPr>
            <w:tcW w:w="8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28,9</w:t>
            </w:r>
          </w:p>
        </w:tc>
        <w:tc>
          <w:tcPr>
            <w:tcW w:w="4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2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0,289</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9</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22,7</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0,227</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11</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24,1</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0,241</w:t>
            </w:r>
          </w:p>
        </w:tc>
        <w:tc>
          <w:tcPr>
            <w:tcW w:w="52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9</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23,6</w:t>
            </w:r>
          </w:p>
        </w:tc>
        <w:tc>
          <w:tcPr>
            <w:tcW w:w="6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0,236</w:t>
            </w:r>
          </w:p>
        </w:tc>
        <w:tc>
          <w:tcPr>
            <w:tcW w:w="7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9</w:t>
            </w:r>
          </w:p>
        </w:tc>
        <w:tc>
          <w:tcPr>
            <w:tcW w:w="12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0,248</w:t>
            </w:r>
          </w:p>
        </w:tc>
        <w:tc>
          <w:tcPr>
            <w:tcW w:w="760" w:type="dxa"/>
            <w:tcBorders>
              <w:top w:val="single" w:sz="4" w:space="0" w:color="auto"/>
              <w:left w:val="nil"/>
              <w:bottom w:val="single" w:sz="4" w:space="0" w:color="auto"/>
              <w:right w:val="single" w:sz="4" w:space="0" w:color="auto"/>
            </w:tcBorders>
            <w:shd w:val="clear" w:color="auto" w:fill="F2F2F2"/>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9</w:t>
            </w:r>
          </w:p>
        </w:tc>
      </w:tr>
      <w:tr w:rsidR="006C2A7D" w:rsidRPr="00995F73" w:rsidTr="00822AA1">
        <w:trPr>
          <w:trHeight w:val="210"/>
        </w:trPr>
        <w:tc>
          <w:tcPr>
            <w:tcW w:w="1680" w:type="dxa"/>
            <w:tcBorders>
              <w:top w:val="nil"/>
              <w:left w:val="single" w:sz="4" w:space="0" w:color="auto"/>
              <w:bottom w:val="single" w:sz="4" w:space="0" w:color="000000"/>
              <w:right w:val="single" w:sz="4" w:space="0" w:color="auto"/>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Большеигнатовский </w:t>
            </w:r>
          </w:p>
        </w:tc>
        <w:tc>
          <w:tcPr>
            <w:tcW w:w="8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66,7</w:t>
            </w:r>
          </w:p>
        </w:tc>
        <w:tc>
          <w:tcPr>
            <w:tcW w:w="4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2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0,667</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66,7</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0,667</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35,8</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0,358</w:t>
            </w:r>
          </w:p>
        </w:tc>
        <w:tc>
          <w:tcPr>
            <w:tcW w:w="52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66,7</w:t>
            </w:r>
          </w:p>
        </w:tc>
        <w:tc>
          <w:tcPr>
            <w:tcW w:w="6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0,667</w:t>
            </w:r>
          </w:p>
        </w:tc>
        <w:tc>
          <w:tcPr>
            <w:tcW w:w="7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w:t>
            </w:r>
          </w:p>
        </w:tc>
        <w:tc>
          <w:tcPr>
            <w:tcW w:w="12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0,590</w:t>
            </w:r>
          </w:p>
        </w:tc>
        <w:tc>
          <w:tcPr>
            <w:tcW w:w="760" w:type="dxa"/>
            <w:tcBorders>
              <w:top w:val="single" w:sz="4" w:space="0" w:color="auto"/>
              <w:left w:val="nil"/>
              <w:bottom w:val="single" w:sz="4" w:space="0" w:color="auto"/>
              <w:right w:val="single" w:sz="4" w:space="0" w:color="auto"/>
            </w:tcBorders>
            <w:shd w:val="clear" w:color="auto" w:fill="F2F2F2"/>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1</w:t>
            </w:r>
          </w:p>
        </w:tc>
      </w:tr>
      <w:tr w:rsidR="006C2A7D" w:rsidRPr="00995F73" w:rsidTr="00822AA1">
        <w:trPr>
          <w:trHeight w:val="225"/>
        </w:trPr>
        <w:tc>
          <w:tcPr>
            <w:tcW w:w="1680" w:type="dxa"/>
            <w:tcBorders>
              <w:top w:val="nil"/>
              <w:left w:val="single" w:sz="4" w:space="0" w:color="auto"/>
              <w:bottom w:val="single" w:sz="4" w:space="0" w:color="000000"/>
              <w:right w:val="single" w:sz="4" w:space="0" w:color="auto"/>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Дубенский </w:t>
            </w:r>
          </w:p>
        </w:tc>
        <w:tc>
          <w:tcPr>
            <w:tcW w:w="8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52,7</w:t>
            </w:r>
          </w:p>
        </w:tc>
        <w:tc>
          <w:tcPr>
            <w:tcW w:w="4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2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0,527</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4</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49,2</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0,492</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4</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25,7</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0,257</w:t>
            </w:r>
          </w:p>
        </w:tc>
        <w:tc>
          <w:tcPr>
            <w:tcW w:w="52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7</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41</w:t>
            </w:r>
          </w:p>
        </w:tc>
        <w:tc>
          <w:tcPr>
            <w:tcW w:w="6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0,410</w:t>
            </w:r>
          </w:p>
        </w:tc>
        <w:tc>
          <w:tcPr>
            <w:tcW w:w="7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6</w:t>
            </w:r>
          </w:p>
        </w:tc>
        <w:tc>
          <w:tcPr>
            <w:tcW w:w="12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0,422</w:t>
            </w:r>
          </w:p>
        </w:tc>
        <w:tc>
          <w:tcPr>
            <w:tcW w:w="760" w:type="dxa"/>
            <w:tcBorders>
              <w:top w:val="single" w:sz="4" w:space="0" w:color="auto"/>
              <w:left w:val="nil"/>
              <w:bottom w:val="single" w:sz="4" w:space="0" w:color="auto"/>
              <w:right w:val="single" w:sz="4" w:space="0" w:color="auto"/>
            </w:tcBorders>
            <w:shd w:val="clear" w:color="auto" w:fill="F2F2F2"/>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5</w:t>
            </w:r>
          </w:p>
        </w:tc>
      </w:tr>
      <w:tr w:rsidR="006C2A7D" w:rsidRPr="00995F73" w:rsidTr="00822AA1">
        <w:trPr>
          <w:trHeight w:val="225"/>
        </w:trPr>
        <w:tc>
          <w:tcPr>
            <w:tcW w:w="1680" w:type="dxa"/>
            <w:tcBorders>
              <w:top w:val="nil"/>
              <w:left w:val="single" w:sz="4" w:space="0" w:color="auto"/>
              <w:bottom w:val="single" w:sz="4" w:space="0" w:color="000000"/>
              <w:right w:val="single" w:sz="4" w:space="0" w:color="auto"/>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Ельниковский </w:t>
            </w:r>
          </w:p>
        </w:tc>
        <w:tc>
          <w:tcPr>
            <w:tcW w:w="8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19,3</w:t>
            </w:r>
          </w:p>
        </w:tc>
        <w:tc>
          <w:tcPr>
            <w:tcW w:w="4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2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0,193</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15</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18,9</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0,189</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18</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2,8</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0,028</w:t>
            </w:r>
          </w:p>
        </w:tc>
        <w:tc>
          <w:tcPr>
            <w:tcW w:w="52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23</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18,5</w:t>
            </w:r>
          </w:p>
        </w:tc>
        <w:tc>
          <w:tcPr>
            <w:tcW w:w="6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0,185</w:t>
            </w:r>
          </w:p>
        </w:tc>
        <w:tc>
          <w:tcPr>
            <w:tcW w:w="7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14</w:t>
            </w:r>
          </w:p>
        </w:tc>
        <w:tc>
          <w:tcPr>
            <w:tcW w:w="12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0,149</w:t>
            </w:r>
          </w:p>
        </w:tc>
        <w:tc>
          <w:tcPr>
            <w:tcW w:w="760" w:type="dxa"/>
            <w:tcBorders>
              <w:top w:val="single" w:sz="4" w:space="0" w:color="auto"/>
              <w:left w:val="nil"/>
              <w:bottom w:val="single" w:sz="4" w:space="0" w:color="auto"/>
              <w:right w:val="single" w:sz="4" w:space="0" w:color="auto"/>
            </w:tcBorders>
            <w:shd w:val="clear" w:color="auto" w:fill="F2F2F2"/>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19</w:t>
            </w:r>
          </w:p>
        </w:tc>
      </w:tr>
      <w:tr w:rsidR="006C2A7D" w:rsidRPr="00995F73" w:rsidTr="00822AA1">
        <w:trPr>
          <w:trHeight w:val="225"/>
        </w:trPr>
        <w:tc>
          <w:tcPr>
            <w:tcW w:w="1680" w:type="dxa"/>
            <w:tcBorders>
              <w:top w:val="nil"/>
              <w:left w:val="single" w:sz="4" w:space="0" w:color="auto"/>
              <w:bottom w:val="single" w:sz="4" w:space="0" w:color="000000"/>
              <w:right w:val="single" w:sz="4" w:space="0" w:color="auto"/>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Зубово-Полянский </w:t>
            </w:r>
          </w:p>
        </w:tc>
        <w:tc>
          <w:tcPr>
            <w:tcW w:w="8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18,3</w:t>
            </w:r>
          </w:p>
        </w:tc>
        <w:tc>
          <w:tcPr>
            <w:tcW w:w="4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2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0,183</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16</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26,8</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0,268</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8</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21,5</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0,215</w:t>
            </w:r>
          </w:p>
        </w:tc>
        <w:tc>
          <w:tcPr>
            <w:tcW w:w="52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10</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17,2</w:t>
            </w:r>
          </w:p>
        </w:tc>
        <w:tc>
          <w:tcPr>
            <w:tcW w:w="6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0,172</w:t>
            </w:r>
          </w:p>
        </w:tc>
        <w:tc>
          <w:tcPr>
            <w:tcW w:w="7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16</w:t>
            </w:r>
          </w:p>
        </w:tc>
        <w:tc>
          <w:tcPr>
            <w:tcW w:w="12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0,210</w:t>
            </w:r>
          </w:p>
        </w:tc>
        <w:tc>
          <w:tcPr>
            <w:tcW w:w="760" w:type="dxa"/>
            <w:tcBorders>
              <w:top w:val="single" w:sz="4" w:space="0" w:color="auto"/>
              <w:left w:val="nil"/>
              <w:bottom w:val="single" w:sz="4" w:space="0" w:color="auto"/>
              <w:right w:val="single" w:sz="4" w:space="0" w:color="auto"/>
            </w:tcBorders>
            <w:shd w:val="clear" w:color="auto" w:fill="F2F2F2"/>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11</w:t>
            </w:r>
          </w:p>
        </w:tc>
      </w:tr>
      <w:tr w:rsidR="006C2A7D" w:rsidRPr="00995F73" w:rsidTr="00822AA1">
        <w:trPr>
          <w:trHeight w:val="225"/>
        </w:trPr>
        <w:tc>
          <w:tcPr>
            <w:tcW w:w="1680" w:type="dxa"/>
            <w:tcBorders>
              <w:top w:val="nil"/>
              <w:left w:val="single" w:sz="4" w:space="0" w:color="auto"/>
              <w:bottom w:val="single" w:sz="4" w:space="0" w:color="000000"/>
              <w:right w:val="single" w:sz="4" w:space="0" w:color="auto"/>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Инсарский </w:t>
            </w:r>
          </w:p>
        </w:tc>
        <w:tc>
          <w:tcPr>
            <w:tcW w:w="8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60,7</w:t>
            </w:r>
          </w:p>
        </w:tc>
        <w:tc>
          <w:tcPr>
            <w:tcW w:w="4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2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0,607</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60,8</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0,608</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33,4</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0,334</w:t>
            </w:r>
          </w:p>
        </w:tc>
        <w:tc>
          <w:tcPr>
            <w:tcW w:w="52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3</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53,4</w:t>
            </w:r>
          </w:p>
        </w:tc>
        <w:tc>
          <w:tcPr>
            <w:tcW w:w="6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0,534</w:t>
            </w:r>
          </w:p>
        </w:tc>
        <w:tc>
          <w:tcPr>
            <w:tcW w:w="7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w:t>
            </w:r>
          </w:p>
        </w:tc>
        <w:tc>
          <w:tcPr>
            <w:tcW w:w="12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0,521</w:t>
            </w:r>
          </w:p>
        </w:tc>
        <w:tc>
          <w:tcPr>
            <w:tcW w:w="760" w:type="dxa"/>
            <w:tcBorders>
              <w:top w:val="single" w:sz="4" w:space="0" w:color="auto"/>
              <w:left w:val="nil"/>
              <w:bottom w:val="single" w:sz="4" w:space="0" w:color="auto"/>
              <w:right w:val="single" w:sz="4" w:space="0" w:color="auto"/>
            </w:tcBorders>
            <w:shd w:val="clear" w:color="auto" w:fill="F2F2F2"/>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2</w:t>
            </w:r>
          </w:p>
        </w:tc>
      </w:tr>
      <w:tr w:rsidR="006C2A7D" w:rsidRPr="00995F73" w:rsidTr="00822AA1">
        <w:trPr>
          <w:trHeight w:val="225"/>
        </w:trPr>
        <w:tc>
          <w:tcPr>
            <w:tcW w:w="1680" w:type="dxa"/>
            <w:tcBorders>
              <w:top w:val="nil"/>
              <w:left w:val="single" w:sz="4" w:space="0" w:color="auto"/>
              <w:bottom w:val="single" w:sz="4" w:space="0" w:color="000000"/>
              <w:right w:val="single" w:sz="4" w:space="0" w:color="auto"/>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Ичалковский </w:t>
            </w:r>
          </w:p>
        </w:tc>
        <w:tc>
          <w:tcPr>
            <w:tcW w:w="8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24,7</w:t>
            </w:r>
          </w:p>
        </w:tc>
        <w:tc>
          <w:tcPr>
            <w:tcW w:w="4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2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0,247</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11</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20,6</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0,206</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14</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15,1</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0,151</w:t>
            </w:r>
          </w:p>
        </w:tc>
        <w:tc>
          <w:tcPr>
            <w:tcW w:w="52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14</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20,6</w:t>
            </w:r>
          </w:p>
        </w:tc>
        <w:tc>
          <w:tcPr>
            <w:tcW w:w="6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0,206</w:t>
            </w:r>
          </w:p>
        </w:tc>
        <w:tc>
          <w:tcPr>
            <w:tcW w:w="7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11</w:t>
            </w:r>
          </w:p>
        </w:tc>
        <w:tc>
          <w:tcPr>
            <w:tcW w:w="12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0,203</w:t>
            </w:r>
          </w:p>
        </w:tc>
        <w:tc>
          <w:tcPr>
            <w:tcW w:w="760" w:type="dxa"/>
            <w:tcBorders>
              <w:top w:val="single" w:sz="4" w:space="0" w:color="auto"/>
              <w:left w:val="nil"/>
              <w:bottom w:val="single" w:sz="4" w:space="0" w:color="auto"/>
              <w:right w:val="single" w:sz="4" w:space="0" w:color="auto"/>
            </w:tcBorders>
            <w:shd w:val="clear" w:color="auto" w:fill="F2F2F2"/>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12</w:t>
            </w:r>
          </w:p>
        </w:tc>
      </w:tr>
      <w:tr w:rsidR="006C2A7D" w:rsidRPr="00995F73" w:rsidTr="00822AA1">
        <w:trPr>
          <w:trHeight w:val="225"/>
        </w:trPr>
        <w:tc>
          <w:tcPr>
            <w:tcW w:w="1680" w:type="dxa"/>
            <w:tcBorders>
              <w:top w:val="nil"/>
              <w:left w:val="single" w:sz="4" w:space="0" w:color="auto"/>
              <w:bottom w:val="single" w:sz="4" w:space="0" w:color="000000"/>
              <w:right w:val="single" w:sz="4" w:space="0" w:color="auto"/>
            </w:tcBorders>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Кадошкинский </w:t>
            </w:r>
          </w:p>
        </w:tc>
        <w:tc>
          <w:tcPr>
            <w:tcW w:w="8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9,3</w:t>
            </w:r>
          </w:p>
        </w:tc>
        <w:tc>
          <w:tcPr>
            <w:tcW w:w="4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2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0,093</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21</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13,4</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0,134</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20</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12,2</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0,122</w:t>
            </w:r>
          </w:p>
        </w:tc>
        <w:tc>
          <w:tcPr>
            <w:tcW w:w="52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16</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9,3</w:t>
            </w:r>
          </w:p>
        </w:tc>
        <w:tc>
          <w:tcPr>
            <w:tcW w:w="6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0,093</w:t>
            </w:r>
          </w:p>
        </w:tc>
        <w:tc>
          <w:tcPr>
            <w:tcW w:w="7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21</w:t>
            </w:r>
          </w:p>
        </w:tc>
        <w:tc>
          <w:tcPr>
            <w:tcW w:w="12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0,111</w:t>
            </w:r>
          </w:p>
        </w:tc>
        <w:tc>
          <w:tcPr>
            <w:tcW w:w="760" w:type="dxa"/>
            <w:tcBorders>
              <w:top w:val="single" w:sz="4" w:space="0" w:color="auto"/>
              <w:left w:val="nil"/>
              <w:bottom w:val="single" w:sz="4" w:space="0" w:color="auto"/>
              <w:right w:val="single" w:sz="4" w:space="0" w:color="auto"/>
            </w:tcBorders>
            <w:shd w:val="clear" w:color="auto" w:fill="F2F2F2"/>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20</w:t>
            </w:r>
          </w:p>
        </w:tc>
      </w:tr>
      <w:tr w:rsidR="006C2A7D" w:rsidRPr="00995F73" w:rsidTr="00822AA1">
        <w:trPr>
          <w:trHeight w:val="225"/>
        </w:trPr>
        <w:tc>
          <w:tcPr>
            <w:tcW w:w="1680" w:type="dxa"/>
            <w:tcBorders>
              <w:top w:val="nil"/>
              <w:left w:val="single" w:sz="4" w:space="0" w:color="auto"/>
              <w:bottom w:val="single" w:sz="4" w:space="0" w:color="000000"/>
              <w:right w:val="single" w:sz="4" w:space="0" w:color="auto"/>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Кочкуровский </w:t>
            </w:r>
          </w:p>
        </w:tc>
        <w:tc>
          <w:tcPr>
            <w:tcW w:w="8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10,9</w:t>
            </w:r>
          </w:p>
        </w:tc>
        <w:tc>
          <w:tcPr>
            <w:tcW w:w="4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2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0,109</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20</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7,9</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0,079</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22</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5,9</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0,059</w:t>
            </w:r>
          </w:p>
        </w:tc>
        <w:tc>
          <w:tcPr>
            <w:tcW w:w="52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21</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10,9</w:t>
            </w:r>
          </w:p>
        </w:tc>
        <w:tc>
          <w:tcPr>
            <w:tcW w:w="6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0,109</w:t>
            </w:r>
          </w:p>
        </w:tc>
        <w:tc>
          <w:tcPr>
            <w:tcW w:w="7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20</w:t>
            </w:r>
          </w:p>
        </w:tc>
        <w:tc>
          <w:tcPr>
            <w:tcW w:w="12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0,089</w:t>
            </w:r>
          </w:p>
        </w:tc>
        <w:tc>
          <w:tcPr>
            <w:tcW w:w="760" w:type="dxa"/>
            <w:tcBorders>
              <w:top w:val="single" w:sz="4" w:space="0" w:color="auto"/>
              <w:left w:val="nil"/>
              <w:bottom w:val="single" w:sz="4" w:space="0" w:color="auto"/>
              <w:right w:val="single" w:sz="4" w:space="0" w:color="auto"/>
            </w:tcBorders>
            <w:shd w:val="clear" w:color="auto" w:fill="F2F2F2"/>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21</w:t>
            </w:r>
          </w:p>
        </w:tc>
      </w:tr>
      <w:tr w:rsidR="006C2A7D" w:rsidRPr="00995F73" w:rsidTr="00822AA1">
        <w:trPr>
          <w:trHeight w:val="225"/>
        </w:trPr>
        <w:tc>
          <w:tcPr>
            <w:tcW w:w="1680" w:type="dxa"/>
            <w:tcBorders>
              <w:top w:val="nil"/>
              <w:left w:val="single" w:sz="4" w:space="0" w:color="auto"/>
              <w:bottom w:val="single" w:sz="4" w:space="0" w:color="000000"/>
              <w:right w:val="single" w:sz="4" w:space="0" w:color="auto"/>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Краснослободский </w:t>
            </w:r>
          </w:p>
        </w:tc>
        <w:tc>
          <w:tcPr>
            <w:tcW w:w="8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23</w:t>
            </w:r>
          </w:p>
        </w:tc>
        <w:tc>
          <w:tcPr>
            <w:tcW w:w="4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2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0,230</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13</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19,3</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0,193</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17</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16,2</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0,162</w:t>
            </w:r>
          </w:p>
        </w:tc>
        <w:tc>
          <w:tcPr>
            <w:tcW w:w="52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12</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19,3</w:t>
            </w:r>
          </w:p>
        </w:tc>
        <w:tc>
          <w:tcPr>
            <w:tcW w:w="6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0,193</w:t>
            </w:r>
          </w:p>
        </w:tc>
        <w:tc>
          <w:tcPr>
            <w:tcW w:w="7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13</w:t>
            </w:r>
          </w:p>
        </w:tc>
        <w:tc>
          <w:tcPr>
            <w:tcW w:w="12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0,195</w:t>
            </w:r>
          </w:p>
        </w:tc>
        <w:tc>
          <w:tcPr>
            <w:tcW w:w="760" w:type="dxa"/>
            <w:tcBorders>
              <w:top w:val="single" w:sz="4" w:space="0" w:color="auto"/>
              <w:left w:val="nil"/>
              <w:bottom w:val="single" w:sz="4" w:space="0" w:color="auto"/>
              <w:right w:val="single" w:sz="4" w:space="0" w:color="auto"/>
            </w:tcBorders>
            <w:shd w:val="clear" w:color="auto" w:fill="F2F2F2"/>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13</w:t>
            </w:r>
          </w:p>
        </w:tc>
      </w:tr>
      <w:tr w:rsidR="006C2A7D" w:rsidRPr="00995F73" w:rsidTr="00822AA1">
        <w:trPr>
          <w:trHeight w:val="225"/>
        </w:trPr>
        <w:tc>
          <w:tcPr>
            <w:tcW w:w="1680" w:type="dxa"/>
            <w:tcBorders>
              <w:top w:val="nil"/>
              <w:left w:val="single" w:sz="4" w:space="0" w:color="auto"/>
              <w:bottom w:val="single" w:sz="4" w:space="0" w:color="000000"/>
              <w:right w:val="single" w:sz="4" w:space="0" w:color="auto"/>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Лямбирский </w:t>
            </w:r>
          </w:p>
        </w:tc>
        <w:tc>
          <w:tcPr>
            <w:tcW w:w="8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49,6</w:t>
            </w:r>
          </w:p>
        </w:tc>
        <w:tc>
          <w:tcPr>
            <w:tcW w:w="4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2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0,496</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6</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45,7</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0,457</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5</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32,2</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0,322</w:t>
            </w:r>
          </w:p>
        </w:tc>
        <w:tc>
          <w:tcPr>
            <w:tcW w:w="52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4</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45,7</w:t>
            </w:r>
          </w:p>
        </w:tc>
        <w:tc>
          <w:tcPr>
            <w:tcW w:w="6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0,457</w:t>
            </w:r>
          </w:p>
        </w:tc>
        <w:tc>
          <w:tcPr>
            <w:tcW w:w="7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3</w:t>
            </w:r>
          </w:p>
        </w:tc>
        <w:tc>
          <w:tcPr>
            <w:tcW w:w="12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0,433</w:t>
            </w:r>
          </w:p>
        </w:tc>
        <w:tc>
          <w:tcPr>
            <w:tcW w:w="760" w:type="dxa"/>
            <w:tcBorders>
              <w:top w:val="single" w:sz="4" w:space="0" w:color="auto"/>
              <w:left w:val="nil"/>
              <w:bottom w:val="single" w:sz="4" w:space="0" w:color="auto"/>
              <w:right w:val="single" w:sz="4" w:space="0" w:color="auto"/>
            </w:tcBorders>
            <w:shd w:val="clear" w:color="auto" w:fill="F2F2F2"/>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3</w:t>
            </w:r>
          </w:p>
        </w:tc>
      </w:tr>
      <w:tr w:rsidR="006C2A7D" w:rsidRPr="00995F73" w:rsidTr="00822AA1">
        <w:trPr>
          <w:trHeight w:val="225"/>
        </w:trPr>
        <w:tc>
          <w:tcPr>
            <w:tcW w:w="1680" w:type="dxa"/>
            <w:tcBorders>
              <w:top w:val="nil"/>
              <w:left w:val="single" w:sz="4" w:space="0" w:color="auto"/>
              <w:bottom w:val="single" w:sz="4" w:space="0" w:color="000000"/>
              <w:right w:val="single" w:sz="4" w:space="0" w:color="auto"/>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Ромодановский </w:t>
            </w:r>
          </w:p>
        </w:tc>
        <w:tc>
          <w:tcPr>
            <w:tcW w:w="8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19,9</w:t>
            </w:r>
          </w:p>
        </w:tc>
        <w:tc>
          <w:tcPr>
            <w:tcW w:w="4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2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0,199</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14</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19,6</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0,196</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16</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10</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0,100</w:t>
            </w:r>
          </w:p>
        </w:tc>
        <w:tc>
          <w:tcPr>
            <w:tcW w:w="52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18</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19,9</w:t>
            </w:r>
          </w:p>
        </w:tc>
        <w:tc>
          <w:tcPr>
            <w:tcW w:w="6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0,199</w:t>
            </w:r>
          </w:p>
        </w:tc>
        <w:tc>
          <w:tcPr>
            <w:tcW w:w="7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12</w:t>
            </w:r>
          </w:p>
        </w:tc>
        <w:tc>
          <w:tcPr>
            <w:tcW w:w="12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0,174</w:t>
            </w:r>
          </w:p>
        </w:tc>
        <w:tc>
          <w:tcPr>
            <w:tcW w:w="760" w:type="dxa"/>
            <w:tcBorders>
              <w:top w:val="single" w:sz="4" w:space="0" w:color="auto"/>
              <w:left w:val="nil"/>
              <w:bottom w:val="single" w:sz="4" w:space="0" w:color="auto"/>
              <w:right w:val="single" w:sz="4" w:space="0" w:color="auto"/>
            </w:tcBorders>
            <w:shd w:val="clear" w:color="auto" w:fill="F2F2F2"/>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15</w:t>
            </w:r>
          </w:p>
        </w:tc>
      </w:tr>
      <w:tr w:rsidR="006C2A7D" w:rsidRPr="00995F73" w:rsidTr="00822AA1">
        <w:trPr>
          <w:trHeight w:val="225"/>
        </w:trPr>
        <w:tc>
          <w:tcPr>
            <w:tcW w:w="1680" w:type="dxa"/>
            <w:tcBorders>
              <w:top w:val="nil"/>
              <w:left w:val="single" w:sz="4" w:space="0" w:color="auto"/>
              <w:bottom w:val="single" w:sz="4" w:space="0" w:color="000000"/>
              <w:right w:val="single" w:sz="4" w:space="0" w:color="auto"/>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Старошайговский </w:t>
            </w:r>
          </w:p>
        </w:tc>
        <w:tc>
          <w:tcPr>
            <w:tcW w:w="8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45,6</w:t>
            </w:r>
          </w:p>
        </w:tc>
        <w:tc>
          <w:tcPr>
            <w:tcW w:w="4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2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0,456</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8</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25,8</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0,258</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9</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33,5</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0,335</w:t>
            </w:r>
          </w:p>
        </w:tc>
        <w:tc>
          <w:tcPr>
            <w:tcW w:w="52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33</w:t>
            </w:r>
          </w:p>
        </w:tc>
        <w:tc>
          <w:tcPr>
            <w:tcW w:w="6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0,330</w:t>
            </w:r>
          </w:p>
        </w:tc>
        <w:tc>
          <w:tcPr>
            <w:tcW w:w="7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7</w:t>
            </w:r>
          </w:p>
        </w:tc>
        <w:tc>
          <w:tcPr>
            <w:tcW w:w="12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0,345</w:t>
            </w:r>
          </w:p>
        </w:tc>
        <w:tc>
          <w:tcPr>
            <w:tcW w:w="760" w:type="dxa"/>
            <w:tcBorders>
              <w:top w:val="single" w:sz="4" w:space="0" w:color="auto"/>
              <w:left w:val="nil"/>
              <w:bottom w:val="single" w:sz="4" w:space="0" w:color="auto"/>
              <w:right w:val="single" w:sz="4" w:space="0" w:color="auto"/>
            </w:tcBorders>
            <w:shd w:val="clear" w:color="auto" w:fill="F2F2F2"/>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7</w:t>
            </w:r>
          </w:p>
        </w:tc>
      </w:tr>
      <w:tr w:rsidR="006C2A7D" w:rsidRPr="00995F73" w:rsidTr="00822AA1">
        <w:trPr>
          <w:trHeight w:val="225"/>
        </w:trPr>
        <w:tc>
          <w:tcPr>
            <w:tcW w:w="1680" w:type="dxa"/>
            <w:tcBorders>
              <w:top w:val="nil"/>
              <w:left w:val="single" w:sz="4" w:space="0" w:color="auto"/>
              <w:bottom w:val="single" w:sz="4" w:space="0" w:color="000000"/>
              <w:right w:val="single" w:sz="4" w:space="0" w:color="auto"/>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Темниковский </w:t>
            </w:r>
          </w:p>
        </w:tc>
        <w:tc>
          <w:tcPr>
            <w:tcW w:w="8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16,3</w:t>
            </w:r>
          </w:p>
        </w:tc>
        <w:tc>
          <w:tcPr>
            <w:tcW w:w="4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2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0,163</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18</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24</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0,240</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10</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12,4</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0,124</w:t>
            </w:r>
          </w:p>
        </w:tc>
        <w:tc>
          <w:tcPr>
            <w:tcW w:w="52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15</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16,3</w:t>
            </w:r>
          </w:p>
        </w:tc>
        <w:tc>
          <w:tcPr>
            <w:tcW w:w="6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0,163</w:t>
            </w:r>
          </w:p>
        </w:tc>
        <w:tc>
          <w:tcPr>
            <w:tcW w:w="7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18</w:t>
            </w:r>
          </w:p>
        </w:tc>
        <w:tc>
          <w:tcPr>
            <w:tcW w:w="12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0,173</w:t>
            </w:r>
          </w:p>
        </w:tc>
        <w:tc>
          <w:tcPr>
            <w:tcW w:w="760" w:type="dxa"/>
            <w:tcBorders>
              <w:top w:val="single" w:sz="4" w:space="0" w:color="auto"/>
              <w:left w:val="nil"/>
              <w:bottom w:val="single" w:sz="4" w:space="0" w:color="auto"/>
              <w:right w:val="single" w:sz="4" w:space="0" w:color="auto"/>
            </w:tcBorders>
            <w:shd w:val="clear" w:color="auto" w:fill="F2F2F2"/>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16</w:t>
            </w:r>
          </w:p>
        </w:tc>
      </w:tr>
      <w:tr w:rsidR="006C2A7D" w:rsidRPr="00995F73" w:rsidTr="00822AA1">
        <w:trPr>
          <w:trHeight w:val="225"/>
        </w:trPr>
        <w:tc>
          <w:tcPr>
            <w:tcW w:w="1680" w:type="dxa"/>
            <w:tcBorders>
              <w:top w:val="nil"/>
              <w:left w:val="single" w:sz="4" w:space="0" w:color="auto"/>
              <w:bottom w:val="single" w:sz="4" w:space="0" w:color="000000"/>
              <w:right w:val="single" w:sz="4" w:space="0" w:color="auto"/>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Теньгушевский </w:t>
            </w:r>
          </w:p>
        </w:tc>
        <w:tc>
          <w:tcPr>
            <w:tcW w:w="8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49,5</w:t>
            </w:r>
          </w:p>
        </w:tc>
        <w:tc>
          <w:tcPr>
            <w:tcW w:w="4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2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0,495</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7</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34,2</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0,342</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7</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20,1</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0,201</w:t>
            </w:r>
          </w:p>
        </w:tc>
        <w:tc>
          <w:tcPr>
            <w:tcW w:w="52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11</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22,1</w:t>
            </w:r>
          </w:p>
        </w:tc>
        <w:tc>
          <w:tcPr>
            <w:tcW w:w="6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0,221</w:t>
            </w:r>
          </w:p>
        </w:tc>
        <w:tc>
          <w:tcPr>
            <w:tcW w:w="7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10</w:t>
            </w:r>
          </w:p>
        </w:tc>
        <w:tc>
          <w:tcPr>
            <w:tcW w:w="12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0,315</w:t>
            </w:r>
          </w:p>
        </w:tc>
        <w:tc>
          <w:tcPr>
            <w:tcW w:w="760" w:type="dxa"/>
            <w:tcBorders>
              <w:top w:val="single" w:sz="4" w:space="0" w:color="auto"/>
              <w:left w:val="nil"/>
              <w:bottom w:val="single" w:sz="4" w:space="0" w:color="auto"/>
              <w:right w:val="single" w:sz="4" w:space="0" w:color="auto"/>
            </w:tcBorders>
            <w:shd w:val="clear" w:color="auto" w:fill="F2F2F2"/>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8</w:t>
            </w:r>
          </w:p>
        </w:tc>
      </w:tr>
      <w:tr w:rsidR="006C2A7D" w:rsidRPr="00995F73" w:rsidTr="00822AA1">
        <w:trPr>
          <w:trHeight w:val="225"/>
        </w:trPr>
        <w:tc>
          <w:tcPr>
            <w:tcW w:w="1680" w:type="dxa"/>
            <w:tcBorders>
              <w:top w:val="nil"/>
              <w:left w:val="single" w:sz="4" w:space="0" w:color="auto"/>
              <w:bottom w:val="single" w:sz="4" w:space="0" w:color="000000"/>
              <w:right w:val="single" w:sz="4" w:space="0" w:color="auto"/>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Торбеевский </w:t>
            </w:r>
          </w:p>
        </w:tc>
        <w:tc>
          <w:tcPr>
            <w:tcW w:w="8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15,3</w:t>
            </w:r>
          </w:p>
        </w:tc>
        <w:tc>
          <w:tcPr>
            <w:tcW w:w="4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2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0,153</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19</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15,3</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0,153</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19</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10,7</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0,107</w:t>
            </w:r>
          </w:p>
        </w:tc>
        <w:tc>
          <w:tcPr>
            <w:tcW w:w="52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17</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18,2</w:t>
            </w:r>
          </w:p>
        </w:tc>
        <w:tc>
          <w:tcPr>
            <w:tcW w:w="6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0,182</w:t>
            </w:r>
          </w:p>
        </w:tc>
        <w:tc>
          <w:tcPr>
            <w:tcW w:w="7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15</w:t>
            </w:r>
          </w:p>
        </w:tc>
        <w:tc>
          <w:tcPr>
            <w:tcW w:w="12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0,149</w:t>
            </w:r>
          </w:p>
        </w:tc>
        <w:tc>
          <w:tcPr>
            <w:tcW w:w="760" w:type="dxa"/>
            <w:tcBorders>
              <w:top w:val="single" w:sz="4" w:space="0" w:color="auto"/>
              <w:left w:val="nil"/>
              <w:bottom w:val="single" w:sz="4" w:space="0" w:color="auto"/>
              <w:right w:val="single" w:sz="4" w:space="0" w:color="auto"/>
            </w:tcBorders>
            <w:shd w:val="clear" w:color="auto" w:fill="F2F2F2"/>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19</w:t>
            </w:r>
          </w:p>
        </w:tc>
      </w:tr>
      <w:tr w:rsidR="006C2A7D" w:rsidRPr="00995F73" w:rsidTr="00822AA1">
        <w:trPr>
          <w:trHeight w:val="225"/>
        </w:trPr>
        <w:tc>
          <w:tcPr>
            <w:tcW w:w="1680" w:type="dxa"/>
            <w:tcBorders>
              <w:top w:val="nil"/>
              <w:left w:val="single" w:sz="4" w:space="0" w:color="auto"/>
              <w:bottom w:val="single" w:sz="4" w:space="0" w:color="000000"/>
              <w:right w:val="single" w:sz="4" w:space="0" w:color="auto"/>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Чамзинский </w:t>
            </w:r>
          </w:p>
        </w:tc>
        <w:tc>
          <w:tcPr>
            <w:tcW w:w="8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17,3</w:t>
            </w:r>
          </w:p>
        </w:tc>
        <w:tc>
          <w:tcPr>
            <w:tcW w:w="4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2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0,173</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17</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19,9</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0,199</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15</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26,2</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0,262</w:t>
            </w:r>
          </w:p>
        </w:tc>
        <w:tc>
          <w:tcPr>
            <w:tcW w:w="52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6</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5,4</w:t>
            </w:r>
          </w:p>
        </w:tc>
        <w:tc>
          <w:tcPr>
            <w:tcW w:w="6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0,054</w:t>
            </w:r>
          </w:p>
        </w:tc>
        <w:tc>
          <w:tcPr>
            <w:tcW w:w="7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23</w:t>
            </w:r>
          </w:p>
        </w:tc>
        <w:tc>
          <w:tcPr>
            <w:tcW w:w="12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0,172</w:t>
            </w:r>
          </w:p>
        </w:tc>
        <w:tc>
          <w:tcPr>
            <w:tcW w:w="760" w:type="dxa"/>
            <w:tcBorders>
              <w:top w:val="single" w:sz="4" w:space="0" w:color="auto"/>
              <w:left w:val="nil"/>
              <w:bottom w:val="single" w:sz="4" w:space="0" w:color="auto"/>
              <w:right w:val="single" w:sz="4" w:space="0" w:color="auto"/>
            </w:tcBorders>
            <w:shd w:val="clear" w:color="auto" w:fill="F2F2F2"/>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17</w:t>
            </w:r>
          </w:p>
        </w:tc>
      </w:tr>
      <w:tr w:rsidR="006C2A7D" w:rsidRPr="00995F73" w:rsidTr="00822AA1">
        <w:trPr>
          <w:trHeight w:val="225"/>
        </w:trPr>
        <w:tc>
          <w:tcPr>
            <w:tcW w:w="1680" w:type="dxa"/>
            <w:tcBorders>
              <w:top w:val="nil"/>
              <w:left w:val="single" w:sz="4" w:space="0" w:color="auto"/>
              <w:bottom w:val="single" w:sz="4" w:space="0" w:color="000000"/>
              <w:right w:val="single" w:sz="4" w:space="0" w:color="auto"/>
            </w:tcBorders>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Ковылкинский </w:t>
            </w:r>
          </w:p>
        </w:tc>
        <w:tc>
          <w:tcPr>
            <w:tcW w:w="8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49,9</w:t>
            </w:r>
          </w:p>
        </w:tc>
        <w:tc>
          <w:tcPr>
            <w:tcW w:w="4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2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0,499</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5</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49,8</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0,498</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3</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24,9</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0,249</w:t>
            </w:r>
          </w:p>
        </w:tc>
        <w:tc>
          <w:tcPr>
            <w:tcW w:w="52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8</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44,2</w:t>
            </w:r>
          </w:p>
        </w:tc>
        <w:tc>
          <w:tcPr>
            <w:tcW w:w="6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0,442</w:t>
            </w:r>
          </w:p>
        </w:tc>
        <w:tc>
          <w:tcPr>
            <w:tcW w:w="7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4</w:t>
            </w:r>
          </w:p>
        </w:tc>
        <w:tc>
          <w:tcPr>
            <w:tcW w:w="12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0,422</w:t>
            </w:r>
          </w:p>
        </w:tc>
        <w:tc>
          <w:tcPr>
            <w:tcW w:w="760" w:type="dxa"/>
            <w:tcBorders>
              <w:top w:val="single" w:sz="4" w:space="0" w:color="auto"/>
              <w:left w:val="nil"/>
              <w:bottom w:val="single" w:sz="4" w:space="0" w:color="auto"/>
              <w:right w:val="single" w:sz="4" w:space="0" w:color="auto"/>
            </w:tcBorders>
            <w:shd w:val="clear" w:color="auto" w:fill="F2F2F2"/>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5</w:t>
            </w:r>
          </w:p>
        </w:tc>
      </w:tr>
      <w:tr w:rsidR="006C2A7D" w:rsidRPr="00995F73" w:rsidTr="00822AA1">
        <w:trPr>
          <w:trHeight w:val="225"/>
        </w:trPr>
        <w:tc>
          <w:tcPr>
            <w:tcW w:w="1680" w:type="dxa"/>
            <w:tcBorders>
              <w:top w:val="nil"/>
              <w:left w:val="single" w:sz="4" w:space="0" w:color="auto"/>
              <w:bottom w:val="nil"/>
              <w:right w:val="single" w:sz="4" w:space="0" w:color="auto"/>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Рузаевский </w:t>
            </w:r>
          </w:p>
        </w:tc>
        <w:tc>
          <w:tcPr>
            <w:tcW w:w="8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24,2</w:t>
            </w:r>
          </w:p>
        </w:tc>
        <w:tc>
          <w:tcPr>
            <w:tcW w:w="4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2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0,242</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12</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21,7</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0,217</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13</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9,8</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0,098</w:t>
            </w:r>
          </w:p>
        </w:tc>
        <w:tc>
          <w:tcPr>
            <w:tcW w:w="52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19</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16,8</w:t>
            </w:r>
          </w:p>
        </w:tc>
        <w:tc>
          <w:tcPr>
            <w:tcW w:w="6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0,168</w:t>
            </w:r>
          </w:p>
        </w:tc>
        <w:tc>
          <w:tcPr>
            <w:tcW w:w="7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17</w:t>
            </w:r>
          </w:p>
        </w:tc>
        <w:tc>
          <w:tcPr>
            <w:tcW w:w="12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0,181</w:t>
            </w:r>
          </w:p>
        </w:tc>
        <w:tc>
          <w:tcPr>
            <w:tcW w:w="760" w:type="dxa"/>
            <w:tcBorders>
              <w:top w:val="single" w:sz="4" w:space="0" w:color="auto"/>
              <w:left w:val="nil"/>
              <w:bottom w:val="single" w:sz="4" w:space="0" w:color="auto"/>
              <w:right w:val="single" w:sz="4" w:space="0" w:color="auto"/>
            </w:tcBorders>
            <w:shd w:val="clear" w:color="auto" w:fill="F2F2F2"/>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14</w:t>
            </w:r>
          </w:p>
        </w:tc>
      </w:tr>
      <w:tr w:rsidR="006C2A7D" w:rsidRPr="00995F73" w:rsidTr="00822AA1">
        <w:trPr>
          <w:trHeight w:val="450"/>
        </w:trPr>
        <w:tc>
          <w:tcPr>
            <w:tcW w:w="1680" w:type="dxa"/>
            <w:tcBorders>
              <w:top w:val="single" w:sz="4" w:space="0" w:color="auto"/>
              <w:left w:val="single" w:sz="4" w:space="0" w:color="auto"/>
              <w:bottom w:val="single" w:sz="4" w:space="0" w:color="auto"/>
              <w:right w:val="single" w:sz="4" w:space="0" w:color="auto"/>
            </w:tcBorders>
            <w:shd w:val="clear" w:color="000000" w:fill="FFFFFF"/>
            <w:vAlign w:val="bottom"/>
          </w:tcPr>
          <w:p w:rsidR="006C2A7D" w:rsidRPr="00995F73" w:rsidRDefault="006C2A7D" w:rsidP="00995F73">
            <w:pPr>
              <w:spacing w:after="0" w:line="240" w:lineRule="auto"/>
              <w:rPr>
                <w:rFonts w:ascii="Times New Roman" w:hAnsi="Times New Roman"/>
                <w:color w:val="000000"/>
                <w:sz w:val="16"/>
                <w:szCs w:val="16"/>
                <w:lang w:eastAsia="ru-RU"/>
              </w:rPr>
            </w:pPr>
            <w:r w:rsidRPr="00995F73">
              <w:rPr>
                <w:rFonts w:ascii="Times New Roman" w:hAnsi="Times New Roman"/>
                <w:color w:val="000000"/>
                <w:sz w:val="16"/>
                <w:szCs w:val="16"/>
                <w:lang w:eastAsia="ru-RU"/>
              </w:rPr>
              <w:t xml:space="preserve"> городской округ Саранск </w:t>
            </w:r>
          </w:p>
        </w:tc>
        <w:tc>
          <w:tcPr>
            <w:tcW w:w="8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25</w:t>
            </w:r>
          </w:p>
        </w:tc>
        <w:tc>
          <w:tcPr>
            <w:tcW w:w="4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2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0,250</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10</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21,9</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88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0,219</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12</w:t>
            </w:r>
          </w:p>
        </w:tc>
        <w:tc>
          <w:tcPr>
            <w:tcW w:w="7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15,2</w:t>
            </w:r>
          </w:p>
        </w:tc>
        <w:tc>
          <w:tcPr>
            <w:tcW w:w="6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0,152</w:t>
            </w:r>
          </w:p>
        </w:tc>
        <w:tc>
          <w:tcPr>
            <w:tcW w:w="52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13</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23,2</w:t>
            </w:r>
          </w:p>
        </w:tc>
        <w:tc>
          <w:tcPr>
            <w:tcW w:w="6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 </w:t>
            </w:r>
          </w:p>
        </w:tc>
        <w:tc>
          <w:tcPr>
            <w:tcW w:w="76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color w:val="000000"/>
                <w:sz w:val="16"/>
                <w:szCs w:val="16"/>
                <w:lang w:eastAsia="ru-RU"/>
              </w:rPr>
            </w:pPr>
            <w:r w:rsidRPr="00995F73">
              <w:rPr>
                <w:rFonts w:ascii="Times New Roman" w:hAnsi="Times New Roman"/>
                <w:color w:val="000000"/>
                <w:sz w:val="16"/>
                <w:szCs w:val="16"/>
                <w:lang w:eastAsia="ru-RU"/>
              </w:rPr>
              <w:t>0,232</w:t>
            </w:r>
          </w:p>
        </w:tc>
        <w:tc>
          <w:tcPr>
            <w:tcW w:w="760" w:type="dxa"/>
            <w:tcBorders>
              <w:top w:val="single" w:sz="4" w:space="0" w:color="auto"/>
              <w:left w:val="nil"/>
              <w:bottom w:val="single" w:sz="4" w:space="0" w:color="auto"/>
              <w:right w:val="single" w:sz="4" w:space="0" w:color="auto"/>
            </w:tcBorders>
            <w:shd w:val="clear" w:color="auto" w:fill="D9D9D9"/>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9</w:t>
            </w:r>
          </w:p>
        </w:tc>
        <w:tc>
          <w:tcPr>
            <w:tcW w:w="1200" w:type="dxa"/>
            <w:tcBorders>
              <w:top w:val="single" w:sz="4" w:space="0" w:color="auto"/>
              <w:left w:val="nil"/>
              <w:bottom w:val="single" w:sz="4" w:space="0" w:color="auto"/>
              <w:right w:val="single" w:sz="4" w:space="0" w:color="auto"/>
            </w:tcBorders>
            <w:vAlign w:val="bottom"/>
          </w:tcPr>
          <w:p w:rsidR="006C2A7D" w:rsidRPr="00995F73" w:rsidRDefault="006C2A7D" w:rsidP="00995F73">
            <w:pPr>
              <w:spacing w:after="0" w:line="240" w:lineRule="auto"/>
              <w:jc w:val="center"/>
              <w:rPr>
                <w:rFonts w:ascii="Times New Roman" w:hAnsi="Times New Roman"/>
                <w:b/>
                <w:bCs/>
                <w:color w:val="000000"/>
                <w:sz w:val="16"/>
                <w:szCs w:val="16"/>
                <w:lang w:eastAsia="ru-RU"/>
              </w:rPr>
            </w:pPr>
            <w:r w:rsidRPr="00995F73">
              <w:rPr>
                <w:rFonts w:ascii="Times New Roman" w:hAnsi="Times New Roman"/>
                <w:b/>
                <w:bCs/>
                <w:color w:val="000000"/>
                <w:sz w:val="16"/>
                <w:szCs w:val="16"/>
                <w:lang w:eastAsia="ru-RU"/>
              </w:rPr>
              <w:t>0,213</w:t>
            </w:r>
          </w:p>
        </w:tc>
        <w:tc>
          <w:tcPr>
            <w:tcW w:w="760" w:type="dxa"/>
            <w:tcBorders>
              <w:top w:val="single" w:sz="4" w:space="0" w:color="auto"/>
              <w:left w:val="nil"/>
              <w:bottom w:val="single" w:sz="4" w:space="0" w:color="auto"/>
              <w:right w:val="single" w:sz="4" w:space="0" w:color="auto"/>
            </w:tcBorders>
            <w:shd w:val="clear" w:color="auto" w:fill="F2F2F2"/>
            <w:noWrap/>
            <w:vAlign w:val="bottom"/>
          </w:tcPr>
          <w:p w:rsidR="006C2A7D" w:rsidRPr="00995F73" w:rsidRDefault="006C2A7D" w:rsidP="00995F73">
            <w:pPr>
              <w:spacing w:after="0" w:line="240" w:lineRule="auto"/>
              <w:jc w:val="center"/>
              <w:rPr>
                <w:rFonts w:ascii="Times New Roman" w:hAnsi="Times New Roman"/>
                <w:b/>
                <w:bCs/>
                <w:sz w:val="16"/>
                <w:szCs w:val="16"/>
                <w:lang w:eastAsia="ru-RU"/>
              </w:rPr>
            </w:pPr>
            <w:r w:rsidRPr="00995F73">
              <w:rPr>
                <w:rFonts w:ascii="Times New Roman" w:hAnsi="Times New Roman"/>
                <w:b/>
                <w:bCs/>
                <w:sz w:val="16"/>
                <w:szCs w:val="16"/>
                <w:lang w:eastAsia="ru-RU"/>
              </w:rPr>
              <w:t>10</w:t>
            </w:r>
          </w:p>
        </w:tc>
      </w:tr>
    </w:tbl>
    <w:p w:rsidR="006C2A7D" w:rsidRDefault="006C2A7D" w:rsidP="00F20F58">
      <w:pPr>
        <w:spacing w:after="0" w:line="240" w:lineRule="auto"/>
        <w:rPr>
          <w:rFonts w:ascii="Arial CYR" w:hAnsi="Arial CYR" w:cs="Arial CYR"/>
          <w:sz w:val="20"/>
          <w:szCs w:val="20"/>
          <w:lang w:eastAsia="ru-RU"/>
        </w:rPr>
      </w:pPr>
    </w:p>
    <w:tbl>
      <w:tblPr>
        <w:tblW w:w="15400" w:type="dxa"/>
        <w:tblInd w:w="93" w:type="dxa"/>
        <w:tblLook w:val="00A0" w:firstRow="1" w:lastRow="0" w:firstColumn="1" w:lastColumn="0" w:noHBand="0" w:noVBand="0"/>
      </w:tblPr>
      <w:tblGrid>
        <w:gridCol w:w="1660"/>
        <w:gridCol w:w="800"/>
        <w:gridCol w:w="640"/>
        <w:gridCol w:w="1000"/>
        <w:gridCol w:w="700"/>
        <w:gridCol w:w="780"/>
        <w:gridCol w:w="640"/>
        <w:gridCol w:w="1020"/>
        <w:gridCol w:w="700"/>
        <w:gridCol w:w="760"/>
        <w:gridCol w:w="640"/>
        <w:gridCol w:w="940"/>
        <w:gridCol w:w="720"/>
        <w:gridCol w:w="760"/>
        <w:gridCol w:w="640"/>
        <w:gridCol w:w="900"/>
        <w:gridCol w:w="660"/>
        <w:gridCol w:w="820"/>
        <w:gridCol w:w="620"/>
      </w:tblGrid>
      <w:tr w:rsidR="006C2A7D" w:rsidRPr="003E1B3B" w:rsidTr="003E1B3B">
        <w:trPr>
          <w:trHeight w:val="570"/>
        </w:trPr>
        <w:tc>
          <w:tcPr>
            <w:tcW w:w="1660" w:type="dxa"/>
            <w:vMerge w:val="restart"/>
            <w:tcBorders>
              <w:top w:val="single" w:sz="4" w:space="0" w:color="auto"/>
              <w:left w:val="single" w:sz="4" w:space="0" w:color="auto"/>
              <w:bottom w:val="single" w:sz="4" w:space="0" w:color="000000"/>
              <w:right w:val="single" w:sz="4" w:space="0" w:color="auto"/>
            </w:tcBorders>
            <w:vAlign w:val="center"/>
          </w:tcPr>
          <w:p w:rsidR="006C2A7D" w:rsidRPr="003E1B3B" w:rsidRDefault="006C2A7D" w:rsidP="003E1B3B">
            <w:pPr>
              <w:spacing w:after="0" w:line="240" w:lineRule="auto"/>
              <w:jc w:val="center"/>
              <w:rPr>
                <w:rFonts w:ascii="Times New Roman" w:hAnsi="Times New Roman"/>
                <w:sz w:val="16"/>
                <w:szCs w:val="16"/>
                <w:lang w:eastAsia="ru-RU"/>
              </w:rPr>
            </w:pPr>
            <w:r w:rsidRPr="003E1B3B">
              <w:rPr>
                <w:rFonts w:ascii="Times New Roman" w:hAnsi="Times New Roman"/>
                <w:sz w:val="16"/>
                <w:szCs w:val="16"/>
                <w:lang w:eastAsia="ru-RU"/>
              </w:rPr>
              <w:lastRenderedPageBreak/>
              <w:t>Наименование муниципальных образований</w:t>
            </w:r>
          </w:p>
        </w:tc>
        <w:tc>
          <w:tcPr>
            <w:tcW w:w="13740" w:type="dxa"/>
            <w:gridSpan w:val="18"/>
            <w:tcBorders>
              <w:top w:val="single" w:sz="4" w:space="0" w:color="auto"/>
              <w:left w:val="nil"/>
              <w:bottom w:val="single" w:sz="4" w:space="0" w:color="auto"/>
              <w:right w:val="single" w:sz="4" w:space="0" w:color="000000"/>
            </w:tcBorders>
            <w:vAlign w:val="center"/>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 xml:space="preserve"> III. Промежуточный рейтинг:  оценка конкурентной среды на основе  социологических исследований (оценка предпринимательским сообществом и потребителями степени развития конкуренции на рынках товаров и услуг)</w:t>
            </w:r>
          </w:p>
        </w:tc>
      </w:tr>
      <w:tr w:rsidR="006C2A7D" w:rsidRPr="003E1B3B" w:rsidTr="00A20A89">
        <w:trPr>
          <w:trHeight w:val="375"/>
        </w:trPr>
        <w:tc>
          <w:tcPr>
            <w:tcW w:w="1660" w:type="dxa"/>
            <w:vMerge/>
            <w:tcBorders>
              <w:top w:val="single" w:sz="4" w:space="0" w:color="auto"/>
              <w:left w:val="single" w:sz="4" w:space="0" w:color="auto"/>
              <w:bottom w:val="single" w:sz="4" w:space="0" w:color="000000"/>
              <w:right w:val="single" w:sz="4" w:space="0" w:color="auto"/>
            </w:tcBorders>
            <w:vAlign w:val="center"/>
          </w:tcPr>
          <w:p w:rsidR="006C2A7D" w:rsidRPr="003E1B3B" w:rsidRDefault="006C2A7D" w:rsidP="003E1B3B">
            <w:pPr>
              <w:spacing w:after="0" w:line="240" w:lineRule="auto"/>
              <w:rPr>
                <w:rFonts w:ascii="Times New Roman" w:hAnsi="Times New Roman"/>
                <w:sz w:val="16"/>
                <w:szCs w:val="16"/>
                <w:lang w:eastAsia="ru-RU"/>
              </w:rPr>
            </w:pPr>
          </w:p>
        </w:tc>
        <w:tc>
          <w:tcPr>
            <w:tcW w:w="13740" w:type="dxa"/>
            <w:gridSpan w:val="18"/>
            <w:tcBorders>
              <w:top w:val="single" w:sz="4" w:space="0" w:color="auto"/>
              <w:left w:val="nil"/>
              <w:bottom w:val="single" w:sz="4" w:space="0" w:color="auto"/>
              <w:right w:val="single" w:sz="4" w:space="0" w:color="000000"/>
            </w:tcBorders>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 xml:space="preserve">Рынок медицинских услуг </w:t>
            </w:r>
          </w:p>
        </w:tc>
      </w:tr>
      <w:tr w:rsidR="006C2A7D" w:rsidRPr="003E1B3B" w:rsidTr="00A20A89">
        <w:trPr>
          <w:trHeight w:val="1080"/>
        </w:trPr>
        <w:tc>
          <w:tcPr>
            <w:tcW w:w="1660" w:type="dxa"/>
            <w:vMerge/>
            <w:tcBorders>
              <w:top w:val="single" w:sz="4" w:space="0" w:color="auto"/>
              <w:left w:val="single" w:sz="4" w:space="0" w:color="auto"/>
              <w:bottom w:val="single" w:sz="4" w:space="0" w:color="000000"/>
              <w:right w:val="single" w:sz="4" w:space="0" w:color="auto"/>
            </w:tcBorders>
            <w:vAlign w:val="center"/>
          </w:tcPr>
          <w:p w:rsidR="006C2A7D" w:rsidRPr="003E1B3B" w:rsidRDefault="006C2A7D" w:rsidP="003E1B3B">
            <w:pPr>
              <w:spacing w:after="0" w:line="240" w:lineRule="auto"/>
              <w:rPr>
                <w:rFonts w:ascii="Times New Roman" w:hAnsi="Times New Roman"/>
                <w:sz w:val="16"/>
                <w:szCs w:val="16"/>
                <w:lang w:eastAsia="ru-RU"/>
              </w:rPr>
            </w:pPr>
          </w:p>
        </w:tc>
        <w:tc>
          <w:tcPr>
            <w:tcW w:w="3140" w:type="dxa"/>
            <w:gridSpan w:val="4"/>
            <w:tcBorders>
              <w:top w:val="single" w:sz="4" w:space="0" w:color="auto"/>
              <w:left w:val="nil"/>
              <w:bottom w:val="single" w:sz="4" w:space="0" w:color="auto"/>
              <w:right w:val="single" w:sz="4" w:space="0" w:color="000000"/>
            </w:tcBorders>
            <w:vAlign w:val="center"/>
          </w:tcPr>
          <w:p w:rsidR="006C2A7D" w:rsidRPr="003E1B3B" w:rsidRDefault="006C2A7D" w:rsidP="003E1B3B">
            <w:pPr>
              <w:spacing w:after="0" w:line="240" w:lineRule="auto"/>
              <w:jc w:val="center"/>
              <w:rPr>
                <w:rFonts w:ascii="Times New Roman" w:hAnsi="Times New Roman"/>
                <w:sz w:val="16"/>
                <w:szCs w:val="16"/>
                <w:lang w:eastAsia="ru-RU"/>
              </w:rPr>
            </w:pPr>
            <w:r w:rsidRPr="003E1B3B">
              <w:rPr>
                <w:rFonts w:ascii="Times New Roman" w:hAnsi="Times New Roman"/>
                <w:sz w:val="16"/>
                <w:szCs w:val="16"/>
                <w:lang w:eastAsia="ru-RU"/>
              </w:rPr>
              <w:t>Удовлетворенность потребителей качеством товаров и услуг, процентов от числа опрошенных</w:t>
            </w:r>
          </w:p>
        </w:tc>
        <w:tc>
          <w:tcPr>
            <w:tcW w:w="3140" w:type="dxa"/>
            <w:gridSpan w:val="4"/>
            <w:tcBorders>
              <w:top w:val="single" w:sz="4" w:space="0" w:color="auto"/>
              <w:left w:val="nil"/>
              <w:bottom w:val="single" w:sz="4" w:space="0" w:color="auto"/>
              <w:right w:val="single" w:sz="4" w:space="0" w:color="000000"/>
            </w:tcBorders>
            <w:vAlign w:val="center"/>
          </w:tcPr>
          <w:p w:rsidR="006C2A7D" w:rsidRPr="003E1B3B" w:rsidRDefault="006C2A7D" w:rsidP="003E1B3B">
            <w:pPr>
              <w:spacing w:after="0" w:line="240" w:lineRule="auto"/>
              <w:jc w:val="center"/>
              <w:rPr>
                <w:rFonts w:ascii="Times New Roman" w:hAnsi="Times New Roman"/>
                <w:sz w:val="16"/>
                <w:szCs w:val="16"/>
                <w:lang w:eastAsia="ru-RU"/>
              </w:rPr>
            </w:pPr>
            <w:r w:rsidRPr="003E1B3B">
              <w:rPr>
                <w:rFonts w:ascii="Times New Roman" w:hAnsi="Times New Roman"/>
                <w:sz w:val="16"/>
                <w:szCs w:val="16"/>
                <w:lang w:eastAsia="ru-RU"/>
              </w:rPr>
              <w:t xml:space="preserve">Удовлетворенность потребителей уровнем цен на товары, работы и услуги, процентов от числа опрошенных </w:t>
            </w:r>
          </w:p>
        </w:tc>
        <w:tc>
          <w:tcPr>
            <w:tcW w:w="3060" w:type="dxa"/>
            <w:gridSpan w:val="4"/>
            <w:tcBorders>
              <w:top w:val="single" w:sz="4" w:space="0" w:color="auto"/>
              <w:left w:val="nil"/>
              <w:bottom w:val="single" w:sz="4" w:space="0" w:color="auto"/>
              <w:right w:val="single" w:sz="4" w:space="0" w:color="000000"/>
            </w:tcBorders>
            <w:vAlign w:val="center"/>
          </w:tcPr>
          <w:p w:rsidR="006C2A7D" w:rsidRPr="003E1B3B" w:rsidRDefault="006C2A7D" w:rsidP="003E1B3B">
            <w:pPr>
              <w:spacing w:after="0" w:line="240" w:lineRule="auto"/>
              <w:jc w:val="center"/>
              <w:rPr>
                <w:rFonts w:ascii="Times New Roman" w:hAnsi="Times New Roman"/>
                <w:sz w:val="16"/>
                <w:szCs w:val="16"/>
                <w:lang w:eastAsia="ru-RU"/>
              </w:rPr>
            </w:pPr>
            <w:r w:rsidRPr="003E1B3B">
              <w:rPr>
                <w:rFonts w:ascii="Times New Roman" w:hAnsi="Times New Roman"/>
                <w:sz w:val="16"/>
                <w:szCs w:val="16"/>
                <w:lang w:eastAsia="ru-RU"/>
              </w:rPr>
              <w:t>Концентрация компаний на рынках товаров и услуг, процентов от числа опрошенных</w:t>
            </w:r>
          </w:p>
        </w:tc>
        <w:tc>
          <w:tcPr>
            <w:tcW w:w="2960" w:type="dxa"/>
            <w:gridSpan w:val="4"/>
            <w:tcBorders>
              <w:top w:val="single" w:sz="4" w:space="0" w:color="auto"/>
              <w:left w:val="nil"/>
              <w:bottom w:val="single" w:sz="4" w:space="0" w:color="auto"/>
              <w:right w:val="single" w:sz="4" w:space="0" w:color="000000"/>
            </w:tcBorders>
            <w:vAlign w:val="center"/>
          </w:tcPr>
          <w:p w:rsidR="006C2A7D" w:rsidRPr="003E1B3B" w:rsidRDefault="006C2A7D" w:rsidP="003E1B3B">
            <w:pPr>
              <w:spacing w:after="0" w:line="240" w:lineRule="auto"/>
              <w:jc w:val="center"/>
              <w:rPr>
                <w:rFonts w:ascii="Times New Roman" w:hAnsi="Times New Roman"/>
                <w:sz w:val="16"/>
                <w:szCs w:val="16"/>
                <w:lang w:eastAsia="ru-RU"/>
              </w:rPr>
            </w:pPr>
            <w:r w:rsidRPr="003E1B3B">
              <w:rPr>
                <w:rFonts w:ascii="Times New Roman" w:hAnsi="Times New Roman"/>
                <w:sz w:val="16"/>
                <w:szCs w:val="16"/>
                <w:lang w:eastAsia="ru-RU"/>
              </w:rPr>
              <w:t xml:space="preserve">Насыщенность рынков товаров и услуг, процент от числа опрошенных </w:t>
            </w:r>
          </w:p>
        </w:tc>
        <w:tc>
          <w:tcPr>
            <w:tcW w:w="1440" w:type="dxa"/>
            <w:gridSpan w:val="2"/>
            <w:tcBorders>
              <w:top w:val="single" w:sz="4" w:space="0" w:color="auto"/>
              <w:left w:val="nil"/>
              <w:bottom w:val="single" w:sz="4" w:space="0" w:color="auto"/>
              <w:right w:val="single" w:sz="4" w:space="0" w:color="auto"/>
            </w:tcBorders>
            <w:vAlign w:val="center"/>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Итого по рынку медицинских услуг</w:t>
            </w:r>
          </w:p>
        </w:tc>
      </w:tr>
      <w:tr w:rsidR="006C2A7D" w:rsidRPr="003E1B3B" w:rsidTr="00822AA1">
        <w:trPr>
          <w:trHeight w:val="1740"/>
        </w:trPr>
        <w:tc>
          <w:tcPr>
            <w:tcW w:w="1660" w:type="dxa"/>
            <w:vMerge/>
            <w:tcBorders>
              <w:top w:val="single" w:sz="4" w:space="0" w:color="auto"/>
              <w:left w:val="single" w:sz="4" w:space="0" w:color="auto"/>
              <w:bottom w:val="single" w:sz="4" w:space="0" w:color="000000"/>
              <w:right w:val="single" w:sz="4" w:space="0" w:color="auto"/>
            </w:tcBorders>
            <w:vAlign w:val="center"/>
          </w:tcPr>
          <w:p w:rsidR="006C2A7D" w:rsidRPr="003E1B3B" w:rsidRDefault="006C2A7D" w:rsidP="003E1B3B">
            <w:pPr>
              <w:spacing w:after="0" w:line="240" w:lineRule="auto"/>
              <w:rPr>
                <w:rFonts w:ascii="Times New Roman" w:hAnsi="Times New Roman"/>
                <w:sz w:val="16"/>
                <w:szCs w:val="16"/>
                <w:lang w:eastAsia="ru-RU"/>
              </w:rPr>
            </w:pPr>
          </w:p>
        </w:tc>
        <w:tc>
          <w:tcPr>
            <w:tcW w:w="800" w:type="dxa"/>
            <w:tcBorders>
              <w:top w:val="single" w:sz="4" w:space="0" w:color="auto"/>
              <w:left w:val="nil"/>
              <w:bottom w:val="single" w:sz="4" w:space="0" w:color="auto"/>
              <w:right w:val="single" w:sz="4" w:space="0" w:color="auto"/>
            </w:tcBorders>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медицинские услуги</w:t>
            </w:r>
          </w:p>
        </w:tc>
        <w:tc>
          <w:tcPr>
            <w:tcW w:w="640" w:type="dxa"/>
            <w:tcBorders>
              <w:top w:val="single" w:sz="4" w:space="0" w:color="auto"/>
              <w:left w:val="nil"/>
              <w:bottom w:val="single" w:sz="4" w:space="0" w:color="auto"/>
              <w:right w:val="single" w:sz="4" w:space="0" w:color="auto"/>
            </w:tcBorders>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доп. балл</w:t>
            </w:r>
          </w:p>
        </w:tc>
        <w:tc>
          <w:tcPr>
            <w:tcW w:w="1000" w:type="dxa"/>
            <w:tcBorders>
              <w:top w:val="single" w:sz="4" w:space="0" w:color="auto"/>
              <w:left w:val="nil"/>
              <w:bottom w:val="single" w:sz="4" w:space="0" w:color="auto"/>
              <w:right w:val="single" w:sz="4" w:space="0" w:color="auto"/>
            </w:tcBorders>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Индекс удов-сти  качеством медицинских услуг</w:t>
            </w:r>
          </w:p>
        </w:tc>
        <w:tc>
          <w:tcPr>
            <w:tcW w:w="700" w:type="dxa"/>
            <w:tcBorders>
              <w:top w:val="single" w:sz="4" w:space="0" w:color="auto"/>
              <w:left w:val="nil"/>
              <w:bottom w:val="single" w:sz="4" w:space="0" w:color="auto"/>
              <w:right w:val="single" w:sz="4" w:space="0" w:color="auto"/>
            </w:tcBorders>
            <w:shd w:val="clear" w:color="auto" w:fill="D9D9D9"/>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рейтинг</w:t>
            </w:r>
          </w:p>
        </w:tc>
        <w:tc>
          <w:tcPr>
            <w:tcW w:w="780" w:type="dxa"/>
            <w:tcBorders>
              <w:top w:val="single" w:sz="4" w:space="0" w:color="auto"/>
              <w:left w:val="nil"/>
              <w:bottom w:val="single" w:sz="4" w:space="0" w:color="auto"/>
              <w:right w:val="single" w:sz="4" w:space="0" w:color="auto"/>
            </w:tcBorders>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медицинские услуги</w:t>
            </w:r>
          </w:p>
        </w:tc>
        <w:tc>
          <w:tcPr>
            <w:tcW w:w="640" w:type="dxa"/>
            <w:tcBorders>
              <w:top w:val="single" w:sz="4" w:space="0" w:color="auto"/>
              <w:left w:val="nil"/>
              <w:bottom w:val="single" w:sz="4" w:space="0" w:color="auto"/>
              <w:right w:val="single" w:sz="4" w:space="0" w:color="auto"/>
            </w:tcBorders>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доп. балл</w:t>
            </w:r>
          </w:p>
        </w:tc>
        <w:tc>
          <w:tcPr>
            <w:tcW w:w="1020" w:type="dxa"/>
            <w:tcBorders>
              <w:top w:val="single" w:sz="4" w:space="0" w:color="auto"/>
              <w:left w:val="nil"/>
              <w:bottom w:val="single" w:sz="4" w:space="0" w:color="auto"/>
              <w:right w:val="single" w:sz="4" w:space="0" w:color="auto"/>
            </w:tcBorders>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Индекс удов-сти уровнем цен на  медицинские услуги</w:t>
            </w:r>
          </w:p>
        </w:tc>
        <w:tc>
          <w:tcPr>
            <w:tcW w:w="700" w:type="dxa"/>
            <w:tcBorders>
              <w:top w:val="single" w:sz="4" w:space="0" w:color="auto"/>
              <w:left w:val="nil"/>
              <w:bottom w:val="single" w:sz="4" w:space="0" w:color="auto"/>
              <w:right w:val="single" w:sz="4" w:space="0" w:color="auto"/>
            </w:tcBorders>
            <w:shd w:val="clear" w:color="auto" w:fill="D9D9D9"/>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рейтинг</w:t>
            </w:r>
          </w:p>
        </w:tc>
        <w:tc>
          <w:tcPr>
            <w:tcW w:w="760" w:type="dxa"/>
            <w:tcBorders>
              <w:top w:val="single" w:sz="4" w:space="0" w:color="auto"/>
              <w:left w:val="nil"/>
              <w:bottom w:val="single" w:sz="4" w:space="0" w:color="auto"/>
              <w:right w:val="single" w:sz="4" w:space="0" w:color="auto"/>
            </w:tcBorders>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медицинские услуги</w:t>
            </w:r>
          </w:p>
        </w:tc>
        <w:tc>
          <w:tcPr>
            <w:tcW w:w="640" w:type="dxa"/>
            <w:tcBorders>
              <w:top w:val="single" w:sz="4" w:space="0" w:color="auto"/>
              <w:left w:val="nil"/>
              <w:bottom w:val="single" w:sz="4" w:space="0" w:color="auto"/>
              <w:right w:val="single" w:sz="4" w:space="0" w:color="auto"/>
            </w:tcBorders>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доп. Балл</w:t>
            </w:r>
          </w:p>
        </w:tc>
        <w:tc>
          <w:tcPr>
            <w:tcW w:w="940" w:type="dxa"/>
            <w:tcBorders>
              <w:top w:val="single" w:sz="4" w:space="0" w:color="auto"/>
              <w:left w:val="nil"/>
              <w:bottom w:val="single" w:sz="4" w:space="0" w:color="auto"/>
              <w:right w:val="single" w:sz="4" w:space="0" w:color="auto"/>
            </w:tcBorders>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Индекс удов-сти концентрацией компаний на рынке медицинских услуг</w:t>
            </w:r>
          </w:p>
        </w:tc>
        <w:tc>
          <w:tcPr>
            <w:tcW w:w="720" w:type="dxa"/>
            <w:tcBorders>
              <w:top w:val="single" w:sz="4" w:space="0" w:color="auto"/>
              <w:left w:val="nil"/>
              <w:bottom w:val="single" w:sz="4" w:space="0" w:color="auto"/>
              <w:right w:val="single" w:sz="4" w:space="0" w:color="auto"/>
            </w:tcBorders>
            <w:shd w:val="clear" w:color="auto" w:fill="D9D9D9"/>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рейтинг</w:t>
            </w:r>
          </w:p>
        </w:tc>
        <w:tc>
          <w:tcPr>
            <w:tcW w:w="760" w:type="dxa"/>
            <w:tcBorders>
              <w:top w:val="single" w:sz="4" w:space="0" w:color="auto"/>
              <w:left w:val="nil"/>
              <w:bottom w:val="single" w:sz="4" w:space="0" w:color="auto"/>
              <w:right w:val="single" w:sz="4" w:space="0" w:color="auto"/>
            </w:tcBorders>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медицинские услуги</w:t>
            </w:r>
          </w:p>
        </w:tc>
        <w:tc>
          <w:tcPr>
            <w:tcW w:w="640" w:type="dxa"/>
            <w:tcBorders>
              <w:top w:val="single" w:sz="4" w:space="0" w:color="auto"/>
              <w:left w:val="nil"/>
              <w:bottom w:val="single" w:sz="4" w:space="0" w:color="auto"/>
              <w:right w:val="single" w:sz="4" w:space="0" w:color="auto"/>
            </w:tcBorders>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доп. балл</w:t>
            </w:r>
          </w:p>
        </w:tc>
        <w:tc>
          <w:tcPr>
            <w:tcW w:w="900" w:type="dxa"/>
            <w:tcBorders>
              <w:top w:val="single" w:sz="4" w:space="0" w:color="auto"/>
              <w:left w:val="nil"/>
              <w:bottom w:val="single" w:sz="4" w:space="0" w:color="auto"/>
              <w:right w:val="single" w:sz="4" w:space="0" w:color="auto"/>
            </w:tcBorders>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Индекс удов-сти насыщенностью рынка медицинских услуг</w:t>
            </w:r>
          </w:p>
        </w:tc>
        <w:tc>
          <w:tcPr>
            <w:tcW w:w="660" w:type="dxa"/>
            <w:tcBorders>
              <w:top w:val="single" w:sz="4" w:space="0" w:color="auto"/>
              <w:left w:val="nil"/>
              <w:bottom w:val="single" w:sz="4" w:space="0" w:color="auto"/>
              <w:right w:val="single" w:sz="4" w:space="0" w:color="auto"/>
            </w:tcBorders>
            <w:shd w:val="clear" w:color="auto" w:fill="D9D9D9"/>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рейтинг</w:t>
            </w:r>
          </w:p>
        </w:tc>
        <w:tc>
          <w:tcPr>
            <w:tcW w:w="820" w:type="dxa"/>
            <w:tcBorders>
              <w:top w:val="single" w:sz="4" w:space="0" w:color="auto"/>
              <w:left w:val="nil"/>
              <w:bottom w:val="single" w:sz="4" w:space="0" w:color="auto"/>
              <w:right w:val="single" w:sz="4" w:space="0" w:color="auto"/>
            </w:tcBorders>
            <w:textDirection w:val="btLr"/>
            <w:vAlign w:val="center"/>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Среднее значение индекса на рынке медицинских услуг</w:t>
            </w:r>
          </w:p>
        </w:tc>
        <w:tc>
          <w:tcPr>
            <w:tcW w:w="620" w:type="dxa"/>
            <w:tcBorders>
              <w:top w:val="single" w:sz="4" w:space="0" w:color="auto"/>
              <w:left w:val="nil"/>
              <w:bottom w:val="single" w:sz="4" w:space="0" w:color="auto"/>
              <w:right w:val="single" w:sz="4" w:space="0" w:color="auto"/>
            </w:tcBorders>
            <w:shd w:val="clear" w:color="auto" w:fill="D9D9D9"/>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рейтинг</w:t>
            </w:r>
          </w:p>
        </w:tc>
      </w:tr>
      <w:tr w:rsidR="006C2A7D" w:rsidRPr="003E1B3B" w:rsidTr="00822AA1">
        <w:trPr>
          <w:trHeight w:val="225"/>
        </w:trPr>
        <w:tc>
          <w:tcPr>
            <w:tcW w:w="166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Ардатовский </w:t>
            </w:r>
          </w:p>
        </w:tc>
        <w:tc>
          <w:tcPr>
            <w:tcW w:w="80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20,9</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0,209</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19</w:t>
            </w:r>
          </w:p>
        </w:tc>
        <w:tc>
          <w:tcPr>
            <w:tcW w:w="78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24,3</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0,243</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18</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23,9</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0,239</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19</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20,9</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0,209</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19</w:t>
            </w:r>
          </w:p>
        </w:tc>
        <w:tc>
          <w:tcPr>
            <w:tcW w:w="8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0,225</w:t>
            </w:r>
          </w:p>
        </w:tc>
        <w:tc>
          <w:tcPr>
            <w:tcW w:w="62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19</w:t>
            </w:r>
          </w:p>
        </w:tc>
      </w:tr>
      <w:tr w:rsidR="006C2A7D" w:rsidRPr="003E1B3B" w:rsidTr="00822AA1">
        <w:trPr>
          <w:trHeight w:val="225"/>
        </w:trPr>
        <w:tc>
          <w:tcPr>
            <w:tcW w:w="166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Атюрьевский </w:t>
            </w:r>
          </w:p>
        </w:tc>
        <w:tc>
          <w:tcPr>
            <w:tcW w:w="80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9,3</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0,093</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23</w:t>
            </w:r>
          </w:p>
        </w:tc>
        <w:tc>
          <w:tcPr>
            <w:tcW w:w="78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6,7</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0,067</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23</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14,9</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0,149</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20</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12,6</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0,126</w:t>
            </w:r>
          </w:p>
        </w:tc>
        <w:tc>
          <w:tcPr>
            <w:tcW w:w="66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21</w:t>
            </w:r>
          </w:p>
        </w:tc>
        <w:tc>
          <w:tcPr>
            <w:tcW w:w="8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0,109</w:t>
            </w:r>
          </w:p>
        </w:tc>
        <w:tc>
          <w:tcPr>
            <w:tcW w:w="62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22</w:t>
            </w:r>
          </w:p>
        </w:tc>
      </w:tr>
      <w:tr w:rsidR="006C2A7D" w:rsidRPr="003E1B3B" w:rsidTr="00822AA1">
        <w:trPr>
          <w:trHeight w:val="225"/>
        </w:trPr>
        <w:tc>
          <w:tcPr>
            <w:tcW w:w="166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Атяшевский </w:t>
            </w:r>
          </w:p>
        </w:tc>
        <w:tc>
          <w:tcPr>
            <w:tcW w:w="80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65,6</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0,656</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4</w:t>
            </w:r>
          </w:p>
        </w:tc>
        <w:tc>
          <w:tcPr>
            <w:tcW w:w="78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61,2</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0,612</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3</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75,8</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7,58</w:t>
            </w:r>
          </w:p>
        </w:tc>
        <w:tc>
          <w:tcPr>
            <w:tcW w:w="9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0,834</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4</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55,3</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0,553</w:t>
            </w:r>
          </w:p>
        </w:tc>
        <w:tc>
          <w:tcPr>
            <w:tcW w:w="66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5</w:t>
            </w:r>
          </w:p>
        </w:tc>
        <w:tc>
          <w:tcPr>
            <w:tcW w:w="8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0,664</w:t>
            </w:r>
          </w:p>
        </w:tc>
        <w:tc>
          <w:tcPr>
            <w:tcW w:w="62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4</w:t>
            </w:r>
          </w:p>
        </w:tc>
      </w:tr>
      <w:tr w:rsidR="006C2A7D" w:rsidRPr="003E1B3B" w:rsidTr="00822AA1">
        <w:trPr>
          <w:trHeight w:val="225"/>
        </w:trPr>
        <w:tc>
          <w:tcPr>
            <w:tcW w:w="166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Б-березниковский </w:t>
            </w:r>
          </w:p>
        </w:tc>
        <w:tc>
          <w:tcPr>
            <w:tcW w:w="80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27,2</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0,272</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18</w:t>
            </w:r>
          </w:p>
        </w:tc>
        <w:tc>
          <w:tcPr>
            <w:tcW w:w="78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30,7</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0,307</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17</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24,5</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0,245</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18</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29,8</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0,298</w:t>
            </w:r>
          </w:p>
        </w:tc>
        <w:tc>
          <w:tcPr>
            <w:tcW w:w="66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15</w:t>
            </w:r>
          </w:p>
        </w:tc>
        <w:tc>
          <w:tcPr>
            <w:tcW w:w="8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0,281</w:t>
            </w:r>
          </w:p>
        </w:tc>
        <w:tc>
          <w:tcPr>
            <w:tcW w:w="62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18</w:t>
            </w:r>
          </w:p>
        </w:tc>
      </w:tr>
      <w:tr w:rsidR="006C2A7D" w:rsidRPr="003E1B3B" w:rsidTr="00822AA1">
        <w:trPr>
          <w:trHeight w:val="210"/>
        </w:trPr>
        <w:tc>
          <w:tcPr>
            <w:tcW w:w="166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Большеигнатовский </w:t>
            </w:r>
          </w:p>
        </w:tc>
        <w:tc>
          <w:tcPr>
            <w:tcW w:w="80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93,5</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9,35</w:t>
            </w:r>
          </w:p>
        </w:tc>
        <w:tc>
          <w:tcPr>
            <w:tcW w:w="10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1,029</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w:t>
            </w:r>
          </w:p>
        </w:tc>
        <w:tc>
          <w:tcPr>
            <w:tcW w:w="78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93,5</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9,35</w:t>
            </w:r>
          </w:p>
        </w:tc>
        <w:tc>
          <w:tcPr>
            <w:tcW w:w="10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1,029</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85,5</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8,55</w:t>
            </w:r>
          </w:p>
        </w:tc>
        <w:tc>
          <w:tcPr>
            <w:tcW w:w="9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0,941</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91,4</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9,14</w:t>
            </w:r>
          </w:p>
        </w:tc>
        <w:tc>
          <w:tcPr>
            <w:tcW w:w="9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1,005</w:t>
            </w:r>
          </w:p>
        </w:tc>
        <w:tc>
          <w:tcPr>
            <w:tcW w:w="66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2</w:t>
            </w:r>
          </w:p>
        </w:tc>
        <w:tc>
          <w:tcPr>
            <w:tcW w:w="8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1,001</w:t>
            </w:r>
          </w:p>
        </w:tc>
        <w:tc>
          <w:tcPr>
            <w:tcW w:w="62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w:t>
            </w:r>
          </w:p>
        </w:tc>
      </w:tr>
      <w:tr w:rsidR="006C2A7D" w:rsidRPr="003E1B3B" w:rsidTr="00822AA1">
        <w:trPr>
          <w:trHeight w:val="225"/>
        </w:trPr>
        <w:tc>
          <w:tcPr>
            <w:tcW w:w="166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Дубенский </w:t>
            </w:r>
          </w:p>
        </w:tc>
        <w:tc>
          <w:tcPr>
            <w:tcW w:w="80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55</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0,550</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5</w:t>
            </w:r>
          </w:p>
        </w:tc>
        <w:tc>
          <w:tcPr>
            <w:tcW w:w="78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44,5</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0,445</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8</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45,3</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0,453</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14</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46,8</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0,468</w:t>
            </w:r>
          </w:p>
        </w:tc>
        <w:tc>
          <w:tcPr>
            <w:tcW w:w="66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11</w:t>
            </w:r>
          </w:p>
        </w:tc>
        <w:tc>
          <w:tcPr>
            <w:tcW w:w="8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0,479</w:t>
            </w:r>
          </w:p>
        </w:tc>
        <w:tc>
          <w:tcPr>
            <w:tcW w:w="62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9</w:t>
            </w:r>
          </w:p>
        </w:tc>
      </w:tr>
      <w:tr w:rsidR="006C2A7D" w:rsidRPr="003E1B3B" w:rsidTr="00822AA1">
        <w:trPr>
          <w:trHeight w:val="225"/>
        </w:trPr>
        <w:tc>
          <w:tcPr>
            <w:tcW w:w="166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Ельниковский </w:t>
            </w:r>
          </w:p>
        </w:tc>
        <w:tc>
          <w:tcPr>
            <w:tcW w:w="80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17,7</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0,177</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20</w:t>
            </w:r>
          </w:p>
        </w:tc>
        <w:tc>
          <w:tcPr>
            <w:tcW w:w="78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14,7</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0,147</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22</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9,3</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0,093</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22</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12,4</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0,124</w:t>
            </w:r>
          </w:p>
        </w:tc>
        <w:tc>
          <w:tcPr>
            <w:tcW w:w="66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22</w:t>
            </w:r>
          </w:p>
        </w:tc>
        <w:tc>
          <w:tcPr>
            <w:tcW w:w="8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0,135</w:t>
            </w:r>
          </w:p>
        </w:tc>
        <w:tc>
          <w:tcPr>
            <w:tcW w:w="62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21</w:t>
            </w:r>
          </w:p>
        </w:tc>
      </w:tr>
      <w:tr w:rsidR="006C2A7D" w:rsidRPr="003E1B3B" w:rsidTr="00822AA1">
        <w:trPr>
          <w:trHeight w:val="225"/>
        </w:trPr>
        <w:tc>
          <w:tcPr>
            <w:tcW w:w="166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Зубово-Полянский </w:t>
            </w:r>
          </w:p>
        </w:tc>
        <w:tc>
          <w:tcPr>
            <w:tcW w:w="80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39,1</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0,391</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14</w:t>
            </w:r>
          </w:p>
        </w:tc>
        <w:tc>
          <w:tcPr>
            <w:tcW w:w="78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33,6</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0,336</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16</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58</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0,580</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10</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47</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0,470</w:t>
            </w:r>
          </w:p>
        </w:tc>
        <w:tc>
          <w:tcPr>
            <w:tcW w:w="66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10</w:t>
            </w:r>
          </w:p>
        </w:tc>
        <w:tc>
          <w:tcPr>
            <w:tcW w:w="8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0,444</w:t>
            </w:r>
          </w:p>
        </w:tc>
        <w:tc>
          <w:tcPr>
            <w:tcW w:w="62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13</w:t>
            </w:r>
          </w:p>
        </w:tc>
      </w:tr>
      <w:tr w:rsidR="006C2A7D" w:rsidRPr="003E1B3B" w:rsidTr="00822AA1">
        <w:trPr>
          <w:trHeight w:val="225"/>
        </w:trPr>
        <w:tc>
          <w:tcPr>
            <w:tcW w:w="166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Инсарский </w:t>
            </w:r>
          </w:p>
        </w:tc>
        <w:tc>
          <w:tcPr>
            <w:tcW w:w="80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51,2</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0,512</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7</w:t>
            </w:r>
          </w:p>
        </w:tc>
        <w:tc>
          <w:tcPr>
            <w:tcW w:w="78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58,9</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0,589</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4</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34,1</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0,341</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15</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42,7</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0,427</w:t>
            </w:r>
          </w:p>
        </w:tc>
        <w:tc>
          <w:tcPr>
            <w:tcW w:w="66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12</w:t>
            </w:r>
          </w:p>
        </w:tc>
        <w:tc>
          <w:tcPr>
            <w:tcW w:w="8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0,467</w:t>
            </w:r>
          </w:p>
        </w:tc>
        <w:tc>
          <w:tcPr>
            <w:tcW w:w="62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12</w:t>
            </w:r>
          </w:p>
        </w:tc>
      </w:tr>
      <w:tr w:rsidR="006C2A7D" w:rsidRPr="003E1B3B" w:rsidTr="00822AA1">
        <w:trPr>
          <w:trHeight w:val="225"/>
        </w:trPr>
        <w:tc>
          <w:tcPr>
            <w:tcW w:w="166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Ичалковский </w:t>
            </w:r>
          </w:p>
        </w:tc>
        <w:tc>
          <w:tcPr>
            <w:tcW w:w="80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28,1</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0,281</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17</w:t>
            </w:r>
          </w:p>
        </w:tc>
        <w:tc>
          <w:tcPr>
            <w:tcW w:w="78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34,9</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0,349</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15</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25,3</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0,253</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17</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26</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0,260</w:t>
            </w:r>
          </w:p>
        </w:tc>
        <w:tc>
          <w:tcPr>
            <w:tcW w:w="66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17</w:t>
            </w:r>
          </w:p>
        </w:tc>
        <w:tc>
          <w:tcPr>
            <w:tcW w:w="8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0,286</w:t>
            </w:r>
          </w:p>
        </w:tc>
        <w:tc>
          <w:tcPr>
            <w:tcW w:w="62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17</w:t>
            </w:r>
          </w:p>
        </w:tc>
      </w:tr>
      <w:tr w:rsidR="006C2A7D" w:rsidRPr="003E1B3B" w:rsidTr="00822AA1">
        <w:trPr>
          <w:trHeight w:val="225"/>
        </w:trPr>
        <w:tc>
          <w:tcPr>
            <w:tcW w:w="1660" w:type="dxa"/>
            <w:tcBorders>
              <w:top w:val="nil"/>
              <w:left w:val="single" w:sz="4" w:space="0" w:color="auto"/>
              <w:bottom w:val="single" w:sz="4" w:space="0" w:color="auto"/>
              <w:right w:val="nil"/>
            </w:tcBorders>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Кадошкинский </w:t>
            </w:r>
          </w:p>
        </w:tc>
        <w:tc>
          <w:tcPr>
            <w:tcW w:w="80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13,6</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0,136</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22</w:t>
            </w:r>
          </w:p>
        </w:tc>
        <w:tc>
          <w:tcPr>
            <w:tcW w:w="78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24,2</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0,242</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20</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31,7</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0,317</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16</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13,6</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0,136</w:t>
            </w:r>
          </w:p>
        </w:tc>
        <w:tc>
          <w:tcPr>
            <w:tcW w:w="66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20</w:t>
            </w:r>
          </w:p>
        </w:tc>
        <w:tc>
          <w:tcPr>
            <w:tcW w:w="8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0,208</w:t>
            </w:r>
          </w:p>
        </w:tc>
        <w:tc>
          <w:tcPr>
            <w:tcW w:w="62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20</w:t>
            </w:r>
          </w:p>
        </w:tc>
      </w:tr>
      <w:tr w:rsidR="006C2A7D" w:rsidRPr="003E1B3B" w:rsidTr="00822AA1">
        <w:trPr>
          <w:trHeight w:val="225"/>
        </w:trPr>
        <w:tc>
          <w:tcPr>
            <w:tcW w:w="166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Кочкуровский </w:t>
            </w:r>
          </w:p>
        </w:tc>
        <w:tc>
          <w:tcPr>
            <w:tcW w:w="80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14,4</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0,144</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21</w:t>
            </w:r>
          </w:p>
        </w:tc>
        <w:tc>
          <w:tcPr>
            <w:tcW w:w="78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17,5</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0,175</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21</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5,5</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0,055</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23</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5,5</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0,055</w:t>
            </w:r>
          </w:p>
        </w:tc>
        <w:tc>
          <w:tcPr>
            <w:tcW w:w="66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23</w:t>
            </w:r>
          </w:p>
        </w:tc>
        <w:tc>
          <w:tcPr>
            <w:tcW w:w="8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0,107</w:t>
            </w:r>
          </w:p>
        </w:tc>
        <w:tc>
          <w:tcPr>
            <w:tcW w:w="62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23</w:t>
            </w:r>
          </w:p>
        </w:tc>
      </w:tr>
      <w:tr w:rsidR="006C2A7D" w:rsidRPr="003E1B3B" w:rsidTr="00822AA1">
        <w:trPr>
          <w:trHeight w:val="225"/>
        </w:trPr>
        <w:tc>
          <w:tcPr>
            <w:tcW w:w="166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Краснослободский </w:t>
            </w:r>
          </w:p>
        </w:tc>
        <w:tc>
          <w:tcPr>
            <w:tcW w:w="80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89,1</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8,91</w:t>
            </w:r>
          </w:p>
        </w:tc>
        <w:tc>
          <w:tcPr>
            <w:tcW w:w="10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0,980</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3</w:t>
            </w:r>
          </w:p>
        </w:tc>
        <w:tc>
          <w:tcPr>
            <w:tcW w:w="78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94,6</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9,46</w:t>
            </w:r>
          </w:p>
        </w:tc>
        <w:tc>
          <w:tcPr>
            <w:tcW w:w="10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1,041</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84,7</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8,47</w:t>
            </w:r>
          </w:p>
        </w:tc>
        <w:tc>
          <w:tcPr>
            <w:tcW w:w="9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0,932</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3</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87,3</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8,73</w:t>
            </w:r>
          </w:p>
        </w:tc>
        <w:tc>
          <w:tcPr>
            <w:tcW w:w="9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0,960</w:t>
            </w:r>
          </w:p>
        </w:tc>
        <w:tc>
          <w:tcPr>
            <w:tcW w:w="66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3</w:t>
            </w:r>
          </w:p>
        </w:tc>
        <w:tc>
          <w:tcPr>
            <w:tcW w:w="8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0,978</w:t>
            </w:r>
          </w:p>
        </w:tc>
        <w:tc>
          <w:tcPr>
            <w:tcW w:w="62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2</w:t>
            </w:r>
          </w:p>
        </w:tc>
      </w:tr>
      <w:tr w:rsidR="006C2A7D" w:rsidRPr="003E1B3B" w:rsidTr="00822AA1">
        <w:trPr>
          <w:trHeight w:val="225"/>
        </w:trPr>
        <w:tc>
          <w:tcPr>
            <w:tcW w:w="166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Лямбирский </w:t>
            </w:r>
          </w:p>
        </w:tc>
        <w:tc>
          <w:tcPr>
            <w:tcW w:w="80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49,9</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0,499</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8</w:t>
            </w:r>
          </w:p>
        </w:tc>
        <w:tc>
          <w:tcPr>
            <w:tcW w:w="78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38,0</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0,380</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12</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67,8</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0,678</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6</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41,7</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0,417</w:t>
            </w:r>
          </w:p>
        </w:tc>
        <w:tc>
          <w:tcPr>
            <w:tcW w:w="66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13</w:t>
            </w:r>
          </w:p>
        </w:tc>
        <w:tc>
          <w:tcPr>
            <w:tcW w:w="8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0,494</w:t>
            </w:r>
          </w:p>
        </w:tc>
        <w:tc>
          <w:tcPr>
            <w:tcW w:w="62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7</w:t>
            </w:r>
          </w:p>
        </w:tc>
      </w:tr>
      <w:tr w:rsidR="006C2A7D" w:rsidRPr="003E1B3B" w:rsidTr="00822AA1">
        <w:trPr>
          <w:trHeight w:val="225"/>
        </w:trPr>
        <w:tc>
          <w:tcPr>
            <w:tcW w:w="166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Ромодановский </w:t>
            </w:r>
          </w:p>
        </w:tc>
        <w:tc>
          <w:tcPr>
            <w:tcW w:w="80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35,5</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0,355</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6</w:t>
            </w:r>
          </w:p>
        </w:tc>
        <w:tc>
          <w:tcPr>
            <w:tcW w:w="78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40,0</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0,400</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11</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14,1</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0,141</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21</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26,2</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0,262</w:t>
            </w:r>
          </w:p>
        </w:tc>
        <w:tc>
          <w:tcPr>
            <w:tcW w:w="66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16</w:t>
            </w:r>
          </w:p>
        </w:tc>
        <w:tc>
          <w:tcPr>
            <w:tcW w:w="8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0,290</w:t>
            </w:r>
          </w:p>
        </w:tc>
        <w:tc>
          <w:tcPr>
            <w:tcW w:w="62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16</w:t>
            </w:r>
          </w:p>
        </w:tc>
      </w:tr>
      <w:tr w:rsidR="006C2A7D" w:rsidRPr="003E1B3B" w:rsidTr="00822AA1">
        <w:trPr>
          <w:trHeight w:val="225"/>
        </w:trPr>
        <w:tc>
          <w:tcPr>
            <w:tcW w:w="166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Старошайговский </w:t>
            </w:r>
          </w:p>
        </w:tc>
        <w:tc>
          <w:tcPr>
            <w:tcW w:w="80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53</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0,530</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6</w:t>
            </w:r>
          </w:p>
        </w:tc>
        <w:tc>
          <w:tcPr>
            <w:tcW w:w="78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41,3</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0,413</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9</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67,2</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0,672</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7</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61,3</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0,613</w:t>
            </w:r>
          </w:p>
        </w:tc>
        <w:tc>
          <w:tcPr>
            <w:tcW w:w="66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4</w:t>
            </w:r>
          </w:p>
        </w:tc>
        <w:tc>
          <w:tcPr>
            <w:tcW w:w="8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0,557</w:t>
            </w:r>
          </w:p>
        </w:tc>
        <w:tc>
          <w:tcPr>
            <w:tcW w:w="62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5</w:t>
            </w:r>
          </w:p>
        </w:tc>
      </w:tr>
      <w:tr w:rsidR="006C2A7D" w:rsidRPr="003E1B3B" w:rsidTr="00822AA1">
        <w:trPr>
          <w:trHeight w:val="225"/>
        </w:trPr>
        <w:tc>
          <w:tcPr>
            <w:tcW w:w="166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Темниковский </w:t>
            </w:r>
          </w:p>
        </w:tc>
        <w:tc>
          <w:tcPr>
            <w:tcW w:w="80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44,7</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0,447</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11</w:t>
            </w:r>
          </w:p>
        </w:tc>
        <w:tc>
          <w:tcPr>
            <w:tcW w:w="78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46,7</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0,467</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7</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47,8</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0,478</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13</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51,7</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0,517</w:t>
            </w:r>
          </w:p>
        </w:tc>
        <w:tc>
          <w:tcPr>
            <w:tcW w:w="66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7</w:t>
            </w:r>
          </w:p>
        </w:tc>
        <w:tc>
          <w:tcPr>
            <w:tcW w:w="8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0,477</w:t>
            </w:r>
          </w:p>
        </w:tc>
        <w:tc>
          <w:tcPr>
            <w:tcW w:w="62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10</w:t>
            </w:r>
          </w:p>
        </w:tc>
      </w:tr>
      <w:tr w:rsidR="006C2A7D" w:rsidRPr="003E1B3B" w:rsidTr="00822AA1">
        <w:trPr>
          <w:trHeight w:val="225"/>
        </w:trPr>
        <w:tc>
          <w:tcPr>
            <w:tcW w:w="166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Теньгушевский </w:t>
            </w:r>
          </w:p>
        </w:tc>
        <w:tc>
          <w:tcPr>
            <w:tcW w:w="80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94,5</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9,45</w:t>
            </w:r>
          </w:p>
        </w:tc>
        <w:tc>
          <w:tcPr>
            <w:tcW w:w="10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1,040</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w:t>
            </w:r>
          </w:p>
        </w:tc>
        <w:tc>
          <w:tcPr>
            <w:tcW w:w="78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58,4</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0,584</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5</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91,8</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9,18</w:t>
            </w:r>
          </w:p>
        </w:tc>
        <w:tc>
          <w:tcPr>
            <w:tcW w:w="9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1,010</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92,5</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9,25</w:t>
            </w:r>
          </w:p>
        </w:tc>
        <w:tc>
          <w:tcPr>
            <w:tcW w:w="9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1,018</w:t>
            </w:r>
          </w:p>
        </w:tc>
        <w:tc>
          <w:tcPr>
            <w:tcW w:w="66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w:t>
            </w:r>
          </w:p>
        </w:tc>
        <w:tc>
          <w:tcPr>
            <w:tcW w:w="8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0,913</w:t>
            </w:r>
          </w:p>
        </w:tc>
        <w:tc>
          <w:tcPr>
            <w:tcW w:w="62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3</w:t>
            </w:r>
          </w:p>
        </w:tc>
      </w:tr>
      <w:tr w:rsidR="006C2A7D" w:rsidRPr="003E1B3B" w:rsidTr="00822AA1">
        <w:trPr>
          <w:trHeight w:val="225"/>
        </w:trPr>
        <w:tc>
          <w:tcPr>
            <w:tcW w:w="166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Торбеевский </w:t>
            </w:r>
          </w:p>
        </w:tc>
        <w:tc>
          <w:tcPr>
            <w:tcW w:w="80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47</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0,470</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9</w:t>
            </w:r>
          </w:p>
        </w:tc>
        <w:tc>
          <w:tcPr>
            <w:tcW w:w="78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51,8</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0,518</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6</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54,2</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0,542</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12</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51,5</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0,515</w:t>
            </w:r>
          </w:p>
        </w:tc>
        <w:tc>
          <w:tcPr>
            <w:tcW w:w="66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8</w:t>
            </w:r>
          </w:p>
        </w:tc>
        <w:tc>
          <w:tcPr>
            <w:tcW w:w="8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0,511</w:t>
            </w:r>
          </w:p>
        </w:tc>
        <w:tc>
          <w:tcPr>
            <w:tcW w:w="62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6</w:t>
            </w:r>
          </w:p>
        </w:tc>
      </w:tr>
      <w:tr w:rsidR="006C2A7D" w:rsidRPr="003E1B3B" w:rsidTr="00822AA1">
        <w:trPr>
          <w:trHeight w:val="225"/>
        </w:trPr>
        <w:tc>
          <w:tcPr>
            <w:tcW w:w="166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Чамзинский </w:t>
            </w:r>
          </w:p>
        </w:tc>
        <w:tc>
          <w:tcPr>
            <w:tcW w:w="80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40</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0,400</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12</w:t>
            </w:r>
          </w:p>
        </w:tc>
        <w:tc>
          <w:tcPr>
            <w:tcW w:w="78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40,1</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0,401</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10</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63,8</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0,638</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8</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23,6</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0,236</w:t>
            </w:r>
          </w:p>
        </w:tc>
        <w:tc>
          <w:tcPr>
            <w:tcW w:w="66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18</w:t>
            </w:r>
          </w:p>
        </w:tc>
        <w:tc>
          <w:tcPr>
            <w:tcW w:w="8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0,419</w:t>
            </w:r>
          </w:p>
        </w:tc>
        <w:tc>
          <w:tcPr>
            <w:tcW w:w="62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14</w:t>
            </w:r>
          </w:p>
        </w:tc>
      </w:tr>
      <w:tr w:rsidR="006C2A7D" w:rsidRPr="003E1B3B" w:rsidTr="00822AA1">
        <w:trPr>
          <w:trHeight w:val="225"/>
        </w:trPr>
        <w:tc>
          <w:tcPr>
            <w:tcW w:w="1660" w:type="dxa"/>
            <w:tcBorders>
              <w:top w:val="nil"/>
              <w:left w:val="single" w:sz="4" w:space="0" w:color="auto"/>
              <w:bottom w:val="single" w:sz="4" w:space="0" w:color="auto"/>
              <w:right w:val="nil"/>
            </w:tcBorders>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Ковылкинский </w:t>
            </w:r>
          </w:p>
        </w:tc>
        <w:tc>
          <w:tcPr>
            <w:tcW w:w="80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39,6</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0,396</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13</w:t>
            </w:r>
          </w:p>
        </w:tc>
        <w:tc>
          <w:tcPr>
            <w:tcW w:w="78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37,0</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0,370</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14</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70,3</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0,703</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5</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50,5</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0,505</w:t>
            </w:r>
          </w:p>
        </w:tc>
        <w:tc>
          <w:tcPr>
            <w:tcW w:w="66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9</w:t>
            </w:r>
          </w:p>
        </w:tc>
        <w:tc>
          <w:tcPr>
            <w:tcW w:w="8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0,494</w:t>
            </w:r>
          </w:p>
        </w:tc>
        <w:tc>
          <w:tcPr>
            <w:tcW w:w="62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8</w:t>
            </w:r>
          </w:p>
        </w:tc>
      </w:tr>
      <w:tr w:rsidR="006C2A7D" w:rsidRPr="003E1B3B" w:rsidTr="00822AA1">
        <w:trPr>
          <w:trHeight w:val="225"/>
        </w:trPr>
        <w:tc>
          <w:tcPr>
            <w:tcW w:w="166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Рузаевский </w:t>
            </w:r>
          </w:p>
        </w:tc>
        <w:tc>
          <w:tcPr>
            <w:tcW w:w="80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37,2</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0,372</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15</w:t>
            </w:r>
          </w:p>
        </w:tc>
        <w:tc>
          <w:tcPr>
            <w:tcW w:w="78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24,3</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0,243</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19</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58,3</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0,583</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9</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34,5</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0,345</w:t>
            </w:r>
          </w:p>
        </w:tc>
        <w:tc>
          <w:tcPr>
            <w:tcW w:w="66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14</w:t>
            </w:r>
          </w:p>
        </w:tc>
        <w:tc>
          <w:tcPr>
            <w:tcW w:w="8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0,386</w:t>
            </w:r>
          </w:p>
        </w:tc>
        <w:tc>
          <w:tcPr>
            <w:tcW w:w="62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15</w:t>
            </w:r>
          </w:p>
        </w:tc>
      </w:tr>
      <w:tr w:rsidR="006C2A7D" w:rsidRPr="003E1B3B" w:rsidTr="00822AA1">
        <w:trPr>
          <w:trHeight w:val="450"/>
        </w:trPr>
        <w:tc>
          <w:tcPr>
            <w:tcW w:w="166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городской округ Саранск </w:t>
            </w:r>
          </w:p>
        </w:tc>
        <w:tc>
          <w:tcPr>
            <w:tcW w:w="80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46,2</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0,462</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10</w:t>
            </w:r>
          </w:p>
        </w:tc>
        <w:tc>
          <w:tcPr>
            <w:tcW w:w="78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37,3</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0,373</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13</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54,6</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0,546</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11</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52,4</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0,524</w:t>
            </w:r>
          </w:p>
        </w:tc>
        <w:tc>
          <w:tcPr>
            <w:tcW w:w="66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6</w:t>
            </w:r>
          </w:p>
        </w:tc>
        <w:tc>
          <w:tcPr>
            <w:tcW w:w="8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0,476</w:t>
            </w:r>
          </w:p>
        </w:tc>
        <w:tc>
          <w:tcPr>
            <w:tcW w:w="62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11</w:t>
            </w:r>
          </w:p>
        </w:tc>
      </w:tr>
    </w:tbl>
    <w:p w:rsidR="006C2A7D" w:rsidRDefault="006C2A7D" w:rsidP="00F20F58">
      <w:pPr>
        <w:spacing w:after="0" w:line="240" w:lineRule="auto"/>
        <w:rPr>
          <w:rFonts w:ascii="Arial CYR" w:hAnsi="Arial CYR" w:cs="Arial CYR"/>
          <w:sz w:val="20"/>
          <w:szCs w:val="20"/>
          <w:lang w:eastAsia="ru-RU"/>
        </w:rPr>
      </w:pPr>
    </w:p>
    <w:p w:rsidR="006C2A7D" w:rsidRDefault="006C2A7D" w:rsidP="00F20F58">
      <w:pPr>
        <w:spacing w:after="0" w:line="240" w:lineRule="auto"/>
        <w:rPr>
          <w:rFonts w:ascii="Arial CYR" w:hAnsi="Arial CYR" w:cs="Arial CYR"/>
          <w:sz w:val="20"/>
          <w:szCs w:val="20"/>
          <w:lang w:eastAsia="ru-RU"/>
        </w:rPr>
      </w:pPr>
    </w:p>
    <w:p w:rsidR="006C2A7D" w:rsidRDefault="006C2A7D" w:rsidP="00F20F58">
      <w:pPr>
        <w:spacing w:after="0" w:line="240" w:lineRule="auto"/>
        <w:rPr>
          <w:rFonts w:ascii="Arial CYR" w:hAnsi="Arial CYR" w:cs="Arial CYR"/>
          <w:sz w:val="20"/>
          <w:szCs w:val="20"/>
          <w:lang w:eastAsia="ru-RU"/>
        </w:rPr>
      </w:pPr>
    </w:p>
    <w:tbl>
      <w:tblPr>
        <w:tblW w:w="15891" w:type="dxa"/>
        <w:tblInd w:w="93" w:type="dxa"/>
        <w:tblLayout w:type="fixed"/>
        <w:tblLook w:val="00A0" w:firstRow="1" w:lastRow="0" w:firstColumn="1" w:lastColumn="0" w:noHBand="0" w:noVBand="0"/>
      </w:tblPr>
      <w:tblGrid>
        <w:gridCol w:w="1780"/>
        <w:gridCol w:w="820"/>
        <w:gridCol w:w="720"/>
        <w:gridCol w:w="760"/>
        <w:gridCol w:w="640"/>
        <w:gridCol w:w="682"/>
        <w:gridCol w:w="798"/>
        <w:gridCol w:w="860"/>
        <w:gridCol w:w="610"/>
        <w:gridCol w:w="890"/>
        <w:gridCol w:w="700"/>
        <w:gridCol w:w="1120"/>
        <w:gridCol w:w="740"/>
        <w:gridCol w:w="700"/>
        <w:gridCol w:w="700"/>
        <w:gridCol w:w="920"/>
        <w:gridCol w:w="700"/>
        <w:gridCol w:w="1100"/>
        <w:gridCol w:w="651"/>
      </w:tblGrid>
      <w:tr w:rsidR="006C2A7D" w:rsidRPr="003E1B3B" w:rsidTr="00815D91">
        <w:trPr>
          <w:trHeight w:val="570"/>
        </w:trPr>
        <w:tc>
          <w:tcPr>
            <w:tcW w:w="1780" w:type="dxa"/>
            <w:vMerge w:val="restart"/>
            <w:tcBorders>
              <w:top w:val="single" w:sz="4" w:space="0" w:color="auto"/>
              <w:left w:val="single" w:sz="4" w:space="0" w:color="auto"/>
              <w:bottom w:val="single" w:sz="4" w:space="0" w:color="000000"/>
              <w:right w:val="single" w:sz="4" w:space="0" w:color="auto"/>
            </w:tcBorders>
            <w:vAlign w:val="center"/>
          </w:tcPr>
          <w:p w:rsidR="006C2A7D" w:rsidRPr="003E1B3B" w:rsidRDefault="006C2A7D" w:rsidP="003E1B3B">
            <w:pPr>
              <w:spacing w:after="0" w:line="240" w:lineRule="auto"/>
              <w:jc w:val="center"/>
              <w:rPr>
                <w:rFonts w:ascii="Times New Roman" w:hAnsi="Times New Roman"/>
                <w:sz w:val="16"/>
                <w:szCs w:val="16"/>
                <w:lang w:eastAsia="ru-RU"/>
              </w:rPr>
            </w:pPr>
            <w:r w:rsidRPr="003E1B3B">
              <w:rPr>
                <w:rFonts w:ascii="Times New Roman" w:hAnsi="Times New Roman"/>
                <w:sz w:val="16"/>
                <w:szCs w:val="16"/>
                <w:lang w:eastAsia="ru-RU"/>
              </w:rPr>
              <w:lastRenderedPageBreak/>
              <w:t>Наименование муниципальных образований</w:t>
            </w:r>
          </w:p>
        </w:tc>
        <w:tc>
          <w:tcPr>
            <w:tcW w:w="14111" w:type="dxa"/>
            <w:gridSpan w:val="18"/>
            <w:tcBorders>
              <w:top w:val="single" w:sz="4" w:space="0" w:color="auto"/>
              <w:left w:val="nil"/>
              <w:bottom w:val="single" w:sz="4" w:space="0" w:color="auto"/>
              <w:right w:val="single" w:sz="4" w:space="0" w:color="000000"/>
            </w:tcBorders>
            <w:vAlign w:val="center"/>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III. Промежуточный рейтинг:  оценка конкурентной среды на основе  социологических исследований (оценка предпринимательским сообществом и потребителями степени развития конкуренции на рынках товаров и услуг)</w:t>
            </w:r>
          </w:p>
        </w:tc>
      </w:tr>
      <w:tr w:rsidR="006C2A7D" w:rsidRPr="003E1B3B" w:rsidTr="00815D91">
        <w:trPr>
          <w:trHeight w:val="375"/>
        </w:trPr>
        <w:tc>
          <w:tcPr>
            <w:tcW w:w="1780" w:type="dxa"/>
            <w:vMerge/>
            <w:tcBorders>
              <w:top w:val="single" w:sz="4" w:space="0" w:color="auto"/>
              <w:left w:val="single" w:sz="4" w:space="0" w:color="auto"/>
              <w:bottom w:val="single" w:sz="4" w:space="0" w:color="000000"/>
              <w:right w:val="single" w:sz="4" w:space="0" w:color="auto"/>
            </w:tcBorders>
            <w:vAlign w:val="center"/>
          </w:tcPr>
          <w:p w:rsidR="006C2A7D" w:rsidRPr="003E1B3B" w:rsidRDefault="006C2A7D" w:rsidP="003E1B3B">
            <w:pPr>
              <w:spacing w:after="0" w:line="240" w:lineRule="auto"/>
              <w:rPr>
                <w:rFonts w:ascii="Times New Roman" w:hAnsi="Times New Roman"/>
                <w:sz w:val="16"/>
                <w:szCs w:val="16"/>
                <w:lang w:eastAsia="ru-RU"/>
              </w:rPr>
            </w:pPr>
          </w:p>
        </w:tc>
        <w:tc>
          <w:tcPr>
            <w:tcW w:w="14111" w:type="dxa"/>
            <w:gridSpan w:val="18"/>
            <w:tcBorders>
              <w:top w:val="single" w:sz="4" w:space="0" w:color="auto"/>
              <w:left w:val="nil"/>
              <w:bottom w:val="single" w:sz="4" w:space="0" w:color="auto"/>
              <w:right w:val="single" w:sz="4" w:space="0" w:color="000000"/>
            </w:tcBorders>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Рынок  услуг  культуры</w:t>
            </w:r>
          </w:p>
        </w:tc>
      </w:tr>
      <w:tr w:rsidR="006C2A7D" w:rsidRPr="003E1B3B" w:rsidTr="00815D91">
        <w:trPr>
          <w:trHeight w:val="1080"/>
        </w:trPr>
        <w:tc>
          <w:tcPr>
            <w:tcW w:w="1780" w:type="dxa"/>
            <w:vMerge/>
            <w:tcBorders>
              <w:top w:val="single" w:sz="4" w:space="0" w:color="auto"/>
              <w:left w:val="single" w:sz="4" w:space="0" w:color="auto"/>
              <w:bottom w:val="single" w:sz="4" w:space="0" w:color="000000"/>
              <w:right w:val="single" w:sz="4" w:space="0" w:color="auto"/>
            </w:tcBorders>
            <w:vAlign w:val="center"/>
          </w:tcPr>
          <w:p w:rsidR="006C2A7D" w:rsidRPr="003E1B3B" w:rsidRDefault="006C2A7D" w:rsidP="003E1B3B">
            <w:pPr>
              <w:spacing w:after="0" w:line="240" w:lineRule="auto"/>
              <w:rPr>
                <w:rFonts w:ascii="Times New Roman" w:hAnsi="Times New Roman"/>
                <w:sz w:val="16"/>
                <w:szCs w:val="16"/>
                <w:lang w:eastAsia="ru-RU"/>
              </w:rPr>
            </w:pPr>
          </w:p>
        </w:tc>
        <w:tc>
          <w:tcPr>
            <w:tcW w:w="2940" w:type="dxa"/>
            <w:gridSpan w:val="4"/>
            <w:tcBorders>
              <w:top w:val="single" w:sz="4" w:space="0" w:color="auto"/>
              <w:left w:val="nil"/>
              <w:bottom w:val="single" w:sz="4" w:space="0" w:color="auto"/>
              <w:right w:val="single" w:sz="4" w:space="0" w:color="000000"/>
            </w:tcBorders>
            <w:vAlign w:val="center"/>
          </w:tcPr>
          <w:p w:rsidR="006C2A7D" w:rsidRPr="003E1B3B" w:rsidRDefault="006C2A7D" w:rsidP="003E1B3B">
            <w:pPr>
              <w:spacing w:after="0" w:line="240" w:lineRule="auto"/>
              <w:jc w:val="center"/>
              <w:rPr>
                <w:rFonts w:ascii="Times New Roman" w:hAnsi="Times New Roman"/>
                <w:sz w:val="16"/>
                <w:szCs w:val="16"/>
                <w:lang w:eastAsia="ru-RU"/>
              </w:rPr>
            </w:pPr>
            <w:r w:rsidRPr="003E1B3B">
              <w:rPr>
                <w:rFonts w:ascii="Times New Roman" w:hAnsi="Times New Roman"/>
                <w:sz w:val="16"/>
                <w:szCs w:val="16"/>
                <w:lang w:eastAsia="ru-RU"/>
              </w:rPr>
              <w:t>Удовлетворенность потребителей качеством товаров и услуг, процентов от числа опрошенных</w:t>
            </w:r>
          </w:p>
        </w:tc>
        <w:tc>
          <w:tcPr>
            <w:tcW w:w="2950" w:type="dxa"/>
            <w:gridSpan w:val="4"/>
            <w:tcBorders>
              <w:top w:val="single" w:sz="4" w:space="0" w:color="auto"/>
              <w:left w:val="nil"/>
              <w:bottom w:val="single" w:sz="4" w:space="0" w:color="auto"/>
              <w:right w:val="single" w:sz="4" w:space="0" w:color="000000"/>
            </w:tcBorders>
            <w:vAlign w:val="center"/>
          </w:tcPr>
          <w:p w:rsidR="006C2A7D" w:rsidRPr="003E1B3B" w:rsidRDefault="006C2A7D" w:rsidP="003E1B3B">
            <w:pPr>
              <w:spacing w:after="0" w:line="240" w:lineRule="auto"/>
              <w:jc w:val="center"/>
              <w:rPr>
                <w:rFonts w:ascii="Times New Roman" w:hAnsi="Times New Roman"/>
                <w:sz w:val="16"/>
                <w:szCs w:val="16"/>
                <w:lang w:eastAsia="ru-RU"/>
              </w:rPr>
            </w:pPr>
            <w:r w:rsidRPr="003E1B3B">
              <w:rPr>
                <w:rFonts w:ascii="Times New Roman" w:hAnsi="Times New Roman"/>
                <w:sz w:val="16"/>
                <w:szCs w:val="16"/>
                <w:lang w:eastAsia="ru-RU"/>
              </w:rPr>
              <w:t xml:space="preserve">Удовлетворенность потребителей уровнем цен на товары, работы и услуги, процентов от числа опрошенных </w:t>
            </w:r>
          </w:p>
        </w:tc>
        <w:tc>
          <w:tcPr>
            <w:tcW w:w="3450" w:type="dxa"/>
            <w:gridSpan w:val="4"/>
            <w:tcBorders>
              <w:top w:val="single" w:sz="4" w:space="0" w:color="auto"/>
              <w:left w:val="nil"/>
              <w:bottom w:val="single" w:sz="4" w:space="0" w:color="auto"/>
              <w:right w:val="single" w:sz="4" w:space="0" w:color="000000"/>
            </w:tcBorders>
            <w:vAlign w:val="center"/>
          </w:tcPr>
          <w:p w:rsidR="006C2A7D" w:rsidRPr="003E1B3B" w:rsidRDefault="006C2A7D" w:rsidP="003E1B3B">
            <w:pPr>
              <w:spacing w:after="0" w:line="240" w:lineRule="auto"/>
              <w:jc w:val="center"/>
              <w:rPr>
                <w:rFonts w:ascii="Times New Roman" w:hAnsi="Times New Roman"/>
                <w:sz w:val="16"/>
                <w:szCs w:val="16"/>
                <w:lang w:eastAsia="ru-RU"/>
              </w:rPr>
            </w:pPr>
            <w:r w:rsidRPr="003E1B3B">
              <w:rPr>
                <w:rFonts w:ascii="Times New Roman" w:hAnsi="Times New Roman"/>
                <w:sz w:val="16"/>
                <w:szCs w:val="16"/>
                <w:lang w:eastAsia="ru-RU"/>
              </w:rPr>
              <w:t>Концентрация компаний на рынках товаров и услуг, процентов от числа опрошенных</w:t>
            </w:r>
          </w:p>
        </w:tc>
        <w:tc>
          <w:tcPr>
            <w:tcW w:w="3020" w:type="dxa"/>
            <w:gridSpan w:val="4"/>
            <w:tcBorders>
              <w:top w:val="single" w:sz="4" w:space="0" w:color="auto"/>
              <w:left w:val="nil"/>
              <w:bottom w:val="single" w:sz="4" w:space="0" w:color="auto"/>
              <w:right w:val="single" w:sz="4" w:space="0" w:color="000000"/>
            </w:tcBorders>
            <w:vAlign w:val="center"/>
          </w:tcPr>
          <w:p w:rsidR="006C2A7D" w:rsidRPr="003E1B3B" w:rsidRDefault="006C2A7D" w:rsidP="003E1B3B">
            <w:pPr>
              <w:spacing w:after="0" w:line="240" w:lineRule="auto"/>
              <w:jc w:val="center"/>
              <w:rPr>
                <w:rFonts w:ascii="Times New Roman" w:hAnsi="Times New Roman"/>
                <w:sz w:val="16"/>
                <w:szCs w:val="16"/>
                <w:lang w:eastAsia="ru-RU"/>
              </w:rPr>
            </w:pPr>
            <w:r w:rsidRPr="003E1B3B">
              <w:rPr>
                <w:rFonts w:ascii="Times New Roman" w:hAnsi="Times New Roman"/>
                <w:sz w:val="16"/>
                <w:szCs w:val="16"/>
                <w:lang w:eastAsia="ru-RU"/>
              </w:rPr>
              <w:t xml:space="preserve">Насыщенность рынков товаров и услуг, процент от числа опрошенных </w:t>
            </w:r>
          </w:p>
        </w:tc>
        <w:tc>
          <w:tcPr>
            <w:tcW w:w="1751" w:type="dxa"/>
            <w:gridSpan w:val="2"/>
            <w:tcBorders>
              <w:top w:val="single" w:sz="4" w:space="0" w:color="auto"/>
              <w:left w:val="nil"/>
              <w:bottom w:val="single" w:sz="4" w:space="0" w:color="auto"/>
              <w:right w:val="single" w:sz="4" w:space="0" w:color="auto"/>
            </w:tcBorders>
            <w:vAlign w:val="center"/>
          </w:tcPr>
          <w:p w:rsidR="006C2A7D" w:rsidRPr="003E1B3B" w:rsidRDefault="006C2A7D" w:rsidP="003E1B3B">
            <w:pPr>
              <w:spacing w:after="0" w:line="240" w:lineRule="auto"/>
              <w:jc w:val="center"/>
              <w:rPr>
                <w:rFonts w:ascii="Times New Roman" w:hAnsi="Times New Roman"/>
                <w:sz w:val="16"/>
                <w:szCs w:val="16"/>
                <w:lang w:eastAsia="ru-RU"/>
              </w:rPr>
            </w:pPr>
            <w:r w:rsidRPr="003E1B3B">
              <w:rPr>
                <w:rFonts w:ascii="Times New Roman" w:hAnsi="Times New Roman"/>
                <w:sz w:val="16"/>
                <w:szCs w:val="16"/>
                <w:lang w:eastAsia="ru-RU"/>
              </w:rPr>
              <w:t>Итого по рынку услуг культуры</w:t>
            </w:r>
          </w:p>
        </w:tc>
      </w:tr>
      <w:tr w:rsidR="006C2A7D" w:rsidRPr="003E1B3B" w:rsidTr="00815D91">
        <w:trPr>
          <w:trHeight w:val="1740"/>
        </w:trPr>
        <w:tc>
          <w:tcPr>
            <w:tcW w:w="1780" w:type="dxa"/>
            <w:vMerge/>
            <w:tcBorders>
              <w:top w:val="single" w:sz="4" w:space="0" w:color="auto"/>
              <w:left w:val="single" w:sz="4" w:space="0" w:color="auto"/>
              <w:bottom w:val="single" w:sz="4" w:space="0" w:color="000000"/>
              <w:right w:val="single" w:sz="4" w:space="0" w:color="auto"/>
            </w:tcBorders>
            <w:vAlign w:val="center"/>
          </w:tcPr>
          <w:p w:rsidR="006C2A7D" w:rsidRPr="003E1B3B" w:rsidRDefault="006C2A7D" w:rsidP="003E1B3B">
            <w:pPr>
              <w:spacing w:after="0" w:line="240" w:lineRule="auto"/>
              <w:rPr>
                <w:rFonts w:ascii="Times New Roman" w:hAnsi="Times New Roman"/>
                <w:sz w:val="16"/>
                <w:szCs w:val="16"/>
                <w:lang w:eastAsia="ru-RU"/>
              </w:rPr>
            </w:pPr>
          </w:p>
        </w:tc>
        <w:tc>
          <w:tcPr>
            <w:tcW w:w="820" w:type="dxa"/>
            <w:tcBorders>
              <w:top w:val="single" w:sz="4" w:space="0" w:color="auto"/>
              <w:left w:val="nil"/>
              <w:bottom w:val="single" w:sz="4" w:space="0" w:color="auto"/>
              <w:right w:val="single" w:sz="4" w:space="0" w:color="auto"/>
            </w:tcBorders>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услуги культуры</w:t>
            </w:r>
          </w:p>
        </w:tc>
        <w:tc>
          <w:tcPr>
            <w:tcW w:w="720" w:type="dxa"/>
            <w:tcBorders>
              <w:top w:val="single" w:sz="4" w:space="0" w:color="auto"/>
              <w:left w:val="nil"/>
              <w:bottom w:val="single" w:sz="4" w:space="0" w:color="auto"/>
              <w:right w:val="single" w:sz="4" w:space="0" w:color="auto"/>
            </w:tcBorders>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доп. балл</w:t>
            </w:r>
          </w:p>
        </w:tc>
        <w:tc>
          <w:tcPr>
            <w:tcW w:w="760" w:type="dxa"/>
            <w:tcBorders>
              <w:top w:val="single" w:sz="4" w:space="0" w:color="auto"/>
              <w:left w:val="nil"/>
              <w:bottom w:val="single" w:sz="4" w:space="0" w:color="auto"/>
              <w:right w:val="single" w:sz="4" w:space="0" w:color="auto"/>
            </w:tcBorders>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Индекс удов-сти  качеством услуг культуры</w:t>
            </w:r>
          </w:p>
        </w:tc>
        <w:tc>
          <w:tcPr>
            <w:tcW w:w="640" w:type="dxa"/>
            <w:tcBorders>
              <w:top w:val="single" w:sz="4" w:space="0" w:color="auto"/>
              <w:left w:val="nil"/>
              <w:bottom w:val="single" w:sz="4" w:space="0" w:color="auto"/>
              <w:right w:val="single" w:sz="4" w:space="0" w:color="auto"/>
            </w:tcBorders>
            <w:shd w:val="clear" w:color="auto" w:fill="D9D9D9"/>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рейтинг</w:t>
            </w:r>
          </w:p>
        </w:tc>
        <w:tc>
          <w:tcPr>
            <w:tcW w:w="682" w:type="dxa"/>
            <w:tcBorders>
              <w:top w:val="single" w:sz="4" w:space="0" w:color="auto"/>
              <w:left w:val="nil"/>
              <w:bottom w:val="single" w:sz="4" w:space="0" w:color="auto"/>
              <w:right w:val="single" w:sz="4" w:space="0" w:color="auto"/>
            </w:tcBorders>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услуги культуры</w:t>
            </w:r>
          </w:p>
        </w:tc>
        <w:tc>
          <w:tcPr>
            <w:tcW w:w="798" w:type="dxa"/>
            <w:tcBorders>
              <w:top w:val="single" w:sz="4" w:space="0" w:color="auto"/>
              <w:left w:val="nil"/>
              <w:bottom w:val="single" w:sz="4" w:space="0" w:color="auto"/>
              <w:right w:val="single" w:sz="4" w:space="0" w:color="auto"/>
            </w:tcBorders>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доп. балл</w:t>
            </w:r>
          </w:p>
        </w:tc>
        <w:tc>
          <w:tcPr>
            <w:tcW w:w="860" w:type="dxa"/>
            <w:tcBorders>
              <w:top w:val="single" w:sz="4" w:space="0" w:color="auto"/>
              <w:left w:val="nil"/>
              <w:bottom w:val="single" w:sz="4" w:space="0" w:color="auto"/>
              <w:right w:val="single" w:sz="4" w:space="0" w:color="auto"/>
            </w:tcBorders>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Индекс удов-сти уровнем цен на  услуги культуры</w:t>
            </w:r>
          </w:p>
        </w:tc>
        <w:tc>
          <w:tcPr>
            <w:tcW w:w="610" w:type="dxa"/>
            <w:tcBorders>
              <w:top w:val="single" w:sz="4" w:space="0" w:color="auto"/>
              <w:left w:val="nil"/>
              <w:bottom w:val="single" w:sz="4" w:space="0" w:color="auto"/>
              <w:right w:val="single" w:sz="4" w:space="0" w:color="auto"/>
            </w:tcBorders>
            <w:shd w:val="clear" w:color="auto" w:fill="D9D9D9"/>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рейтинг</w:t>
            </w:r>
          </w:p>
        </w:tc>
        <w:tc>
          <w:tcPr>
            <w:tcW w:w="890" w:type="dxa"/>
            <w:tcBorders>
              <w:top w:val="single" w:sz="4" w:space="0" w:color="auto"/>
              <w:left w:val="nil"/>
              <w:bottom w:val="single" w:sz="4" w:space="0" w:color="auto"/>
              <w:right w:val="single" w:sz="4" w:space="0" w:color="auto"/>
            </w:tcBorders>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услуги культуры</w:t>
            </w:r>
          </w:p>
        </w:tc>
        <w:tc>
          <w:tcPr>
            <w:tcW w:w="700" w:type="dxa"/>
            <w:tcBorders>
              <w:top w:val="single" w:sz="4" w:space="0" w:color="auto"/>
              <w:left w:val="nil"/>
              <w:bottom w:val="single" w:sz="4" w:space="0" w:color="auto"/>
              <w:right w:val="single" w:sz="4" w:space="0" w:color="auto"/>
            </w:tcBorders>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доп. Балл</w:t>
            </w:r>
          </w:p>
        </w:tc>
        <w:tc>
          <w:tcPr>
            <w:tcW w:w="1120" w:type="dxa"/>
            <w:tcBorders>
              <w:top w:val="single" w:sz="4" w:space="0" w:color="auto"/>
              <w:left w:val="nil"/>
              <w:bottom w:val="single" w:sz="4" w:space="0" w:color="auto"/>
              <w:right w:val="single" w:sz="4" w:space="0" w:color="auto"/>
            </w:tcBorders>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Индекс удов-сти концентрацией компаний на рынке услуг культуры</w:t>
            </w:r>
          </w:p>
        </w:tc>
        <w:tc>
          <w:tcPr>
            <w:tcW w:w="740" w:type="dxa"/>
            <w:tcBorders>
              <w:top w:val="single" w:sz="4" w:space="0" w:color="auto"/>
              <w:left w:val="nil"/>
              <w:bottom w:val="single" w:sz="4" w:space="0" w:color="auto"/>
              <w:right w:val="single" w:sz="4" w:space="0" w:color="auto"/>
            </w:tcBorders>
            <w:shd w:val="clear" w:color="auto" w:fill="D9D9D9"/>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рейтинг</w:t>
            </w:r>
          </w:p>
        </w:tc>
        <w:tc>
          <w:tcPr>
            <w:tcW w:w="700" w:type="dxa"/>
            <w:tcBorders>
              <w:top w:val="single" w:sz="4" w:space="0" w:color="auto"/>
              <w:left w:val="nil"/>
              <w:bottom w:val="single" w:sz="4" w:space="0" w:color="auto"/>
              <w:right w:val="single" w:sz="4" w:space="0" w:color="auto"/>
            </w:tcBorders>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услуги культуры</w:t>
            </w:r>
          </w:p>
        </w:tc>
        <w:tc>
          <w:tcPr>
            <w:tcW w:w="700" w:type="dxa"/>
            <w:tcBorders>
              <w:top w:val="single" w:sz="4" w:space="0" w:color="auto"/>
              <w:left w:val="nil"/>
              <w:bottom w:val="single" w:sz="4" w:space="0" w:color="auto"/>
              <w:right w:val="single" w:sz="4" w:space="0" w:color="auto"/>
            </w:tcBorders>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доп. балл</w:t>
            </w:r>
          </w:p>
        </w:tc>
        <w:tc>
          <w:tcPr>
            <w:tcW w:w="920" w:type="dxa"/>
            <w:tcBorders>
              <w:top w:val="single" w:sz="4" w:space="0" w:color="auto"/>
              <w:left w:val="nil"/>
              <w:bottom w:val="single" w:sz="4" w:space="0" w:color="auto"/>
              <w:right w:val="single" w:sz="4" w:space="0" w:color="auto"/>
            </w:tcBorders>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Индекс удов-сти насыщенностью рынка услуг культуры</w:t>
            </w:r>
          </w:p>
        </w:tc>
        <w:tc>
          <w:tcPr>
            <w:tcW w:w="700" w:type="dxa"/>
            <w:tcBorders>
              <w:top w:val="single" w:sz="4" w:space="0" w:color="auto"/>
              <w:left w:val="nil"/>
              <w:bottom w:val="single" w:sz="4" w:space="0" w:color="auto"/>
              <w:right w:val="single" w:sz="4" w:space="0" w:color="auto"/>
            </w:tcBorders>
            <w:shd w:val="clear" w:color="auto" w:fill="D9D9D9"/>
            <w:textDirection w:val="btLr"/>
            <w:vAlign w:val="center"/>
          </w:tcPr>
          <w:p w:rsidR="006C2A7D" w:rsidRPr="003E1B3B" w:rsidRDefault="006C2A7D" w:rsidP="00CE0FE3">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Рейтинг</w:t>
            </w:r>
          </w:p>
        </w:tc>
        <w:tc>
          <w:tcPr>
            <w:tcW w:w="1100" w:type="dxa"/>
            <w:tcBorders>
              <w:top w:val="single" w:sz="4" w:space="0" w:color="auto"/>
              <w:left w:val="nil"/>
              <w:bottom w:val="single" w:sz="4" w:space="0" w:color="auto"/>
              <w:right w:val="single" w:sz="4" w:space="0" w:color="auto"/>
            </w:tcBorders>
            <w:textDirection w:val="btLr"/>
            <w:vAlign w:val="center"/>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Среднее значение индекса на рынке услуг культуры</w:t>
            </w:r>
          </w:p>
        </w:tc>
        <w:tc>
          <w:tcPr>
            <w:tcW w:w="651" w:type="dxa"/>
            <w:tcBorders>
              <w:top w:val="single" w:sz="4" w:space="0" w:color="auto"/>
              <w:left w:val="nil"/>
              <w:bottom w:val="single" w:sz="4" w:space="0" w:color="auto"/>
              <w:right w:val="single" w:sz="4" w:space="0" w:color="auto"/>
            </w:tcBorders>
            <w:shd w:val="clear" w:color="auto" w:fill="D9D9D9"/>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рейтинг</w:t>
            </w:r>
          </w:p>
        </w:tc>
      </w:tr>
      <w:tr w:rsidR="006C2A7D" w:rsidRPr="003E1B3B" w:rsidTr="00815D91">
        <w:trPr>
          <w:trHeight w:val="225"/>
        </w:trPr>
        <w:tc>
          <w:tcPr>
            <w:tcW w:w="178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Ардатовский </w:t>
            </w:r>
          </w:p>
        </w:tc>
        <w:tc>
          <w:tcPr>
            <w:tcW w:w="82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44,7</w:t>
            </w:r>
          </w:p>
        </w:tc>
        <w:tc>
          <w:tcPr>
            <w:tcW w:w="7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0,447</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20</w:t>
            </w:r>
          </w:p>
        </w:tc>
        <w:tc>
          <w:tcPr>
            <w:tcW w:w="682"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51,4</w:t>
            </w:r>
          </w:p>
        </w:tc>
        <w:tc>
          <w:tcPr>
            <w:tcW w:w="798"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8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0,514</w:t>
            </w:r>
          </w:p>
        </w:tc>
        <w:tc>
          <w:tcPr>
            <w:tcW w:w="61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20</w:t>
            </w:r>
          </w:p>
        </w:tc>
        <w:tc>
          <w:tcPr>
            <w:tcW w:w="89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47,9</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0,479</w:t>
            </w:r>
          </w:p>
        </w:tc>
        <w:tc>
          <w:tcPr>
            <w:tcW w:w="7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16</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30,3</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0,303</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21</w:t>
            </w:r>
          </w:p>
        </w:tc>
        <w:tc>
          <w:tcPr>
            <w:tcW w:w="11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0,436</w:t>
            </w:r>
          </w:p>
        </w:tc>
        <w:tc>
          <w:tcPr>
            <w:tcW w:w="651"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20</w:t>
            </w:r>
          </w:p>
        </w:tc>
      </w:tr>
      <w:tr w:rsidR="006C2A7D" w:rsidRPr="003E1B3B" w:rsidTr="00815D91">
        <w:trPr>
          <w:trHeight w:val="225"/>
        </w:trPr>
        <w:tc>
          <w:tcPr>
            <w:tcW w:w="178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Атюрьевский </w:t>
            </w:r>
          </w:p>
        </w:tc>
        <w:tc>
          <w:tcPr>
            <w:tcW w:w="82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60,9</w:t>
            </w:r>
          </w:p>
        </w:tc>
        <w:tc>
          <w:tcPr>
            <w:tcW w:w="7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0,609</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18</w:t>
            </w:r>
          </w:p>
        </w:tc>
        <w:tc>
          <w:tcPr>
            <w:tcW w:w="682"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61,8</w:t>
            </w:r>
          </w:p>
        </w:tc>
        <w:tc>
          <w:tcPr>
            <w:tcW w:w="798"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8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0,618</w:t>
            </w:r>
          </w:p>
        </w:tc>
        <w:tc>
          <w:tcPr>
            <w:tcW w:w="61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15</w:t>
            </w:r>
          </w:p>
        </w:tc>
        <w:tc>
          <w:tcPr>
            <w:tcW w:w="89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62,9</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0,629</w:t>
            </w:r>
          </w:p>
        </w:tc>
        <w:tc>
          <w:tcPr>
            <w:tcW w:w="7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7</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42,4</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0,424</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19</w:t>
            </w:r>
          </w:p>
        </w:tc>
        <w:tc>
          <w:tcPr>
            <w:tcW w:w="11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0,570</w:t>
            </w:r>
          </w:p>
        </w:tc>
        <w:tc>
          <w:tcPr>
            <w:tcW w:w="651"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15</w:t>
            </w:r>
          </w:p>
        </w:tc>
      </w:tr>
      <w:tr w:rsidR="006C2A7D" w:rsidRPr="003E1B3B" w:rsidTr="00815D91">
        <w:trPr>
          <w:trHeight w:val="225"/>
        </w:trPr>
        <w:tc>
          <w:tcPr>
            <w:tcW w:w="178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Атяшевский </w:t>
            </w:r>
          </w:p>
        </w:tc>
        <w:tc>
          <w:tcPr>
            <w:tcW w:w="82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79,1</w:t>
            </w:r>
          </w:p>
        </w:tc>
        <w:tc>
          <w:tcPr>
            <w:tcW w:w="7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7,91</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0,870</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6</w:t>
            </w:r>
          </w:p>
        </w:tc>
        <w:tc>
          <w:tcPr>
            <w:tcW w:w="682"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74,3</w:t>
            </w:r>
          </w:p>
        </w:tc>
        <w:tc>
          <w:tcPr>
            <w:tcW w:w="798"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7,43</w:t>
            </w:r>
          </w:p>
        </w:tc>
        <w:tc>
          <w:tcPr>
            <w:tcW w:w="8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0,817</w:t>
            </w:r>
          </w:p>
        </w:tc>
        <w:tc>
          <w:tcPr>
            <w:tcW w:w="61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9</w:t>
            </w:r>
          </w:p>
        </w:tc>
        <w:tc>
          <w:tcPr>
            <w:tcW w:w="89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52,7</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0,527</w:t>
            </w:r>
          </w:p>
        </w:tc>
        <w:tc>
          <w:tcPr>
            <w:tcW w:w="7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13</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65,5</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0,655</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7</w:t>
            </w:r>
          </w:p>
        </w:tc>
        <w:tc>
          <w:tcPr>
            <w:tcW w:w="11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0,717</w:t>
            </w:r>
          </w:p>
        </w:tc>
        <w:tc>
          <w:tcPr>
            <w:tcW w:w="651"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7</w:t>
            </w:r>
          </w:p>
        </w:tc>
      </w:tr>
      <w:tr w:rsidR="006C2A7D" w:rsidRPr="003E1B3B" w:rsidTr="00815D91">
        <w:trPr>
          <w:trHeight w:val="225"/>
        </w:trPr>
        <w:tc>
          <w:tcPr>
            <w:tcW w:w="178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Б-березниковский </w:t>
            </w:r>
          </w:p>
        </w:tc>
        <w:tc>
          <w:tcPr>
            <w:tcW w:w="82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68,9</w:t>
            </w:r>
          </w:p>
        </w:tc>
        <w:tc>
          <w:tcPr>
            <w:tcW w:w="7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0,689</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11</w:t>
            </w:r>
          </w:p>
        </w:tc>
        <w:tc>
          <w:tcPr>
            <w:tcW w:w="682"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69,9</w:t>
            </w:r>
          </w:p>
        </w:tc>
        <w:tc>
          <w:tcPr>
            <w:tcW w:w="798"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8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0,699</w:t>
            </w:r>
          </w:p>
        </w:tc>
        <w:tc>
          <w:tcPr>
            <w:tcW w:w="61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13</w:t>
            </w:r>
          </w:p>
        </w:tc>
        <w:tc>
          <w:tcPr>
            <w:tcW w:w="89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77,1</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7,71</w:t>
            </w:r>
          </w:p>
        </w:tc>
        <w:tc>
          <w:tcPr>
            <w:tcW w:w="11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0,848</w:t>
            </w:r>
          </w:p>
        </w:tc>
        <w:tc>
          <w:tcPr>
            <w:tcW w:w="7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5</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48,4</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0,484</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14</w:t>
            </w:r>
          </w:p>
        </w:tc>
        <w:tc>
          <w:tcPr>
            <w:tcW w:w="11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0,680</w:t>
            </w:r>
          </w:p>
        </w:tc>
        <w:tc>
          <w:tcPr>
            <w:tcW w:w="651"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11</w:t>
            </w:r>
          </w:p>
        </w:tc>
      </w:tr>
      <w:tr w:rsidR="006C2A7D" w:rsidRPr="003E1B3B" w:rsidTr="00815D91">
        <w:trPr>
          <w:trHeight w:val="210"/>
        </w:trPr>
        <w:tc>
          <w:tcPr>
            <w:tcW w:w="178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Большеигнатовский </w:t>
            </w:r>
          </w:p>
        </w:tc>
        <w:tc>
          <w:tcPr>
            <w:tcW w:w="82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91,2</w:t>
            </w:r>
          </w:p>
        </w:tc>
        <w:tc>
          <w:tcPr>
            <w:tcW w:w="7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9,12</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1,003</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w:t>
            </w:r>
          </w:p>
        </w:tc>
        <w:tc>
          <w:tcPr>
            <w:tcW w:w="682"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91,2</w:t>
            </w:r>
          </w:p>
        </w:tc>
        <w:tc>
          <w:tcPr>
            <w:tcW w:w="798"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9,12</w:t>
            </w:r>
          </w:p>
        </w:tc>
        <w:tc>
          <w:tcPr>
            <w:tcW w:w="8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1,003</w:t>
            </w:r>
          </w:p>
        </w:tc>
        <w:tc>
          <w:tcPr>
            <w:tcW w:w="61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w:t>
            </w:r>
          </w:p>
        </w:tc>
        <w:tc>
          <w:tcPr>
            <w:tcW w:w="89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43,1</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0,431</w:t>
            </w:r>
          </w:p>
        </w:tc>
        <w:tc>
          <w:tcPr>
            <w:tcW w:w="7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20</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91,2</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9,12</w:t>
            </w:r>
          </w:p>
        </w:tc>
        <w:tc>
          <w:tcPr>
            <w:tcW w:w="9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1,003</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w:t>
            </w:r>
          </w:p>
        </w:tc>
        <w:tc>
          <w:tcPr>
            <w:tcW w:w="11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0,860</w:t>
            </w:r>
          </w:p>
        </w:tc>
        <w:tc>
          <w:tcPr>
            <w:tcW w:w="651"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4</w:t>
            </w:r>
          </w:p>
        </w:tc>
      </w:tr>
      <w:tr w:rsidR="006C2A7D" w:rsidRPr="003E1B3B" w:rsidTr="00815D91">
        <w:trPr>
          <w:trHeight w:val="225"/>
        </w:trPr>
        <w:tc>
          <w:tcPr>
            <w:tcW w:w="178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Дубенский </w:t>
            </w:r>
          </w:p>
        </w:tc>
        <w:tc>
          <w:tcPr>
            <w:tcW w:w="82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79,4</w:t>
            </w:r>
          </w:p>
        </w:tc>
        <w:tc>
          <w:tcPr>
            <w:tcW w:w="7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7,94</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0,873</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5</w:t>
            </w:r>
          </w:p>
        </w:tc>
        <w:tc>
          <w:tcPr>
            <w:tcW w:w="682"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79,4</w:t>
            </w:r>
          </w:p>
        </w:tc>
        <w:tc>
          <w:tcPr>
            <w:tcW w:w="798"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7,94</w:t>
            </w:r>
          </w:p>
        </w:tc>
        <w:tc>
          <w:tcPr>
            <w:tcW w:w="8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0,873</w:t>
            </w:r>
          </w:p>
        </w:tc>
        <w:tc>
          <w:tcPr>
            <w:tcW w:w="61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4</w:t>
            </w:r>
          </w:p>
        </w:tc>
        <w:tc>
          <w:tcPr>
            <w:tcW w:w="89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85,4</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8,54</w:t>
            </w:r>
          </w:p>
        </w:tc>
        <w:tc>
          <w:tcPr>
            <w:tcW w:w="11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0,939</w:t>
            </w:r>
          </w:p>
        </w:tc>
        <w:tc>
          <w:tcPr>
            <w:tcW w:w="7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3</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78,2</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7,82</w:t>
            </w:r>
          </w:p>
        </w:tc>
        <w:tc>
          <w:tcPr>
            <w:tcW w:w="9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0,860</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3</w:t>
            </w:r>
          </w:p>
        </w:tc>
        <w:tc>
          <w:tcPr>
            <w:tcW w:w="11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0,887</w:t>
            </w:r>
          </w:p>
        </w:tc>
        <w:tc>
          <w:tcPr>
            <w:tcW w:w="651"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2</w:t>
            </w:r>
          </w:p>
        </w:tc>
      </w:tr>
      <w:tr w:rsidR="006C2A7D" w:rsidRPr="003E1B3B" w:rsidTr="00815D91">
        <w:trPr>
          <w:trHeight w:val="225"/>
        </w:trPr>
        <w:tc>
          <w:tcPr>
            <w:tcW w:w="178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Ельниковский </w:t>
            </w:r>
          </w:p>
        </w:tc>
        <w:tc>
          <w:tcPr>
            <w:tcW w:w="82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72,4</w:t>
            </w:r>
          </w:p>
        </w:tc>
        <w:tc>
          <w:tcPr>
            <w:tcW w:w="7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0,724</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9</w:t>
            </w:r>
          </w:p>
        </w:tc>
        <w:tc>
          <w:tcPr>
            <w:tcW w:w="682"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76,9</w:t>
            </w:r>
          </w:p>
        </w:tc>
        <w:tc>
          <w:tcPr>
            <w:tcW w:w="798"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7,69</w:t>
            </w:r>
          </w:p>
        </w:tc>
        <w:tc>
          <w:tcPr>
            <w:tcW w:w="8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0,846</w:t>
            </w:r>
          </w:p>
        </w:tc>
        <w:tc>
          <w:tcPr>
            <w:tcW w:w="61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6</w:t>
            </w:r>
          </w:p>
        </w:tc>
        <w:tc>
          <w:tcPr>
            <w:tcW w:w="89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41,5</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0,415</w:t>
            </w:r>
          </w:p>
        </w:tc>
        <w:tc>
          <w:tcPr>
            <w:tcW w:w="7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21</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62,3</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0,623</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9</w:t>
            </w:r>
          </w:p>
        </w:tc>
        <w:tc>
          <w:tcPr>
            <w:tcW w:w="11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0,652</w:t>
            </w:r>
          </w:p>
        </w:tc>
        <w:tc>
          <w:tcPr>
            <w:tcW w:w="651"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13</w:t>
            </w:r>
          </w:p>
        </w:tc>
      </w:tr>
      <w:tr w:rsidR="006C2A7D" w:rsidRPr="003E1B3B" w:rsidTr="00815D91">
        <w:trPr>
          <w:trHeight w:val="225"/>
        </w:trPr>
        <w:tc>
          <w:tcPr>
            <w:tcW w:w="178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Зубово-Полянский </w:t>
            </w:r>
          </w:p>
        </w:tc>
        <w:tc>
          <w:tcPr>
            <w:tcW w:w="82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72,8</w:t>
            </w:r>
          </w:p>
        </w:tc>
        <w:tc>
          <w:tcPr>
            <w:tcW w:w="7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0,728</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8</w:t>
            </w:r>
          </w:p>
        </w:tc>
        <w:tc>
          <w:tcPr>
            <w:tcW w:w="682"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71</w:t>
            </w:r>
          </w:p>
        </w:tc>
        <w:tc>
          <w:tcPr>
            <w:tcW w:w="798"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7,10</w:t>
            </w:r>
          </w:p>
        </w:tc>
        <w:tc>
          <w:tcPr>
            <w:tcW w:w="8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0,781</w:t>
            </w:r>
          </w:p>
        </w:tc>
        <w:tc>
          <w:tcPr>
            <w:tcW w:w="61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12</w:t>
            </w:r>
          </w:p>
        </w:tc>
        <w:tc>
          <w:tcPr>
            <w:tcW w:w="89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61,3</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0,613</w:t>
            </w:r>
          </w:p>
        </w:tc>
        <w:tc>
          <w:tcPr>
            <w:tcW w:w="7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9</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61,8</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0,618</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11</w:t>
            </w:r>
          </w:p>
        </w:tc>
        <w:tc>
          <w:tcPr>
            <w:tcW w:w="11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0,685</w:t>
            </w:r>
          </w:p>
        </w:tc>
        <w:tc>
          <w:tcPr>
            <w:tcW w:w="651"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10</w:t>
            </w:r>
          </w:p>
        </w:tc>
      </w:tr>
      <w:tr w:rsidR="006C2A7D" w:rsidRPr="003E1B3B" w:rsidTr="00815D91">
        <w:trPr>
          <w:trHeight w:val="225"/>
        </w:trPr>
        <w:tc>
          <w:tcPr>
            <w:tcW w:w="178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Инсарский </w:t>
            </w:r>
          </w:p>
        </w:tc>
        <w:tc>
          <w:tcPr>
            <w:tcW w:w="82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79,8</w:t>
            </w:r>
          </w:p>
        </w:tc>
        <w:tc>
          <w:tcPr>
            <w:tcW w:w="7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7,98</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0,878</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4</w:t>
            </w:r>
          </w:p>
        </w:tc>
        <w:tc>
          <w:tcPr>
            <w:tcW w:w="682"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79,8</w:t>
            </w:r>
          </w:p>
        </w:tc>
        <w:tc>
          <w:tcPr>
            <w:tcW w:w="798"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7,98</w:t>
            </w:r>
          </w:p>
        </w:tc>
        <w:tc>
          <w:tcPr>
            <w:tcW w:w="8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0,878</w:t>
            </w:r>
          </w:p>
        </w:tc>
        <w:tc>
          <w:tcPr>
            <w:tcW w:w="61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3</w:t>
            </w:r>
          </w:p>
        </w:tc>
        <w:tc>
          <w:tcPr>
            <w:tcW w:w="89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78,4</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7,84</w:t>
            </w:r>
          </w:p>
        </w:tc>
        <w:tc>
          <w:tcPr>
            <w:tcW w:w="11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0,862</w:t>
            </w:r>
          </w:p>
        </w:tc>
        <w:tc>
          <w:tcPr>
            <w:tcW w:w="7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4</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73,1</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7,31</w:t>
            </w:r>
          </w:p>
        </w:tc>
        <w:tc>
          <w:tcPr>
            <w:tcW w:w="9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0,804</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5</w:t>
            </w:r>
          </w:p>
        </w:tc>
        <w:tc>
          <w:tcPr>
            <w:tcW w:w="11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0,856</w:t>
            </w:r>
          </w:p>
        </w:tc>
        <w:tc>
          <w:tcPr>
            <w:tcW w:w="651"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5</w:t>
            </w:r>
          </w:p>
        </w:tc>
      </w:tr>
      <w:tr w:rsidR="006C2A7D" w:rsidRPr="003E1B3B" w:rsidTr="00815D91">
        <w:trPr>
          <w:trHeight w:val="225"/>
        </w:trPr>
        <w:tc>
          <w:tcPr>
            <w:tcW w:w="178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Ичалковский </w:t>
            </w:r>
          </w:p>
        </w:tc>
        <w:tc>
          <w:tcPr>
            <w:tcW w:w="82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43,6</w:t>
            </w:r>
          </w:p>
        </w:tc>
        <w:tc>
          <w:tcPr>
            <w:tcW w:w="7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0,436</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21</w:t>
            </w:r>
          </w:p>
        </w:tc>
        <w:tc>
          <w:tcPr>
            <w:tcW w:w="682"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40,1</w:t>
            </w:r>
          </w:p>
        </w:tc>
        <w:tc>
          <w:tcPr>
            <w:tcW w:w="798"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8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0,401</w:t>
            </w:r>
          </w:p>
        </w:tc>
        <w:tc>
          <w:tcPr>
            <w:tcW w:w="61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22</w:t>
            </w:r>
          </w:p>
        </w:tc>
        <w:tc>
          <w:tcPr>
            <w:tcW w:w="89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49</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0,490</w:t>
            </w:r>
          </w:p>
        </w:tc>
        <w:tc>
          <w:tcPr>
            <w:tcW w:w="7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15</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33,9</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0,339</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20</w:t>
            </w:r>
          </w:p>
        </w:tc>
        <w:tc>
          <w:tcPr>
            <w:tcW w:w="11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0,417</w:t>
            </w:r>
          </w:p>
        </w:tc>
        <w:tc>
          <w:tcPr>
            <w:tcW w:w="651"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21</w:t>
            </w:r>
          </w:p>
        </w:tc>
      </w:tr>
      <w:tr w:rsidR="006C2A7D" w:rsidRPr="003E1B3B" w:rsidTr="00815D91">
        <w:trPr>
          <w:trHeight w:val="225"/>
        </w:trPr>
        <w:tc>
          <w:tcPr>
            <w:tcW w:w="1780" w:type="dxa"/>
            <w:tcBorders>
              <w:top w:val="nil"/>
              <w:left w:val="single" w:sz="4" w:space="0" w:color="auto"/>
              <w:bottom w:val="single" w:sz="4" w:space="0" w:color="auto"/>
              <w:right w:val="nil"/>
            </w:tcBorders>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Кадошкинский </w:t>
            </w:r>
          </w:p>
        </w:tc>
        <w:tc>
          <w:tcPr>
            <w:tcW w:w="82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66,1</w:t>
            </w:r>
          </w:p>
        </w:tc>
        <w:tc>
          <w:tcPr>
            <w:tcW w:w="7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0,661</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15</w:t>
            </w:r>
          </w:p>
        </w:tc>
        <w:tc>
          <w:tcPr>
            <w:tcW w:w="682"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67</w:t>
            </w:r>
          </w:p>
        </w:tc>
        <w:tc>
          <w:tcPr>
            <w:tcW w:w="798"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8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0,670</w:t>
            </w:r>
          </w:p>
        </w:tc>
        <w:tc>
          <w:tcPr>
            <w:tcW w:w="61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14</w:t>
            </w:r>
          </w:p>
        </w:tc>
        <w:tc>
          <w:tcPr>
            <w:tcW w:w="89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45,7</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0,457</w:t>
            </w:r>
          </w:p>
        </w:tc>
        <w:tc>
          <w:tcPr>
            <w:tcW w:w="7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18</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43,3</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0,433</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18</w:t>
            </w:r>
          </w:p>
        </w:tc>
        <w:tc>
          <w:tcPr>
            <w:tcW w:w="11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0,555</w:t>
            </w:r>
          </w:p>
        </w:tc>
        <w:tc>
          <w:tcPr>
            <w:tcW w:w="651"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17</w:t>
            </w:r>
          </w:p>
        </w:tc>
      </w:tr>
      <w:tr w:rsidR="006C2A7D" w:rsidRPr="003E1B3B" w:rsidTr="00815D91">
        <w:trPr>
          <w:trHeight w:val="225"/>
        </w:trPr>
        <w:tc>
          <w:tcPr>
            <w:tcW w:w="178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Кочкуровский </w:t>
            </w:r>
          </w:p>
        </w:tc>
        <w:tc>
          <w:tcPr>
            <w:tcW w:w="82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20,3</w:t>
            </w:r>
          </w:p>
        </w:tc>
        <w:tc>
          <w:tcPr>
            <w:tcW w:w="7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0,203</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23</w:t>
            </w:r>
          </w:p>
        </w:tc>
        <w:tc>
          <w:tcPr>
            <w:tcW w:w="682"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22,2</w:t>
            </w:r>
          </w:p>
        </w:tc>
        <w:tc>
          <w:tcPr>
            <w:tcW w:w="798"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8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0,222</w:t>
            </w:r>
          </w:p>
        </w:tc>
        <w:tc>
          <w:tcPr>
            <w:tcW w:w="61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23</w:t>
            </w:r>
          </w:p>
        </w:tc>
        <w:tc>
          <w:tcPr>
            <w:tcW w:w="89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24,4</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0,244</w:t>
            </w:r>
          </w:p>
        </w:tc>
        <w:tc>
          <w:tcPr>
            <w:tcW w:w="7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23</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15,4</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0,154</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23</w:t>
            </w:r>
          </w:p>
        </w:tc>
        <w:tc>
          <w:tcPr>
            <w:tcW w:w="11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0,206</w:t>
            </w:r>
          </w:p>
        </w:tc>
        <w:tc>
          <w:tcPr>
            <w:tcW w:w="651"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23</w:t>
            </w:r>
          </w:p>
        </w:tc>
      </w:tr>
      <w:tr w:rsidR="006C2A7D" w:rsidRPr="003E1B3B" w:rsidTr="00815D91">
        <w:trPr>
          <w:trHeight w:val="225"/>
        </w:trPr>
        <w:tc>
          <w:tcPr>
            <w:tcW w:w="178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Краснослободский </w:t>
            </w:r>
          </w:p>
        </w:tc>
        <w:tc>
          <w:tcPr>
            <w:tcW w:w="82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92,1</w:t>
            </w:r>
          </w:p>
        </w:tc>
        <w:tc>
          <w:tcPr>
            <w:tcW w:w="7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9,21</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1,013</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w:t>
            </w:r>
          </w:p>
        </w:tc>
        <w:tc>
          <w:tcPr>
            <w:tcW w:w="682"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94,7</w:t>
            </w:r>
          </w:p>
        </w:tc>
        <w:tc>
          <w:tcPr>
            <w:tcW w:w="798"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9,47</w:t>
            </w:r>
          </w:p>
        </w:tc>
        <w:tc>
          <w:tcPr>
            <w:tcW w:w="8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1,042</w:t>
            </w:r>
          </w:p>
        </w:tc>
        <w:tc>
          <w:tcPr>
            <w:tcW w:w="61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w:t>
            </w:r>
          </w:p>
        </w:tc>
        <w:tc>
          <w:tcPr>
            <w:tcW w:w="89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89,8</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8,98</w:t>
            </w:r>
          </w:p>
        </w:tc>
        <w:tc>
          <w:tcPr>
            <w:tcW w:w="11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0,988</w:t>
            </w:r>
          </w:p>
        </w:tc>
        <w:tc>
          <w:tcPr>
            <w:tcW w:w="7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46,3</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0,463</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16</w:t>
            </w:r>
          </w:p>
        </w:tc>
        <w:tc>
          <w:tcPr>
            <w:tcW w:w="11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0,876</w:t>
            </w:r>
          </w:p>
        </w:tc>
        <w:tc>
          <w:tcPr>
            <w:tcW w:w="651"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2</w:t>
            </w:r>
          </w:p>
        </w:tc>
      </w:tr>
      <w:tr w:rsidR="006C2A7D" w:rsidRPr="003E1B3B" w:rsidTr="00815D91">
        <w:trPr>
          <w:trHeight w:val="225"/>
        </w:trPr>
        <w:tc>
          <w:tcPr>
            <w:tcW w:w="178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Лямбирский </w:t>
            </w:r>
          </w:p>
        </w:tc>
        <w:tc>
          <w:tcPr>
            <w:tcW w:w="82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67,9</w:t>
            </w:r>
          </w:p>
        </w:tc>
        <w:tc>
          <w:tcPr>
            <w:tcW w:w="7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0,679</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13</w:t>
            </w:r>
          </w:p>
        </w:tc>
        <w:tc>
          <w:tcPr>
            <w:tcW w:w="682"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76,9</w:t>
            </w:r>
          </w:p>
        </w:tc>
        <w:tc>
          <w:tcPr>
            <w:tcW w:w="798"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7,69</w:t>
            </w:r>
          </w:p>
        </w:tc>
        <w:tc>
          <w:tcPr>
            <w:tcW w:w="8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0,846</w:t>
            </w:r>
          </w:p>
        </w:tc>
        <w:tc>
          <w:tcPr>
            <w:tcW w:w="61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7</w:t>
            </w:r>
          </w:p>
        </w:tc>
        <w:tc>
          <w:tcPr>
            <w:tcW w:w="89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53,7</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0,537</w:t>
            </w:r>
          </w:p>
        </w:tc>
        <w:tc>
          <w:tcPr>
            <w:tcW w:w="7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12</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76,2</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7,62</w:t>
            </w:r>
          </w:p>
        </w:tc>
        <w:tc>
          <w:tcPr>
            <w:tcW w:w="9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0,838</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4</w:t>
            </w:r>
          </w:p>
        </w:tc>
        <w:tc>
          <w:tcPr>
            <w:tcW w:w="11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0,725</w:t>
            </w:r>
          </w:p>
        </w:tc>
        <w:tc>
          <w:tcPr>
            <w:tcW w:w="651"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6</w:t>
            </w:r>
          </w:p>
        </w:tc>
      </w:tr>
      <w:tr w:rsidR="006C2A7D" w:rsidRPr="003E1B3B" w:rsidTr="00815D91">
        <w:trPr>
          <w:trHeight w:val="225"/>
        </w:trPr>
        <w:tc>
          <w:tcPr>
            <w:tcW w:w="178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Ромодановский </w:t>
            </w:r>
          </w:p>
        </w:tc>
        <w:tc>
          <w:tcPr>
            <w:tcW w:w="82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70,3</w:t>
            </w:r>
          </w:p>
        </w:tc>
        <w:tc>
          <w:tcPr>
            <w:tcW w:w="7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0,703</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10</w:t>
            </w:r>
          </w:p>
        </w:tc>
        <w:tc>
          <w:tcPr>
            <w:tcW w:w="682"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73</w:t>
            </w:r>
          </w:p>
        </w:tc>
        <w:tc>
          <w:tcPr>
            <w:tcW w:w="798"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7,30</w:t>
            </w:r>
          </w:p>
        </w:tc>
        <w:tc>
          <w:tcPr>
            <w:tcW w:w="8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0,803</w:t>
            </w:r>
          </w:p>
        </w:tc>
        <w:tc>
          <w:tcPr>
            <w:tcW w:w="61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10</w:t>
            </w:r>
          </w:p>
        </w:tc>
        <w:tc>
          <w:tcPr>
            <w:tcW w:w="89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47,7</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0,477</w:t>
            </w:r>
          </w:p>
        </w:tc>
        <w:tc>
          <w:tcPr>
            <w:tcW w:w="7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17</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69,1</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0,691</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6</w:t>
            </w:r>
          </w:p>
        </w:tc>
        <w:tc>
          <w:tcPr>
            <w:tcW w:w="11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0,669</w:t>
            </w:r>
          </w:p>
        </w:tc>
        <w:tc>
          <w:tcPr>
            <w:tcW w:w="651"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12</w:t>
            </w:r>
          </w:p>
        </w:tc>
      </w:tr>
      <w:tr w:rsidR="006C2A7D" w:rsidRPr="003E1B3B" w:rsidTr="00815D91">
        <w:trPr>
          <w:trHeight w:val="225"/>
        </w:trPr>
        <w:tc>
          <w:tcPr>
            <w:tcW w:w="178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Старошайговский </w:t>
            </w:r>
          </w:p>
        </w:tc>
        <w:tc>
          <w:tcPr>
            <w:tcW w:w="82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66,1</w:t>
            </w:r>
          </w:p>
        </w:tc>
        <w:tc>
          <w:tcPr>
            <w:tcW w:w="7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0,661</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14</w:t>
            </w:r>
          </w:p>
        </w:tc>
        <w:tc>
          <w:tcPr>
            <w:tcW w:w="682"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60,7</w:t>
            </w:r>
          </w:p>
        </w:tc>
        <w:tc>
          <w:tcPr>
            <w:tcW w:w="798"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8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0,607</w:t>
            </w:r>
          </w:p>
        </w:tc>
        <w:tc>
          <w:tcPr>
            <w:tcW w:w="61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16</w:t>
            </w:r>
          </w:p>
        </w:tc>
        <w:tc>
          <w:tcPr>
            <w:tcW w:w="89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37,9</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0,379</w:t>
            </w:r>
          </w:p>
        </w:tc>
        <w:tc>
          <w:tcPr>
            <w:tcW w:w="7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22</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45,4</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0,454</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17</w:t>
            </w:r>
          </w:p>
        </w:tc>
        <w:tc>
          <w:tcPr>
            <w:tcW w:w="11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0,525</w:t>
            </w:r>
          </w:p>
        </w:tc>
        <w:tc>
          <w:tcPr>
            <w:tcW w:w="651"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19</w:t>
            </w:r>
          </w:p>
        </w:tc>
      </w:tr>
      <w:tr w:rsidR="006C2A7D" w:rsidRPr="003E1B3B" w:rsidTr="00815D91">
        <w:trPr>
          <w:trHeight w:val="225"/>
        </w:trPr>
        <w:tc>
          <w:tcPr>
            <w:tcW w:w="178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Темниковский </w:t>
            </w:r>
          </w:p>
        </w:tc>
        <w:tc>
          <w:tcPr>
            <w:tcW w:w="82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68,1</w:t>
            </w:r>
          </w:p>
        </w:tc>
        <w:tc>
          <w:tcPr>
            <w:tcW w:w="7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0,681</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12</w:t>
            </w:r>
          </w:p>
        </w:tc>
        <w:tc>
          <w:tcPr>
            <w:tcW w:w="682"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74,6</w:t>
            </w:r>
          </w:p>
        </w:tc>
        <w:tc>
          <w:tcPr>
            <w:tcW w:w="798"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7,46</w:t>
            </w:r>
          </w:p>
        </w:tc>
        <w:tc>
          <w:tcPr>
            <w:tcW w:w="8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0,821</w:t>
            </w:r>
          </w:p>
        </w:tc>
        <w:tc>
          <w:tcPr>
            <w:tcW w:w="61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8</w:t>
            </w:r>
          </w:p>
        </w:tc>
        <w:tc>
          <w:tcPr>
            <w:tcW w:w="89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66,9</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0,669</w:t>
            </w:r>
          </w:p>
        </w:tc>
        <w:tc>
          <w:tcPr>
            <w:tcW w:w="7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6</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65,1</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0,651</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8</w:t>
            </w:r>
          </w:p>
        </w:tc>
        <w:tc>
          <w:tcPr>
            <w:tcW w:w="11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0,705</w:t>
            </w:r>
          </w:p>
        </w:tc>
        <w:tc>
          <w:tcPr>
            <w:tcW w:w="651"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8</w:t>
            </w:r>
          </w:p>
        </w:tc>
      </w:tr>
      <w:tr w:rsidR="006C2A7D" w:rsidRPr="003E1B3B" w:rsidTr="00815D91">
        <w:trPr>
          <w:trHeight w:val="225"/>
        </w:trPr>
        <w:tc>
          <w:tcPr>
            <w:tcW w:w="178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Теньгушевский </w:t>
            </w:r>
          </w:p>
        </w:tc>
        <w:tc>
          <w:tcPr>
            <w:tcW w:w="82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95,4</w:t>
            </w:r>
          </w:p>
        </w:tc>
        <w:tc>
          <w:tcPr>
            <w:tcW w:w="7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9,54</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1,049</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w:t>
            </w:r>
          </w:p>
        </w:tc>
        <w:tc>
          <w:tcPr>
            <w:tcW w:w="682"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77,9</w:t>
            </w:r>
          </w:p>
        </w:tc>
        <w:tc>
          <w:tcPr>
            <w:tcW w:w="798"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7,79</w:t>
            </w:r>
          </w:p>
        </w:tc>
        <w:tc>
          <w:tcPr>
            <w:tcW w:w="8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0,857</w:t>
            </w:r>
          </w:p>
        </w:tc>
        <w:tc>
          <w:tcPr>
            <w:tcW w:w="61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5</w:t>
            </w:r>
          </w:p>
        </w:tc>
        <w:tc>
          <w:tcPr>
            <w:tcW w:w="89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95,3</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9,53</w:t>
            </w:r>
          </w:p>
        </w:tc>
        <w:tc>
          <w:tcPr>
            <w:tcW w:w="11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1,048</w:t>
            </w:r>
          </w:p>
        </w:tc>
        <w:tc>
          <w:tcPr>
            <w:tcW w:w="7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82,2</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8,22</w:t>
            </w:r>
          </w:p>
        </w:tc>
        <w:tc>
          <w:tcPr>
            <w:tcW w:w="9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0,904</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w:t>
            </w:r>
          </w:p>
        </w:tc>
        <w:tc>
          <w:tcPr>
            <w:tcW w:w="11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0,965</w:t>
            </w:r>
          </w:p>
        </w:tc>
        <w:tc>
          <w:tcPr>
            <w:tcW w:w="651"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w:t>
            </w:r>
          </w:p>
        </w:tc>
      </w:tr>
      <w:tr w:rsidR="006C2A7D" w:rsidRPr="003E1B3B" w:rsidTr="00815D91">
        <w:trPr>
          <w:trHeight w:val="225"/>
        </w:trPr>
        <w:tc>
          <w:tcPr>
            <w:tcW w:w="178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Торбеевский </w:t>
            </w:r>
          </w:p>
        </w:tc>
        <w:tc>
          <w:tcPr>
            <w:tcW w:w="82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52,4</w:t>
            </w:r>
          </w:p>
        </w:tc>
        <w:tc>
          <w:tcPr>
            <w:tcW w:w="7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0,524</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19</w:t>
            </w:r>
          </w:p>
        </w:tc>
        <w:tc>
          <w:tcPr>
            <w:tcW w:w="682"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58,6</w:t>
            </w:r>
          </w:p>
        </w:tc>
        <w:tc>
          <w:tcPr>
            <w:tcW w:w="798"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8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0,586</w:t>
            </w:r>
          </w:p>
        </w:tc>
        <w:tc>
          <w:tcPr>
            <w:tcW w:w="61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18</w:t>
            </w:r>
          </w:p>
        </w:tc>
        <w:tc>
          <w:tcPr>
            <w:tcW w:w="89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55,2</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0,552</w:t>
            </w:r>
          </w:p>
        </w:tc>
        <w:tc>
          <w:tcPr>
            <w:tcW w:w="7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10</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47,8</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0,478</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15</w:t>
            </w:r>
          </w:p>
        </w:tc>
        <w:tc>
          <w:tcPr>
            <w:tcW w:w="11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0,535</w:t>
            </w:r>
          </w:p>
        </w:tc>
        <w:tc>
          <w:tcPr>
            <w:tcW w:w="651"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18</w:t>
            </w:r>
          </w:p>
        </w:tc>
      </w:tr>
      <w:tr w:rsidR="006C2A7D" w:rsidRPr="003E1B3B" w:rsidTr="00815D91">
        <w:trPr>
          <w:trHeight w:val="225"/>
        </w:trPr>
        <w:tc>
          <w:tcPr>
            <w:tcW w:w="178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Чамзинский </w:t>
            </w:r>
          </w:p>
        </w:tc>
        <w:tc>
          <w:tcPr>
            <w:tcW w:w="82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43,1</w:t>
            </w:r>
          </w:p>
        </w:tc>
        <w:tc>
          <w:tcPr>
            <w:tcW w:w="7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0,431</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22</w:t>
            </w:r>
          </w:p>
        </w:tc>
        <w:tc>
          <w:tcPr>
            <w:tcW w:w="682"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44,2</w:t>
            </w:r>
          </w:p>
        </w:tc>
        <w:tc>
          <w:tcPr>
            <w:tcW w:w="798"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8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0,442</w:t>
            </w:r>
          </w:p>
        </w:tc>
        <w:tc>
          <w:tcPr>
            <w:tcW w:w="61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21</w:t>
            </w:r>
          </w:p>
        </w:tc>
        <w:tc>
          <w:tcPr>
            <w:tcW w:w="89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45,2</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0,452</w:t>
            </w:r>
          </w:p>
        </w:tc>
        <w:tc>
          <w:tcPr>
            <w:tcW w:w="7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19</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24,2</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0,242</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22</w:t>
            </w:r>
          </w:p>
        </w:tc>
        <w:tc>
          <w:tcPr>
            <w:tcW w:w="11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0,392</w:t>
            </w:r>
          </w:p>
        </w:tc>
        <w:tc>
          <w:tcPr>
            <w:tcW w:w="651"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22</w:t>
            </w:r>
          </w:p>
        </w:tc>
      </w:tr>
      <w:tr w:rsidR="006C2A7D" w:rsidRPr="003E1B3B" w:rsidTr="00815D91">
        <w:trPr>
          <w:trHeight w:val="225"/>
        </w:trPr>
        <w:tc>
          <w:tcPr>
            <w:tcW w:w="1780" w:type="dxa"/>
            <w:tcBorders>
              <w:top w:val="nil"/>
              <w:left w:val="single" w:sz="4" w:space="0" w:color="auto"/>
              <w:bottom w:val="single" w:sz="4" w:space="0" w:color="auto"/>
              <w:right w:val="nil"/>
            </w:tcBorders>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Ковылкинский </w:t>
            </w:r>
          </w:p>
        </w:tc>
        <w:tc>
          <w:tcPr>
            <w:tcW w:w="82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65,7</w:t>
            </w:r>
          </w:p>
        </w:tc>
        <w:tc>
          <w:tcPr>
            <w:tcW w:w="7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0,657</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16</w:t>
            </w:r>
          </w:p>
        </w:tc>
        <w:tc>
          <w:tcPr>
            <w:tcW w:w="682"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54,6</w:t>
            </w:r>
          </w:p>
        </w:tc>
        <w:tc>
          <w:tcPr>
            <w:tcW w:w="798"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8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0,546</w:t>
            </w:r>
          </w:p>
        </w:tc>
        <w:tc>
          <w:tcPr>
            <w:tcW w:w="61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19</w:t>
            </w:r>
          </w:p>
        </w:tc>
        <w:tc>
          <w:tcPr>
            <w:tcW w:w="89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62,5</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0,625</w:t>
            </w:r>
          </w:p>
        </w:tc>
        <w:tc>
          <w:tcPr>
            <w:tcW w:w="7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8</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62,2</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0,622</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10</w:t>
            </w:r>
          </w:p>
        </w:tc>
        <w:tc>
          <w:tcPr>
            <w:tcW w:w="11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0,613</w:t>
            </w:r>
          </w:p>
        </w:tc>
        <w:tc>
          <w:tcPr>
            <w:tcW w:w="651"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14</w:t>
            </w:r>
          </w:p>
        </w:tc>
      </w:tr>
      <w:tr w:rsidR="006C2A7D" w:rsidRPr="003E1B3B" w:rsidTr="00815D91">
        <w:trPr>
          <w:trHeight w:val="225"/>
        </w:trPr>
        <w:tc>
          <w:tcPr>
            <w:tcW w:w="178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Рузаевский </w:t>
            </w:r>
          </w:p>
        </w:tc>
        <w:tc>
          <w:tcPr>
            <w:tcW w:w="82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78,4</w:t>
            </w:r>
          </w:p>
        </w:tc>
        <w:tc>
          <w:tcPr>
            <w:tcW w:w="7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7,84</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0,862</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7</w:t>
            </w:r>
          </w:p>
        </w:tc>
        <w:tc>
          <w:tcPr>
            <w:tcW w:w="682"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71,2</w:t>
            </w:r>
          </w:p>
        </w:tc>
        <w:tc>
          <w:tcPr>
            <w:tcW w:w="798"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7,12</w:t>
            </w:r>
          </w:p>
        </w:tc>
        <w:tc>
          <w:tcPr>
            <w:tcW w:w="8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0,783</w:t>
            </w:r>
          </w:p>
        </w:tc>
        <w:tc>
          <w:tcPr>
            <w:tcW w:w="61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11</w:t>
            </w:r>
          </w:p>
        </w:tc>
        <w:tc>
          <w:tcPr>
            <w:tcW w:w="89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54,8</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0,548</w:t>
            </w:r>
          </w:p>
        </w:tc>
        <w:tc>
          <w:tcPr>
            <w:tcW w:w="7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11</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60,8</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0,608</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12</w:t>
            </w:r>
          </w:p>
        </w:tc>
        <w:tc>
          <w:tcPr>
            <w:tcW w:w="11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0,700</w:t>
            </w:r>
          </w:p>
        </w:tc>
        <w:tc>
          <w:tcPr>
            <w:tcW w:w="651"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9</w:t>
            </w:r>
          </w:p>
        </w:tc>
      </w:tr>
      <w:tr w:rsidR="006C2A7D" w:rsidRPr="003E1B3B" w:rsidTr="00815D91">
        <w:trPr>
          <w:trHeight w:val="450"/>
        </w:trPr>
        <w:tc>
          <w:tcPr>
            <w:tcW w:w="1780" w:type="dxa"/>
            <w:tcBorders>
              <w:top w:val="nil"/>
              <w:left w:val="single" w:sz="4" w:space="0" w:color="auto"/>
              <w:bottom w:val="single" w:sz="4" w:space="0" w:color="auto"/>
              <w:right w:val="nil"/>
            </w:tcBorders>
            <w:shd w:val="clear" w:color="000000" w:fill="FFFFFF"/>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городской округ Саранск </w:t>
            </w:r>
          </w:p>
        </w:tc>
        <w:tc>
          <w:tcPr>
            <w:tcW w:w="82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65,6</w:t>
            </w:r>
          </w:p>
        </w:tc>
        <w:tc>
          <w:tcPr>
            <w:tcW w:w="7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7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0,656</w:t>
            </w:r>
          </w:p>
        </w:tc>
        <w:tc>
          <w:tcPr>
            <w:tcW w:w="6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17</w:t>
            </w:r>
          </w:p>
        </w:tc>
        <w:tc>
          <w:tcPr>
            <w:tcW w:w="682"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58,9</w:t>
            </w:r>
          </w:p>
        </w:tc>
        <w:tc>
          <w:tcPr>
            <w:tcW w:w="798"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86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0,589</w:t>
            </w:r>
          </w:p>
        </w:tc>
        <w:tc>
          <w:tcPr>
            <w:tcW w:w="61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17</w:t>
            </w:r>
          </w:p>
        </w:tc>
        <w:tc>
          <w:tcPr>
            <w:tcW w:w="89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49,8</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0,498</w:t>
            </w:r>
          </w:p>
        </w:tc>
        <w:tc>
          <w:tcPr>
            <w:tcW w:w="74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14</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53,6</w:t>
            </w:r>
          </w:p>
        </w:tc>
        <w:tc>
          <w:tcPr>
            <w:tcW w:w="7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0,536</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13</w:t>
            </w:r>
          </w:p>
        </w:tc>
        <w:tc>
          <w:tcPr>
            <w:tcW w:w="110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0,570</w:t>
            </w:r>
          </w:p>
        </w:tc>
        <w:tc>
          <w:tcPr>
            <w:tcW w:w="651"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15</w:t>
            </w:r>
          </w:p>
        </w:tc>
      </w:tr>
    </w:tbl>
    <w:p w:rsidR="006C2A7D" w:rsidRDefault="006C2A7D" w:rsidP="00F20F58">
      <w:pPr>
        <w:spacing w:after="0" w:line="240" w:lineRule="auto"/>
        <w:rPr>
          <w:rFonts w:ascii="Arial CYR" w:hAnsi="Arial CYR" w:cs="Arial CYR"/>
          <w:sz w:val="20"/>
          <w:szCs w:val="20"/>
          <w:lang w:eastAsia="ru-RU"/>
        </w:rPr>
      </w:pPr>
    </w:p>
    <w:p w:rsidR="006C2A7D" w:rsidRDefault="006C2A7D" w:rsidP="00F20F58">
      <w:pPr>
        <w:spacing w:after="0" w:line="240" w:lineRule="auto"/>
        <w:rPr>
          <w:rFonts w:ascii="Arial CYR" w:hAnsi="Arial CYR" w:cs="Arial CYR"/>
          <w:sz w:val="20"/>
          <w:szCs w:val="20"/>
          <w:lang w:eastAsia="ru-RU"/>
        </w:rPr>
      </w:pPr>
    </w:p>
    <w:p w:rsidR="006C2A7D" w:rsidRDefault="006C2A7D" w:rsidP="00F20F58">
      <w:pPr>
        <w:spacing w:after="0" w:line="240" w:lineRule="auto"/>
        <w:rPr>
          <w:rFonts w:ascii="Arial CYR" w:hAnsi="Arial CYR" w:cs="Arial CYR"/>
          <w:sz w:val="20"/>
          <w:szCs w:val="20"/>
          <w:lang w:eastAsia="ru-RU"/>
        </w:rPr>
      </w:pPr>
    </w:p>
    <w:tbl>
      <w:tblPr>
        <w:tblW w:w="15660" w:type="dxa"/>
        <w:tblInd w:w="93" w:type="dxa"/>
        <w:tblLook w:val="00A0" w:firstRow="1" w:lastRow="0" w:firstColumn="1" w:lastColumn="0" w:noHBand="0" w:noVBand="0"/>
      </w:tblPr>
      <w:tblGrid>
        <w:gridCol w:w="1629"/>
        <w:gridCol w:w="760"/>
        <w:gridCol w:w="640"/>
        <w:gridCol w:w="980"/>
        <w:gridCol w:w="700"/>
        <w:gridCol w:w="720"/>
        <w:gridCol w:w="640"/>
        <w:gridCol w:w="740"/>
        <w:gridCol w:w="720"/>
        <w:gridCol w:w="760"/>
        <w:gridCol w:w="680"/>
        <w:gridCol w:w="1060"/>
        <w:gridCol w:w="720"/>
        <w:gridCol w:w="680"/>
        <w:gridCol w:w="700"/>
        <w:gridCol w:w="1120"/>
        <w:gridCol w:w="660"/>
        <w:gridCol w:w="1060"/>
        <w:gridCol w:w="740"/>
      </w:tblGrid>
      <w:tr w:rsidR="006C2A7D" w:rsidRPr="003E1B3B" w:rsidTr="00175671">
        <w:trPr>
          <w:trHeight w:val="570"/>
        </w:trPr>
        <w:tc>
          <w:tcPr>
            <w:tcW w:w="1580" w:type="dxa"/>
            <w:vMerge w:val="restart"/>
            <w:tcBorders>
              <w:top w:val="single" w:sz="4" w:space="0" w:color="auto"/>
              <w:left w:val="single" w:sz="4" w:space="0" w:color="auto"/>
              <w:bottom w:val="single" w:sz="4" w:space="0" w:color="000000"/>
              <w:right w:val="single" w:sz="4" w:space="0" w:color="auto"/>
            </w:tcBorders>
            <w:vAlign w:val="center"/>
          </w:tcPr>
          <w:p w:rsidR="006C2A7D" w:rsidRPr="003E1B3B" w:rsidRDefault="006C2A7D" w:rsidP="003E1B3B">
            <w:pPr>
              <w:spacing w:after="0" w:line="240" w:lineRule="auto"/>
              <w:jc w:val="center"/>
              <w:rPr>
                <w:rFonts w:ascii="Times New Roman" w:hAnsi="Times New Roman"/>
                <w:sz w:val="16"/>
                <w:szCs w:val="16"/>
                <w:lang w:eastAsia="ru-RU"/>
              </w:rPr>
            </w:pPr>
            <w:r w:rsidRPr="003E1B3B">
              <w:rPr>
                <w:rFonts w:ascii="Times New Roman" w:hAnsi="Times New Roman"/>
                <w:sz w:val="16"/>
                <w:szCs w:val="16"/>
                <w:lang w:eastAsia="ru-RU"/>
              </w:rPr>
              <w:lastRenderedPageBreak/>
              <w:t>Наименование муниципальных образований</w:t>
            </w:r>
          </w:p>
        </w:tc>
        <w:tc>
          <w:tcPr>
            <w:tcW w:w="14080" w:type="dxa"/>
            <w:gridSpan w:val="18"/>
            <w:tcBorders>
              <w:top w:val="single" w:sz="4" w:space="0" w:color="auto"/>
              <w:left w:val="nil"/>
              <w:bottom w:val="single" w:sz="4" w:space="0" w:color="auto"/>
              <w:right w:val="single" w:sz="4" w:space="0" w:color="000000"/>
            </w:tcBorders>
            <w:vAlign w:val="center"/>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III. Промежуточный рейтинг:  оценка конкурентной среды на основе  социологических исследований (оценка предпринимательским сообществом и потребителями степени развития конкуренции на рынках товаров и услуг)</w:t>
            </w:r>
          </w:p>
        </w:tc>
      </w:tr>
      <w:tr w:rsidR="006C2A7D" w:rsidRPr="003E1B3B" w:rsidTr="00175671">
        <w:trPr>
          <w:trHeight w:val="375"/>
        </w:trPr>
        <w:tc>
          <w:tcPr>
            <w:tcW w:w="1580" w:type="dxa"/>
            <w:vMerge/>
            <w:tcBorders>
              <w:top w:val="single" w:sz="4" w:space="0" w:color="auto"/>
              <w:left w:val="single" w:sz="4" w:space="0" w:color="auto"/>
              <w:bottom w:val="single" w:sz="4" w:space="0" w:color="000000"/>
              <w:right w:val="single" w:sz="4" w:space="0" w:color="auto"/>
            </w:tcBorders>
            <w:vAlign w:val="center"/>
          </w:tcPr>
          <w:p w:rsidR="006C2A7D" w:rsidRPr="003E1B3B" w:rsidRDefault="006C2A7D" w:rsidP="003E1B3B">
            <w:pPr>
              <w:spacing w:after="0" w:line="240" w:lineRule="auto"/>
              <w:rPr>
                <w:rFonts w:ascii="Times New Roman" w:hAnsi="Times New Roman"/>
                <w:sz w:val="16"/>
                <w:szCs w:val="16"/>
                <w:lang w:eastAsia="ru-RU"/>
              </w:rPr>
            </w:pPr>
          </w:p>
        </w:tc>
        <w:tc>
          <w:tcPr>
            <w:tcW w:w="14080" w:type="dxa"/>
            <w:gridSpan w:val="18"/>
            <w:tcBorders>
              <w:top w:val="single" w:sz="4" w:space="0" w:color="auto"/>
              <w:left w:val="nil"/>
              <w:bottom w:val="single" w:sz="4" w:space="0" w:color="auto"/>
              <w:right w:val="single" w:sz="4" w:space="0" w:color="000000"/>
            </w:tcBorders>
            <w:noWrap/>
            <w:vAlign w:val="bottom"/>
          </w:tcPr>
          <w:p w:rsidR="006C2A7D" w:rsidRPr="003E1B3B" w:rsidRDefault="006C2A7D" w:rsidP="003E1B3B">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Рынок  услуг  социального обслуживания населения</w:t>
            </w:r>
          </w:p>
        </w:tc>
      </w:tr>
      <w:tr w:rsidR="006C2A7D" w:rsidRPr="003E1B3B" w:rsidTr="00175671">
        <w:trPr>
          <w:trHeight w:val="1080"/>
        </w:trPr>
        <w:tc>
          <w:tcPr>
            <w:tcW w:w="1580" w:type="dxa"/>
            <w:vMerge/>
            <w:tcBorders>
              <w:top w:val="single" w:sz="4" w:space="0" w:color="auto"/>
              <w:left w:val="single" w:sz="4" w:space="0" w:color="auto"/>
              <w:bottom w:val="single" w:sz="4" w:space="0" w:color="000000"/>
              <w:right w:val="single" w:sz="4" w:space="0" w:color="auto"/>
            </w:tcBorders>
            <w:vAlign w:val="center"/>
          </w:tcPr>
          <w:p w:rsidR="006C2A7D" w:rsidRPr="003E1B3B" w:rsidRDefault="006C2A7D" w:rsidP="003E1B3B">
            <w:pPr>
              <w:spacing w:after="0" w:line="240" w:lineRule="auto"/>
              <w:rPr>
                <w:rFonts w:ascii="Times New Roman" w:hAnsi="Times New Roman"/>
                <w:sz w:val="16"/>
                <w:szCs w:val="16"/>
                <w:lang w:eastAsia="ru-RU"/>
              </w:rPr>
            </w:pPr>
          </w:p>
        </w:tc>
        <w:tc>
          <w:tcPr>
            <w:tcW w:w="3080" w:type="dxa"/>
            <w:gridSpan w:val="4"/>
            <w:tcBorders>
              <w:top w:val="single" w:sz="4" w:space="0" w:color="auto"/>
              <w:left w:val="nil"/>
              <w:bottom w:val="single" w:sz="4" w:space="0" w:color="auto"/>
              <w:right w:val="single" w:sz="4" w:space="0" w:color="000000"/>
            </w:tcBorders>
            <w:vAlign w:val="center"/>
          </w:tcPr>
          <w:p w:rsidR="006C2A7D" w:rsidRPr="003E1B3B" w:rsidRDefault="006C2A7D" w:rsidP="003E1B3B">
            <w:pPr>
              <w:spacing w:after="0" w:line="240" w:lineRule="auto"/>
              <w:jc w:val="center"/>
              <w:rPr>
                <w:rFonts w:ascii="Times New Roman" w:hAnsi="Times New Roman"/>
                <w:sz w:val="16"/>
                <w:szCs w:val="16"/>
                <w:lang w:eastAsia="ru-RU"/>
              </w:rPr>
            </w:pPr>
            <w:r w:rsidRPr="003E1B3B">
              <w:rPr>
                <w:rFonts w:ascii="Times New Roman" w:hAnsi="Times New Roman"/>
                <w:sz w:val="16"/>
                <w:szCs w:val="16"/>
                <w:lang w:eastAsia="ru-RU"/>
              </w:rPr>
              <w:t>Удовлетворенность потребителей качеством товаров и услуг, процентов от числа опрошенных</w:t>
            </w:r>
          </w:p>
        </w:tc>
        <w:tc>
          <w:tcPr>
            <w:tcW w:w="2820" w:type="dxa"/>
            <w:gridSpan w:val="4"/>
            <w:tcBorders>
              <w:top w:val="single" w:sz="4" w:space="0" w:color="auto"/>
              <w:left w:val="nil"/>
              <w:bottom w:val="single" w:sz="4" w:space="0" w:color="auto"/>
              <w:right w:val="single" w:sz="4" w:space="0" w:color="000000"/>
            </w:tcBorders>
            <w:vAlign w:val="center"/>
          </w:tcPr>
          <w:p w:rsidR="006C2A7D" w:rsidRPr="003E1B3B" w:rsidRDefault="006C2A7D" w:rsidP="003E1B3B">
            <w:pPr>
              <w:spacing w:after="0" w:line="240" w:lineRule="auto"/>
              <w:jc w:val="center"/>
              <w:rPr>
                <w:rFonts w:ascii="Times New Roman" w:hAnsi="Times New Roman"/>
                <w:sz w:val="16"/>
                <w:szCs w:val="16"/>
                <w:lang w:eastAsia="ru-RU"/>
              </w:rPr>
            </w:pPr>
            <w:r w:rsidRPr="003E1B3B">
              <w:rPr>
                <w:rFonts w:ascii="Times New Roman" w:hAnsi="Times New Roman"/>
                <w:sz w:val="16"/>
                <w:szCs w:val="16"/>
                <w:lang w:eastAsia="ru-RU"/>
              </w:rPr>
              <w:t xml:space="preserve">Удовлетворенность потребителей уровнем цен на товары, работы и услуги, процентов от числа опрошенных </w:t>
            </w:r>
          </w:p>
        </w:tc>
        <w:tc>
          <w:tcPr>
            <w:tcW w:w="3220" w:type="dxa"/>
            <w:gridSpan w:val="4"/>
            <w:tcBorders>
              <w:top w:val="single" w:sz="4" w:space="0" w:color="auto"/>
              <w:left w:val="nil"/>
              <w:bottom w:val="single" w:sz="4" w:space="0" w:color="auto"/>
              <w:right w:val="single" w:sz="4" w:space="0" w:color="000000"/>
            </w:tcBorders>
            <w:vAlign w:val="center"/>
          </w:tcPr>
          <w:p w:rsidR="006C2A7D" w:rsidRPr="003E1B3B" w:rsidRDefault="006C2A7D" w:rsidP="003E1B3B">
            <w:pPr>
              <w:spacing w:after="0" w:line="240" w:lineRule="auto"/>
              <w:jc w:val="center"/>
              <w:rPr>
                <w:rFonts w:ascii="Times New Roman" w:hAnsi="Times New Roman"/>
                <w:sz w:val="16"/>
                <w:szCs w:val="16"/>
                <w:lang w:eastAsia="ru-RU"/>
              </w:rPr>
            </w:pPr>
            <w:r w:rsidRPr="003E1B3B">
              <w:rPr>
                <w:rFonts w:ascii="Times New Roman" w:hAnsi="Times New Roman"/>
                <w:sz w:val="16"/>
                <w:szCs w:val="16"/>
                <w:lang w:eastAsia="ru-RU"/>
              </w:rPr>
              <w:t>Концентрация компаний на рынках товаров и услуг, процентов от числа опрошенных</w:t>
            </w:r>
          </w:p>
        </w:tc>
        <w:tc>
          <w:tcPr>
            <w:tcW w:w="3160" w:type="dxa"/>
            <w:gridSpan w:val="4"/>
            <w:tcBorders>
              <w:top w:val="single" w:sz="4" w:space="0" w:color="auto"/>
              <w:left w:val="nil"/>
              <w:bottom w:val="single" w:sz="4" w:space="0" w:color="auto"/>
              <w:right w:val="single" w:sz="4" w:space="0" w:color="000000"/>
            </w:tcBorders>
            <w:vAlign w:val="center"/>
          </w:tcPr>
          <w:p w:rsidR="006C2A7D" w:rsidRPr="003E1B3B" w:rsidRDefault="006C2A7D" w:rsidP="003E1B3B">
            <w:pPr>
              <w:spacing w:after="0" w:line="240" w:lineRule="auto"/>
              <w:jc w:val="center"/>
              <w:rPr>
                <w:rFonts w:ascii="Times New Roman" w:hAnsi="Times New Roman"/>
                <w:sz w:val="16"/>
                <w:szCs w:val="16"/>
                <w:lang w:eastAsia="ru-RU"/>
              </w:rPr>
            </w:pPr>
            <w:r w:rsidRPr="003E1B3B">
              <w:rPr>
                <w:rFonts w:ascii="Times New Roman" w:hAnsi="Times New Roman"/>
                <w:sz w:val="16"/>
                <w:szCs w:val="16"/>
                <w:lang w:eastAsia="ru-RU"/>
              </w:rPr>
              <w:t xml:space="preserve">Насыщенность рынков товаров и услуг, процент от числа опрошенных </w:t>
            </w:r>
          </w:p>
        </w:tc>
        <w:tc>
          <w:tcPr>
            <w:tcW w:w="1800" w:type="dxa"/>
            <w:gridSpan w:val="2"/>
            <w:tcBorders>
              <w:top w:val="single" w:sz="4" w:space="0" w:color="auto"/>
              <w:left w:val="nil"/>
              <w:bottom w:val="single" w:sz="4" w:space="0" w:color="auto"/>
              <w:right w:val="single" w:sz="4" w:space="0" w:color="000000"/>
            </w:tcBorders>
            <w:vAlign w:val="center"/>
          </w:tcPr>
          <w:p w:rsidR="006C2A7D" w:rsidRPr="003E1B3B" w:rsidRDefault="006C2A7D" w:rsidP="003E1B3B">
            <w:pPr>
              <w:spacing w:after="0" w:line="240" w:lineRule="auto"/>
              <w:jc w:val="center"/>
              <w:rPr>
                <w:rFonts w:ascii="Times New Roman" w:hAnsi="Times New Roman"/>
                <w:sz w:val="16"/>
                <w:szCs w:val="16"/>
                <w:lang w:eastAsia="ru-RU"/>
              </w:rPr>
            </w:pPr>
            <w:r w:rsidRPr="003E1B3B">
              <w:rPr>
                <w:rFonts w:ascii="Times New Roman" w:hAnsi="Times New Roman"/>
                <w:sz w:val="16"/>
                <w:szCs w:val="16"/>
                <w:lang w:eastAsia="ru-RU"/>
              </w:rPr>
              <w:t>Итого по рынку социального обслуживания населения</w:t>
            </w:r>
          </w:p>
        </w:tc>
      </w:tr>
      <w:tr w:rsidR="006C2A7D" w:rsidRPr="003E1B3B" w:rsidTr="00822AA1">
        <w:trPr>
          <w:trHeight w:val="1740"/>
        </w:trPr>
        <w:tc>
          <w:tcPr>
            <w:tcW w:w="1580" w:type="dxa"/>
            <w:vMerge/>
            <w:tcBorders>
              <w:top w:val="single" w:sz="4" w:space="0" w:color="auto"/>
              <w:left w:val="single" w:sz="4" w:space="0" w:color="auto"/>
              <w:bottom w:val="single" w:sz="4" w:space="0" w:color="000000"/>
              <w:right w:val="single" w:sz="4" w:space="0" w:color="auto"/>
            </w:tcBorders>
            <w:vAlign w:val="center"/>
          </w:tcPr>
          <w:p w:rsidR="006C2A7D" w:rsidRPr="003E1B3B" w:rsidRDefault="006C2A7D" w:rsidP="003E1B3B">
            <w:pPr>
              <w:spacing w:after="0" w:line="240" w:lineRule="auto"/>
              <w:rPr>
                <w:rFonts w:ascii="Times New Roman" w:hAnsi="Times New Roman"/>
                <w:sz w:val="16"/>
                <w:szCs w:val="16"/>
                <w:lang w:eastAsia="ru-RU"/>
              </w:rPr>
            </w:pPr>
          </w:p>
        </w:tc>
        <w:tc>
          <w:tcPr>
            <w:tcW w:w="760" w:type="dxa"/>
            <w:tcBorders>
              <w:top w:val="nil"/>
              <w:left w:val="nil"/>
              <w:bottom w:val="single" w:sz="4" w:space="0" w:color="auto"/>
              <w:right w:val="single" w:sz="4" w:space="0" w:color="auto"/>
            </w:tcBorders>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услуги соц. обслуживания</w:t>
            </w:r>
          </w:p>
        </w:tc>
        <w:tc>
          <w:tcPr>
            <w:tcW w:w="640" w:type="dxa"/>
            <w:tcBorders>
              <w:top w:val="nil"/>
              <w:left w:val="nil"/>
              <w:bottom w:val="single" w:sz="4" w:space="0" w:color="auto"/>
              <w:right w:val="single" w:sz="4" w:space="0" w:color="auto"/>
            </w:tcBorders>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доп. балл</w:t>
            </w:r>
          </w:p>
        </w:tc>
        <w:tc>
          <w:tcPr>
            <w:tcW w:w="980" w:type="dxa"/>
            <w:tcBorders>
              <w:top w:val="nil"/>
              <w:left w:val="nil"/>
              <w:bottom w:val="single" w:sz="4" w:space="0" w:color="auto"/>
              <w:right w:val="single" w:sz="4" w:space="0" w:color="auto"/>
            </w:tcBorders>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Индекс удов-сти  качеством услуг соц. обслуживания населения</w:t>
            </w:r>
          </w:p>
        </w:tc>
        <w:tc>
          <w:tcPr>
            <w:tcW w:w="700" w:type="dxa"/>
            <w:tcBorders>
              <w:top w:val="nil"/>
              <w:left w:val="nil"/>
              <w:bottom w:val="single" w:sz="4" w:space="0" w:color="auto"/>
              <w:right w:val="single" w:sz="4" w:space="0" w:color="auto"/>
            </w:tcBorders>
            <w:shd w:val="clear" w:color="auto" w:fill="D9D9D9"/>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рейтинг</w:t>
            </w:r>
          </w:p>
        </w:tc>
        <w:tc>
          <w:tcPr>
            <w:tcW w:w="720" w:type="dxa"/>
            <w:tcBorders>
              <w:top w:val="nil"/>
              <w:left w:val="nil"/>
              <w:bottom w:val="single" w:sz="4" w:space="0" w:color="auto"/>
              <w:right w:val="single" w:sz="4" w:space="0" w:color="auto"/>
            </w:tcBorders>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услуги соц. обслуживания</w:t>
            </w:r>
          </w:p>
        </w:tc>
        <w:tc>
          <w:tcPr>
            <w:tcW w:w="640" w:type="dxa"/>
            <w:tcBorders>
              <w:top w:val="nil"/>
              <w:left w:val="nil"/>
              <w:bottom w:val="single" w:sz="4" w:space="0" w:color="auto"/>
              <w:right w:val="single" w:sz="4" w:space="0" w:color="auto"/>
            </w:tcBorders>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доп. балл</w:t>
            </w:r>
          </w:p>
        </w:tc>
        <w:tc>
          <w:tcPr>
            <w:tcW w:w="740" w:type="dxa"/>
            <w:tcBorders>
              <w:top w:val="nil"/>
              <w:left w:val="nil"/>
              <w:bottom w:val="single" w:sz="4" w:space="0" w:color="auto"/>
              <w:right w:val="single" w:sz="4" w:space="0" w:color="auto"/>
            </w:tcBorders>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Индекс удов-сти уровнем цен на  услуги соц. обслуживания населения</w:t>
            </w:r>
          </w:p>
        </w:tc>
        <w:tc>
          <w:tcPr>
            <w:tcW w:w="720" w:type="dxa"/>
            <w:tcBorders>
              <w:top w:val="nil"/>
              <w:left w:val="nil"/>
              <w:bottom w:val="single" w:sz="4" w:space="0" w:color="auto"/>
              <w:right w:val="single" w:sz="4" w:space="0" w:color="auto"/>
            </w:tcBorders>
            <w:shd w:val="clear" w:color="auto" w:fill="D9D9D9"/>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рейтинг</w:t>
            </w:r>
          </w:p>
        </w:tc>
        <w:tc>
          <w:tcPr>
            <w:tcW w:w="760" w:type="dxa"/>
            <w:tcBorders>
              <w:top w:val="nil"/>
              <w:left w:val="nil"/>
              <w:bottom w:val="single" w:sz="4" w:space="0" w:color="auto"/>
              <w:right w:val="single" w:sz="4" w:space="0" w:color="auto"/>
            </w:tcBorders>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услуги соц. обслуживания</w:t>
            </w:r>
          </w:p>
        </w:tc>
        <w:tc>
          <w:tcPr>
            <w:tcW w:w="680" w:type="dxa"/>
            <w:tcBorders>
              <w:top w:val="nil"/>
              <w:left w:val="nil"/>
              <w:bottom w:val="single" w:sz="4" w:space="0" w:color="auto"/>
              <w:right w:val="single" w:sz="4" w:space="0" w:color="auto"/>
            </w:tcBorders>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доп. Балл</w:t>
            </w:r>
          </w:p>
        </w:tc>
        <w:tc>
          <w:tcPr>
            <w:tcW w:w="1060" w:type="dxa"/>
            <w:tcBorders>
              <w:top w:val="nil"/>
              <w:left w:val="nil"/>
              <w:bottom w:val="single" w:sz="4" w:space="0" w:color="auto"/>
              <w:right w:val="single" w:sz="4" w:space="0" w:color="auto"/>
            </w:tcBorders>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Индекс удов-сти концентрацией компаний на рынке услуг соц. обслуживания населения</w:t>
            </w:r>
          </w:p>
        </w:tc>
        <w:tc>
          <w:tcPr>
            <w:tcW w:w="720" w:type="dxa"/>
            <w:tcBorders>
              <w:top w:val="nil"/>
              <w:left w:val="nil"/>
              <w:bottom w:val="single" w:sz="4" w:space="0" w:color="auto"/>
              <w:right w:val="single" w:sz="4" w:space="0" w:color="auto"/>
            </w:tcBorders>
            <w:shd w:val="clear" w:color="auto" w:fill="D9D9D9"/>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рейтинг</w:t>
            </w:r>
          </w:p>
        </w:tc>
        <w:tc>
          <w:tcPr>
            <w:tcW w:w="680" w:type="dxa"/>
            <w:tcBorders>
              <w:top w:val="nil"/>
              <w:left w:val="nil"/>
              <w:bottom w:val="single" w:sz="4" w:space="0" w:color="auto"/>
              <w:right w:val="single" w:sz="4" w:space="0" w:color="auto"/>
            </w:tcBorders>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услуги соц. обслуживания</w:t>
            </w:r>
          </w:p>
        </w:tc>
        <w:tc>
          <w:tcPr>
            <w:tcW w:w="700" w:type="dxa"/>
            <w:tcBorders>
              <w:top w:val="nil"/>
              <w:left w:val="nil"/>
              <w:bottom w:val="single" w:sz="4" w:space="0" w:color="auto"/>
              <w:right w:val="single" w:sz="4" w:space="0" w:color="auto"/>
            </w:tcBorders>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доп. балл</w:t>
            </w:r>
          </w:p>
        </w:tc>
        <w:tc>
          <w:tcPr>
            <w:tcW w:w="1120" w:type="dxa"/>
            <w:tcBorders>
              <w:top w:val="nil"/>
              <w:left w:val="nil"/>
              <w:bottom w:val="single" w:sz="4" w:space="0" w:color="auto"/>
              <w:right w:val="single" w:sz="4" w:space="0" w:color="auto"/>
            </w:tcBorders>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Индекс удов-сти насыщенностью рынка услуг соц. обслуживания населения</w:t>
            </w:r>
          </w:p>
        </w:tc>
        <w:tc>
          <w:tcPr>
            <w:tcW w:w="660" w:type="dxa"/>
            <w:tcBorders>
              <w:top w:val="nil"/>
              <w:left w:val="nil"/>
              <w:bottom w:val="single" w:sz="4" w:space="0" w:color="auto"/>
              <w:right w:val="single" w:sz="4" w:space="0" w:color="auto"/>
            </w:tcBorders>
            <w:shd w:val="clear" w:color="auto" w:fill="D9D9D9"/>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Рейтинг</w:t>
            </w:r>
          </w:p>
        </w:tc>
        <w:tc>
          <w:tcPr>
            <w:tcW w:w="1060" w:type="dxa"/>
            <w:tcBorders>
              <w:top w:val="nil"/>
              <w:left w:val="nil"/>
              <w:bottom w:val="single" w:sz="4" w:space="0" w:color="auto"/>
              <w:right w:val="single" w:sz="4" w:space="0" w:color="auto"/>
            </w:tcBorders>
            <w:textDirection w:val="btLr"/>
            <w:vAlign w:val="center"/>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Среднее значение индекса на рынке услуг социального обслуж.населения</w:t>
            </w:r>
          </w:p>
        </w:tc>
        <w:tc>
          <w:tcPr>
            <w:tcW w:w="740" w:type="dxa"/>
            <w:tcBorders>
              <w:top w:val="nil"/>
              <w:left w:val="nil"/>
              <w:bottom w:val="single" w:sz="4" w:space="0" w:color="auto"/>
              <w:right w:val="single" w:sz="4" w:space="0" w:color="auto"/>
            </w:tcBorders>
            <w:shd w:val="clear" w:color="auto" w:fill="D9D9D9"/>
            <w:textDirection w:val="btLr"/>
            <w:vAlign w:val="center"/>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рейтинг</w:t>
            </w:r>
          </w:p>
        </w:tc>
      </w:tr>
      <w:tr w:rsidR="006C2A7D" w:rsidRPr="003E1B3B" w:rsidTr="00822AA1">
        <w:trPr>
          <w:trHeight w:val="225"/>
        </w:trPr>
        <w:tc>
          <w:tcPr>
            <w:tcW w:w="1580" w:type="dxa"/>
            <w:tcBorders>
              <w:top w:val="nil"/>
              <w:left w:val="single" w:sz="4" w:space="0" w:color="auto"/>
              <w:bottom w:val="single" w:sz="4" w:space="0" w:color="auto"/>
              <w:right w:val="nil"/>
            </w:tcBorders>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Ардатовский </w:t>
            </w:r>
          </w:p>
        </w:tc>
        <w:tc>
          <w:tcPr>
            <w:tcW w:w="76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31,4</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0,314</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13</w:t>
            </w:r>
          </w:p>
        </w:tc>
        <w:tc>
          <w:tcPr>
            <w:tcW w:w="7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35,9</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7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0,359</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13</w:t>
            </w:r>
          </w:p>
        </w:tc>
        <w:tc>
          <w:tcPr>
            <w:tcW w:w="7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33</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0,330</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15</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19,5</w:t>
            </w:r>
          </w:p>
        </w:tc>
        <w:tc>
          <w:tcPr>
            <w:tcW w:w="70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0,195</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22</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0,300</w:t>
            </w:r>
          </w:p>
        </w:tc>
        <w:tc>
          <w:tcPr>
            <w:tcW w:w="74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815D91">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16</w:t>
            </w:r>
          </w:p>
        </w:tc>
      </w:tr>
      <w:tr w:rsidR="006C2A7D" w:rsidRPr="003E1B3B" w:rsidTr="00822AA1">
        <w:trPr>
          <w:trHeight w:val="225"/>
        </w:trPr>
        <w:tc>
          <w:tcPr>
            <w:tcW w:w="1580" w:type="dxa"/>
            <w:tcBorders>
              <w:top w:val="nil"/>
              <w:left w:val="single" w:sz="4" w:space="0" w:color="auto"/>
              <w:bottom w:val="single" w:sz="4" w:space="0" w:color="auto"/>
              <w:right w:val="nil"/>
            </w:tcBorders>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Атюрьевский </w:t>
            </w:r>
          </w:p>
        </w:tc>
        <w:tc>
          <w:tcPr>
            <w:tcW w:w="76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38,7</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0,387</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9</w:t>
            </w:r>
          </w:p>
        </w:tc>
        <w:tc>
          <w:tcPr>
            <w:tcW w:w="7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30,8</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7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0,308</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17</w:t>
            </w:r>
          </w:p>
        </w:tc>
        <w:tc>
          <w:tcPr>
            <w:tcW w:w="7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9,8</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0,098</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23</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30,6</w:t>
            </w:r>
          </w:p>
        </w:tc>
        <w:tc>
          <w:tcPr>
            <w:tcW w:w="70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0,306</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16</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0,275</w:t>
            </w:r>
          </w:p>
        </w:tc>
        <w:tc>
          <w:tcPr>
            <w:tcW w:w="74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815D91">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18</w:t>
            </w:r>
          </w:p>
        </w:tc>
      </w:tr>
      <w:tr w:rsidR="006C2A7D" w:rsidRPr="003E1B3B" w:rsidTr="00822AA1">
        <w:trPr>
          <w:trHeight w:val="225"/>
        </w:trPr>
        <w:tc>
          <w:tcPr>
            <w:tcW w:w="1580" w:type="dxa"/>
            <w:tcBorders>
              <w:top w:val="nil"/>
              <w:left w:val="single" w:sz="4" w:space="0" w:color="auto"/>
              <w:bottom w:val="single" w:sz="4" w:space="0" w:color="auto"/>
              <w:right w:val="nil"/>
            </w:tcBorders>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Атяшевский </w:t>
            </w:r>
          </w:p>
        </w:tc>
        <w:tc>
          <w:tcPr>
            <w:tcW w:w="76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64,1</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0,641</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5</w:t>
            </w:r>
          </w:p>
        </w:tc>
        <w:tc>
          <w:tcPr>
            <w:tcW w:w="7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55,9</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7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0,559</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7</w:t>
            </w:r>
          </w:p>
        </w:tc>
        <w:tc>
          <w:tcPr>
            <w:tcW w:w="7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45,1</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0,451</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7</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55</w:t>
            </w:r>
          </w:p>
        </w:tc>
        <w:tc>
          <w:tcPr>
            <w:tcW w:w="70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0,550</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5</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0,550</w:t>
            </w:r>
          </w:p>
        </w:tc>
        <w:tc>
          <w:tcPr>
            <w:tcW w:w="74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815D91">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6</w:t>
            </w:r>
          </w:p>
        </w:tc>
      </w:tr>
      <w:tr w:rsidR="006C2A7D" w:rsidRPr="003E1B3B" w:rsidTr="00822AA1">
        <w:trPr>
          <w:trHeight w:val="225"/>
        </w:trPr>
        <w:tc>
          <w:tcPr>
            <w:tcW w:w="1580" w:type="dxa"/>
            <w:tcBorders>
              <w:top w:val="nil"/>
              <w:left w:val="single" w:sz="4" w:space="0" w:color="auto"/>
              <w:bottom w:val="single" w:sz="4" w:space="0" w:color="auto"/>
              <w:right w:val="nil"/>
            </w:tcBorders>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Б-березниковский </w:t>
            </w:r>
          </w:p>
        </w:tc>
        <w:tc>
          <w:tcPr>
            <w:tcW w:w="76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22,5</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0,225</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22</w:t>
            </w:r>
          </w:p>
        </w:tc>
        <w:tc>
          <w:tcPr>
            <w:tcW w:w="7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37,5</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7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0,375</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11</w:t>
            </w:r>
          </w:p>
        </w:tc>
        <w:tc>
          <w:tcPr>
            <w:tcW w:w="7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53,5</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0,535</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4</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37,3</w:t>
            </w:r>
          </w:p>
        </w:tc>
        <w:tc>
          <w:tcPr>
            <w:tcW w:w="70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0,373</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11</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0,377</w:t>
            </w:r>
          </w:p>
        </w:tc>
        <w:tc>
          <w:tcPr>
            <w:tcW w:w="74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815D91">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9</w:t>
            </w:r>
          </w:p>
        </w:tc>
      </w:tr>
      <w:tr w:rsidR="006C2A7D" w:rsidRPr="003E1B3B" w:rsidTr="00822AA1">
        <w:trPr>
          <w:trHeight w:val="210"/>
        </w:trPr>
        <w:tc>
          <w:tcPr>
            <w:tcW w:w="1580" w:type="dxa"/>
            <w:tcBorders>
              <w:top w:val="nil"/>
              <w:left w:val="single" w:sz="4" w:space="0" w:color="auto"/>
              <w:bottom w:val="single" w:sz="4" w:space="0" w:color="auto"/>
              <w:right w:val="nil"/>
            </w:tcBorders>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Большеигнатовский </w:t>
            </w:r>
          </w:p>
        </w:tc>
        <w:tc>
          <w:tcPr>
            <w:tcW w:w="76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82,3</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8,23</w:t>
            </w:r>
          </w:p>
        </w:tc>
        <w:tc>
          <w:tcPr>
            <w:tcW w:w="9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0,905</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w:t>
            </w:r>
          </w:p>
        </w:tc>
        <w:tc>
          <w:tcPr>
            <w:tcW w:w="7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82,3</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8,23</w:t>
            </w:r>
          </w:p>
        </w:tc>
        <w:tc>
          <w:tcPr>
            <w:tcW w:w="7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0,905</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w:t>
            </w:r>
          </w:p>
        </w:tc>
        <w:tc>
          <w:tcPr>
            <w:tcW w:w="7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43,1</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0,431</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8</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82,3</w:t>
            </w:r>
          </w:p>
        </w:tc>
        <w:tc>
          <w:tcPr>
            <w:tcW w:w="70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8,23</w:t>
            </w:r>
          </w:p>
        </w:tc>
        <w:tc>
          <w:tcPr>
            <w:tcW w:w="112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0,905</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0,787</w:t>
            </w:r>
          </w:p>
        </w:tc>
        <w:tc>
          <w:tcPr>
            <w:tcW w:w="74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815D91">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w:t>
            </w:r>
          </w:p>
        </w:tc>
      </w:tr>
      <w:tr w:rsidR="006C2A7D" w:rsidRPr="003E1B3B" w:rsidTr="00822AA1">
        <w:trPr>
          <w:trHeight w:val="225"/>
        </w:trPr>
        <w:tc>
          <w:tcPr>
            <w:tcW w:w="1580" w:type="dxa"/>
            <w:tcBorders>
              <w:top w:val="nil"/>
              <w:left w:val="single" w:sz="4" w:space="0" w:color="auto"/>
              <w:bottom w:val="single" w:sz="4" w:space="0" w:color="auto"/>
              <w:right w:val="nil"/>
            </w:tcBorders>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Дубенский </w:t>
            </w:r>
          </w:p>
        </w:tc>
        <w:tc>
          <w:tcPr>
            <w:tcW w:w="76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60,5</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0,605</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6</w:t>
            </w:r>
          </w:p>
        </w:tc>
        <w:tc>
          <w:tcPr>
            <w:tcW w:w="7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60,4</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7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0,604</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5</w:t>
            </w:r>
          </w:p>
        </w:tc>
        <w:tc>
          <w:tcPr>
            <w:tcW w:w="7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61,1</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0,611</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3</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68,5</w:t>
            </w:r>
          </w:p>
        </w:tc>
        <w:tc>
          <w:tcPr>
            <w:tcW w:w="70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0,685</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0,626</w:t>
            </w:r>
          </w:p>
        </w:tc>
        <w:tc>
          <w:tcPr>
            <w:tcW w:w="74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815D91">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4</w:t>
            </w:r>
          </w:p>
        </w:tc>
      </w:tr>
      <w:tr w:rsidR="006C2A7D" w:rsidRPr="003E1B3B" w:rsidTr="00822AA1">
        <w:trPr>
          <w:trHeight w:val="225"/>
        </w:trPr>
        <w:tc>
          <w:tcPr>
            <w:tcW w:w="1580" w:type="dxa"/>
            <w:tcBorders>
              <w:top w:val="nil"/>
              <w:left w:val="single" w:sz="4" w:space="0" w:color="auto"/>
              <w:bottom w:val="single" w:sz="4" w:space="0" w:color="auto"/>
              <w:right w:val="nil"/>
            </w:tcBorders>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Ельниковский </w:t>
            </w:r>
          </w:p>
        </w:tc>
        <w:tc>
          <w:tcPr>
            <w:tcW w:w="76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27,7</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0,277</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17</w:t>
            </w:r>
          </w:p>
        </w:tc>
        <w:tc>
          <w:tcPr>
            <w:tcW w:w="7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23,6</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7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0,236</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21</w:t>
            </w:r>
          </w:p>
        </w:tc>
        <w:tc>
          <w:tcPr>
            <w:tcW w:w="7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34,3</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0,343</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13</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21,5</w:t>
            </w:r>
          </w:p>
        </w:tc>
        <w:tc>
          <w:tcPr>
            <w:tcW w:w="70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0,215</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21</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0,268</w:t>
            </w:r>
          </w:p>
        </w:tc>
        <w:tc>
          <w:tcPr>
            <w:tcW w:w="74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815D91">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20</w:t>
            </w:r>
          </w:p>
        </w:tc>
      </w:tr>
      <w:tr w:rsidR="006C2A7D" w:rsidRPr="003E1B3B" w:rsidTr="00822AA1">
        <w:trPr>
          <w:trHeight w:val="225"/>
        </w:trPr>
        <w:tc>
          <w:tcPr>
            <w:tcW w:w="1580" w:type="dxa"/>
            <w:tcBorders>
              <w:top w:val="nil"/>
              <w:left w:val="single" w:sz="4" w:space="0" w:color="auto"/>
              <w:bottom w:val="single" w:sz="4" w:space="0" w:color="auto"/>
              <w:right w:val="nil"/>
            </w:tcBorders>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Зубово-Полянский </w:t>
            </w:r>
          </w:p>
        </w:tc>
        <w:tc>
          <w:tcPr>
            <w:tcW w:w="76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24,4</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0,244</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21</w:t>
            </w:r>
          </w:p>
        </w:tc>
        <w:tc>
          <w:tcPr>
            <w:tcW w:w="7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28,5</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7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0,285</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18</w:t>
            </w:r>
          </w:p>
        </w:tc>
        <w:tc>
          <w:tcPr>
            <w:tcW w:w="7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39,3</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0,393</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11</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22,7</w:t>
            </w:r>
          </w:p>
        </w:tc>
        <w:tc>
          <w:tcPr>
            <w:tcW w:w="70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0,227</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20</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0,287</w:t>
            </w:r>
          </w:p>
        </w:tc>
        <w:tc>
          <w:tcPr>
            <w:tcW w:w="74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815D91">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17</w:t>
            </w:r>
          </w:p>
        </w:tc>
      </w:tr>
      <w:tr w:rsidR="006C2A7D" w:rsidRPr="003E1B3B" w:rsidTr="00822AA1">
        <w:trPr>
          <w:trHeight w:val="225"/>
        </w:trPr>
        <w:tc>
          <w:tcPr>
            <w:tcW w:w="1580" w:type="dxa"/>
            <w:tcBorders>
              <w:top w:val="nil"/>
              <w:left w:val="single" w:sz="4" w:space="0" w:color="auto"/>
              <w:bottom w:val="single" w:sz="4" w:space="0" w:color="auto"/>
              <w:right w:val="nil"/>
            </w:tcBorders>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Инсарский </w:t>
            </w:r>
          </w:p>
        </w:tc>
        <w:tc>
          <w:tcPr>
            <w:tcW w:w="76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75,3</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7,53</w:t>
            </w:r>
          </w:p>
        </w:tc>
        <w:tc>
          <w:tcPr>
            <w:tcW w:w="9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0,828</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w:t>
            </w:r>
          </w:p>
        </w:tc>
        <w:tc>
          <w:tcPr>
            <w:tcW w:w="7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72,8</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7,28</w:t>
            </w:r>
          </w:p>
        </w:tc>
        <w:tc>
          <w:tcPr>
            <w:tcW w:w="7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0,801</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w:t>
            </w:r>
          </w:p>
        </w:tc>
        <w:tc>
          <w:tcPr>
            <w:tcW w:w="7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65,7</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0,657</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63,1</w:t>
            </w:r>
          </w:p>
        </w:tc>
        <w:tc>
          <w:tcPr>
            <w:tcW w:w="70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0,631</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3</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0,729</w:t>
            </w:r>
          </w:p>
        </w:tc>
        <w:tc>
          <w:tcPr>
            <w:tcW w:w="74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815D91">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2</w:t>
            </w:r>
          </w:p>
        </w:tc>
      </w:tr>
      <w:tr w:rsidR="006C2A7D" w:rsidRPr="003E1B3B" w:rsidTr="00822AA1">
        <w:trPr>
          <w:trHeight w:val="225"/>
        </w:trPr>
        <w:tc>
          <w:tcPr>
            <w:tcW w:w="1580" w:type="dxa"/>
            <w:tcBorders>
              <w:top w:val="nil"/>
              <w:left w:val="single" w:sz="4" w:space="0" w:color="auto"/>
              <w:bottom w:val="single" w:sz="4" w:space="0" w:color="auto"/>
              <w:right w:val="nil"/>
            </w:tcBorders>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Ичалковский </w:t>
            </w:r>
          </w:p>
        </w:tc>
        <w:tc>
          <w:tcPr>
            <w:tcW w:w="76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31</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0,310</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14</w:t>
            </w:r>
          </w:p>
        </w:tc>
        <w:tc>
          <w:tcPr>
            <w:tcW w:w="7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34,9</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7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0,349</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14</w:t>
            </w:r>
          </w:p>
        </w:tc>
        <w:tc>
          <w:tcPr>
            <w:tcW w:w="7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24,7</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0,247</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19</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30,9</w:t>
            </w:r>
          </w:p>
        </w:tc>
        <w:tc>
          <w:tcPr>
            <w:tcW w:w="70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0,309</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14</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0,304</w:t>
            </w:r>
          </w:p>
        </w:tc>
        <w:tc>
          <w:tcPr>
            <w:tcW w:w="74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815D91">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15</w:t>
            </w:r>
          </w:p>
        </w:tc>
      </w:tr>
      <w:tr w:rsidR="006C2A7D" w:rsidRPr="003E1B3B" w:rsidTr="00822AA1">
        <w:trPr>
          <w:trHeight w:val="225"/>
        </w:trPr>
        <w:tc>
          <w:tcPr>
            <w:tcW w:w="1580" w:type="dxa"/>
            <w:tcBorders>
              <w:top w:val="nil"/>
              <w:left w:val="single" w:sz="4" w:space="0" w:color="auto"/>
              <w:bottom w:val="single" w:sz="4" w:space="0" w:color="auto"/>
              <w:right w:val="nil"/>
            </w:tcBorders>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Кадошкинский </w:t>
            </w:r>
          </w:p>
        </w:tc>
        <w:tc>
          <w:tcPr>
            <w:tcW w:w="760" w:type="dxa"/>
            <w:tcBorders>
              <w:top w:val="single" w:sz="4" w:space="0" w:color="auto"/>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25,1</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0,251</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20</w:t>
            </w:r>
          </w:p>
        </w:tc>
        <w:tc>
          <w:tcPr>
            <w:tcW w:w="72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28,1</w:t>
            </w:r>
          </w:p>
        </w:tc>
        <w:tc>
          <w:tcPr>
            <w:tcW w:w="640" w:type="dxa"/>
            <w:tcBorders>
              <w:top w:val="single" w:sz="4" w:space="0" w:color="auto"/>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7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0,281</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19</w:t>
            </w:r>
          </w:p>
        </w:tc>
        <w:tc>
          <w:tcPr>
            <w:tcW w:w="7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27,5</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0,275</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18</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29,4</w:t>
            </w:r>
          </w:p>
        </w:tc>
        <w:tc>
          <w:tcPr>
            <w:tcW w:w="70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0,294</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17</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0,275</w:t>
            </w:r>
          </w:p>
        </w:tc>
        <w:tc>
          <w:tcPr>
            <w:tcW w:w="74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815D91">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19</w:t>
            </w:r>
          </w:p>
        </w:tc>
      </w:tr>
      <w:tr w:rsidR="006C2A7D" w:rsidRPr="003E1B3B" w:rsidTr="00822AA1">
        <w:trPr>
          <w:trHeight w:val="225"/>
        </w:trPr>
        <w:tc>
          <w:tcPr>
            <w:tcW w:w="1580" w:type="dxa"/>
            <w:tcBorders>
              <w:top w:val="nil"/>
              <w:left w:val="single" w:sz="4" w:space="0" w:color="auto"/>
              <w:bottom w:val="single" w:sz="4" w:space="0" w:color="auto"/>
              <w:right w:val="nil"/>
            </w:tcBorders>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Кочкуровский </w:t>
            </w:r>
          </w:p>
        </w:tc>
        <w:tc>
          <w:tcPr>
            <w:tcW w:w="760" w:type="dxa"/>
            <w:tcBorders>
              <w:top w:val="nil"/>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30,7</w:t>
            </w:r>
          </w:p>
        </w:tc>
        <w:tc>
          <w:tcPr>
            <w:tcW w:w="6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0,307</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15</w:t>
            </w:r>
          </w:p>
        </w:tc>
        <w:tc>
          <w:tcPr>
            <w:tcW w:w="72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31,6</w:t>
            </w:r>
          </w:p>
        </w:tc>
        <w:tc>
          <w:tcPr>
            <w:tcW w:w="6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7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0,316</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16</w:t>
            </w:r>
          </w:p>
        </w:tc>
        <w:tc>
          <w:tcPr>
            <w:tcW w:w="7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41,4</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0,414</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9</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32,8</w:t>
            </w:r>
          </w:p>
        </w:tc>
        <w:tc>
          <w:tcPr>
            <w:tcW w:w="70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0,328</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13</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0,341</w:t>
            </w:r>
          </w:p>
        </w:tc>
        <w:tc>
          <w:tcPr>
            <w:tcW w:w="74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815D91">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13</w:t>
            </w:r>
          </w:p>
        </w:tc>
      </w:tr>
      <w:tr w:rsidR="006C2A7D" w:rsidRPr="003E1B3B" w:rsidTr="00822AA1">
        <w:trPr>
          <w:trHeight w:val="225"/>
        </w:trPr>
        <w:tc>
          <w:tcPr>
            <w:tcW w:w="1580" w:type="dxa"/>
            <w:tcBorders>
              <w:top w:val="nil"/>
              <w:left w:val="single" w:sz="4" w:space="0" w:color="auto"/>
              <w:bottom w:val="single" w:sz="4" w:space="0" w:color="auto"/>
              <w:right w:val="nil"/>
            </w:tcBorders>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Краснослободский </w:t>
            </w:r>
          </w:p>
        </w:tc>
        <w:tc>
          <w:tcPr>
            <w:tcW w:w="760" w:type="dxa"/>
            <w:tcBorders>
              <w:top w:val="nil"/>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39,2</w:t>
            </w:r>
          </w:p>
        </w:tc>
        <w:tc>
          <w:tcPr>
            <w:tcW w:w="6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0,392</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8</w:t>
            </w:r>
          </w:p>
        </w:tc>
        <w:tc>
          <w:tcPr>
            <w:tcW w:w="72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37,6</w:t>
            </w:r>
          </w:p>
        </w:tc>
        <w:tc>
          <w:tcPr>
            <w:tcW w:w="6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7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0,376</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9</w:t>
            </w:r>
          </w:p>
        </w:tc>
        <w:tc>
          <w:tcPr>
            <w:tcW w:w="7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35,7</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0,357</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12</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35,6</w:t>
            </w:r>
          </w:p>
        </w:tc>
        <w:tc>
          <w:tcPr>
            <w:tcW w:w="70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0,356</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12</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0,370</w:t>
            </w:r>
          </w:p>
        </w:tc>
        <w:tc>
          <w:tcPr>
            <w:tcW w:w="74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815D91">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10</w:t>
            </w:r>
          </w:p>
        </w:tc>
      </w:tr>
      <w:tr w:rsidR="006C2A7D" w:rsidRPr="003E1B3B" w:rsidTr="00822AA1">
        <w:trPr>
          <w:trHeight w:val="225"/>
        </w:trPr>
        <w:tc>
          <w:tcPr>
            <w:tcW w:w="1580" w:type="dxa"/>
            <w:tcBorders>
              <w:top w:val="nil"/>
              <w:left w:val="single" w:sz="4" w:space="0" w:color="auto"/>
              <w:bottom w:val="single" w:sz="4" w:space="0" w:color="auto"/>
              <w:right w:val="nil"/>
            </w:tcBorders>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Лямбирский </w:t>
            </w:r>
          </w:p>
        </w:tc>
        <w:tc>
          <w:tcPr>
            <w:tcW w:w="760" w:type="dxa"/>
            <w:tcBorders>
              <w:top w:val="nil"/>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54</w:t>
            </w:r>
          </w:p>
        </w:tc>
        <w:tc>
          <w:tcPr>
            <w:tcW w:w="6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0,540</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7</w:t>
            </w:r>
          </w:p>
        </w:tc>
        <w:tc>
          <w:tcPr>
            <w:tcW w:w="72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63</w:t>
            </w:r>
          </w:p>
        </w:tc>
        <w:tc>
          <w:tcPr>
            <w:tcW w:w="6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7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0,630</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4</w:t>
            </w:r>
          </w:p>
        </w:tc>
        <w:tc>
          <w:tcPr>
            <w:tcW w:w="7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33,1</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0,331</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14</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42,1</w:t>
            </w:r>
          </w:p>
        </w:tc>
        <w:tc>
          <w:tcPr>
            <w:tcW w:w="70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0,421</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7</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0,481</w:t>
            </w:r>
          </w:p>
        </w:tc>
        <w:tc>
          <w:tcPr>
            <w:tcW w:w="74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815D91">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7</w:t>
            </w:r>
          </w:p>
        </w:tc>
      </w:tr>
      <w:tr w:rsidR="006C2A7D" w:rsidRPr="003E1B3B" w:rsidTr="00822AA1">
        <w:trPr>
          <w:trHeight w:val="225"/>
        </w:trPr>
        <w:tc>
          <w:tcPr>
            <w:tcW w:w="1580" w:type="dxa"/>
            <w:tcBorders>
              <w:top w:val="nil"/>
              <w:left w:val="single" w:sz="4" w:space="0" w:color="auto"/>
              <w:bottom w:val="single" w:sz="4" w:space="0" w:color="auto"/>
              <w:right w:val="nil"/>
            </w:tcBorders>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Ромодановский </w:t>
            </w:r>
          </w:p>
        </w:tc>
        <w:tc>
          <w:tcPr>
            <w:tcW w:w="760" w:type="dxa"/>
            <w:tcBorders>
              <w:top w:val="nil"/>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37,5</w:t>
            </w:r>
          </w:p>
        </w:tc>
        <w:tc>
          <w:tcPr>
            <w:tcW w:w="6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0,375</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10</w:t>
            </w:r>
          </w:p>
        </w:tc>
        <w:tc>
          <w:tcPr>
            <w:tcW w:w="72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37,5</w:t>
            </w:r>
          </w:p>
        </w:tc>
        <w:tc>
          <w:tcPr>
            <w:tcW w:w="6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7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0,375</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10</w:t>
            </w:r>
          </w:p>
        </w:tc>
        <w:tc>
          <w:tcPr>
            <w:tcW w:w="7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29,5</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0,295</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17</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37,5</w:t>
            </w:r>
          </w:p>
        </w:tc>
        <w:tc>
          <w:tcPr>
            <w:tcW w:w="70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0,375</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10</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0,355</w:t>
            </w:r>
          </w:p>
        </w:tc>
        <w:tc>
          <w:tcPr>
            <w:tcW w:w="74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815D91">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11</w:t>
            </w:r>
          </w:p>
        </w:tc>
      </w:tr>
      <w:tr w:rsidR="006C2A7D" w:rsidRPr="003E1B3B" w:rsidTr="00822AA1">
        <w:trPr>
          <w:trHeight w:val="225"/>
        </w:trPr>
        <w:tc>
          <w:tcPr>
            <w:tcW w:w="1580" w:type="dxa"/>
            <w:tcBorders>
              <w:top w:val="nil"/>
              <w:left w:val="single" w:sz="4" w:space="0" w:color="auto"/>
              <w:bottom w:val="single" w:sz="4" w:space="0" w:color="auto"/>
              <w:right w:val="nil"/>
            </w:tcBorders>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Старошайговский </w:t>
            </w:r>
          </w:p>
        </w:tc>
        <w:tc>
          <w:tcPr>
            <w:tcW w:w="760" w:type="dxa"/>
            <w:tcBorders>
              <w:top w:val="nil"/>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64,2</w:t>
            </w:r>
          </w:p>
        </w:tc>
        <w:tc>
          <w:tcPr>
            <w:tcW w:w="6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0,642</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4</w:t>
            </w:r>
          </w:p>
        </w:tc>
        <w:tc>
          <w:tcPr>
            <w:tcW w:w="72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46</w:t>
            </w:r>
          </w:p>
        </w:tc>
        <w:tc>
          <w:tcPr>
            <w:tcW w:w="6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7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0,460</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8</w:t>
            </w:r>
          </w:p>
        </w:tc>
        <w:tc>
          <w:tcPr>
            <w:tcW w:w="7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51,8</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0,518</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6</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59,7</w:t>
            </w:r>
          </w:p>
        </w:tc>
        <w:tc>
          <w:tcPr>
            <w:tcW w:w="70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0,597</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4</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0,554</w:t>
            </w:r>
          </w:p>
        </w:tc>
        <w:tc>
          <w:tcPr>
            <w:tcW w:w="74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815D91">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5</w:t>
            </w:r>
          </w:p>
        </w:tc>
      </w:tr>
      <w:tr w:rsidR="006C2A7D" w:rsidRPr="003E1B3B" w:rsidTr="00822AA1">
        <w:trPr>
          <w:trHeight w:val="225"/>
        </w:trPr>
        <w:tc>
          <w:tcPr>
            <w:tcW w:w="1580" w:type="dxa"/>
            <w:tcBorders>
              <w:top w:val="nil"/>
              <w:left w:val="single" w:sz="4" w:space="0" w:color="auto"/>
              <w:bottom w:val="single" w:sz="4" w:space="0" w:color="auto"/>
              <w:right w:val="nil"/>
            </w:tcBorders>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Темниковский </w:t>
            </w:r>
          </w:p>
        </w:tc>
        <w:tc>
          <w:tcPr>
            <w:tcW w:w="760" w:type="dxa"/>
            <w:tcBorders>
              <w:top w:val="nil"/>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35,3</w:t>
            </w:r>
          </w:p>
        </w:tc>
        <w:tc>
          <w:tcPr>
            <w:tcW w:w="6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0,353</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11</w:t>
            </w:r>
          </w:p>
        </w:tc>
        <w:tc>
          <w:tcPr>
            <w:tcW w:w="72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56,5</w:t>
            </w:r>
          </w:p>
        </w:tc>
        <w:tc>
          <w:tcPr>
            <w:tcW w:w="6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7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0,565</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6</w:t>
            </w:r>
          </w:p>
        </w:tc>
        <w:tc>
          <w:tcPr>
            <w:tcW w:w="7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53,2</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0,532</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5</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38,6</w:t>
            </w:r>
          </w:p>
        </w:tc>
        <w:tc>
          <w:tcPr>
            <w:tcW w:w="70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0,386</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8</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0,459</w:t>
            </w:r>
          </w:p>
        </w:tc>
        <w:tc>
          <w:tcPr>
            <w:tcW w:w="74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815D91">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8</w:t>
            </w:r>
          </w:p>
        </w:tc>
      </w:tr>
      <w:tr w:rsidR="006C2A7D" w:rsidRPr="003E1B3B" w:rsidTr="00822AA1">
        <w:trPr>
          <w:trHeight w:val="225"/>
        </w:trPr>
        <w:tc>
          <w:tcPr>
            <w:tcW w:w="1580" w:type="dxa"/>
            <w:tcBorders>
              <w:top w:val="nil"/>
              <w:left w:val="single" w:sz="4" w:space="0" w:color="auto"/>
              <w:bottom w:val="single" w:sz="4" w:space="0" w:color="auto"/>
              <w:right w:val="nil"/>
            </w:tcBorders>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Теньгушевский </w:t>
            </w:r>
          </w:p>
        </w:tc>
        <w:tc>
          <w:tcPr>
            <w:tcW w:w="760" w:type="dxa"/>
            <w:tcBorders>
              <w:top w:val="nil"/>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72,1</w:t>
            </w:r>
          </w:p>
        </w:tc>
        <w:tc>
          <w:tcPr>
            <w:tcW w:w="6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0,721</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3</w:t>
            </w:r>
          </w:p>
        </w:tc>
        <w:tc>
          <w:tcPr>
            <w:tcW w:w="72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64</w:t>
            </w:r>
          </w:p>
        </w:tc>
        <w:tc>
          <w:tcPr>
            <w:tcW w:w="6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7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0,640</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3</w:t>
            </w:r>
          </w:p>
        </w:tc>
        <w:tc>
          <w:tcPr>
            <w:tcW w:w="7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78,3</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7,83</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0,861</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51,9</w:t>
            </w:r>
          </w:p>
        </w:tc>
        <w:tc>
          <w:tcPr>
            <w:tcW w:w="70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0,519</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6</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0,685</w:t>
            </w:r>
          </w:p>
        </w:tc>
        <w:tc>
          <w:tcPr>
            <w:tcW w:w="74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815D91">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3</w:t>
            </w:r>
          </w:p>
        </w:tc>
      </w:tr>
      <w:tr w:rsidR="006C2A7D" w:rsidRPr="003E1B3B" w:rsidTr="00822AA1">
        <w:trPr>
          <w:trHeight w:val="225"/>
        </w:trPr>
        <w:tc>
          <w:tcPr>
            <w:tcW w:w="1580" w:type="dxa"/>
            <w:tcBorders>
              <w:top w:val="nil"/>
              <w:left w:val="single" w:sz="4" w:space="0" w:color="auto"/>
              <w:bottom w:val="single" w:sz="4" w:space="0" w:color="auto"/>
              <w:right w:val="nil"/>
            </w:tcBorders>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Торбеевский </w:t>
            </w:r>
          </w:p>
        </w:tc>
        <w:tc>
          <w:tcPr>
            <w:tcW w:w="760" w:type="dxa"/>
            <w:tcBorders>
              <w:top w:val="nil"/>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28,2</w:t>
            </w:r>
          </w:p>
        </w:tc>
        <w:tc>
          <w:tcPr>
            <w:tcW w:w="6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0,282</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16</w:t>
            </w:r>
          </w:p>
        </w:tc>
        <w:tc>
          <w:tcPr>
            <w:tcW w:w="72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20,5</w:t>
            </w:r>
          </w:p>
        </w:tc>
        <w:tc>
          <w:tcPr>
            <w:tcW w:w="6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7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0,205</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22</w:t>
            </w:r>
          </w:p>
        </w:tc>
        <w:tc>
          <w:tcPr>
            <w:tcW w:w="7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22,7</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0,227</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21</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30,9</w:t>
            </w:r>
          </w:p>
        </w:tc>
        <w:tc>
          <w:tcPr>
            <w:tcW w:w="70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0,309</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15</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0,256</w:t>
            </w:r>
          </w:p>
        </w:tc>
        <w:tc>
          <w:tcPr>
            <w:tcW w:w="74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815D91">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21</w:t>
            </w:r>
          </w:p>
        </w:tc>
      </w:tr>
      <w:tr w:rsidR="006C2A7D" w:rsidRPr="003E1B3B" w:rsidTr="00822AA1">
        <w:trPr>
          <w:trHeight w:val="225"/>
        </w:trPr>
        <w:tc>
          <w:tcPr>
            <w:tcW w:w="1580" w:type="dxa"/>
            <w:tcBorders>
              <w:top w:val="nil"/>
              <w:left w:val="single" w:sz="4" w:space="0" w:color="auto"/>
              <w:bottom w:val="single" w:sz="4" w:space="0" w:color="auto"/>
              <w:right w:val="nil"/>
            </w:tcBorders>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Чамзинский </w:t>
            </w:r>
          </w:p>
        </w:tc>
        <w:tc>
          <w:tcPr>
            <w:tcW w:w="760" w:type="dxa"/>
            <w:tcBorders>
              <w:top w:val="nil"/>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26,4</w:t>
            </w:r>
          </w:p>
        </w:tc>
        <w:tc>
          <w:tcPr>
            <w:tcW w:w="6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0,264</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19</w:t>
            </w:r>
          </w:p>
        </w:tc>
        <w:tc>
          <w:tcPr>
            <w:tcW w:w="72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32,1</w:t>
            </w:r>
          </w:p>
        </w:tc>
        <w:tc>
          <w:tcPr>
            <w:tcW w:w="6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7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0,321</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15</w:t>
            </w:r>
          </w:p>
        </w:tc>
        <w:tc>
          <w:tcPr>
            <w:tcW w:w="7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39,4</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0,394</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10</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23,9</w:t>
            </w:r>
          </w:p>
        </w:tc>
        <w:tc>
          <w:tcPr>
            <w:tcW w:w="70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0,239</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19</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0,305</w:t>
            </w:r>
          </w:p>
        </w:tc>
        <w:tc>
          <w:tcPr>
            <w:tcW w:w="74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815D91">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14</w:t>
            </w:r>
          </w:p>
        </w:tc>
      </w:tr>
      <w:tr w:rsidR="006C2A7D" w:rsidRPr="003E1B3B" w:rsidTr="00822AA1">
        <w:trPr>
          <w:trHeight w:val="225"/>
        </w:trPr>
        <w:tc>
          <w:tcPr>
            <w:tcW w:w="1580" w:type="dxa"/>
            <w:tcBorders>
              <w:top w:val="nil"/>
              <w:left w:val="single" w:sz="4" w:space="0" w:color="auto"/>
              <w:bottom w:val="single" w:sz="4" w:space="0" w:color="auto"/>
              <w:right w:val="nil"/>
            </w:tcBorders>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Ковылкинский </w:t>
            </w:r>
          </w:p>
        </w:tc>
        <w:tc>
          <w:tcPr>
            <w:tcW w:w="760" w:type="dxa"/>
            <w:tcBorders>
              <w:top w:val="nil"/>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33,4</w:t>
            </w:r>
          </w:p>
        </w:tc>
        <w:tc>
          <w:tcPr>
            <w:tcW w:w="6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0,334</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12</w:t>
            </w:r>
          </w:p>
        </w:tc>
        <w:tc>
          <w:tcPr>
            <w:tcW w:w="72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37,3</w:t>
            </w:r>
          </w:p>
        </w:tc>
        <w:tc>
          <w:tcPr>
            <w:tcW w:w="6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7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0,373</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12</w:t>
            </w:r>
          </w:p>
        </w:tc>
        <w:tc>
          <w:tcPr>
            <w:tcW w:w="7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32,2</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0,322</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16</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37,9</w:t>
            </w:r>
          </w:p>
        </w:tc>
        <w:tc>
          <w:tcPr>
            <w:tcW w:w="70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0,379</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9</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0,352</w:t>
            </w:r>
          </w:p>
        </w:tc>
        <w:tc>
          <w:tcPr>
            <w:tcW w:w="74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815D91">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12</w:t>
            </w:r>
          </w:p>
        </w:tc>
      </w:tr>
      <w:tr w:rsidR="006C2A7D" w:rsidRPr="003E1B3B" w:rsidTr="00822AA1">
        <w:trPr>
          <w:trHeight w:val="225"/>
        </w:trPr>
        <w:tc>
          <w:tcPr>
            <w:tcW w:w="1580" w:type="dxa"/>
            <w:tcBorders>
              <w:top w:val="nil"/>
              <w:left w:val="single" w:sz="4" w:space="0" w:color="auto"/>
              <w:bottom w:val="single" w:sz="4" w:space="0" w:color="auto"/>
              <w:right w:val="nil"/>
            </w:tcBorders>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Рузаевский </w:t>
            </w:r>
          </w:p>
        </w:tc>
        <w:tc>
          <w:tcPr>
            <w:tcW w:w="760" w:type="dxa"/>
            <w:tcBorders>
              <w:top w:val="nil"/>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21,4</w:t>
            </w:r>
          </w:p>
        </w:tc>
        <w:tc>
          <w:tcPr>
            <w:tcW w:w="6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0,214</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23</w:t>
            </w:r>
          </w:p>
        </w:tc>
        <w:tc>
          <w:tcPr>
            <w:tcW w:w="72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15,3</w:t>
            </w:r>
          </w:p>
        </w:tc>
        <w:tc>
          <w:tcPr>
            <w:tcW w:w="6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7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0,153</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23</w:t>
            </w:r>
          </w:p>
        </w:tc>
        <w:tc>
          <w:tcPr>
            <w:tcW w:w="7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23,3</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0,233</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20</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12,9</w:t>
            </w:r>
          </w:p>
        </w:tc>
        <w:tc>
          <w:tcPr>
            <w:tcW w:w="70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0,129</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23</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0,182</w:t>
            </w:r>
          </w:p>
        </w:tc>
        <w:tc>
          <w:tcPr>
            <w:tcW w:w="74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815D91">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23</w:t>
            </w:r>
          </w:p>
        </w:tc>
      </w:tr>
      <w:tr w:rsidR="006C2A7D" w:rsidRPr="003E1B3B" w:rsidTr="00822AA1">
        <w:trPr>
          <w:trHeight w:val="450"/>
        </w:trPr>
        <w:tc>
          <w:tcPr>
            <w:tcW w:w="1580" w:type="dxa"/>
            <w:tcBorders>
              <w:top w:val="nil"/>
              <w:left w:val="single" w:sz="4" w:space="0" w:color="auto"/>
              <w:bottom w:val="single" w:sz="4" w:space="0" w:color="auto"/>
              <w:right w:val="nil"/>
            </w:tcBorders>
            <w:vAlign w:val="bottom"/>
          </w:tcPr>
          <w:p w:rsidR="006C2A7D" w:rsidRPr="003E1B3B" w:rsidRDefault="006C2A7D" w:rsidP="003E1B3B">
            <w:pPr>
              <w:spacing w:after="0" w:line="240" w:lineRule="auto"/>
              <w:rPr>
                <w:rFonts w:ascii="Times New Roman" w:hAnsi="Times New Roman"/>
                <w:color w:val="000000"/>
                <w:sz w:val="16"/>
                <w:szCs w:val="16"/>
                <w:lang w:eastAsia="ru-RU"/>
              </w:rPr>
            </w:pPr>
            <w:r w:rsidRPr="003E1B3B">
              <w:rPr>
                <w:rFonts w:ascii="Times New Roman" w:hAnsi="Times New Roman"/>
                <w:color w:val="000000"/>
                <w:sz w:val="16"/>
                <w:szCs w:val="16"/>
                <w:lang w:eastAsia="ru-RU"/>
              </w:rPr>
              <w:t xml:space="preserve"> городской округ Саранск </w:t>
            </w:r>
          </w:p>
        </w:tc>
        <w:tc>
          <w:tcPr>
            <w:tcW w:w="760" w:type="dxa"/>
            <w:tcBorders>
              <w:top w:val="nil"/>
              <w:left w:val="single" w:sz="4" w:space="0" w:color="auto"/>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27,5</w:t>
            </w:r>
          </w:p>
        </w:tc>
        <w:tc>
          <w:tcPr>
            <w:tcW w:w="6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9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0,275</w:t>
            </w:r>
          </w:p>
        </w:tc>
        <w:tc>
          <w:tcPr>
            <w:tcW w:w="70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18</w:t>
            </w:r>
          </w:p>
        </w:tc>
        <w:tc>
          <w:tcPr>
            <w:tcW w:w="72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25,8</w:t>
            </w:r>
          </w:p>
        </w:tc>
        <w:tc>
          <w:tcPr>
            <w:tcW w:w="6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74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0,258</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20</w:t>
            </w:r>
          </w:p>
        </w:tc>
        <w:tc>
          <w:tcPr>
            <w:tcW w:w="7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20</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0,200</w:t>
            </w:r>
          </w:p>
        </w:tc>
        <w:tc>
          <w:tcPr>
            <w:tcW w:w="72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22</w:t>
            </w:r>
          </w:p>
        </w:tc>
        <w:tc>
          <w:tcPr>
            <w:tcW w:w="68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25,5</w:t>
            </w:r>
          </w:p>
        </w:tc>
        <w:tc>
          <w:tcPr>
            <w:tcW w:w="70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 </w:t>
            </w:r>
          </w:p>
        </w:tc>
        <w:tc>
          <w:tcPr>
            <w:tcW w:w="112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color w:val="000000"/>
                <w:sz w:val="16"/>
                <w:szCs w:val="16"/>
                <w:lang w:eastAsia="ru-RU"/>
              </w:rPr>
            </w:pPr>
            <w:r w:rsidRPr="003E1B3B">
              <w:rPr>
                <w:rFonts w:ascii="Times New Roman" w:hAnsi="Times New Roman"/>
                <w:color w:val="000000"/>
                <w:sz w:val="16"/>
                <w:szCs w:val="16"/>
                <w:lang w:eastAsia="ru-RU"/>
              </w:rPr>
              <w:t>0,255</w:t>
            </w:r>
          </w:p>
        </w:tc>
        <w:tc>
          <w:tcPr>
            <w:tcW w:w="660" w:type="dxa"/>
            <w:tcBorders>
              <w:top w:val="single" w:sz="4" w:space="0" w:color="auto"/>
              <w:left w:val="nil"/>
              <w:bottom w:val="single" w:sz="4" w:space="0" w:color="auto"/>
              <w:right w:val="single" w:sz="4" w:space="0" w:color="auto"/>
            </w:tcBorders>
            <w:shd w:val="clear" w:color="auto" w:fill="D9D9D9"/>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18</w:t>
            </w:r>
          </w:p>
        </w:tc>
        <w:tc>
          <w:tcPr>
            <w:tcW w:w="1060" w:type="dxa"/>
            <w:tcBorders>
              <w:top w:val="nil"/>
              <w:left w:val="nil"/>
              <w:bottom w:val="single" w:sz="4" w:space="0" w:color="auto"/>
              <w:right w:val="single" w:sz="4" w:space="0" w:color="auto"/>
            </w:tcBorders>
            <w:vAlign w:val="bottom"/>
          </w:tcPr>
          <w:p w:rsidR="006C2A7D" w:rsidRPr="003E1B3B" w:rsidRDefault="006C2A7D" w:rsidP="003E1B3B">
            <w:pPr>
              <w:spacing w:after="0" w:line="240" w:lineRule="auto"/>
              <w:jc w:val="center"/>
              <w:rPr>
                <w:rFonts w:ascii="Times New Roman" w:hAnsi="Times New Roman"/>
                <w:b/>
                <w:bCs/>
                <w:color w:val="000000"/>
                <w:sz w:val="16"/>
                <w:szCs w:val="16"/>
                <w:lang w:eastAsia="ru-RU"/>
              </w:rPr>
            </w:pPr>
            <w:r w:rsidRPr="003E1B3B">
              <w:rPr>
                <w:rFonts w:ascii="Times New Roman" w:hAnsi="Times New Roman"/>
                <w:b/>
                <w:bCs/>
                <w:color w:val="000000"/>
                <w:sz w:val="16"/>
                <w:szCs w:val="16"/>
                <w:lang w:eastAsia="ru-RU"/>
              </w:rPr>
              <w:t>0,247</w:t>
            </w:r>
          </w:p>
        </w:tc>
        <w:tc>
          <w:tcPr>
            <w:tcW w:w="740" w:type="dxa"/>
            <w:tcBorders>
              <w:top w:val="single" w:sz="4" w:space="0" w:color="auto"/>
              <w:left w:val="nil"/>
              <w:bottom w:val="single" w:sz="4" w:space="0" w:color="auto"/>
              <w:right w:val="single" w:sz="4" w:space="0" w:color="auto"/>
            </w:tcBorders>
            <w:shd w:val="clear" w:color="auto" w:fill="D9D9D9"/>
            <w:noWrap/>
            <w:vAlign w:val="bottom"/>
          </w:tcPr>
          <w:p w:rsidR="006C2A7D" w:rsidRPr="003E1B3B" w:rsidRDefault="006C2A7D" w:rsidP="00815D91">
            <w:pPr>
              <w:spacing w:after="0" w:line="240" w:lineRule="auto"/>
              <w:jc w:val="center"/>
              <w:rPr>
                <w:rFonts w:ascii="Times New Roman" w:hAnsi="Times New Roman"/>
                <w:b/>
                <w:bCs/>
                <w:sz w:val="16"/>
                <w:szCs w:val="16"/>
                <w:lang w:eastAsia="ru-RU"/>
              </w:rPr>
            </w:pPr>
            <w:r w:rsidRPr="003E1B3B">
              <w:rPr>
                <w:rFonts w:ascii="Times New Roman" w:hAnsi="Times New Roman"/>
                <w:b/>
                <w:bCs/>
                <w:sz w:val="16"/>
                <w:szCs w:val="16"/>
                <w:lang w:eastAsia="ru-RU"/>
              </w:rPr>
              <w:t>22</w:t>
            </w:r>
          </w:p>
        </w:tc>
      </w:tr>
    </w:tbl>
    <w:p w:rsidR="006C2A7D" w:rsidRDefault="006C2A7D" w:rsidP="00F20F58">
      <w:pPr>
        <w:spacing w:after="0" w:line="240" w:lineRule="auto"/>
        <w:rPr>
          <w:rFonts w:ascii="Arial CYR" w:hAnsi="Arial CYR" w:cs="Arial CYR"/>
          <w:sz w:val="20"/>
          <w:szCs w:val="20"/>
          <w:lang w:eastAsia="ru-RU"/>
        </w:rPr>
      </w:pPr>
    </w:p>
    <w:p w:rsidR="006C2A7D" w:rsidRDefault="006C2A7D" w:rsidP="00F20F58">
      <w:pPr>
        <w:spacing w:after="0" w:line="240" w:lineRule="auto"/>
        <w:rPr>
          <w:rFonts w:ascii="Arial CYR" w:hAnsi="Arial CYR" w:cs="Arial CYR"/>
          <w:sz w:val="20"/>
          <w:szCs w:val="20"/>
          <w:lang w:eastAsia="ru-RU"/>
        </w:rPr>
      </w:pPr>
    </w:p>
    <w:p w:rsidR="006C2A7D" w:rsidRDefault="006C2A7D" w:rsidP="00F20F58">
      <w:pPr>
        <w:spacing w:after="0" w:line="240" w:lineRule="auto"/>
        <w:rPr>
          <w:rFonts w:ascii="Arial CYR" w:hAnsi="Arial CYR" w:cs="Arial CYR"/>
          <w:sz w:val="20"/>
          <w:szCs w:val="20"/>
          <w:lang w:eastAsia="ru-RU"/>
        </w:rPr>
      </w:pPr>
    </w:p>
    <w:tbl>
      <w:tblPr>
        <w:tblW w:w="15891" w:type="dxa"/>
        <w:tblInd w:w="93" w:type="dxa"/>
        <w:tblLayout w:type="fixed"/>
        <w:tblLook w:val="00A0" w:firstRow="1" w:lastRow="0" w:firstColumn="1" w:lastColumn="0" w:noHBand="0" w:noVBand="0"/>
      </w:tblPr>
      <w:tblGrid>
        <w:gridCol w:w="1640"/>
        <w:gridCol w:w="720"/>
        <w:gridCol w:w="640"/>
        <w:gridCol w:w="720"/>
        <w:gridCol w:w="580"/>
        <w:gridCol w:w="640"/>
        <w:gridCol w:w="540"/>
        <w:gridCol w:w="760"/>
        <w:gridCol w:w="560"/>
        <w:gridCol w:w="640"/>
        <w:gridCol w:w="560"/>
        <w:gridCol w:w="840"/>
        <w:gridCol w:w="560"/>
        <w:gridCol w:w="1020"/>
        <w:gridCol w:w="560"/>
        <w:gridCol w:w="659"/>
        <w:gridCol w:w="567"/>
        <w:gridCol w:w="709"/>
        <w:gridCol w:w="567"/>
        <w:gridCol w:w="708"/>
        <w:gridCol w:w="496"/>
        <w:gridCol w:w="638"/>
        <w:gridCol w:w="567"/>
      </w:tblGrid>
      <w:tr w:rsidR="006C2A7D" w:rsidRPr="007B1490" w:rsidTr="00AE25D2">
        <w:trPr>
          <w:trHeight w:val="555"/>
        </w:trPr>
        <w:tc>
          <w:tcPr>
            <w:tcW w:w="1640" w:type="dxa"/>
            <w:vMerge w:val="restart"/>
            <w:tcBorders>
              <w:top w:val="single" w:sz="4" w:space="0" w:color="auto"/>
              <w:left w:val="single" w:sz="4" w:space="0" w:color="auto"/>
              <w:bottom w:val="single" w:sz="4" w:space="0" w:color="000000"/>
              <w:right w:val="single" w:sz="4" w:space="0" w:color="auto"/>
            </w:tcBorders>
            <w:vAlign w:val="center"/>
          </w:tcPr>
          <w:p w:rsidR="006C2A7D" w:rsidRPr="007B1490" w:rsidRDefault="006C2A7D" w:rsidP="007B1490">
            <w:pPr>
              <w:spacing w:after="0" w:line="240" w:lineRule="auto"/>
              <w:jc w:val="center"/>
              <w:rPr>
                <w:rFonts w:ascii="Times New Roman" w:hAnsi="Times New Roman"/>
                <w:sz w:val="16"/>
                <w:szCs w:val="16"/>
                <w:lang w:eastAsia="ru-RU"/>
              </w:rPr>
            </w:pPr>
            <w:r w:rsidRPr="007B1490">
              <w:rPr>
                <w:rFonts w:ascii="Times New Roman" w:hAnsi="Times New Roman"/>
                <w:sz w:val="16"/>
                <w:szCs w:val="16"/>
                <w:lang w:eastAsia="ru-RU"/>
              </w:rPr>
              <w:lastRenderedPageBreak/>
              <w:t>Наименование муниципальных образований</w:t>
            </w:r>
          </w:p>
        </w:tc>
        <w:tc>
          <w:tcPr>
            <w:tcW w:w="14251" w:type="dxa"/>
            <w:gridSpan w:val="22"/>
            <w:tcBorders>
              <w:top w:val="single" w:sz="4" w:space="0" w:color="auto"/>
              <w:left w:val="nil"/>
              <w:bottom w:val="single" w:sz="4" w:space="0" w:color="auto"/>
              <w:right w:val="single" w:sz="4" w:space="0" w:color="000000"/>
            </w:tcBorders>
            <w:vAlign w:val="center"/>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III. Промежуточный рейтинг:  оценка конкурентной среды на основе  социологических исследований (оценка предпринимательским сообществом и потребителями степени развития конкуренции на рынках товаров и услуг)</w:t>
            </w:r>
          </w:p>
        </w:tc>
      </w:tr>
      <w:tr w:rsidR="006C2A7D" w:rsidRPr="007B1490" w:rsidTr="00AE25D2">
        <w:trPr>
          <w:trHeight w:val="480"/>
        </w:trPr>
        <w:tc>
          <w:tcPr>
            <w:tcW w:w="1640" w:type="dxa"/>
            <w:vMerge/>
            <w:tcBorders>
              <w:top w:val="single" w:sz="4" w:space="0" w:color="auto"/>
              <w:left w:val="single" w:sz="4" w:space="0" w:color="auto"/>
              <w:bottom w:val="single" w:sz="4" w:space="0" w:color="000000"/>
              <w:right w:val="single" w:sz="4" w:space="0" w:color="auto"/>
            </w:tcBorders>
            <w:vAlign w:val="center"/>
          </w:tcPr>
          <w:p w:rsidR="006C2A7D" w:rsidRPr="007B1490" w:rsidRDefault="006C2A7D" w:rsidP="007B1490">
            <w:pPr>
              <w:spacing w:after="0" w:line="240" w:lineRule="auto"/>
              <w:rPr>
                <w:rFonts w:ascii="Times New Roman" w:hAnsi="Times New Roman"/>
                <w:sz w:val="16"/>
                <w:szCs w:val="16"/>
                <w:lang w:eastAsia="ru-RU"/>
              </w:rPr>
            </w:pPr>
          </w:p>
        </w:tc>
        <w:tc>
          <w:tcPr>
            <w:tcW w:w="14251" w:type="dxa"/>
            <w:gridSpan w:val="22"/>
            <w:tcBorders>
              <w:top w:val="single" w:sz="4" w:space="0" w:color="auto"/>
              <w:left w:val="nil"/>
              <w:bottom w:val="single" w:sz="4" w:space="0" w:color="auto"/>
              <w:right w:val="single" w:sz="4" w:space="0" w:color="000000"/>
            </w:tcBorders>
            <w:vAlign w:val="center"/>
          </w:tcPr>
          <w:p w:rsidR="006C2A7D" w:rsidRPr="007B1490" w:rsidRDefault="006C2A7D" w:rsidP="007B1490">
            <w:pPr>
              <w:spacing w:after="0" w:line="240" w:lineRule="auto"/>
              <w:jc w:val="center"/>
              <w:rPr>
                <w:rFonts w:ascii="Times New Roman" w:hAnsi="Times New Roman"/>
                <w:b/>
                <w:bCs/>
                <w:sz w:val="20"/>
                <w:szCs w:val="20"/>
                <w:lang w:eastAsia="ru-RU"/>
              </w:rPr>
            </w:pPr>
            <w:r w:rsidRPr="007B1490">
              <w:rPr>
                <w:rFonts w:ascii="Times New Roman" w:hAnsi="Times New Roman"/>
                <w:b/>
                <w:bCs/>
                <w:sz w:val="20"/>
                <w:szCs w:val="20"/>
                <w:lang w:eastAsia="ru-RU"/>
              </w:rPr>
              <w:t>рынок  "Розничная торговля"</w:t>
            </w:r>
          </w:p>
        </w:tc>
      </w:tr>
      <w:tr w:rsidR="006C2A7D" w:rsidRPr="007B1490" w:rsidTr="00AE25D2">
        <w:trPr>
          <w:trHeight w:val="486"/>
        </w:trPr>
        <w:tc>
          <w:tcPr>
            <w:tcW w:w="1640" w:type="dxa"/>
            <w:vMerge/>
            <w:tcBorders>
              <w:top w:val="single" w:sz="4" w:space="0" w:color="auto"/>
              <w:left w:val="single" w:sz="4" w:space="0" w:color="auto"/>
              <w:bottom w:val="single" w:sz="4" w:space="0" w:color="000000"/>
              <w:right w:val="single" w:sz="4" w:space="0" w:color="auto"/>
            </w:tcBorders>
            <w:vAlign w:val="center"/>
          </w:tcPr>
          <w:p w:rsidR="006C2A7D" w:rsidRPr="007B1490" w:rsidRDefault="006C2A7D" w:rsidP="007B1490">
            <w:pPr>
              <w:spacing w:after="0" w:line="240" w:lineRule="auto"/>
              <w:rPr>
                <w:rFonts w:ascii="Times New Roman" w:hAnsi="Times New Roman"/>
                <w:sz w:val="16"/>
                <w:szCs w:val="16"/>
                <w:lang w:eastAsia="ru-RU"/>
              </w:rPr>
            </w:pPr>
          </w:p>
        </w:tc>
        <w:tc>
          <w:tcPr>
            <w:tcW w:w="9340" w:type="dxa"/>
            <w:gridSpan w:val="14"/>
            <w:tcBorders>
              <w:top w:val="single" w:sz="4" w:space="0" w:color="auto"/>
              <w:left w:val="nil"/>
              <w:bottom w:val="single" w:sz="4" w:space="0" w:color="auto"/>
              <w:right w:val="single" w:sz="4" w:space="0" w:color="000000"/>
            </w:tcBorders>
            <w:vAlign w:val="center"/>
          </w:tcPr>
          <w:p w:rsidR="006C2A7D" w:rsidRPr="007B1490" w:rsidRDefault="006C2A7D" w:rsidP="007B1490">
            <w:pPr>
              <w:spacing w:after="0" w:line="240" w:lineRule="auto"/>
              <w:jc w:val="center"/>
              <w:rPr>
                <w:rFonts w:ascii="Times New Roman" w:hAnsi="Times New Roman"/>
                <w:sz w:val="16"/>
                <w:szCs w:val="16"/>
                <w:lang w:eastAsia="ru-RU"/>
              </w:rPr>
            </w:pPr>
            <w:r w:rsidRPr="007B1490">
              <w:rPr>
                <w:rFonts w:ascii="Times New Roman" w:hAnsi="Times New Roman"/>
                <w:sz w:val="16"/>
                <w:szCs w:val="16"/>
                <w:lang w:eastAsia="ru-RU"/>
              </w:rPr>
              <w:t>Удовлетворенность потребителей качеством товаров и услуг, процентов от числа опрошенных</w:t>
            </w:r>
          </w:p>
        </w:tc>
        <w:tc>
          <w:tcPr>
            <w:tcW w:w="4911" w:type="dxa"/>
            <w:gridSpan w:val="8"/>
            <w:tcBorders>
              <w:top w:val="single" w:sz="4" w:space="0" w:color="auto"/>
              <w:left w:val="nil"/>
              <w:bottom w:val="single" w:sz="4" w:space="0" w:color="auto"/>
              <w:right w:val="single" w:sz="4" w:space="0" w:color="auto"/>
            </w:tcBorders>
            <w:vAlign w:val="center"/>
          </w:tcPr>
          <w:p w:rsidR="006C2A7D" w:rsidRPr="007B1490" w:rsidRDefault="006C2A7D" w:rsidP="00BF47E3">
            <w:pPr>
              <w:spacing w:after="0" w:line="240" w:lineRule="auto"/>
              <w:jc w:val="center"/>
              <w:rPr>
                <w:rFonts w:ascii="Times New Roman" w:hAnsi="Times New Roman"/>
                <w:sz w:val="16"/>
                <w:szCs w:val="16"/>
                <w:lang w:eastAsia="ru-RU"/>
              </w:rPr>
            </w:pPr>
            <w:r w:rsidRPr="007B1490">
              <w:rPr>
                <w:rFonts w:ascii="Times New Roman" w:hAnsi="Times New Roman"/>
                <w:sz w:val="16"/>
                <w:szCs w:val="16"/>
                <w:lang w:eastAsia="ru-RU"/>
              </w:rPr>
              <w:t>Удовле</w:t>
            </w:r>
            <w:r>
              <w:rPr>
                <w:rFonts w:ascii="Times New Roman" w:hAnsi="Times New Roman"/>
                <w:sz w:val="16"/>
                <w:szCs w:val="16"/>
                <w:lang w:eastAsia="ru-RU"/>
              </w:rPr>
              <w:t>т</w:t>
            </w:r>
            <w:r w:rsidRPr="007B1490">
              <w:rPr>
                <w:rFonts w:ascii="Times New Roman" w:hAnsi="Times New Roman"/>
                <w:sz w:val="16"/>
                <w:szCs w:val="16"/>
                <w:lang w:eastAsia="ru-RU"/>
              </w:rPr>
              <w:t>воренность потребителей уровнем цен на товары , работы и услуги, процентов от числа опр</w:t>
            </w:r>
            <w:r>
              <w:rPr>
                <w:rFonts w:ascii="Times New Roman" w:hAnsi="Times New Roman"/>
                <w:sz w:val="16"/>
                <w:szCs w:val="16"/>
                <w:lang w:eastAsia="ru-RU"/>
              </w:rPr>
              <w:t>о</w:t>
            </w:r>
            <w:r w:rsidRPr="007B1490">
              <w:rPr>
                <w:rFonts w:ascii="Times New Roman" w:hAnsi="Times New Roman"/>
                <w:sz w:val="16"/>
                <w:szCs w:val="16"/>
                <w:lang w:eastAsia="ru-RU"/>
              </w:rPr>
              <w:t xml:space="preserve">шенных </w:t>
            </w:r>
          </w:p>
        </w:tc>
      </w:tr>
      <w:tr w:rsidR="006C2A7D" w:rsidRPr="007B1490" w:rsidTr="00AE25D2">
        <w:trPr>
          <w:trHeight w:val="1995"/>
        </w:trPr>
        <w:tc>
          <w:tcPr>
            <w:tcW w:w="1640" w:type="dxa"/>
            <w:vMerge/>
            <w:tcBorders>
              <w:top w:val="single" w:sz="4" w:space="0" w:color="auto"/>
              <w:left w:val="single" w:sz="4" w:space="0" w:color="auto"/>
              <w:bottom w:val="single" w:sz="4" w:space="0" w:color="000000"/>
              <w:right w:val="single" w:sz="4" w:space="0" w:color="auto"/>
            </w:tcBorders>
            <w:vAlign w:val="center"/>
          </w:tcPr>
          <w:p w:rsidR="006C2A7D" w:rsidRPr="007B1490" w:rsidRDefault="006C2A7D" w:rsidP="007B1490">
            <w:pPr>
              <w:spacing w:after="0" w:line="240" w:lineRule="auto"/>
              <w:rPr>
                <w:rFonts w:ascii="Times New Roman" w:hAnsi="Times New Roman"/>
                <w:sz w:val="16"/>
                <w:szCs w:val="16"/>
                <w:lang w:eastAsia="ru-RU"/>
              </w:rPr>
            </w:pPr>
          </w:p>
        </w:tc>
        <w:tc>
          <w:tcPr>
            <w:tcW w:w="720" w:type="dxa"/>
            <w:tcBorders>
              <w:top w:val="nil"/>
              <w:left w:val="nil"/>
              <w:bottom w:val="single" w:sz="4" w:space="0" w:color="auto"/>
              <w:right w:val="single" w:sz="4" w:space="0" w:color="auto"/>
            </w:tcBorders>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услугами  розн. торговли</w:t>
            </w:r>
          </w:p>
        </w:tc>
        <w:tc>
          <w:tcPr>
            <w:tcW w:w="640" w:type="dxa"/>
            <w:tcBorders>
              <w:top w:val="nil"/>
              <w:left w:val="nil"/>
              <w:bottom w:val="single" w:sz="4" w:space="0" w:color="auto"/>
              <w:right w:val="single" w:sz="4" w:space="0" w:color="auto"/>
            </w:tcBorders>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доп. баллы*</w:t>
            </w:r>
          </w:p>
        </w:tc>
        <w:tc>
          <w:tcPr>
            <w:tcW w:w="720" w:type="dxa"/>
            <w:tcBorders>
              <w:top w:val="nil"/>
              <w:left w:val="nil"/>
              <w:bottom w:val="single" w:sz="4" w:space="0" w:color="auto"/>
              <w:right w:val="single" w:sz="4" w:space="0" w:color="auto"/>
            </w:tcBorders>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Индекс удов-сти качеством услуг розничной торговли</w:t>
            </w:r>
          </w:p>
        </w:tc>
        <w:tc>
          <w:tcPr>
            <w:tcW w:w="580" w:type="dxa"/>
            <w:tcBorders>
              <w:top w:val="nil"/>
              <w:left w:val="nil"/>
              <w:bottom w:val="single" w:sz="4" w:space="0" w:color="auto"/>
              <w:right w:val="single" w:sz="4" w:space="0" w:color="auto"/>
            </w:tcBorders>
            <w:shd w:val="clear" w:color="000000" w:fill="D9D9D9"/>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рейтинг</w:t>
            </w:r>
          </w:p>
        </w:tc>
        <w:tc>
          <w:tcPr>
            <w:tcW w:w="640" w:type="dxa"/>
            <w:tcBorders>
              <w:top w:val="nil"/>
              <w:left w:val="nil"/>
              <w:bottom w:val="single" w:sz="4" w:space="0" w:color="auto"/>
              <w:right w:val="single" w:sz="4" w:space="0" w:color="auto"/>
            </w:tcBorders>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продуктами питания </w:t>
            </w:r>
          </w:p>
        </w:tc>
        <w:tc>
          <w:tcPr>
            <w:tcW w:w="540" w:type="dxa"/>
            <w:tcBorders>
              <w:top w:val="nil"/>
              <w:left w:val="nil"/>
              <w:bottom w:val="single" w:sz="4" w:space="0" w:color="auto"/>
              <w:right w:val="single" w:sz="4" w:space="0" w:color="auto"/>
            </w:tcBorders>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доп. баллы*</w:t>
            </w:r>
          </w:p>
        </w:tc>
        <w:tc>
          <w:tcPr>
            <w:tcW w:w="760" w:type="dxa"/>
            <w:tcBorders>
              <w:top w:val="nil"/>
              <w:left w:val="nil"/>
              <w:bottom w:val="single" w:sz="4" w:space="0" w:color="auto"/>
              <w:right w:val="single" w:sz="4" w:space="0" w:color="auto"/>
            </w:tcBorders>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Индекс удов-сти качеством продуктов питания</w:t>
            </w:r>
          </w:p>
        </w:tc>
        <w:tc>
          <w:tcPr>
            <w:tcW w:w="560" w:type="dxa"/>
            <w:tcBorders>
              <w:top w:val="nil"/>
              <w:left w:val="nil"/>
              <w:bottom w:val="single" w:sz="4" w:space="0" w:color="auto"/>
              <w:right w:val="single" w:sz="4" w:space="0" w:color="auto"/>
            </w:tcBorders>
            <w:shd w:val="clear" w:color="000000" w:fill="D9D9D9"/>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рейтинг</w:t>
            </w:r>
          </w:p>
        </w:tc>
        <w:tc>
          <w:tcPr>
            <w:tcW w:w="640" w:type="dxa"/>
            <w:tcBorders>
              <w:top w:val="nil"/>
              <w:left w:val="nil"/>
              <w:bottom w:val="single" w:sz="4" w:space="0" w:color="auto"/>
              <w:right w:val="single" w:sz="4" w:space="0" w:color="auto"/>
            </w:tcBorders>
            <w:textDirection w:val="btLr"/>
            <w:vAlign w:val="center"/>
          </w:tcPr>
          <w:p w:rsidR="006C2A7D" w:rsidRPr="007B1490" w:rsidRDefault="006C2A7D" w:rsidP="007B1490">
            <w:pPr>
              <w:spacing w:after="0" w:line="240" w:lineRule="auto"/>
              <w:jc w:val="center"/>
              <w:rPr>
                <w:rFonts w:ascii="Times New Roman" w:hAnsi="Times New Roman"/>
                <w:sz w:val="16"/>
                <w:szCs w:val="16"/>
                <w:lang w:eastAsia="ru-RU"/>
              </w:rPr>
            </w:pPr>
            <w:r w:rsidRPr="007B1490">
              <w:rPr>
                <w:rFonts w:ascii="Times New Roman" w:hAnsi="Times New Roman"/>
                <w:sz w:val="16"/>
                <w:szCs w:val="16"/>
                <w:lang w:eastAsia="ru-RU"/>
              </w:rPr>
              <w:t>в магазинах шаговой доступности</w:t>
            </w:r>
          </w:p>
        </w:tc>
        <w:tc>
          <w:tcPr>
            <w:tcW w:w="560" w:type="dxa"/>
            <w:tcBorders>
              <w:top w:val="nil"/>
              <w:left w:val="nil"/>
              <w:bottom w:val="single" w:sz="4" w:space="0" w:color="auto"/>
              <w:right w:val="single" w:sz="4" w:space="0" w:color="auto"/>
            </w:tcBorders>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доп. баллы*</w:t>
            </w:r>
          </w:p>
        </w:tc>
        <w:tc>
          <w:tcPr>
            <w:tcW w:w="840" w:type="dxa"/>
            <w:tcBorders>
              <w:top w:val="nil"/>
              <w:left w:val="nil"/>
              <w:bottom w:val="single" w:sz="4" w:space="0" w:color="auto"/>
              <w:right w:val="single" w:sz="4" w:space="0" w:color="auto"/>
            </w:tcBorders>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Индекс удов-сти  качеством услуг в магазинах шаговой доступности</w:t>
            </w:r>
          </w:p>
        </w:tc>
        <w:tc>
          <w:tcPr>
            <w:tcW w:w="560" w:type="dxa"/>
            <w:tcBorders>
              <w:top w:val="nil"/>
              <w:left w:val="nil"/>
              <w:bottom w:val="single" w:sz="4" w:space="0" w:color="auto"/>
              <w:right w:val="single" w:sz="4" w:space="0" w:color="auto"/>
            </w:tcBorders>
            <w:shd w:val="clear" w:color="000000" w:fill="D9D9D9"/>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рейтинг</w:t>
            </w:r>
          </w:p>
        </w:tc>
        <w:tc>
          <w:tcPr>
            <w:tcW w:w="1020" w:type="dxa"/>
            <w:tcBorders>
              <w:top w:val="nil"/>
              <w:left w:val="nil"/>
              <w:bottom w:val="single" w:sz="4" w:space="0" w:color="auto"/>
              <w:right w:val="single" w:sz="4" w:space="0" w:color="auto"/>
            </w:tcBorders>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Ср.значение индекса удов-сти  качеством товаров и услуг на рынке "Розничная торговля"</w:t>
            </w:r>
          </w:p>
        </w:tc>
        <w:tc>
          <w:tcPr>
            <w:tcW w:w="560" w:type="dxa"/>
            <w:tcBorders>
              <w:top w:val="nil"/>
              <w:left w:val="nil"/>
              <w:bottom w:val="single" w:sz="4" w:space="0" w:color="auto"/>
              <w:right w:val="single" w:sz="4" w:space="0" w:color="auto"/>
            </w:tcBorders>
            <w:shd w:val="clear" w:color="000000" w:fill="D9D9D9"/>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рейтинг</w:t>
            </w:r>
          </w:p>
        </w:tc>
        <w:tc>
          <w:tcPr>
            <w:tcW w:w="659" w:type="dxa"/>
            <w:tcBorders>
              <w:top w:val="nil"/>
              <w:left w:val="nil"/>
              <w:bottom w:val="single" w:sz="4" w:space="0" w:color="auto"/>
              <w:right w:val="single" w:sz="4" w:space="0" w:color="auto"/>
            </w:tcBorders>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услугами  розн. Торговли</w:t>
            </w:r>
          </w:p>
        </w:tc>
        <w:tc>
          <w:tcPr>
            <w:tcW w:w="567" w:type="dxa"/>
            <w:tcBorders>
              <w:top w:val="nil"/>
              <w:left w:val="nil"/>
              <w:bottom w:val="single" w:sz="4" w:space="0" w:color="auto"/>
              <w:right w:val="single" w:sz="4" w:space="0" w:color="auto"/>
            </w:tcBorders>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доп. баллы*</w:t>
            </w:r>
          </w:p>
        </w:tc>
        <w:tc>
          <w:tcPr>
            <w:tcW w:w="709" w:type="dxa"/>
            <w:tcBorders>
              <w:top w:val="nil"/>
              <w:left w:val="nil"/>
              <w:bottom w:val="single" w:sz="4" w:space="0" w:color="auto"/>
              <w:right w:val="single" w:sz="4" w:space="0" w:color="auto"/>
            </w:tcBorders>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Индекс удов-сти уровнем цен на услуги розничной торговли</w:t>
            </w:r>
          </w:p>
        </w:tc>
        <w:tc>
          <w:tcPr>
            <w:tcW w:w="567" w:type="dxa"/>
            <w:tcBorders>
              <w:top w:val="nil"/>
              <w:left w:val="nil"/>
              <w:bottom w:val="single" w:sz="4" w:space="0" w:color="auto"/>
              <w:right w:val="single" w:sz="4" w:space="0" w:color="auto"/>
            </w:tcBorders>
            <w:shd w:val="clear" w:color="000000" w:fill="D9D9D9"/>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Рейтинг</w:t>
            </w:r>
          </w:p>
        </w:tc>
        <w:tc>
          <w:tcPr>
            <w:tcW w:w="708" w:type="dxa"/>
            <w:tcBorders>
              <w:top w:val="nil"/>
              <w:left w:val="nil"/>
              <w:bottom w:val="single" w:sz="4" w:space="0" w:color="auto"/>
              <w:right w:val="single" w:sz="4" w:space="0" w:color="auto"/>
            </w:tcBorders>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продуктами питания </w:t>
            </w:r>
          </w:p>
        </w:tc>
        <w:tc>
          <w:tcPr>
            <w:tcW w:w="496" w:type="dxa"/>
            <w:tcBorders>
              <w:top w:val="nil"/>
              <w:left w:val="nil"/>
              <w:bottom w:val="single" w:sz="4" w:space="0" w:color="auto"/>
              <w:right w:val="single" w:sz="4" w:space="0" w:color="auto"/>
            </w:tcBorders>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доп. баллы*</w:t>
            </w:r>
          </w:p>
        </w:tc>
        <w:tc>
          <w:tcPr>
            <w:tcW w:w="638" w:type="dxa"/>
            <w:tcBorders>
              <w:top w:val="nil"/>
              <w:left w:val="nil"/>
              <w:bottom w:val="single" w:sz="4" w:space="0" w:color="auto"/>
              <w:right w:val="single" w:sz="4" w:space="0" w:color="auto"/>
            </w:tcBorders>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Индекс удов-сти  уровнем цен на продукты питания</w:t>
            </w:r>
          </w:p>
        </w:tc>
        <w:tc>
          <w:tcPr>
            <w:tcW w:w="567" w:type="dxa"/>
            <w:tcBorders>
              <w:top w:val="nil"/>
              <w:left w:val="nil"/>
              <w:bottom w:val="single" w:sz="4" w:space="0" w:color="auto"/>
              <w:right w:val="single" w:sz="4" w:space="0" w:color="auto"/>
            </w:tcBorders>
            <w:shd w:val="clear" w:color="000000" w:fill="D9D9D9"/>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рейтинг</w:t>
            </w:r>
          </w:p>
        </w:tc>
      </w:tr>
      <w:tr w:rsidR="006C2A7D" w:rsidRPr="007B1490" w:rsidTr="00AE25D2">
        <w:trPr>
          <w:trHeight w:val="255"/>
        </w:trPr>
        <w:tc>
          <w:tcPr>
            <w:tcW w:w="1640" w:type="dxa"/>
            <w:tcBorders>
              <w:top w:val="nil"/>
              <w:left w:val="single" w:sz="4" w:space="0" w:color="000000"/>
              <w:bottom w:val="single" w:sz="4" w:space="0" w:color="000000"/>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Ардатовский </w:t>
            </w:r>
          </w:p>
        </w:tc>
        <w:tc>
          <w:tcPr>
            <w:tcW w:w="720"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40,5</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2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0,405</w:t>
            </w:r>
          </w:p>
        </w:tc>
        <w:tc>
          <w:tcPr>
            <w:tcW w:w="58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21</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34,7</w:t>
            </w:r>
          </w:p>
        </w:tc>
        <w:tc>
          <w:tcPr>
            <w:tcW w:w="5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6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0,347</w:t>
            </w:r>
          </w:p>
        </w:tc>
        <w:tc>
          <w:tcPr>
            <w:tcW w:w="56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22</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49,9</w:t>
            </w:r>
          </w:p>
        </w:tc>
        <w:tc>
          <w:tcPr>
            <w:tcW w:w="5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0,499</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16</w:t>
            </w:r>
          </w:p>
        </w:tc>
        <w:tc>
          <w:tcPr>
            <w:tcW w:w="102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0,417</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21</w:t>
            </w:r>
          </w:p>
        </w:tc>
        <w:tc>
          <w:tcPr>
            <w:tcW w:w="65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41,7</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0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0,417</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17</w:t>
            </w:r>
          </w:p>
        </w:tc>
        <w:tc>
          <w:tcPr>
            <w:tcW w:w="70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14,1</w:t>
            </w:r>
          </w:p>
        </w:tc>
        <w:tc>
          <w:tcPr>
            <w:tcW w:w="49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63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0,141</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21</w:t>
            </w:r>
          </w:p>
        </w:tc>
      </w:tr>
      <w:tr w:rsidR="006C2A7D" w:rsidRPr="007B1490" w:rsidTr="00AE25D2">
        <w:trPr>
          <w:trHeight w:val="270"/>
        </w:trPr>
        <w:tc>
          <w:tcPr>
            <w:tcW w:w="1640" w:type="dxa"/>
            <w:tcBorders>
              <w:top w:val="nil"/>
              <w:left w:val="single" w:sz="4" w:space="0" w:color="000000"/>
              <w:bottom w:val="single" w:sz="4" w:space="0" w:color="000000"/>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Атюрьевский </w:t>
            </w:r>
          </w:p>
        </w:tc>
        <w:tc>
          <w:tcPr>
            <w:tcW w:w="720"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41</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2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0,410</w:t>
            </w:r>
          </w:p>
        </w:tc>
        <w:tc>
          <w:tcPr>
            <w:tcW w:w="58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20</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42,5</w:t>
            </w:r>
          </w:p>
        </w:tc>
        <w:tc>
          <w:tcPr>
            <w:tcW w:w="5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6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0,425</w:t>
            </w:r>
          </w:p>
        </w:tc>
        <w:tc>
          <w:tcPr>
            <w:tcW w:w="56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19</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25,9</w:t>
            </w:r>
          </w:p>
        </w:tc>
        <w:tc>
          <w:tcPr>
            <w:tcW w:w="5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0,259</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23</w:t>
            </w:r>
          </w:p>
        </w:tc>
        <w:tc>
          <w:tcPr>
            <w:tcW w:w="102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0,365</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22</w:t>
            </w:r>
          </w:p>
        </w:tc>
        <w:tc>
          <w:tcPr>
            <w:tcW w:w="65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24,9</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0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0,249</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22</w:t>
            </w:r>
          </w:p>
        </w:tc>
        <w:tc>
          <w:tcPr>
            <w:tcW w:w="70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25,5</w:t>
            </w:r>
          </w:p>
        </w:tc>
        <w:tc>
          <w:tcPr>
            <w:tcW w:w="49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63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0,255</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19</w:t>
            </w:r>
          </w:p>
        </w:tc>
      </w:tr>
      <w:tr w:rsidR="006C2A7D" w:rsidRPr="007B1490" w:rsidTr="00AE25D2">
        <w:trPr>
          <w:trHeight w:val="240"/>
        </w:trPr>
        <w:tc>
          <w:tcPr>
            <w:tcW w:w="1640" w:type="dxa"/>
            <w:tcBorders>
              <w:top w:val="nil"/>
              <w:left w:val="single" w:sz="4" w:space="0" w:color="000000"/>
              <w:bottom w:val="single" w:sz="4" w:space="0" w:color="000000"/>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Атяшевский </w:t>
            </w:r>
          </w:p>
        </w:tc>
        <w:tc>
          <w:tcPr>
            <w:tcW w:w="720"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82,2</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8,22</w:t>
            </w:r>
          </w:p>
        </w:tc>
        <w:tc>
          <w:tcPr>
            <w:tcW w:w="72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0,904</w:t>
            </w:r>
          </w:p>
        </w:tc>
        <w:tc>
          <w:tcPr>
            <w:tcW w:w="58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5</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83,5</w:t>
            </w:r>
          </w:p>
        </w:tc>
        <w:tc>
          <w:tcPr>
            <w:tcW w:w="5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8,35</w:t>
            </w:r>
          </w:p>
        </w:tc>
        <w:tc>
          <w:tcPr>
            <w:tcW w:w="76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0,919</w:t>
            </w:r>
          </w:p>
        </w:tc>
        <w:tc>
          <w:tcPr>
            <w:tcW w:w="56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3</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70,6</w:t>
            </w:r>
          </w:p>
        </w:tc>
        <w:tc>
          <w:tcPr>
            <w:tcW w:w="56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7,06</w:t>
            </w:r>
          </w:p>
        </w:tc>
        <w:tc>
          <w:tcPr>
            <w:tcW w:w="8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0,777</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3</w:t>
            </w:r>
          </w:p>
        </w:tc>
        <w:tc>
          <w:tcPr>
            <w:tcW w:w="102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0,866</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3</w:t>
            </w:r>
          </w:p>
        </w:tc>
        <w:tc>
          <w:tcPr>
            <w:tcW w:w="65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71,9</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7,19</w:t>
            </w:r>
          </w:p>
        </w:tc>
        <w:tc>
          <w:tcPr>
            <w:tcW w:w="70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0,791</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6</w:t>
            </w:r>
          </w:p>
        </w:tc>
        <w:tc>
          <w:tcPr>
            <w:tcW w:w="70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55,6</w:t>
            </w:r>
          </w:p>
        </w:tc>
        <w:tc>
          <w:tcPr>
            <w:tcW w:w="49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63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0,556</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5</w:t>
            </w:r>
          </w:p>
        </w:tc>
      </w:tr>
      <w:tr w:rsidR="006C2A7D" w:rsidRPr="007B1490" w:rsidTr="00AE25D2">
        <w:trPr>
          <w:trHeight w:val="240"/>
        </w:trPr>
        <w:tc>
          <w:tcPr>
            <w:tcW w:w="1640" w:type="dxa"/>
            <w:tcBorders>
              <w:top w:val="nil"/>
              <w:left w:val="single" w:sz="4" w:space="0" w:color="000000"/>
              <w:bottom w:val="single" w:sz="4" w:space="0" w:color="000000"/>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Б-березниковский </w:t>
            </w:r>
          </w:p>
        </w:tc>
        <w:tc>
          <w:tcPr>
            <w:tcW w:w="720"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68,7</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2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0,687</w:t>
            </w:r>
          </w:p>
        </w:tc>
        <w:tc>
          <w:tcPr>
            <w:tcW w:w="58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9</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46,8</w:t>
            </w:r>
          </w:p>
        </w:tc>
        <w:tc>
          <w:tcPr>
            <w:tcW w:w="5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6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0,468</w:t>
            </w:r>
          </w:p>
        </w:tc>
        <w:tc>
          <w:tcPr>
            <w:tcW w:w="56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18</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69,8</w:t>
            </w:r>
          </w:p>
        </w:tc>
        <w:tc>
          <w:tcPr>
            <w:tcW w:w="5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0,698</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4</w:t>
            </w:r>
          </w:p>
        </w:tc>
        <w:tc>
          <w:tcPr>
            <w:tcW w:w="102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0,618</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10</w:t>
            </w:r>
          </w:p>
        </w:tc>
        <w:tc>
          <w:tcPr>
            <w:tcW w:w="65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72,6</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7,26</w:t>
            </w:r>
          </w:p>
        </w:tc>
        <w:tc>
          <w:tcPr>
            <w:tcW w:w="70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0,799</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5</w:t>
            </w:r>
          </w:p>
        </w:tc>
        <w:tc>
          <w:tcPr>
            <w:tcW w:w="70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26,6</w:t>
            </w:r>
          </w:p>
        </w:tc>
        <w:tc>
          <w:tcPr>
            <w:tcW w:w="49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63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0,266</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18</w:t>
            </w:r>
          </w:p>
        </w:tc>
      </w:tr>
      <w:tr w:rsidR="006C2A7D" w:rsidRPr="007B1490" w:rsidTr="00AE25D2">
        <w:trPr>
          <w:trHeight w:val="255"/>
        </w:trPr>
        <w:tc>
          <w:tcPr>
            <w:tcW w:w="1640" w:type="dxa"/>
            <w:tcBorders>
              <w:top w:val="nil"/>
              <w:left w:val="single" w:sz="4" w:space="0" w:color="000000"/>
              <w:bottom w:val="single" w:sz="4" w:space="0" w:color="000000"/>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Большеигнатовский </w:t>
            </w:r>
          </w:p>
        </w:tc>
        <w:tc>
          <w:tcPr>
            <w:tcW w:w="720"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93,3</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9,33</w:t>
            </w:r>
          </w:p>
        </w:tc>
        <w:tc>
          <w:tcPr>
            <w:tcW w:w="72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1,026</w:t>
            </w:r>
          </w:p>
        </w:tc>
        <w:tc>
          <w:tcPr>
            <w:tcW w:w="58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95,0</w:t>
            </w:r>
          </w:p>
        </w:tc>
        <w:tc>
          <w:tcPr>
            <w:tcW w:w="5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9,5</w:t>
            </w:r>
          </w:p>
        </w:tc>
        <w:tc>
          <w:tcPr>
            <w:tcW w:w="76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1,045</w:t>
            </w:r>
          </w:p>
        </w:tc>
        <w:tc>
          <w:tcPr>
            <w:tcW w:w="56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50,7</w:t>
            </w:r>
          </w:p>
        </w:tc>
        <w:tc>
          <w:tcPr>
            <w:tcW w:w="5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0,507</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14</w:t>
            </w:r>
          </w:p>
        </w:tc>
        <w:tc>
          <w:tcPr>
            <w:tcW w:w="102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0,859</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4</w:t>
            </w:r>
          </w:p>
        </w:tc>
        <w:tc>
          <w:tcPr>
            <w:tcW w:w="65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93,3</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9,33</w:t>
            </w:r>
          </w:p>
        </w:tc>
        <w:tc>
          <w:tcPr>
            <w:tcW w:w="70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1,026</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w:t>
            </w:r>
          </w:p>
        </w:tc>
        <w:tc>
          <w:tcPr>
            <w:tcW w:w="70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94,7</w:t>
            </w:r>
          </w:p>
        </w:tc>
        <w:tc>
          <w:tcPr>
            <w:tcW w:w="49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9,47</w:t>
            </w:r>
          </w:p>
        </w:tc>
        <w:tc>
          <w:tcPr>
            <w:tcW w:w="63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1,042</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w:t>
            </w:r>
          </w:p>
        </w:tc>
      </w:tr>
      <w:tr w:rsidR="006C2A7D" w:rsidRPr="007B1490" w:rsidTr="00AE25D2">
        <w:trPr>
          <w:trHeight w:val="255"/>
        </w:trPr>
        <w:tc>
          <w:tcPr>
            <w:tcW w:w="1640" w:type="dxa"/>
            <w:tcBorders>
              <w:top w:val="nil"/>
              <w:left w:val="single" w:sz="4" w:space="0" w:color="000000"/>
              <w:bottom w:val="single" w:sz="4" w:space="0" w:color="000000"/>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Дубенский </w:t>
            </w:r>
          </w:p>
        </w:tc>
        <w:tc>
          <w:tcPr>
            <w:tcW w:w="720"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87</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8,7</w:t>
            </w:r>
          </w:p>
        </w:tc>
        <w:tc>
          <w:tcPr>
            <w:tcW w:w="72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0,957</w:t>
            </w:r>
          </w:p>
        </w:tc>
        <w:tc>
          <w:tcPr>
            <w:tcW w:w="58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3</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59,6</w:t>
            </w:r>
          </w:p>
        </w:tc>
        <w:tc>
          <w:tcPr>
            <w:tcW w:w="5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6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0,596</w:t>
            </w:r>
          </w:p>
        </w:tc>
        <w:tc>
          <w:tcPr>
            <w:tcW w:w="56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8</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69,1</w:t>
            </w:r>
          </w:p>
        </w:tc>
        <w:tc>
          <w:tcPr>
            <w:tcW w:w="5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0,691</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5</w:t>
            </w:r>
          </w:p>
        </w:tc>
        <w:tc>
          <w:tcPr>
            <w:tcW w:w="102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0,748</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5</w:t>
            </w:r>
          </w:p>
        </w:tc>
        <w:tc>
          <w:tcPr>
            <w:tcW w:w="65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85,7</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8,57</w:t>
            </w:r>
          </w:p>
        </w:tc>
        <w:tc>
          <w:tcPr>
            <w:tcW w:w="70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0,943</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3</w:t>
            </w:r>
          </w:p>
        </w:tc>
        <w:tc>
          <w:tcPr>
            <w:tcW w:w="70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62,7</w:t>
            </w:r>
          </w:p>
        </w:tc>
        <w:tc>
          <w:tcPr>
            <w:tcW w:w="49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63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0,627</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4</w:t>
            </w:r>
          </w:p>
        </w:tc>
      </w:tr>
      <w:tr w:rsidR="006C2A7D" w:rsidRPr="007B1490" w:rsidTr="00AE25D2">
        <w:trPr>
          <w:trHeight w:val="255"/>
        </w:trPr>
        <w:tc>
          <w:tcPr>
            <w:tcW w:w="1640" w:type="dxa"/>
            <w:tcBorders>
              <w:top w:val="nil"/>
              <w:left w:val="single" w:sz="4" w:space="0" w:color="000000"/>
              <w:bottom w:val="single" w:sz="4" w:space="0" w:color="000000"/>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Ельниковский </w:t>
            </w:r>
          </w:p>
        </w:tc>
        <w:tc>
          <w:tcPr>
            <w:tcW w:w="720"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75</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7,5</w:t>
            </w:r>
          </w:p>
        </w:tc>
        <w:tc>
          <w:tcPr>
            <w:tcW w:w="72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0,825</w:t>
            </w:r>
          </w:p>
        </w:tc>
        <w:tc>
          <w:tcPr>
            <w:tcW w:w="58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8</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53,5</w:t>
            </w:r>
          </w:p>
        </w:tc>
        <w:tc>
          <w:tcPr>
            <w:tcW w:w="5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6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0,535</w:t>
            </w:r>
          </w:p>
        </w:tc>
        <w:tc>
          <w:tcPr>
            <w:tcW w:w="56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13</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67,9</w:t>
            </w:r>
          </w:p>
        </w:tc>
        <w:tc>
          <w:tcPr>
            <w:tcW w:w="5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0,679</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6</w:t>
            </w:r>
          </w:p>
        </w:tc>
        <w:tc>
          <w:tcPr>
            <w:tcW w:w="102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0,680</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7</w:t>
            </w:r>
          </w:p>
        </w:tc>
        <w:tc>
          <w:tcPr>
            <w:tcW w:w="65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63,0</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0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0,630</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7</w:t>
            </w:r>
          </w:p>
        </w:tc>
        <w:tc>
          <w:tcPr>
            <w:tcW w:w="70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34,2</w:t>
            </w:r>
          </w:p>
        </w:tc>
        <w:tc>
          <w:tcPr>
            <w:tcW w:w="49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63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0,342</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12</w:t>
            </w:r>
          </w:p>
        </w:tc>
      </w:tr>
      <w:tr w:rsidR="006C2A7D" w:rsidRPr="007B1490" w:rsidTr="00AE25D2">
        <w:trPr>
          <w:trHeight w:val="270"/>
        </w:trPr>
        <w:tc>
          <w:tcPr>
            <w:tcW w:w="1640" w:type="dxa"/>
            <w:tcBorders>
              <w:top w:val="nil"/>
              <w:left w:val="single" w:sz="4" w:space="0" w:color="000000"/>
              <w:bottom w:val="single" w:sz="4" w:space="0" w:color="000000"/>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Зубово-Полянский </w:t>
            </w:r>
          </w:p>
        </w:tc>
        <w:tc>
          <w:tcPr>
            <w:tcW w:w="720"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55,8</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2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0,558</w:t>
            </w:r>
          </w:p>
        </w:tc>
        <w:tc>
          <w:tcPr>
            <w:tcW w:w="58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15</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50,3</w:t>
            </w:r>
          </w:p>
        </w:tc>
        <w:tc>
          <w:tcPr>
            <w:tcW w:w="5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6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0,503</w:t>
            </w:r>
          </w:p>
        </w:tc>
        <w:tc>
          <w:tcPr>
            <w:tcW w:w="56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16</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34,7</w:t>
            </w:r>
          </w:p>
        </w:tc>
        <w:tc>
          <w:tcPr>
            <w:tcW w:w="5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0,347</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22</w:t>
            </w:r>
          </w:p>
        </w:tc>
        <w:tc>
          <w:tcPr>
            <w:tcW w:w="102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0,469</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18</w:t>
            </w:r>
          </w:p>
        </w:tc>
        <w:tc>
          <w:tcPr>
            <w:tcW w:w="65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42,5</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0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0,425</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13</w:t>
            </w:r>
          </w:p>
        </w:tc>
        <w:tc>
          <w:tcPr>
            <w:tcW w:w="70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33,4</w:t>
            </w:r>
          </w:p>
        </w:tc>
        <w:tc>
          <w:tcPr>
            <w:tcW w:w="49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63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0,334</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13</w:t>
            </w:r>
          </w:p>
        </w:tc>
      </w:tr>
      <w:tr w:rsidR="006C2A7D" w:rsidRPr="007B1490" w:rsidTr="00AE25D2">
        <w:trPr>
          <w:trHeight w:val="255"/>
        </w:trPr>
        <w:tc>
          <w:tcPr>
            <w:tcW w:w="1640" w:type="dxa"/>
            <w:tcBorders>
              <w:top w:val="nil"/>
              <w:left w:val="single" w:sz="4" w:space="0" w:color="000000"/>
              <w:bottom w:val="single" w:sz="4" w:space="0" w:color="000000"/>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Инсарский </w:t>
            </w:r>
          </w:p>
        </w:tc>
        <w:tc>
          <w:tcPr>
            <w:tcW w:w="720"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83,3</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8,33</w:t>
            </w:r>
          </w:p>
        </w:tc>
        <w:tc>
          <w:tcPr>
            <w:tcW w:w="72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0,916</w:t>
            </w:r>
          </w:p>
        </w:tc>
        <w:tc>
          <w:tcPr>
            <w:tcW w:w="58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4</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81,6</w:t>
            </w:r>
          </w:p>
        </w:tc>
        <w:tc>
          <w:tcPr>
            <w:tcW w:w="5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8,16</w:t>
            </w:r>
          </w:p>
        </w:tc>
        <w:tc>
          <w:tcPr>
            <w:tcW w:w="76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0,898</w:t>
            </w:r>
          </w:p>
        </w:tc>
        <w:tc>
          <w:tcPr>
            <w:tcW w:w="56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4</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78,5</w:t>
            </w:r>
          </w:p>
        </w:tc>
        <w:tc>
          <w:tcPr>
            <w:tcW w:w="56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7,85</w:t>
            </w:r>
          </w:p>
        </w:tc>
        <w:tc>
          <w:tcPr>
            <w:tcW w:w="8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0,864</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2</w:t>
            </w:r>
          </w:p>
        </w:tc>
        <w:tc>
          <w:tcPr>
            <w:tcW w:w="102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0,892</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2</w:t>
            </w:r>
          </w:p>
        </w:tc>
        <w:tc>
          <w:tcPr>
            <w:tcW w:w="65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83,2</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8,32</w:t>
            </w:r>
          </w:p>
        </w:tc>
        <w:tc>
          <w:tcPr>
            <w:tcW w:w="70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0,915</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4</w:t>
            </w:r>
          </w:p>
        </w:tc>
        <w:tc>
          <w:tcPr>
            <w:tcW w:w="70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69,3</w:t>
            </w:r>
          </w:p>
        </w:tc>
        <w:tc>
          <w:tcPr>
            <w:tcW w:w="49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63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0,693</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w:t>
            </w:r>
          </w:p>
        </w:tc>
      </w:tr>
      <w:tr w:rsidR="006C2A7D" w:rsidRPr="007B1490" w:rsidTr="00AE25D2">
        <w:trPr>
          <w:trHeight w:val="255"/>
        </w:trPr>
        <w:tc>
          <w:tcPr>
            <w:tcW w:w="1640" w:type="dxa"/>
            <w:tcBorders>
              <w:top w:val="nil"/>
              <w:left w:val="single" w:sz="4" w:space="0" w:color="000000"/>
              <w:bottom w:val="single" w:sz="4" w:space="0" w:color="000000"/>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Ичалковский </w:t>
            </w:r>
          </w:p>
        </w:tc>
        <w:tc>
          <w:tcPr>
            <w:tcW w:w="720"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54,8</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2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0,548</w:t>
            </w:r>
          </w:p>
        </w:tc>
        <w:tc>
          <w:tcPr>
            <w:tcW w:w="58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16</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40,8</w:t>
            </w:r>
          </w:p>
        </w:tc>
        <w:tc>
          <w:tcPr>
            <w:tcW w:w="5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6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0,408</w:t>
            </w:r>
          </w:p>
        </w:tc>
        <w:tc>
          <w:tcPr>
            <w:tcW w:w="56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20</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60,9</w:t>
            </w:r>
          </w:p>
        </w:tc>
        <w:tc>
          <w:tcPr>
            <w:tcW w:w="5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0,609</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10</w:t>
            </w:r>
          </w:p>
        </w:tc>
        <w:tc>
          <w:tcPr>
            <w:tcW w:w="102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0,522</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15</w:t>
            </w:r>
          </w:p>
        </w:tc>
        <w:tc>
          <w:tcPr>
            <w:tcW w:w="65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41,9</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0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0,419</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16</w:t>
            </w:r>
          </w:p>
        </w:tc>
        <w:tc>
          <w:tcPr>
            <w:tcW w:w="70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27,4</w:t>
            </w:r>
          </w:p>
        </w:tc>
        <w:tc>
          <w:tcPr>
            <w:tcW w:w="49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63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0,274</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17</w:t>
            </w:r>
          </w:p>
        </w:tc>
      </w:tr>
      <w:tr w:rsidR="006C2A7D" w:rsidRPr="007B1490" w:rsidTr="00AE25D2">
        <w:trPr>
          <w:trHeight w:val="270"/>
        </w:trPr>
        <w:tc>
          <w:tcPr>
            <w:tcW w:w="1640" w:type="dxa"/>
            <w:tcBorders>
              <w:top w:val="nil"/>
              <w:left w:val="single" w:sz="4" w:space="0" w:color="000000"/>
              <w:bottom w:val="single" w:sz="4" w:space="0" w:color="000000"/>
              <w:right w:val="nil"/>
            </w:tcBorders>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Кадошкинский </w:t>
            </w:r>
          </w:p>
        </w:tc>
        <w:tc>
          <w:tcPr>
            <w:tcW w:w="720"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45,4</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2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0,454</w:t>
            </w:r>
          </w:p>
        </w:tc>
        <w:tc>
          <w:tcPr>
            <w:tcW w:w="58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18</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65,9</w:t>
            </w:r>
          </w:p>
        </w:tc>
        <w:tc>
          <w:tcPr>
            <w:tcW w:w="5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6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0,659</w:t>
            </w:r>
          </w:p>
        </w:tc>
        <w:tc>
          <w:tcPr>
            <w:tcW w:w="56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7</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55,1</w:t>
            </w:r>
          </w:p>
        </w:tc>
        <w:tc>
          <w:tcPr>
            <w:tcW w:w="5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0,551</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13</w:t>
            </w:r>
          </w:p>
        </w:tc>
        <w:tc>
          <w:tcPr>
            <w:tcW w:w="102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0,555</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12</w:t>
            </w:r>
          </w:p>
        </w:tc>
        <w:tc>
          <w:tcPr>
            <w:tcW w:w="65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35,8</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0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0,358</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20</w:t>
            </w:r>
          </w:p>
        </w:tc>
        <w:tc>
          <w:tcPr>
            <w:tcW w:w="70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38,4</w:t>
            </w:r>
          </w:p>
        </w:tc>
        <w:tc>
          <w:tcPr>
            <w:tcW w:w="49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63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0,384</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9</w:t>
            </w:r>
          </w:p>
        </w:tc>
      </w:tr>
      <w:tr w:rsidR="006C2A7D" w:rsidRPr="007B1490" w:rsidTr="00AE25D2">
        <w:trPr>
          <w:trHeight w:val="255"/>
        </w:trPr>
        <w:tc>
          <w:tcPr>
            <w:tcW w:w="1640" w:type="dxa"/>
            <w:tcBorders>
              <w:top w:val="nil"/>
              <w:left w:val="single" w:sz="4" w:space="0" w:color="000000"/>
              <w:bottom w:val="single" w:sz="4" w:space="0" w:color="000000"/>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Кочкуровский </w:t>
            </w:r>
          </w:p>
        </w:tc>
        <w:tc>
          <w:tcPr>
            <w:tcW w:w="720"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21,8</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2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0,218</w:t>
            </w:r>
          </w:p>
        </w:tc>
        <w:tc>
          <w:tcPr>
            <w:tcW w:w="58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23</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24,7</w:t>
            </w:r>
          </w:p>
        </w:tc>
        <w:tc>
          <w:tcPr>
            <w:tcW w:w="5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6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0,247</w:t>
            </w:r>
          </w:p>
        </w:tc>
        <w:tc>
          <w:tcPr>
            <w:tcW w:w="56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23</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40,6</w:t>
            </w:r>
          </w:p>
        </w:tc>
        <w:tc>
          <w:tcPr>
            <w:tcW w:w="5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0,406</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20</w:t>
            </w:r>
          </w:p>
        </w:tc>
        <w:tc>
          <w:tcPr>
            <w:tcW w:w="102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0,290</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23</w:t>
            </w:r>
          </w:p>
        </w:tc>
        <w:tc>
          <w:tcPr>
            <w:tcW w:w="65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15,6</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0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0,156</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23</w:t>
            </w:r>
          </w:p>
        </w:tc>
        <w:tc>
          <w:tcPr>
            <w:tcW w:w="70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2,2</w:t>
            </w:r>
          </w:p>
        </w:tc>
        <w:tc>
          <w:tcPr>
            <w:tcW w:w="49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63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0,022</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23</w:t>
            </w:r>
          </w:p>
        </w:tc>
      </w:tr>
      <w:tr w:rsidR="006C2A7D" w:rsidRPr="007B1490" w:rsidTr="00AE25D2">
        <w:trPr>
          <w:trHeight w:val="270"/>
        </w:trPr>
        <w:tc>
          <w:tcPr>
            <w:tcW w:w="1640" w:type="dxa"/>
            <w:tcBorders>
              <w:top w:val="nil"/>
              <w:left w:val="single" w:sz="4" w:space="0" w:color="000000"/>
              <w:bottom w:val="single" w:sz="4" w:space="0" w:color="000000"/>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Краснослободский </w:t>
            </w:r>
          </w:p>
        </w:tc>
        <w:tc>
          <w:tcPr>
            <w:tcW w:w="720"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100</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w:t>
            </w:r>
          </w:p>
        </w:tc>
        <w:tc>
          <w:tcPr>
            <w:tcW w:w="72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1,100</w:t>
            </w:r>
          </w:p>
        </w:tc>
        <w:tc>
          <w:tcPr>
            <w:tcW w:w="58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92,1</w:t>
            </w:r>
          </w:p>
        </w:tc>
        <w:tc>
          <w:tcPr>
            <w:tcW w:w="5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9,21</w:t>
            </w:r>
          </w:p>
        </w:tc>
        <w:tc>
          <w:tcPr>
            <w:tcW w:w="76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1,013</w:t>
            </w:r>
          </w:p>
        </w:tc>
        <w:tc>
          <w:tcPr>
            <w:tcW w:w="56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94,9</w:t>
            </w:r>
          </w:p>
        </w:tc>
        <w:tc>
          <w:tcPr>
            <w:tcW w:w="56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9,49</w:t>
            </w:r>
          </w:p>
        </w:tc>
        <w:tc>
          <w:tcPr>
            <w:tcW w:w="8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1,044</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1</w:t>
            </w:r>
          </w:p>
        </w:tc>
        <w:tc>
          <w:tcPr>
            <w:tcW w:w="102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1,052</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1</w:t>
            </w:r>
          </w:p>
        </w:tc>
        <w:tc>
          <w:tcPr>
            <w:tcW w:w="65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97,5</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9,75</w:t>
            </w:r>
          </w:p>
        </w:tc>
        <w:tc>
          <w:tcPr>
            <w:tcW w:w="70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1,073</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w:t>
            </w:r>
          </w:p>
        </w:tc>
        <w:tc>
          <w:tcPr>
            <w:tcW w:w="70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68,5</w:t>
            </w:r>
          </w:p>
        </w:tc>
        <w:tc>
          <w:tcPr>
            <w:tcW w:w="49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63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0,685</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3</w:t>
            </w:r>
          </w:p>
        </w:tc>
      </w:tr>
      <w:tr w:rsidR="006C2A7D" w:rsidRPr="007B1490" w:rsidTr="00AE25D2">
        <w:trPr>
          <w:trHeight w:val="255"/>
        </w:trPr>
        <w:tc>
          <w:tcPr>
            <w:tcW w:w="1640" w:type="dxa"/>
            <w:tcBorders>
              <w:top w:val="nil"/>
              <w:left w:val="single" w:sz="4" w:space="0" w:color="000000"/>
              <w:bottom w:val="single" w:sz="4" w:space="0" w:color="000000"/>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Лямбирский </w:t>
            </w:r>
          </w:p>
        </w:tc>
        <w:tc>
          <w:tcPr>
            <w:tcW w:w="720"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42,3</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2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0,423</w:t>
            </w:r>
          </w:p>
        </w:tc>
        <w:tc>
          <w:tcPr>
            <w:tcW w:w="58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19</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52,8</w:t>
            </w:r>
          </w:p>
        </w:tc>
        <w:tc>
          <w:tcPr>
            <w:tcW w:w="5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6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0,528</w:t>
            </w:r>
          </w:p>
        </w:tc>
        <w:tc>
          <w:tcPr>
            <w:tcW w:w="56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14</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61,2</w:t>
            </w:r>
          </w:p>
        </w:tc>
        <w:tc>
          <w:tcPr>
            <w:tcW w:w="5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0,612</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9</w:t>
            </w:r>
          </w:p>
        </w:tc>
        <w:tc>
          <w:tcPr>
            <w:tcW w:w="102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0,521</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16</w:t>
            </w:r>
          </w:p>
        </w:tc>
        <w:tc>
          <w:tcPr>
            <w:tcW w:w="65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37,3</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0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0,373</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19</w:t>
            </w:r>
          </w:p>
        </w:tc>
        <w:tc>
          <w:tcPr>
            <w:tcW w:w="70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38,2</w:t>
            </w:r>
          </w:p>
        </w:tc>
        <w:tc>
          <w:tcPr>
            <w:tcW w:w="49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63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0,382</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10</w:t>
            </w:r>
          </w:p>
        </w:tc>
      </w:tr>
      <w:tr w:rsidR="006C2A7D" w:rsidRPr="007B1490" w:rsidTr="00AE25D2">
        <w:trPr>
          <w:trHeight w:val="240"/>
        </w:trPr>
        <w:tc>
          <w:tcPr>
            <w:tcW w:w="1640" w:type="dxa"/>
            <w:tcBorders>
              <w:top w:val="nil"/>
              <w:left w:val="single" w:sz="4" w:space="0" w:color="000000"/>
              <w:bottom w:val="single" w:sz="4" w:space="0" w:color="000000"/>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Ромодановский </w:t>
            </w:r>
          </w:p>
        </w:tc>
        <w:tc>
          <w:tcPr>
            <w:tcW w:w="720"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38,3</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2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0,383</w:t>
            </w:r>
          </w:p>
        </w:tc>
        <w:tc>
          <w:tcPr>
            <w:tcW w:w="58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22</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56,5</w:t>
            </w:r>
          </w:p>
        </w:tc>
        <w:tc>
          <w:tcPr>
            <w:tcW w:w="5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6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0,565</w:t>
            </w:r>
          </w:p>
        </w:tc>
        <w:tc>
          <w:tcPr>
            <w:tcW w:w="56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11</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35,9</w:t>
            </w:r>
          </w:p>
        </w:tc>
        <w:tc>
          <w:tcPr>
            <w:tcW w:w="5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0,359</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21</w:t>
            </w:r>
          </w:p>
        </w:tc>
        <w:tc>
          <w:tcPr>
            <w:tcW w:w="102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0,436</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20</w:t>
            </w:r>
          </w:p>
        </w:tc>
        <w:tc>
          <w:tcPr>
            <w:tcW w:w="65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40,9</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0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0,409</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18</w:t>
            </w:r>
          </w:p>
        </w:tc>
        <w:tc>
          <w:tcPr>
            <w:tcW w:w="70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39,4</w:t>
            </w:r>
          </w:p>
        </w:tc>
        <w:tc>
          <w:tcPr>
            <w:tcW w:w="49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63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0,394</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8</w:t>
            </w:r>
          </w:p>
        </w:tc>
      </w:tr>
      <w:tr w:rsidR="006C2A7D" w:rsidRPr="007B1490" w:rsidTr="00AE25D2">
        <w:trPr>
          <w:trHeight w:val="270"/>
        </w:trPr>
        <w:tc>
          <w:tcPr>
            <w:tcW w:w="1640" w:type="dxa"/>
            <w:tcBorders>
              <w:top w:val="nil"/>
              <w:left w:val="single" w:sz="4" w:space="0" w:color="000000"/>
              <w:bottom w:val="single" w:sz="4" w:space="0" w:color="000000"/>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Старошайговский </w:t>
            </w:r>
          </w:p>
        </w:tc>
        <w:tc>
          <w:tcPr>
            <w:tcW w:w="720"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60,5</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2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0,605</w:t>
            </w:r>
          </w:p>
        </w:tc>
        <w:tc>
          <w:tcPr>
            <w:tcW w:w="58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10</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70,8</w:t>
            </w:r>
          </w:p>
        </w:tc>
        <w:tc>
          <w:tcPr>
            <w:tcW w:w="5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7,08</w:t>
            </w:r>
          </w:p>
        </w:tc>
        <w:tc>
          <w:tcPr>
            <w:tcW w:w="76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0,779</w:t>
            </w:r>
          </w:p>
        </w:tc>
        <w:tc>
          <w:tcPr>
            <w:tcW w:w="56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6</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63,2</w:t>
            </w:r>
          </w:p>
        </w:tc>
        <w:tc>
          <w:tcPr>
            <w:tcW w:w="5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0,632</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8</w:t>
            </w:r>
          </w:p>
        </w:tc>
        <w:tc>
          <w:tcPr>
            <w:tcW w:w="102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0,672</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8</w:t>
            </w:r>
          </w:p>
        </w:tc>
        <w:tc>
          <w:tcPr>
            <w:tcW w:w="65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35,1</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0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0,351</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21</w:t>
            </w:r>
          </w:p>
        </w:tc>
        <w:tc>
          <w:tcPr>
            <w:tcW w:w="70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31,1</w:t>
            </w:r>
          </w:p>
        </w:tc>
        <w:tc>
          <w:tcPr>
            <w:tcW w:w="49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63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0,311</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15</w:t>
            </w:r>
          </w:p>
        </w:tc>
      </w:tr>
      <w:tr w:rsidR="006C2A7D" w:rsidRPr="007B1490" w:rsidTr="00AE25D2">
        <w:trPr>
          <w:trHeight w:val="255"/>
        </w:trPr>
        <w:tc>
          <w:tcPr>
            <w:tcW w:w="1640" w:type="dxa"/>
            <w:tcBorders>
              <w:top w:val="nil"/>
              <w:left w:val="single" w:sz="4" w:space="0" w:color="000000"/>
              <w:bottom w:val="single" w:sz="4" w:space="0" w:color="000000"/>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Темниковский </w:t>
            </w:r>
          </w:p>
        </w:tc>
        <w:tc>
          <w:tcPr>
            <w:tcW w:w="720"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56,6</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2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0,566</w:t>
            </w:r>
          </w:p>
        </w:tc>
        <w:tc>
          <w:tcPr>
            <w:tcW w:w="58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13</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52,2</w:t>
            </w:r>
          </w:p>
        </w:tc>
        <w:tc>
          <w:tcPr>
            <w:tcW w:w="5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6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0,522</w:t>
            </w:r>
          </w:p>
        </w:tc>
        <w:tc>
          <w:tcPr>
            <w:tcW w:w="56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15</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66,1</w:t>
            </w:r>
          </w:p>
        </w:tc>
        <w:tc>
          <w:tcPr>
            <w:tcW w:w="5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0,661</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7</w:t>
            </w:r>
          </w:p>
        </w:tc>
        <w:tc>
          <w:tcPr>
            <w:tcW w:w="102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0,583</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11</w:t>
            </w:r>
          </w:p>
        </w:tc>
        <w:tc>
          <w:tcPr>
            <w:tcW w:w="65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60,3</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0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0,603</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8</w:t>
            </w:r>
          </w:p>
        </w:tc>
        <w:tc>
          <w:tcPr>
            <w:tcW w:w="70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35,9</w:t>
            </w:r>
          </w:p>
        </w:tc>
        <w:tc>
          <w:tcPr>
            <w:tcW w:w="49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63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0,359</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11</w:t>
            </w:r>
          </w:p>
        </w:tc>
      </w:tr>
      <w:tr w:rsidR="006C2A7D" w:rsidRPr="007B1490" w:rsidTr="00AE25D2">
        <w:trPr>
          <w:trHeight w:val="270"/>
        </w:trPr>
        <w:tc>
          <w:tcPr>
            <w:tcW w:w="1640" w:type="dxa"/>
            <w:tcBorders>
              <w:top w:val="nil"/>
              <w:left w:val="single" w:sz="4" w:space="0" w:color="000000"/>
              <w:bottom w:val="single" w:sz="4" w:space="0" w:color="000000"/>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Теньгушевский </w:t>
            </w:r>
          </w:p>
        </w:tc>
        <w:tc>
          <w:tcPr>
            <w:tcW w:w="720"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77,7</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7,77</w:t>
            </w:r>
          </w:p>
        </w:tc>
        <w:tc>
          <w:tcPr>
            <w:tcW w:w="72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0,855</w:t>
            </w:r>
          </w:p>
        </w:tc>
        <w:tc>
          <w:tcPr>
            <w:tcW w:w="58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6</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76,3</w:t>
            </w:r>
          </w:p>
        </w:tc>
        <w:tc>
          <w:tcPr>
            <w:tcW w:w="5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7,63</w:t>
            </w:r>
          </w:p>
        </w:tc>
        <w:tc>
          <w:tcPr>
            <w:tcW w:w="76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0,839</w:t>
            </w:r>
          </w:p>
        </w:tc>
        <w:tc>
          <w:tcPr>
            <w:tcW w:w="56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5</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50,0</w:t>
            </w:r>
          </w:p>
        </w:tc>
        <w:tc>
          <w:tcPr>
            <w:tcW w:w="5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0,500</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15</w:t>
            </w:r>
          </w:p>
        </w:tc>
        <w:tc>
          <w:tcPr>
            <w:tcW w:w="102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0,731</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6</w:t>
            </w:r>
          </w:p>
        </w:tc>
        <w:tc>
          <w:tcPr>
            <w:tcW w:w="65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43,8</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0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0,438</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12</w:t>
            </w:r>
          </w:p>
        </w:tc>
        <w:tc>
          <w:tcPr>
            <w:tcW w:w="70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13,7</w:t>
            </w:r>
          </w:p>
        </w:tc>
        <w:tc>
          <w:tcPr>
            <w:tcW w:w="49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63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0,137</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22</w:t>
            </w:r>
          </w:p>
        </w:tc>
      </w:tr>
      <w:tr w:rsidR="006C2A7D" w:rsidRPr="007B1490" w:rsidTr="00AE25D2">
        <w:trPr>
          <w:trHeight w:val="240"/>
        </w:trPr>
        <w:tc>
          <w:tcPr>
            <w:tcW w:w="1640" w:type="dxa"/>
            <w:tcBorders>
              <w:top w:val="nil"/>
              <w:left w:val="single" w:sz="4" w:space="0" w:color="000000"/>
              <w:bottom w:val="single" w:sz="4" w:space="0" w:color="000000"/>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Торбеевский </w:t>
            </w:r>
          </w:p>
        </w:tc>
        <w:tc>
          <w:tcPr>
            <w:tcW w:w="720"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56</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2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0,560</w:t>
            </w:r>
          </w:p>
        </w:tc>
        <w:tc>
          <w:tcPr>
            <w:tcW w:w="58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14</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56,9</w:t>
            </w:r>
          </w:p>
        </w:tc>
        <w:tc>
          <w:tcPr>
            <w:tcW w:w="5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6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0,569</w:t>
            </w:r>
          </w:p>
        </w:tc>
        <w:tc>
          <w:tcPr>
            <w:tcW w:w="56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10</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41,7</w:t>
            </w:r>
          </w:p>
        </w:tc>
        <w:tc>
          <w:tcPr>
            <w:tcW w:w="5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0,417</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18</w:t>
            </w:r>
          </w:p>
        </w:tc>
        <w:tc>
          <w:tcPr>
            <w:tcW w:w="102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0,515</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17</w:t>
            </w:r>
          </w:p>
        </w:tc>
        <w:tc>
          <w:tcPr>
            <w:tcW w:w="65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51,9</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0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0,519</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10</w:t>
            </w:r>
          </w:p>
        </w:tc>
        <w:tc>
          <w:tcPr>
            <w:tcW w:w="70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49,1</w:t>
            </w:r>
          </w:p>
        </w:tc>
        <w:tc>
          <w:tcPr>
            <w:tcW w:w="49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63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0,491</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6</w:t>
            </w:r>
          </w:p>
        </w:tc>
      </w:tr>
      <w:tr w:rsidR="006C2A7D" w:rsidRPr="007B1490" w:rsidTr="00AE25D2">
        <w:trPr>
          <w:trHeight w:val="255"/>
        </w:trPr>
        <w:tc>
          <w:tcPr>
            <w:tcW w:w="1640" w:type="dxa"/>
            <w:tcBorders>
              <w:top w:val="nil"/>
              <w:left w:val="single" w:sz="4" w:space="0" w:color="000000"/>
              <w:bottom w:val="single" w:sz="4" w:space="0" w:color="000000"/>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Чамзинский </w:t>
            </w:r>
          </w:p>
        </w:tc>
        <w:tc>
          <w:tcPr>
            <w:tcW w:w="720"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56,7</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2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0,567</w:t>
            </w:r>
          </w:p>
        </w:tc>
        <w:tc>
          <w:tcPr>
            <w:tcW w:w="58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12</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56,0</w:t>
            </w:r>
          </w:p>
        </w:tc>
        <w:tc>
          <w:tcPr>
            <w:tcW w:w="5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6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0,560</w:t>
            </w:r>
          </w:p>
        </w:tc>
        <w:tc>
          <w:tcPr>
            <w:tcW w:w="56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12</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46,2</w:t>
            </w:r>
          </w:p>
        </w:tc>
        <w:tc>
          <w:tcPr>
            <w:tcW w:w="5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0,462</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17</w:t>
            </w:r>
          </w:p>
        </w:tc>
        <w:tc>
          <w:tcPr>
            <w:tcW w:w="102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0,530</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14</w:t>
            </w:r>
          </w:p>
        </w:tc>
        <w:tc>
          <w:tcPr>
            <w:tcW w:w="65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42,0</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0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0,420</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15</w:t>
            </w:r>
          </w:p>
        </w:tc>
        <w:tc>
          <w:tcPr>
            <w:tcW w:w="70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31,6</w:t>
            </w:r>
          </w:p>
        </w:tc>
        <w:tc>
          <w:tcPr>
            <w:tcW w:w="49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63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0,316</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14,0</w:t>
            </w:r>
          </w:p>
        </w:tc>
      </w:tr>
      <w:tr w:rsidR="006C2A7D" w:rsidRPr="007B1490" w:rsidTr="00AE25D2">
        <w:trPr>
          <w:trHeight w:val="240"/>
        </w:trPr>
        <w:tc>
          <w:tcPr>
            <w:tcW w:w="1640" w:type="dxa"/>
            <w:tcBorders>
              <w:top w:val="nil"/>
              <w:left w:val="single" w:sz="4" w:space="0" w:color="000000"/>
              <w:bottom w:val="single" w:sz="4" w:space="0" w:color="000000"/>
              <w:right w:val="nil"/>
            </w:tcBorders>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Ковылкинский </w:t>
            </w:r>
          </w:p>
        </w:tc>
        <w:tc>
          <w:tcPr>
            <w:tcW w:w="720"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54,7</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2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0,547</w:t>
            </w:r>
          </w:p>
        </w:tc>
        <w:tc>
          <w:tcPr>
            <w:tcW w:w="58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17</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37,2</w:t>
            </w:r>
          </w:p>
        </w:tc>
        <w:tc>
          <w:tcPr>
            <w:tcW w:w="5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6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0,372</w:t>
            </w:r>
          </w:p>
        </w:tc>
        <w:tc>
          <w:tcPr>
            <w:tcW w:w="56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21</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41,5</w:t>
            </w:r>
          </w:p>
        </w:tc>
        <w:tc>
          <w:tcPr>
            <w:tcW w:w="5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0,415</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19</w:t>
            </w:r>
          </w:p>
        </w:tc>
        <w:tc>
          <w:tcPr>
            <w:tcW w:w="102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0,445</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19</w:t>
            </w:r>
          </w:p>
        </w:tc>
        <w:tc>
          <w:tcPr>
            <w:tcW w:w="65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42,2</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0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0,422</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14</w:t>
            </w:r>
          </w:p>
        </w:tc>
        <w:tc>
          <w:tcPr>
            <w:tcW w:w="70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16,6</w:t>
            </w:r>
          </w:p>
        </w:tc>
        <w:tc>
          <w:tcPr>
            <w:tcW w:w="49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63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0,166</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20</w:t>
            </w:r>
          </w:p>
        </w:tc>
      </w:tr>
      <w:tr w:rsidR="006C2A7D" w:rsidRPr="007B1490" w:rsidTr="00AE25D2">
        <w:trPr>
          <w:trHeight w:val="270"/>
        </w:trPr>
        <w:tc>
          <w:tcPr>
            <w:tcW w:w="1640" w:type="dxa"/>
            <w:tcBorders>
              <w:top w:val="nil"/>
              <w:left w:val="single" w:sz="4" w:space="0" w:color="000000"/>
              <w:bottom w:val="nil"/>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Рузаевский </w:t>
            </w:r>
          </w:p>
        </w:tc>
        <w:tc>
          <w:tcPr>
            <w:tcW w:w="720"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75,5</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7,55</w:t>
            </w:r>
          </w:p>
        </w:tc>
        <w:tc>
          <w:tcPr>
            <w:tcW w:w="72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0,831</w:t>
            </w:r>
          </w:p>
        </w:tc>
        <w:tc>
          <w:tcPr>
            <w:tcW w:w="58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7</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57,6</w:t>
            </w:r>
          </w:p>
        </w:tc>
        <w:tc>
          <w:tcPr>
            <w:tcW w:w="5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6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0,576</w:t>
            </w:r>
          </w:p>
        </w:tc>
        <w:tc>
          <w:tcPr>
            <w:tcW w:w="56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9</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55,9</w:t>
            </w:r>
          </w:p>
        </w:tc>
        <w:tc>
          <w:tcPr>
            <w:tcW w:w="5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0,559</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12</w:t>
            </w:r>
          </w:p>
        </w:tc>
        <w:tc>
          <w:tcPr>
            <w:tcW w:w="102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0,655</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9</w:t>
            </w:r>
          </w:p>
        </w:tc>
        <w:tc>
          <w:tcPr>
            <w:tcW w:w="65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52,7</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0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0,527</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9</w:t>
            </w:r>
          </w:p>
        </w:tc>
        <w:tc>
          <w:tcPr>
            <w:tcW w:w="70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45</w:t>
            </w:r>
          </w:p>
        </w:tc>
        <w:tc>
          <w:tcPr>
            <w:tcW w:w="49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63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0,450</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7</w:t>
            </w:r>
          </w:p>
        </w:tc>
      </w:tr>
      <w:tr w:rsidR="006C2A7D" w:rsidRPr="007B1490" w:rsidTr="00AE25D2">
        <w:trPr>
          <w:trHeight w:val="465"/>
        </w:trPr>
        <w:tc>
          <w:tcPr>
            <w:tcW w:w="1640" w:type="dxa"/>
            <w:tcBorders>
              <w:top w:val="single" w:sz="4" w:space="0" w:color="auto"/>
              <w:left w:val="single" w:sz="4" w:space="0" w:color="auto"/>
              <w:bottom w:val="single" w:sz="4" w:space="0" w:color="auto"/>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городской округ Саранск </w:t>
            </w:r>
          </w:p>
        </w:tc>
        <w:tc>
          <w:tcPr>
            <w:tcW w:w="720"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57,7</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2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0,577</w:t>
            </w:r>
          </w:p>
        </w:tc>
        <w:tc>
          <w:tcPr>
            <w:tcW w:w="58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11</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47,7</w:t>
            </w:r>
          </w:p>
        </w:tc>
        <w:tc>
          <w:tcPr>
            <w:tcW w:w="5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6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0,477</w:t>
            </w:r>
          </w:p>
        </w:tc>
        <w:tc>
          <w:tcPr>
            <w:tcW w:w="560"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17</w:t>
            </w:r>
          </w:p>
        </w:tc>
        <w:tc>
          <w:tcPr>
            <w:tcW w:w="6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57,5</w:t>
            </w:r>
          </w:p>
        </w:tc>
        <w:tc>
          <w:tcPr>
            <w:tcW w:w="5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4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0,575</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11</w:t>
            </w:r>
          </w:p>
        </w:tc>
        <w:tc>
          <w:tcPr>
            <w:tcW w:w="102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0,543</w:t>
            </w:r>
          </w:p>
        </w:tc>
        <w:tc>
          <w:tcPr>
            <w:tcW w:w="56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13</w:t>
            </w:r>
          </w:p>
        </w:tc>
        <w:tc>
          <w:tcPr>
            <w:tcW w:w="65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47,9</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70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0,479</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11</w:t>
            </w:r>
          </w:p>
        </w:tc>
        <w:tc>
          <w:tcPr>
            <w:tcW w:w="70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29,4</w:t>
            </w:r>
          </w:p>
        </w:tc>
        <w:tc>
          <w:tcPr>
            <w:tcW w:w="49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63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0,294</w:t>
            </w:r>
          </w:p>
        </w:tc>
        <w:tc>
          <w:tcPr>
            <w:tcW w:w="56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16</w:t>
            </w:r>
          </w:p>
        </w:tc>
      </w:tr>
    </w:tbl>
    <w:p w:rsidR="006C2A7D" w:rsidRDefault="006C2A7D" w:rsidP="00F20F58">
      <w:pPr>
        <w:spacing w:after="0" w:line="240" w:lineRule="auto"/>
        <w:rPr>
          <w:rFonts w:ascii="Arial CYR" w:hAnsi="Arial CYR" w:cs="Arial CYR"/>
          <w:sz w:val="20"/>
          <w:szCs w:val="20"/>
          <w:lang w:eastAsia="ru-RU"/>
        </w:rPr>
      </w:pPr>
    </w:p>
    <w:tbl>
      <w:tblPr>
        <w:tblW w:w="15891" w:type="dxa"/>
        <w:tblInd w:w="93" w:type="dxa"/>
        <w:tblLayout w:type="fixed"/>
        <w:tblLook w:val="00A0" w:firstRow="1" w:lastRow="0" w:firstColumn="1" w:lastColumn="0" w:noHBand="0" w:noVBand="0"/>
      </w:tblPr>
      <w:tblGrid>
        <w:gridCol w:w="1629"/>
        <w:gridCol w:w="665"/>
        <w:gridCol w:w="489"/>
        <w:gridCol w:w="800"/>
        <w:gridCol w:w="540"/>
        <w:gridCol w:w="1060"/>
        <w:gridCol w:w="580"/>
        <w:gridCol w:w="636"/>
        <w:gridCol w:w="558"/>
        <w:gridCol w:w="928"/>
        <w:gridCol w:w="577"/>
        <w:gridCol w:w="636"/>
        <w:gridCol w:w="578"/>
        <w:gridCol w:w="697"/>
        <w:gridCol w:w="576"/>
        <w:gridCol w:w="690"/>
        <w:gridCol w:w="709"/>
        <w:gridCol w:w="567"/>
        <w:gridCol w:w="567"/>
        <w:gridCol w:w="850"/>
        <w:gridCol w:w="425"/>
        <w:gridCol w:w="567"/>
        <w:gridCol w:w="567"/>
      </w:tblGrid>
      <w:tr w:rsidR="006C2A7D" w:rsidRPr="007B1490" w:rsidTr="00AE25D2">
        <w:trPr>
          <w:trHeight w:val="555"/>
        </w:trPr>
        <w:tc>
          <w:tcPr>
            <w:tcW w:w="15891" w:type="dxa"/>
            <w:gridSpan w:val="23"/>
            <w:tcBorders>
              <w:top w:val="single" w:sz="4" w:space="0" w:color="auto"/>
              <w:left w:val="single" w:sz="4" w:space="0" w:color="auto"/>
              <w:bottom w:val="single" w:sz="4" w:space="0" w:color="auto"/>
              <w:right w:val="single" w:sz="4" w:space="0" w:color="000000"/>
            </w:tcBorders>
            <w:vAlign w:val="center"/>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lastRenderedPageBreak/>
              <w:t>III. Промежуточный рейтинг:  оценка конкурентной среды на основе  социологических исследований (оценка предпринимательским сообществом и потребителями степени развития конкуренции на рынках товаров и услуг)</w:t>
            </w:r>
          </w:p>
        </w:tc>
      </w:tr>
      <w:tr w:rsidR="006C2A7D" w:rsidRPr="007B1490" w:rsidTr="00AE25D2">
        <w:trPr>
          <w:trHeight w:val="480"/>
        </w:trPr>
        <w:tc>
          <w:tcPr>
            <w:tcW w:w="15891" w:type="dxa"/>
            <w:gridSpan w:val="23"/>
            <w:tcBorders>
              <w:top w:val="single" w:sz="4" w:space="0" w:color="auto"/>
              <w:left w:val="single" w:sz="4" w:space="0" w:color="auto"/>
              <w:bottom w:val="single" w:sz="4" w:space="0" w:color="auto"/>
              <w:right w:val="single" w:sz="4" w:space="0" w:color="000000"/>
            </w:tcBorders>
            <w:noWrap/>
            <w:vAlign w:val="center"/>
          </w:tcPr>
          <w:p w:rsidR="006C2A7D" w:rsidRPr="007B1490" w:rsidRDefault="006C2A7D" w:rsidP="0010374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 xml:space="preserve">продолжение рынок  "Розничная торговля" </w:t>
            </w:r>
          </w:p>
        </w:tc>
      </w:tr>
      <w:tr w:rsidR="006C2A7D" w:rsidRPr="007B1490" w:rsidTr="00AE25D2">
        <w:trPr>
          <w:trHeight w:val="627"/>
        </w:trPr>
        <w:tc>
          <w:tcPr>
            <w:tcW w:w="1629" w:type="dxa"/>
            <w:vMerge w:val="restart"/>
            <w:tcBorders>
              <w:top w:val="nil"/>
              <w:left w:val="single" w:sz="4" w:space="0" w:color="auto"/>
              <w:bottom w:val="single" w:sz="4" w:space="0" w:color="000000"/>
              <w:right w:val="single" w:sz="4" w:space="0" w:color="auto"/>
            </w:tcBorders>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Наименование муниципальных образований</w:t>
            </w:r>
          </w:p>
        </w:tc>
        <w:tc>
          <w:tcPr>
            <w:tcW w:w="4134" w:type="dxa"/>
            <w:gridSpan w:val="6"/>
            <w:tcBorders>
              <w:top w:val="single" w:sz="4" w:space="0" w:color="auto"/>
              <w:left w:val="nil"/>
              <w:bottom w:val="single" w:sz="4" w:space="0" w:color="auto"/>
              <w:right w:val="single" w:sz="4" w:space="0" w:color="000000"/>
            </w:tcBorders>
            <w:vAlign w:val="center"/>
          </w:tcPr>
          <w:p w:rsidR="006C2A7D" w:rsidRPr="007B1490" w:rsidRDefault="006C2A7D" w:rsidP="003F2DD8">
            <w:pPr>
              <w:spacing w:after="0" w:line="240" w:lineRule="auto"/>
              <w:jc w:val="center"/>
              <w:rPr>
                <w:rFonts w:ascii="Times New Roman" w:hAnsi="Times New Roman"/>
                <w:sz w:val="16"/>
                <w:szCs w:val="16"/>
                <w:lang w:eastAsia="ru-RU"/>
              </w:rPr>
            </w:pPr>
            <w:r w:rsidRPr="007B1490">
              <w:rPr>
                <w:rFonts w:ascii="Times New Roman" w:hAnsi="Times New Roman"/>
                <w:sz w:val="16"/>
                <w:szCs w:val="16"/>
                <w:lang w:eastAsia="ru-RU"/>
              </w:rPr>
              <w:t>Удовле</w:t>
            </w:r>
            <w:r>
              <w:rPr>
                <w:rFonts w:ascii="Times New Roman" w:hAnsi="Times New Roman"/>
                <w:sz w:val="16"/>
                <w:szCs w:val="16"/>
                <w:lang w:eastAsia="ru-RU"/>
              </w:rPr>
              <w:t>т</w:t>
            </w:r>
            <w:r w:rsidRPr="007B1490">
              <w:rPr>
                <w:rFonts w:ascii="Times New Roman" w:hAnsi="Times New Roman"/>
                <w:sz w:val="16"/>
                <w:szCs w:val="16"/>
                <w:lang w:eastAsia="ru-RU"/>
              </w:rPr>
              <w:t>воренность потребителей уровнем цен на товары , работы и услуги, процентов от числа опр</w:t>
            </w:r>
            <w:r>
              <w:rPr>
                <w:rFonts w:ascii="Times New Roman" w:hAnsi="Times New Roman"/>
                <w:sz w:val="16"/>
                <w:szCs w:val="16"/>
                <w:lang w:eastAsia="ru-RU"/>
              </w:rPr>
              <w:t>о</w:t>
            </w:r>
            <w:r w:rsidRPr="007B1490">
              <w:rPr>
                <w:rFonts w:ascii="Times New Roman" w:hAnsi="Times New Roman"/>
                <w:sz w:val="16"/>
                <w:szCs w:val="16"/>
                <w:lang w:eastAsia="ru-RU"/>
              </w:rPr>
              <w:t xml:space="preserve">шенных </w:t>
            </w:r>
          </w:p>
        </w:tc>
        <w:tc>
          <w:tcPr>
            <w:tcW w:w="6585" w:type="dxa"/>
            <w:gridSpan w:val="10"/>
            <w:tcBorders>
              <w:top w:val="single" w:sz="4" w:space="0" w:color="auto"/>
              <w:left w:val="nil"/>
              <w:bottom w:val="single" w:sz="4" w:space="0" w:color="auto"/>
              <w:right w:val="single" w:sz="4" w:space="0" w:color="000000"/>
            </w:tcBorders>
            <w:vAlign w:val="center"/>
          </w:tcPr>
          <w:p w:rsidR="006C2A7D" w:rsidRPr="007B1490" w:rsidRDefault="006C2A7D" w:rsidP="007B1490">
            <w:pPr>
              <w:spacing w:after="0" w:line="240" w:lineRule="auto"/>
              <w:jc w:val="center"/>
              <w:rPr>
                <w:rFonts w:ascii="Times New Roman" w:hAnsi="Times New Roman"/>
                <w:sz w:val="16"/>
                <w:szCs w:val="16"/>
                <w:lang w:eastAsia="ru-RU"/>
              </w:rPr>
            </w:pPr>
            <w:r w:rsidRPr="007B1490">
              <w:rPr>
                <w:rFonts w:ascii="Times New Roman" w:hAnsi="Times New Roman"/>
                <w:sz w:val="16"/>
                <w:szCs w:val="16"/>
                <w:lang w:eastAsia="ru-RU"/>
              </w:rPr>
              <w:t>Концентрация компаний на рынках товаров и услуг, процентов от числа опрошенных</w:t>
            </w:r>
          </w:p>
        </w:tc>
        <w:tc>
          <w:tcPr>
            <w:tcW w:w="3543" w:type="dxa"/>
            <w:gridSpan w:val="6"/>
            <w:tcBorders>
              <w:top w:val="single" w:sz="4" w:space="0" w:color="auto"/>
              <w:left w:val="nil"/>
              <w:bottom w:val="single" w:sz="4" w:space="0" w:color="auto"/>
              <w:right w:val="single" w:sz="4" w:space="0" w:color="auto"/>
            </w:tcBorders>
            <w:vAlign w:val="center"/>
          </w:tcPr>
          <w:p w:rsidR="006C2A7D" w:rsidRPr="007B1490" w:rsidRDefault="006C2A7D" w:rsidP="007B1490">
            <w:pPr>
              <w:spacing w:after="0" w:line="240" w:lineRule="auto"/>
              <w:jc w:val="center"/>
              <w:rPr>
                <w:rFonts w:ascii="Times New Roman" w:hAnsi="Times New Roman"/>
                <w:sz w:val="16"/>
                <w:szCs w:val="16"/>
                <w:lang w:eastAsia="ru-RU"/>
              </w:rPr>
            </w:pPr>
            <w:r w:rsidRPr="007B1490">
              <w:rPr>
                <w:rFonts w:ascii="Times New Roman" w:hAnsi="Times New Roman"/>
                <w:sz w:val="16"/>
                <w:szCs w:val="16"/>
                <w:lang w:eastAsia="ru-RU"/>
              </w:rPr>
              <w:t xml:space="preserve">Насыщенность рынков товаров и услуг, процент от числа опрошенных </w:t>
            </w:r>
          </w:p>
        </w:tc>
      </w:tr>
      <w:tr w:rsidR="006C2A7D" w:rsidRPr="007B1490" w:rsidTr="00AE25D2">
        <w:trPr>
          <w:trHeight w:val="1995"/>
        </w:trPr>
        <w:tc>
          <w:tcPr>
            <w:tcW w:w="1629" w:type="dxa"/>
            <w:vMerge/>
            <w:tcBorders>
              <w:top w:val="nil"/>
              <w:left w:val="single" w:sz="4" w:space="0" w:color="auto"/>
              <w:bottom w:val="single" w:sz="4" w:space="0" w:color="000000"/>
              <w:right w:val="single" w:sz="4" w:space="0" w:color="auto"/>
            </w:tcBorders>
            <w:vAlign w:val="center"/>
          </w:tcPr>
          <w:p w:rsidR="006C2A7D" w:rsidRPr="007B1490" w:rsidRDefault="006C2A7D" w:rsidP="007B1490">
            <w:pPr>
              <w:spacing w:after="0" w:line="240" w:lineRule="auto"/>
              <w:rPr>
                <w:rFonts w:ascii="Times New Roman" w:hAnsi="Times New Roman"/>
                <w:color w:val="000000"/>
                <w:sz w:val="16"/>
                <w:szCs w:val="16"/>
                <w:lang w:eastAsia="ru-RU"/>
              </w:rPr>
            </w:pPr>
          </w:p>
        </w:tc>
        <w:tc>
          <w:tcPr>
            <w:tcW w:w="665" w:type="dxa"/>
            <w:tcBorders>
              <w:top w:val="nil"/>
              <w:left w:val="nil"/>
              <w:bottom w:val="single" w:sz="4" w:space="0" w:color="auto"/>
              <w:right w:val="single" w:sz="4" w:space="0" w:color="auto"/>
            </w:tcBorders>
            <w:textDirection w:val="btLr"/>
            <w:vAlign w:val="center"/>
          </w:tcPr>
          <w:p w:rsidR="006C2A7D" w:rsidRPr="007B1490" w:rsidRDefault="006C2A7D" w:rsidP="007B1490">
            <w:pPr>
              <w:spacing w:after="0" w:line="240" w:lineRule="auto"/>
              <w:jc w:val="center"/>
              <w:rPr>
                <w:rFonts w:ascii="Times New Roman" w:hAnsi="Times New Roman"/>
                <w:sz w:val="16"/>
                <w:szCs w:val="16"/>
                <w:lang w:eastAsia="ru-RU"/>
              </w:rPr>
            </w:pPr>
            <w:r w:rsidRPr="007B1490">
              <w:rPr>
                <w:rFonts w:ascii="Times New Roman" w:hAnsi="Times New Roman"/>
                <w:sz w:val="16"/>
                <w:szCs w:val="16"/>
                <w:lang w:eastAsia="ru-RU"/>
              </w:rPr>
              <w:t>в магазинах шаговой доступности</w:t>
            </w:r>
          </w:p>
        </w:tc>
        <w:tc>
          <w:tcPr>
            <w:tcW w:w="489" w:type="dxa"/>
            <w:tcBorders>
              <w:top w:val="nil"/>
              <w:left w:val="nil"/>
              <w:bottom w:val="single" w:sz="4" w:space="0" w:color="auto"/>
              <w:right w:val="single" w:sz="4" w:space="0" w:color="auto"/>
            </w:tcBorders>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доп. баллы*</w:t>
            </w:r>
          </w:p>
        </w:tc>
        <w:tc>
          <w:tcPr>
            <w:tcW w:w="800" w:type="dxa"/>
            <w:tcBorders>
              <w:top w:val="nil"/>
              <w:left w:val="nil"/>
              <w:bottom w:val="single" w:sz="4" w:space="0" w:color="auto"/>
              <w:right w:val="single" w:sz="4" w:space="0" w:color="auto"/>
            </w:tcBorders>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Индекс удов-сти уровнем цен в магазинах шаговой доступности</w:t>
            </w:r>
          </w:p>
        </w:tc>
        <w:tc>
          <w:tcPr>
            <w:tcW w:w="540" w:type="dxa"/>
            <w:tcBorders>
              <w:top w:val="nil"/>
              <w:left w:val="nil"/>
              <w:bottom w:val="single" w:sz="4" w:space="0" w:color="auto"/>
              <w:right w:val="single" w:sz="4" w:space="0" w:color="auto"/>
            </w:tcBorders>
            <w:shd w:val="clear" w:color="000000" w:fill="D9D9D9"/>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рейтинг</w:t>
            </w:r>
          </w:p>
        </w:tc>
        <w:tc>
          <w:tcPr>
            <w:tcW w:w="1060" w:type="dxa"/>
            <w:tcBorders>
              <w:top w:val="nil"/>
              <w:left w:val="nil"/>
              <w:bottom w:val="single" w:sz="4" w:space="0" w:color="auto"/>
              <w:right w:val="single" w:sz="4" w:space="0" w:color="auto"/>
            </w:tcBorders>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Среднее значение индекса  удов-ти уровнем цен на товары и услуги на рынке "Розничная торговля"</w:t>
            </w:r>
          </w:p>
        </w:tc>
        <w:tc>
          <w:tcPr>
            <w:tcW w:w="580" w:type="dxa"/>
            <w:tcBorders>
              <w:top w:val="nil"/>
              <w:left w:val="nil"/>
              <w:bottom w:val="single" w:sz="4" w:space="0" w:color="auto"/>
              <w:right w:val="single" w:sz="4" w:space="0" w:color="auto"/>
            </w:tcBorders>
            <w:shd w:val="clear" w:color="000000" w:fill="D9D9D9"/>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рейтинг</w:t>
            </w:r>
          </w:p>
        </w:tc>
        <w:tc>
          <w:tcPr>
            <w:tcW w:w="636" w:type="dxa"/>
            <w:tcBorders>
              <w:top w:val="nil"/>
              <w:left w:val="nil"/>
              <w:bottom w:val="single" w:sz="4" w:space="0" w:color="auto"/>
              <w:right w:val="single" w:sz="4" w:space="0" w:color="auto"/>
            </w:tcBorders>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услуги розн. торговли</w:t>
            </w:r>
          </w:p>
        </w:tc>
        <w:tc>
          <w:tcPr>
            <w:tcW w:w="558" w:type="dxa"/>
            <w:tcBorders>
              <w:top w:val="nil"/>
              <w:left w:val="nil"/>
              <w:bottom w:val="single" w:sz="4" w:space="0" w:color="auto"/>
              <w:right w:val="single" w:sz="4" w:space="0" w:color="auto"/>
            </w:tcBorders>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доп. Балл</w:t>
            </w:r>
          </w:p>
        </w:tc>
        <w:tc>
          <w:tcPr>
            <w:tcW w:w="928" w:type="dxa"/>
            <w:tcBorders>
              <w:top w:val="nil"/>
              <w:left w:val="nil"/>
              <w:bottom w:val="single" w:sz="4" w:space="0" w:color="auto"/>
              <w:right w:val="single" w:sz="4" w:space="0" w:color="auto"/>
            </w:tcBorders>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Индекс удов-сти концентрацией компаний  розничной торговли</w:t>
            </w:r>
          </w:p>
        </w:tc>
        <w:tc>
          <w:tcPr>
            <w:tcW w:w="577" w:type="dxa"/>
            <w:tcBorders>
              <w:top w:val="nil"/>
              <w:left w:val="nil"/>
              <w:bottom w:val="single" w:sz="4" w:space="0" w:color="auto"/>
              <w:right w:val="single" w:sz="4" w:space="0" w:color="auto"/>
            </w:tcBorders>
            <w:shd w:val="clear" w:color="000000" w:fill="D9D9D9"/>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рейтинг</w:t>
            </w:r>
          </w:p>
        </w:tc>
        <w:tc>
          <w:tcPr>
            <w:tcW w:w="636" w:type="dxa"/>
            <w:tcBorders>
              <w:top w:val="nil"/>
              <w:left w:val="nil"/>
              <w:bottom w:val="single" w:sz="4" w:space="0" w:color="auto"/>
              <w:right w:val="single" w:sz="4" w:space="0" w:color="auto"/>
            </w:tcBorders>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продуктами питания </w:t>
            </w:r>
          </w:p>
        </w:tc>
        <w:tc>
          <w:tcPr>
            <w:tcW w:w="578" w:type="dxa"/>
            <w:tcBorders>
              <w:top w:val="nil"/>
              <w:left w:val="nil"/>
              <w:bottom w:val="single" w:sz="4" w:space="0" w:color="auto"/>
              <w:right w:val="single" w:sz="4" w:space="0" w:color="auto"/>
            </w:tcBorders>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доп. Балл</w:t>
            </w:r>
          </w:p>
        </w:tc>
        <w:tc>
          <w:tcPr>
            <w:tcW w:w="697" w:type="dxa"/>
            <w:tcBorders>
              <w:top w:val="nil"/>
              <w:left w:val="nil"/>
              <w:bottom w:val="single" w:sz="4" w:space="0" w:color="auto"/>
              <w:right w:val="single" w:sz="4" w:space="0" w:color="auto"/>
            </w:tcBorders>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Индекс удов-сти концентрацией компаний  продуктами питания</w:t>
            </w:r>
          </w:p>
        </w:tc>
        <w:tc>
          <w:tcPr>
            <w:tcW w:w="576" w:type="dxa"/>
            <w:tcBorders>
              <w:top w:val="nil"/>
              <w:left w:val="nil"/>
              <w:bottom w:val="single" w:sz="4" w:space="0" w:color="auto"/>
              <w:right w:val="single" w:sz="4" w:space="0" w:color="auto"/>
            </w:tcBorders>
            <w:shd w:val="clear" w:color="000000" w:fill="D9D9D9"/>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рейтинг</w:t>
            </w:r>
          </w:p>
        </w:tc>
        <w:tc>
          <w:tcPr>
            <w:tcW w:w="690" w:type="dxa"/>
            <w:tcBorders>
              <w:top w:val="nil"/>
              <w:left w:val="nil"/>
              <w:bottom w:val="single" w:sz="4" w:space="0" w:color="auto"/>
              <w:right w:val="single" w:sz="4" w:space="0" w:color="auto"/>
            </w:tcBorders>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Среднее значение индекса концентрации компаний на рынке "Розничная торговля"</w:t>
            </w:r>
          </w:p>
        </w:tc>
        <w:tc>
          <w:tcPr>
            <w:tcW w:w="709" w:type="dxa"/>
            <w:tcBorders>
              <w:top w:val="nil"/>
              <w:left w:val="nil"/>
              <w:bottom w:val="single" w:sz="4" w:space="0" w:color="auto"/>
              <w:right w:val="single" w:sz="4" w:space="0" w:color="auto"/>
            </w:tcBorders>
            <w:shd w:val="clear" w:color="000000" w:fill="D9D9D9"/>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рейтинг</w:t>
            </w:r>
          </w:p>
        </w:tc>
        <w:tc>
          <w:tcPr>
            <w:tcW w:w="567" w:type="dxa"/>
            <w:tcBorders>
              <w:top w:val="nil"/>
              <w:left w:val="nil"/>
              <w:bottom w:val="single" w:sz="4" w:space="0" w:color="auto"/>
              <w:right w:val="single" w:sz="4" w:space="0" w:color="auto"/>
            </w:tcBorders>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услугами розн. торговли</w:t>
            </w:r>
          </w:p>
        </w:tc>
        <w:tc>
          <w:tcPr>
            <w:tcW w:w="567" w:type="dxa"/>
            <w:tcBorders>
              <w:top w:val="nil"/>
              <w:left w:val="nil"/>
              <w:bottom w:val="single" w:sz="4" w:space="0" w:color="auto"/>
              <w:right w:val="single" w:sz="4" w:space="0" w:color="auto"/>
            </w:tcBorders>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доп. Балл</w:t>
            </w:r>
          </w:p>
        </w:tc>
        <w:tc>
          <w:tcPr>
            <w:tcW w:w="850" w:type="dxa"/>
            <w:tcBorders>
              <w:top w:val="nil"/>
              <w:left w:val="nil"/>
              <w:bottom w:val="single" w:sz="4" w:space="0" w:color="auto"/>
              <w:right w:val="single" w:sz="4" w:space="0" w:color="auto"/>
            </w:tcBorders>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Индекс удов-сти насыщенностью услугами  розничной торговли</w:t>
            </w:r>
          </w:p>
        </w:tc>
        <w:tc>
          <w:tcPr>
            <w:tcW w:w="425" w:type="dxa"/>
            <w:tcBorders>
              <w:top w:val="nil"/>
              <w:left w:val="nil"/>
              <w:bottom w:val="single" w:sz="4" w:space="0" w:color="auto"/>
              <w:right w:val="single" w:sz="4" w:space="0" w:color="auto"/>
            </w:tcBorders>
            <w:shd w:val="clear" w:color="000000" w:fill="D9D9D9"/>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рейтинг</w:t>
            </w:r>
          </w:p>
        </w:tc>
        <w:tc>
          <w:tcPr>
            <w:tcW w:w="567" w:type="dxa"/>
            <w:tcBorders>
              <w:top w:val="nil"/>
              <w:left w:val="nil"/>
              <w:bottom w:val="single" w:sz="4" w:space="0" w:color="auto"/>
              <w:right w:val="single" w:sz="4" w:space="0" w:color="auto"/>
            </w:tcBorders>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продуктами питания </w:t>
            </w:r>
          </w:p>
        </w:tc>
        <w:tc>
          <w:tcPr>
            <w:tcW w:w="567" w:type="dxa"/>
            <w:tcBorders>
              <w:top w:val="nil"/>
              <w:left w:val="nil"/>
              <w:bottom w:val="single" w:sz="4" w:space="0" w:color="auto"/>
              <w:right w:val="single" w:sz="4" w:space="0" w:color="auto"/>
            </w:tcBorders>
            <w:textDirection w:val="btLr"/>
            <w:vAlign w:val="center"/>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доп. балл</w:t>
            </w:r>
          </w:p>
        </w:tc>
      </w:tr>
      <w:tr w:rsidR="006C2A7D" w:rsidRPr="007B1490" w:rsidTr="00AE25D2">
        <w:trPr>
          <w:trHeight w:val="255"/>
        </w:trPr>
        <w:tc>
          <w:tcPr>
            <w:tcW w:w="1629" w:type="dxa"/>
            <w:tcBorders>
              <w:top w:val="nil"/>
              <w:left w:val="single" w:sz="4" w:space="0" w:color="000000"/>
              <w:bottom w:val="single" w:sz="4" w:space="0" w:color="000000"/>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Ардатовский </w:t>
            </w:r>
          </w:p>
        </w:tc>
        <w:tc>
          <w:tcPr>
            <w:tcW w:w="665"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25,9</w:t>
            </w:r>
          </w:p>
        </w:tc>
        <w:tc>
          <w:tcPr>
            <w:tcW w:w="489"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0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0,259</w:t>
            </w:r>
          </w:p>
        </w:tc>
        <w:tc>
          <w:tcPr>
            <w:tcW w:w="54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15</w:t>
            </w:r>
          </w:p>
        </w:tc>
        <w:tc>
          <w:tcPr>
            <w:tcW w:w="10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0,272</w:t>
            </w:r>
          </w:p>
        </w:tc>
        <w:tc>
          <w:tcPr>
            <w:tcW w:w="58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20</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48,3</w:t>
            </w:r>
          </w:p>
        </w:tc>
        <w:tc>
          <w:tcPr>
            <w:tcW w:w="55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92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0,483</w:t>
            </w:r>
          </w:p>
        </w:tc>
        <w:tc>
          <w:tcPr>
            <w:tcW w:w="57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23</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100</w:t>
            </w:r>
          </w:p>
        </w:tc>
        <w:tc>
          <w:tcPr>
            <w:tcW w:w="57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w:t>
            </w:r>
          </w:p>
        </w:tc>
        <w:tc>
          <w:tcPr>
            <w:tcW w:w="69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1,100</w:t>
            </w:r>
          </w:p>
        </w:tc>
        <w:tc>
          <w:tcPr>
            <w:tcW w:w="576"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w:t>
            </w:r>
          </w:p>
        </w:tc>
        <w:tc>
          <w:tcPr>
            <w:tcW w:w="69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0,792</w:t>
            </w:r>
          </w:p>
        </w:tc>
        <w:tc>
          <w:tcPr>
            <w:tcW w:w="709"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23</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39,9</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85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0,399</w:t>
            </w:r>
          </w:p>
        </w:tc>
        <w:tc>
          <w:tcPr>
            <w:tcW w:w="425"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21</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right"/>
              <w:rPr>
                <w:rFonts w:ascii="Times New Roman" w:hAnsi="Times New Roman"/>
                <w:color w:val="000000"/>
                <w:sz w:val="16"/>
                <w:szCs w:val="16"/>
                <w:lang w:eastAsia="ru-RU"/>
              </w:rPr>
            </w:pPr>
            <w:r w:rsidRPr="007B1490">
              <w:rPr>
                <w:rFonts w:ascii="Times New Roman" w:hAnsi="Times New Roman"/>
                <w:color w:val="000000"/>
                <w:sz w:val="16"/>
                <w:szCs w:val="16"/>
                <w:lang w:eastAsia="ru-RU"/>
              </w:rPr>
              <w:t>88,4</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8,84</w:t>
            </w:r>
          </w:p>
        </w:tc>
      </w:tr>
      <w:tr w:rsidR="006C2A7D" w:rsidRPr="007B1490" w:rsidTr="00AE25D2">
        <w:trPr>
          <w:trHeight w:val="270"/>
        </w:trPr>
        <w:tc>
          <w:tcPr>
            <w:tcW w:w="1629" w:type="dxa"/>
            <w:tcBorders>
              <w:top w:val="nil"/>
              <w:left w:val="single" w:sz="4" w:space="0" w:color="000000"/>
              <w:bottom w:val="single" w:sz="4" w:space="0" w:color="000000"/>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Атюрьевский </w:t>
            </w:r>
          </w:p>
        </w:tc>
        <w:tc>
          <w:tcPr>
            <w:tcW w:w="665"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13,7</w:t>
            </w:r>
          </w:p>
        </w:tc>
        <w:tc>
          <w:tcPr>
            <w:tcW w:w="489"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0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0,137</w:t>
            </w:r>
          </w:p>
        </w:tc>
        <w:tc>
          <w:tcPr>
            <w:tcW w:w="54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22</w:t>
            </w:r>
          </w:p>
        </w:tc>
        <w:tc>
          <w:tcPr>
            <w:tcW w:w="10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0,214</w:t>
            </w:r>
          </w:p>
        </w:tc>
        <w:tc>
          <w:tcPr>
            <w:tcW w:w="58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22</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78,8</w:t>
            </w:r>
          </w:p>
        </w:tc>
        <w:tc>
          <w:tcPr>
            <w:tcW w:w="55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7,88</w:t>
            </w:r>
          </w:p>
        </w:tc>
        <w:tc>
          <w:tcPr>
            <w:tcW w:w="92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0,867</w:t>
            </w:r>
          </w:p>
        </w:tc>
        <w:tc>
          <w:tcPr>
            <w:tcW w:w="57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18</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96,9</w:t>
            </w:r>
          </w:p>
        </w:tc>
        <w:tc>
          <w:tcPr>
            <w:tcW w:w="57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9,69</w:t>
            </w:r>
          </w:p>
        </w:tc>
        <w:tc>
          <w:tcPr>
            <w:tcW w:w="69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1,066</w:t>
            </w:r>
          </w:p>
        </w:tc>
        <w:tc>
          <w:tcPr>
            <w:tcW w:w="576"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13</w:t>
            </w:r>
          </w:p>
        </w:tc>
        <w:tc>
          <w:tcPr>
            <w:tcW w:w="69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0,966</w:t>
            </w:r>
          </w:p>
        </w:tc>
        <w:tc>
          <w:tcPr>
            <w:tcW w:w="709"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17</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59,2</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85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0,592</w:t>
            </w:r>
          </w:p>
        </w:tc>
        <w:tc>
          <w:tcPr>
            <w:tcW w:w="425"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17</w:t>
            </w:r>
          </w:p>
        </w:tc>
        <w:tc>
          <w:tcPr>
            <w:tcW w:w="567"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sz w:val="16"/>
                <w:szCs w:val="16"/>
                <w:lang w:eastAsia="ru-RU"/>
              </w:rPr>
            </w:pPr>
            <w:r w:rsidRPr="007B1490">
              <w:rPr>
                <w:rFonts w:ascii="Times New Roman" w:hAnsi="Times New Roman"/>
                <w:sz w:val="16"/>
                <w:szCs w:val="16"/>
                <w:lang w:eastAsia="ru-RU"/>
              </w:rPr>
              <w:t>61,5</w:t>
            </w:r>
          </w:p>
        </w:tc>
        <w:tc>
          <w:tcPr>
            <w:tcW w:w="567"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r>
      <w:tr w:rsidR="006C2A7D" w:rsidRPr="007B1490" w:rsidTr="00AE25D2">
        <w:trPr>
          <w:trHeight w:val="240"/>
        </w:trPr>
        <w:tc>
          <w:tcPr>
            <w:tcW w:w="1629" w:type="dxa"/>
            <w:tcBorders>
              <w:top w:val="nil"/>
              <w:left w:val="single" w:sz="4" w:space="0" w:color="000000"/>
              <w:bottom w:val="single" w:sz="4" w:space="0" w:color="000000"/>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Атяшевский </w:t>
            </w:r>
          </w:p>
        </w:tc>
        <w:tc>
          <w:tcPr>
            <w:tcW w:w="665"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63,0</w:t>
            </w:r>
          </w:p>
        </w:tc>
        <w:tc>
          <w:tcPr>
            <w:tcW w:w="489"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0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0,630</w:t>
            </w:r>
          </w:p>
        </w:tc>
        <w:tc>
          <w:tcPr>
            <w:tcW w:w="54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3</w:t>
            </w:r>
          </w:p>
        </w:tc>
        <w:tc>
          <w:tcPr>
            <w:tcW w:w="10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0,659</w:t>
            </w:r>
          </w:p>
        </w:tc>
        <w:tc>
          <w:tcPr>
            <w:tcW w:w="58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5</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92,4</w:t>
            </w:r>
          </w:p>
        </w:tc>
        <w:tc>
          <w:tcPr>
            <w:tcW w:w="55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9,24</w:t>
            </w:r>
          </w:p>
        </w:tc>
        <w:tc>
          <w:tcPr>
            <w:tcW w:w="92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1,016</w:t>
            </w:r>
          </w:p>
        </w:tc>
        <w:tc>
          <w:tcPr>
            <w:tcW w:w="57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8</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100</w:t>
            </w:r>
          </w:p>
        </w:tc>
        <w:tc>
          <w:tcPr>
            <w:tcW w:w="57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w:t>
            </w:r>
          </w:p>
        </w:tc>
        <w:tc>
          <w:tcPr>
            <w:tcW w:w="69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1,100</w:t>
            </w:r>
          </w:p>
        </w:tc>
        <w:tc>
          <w:tcPr>
            <w:tcW w:w="576"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w:t>
            </w:r>
          </w:p>
        </w:tc>
        <w:tc>
          <w:tcPr>
            <w:tcW w:w="69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1,058</w:t>
            </w:r>
          </w:p>
        </w:tc>
        <w:tc>
          <w:tcPr>
            <w:tcW w:w="709"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6</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75,8</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7,58</w:t>
            </w:r>
          </w:p>
        </w:tc>
        <w:tc>
          <w:tcPr>
            <w:tcW w:w="85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0,834</w:t>
            </w:r>
          </w:p>
        </w:tc>
        <w:tc>
          <w:tcPr>
            <w:tcW w:w="425"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8</w:t>
            </w:r>
          </w:p>
        </w:tc>
        <w:tc>
          <w:tcPr>
            <w:tcW w:w="567"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sz w:val="16"/>
                <w:szCs w:val="16"/>
                <w:lang w:eastAsia="ru-RU"/>
              </w:rPr>
            </w:pPr>
            <w:r w:rsidRPr="007B1490">
              <w:rPr>
                <w:rFonts w:ascii="Times New Roman" w:hAnsi="Times New Roman"/>
                <w:sz w:val="16"/>
                <w:szCs w:val="16"/>
                <w:lang w:eastAsia="ru-RU"/>
              </w:rPr>
              <w:t>87,4</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8,74</w:t>
            </w:r>
          </w:p>
        </w:tc>
      </w:tr>
      <w:tr w:rsidR="006C2A7D" w:rsidRPr="007B1490" w:rsidTr="00AE25D2">
        <w:trPr>
          <w:trHeight w:val="240"/>
        </w:trPr>
        <w:tc>
          <w:tcPr>
            <w:tcW w:w="1629" w:type="dxa"/>
            <w:tcBorders>
              <w:top w:val="nil"/>
              <w:left w:val="single" w:sz="4" w:space="0" w:color="000000"/>
              <w:bottom w:val="single" w:sz="4" w:space="0" w:color="000000"/>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Б-березниковский </w:t>
            </w:r>
          </w:p>
        </w:tc>
        <w:tc>
          <w:tcPr>
            <w:tcW w:w="665"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49,2</w:t>
            </w:r>
          </w:p>
        </w:tc>
        <w:tc>
          <w:tcPr>
            <w:tcW w:w="489"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0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0,492</w:t>
            </w:r>
          </w:p>
        </w:tc>
        <w:tc>
          <w:tcPr>
            <w:tcW w:w="54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5</w:t>
            </w:r>
          </w:p>
        </w:tc>
        <w:tc>
          <w:tcPr>
            <w:tcW w:w="10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0,519</w:t>
            </w:r>
          </w:p>
        </w:tc>
        <w:tc>
          <w:tcPr>
            <w:tcW w:w="58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6</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97,4</w:t>
            </w:r>
          </w:p>
        </w:tc>
        <w:tc>
          <w:tcPr>
            <w:tcW w:w="55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9,74</w:t>
            </w:r>
          </w:p>
        </w:tc>
        <w:tc>
          <w:tcPr>
            <w:tcW w:w="92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1,071</w:t>
            </w:r>
          </w:p>
        </w:tc>
        <w:tc>
          <w:tcPr>
            <w:tcW w:w="57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88,2</w:t>
            </w:r>
          </w:p>
        </w:tc>
        <w:tc>
          <w:tcPr>
            <w:tcW w:w="57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8,82</w:t>
            </w:r>
          </w:p>
        </w:tc>
        <w:tc>
          <w:tcPr>
            <w:tcW w:w="69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0,970</w:t>
            </w:r>
          </w:p>
        </w:tc>
        <w:tc>
          <w:tcPr>
            <w:tcW w:w="576"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21</w:t>
            </w:r>
          </w:p>
        </w:tc>
        <w:tc>
          <w:tcPr>
            <w:tcW w:w="69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1,021</w:t>
            </w:r>
          </w:p>
        </w:tc>
        <w:tc>
          <w:tcPr>
            <w:tcW w:w="709"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11</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66,2</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85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0,662</w:t>
            </w:r>
          </w:p>
        </w:tc>
        <w:tc>
          <w:tcPr>
            <w:tcW w:w="425"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12</w:t>
            </w:r>
          </w:p>
        </w:tc>
        <w:tc>
          <w:tcPr>
            <w:tcW w:w="567"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sz w:val="16"/>
                <w:szCs w:val="16"/>
                <w:lang w:eastAsia="ru-RU"/>
              </w:rPr>
            </w:pPr>
            <w:r w:rsidRPr="007B1490">
              <w:rPr>
                <w:rFonts w:ascii="Times New Roman" w:hAnsi="Times New Roman"/>
                <w:sz w:val="16"/>
                <w:szCs w:val="16"/>
                <w:lang w:eastAsia="ru-RU"/>
              </w:rPr>
              <w:t>68,7</w:t>
            </w:r>
          </w:p>
        </w:tc>
        <w:tc>
          <w:tcPr>
            <w:tcW w:w="567"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r>
      <w:tr w:rsidR="006C2A7D" w:rsidRPr="007B1490" w:rsidTr="00AE25D2">
        <w:trPr>
          <w:trHeight w:val="255"/>
        </w:trPr>
        <w:tc>
          <w:tcPr>
            <w:tcW w:w="1629" w:type="dxa"/>
            <w:tcBorders>
              <w:top w:val="nil"/>
              <w:left w:val="single" w:sz="4" w:space="0" w:color="000000"/>
              <w:bottom w:val="single" w:sz="4" w:space="0" w:color="000000"/>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Большеигнатовский </w:t>
            </w:r>
          </w:p>
        </w:tc>
        <w:tc>
          <w:tcPr>
            <w:tcW w:w="665"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44,6</w:t>
            </w:r>
          </w:p>
        </w:tc>
        <w:tc>
          <w:tcPr>
            <w:tcW w:w="489"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0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0,446</w:t>
            </w:r>
          </w:p>
        </w:tc>
        <w:tc>
          <w:tcPr>
            <w:tcW w:w="54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6</w:t>
            </w:r>
          </w:p>
        </w:tc>
        <w:tc>
          <w:tcPr>
            <w:tcW w:w="10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0,838</w:t>
            </w:r>
          </w:p>
        </w:tc>
        <w:tc>
          <w:tcPr>
            <w:tcW w:w="58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2</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89,9</w:t>
            </w:r>
          </w:p>
        </w:tc>
        <w:tc>
          <w:tcPr>
            <w:tcW w:w="55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8,99</w:t>
            </w:r>
          </w:p>
        </w:tc>
        <w:tc>
          <w:tcPr>
            <w:tcW w:w="92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0,989</w:t>
            </w:r>
          </w:p>
        </w:tc>
        <w:tc>
          <w:tcPr>
            <w:tcW w:w="57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11</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100</w:t>
            </w:r>
          </w:p>
        </w:tc>
        <w:tc>
          <w:tcPr>
            <w:tcW w:w="57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w:t>
            </w:r>
          </w:p>
        </w:tc>
        <w:tc>
          <w:tcPr>
            <w:tcW w:w="69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1,100</w:t>
            </w:r>
          </w:p>
        </w:tc>
        <w:tc>
          <w:tcPr>
            <w:tcW w:w="576"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3</w:t>
            </w:r>
          </w:p>
        </w:tc>
        <w:tc>
          <w:tcPr>
            <w:tcW w:w="69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1,044</w:t>
            </w:r>
          </w:p>
        </w:tc>
        <w:tc>
          <w:tcPr>
            <w:tcW w:w="709"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8</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93,3</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9,33</w:t>
            </w:r>
          </w:p>
        </w:tc>
        <w:tc>
          <w:tcPr>
            <w:tcW w:w="85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1,026</w:t>
            </w:r>
          </w:p>
        </w:tc>
        <w:tc>
          <w:tcPr>
            <w:tcW w:w="425"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w:t>
            </w:r>
          </w:p>
        </w:tc>
        <w:tc>
          <w:tcPr>
            <w:tcW w:w="567"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sz w:val="16"/>
                <w:szCs w:val="16"/>
                <w:lang w:eastAsia="ru-RU"/>
              </w:rPr>
            </w:pPr>
            <w:r w:rsidRPr="007B1490">
              <w:rPr>
                <w:rFonts w:ascii="Times New Roman" w:hAnsi="Times New Roman"/>
                <w:sz w:val="16"/>
                <w:szCs w:val="16"/>
                <w:lang w:eastAsia="ru-RU"/>
              </w:rPr>
              <w:t>96,6</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9,66</w:t>
            </w:r>
          </w:p>
        </w:tc>
      </w:tr>
      <w:tr w:rsidR="006C2A7D" w:rsidRPr="007B1490" w:rsidTr="00AE25D2">
        <w:trPr>
          <w:trHeight w:val="255"/>
        </w:trPr>
        <w:tc>
          <w:tcPr>
            <w:tcW w:w="1629" w:type="dxa"/>
            <w:tcBorders>
              <w:top w:val="nil"/>
              <w:left w:val="single" w:sz="4" w:space="0" w:color="000000"/>
              <w:bottom w:val="single" w:sz="4" w:space="0" w:color="000000"/>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Дубенский </w:t>
            </w:r>
          </w:p>
        </w:tc>
        <w:tc>
          <w:tcPr>
            <w:tcW w:w="665"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58,8</w:t>
            </w:r>
          </w:p>
        </w:tc>
        <w:tc>
          <w:tcPr>
            <w:tcW w:w="489"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0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0,588</w:t>
            </w:r>
          </w:p>
        </w:tc>
        <w:tc>
          <w:tcPr>
            <w:tcW w:w="54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4</w:t>
            </w:r>
          </w:p>
        </w:tc>
        <w:tc>
          <w:tcPr>
            <w:tcW w:w="10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0,719</w:t>
            </w:r>
          </w:p>
        </w:tc>
        <w:tc>
          <w:tcPr>
            <w:tcW w:w="58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4</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96</w:t>
            </w:r>
          </w:p>
        </w:tc>
        <w:tc>
          <w:tcPr>
            <w:tcW w:w="55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9,6</w:t>
            </w:r>
          </w:p>
        </w:tc>
        <w:tc>
          <w:tcPr>
            <w:tcW w:w="92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1,056</w:t>
            </w:r>
          </w:p>
        </w:tc>
        <w:tc>
          <w:tcPr>
            <w:tcW w:w="57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3</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100</w:t>
            </w:r>
          </w:p>
        </w:tc>
        <w:tc>
          <w:tcPr>
            <w:tcW w:w="57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w:t>
            </w:r>
          </w:p>
        </w:tc>
        <w:tc>
          <w:tcPr>
            <w:tcW w:w="69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1,100</w:t>
            </w:r>
          </w:p>
        </w:tc>
        <w:tc>
          <w:tcPr>
            <w:tcW w:w="576"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4</w:t>
            </w:r>
          </w:p>
        </w:tc>
        <w:tc>
          <w:tcPr>
            <w:tcW w:w="69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1,078</w:t>
            </w:r>
          </w:p>
        </w:tc>
        <w:tc>
          <w:tcPr>
            <w:tcW w:w="709"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91,9</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9,19</w:t>
            </w:r>
          </w:p>
        </w:tc>
        <w:tc>
          <w:tcPr>
            <w:tcW w:w="85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1,011</w:t>
            </w:r>
          </w:p>
        </w:tc>
        <w:tc>
          <w:tcPr>
            <w:tcW w:w="425"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3</w:t>
            </w:r>
          </w:p>
        </w:tc>
        <w:tc>
          <w:tcPr>
            <w:tcW w:w="567"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sz w:val="16"/>
                <w:szCs w:val="16"/>
                <w:lang w:eastAsia="ru-RU"/>
              </w:rPr>
            </w:pPr>
            <w:r w:rsidRPr="007B1490">
              <w:rPr>
                <w:rFonts w:ascii="Times New Roman" w:hAnsi="Times New Roman"/>
                <w:sz w:val="16"/>
                <w:szCs w:val="16"/>
                <w:lang w:eastAsia="ru-RU"/>
              </w:rPr>
              <w:t>78,7</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7,87</w:t>
            </w:r>
          </w:p>
        </w:tc>
      </w:tr>
      <w:tr w:rsidR="006C2A7D" w:rsidRPr="007B1490" w:rsidTr="00AE25D2">
        <w:trPr>
          <w:trHeight w:val="255"/>
        </w:trPr>
        <w:tc>
          <w:tcPr>
            <w:tcW w:w="1629" w:type="dxa"/>
            <w:tcBorders>
              <w:top w:val="nil"/>
              <w:left w:val="single" w:sz="4" w:space="0" w:color="000000"/>
              <w:bottom w:val="single" w:sz="4" w:space="0" w:color="000000"/>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Ельниковский </w:t>
            </w:r>
          </w:p>
        </w:tc>
        <w:tc>
          <w:tcPr>
            <w:tcW w:w="665"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35,3</w:t>
            </w:r>
          </w:p>
        </w:tc>
        <w:tc>
          <w:tcPr>
            <w:tcW w:w="489"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0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0,353</w:t>
            </w:r>
          </w:p>
        </w:tc>
        <w:tc>
          <w:tcPr>
            <w:tcW w:w="54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9</w:t>
            </w:r>
          </w:p>
        </w:tc>
        <w:tc>
          <w:tcPr>
            <w:tcW w:w="10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0,442</w:t>
            </w:r>
          </w:p>
        </w:tc>
        <w:tc>
          <w:tcPr>
            <w:tcW w:w="58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7</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97,2</w:t>
            </w:r>
          </w:p>
        </w:tc>
        <w:tc>
          <w:tcPr>
            <w:tcW w:w="55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9,72</w:t>
            </w:r>
          </w:p>
        </w:tc>
        <w:tc>
          <w:tcPr>
            <w:tcW w:w="92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1,069</w:t>
            </w:r>
          </w:p>
        </w:tc>
        <w:tc>
          <w:tcPr>
            <w:tcW w:w="57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97,7</w:t>
            </w:r>
          </w:p>
        </w:tc>
        <w:tc>
          <w:tcPr>
            <w:tcW w:w="57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9,77</w:t>
            </w:r>
          </w:p>
        </w:tc>
        <w:tc>
          <w:tcPr>
            <w:tcW w:w="69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1,075</w:t>
            </w:r>
          </w:p>
        </w:tc>
        <w:tc>
          <w:tcPr>
            <w:tcW w:w="576"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10</w:t>
            </w:r>
          </w:p>
        </w:tc>
        <w:tc>
          <w:tcPr>
            <w:tcW w:w="69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1,072</w:t>
            </w:r>
          </w:p>
        </w:tc>
        <w:tc>
          <w:tcPr>
            <w:tcW w:w="709"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85,3</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8,53</w:t>
            </w:r>
          </w:p>
        </w:tc>
        <w:tc>
          <w:tcPr>
            <w:tcW w:w="85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0,938</w:t>
            </w:r>
          </w:p>
        </w:tc>
        <w:tc>
          <w:tcPr>
            <w:tcW w:w="425"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5</w:t>
            </w:r>
          </w:p>
        </w:tc>
        <w:tc>
          <w:tcPr>
            <w:tcW w:w="567"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sz w:val="16"/>
                <w:szCs w:val="16"/>
                <w:lang w:eastAsia="ru-RU"/>
              </w:rPr>
            </w:pPr>
            <w:r w:rsidRPr="007B1490">
              <w:rPr>
                <w:rFonts w:ascii="Times New Roman" w:hAnsi="Times New Roman"/>
                <w:sz w:val="16"/>
                <w:szCs w:val="16"/>
                <w:lang w:eastAsia="ru-RU"/>
              </w:rPr>
              <w:t>88,8</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8,88</w:t>
            </w:r>
          </w:p>
        </w:tc>
      </w:tr>
      <w:tr w:rsidR="006C2A7D" w:rsidRPr="007B1490" w:rsidTr="00AE25D2">
        <w:trPr>
          <w:trHeight w:val="270"/>
        </w:trPr>
        <w:tc>
          <w:tcPr>
            <w:tcW w:w="1629" w:type="dxa"/>
            <w:tcBorders>
              <w:top w:val="nil"/>
              <w:left w:val="single" w:sz="4" w:space="0" w:color="000000"/>
              <w:bottom w:val="single" w:sz="4" w:space="0" w:color="000000"/>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Зубово-Полянский </w:t>
            </w:r>
          </w:p>
        </w:tc>
        <w:tc>
          <w:tcPr>
            <w:tcW w:w="665"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29,4</w:t>
            </w:r>
          </w:p>
        </w:tc>
        <w:tc>
          <w:tcPr>
            <w:tcW w:w="489"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0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0,294</w:t>
            </w:r>
          </w:p>
        </w:tc>
        <w:tc>
          <w:tcPr>
            <w:tcW w:w="54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13</w:t>
            </w:r>
          </w:p>
        </w:tc>
        <w:tc>
          <w:tcPr>
            <w:tcW w:w="10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0,351</w:t>
            </w:r>
          </w:p>
        </w:tc>
        <w:tc>
          <w:tcPr>
            <w:tcW w:w="58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15</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83,8</w:t>
            </w:r>
          </w:p>
        </w:tc>
        <w:tc>
          <w:tcPr>
            <w:tcW w:w="55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8,38</w:t>
            </w:r>
          </w:p>
        </w:tc>
        <w:tc>
          <w:tcPr>
            <w:tcW w:w="92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0,922</w:t>
            </w:r>
          </w:p>
        </w:tc>
        <w:tc>
          <w:tcPr>
            <w:tcW w:w="57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14</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92,7</w:t>
            </w:r>
          </w:p>
        </w:tc>
        <w:tc>
          <w:tcPr>
            <w:tcW w:w="57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9,27</w:t>
            </w:r>
          </w:p>
        </w:tc>
        <w:tc>
          <w:tcPr>
            <w:tcW w:w="69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1,020</w:t>
            </w:r>
          </w:p>
        </w:tc>
        <w:tc>
          <w:tcPr>
            <w:tcW w:w="576"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18</w:t>
            </w:r>
          </w:p>
        </w:tc>
        <w:tc>
          <w:tcPr>
            <w:tcW w:w="69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0,971</w:t>
            </w:r>
          </w:p>
        </w:tc>
        <w:tc>
          <w:tcPr>
            <w:tcW w:w="709"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15</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61,5</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85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0,615</w:t>
            </w:r>
          </w:p>
        </w:tc>
        <w:tc>
          <w:tcPr>
            <w:tcW w:w="425"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15</w:t>
            </w:r>
          </w:p>
        </w:tc>
        <w:tc>
          <w:tcPr>
            <w:tcW w:w="567"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sz w:val="16"/>
                <w:szCs w:val="16"/>
                <w:lang w:eastAsia="ru-RU"/>
              </w:rPr>
            </w:pPr>
            <w:r w:rsidRPr="007B1490">
              <w:rPr>
                <w:rFonts w:ascii="Times New Roman" w:hAnsi="Times New Roman"/>
                <w:sz w:val="16"/>
                <w:szCs w:val="16"/>
                <w:lang w:eastAsia="ru-RU"/>
              </w:rPr>
              <w:t>64,2</w:t>
            </w:r>
          </w:p>
        </w:tc>
        <w:tc>
          <w:tcPr>
            <w:tcW w:w="567"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r>
      <w:tr w:rsidR="006C2A7D" w:rsidRPr="007B1490" w:rsidTr="00AE25D2">
        <w:trPr>
          <w:trHeight w:val="255"/>
        </w:trPr>
        <w:tc>
          <w:tcPr>
            <w:tcW w:w="1629" w:type="dxa"/>
            <w:tcBorders>
              <w:top w:val="nil"/>
              <w:left w:val="single" w:sz="4" w:space="0" w:color="000000"/>
              <w:bottom w:val="single" w:sz="4" w:space="0" w:color="000000"/>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Инсарский </w:t>
            </w:r>
          </w:p>
        </w:tc>
        <w:tc>
          <w:tcPr>
            <w:tcW w:w="665"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70,5</w:t>
            </w:r>
          </w:p>
        </w:tc>
        <w:tc>
          <w:tcPr>
            <w:tcW w:w="48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7,1</w:t>
            </w:r>
          </w:p>
        </w:tc>
        <w:tc>
          <w:tcPr>
            <w:tcW w:w="80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0,776</w:t>
            </w:r>
          </w:p>
        </w:tc>
        <w:tc>
          <w:tcPr>
            <w:tcW w:w="54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2</w:t>
            </w:r>
          </w:p>
        </w:tc>
        <w:tc>
          <w:tcPr>
            <w:tcW w:w="10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0,795</w:t>
            </w:r>
          </w:p>
        </w:tc>
        <w:tc>
          <w:tcPr>
            <w:tcW w:w="58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3</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83,7</w:t>
            </w:r>
          </w:p>
        </w:tc>
        <w:tc>
          <w:tcPr>
            <w:tcW w:w="55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8,37</w:t>
            </w:r>
          </w:p>
        </w:tc>
        <w:tc>
          <w:tcPr>
            <w:tcW w:w="92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0,921</w:t>
            </w:r>
          </w:p>
        </w:tc>
        <w:tc>
          <w:tcPr>
            <w:tcW w:w="57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15</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95,6</w:t>
            </w:r>
          </w:p>
        </w:tc>
        <w:tc>
          <w:tcPr>
            <w:tcW w:w="57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9,56</w:t>
            </w:r>
          </w:p>
        </w:tc>
        <w:tc>
          <w:tcPr>
            <w:tcW w:w="69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1,052</w:t>
            </w:r>
          </w:p>
        </w:tc>
        <w:tc>
          <w:tcPr>
            <w:tcW w:w="576"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15</w:t>
            </w:r>
          </w:p>
        </w:tc>
        <w:tc>
          <w:tcPr>
            <w:tcW w:w="69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0,986</w:t>
            </w:r>
          </w:p>
        </w:tc>
        <w:tc>
          <w:tcPr>
            <w:tcW w:w="709"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14</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77,3</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7,73</w:t>
            </w:r>
          </w:p>
        </w:tc>
        <w:tc>
          <w:tcPr>
            <w:tcW w:w="85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0,850</w:t>
            </w:r>
          </w:p>
        </w:tc>
        <w:tc>
          <w:tcPr>
            <w:tcW w:w="425"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7</w:t>
            </w:r>
          </w:p>
        </w:tc>
        <w:tc>
          <w:tcPr>
            <w:tcW w:w="567"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sz w:val="16"/>
                <w:szCs w:val="16"/>
                <w:lang w:eastAsia="ru-RU"/>
              </w:rPr>
            </w:pPr>
            <w:r w:rsidRPr="007B1490">
              <w:rPr>
                <w:rFonts w:ascii="Times New Roman" w:hAnsi="Times New Roman"/>
                <w:sz w:val="16"/>
                <w:szCs w:val="16"/>
                <w:lang w:eastAsia="ru-RU"/>
              </w:rPr>
              <w:t>78,3</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7,83</w:t>
            </w:r>
          </w:p>
        </w:tc>
      </w:tr>
      <w:tr w:rsidR="006C2A7D" w:rsidRPr="007B1490" w:rsidTr="00AE25D2">
        <w:trPr>
          <w:trHeight w:val="255"/>
        </w:trPr>
        <w:tc>
          <w:tcPr>
            <w:tcW w:w="1629" w:type="dxa"/>
            <w:tcBorders>
              <w:top w:val="nil"/>
              <w:left w:val="single" w:sz="4" w:space="0" w:color="000000"/>
              <w:bottom w:val="single" w:sz="4" w:space="0" w:color="000000"/>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Ичалковский </w:t>
            </w:r>
          </w:p>
        </w:tc>
        <w:tc>
          <w:tcPr>
            <w:tcW w:w="665"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43,0</w:t>
            </w:r>
          </w:p>
        </w:tc>
        <w:tc>
          <w:tcPr>
            <w:tcW w:w="489"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0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0,430</w:t>
            </w:r>
          </w:p>
        </w:tc>
        <w:tc>
          <w:tcPr>
            <w:tcW w:w="54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7</w:t>
            </w:r>
          </w:p>
        </w:tc>
        <w:tc>
          <w:tcPr>
            <w:tcW w:w="10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0,374</w:t>
            </w:r>
          </w:p>
        </w:tc>
        <w:tc>
          <w:tcPr>
            <w:tcW w:w="58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11</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82,5</w:t>
            </w:r>
          </w:p>
        </w:tc>
        <w:tc>
          <w:tcPr>
            <w:tcW w:w="55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8,25</w:t>
            </w:r>
          </w:p>
        </w:tc>
        <w:tc>
          <w:tcPr>
            <w:tcW w:w="92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0,908</w:t>
            </w:r>
          </w:p>
        </w:tc>
        <w:tc>
          <w:tcPr>
            <w:tcW w:w="57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17</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89,6</w:t>
            </w:r>
          </w:p>
        </w:tc>
        <w:tc>
          <w:tcPr>
            <w:tcW w:w="57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8,96</w:t>
            </w:r>
          </w:p>
        </w:tc>
        <w:tc>
          <w:tcPr>
            <w:tcW w:w="69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0,986</w:t>
            </w:r>
          </w:p>
        </w:tc>
        <w:tc>
          <w:tcPr>
            <w:tcW w:w="576"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19</w:t>
            </w:r>
          </w:p>
        </w:tc>
        <w:tc>
          <w:tcPr>
            <w:tcW w:w="69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0,947</w:t>
            </w:r>
          </w:p>
        </w:tc>
        <w:tc>
          <w:tcPr>
            <w:tcW w:w="709"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19</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62,6</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85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0,626</w:t>
            </w:r>
          </w:p>
        </w:tc>
        <w:tc>
          <w:tcPr>
            <w:tcW w:w="425"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14</w:t>
            </w:r>
          </w:p>
        </w:tc>
        <w:tc>
          <w:tcPr>
            <w:tcW w:w="567"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sz w:val="16"/>
                <w:szCs w:val="16"/>
                <w:lang w:eastAsia="ru-RU"/>
              </w:rPr>
            </w:pPr>
            <w:r w:rsidRPr="007B1490">
              <w:rPr>
                <w:rFonts w:ascii="Times New Roman" w:hAnsi="Times New Roman"/>
                <w:sz w:val="16"/>
                <w:szCs w:val="16"/>
                <w:lang w:eastAsia="ru-RU"/>
              </w:rPr>
              <w:t>82,7</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8,27</w:t>
            </w:r>
          </w:p>
        </w:tc>
      </w:tr>
      <w:tr w:rsidR="006C2A7D" w:rsidRPr="007B1490" w:rsidTr="00AE25D2">
        <w:trPr>
          <w:trHeight w:val="270"/>
        </w:trPr>
        <w:tc>
          <w:tcPr>
            <w:tcW w:w="1629" w:type="dxa"/>
            <w:tcBorders>
              <w:top w:val="nil"/>
              <w:left w:val="single" w:sz="4" w:space="0" w:color="000000"/>
              <w:bottom w:val="single" w:sz="4" w:space="0" w:color="000000"/>
              <w:right w:val="nil"/>
            </w:tcBorders>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Кадошкинский </w:t>
            </w:r>
          </w:p>
        </w:tc>
        <w:tc>
          <w:tcPr>
            <w:tcW w:w="665"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24,2</w:t>
            </w:r>
          </w:p>
        </w:tc>
        <w:tc>
          <w:tcPr>
            <w:tcW w:w="489"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0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0,242</w:t>
            </w:r>
          </w:p>
        </w:tc>
        <w:tc>
          <w:tcPr>
            <w:tcW w:w="54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17</w:t>
            </w:r>
          </w:p>
        </w:tc>
        <w:tc>
          <w:tcPr>
            <w:tcW w:w="10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0,328</w:t>
            </w:r>
          </w:p>
        </w:tc>
        <w:tc>
          <w:tcPr>
            <w:tcW w:w="58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17</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67,5</w:t>
            </w:r>
          </w:p>
        </w:tc>
        <w:tc>
          <w:tcPr>
            <w:tcW w:w="55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92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0,675</w:t>
            </w:r>
          </w:p>
        </w:tc>
        <w:tc>
          <w:tcPr>
            <w:tcW w:w="57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22</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97</w:t>
            </w:r>
          </w:p>
        </w:tc>
        <w:tc>
          <w:tcPr>
            <w:tcW w:w="57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9,7</w:t>
            </w:r>
          </w:p>
        </w:tc>
        <w:tc>
          <w:tcPr>
            <w:tcW w:w="69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1,067</w:t>
            </w:r>
          </w:p>
        </w:tc>
        <w:tc>
          <w:tcPr>
            <w:tcW w:w="576"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12</w:t>
            </w:r>
          </w:p>
        </w:tc>
        <w:tc>
          <w:tcPr>
            <w:tcW w:w="69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0,871</w:t>
            </w:r>
          </w:p>
        </w:tc>
        <w:tc>
          <w:tcPr>
            <w:tcW w:w="709"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20</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47,8</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85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0,478</w:t>
            </w:r>
          </w:p>
        </w:tc>
        <w:tc>
          <w:tcPr>
            <w:tcW w:w="425"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20</w:t>
            </w:r>
          </w:p>
        </w:tc>
        <w:tc>
          <w:tcPr>
            <w:tcW w:w="567"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sz w:val="16"/>
                <w:szCs w:val="16"/>
                <w:lang w:eastAsia="ru-RU"/>
              </w:rPr>
            </w:pPr>
            <w:r w:rsidRPr="007B1490">
              <w:rPr>
                <w:rFonts w:ascii="Times New Roman" w:hAnsi="Times New Roman"/>
                <w:sz w:val="16"/>
                <w:szCs w:val="16"/>
                <w:lang w:eastAsia="ru-RU"/>
              </w:rPr>
              <w:t>75,6</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7,56</w:t>
            </w:r>
          </w:p>
        </w:tc>
      </w:tr>
      <w:tr w:rsidR="006C2A7D" w:rsidRPr="007B1490" w:rsidTr="00AE25D2">
        <w:trPr>
          <w:trHeight w:val="255"/>
        </w:trPr>
        <w:tc>
          <w:tcPr>
            <w:tcW w:w="1629" w:type="dxa"/>
            <w:tcBorders>
              <w:top w:val="nil"/>
              <w:left w:val="single" w:sz="4" w:space="0" w:color="000000"/>
              <w:bottom w:val="single" w:sz="4" w:space="0" w:color="000000"/>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Кочкуровский </w:t>
            </w:r>
          </w:p>
        </w:tc>
        <w:tc>
          <w:tcPr>
            <w:tcW w:w="665"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2,2</w:t>
            </w:r>
          </w:p>
        </w:tc>
        <w:tc>
          <w:tcPr>
            <w:tcW w:w="489"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0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0,022</w:t>
            </w:r>
          </w:p>
        </w:tc>
        <w:tc>
          <w:tcPr>
            <w:tcW w:w="54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23</w:t>
            </w:r>
          </w:p>
        </w:tc>
        <w:tc>
          <w:tcPr>
            <w:tcW w:w="10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0,067</w:t>
            </w:r>
          </w:p>
        </w:tc>
        <w:tc>
          <w:tcPr>
            <w:tcW w:w="58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23</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70,1</w:t>
            </w:r>
          </w:p>
        </w:tc>
        <w:tc>
          <w:tcPr>
            <w:tcW w:w="55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7,01</w:t>
            </w:r>
          </w:p>
        </w:tc>
        <w:tc>
          <w:tcPr>
            <w:tcW w:w="92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0,771</w:t>
            </w:r>
          </w:p>
        </w:tc>
        <w:tc>
          <w:tcPr>
            <w:tcW w:w="57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21</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80</w:t>
            </w:r>
          </w:p>
        </w:tc>
        <w:tc>
          <w:tcPr>
            <w:tcW w:w="57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w:t>
            </w:r>
          </w:p>
        </w:tc>
        <w:tc>
          <w:tcPr>
            <w:tcW w:w="69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0,880</w:t>
            </w:r>
          </w:p>
        </w:tc>
        <w:tc>
          <w:tcPr>
            <w:tcW w:w="576"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23</w:t>
            </w:r>
          </w:p>
        </w:tc>
        <w:tc>
          <w:tcPr>
            <w:tcW w:w="69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0,826</w:t>
            </w:r>
          </w:p>
        </w:tc>
        <w:tc>
          <w:tcPr>
            <w:tcW w:w="709"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22</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26,3</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85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0,263</w:t>
            </w:r>
          </w:p>
        </w:tc>
        <w:tc>
          <w:tcPr>
            <w:tcW w:w="425"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23</w:t>
            </w:r>
          </w:p>
        </w:tc>
        <w:tc>
          <w:tcPr>
            <w:tcW w:w="567"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sz w:val="16"/>
                <w:szCs w:val="16"/>
                <w:lang w:eastAsia="ru-RU"/>
              </w:rPr>
            </w:pPr>
            <w:r w:rsidRPr="007B1490">
              <w:rPr>
                <w:rFonts w:ascii="Times New Roman" w:hAnsi="Times New Roman"/>
                <w:sz w:val="16"/>
                <w:szCs w:val="16"/>
                <w:lang w:eastAsia="ru-RU"/>
              </w:rPr>
              <w:t>41</w:t>
            </w:r>
          </w:p>
        </w:tc>
        <w:tc>
          <w:tcPr>
            <w:tcW w:w="567"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r>
      <w:tr w:rsidR="006C2A7D" w:rsidRPr="007B1490" w:rsidTr="00AE25D2">
        <w:trPr>
          <w:trHeight w:val="270"/>
        </w:trPr>
        <w:tc>
          <w:tcPr>
            <w:tcW w:w="1629" w:type="dxa"/>
            <w:tcBorders>
              <w:top w:val="nil"/>
              <w:left w:val="single" w:sz="4" w:space="0" w:color="000000"/>
              <w:bottom w:val="single" w:sz="4" w:space="0" w:color="000000"/>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Краснослободский </w:t>
            </w:r>
          </w:p>
        </w:tc>
        <w:tc>
          <w:tcPr>
            <w:tcW w:w="665"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88,2</w:t>
            </w:r>
          </w:p>
        </w:tc>
        <w:tc>
          <w:tcPr>
            <w:tcW w:w="489"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8,8</w:t>
            </w:r>
          </w:p>
        </w:tc>
        <w:tc>
          <w:tcPr>
            <w:tcW w:w="80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0,970</w:t>
            </w:r>
          </w:p>
        </w:tc>
        <w:tc>
          <w:tcPr>
            <w:tcW w:w="54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1</w:t>
            </w:r>
          </w:p>
        </w:tc>
        <w:tc>
          <w:tcPr>
            <w:tcW w:w="10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0,909</w:t>
            </w:r>
          </w:p>
        </w:tc>
        <w:tc>
          <w:tcPr>
            <w:tcW w:w="58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1</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93,3</w:t>
            </w:r>
          </w:p>
        </w:tc>
        <w:tc>
          <w:tcPr>
            <w:tcW w:w="55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9,33</w:t>
            </w:r>
          </w:p>
        </w:tc>
        <w:tc>
          <w:tcPr>
            <w:tcW w:w="92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1,026</w:t>
            </w:r>
          </w:p>
        </w:tc>
        <w:tc>
          <w:tcPr>
            <w:tcW w:w="57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6</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100</w:t>
            </w:r>
          </w:p>
        </w:tc>
        <w:tc>
          <w:tcPr>
            <w:tcW w:w="57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w:t>
            </w:r>
          </w:p>
        </w:tc>
        <w:tc>
          <w:tcPr>
            <w:tcW w:w="69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1,100</w:t>
            </w:r>
          </w:p>
        </w:tc>
        <w:tc>
          <w:tcPr>
            <w:tcW w:w="576"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5</w:t>
            </w:r>
          </w:p>
        </w:tc>
        <w:tc>
          <w:tcPr>
            <w:tcW w:w="69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1,063</w:t>
            </w:r>
          </w:p>
        </w:tc>
        <w:tc>
          <w:tcPr>
            <w:tcW w:w="709"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4</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100</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10,0</w:t>
            </w:r>
          </w:p>
        </w:tc>
        <w:tc>
          <w:tcPr>
            <w:tcW w:w="85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1,100</w:t>
            </w:r>
          </w:p>
        </w:tc>
        <w:tc>
          <w:tcPr>
            <w:tcW w:w="425"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w:t>
            </w:r>
          </w:p>
        </w:tc>
        <w:tc>
          <w:tcPr>
            <w:tcW w:w="567"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sz w:val="16"/>
                <w:szCs w:val="16"/>
                <w:lang w:eastAsia="ru-RU"/>
              </w:rPr>
            </w:pPr>
            <w:r w:rsidRPr="007B1490">
              <w:rPr>
                <w:rFonts w:ascii="Times New Roman" w:hAnsi="Times New Roman"/>
                <w:sz w:val="16"/>
                <w:szCs w:val="16"/>
                <w:lang w:eastAsia="ru-RU"/>
              </w:rPr>
              <w:t>92,1</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9,21</w:t>
            </w:r>
          </w:p>
        </w:tc>
      </w:tr>
      <w:tr w:rsidR="006C2A7D" w:rsidRPr="007B1490" w:rsidTr="00AE25D2">
        <w:trPr>
          <w:trHeight w:val="255"/>
        </w:trPr>
        <w:tc>
          <w:tcPr>
            <w:tcW w:w="1629" w:type="dxa"/>
            <w:tcBorders>
              <w:top w:val="nil"/>
              <w:left w:val="single" w:sz="4" w:space="0" w:color="000000"/>
              <w:bottom w:val="single" w:sz="4" w:space="0" w:color="000000"/>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Лямбирский </w:t>
            </w:r>
          </w:p>
        </w:tc>
        <w:tc>
          <w:tcPr>
            <w:tcW w:w="665"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23,9</w:t>
            </w:r>
          </w:p>
        </w:tc>
        <w:tc>
          <w:tcPr>
            <w:tcW w:w="489"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0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0,239</w:t>
            </w:r>
          </w:p>
        </w:tc>
        <w:tc>
          <w:tcPr>
            <w:tcW w:w="54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18</w:t>
            </w:r>
          </w:p>
        </w:tc>
        <w:tc>
          <w:tcPr>
            <w:tcW w:w="10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0,331</w:t>
            </w:r>
          </w:p>
        </w:tc>
        <w:tc>
          <w:tcPr>
            <w:tcW w:w="58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16</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75,5</w:t>
            </w:r>
          </w:p>
        </w:tc>
        <w:tc>
          <w:tcPr>
            <w:tcW w:w="55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7,55</w:t>
            </w:r>
          </w:p>
        </w:tc>
        <w:tc>
          <w:tcPr>
            <w:tcW w:w="92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0,831</w:t>
            </w:r>
          </w:p>
        </w:tc>
        <w:tc>
          <w:tcPr>
            <w:tcW w:w="57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20</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81,7</w:t>
            </w:r>
          </w:p>
        </w:tc>
        <w:tc>
          <w:tcPr>
            <w:tcW w:w="57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8,17</w:t>
            </w:r>
          </w:p>
        </w:tc>
        <w:tc>
          <w:tcPr>
            <w:tcW w:w="69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0,899</w:t>
            </w:r>
          </w:p>
        </w:tc>
        <w:tc>
          <w:tcPr>
            <w:tcW w:w="576"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22</w:t>
            </w:r>
          </w:p>
        </w:tc>
        <w:tc>
          <w:tcPr>
            <w:tcW w:w="69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0,865</w:t>
            </w:r>
          </w:p>
        </w:tc>
        <w:tc>
          <w:tcPr>
            <w:tcW w:w="709"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21</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57,4</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85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0,574</w:t>
            </w:r>
          </w:p>
        </w:tc>
        <w:tc>
          <w:tcPr>
            <w:tcW w:w="425"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19</w:t>
            </w:r>
          </w:p>
        </w:tc>
        <w:tc>
          <w:tcPr>
            <w:tcW w:w="567"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sz w:val="16"/>
                <w:szCs w:val="16"/>
                <w:lang w:eastAsia="ru-RU"/>
              </w:rPr>
            </w:pPr>
            <w:r w:rsidRPr="007B1490">
              <w:rPr>
                <w:rFonts w:ascii="Times New Roman" w:hAnsi="Times New Roman"/>
                <w:sz w:val="16"/>
                <w:szCs w:val="16"/>
                <w:lang w:eastAsia="ru-RU"/>
              </w:rPr>
              <w:t>70,5</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7,05</w:t>
            </w:r>
          </w:p>
        </w:tc>
      </w:tr>
      <w:tr w:rsidR="006C2A7D" w:rsidRPr="007B1490" w:rsidTr="00AE25D2">
        <w:trPr>
          <w:trHeight w:val="240"/>
        </w:trPr>
        <w:tc>
          <w:tcPr>
            <w:tcW w:w="1629" w:type="dxa"/>
            <w:tcBorders>
              <w:top w:val="nil"/>
              <w:left w:val="single" w:sz="4" w:space="0" w:color="000000"/>
              <w:bottom w:val="single" w:sz="4" w:space="0" w:color="000000"/>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Ромодановский </w:t>
            </w:r>
          </w:p>
        </w:tc>
        <w:tc>
          <w:tcPr>
            <w:tcW w:w="665"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27,6</w:t>
            </w:r>
          </w:p>
        </w:tc>
        <w:tc>
          <w:tcPr>
            <w:tcW w:w="489"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0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0,276</w:t>
            </w:r>
          </w:p>
        </w:tc>
        <w:tc>
          <w:tcPr>
            <w:tcW w:w="54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14</w:t>
            </w:r>
          </w:p>
        </w:tc>
        <w:tc>
          <w:tcPr>
            <w:tcW w:w="10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0,360</w:t>
            </w:r>
          </w:p>
        </w:tc>
        <w:tc>
          <w:tcPr>
            <w:tcW w:w="58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13</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86,7</w:t>
            </w:r>
          </w:p>
        </w:tc>
        <w:tc>
          <w:tcPr>
            <w:tcW w:w="55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8,67</w:t>
            </w:r>
          </w:p>
        </w:tc>
        <w:tc>
          <w:tcPr>
            <w:tcW w:w="92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0,954</w:t>
            </w:r>
          </w:p>
        </w:tc>
        <w:tc>
          <w:tcPr>
            <w:tcW w:w="57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13</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88,9</w:t>
            </w:r>
          </w:p>
        </w:tc>
        <w:tc>
          <w:tcPr>
            <w:tcW w:w="57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8,89</w:t>
            </w:r>
          </w:p>
        </w:tc>
        <w:tc>
          <w:tcPr>
            <w:tcW w:w="69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0,978</w:t>
            </w:r>
          </w:p>
        </w:tc>
        <w:tc>
          <w:tcPr>
            <w:tcW w:w="576"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20</w:t>
            </w:r>
          </w:p>
        </w:tc>
        <w:tc>
          <w:tcPr>
            <w:tcW w:w="69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0,966</w:t>
            </w:r>
          </w:p>
        </w:tc>
        <w:tc>
          <w:tcPr>
            <w:tcW w:w="709"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18</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36,6</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85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0,366</w:t>
            </w:r>
          </w:p>
        </w:tc>
        <w:tc>
          <w:tcPr>
            <w:tcW w:w="425"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22</w:t>
            </w:r>
          </w:p>
        </w:tc>
        <w:tc>
          <w:tcPr>
            <w:tcW w:w="567"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sz w:val="16"/>
                <w:szCs w:val="16"/>
                <w:lang w:eastAsia="ru-RU"/>
              </w:rPr>
            </w:pPr>
            <w:r w:rsidRPr="007B1490">
              <w:rPr>
                <w:rFonts w:ascii="Times New Roman" w:hAnsi="Times New Roman"/>
                <w:sz w:val="16"/>
                <w:szCs w:val="16"/>
                <w:lang w:eastAsia="ru-RU"/>
              </w:rPr>
              <w:t>81,7</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8,17</w:t>
            </w:r>
          </w:p>
        </w:tc>
      </w:tr>
      <w:tr w:rsidR="006C2A7D" w:rsidRPr="007B1490" w:rsidTr="00AE25D2">
        <w:trPr>
          <w:trHeight w:val="270"/>
        </w:trPr>
        <w:tc>
          <w:tcPr>
            <w:tcW w:w="1629" w:type="dxa"/>
            <w:tcBorders>
              <w:top w:val="nil"/>
              <w:left w:val="single" w:sz="4" w:space="0" w:color="000000"/>
              <w:bottom w:val="single" w:sz="4" w:space="0" w:color="000000"/>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Старошайговский </w:t>
            </w:r>
          </w:p>
        </w:tc>
        <w:tc>
          <w:tcPr>
            <w:tcW w:w="665"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15,5</w:t>
            </w:r>
          </w:p>
        </w:tc>
        <w:tc>
          <w:tcPr>
            <w:tcW w:w="489"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0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0,155</w:t>
            </w:r>
          </w:p>
        </w:tc>
        <w:tc>
          <w:tcPr>
            <w:tcW w:w="54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21</w:t>
            </w:r>
          </w:p>
        </w:tc>
        <w:tc>
          <w:tcPr>
            <w:tcW w:w="10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0,272</w:t>
            </w:r>
          </w:p>
        </w:tc>
        <w:tc>
          <w:tcPr>
            <w:tcW w:w="58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19</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92,6</w:t>
            </w:r>
          </w:p>
        </w:tc>
        <w:tc>
          <w:tcPr>
            <w:tcW w:w="55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9,26</w:t>
            </w:r>
          </w:p>
        </w:tc>
        <w:tc>
          <w:tcPr>
            <w:tcW w:w="92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1,019</w:t>
            </w:r>
          </w:p>
        </w:tc>
        <w:tc>
          <w:tcPr>
            <w:tcW w:w="57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7</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100</w:t>
            </w:r>
          </w:p>
        </w:tc>
        <w:tc>
          <w:tcPr>
            <w:tcW w:w="57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w:t>
            </w:r>
          </w:p>
        </w:tc>
        <w:tc>
          <w:tcPr>
            <w:tcW w:w="69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1,100</w:t>
            </w:r>
          </w:p>
        </w:tc>
        <w:tc>
          <w:tcPr>
            <w:tcW w:w="576"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6</w:t>
            </w:r>
          </w:p>
        </w:tc>
        <w:tc>
          <w:tcPr>
            <w:tcW w:w="69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1,059</w:t>
            </w:r>
          </w:p>
        </w:tc>
        <w:tc>
          <w:tcPr>
            <w:tcW w:w="709"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5</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61,5</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85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0,615</w:t>
            </w:r>
          </w:p>
        </w:tc>
        <w:tc>
          <w:tcPr>
            <w:tcW w:w="425"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16</w:t>
            </w:r>
          </w:p>
        </w:tc>
        <w:tc>
          <w:tcPr>
            <w:tcW w:w="567"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sz w:val="16"/>
                <w:szCs w:val="16"/>
                <w:lang w:eastAsia="ru-RU"/>
              </w:rPr>
            </w:pPr>
            <w:r w:rsidRPr="007B1490">
              <w:rPr>
                <w:rFonts w:ascii="Times New Roman" w:hAnsi="Times New Roman"/>
                <w:sz w:val="16"/>
                <w:szCs w:val="16"/>
                <w:lang w:eastAsia="ru-RU"/>
              </w:rPr>
              <w:t>74,6</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7,46</w:t>
            </w:r>
          </w:p>
        </w:tc>
      </w:tr>
      <w:tr w:rsidR="006C2A7D" w:rsidRPr="007B1490" w:rsidTr="00AE25D2">
        <w:trPr>
          <w:trHeight w:val="255"/>
        </w:trPr>
        <w:tc>
          <w:tcPr>
            <w:tcW w:w="1629" w:type="dxa"/>
            <w:tcBorders>
              <w:top w:val="nil"/>
              <w:left w:val="single" w:sz="4" w:space="0" w:color="000000"/>
              <w:bottom w:val="single" w:sz="4" w:space="0" w:color="000000"/>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Темниковский </w:t>
            </w:r>
          </w:p>
        </w:tc>
        <w:tc>
          <w:tcPr>
            <w:tcW w:w="665"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34,9</w:t>
            </w:r>
          </w:p>
        </w:tc>
        <w:tc>
          <w:tcPr>
            <w:tcW w:w="489"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0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0,349</w:t>
            </w:r>
          </w:p>
        </w:tc>
        <w:tc>
          <w:tcPr>
            <w:tcW w:w="54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10</w:t>
            </w:r>
          </w:p>
        </w:tc>
        <w:tc>
          <w:tcPr>
            <w:tcW w:w="10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0,437</w:t>
            </w:r>
          </w:p>
        </w:tc>
        <w:tc>
          <w:tcPr>
            <w:tcW w:w="58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9</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83</w:t>
            </w:r>
          </w:p>
        </w:tc>
        <w:tc>
          <w:tcPr>
            <w:tcW w:w="55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8,3</w:t>
            </w:r>
          </w:p>
        </w:tc>
        <w:tc>
          <w:tcPr>
            <w:tcW w:w="92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0,913</w:t>
            </w:r>
          </w:p>
        </w:tc>
        <w:tc>
          <w:tcPr>
            <w:tcW w:w="57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16</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97,2</w:t>
            </w:r>
          </w:p>
        </w:tc>
        <w:tc>
          <w:tcPr>
            <w:tcW w:w="57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9,72</w:t>
            </w:r>
          </w:p>
        </w:tc>
        <w:tc>
          <w:tcPr>
            <w:tcW w:w="69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1,069</w:t>
            </w:r>
          </w:p>
        </w:tc>
        <w:tc>
          <w:tcPr>
            <w:tcW w:w="576"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11</w:t>
            </w:r>
          </w:p>
        </w:tc>
        <w:tc>
          <w:tcPr>
            <w:tcW w:w="69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0,991</w:t>
            </w:r>
          </w:p>
        </w:tc>
        <w:tc>
          <w:tcPr>
            <w:tcW w:w="709"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13</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65</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85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0,650</w:t>
            </w:r>
          </w:p>
        </w:tc>
        <w:tc>
          <w:tcPr>
            <w:tcW w:w="425"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13</w:t>
            </w:r>
          </w:p>
        </w:tc>
        <w:tc>
          <w:tcPr>
            <w:tcW w:w="567"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sz w:val="16"/>
                <w:szCs w:val="16"/>
                <w:lang w:eastAsia="ru-RU"/>
              </w:rPr>
            </w:pPr>
            <w:r w:rsidRPr="007B1490">
              <w:rPr>
                <w:rFonts w:ascii="Times New Roman" w:hAnsi="Times New Roman"/>
                <w:sz w:val="16"/>
                <w:szCs w:val="16"/>
                <w:lang w:eastAsia="ru-RU"/>
              </w:rPr>
              <w:t>77,7</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7,77</w:t>
            </w:r>
          </w:p>
        </w:tc>
      </w:tr>
      <w:tr w:rsidR="006C2A7D" w:rsidRPr="007B1490" w:rsidTr="00AE25D2">
        <w:trPr>
          <w:trHeight w:val="270"/>
        </w:trPr>
        <w:tc>
          <w:tcPr>
            <w:tcW w:w="1629" w:type="dxa"/>
            <w:tcBorders>
              <w:top w:val="nil"/>
              <w:left w:val="single" w:sz="4" w:space="0" w:color="000000"/>
              <w:bottom w:val="single" w:sz="4" w:space="0" w:color="000000"/>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Теньгушевский </w:t>
            </w:r>
          </w:p>
        </w:tc>
        <w:tc>
          <w:tcPr>
            <w:tcW w:w="665"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24,9</w:t>
            </w:r>
          </w:p>
        </w:tc>
        <w:tc>
          <w:tcPr>
            <w:tcW w:w="489"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0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0,249</w:t>
            </w:r>
          </w:p>
        </w:tc>
        <w:tc>
          <w:tcPr>
            <w:tcW w:w="54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16</w:t>
            </w:r>
          </w:p>
        </w:tc>
        <w:tc>
          <w:tcPr>
            <w:tcW w:w="10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0,275</w:t>
            </w:r>
          </w:p>
        </w:tc>
        <w:tc>
          <w:tcPr>
            <w:tcW w:w="58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18</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94,1</w:t>
            </w:r>
          </w:p>
        </w:tc>
        <w:tc>
          <w:tcPr>
            <w:tcW w:w="55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9,41</w:t>
            </w:r>
          </w:p>
        </w:tc>
        <w:tc>
          <w:tcPr>
            <w:tcW w:w="92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1,035</w:t>
            </w:r>
          </w:p>
        </w:tc>
        <w:tc>
          <w:tcPr>
            <w:tcW w:w="57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5</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100</w:t>
            </w:r>
          </w:p>
        </w:tc>
        <w:tc>
          <w:tcPr>
            <w:tcW w:w="57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w:t>
            </w:r>
          </w:p>
        </w:tc>
        <w:tc>
          <w:tcPr>
            <w:tcW w:w="69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1,100</w:t>
            </w:r>
          </w:p>
        </w:tc>
        <w:tc>
          <w:tcPr>
            <w:tcW w:w="576"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7</w:t>
            </w:r>
          </w:p>
        </w:tc>
        <w:tc>
          <w:tcPr>
            <w:tcW w:w="69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1,068</w:t>
            </w:r>
          </w:p>
        </w:tc>
        <w:tc>
          <w:tcPr>
            <w:tcW w:w="709"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3</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89,6</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8,96</w:t>
            </w:r>
          </w:p>
        </w:tc>
        <w:tc>
          <w:tcPr>
            <w:tcW w:w="85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0,986</w:t>
            </w:r>
          </w:p>
        </w:tc>
        <w:tc>
          <w:tcPr>
            <w:tcW w:w="425"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4</w:t>
            </w:r>
          </w:p>
        </w:tc>
        <w:tc>
          <w:tcPr>
            <w:tcW w:w="567"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sz w:val="16"/>
                <w:szCs w:val="16"/>
                <w:lang w:eastAsia="ru-RU"/>
              </w:rPr>
            </w:pPr>
            <w:r w:rsidRPr="007B1490">
              <w:rPr>
                <w:rFonts w:ascii="Times New Roman" w:hAnsi="Times New Roman"/>
                <w:sz w:val="16"/>
                <w:szCs w:val="16"/>
                <w:lang w:eastAsia="ru-RU"/>
              </w:rPr>
              <w:t>93,1</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9,31</w:t>
            </w:r>
          </w:p>
        </w:tc>
      </w:tr>
      <w:tr w:rsidR="006C2A7D" w:rsidRPr="007B1490" w:rsidTr="00AE25D2">
        <w:trPr>
          <w:trHeight w:val="240"/>
        </w:trPr>
        <w:tc>
          <w:tcPr>
            <w:tcW w:w="1629" w:type="dxa"/>
            <w:tcBorders>
              <w:top w:val="nil"/>
              <w:left w:val="single" w:sz="4" w:space="0" w:color="000000"/>
              <w:bottom w:val="single" w:sz="4" w:space="0" w:color="000000"/>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Торбеевский </w:t>
            </w:r>
          </w:p>
        </w:tc>
        <w:tc>
          <w:tcPr>
            <w:tcW w:w="665"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22,3</w:t>
            </w:r>
          </w:p>
        </w:tc>
        <w:tc>
          <w:tcPr>
            <w:tcW w:w="489"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0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0,223</w:t>
            </w:r>
          </w:p>
        </w:tc>
        <w:tc>
          <w:tcPr>
            <w:tcW w:w="54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19</w:t>
            </w:r>
          </w:p>
        </w:tc>
        <w:tc>
          <w:tcPr>
            <w:tcW w:w="10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0,411</w:t>
            </w:r>
          </w:p>
        </w:tc>
        <w:tc>
          <w:tcPr>
            <w:tcW w:w="58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10</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78</w:t>
            </w:r>
          </w:p>
        </w:tc>
        <w:tc>
          <w:tcPr>
            <w:tcW w:w="55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7,8</w:t>
            </w:r>
          </w:p>
        </w:tc>
        <w:tc>
          <w:tcPr>
            <w:tcW w:w="92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0,858</w:t>
            </w:r>
          </w:p>
        </w:tc>
        <w:tc>
          <w:tcPr>
            <w:tcW w:w="57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19</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96,9</w:t>
            </w:r>
          </w:p>
        </w:tc>
        <w:tc>
          <w:tcPr>
            <w:tcW w:w="57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9,69</w:t>
            </w:r>
          </w:p>
        </w:tc>
        <w:tc>
          <w:tcPr>
            <w:tcW w:w="69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1,066</w:t>
            </w:r>
          </w:p>
        </w:tc>
        <w:tc>
          <w:tcPr>
            <w:tcW w:w="576"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14</w:t>
            </w:r>
          </w:p>
        </w:tc>
        <w:tc>
          <w:tcPr>
            <w:tcW w:w="69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0,962</w:t>
            </w:r>
          </w:p>
        </w:tc>
        <w:tc>
          <w:tcPr>
            <w:tcW w:w="709"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18</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58,1</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85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0,581</w:t>
            </w:r>
          </w:p>
        </w:tc>
        <w:tc>
          <w:tcPr>
            <w:tcW w:w="425"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18</w:t>
            </w:r>
          </w:p>
        </w:tc>
        <w:tc>
          <w:tcPr>
            <w:tcW w:w="567"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sz w:val="16"/>
                <w:szCs w:val="16"/>
                <w:lang w:eastAsia="ru-RU"/>
              </w:rPr>
            </w:pPr>
            <w:r w:rsidRPr="007B1490">
              <w:rPr>
                <w:rFonts w:ascii="Times New Roman" w:hAnsi="Times New Roman"/>
                <w:sz w:val="16"/>
                <w:szCs w:val="16"/>
                <w:lang w:eastAsia="ru-RU"/>
              </w:rPr>
              <w:t>84,4</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8,44</w:t>
            </w:r>
          </w:p>
        </w:tc>
      </w:tr>
      <w:tr w:rsidR="006C2A7D" w:rsidRPr="007B1490" w:rsidTr="00AE25D2">
        <w:trPr>
          <w:trHeight w:val="255"/>
        </w:trPr>
        <w:tc>
          <w:tcPr>
            <w:tcW w:w="1629" w:type="dxa"/>
            <w:tcBorders>
              <w:top w:val="nil"/>
              <w:left w:val="single" w:sz="4" w:space="0" w:color="000000"/>
              <w:bottom w:val="single" w:sz="4" w:space="0" w:color="000000"/>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Чамзинский </w:t>
            </w:r>
          </w:p>
        </w:tc>
        <w:tc>
          <w:tcPr>
            <w:tcW w:w="665"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37,6</w:t>
            </w:r>
          </w:p>
        </w:tc>
        <w:tc>
          <w:tcPr>
            <w:tcW w:w="489"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0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0,376</w:t>
            </w:r>
          </w:p>
        </w:tc>
        <w:tc>
          <w:tcPr>
            <w:tcW w:w="54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8</w:t>
            </w:r>
          </w:p>
        </w:tc>
        <w:tc>
          <w:tcPr>
            <w:tcW w:w="10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0,371</w:t>
            </w:r>
          </w:p>
        </w:tc>
        <w:tc>
          <w:tcPr>
            <w:tcW w:w="58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12</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90</w:t>
            </w:r>
          </w:p>
        </w:tc>
        <w:tc>
          <w:tcPr>
            <w:tcW w:w="55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w:t>
            </w:r>
          </w:p>
        </w:tc>
        <w:tc>
          <w:tcPr>
            <w:tcW w:w="92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0,990</w:t>
            </w:r>
          </w:p>
        </w:tc>
        <w:tc>
          <w:tcPr>
            <w:tcW w:w="57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10</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100</w:t>
            </w:r>
          </w:p>
        </w:tc>
        <w:tc>
          <w:tcPr>
            <w:tcW w:w="57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w:t>
            </w:r>
          </w:p>
        </w:tc>
        <w:tc>
          <w:tcPr>
            <w:tcW w:w="69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1,100</w:t>
            </w:r>
          </w:p>
        </w:tc>
        <w:tc>
          <w:tcPr>
            <w:tcW w:w="576"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8</w:t>
            </w:r>
          </w:p>
        </w:tc>
        <w:tc>
          <w:tcPr>
            <w:tcW w:w="69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1,045</w:t>
            </w:r>
          </w:p>
        </w:tc>
        <w:tc>
          <w:tcPr>
            <w:tcW w:w="709"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7</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69,5</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85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0,695</w:t>
            </w:r>
          </w:p>
        </w:tc>
        <w:tc>
          <w:tcPr>
            <w:tcW w:w="425"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11</w:t>
            </w:r>
          </w:p>
        </w:tc>
        <w:tc>
          <w:tcPr>
            <w:tcW w:w="567"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sz w:val="16"/>
                <w:szCs w:val="16"/>
                <w:lang w:eastAsia="ru-RU"/>
              </w:rPr>
            </w:pPr>
            <w:r w:rsidRPr="007B1490">
              <w:rPr>
                <w:rFonts w:ascii="Times New Roman" w:hAnsi="Times New Roman"/>
                <w:sz w:val="16"/>
                <w:szCs w:val="16"/>
                <w:lang w:eastAsia="ru-RU"/>
              </w:rPr>
              <w:t>64,9</w:t>
            </w:r>
          </w:p>
        </w:tc>
        <w:tc>
          <w:tcPr>
            <w:tcW w:w="567"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r>
      <w:tr w:rsidR="006C2A7D" w:rsidRPr="007B1490" w:rsidTr="00AE25D2">
        <w:trPr>
          <w:trHeight w:val="240"/>
        </w:trPr>
        <w:tc>
          <w:tcPr>
            <w:tcW w:w="1629" w:type="dxa"/>
            <w:tcBorders>
              <w:top w:val="nil"/>
              <w:left w:val="single" w:sz="4" w:space="0" w:color="000000"/>
              <w:bottom w:val="single" w:sz="4" w:space="0" w:color="000000"/>
              <w:right w:val="nil"/>
            </w:tcBorders>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Ковылкинский </w:t>
            </w:r>
          </w:p>
        </w:tc>
        <w:tc>
          <w:tcPr>
            <w:tcW w:w="665"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19,7</w:t>
            </w:r>
          </w:p>
        </w:tc>
        <w:tc>
          <w:tcPr>
            <w:tcW w:w="489"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0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0,197</w:t>
            </w:r>
          </w:p>
        </w:tc>
        <w:tc>
          <w:tcPr>
            <w:tcW w:w="54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20</w:t>
            </w:r>
          </w:p>
        </w:tc>
        <w:tc>
          <w:tcPr>
            <w:tcW w:w="10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0,262</w:t>
            </w:r>
          </w:p>
        </w:tc>
        <w:tc>
          <w:tcPr>
            <w:tcW w:w="58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21</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90,2</w:t>
            </w:r>
          </w:p>
        </w:tc>
        <w:tc>
          <w:tcPr>
            <w:tcW w:w="55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9,02</w:t>
            </w:r>
          </w:p>
        </w:tc>
        <w:tc>
          <w:tcPr>
            <w:tcW w:w="92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0,992</w:t>
            </w:r>
          </w:p>
        </w:tc>
        <w:tc>
          <w:tcPr>
            <w:tcW w:w="57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9</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98,1</w:t>
            </w:r>
          </w:p>
        </w:tc>
        <w:tc>
          <w:tcPr>
            <w:tcW w:w="57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9,81</w:t>
            </w:r>
          </w:p>
        </w:tc>
        <w:tc>
          <w:tcPr>
            <w:tcW w:w="69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1,079</w:t>
            </w:r>
          </w:p>
        </w:tc>
        <w:tc>
          <w:tcPr>
            <w:tcW w:w="576"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9</w:t>
            </w:r>
          </w:p>
        </w:tc>
        <w:tc>
          <w:tcPr>
            <w:tcW w:w="69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1,036</w:t>
            </w:r>
          </w:p>
        </w:tc>
        <w:tc>
          <w:tcPr>
            <w:tcW w:w="709"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9</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69,9</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 </w:t>
            </w:r>
          </w:p>
        </w:tc>
        <w:tc>
          <w:tcPr>
            <w:tcW w:w="85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0,699</w:t>
            </w:r>
          </w:p>
        </w:tc>
        <w:tc>
          <w:tcPr>
            <w:tcW w:w="425"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10</w:t>
            </w:r>
          </w:p>
        </w:tc>
        <w:tc>
          <w:tcPr>
            <w:tcW w:w="567"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sz w:val="16"/>
                <w:szCs w:val="16"/>
                <w:lang w:eastAsia="ru-RU"/>
              </w:rPr>
            </w:pPr>
            <w:r w:rsidRPr="007B1490">
              <w:rPr>
                <w:rFonts w:ascii="Times New Roman" w:hAnsi="Times New Roman"/>
                <w:sz w:val="16"/>
                <w:szCs w:val="16"/>
                <w:lang w:eastAsia="ru-RU"/>
              </w:rPr>
              <w:t>65,4</w:t>
            </w:r>
          </w:p>
        </w:tc>
        <w:tc>
          <w:tcPr>
            <w:tcW w:w="567"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r>
      <w:tr w:rsidR="006C2A7D" w:rsidRPr="007B1490" w:rsidTr="00AE25D2">
        <w:trPr>
          <w:trHeight w:val="270"/>
        </w:trPr>
        <w:tc>
          <w:tcPr>
            <w:tcW w:w="1629" w:type="dxa"/>
            <w:tcBorders>
              <w:top w:val="nil"/>
              <w:left w:val="single" w:sz="4" w:space="0" w:color="000000"/>
              <w:bottom w:val="nil"/>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Рузаевский </w:t>
            </w:r>
          </w:p>
        </w:tc>
        <w:tc>
          <w:tcPr>
            <w:tcW w:w="665" w:type="dxa"/>
            <w:tcBorders>
              <w:top w:val="nil"/>
              <w:left w:val="single" w:sz="4" w:space="0" w:color="auto"/>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33,7</w:t>
            </w:r>
          </w:p>
        </w:tc>
        <w:tc>
          <w:tcPr>
            <w:tcW w:w="489"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0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0,337</w:t>
            </w:r>
          </w:p>
        </w:tc>
        <w:tc>
          <w:tcPr>
            <w:tcW w:w="54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11</w:t>
            </w:r>
          </w:p>
        </w:tc>
        <w:tc>
          <w:tcPr>
            <w:tcW w:w="1060"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0,438</w:t>
            </w:r>
          </w:p>
        </w:tc>
        <w:tc>
          <w:tcPr>
            <w:tcW w:w="580" w:type="dxa"/>
            <w:tcBorders>
              <w:top w:val="nil"/>
              <w:left w:val="nil"/>
              <w:bottom w:val="single" w:sz="4" w:space="0" w:color="auto"/>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8</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94,7</w:t>
            </w:r>
          </w:p>
        </w:tc>
        <w:tc>
          <w:tcPr>
            <w:tcW w:w="55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9,47</w:t>
            </w:r>
          </w:p>
        </w:tc>
        <w:tc>
          <w:tcPr>
            <w:tcW w:w="92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1,042</w:t>
            </w:r>
          </w:p>
        </w:tc>
        <w:tc>
          <w:tcPr>
            <w:tcW w:w="577"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4</w:t>
            </w:r>
          </w:p>
        </w:tc>
        <w:tc>
          <w:tcPr>
            <w:tcW w:w="636"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93,7</w:t>
            </w:r>
          </w:p>
        </w:tc>
        <w:tc>
          <w:tcPr>
            <w:tcW w:w="578"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9,37</w:t>
            </w:r>
          </w:p>
        </w:tc>
        <w:tc>
          <w:tcPr>
            <w:tcW w:w="69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1,031</w:t>
            </w:r>
          </w:p>
        </w:tc>
        <w:tc>
          <w:tcPr>
            <w:tcW w:w="576"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16</w:t>
            </w:r>
          </w:p>
        </w:tc>
        <w:tc>
          <w:tcPr>
            <w:tcW w:w="69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1,036</w:t>
            </w:r>
          </w:p>
        </w:tc>
        <w:tc>
          <w:tcPr>
            <w:tcW w:w="709"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10</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81,4</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8,14</w:t>
            </w:r>
          </w:p>
        </w:tc>
        <w:tc>
          <w:tcPr>
            <w:tcW w:w="850"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0,895</w:t>
            </w:r>
          </w:p>
        </w:tc>
        <w:tc>
          <w:tcPr>
            <w:tcW w:w="425" w:type="dxa"/>
            <w:tcBorders>
              <w:top w:val="nil"/>
              <w:left w:val="nil"/>
              <w:bottom w:val="single" w:sz="4" w:space="0" w:color="auto"/>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6</w:t>
            </w:r>
          </w:p>
        </w:tc>
        <w:tc>
          <w:tcPr>
            <w:tcW w:w="567" w:type="dxa"/>
            <w:tcBorders>
              <w:top w:val="nil"/>
              <w:left w:val="nil"/>
              <w:bottom w:val="single" w:sz="4" w:space="0" w:color="auto"/>
              <w:right w:val="single" w:sz="4" w:space="0" w:color="auto"/>
            </w:tcBorders>
            <w:noWrap/>
            <w:vAlign w:val="bottom"/>
          </w:tcPr>
          <w:p w:rsidR="006C2A7D" w:rsidRPr="007B1490" w:rsidRDefault="006C2A7D" w:rsidP="007B1490">
            <w:pPr>
              <w:spacing w:after="0" w:line="240" w:lineRule="auto"/>
              <w:jc w:val="right"/>
              <w:rPr>
                <w:rFonts w:ascii="Times New Roman" w:hAnsi="Times New Roman"/>
                <w:sz w:val="16"/>
                <w:szCs w:val="16"/>
                <w:lang w:eastAsia="ru-RU"/>
              </w:rPr>
            </w:pPr>
            <w:r w:rsidRPr="007B1490">
              <w:rPr>
                <w:rFonts w:ascii="Times New Roman" w:hAnsi="Times New Roman"/>
                <w:sz w:val="16"/>
                <w:szCs w:val="16"/>
                <w:lang w:eastAsia="ru-RU"/>
              </w:rPr>
              <w:t>77,4</w:t>
            </w:r>
          </w:p>
        </w:tc>
        <w:tc>
          <w:tcPr>
            <w:tcW w:w="567" w:type="dxa"/>
            <w:tcBorders>
              <w:top w:val="nil"/>
              <w:left w:val="nil"/>
              <w:bottom w:val="single" w:sz="4" w:space="0" w:color="auto"/>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7,74</w:t>
            </w:r>
          </w:p>
        </w:tc>
      </w:tr>
      <w:tr w:rsidR="006C2A7D" w:rsidRPr="007B1490" w:rsidTr="00AE25D2">
        <w:trPr>
          <w:trHeight w:val="465"/>
        </w:trPr>
        <w:tc>
          <w:tcPr>
            <w:tcW w:w="1629" w:type="dxa"/>
            <w:tcBorders>
              <w:top w:val="single" w:sz="4" w:space="0" w:color="auto"/>
              <w:left w:val="single" w:sz="4" w:space="0" w:color="auto"/>
              <w:bottom w:val="single" w:sz="4" w:space="0" w:color="auto"/>
              <w:right w:val="nil"/>
            </w:tcBorders>
            <w:shd w:val="clear" w:color="000000" w:fill="FFFFFF"/>
            <w:vAlign w:val="bottom"/>
          </w:tcPr>
          <w:p w:rsidR="006C2A7D" w:rsidRPr="007B1490" w:rsidRDefault="006C2A7D" w:rsidP="007B1490">
            <w:pPr>
              <w:spacing w:after="0" w:line="240" w:lineRule="auto"/>
              <w:rPr>
                <w:rFonts w:ascii="Times New Roman" w:hAnsi="Times New Roman"/>
                <w:color w:val="000000"/>
                <w:sz w:val="16"/>
                <w:szCs w:val="16"/>
                <w:lang w:eastAsia="ru-RU"/>
              </w:rPr>
            </w:pPr>
            <w:r w:rsidRPr="007B1490">
              <w:rPr>
                <w:rFonts w:ascii="Times New Roman" w:hAnsi="Times New Roman"/>
                <w:color w:val="000000"/>
                <w:sz w:val="16"/>
                <w:szCs w:val="16"/>
                <w:lang w:eastAsia="ru-RU"/>
              </w:rPr>
              <w:t xml:space="preserve"> городской округ Саранск </w:t>
            </w:r>
          </w:p>
        </w:tc>
        <w:tc>
          <w:tcPr>
            <w:tcW w:w="665" w:type="dxa"/>
            <w:tcBorders>
              <w:top w:val="nil"/>
              <w:left w:val="single" w:sz="4" w:space="0" w:color="auto"/>
              <w:bottom w:val="nil"/>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30,1</w:t>
            </w:r>
          </w:p>
        </w:tc>
        <w:tc>
          <w:tcPr>
            <w:tcW w:w="489" w:type="dxa"/>
            <w:tcBorders>
              <w:top w:val="nil"/>
              <w:left w:val="nil"/>
              <w:bottom w:val="nil"/>
              <w:right w:val="single" w:sz="4" w:space="0" w:color="auto"/>
            </w:tcBorders>
            <w:noWrap/>
            <w:vAlign w:val="bottom"/>
          </w:tcPr>
          <w:p w:rsidR="006C2A7D" w:rsidRPr="007B1490" w:rsidRDefault="006C2A7D" w:rsidP="007B1490">
            <w:pPr>
              <w:spacing w:after="0" w:line="240" w:lineRule="auto"/>
              <w:rPr>
                <w:rFonts w:ascii="Times New Roman" w:hAnsi="Times New Roman"/>
                <w:sz w:val="16"/>
                <w:szCs w:val="16"/>
                <w:lang w:eastAsia="ru-RU"/>
              </w:rPr>
            </w:pPr>
            <w:r w:rsidRPr="007B1490">
              <w:rPr>
                <w:rFonts w:ascii="Times New Roman" w:hAnsi="Times New Roman"/>
                <w:sz w:val="16"/>
                <w:szCs w:val="16"/>
                <w:lang w:eastAsia="ru-RU"/>
              </w:rPr>
              <w:t> </w:t>
            </w:r>
          </w:p>
        </w:tc>
        <w:tc>
          <w:tcPr>
            <w:tcW w:w="800" w:type="dxa"/>
            <w:tcBorders>
              <w:top w:val="nil"/>
              <w:left w:val="nil"/>
              <w:bottom w:val="nil"/>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0,301</w:t>
            </w:r>
          </w:p>
        </w:tc>
        <w:tc>
          <w:tcPr>
            <w:tcW w:w="540" w:type="dxa"/>
            <w:tcBorders>
              <w:top w:val="nil"/>
              <w:left w:val="nil"/>
              <w:bottom w:val="nil"/>
              <w:right w:val="single" w:sz="4" w:space="0" w:color="auto"/>
            </w:tcBorders>
            <w:shd w:val="clear" w:color="000000" w:fill="D9D9D9"/>
            <w:noWrap/>
            <w:vAlign w:val="bottom"/>
          </w:tcPr>
          <w:p w:rsidR="006C2A7D" w:rsidRPr="007B1490" w:rsidRDefault="006C2A7D" w:rsidP="007B1490">
            <w:pPr>
              <w:spacing w:after="0" w:line="240" w:lineRule="auto"/>
              <w:jc w:val="right"/>
              <w:rPr>
                <w:rFonts w:ascii="Times New Roman" w:hAnsi="Times New Roman"/>
                <w:b/>
                <w:bCs/>
                <w:sz w:val="16"/>
                <w:szCs w:val="16"/>
                <w:lang w:eastAsia="ru-RU"/>
              </w:rPr>
            </w:pPr>
            <w:r w:rsidRPr="007B1490">
              <w:rPr>
                <w:rFonts w:ascii="Times New Roman" w:hAnsi="Times New Roman"/>
                <w:b/>
                <w:bCs/>
                <w:sz w:val="16"/>
                <w:szCs w:val="16"/>
                <w:lang w:eastAsia="ru-RU"/>
              </w:rPr>
              <w:t>12</w:t>
            </w:r>
          </w:p>
        </w:tc>
        <w:tc>
          <w:tcPr>
            <w:tcW w:w="1060" w:type="dxa"/>
            <w:tcBorders>
              <w:top w:val="nil"/>
              <w:left w:val="nil"/>
              <w:bottom w:val="nil"/>
              <w:right w:val="single" w:sz="4" w:space="0" w:color="auto"/>
            </w:tcBorders>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0,358</w:t>
            </w:r>
          </w:p>
        </w:tc>
        <w:tc>
          <w:tcPr>
            <w:tcW w:w="580" w:type="dxa"/>
            <w:tcBorders>
              <w:top w:val="nil"/>
              <w:left w:val="nil"/>
              <w:bottom w:val="nil"/>
              <w:right w:val="single" w:sz="4" w:space="0" w:color="auto"/>
            </w:tcBorders>
            <w:shd w:val="clear" w:color="000000" w:fill="D9D9D9"/>
            <w:noWrap/>
            <w:vAlign w:val="bottom"/>
          </w:tcPr>
          <w:p w:rsidR="006C2A7D" w:rsidRPr="007B1490" w:rsidRDefault="006C2A7D" w:rsidP="007B1490">
            <w:pPr>
              <w:spacing w:after="0" w:line="240" w:lineRule="auto"/>
              <w:jc w:val="center"/>
              <w:rPr>
                <w:rFonts w:ascii="Times New Roman" w:hAnsi="Times New Roman"/>
                <w:b/>
                <w:bCs/>
                <w:sz w:val="16"/>
                <w:szCs w:val="16"/>
                <w:lang w:eastAsia="ru-RU"/>
              </w:rPr>
            </w:pPr>
            <w:r w:rsidRPr="007B1490">
              <w:rPr>
                <w:rFonts w:ascii="Times New Roman" w:hAnsi="Times New Roman"/>
                <w:b/>
                <w:bCs/>
                <w:sz w:val="16"/>
                <w:szCs w:val="16"/>
                <w:lang w:eastAsia="ru-RU"/>
              </w:rPr>
              <w:t>14</w:t>
            </w:r>
          </w:p>
        </w:tc>
        <w:tc>
          <w:tcPr>
            <w:tcW w:w="636" w:type="dxa"/>
            <w:tcBorders>
              <w:top w:val="nil"/>
              <w:left w:val="nil"/>
              <w:bottom w:val="nil"/>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86,8</w:t>
            </w:r>
          </w:p>
        </w:tc>
        <w:tc>
          <w:tcPr>
            <w:tcW w:w="558" w:type="dxa"/>
            <w:tcBorders>
              <w:top w:val="nil"/>
              <w:left w:val="nil"/>
              <w:bottom w:val="nil"/>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8,68</w:t>
            </w:r>
          </w:p>
        </w:tc>
        <w:tc>
          <w:tcPr>
            <w:tcW w:w="928" w:type="dxa"/>
            <w:tcBorders>
              <w:top w:val="nil"/>
              <w:left w:val="nil"/>
              <w:bottom w:val="nil"/>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0,955</w:t>
            </w:r>
          </w:p>
        </w:tc>
        <w:tc>
          <w:tcPr>
            <w:tcW w:w="577" w:type="dxa"/>
            <w:tcBorders>
              <w:top w:val="nil"/>
              <w:left w:val="nil"/>
              <w:bottom w:val="nil"/>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12</w:t>
            </w:r>
          </w:p>
        </w:tc>
        <w:tc>
          <w:tcPr>
            <w:tcW w:w="636" w:type="dxa"/>
            <w:tcBorders>
              <w:top w:val="nil"/>
              <w:left w:val="nil"/>
              <w:bottom w:val="nil"/>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93,7</w:t>
            </w:r>
          </w:p>
        </w:tc>
        <w:tc>
          <w:tcPr>
            <w:tcW w:w="578" w:type="dxa"/>
            <w:tcBorders>
              <w:top w:val="nil"/>
              <w:left w:val="nil"/>
              <w:bottom w:val="nil"/>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9,37</w:t>
            </w:r>
          </w:p>
        </w:tc>
        <w:tc>
          <w:tcPr>
            <w:tcW w:w="697" w:type="dxa"/>
            <w:tcBorders>
              <w:top w:val="nil"/>
              <w:left w:val="nil"/>
              <w:bottom w:val="nil"/>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1,031</w:t>
            </w:r>
          </w:p>
        </w:tc>
        <w:tc>
          <w:tcPr>
            <w:tcW w:w="576" w:type="dxa"/>
            <w:tcBorders>
              <w:top w:val="nil"/>
              <w:left w:val="nil"/>
              <w:bottom w:val="nil"/>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17</w:t>
            </w:r>
          </w:p>
        </w:tc>
        <w:tc>
          <w:tcPr>
            <w:tcW w:w="690" w:type="dxa"/>
            <w:tcBorders>
              <w:top w:val="nil"/>
              <w:left w:val="nil"/>
              <w:bottom w:val="nil"/>
              <w:right w:val="single" w:sz="4" w:space="0" w:color="auto"/>
            </w:tcBorders>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0,993</w:t>
            </w:r>
          </w:p>
        </w:tc>
        <w:tc>
          <w:tcPr>
            <w:tcW w:w="709" w:type="dxa"/>
            <w:tcBorders>
              <w:top w:val="nil"/>
              <w:left w:val="nil"/>
              <w:bottom w:val="nil"/>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12</w:t>
            </w:r>
          </w:p>
        </w:tc>
        <w:tc>
          <w:tcPr>
            <w:tcW w:w="567" w:type="dxa"/>
            <w:tcBorders>
              <w:top w:val="nil"/>
              <w:left w:val="nil"/>
              <w:bottom w:val="nil"/>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70,6</w:t>
            </w:r>
          </w:p>
        </w:tc>
        <w:tc>
          <w:tcPr>
            <w:tcW w:w="567" w:type="dxa"/>
            <w:tcBorders>
              <w:top w:val="nil"/>
              <w:left w:val="nil"/>
              <w:bottom w:val="nil"/>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7,06</w:t>
            </w:r>
          </w:p>
        </w:tc>
        <w:tc>
          <w:tcPr>
            <w:tcW w:w="850" w:type="dxa"/>
            <w:tcBorders>
              <w:top w:val="nil"/>
              <w:left w:val="nil"/>
              <w:bottom w:val="nil"/>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0,777</w:t>
            </w:r>
          </w:p>
        </w:tc>
        <w:tc>
          <w:tcPr>
            <w:tcW w:w="425" w:type="dxa"/>
            <w:tcBorders>
              <w:top w:val="nil"/>
              <w:left w:val="nil"/>
              <w:bottom w:val="nil"/>
              <w:right w:val="single" w:sz="4" w:space="0" w:color="auto"/>
            </w:tcBorders>
            <w:shd w:val="clear" w:color="000000" w:fill="D9D9D9"/>
            <w:vAlign w:val="bottom"/>
          </w:tcPr>
          <w:p w:rsidR="006C2A7D" w:rsidRPr="007B1490" w:rsidRDefault="006C2A7D" w:rsidP="007B1490">
            <w:pPr>
              <w:spacing w:after="0" w:line="240" w:lineRule="auto"/>
              <w:jc w:val="center"/>
              <w:rPr>
                <w:rFonts w:ascii="Times New Roman" w:hAnsi="Times New Roman"/>
                <w:b/>
                <w:bCs/>
                <w:color w:val="000000"/>
                <w:sz w:val="16"/>
                <w:szCs w:val="16"/>
                <w:lang w:eastAsia="ru-RU"/>
              </w:rPr>
            </w:pPr>
            <w:r w:rsidRPr="007B1490">
              <w:rPr>
                <w:rFonts w:ascii="Times New Roman" w:hAnsi="Times New Roman"/>
                <w:b/>
                <w:bCs/>
                <w:color w:val="000000"/>
                <w:sz w:val="16"/>
                <w:szCs w:val="16"/>
                <w:lang w:eastAsia="ru-RU"/>
              </w:rPr>
              <w:t>9</w:t>
            </w:r>
          </w:p>
        </w:tc>
        <w:tc>
          <w:tcPr>
            <w:tcW w:w="567" w:type="dxa"/>
            <w:tcBorders>
              <w:top w:val="nil"/>
              <w:left w:val="nil"/>
              <w:bottom w:val="nil"/>
              <w:right w:val="single" w:sz="4" w:space="0" w:color="auto"/>
            </w:tcBorders>
            <w:noWrap/>
            <w:vAlign w:val="bottom"/>
          </w:tcPr>
          <w:p w:rsidR="006C2A7D" w:rsidRPr="007B1490" w:rsidRDefault="006C2A7D" w:rsidP="007B1490">
            <w:pPr>
              <w:spacing w:after="0" w:line="240" w:lineRule="auto"/>
              <w:jc w:val="right"/>
              <w:rPr>
                <w:rFonts w:ascii="Times New Roman" w:hAnsi="Times New Roman"/>
                <w:sz w:val="16"/>
                <w:szCs w:val="16"/>
                <w:lang w:eastAsia="ru-RU"/>
              </w:rPr>
            </w:pPr>
            <w:r w:rsidRPr="007B1490">
              <w:rPr>
                <w:rFonts w:ascii="Times New Roman" w:hAnsi="Times New Roman"/>
                <w:sz w:val="16"/>
                <w:szCs w:val="16"/>
                <w:lang w:eastAsia="ru-RU"/>
              </w:rPr>
              <w:t>71,8</w:t>
            </w:r>
          </w:p>
        </w:tc>
        <w:tc>
          <w:tcPr>
            <w:tcW w:w="567" w:type="dxa"/>
            <w:tcBorders>
              <w:top w:val="nil"/>
              <w:left w:val="nil"/>
              <w:bottom w:val="nil"/>
              <w:right w:val="single" w:sz="4" w:space="0" w:color="auto"/>
            </w:tcBorders>
            <w:vAlign w:val="bottom"/>
          </w:tcPr>
          <w:p w:rsidR="006C2A7D" w:rsidRPr="007B1490" w:rsidRDefault="006C2A7D" w:rsidP="007B1490">
            <w:pPr>
              <w:spacing w:after="0" w:line="240" w:lineRule="auto"/>
              <w:jc w:val="center"/>
              <w:rPr>
                <w:rFonts w:ascii="Times New Roman" w:hAnsi="Times New Roman"/>
                <w:color w:val="000000"/>
                <w:sz w:val="16"/>
                <w:szCs w:val="16"/>
                <w:lang w:eastAsia="ru-RU"/>
              </w:rPr>
            </w:pPr>
            <w:r w:rsidRPr="007B1490">
              <w:rPr>
                <w:rFonts w:ascii="Times New Roman" w:hAnsi="Times New Roman"/>
                <w:color w:val="000000"/>
                <w:sz w:val="16"/>
                <w:szCs w:val="16"/>
                <w:lang w:eastAsia="ru-RU"/>
              </w:rPr>
              <w:t>7,18</w:t>
            </w:r>
          </w:p>
        </w:tc>
      </w:tr>
    </w:tbl>
    <w:p w:rsidR="006C2A7D" w:rsidRDefault="006C2A7D" w:rsidP="007B1490">
      <w:pPr>
        <w:spacing w:after="0" w:line="240" w:lineRule="auto"/>
        <w:rPr>
          <w:rFonts w:ascii="Times New Roman" w:hAnsi="Times New Roman"/>
          <w:color w:val="000000"/>
          <w:sz w:val="16"/>
          <w:szCs w:val="16"/>
          <w:lang w:eastAsia="ru-RU"/>
        </w:rPr>
        <w:sectPr w:rsidR="006C2A7D" w:rsidSect="0066080E">
          <w:pgSz w:w="16838" w:h="11906" w:orient="landscape"/>
          <w:pgMar w:top="624" w:right="680" w:bottom="567" w:left="567" w:header="709" w:footer="709" w:gutter="0"/>
          <w:cols w:space="708"/>
          <w:titlePg/>
          <w:docGrid w:linePitch="360"/>
        </w:sectPr>
      </w:pPr>
    </w:p>
    <w:tbl>
      <w:tblPr>
        <w:tblW w:w="15893" w:type="dxa"/>
        <w:tblInd w:w="91" w:type="dxa"/>
        <w:tblLook w:val="00A0" w:firstRow="1" w:lastRow="0" w:firstColumn="1" w:lastColumn="0" w:noHBand="0" w:noVBand="0"/>
      </w:tblPr>
      <w:tblGrid>
        <w:gridCol w:w="1629"/>
        <w:gridCol w:w="217"/>
        <w:gridCol w:w="568"/>
        <w:gridCol w:w="633"/>
        <w:gridCol w:w="41"/>
        <w:gridCol w:w="772"/>
        <w:gridCol w:w="267"/>
        <w:gridCol w:w="217"/>
        <w:gridCol w:w="265"/>
        <w:gridCol w:w="459"/>
        <w:gridCol w:w="566"/>
        <w:gridCol w:w="62"/>
        <w:gridCol w:w="535"/>
        <w:gridCol w:w="252"/>
        <w:gridCol w:w="455"/>
        <w:gridCol w:w="90"/>
        <w:gridCol w:w="406"/>
        <w:gridCol w:w="252"/>
        <w:gridCol w:w="508"/>
        <w:gridCol w:w="142"/>
        <w:gridCol w:w="422"/>
        <w:gridCol w:w="434"/>
        <w:gridCol w:w="237"/>
        <w:gridCol w:w="324"/>
        <w:gridCol w:w="296"/>
        <w:gridCol w:w="402"/>
        <w:gridCol w:w="358"/>
        <w:gridCol w:w="291"/>
        <w:gridCol w:w="202"/>
        <w:gridCol w:w="665"/>
        <w:gridCol w:w="160"/>
        <w:gridCol w:w="368"/>
        <w:gridCol w:w="75"/>
        <w:gridCol w:w="675"/>
        <w:gridCol w:w="51"/>
        <w:gridCol w:w="487"/>
        <w:gridCol w:w="84"/>
        <w:gridCol w:w="640"/>
        <w:gridCol w:w="313"/>
        <w:gridCol w:w="304"/>
        <w:gridCol w:w="256"/>
        <w:gridCol w:w="513"/>
      </w:tblGrid>
      <w:tr w:rsidR="006C2A7D" w:rsidRPr="00B754D4" w:rsidTr="00AE25D2">
        <w:trPr>
          <w:trHeight w:val="401"/>
        </w:trPr>
        <w:tc>
          <w:tcPr>
            <w:tcW w:w="15893" w:type="dxa"/>
            <w:gridSpan w:val="42"/>
            <w:tcBorders>
              <w:top w:val="single" w:sz="4" w:space="0" w:color="auto"/>
              <w:left w:val="single" w:sz="4" w:space="0" w:color="auto"/>
              <w:bottom w:val="single" w:sz="4" w:space="0" w:color="auto"/>
              <w:right w:val="single" w:sz="4" w:space="0" w:color="000000"/>
            </w:tcBorders>
            <w:vAlign w:val="center"/>
          </w:tcPr>
          <w:p w:rsidR="006C2A7D" w:rsidRPr="00B754D4" w:rsidRDefault="006C2A7D" w:rsidP="00B754D4">
            <w:pPr>
              <w:spacing w:after="0" w:line="240" w:lineRule="auto"/>
              <w:jc w:val="center"/>
              <w:rPr>
                <w:rFonts w:ascii="Times New Roman" w:hAnsi="Times New Roman"/>
                <w:b/>
                <w:bCs/>
                <w:sz w:val="16"/>
                <w:szCs w:val="16"/>
                <w:lang w:eastAsia="ru-RU"/>
              </w:rPr>
            </w:pPr>
            <w:r w:rsidRPr="00B754D4">
              <w:rPr>
                <w:rFonts w:ascii="Times New Roman" w:hAnsi="Times New Roman"/>
                <w:b/>
                <w:bCs/>
                <w:sz w:val="16"/>
                <w:szCs w:val="16"/>
                <w:lang w:eastAsia="ru-RU"/>
              </w:rPr>
              <w:lastRenderedPageBreak/>
              <w:t>III. Промежуточный рейтинг:  оценка конкурентной среды на основе  социологических исследований (оценка предпринимательским сообществом и потребителями степени развития конкуренции на рынках товаров и услуг)</w:t>
            </w:r>
          </w:p>
        </w:tc>
      </w:tr>
      <w:tr w:rsidR="006C2A7D" w:rsidRPr="00B754D4" w:rsidTr="00AE25D2">
        <w:trPr>
          <w:trHeight w:val="420"/>
        </w:trPr>
        <w:tc>
          <w:tcPr>
            <w:tcW w:w="6231" w:type="dxa"/>
            <w:gridSpan w:val="13"/>
            <w:tcBorders>
              <w:top w:val="single" w:sz="4" w:space="0" w:color="auto"/>
              <w:left w:val="single" w:sz="4" w:space="0" w:color="auto"/>
              <w:bottom w:val="single" w:sz="4" w:space="0" w:color="auto"/>
              <w:right w:val="single" w:sz="4" w:space="0" w:color="000000"/>
            </w:tcBorders>
            <w:noWrap/>
            <w:vAlign w:val="center"/>
          </w:tcPr>
          <w:p w:rsidR="006C2A7D" w:rsidRPr="00B754D4" w:rsidRDefault="006C2A7D" w:rsidP="00103740">
            <w:pPr>
              <w:spacing w:after="0" w:line="240" w:lineRule="auto"/>
              <w:jc w:val="center"/>
              <w:rPr>
                <w:rFonts w:ascii="Times New Roman" w:hAnsi="Times New Roman"/>
                <w:b/>
                <w:bCs/>
                <w:sz w:val="16"/>
                <w:szCs w:val="16"/>
                <w:lang w:eastAsia="ru-RU"/>
              </w:rPr>
            </w:pPr>
            <w:r w:rsidRPr="00B754D4">
              <w:rPr>
                <w:rFonts w:ascii="Times New Roman" w:hAnsi="Times New Roman"/>
                <w:b/>
                <w:bCs/>
                <w:sz w:val="16"/>
                <w:szCs w:val="16"/>
                <w:lang w:eastAsia="ru-RU"/>
              </w:rPr>
              <w:t xml:space="preserve">продолжение рынок  "Розничная торговля" </w:t>
            </w:r>
          </w:p>
        </w:tc>
        <w:tc>
          <w:tcPr>
            <w:tcW w:w="9662" w:type="dxa"/>
            <w:gridSpan w:val="29"/>
            <w:tcBorders>
              <w:top w:val="single" w:sz="4" w:space="0" w:color="auto"/>
              <w:left w:val="nil"/>
              <w:bottom w:val="single" w:sz="4" w:space="0" w:color="auto"/>
              <w:right w:val="single" w:sz="4" w:space="0" w:color="000000"/>
            </w:tcBorders>
            <w:noWrap/>
            <w:vAlign w:val="center"/>
          </w:tcPr>
          <w:p w:rsidR="006C2A7D" w:rsidRPr="00B754D4" w:rsidRDefault="006C2A7D" w:rsidP="00B754D4">
            <w:pPr>
              <w:spacing w:after="0" w:line="240" w:lineRule="auto"/>
              <w:jc w:val="center"/>
              <w:rPr>
                <w:rFonts w:ascii="Times New Roman" w:hAnsi="Times New Roman"/>
                <w:b/>
                <w:bCs/>
                <w:sz w:val="16"/>
                <w:szCs w:val="16"/>
                <w:lang w:eastAsia="ru-RU"/>
              </w:rPr>
            </w:pPr>
            <w:r w:rsidRPr="00B754D4">
              <w:rPr>
                <w:rFonts w:ascii="Times New Roman" w:hAnsi="Times New Roman"/>
                <w:b/>
                <w:bCs/>
                <w:sz w:val="16"/>
                <w:szCs w:val="16"/>
                <w:lang w:eastAsia="ru-RU"/>
              </w:rPr>
              <w:t>Рынок  услуг общественного питания</w:t>
            </w:r>
          </w:p>
        </w:tc>
      </w:tr>
      <w:tr w:rsidR="006C2A7D" w:rsidRPr="00B754D4" w:rsidTr="00AE25D2">
        <w:trPr>
          <w:trHeight w:val="769"/>
        </w:trPr>
        <w:tc>
          <w:tcPr>
            <w:tcW w:w="1629" w:type="dxa"/>
            <w:vMerge w:val="restart"/>
            <w:tcBorders>
              <w:top w:val="nil"/>
              <w:left w:val="single" w:sz="4" w:space="0" w:color="auto"/>
              <w:bottom w:val="single" w:sz="4" w:space="0" w:color="000000"/>
              <w:right w:val="single" w:sz="4" w:space="0" w:color="auto"/>
            </w:tcBorders>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Наименование муниципальных образований</w:t>
            </w:r>
          </w:p>
        </w:tc>
        <w:tc>
          <w:tcPr>
            <w:tcW w:w="2980" w:type="dxa"/>
            <w:gridSpan w:val="8"/>
            <w:tcBorders>
              <w:top w:val="single" w:sz="4" w:space="0" w:color="auto"/>
              <w:left w:val="nil"/>
              <w:bottom w:val="single" w:sz="4" w:space="0" w:color="auto"/>
              <w:right w:val="single" w:sz="4" w:space="0" w:color="000000"/>
            </w:tcBorders>
            <w:vAlign w:val="center"/>
          </w:tcPr>
          <w:p w:rsidR="006C2A7D" w:rsidRPr="00B754D4" w:rsidRDefault="006C2A7D" w:rsidP="00B754D4">
            <w:pPr>
              <w:spacing w:after="0" w:line="240" w:lineRule="auto"/>
              <w:jc w:val="center"/>
              <w:rPr>
                <w:rFonts w:ascii="Times New Roman" w:hAnsi="Times New Roman"/>
                <w:sz w:val="16"/>
                <w:szCs w:val="16"/>
                <w:lang w:eastAsia="ru-RU"/>
              </w:rPr>
            </w:pPr>
            <w:r w:rsidRPr="00B754D4">
              <w:rPr>
                <w:rFonts w:ascii="Times New Roman" w:hAnsi="Times New Roman"/>
                <w:sz w:val="16"/>
                <w:szCs w:val="16"/>
                <w:lang w:eastAsia="ru-RU"/>
              </w:rPr>
              <w:t xml:space="preserve">Насыщенность рынков товаров и услуг, процент от числа опрошенных </w:t>
            </w:r>
          </w:p>
        </w:tc>
        <w:tc>
          <w:tcPr>
            <w:tcW w:w="1622" w:type="dxa"/>
            <w:gridSpan w:val="4"/>
            <w:tcBorders>
              <w:top w:val="single" w:sz="4" w:space="0" w:color="auto"/>
              <w:left w:val="nil"/>
              <w:bottom w:val="single" w:sz="4" w:space="0" w:color="auto"/>
              <w:right w:val="single" w:sz="4" w:space="0" w:color="000000"/>
            </w:tcBorders>
            <w:vAlign w:val="center"/>
          </w:tcPr>
          <w:p w:rsidR="006C2A7D" w:rsidRPr="00B754D4" w:rsidRDefault="006C2A7D" w:rsidP="00B754D4">
            <w:pPr>
              <w:spacing w:after="0" w:line="240" w:lineRule="auto"/>
              <w:jc w:val="center"/>
              <w:rPr>
                <w:rFonts w:ascii="Times New Roman" w:hAnsi="Times New Roman"/>
                <w:sz w:val="16"/>
                <w:szCs w:val="16"/>
                <w:lang w:eastAsia="ru-RU"/>
              </w:rPr>
            </w:pPr>
            <w:r w:rsidRPr="00B754D4">
              <w:rPr>
                <w:rFonts w:ascii="Times New Roman" w:hAnsi="Times New Roman"/>
                <w:sz w:val="16"/>
                <w:szCs w:val="16"/>
                <w:lang w:eastAsia="ru-RU"/>
              </w:rPr>
              <w:t>Итого по рынку "Розничная торговля"</w:t>
            </w:r>
          </w:p>
        </w:tc>
        <w:tc>
          <w:tcPr>
            <w:tcW w:w="2527" w:type="dxa"/>
            <w:gridSpan w:val="8"/>
            <w:tcBorders>
              <w:top w:val="single" w:sz="4" w:space="0" w:color="auto"/>
              <w:left w:val="nil"/>
              <w:bottom w:val="single" w:sz="4" w:space="0" w:color="auto"/>
              <w:right w:val="nil"/>
            </w:tcBorders>
            <w:vAlign w:val="center"/>
          </w:tcPr>
          <w:p w:rsidR="006C2A7D" w:rsidRPr="00B754D4" w:rsidRDefault="006C2A7D" w:rsidP="00B754D4">
            <w:pPr>
              <w:spacing w:after="0" w:line="240" w:lineRule="auto"/>
              <w:jc w:val="center"/>
              <w:rPr>
                <w:rFonts w:ascii="Times New Roman" w:hAnsi="Times New Roman"/>
                <w:sz w:val="16"/>
                <w:szCs w:val="16"/>
                <w:lang w:eastAsia="ru-RU"/>
              </w:rPr>
            </w:pPr>
            <w:r w:rsidRPr="00B754D4">
              <w:rPr>
                <w:rFonts w:ascii="Times New Roman" w:hAnsi="Times New Roman"/>
                <w:sz w:val="16"/>
                <w:szCs w:val="16"/>
                <w:lang w:eastAsia="ru-RU"/>
              </w:rPr>
              <w:t>Удовлетворенность потребителей качеством товаров и услуг, процентов от числа опрошенных</w:t>
            </w:r>
          </w:p>
        </w:tc>
        <w:tc>
          <w:tcPr>
            <w:tcW w:w="2544" w:type="dxa"/>
            <w:gridSpan w:val="8"/>
            <w:tcBorders>
              <w:top w:val="single" w:sz="4" w:space="0" w:color="auto"/>
              <w:left w:val="single" w:sz="4" w:space="0" w:color="auto"/>
              <w:bottom w:val="single" w:sz="4" w:space="0" w:color="auto"/>
              <w:right w:val="single" w:sz="4" w:space="0" w:color="000000"/>
            </w:tcBorders>
            <w:vAlign w:val="center"/>
          </w:tcPr>
          <w:p w:rsidR="006C2A7D" w:rsidRPr="00B754D4" w:rsidRDefault="006C2A7D" w:rsidP="00B754D4">
            <w:pPr>
              <w:spacing w:after="0" w:line="240" w:lineRule="auto"/>
              <w:jc w:val="center"/>
              <w:rPr>
                <w:rFonts w:ascii="Times New Roman" w:hAnsi="Times New Roman"/>
                <w:sz w:val="16"/>
                <w:szCs w:val="16"/>
                <w:lang w:eastAsia="ru-RU"/>
              </w:rPr>
            </w:pPr>
            <w:r w:rsidRPr="00B754D4">
              <w:rPr>
                <w:rFonts w:ascii="Times New Roman" w:hAnsi="Times New Roman"/>
                <w:sz w:val="16"/>
                <w:szCs w:val="16"/>
                <w:lang w:eastAsia="ru-RU"/>
              </w:rPr>
              <w:t xml:space="preserve">Удовлетворенность потребителей уровнем цен на товары, работы и услуги, процентов от числа опрошенных </w:t>
            </w:r>
          </w:p>
        </w:tc>
        <w:tc>
          <w:tcPr>
            <w:tcW w:w="2481" w:type="dxa"/>
            <w:gridSpan w:val="7"/>
            <w:tcBorders>
              <w:top w:val="single" w:sz="4" w:space="0" w:color="auto"/>
              <w:left w:val="nil"/>
              <w:bottom w:val="single" w:sz="4" w:space="0" w:color="auto"/>
              <w:right w:val="single" w:sz="4" w:space="0" w:color="000000"/>
            </w:tcBorders>
            <w:vAlign w:val="center"/>
          </w:tcPr>
          <w:p w:rsidR="006C2A7D" w:rsidRPr="00B754D4" w:rsidRDefault="006C2A7D" w:rsidP="00B754D4">
            <w:pPr>
              <w:spacing w:after="0" w:line="240" w:lineRule="auto"/>
              <w:jc w:val="center"/>
              <w:rPr>
                <w:rFonts w:ascii="Times New Roman" w:hAnsi="Times New Roman"/>
                <w:sz w:val="16"/>
                <w:szCs w:val="16"/>
                <w:lang w:eastAsia="ru-RU"/>
              </w:rPr>
            </w:pPr>
            <w:r w:rsidRPr="00B754D4">
              <w:rPr>
                <w:rFonts w:ascii="Times New Roman" w:hAnsi="Times New Roman"/>
                <w:sz w:val="16"/>
                <w:szCs w:val="16"/>
                <w:lang w:eastAsia="ru-RU"/>
              </w:rPr>
              <w:t>Концентрация компаний на рынках товаров и услуг, процентов от числа опрошенных</w:t>
            </w:r>
          </w:p>
        </w:tc>
        <w:tc>
          <w:tcPr>
            <w:tcW w:w="2110" w:type="dxa"/>
            <w:gridSpan w:val="6"/>
            <w:tcBorders>
              <w:top w:val="single" w:sz="4" w:space="0" w:color="auto"/>
              <w:left w:val="nil"/>
              <w:bottom w:val="single" w:sz="4" w:space="0" w:color="auto"/>
              <w:right w:val="single" w:sz="4" w:space="0" w:color="000000"/>
            </w:tcBorders>
            <w:vAlign w:val="center"/>
          </w:tcPr>
          <w:p w:rsidR="006C2A7D" w:rsidRPr="00B754D4" w:rsidRDefault="006C2A7D" w:rsidP="00B754D4">
            <w:pPr>
              <w:spacing w:after="0" w:line="240" w:lineRule="auto"/>
              <w:jc w:val="center"/>
              <w:rPr>
                <w:rFonts w:ascii="Times New Roman" w:hAnsi="Times New Roman"/>
                <w:sz w:val="16"/>
                <w:szCs w:val="16"/>
                <w:lang w:eastAsia="ru-RU"/>
              </w:rPr>
            </w:pPr>
            <w:r w:rsidRPr="00B754D4">
              <w:rPr>
                <w:rFonts w:ascii="Times New Roman" w:hAnsi="Times New Roman"/>
                <w:sz w:val="16"/>
                <w:szCs w:val="16"/>
                <w:lang w:eastAsia="ru-RU"/>
              </w:rPr>
              <w:t>Насыщенность</w:t>
            </w:r>
          </w:p>
        </w:tc>
      </w:tr>
      <w:tr w:rsidR="006C2A7D" w:rsidRPr="00B754D4" w:rsidTr="00AE25D2">
        <w:trPr>
          <w:trHeight w:val="1995"/>
        </w:trPr>
        <w:tc>
          <w:tcPr>
            <w:tcW w:w="1629" w:type="dxa"/>
            <w:vMerge/>
            <w:tcBorders>
              <w:top w:val="nil"/>
              <w:left w:val="single" w:sz="4" w:space="0" w:color="auto"/>
              <w:bottom w:val="single" w:sz="4" w:space="0" w:color="000000"/>
              <w:right w:val="single" w:sz="4" w:space="0" w:color="auto"/>
            </w:tcBorders>
            <w:vAlign w:val="center"/>
          </w:tcPr>
          <w:p w:rsidR="006C2A7D" w:rsidRPr="00B754D4" w:rsidRDefault="006C2A7D" w:rsidP="00B754D4">
            <w:pPr>
              <w:spacing w:after="0" w:line="240" w:lineRule="auto"/>
              <w:rPr>
                <w:rFonts w:ascii="Times New Roman" w:hAnsi="Times New Roman"/>
                <w:color w:val="000000"/>
                <w:sz w:val="16"/>
                <w:szCs w:val="16"/>
                <w:lang w:eastAsia="ru-RU"/>
              </w:rPr>
            </w:pPr>
          </w:p>
        </w:tc>
        <w:tc>
          <w:tcPr>
            <w:tcW w:w="785" w:type="dxa"/>
            <w:gridSpan w:val="2"/>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Индекс удов-сти насыщенностью продуктами питания</w:t>
            </w:r>
          </w:p>
        </w:tc>
        <w:tc>
          <w:tcPr>
            <w:tcW w:w="633" w:type="dxa"/>
            <w:tcBorders>
              <w:top w:val="nil"/>
              <w:left w:val="nil"/>
              <w:bottom w:val="single" w:sz="4" w:space="0" w:color="auto"/>
              <w:right w:val="single" w:sz="4" w:space="0" w:color="auto"/>
            </w:tcBorders>
            <w:shd w:val="clear" w:color="000000" w:fill="D9D9D9"/>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рейтинг</w:t>
            </w:r>
          </w:p>
        </w:tc>
        <w:tc>
          <w:tcPr>
            <w:tcW w:w="1080" w:type="dxa"/>
            <w:gridSpan w:val="3"/>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Среднее значение индекса насыщенности на рынке "Розничная торговля"</w:t>
            </w:r>
          </w:p>
        </w:tc>
        <w:tc>
          <w:tcPr>
            <w:tcW w:w="482" w:type="dxa"/>
            <w:gridSpan w:val="2"/>
            <w:tcBorders>
              <w:top w:val="nil"/>
              <w:left w:val="nil"/>
              <w:bottom w:val="single" w:sz="4" w:space="0" w:color="auto"/>
              <w:right w:val="single" w:sz="4" w:space="0" w:color="auto"/>
            </w:tcBorders>
            <w:shd w:val="clear" w:color="000000" w:fill="D9D9D9"/>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рейтинг</w:t>
            </w:r>
          </w:p>
        </w:tc>
        <w:tc>
          <w:tcPr>
            <w:tcW w:w="1025" w:type="dxa"/>
            <w:gridSpan w:val="2"/>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Индекс ср.значения по  приоритетному рынку "Розничная торговля"</w:t>
            </w:r>
          </w:p>
        </w:tc>
        <w:tc>
          <w:tcPr>
            <w:tcW w:w="597" w:type="dxa"/>
            <w:gridSpan w:val="2"/>
            <w:tcBorders>
              <w:top w:val="nil"/>
              <w:left w:val="nil"/>
              <w:bottom w:val="single" w:sz="4" w:space="0" w:color="auto"/>
              <w:right w:val="single" w:sz="4" w:space="0" w:color="auto"/>
            </w:tcBorders>
            <w:shd w:val="clear" w:color="000000" w:fill="D9D9D9"/>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рейтинг</w:t>
            </w:r>
          </w:p>
        </w:tc>
        <w:tc>
          <w:tcPr>
            <w:tcW w:w="707" w:type="dxa"/>
            <w:gridSpan w:val="2"/>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услуги общепита</w:t>
            </w:r>
          </w:p>
        </w:tc>
        <w:tc>
          <w:tcPr>
            <w:tcW w:w="496" w:type="dxa"/>
            <w:gridSpan w:val="2"/>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доп. балл</w:t>
            </w:r>
          </w:p>
        </w:tc>
        <w:tc>
          <w:tcPr>
            <w:tcW w:w="760" w:type="dxa"/>
            <w:gridSpan w:val="2"/>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Индекс удов-сти качеством услуг на рынке общепита</w:t>
            </w:r>
          </w:p>
        </w:tc>
        <w:tc>
          <w:tcPr>
            <w:tcW w:w="564" w:type="dxa"/>
            <w:gridSpan w:val="2"/>
            <w:tcBorders>
              <w:top w:val="nil"/>
              <w:left w:val="nil"/>
              <w:bottom w:val="single" w:sz="4" w:space="0" w:color="auto"/>
              <w:right w:val="single" w:sz="4" w:space="0" w:color="auto"/>
            </w:tcBorders>
            <w:shd w:val="clear" w:color="000000" w:fill="D9D9D9"/>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Рейтинг</w:t>
            </w:r>
          </w:p>
        </w:tc>
        <w:tc>
          <w:tcPr>
            <w:tcW w:w="671" w:type="dxa"/>
            <w:gridSpan w:val="2"/>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услуги общепита</w:t>
            </w:r>
          </w:p>
        </w:tc>
        <w:tc>
          <w:tcPr>
            <w:tcW w:w="620" w:type="dxa"/>
            <w:gridSpan w:val="2"/>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доп. балл</w:t>
            </w:r>
          </w:p>
        </w:tc>
        <w:tc>
          <w:tcPr>
            <w:tcW w:w="760" w:type="dxa"/>
            <w:gridSpan w:val="2"/>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Индекс удов-сти уровнем цен на услуг рынка общепита</w:t>
            </w:r>
          </w:p>
        </w:tc>
        <w:tc>
          <w:tcPr>
            <w:tcW w:w="493" w:type="dxa"/>
            <w:gridSpan w:val="2"/>
            <w:tcBorders>
              <w:top w:val="nil"/>
              <w:left w:val="nil"/>
              <w:bottom w:val="single" w:sz="4" w:space="0" w:color="auto"/>
              <w:right w:val="single" w:sz="4" w:space="0" w:color="auto"/>
            </w:tcBorders>
            <w:shd w:val="clear" w:color="000000" w:fill="D9D9D9"/>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рейтинг</w:t>
            </w:r>
          </w:p>
        </w:tc>
        <w:tc>
          <w:tcPr>
            <w:tcW w:w="665" w:type="dxa"/>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услуги общепита</w:t>
            </w:r>
          </w:p>
        </w:tc>
        <w:tc>
          <w:tcPr>
            <w:tcW w:w="528" w:type="dxa"/>
            <w:gridSpan w:val="2"/>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доп. балл</w:t>
            </w:r>
          </w:p>
        </w:tc>
        <w:tc>
          <w:tcPr>
            <w:tcW w:w="801" w:type="dxa"/>
            <w:gridSpan w:val="3"/>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Индекс удов-сти концентрацией компаний  на рынке общепита</w:t>
            </w:r>
          </w:p>
        </w:tc>
        <w:tc>
          <w:tcPr>
            <w:tcW w:w="487" w:type="dxa"/>
            <w:tcBorders>
              <w:top w:val="nil"/>
              <w:left w:val="nil"/>
              <w:bottom w:val="single" w:sz="4" w:space="0" w:color="auto"/>
              <w:right w:val="single" w:sz="4" w:space="0" w:color="auto"/>
            </w:tcBorders>
            <w:shd w:val="clear" w:color="000000" w:fill="D9D9D9"/>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рейтинг</w:t>
            </w:r>
          </w:p>
        </w:tc>
        <w:tc>
          <w:tcPr>
            <w:tcW w:w="724" w:type="dxa"/>
            <w:gridSpan w:val="2"/>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услуги общепита</w:t>
            </w:r>
          </w:p>
        </w:tc>
        <w:tc>
          <w:tcPr>
            <w:tcW w:w="617" w:type="dxa"/>
            <w:gridSpan w:val="2"/>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доп. балл</w:t>
            </w:r>
          </w:p>
        </w:tc>
        <w:tc>
          <w:tcPr>
            <w:tcW w:w="769" w:type="dxa"/>
            <w:gridSpan w:val="2"/>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Индекс удов-сти насыщенности  услугами на рынке общепита </w:t>
            </w:r>
          </w:p>
        </w:tc>
      </w:tr>
      <w:tr w:rsidR="006C2A7D" w:rsidRPr="00B754D4" w:rsidTr="00AE25D2">
        <w:trPr>
          <w:trHeight w:val="255"/>
        </w:trPr>
        <w:tc>
          <w:tcPr>
            <w:tcW w:w="1629" w:type="dxa"/>
            <w:tcBorders>
              <w:top w:val="nil"/>
              <w:left w:val="single" w:sz="4" w:space="0" w:color="000000"/>
              <w:bottom w:val="single" w:sz="4" w:space="0" w:color="000000"/>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Ардатовский </w:t>
            </w:r>
          </w:p>
        </w:tc>
        <w:tc>
          <w:tcPr>
            <w:tcW w:w="785" w:type="dxa"/>
            <w:gridSpan w:val="2"/>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0,972</w:t>
            </w:r>
          </w:p>
        </w:tc>
        <w:tc>
          <w:tcPr>
            <w:tcW w:w="633"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5</w:t>
            </w:r>
          </w:p>
        </w:tc>
        <w:tc>
          <w:tcPr>
            <w:tcW w:w="1080"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0,686</w:t>
            </w:r>
          </w:p>
        </w:tc>
        <w:tc>
          <w:tcPr>
            <w:tcW w:w="482"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14</w:t>
            </w:r>
          </w:p>
        </w:tc>
        <w:tc>
          <w:tcPr>
            <w:tcW w:w="1025" w:type="dxa"/>
            <w:gridSpan w:val="2"/>
            <w:tcBorders>
              <w:top w:val="nil"/>
              <w:left w:val="nil"/>
              <w:bottom w:val="single" w:sz="4" w:space="0" w:color="auto"/>
              <w:right w:val="single" w:sz="4" w:space="0" w:color="auto"/>
            </w:tcBorders>
            <w:shd w:val="clear" w:color="000000" w:fill="FFFFFF"/>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0,542</w:t>
            </w:r>
          </w:p>
        </w:tc>
        <w:tc>
          <w:tcPr>
            <w:tcW w:w="597"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21</w:t>
            </w:r>
          </w:p>
        </w:tc>
        <w:tc>
          <w:tcPr>
            <w:tcW w:w="70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60,8</w:t>
            </w:r>
          </w:p>
        </w:tc>
        <w:tc>
          <w:tcPr>
            <w:tcW w:w="49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0,608</w:t>
            </w:r>
          </w:p>
        </w:tc>
        <w:tc>
          <w:tcPr>
            <w:tcW w:w="56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9</w:t>
            </w:r>
          </w:p>
        </w:tc>
        <w:tc>
          <w:tcPr>
            <w:tcW w:w="671"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43,8</w:t>
            </w:r>
          </w:p>
        </w:tc>
        <w:tc>
          <w:tcPr>
            <w:tcW w:w="62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0,438</w:t>
            </w:r>
          </w:p>
        </w:tc>
        <w:tc>
          <w:tcPr>
            <w:tcW w:w="49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13</w:t>
            </w:r>
          </w:p>
        </w:tc>
        <w:tc>
          <w:tcPr>
            <w:tcW w:w="66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42,6</w:t>
            </w:r>
          </w:p>
        </w:tc>
        <w:tc>
          <w:tcPr>
            <w:tcW w:w="5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01"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0,426</w:t>
            </w:r>
          </w:p>
        </w:tc>
        <w:tc>
          <w:tcPr>
            <w:tcW w:w="487"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17</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right"/>
              <w:rPr>
                <w:rFonts w:ascii="Times New Roman" w:hAnsi="Times New Roman"/>
                <w:color w:val="000000"/>
                <w:sz w:val="16"/>
                <w:szCs w:val="16"/>
                <w:lang w:eastAsia="ru-RU"/>
              </w:rPr>
            </w:pPr>
            <w:r w:rsidRPr="00B754D4">
              <w:rPr>
                <w:rFonts w:ascii="Times New Roman" w:hAnsi="Times New Roman"/>
                <w:color w:val="000000"/>
                <w:sz w:val="16"/>
                <w:szCs w:val="16"/>
                <w:lang w:eastAsia="ru-RU"/>
              </w:rPr>
              <w:t>58,0</w:t>
            </w:r>
          </w:p>
        </w:tc>
        <w:tc>
          <w:tcPr>
            <w:tcW w:w="61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right"/>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0,580</w:t>
            </w:r>
          </w:p>
        </w:tc>
      </w:tr>
      <w:tr w:rsidR="006C2A7D" w:rsidRPr="00B754D4" w:rsidTr="00AE25D2">
        <w:trPr>
          <w:trHeight w:val="270"/>
        </w:trPr>
        <w:tc>
          <w:tcPr>
            <w:tcW w:w="1629" w:type="dxa"/>
            <w:tcBorders>
              <w:top w:val="nil"/>
              <w:left w:val="single" w:sz="4" w:space="0" w:color="000000"/>
              <w:bottom w:val="single" w:sz="4" w:space="0" w:color="000000"/>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Атюрьевский </w:t>
            </w:r>
          </w:p>
        </w:tc>
        <w:tc>
          <w:tcPr>
            <w:tcW w:w="785" w:type="dxa"/>
            <w:gridSpan w:val="2"/>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0,615</w:t>
            </w:r>
          </w:p>
        </w:tc>
        <w:tc>
          <w:tcPr>
            <w:tcW w:w="633" w:type="dxa"/>
            <w:tcBorders>
              <w:top w:val="nil"/>
              <w:left w:val="nil"/>
              <w:bottom w:val="single" w:sz="4" w:space="0" w:color="auto"/>
              <w:right w:val="single" w:sz="4" w:space="0" w:color="auto"/>
            </w:tcBorders>
            <w:shd w:val="clear" w:color="000000" w:fill="D9D9D9"/>
            <w:noWrap/>
            <w:vAlign w:val="bottom"/>
          </w:tcPr>
          <w:p w:rsidR="006C2A7D" w:rsidRPr="00B754D4" w:rsidRDefault="006C2A7D" w:rsidP="00B754D4">
            <w:pPr>
              <w:spacing w:after="0" w:line="240" w:lineRule="auto"/>
              <w:jc w:val="center"/>
              <w:rPr>
                <w:rFonts w:ascii="Times New Roman" w:hAnsi="Times New Roman"/>
                <w:b/>
                <w:bCs/>
                <w:sz w:val="16"/>
                <w:szCs w:val="16"/>
                <w:lang w:eastAsia="ru-RU"/>
              </w:rPr>
            </w:pPr>
            <w:r w:rsidRPr="00B754D4">
              <w:rPr>
                <w:rFonts w:ascii="Times New Roman" w:hAnsi="Times New Roman"/>
                <w:b/>
                <w:bCs/>
                <w:sz w:val="16"/>
                <w:szCs w:val="16"/>
                <w:lang w:eastAsia="ru-RU"/>
              </w:rPr>
              <w:t>22</w:t>
            </w:r>
          </w:p>
        </w:tc>
        <w:tc>
          <w:tcPr>
            <w:tcW w:w="1080"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0,604</w:t>
            </w:r>
          </w:p>
        </w:tc>
        <w:tc>
          <w:tcPr>
            <w:tcW w:w="482"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22</w:t>
            </w:r>
          </w:p>
        </w:tc>
        <w:tc>
          <w:tcPr>
            <w:tcW w:w="1025" w:type="dxa"/>
            <w:gridSpan w:val="2"/>
            <w:tcBorders>
              <w:top w:val="nil"/>
              <w:left w:val="nil"/>
              <w:bottom w:val="single" w:sz="4" w:space="0" w:color="auto"/>
              <w:right w:val="single" w:sz="4" w:space="0" w:color="auto"/>
            </w:tcBorders>
            <w:shd w:val="clear" w:color="000000" w:fill="FFFFFF"/>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0,537</w:t>
            </w:r>
          </w:p>
        </w:tc>
        <w:tc>
          <w:tcPr>
            <w:tcW w:w="597"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22</w:t>
            </w:r>
          </w:p>
        </w:tc>
        <w:tc>
          <w:tcPr>
            <w:tcW w:w="70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16,4</w:t>
            </w:r>
          </w:p>
        </w:tc>
        <w:tc>
          <w:tcPr>
            <w:tcW w:w="49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0,164</w:t>
            </w:r>
          </w:p>
        </w:tc>
        <w:tc>
          <w:tcPr>
            <w:tcW w:w="56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22</w:t>
            </w:r>
          </w:p>
        </w:tc>
        <w:tc>
          <w:tcPr>
            <w:tcW w:w="671"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19,1</w:t>
            </w:r>
          </w:p>
        </w:tc>
        <w:tc>
          <w:tcPr>
            <w:tcW w:w="62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0,191</w:t>
            </w:r>
          </w:p>
        </w:tc>
        <w:tc>
          <w:tcPr>
            <w:tcW w:w="49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22</w:t>
            </w:r>
          </w:p>
        </w:tc>
        <w:tc>
          <w:tcPr>
            <w:tcW w:w="66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30,6</w:t>
            </w:r>
          </w:p>
        </w:tc>
        <w:tc>
          <w:tcPr>
            <w:tcW w:w="5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01"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0,306</w:t>
            </w:r>
          </w:p>
        </w:tc>
        <w:tc>
          <w:tcPr>
            <w:tcW w:w="487"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22</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29,3</w:t>
            </w:r>
          </w:p>
        </w:tc>
        <w:tc>
          <w:tcPr>
            <w:tcW w:w="61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0,293</w:t>
            </w:r>
          </w:p>
        </w:tc>
      </w:tr>
      <w:tr w:rsidR="006C2A7D" w:rsidRPr="00B754D4" w:rsidTr="00AE25D2">
        <w:trPr>
          <w:trHeight w:val="240"/>
        </w:trPr>
        <w:tc>
          <w:tcPr>
            <w:tcW w:w="1629" w:type="dxa"/>
            <w:tcBorders>
              <w:top w:val="nil"/>
              <w:left w:val="single" w:sz="4" w:space="0" w:color="000000"/>
              <w:bottom w:val="single" w:sz="4" w:space="0" w:color="000000"/>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Атяшевский </w:t>
            </w:r>
          </w:p>
        </w:tc>
        <w:tc>
          <w:tcPr>
            <w:tcW w:w="785" w:type="dxa"/>
            <w:gridSpan w:val="2"/>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0,961</w:t>
            </w:r>
          </w:p>
        </w:tc>
        <w:tc>
          <w:tcPr>
            <w:tcW w:w="633" w:type="dxa"/>
            <w:tcBorders>
              <w:top w:val="nil"/>
              <w:left w:val="nil"/>
              <w:bottom w:val="single" w:sz="4" w:space="0" w:color="auto"/>
              <w:right w:val="single" w:sz="4" w:space="0" w:color="auto"/>
            </w:tcBorders>
            <w:shd w:val="clear" w:color="000000" w:fill="D9D9D9"/>
            <w:noWrap/>
            <w:vAlign w:val="bottom"/>
          </w:tcPr>
          <w:p w:rsidR="006C2A7D" w:rsidRPr="00B754D4" w:rsidRDefault="006C2A7D" w:rsidP="00B754D4">
            <w:pPr>
              <w:spacing w:after="0" w:line="240" w:lineRule="auto"/>
              <w:jc w:val="center"/>
              <w:rPr>
                <w:rFonts w:ascii="Times New Roman" w:hAnsi="Times New Roman"/>
                <w:b/>
                <w:bCs/>
                <w:sz w:val="16"/>
                <w:szCs w:val="16"/>
                <w:lang w:eastAsia="ru-RU"/>
              </w:rPr>
            </w:pPr>
            <w:r w:rsidRPr="00B754D4">
              <w:rPr>
                <w:rFonts w:ascii="Times New Roman" w:hAnsi="Times New Roman"/>
                <w:b/>
                <w:bCs/>
                <w:sz w:val="16"/>
                <w:szCs w:val="16"/>
                <w:lang w:eastAsia="ru-RU"/>
              </w:rPr>
              <w:t>6</w:t>
            </w:r>
          </w:p>
        </w:tc>
        <w:tc>
          <w:tcPr>
            <w:tcW w:w="1080"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0,898</w:t>
            </w:r>
          </w:p>
        </w:tc>
        <w:tc>
          <w:tcPr>
            <w:tcW w:w="482"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6</w:t>
            </w:r>
          </w:p>
        </w:tc>
        <w:tc>
          <w:tcPr>
            <w:tcW w:w="1025" w:type="dxa"/>
            <w:gridSpan w:val="2"/>
            <w:tcBorders>
              <w:top w:val="nil"/>
              <w:left w:val="nil"/>
              <w:bottom w:val="single" w:sz="4" w:space="0" w:color="auto"/>
              <w:right w:val="single" w:sz="4" w:space="0" w:color="auto"/>
            </w:tcBorders>
            <w:shd w:val="clear" w:color="000000" w:fill="FFFFFF"/>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0,870</w:t>
            </w:r>
          </w:p>
        </w:tc>
        <w:tc>
          <w:tcPr>
            <w:tcW w:w="597"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5</w:t>
            </w:r>
          </w:p>
        </w:tc>
        <w:tc>
          <w:tcPr>
            <w:tcW w:w="70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84,5</w:t>
            </w:r>
          </w:p>
        </w:tc>
        <w:tc>
          <w:tcPr>
            <w:tcW w:w="49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8,45</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0,930</w:t>
            </w:r>
          </w:p>
        </w:tc>
        <w:tc>
          <w:tcPr>
            <w:tcW w:w="56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5</w:t>
            </w:r>
          </w:p>
        </w:tc>
        <w:tc>
          <w:tcPr>
            <w:tcW w:w="671"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76,1</w:t>
            </w:r>
          </w:p>
        </w:tc>
        <w:tc>
          <w:tcPr>
            <w:tcW w:w="62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7,61</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0,837</w:t>
            </w:r>
          </w:p>
        </w:tc>
        <w:tc>
          <w:tcPr>
            <w:tcW w:w="49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5</w:t>
            </w:r>
          </w:p>
        </w:tc>
        <w:tc>
          <w:tcPr>
            <w:tcW w:w="66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83,8</w:t>
            </w:r>
          </w:p>
        </w:tc>
        <w:tc>
          <w:tcPr>
            <w:tcW w:w="5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8,38</w:t>
            </w:r>
          </w:p>
        </w:tc>
        <w:tc>
          <w:tcPr>
            <w:tcW w:w="801"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0,922</w:t>
            </w:r>
          </w:p>
        </w:tc>
        <w:tc>
          <w:tcPr>
            <w:tcW w:w="487"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4</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84,8</w:t>
            </w:r>
          </w:p>
        </w:tc>
        <w:tc>
          <w:tcPr>
            <w:tcW w:w="61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8,48</w:t>
            </w:r>
          </w:p>
        </w:tc>
        <w:tc>
          <w:tcPr>
            <w:tcW w:w="76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0,933</w:t>
            </w:r>
          </w:p>
        </w:tc>
      </w:tr>
      <w:tr w:rsidR="006C2A7D" w:rsidRPr="00B754D4" w:rsidTr="00AE25D2">
        <w:trPr>
          <w:trHeight w:val="240"/>
        </w:trPr>
        <w:tc>
          <w:tcPr>
            <w:tcW w:w="1629" w:type="dxa"/>
            <w:tcBorders>
              <w:top w:val="nil"/>
              <w:left w:val="single" w:sz="4" w:space="0" w:color="000000"/>
              <w:bottom w:val="single" w:sz="4" w:space="0" w:color="000000"/>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Б-березниковский </w:t>
            </w:r>
          </w:p>
        </w:tc>
        <w:tc>
          <w:tcPr>
            <w:tcW w:w="785" w:type="dxa"/>
            <w:gridSpan w:val="2"/>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0,687</w:t>
            </w:r>
          </w:p>
        </w:tc>
        <w:tc>
          <w:tcPr>
            <w:tcW w:w="633" w:type="dxa"/>
            <w:tcBorders>
              <w:top w:val="nil"/>
              <w:left w:val="nil"/>
              <w:bottom w:val="single" w:sz="4" w:space="0" w:color="auto"/>
              <w:right w:val="single" w:sz="4" w:space="0" w:color="auto"/>
            </w:tcBorders>
            <w:shd w:val="clear" w:color="000000" w:fill="D9D9D9"/>
            <w:noWrap/>
            <w:vAlign w:val="bottom"/>
          </w:tcPr>
          <w:p w:rsidR="006C2A7D" w:rsidRPr="00B754D4" w:rsidRDefault="006C2A7D" w:rsidP="00B754D4">
            <w:pPr>
              <w:spacing w:after="0" w:line="240" w:lineRule="auto"/>
              <w:jc w:val="center"/>
              <w:rPr>
                <w:rFonts w:ascii="Times New Roman" w:hAnsi="Times New Roman"/>
                <w:b/>
                <w:bCs/>
                <w:sz w:val="16"/>
                <w:szCs w:val="16"/>
                <w:lang w:eastAsia="ru-RU"/>
              </w:rPr>
            </w:pPr>
            <w:r w:rsidRPr="00B754D4">
              <w:rPr>
                <w:rFonts w:ascii="Times New Roman" w:hAnsi="Times New Roman"/>
                <w:b/>
                <w:bCs/>
                <w:sz w:val="16"/>
                <w:szCs w:val="16"/>
                <w:lang w:eastAsia="ru-RU"/>
              </w:rPr>
              <w:t>18</w:t>
            </w:r>
          </w:p>
        </w:tc>
        <w:tc>
          <w:tcPr>
            <w:tcW w:w="1080"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0,675</w:t>
            </w:r>
          </w:p>
        </w:tc>
        <w:tc>
          <w:tcPr>
            <w:tcW w:w="482"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16</w:t>
            </w:r>
          </w:p>
        </w:tc>
        <w:tc>
          <w:tcPr>
            <w:tcW w:w="1025" w:type="dxa"/>
            <w:gridSpan w:val="2"/>
            <w:tcBorders>
              <w:top w:val="nil"/>
              <w:left w:val="nil"/>
              <w:bottom w:val="single" w:sz="4" w:space="0" w:color="auto"/>
              <w:right w:val="single" w:sz="4" w:space="0" w:color="auto"/>
            </w:tcBorders>
            <w:shd w:val="clear" w:color="000000" w:fill="FFFFFF"/>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0,708</w:t>
            </w:r>
          </w:p>
        </w:tc>
        <w:tc>
          <w:tcPr>
            <w:tcW w:w="597"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9</w:t>
            </w:r>
          </w:p>
        </w:tc>
        <w:tc>
          <w:tcPr>
            <w:tcW w:w="70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43</w:t>
            </w:r>
          </w:p>
        </w:tc>
        <w:tc>
          <w:tcPr>
            <w:tcW w:w="49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0,430</w:t>
            </w:r>
          </w:p>
        </w:tc>
        <w:tc>
          <w:tcPr>
            <w:tcW w:w="56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19</w:t>
            </w:r>
          </w:p>
        </w:tc>
        <w:tc>
          <w:tcPr>
            <w:tcW w:w="671"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49,7</w:t>
            </w:r>
          </w:p>
        </w:tc>
        <w:tc>
          <w:tcPr>
            <w:tcW w:w="62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0,497</w:t>
            </w:r>
          </w:p>
        </w:tc>
        <w:tc>
          <w:tcPr>
            <w:tcW w:w="49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9</w:t>
            </w:r>
          </w:p>
        </w:tc>
        <w:tc>
          <w:tcPr>
            <w:tcW w:w="66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68,6</w:t>
            </w:r>
          </w:p>
        </w:tc>
        <w:tc>
          <w:tcPr>
            <w:tcW w:w="5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01"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0,686</w:t>
            </w:r>
          </w:p>
        </w:tc>
        <w:tc>
          <w:tcPr>
            <w:tcW w:w="487"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11</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60,6</w:t>
            </w:r>
          </w:p>
        </w:tc>
        <w:tc>
          <w:tcPr>
            <w:tcW w:w="61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0,606</w:t>
            </w:r>
          </w:p>
        </w:tc>
      </w:tr>
      <w:tr w:rsidR="006C2A7D" w:rsidRPr="00B754D4" w:rsidTr="00AE25D2">
        <w:trPr>
          <w:trHeight w:val="255"/>
        </w:trPr>
        <w:tc>
          <w:tcPr>
            <w:tcW w:w="1629" w:type="dxa"/>
            <w:tcBorders>
              <w:top w:val="nil"/>
              <w:left w:val="single" w:sz="4" w:space="0" w:color="000000"/>
              <w:bottom w:val="single" w:sz="4" w:space="0" w:color="000000"/>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Большеигнатовский </w:t>
            </w:r>
          </w:p>
        </w:tc>
        <w:tc>
          <w:tcPr>
            <w:tcW w:w="785" w:type="dxa"/>
            <w:gridSpan w:val="2"/>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1,063</w:t>
            </w:r>
          </w:p>
        </w:tc>
        <w:tc>
          <w:tcPr>
            <w:tcW w:w="633" w:type="dxa"/>
            <w:tcBorders>
              <w:top w:val="nil"/>
              <w:left w:val="nil"/>
              <w:bottom w:val="single" w:sz="4" w:space="0" w:color="auto"/>
              <w:right w:val="single" w:sz="4" w:space="0" w:color="auto"/>
            </w:tcBorders>
            <w:shd w:val="clear" w:color="000000" w:fill="D9D9D9"/>
            <w:noWrap/>
            <w:vAlign w:val="bottom"/>
          </w:tcPr>
          <w:p w:rsidR="006C2A7D" w:rsidRPr="00B754D4" w:rsidRDefault="006C2A7D" w:rsidP="00B754D4">
            <w:pPr>
              <w:spacing w:after="0" w:line="240" w:lineRule="auto"/>
              <w:jc w:val="center"/>
              <w:rPr>
                <w:rFonts w:ascii="Times New Roman" w:hAnsi="Times New Roman"/>
                <w:b/>
                <w:bCs/>
                <w:sz w:val="16"/>
                <w:szCs w:val="16"/>
                <w:lang w:eastAsia="ru-RU"/>
              </w:rPr>
            </w:pPr>
            <w:r w:rsidRPr="00B754D4">
              <w:rPr>
                <w:rFonts w:ascii="Times New Roman" w:hAnsi="Times New Roman"/>
                <w:b/>
                <w:bCs/>
                <w:sz w:val="16"/>
                <w:szCs w:val="16"/>
                <w:lang w:eastAsia="ru-RU"/>
              </w:rPr>
              <w:t>1</w:t>
            </w:r>
          </w:p>
        </w:tc>
        <w:tc>
          <w:tcPr>
            <w:tcW w:w="1080"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1,044</w:t>
            </w:r>
          </w:p>
        </w:tc>
        <w:tc>
          <w:tcPr>
            <w:tcW w:w="482"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w:t>
            </w:r>
          </w:p>
        </w:tc>
        <w:tc>
          <w:tcPr>
            <w:tcW w:w="1025" w:type="dxa"/>
            <w:gridSpan w:val="2"/>
            <w:tcBorders>
              <w:top w:val="nil"/>
              <w:left w:val="nil"/>
              <w:bottom w:val="single" w:sz="4" w:space="0" w:color="auto"/>
              <w:right w:val="single" w:sz="4" w:space="0" w:color="auto"/>
            </w:tcBorders>
            <w:shd w:val="clear" w:color="000000" w:fill="FFFFFF"/>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0,947</w:t>
            </w:r>
          </w:p>
        </w:tc>
        <w:tc>
          <w:tcPr>
            <w:tcW w:w="597"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w:t>
            </w:r>
          </w:p>
        </w:tc>
        <w:tc>
          <w:tcPr>
            <w:tcW w:w="70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92,7</w:t>
            </w:r>
          </w:p>
        </w:tc>
        <w:tc>
          <w:tcPr>
            <w:tcW w:w="49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9,27</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1,020</w:t>
            </w:r>
          </w:p>
        </w:tc>
        <w:tc>
          <w:tcPr>
            <w:tcW w:w="56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w:t>
            </w:r>
          </w:p>
        </w:tc>
        <w:tc>
          <w:tcPr>
            <w:tcW w:w="671"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92,7</w:t>
            </w:r>
          </w:p>
        </w:tc>
        <w:tc>
          <w:tcPr>
            <w:tcW w:w="62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9,27</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1,020</w:t>
            </w:r>
          </w:p>
        </w:tc>
        <w:tc>
          <w:tcPr>
            <w:tcW w:w="49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w:t>
            </w:r>
          </w:p>
        </w:tc>
        <w:tc>
          <w:tcPr>
            <w:tcW w:w="66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93,3</w:t>
            </w:r>
          </w:p>
        </w:tc>
        <w:tc>
          <w:tcPr>
            <w:tcW w:w="5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9,33</w:t>
            </w:r>
          </w:p>
        </w:tc>
        <w:tc>
          <w:tcPr>
            <w:tcW w:w="801"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1,026</w:t>
            </w:r>
          </w:p>
        </w:tc>
        <w:tc>
          <w:tcPr>
            <w:tcW w:w="487"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90,8</w:t>
            </w:r>
          </w:p>
        </w:tc>
        <w:tc>
          <w:tcPr>
            <w:tcW w:w="61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9,08</w:t>
            </w:r>
          </w:p>
        </w:tc>
        <w:tc>
          <w:tcPr>
            <w:tcW w:w="76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0,999</w:t>
            </w:r>
          </w:p>
        </w:tc>
      </w:tr>
      <w:tr w:rsidR="006C2A7D" w:rsidRPr="00B754D4" w:rsidTr="00AE25D2">
        <w:trPr>
          <w:trHeight w:val="255"/>
        </w:trPr>
        <w:tc>
          <w:tcPr>
            <w:tcW w:w="1629" w:type="dxa"/>
            <w:tcBorders>
              <w:top w:val="nil"/>
              <w:left w:val="single" w:sz="4" w:space="0" w:color="000000"/>
              <w:bottom w:val="single" w:sz="4" w:space="0" w:color="000000"/>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Дубенский </w:t>
            </w:r>
          </w:p>
        </w:tc>
        <w:tc>
          <w:tcPr>
            <w:tcW w:w="785" w:type="dxa"/>
            <w:gridSpan w:val="2"/>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0,866</w:t>
            </w:r>
          </w:p>
        </w:tc>
        <w:tc>
          <w:tcPr>
            <w:tcW w:w="633" w:type="dxa"/>
            <w:tcBorders>
              <w:top w:val="nil"/>
              <w:left w:val="nil"/>
              <w:bottom w:val="single" w:sz="4" w:space="0" w:color="auto"/>
              <w:right w:val="single" w:sz="4" w:space="0" w:color="auto"/>
            </w:tcBorders>
            <w:shd w:val="clear" w:color="000000" w:fill="D9D9D9"/>
            <w:noWrap/>
            <w:vAlign w:val="bottom"/>
          </w:tcPr>
          <w:p w:rsidR="006C2A7D" w:rsidRPr="00B754D4" w:rsidRDefault="006C2A7D" w:rsidP="00B754D4">
            <w:pPr>
              <w:spacing w:after="0" w:line="240" w:lineRule="auto"/>
              <w:jc w:val="center"/>
              <w:rPr>
                <w:rFonts w:ascii="Times New Roman" w:hAnsi="Times New Roman"/>
                <w:b/>
                <w:bCs/>
                <w:sz w:val="16"/>
                <w:szCs w:val="16"/>
                <w:lang w:eastAsia="ru-RU"/>
              </w:rPr>
            </w:pPr>
            <w:r w:rsidRPr="00B754D4">
              <w:rPr>
                <w:rFonts w:ascii="Times New Roman" w:hAnsi="Times New Roman"/>
                <w:b/>
                <w:bCs/>
                <w:sz w:val="16"/>
                <w:szCs w:val="16"/>
                <w:lang w:eastAsia="ru-RU"/>
              </w:rPr>
              <w:t>10</w:t>
            </w:r>
          </w:p>
        </w:tc>
        <w:tc>
          <w:tcPr>
            <w:tcW w:w="1080"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0,938</w:t>
            </w:r>
          </w:p>
        </w:tc>
        <w:tc>
          <w:tcPr>
            <w:tcW w:w="482"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5</w:t>
            </w:r>
          </w:p>
        </w:tc>
        <w:tc>
          <w:tcPr>
            <w:tcW w:w="1025" w:type="dxa"/>
            <w:gridSpan w:val="2"/>
            <w:tcBorders>
              <w:top w:val="nil"/>
              <w:left w:val="nil"/>
              <w:bottom w:val="single" w:sz="4" w:space="0" w:color="auto"/>
              <w:right w:val="single" w:sz="4" w:space="0" w:color="auto"/>
            </w:tcBorders>
            <w:shd w:val="clear" w:color="000000" w:fill="FFFFFF"/>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0,871</w:t>
            </w:r>
          </w:p>
        </w:tc>
        <w:tc>
          <w:tcPr>
            <w:tcW w:w="597"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4</w:t>
            </w:r>
          </w:p>
        </w:tc>
        <w:tc>
          <w:tcPr>
            <w:tcW w:w="70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89,7</w:t>
            </w:r>
          </w:p>
        </w:tc>
        <w:tc>
          <w:tcPr>
            <w:tcW w:w="49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8,97</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0,987</w:t>
            </w:r>
          </w:p>
        </w:tc>
        <w:tc>
          <w:tcPr>
            <w:tcW w:w="56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3</w:t>
            </w:r>
          </w:p>
        </w:tc>
        <w:tc>
          <w:tcPr>
            <w:tcW w:w="671"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90,3</w:t>
            </w:r>
          </w:p>
        </w:tc>
        <w:tc>
          <w:tcPr>
            <w:tcW w:w="62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9,03</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0,993</w:t>
            </w:r>
          </w:p>
        </w:tc>
        <w:tc>
          <w:tcPr>
            <w:tcW w:w="49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3</w:t>
            </w:r>
          </w:p>
        </w:tc>
        <w:tc>
          <w:tcPr>
            <w:tcW w:w="66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82,7</w:t>
            </w:r>
          </w:p>
        </w:tc>
        <w:tc>
          <w:tcPr>
            <w:tcW w:w="5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8,27</w:t>
            </w:r>
          </w:p>
        </w:tc>
        <w:tc>
          <w:tcPr>
            <w:tcW w:w="801"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0,910</w:t>
            </w:r>
          </w:p>
        </w:tc>
        <w:tc>
          <w:tcPr>
            <w:tcW w:w="487"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6</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99,6</w:t>
            </w:r>
          </w:p>
        </w:tc>
        <w:tc>
          <w:tcPr>
            <w:tcW w:w="61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9,96</w:t>
            </w:r>
          </w:p>
        </w:tc>
        <w:tc>
          <w:tcPr>
            <w:tcW w:w="76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1,096</w:t>
            </w:r>
          </w:p>
        </w:tc>
      </w:tr>
      <w:tr w:rsidR="006C2A7D" w:rsidRPr="00B754D4" w:rsidTr="00AE25D2">
        <w:trPr>
          <w:trHeight w:val="255"/>
        </w:trPr>
        <w:tc>
          <w:tcPr>
            <w:tcW w:w="1629" w:type="dxa"/>
            <w:tcBorders>
              <w:top w:val="nil"/>
              <w:left w:val="single" w:sz="4" w:space="0" w:color="000000"/>
              <w:bottom w:val="single" w:sz="4" w:space="0" w:color="000000"/>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Ельниковский </w:t>
            </w:r>
          </w:p>
        </w:tc>
        <w:tc>
          <w:tcPr>
            <w:tcW w:w="785" w:type="dxa"/>
            <w:gridSpan w:val="2"/>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0,977</w:t>
            </w:r>
          </w:p>
        </w:tc>
        <w:tc>
          <w:tcPr>
            <w:tcW w:w="633" w:type="dxa"/>
            <w:tcBorders>
              <w:top w:val="nil"/>
              <w:left w:val="nil"/>
              <w:bottom w:val="single" w:sz="4" w:space="0" w:color="auto"/>
              <w:right w:val="single" w:sz="4" w:space="0" w:color="auto"/>
            </w:tcBorders>
            <w:shd w:val="clear" w:color="000000" w:fill="D9D9D9"/>
            <w:noWrap/>
            <w:vAlign w:val="bottom"/>
          </w:tcPr>
          <w:p w:rsidR="006C2A7D" w:rsidRPr="00B754D4" w:rsidRDefault="006C2A7D" w:rsidP="00B754D4">
            <w:pPr>
              <w:spacing w:after="0" w:line="240" w:lineRule="auto"/>
              <w:jc w:val="center"/>
              <w:rPr>
                <w:rFonts w:ascii="Times New Roman" w:hAnsi="Times New Roman"/>
                <w:b/>
                <w:bCs/>
                <w:sz w:val="16"/>
                <w:szCs w:val="16"/>
                <w:lang w:eastAsia="ru-RU"/>
              </w:rPr>
            </w:pPr>
            <w:r w:rsidRPr="00B754D4">
              <w:rPr>
                <w:rFonts w:ascii="Times New Roman" w:hAnsi="Times New Roman"/>
                <w:b/>
                <w:bCs/>
                <w:sz w:val="16"/>
                <w:szCs w:val="16"/>
                <w:lang w:eastAsia="ru-RU"/>
              </w:rPr>
              <w:t>4</w:t>
            </w:r>
          </w:p>
        </w:tc>
        <w:tc>
          <w:tcPr>
            <w:tcW w:w="1080"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0,958</w:t>
            </w:r>
          </w:p>
        </w:tc>
        <w:tc>
          <w:tcPr>
            <w:tcW w:w="482"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4</w:t>
            </w:r>
          </w:p>
        </w:tc>
        <w:tc>
          <w:tcPr>
            <w:tcW w:w="1025" w:type="dxa"/>
            <w:gridSpan w:val="2"/>
            <w:tcBorders>
              <w:top w:val="nil"/>
              <w:left w:val="nil"/>
              <w:bottom w:val="single" w:sz="4" w:space="0" w:color="auto"/>
              <w:right w:val="single" w:sz="4" w:space="0" w:color="auto"/>
            </w:tcBorders>
            <w:shd w:val="clear" w:color="000000" w:fill="FFFFFF"/>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0,788</w:t>
            </w:r>
          </w:p>
        </w:tc>
        <w:tc>
          <w:tcPr>
            <w:tcW w:w="597"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6</w:t>
            </w:r>
          </w:p>
        </w:tc>
        <w:tc>
          <w:tcPr>
            <w:tcW w:w="70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67,5</w:t>
            </w:r>
          </w:p>
        </w:tc>
        <w:tc>
          <w:tcPr>
            <w:tcW w:w="49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0,675</w:t>
            </w:r>
          </w:p>
        </w:tc>
        <w:tc>
          <w:tcPr>
            <w:tcW w:w="56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8</w:t>
            </w:r>
          </w:p>
        </w:tc>
        <w:tc>
          <w:tcPr>
            <w:tcW w:w="671"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59,5</w:t>
            </w:r>
          </w:p>
        </w:tc>
        <w:tc>
          <w:tcPr>
            <w:tcW w:w="62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0,595</w:t>
            </w:r>
          </w:p>
        </w:tc>
        <w:tc>
          <w:tcPr>
            <w:tcW w:w="49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7</w:t>
            </w:r>
          </w:p>
        </w:tc>
        <w:tc>
          <w:tcPr>
            <w:tcW w:w="66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83,2</w:t>
            </w:r>
          </w:p>
        </w:tc>
        <w:tc>
          <w:tcPr>
            <w:tcW w:w="5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8,32</w:t>
            </w:r>
          </w:p>
        </w:tc>
        <w:tc>
          <w:tcPr>
            <w:tcW w:w="801"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0,915</w:t>
            </w:r>
          </w:p>
        </w:tc>
        <w:tc>
          <w:tcPr>
            <w:tcW w:w="487"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5</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78,5</w:t>
            </w:r>
          </w:p>
        </w:tc>
        <w:tc>
          <w:tcPr>
            <w:tcW w:w="61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7,85</w:t>
            </w:r>
          </w:p>
        </w:tc>
        <w:tc>
          <w:tcPr>
            <w:tcW w:w="76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0,864</w:t>
            </w:r>
          </w:p>
        </w:tc>
      </w:tr>
      <w:tr w:rsidR="006C2A7D" w:rsidRPr="00B754D4" w:rsidTr="00AE25D2">
        <w:trPr>
          <w:trHeight w:val="270"/>
        </w:trPr>
        <w:tc>
          <w:tcPr>
            <w:tcW w:w="1629" w:type="dxa"/>
            <w:tcBorders>
              <w:top w:val="nil"/>
              <w:left w:val="single" w:sz="4" w:space="0" w:color="000000"/>
              <w:bottom w:val="single" w:sz="4" w:space="0" w:color="000000"/>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Зубово-Полянский </w:t>
            </w:r>
          </w:p>
        </w:tc>
        <w:tc>
          <w:tcPr>
            <w:tcW w:w="785" w:type="dxa"/>
            <w:gridSpan w:val="2"/>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0,642</w:t>
            </w:r>
          </w:p>
        </w:tc>
        <w:tc>
          <w:tcPr>
            <w:tcW w:w="633" w:type="dxa"/>
            <w:tcBorders>
              <w:top w:val="nil"/>
              <w:left w:val="nil"/>
              <w:bottom w:val="single" w:sz="4" w:space="0" w:color="auto"/>
              <w:right w:val="single" w:sz="4" w:space="0" w:color="auto"/>
            </w:tcBorders>
            <w:shd w:val="clear" w:color="000000" w:fill="D9D9D9"/>
            <w:noWrap/>
            <w:vAlign w:val="bottom"/>
          </w:tcPr>
          <w:p w:rsidR="006C2A7D" w:rsidRPr="00B754D4" w:rsidRDefault="006C2A7D" w:rsidP="00B754D4">
            <w:pPr>
              <w:spacing w:after="0" w:line="240" w:lineRule="auto"/>
              <w:jc w:val="center"/>
              <w:rPr>
                <w:rFonts w:ascii="Times New Roman" w:hAnsi="Times New Roman"/>
                <w:b/>
                <w:bCs/>
                <w:sz w:val="16"/>
                <w:szCs w:val="16"/>
                <w:lang w:eastAsia="ru-RU"/>
              </w:rPr>
            </w:pPr>
            <w:r w:rsidRPr="00B754D4">
              <w:rPr>
                <w:rFonts w:ascii="Times New Roman" w:hAnsi="Times New Roman"/>
                <w:b/>
                <w:bCs/>
                <w:sz w:val="16"/>
                <w:szCs w:val="16"/>
                <w:lang w:eastAsia="ru-RU"/>
              </w:rPr>
              <w:t>21</w:t>
            </w:r>
          </w:p>
        </w:tc>
        <w:tc>
          <w:tcPr>
            <w:tcW w:w="1080"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0,629</w:t>
            </w:r>
          </w:p>
        </w:tc>
        <w:tc>
          <w:tcPr>
            <w:tcW w:w="482"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21</w:t>
            </w:r>
          </w:p>
        </w:tc>
        <w:tc>
          <w:tcPr>
            <w:tcW w:w="1025" w:type="dxa"/>
            <w:gridSpan w:val="2"/>
            <w:tcBorders>
              <w:top w:val="nil"/>
              <w:left w:val="nil"/>
              <w:bottom w:val="single" w:sz="4" w:space="0" w:color="auto"/>
              <w:right w:val="single" w:sz="4" w:space="0" w:color="auto"/>
            </w:tcBorders>
            <w:shd w:val="clear" w:color="000000" w:fill="FFFFFF"/>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0,605</w:t>
            </w:r>
          </w:p>
        </w:tc>
        <w:tc>
          <w:tcPr>
            <w:tcW w:w="597"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16</w:t>
            </w:r>
          </w:p>
        </w:tc>
        <w:tc>
          <w:tcPr>
            <w:tcW w:w="70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43,9</w:t>
            </w:r>
          </w:p>
        </w:tc>
        <w:tc>
          <w:tcPr>
            <w:tcW w:w="49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0,439</w:t>
            </w:r>
          </w:p>
        </w:tc>
        <w:tc>
          <w:tcPr>
            <w:tcW w:w="56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17</w:t>
            </w:r>
          </w:p>
        </w:tc>
        <w:tc>
          <w:tcPr>
            <w:tcW w:w="671"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36,1</w:t>
            </w:r>
          </w:p>
        </w:tc>
        <w:tc>
          <w:tcPr>
            <w:tcW w:w="62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0,361</w:t>
            </w:r>
          </w:p>
        </w:tc>
        <w:tc>
          <w:tcPr>
            <w:tcW w:w="49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19</w:t>
            </w:r>
          </w:p>
        </w:tc>
        <w:tc>
          <w:tcPr>
            <w:tcW w:w="66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66,2</w:t>
            </w:r>
          </w:p>
        </w:tc>
        <w:tc>
          <w:tcPr>
            <w:tcW w:w="5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01"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0,662</w:t>
            </w:r>
          </w:p>
        </w:tc>
        <w:tc>
          <w:tcPr>
            <w:tcW w:w="487"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12</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59,3</w:t>
            </w:r>
          </w:p>
        </w:tc>
        <w:tc>
          <w:tcPr>
            <w:tcW w:w="61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0,593</w:t>
            </w:r>
          </w:p>
        </w:tc>
      </w:tr>
      <w:tr w:rsidR="006C2A7D" w:rsidRPr="00B754D4" w:rsidTr="00AE25D2">
        <w:trPr>
          <w:trHeight w:val="255"/>
        </w:trPr>
        <w:tc>
          <w:tcPr>
            <w:tcW w:w="1629" w:type="dxa"/>
            <w:tcBorders>
              <w:top w:val="nil"/>
              <w:left w:val="single" w:sz="4" w:space="0" w:color="000000"/>
              <w:bottom w:val="single" w:sz="4" w:space="0" w:color="000000"/>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Инсарский </w:t>
            </w:r>
          </w:p>
        </w:tc>
        <w:tc>
          <w:tcPr>
            <w:tcW w:w="785" w:type="dxa"/>
            <w:gridSpan w:val="2"/>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0,861</w:t>
            </w:r>
          </w:p>
        </w:tc>
        <w:tc>
          <w:tcPr>
            <w:tcW w:w="633" w:type="dxa"/>
            <w:tcBorders>
              <w:top w:val="nil"/>
              <w:left w:val="nil"/>
              <w:bottom w:val="single" w:sz="4" w:space="0" w:color="auto"/>
              <w:right w:val="single" w:sz="4" w:space="0" w:color="auto"/>
            </w:tcBorders>
            <w:shd w:val="clear" w:color="000000" w:fill="D9D9D9"/>
            <w:noWrap/>
            <w:vAlign w:val="bottom"/>
          </w:tcPr>
          <w:p w:rsidR="006C2A7D" w:rsidRPr="00B754D4" w:rsidRDefault="006C2A7D" w:rsidP="00B754D4">
            <w:pPr>
              <w:spacing w:after="0" w:line="240" w:lineRule="auto"/>
              <w:jc w:val="center"/>
              <w:rPr>
                <w:rFonts w:ascii="Times New Roman" w:hAnsi="Times New Roman"/>
                <w:b/>
                <w:bCs/>
                <w:sz w:val="16"/>
                <w:szCs w:val="16"/>
                <w:lang w:eastAsia="ru-RU"/>
              </w:rPr>
            </w:pPr>
            <w:r w:rsidRPr="00B754D4">
              <w:rPr>
                <w:rFonts w:ascii="Times New Roman" w:hAnsi="Times New Roman"/>
                <w:b/>
                <w:bCs/>
                <w:sz w:val="16"/>
                <w:szCs w:val="16"/>
                <w:lang w:eastAsia="ru-RU"/>
              </w:rPr>
              <w:t>11</w:t>
            </w:r>
          </w:p>
        </w:tc>
        <w:tc>
          <w:tcPr>
            <w:tcW w:w="1080"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0,856</w:t>
            </w:r>
          </w:p>
        </w:tc>
        <w:tc>
          <w:tcPr>
            <w:tcW w:w="482"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8</w:t>
            </w:r>
          </w:p>
        </w:tc>
        <w:tc>
          <w:tcPr>
            <w:tcW w:w="1025" w:type="dxa"/>
            <w:gridSpan w:val="2"/>
            <w:tcBorders>
              <w:top w:val="nil"/>
              <w:left w:val="nil"/>
              <w:bottom w:val="single" w:sz="4" w:space="0" w:color="auto"/>
              <w:right w:val="single" w:sz="4" w:space="0" w:color="auto"/>
            </w:tcBorders>
            <w:shd w:val="clear" w:color="000000" w:fill="FFFFFF"/>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0,882</w:t>
            </w:r>
          </w:p>
        </w:tc>
        <w:tc>
          <w:tcPr>
            <w:tcW w:w="597"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3</w:t>
            </w:r>
          </w:p>
        </w:tc>
        <w:tc>
          <w:tcPr>
            <w:tcW w:w="70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87,6</w:t>
            </w:r>
          </w:p>
        </w:tc>
        <w:tc>
          <w:tcPr>
            <w:tcW w:w="49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8,76</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0,964</w:t>
            </w:r>
          </w:p>
        </w:tc>
        <w:tc>
          <w:tcPr>
            <w:tcW w:w="56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4</w:t>
            </w:r>
          </w:p>
        </w:tc>
        <w:tc>
          <w:tcPr>
            <w:tcW w:w="671"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78,7</w:t>
            </w:r>
          </w:p>
        </w:tc>
        <w:tc>
          <w:tcPr>
            <w:tcW w:w="62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7,87</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0,866</w:t>
            </w:r>
          </w:p>
        </w:tc>
        <w:tc>
          <w:tcPr>
            <w:tcW w:w="49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4</w:t>
            </w:r>
          </w:p>
        </w:tc>
        <w:tc>
          <w:tcPr>
            <w:tcW w:w="66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70,9</w:t>
            </w:r>
          </w:p>
        </w:tc>
        <w:tc>
          <w:tcPr>
            <w:tcW w:w="5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7,09</w:t>
            </w:r>
          </w:p>
        </w:tc>
        <w:tc>
          <w:tcPr>
            <w:tcW w:w="801"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0,780</w:t>
            </w:r>
          </w:p>
        </w:tc>
        <w:tc>
          <w:tcPr>
            <w:tcW w:w="487"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9</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73,3</w:t>
            </w:r>
          </w:p>
        </w:tc>
        <w:tc>
          <w:tcPr>
            <w:tcW w:w="61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7,33</w:t>
            </w:r>
          </w:p>
        </w:tc>
        <w:tc>
          <w:tcPr>
            <w:tcW w:w="76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0,806</w:t>
            </w:r>
          </w:p>
        </w:tc>
      </w:tr>
      <w:tr w:rsidR="006C2A7D" w:rsidRPr="00B754D4" w:rsidTr="00AE25D2">
        <w:trPr>
          <w:trHeight w:val="255"/>
        </w:trPr>
        <w:tc>
          <w:tcPr>
            <w:tcW w:w="1629" w:type="dxa"/>
            <w:tcBorders>
              <w:top w:val="nil"/>
              <w:left w:val="single" w:sz="4" w:space="0" w:color="000000"/>
              <w:bottom w:val="single" w:sz="4" w:space="0" w:color="000000"/>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Ичалковский </w:t>
            </w:r>
          </w:p>
        </w:tc>
        <w:tc>
          <w:tcPr>
            <w:tcW w:w="785" w:type="dxa"/>
            <w:gridSpan w:val="2"/>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0,910</w:t>
            </w:r>
          </w:p>
        </w:tc>
        <w:tc>
          <w:tcPr>
            <w:tcW w:w="633" w:type="dxa"/>
            <w:tcBorders>
              <w:top w:val="nil"/>
              <w:left w:val="nil"/>
              <w:bottom w:val="single" w:sz="4" w:space="0" w:color="auto"/>
              <w:right w:val="single" w:sz="4" w:space="0" w:color="auto"/>
            </w:tcBorders>
            <w:shd w:val="clear" w:color="000000" w:fill="D9D9D9"/>
            <w:noWrap/>
            <w:vAlign w:val="bottom"/>
          </w:tcPr>
          <w:p w:rsidR="006C2A7D" w:rsidRPr="00B754D4" w:rsidRDefault="006C2A7D" w:rsidP="00B754D4">
            <w:pPr>
              <w:spacing w:after="0" w:line="240" w:lineRule="auto"/>
              <w:jc w:val="center"/>
              <w:rPr>
                <w:rFonts w:ascii="Times New Roman" w:hAnsi="Times New Roman"/>
                <w:b/>
                <w:bCs/>
                <w:sz w:val="16"/>
                <w:szCs w:val="16"/>
                <w:lang w:eastAsia="ru-RU"/>
              </w:rPr>
            </w:pPr>
            <w:r w:rsidRPr="00B754D4">
              <w:rPr>
                <w:rFonts w:ascii="Times New Roman" w:hAnsi="Times New Roman"/>
                <w:b/>
                <w:bCs/>
                <w:sz w:val="16"/>
                <w:szCs w:val="16"/>
                <w:lang w:eastAsia="ru-RU"/>
              </w:rPr>
              <w:t>8</w:t>
            </w:r>
          </w:p>
        </w:tc>
        <w:tc>
          <w:tcPr>
            <w:tcW w:w="1080"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0,768</w:t>
            </w:r>
          </w:p>
        </w:tc>
        <w:tc>
          <w:tcPr>
            <w:tcW w:w="482"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10</w:t>
            </w:r>
          </w:p>
        </w:tc>
        <w:tc>
          <w:tcPr>
            <w:tcW w:w="1025" w:type="dxa"/>
            <w:gridSpan w:val="2"/>
            <w:tcBorders>
              <w:top w:val="nil"/>
              <w:left w:val="nil"/>
              <w:bottom w:val="single" w:sz="4" w:space="0" w:color="auto"/>
              <w:right w:val="single" w:sz="4" w:space="0" w:color="auto"/>
            </w:tcBorders>
            <w:shd w:val="clear" w:color="000000" w:fill="FFFFFF"/>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0,653</w:t>
            </w:r>
          </w:p>
        </w:tc>
        <w:tc>
          <w:tcPr>
            <w:tcW w:w="597"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15</w:t>
            </w:r>
          </w:p>
        </w:tc>
        <w:tc>
          <w:tcPr>
            <w:tcW w:w="70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43,2</w:t>
            </w:r>
          </w:p>
        </w:tc>
        <w:tc>
          <w:tcPr>
            <w:tcW w:w="49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0,432</w:t>
            </w:r>
          </w:p>
        </w:tc>
        <w:tc>
          <w:tcPr>
            <w:tcW w:w="56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18</w:t>
            </w:r>
          </w:p>
        </w:tc>
        <w:tc>
          <w:tcPr>
            <w:tcW w:w="671"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48,3</w:t>
            </w:r>
          </w:p>
        </w:tc>
        <w:tc>
          <w:tcPr>
            <w:tcW w:w="62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0,483</w:t>
            </w:r>
          </w:p>
        </w:tc>
        <w:tc>
          <w:tcPr>
            <w:tcW w:w="49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10</w:t>
            </w:r>
          </w:p>
        </w:tc>
        <w:tc>
          <w:tcPr>
            <w:tcW w:w="66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39,3</w:t>
            </w:r>
          </w:p>
        </w:tc>
        <w:tc>
          <w:tcPr>
            <w:tcW w:w="5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01"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0,393</w:t>
            </w:r>
          </w:p>
        </w:tc>
        <w:tc>
          <w:tcPr>
            <w:tcW w:w="487"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18</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39,5</w:t>
            </w:r>
          </w:p>
        </w:tc>
        <w:tc>
          <w:tcPr>
            <w:tcW w:w="61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0,395</w:t>
            </w:r>
          </w:p>
        </w:tc>
      </w:tr>
      <w:tr w:rsidR="006C2A7D" w:rsidRPr="00B754D4" w:rsidTr="00AE25D2">
        <w:trPr>
          <w:trHeight w:val="270"/>
        </w:trPr>
        <w:tc>
          <w:tcPr>
            <w:tcW w:w="1629" w:type="dxa"/>
            <w:tcBorders>
              <w:top w:val="nil"/>
              <w:left w:val="single" w:sz="4" w:space="0" w:color="000000"/>
              <w:bottom w:val="single" w:sz="4" w:space="0" w:color="000000"/>
              <w:right w:val="nil"/>
            </w:tcBorders>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Кадошкинский </w:t>
            </w:r>
          </w:p>
        </w:tc>
        <w:tc>
          <w:tcPr>
            <w:tcW w:w="785" w:type="dxa"/>
            <w:gridSpan w:val="2"/>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0,832</w:t>
            </w:r>
          </w:p>
        </w:tc>
        <w:tc>
          <w:tcPr>
            <w:tcW w:w="633" w:type="dxa"/>
            <w:tcBorders>
              <w:top w:val="nil"/>
              <w:left w:val="nil"/>
              <w:bottom w:val="single" w:sz="4" w:space="0" w:color="auto"/>
              <w:right w:val="single" w:sz="4" w:space="0" w:color="auto"/>
            </w:tcBorders>
            <w:shd w:val="clear" w:color="000000" w:fill="D9D9D9"/>
            <w:noWrap/>
            <w:vAlign w:val="bottom"/>
          </w:tcPr>
          <w:p w:rsidR="006C2A7D" w:rsidRPr="00B754D4" w:rsidRDefault="006C2A7D" w:rsidP="00B754D4">
            <w:pPr>
              <w:spacing w:after="0" w:line="240" w:lineRule="auto"/>
              <w:jc w:val="center"/>
              <w:rPr>
                <w:rFonts w:ascii="Times New Roman" w:hAnsi="Times New Roman"/>
                <w:b/>
                <w:bCs/>
                <w:sz w:val="16"/>
                <w:szCs w:val="16"/>
                <w:lang w:eastAsia="ru-RU"/>
              </w:rPr>
            </w:pPr>
            <w:r w:rsidRPr="00B754D4">
              <w:rPr>
                <w:rFonts w:ascii="Times New Roman" w:hAnsi="Times New Roman"/>
                <w:b/>
                <w:bCs/>
                <w:sz w:val="16"/>
                <w:szCs w:val="16"/>
                <w:lang w:eastAsia="ru-RU"/>
              </w:rPr>
              <w:t>14</w:t>
            </w:r>
          </w:p>
        </w:tc>
        <w:tc>
          <w:tcPr>
            <w:tcW w:w="1080"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0,655</w:t>
            </w:r>
          </w:p>
        </w:tc>
        <w:tc>
          <w:tcPr>
            <w:tcW w:w="482"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19</w:t>
            </w:r>
          </w:p>
        </w:tc>
        <w:tc>
          <w:tcPr>
            <w:tcW w:w="1025" w:type="dxa"/>
            <w:gridSpan w:val="2"/>
            <w:tcBorders>
              <w:top w:val="nil"/>
              <w:left w:val="nil"/>
              <w:bottom w:val="single" w:sz="4" w:space="0" w:color="auto"/>
              <w:right w:val="single" w:sz="4" w:space="0" w:color="auto"/>
            </w:tcBorders>
            <w:shd w:val="clear" w:color="000000" w:fill="FFFFFF"/>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0,602</w:t>
            </w:r>
          </w:p>
        </w:tc>
        <w:tc>
          <w:tcPr>
            <w:tcW w:w="597"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18</w:t>
            </w:r>
          </w:p>
        </w:tc>
        <w:tc>
          <w:tcPr>
            <w:tcW w:w="70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48,7</w:t>
            </w:r>
          </w:p>
        </w:tc>
        <w:tc>
          <w:tcPr>
            <w:tcW w:w="49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0,487</w:t>
            </w:r>
          </w:p>
        </w:tc>
        <w:tc>
          <w:tcPr>
            <w:tcW w:w="56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14</w:t>
            </w:r>
          </w:p>
        </w:tc>
        <w:tc>
          <w:tcPr>
            <w:tcW w:w="671"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33,5</w:t>
            </w:r>
          </w:p>
        </w:tc>
        <w:tc>
          <w:tcPr>
            <w:tcW w:w="62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0,335</w:t>
            </w:r>
          </w:p>
        </w:tc>
        <w:tc>
          <w:tcPr>
            <w:tcW w:w="49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20</w:t>
            </w:r>
          </w:p>
        </w:tc>
        <w:tc>
          <w:tcPr>
            <w:tcW w:w="66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36,5</w:t>
            </w:r>
          </w:p>
        </w:tc>
        <w:tc>
          <w:tcPr>
            <w:tcW w:w="5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01"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0,365</w:t>
            </w:r>
          </w:p>
        </w:tc>
        <w:tc>
          <w:tcPr>
            <w:tcW w:w="487"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21</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34,7</w:t>
            </w:r>
          </w:p>
        </w:tc>
        <w:tc>
          <w:tcPr>
            <w:tcW w:w="61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0,347</w:t>
            </w:r>
          </w:p>
        </w:tc>
      </w:tr>
      <w:tr w:rsidR="006C2A7D" w:rsidRPr="00B754D4" w:rsidTr="00AE25D2">
        <w:trPr>
          <w:trHeight w:val="255"/>
        </w:trPr>
        <w:tc>
          <w:tcPr>
            <w:tcW w:w="1629" w:type="dxa"/>
            <w:tcBorders>
              <w:top w:val="nil"/>
              <w:left w:val="single" w:sz="4" w:space="0" w:color="000000"/>
              <w:bottom w:val="single" w:sz="4" w:space="0" w:color="000000"/>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Кочкуровский </w:t>
            </w:r>
          </w:p>
        </w:tc>
        <w:tc>
          <w:tcPr>
            <w:tcW w:w="785" w:type="dxa"/>
            <w:gridSpan w:val="2"/>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0,410</w:t>
            </w:r>
          </w:p>
        </w:tc>
        <w:tc>
          <w:tcPr>
            <w:tcW w:w="633" w:type="dxa"/>
            <w:tcBorders>
              <w:top w:val="nil"/>
              <w:left w:val="nil"/>
              <w:bottom w:val="single" w:sz="4" w:space="0" w:color="auto"/>
              <w:right w:val="single" w:sz="4" w:space="0" w:color="auto"/>
            </w:tcBorders>
            <w:shd w:val="clear" w:color="000000" w:fill="D9D9D9"/>
            <w:noWrap/>
            <w:vAlign w:val="bottom"/>
          </w:tcPr>
          <w:p w:rsidR="006C2A7D" w:rsidRPr="00B754D4" w:rsidRDefault="006C2A7D" w:rsidP="00B754D4">
            <w:pPr>
              <w:spacing w:after="0" w:line="240" w:lineRule="auto"/>
              <w:jc w:val="center"/>
              <w:rPr>
                <w:rFonts w:ascii="Times New Roman" w:hAnsi="Times New Roman"/>
                <w:b/>
                <w:bCs/>
                <w:sz w:val="16"/>
                <w:szCs w:val="16"/>
                <w:lang w:eastAsia="ru-RU"/>
              </w:rPr>
            </w:pPr>
            <w:r w:rsidRPr="00B754D4">
              <w:rPr>
                <w:rFonts w:ascii="Times New Roman" w:hAnsi="Times New Roman"/>
                <w:b/>
                <w:bCs/>
                <w:sz w:val="16"/>
                <w:szCs w:val="16"/>
                <w:lang w:eastAsia="ru-RU"/>
              </w:rPr>
              <w:t>23</w:t>
            </w:r>
          </w:p>
        </w:tc>
        <w:tc>
          <w:tcPr>
            <w:tcW w:w="1080"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0,337</w:t>
            </w:r>
          </w:p>
        </w:tc>
        <w:tc>
          <w:tcPr>
            <w:tcW w:w="482"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23</w:t>
            </w:r>
          </w:p>
        </w:tc>
        <w:tc>
          <w:tcPr>
            <w:tcW w:w="1025" w:type="dxa"/>
            <w:gridSpan w:val="2"/>
            <w:tcBorders>
              <w:top w:val="nil"/>
              <w:left w:val="nil"/>
              <w:bottom w:val="single" w:sz="4" w:space="0" w:color="auto"/>
              <w:right w:val="single" w:sz="4" w:space="0" w:color="auto"/>
            </w:tcBorders>
            <w:shd w:val="clear" w:color="000000" w:fill="FFFFFF"/>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0,380</w:t>
            </w:r>
          </w:p>
        </w:tc>
        <w:tc>
          <w:tcPr>
            <w:tcW w:w="597"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23</w:t>
            </w:r>
          </w:p>
        </w:tc>
        <w:tc>
          <w:tcPr>
            <w:tcW w:w="70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3,5</w:t>
            </w:r>
          </w:p>
        </w:tc>
        <w:tc>
          <w:tcPr>
            <w:tcW w:w="49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0,035</w:t>
            </w:r>
          </w:p>
        </w:tc>
        <w:tc>
          <w:tcPr>
            <w:tcW w:w="56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23</w:t>
            </w:r>
          </w:p>
        </w:tc>
        <w:tc>
          <w:tcPr>
            <w:tcW w:w="671"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w:t>
            </w:r>
          </w:p>
        </w:tc>
        <w:tc>
          <w:tcPr>
            <w:tcW w:w="62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0,000</w:t>
            </w:r>
          </w:p>
        </w:tc>
        <w:tc>
          <w:tcPr>
            <w:tcW w:w="49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23</w:t>
            </w:r>
          </w:p>
        </w:tc>
        <w:tc>
          <w:tcPr>
            <w:tcW w:w="66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5,9</w:t>
            </w:r>
          </w:p>
        </w:tc>
        <w:tc>
          <w:tcPr>
            <w:tcW w:w="5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01"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0,059</w:t>
            </w:r>
          </w:p>
        </w:tc>
        <w:tc>
          <w:tcPr>
            <w:tcW w:w="487"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23</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w:t>
            </w:r>
          </w:p>
        </w:tc>
        <w:tc>
          <w:tcPr>
            <w:tcW w:w="61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0,000</w:t>
            </w:r>
          </w:p>
        </w:tc>
      </w:tr>
      <w:tr w:rsidR="006C2A7D" w:rsidRPr="00B754D4" w:rsidTr="00AE25D2">
        <w:trPr>
          <w:trHeight w:val="270"/>
        </w:trPr>
        <w:tc>
          <w:tcPr>
            <w:tcW w:w="1629" w:type="dxa"/>
            <w:tcBorders>
              <w:top w:val="nil"/>
              <w:left w:val="single" w:sz="4" w:space="0" w:color="000000"/>
              <w:bottom w:val="single" w:sz="4" w:space="0" w:color="000000"/>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Краснослободский </w:t>
            </w:r>
          </w:p>
        </w:tc>
        <w:tc>
          <w:tcPr>
            <w:tcW w:w="785" w:type="dxa"/>
            <w:gridSpan w:val="2"/>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1,013</w:t>
            </w:r>
          </w:p>
        </w:tc>
        <w:tc>
          <w:tcPr>
            <w:tcW w:w="633" w:type="dxa"/>
            <w:tcBorders>
              <w:top w:val="nil"/>
              <w:left w:val="nil"/>
              <w:bottom w:val="single" w:sz="4" w:space="0" w:color="auto"/>
              <w:right w:val="single" w:sz="4" w:space="0" w:color="auto"/>
            </w:tcBorders>
            <w:shd w:val="clear" w:color="000000" w:fill="D9D9D9"/>
            <w:noWrap/>
            <w:vAlign w:val="bottom"/>
          </w:tcPr>
          <w:p w:rsidR="006C2A7D" w:rsidRPr="00B754D4" w:rsidRDefault="006C2A7D" w:rsidP="00B754D4">
            <w:pPr>
              <w:spacing w:after="0" w:line="240" w:lineRule="auto"/>
              <w:jc w:val="center"/>
              <w:rPr>
                <w:rFonts w:ascii="Times New Roman" w:hAnsi="Times New Roman"/>
                <w:b/>
                <w:bCs/>
                <w:sz w:val="16"/>
                <w:szCs w:val="16"/>
                <w:lang w:eastAsia="ru-RU"/>
              </w:rPr>
            </w:pPr>
            <w:r w:rsidRPr="00B754D4">
              <w:rPr>
                <w:rFonts w:ascii="Times New Roman" w:hAnsi="Times New Roman"/>
                <w:b/>
                <w:bCs/>
                <w:sz w:val="16"/>
                <w:szCs w:val="16"/>
                <w:lang w:eastAsia="ru-RU"/>
              </w:rPr>
              <w:t>3</w:t>
            </w:r>
          </w:p>
        </w:tc>
        <w:tc>
          <w:tcPr>
            <w:tcW w:w="1080"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1,057</w:t>
            </w:r>
          </w:p>
        </w:tc>
        <w:tc>
          <w:tcPr>
            <w:tcW w:w="482"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w:t>
            </w:r>
          </w:p>
        </w:tc>
        <w:tc>
          <w:tcPr>
            <w:tcW w:w="1025" w:type="dxa"/>
            <w:gridSpan w:val="2"/>
            <w:tcBorders>
              <w:top w:val="nil"/>
              <w:left w:val="nil"/>
              <w:bottom w:val="single" w:sz="4" w:space="0" w:color="auto"/>
              <w:right w:val="single" w:sz="4" w:space="0" w:color="auto"/>
            </w:tcBorders>
            <w:shd w:val="clear" w:color="000000" w:fill="FFFFFF"/>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1,020</w:t>
            </w:r>
          </w:p>
        </w:tc>
        <w:tc>
          <w:tcPr>
            <w:tcW w:w="597"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w:t>
            </w:r>
          </w:p>
        </w:tc>
        <w:tc>
          <w:tcPr>
            <w:tcW w:w="70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97,4</w:t>
            </w:r>
          </w:p>
        </w:tc>
        <w:tc>
          <w:tcPr>
            <w:tcW w:w="49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9,74</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1,071</w:t>
            </w:r>
          </w:p>
        </w:tc>
        <w:tc>
          <w:tcPr>
            <w:tcW w:w="56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w:t>
            </w:r>
          </w:p>
        </w:tc>
        <w:tc>
          <w:tcPr>
            <w:tcW w:w="671"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94,6</w:t>
            </w:r>
          </w:p>
        </w:tc>
        <w:tc>
          <w:tcPr>
            <w:tcW w:w="62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9,46</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1,041</w:t>
            </w:r>
          </w:p>
        </w:tc>
        <w:tc>
          <w:tcPr>
            <w:tcW w:w="49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w:t>
            </w:r>
          </w:p>
        </w:tc>
        <w:tc>
          <w:tcPr>
            <w:tcW w:w="66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97,4</w:t>
            </w:r>
          </w:p>
        </w:tc>
        <w:tc>
          <w:tcPr>
            <w:tcW w:w="5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9,74</w:t>
            </w:r>
          </w:p>
        </w:tc>
        <w:tc>
          <w:tcPr>
            <w:tcW w:w="801"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1,071</w:t>
            </w:r>
          </w:p>
        </w:tc>
        <w:tc>
          <w:tcPr>
            <w:tcW w:w="487"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94,9</w:t>
            </w:r>
          </w:p>
        </w:tc>
        <w:tc>
          <w:tcPr>
            <w:tcW w:w="61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9,49</w:t>
            </w:r>
          </w:p>
        </w:tc>
        <w:tc>
          <w:tcPr>
            <w:tcW w:w="76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1,044</w:t>
            </w:r>
          </w:p>
        </w:tc>
      </w:tr>
      <w:tr w:rsidR="006C2A7D" w:rsidRPr="00B754D4" w:rsidTr="00AE25D2">
        <w:trPr>
          <w:trHeight w:val="255"/>
        </w:trPr>
        <w:tc>
          <w:tcPr>
            <w:tcW w:w="1629" w:type="dxa"/>
            <w:tcBorders>
              <w:top w:val="nil"/>
              <w:left w:val="single" w:sz="4" w:space="0" w:color="000000"/>
              <w:bottom w:val="single" w:sz="4" w:space="0" w:color="000000"/>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Лямбирский </w:t>
            </w:r>
          </w:p>
        </w:tc>
        <w:tc>
          <w:tcPr>
            <w:tcW w:w="785" w:type="dxa"/>
            <w:gridSpan w:val="2"/>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0,776</w:t>
            </w:r>
          </w:p>
        </w:tc>
        <w:tc>
          <w:tcPr>
            <w:tcW w:w="633" w:type="dxa"/>
            <w:tcBorders>
              <w:top w:val="nil"/>
              <w:left w:val="nil"/>
              <w:bottom w:val="single" w:sz="4" w:space="0" w:color="auto"/>
              <w:right w:val="single" w:sz="4" w:space="0" w:color="auto"/>
            </w:tcBorders>
            <w:shd w:val="clear" w:color="000000" w:fill="D9D9D9"/>
            <w:noWrap/>
            <w:vAlign w:val="bottom"/>
          </w:tcPr>
          <w:p w:rsidR="006C2A7D" w:rsidRPr="00B754D4" w:rsidRDefault="006C2A7D" w:rsidP="00B754D4">
            <w:pPr>
              <w:spacing w:after="0" w:line="240" w:lineRule="auto"/>
              <w:jc w:val="center"/>
              <w:rPr>
                <w:rFonts w:ascii="Times New Roman" w:hAnsi="Times New Roman"/>
                <w:b/>
                <w:bCs/>
                <w:sz w:val="16"/>
                <w:szCs w:val="16"/>
                <w:lang w:eastAsia="ru-RU"/>
              </w:rPr>
            </w:pPr>
            <w:r w:rsidRPr="00B754D4">
              <w:rPr>
                <w:rFonts w:ascii="Times New Roman" w:hAnsi="Times New Roman"/>
                <w:b/>
                <w:bCs/>
                <w:sz w:val="16"/>
                <w:szCs w:val="16"/>
                <w:lang w:eastAsia="ru-RU"/>
              </w:rPr>
              <w:t>17</w:t>
            </w:r>
          </w:p>
        </w:tc>
        <w:tc>
          <w:tcPr>
            <w:tcW w:w="1080"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0,675</w:t>
            </w:r>
          </w:p>
        </w:tc>
        <w:tc>
          <w:tcPr>
            <w:tcW w:w="482"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17</w:t>
            </w:r>
          </w:p>
        </w:tc>
        <w:tc>
          <w:tcPr>
            <w:tcW w:w="1025" w:type="dxa"/>
            <w:gridSpan w:val="2"/>
            <w:tcBorders>
              <w:top w:val="nil"/>
              <w:left w:val="nil"/>
              <w:bottom w:val="single" w:sz="4" w:space="0" w:color="auto"/>
              <w:right w:val="single" w:sz="4" w:space="0" w:color="auto"/>
            </w:tcBorders>
            <w:shd w:val="clear" w:color="000000" w:fill="FFFFFF"/>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0,598</w:t>
            </w:r>
          </w:p>
        </w:tc>
        <w:tc>
          <w:tcPr>
            <w:tcW w:w="597"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20</w:t>
            </w:r>
          </w:p>
        </w:tc>
        <w:tc>
          <w:tcPr>
            <w:tcW w:w="70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44,9</w:t>
            </w:r>
          </w:p>
        </w:tc>
        <w:tc>
          <w:tcPr>
            <w:tcW w:w="49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0,449</w:t>
            </w:r>
          </w:p>
        </w:tc>
        <w:tc>
          <w:tcPr>
            <w:tcW w:w="56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16</w:t>
            </w:r>
          </w:p>
        </w:tc>
        <w:tc>
          <w:tcPr>
            <w:tcW w:w="671"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69,0</w:t>
            </w:r>
          </w:p>
        </w:tc>
        <w:tc>
          <w:tcPr>
            <w:tcW w:w="62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0,690</w:t>
            </w:r>
          </w:p>
        </w:tc>
        <w:tc>
          <w:tcPr>
            <w:tcW w:w="49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6</w:t>
            </w:r>
          </w:p>
        </w:tc>
        <w:tc>
          <w:tcPr>
            <w:tcW w:w="66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42,8</w:t>
            </w:r>
          </w:p>
        </w:tc>
        <w:tc>
          <w:tcPr>
            <w:tcW w:w="5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01"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0,428</w:t>
            </w:r>
          </w:p>
        </w:tc>
        <w:tc>
          <w:tcPr>
            <w:tcW w:w="487"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16</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44,9</w:t>
            </w:r>
          </w:p>
        </w:tc>
        <w:tc>
          <w:tcPr>
            <w:tcW w:w="61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0,449</w:t>
            </w:r>
          </w:p>
        </w:tc>
      </w:tr>
      <w:tr w:rsidR="006C2A7D" w:rsidRPr="00B754D4" w:rsidTr="00AE25D2">
        <w:trPr>
          <w:trHeight w:val="240"/>
        </w:trPr>
        <w:tc>
          <w:tcPr>
            <w:tcW w:w="1629" w:type="dxa"/>
            <w:tcBorders>
              <w:top w:val="nil"/>
              <w:left w:val="single" w:sz="4" w:space="0" w:color="000000"/>
              <w:bottom w:val="single" w:sz="4" w:space="0" w:color="000000"/>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Ромодановский </w:t>
            </w:r>
          </w:p>
        </w:tc>
        <w:tc>
          <w:tcPr>
            <w:tcW w:w="785" w:type="dxa"/>
            <w:gridSpan w:val="2"/>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0,899</w:t>
            </w:r>
          </w:p>
        </w:tc>
        <w:tc>
          <w:tcPr>
            <w:tcW w:w="633" w:type="dxa"/>
            <w:tcBorders>
              <w:top w:val="nil"/>
              <w:left w:val="nil"/>
              <w:bottom w:val="single" w:sz="4" w:space="0" w:color="auto"/>
              <w:right w:val="single" w:sz="4" w:space="0" w:color="auto"/>
            </w:tcBorders>
            <w:shd w:val="clear" w:color="000000" w:fill="D9D9D9"/>
            <w:noWrap/>
            <w:vAlign w:val="bottom"/>
          </w:tcPr>
          <w:p w:rsidR="006C2A7D" w:rsidRPr="00B754D4" w:rsidRDefault="006C2A7D" w:rsidP="00B754D4">
            <w:pPr>
              <w:spacing w:after="0" w:line="240" w:lineRule="auto"/>
              <w:jc w:val="center"/>
              <w:rPr>
                <w:rFonts w:ascii="Times New Roman" w:hAnsi="Times New Roman"/>
                <w:b/>
                <w:bCs/>
                <w:sz w:val="16"/>
                <w:szCs w:val="16"/>
                <w:lang w:eastAsia="ru-RU"/>
              </w:rPr>
            </w:pPr>
            <w:r w:rsidRPr="00B754D4">
              <w:rPr>
                <w:rFonts w:ascii="Times New Roman" w:hAnsi="Times New Roman"/>
                <w:b/>
                <w:bCs/>
                <w:sz w:val="16"/>
                <w:szCs w:val="16"/>
                <w:lang w:eastAsia="ru-RU"/>
              </w:rPr>
              <w:t>9</w:t>
            </w:r>
          </w:p>
        </w:tc>
        <w:tc>
          <w:tcPr>
            <w:tcW w:w="1080"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0,632</w:t>
            </w:r>
          </w:p>
        </w:tc>
        <w:tc>
          <w:tcPr>
            <w:tcW w:w="482"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20</w:t>
            </w:r>
          </w:p>
        </w:tc>
        <w:tc>
          <w:tcPr>
            <w:tcW w:w="1025" w:type="dxa"/>
            <w:gridSpan w:val="2"/>
            <w:tcBorders>
              <w:top w:val="nil"/>
              <w:left w:val="nil"/>
              <w:bottom w:val="single" w:sz="4" w:space="0" w:color="auto"/>
              <w:right w:val="single" w:sz="4" w:space="0" w:color="auto"/>
            </w:tcBorders>
            <w:shd w:val="clear" w:color="000000" w:fill="FFFFFF"/>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0,598</w:t>
            </w:r>
          </w:p>
        </w:tc>
        <w:tc>
          <w:tcPr>
            <w:tcW w:w="597"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19</w:t>
            </w:r>
          </w:p>
        </w:tc>
        <w:tc>
          <w:tcPr>
            <w:tcW w:w="70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39,4</w:t>
            </w:r>
          </w:p>
        </w:tc>
        <w:tc>
          <w:tcPr>
            <w:tcW w:w="49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0,394</w:t>
            </w:r>
          </w:p>
        </w:tc>
        <w:tc>
          <w:tcPr>
            <w:tcW w:w="56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20</w:t>
            </w:r>
          </w:p>
        </w:tc>
        <w:tc>
          <w:tcPr>
            <w:tcW w:w="671"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26,7</w:t>
            </w:r>
          </w:p>
        </w:tc>
        <w:tc>
          <w:tcPr>
            <w:tcW w:w="62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0,267</w:t>
            </w:r>
          </w:p>
        </w:tc>
        <w:tc>
          <w:tcPr>
            <w:tcW w:w="49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21</w:t>
            </w:r>
          </w:p>
        </w:tc>
        <w:tc>
          <w:tcPr>
            <w:tcW w:w="66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48,8</w:t>
            </w:r>
          </w:p>
        </w:tc>
        <w:tc>
          <w:tcPr>
            <w:tcW w:w="5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01"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0,488</w:t>
            </w:r>
          </w:p>
        </w:tc>
        <w:tc>
          <w:tcPr>
            <w:tcW w:w="487"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15</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38,1</w:t>
            </w:r>
          </w:p>
        </w:tc>
        <w:tc>
          <w:tcPr>
            <w:tcW w:w="61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0,381</w:t>
            </w:r>
          </w:p>
        </w:tc>
      </w:tr>
      <w:tr w:rsidR="006C2A7D" w:rsidRPr="00B754D4" w:rsidTr="00AE25D2">
        <w:trPr>
          <w:trHeight w:val="270"/>
        </w:trPr>
        <w:tc>
          <w:tcPr>
            <w:tcW w:w="1629" w:type="dxa"/>
            <w:tcBorders>
              <w:top w:val="nil"/>
              <w:left w:val="single" w:sz="4" w:space="0" w:color="000000"/>
              <w:bottom w:val="single" w:sz="4" w:space="0" w:color="000000"/>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Старошайговский </w:t>
            </w:r>
          </w:p>
        </w:tc>
        <w:tc>
          <w:tcPr>
            <w:tcW w:w="785" w:type="dxa"/>
            <w:gridSpan w:val="2"/>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0,821</w:t>
            </w:r>
          </w:p>
        </w:tc>
        <w:tc>
          <w:tcPr>
            <w:tcW w:w="633" w:type="dxa"/>
            <w:tcBorders>
              <w:top w:val="nil"/>
              <w:left w:val="nil"/>
              <w:bottom w:val="single" w:sz="4" w:space="0" w:color="auto"/>
              <w:right w:val="single" w:sz="4" w:space="0" w:color="auto"/>
            </w:tcBorders>
            <w:shd w:val="clear" w:color="000000" w:fill="D9D9D9"/>
            <w:noWrap/>
            <w:vAlign w:val="bottom"/>
          </w:tcPr>
          <w:p w:rsidR="006C2A7D" w:rsidRPr="00B754D4" w:rsidRDefault="006C2A7D" w:rsidP="00B754D4">
            <w:pPr>
              <w:spacing w:after="0" w:line="240" w:lineRule="auto"/>
              <w:jc w:val="center"/>
              <w:rPr>
                <w:rFonts w:ascii="Times New Roman" w:hAnsi="Times New Roman"/>
                <w:b/>
                <w:bCs/>
                <w:sz w:val="16"/>
                <w:szCs w:val="16"/>
                <w:lang w:eastAsia="ru-RU"/>
              </w:rPr>
            </w:pPr>
            <w:r w:rsidRPr="00B754D4">
              <w:rPr>
                <w:rFonts w:ascii="Times New Roman" w:hAnsi="Times New Roman"/>
                <w:b/>
                <w:bCs/>
                <w:sz w:val="16"/>
                <w:szCs w:val="16"/>
                <w:lang w:eastAsia="ru-RU"/>
              </w:rPr>
              <w:t>15</w:t>
            </w:r>
          </w:p>
        </w:tc>
        <w:tc>
          <w:tcPr>
            <w:tcW w:w="1080"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0,718</w:t>
            </w:r>
          </w:p>
        </w:tc>
        <w:tc>
          <w:tcPr>
            <w:tcW w:w="482"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13</w:t>
            </w:r>
          </w:p>
        </w:tc>
        <w:tc>
          <w:tcPr>
            <w:tcW w:w="1025" w:type="dxa"/>
            <w:gridSpan w:val="2"/>
            <w:tcBorders>
              <w:top w:val="nil"/>
              <w:left w:val="nil"/>
              <w:bottom w:val="single" w:sz="4" w:space="0" w:color="auto"/>
              <w:right w:val="single" w:sz="4" w:space="0" w:color="auto"/>
            </w:tcBorders>
            <w:shd w:val="clear" w:color="000000" w:fill="FFFFFF"/>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0,680</w:t>
            </w:r>
          </w:p>
        </w:tc>
        <w:tc>
          <w:tcPr>
            <w:tcW w:w="597"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11</w:t>
            </w:r>
          </w:p>
        </w:tc>
        <w:tc>
          <w:tcPr>
            <w:tcW w:w="70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68,1</w:t>
            </w:r>
          </w:p>
        </w:tc>
        <w:tc>
          <w:tcPr>
            <w:tcW w:w="49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0,681</w:t>
            </w:r>
          </w:p>
        </w:tc>
        <w:tc>
          <w:tcPr>
            <w:tcW w:w="56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7</w:t>
            </w:r>
          </w:p>
        </w:tc>
        <w:tc>
          <w:tcPr>
            <w:tcW w:w="671"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43,5</w:t>
            </w:r>
          </w:p>
        </w:tc>
        <w:tc>
          <w:tcPr>
            <w:tcW w:w="62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0,435</w:t>
            </w:r>
          </w:p>
        </w:tc>
        <w:tc>
          <w:tcPr>
            <w:tcW w:w="49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14</w:t>
            </w:r>
          </w:p>
        </w:tc>
        <w:tc>
          <w:tcPr>
            <w:tcW w:w="66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37,1</w:t>
            </w:r>
          </w:p>
        </w:tc>
        <w:tc>
          <w:tcPr>
            <w:tcW w:w="5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01"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0,371</w:t>
            </w:r>
          </w:p>
        </w:tc>
        <w:tc>
          <w:tcPr>
            <w:tcW w:w="487"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20</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64,8</w:t>
            </w:r>
          </w:p>
        </w:tc>
        <w:tc>
          <w:tcPr>
            <w:tcW w:w="61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0,648</w:t>
            </w:r>
          </w:p>
        </w:tc>
      </w:tr>
      <w:tr w:rsidR="006C2A7D" w:rsidRPr="00B754D4" w:rsidTr="00AE25D2">
        <w:trPr>
          <w:trHeight w:val="255"/>
        </w:trPr>
        <w:tc>
          <w:tcPr>
            <w:tcW w:w="1629" w:type="dxa"/>
            <w:tcBorders>
              <w:top w:val="nil"/>
              <w:left w:val="single" w:sz="4" w:space="0" w:color="000000"/>
              <w:bottom w:val="single" w:sz="4" w:space="0" w:color="000000"/>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Темниковский </w:t>
            </w:r>
          </w:p>
        </w:tc>
        <w:tc>
          <w:tcPr>
            <w:tcW w:w="785" w:type="dxa"/>
            <w:gridSpan w:val="2"/>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0,855</w:t>
            </w:r>
          </w:p>
        </w:tc>
        <w:tc>
          <w:tcPr>
            <w:tcW w:w="633" w:type="dxa"/>
            <w:tcBorders>
              <w:top w:val="nil"/>
              <w:left w:val="nil"/>
              <w:bottom w:val="single" w:sz="4" w:space="0" w:color="auto"/>
              <w:right w:val="single" w:sz="4" w:space="0" w:color="auto"/>
            </w:tcBorders>
            <w:shd w:val="clear" w:color="000000" w:fill="D9D9D9"/>
            <w:noWrap/>
            <w:vAlign w:val="bottom"/>
          </w:tcPr>
          <w:p w:rsidR="006C2A7D" w:rsidRPr="00B754D4" w:rsidRDefault="006C2A7D" w:rsidP="00B754D4">
            <w:pPr>
              <w:spacing w:after="0" w:line="240" w:lineRule="auto"/>
              <w:jc w:val="center"/>
              <w:rPr>
                <w:rFonts w:ascii="Times New Roman" w:hAnsi="Times New Roman"/>
                <w:b/>
                <w:bCs/>
                <w:sz w:val="16"/>
                <w:szCs w:val="16"/>
                <w:lang w:eastAsia="ru-RU"/>
              </w:rPr>
            </w:pPr>
            <w:r w:rsidRPr="00B754D4">
              <w:rPr>
                <w:rFonts w:ascii="Times New Roman" w:hAnsi="Times New Roman"/>
                <w:b/>
                <w:bCs/>
                <w:sz w:val="16"/>
                <w:szCs w:val="16"/>
                <w:lang w:eastAsia="ru-RU"/>
              </w:rPr>
              <w:t>12</w:t>
            </w:r>
          </w:p>
        </w:tc>
        <w:tc>
          <w:tcPr>
            <w:tcW w:w="1080"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0,752</w:t>
            </w:r>
          </w:p>
        </w:tc>
        <w:tc>
          <w:tcPr>
            <w:tcW w:w="482"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12</w:t>
            </w:r>
          </w:p>
        </w:tc>
        <w:tc>
          <w:tcPr>
            <w:tcW w:w="1025" w:type="dxa"/>
            <w:gridSpan w:val="2"/>
            <w:tcBorders>
              <w:top w:val="nil"/>
              <w:left w:val="nil"/>
              <w:bottom w:val="single" w:sz="4" w:space="0" w:color="auto"/>
              <w:right w:val="single" w:sz="4" w:space="0" w:color="auto"/>
            </w:tcBorders>
            <w:shd w:val="clear" w:color="000000" w:fill="FFFFFF"/>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0,691</w:t>
            </w:r>
          </w:p>
        </w:tc>
        <w:tc>
          <w:tcPr>
            <w:tcW w:w="597"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10</w:t>
            </w:r>
          </w:p>
        </w:tc>
        <w:tc>
          <w:tcPr>
            <w:tcW w:w="70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57,3</w:t>
            </w:r>
          </w:p>
        </w:tc>
        <w:tc>
          <w:tcPr>
            <w:tcW w:w="49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0,573</w:t>
            </w:r>
          </w:p>
        </w:tc>
        <w:tc>
          <w:tcPr>
            <w:tcW w:w="56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10</w:t>
            </w:r>
          </w:p>
        </w:tc>
        <w:tc>
          <w:tcPr>
            <w:tcW w:w="671"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55,2</w:t>
            </w:r>
          </w:p>
        </w:tc>
        <w:tc>
          <w:tcPr>
            <w:tcW w:w="62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0,552</w:t>
            </w:r>
          </w:p>
        </w:tc>
        <w:tc>
          <w:tcPr>
            <w:tcW w:w="49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8</w:t>
            </w:r>
          </w:p>
        </w:tc>
        <w:tc>
          <w:tcPr>
            <w:tcW w:w="66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69,2</w:t>
            </w:r>
          </w:p>
        </w:tc>
        <w:tc>
          <w:tcPr>
            <w:tcW w:w="5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01"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0,692</w:t>
            </w:r>
          </w:p>
        </w:tc>
        <w:tc>
          <w:tcPr>
            <w:tcW w:w="487"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10</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73,4</w:t>
            </w:r>
          </w:p>
        </w:tc>
        <w:tc>
          <w:tcPr>
            <w:tcW w:w="61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7,34</w:t>
            </w:r>
          </w:p>
        </w:tc>
        <w:tc>
          <w:tcPr>
            <w:tcW w:w="76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0,807</w:t>
            </w:r>
          </w:p>
        </w:tc>
      </w:tr>
      <w:tr w:rsidR="006C2A7D" w:rsidRPr="00B754D4" w:rsidTr="00AE25D2">
        <w:trPr>
          <w:trHeight w:val="270"/>
        </w:trPr>
        <w:tc>
          <w:tcPr>
            <w:tcW w:w="1629" w:type="dxa"/>
            <w:tcBorders>
              <w:top w:val="nil"/>
              <w:left w:val="single" w:sz="4" w:space="0" w:color="000000"/>
              <w:bottom w:val="single" w:sz="4" w:space="0" w:color="000000"/>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Теньгушевский </w:t>
            </w:r>
          </w:p>
        </w:tc>
        <w:tc>
          <w:tcPr>
            <w:tcW w:w="785" w:type="dxa"/>
            <w:gridSpan w:val="2"/>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1,024</w:t>
            </w:r>
          </w:p>
        </w:tc>
        <w:tc>
          <w:tcPr>
            <w:tcW w:w="633" w:type="dxa"/>
            <w:tcBorders>
              <w:top w:val="nil"/>
              <w:left w:val="nil"/>
              <w:bottom w:val="single" w:sz="4" w:space="0" w:color="auto"/>
              <w:right w:val="single" w:sz="4" w:space="0" w:color="auto"/>
            </w:tcBorders>
            <w:shd w:val="clear" w:color="000000" w:fill="D9D9D9"/>
            <w:noWrap/>
            <w:vAlign w:val="bottom"/>
          </w:tcPr>
          <w:p w:rsidR="006C2A7D" w:rsidRPr="00B754D4" w:rsidRDefault="006C2A7D" w:rsidP="00B754D4">
            <w:pPr>
              <w:spacing w:after="0" w:line="240" w:lineRule="auto"/>
              <w:jc w:val="center"/>
              <w:rPr>
                <w:rFonts w:ascii="Times New Roman" w:hAnsi="Times New Roman"/>
                <w:b/>
                <w:bCs/>
                <w:sz w:val="16"/>
                <w:szCs w:val="16"/>
                <w:lang w:eastAsia="ru-RU"/>
              </w:rPr>
            </w:pPr>
            <w:r w:rsidRPr="00B754D4">
              <w:rPr>
                <w:rFonts w:ascii="Times New Roman" w:hAnsi="Times New Roman"/>
                <w:b/>
                <w:bCs/>
                <w:sz w:val="16"/>
                <w:szCs w:val="16"/>
                <w:lang w:eastAsia="ru-RU"/>
              </w:rPr>
              <w:t>2</w:t>
            </w:r>
          </w:p>
        </w:tc>
        <w:tc>
          <w:tcPr>
            <w:tcW w:w="1080"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1,005</w:t>
            </w:r>
          </w:p>
        </w:tc>
        <w:tc>
          <w:tcPr>
            <w:tcW w:w="482"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3</w:t>
            </w:r>
          </w:p>
        </w:tc>
        <w:tc>
          <w:tcPr>
            <w:tcW w:w="1025" w:type="dxa"/>
            <w:gridSpan w:val="2"/>
            <w:tcBorders>
              <w:top w:val="nil"/>
              <w:left w:val="nil"/>
              <w:bottom w:val="single" w:sz="4" w:space="0" w:color="auto"/>
              <w:right w:val="single" w:sz="4" w:space="0" w:color="auto"/>
            </w:tcBorders>
            <w:shd w:val="clear" w:color="000000" w:fill="FFFFFF"/>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0,770</w:t>
            </w:r>
          </w:p>
        </w:tc>
        <w:tc>
          <w:tcPr>
            <w:tcW w:w="597"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7</w:t>
            </w:r>
          </w:p>
        </w:tc>
        <w:tc>
          <w:tcPr>
            <w:tcW w:w="70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77,1</w:t>
            </w:r>
          </w:p>
        </w:tc>
        <w:tc>
          <w:tcPr>
            <w:tcW w:w="49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7,71</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0,848</w:t>
            </w:r>
          </w:p>
        </w:tc>
        <w:tc>
          <w:tcPr>
            <w:tcW w:w="56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6</w:t>
            </w:r>
          </w:p>
        </w:tc>
        <w:tc>
          <w:tcPr>
            <w:tcW w:w="671"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37,6</w:t>
            </w:r>
          </w:p>
        </w:tc>
        <w:tc>
          <w:tcPr>
            <w:tcW w:w="62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0,376</w:t>
            </w:r>
          </w:p>
        </w:tc>
        <w:tc>
          <w:tcPr>
            <w:tcW w:w="49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18</w:t>
            </w:r>
          </w:p>
        </w:tc>
        <w:tc>
          <w:tcPr>
            <w:tcW w:w="66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91,1</w:t>
            </w:r>
          </w:p>
        </w:tc>
        <w:tc>
          <w:tcPr>
            <w:tcW w:w="5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9,11</w:t>
            </w:r>
          </w:p>
        </w:tc>
        <w:tc>
          <w:tcPr>
            <w:tcW w:w="801"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1,002</w:t>
            </w:r>
          </w:p>
        </w:tc>
        <w:tc>
          <w:tcPr>
            <w:tcW w:w="487"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3</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73</w:t>
            </w:r>
          </w:p>
        </w:tc>
        <w:tc>
          <w:tcPr>
            <w:tcW w:w="61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7,3</w:t>
            </w:r>
          </w:p>
        </w:tc>
        <w:tc>
          <w:tcPr>
            <w:tcW w:w="76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0,803</w:t>
            </w:r>
          </w:p>
        </w:tc>
      </w:tr>
      <w:tr w:rsidR="006C2A7D" w:rsidRPr="00B754D4" w:rsidTr="00AE25D2">
        <w:trPr>
          <w:trHeight w:val="240"/>
        </w:trPr>
        <w:tc>
          <w:tcPr>
            <w:tcW w:w="1629" w:type="dxa"/>
            <w:tcBorders>
              <w:top w:val="nil"/>
              <w:left w:val="single" w:sz="4" w:space="0" w:color="000000"/>
              <w:bottom w:val="single" w:sz="4" w:space="0" w:color="000000"/>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Торбеевский </w:t>
            </w:r>
          </w:p>
        </w:tc>
        <w:tc>
          <w:tcPr>
            <w:tcW w:w="785" w:type="dxa"/>
            <w:gridSpan w:val="2"/>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0,928</w:t>
            </w:r>
          </w:p>
        </w:tc>
        <w:tc>
          <w:tcPr>
            <w:tcW w:w="633" w:type="dxa"/>
            <w:tcBorders>
              <w:top w:val="nil"/>
              <w:left w:val="nil"/>
              <w:bottom w:val="single" w:sz="4" w:space="0" w:color="auto"/>
              <w:right w:val="single" w:sz="4" w:space="0" w:color="auto"/>
            </w:tcBorders>
            <w:shd w:val="clear" w:color="000000" w:fill="D9D9D9"/>
            <w:noWrap/>
            <w:vAlign w:val="bottom"/>
          </w:tcPr>
          <w:p w:rsidR="006C2A7D" w:rsidRPr="00B754D4" w:rsidRDefault="006C2A7D" w:rsidP="00B754D4">
            <w:pPr>
              <w:spacing w:after="0" w:line="240" w:lineRule="auto"/>
              <w:jc w:val="center"/>
              <w:rPr>
                <w:rFonts w:ascii="Times New Roman" w:hAnsi="Times New Roman"/>
                <w:b/>
                <w:bCs/>
                <w:sz w:val="16"/>
                <w:szCs w:val="16"/>
                <w:lang w:eastAsia="ru-RU"/>
              </w:rPr>
            </w:pPr>
            <w:r w:rsidRPr="00B754D4">
              <w:rPr>
                <w:rFonts w:ascii="Times New Roman" w:hAnsi="Times New Roman"/>
                <w:b/>
                <w:bCs/>
                <w:sz w:val="16"/>
                <w:szCs w:val="16"/>
                <w:lang w:eastAsia="ru-RU"/>
              </w:rPr>
              <w:t>7</w:t>
            </w:r>
          </w:p>
        </w:tc>
        <w:tc>
          <w:tcPr>
            <w:tcW w:w="1080"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0,755</w:t>
            </w:r>
          </w:p>
        </w:tc>
        <w:tc>
          <w:tcPr>
            <w:tcW w:w="482"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11</w:t>
            </w:r>
          </w:p>
        </w:tc>
        <w:tc>
          <w:tcPr>
            <w:tcW w:w="1025" w:type="dxa"/>
            <w:gridSpan w:val="2"/>
            <w:tcBorders>
              <w:top w:val="nil"/>
              <w:left w:val="nil"/>
              <w:bottom w:val="single" w:sz="4" w:space="0" w:color="auto"/>
              <w:right w:val="single" w:sz="4" w:space="0" w:color="auto"/>
            </w:tcBorders>
            <w:shd w:val="clear" w:color="000000" w:fill="FFFFFF"/>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0,661</w:t>
            </w:r>
          </w:p>
        </w:tc>
        <w:tc>
          <w:tcPr>
            <w:tcW w:w="597"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13</w:t>
            </w:r>
          </w:p>
        </w:tc>
        <w:tc>
          <w:tcPr>
            <w:tcW w:w="70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52</w:t>
            </w:r>
          </w:p>
        </w:tc>
        <w:tc>
          <w:tcPr>
            <w:tcW w:w="49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0,520</w:t>
            </w:r>
          </w:p>
        </w:tc>
        <w:tc>
          <w:tcPr>
            <w:tcW w:w="56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12</w:t>
            </w:r>
          </w:p>
        </w:tc>
        <w:tc>
          <w:tcPr>
            <w:tcW w:w="671"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44,1</w:t>
            </w:r>
          </w:p>
        </w:tc>
        <w:tc>
          <w:tcPr>
            <w:tcW w:w="62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0,441</w:t>
            </w:r>
          </w:p>
        </w:tc>
        <w:tc>
          <w:tcPr>
            <w:tcW w:w="49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12</w:t>
            </w:r>
          </w:p>
        </w:tc>
        <w:tc>
          <w:tcPr>
            <w:tcW w:w="66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37,4</w:t>
            </w:r>
          </w:p>
        </w:tc>
        <w:tc>
          <w:tcPr>
            <w:tcW w:w="5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01"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0,374</w:t>
            </w:r>
          </w:p>
        </w:tc>
        <w:tc>
          <w:tcPr>
            <w:tcW w:w="487"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19</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35,3</w:t>
            </w:r>
          </w:p>
        </w:tc>
        <w:tc>
          <w:tcPr>
            <w:tcW w:w="61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0,353</w:t>
            </w:r>
          </w:p>
        </w:tc>
      </w:tr>
      <w:tr w:rsidR="006C2A7D" w:rsidRPr="00B754D4" w:rsidTr="00AE25D2">
        <w:trPr>
          <w:trHeight w:val="255"/>
        </w:trPr>
        <w:tc>
          <w:tcPr>
            <w:tcW w:w="1629" w:type="dxa"/>
            <w:tcBorders>
              <w:top w:val="nil"/>
              <w:left w:val="single" w:sz="4" w:space="0" w:color="000000"/>
              <w:bottom w:val="single" w:sz="4" w:space="0" w:color="000000"/>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Чамзинский </w:t>
            </w:r>
          </w:p>
        </w:tc>
        <w:tc>
          <w:tcPr>
            <w:tcW w:w="785" w:type="dxa"/>
            <w:gridSpan w:val="2"/>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0,649</w:t>
            </w:r>
          </w:p>
        </w:tc>
        <w:tc>
          <w:tcPr>
            <w:tcW w:w="633" w:type="dxa"/>
            <w:tcBorders>
              <w:top w:val="nil"/>
              <w:left w:val="nil"/>
              <w:bottom w:val="single" w:sz="4" w:space="0" w:color="auto"/>
              <w:right w:val="single" w:sz="4" w:space="0" w:color="auto"/>
            </w:tcBorders>
            <w:shd w:val="clear" w:color="000000" w:fill="D9D9D9"/>
            <w:noWrap/>
            <w:vAlign w:val="bottom"/>
          </w:tcPr>
          <w:p w:rsidR="006C2A7D" w:rsidRPr="00B754D4" w:rsidRDefault="006C2A7D" w:rsidP="00B754D4">
            <w:pPr>
              <w:spacing w:after="0" w:line="240" w:lineRule="auto"/>
              <w:jc w:val="center"/>
              <w:rPr>
                <w:rFonts w:ascii="Times New Roman" w:hAnsi="Times New Roman"/>
                <w:b/>
                <w:bCs/>
                <w:sz w:val="16"/>
                <w:szCs w:val="16"/>
                <w:lang w:eastAsia="ru-RU"/>
              </w:rPr>
            </w:pPr>
            <w:r w:rsidRPr="00B754D4">
              <w:rPr>
                <w:rFonts w:ascii="Times New Roman" w:hAnsi="Times New Roman"/>
                <w:b/>
                <w:bCs/>
                <w:sz w:val="16"/>
                <w:szCs w:val="16"/>
                <w:lang w:eastAsia="ru-RU"/>
              </w:rPr>
              <w:t>20</w:t>
            </w:r>
          </w:p>
        </w:tc>
        <w:tc>
          <w:tcPr>
            <w:tcW w:w="1080"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0,672</w:t>
            </w:r>
          </w:p>
        </w:tc>
        <w:tc>
          <w:tcPr>
            <w:tcW w:w="482"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18</w:t>
            </w:r>
          </w:p>
        </w:tc>
        <w:tc>
          <w:tcPr>
            <w:tcW w:w="1025" w:type="dxa"/>
            <w:gridSpan w:val="2"/>
            <w:tcBorders>
              <w:top w:val="nil"/>
              <w:left w:val="nil"/>
              <w:bottom w:val="single" w:sz="4" w:space="0" w:color="auto"/>
              <w:right w:val="single" w:sz="4" w:space="0" w:color="auto"/>
            </w:tcBorders>
            <w:shd w:val="clear" w:color="000000" w:fill="FFFFFF"/>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0,654</w:t>
            </w:r>
          </w:p>
        </w:tc>
        <w:tc>
          <w:tcPr>
            <w:tcW w:w="597"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14</w:t>
            </w:r>
          </w:p>
        </w:tc>
        <w:tc>
          <w:tcPr>
            <w:tcW w:w="70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57</w:t>
            </w:r>
          </w:p>
        </w:tc>
        <w:tc>
          <w:tcPr>
            <w:tcW w:w="49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0,570</w:t>
            </w:r>
          </w:p>
        </w:tc>
        <w:tc>
          <w:tcPr>
            <w:tcW w:w="56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11</w:t>
            </w:r>
          </w:p>
        </w:tc>
        <w:tc>
          <w:tcPr>
            <w:tcW w:w="671"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42,7</w:t>
            </w:r>
          </w:p>
        </w:tc>
        <w:tc>
          <w:tcPr>
            <w:tcW w:w="62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0,427</w:t>
            </w:r>
          </w:p>
        </w:tc>
        <w:tc>
          <w:tcPr>
            <w:tcW w:w="49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15</w:t>
            </w:r>
          </w:p>
        </w:tc>
        <w:tc>
          <w:tcPr>
            <w:tcW w:w="66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81,6</w:t>
            </w:r>
          </w:p>
        </w:tc>
        <w:tc>
          <w:tcPr>
            <w:tcW w:w="5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8,16</w:t>
            </w:r>
          </w:p>
        </w:tc>
        <w:tc>
          <w:tcPr>
            <w:tcW w:w="801"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0,898</w:t>
            </w:r>
          </w:p>
        </w:tc>
        <w:tc>
          <w:tcPr>
            <w:tcW w:w="487"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7</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59,1</w:t>
            </w:r>
          </w:p>
        </w:tc>
        <w:tc>
          <w:tcPr>
            <w:tcW w:w="61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0,591</w:t>
            </w:r>
          </w:p>
        </w:tc>
      </w:tr>
      <w:tr w:rsidR="006C2A7D" w:rsidRPr="00B754D4" w:rsidTr="00AE25D2">
        <w:trPr>
          <w:trHeight w:val="240"/>
        </w:trPr>
        <w:tc>
          <w:tcPr>
            <w:tcW w:w="1629" w:type="dxa"/>
            <w:tcBorders>
              <w:top w:val="nil"/>
              <w:left w:val="single" w:sz="4" w:space="0" w:color="000000"/>
              <w:bottom w:val="single" w:sz="4" w:space="0" w:color="000000"/>
              <w:right w:val="nil"/>
            </w:tcBorders>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Ковылкинский </w:t>
            </w:r>
          </w:p>
        </w:tc>
        <w:tc>
          <w:tcPr>
            <w:tcW w:w="785" w:type="dxa"/>
            <w:gridSpan w:val="2"/>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0,654</w:t>
            </w:r>
          </w:p>
        </w:tc>
        <w:tc>
          <w:tcPr>
            <w:tcW w:w="633" w:type="dxa"/>
            <w:tcBorders>
              <w:top w:val="nil"/>
              <w:left w:val="nil"/>
              <w:bottom w:val="single" w:sz="4" w:space="0" w:color="auto"/>
              <w:right w:val="single" w:sz="4" w:space="0" w:color="auto"/>
            </w:tcBorders>
            <w:shd w:val="clear" w:color="000000" w:fill="D9D9D9"/>
            <w:noWrap/>
            <w:vAlign w:val="bottom"/>
          </w:tcPr>
          <w:p w:rsidR="006C2A7D" w:rsidRPr="00B754D4" w:rsidRDefault="006C2A7D" w:rsidP="00B754D4">
            <w:pPr>
              <w:spacing w:after="0" w:line="240" w:lineRule="auto"/>
              <w:jc w:val="center"/>
              <w:rPr>
                <w:rFonts w:ascii="Times New Roman" w:hAnsi="Times New Roman"/>
                <w:b/>
                <w:bCs/>
                <w:sz w:val="16"/>
                <w:szCs w:val="16"/>
                <w:lang w:eastAsia="ru-RU"/>
              </w:rPr>
            </w:pPr>
            <w:r w:rsidRPr="00B754D4">
              <w:rPr>
                <w:rFonts w:ascii="Times New Roman" w:hAnsi="Times New Roman"/>
                <w:b/>
                <w:bCs/>
                <w:sz w:val="16"/>
                <w:szCs w:val="16"/>
                <w:lang w:eastAsia="ru-RU"/>
              </w:rPr>
              <w:t>19</w:t>
            </w:r>
          </w:p>
        </w:tc>
        <w:tc>
          <w:tcPr>
            <w:tcW w:w="1080"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0,677</w:t>
            </w:r>
          </w:p>
        </w:tc>
        <w:tc>
          <w:tcPr>
            <w:tcW w:w="482"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15</w:t>
            </w:r>
          </w:p>
        </w:tc>
        <w:tc>
          <w:tcPr>
            <w:tcW w:w="1025" w:type="dxa"/>
            <w:gridSpan w:val="2"/>
            <w:tcBorders>
              <w:top w:val="nil"/>
              <w:left w:val="nil"/>
              <w:bottom w:val="single" w:sz="4" w:space="0" w:color="auto"/>
              <w:right w:val="single" w:sz="4" w:space="0" w:color="auto"/>
            </w:tcBorders>
            <w:shd w:val="clear" w:color="000000" w:fill="FFFFFF"/>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0,605</w:t>
            </w:r>
          </w:p>
        </w:tc>
        <w:tc>
          <w:tcPr>
            <w:tcW w:w="597"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17</w:t>
            </w:r>
          </w:p>
        </w:tc>
        <w:tc>
          <w:tcPr>
            <w:tcW w:w="70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37,6</w:t>
            </w:r>
          </w:p>
        </w:tc>
        <w:tc>
          <w:tcPr>
            <w:tcW w:w="49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0,376</w:t>
            </w:r>
          </w:p>
        </w:tc>
        <w:tc>
          <w:tcPr>
            <w:tcW w:w="56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21</w:t>
            </w:r>
          </w:p>
        </w:tc>
        <w:tc>
          <w:tcPr>
            <w:tcW w:w="671"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40,8</w:t>
            </w:r>
          </w:p>
        </w:tc>
        <w:tc>
          <w:tcPr>
            <w:tcW w:w="62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0,408</w:t>
            </w:r>
          </w:p>
        </w:tc>
        <w:tc>
          <w:tcPr>
            <w:tcW w:w="49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16</w:t>
            </w:r>
          </w:p>
        </w:tc>
        <w:tc>
          <w:tcPr>
            <w:tcW w:w="66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75,2</w:t>
            </w:r>
          </w:p>
        </w:tc>
        <w:tc>
          <w:tcPr>
            <w:tcW w:w="5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7,52</w:t>
            </w:r>
          </w:p>
        </w:tc>
        <w:tc>
          <w:tcPr>
            <w:tcW w:w="801"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0,827</w:t>
            </w:r>
          </w:p>
        </w:tc>
        <w:tc>
          <w:tcPr>
            <w:tcW w:w="487"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8</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49,2</w:t>
            </w:r>
          </w:p>
        </w:tc>
        <w:tc>
          <w:tcPr>
            <w:tcW w:w="61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0,492</w:t>
            </w:r>
          </w:p>
        </w:tc>
      </w:tr>
      <w:tr w:rsidR="006C2A7D" w:rsidRPr="00B754D4" w:rsidTr="00AE25D2">
        <w:trPr>
          <w:trHeight w:val="270"/>
        </w:trPr>
        <w:tc>
          <w:tcPr>
            <w:tcW w:w="1629" w:type="dxa"/>
            <w:tcBorders>
              <w:top w:val="nil"/>
              <w:left w:val="single" w:sz="4" w:space="0" w:color="000000"/>
              <w:bottom w:val="nil"/>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Рузаевский </w:t>
            </w:r>
          </w:p>
        </w:tc>
        <w:tc>
          <w:tcPr>
            <w:tcW w:w="785" w:type="dxa"/>
            <w:gridSpan w:val="2"/>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0,851</w:t>
            </w:r>
          </w:p>
        </w:tc>
        <w:tc>
          <w:tcPr>
            <w:tcW w:w="633" w:type="dxa"/>
            <w:tcBorders>
              <w:top w:val="nil"/>
              <w:left w:val="nil"/>
              <w:bottom w:val="single" w:sz="4" w:space="0" w:color="auto"/>
              <w:right w:val="single" w:sz="4" w:space="0" w:color="auto"/>
            </w:tcBorders>
            <w:shd w:val="clear" w:color="000000" w:fill="D9D9D9"/>
            <w:noWrap/>
            <w:vAlign w:val="bottom"/>
          </w:tcPr>
          <w:p w:rsidR="006C2A7D" w:rsidRPr="00B754D4" w:rsidRDefault="006C2A7D" w:rsidP="00B754D4">
            <w:pPr>
              <w:spacing w:after="0" w:line="240" w:lineRule="auto"/>
              <w:jc w:val="center"/>
              <w:rPr>
                <w:rFonts w:ascii="Times New Roman" w:hAnsi="Times New Roman"/>
                <w:b/>
                <w:bCs/>
                <w:sz w:val="16"/>
                <w:szCs w:val="16"/>
                <w:lang w:eastAsia="ru-RU"/>
              </w:rPr>
            </w:pPr>
            <w:r w:rsidRPr="00B754D4">
              <w:rPr>
                <w:rFonts w:ascii="Times New Roman" w:hAnsi="Times New Roman"/>
                <w:b/>
                <w:bCs/>
                <w:sz w:val="16"/>
                <w:szCs w:val="16"/>
                <w:lang w:eastAsia="ru-RU"/>
              </w:rPr>
              <w:t>13</w:t>
            </w:r>
          </w:p>
        </w:tc>
        <w:tc>
          <w:tcPr>
            <w:tcW w:w="1080"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0,873</w:t>
            </w:r>
          </w:p>
        </w:tc>
        <w:tc>
          <w:tcPr>
            <w:tcW w:w="482"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7</w:t>
            </w:r>
          </w:p>
        </w:tc>
        <w:tc>
          <w:tcPr>
            <w:tcW w:w="1025" w:type="dxa"/>
            <w:gridSpan w:val="2"/>
            <w:tcBorders>
              <w:top w:val="nil"/>
              <w:left w:val="nil"/>
              <w:bottom w:val="single" w:sz="4" w:space="0" w:color="auto"/>
              <w:right w:val="single" w:sz="4" w:space="0" w:color="auto"/>
            </w:tcBorders>
            <w:shd w:val="clear" w:color="000000" w:fill="FFFFFF"/>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0,751</w:t>
            </w:r>
          </w:p>
        </w:tc>
        <w:tc>
          <w:tcPr>
            <w:tcW w:w="597"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8</w:t>
            </w:r>
          </w:p>
        </w:tc>
        <w:tc>
          <w:tcPr>
            <w:tcW w:w="70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50,9</w:t>
            </w:r>
          </w:p>
        </w:tc>
        <w:tc>
          <w:tcPr>
            <w:tcW w:w="49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0,509</w:t>
            </w:r>
          </w:p>
        </w:tc>
        <w:tc>
          <w:tcPr>
            <w:tcW w:w="56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13</w:t>
            </w:r>
          </w:p>
        </w:tc>
        <w:tc>
          <w:tcPr>
            <w:tcW w:w="671"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46,4</w:t>
            </w:r>
          </w:p>
        </w:tc>
        <w:tc>
          <w:tcPr>
            <w:tcW w:w="62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0,464</w:t>
            </w:r>
          </w:p>
        </w:tc>
        <w:tc>
          <w:tcPr>
            <w:tcW w:w="49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11</w:t>
            </w:r>
          </w:p>
        </w:tc>
        <w:tc>
          <w:tcPr>
            <w:tcW w:w="66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52,6</w:t>
            </w:r>
          </w:p>
        </w:tc>
        <w:tc>
          <w:tcPr>
            <w:tcW w:w="5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01"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0,526</w:t>
            </w:r>
          </w:p>
        </w:tc>
        <w:tc>
          <w:tcPr>
            <w:tcW w:w="487"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14</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41,5</w:t>
            </w:r>
          </w:p>
        </w:tc>
        <w:tc>
          <w:tcPr>
            <w:tcW w:w="61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0,415</w:t>
            </w:r>
          </w:p>
        </w:tc>
      </w:tr>
      <w:tr w:rsidR="006C2A7D" w:rsidRPr="00B754D4" w:rsidTr="00AE25D2">
        <w:trPr>
          <w:trHeight w:val="465"/>
        </w:trPr>
        <w:tc>
          <w:tcPr>
            <w:tcW w:w="1629" w:type="dxa"/>
            <w:tcBorders>
              <w:top w:val="single" w:sz="4" w:space="0" w:color="auto"/>
              <w:left w:val="single" w:sz="4" w:space="0" w:color="auto"/>
              <w:bottom w:val="single" w:sz="4" w:space="0" w:color="auto"/>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городской округ Саранск </w:t>
            </w:r>
          </w:p>
        </w:tc>
        <w:tc>
          <w:tcPr>
            <w:tcW w:w="785" w:type="dxa"/>
            <w:gridSpan w:val="2"/>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0,790</w:t>
            </w:r>
          </w:p>
        </w:tc>
        <w:tc>
          <w:tcPr>
            <w:tcW w:w="633" w:type="dxa"/>
            <w:tcBorders>
              <w:top w:val="nil"/>
              <w:left w:val="nil"/>
              <w:bottom w:val="single" w:sz="4" w:space="0" w:color="auto"/>
              <w:right w:val="single" w:sz="4" w:space="0" w:color="auto"/>
            </w:tcBorders>
            <w:shd w:val="clear" w:color="000000" w:fill="D9D9D9"/>
            <w:noWrap/>
            <w:vAlign w:val="bottom"/>
          </w:tcPr>
          <w:p w:rsidR="006C2A7D" w:rsidRPr="00B754D4" w:rsidRDefault="006C2A7D" w:rsidP="00B754D4">
            <w:pPr>
              <w:spacing w:after="0" w:line="240" w:lineRule="auto"/>
              <w:jc w:val="center"/>
              <w:rPr>
                <w:rFonts w:ascii="Times New Roman" w:hAnsi="Times New Roman"/>
                <w:b/>
                <w:bCs/>
                <w:sz w:val="16"/>
                <w:szCs w:val="16"/>
                <w:lang w:eastAsia="ru-RU"/>
              </w:rPr>
            </w:pPr>
            <w:r w:rsidRPr="00B754D4">
              <w:rPr>
                <w:rFonts w:ascii="Times New Roman" w:hAnsi="Times New Roman"/>
                <w:b/>
                <w:bCs/>
                <w:sz w:val="16"/>
                <w:szCs w:val="16"/>
                <w:lang w:eastAsia="ru-RU"/>
              </w:rPr>
              <w:t>16</w:t>
            </w:r>
          </w:p>
        </w:tc>
        <w:tc>
          <w:tcPr>
            <w:tcW w:w="1080"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0,783</w:t>
            </w:r>
          </w:p>
        </w:tc>
        <w:tc>
          <w:tcPr>
            <w:tcW w:w="482"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9</w:t>
            </w:r>
          </w:p>
        </w:tc>
        <w:tc>
          <w:tcPr>
            <w:tcW w:w="1025" w:type="dxa"/>
            <w:gridSpan w:val="2"/>
            <w:tcBorders>
              <w:top w:val="nil"/>
              <w:left w:val="nil"/>
              <w:bottom w:val="single" w:sz="4" w:space="0" w:color="auto"/>
              <w:right w:val="single" w:sz="4" w:space="0" w:color="auto"/>
            </w:tcBorders>
            <w:shd w:val="clear" w:color="000000" w:fill="FFFFFF"/>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0,669</w:t>
            </w:r>
          </w:p>
        </w:tc>
        <w:tc>
          <w:tcPr>
            <w:tcW w:w="597"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12</w:t>
            </w:r>
          </w:p>
        </w:tc>
        <w:tc>
          <w:tcPr>
            <w:tcW w:w="70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47,8</w:t>
            </w:r>
          </w:p>
        </w:tc>
        <w:tc>
          <w:tcPr>
            <w:tcW w:w="49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0,478</w:t>
            </w:r>
          </w:p>
        </w:tc>
        <w:tc>
          <w:tcPr>
            <w:tcW w:w="56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15</w:t>
            </w:r>
          </w:p>
        </w:tc>
        <w:tc>
          <w:tcPr>
            <w:tcW w:w="671"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39,5</w:t>
            </w:r>
          </w:p>
        </w:tc>
        <w:tc>
          <w:tcPr>
            <w:tcW w:w="62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0,395</w:t>
            </w:r>
          </w:p>
        </w:tc>
        <w:tc>
          <w:tcPr>
            <w:tcW w:w="49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17</w:t>
            </w:r>
          </w:p>
        </w:tc>
        <w:tc>
          <w:tcPr>
            <w:tcW w:w="66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58,8</w:t>
            </w:r>
          </w:p>
        </w:tc>
        <w:tc>
          <w:tcPr>
            <w:tcW w:w="5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01"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0,588</w:t>
            </w:r>
          </w:p>
        </w:tc>
        <w:tc>
          <w:tcPr>
            <w:tcW w:w="487"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13</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49,5</w:t>
            </w:r>
          </w:p>
        </w:tc>
        <w:tc>
          <w:tcPr>
            <w:tcW w:w="61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6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0,495</w:t>
            </w:r>
          </w:p>
        </w:tc>
      </w:tr>
      <w:tr w:rsidR="006C2A7D" w:rsidRPr="00B754D4" w:rsidTr="00AE25D2">
        <w:trPr>
          <w:trHeight w:val="465"/>
        </w:trPr>
        <w:tc>
          <w:tcPr>
            <w:tcW w:w="1629" w:type="dxa"/>
            <w:tcBorders>
              <w:top w:val="single" w:sz="4" w:space="0" w:color="auto"/>
              <w:left w:val="single" w:sz="4" w:space="0" w:color="auto"/>
              <w:bottom w:val="single" w:sz="4" w:space="0" w:color="auto"/>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p>
        </w:tc>
        <w:tc>
          <w:tcPr>
            <w:tcW w:w="785" w:type="dxa"/>
            <w:gridSpan w:val="2"/>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p>
        </w:tc>
        <w:tc>
          <w:tcPr>
            <w:tcW w:w="633" w:type="dxa"/>
            <w:tcBorders>
              <w:top w:val="nil"/>
              <w:left w:val="nil"/>
              <w:bottom w:val="single" w:sz="4" w:space="0" w:color="auto"/>
              <w:right w:val="single" w:sz="4" w:space="0" w:color="auto"/>
            </w:tcBorders>
            <w:shd w:val="clear" w:color="000000" w:fill="D9D9D9"/>
            <w:noWrap/>
            <w:vAlign w:val="bottom"/>
          </w:tcPr>
          <w:p w:rsidR="006C2A7D" w:rsidRPr="00B754D4" w:rsidRDefault="006C2A7D" w:rsidP="00B754D4">
            <w:pPr>
              <w:spacing w:after="0" w:line="240" w:lineRule="auto"/>
              <w:jc w:val="center"/>
              <w:rPr>
                <w:rFonts w:ascii="Times New Roman" w:hAnsi="Times New Roman"/>
                <w:b/>
                <w:bCs/>
                <w:sz w:val="16"/>
                <w:szCs w:val="16"/>
                <w:lang w:eastAsia="ru-RU"/>
              </w:rPr>
            </w:pPr>
          </w:p>
        </w:tc>
        <w:tc>
          <w:tcPr>
            <w:tcW w:w="1080"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p>
        </w:tc>
        <w:tc>
          <w:tcPr>
            <w:tcW w:w="482"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p>
        </w:tc>
        <w:tc>
          <w:tcPr>
            <w:tcW w:w="1025" w:type="dxa"/>
            <w:gridSpan w:val="2"/>
            <w:tcBorders>
              <w:top w:val="nil"/>
              <w:left w:val="nil"/>
              <w:bottom w:val="single" w:sz="4" w:space="0" w:color="auto"/>
              <w:right w:val="single" w:sz="4" w:space="0" w:color="auto"/>
            </w:tcBorders>
            <w:shd w:val="clear" w:color="000000" w:fill="FFFFFF"/>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p>
        </w:tc>
        <w:tc>
          <w:tcPr>
            <w:tcW w:w="597"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p>
        </w:tc>
        <w:tc>
          <w:tcPr>
            <w:tcW w:w="70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p>
        </w:tc>
        <w:tc>
          <w:tcPr>
            <w:tcW w:w="49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p>
        </w:tc>
        <w:tc>
          <w:tcPr>
            <w:tcW w:w="56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p>
        </w:tc>
        <w:tc>
          <w:tcPr>
            <w:tcW w:w="671"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p>
        </w:tc>
        <w:tc>
          <w:tcPr>
            <w:tcW w:w="62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p>
        </w:tc>
        <w:tc>
          <w:tcPr>
            <w:tcW w:w="49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p>
        </w:tc>
        <w:tc>
          <w:tcPr>
            <w:tcW w:w="66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p>
        </w:tc>
        <w:tc>
          <w:tcPr>
            <w:tcW w:w="5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p>
        </w:tc>
        <w:tc>
          <w:tcPr>
            <w:tcW w:w="801"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p>
        </w:tc>
        <w:tc>
          <w:tcPr>
            <w:tcW w:w="487"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p>
        </w:tc>
        <w:tc>
          <w:tcPr>
            <w:tcW w:w="61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p>
        </w:tc>
        <w:tc>
          <w:tcPr>
            <w:tcW w:w="76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p>
        </w:tc>
      </w:tr>
      <w:tr w:rsidR="006C2A7D" w:rsidRPr="00B754D4" w:rsidTr="00AE25D2">
        <w:trPr>
          <w:trHeight w:val="465"/>
        </w:trPr>
        <w:tc>
          <w:tcPr>
            <w:tcW w:w="1629" w:type="dxa"/>
            <w:tcBorders>
              <w:top w:val="single" w:sz="4" w:space="0" w:color="auto"/>
              <w:left w:val="single" w:sz="4" w:space="0" w:color="auto"/>
              <w:bottom w:val="single" w:sz="4" w:space="0" w:color="auto"/>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p>
        </w:tc>
        <w:tc>
          <w:tcPr>
            <w:tcW w:w="785" w:type="dxa"/>
            <w:gridSpan w:val="2"/>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p>
        </w:tc>
        <w:tc>
          <w:tcPr>
            <w:tcW w:w="633" w:type="dxa"/>
            <w:tcBorders>
              <w:top w:val="nil"/>
              <w:left w:val="nil"/>
              <w:bottom w:val="single" w:sz="4" w:space="0" w:color="auto"/>
              <w:right w:val="single" w:sz="4" w:space="0" w:color="auto"/>
            </w:tcBorders>
            <w:shd w:val="clear" w:color="000000" w:fill="D9D9D9"/>
            <w:noWrap/>
            <w:vAlign w:val="bottom"/>
          </w:tcPr>
          <w:p w:rsidR="006C2A7D" w:rsidRPr="00B754D4" w:rsidRDefault="006C2A7D" w:rsidP="00B754D4">
            <w:pPr>
              <w:spacing w:after="0" w:line="240" w:lineRule="auto"/>
              <w:jc w:val="center"/>
              <w:rPr>
                <w:rFonts w:ascii="Times New Roman" w:hAnsi="Times New Roman"/>
                <w:b/>
                <w:bCs/>
                <w:sz w:val="16"/>
                <w:szCs w:val="16"/>
                <w:lang w:eastAsia="ru-RU"/>
              </w:rPr>
            </w:pPr>
          </w:p>
        </w:tc>
        <w:tc>
          <w:tcPr>
            <w:tcW w:w="1080"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p>
        </w:tc>
        <w:tc>
          <w:tcPr>
            <w:tcW w:w="482"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p>
        </w:tc>
        <w:tc>
          <w:tcPr>
            <w:tcW w:w="1025" w:type="dxa"/>
            <w:gridSpan w:val="2"/>
            <w:tcBorders>
              <w:top w:val="nil"/>
              <w:left w:val="nil"/>
              <w:bottom w:val="single" w:sz="4" w:space="0" w:color="auto"/>
              <w:right w:val="single" w:sz="4" w:space="0" w:color="auto"/>
            </w:tcBorders>
            <w:shd w:val="clear" w:color="000000" w:fill="FFFFFF"/>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p>
        </w:tc>
        <w:tc>
          <w:tcPr>
            <w:tcW w:w="597"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p>
        </w:tc>
        <w:tc>
          <w:tcPr>
            <w:tcW w:w="70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p>
        </w:tc>
        <w:tc>
          <w:tcPr>
            <w:tcW w:w="49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p>
        </w:tc>
        <w:tc>
          <w:tcPr>
            <w:tcW w:w="56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p>
        </w:tc>
        <w:tc>
          <w:tcPr>
            <w:tcW w:w="671"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p>
        </w:tc>
        <w:tc>
          <w:tcPr>
            <w:tcW w:w="62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p>
        </w:tc>
        <w:tc>
          <w:tcPr>
            <w:tcW w:w="76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p>
        </w:tc>
        <w:tc>
          <w:tcPr>
            <w:tcW w:w="49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p>
        </w:tc>
        <w:tc>
          <w:tcPr>
            <w:tcW w:w="66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p>
        </w:tc>
        <w:tc>
          <w:tcPr>
            <w:tcW w:w="5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p>
        </w:tc>
        <w:tc>
          <w:tcPr>
            <w:tcW w:w="801"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p>
        </w:tc>
        <w:tc>
          <w:tcPr>
            <w:tcW w:w="487"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p>
        </w:tc>
        <w:tc>
          <w:tcPr>
            <w:tcW w:w="61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p>
        </w:tc>
        <w:tc>
          <w:tcPr>
            <w:tcW w:w="76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p>
        </w:tc>
      </w:tr>
      <w:tr w:rsidR="006C2A7D" w:rsidRPr="00B754D4" w:rsidTr="00AE25D2">
        <w:trPr>
          <w:gridAfter w:val="1"/>
          <w:wAfter w:w="513" w:type="dxa"/>
          <w:trHeight w:val="555"/>
        </w:trPr>
        <w:tc>
          <w:tcPr>
            <w:tcW w:w="15380" w:type="dxa"/>
            <w:gridSpan w:val="41"/>
            <w:tcBorders>
              <w:top w:val="single" w:sz="4" w:space="0" w:color="auto"/>
              <w:left w:val="single" w:sz="4" w:space="0" w:color="auto"/>
              <w:bottom w:val="single" w:sz="4" w:space="0" w:color="auto"/>
              <w:right w:val="single" w:sz="4" w:space="0" w:color="000000"/>
            </w:tcBorders>
            <w:vAlign w:val="center"/>
          </w:tcPr>
          <w:p w:rsidR="006C2A7D" w:rsidRPr="00B754D4" w:rsidRDefault="006C2A7D" w:rsidP="00B754D4">
            <w:pPr>
              <w:spacing w:after="0" w:line="240" w:lineRule="auto"/>
              <w:jc w:val="center"/>
              <w:rPr>
                <w:rFonts w:ascii="Times New Roman" w:hAnsi="Times New Roman"/>
                <w:b/>
                <w:bCs/>
                <w:sz w:val="16"/>
                <w:szCs w:val="16"/>
                <w:lang w:eastAsia="ru-RU"/>
              </w:rPr>
            </w:pPr>
            <w:r w:rsidRPr="00B754D4">
              <w:rPr>
                <w:rFonts w:ascii="Times New Roman" w:hAnsi="Times New Roman"/>
                <w:b/>
                <w:bCs/>
                <w:sz w:val="16"/>
                <w:szCs w:val="16"/>
                <w:lang w:eastAsia="ru-RU"/>
              </w:rPr>
              <w:lastRenderedPageBreak/>
              <w:t>III. Промежуточный рейтинг:  оценка конкурентной среды на основе  социологических исследований (оценка предпринимательским сообществом и потребителями степени развития конкуренции на рынках товаров и услуг)</w:t>
            </w:r>
          </w:p>
        </w:tc>
      </w:tr>
      <w:tr w:rsidR="006C2A7D" w:rsidRPr="00B754D4" w:rsidTr="00AE25D2">
        <w:trPr>
          <w:gridAfter w:val="1"/>
          <w:wAfter w:w="513" w:type="dxa"/>
          <w:trHeight w:val="422"/>
        </w:trPr>
        <w:tc>
          <w:tcPr>
            <w:tcW w:w="4344" w:type="dxa"/>
            <w:gridSpan w:val="8"/>
            <w:tcBorders>
              <w:top w:val="single" w:sz="4" w:space="0" w:color="auto"/>
              <w:left w:val="single" w:sz="4" w:space="0" w:color="auto"/>
              <w:bottom w:val="single" w:sz="4" w:space="0" w:color="auto"/>
              <w:right w:val="single" w:sz="4" w:space="0" w:color="000000"/>
            </w:tcBorders>
            <w:noWrap/>
            <w:vAlign w:val="center"/>
          </w:tcPr>
          <w:p w:rsidR="006C2A7D" w:rsidRPr="00B754D4" w:rsidRDefault="006C2A7D" w:rsidP="00B754D4">
            <w:pPr>
              <w:spacing w:after="0" w:line="240" w:lineRule="auto"/>
              <w:jc w:val="center"/>
              <w:rPr>
                <w:rFonts w:ascii="Times New Roman" w:hAnsi="Times New Roman"/>
                <w:b/>
                <w:bCs/>
                <w:sz w:val="16"/>
                <w:szCs w:val="16"/>
                <w:lang w:eastAsia="ru-RU"/>
              </w:rPr>
            </w:pPr>
            <w:r w:rsidRPr="00B754D4">
              <w:rPr>
                <w:rFonts w:ascii="Times New Roman" w:hAnsi="Times New Roman"/>
                <w:b/>
                <w:bCs/>
                <w:sz w:val="16"/>
                <w:szCs w:val="16"/>
                <w:lang w:eastAsia="ru-RU"/>
              </w:rPr>
              <w:t xml:space="preserve">продолжение Рынок  услуг общественного питания </w:t>
            </w:r>
          </w:p>
        </w:tc>
        <w:tc>
          <w:tcPr>
            <w:tcW w:w="11036" w:type="dxa"/>
            <w:gridSpan w:val="33"/>
            <w:tcBorders>
              <w:top w:val="single" w:sz="4" w:space="0" w:color="auto"/>
              <w:left w:val="nil"/>
              <w:bottom w:val="single" w:sz="4" w:space="0" w:color="auto"/>
              <w:right w:val="single" w:sz="4" w:space="0" w:color="000000"/>
            </w:tcBorders>
            <w:vAlign w:val="center"/>
          </w:tcPr>
          <w:p w:rsidR="006C2A7D" w:rsidRPr="00B754D4" w:rsidRDefault="006C2A7D" w:rsidP="00B754D4">
            <w:pPr>
              <w:spacing w:after="0" w:line="240" w:lineRule="auto"/>
              <w:jc w:val="center"/>
              <w:rPr>
                <w:rFonts w:ascii="Times New Roman" w:hAnsi="Times New Roman"/>
                <w:b/>
                <w:bCs/>
                <w:sz w:val="16"/>
                <w:szCs w:val="16"/>
                <w:lang w:eastAsia="ru-RU"/>
              </w:rPr>
            </w:pPr>
            <w:r w:rsidRPr="00B754D4">
              <w:rPr>
                <w:rFonts w:ascii="Times New Roman" w:hAnsi="Times New Roman"/>
                <w:b/>
                <w:bCs/>
                <w:sz w:val="16"/>
                <w:szCs w:val="16"/>
                <w:lang w:eastAsia="ru-RU"/>
              </w:rPr>
              <w:t>Рынок услуг перевозок пассажиров наземным транспортом</w:t>
            </w:r>
          </w:p>
        </w:tc>
      </w:tr>
      <w:tr w:rsidR="006C2A7D" w:rsidRPr="00B754D4" w:rsidTr="00AE25D2">
        <w:trPr>
          <w:gridAfter w:val="1"/>
          <w:wAfter w:w="513" w:type="dxa"/>
          <w:trHeight w:val="697"/>
        </w:trPr>
        <w:tc>
          <w:tcPr>
            <w:tcW w:w="1846" w:type="dxa"/>
            <w:gridSpan w:val="2"/>
            <w:vMerge w:val="restart"/>
            <w:tcBorders>
              <w:top w:val="nil"/>
              <w:left w:val="single" w:sz="4" w:space="0" w:color="auto"/>
              <w:bottom w:val="single" w:sz="4" w:space="0" w:color="000000"/>
              <w:right w:val="single" w:sz="4" w:space="0" w:color="auto"/>
            </w:tcBorders>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Наименование муниципальных образований</w:t>
            </w:r>
          </w:p>
        </w:tc>
        <w:tc>
          <w:tcPr>
            <w:tcW w:w="1242" w:type="dxa"/>
            <w:gridSpan w:val="3"/>
            <w:tcBorders>
              <w:top w:val="nil"/>
              <w:left w:val="nil"/>
              <w:bottom w:val="single" w:sz="4" w:space="0" w:color="auto"/>
              <w:right w:val="single" w:sz="4" w:space="0" w:color="auto"/>
            </w:tcBorders>
            <w:vAlign w:val="center"/>
          </w:tcPr>
          <w:p w:rsidR="006C2A7D" w:rsidRPr="00B754D4" w:rsidRDefault="006C2A7D" w:rsidP="00B754D4">
            <w:pPr>
              <w:spacing w:after="0" w:line="240" w:lineRule="auto"/>
              <w:rPr>
                <w:rFonts w:ascii="Times New Roman" w:hAnsi="Times New Roman"/>
                <w:sz w:val="16"/>
                <w:szCs w:val="16"/>
                <w:lang w:eastAsia="ru-RU"/>
              </w:rPr>
            </w:pPr>
            <w:r w:rsidRPr="00B754D4">
              <w:rPr>
                <w:rFonts w:ascii="Times New Roman" w:hAnsi="Times New Roman"/>
                <w:sz w:val="16"/>
                <w:szCs w:val="16"/>
                <w:lang w:eastAsia="ru-RU"/>
              </w:rPr>
              <w:t>Насыщенность</w:t>
            </w:r>
          </w:p>
        </w:tc>
        <w:tc>
          <w:tcPr>
            <w:tcW w:w="1256" w:type="dxa"/>
            <w:gridSpan w:val="3"/>
            <w:tcBorders>
              <w:top w:val="single" w:sz="4" w:space="0" w:color="auto"/>
              <w:left w:val="nil"/>
              <w:bottom w:val="single" w:sz="4" w:space="0" w:color="auto"/>
              <w:right w:val="single" w:sz="4" w:space="0" w:color="000000"/>
            </w:tcBorders>
            <w:vAlign w:val="center"/>
          </w:tcPr>
          <w:p w:rsidR="006C2A7D" w:rsidRPr="00B754D4" w:rsidRDefault="006C2A7D" w:rsidP="00B754D4">
            <w:pPr>
              <w:spacing w:after="0" w:line="240" w:lineRule="auto"/>
              <w:jc w:val="center"/>
              <w:rPr>
                <w:rFonts w:ascii="Times New Roman" w:hAnsi="Times New Roman"/>
                <w:sz w:val="16"/>
                <w:szCs w:val="16"/>
                <w:lang w:eastAsia="ru-RU"/>
              </w:rPr>
            </w:pPr>
            <w:r w:rsidRPr="00B754D4">
              <w:rPr>
                <w:rFonts w:ascii="Times New Roman" w:hAnsi="Times New Roman"/>
                <w:sz w:val="16"/>
                <w:szCs w:val="16"/>
                <w:lang w:eastAsia="ru-RU"/>
              </w:rPr>
              <w:t>Всего по  рынку услуг общественного питания</w:t>
            </w:r>
          </w:p>
        </w:tc>
        <w:tc>
          <w:tcPr>
            <w:tcW w:w="2684" w:type="dxa"/>
            <w:gridSpan w:val="8"/>
            <w:tcBorders>
              <w:top w:val="single" w:sz="4" w:space="0" w:color="auto"/>
              <w:left w:val="nil"/>
              <w:bottom w:val="single" w:sz="4" w:space="0" w:color="auto"/>
              <w:right w:val="single" w:sz="4" w:space="0" w:color="000000"/>
            </w:tcBorders>
            <w:vAlign w:val="center"/>
          </w:tcPr>
          <w:p w:rsidR="006C2A7D" w:rsidRPr="00B754D4" w:rsidRDefault="006C2A7D" w:rsidP="00B754D4">
            <w:pPr>
              <w:spacing w:after="0" w:line="240" w:lineRule="auto"/>
              <w:jc w:val="center"/>
              <w:rPr>
                <w:rFonts w:ascii="Times New Roman" w:hAnsi="Times New Roman"/>
                <w:sz w:val="16"/>
                <w:szCs w:val="16"/>
                <w:lang w:eastAsia="ru-RU"/>
              </w:rPr>
            </w:pPr>
            <w:r w:rsidRPr="00B754D4">
              <w:rPr>
                <w:rFonts w:ascii="Times New Roman" w:hAnsi="Times New Roman"/>
                <w:sz w:val="16"/>
                <w:szCs w:val="16"/>
                <w:lang w:eastAsia="ru-RU"/>
              </w:rPr>
              <w:t>Удовлетворенность потребителей качеством товаров и услуг, процентов от числа опрошенных</w:t>
            </w:r>
          </w:p>
        </w:tc>
        <w:tc>
          <w:tcPr>
            <w:tcW w:w="2725" w:type="dxa"/>
            <w:gridSpan w:val="8"/>
            <w:tcBorders>
              <w:top w:val="single" w:sz="4" w:space="0" w:color="auto"/>
              <w:left w:val="nil"/>
              <w:bottom w:val="single" w:sz="4" w:space="0" w:color="auto"/>
              <w:right w:val="single" w:sz="4" w:space="0" w:color="000000"/>
            </w:tcBorders>
            <w:vAlign w:val="center"/>
          </w:tcPr>
          <w:p w:rsidR="006C2A7D" w:rsidRPr="00B754D4" w:rsidRDefault="006C2A7D" w:rsidP="00B754D4">
            <w:pPr>
              <w:spacing w:after="0" w:line="240" w:lineRule="auto"/>
              <w:jc w:val="center"/>
              <w:rPr>
                <w:rFonts w:ascii="Times New Roman" w:hAnsi="Times New Roman"/>
                <w:sz w:val="16"/>
                <w:szCs w:val="16"/>
                <w:lang w:eastAsia="ru-RU"/>
              </w:rPr>
            </w:pPr>
            <w:r w:rsidRPr="00B754D4">
              <w:rPr>
                <w:rFonts w:ascii="Times New Roman" w:hAnsi="Times New Roman"/>
                <w:sz w:val="16"/>
                <w:szCs w:val="16"/>
                <w:lang w:eastAsia="ru-RU"/>
              </w:rPr>
              <w:t xml:space="preserve">Удовлетворенность потребителей уровнем цен на товары, работы и услуги, процентов от числа опрошенных </w:t>
            </w:r>
          </w:p>
        </w:tc>
        <w:tc>
          <w:tcPr>
            <w:tcW w:w="2817" w:type="dxa"/>
            <w:gridSpan w:val="9"/>
            <w:tcBorders>
              <w:top w:val="single" w:sz="4" w:space="0" w:color="auto"/>
              <w:left w:val="nil"/>
              <w:bottom w:val="single" w:sz="4" w:space="0" w:color="auto"/>
              <w:right w:val="single" w:sz="4" w:space="0" w:color="000000"/>
            </w:tcBorders>
            <w:vAlign w:val="center"/>
          </w:tcPr>
          <w:p w:rsidR="006C2A7D" w:rsidRPr="00B754D4" w:rsidRDefault="006C2A7D" w:rsidP="00B754D4">
            <w:pPr>
              <w:spacing w:after="0" w:line="240" w:lineRule="auto"/>
              <w:jc w:val="center"/>
              <w:rPr>
                <w:rFonts w:ascii="Times New Roman" w:hAnsi="Times New Roman"/>
                <w:sz w:val="16"/>
                <w:szCs w:val="16"/>
                <w:lang w:eastAsia="ru-RU"/>
              </w:rPr>
            </w:pPr>
            <w:r w:rsidRPr="00B754D4">
              <w:rPr>
                <w:rFonts w:ascii="Times New Roman" w:hAnsi="Times New Roman"/>
                <w:sz w:val="16"/>
                <w:szCs w:val="16"/>
                <w:lang w:eastAsia="ru-RU"/>
              </w:rPr>
              <w:t>Концентрация компаний на рынках товаров и услуг, процентов от числа опрошенных</w:t>
            </w:r>
          </w:p>
        </w:tc>
        <w:tc>
          <w:tcPr>
            <w:tcW w:w="2810" w:type="dxa"/>
            <w:gridSpan w:val="8"/>
            <w:tcBorders>
              <w:top w:val="single" w:sz="4" w:space="0" w:color="auto"/>
              <w:left w:val="nil"/>
              <w:bottom w:val="single" w:sz="4" w:space="0" w:color="auto"/>
              <w:right w:val="single" w:sz="4" w:space="0" w:color="000000"/>
            </w:tcBorders>
            <w:vAlign w:val="center"/>
          </w:tcPr>
          <w:p w:rsidR="006C2A7D" w:rsidRPr="00B754D4" w:rsidRDefault="006C2A7D" w:rsidP="00B754D4">
            <w:pPr>
              <w:spacing w:after="0" w:line="240" w:lineRule="auto"/>
              <w:jc w:val="center"/>
              <w:rPr>
                <w:rFonts w:ascii="Times New Roman" w:hAnsi="Times New Roman"/>
                <w:sz w:val="16"/>
                <w:szCs w:val="16"/>
                <w:lang w:eastAsia="ru-RU"/>
              </w:rPr>
            </w:pPr>
            <w:r w:rsidRPr="00B754D4">
              <w:rPr>
                <w:rFonts w:ascii="Times New Roman" w:hAnsi="Times New Roman"/>
                <w:sz w:val="16"/>
                <w:szCs w:val="16"/>
                <w:lang w:eastAsia="ru-RU"/>
              </w:rPr>
              <w:t xml:space="preserve">Насыщенность рынков товаров и услуг, процент от числа опрошенных </w:t>
            </w:r>
          </w:p>
        </w:tc>
      </w:tr>
      <w:tr w:rsidR="006C2A7D" w:rsidRPr="00B754D4" w:rsidTr="00AE25D2">
        <w:trPr>
          <w:gridAfter w:val="1"/>
          <w:wAfter w:w="513" w:type="dxa"/>
          <w:trHeight w:val="1995"/>
        </w:trPr>
        <w:tc>
          <w:tcPr>
            <w:tcW w:w="1846" w:type="dxa"/>
            <w:gridSpan w:val="2"/>
            <w:vMerge/>
            <w:tcBorders>
              <w:top w:val="nil"/>
              <w:left w:val="single" w:sz="4" w:space="0" w:color="auto"/>
              <w:bottom w:val="single" w:sz="4" w:space="0" w:color="000000"/>
              <w:right w:val="single" w:sz="4" w:space="0" w:color="auto"/>
            </w:tcBorders>
            <w:vAlign w:val="center"/>
          </w:tcPr>
          <w:p w:rsidR="006C2A7D" w:rsidRPr="00B754D4" w:rsidRDefault="006C2A7D" w:rsidP="00B754D4">
            <w:pPr>
              <w:spacing w:after="0" w:line="240" w:lineRule="auto"/>
              <w:rPr>
                <w:rFonts w:ascii="Times New Roman" w:hAnsi="Times New Roman"/>
                <w:color w:val="000000"/>
                <w:sz w:val="16"/>
                <w:szCs w:val="16"/>
                <w:lang w:eastAsia="ru-RU"/>
              </w:rPr>
            </w:pPr>
          </w:p>
        </w:tc>
        <w:tc>
          <w:tcPr>
            <w:tcW w:w="1242" w:type="dxa"/>
            <w:gridSpan w:val="3"/>
            <w:tcBorders>
              <w:top w:val="nil"/>
              <w:left w:val="nil"/>
              <w:bottom w:val="single" w:sz="4" w:space="0" w:color="auto"/>
              <w:right w:val="single" w:sz="4" w:space="0" w:color="auto"/>
            </w:tcBorders>
            <w:shd w:val="clear" w:color="000000" w:fill="D9D9D9"/>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Рейтинг</w:t>
            </w:r>
          </w:p>
        </w:tc>
        <w:tc>
          <w:tcPr>
            <w:tcW w:w="772" w:type="dxa"/>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Индекс ср.значения индекса по рынку услуг общепита</w:t>
            </w:r>
          </w:p>
        </w:tc>
        <w:tc>
          <w:tcPr>
            <w:tcW w:w="484" w:type="dxa"/>
            <w:gridSpan w:val="2"/>
            <w:tcBorders>
              <w:top w:val="nil"/>
              <w:left w:val="nil"/>
              <w:bottom w:val="single" w:sz="4" w:space="0" w:color="auto"/>
              <w:right w:val="single" w:sz="4" w:space="0" w:color="auto"/>
            </w:tcBorders>
            <w:shd w:val="clear" w:color="000000" w:fill="D9D9D9"/>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рейтинг</w:t>
            </w:r>
          </w:p>
        </w:tc>
        <w:tc>
          <w:tcPr>
            <w:tcW w:w="724" w:type="dxa"/>
            <w:gridSpan w:val="2"/>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4"/>
                <w:szCs w:val="14"/>
                <w:lang w:eastAsia="ru-RU"/>
              </w:rPr>
            </w:pPr>
            <w:r w:rsidRPr="00B754D4">
              <w:rPr>
                <w:rFonts w:ascii="Times New Roman" w:hAnsi="Times New Roman"/>
                <w:color w:val="000000"/>
                <w:sz w:val="14"/>
                <w:szCs w:val="14"/>
                <w:lang w:eastAsia="ru-RU"/>
              </w:rPr>
              <w:t>услуги по перевозке пассажиров назем-ным транспортом</w:t>
            </w:r>
          </w:p>
        </w:tc>
        <w:tc>
          <w:tcPr>
            <w:tcW w:w="628" w:type="dxa"/>
            <w:gridSpan w:val="2"/>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доп. балл</w:t>
            </w:r>
          </w:p>
        </w:tc>
        <w:tc>
          <w:tcPr>
            <w:tcW w:w="787" w:type="dxa"/>
            <w:gridSpan w:val="2"/>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Индекс удов-сти качеством на рынке услуг перевозок пассажиров наземным транспортом</w:t>
            </w:r>
          </w:p>
        </w:tc>
        <w:tc>
          <w:tcPr>
            <w:tcW w:w="545" w:type="dxa"/>
            <w:gridSpan w:val="2"/>
            <w:tcBorders>
              <w:top w:val="nil"/>
              <w:left w:val="nil"/>
              <w:bottom w:val="single" w:sz="4" w:space="0" w:color="auto"/>
              <w:right w:val="single" w:sz="4" w:space="0" w:color="auto"/>
            </w:tcBorders>
            <w:shd w:val="clear" w:color="000000" w:fill="D9D9D9"/>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рейтинг</w:t>
            </w:r>
          </w:p>
        </w:tc>
        <w:tc>
          <w:tcPr>
            <w:tcW w:w="658" w:type="dxa"/>
            <w:gridSpan w:val="2"/>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услуги по перевозке пассажиров назем-ным транспортом</w:t>
            </w:r>
          </w:p>
        </w:tc>
        <w:tc>
          <w:tcPr>
            <w:tcW w:w="650" w:type="dxa"/>
            <w:gridSpan w:val="2"/>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доп. балл</w:t>
            </w:r>
          </w:p>
        </w:tc>
        <w:tc>
          <w:tcPr>
            <w:tcW w:w="856" w:type="dxa"/>
            <w:gridSpan w:val="2"/>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Индекс удов-сти уровнем цен на рынке услуг перевозок пассажиров наземным транспортом</w:t>
            </w:r>
          </w:p>
        </w:tc>
        <w:tc>
          <w:tcPr>
            <w:tcW w:w="561" w:type="dxa"/>
            <w:gridSpan w:val="2"/>
            <w:tcBorders>
              <w:top w:val="nil"/>
              <w:left w:val="nil"/>
              <w:bottom w:val="single" w:sz="4" w:space="0" w:color="auto"/>
              <w:right w:val="single" w:sz="4" w:space="0" w:color="auto"/>
            </w:tcBorders>
            <w:shd w:val="clear" w:color="000000" w:fill="D9D9D9"/>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рейтинг</w:t>
            </w:r>
          </w:p>
        </w:tc>
        <w:tc>
          <w:tcPr>
            <w:tcW w:w="698" w:type="dxa"/>
            <w:gridSpan w:val="2"/>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4"/>
                <w:szCs w:val="14"/>
                <w:lang w:eastAsia="ru-RU"/>
              </w:rPr>
            </w:pPr>
            <w:r w:rsidRPr="00B754D4">
              <w:rPr>
                <w:rFonts w:ascii="Times New Roman" w:hAnsi="Times New Roman"/>
                <w:color w:val="000000"/>
                <w:sz w:val="14"/>
                <w:szCs w:val="14"/>
                <w:lang w:eastAsia="ru-RU"/>
              </w:rPr>
              <w:t>услуги по перевозке пассажиров назем-ным транспортом</w:t>
            </w:r>
          </w:p>
        </w:tc>
        <w:tc>
          <w:tcPr>
            <w:tcW w:w="649" w:type="dxa"/>
            <w:gridSpan w:val="2"/>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доп. балл</w:t>
            </w:r>
          </w:p>
        </w:tc>
        <w:tc>
          <w:tcPr>
            <w:tcW w:w="1027" w:type="dxa"/>
            <w:gridSpan w:val="3"/>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Индекс удов-сти концентрацией компаний  на рынке услуг перевозок пассажиров наземным транспортом</w:t>
            </w:r>
          </w:p>
        </w:tc>
        <w:tc>
          <w:tcPr>
            <w:tcW w:w="443" w:type="dxa"/>
            <w:gridSpan w:val="2"/>
            <w:tcBorders>
              <w:top w:val="nil"/>
              <w:left w:val="nil"/>
              <w:bottom w:val="single" w:sz="4" w:space="0" w:color="auto"/>
              <w:right w:val="single" w:sz="4" w:space="0" w:color="auto"/>
            </w:tcBorders>
            <w:shd w:val="clear" w:color="000000" w:fill="D9D9D9"/>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рейтинг</w:t>
            </w:r>
          </w:p>
        </w:tc>
        <w:tc>
          <w:tcPr>
            <w:tcW w:w="675" w:type="dxa"/>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услуги по перевозке пассажиров назем-ным транспортом</w:t>
            </w:r>
          </w:p>
        </w:tc>
        <w:tc>
          <w:tcPr>
            <w:tcW w:w="622" w:type="dxa"/>
            <w:gridSpan w:val="3"/>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доп. балл</w:t>
            </w:r>
          </w:p>
        </w:tc>
        <w:tc>
          <w:tcPr>
            <w:tcW w:w="953" w:type="dxa"/>
            <w:gridSpan w:val="2"/>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Индекс удов-сти насыщенностью на рынке услуг перевозок пассажиров наземным транспортом</w:t>
            </w:r>
          </w:p>
        </w:tc>
        <w:tc>
          <w:tcPr>
            <w:tcW w:w="560" w:type="dxa"/>
            <w:gridSpan w:val="2"/>
            <w:tcBorders>
              <w:top w:val="nil"/>
              <w:left w:val="nil"/>
              <w:bottom w:val="single" w:sz="4" w:space="0" w:color="auto"/>
              <w:right w:val="single" w:sz="4" w:space="0" w:color="auto"/>
            </w:tcBorders>
            <w:shd w:val="clear" w:color="000000" w:fill="D9D9D9"/>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рейтинг</w:t>
            </w:r>
          </w:p>
        </w:tc>
      </w:tr>
      <w:tr w:rsidR="006C2A7D" w:rsidRPr="00B754D4" w:rsidTr="00AE25D2">
        <w:trPr>
          <w:gridAfter w:val="1"/>
          <w:wAfter w:w="513" w:type="dxa"/>
          <w:trHeight w:val="255"/>
        </w:trPr>
        <w:tc>
          <w:tcPr>
            <w:tcW w:w="1846" w:type="dxa"/>
            <w:gridSpan w:val="2"/>
            <w:tcBorders>
              <w:top w:val="nil"/>
              <w:left w:val="single" w:sz="4" w:space="0" w:color="auto"/>
              <w:bottom w:val="single" w:sz="4" w:space="0" w:color="000000"/>
              <w:right w:val="single" w:sz="4" w:space="0" w:color="auto"/>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Ардатовский </w:t>
            </w:r>
          </w:p>
        </w:tc>
        <w:tc>
          <w:tcPr>
            <w:tcW w:w="1242" w:type="dxa"/>
            <w:gridSpan w:val="3"/>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13</w:t>
            </w:r>
          </w:p>
        </w:tc>
        <w:tc>
          <w:tcPr>
            <w:tcW w:w="77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0,513</w:t>
            </w:r>
          </w:p>
        </w:tc>
        <w:tc>
          <w:tcPr>
            <w:tcW w:w="48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14</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41,2</w:t>
            </w:r>
          </w:p>
        </w:tc>
        <w:tc>
          <w:tcPr>
            <w:tcW w:w="6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8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0,412</w:t>
            </w:r>
          </w:p>
        </w:tc>
        <w:tc>
          <w:tcPr>
            <w:tcW w:w="54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17</w:t>
            </w:r>
          </w:p>
        </w:tc>
        <w:tc>
          <w:tcPr>
            <w:tcW w:w="65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26,9</w:t>
            </w:r>
          </w:p>
        </w:tc>
        <w:tc>
          <w:tcPr>
            <w:tcW w:w="65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5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0,269</w:t>
            </w:r>
          </w:p>
        </w:tc>
        <w:tc>
          <w:tcPr>
            <w:tcW w:w="561"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19</w:t>
            </w:r>
          </w:p>
        </w:tc>
        <w:tc>
          <w:tcPr>
            <w:tcW w:w="69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27,7</w:t>
            </w:r>
          </w:p>
        </w:tc>
        <w:tc>
          <w:tcPr>
            <w:tcW w:w="64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1027"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0,277</w:t>
            </w:r>
          </w:p>
        </w:tc>
        <w:tc>
          <w:tcPr>
            <w:tcW w:w="44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19</w:t>
            </w:r>
          </w:p>
        </w:tc>
        <w:tc>
          <w:tcPr>
            <w:tcW w:w="67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30,5</w:t>
            </w:r>
          </w:p>
        </w:tc>
        <w:tc>
          <w:tcPr>
            <w:tcW w:w="622"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953"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0,305</w:t>
            </w:r>
          </w:p>
        </w:tc>
        <w:tc>
          <w:tcPr>
            <w:tcW w:w="560"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19</w:t>
            </w:r>
          </w:p>
        </w:tc>
      </w:tr>
      <w:tr w:rsidR="006C2A7D" w:rsidRPr="00B754D4" w:rsidTr="00AE25D2">
        <w:trPr>
          <w:gridAfter w:val="1"/>
          <w:wAfter w:w="513" w:type="dxa"/>
          <w:trHeight w:val="270"/>
        </w:trPr>
        <w:tc>
          <w:tcPr>
            <w:tcW w:w="1846" w:type="dxa"/>
            <w:gridSpan w:val="2"/>
            <w:tcBorders>
              <w:top w:val="nil"/>
              <w:left w:val="single" w:sz="4" w:space="0" w:color="auto"/>
              <w:bottom w:val="single" w:sz="4" w:space="0" w:color="000000"/>
              <w:right w:val="single" w:sz="4" w:space="0" w:color="auto"/>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Атюрьевский </w:t>
            </w:r>
          </w:p>
        </w:tc>
        <w:tc>
          <w:tcPr>
            <w:tcW w:w="1242" w:type="dxa"/>
            <w:gridSpan w:val="3"/>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22</w:t>
            </w:r>
          </w:p>
        </w:tc>
        <w:tc>
          <w:tcPr>
            <w:tcW w:w="77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0,239</w:t>
            </w:r>
          </w:p>
        </w:tc>
        <w:tc>
          <w:tcPr>
            <w:tcW w:w="48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22</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29</w:t>
            </w:r>
          </w:p>
        </w:tc>
        <w:tc>
          <w:tcPr>
            <w:tcW w:w="6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8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0,290</w:t>
            </w:r>
          </w:p>
        </w:tc>
        <w:tc>
          <w:tcPr>
            <w:tcW w:w="54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20</w:t>
            </w:r>
          </w:p>
        </w:tc>
        <w:tc>
          <w:tcPr>
            <w:tcW w:w="65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27,9</w:t>
            </w:r>
          </w:p>
        </w:tc>
        <w:tc>
          <w:tcPr>
            <w:tcW w:w="65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5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0,279</w:t>
            </w:r>
          </w:p>
        </w:tc>
        <w:tc>
          <w:tcPr>
            <w:tcW w:w="561"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18</w:t>
            </w:r>
          </w:p>
        </w:tc>
        <w:tc>
          <w:tcPr>
            <w:tcW w:w="69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30,1</w:t>
            </w:r>
          </w:p>
        </w:tc>
        <w:tc>
          <w:tcPr>
            <w:tcW w:w="64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1027"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0,301</w:t>
            </w:r>
          </w:p>
        </w:tc>
        <w:tc>
          <w:tcPr>
            <w:tcW w:w="44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17</w:t>
            </w:r>
          </w:p>
        </w:tc>
        <w:tc>
          <w:tcPr>
            <w:tcW w:w="67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39,2</w:t>
            </w:r>
          </w:p>
        </w:tc>
        <w:tc>
          <w:tcPr>
            <w:tcW w:w="622"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953"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0,392</w:t>
            </w:r>
          </w:p>
        </w:tc>
        <w:tc>
          <w:tcPr>
            <w:tcW w:w="560"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17</w:t>
            </w:r>
          </w:p>
        </w:tc>
      </w:tr>
      <w:tr w:rsidR="006C2A7D" w:rsidRPr="00B754D4" w:rsidTr="00AE25D2">
        <w:trPr>
          <w:gridAfter w:val="1"/>
          <w:wAfter w:w="513" w:type="dxa"/>
          <w:trHeight w:val="240"/>
        </w:trPr>
        <w:tc>
          <w:tcPr>
            <w:tcW w:w="1846" w:type="dxa"/>
            <w:gridSpan w:val="2"/>
            <w:tcBorders>
              <w:top w:val="nil"/>
              <w:left w:val="single" w:sz="4" w:space="0" w:color="auto"/>
              <w:bottom w:val="single" w:sz="4" w:space="0" w:color="000000"/>
              <w:right w:val="single" w:sz="4" w:space="0" w:color="auto"/>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Атяшевский </w:t>
            </w:r>
          </w:p>
        </w:tc>
        <w:tc>
          <w:tcPr>
            <w:tcW w:w="1242" w:type="dxa"/>
            <w:gridSpan w:val="3"/>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4</w:t>
            </w:r>
          </w:p>
        </w:tc>
        <w:tc>
          <w:tcPr>
            <w:tcW w:w="77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0,905</w:t>
            </w:r>
          </w:p>
        </w:tc>
        <w:tc>
          <w:tcPr>
            <w:tcW w:w="48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4</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65</w:t>
            </w:r>
          </w:p>
        </w:tc>
        <w:tc>
          <w:tcPr>
            <w:tcW w:w="6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8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0,650</w:t>
            </w:r>
          </w:p>
        </w:tc>
        <w:tc>
          <w:tcPr>
            <w:tcW w:w="54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10</w:t>
            </w:r>
          </w:p>
        </w:tc>
        <w:tc>
          <w:tcPr>
            <w:tcW w:w="65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56</w:t>
            </w:r>
          </w:p>
        </w:tc>
        <w:tc>
          <w:tcPr>
            <w:tcW w:w="65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5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0,560</w:t>
            </w:r>
          </w:p>
        </w:tc>
        <w:tc>
          <w:tcPr>
            <w:tcW w:w="561"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13</w:t>
            </w:r>
          </w:p>
        </w:tc>
        <w:tc>
          <w:tcPr>
            <w:tcW w:w="69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71,1</w:t>
            </w:r>
          </w:p>
        </w:tc>
        <w:tc>
          <w:tcPr>
            <w:tcW w:w="64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1027"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0,711</w:t>
            </w:r>
          </w:p>
        </w:tc>
        <w:tc>
          <w:tcPr>
            <w:tcW w:w="44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12</w:t>
            </w:r>
          </w:p>
        </w:tc>
        <w:tc>
          <w:tcPr>
            <w:tcW w:w="67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55,4</w:t>
            </w:r>
          </w:p>
        </w:tc>
        <w:tc>
          <w:tcPr>
            <w:tcW w:w="622"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953"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0,554</w:t>
            </w:r>
          </w:p>
        </w:tc>
        <w:tc>
          <w:tcPr>
            <w:tcW w:w="560"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14</w:t>
            </w:r>
          </w:p>
        </w:tc>
      </w:tr>
      <w:tr w:rsidR="006C2A7D" w:rsidRPr="00B754D4" w:rsidTr="00AE25D2">
        <w:trPr>
          <w:gridAfter w:val="1"/>
          <w:wAfter w:w="513" w:type="dxa"/>
          <w:trHeight w:val="240"/>
        </w:trPr>
        <w:tc>
          <w:tcPr>
            <w:tcW w:w="1846" w:type="dxa"/>
            <w:gridSpan w:val="2"/>
            <w:tcBorders>
              <w:top w:val="nil"/>
              <w:left w:val="single" w:sz="4" w:space="0" w:color="auto"/>
              <w:bottom w:val="single" w:sz="4" w:space="0" w:color="000000"/>
              <w:right w:val="single" w:sz="4" w:space="0" w:color="auto"/>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Б-березниковский </w:t>
            </w:r>
          </w:p>
        </w:tc>
        <w:tc>
          <w:tcPr>
            <w:tcW w:w="1242" w:type="dxa"/>
            <w:gridSpan w:val="3"/>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10</w:t>
            </w:r>
          </w:p>
        </w:tc>
        <w:tc>
          <w:tcPr>
            <w:tcW w:w="77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0,555</w:t>
            </w:r>
          </w:p>
        </w:tc>
        <w:tc>
          <w:tcPr>
            <w:tcW w:w="48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10</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56,8</w:t>
            </w:r>
          </w:p>
        </w:tc>
        <w:tc>
          <w:tcPr>
            <w:tcW w:w="6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8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0,568</w:t>
            </w:r>
          </w:p>
        </w:tc>
        <w:tc>
          <w:tcPr>
            <w:tcW w:w="54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15</w:t>
            </w:r>
          </w:p>
        </w:tc>
        <w:tc>
          <w:tcPr>
            <w:tcW w:w="65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62,8</w:t>
            </w:r>
          </w:p>
        </w:tc>
        <w:tc>
          <w:tcPr>
            <w:tcW w:w="65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5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0,628</w:t>
            </w:r>
          </w:p>
        </w:tc>
        <w:tc>
          <w:tcPr>
            <w:tcW w:w="561"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7</w:t>
            </w:r>
          </w:p>
        </w:tc>
        <w:tc>
          <w:tcPr>
            <w:tcW w:w="69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72,7</w:t>
            </w:r>
          </w:p>
        </w:tc>
        <w:tc>
          <w:tcPr>
            <w:tcW w:w="64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7,27</w:t>
            </w:r>
          </w:p>
        </w:tc>
        <w:tc>
          <w:tcPr>
            <w:tcW w:w="1027"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0,800</w:t>
            </w:r>
          </w:p>
        </w:tc>
        <w:tc>
          <w:tcPr>
            <w:tcW w:w="44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10</w:t>
            </w:r>
          </w:p>
        </w:tc>
        <w:tc>
          <w:tcPr>
            <w:tcW w:w="67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55,9</w:t>
            </w:r>
          </w:p>
        </w:tc>
        <w:tc>
          <w:tcPr>
            <w:tcW w:w="622"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953"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0,559</w:t>
            </w:r>
          </w:p>
        </w:tc>
        <w:tc>
          <w:tcPr>
            <w:tcW w:w="560"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13</w:t>
            </w:r>
          </w:p>
        </w:tc>
      </w:tr>
      <w:tr w:rsidR="006C2A7D" w:rsidRPr="00B754D4" w:rsidTr="00AE25D2">
        <w:trPr>
          <w:gridAfter w:val="1"/>
          <w:wAfter w:w="513" w:type="dxa"/>
          <w:trHeight w:val="255"/>
        </w:trPr>
        <w:tc>
          <w:tcPr>
            <w:tcW w:w="1846" w:type="dxa"/>
            <w:gridSpan w:val="2"/>
            <w:tcBorders>
              <w:top w:val="nil"/>
              <w:left w:val="single" w:sz="4" w:space="0" w:color="auto"/>
              <w:bottom w:val="single" w:sz="4" w:space="0" w:color="000000"/>
              <w:right w:val="single" w:sz="4" w:space="0" w:color="auto"/>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Большеигнатовский </w:t>
            </w:r>
          </w:p>
        </w:tc>
        <w:tc>
          <w:tcPr>
            <w:tcW w:w="1242" w:type="dxa"/>
            <w:gridSpan w:val="3"/>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3</w:t>
            </w:r>
          </w:p>
        </w:tc>
        <w:tc>
          <w:tcPr>
            <w:tcW w:w="77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1,016</w:t>
            </w:r>
          </w:p>
        </w:tc>
        <w:tc>
          <w:tcPr>
            <w:tcW w:w="48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92,4</w:t>
            </w:r>
          </w:p>
        </w:tc>
        <w:tc>
          <w:tcPr>
            <w:tcW w:w="6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9,24</w:t>
            </w:r>
          </w:p>
        </w:tc>
        <w:tc>
          <w:tcPr>
            <w:tcW w:w="78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1,016</w:t>
            </w:r>
          </w:p>
        </w:tc>
        <w:tc>
          <w:tcPr>
            <w:tcW w:w="54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w:t>
            </w:r>
          </w:p>
        </w:tc>
        <w:tc>
          <w:tcPr>
            <w:tcW w:w="65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92,4</w:t>
            </w:r>
          </w:p>
        </w:tc>
        <w:tc>
          <w:tcPr>
            <w:tcW w:w="65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9,24</w:t>
            </w:r>
          </w:p>
        </w:tc>
        <w:tc>
          <w:tcPr>
            <w:tcW w:w="85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1,016</w:t>
            </w:r>
          </w:p>
        </w:tc>
        <w:tc>
          <w:tcPr>
            <w:tcW w:w="561"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w:t>
            </w:r>
          </w:p>
        </w:tc>
        <w:tc>
          <w:tcPr>
            <w:tcW w:w="69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86,5</w:t>
            </w:r>
          </w:p>
        </w:tc>
        <w:tc>
          <w:tcPr>
            <w:tcW w:w="64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8,65</w:t>
            </w:r>
          </w:p>
        </w:tc>
        <w:tc>
          <w:tcPr>
            <w:tcW w:w="1027"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0,952</w:t>
            </w:r>
          </w:p>
        </w:tc>
        <w:tc>
          <w:tcPr>
            <w:tcW w:w="44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3</w:t>
            </w:r>
          </w:p>
        </w:tc>
        <w:tc>
          <w:tcPr>
            <w:tcW w:w="67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88,6</w:t>
            </w:r>
          </w:p>
        </w:tc>
        <w:tc>
          <w:tcPr>
            <w:tcW w:w="622"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8,86</w:t>
            </w:r>
          </w:p>
        </w:tc>
        <w:tc>
          <w:tcPr>
            <w:tcW w:w="953"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0,975</w:t>
            </w:r>
          </w:p>
        </w:tc>
        <w:tc>
          <w:tcPr>
            <w:tcW w:w="560"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w:t>
            </w:r>
          </w:p>
        </w:tc>
      </w:tr>
      <w:tr w:rsidR="006C2A7D" w:rsidRPr="00B754D4" w:rsidTr="00AE25D2">
        <w:trPr>
          <w:gridAfter w:val="1"/>
          <w:wAfter w:w="513" w:type="dxa"/>
          <w:trHeight w:val="255"/>
        </w:trPr>
        <w:tc>
          <w:tcPr>
            <w:tcW w:w="1846" w:type="dxa"/>
            <w:gridSpan w:val="2"/>
            <w:tcBorders>
              <w:top w:val="nil"/>
              <w:left w:val="single" w:sz="4" w:space="0" w:color="auto"/>
              <w:bottom w:val="single" w:sz="4" w:space="0" w:color="000000"/>
              <w:right w:val="single" w:sz="4" w:space="0" w:color="auto"/>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Дубенский </w:t>
            </w:r>
          </w:p>
        </w:tc>
        <w:tc>
          <w:tcPr>
            <w:tcW w:w="1242" w:type="dxa"/>
            <w:gridSpan w:val="3"/>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w:t>
            </w:r>
          </w:p>
        </w:tc>
        <w:tc>
          <w:tcPr>
            <w:tcW w:w="77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0,996</w:t>
            </w:r>
          </w:p>
        </w:tc>
        <w:tc>
          <w:tcPr>
            <w:tcW w:w="48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3</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77,2</w:t>
            </w:r>
          </w:p>
        </w:tc>
        <w:tc>
          <w:tcPr>
            <w:tcW w:w="6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7,72</w:t>
            </w:r>
          </w:p>
        </w:tc>
        <w:tc>
          <w:tcPr>
            <w:tcW w:w="78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0,849</w:t>
            </w:r>
          </w:p>
        </w:tc>
        <w:tc>
          <w:tcPr>
            <w:tcW w:w="54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5</w:t>
            </w:r>
          </w:p>
        </w:tc>
        <w:tc>
          <w:tcPr>
            <w:tcW w:w="65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83,7</w:t>
            </w:r>
          </w:p>
        </w:tc>
        <w:tc>
          <w:tcPr>
            <w:tcW w:w="65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8,37</w:t>
            </w:r>
          </w:p>
        </w:tc>
        <w:tc>
          <w:tcPr>
            <w:tcW w:w="85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0,921</w:t>
            </w:r>
          </w:p>
        </w:tc>
        <w:tc>
          <w:tcPr>
            <w:tcW w:w="561"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3</w:t>
            </w:r>
          </w:p>
        </w:tc>
        <w:tc>
          <w:tcPr>
            <w:tcW w:w="69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82,4</w:t>
            </w:r>
          </w:p>
        </w:tc>
        <w:tc>
          <w:tcPr>
            <w:tcW w:w="64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8,24</w:t>
            </w:r>
          </w:p>
        </w:tc>
        <w:tc>
          <w:tcPr>
            <w:tcW w:w="1027"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0,906</w:t>
            </w:r>
          </w:p>
        </w:tc>
        <w:tc>
          <w:tcPr>
            <w:tcW w:w="44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5</w:t>
            </w:r>
          </w:p>
        </w:tc>
        <w:tc>
          <w:tcPr>
            <w:tcW w:w="67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80,9</w:t>
            </w:r>
          </w:p>
        </w:tc>
        <w:tc>
          <w:tcPr>
            <w:tcW w:w="622"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8,09</w:t>
            </w:r>
          </w:p>
        </w:tc>
        <w:tc>
          <w:tcPr>
            <w:tcW w:w="953"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0,890</w:t>
            </w:r>
          </w:p>
        </w:tc>
        <w:tc>
          <w:tcPr>
            <w:tcW w:w="560"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3</w:t>
            </w:r>
          </w:p>
        </w:tc>
      </w:tr>
      <w:tr w:rsidR="006C2A7D" w:rsidRPr="00B754D4" w:rsidTr="00AE25D2">
        <w:trPr>
          <w:gridAfter w:val="1"/>
          <w:wAfter w:w="513" w:type="dxa"/>
          <w:trHeight w:val="255"/>
        </w:trPr>
        <w:tc>
          <w:tcPr>
            <w:tcW w:w="1846" w:type="dxa"/>
            <w:gridSpan w:val="2"/>
            <w:tcBorders>
              <w:top w:val="nil"/>
              <w:left w:val="single" w:sz="4" w:space="0" w:color="auto"/>
              <w:bottom w:val="single" w:sz="4" w:space="0" w:color="000000"/>
              <w:right w:val="single" w:sz="4" w:space="0" w:color="auto"/>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Ельниковский </w:t>
            </w:r>
          </w:p>
        </w:tc>
        <w:tc>
          <w:tcPr>
            <w:tcW w:w="1242" w:type="dxa"/>
            <w:gridSpan w:val="3"/>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5</w:t>
            </w:r>
          </w:p>
        </w:tc>
        <w:tc>
          <w:tcPr>
            <w:tcW w:w="77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0,762</w:t>
            </w:r>
          </w:p>
        </w:tc>
        <w:tc>
          <w:tcPr>
            <w:tcW w:w="48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6</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27,1</w:t>
            </w:r>
          </w:p>
        </w:tc>
        <w:tc>
          <w:tcPr>
            <w:tcW w:w="6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8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0,271</w:t>
            </w:r>
          </w:p>
        </w:tc>
        <w:tc>
          <w:tcPr>
            <w:tcW w:w="54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22</w:t>
            </w:r>
          </w:p>
        </w:tc>
        <w:tc>
          <w:tcPr>
            <w:tcW w:w="65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20,5</w:t>
            </w:r>
          </w:p>
        </w:tc>
        <w:tc>
          <w:tcPr>
            <w:tcW w:w="65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5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0,205</w:t>
            </w:r>
          </w:p>
        </w:tc>
        <w:tc>
          <w:tcPr>
            <w:tcW w:w="561"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21</w:t>
            </w:r>
          </w:p>
        </w:tc>
        <w:tc>
          <w:tcPr>
            <w:tcW w:w="69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16,7</w:t>
            </w:r>
          </w:p>
        </w:tc>
        <w:tc>
          <w:tcPr>
            <w:tcW w:w="64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1027"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0,167</w:t>
            </w:r>
          </w:p>
        </w:tc>
        <w:tc>
          <w:tcPr>
            <w:tcW w:w="44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22</w:t>
            </w:r>
          </w:p>
        </w:tc>
        <w:tc>
          <w:tcPr>
            <w:tcW w:w="67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24</w:t>
            </w:r>
          </w:p>
        </w:tc>
        <w:tc>
          <w:tcPr>
            <w:tcW w:w="622"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953"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0,240</w:t>
            </w:r>
          </w:p>
        </w:tc>
        <w:tc>
          <w:tcPr>
            <w:tcW w:w="560"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20</w:t>
            </w:r>
          </w:p>
        </w:tc>
      </w:tr>
      <w:tr w:rsidR="006C2A7D" w:rsidRPr="00B754D4" w:rsidTr="00AE25D2">
        <w:trPr>
          <w:gridAfter w:val="1"/>
          <w:wAfter w:w="513" w:type="dxa"/>
          <w:trHeight w:val="270"/>
        </w:trPr>
        <w:tc>
          <w:tcPr>
            <w:tcW w:w="1846" w:type="dxa"/>
            <w:gridSpan w:val="2"/>
            <w:tcBorders>
              <w:top w:val="nil"/>
              <w:left w:val="single" w:sz="4" w:space="0" w:color="auto"/>
              <w:bottom w:val="single" w:sz="4" w:space="0" w:color="000000"/>
              <w:right w:val="single" w:sz="4" w:space="0" w:color="auto"/>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Зубово-Полянский </w:t>
            </w:r>
          </w:p>
        </w:tc>
        <w:tc>
          <w:tcPr>
            <w:tcW w:w="1242" w:type="dxa"/>
            <w:gridSpan w:val="3"/>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11</w:t>
            </w:r>
          </w:p>
        </w:tc>
        <w:tc>
          <w:tcPr>
            <w:tcW w:w="77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0,514</w:t>
            </w:r>
          </w:p>
        </w:tc>
        <w:tc>
          <w:tcPr>
            <w:tcW w:w="48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13</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57,1</w:t>
            </w:r>
          </w:p>
        </w:tc>
        <w:tc>
          <w:tcPr>
            <w:tcW w:w="6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8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0,571</w:t>
            </w:r>
          </w:p>
        </w:tc>
        <w:tc>
          <w:tcPr>
            <w:tcW w:w="54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14</w:t>
            </w:r>
          </w:p>
        </w:tc>
        <w:tc>
          <w:tcPr>
            <w:tcW w:w="65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46,3</w:t>
            </w:r>
          </w:p>
        </w:tc>
        <w:tc>
          <w:tcPr>
            <w:tcW w:w="65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5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0,463</w:t>
            </w:r>
          </w:p>
        </w:tc>
        <w:tc>
          <w:tcPr>
            <w:tcW w:w="561"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16</w:t>
            </w:r>
          </w:p>
        </w:tc>
        <w:tc>
          <w:tcPr>
            <w:tcW w:w="69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66,8</w:t>
            </w:r>
          </w:p>
        </w:tc>
        <w:tc>
          <w:tcPr>
            <w:tcW w:w="64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1027"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0,668</w:t>
            </w:r>
          </w:p>
        </w:tc>
        <w:tc>
          <w:tcPr>
            <w:tcW w:w="44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13</w:t>
            </w:r>
          </w:p>
        </w:tc>
        <w:tc>
          <w:tcPr>
            <w:tcW w:w="67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69,7</w:t>
            </w:r>
          </w:p>
        </w:tc>
        <w:tc>
          <w:tcPr>
            <w:tcW w:w="622"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953"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0,697</w:t>
            </w:r>
          </w:p>
        </w:tc>
        <w:tc>
          <w:tcPr>
            <w:tcW w:w="560"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6</w:t>
            </w:r>
          </w:p>
        </w:tc>
      </w:tr>
      <w:tr w:rsidR="006C2A7D" w:rsidRPr="00B754D4" w:rsidTr="00AE25D2">
        <w:trPr>
          <w:gridAfter w:val="1"/>
          <w:wAfter w:w="513" w:type="dxa"/>
          <w:trHeight w:val="255"/>
        </w:trPr>
        <w:tc>
          <w:tcPr>
            <w:tcW w:w="1846" w:type="dxa"/>
            <w:gridSpan w:val="2"/>
            <w:tcBorders>
              <w:top w:val="nil"/>
              <w:left w:val="single" w:sz="4" w:space="0" w:color="auto"/>
              <w:bottom w:val="single" w:sz="4" w:space="0" w:color="000000"/>
              <w:right w:val="single" w:sz="4" w:space="0" w:color="auto"/>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Инсарский </w:t>
            </w:r>
          </w:p>
        </w:tc>
        <w:tc>
          <w:tcPr>
            <w:tcW w:w="1242" w:type="dxa"/>
            <w:gridSpan w:val="3"/>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7</w:t>
            </w:r>
          </w:p>
        </w:tc>
        <w:tc>
          <w:tcPr>
            <w:tcW w:w="77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0,854</w:t>
            </w:r>
          </w:p>
        </w:tc>
        <w:tc>
          <w:tcPr>
            <w:tcW w:w="48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5</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74,5</w:t>
            </w:r>
          </w:p>
        </w:tc>
        <w:tc>
          <w:tcPr>
            <w:tcW w:w="6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7,45</w:t>
            </w:r>
          </w:p>
        </w:tc>
        <w:tc>
          <w:tcPr>
            <w:tcW w:w="78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0,820</w:t>
            </w:r>
          </w:p>
        </w:tc>
        <w:tc>
          <w:tcPr>
            <w:tcW w:w="54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6</w:t>
            </w:r>
          </w:p>
        </w:tc>
        <w:tc>
          <w:tcPr>
            <w:tcW w:w="65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72,5</w:t>
            </w:r>
          </w:p>
        </w:tc>
        <w:tc>
          <w:tcPr>
            <w:tcW w:w="65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7,25</w:t>
            </w:r>
          </w:p>
        </w:tc>
        <w:tc>
          <w:tcPr>
            <w:tcW w:w="85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0,798</w:t>
            </w:r>
          </w:p>
        </w:tc>
        <w:tc>
          <w:tcPr>
            <w:tcW w:w="561"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4</w:t>
            </w:r>
          </w:p>
        </w:tc>
        <w:tc>
          <w:tcPr>
            <w:tcW w:w="69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78,7</w:t>
            </w:r>
          </w:p>
        </w:tc>
        <w:tc>
          <w:tcPr>
            <w:tcW w:w="64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7,87</w:t>
            </w:r>
          </w:p>
        </w:tc>
        <w:tc>
          <w:tcPr>
            <w:tcW w:w="1027"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0,866</w:t>
            </w:r>
          </w:p>
        </w:tc>
        <w:tc>
          <w:tcPr>
            <w:tcW w:w="44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7</w:t>
            </w:r>
          </w:p>
        </w:tc>
        <w:tc>
          <w:tcPr>
            <w:tcW w:w="67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62,3</w:t>
            </w:r>
          </w:p>
        </w:tc>
        <w:tc>
          <w:tcPr>
            <w:tcW w:w="622"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953"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0,623</w:t>
            </w:r>
          </w:p>
        </w:tc>
        <w:tc>
          <w:tcPr>
            <w:tcW w:w="560"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11</w:t>
            </w:r>
          </w:p>
        </w:tc>
      </w:tr>
      <w:tr w:rsidR="006C2A7D" w:rsidRPr="00B754D4" w:rsidTr="00AE25D2">
        <w:trPr>
          <w:gridAfter w:val="1"/>
          <w:wAfter w:w="513" w:type="dxa"/>
          <w:trHeight w:val="255"/>
        </w:trPr>
        <w:tc>
          <w:tcPr>
            <w:tcW w:w="1846" w:type="dxa"/>
            <w:gridSpan w:val="2"/>
            <w:tcBorders>
              <w:top w:val="nil"/>
              <w:left w:val="single" w:sz="4" w:space="0" w:color="auto"/>
              <w:bottom w:val="single" w:sz="4" w:space="0" w:color="000000"/>
              <w:right w:val="single" w:sz="4" w:space="0" w:color="auto"/>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Ичалковский </w:t>
            </w:r>
          </w:p>
        </w:tc>
        <w:tc>
          <w:tcPr>
            <w:tcW w:w="1242" w:type="dxa"/>
            <w:gridSpan w:val="3"/>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18</w:t>
            </w:r>
          </w:p>
        </w:tc>
        <w:tc>
          <w:tcPr>
            <w:tcW w:w="77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0,426</w:t>
            </w:r>
          </w:p>
        </w:tc>
        <w:tc>
          <w:tcPr>
            <w:tcW w:w="48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18</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57,2</w:t>
            </w:r>
          </w:p>
        </w:tc>
        <w:tc>
          <w:tcPr>
            <w:tcW w:w="6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8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0,572</w:t>
            </w:r>
          </w:p>
        </w:tc>
        <w:tc>
          <w:tcPr>
            <w:tcW w:w="54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13</w:t>
            </w:r>
          </w:p>
        </w:tc>
        <w:tc>
          <w:tcPr>
            <w:tcW w:w="65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52,9</w:t>
            </w:r>
          </w:p>
        </w:tc>
        <w:tc>
          <w:tcPr>
            <w:tcW w:w="65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5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0,529</w:t>
            </w:r>
          </w:p>
        </w:tc>
        <w:tc>
          <w:tcPr>
            <w:tcW w:w="561"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15</w:t>
            </w:r>
          </w:p>
        </w:tc>
        <w:tc>
          <w:tcPr>
            <w:tcW w:w="69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59,7</w:t>
            </w:r>
          </w:p>
        </w:tc>
        <w:tc>
          <w:tcPr>
            <w:tcW w:w="64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1027"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0,597</w:t>
            </w:r>
          </w:p>
        </w:tc>
        <w:tc>
          <w:tcPr>
            <w:tcW w:w="44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14</w:t>
            </w:r>
          </w:p>
        </w:tc>
        <w:tc>
          <w:tcPr>
            <w:tcW w:w="67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53,6</w:t>
            </w:r>
          </w:p>
        </w:tc>
        <w:tc>
          <w:tcPr>
            <w:tcW w:w="622"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953"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0,536</w:t>
            </w:r>
          </w:p>
        </w:tc>
        <w:tc>
          <w:tcPr>
            <w:tcW w:w="560"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16</w:t>
            </w:r>
          </w:p>
        </w:tc>
      </w:tr>
      <w:tr w:rsidR="006C2A7D" w:rsidRPr="00B754D4" w:rsidTr="00AE25D2">
        <w:trPr>
          <w:gridAfter w:val="1"/>
          <w:wAfter w:w="513" w:type="dxa"/>
          <w:trHeight w:val="270"/>
        </w:trPr>
        <w:tc>
          <w:tcPr>
            <w:tcW w:w="1846" w:type="dxa"/>
            <w:gridSpan w:val="2"/>
            <w:tcBorders>
              <w:top w:val="nil"/>
              <w:left w:val="single" w:sz="4" w:space="0" w:color="auto"/>
              <w:bottom w:val="single" w:sz="4" w:space="0" w:color="000000"/>
              <w:right w:val="single" w:sz="4" w:space="0" w:color="auto"/>
            </w:tcBorders>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Кадошкинский </w:t>
            </w:r>
          </w:p>
        </w:tc>
        <w:tc>
          <w:tcPr>
            <w:tcW w:w="1242" w:type="dxa"/>
            <w:gridSpan w:val="3"/>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21</w:t>
            </w:r>
          </w:p>
        </w:tc>
        <w:tc>
          <w:tcPr>
            <w:tcW w:w="77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0,384</w:t>
            </w:r>
          </w:p>
        </w:tc>
        <w:tc>
          <w:tcPr>
            <w:tcW w:w="48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20</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28</w:t>
            </w:r>
          </w:p>
        </w:tc>
        <w:tc>
          <w:tcPr>
            <w:tcW w:w="6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8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0,280</w:t>
            </w:r>
          </w:p>
        </w:tc>
        <w:tc>
          <w:tcPr>
            <w:tcW w:w="54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21</w:t>
            </w:r>
          </w:p>
        </w:tc>
        <w:tc>
          <w:tcPr>
            <w:tcW w:w="65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36,4</w:t>
            </w:r>
          </w:p>
        </w:tc>
        <w:tc>
          <w:tcPr>
            <w:tcW w:w="65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5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0,364</w:t>
            </w:r>
          </w:p>
        </w:tc>
        <w:tc>
          <w:tcPr>
            <w:tcW w:w="561"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17</w:t>
            </w:r>
          </w:p>
        </w:tc>
        <w:tc>
          <w:tcPr>
            <w:tcW w:w="69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32,4</w:t>
            </w:r>
          </w:p>
        </w:tc>
        <w:tc>
          <w:tcPr>
            <w:tcW w:w="64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1027"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0,324</w:t>
            </w:r>
          </w:p>
        </w:tc>
        <w:tc>
          <w:tcPr>
            <w:tcW w:w="44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16</w:t>
            </w:r>
          </w:p>
        </w:tc>
        <w:tc>
          <w:tcPr>
            <w:tcW w:w="67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24</w:t>
            </w:r>
          </w:p>
        </w:tc>
        <w:tc>
          <w:tcPr>
            <w:tcW w:w="622"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953"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0,240</w:t>
            </w:r>
          </w:p>
        </w:tc>
        <w:tc>
          <w:tcPr>
            <w:tcW w:w="560"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21</w:t>
            </w:r>
          </w:p>
        </w:tc>
      </w:tr>
      <w:tr w:rsidR="006C2A7D" w:rsidRPr="00B754D4" w:rsidTr="00AE25D2">
        <w:trPr>
          <w:gridAfter w:val="1"/>
          <w:wAfter w:w="513" w:type="dxa"/>
          <w:trHeight w:val="255"/>
        </w:trPr>
        <w:tc>
          <w:tcPr>
            <w:tcW w:w="1846" w:type="dxa"/>
            <w:gridSpan w:val="2"/>
            <w:tcBorders>
              <w:top w:val="nil"/>
              <w:left w:val="single" w:sz="4" w:space="0" w:color="auto"/>
              <w:bottom w:val="single" w:sz="4" w:space="0" w:color="000000"/>
              <w:right w:val="single" w:sz="4" w:space="0" w:color="auto"/>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Кочкуровский </w:t>
            </w:r>
          </w:p>
        </w:tc>
        <w:tc>
          <w:tcPr>
            <w:tcW w:w="1242" w:type="dxa"/>
            <w:gridSpan w:val="3"/>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23</w:t>
            </w:r>
          </w:p>
        </w:tc>
        <w:tc>
          <w:tcPr>
            <w:tcW w:w="77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0,024</w:t>
            </w:r>
          </w:p>
        </w:tc>
        <w:tc>
          <w:tcPr>
            <w:tcW w:w="48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23</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2,5</w:t>
            </w:r>
          </w:p>
        </w:tc>
        <w:tc>
          <w:tcPr>
            <w:tcW w:w="6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8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0,025</w:t>
            </w:r>
          </w:p>
        </w:tc>
        <w:tc>
          <w:tcPr>
            <w:tcW w:w="54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23</w:t>
            </w:r>
          </w:p>
        </w:tc>
        <w:tc>
          <w:tcPr>
            <w:tcW w:w="65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2,5</w:t>
            </w:r>
          </w:p>
        </w:tc>
        <w:tc>
          <w:tcPr>
            <w:tcW w:w="65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5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0,025</w:t>
            </w:r>
          </w:p>
        </w:tc>
        <w:tc>
          <w:tcPr>
            <w:tcW w:w="561"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23</w:t>
            </w:r>
          </w:p>
        </w:tc>
        <w:tc>
          <w:tcPr>
            <w:tcW w:w="69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6,2</w:t>
            </w:r>
          </w:p>
        </w:tc>
        <w:tc>
          <w:tcPr>
            <w:tcW w:w="64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1027"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0,062</w:t>
            </w:r>
          </w:p>
        </w:tc>
        <w:tc>
          <w:tcPr>
            <w:tcW w:w="44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23</w:t>
            </w:r>
          </w:p>
        </w:tc>
        <w:tc>
          <w:tcPr>
            <w:tcW w:w="67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8,8</w:t>
            </w:r>
          </w:p>
        </w:tc>
        <w:tc>
          <w:tcPr>
            <w:tcW w:w="622"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953"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0,088</w:t>
            </w:r>
          </w:p>
        </w:tc>
        <w:tc>
          <w:tcPr>
            <w:tcW w:w="560"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23</w:t>
            </w:r>
          </w:p>
        </w:tc>
      </w:tr>
      <w:tr w:rsidR="006C2A7D" w:rsidRPr="00B754D4" w:rsidTr="00AE25D2">
        <w:trPr>
          <w:gridAfter w:val="1"/>
          <w:wAfter w:w="513" w:type="dxa"/>
          <w:trHeight w:val="270"/>
        </w:trPr>
        <w:tc>
          <w:tcPr>
            <w:tcW w:w="1846" w:type="dxa"/>
            <w:gridSpan w:val="2"/>
            <w:tcBorders>
              <w:top w:val="nil"/>
              <w:left w:val="single" w:sz="4" w:space="0" w:color="auto"/>
              <w:bottom w:val="single" w:sz="4" w:space="0" w:color="000000"/>
              <w:right w:val="single" w:sz="4" w:space="0" w:color="auto"/>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Краснослободский </w:t>
            </w:r>
          </w:p>
        </w:tc>
        <w:tc>
          <w:tcPr>
            <w:tcW w:w="1242" w:type="dxa"/>
            <w:gridSpan w:val="3"/>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w:t>
            </w:r>
          </w:p>
        </w:tc>
        <w:tc>
          <w:tcPr>
            <w:tcW w:w="77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1,057</w:t>
            </w:r>
          </w:p>
        </w:tc>
        <w:tc>
          <w:tcPr>
            <w:tcW w:w="48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84,4</w:t>
            </w:r>
          </w:p>
        </w:tc>
        <w:tc>
          <w:tcPr>
            <w:tcW w:w="6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8,44</w:t>
            </w:r>
          </w:p>
        </w:tc>
        <w:tc>
          <w:tcPr>
            <w:tcW w:w="78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0,928</w:t>
            </w:r>
          </w:p>
        </w:tc>
        <w:tc>
          <w:tcPr>
            <w:tcW w:w="54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3</w:t>
            </w:r>
          </w:p>
        </w:tc>
        <w:tc>
          <w:tcPr>
            <w:tcW w:w="65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84,7</w:t>
            </w:r>
          </w:p>
        </w:tc>
        <w:tc>
          <w:tcPr>
            <w:tcW w:w="65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8,47</w:t>
            </w:r>
          </w:p>
        </w:tc>
        <w:tc>
          <w:tcPr>
            <w:tcW w:w="85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0,932</w:t>
            </w:r>
          </w:p>
        </w:tc>
        <w:tc>
          <w:tcPr>
            <w:tcW w:w="561"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w:t>
            </w:r>
          </w:p>
        </w:tc>
        <w:tc>
          <w:tcPr>
            <w:tcW w:w="69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70,4</w:t>
            </w:r>
          </w:p>
        </w:tc>
        <w:tc>
          <w:tcPr>
            <w:tcW w:w="64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7,04</w:t>
            </w:r>
          </w:p>
        </w:tc>
        <w:tc>
          <w:tcPr>
            <w:tcW w:w="1027"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0,774</w:t>
            </w:r>
          </w:p>
        </w:tc>
        <w:tc>
          <w:tcPr>
            <w:tcW w:w="44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11</w:t>
            </w:r>
          </w:p>
        </w:tc>
        <w:tc>
          <w:tcPr>
            <w:tcW w:w="67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82,2</w:t>
            </w:r>
          </w:p>
        </w:tc>
        <w:tc>
          <w:tcPr>
            <w:tcW w:w="622"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8,22</w:t>
            </w:r>
          </w:p>
        </w:tc>
        <w:tc>
          <w:tcPr>
            <w:tcW w:w="953"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0,904</w:t>
            </w:r>
          </w:p>
        </w:tc>
        <w:tc>
          <w:tcPr>
            <w:tcW w:w="560"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w:t>
            </w:r>
          </w:p>
        </w:tc>
      </w:tr>
      <w:tr w:rsidR="006C2A7D" w:rsidRPr="00B754D4" w:rsidTr="00AE25D2">
        <w:trPr>
          <w:gridAfter w:val="1"/>
          <w:wAfter w:w="513" w:type="dxa"/>
          <w:trHeight w:val="255"/>
        </w:trPr>
        <w:tc>
          <w:tcPr>
            <w:tcW w:w="1846" w:type="dxa"/>
            <w:gridSpan w:val="2"/>
            <w:tcBorders>
              <w:top w:val="nil"/>
              <w:left w:val="single" w:sz="4" w:space="0" w:color="auto"/>
              <w:bottom w:val="single" w:sz="4" w:space="0" w:color="000000"/>
              <w:right w:val="single" w:sz="4" w:space="0" w:color="auto"/>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Лямбирский </w:t>
            </w:r>
          </w:p>
        </w:tc>
        <w:tc>
          <w:tcPr>
            <w:tcW w:w="1242" w:type="dxa"/>
            <w:gridSpan w:val="3"/>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16</w:t>
            </w:r>
          </w:p>
        </w:tc>
        <w:tc>
          <w:tcPr>
            <w:tcW w:w="77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0,504</w:t>
            </w:r>
          </w:p>
        </w:tc>
        <w:tc>
          <w:tcPr>
            <w:tcW w:w="48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15</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82,6</w:t>
            </w:r>
          </w:p>
        </w:tc>
        <w:tc>
          <w:tcPr>
            <w:tcW w:w="6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8,26</w:t>
            </w:r>
          </w:p>
        </w:tc>
        <w:tc>
          <w:tcPr>
            <w:tcW w:w="78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0,909</w:t>
            </w:r>
          </w:p>
        </w:tc>
        <w:tc>
          <w:tcPr>
            <w:tcW w:w="54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4</w:t>
            </w:r>
          </w:p>
        </w:tc>
        <w:tc>
          <w:tcPr>
            <w:tcW w:w="65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59,7</w:t>
            </w:r>
          </w:p>
        </w:tc>
        <w:tc>
          <w:tcPr>
            <w:tcW w:w="65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5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0,597</w:t>
            </w:r>
          </w:p>
        </w:tc>
        <w:tc>
          <w:tcPr>
            <w:tcW w:w="561"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10</w:t>
            </w:r>
          </w:p>
        </w:tc>
        <w:tc>
          <w:tcPr>
            <w:tcW w:w="69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80</w:t>
            </w:r>
          </w:p>
        </w:tc>
        <w:tc>
          <w:tcPr>
            <w:tcW w:w="64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8,0</w:t>
            </w:r>
          </w:p>
        </w:tc>
        <w:tc>
          <w:tcPr>
            <w:tcW w:w="1027"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0,880</w:t>
            </w:r>
          </w:p>
        </w:tc>
        <w:tc>
          <w:tcPr>
            <w:tcW w:w="44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6</w:t>
            </w:r>
          </w:p>
        </w:tc>
        <w:tc>
          <w:tcPr>
            <w:tcW w:w="67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64,8</w:t>
            </w:r>
          </w:p>
        </w:tc>
        <w:tc>
          <w:tcPr>
            <w:tcW w:w="622"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953"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0,648</w:t>
            </w:r>
          </w:p>
        </w:tc>
        <w:tc>
          <w:tcPr>
            <w:tcW w:w="560"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8</w:t>
            </w:r>
          </w:p>
        </w:tc>
      </w:tr>
      <w:tr w:rsidR="006C2A7D" w:rsidRPr="00B754D4" w:rsidTr="00AE25D2">
        <w:trPr>
          <w:gridAfter w:val="1"/>
          <w:wAfter w:w="513" w:type="dxa"/>
          <w:trHeight w:val="240"/>
        </w:trPr>
        <w:tc>
          <w:tcPr>
            <w:tcW w:w="1846" w:type="dxa"/>
            <w:gridSpan w:val="2"/>
            <w:tcBorders>
              <w:top w:val="nil"/>
              <w:left w:val="single" w:sz="4" w:space="0" w:color="auto"/>
              <w:bottom w:val="single" w:sz="4" w:space="0" w:color="000000"/>
              <w:right w:val="single" w:sz="4" w:space="0" w:color="auto"/>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Ромодановский </w:t>
            </w:r>
          </w:p>
        </w:tc>
        <w:tc>
          <w:tcPr>
            <w:tcW w:w="1242" w:type="dxa"/>
            <w:gridSpan w:val="3"/>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19</w:t>
            </w:r>
          </w:p>
        </w:tc>
        <w:tc>
          <w:tcPr>
            <w:tcW w:w="77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0,383</w:t>
            </w:r>
          </w:p>
        </w:tc>
        <w:tc>
          <w:tcPr>
            <w:tcW w:w="48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21</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65,9</w:t>
            </w:r>
          </w:p>
        </w:tc>
        <w:tc>
          <w:tcPr>
            <w:tcW w:w="6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8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0,659</w:t>
            </w:r>
          </w:p>
        </w:tc>
        <w:tc>
          <w:tcPr>
            <w:tcW w:w="54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8</w:t>
            </w:r>
          </w:p>
        </w:tc>
        <w:tc>
          <w:tcPr>
            <w:tcW w:w="65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59,3</w:t>
            </w:r>
          </w:p>
        </w:tc>
        <w:tc>
          <w:tcPr>
            <w:tcW w:w="65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5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0,593</w:t>
            </w:r>
          </w:p>
        </w:tc>
        <w:tc>
          <w:tcPr>
            <w:tcW w:w="561"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11</w:t>
            </w:r>
          </w:p>
        </w:tc>
        <w:tc>
          <w:tcPr>
            <w:tcW w:w="69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91,3</w:t>
            </w:r>
          </w:p>
        </w:tc>
        <w:tc>
          <w:tcPr>
            <w:tcW w:w="64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9,13</w:t>
            </w:r>
          </w:p>
        </w:tc>
        <w:tc>
          <w:tcPr>
            <w:tcW w:w="1027"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1,004</w:t>
            </w:r>
          </w:p>
        </w:tc>
        <w:tc>
          <w:tcPr>
            <w:tcW w:w="44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w:t>
            </w:r>
          </w:p>
        </w:tc>
        <w:tc>
          <w:tcPr>
            <w:tcW w:w="67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62,4</w:t>
            </w:r>
          </w:p>
        </w:tc>
        <w:tc>
          <w:tcPr>
            <w:tcW w:w="622"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953"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0,624</w:t>
            </w:r>
          </w:p>
        </w:tc>
        <w:tc>
          <w:tcPr>
            <w:tcW w:w="560"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10</w:t>
            </w:r>
          </w:p>
        </w:tc>
      </w:tr>
      <w:tr w:rsidR="006C2A7D" w:rsidRPr="00B754D4" w:rsidTr="00AE25D2">
        <w:trPr>
          <w:gridAfter w:val="1"/>
          <w:wAfter w:w="513" w:type="dxa"/>
          <w:trHeight w:val="270"/>
        </w:trPr>
        <w:tc>
          <w:tcPr>
            <w:tcW w:w="1846" w:type="dxa"/>
            <w:gridSpan w:val="2"/>
            <w:tcBorders>
              <w:top w:val="nil"/>
              <w:left w:val="single" w:sz="4" w:space="0" w:color="auto"/>
              <w:bottom w:val="single" w:sz="4" w:space="0" w:color="000000"/>
              <w:right w:val="single" w:sz="4" w:space="0" w:color="auto"/>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Старошайговский </w:t>
            </w:r>
          </w:p>
        </w:tc>
        <w:tc>
          <w:tcPr>
            <w:tcW w:w="1242" w:type="dxa"/>
            <w:gridSpan w:val="3"/>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9</w:t>
            </w:r>
          </w:p>
        </w:tc>
        <w:tc>
          <w:tcPr>
            <w:tcW w:w="77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0,534</w:t>
            </w:r>
          </w:p>
        </w:tc>
        <w:tc>
          <w:tcPr>
            <w:tcW w:w="48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11</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30,6</w:t>
            </w:r>
          </w:p>
        </w:tc>
        <w:tc>
          <w:tcPr>
            <w:tcW w:w="6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8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0,306</w:t>
            </w:r>
          </w:p>
        </w:tc>
        <w:tc>
          <w:tcPr>
            <w:tcW w:w="54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19</w:t>
            </w:r>
          </w:p>
        </w:tc>
        <w:tc>
          <w:tcPr>
            <w:tcW w:w="65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17,1</w:t>
            </w:r>
          </w:p>
        </w:tc>
        <w:tc>
          <w:tcPr>
            <w:tcW w:w="65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5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0,171</w:t>
            </w:r>
          </w:p>
        </w:tc>
        <w:tc>
          <w:tcPr>
            <w:tcW w:w="561"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22</w:t>
            </w:r>
          </w:p>
        </w:tc>
        <w:tc>
          <w:tcPr>
            <w:tcW w:w="69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19</w:t>
            </w:r>
          </w:p>
        </w:tc>
        <w:tc>
          <w:tcPr>
            <w:tcW w:w="64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1027"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0,190</w:t>
            </w:r>
          </w:p>
        </w:tc>
        <w:tc>
          <w:tcPr>
            <w:tcW w:w="44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21</w:t>
            </w:r>
          </w:p>
        </w:tc>
        <w:tc>
          <w:tcPr>
            <w:tcW w:w="67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31,6</w:t>
            </w:r>
          </w:p>
        </w:tc>
        <w:tc>
          <w:tcPr>
            <w:tcW w:w="622"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953"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0,316</w:t>
            </w:r>
          </w:p>
        </w:tc>
        <w:tc>
          <w:tcPr>
            <w:tcW w:w="560"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18</w:t>
            </w:r>
          </w:p>
        </w:tc>
      </w:tr>
      <w:tr w:rsidR="006C2A7D" w:rsidRPr="00B754D4" w:rsidTr="00AE25D2">
        <w:trPr>
          <w:gridAfter w:val="1"/>
          <w:wAfter w:w="513" w:type="dxa"/>
          <w:trHeight w:val="255"/>
        </w:trPr>
        <w:tc>
          <w:tcPr>
            <w:tcW w:w="1846" w:type="dxa"/>
            <w:gridSpan w:val="2"/>
            <w:tcBorders>
              <w:top w:val="nil"/>
              <w:left w:val="single" w:sz="4" w:space="0" w:color="auto"/>
              <w:bottom w:val="single" w:sz="4" w:space="0" w:color="000000"/>
              <w:right w:val="single" w:sz="4" w:space="0" w:color="auto"/>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Темниковский </w:t>
            </w:r>
          </w:p>
        </w:tc>
        <w:tc>
          <w:tcPr>
            <w:tcW w:w="1242" w:type="dxa"/>
            <w:gridSpan w:val="3"/>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6</w:t>
            </w:r>
          </w:p>
        </w:tc>
        <w:tc>
          <w:tcPr>
            <w:tcW w:w="77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0,656</w:t>
            </w:r>
          </w:p>
        </w:tc>
        <w:tc>
          <w:tcPr>
            <w:tcW w:w="48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8</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55,4</w:t>
            </w:r>
          </w:p>
        </w:tc>
        <w:tc>
          <w:tcPr>
            <w:tcW w:w="6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8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0,554</w:t>
            </w:r>
          </w:p>
        </w:tc>
        <w:tc>
          <w:tcPr>
            <w:tcW w:w="54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16</w:t>
            </w:r>
          </w:p>
        </w:tc>
        <w:tc>
          <w:tcPr>
            <w:tcW w:w="65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55,5</w:t>
            </w:r>
          </w:p>
        </w:tc>
        <w:tc>
          <w:tcPr>
            <w:tcW w:w="65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5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0,555</w:t>
            </w:r>
          </w:p>
        </w:tc>
        <w:tc>
          <w:tcPr>
            <w:tcW w:w="561"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14</w:t>
            </w:r>
          </w:p>
        </w:tc>
        <w:tc>
          <w:tcPr>
            <w:tcW w:w="69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43,8</w:t>
            </w:r>
          </w:p>
        </w:tc>
        <w:tc>
          <w:tcPr>
            <w:tcW w:w="64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1027"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0,438</w:t>
            </w:r>
          </w:p>
        </w:tc>
        <w:tc>
          <w:tcPr>
            <w:tcW w:w="44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15</w:t>
            </w:r>
          </w:p>
        </w:tc>
        <w:tc>
          <w:tcPr>
            <w:tcW w:w="67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54,2</w:t>
            </w:r>
          </w:p>
        </w:tc>
        <w:tc>
          <w:tcPr>
            <w:tcW w:w="622"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953"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0,542</w:t>
            </w:r>
          </w:p>
        </w:tc>
        <w:tc>
          <w:tcPr>
            <w:tcW w:w="560"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15</w:t>
            </w:r>
          </w:p>
        </w:tc>
      </w:tr>
      <w:tr w:rsidR="006C2A7D" w:rsidRPr="00B754D4" w:rsidTr="00AE25D2">
        <w:trPr>
          <w:gridAfter w:val="1"/>
          <w:wAfter w:w="513" w:type="dxa"/>
          <w:trHeight w:val="270"/>
        </w:trPr>
        <w:tc>
          <w:tcPr>
            <w:tcW w:w="1846" w:type="dxa"/>
            <w:gridSpan w:val="2"/>
            <w:tcBorders>
              <w:top w:val="nil"/>
              <w:left w:val="single" w:sz="4" w:space="0" w:color="auto"/>
              <w:bottom w:val="single" w:sz="4" w:space="0" w:color="000000"/>
              <w:right w:val="single" w:sz="4" w:space="0" w:color="auto"/>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Теньгушевский </w:t>
            </w:r>
          </w:p>
        </w:tc>
        <w:tc>
          <w:tcPr>
            <w:tcW w:w="1242" w:type="dxa"/>
            <w:gridSpan w:val="3"/>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8</w:t>
            </w:r>
          </w:p>
        </w:tc>
        <w:tc>
          <w:tcPr>
            <w:tcW w:w="77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0,757</w:t>
            </w:r>
          </w:p>
        </w:tc>
        <w:tc>
          <w:tcPr>
            <w:tcW w:w="48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7</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91,6</w:t>
            </w:r>
          </w:p>
        </w:tc>
        <w:tc>
          <w:tcPr>
            <w:tcW w:w="6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9,16</w:t>
            </w:r>
          </w:p>
        </w:tc>
        <w:tc>
          <w:tcPr>
            <w:tcW w:w="78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1,008</w:t>
            </w:r>
          </w:p>
        </w:tc>
        <w:tc>
          <w:tcPr>
            <w:tcW w:w="54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w:t>
            </w:r>
          </w:p>
        </w:tc>
        <w:tc>
          <w:tcPr>
            <w:tcW w:w="65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72,3</w:t>
            </w:r>
          </w:p>
        </w:tc>
        <w:tc>
          <w:tcPr>
            <w:tcW w:w="65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7,23</w:t>
            </w:r>
          </w:p>
        </w:tc>
        <w:tc>
          <w:tcPr>
            <w:tcW w:w="85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0,795</w:t>
            </w:r>
          </w:p>
        </w:tc>
        <w:tc>
          <w:tcPr>
            <w:tcW w:w="561"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5</w:t>
            </w:r>
          </w:p>
        </w:tc>
        <w:tc>
          <w:tcPr>
            <w:tcW w:w="69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28,2</w:t>
            </w:r>
          </w:p>
        </w:tc>
        <w:tc>
          <w:tcPr>
            <w:tcW w:w="64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1027"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0,282</w:t>
            </w:r>
          </w:p>
        </w:tc>
        <w:tc>
          <w:tcPr>
            <w:tcW w:w="44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18</w:t>
            </w:r>
          </w:p>
        </w:tc>
        <w:tc>
          <w:tcPr>
            <w:tcW w:w="67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79,9</w:t>
            </w:r>
          </w:p>
        </w:tc>
        <w:tc>
          <w:tcPr>
            <w:tcW w:w="622"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7,99</w:t>
            </w:r>
          </w:p>
        </w:tc>
        <w:tc>
          <w:tcPr>
            <w:tcW w:w="953"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0,879</w:t>
            </w:r>
          </w:p>
        </w:tc>
        <w:tc>
          <w:tcPr>
            <w:tcW w:w="560"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4</w:t>
            </w:r>
          </w:p>
        </w:tc>
      </w:tr>
      <w:tr w:rsidR="006C2A7D" w:rsidRPr="00B754D4" w:rsidTr="00AE25D2">
        <w:trPr>
          <w:gridAfter w:val="1"/>
          <w:wAfter w:w="513" w:type="dxa"/>
          <w:trHeight w:val="240"/>
        </w:trPr>
        <w:tc>
          <w:tcPr>
            <w:tcW w:w="1846" w:type="dxa"/>
            <w:gridSpan w:val="2"/>
            <w:tcBorders>
              <w:top w:val="nil"/>
              <w:left w:val="single" w:sz="4" w:space="0" w:color="auto"/>
              <w:bottom w:val="single" w:sz="4" w:space="0" w:color="000000"/>
              <w:right w:val="single" w:sz="4" w:space="0" w:color="auto"/>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Торбеевский </w:t>
            </w:r>
          </w:p>
        </w:tc>
        <w:tc>
          <w:tcPr>
            <w:tcW w:w="1242" w:type="dxa"/>
            <w:gridSpan w:val="3"/>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20</w:t>
            </w:r>
          </w:p>
        </w:tc>
        <w:tc>
          <w:tcPr>
            <w:tcW w:w="77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0,422</w:t>
            </w:r>
          </w:p>
        </w:tc>
        <w:tc>
          <w:tcPr>
            <w:tcW w:w="48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19</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37,7</w:t>
            </w:r>
          </w:p>
        </w:tc>
        <w:tc>
          <w:tcPr>
            <w:tcW w:w="6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8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0,377</w:t>
            </w:r>
          </w:p>
        </w:tc>
        <w:tc>
          <w:tcPr>
            <w:tcW w:w="54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18</w:t>
            </w:r>
          </w:p>
        </w:tc>
        <w:tc>
          <w:tcPr>
            <w:tcW w:w="65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24,0</w:t>
            </w:r>
          </w:p>
        </w:tc>
        <w:tc>
          <w:tcPr>
            <w:tcW w:w="65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5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0,240</w:t>
            </w:r>
          </w:p>
        </w:tc>
        <w:tc>
          <w:tcPr>
            <w:tcW w:w="561"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20</w:t>
            </w:r>
          </w:p>
        </w:tc>
        <w:tc>
          <w:tcPr>
            <w:tcW w:w="69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27,2</w:t>
            </w:r>
          </w:p>
        </w:tc>
        <w:tc>
          <w:tcPr>
            <w:tcW w:w="64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1027"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0,272</w:t>
            </w:r>
          </w:p>
        </w:tc>
        <w:tc>
          <w:tcPr>
            <w:tcW w:w="44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20</w:t>
            </w:r>
          </w:p>
        </w:tc>
        <w:tc>
          <w:tcPr>
            <w:tcW w:w="67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23,8</w:t>
            </w:r>
          </w:p>
        </w:tc>
        <w:tc>
          <w:tcPr>
            <w:tcW w:w="622"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953"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0,238</w:t>
            </w:r>
          </w:p>
        </w:tc>
        <w:tc>
          <w:tcPr>
            <w:tcW w:w="560"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22</w:t>
            </w:r>
          </w:p>
        </w:tc>
      </w:tr>
      <w:tr w:rsidR="006C2A7D" w:rsidRPr="00B754D4" w:rsidTr="00AE25D2">
        <w:trPr>
          <w:gridAfter w:val="1"/>
          <w:wAfter w:w="513" w:type="dxa"/>
          <w:trHeight w:val="255"/>
        </w:trPr>
        <w:tc>
          <w:tcPr>
            <w:tcW w:w="1846" w:type="dxa"/>
            <w:gridSpan w:val="2"/>
            <w:tcBorders>
              <w:top w:val="nil"/>
              <w:left w:val="single" w:sz="4" w:space="0" w:color="auto"/>
              <w:bottom w:val="single" w:sz="4" w:space="0" w:color="000000"/>
              <w:right w:val="single" w:sz="4" w:space="0" w:color="auto"/>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Чамзинский </w:t>
            </w:r>
          </w:p>
        </w:tc>
        <w:tc>
          <w:tcPr>
            <w:tcW w:w="1242" w:type="dxa"/>
            <w:gridSpan w:val="3"/>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12</w:t>
            </w:r>
          </w:p>
        </w:tc>
        <w:tc>
          <w:tcPr>
            <w:tcW w:w="77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0,621</w:t>
            </w:r>
          </w:p>
        </w:tc>
        <w:tc>
          <w:tcPr>
            <w:tcW w:w="48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9</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58,6</w:t>
            </w:r>
          </w:p>
        </w:tc>
        <w:tc>
          <w:tcPr>
            <w:tcW w:w="6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8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0,586</w:t>
            </w:r>
          </w:p>
        </w:tc>
        <w:tc>
          <w:tcPr>
            <w:tcW w:w="54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12</w:t>
            </w:r>
          </w:p>
        </w:tc>
        <w:tc>
          <w:tcPr>
            <w:tcW w:w="65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57,8</w:t>
            </w:r>
          </w:p>
        </w:tc>
        <w:tc>
          <w:tcPr>
            <w:tcW w:w="65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5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0,578</w:t>
            </w:r>
          </w:p>
        </w:tc>
        <w:tc>
          <w:tcPr>
            <w:tcW w:w="561"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12</w:t>
            </w:r>
          </w:p>
        </w:tc>
        <w:tc>
          <w:tcPr>
            <w:tcW w:w="69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93</w:t>
            </w:r>
          </w:p>
        </w:tc>
        <w:tc>
          <w:tcPr>
            <w:tcW w:w="64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9,3</w:t>
            </w:r>
          </w:p>
        </w:tc>
        <w:tc>
          <w:tcPr>
            <w:tcW w:w="1027"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1,023</w:t>
            </w:r>
          </w:p>
        </w:tc>
        <w:tc>
          <w:tcPr>
            <w:tcW w:w="44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w:t>
            </w:r>
          </w:p>
        </w:tc>
        <w:tc>
          <w:tcPr>
            <w:tcW w:w="67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64,3</w:t>
            </w:r>
          </w:p>
        </w:tc>
        <w:tc>
          <w:tcPr>
            <w:tcW w:w="622"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953"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0,643</w:t>
            </w:r>
          </w:p>
        </w:tc>
        <w:tc>
          <w:tcPr>
            <w:tcW w:w="560"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9</w:t>
            </w:r>
          </w:p>
        </w:tc>
      </w:tr>
      <w:tr w:rsidR="006C2A7D" w:rsidRPr="00B754D4" w:rsidTr="00AE25D2">
        <w:trPr>
          <w:gridAfter w:val="1"/>
          <w:wAfter w:w="513" w:type="dxa"/>
          <w:trHeight w:val="240"/>
        </w:trPr>
        <w:tc>
          <w:tcPr>
            <w:tcW w:w="1846" w:type="dxa"/>
            <w:gridSpan w:val="2"/>
            <w:tcBorders>
              <w:top w:val="nil"/>
              <w:left w:val="single" w:sz="4" w:space="0" w:color="auto"/>
              <w:bottom w:val="single" w:sz="4" w:space="0" w:color="000000"/>
              <w:right w:val="single" w:sz="4" w:space="0" w:color="auto"/>
            </w:tcBorders>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Ковылкинский </w:t>
            </w:r>
          </w:p>
        </w:tc>
        <w:tc>
          <w:tcPr>
            <w:tcW w:w="1242" w:type="dxa"/>
            <w:gridSpan w:val="3"/>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15</w:t>
            </w:r>
          </w:p>
        </w:tc>
        <w:tc>
          <w:tcPr>
            <w:tcW w:w="77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0,526</w:t>
            </w:r>
          </w:p>
        </w:tc>
        <w:tc>
          <w:tcPr>
            <w:tcW w:w="48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12</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59,4</w:t>
            </w:r>
          </w:p>
        </w:tc>
        <w:tc>
          <w:tcPr>
            <w:tcW w:w="6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8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0,594</w:t>
            </w:r>
          </w:p>
        </w:tc>
        <w:tc>
          <w:tcPr>
            <w:tcW w:w="54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11</w:t>
            </w:r>
          </w:p>
        </w:tc>
        <w:tc>
          <w:tcPr>
            <w:tcW w:w="65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60,6</w:t>
            </w:r>
          </w:p>
        </w:tc>
        <w:tc>
          <w:tcPr>
            <w:tcW w:w="65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5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0,606</w:t>
            </w:r>
          </w:p>
        </w:tc>
        <w:tc>
          <w:tcPr>
            <w:tcW w:w="561"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9</w:t>
            </w:r>
          </w:p>
        </w:tc>
        <w:tc>
          <w:tcPr>
            <w:tcW w:w="69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85,1</w:t>
            </w:r>
          </w:p>
        </w:tc>
        <w:tc>
          <w:tcPr>
            <w:tcW w:w="64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8,51</w:t>
            </w:r>
          </w:p>
        </w:tc>
        <w:tc>
          <w:tcPr>
            <w:tcW w:w="1027"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0,936</w:t>
            </w:r>
          </w:p>
        </w:tc>
        <w:tc>
          <w:tcPr>
            <w:tcW w:w="44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4</w:t>
            </w:r>
          </w:p>
        </w:tc>
        <w:tc>
          <w:tcPr>
            <w:tcW w:w="67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72,2</w:t>
            </w:r>
          </w:p>
        </w:tc>
        <w:tc>
          <w:tcPr>
            <w:tcW w:w="622"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7,22</w:t>
            </w:r>
          </w:p>
        </w:tc>
        <w:tc>
          <w:tcPr>
            <w:tcW w:w="953"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0,794</w:t>
            </w:r>
          </w:p>
        </w:tc>
        <w:tc>
          <w:tcPr>
            <w:tcW w:w="560"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5</w:t>
            </w:r>
          </w:p>
        </w:tc>
      </w:tr>
      <w:tr w:rsidR="006C2A7D" w:rsidRPr="00B754D4" w:rsidTr="00AE25D2">
        <w:trPr>
          <w:gridAfter w:val="1"/>
          <w:wAfter w:w="513" w:type="dxa"/>
          <w:trHeight w:val="270"/>
        </w:trPr>
        <w:tc>
          <w:tcPr>
            <w:tcW w:w="1846" w:type="dxa"/>
            <w:gridSpan w:val="2"/>
            <w:tcBorders>
              <w:top w:val="nil"/>
              <w:left w:val="single" w:sz="4" w:space="0" w:color="auto"/>
              <w:bottom w:val="nil"/>
              <w:right w:val="single" w:sz="4" w:space="0" w:color="auto"/>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Рузаевский </w:t>
            </w:r>
          </w:p>
        </w:tc>
        <w:tc>
          <w:tcPr>
            <w:tcW w:w="1242" w:type="dxa"/>
            <w:gridSpan w:val="3"/>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17</w:t>
            </w:r>
          </w:p>
        </w:tc>
        <w:tc>
          <w:tcPr>
            <w:tcW w:w="77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0,479</w:t>
            </w:r>
          </w:p>
        </w:tc>
        <w:tc>
          <w:tcPr>
            <w:tcW w:w="48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17</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66,6</w:t>
            </w:r>
          </w:p>
        </w:tc>
        <w:tc>
          <w:tcPr>
            <w:tcW w:w="6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8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0,666</w:t>
            </w:r>
          </w:p>
        </w:tc>
        <w:tc>
          <w:tcPr>
            <w:tcW w:w="54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7</w:t>
            </w:r>
          </w:p>
        </w:tc>
        <w:tc>
          <w:tcPr>
            <w:tcW w:w="65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60,9</w:t>
            </w:r>
          </w:p>
        </w:tc>
        <w:tc>
          <w:tcPr>
            <w:tcW w:w="65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5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0,609</w:t>
            </w:r>
          </w:p>
        </w:tc>
        <w:tc>
          <w:tcPr>
            <w:tcW w:w="561"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8</w:t>
            </w:r>
          </w:p>
        </w:tc>
        <w:tc>
          <w:tcPr>
            <w:tcW w:w="69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73</w:t>
            </w:r>
          </w:p>
        </w:tc>
        <w:tc>
          <w:tcPr>
            <w:tcW w:w="64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7,3</w:t>
            </w:r>
          </w:p>
        </w:tc>
        <w:tc>
          <w:tcPr>
            <w:tcW w:w="1027"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0,803</w:t>
            </w:r>
          </w:p>
        </w:tc>
        <w:tc>
          <w:tcPr>
            <w:tcW w:w="44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9</w:t>
            </w:r>
          </w:p>
        </w:tc>
        <w:tc>
          <w:tcPr>
            <w:tcW w:w="67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61,1</w:t>
            </w:r>
          </w:p>
        </w:tc>
        <w:tc>
          <w:tcPr>
            <w:tcW w:w="622"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953"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0,611</w:t>
            </w:r>
          </w:p>
        </w:tc>
        <w:tc>
          <w:tcPr>
            <w:tcW w:w="560"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12</w:t>
            </w:r>
          </w:p>
        </w:tc>
      </w:tr>
      <w:tr w:rsidR="006C2A7D" w:rsidRPr="00B754D4" w:rsidTr="00AE25D2">
        <w:trPr>
          <w:gridAfter w:val="1"/>
          <w:wAfter w:w="513" w:type="dxa"/>
          <w:trHeight w:val="465"/>
        </w:trPr>
        <w:tc>
          <w:tcPr>
            <w:tcW w:w="1846" w:type="dxa"/>
            <w:gridSpan w:val="2"/>
            <w:tcBorders>
              <w:top w:val="single" w:sz="4" w:space="0" w:color="auto"/>
              <w:left w:val="single" w:sz="4" w:space="0" w:color="auto"/>
              <w:bottom w:val="single" w:sz="4" w:space="0" w:color="auto"/>
              <w:right w:val="single" w:sz="4" w:space="0" w:color="auto"/>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городской округ Саранск </w:t>
            </w:r>
          </w:p>
        </w:tc>
        <w:tc>
          <w:tcPr>
            <w:tcW w:w="1242" w:type="dxa"/>
            <w:gridSpan w:val="3"/>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14</w:t>
            </w:r>
          </w:p>
        </w:tc>
        <w:tc>
          <w:tcPr>
            <w:tcW w:w="77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0,489</w:t>
            </w:r>
          </w:p>
        </w:tc>
        <w:tc>
          <w:tcPr>
            <w:tcW w:w="484"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16</w:t>
            </w:r>
          </w:p>
        </w:tc>
        <w:tc>
          <w:tcPr>
            <w:tcW w:w="724"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65</w:t>
            </w:r>
          </w:p>
        </w:tc>
        <w:tc>
          <w:tcPr>
            <w:tcW w:w="62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787"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0,650</w:t>
            </w:r>
          </w:p>
        </w:tc>
        <w:tc>
          <w:tcPr>
            <w:tcW w:w="54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9</w:t>
            </w:r>
          </w:p>
        </w:tc>
        <w:tc>
          <w:tcPr>
            <w:tcW w:w="65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67,0</w:t>
            </w:r>
          </w:p>
        </w:tc>
        <w:tc>
          <w:tcPr>
            <w:tcW w:w="650"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56"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0,670</w:t>
            </w:r>
          </w:p>
        </w:tc>
        <w:tc>
          <w:tcPr>
            <w:tcW w:w="561"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6</w:t>
            </w:r>
          </w:p>
        </w:tc>
        <w:tc>
          <w:tcPr>
            <w:tcW w:w="698"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77,1</w:t>
            </w:r>
          </w:p>
        </w:tc>
        <w:tc>
          <w:tcPr>
            <w:tcW w:w="649"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7,71</w:t>
            </w:r>
          </w:p>
        </w:tc>
        <w:tc>
          <w:tcPr>
            <w:tcW w:w="1027"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0,848</w:t>
            </w:r>
          </w:p>
        </w:tc>
        <w:tc>
          <w:tcPr>
            <w:tcW w:w="443"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8</w:t>
            </w:r>
          </w:p>
        </w:tc>
        <w:tc>
          <w:tcPr>
            <w:tcW w:w="67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69,5</w:t>
            </w:r>
          </w:p>
        </w:tc>
        <w:tc>
          <w:tcPr>
            <w:tcW w:w="622" w:type="dxa"/>
            <w:gridSpan w:val="3"/>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953"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0,695</w:t>
            </w:r>
          </w:p>
        </w:tc>
        <w:tc>
          <w:tcPr>
            <w:tcW w:w="560"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7</w:t>
            </w:r>
          </w:p>
        </w:tc>
      </w:tr>
    </w:tbl>
    <w:p w:rsidR="006C2A7D" w:rsidRDefault="006C2A7D" w:rsidP="00B754D4">
      <w:pPr>
        <w:spacing w:after="0" w:line="240" w:lineRule="auto"/>
        <w:jc w:val="center"/>
        <w:rPr>
          <w:rFonts w:ascii="Times New Roman" w:hAnsi="Times New Roman"/>
          <w:b/>
          <w:bCs/>
          <w:sz w:val="16"/>
          <w:szCs w:val="16"/>
          <w:lang w:eastAsia="ru-RU"/>
        </w:rPr>
        <w:sectPr w:rsidR="006C2A7D" w:rsidSect="00AE25D2">
          <w:type w:val="continuous"/>
          <w:pgSz w:w="16838" w:h="11906" w:orient="landscape"/>
          <w:pgMar w:top="340" w:right="680" w:bottom="397" w:left="567" w:header="709" w:footer="709" w:gutter="0"/>
          <w:cols w:space="708"/>
          <w:titlePg/>
          <w:docGrid w:linePitch="360"/>
        </w:sectPr>
      </w:pPr>
    </w:p>
    <w:tbl>
      <w:tblPr>
        <w:tblW w:w="15763" w:type="dxa"/>
        <w:tblInd w:w="91" w:type="dxa"/>
        <w:tblLook w:val="00A0" w:firstRow="1" w:lastRow="0" w:firstColumn="1" w:lastColumn="0" w:noHBand="0" w:noVBand="0"/>
      </w:tblPr>
      <w:tblGrid>
        <w:gridCol w:w="1811"/>
        <w:gridCol w:w="26"/>
        <w:gridCol w:w="1239"/>
        <w:gridCol w:w="485"/>
        <w:gridCol w:w="20"/>
        <w:gridCol w:w="759"/>
        <w:gridCol w:w="632"/>
        <w:gridCol w:w="628"/>
        <w:gridCol w:w="531"/>
        <w:gridCol w:w="615"/>
        <w:gridCol w:w="496"/>
        <w:gridCol w:w="807"/>
        <w:gridCol w:w="480"/>
        <w:gridCol w:w="797"/>
        <w:gridCol w:w="614"/>
        <w:gridCol w:w="607"/>
        <w:gridCol w:w="606"/>
        <w:gridCol w:w="628"/>
        <w:gridCol w:w="583"/>
        <w:gridCol w:w="606"/>
        <w:gridCol w:w="722"/>
        <w:gridCol w:w="624"/>
        <w:gridCol w:w="411"/>
        <w:gridCol w:w="625"/>
        <w:gridCol w:w="411"/>
      </w:tblGrid>
      <w:tr w:rsidR="006C2A7D" w:rsidRPr="00B754D4" w:rsidTr="009E03BF">
        <w:trPr>
          <w:trHeight w:val="460"/>
        </w:trPr>
        <w:tc>
          <w:tcPr>
            <w:tcW w:w="15763" w:type="dxa"/>
            <w:gridSpan w:val="25"/>
            <w:tcBorders>
              <w:top w:val="single" w:sz="4" w:space="0" w:color="auto"/>
              <w:left w:val="single" w:sz="4" w:space="0" w:color="auto"/>
              <w:bottom w:val="single" w:sz="4" w:space="0" w:color="auto"/>
              <w:right w:val="single" w:sz="4" w:space="0" w:color="000000"/>
            </w:tcBorders>
            <w:vAlign w:val="center"/>
          </w:tcPr>
          <w:p w:rsidR="006C2A7D" w:rsidRPr="00B754D4" w:rsidRDefault="006C2A7D" w:rsidP="00B754D4">
            <w:pPr>
              <w:spacing w:after="0" w:line="240" w:lineRule="auto"/>
              <w:jc w:val="center"/>
              <w:rPr>
                <w:rFonts w:ascii="Times New Roman" w:hAnsi="Times New Roman"/>
                <w:b/>
                <w:bCs/>
                <w:sz w:val="16"/>
                <w:szCs w:val="16"/>
                <w:lang w:eastAsia="ru-RU"/>
              </w:rPr>
            </w:pPr>
            <w:r w:rsidRPr="00B754D4">
              <w:rPr>
                <w:rFonts w:ascii="Times New Roman" w:hAnsi="Times New Roman"/>
                <w:b/>
                <w:bCs/>
                <w:sz w:val="16"/>
                <w:szCs w:val="16"/>
                <w:lang w:eastAsia="ru-RU"/>
              </w:rPr>
              <w:lastRenderedPageBreak/>
              <w:t>III.</w:t>
            </w:r>
            <w:r>
              <w:rPr>
                <w:rFonts w:ascii="Times New Roman" w:hAnsi="Times New Roman"/>
                <w:b/>
                <w:bCs/>
                <w:sz w:val="16"/>
                <w:szCs w:val="16"/>
                <w:lang w:eastAsia="ru-RU"/>
              </w:rPr>
              <w:t xml:space="preserve"> </w:t>
            </w:r>
            <w:r w:rsidRPr="00B754D4">
              <w:rPr>
                <w:rFonts w:ascii="Times New Roman" w:hAnsi="Times New Roman"/>
                <w:b/>
                <w:bCs/>
                <w:sz w:val="16"/>
                <w:szCs w:val="16"/>
                <w:lang w:eastAsia="ru-RU"/>
              </w:rPr>
              <w:t>Промежуточный рейтинг:  оценка конкурентной среды на основе  социологических исследований (оценка предпринимательским сообществом и потребителями степени развития конкуренции на рынках товаров и услуг)</w:t>
            </w:r>
          </w:p>
        </w:tc>
      </w:tr>
      <w:tr w:rsidR="006C2A7D" w:rsidRPr="00B754D4" w:rsidTr="00BF47E3">
        <w:trPr>
          <w:trHeight w:val="364"/>
        </w:trPr>
        <w:tc>
          <w:tcPr>
            <w:tcW w:w="3561" w:type="dxa"/>
            <w:gridSpan w:val="4"/>
            <w:tcBorders>
              <w:top w:val="single" w:sz="4" w:space="0" w:color="auto"/>
              <w:left w:val="single" w:sz="4" w:space="0" w:color="auto"/>
              <w:bottom w:val="single" w:sz="4" w:space="0" w:color="auto"/>
              <w:right w:val="single" w:sz="4" w:space="0" w:color="000000"/>
            </w:tcBorders>
            <w:vAlign w:val="center"/>
          </w:tcPr>
          <w:p w:rsidR="006C2A7D" w:rsidRPr="00B754D4" w:rsidRDefault="006C2A7D" w:rsidP="009E03BF">
            <w:pPr>
              <w:spacing w:after="0" w:line="240" w:lineRule="auto"/>
              <w:jc w:val="center"/>
              <w:rPr>
                <w:rFonts w:ascii="Times New Roman" w:hAnsi="Times New Roman"/>
                <w:b/>
                <w:bCs/>
                <w:sz w:val="16"/>
                <w:szCs w:val="16"/>
                <w:lang w:eastAsia="ru-RU"/>
              </w:rPr>
            </w:pPr>
            <w:r w:rsidRPr="00B754D4">
              <w:rPr>
                <w:rFonts w:ascii="Times New Roman" w:hAnsi="Times New Roman"/>
                <w:b/>
                <w:bCs/>
                <w:sz w:val="16"/>
                <w:szCs w:val="16"/>
                <w:lang w:eastAsia="ru-RU"/>
              </w:rPr>
              <w:t xml:space="preserve">продолжение Рынок услуг перевозок пассажиров наземным транспортом </w:t>
            </w:r>
          </w:p>
        </w:tc>
        <w:tc>
          <w:tcPr>
            <w:tcW w:w="12202" w:type="dxa"/>
            <w:gridSpan w:val="21"/>
            <w:tcBorders>
              <w:top w:val="single" w:sz="4" w:space="0" w:color="auto"/>
              <w:left w:val="nil"/>
              <w:bottom w:val="single" w:sz="4" w:space="0" w:color="auto"/>
              <w:right w:val="single" w:sz="4" w:space="0" w:color="000000"/>
            </w:tcBorders>
            <w:vAlign w:val="center"/>
          </w:tcPr>
          <w:p w:rsidR="006C2A7D" w:rsidRPr="00B754D4" w:rsidRDefault="006C2A7D" w:rsidP="00B754D4">
            <w:pPr>
              <w:spacing w:after="0" w:line="240" w:lineRule="auto"/>
              <w:jc w:val="center"/>
              <w:rPr>
                <w:rFonts w:ascii="Times New Roman" w:hAnsi="Times New Roman"/>
                <w:b/>
                <w:bCs/>
                <w:sz w:val="16"/>
                <w:szCs w:val="16"/>
                <w:lang w:eastAsia="ru-RU"/>
              </w:rPr>
            </w:pPr>
            <w:r w:rsidRPr="00B754D4">
              <w:rPr>
                <w:rFonts w:ascii="Times New Roman" w:hAnsi="Times New Roman"/>
                <w:b/>
                <w:bCs/>
                <w:sz w:val="16"/>
                <w:szCs w:val="16"/>
                <w:lang w:eastAsia="ru-RU"/>
              </w:rPr>
              <w:t>Рынок услуг связи</w:t>
            </w:r>
          </w:p>
        </w:tc>
      </w:tr>
      <w:tr w:rsidR="006C2A7D" w:rsidRPr="00B754D4" w:rsidTr="00BF47E3">
        <w:trPr>
          <w:trHeight w:val="838"/>
        </w:trPr>
        <w:tc>
          <w:tcPr>
            <w:tcW w:w="1811" w:type="dxa"/>
            <w:tcBorders>
              <w:top w:val="single" w:sz="4" w:space="0" w:color="auto"/>
              <w:left w:val="single" w:sz="4" w:space="0" w:color="auto"/>
              <w:bottom w:val="nil"/>
              <w:right w:val="nil"/>
            </w:tcBorders>
            <w:noWrap/>
            <w:vAlign w:val="bottom"/>
          </w:tcPr>
          <w:p w:rsidR="006C2A7D" w:rsidRPr="00B754D4" w:rsidRDefault="006C2A7D" w:rsidP="00B754D4">
            <w:pPr>
              <w:spacing w:after="0" w:line="240" w:lineRule="auto"/>
              <w:rPr>
                <w:rFonts w:ascii="Times New Roman" w:hAnsi="Times New Roman"/>
                <w:sz w:val="16"/>
                <w:szCs w:val="16"/>
                <w:lang w:eastAsia="ru-RU"/>
              </w:rPr>
            </w:pPr>
          </w:p>
        </w:tc>
        <w:tc>
          <w:tcPr>
            <w:tcW w:w="1750" w:type="dxa"/>
            <w:gridSpan w:val="3"/>
            <w:tcBorders>
              <w:top w:val="single" w:sz="4" w:space="0" w:color="auto"/>
              <w:left w:val="single" w:sz="4" w:space="0" w:color="auto"/>
              <w:bottom w:val="single" w:sz="4" w:space="0" w:color="auto"/>
              <w:right w:val="single" w:sz="4" w:space="0" w:color="000000"/>
            </w:tcBorders>
            <w:vAlign w:val="center"/>
          </w:tcPr>
          <w:p w:rsidR="006C2A7D" w:rsidRPr="00B754D4" w:rsidRDefault="006C2A7D" w:rsidP="00B754D4">
            <w:pPr>
              <w:spacing w:after="0" w:line="240" w:lineRule="auto"/>
              <w:jc w:val="center"/>
              <w:rPr>
                <w:rFonts w:ascii="Times New Roman" w:hAnsi="Times New Roman"/>
                <w:sz w:val="16"/>
                <w:szCs w:val="16"/>
                <w:lang w:eastAsia="ru-RU"/>
              </w:rPr>
            </w:pPr>
            <w:r w:rsidRPr="00B754D4">
              <w:rPr>
                <w:rFonts w:ascii="Times New Roman" w:hAnsi="Times New Roman"/>
                <w:sz w:val="16"/>
                <w:szCs w:val="16"/>
                <w:lang w:eastAsia="ru-RU"/>
              </w:rPr>
              <w:t>Всего по показателям приоритетного рынка "Услуги перевозок пассажиров наземным транспортом"</w:t>
            </w:r>
          </w:p>
        </w:tc>
        <w:tc>
          <w:tcPr>
            <w:tcW w:w="6379" w:type="dxa"/>
            <w:gridSpan w:val="11"/>
            <w:tcBorders>
              <w:top w:val="single" w:sz="4" w:space="0" w:color="auto"/>
              <w:left w:val="nil"/>
              <w:bottom w:val="single" w:sz="4" w:space="0" w:color="auto"/>
              <w:right w:val="single" w:sz="4" w:space="0" w:color="000000"/>
            </w:tcBorders>
            <w:vAlign w:val="center"/>
          </w:tcPr>
          <w:p w:rsidR="006C2A7D" w:rsidRPr="00B754D4" w:rsidRDefault="006C2A7D" w:rsidP="00B754D4">
            <w:pPr>
              <w:spacing w:after="0" w:line="240" w:lineRule="auto"/>
              <w:jc w:val="center"/>
              <w:rPr>
                <w:rFonts w:ascii="Times New Roman" w:hAnsi="Times New Roman"/>
                <w:sz w:val="16"/>
                <w:szCs w:val="16"/>
                <w:lang w:eastAsia="ru-RU"/>
              </w:rPr>
            </w:pPr>
            <w:r w:rsidRPr="00B754D4">
              <w:rPr>
                <w:rFonts w:ascii="Times New Roman" w:hAnsi="Times New Roman"/>
                <w:sz w:val="16"/>
                <w:szCs w:val="16"/>
                <w:lang w:eastAsia="ru-RU"/>
              </w:rPr>
              <w:t>Удовлетворенность потребителей качеством товаров и услуг, процентов от числа опрошенных</w:t>
            </w:r>
          </w:p>
        </w:tc>
        <w:tc>
          <w:tcPr>
            <w:tcW w:w="5823" w:type="dxa"/>
            <w:gridSpan w:val="10"/>
            <w:tcBorders>
              <w:top w:val="single" w:sz="4" w:space="0" w:color="auto"/>
              <w:left w:val="nil"/>
              <w:bottom w:val="single" w:sz="4" w:space="0" w:color="auto"/>
              <w:right w:val="single" w:sz="4" w:space="0" w:color="000000"/>
            </w:tcBorders>
            <w:vAlign w:val="center"/>
          </w:tcPr>
          <w:p w:rsidR="006C2A7D" w:rsidRPr="00B754D4" w:rsidRDefault="006C2A7D" w:rsidP="00B754D4">
            <w:pPr>
              <w:spacing w:after="0" w:line="240" w:lineRule="auto"/>
              <w:jc w:val="center"/>
              <w:rPr>
                <w:rFonts w:ascii="Times New Roman" w:hAnsi="Times New Roman"/>
                <w:sz w:val="16"/>
                <w:szCs w:val="16"/>
                <w:lang w:eastAsia="ru-RU"/>
              </w:rPr>
            </w:pPr>
            <w:r w:rsidRPr="00B754D4">
              <w:rPr>
                <w:rFonts w:ascii="Times New Roman" w:hAnsi="Times New Roman"/>
                <w:sz w:val="16"/>
                <w:szCs w:val="16"/>
                <w:lang w:eastAsia="ru-RU"/>
              </w:rPr>
              <w:t xml:space="preserve">Удовлетворенность потребителей уровнем цен на товары, работы и услуги, процентов от числа опрошенных </w:t>
            </w:r>
          </w:p>
        </w:tc>
      </w:tr>
      <w:tr w:rsidR="006C2A7D" w:rsidRPr="00B754D4" w:rsidTr="00BF47E3">
        <w:trPr>
          <w:trHeight w:val="1900"/>
        </w:trPr>
        <w:tc>
          <w:tcPr>
            <w:tcW w:w="1837" w:type="dxa"/>
            <w:gridSpan w:val="2"/>
            <w:tcBorders>
              <w:top w:val="nil"/>
              <w:left w:val="single" w:sz="4" w:space="0" w:color="auto"/>
              <w:bottom w:val="single" w:sz="4" w:space="0" w:color="auto"/>
              <w:right w:val="nil"/>
            </w:tcBorders>
            <w:vAlign w:val="center"/>
          </w:tcPr>
          <w:p w:rsidR="006C2A7D" w:rsidRPr="00B754D4" w:rsidRDefault="006C2A7D" w:rsidP="00B754D4">
            <w:pPr>
              <w:spacing w:after="0" w:line="240" w:lineRule="auto"/>
              <w:jc w:val="center"/>
              <w:rPr>
                <w:rFonts w:ascii="Times New Roman" w:hAnsi="Times New Roman"/>
                <w:sz w:val="16"/>
                <w:szCs w:val="16"/>
                <w:lang w:eastAsia="ru-RU"/>
              </w:rPr>
            </w:pPr>
            <w:r w:rsidRPr="00B754D4">
              <w:rPr>
                <w:rFonts w:ascii="Times New Roman" w:hAnsi="Times New Roman"/>
                <w:sz w:val="16"/>
                <w:szCs w:val="16"/>
                <w:lang w:eastAsia="ru-RU"/>
              </w:rPr>
              <w:t>Наименование муниципальных образовани</w:t>
            </w:r>
            <w:r>
              <w:rPr>
                <w:rFonts w:ascii="Times New Roman" w:hAnsi="Times New Roman"/>
                <w:sz w:val="16"/>
                <w:szCs w:val="16"/>
                <w:lang w:eastAsia="ru-RU"/>
              </w:rPr>
              <w:t>й</w:t>
            </w:r>
          </w:p>
        </w:tc>
        <w:tc>
          <w:tcPr>
            <w:tcW w:w="1239" w:type="dxa"/>
            <w:tcBorders>
              <w:top w:val="nil"/>
              <w:left w:val="single" w:sz="4" w:space="0" w:color="auto"/>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Индекс ср.значения по приоритетному рынку услуги перевозок пассажиров наземным транспортом</w:t>
            </w:r>
          </w:p>
        </w:tc>
        <w:tc>
          <w:tcPr>
            <w:tcW w:w="505" w:type="dxa"/>
            <w:gridSpan w:val="2"/>
            <w:tcBorders>
              <w:top w:val="nil"/>
              <w:left w:val="nil"/>
              <w:bottom w:val="single" w:sz="4" w:space="0" w:color="auto"/>
              <w:right w:val="single" w:sz="4" w:space="0" w:color="auto"/>
            </w:tcBorders>
            <w:shd w:val="clear" w:color="000000" w:fill="D9D9D9"/>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рейтинг</w:t>
            </w:r>
          </w:p>
        </w:tc>
        <w:tc>
          <w:tcPr>
            <w:tcW w:w="759" w:type="dxa"/>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услуги сотовой связи</w:t>
            </w:r>
          </w:p>
        </w:tc>
        <w:tc>
          <w:tcPr>
            <w:tcW w:w="632" w:type="dxa"/>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доп. Балл</w:t>
            </w:r>
          </w:p>
        </w:tc>
        <w:tc>
          <w:tcPr>
            <w:tcW w:w="628" w:type="dxa"/>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Индекс удов-сти качеством услуг на рынке услуг сотовой связи </w:t>
            </w:r>
          </w:p>
        </w:tc>
        <w:tc>
          <w:tcPr>
            <w:tcW w:w="531" w:type="dxa"/>
            <w:tcBorders>
              <w:top w:val="nil"/>
              <w:left w:val="nil"/>
              <w:bottom w:val="single" w:sz="4" w:space="0" w:color="auto"/>
              <w:right w:val="single" w:sz="4" w:space="0" w:color="auto"/>
            </w:tcBorders>
            <w:shd w:val="clear" w:color="000000" w:fill="D9D9D9"/>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рейтинг</w:t>
            </w:r>
          </w:p>
        </w:tc>
        <w:tc>
          <w:tcPr>
            <w:tcW w:w="615" w:type="dxa"/>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услуги доступа к сети Интернет</w:t>
            </w:r>
          </w:p>
        </w:tc>
        <w:tc>
          <w:tcPr>
            <w:tcW w:w="496" w:type="dxa"/>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доп. Балл</w:t>
            </w:r>
          </w:p>
        </w:tc>
        <w:tc>
          <w:tcPr>
            <w:tcW w:w="807" w:type="dxa"/>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Индекс удов-сти качеством услуг на рынке услуг доступа к сети Интернет</w:t>
            </w:r>
          </w:p>
        </w:tc>
        <w:tc>
          <w:tcPr>
            <w:tcW w:w="480" w:type="dxa"/>
            <w:tcBorders>
              <w:top w:val="nil"/>
              <w:left w:val="nil"/>
              <w:bottom w:val="single" w:sz="4" w:space="0" w:color="auto"/>
              <w:right w:val="single" w:sz="4" w:space="0" w:color="auto"/>
            </w:tcBorders>
            <w:shd w:val="clear" w:color="000000" w:fill="D9D9D9"/>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рейтинг</w:t>
            </w:r>
          </w:p>
        </w:tc>
        <w:tc>
          <w:tcPr>
            <w:tcW w:w="797" w:type="dxa"/>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Ср.значение индекса удов-сти качеством услуг на рынке услуг связи</w:t>
            </w:r>
          </w:p>
        </w:tc>
        <w:tc>
          <w:tcPr>
            <w:tcW w:w="614" w:type="dxa"/>
            <w:tcBorders>
              <w:top w:val="nil"/>
              <w:left w:val="nil"/>
              <w:bottom w:val="single" w:sz="4" w:space="0" w:color="auto"/>
              <w:right w:val="single" w:sz="4" w:space="0" w:color="auto"/>
            </w:tcBorders>
            <w:shd w:val="clear" w:color="000000" w:fill="D9D9D9"/>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рейтинг</w:t>
            </w:r>
          </w:p>
        </w:tc>
        <w:tc>
          <w:tcPr>
            <w:tcW w:w="607" w:type="dxa"/>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услуги сотовой связи</w:t>
            </w:r>
          </w:p>
        </w:tc>
        <w:tc>
          <w:tcPr>
            <w:tcW w:w="606" w:type="dxa"/>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доп. балл</w:t>
            </w:r>
          </w:p>
        </w:tc>
        <w:tc>
          <w:tcPr>
            <w:tcW w:w="628" w:type="dxa"/>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Индекс удов-сти уровнем цен на рынке услуг сотовой связи </w:t>
            </w:r>
          </w:p>
        </w:tc>
        <w:tc>
          <w:tcPr>
            <w:tcW w:w="583" w:type="dxa"/>
            <w:tcBorders>
              <w:top w:val="nil"/>
              <w:left w:val="nil"/>
              <w:bottom w:val="single" w:sz="4" w:space="0" w:color="auto"/>
              <w:right w:val="single" w:sz="4" w:space="0" w:color="auto"/>
            </w:tcBorders>
            <w:shd w:val="clear" w:color="000000" w:fill="D9D9D9"/>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рейтинг</w:t>
            </w:r>
          </w:p>
        </w:tc>
        <w:tc>
          <w:tcPr>
            <w:tcW w:w="606" w:type="dxa"/>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услуги доступа к сети Интернет</w:t>
            </w:r>
          </w:p>
        </w:tc>
        <w:tc>
          <w:tcPr>
            <w:tcW w:w="722" w:type="dxa"/>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доп. балл</w:t>
            </w:r>
          </w:p>
        </w:tc>
        <w:tc>
          <w:tcPr>
            <w:tcW w:w="624" w:type="dxa"/>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Индекс удов-сти уровнем цен на рынке услуг доступа к сети Интернет</w:t>
            </w:r>
          </w:p>
        </w:tc>
        <w:tc>
          <w:tcPr>
            <w:tcW w:w="411" w:type="dxa"/>
            <w:tcBorders>
              <w:top w:val="nil"/>
              <w:left w:val="nil"/>
              <w:bottom w:val="single" w:sz="4" w:space="0" w:color="auto"/>
              <w:right w:val="single" w:sz="4" w:space="0" w:color="auto"/>
            </w:tcBorders>
            <w:shd w:val="clear" w:color="000000" w:fill="D9D9D9"/>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рейтинг</w:t>
            </w:r>
          </w:p>
        </w:tc>
        <w:tc>
          <w:tcPr>
            <w:tcW w:w="625" w:type="dxa"/>
            <w:tcBorders>
              <w:top w:val="nil"/>
              <w:left w:val="nil"/>
              <w:bottom w:val="single" w:sz="4" w:space="0" w:color="auto"/>
              <w:right w:val="single" w:sz="4" w:space="0" w:color="auto"/>
            </w:tcBorders>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Ср.значение индекса удов-сти уровнем цен на рынке услуг связи</w:t>
            </w:r>
          </w:p>
        </w:tc>
        <w:tc>
          <w:tcPr>
            <w:tcW w:w="411" w:type="dxa"/>
            <w:tcBorders>
              <w:top w:val="nil"/>
              <w:left w:val="nil"/>
              <w:bottom w:val="single" w:sz="4" w:space="0" w:color="auto"/>
              <w:right w:val="single" w:sz="4" w:space="0" w:color="auto"/>
            </w:tcBorders>
            <w:shd w:val="clear" w:color="000000" w:fill="D9D9D9"/>
            <w:textDirection w:val="btLr"/>
            <w:vAlign w:val="center"/>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рейтинг</w:t>
            </w:r>
          </w:p>
        </w:tc>
      </w:tr>
      <w:tr w:rsidR="006C2A7D" w:rsidRPr="00B754D4" w:rsidTr="00BF47E3">
        <w:trPr>
          <w:trHeight w:val="255"/>
        </w:trPr>
        <w:tc>
          <w:tcPr>
            <w:tcW w:w="1837" w:type="dxa"/>
            <w:gridSpan w:val="2"/>
            <w:tcBorders>
              <w:top w:val="single" w:sz="4" w:space="0" w:color="auto"/>
              <w:left w:val="single" w:sz="4" w:space="0" w:color="auto"/>
              <w:bottom w:val="single" w:sz="4" w:space="0" w:color="auto"/>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Ардатовский </w:t>
            </w:r>
          </w:p>
        </w:tc>
        <w:tc>
          <w:tcPr>
            <w:tcW w:w="1239" w:type="dxa"/>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0,316</w:t>
            </w:r>
          </w:p>
        </w:tc>
        <w:tc>
          <w:tcPr>
            <w:tcW w:w="50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17</w:t>
            </w:r>
          </w:p>
        </w:tc>
        <w:tc>
          <w:tcPr>
            <w:tcW w:w="759"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89,4</w:t>
            </w:r>
          </w:p>
        </w:tc>
        <w:tc>
          <w:tcPr>
            <w:tcW w:w="63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8,94</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0,983</w:t>
            </w:r>
          </w:p>
        </w:tc>
        <w:tc>
          <w:tcPr>
            <w:tcW w:w="53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7</w:t>
            </w:r>
          </w:p>
        </w:tc>
        <w:tc>
          <w:tcPr>
            <w:tcW w:w="61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73,8</w:t>
            </w:r>
          </w:p>
        </w:tc>
        <w:tc>
          <w:tcPr>
            <w:tcW w:w="49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7,38</w:t>
            </w:r>
          </w:p>
        </w:tc>
        <w:tc>
          <w:tcPr>
            <w:tcW w:w="8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0,812</w:t>
            </w:r>
          </w:p>
        </w:tc>
        <w:tc>
          <w:tcPr>
            <w:tcW w:w="480"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12</w:t>
            </w:r>
          </w:p>
        </w:tc>
        <w:tc>
          <w:tcPr>
            <w:tcW w:w="79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0,898</w:t>
            </w:r>
          </w:p>
        </w:tc>
        <w:tc>
          <w:tcPr>
            <w:tcW w:w="614"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8</w:t>
            </w:r>
          </w:p>
        </w:tc>
        <w:tc>
          <w:tcPr>
            <w:tcW w:w="6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84,3</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8,43</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0,927</w:t>
            </w:r>
          </w:p>
        </w:tc>
        <w:tc>
          <w:tcPr>
            <w:tcW w:w="583"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6</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83</w:t>
            </w:r>
          </w:p>
        </w:tc>
        <w:tc>
          <w:tcPr>
            <w:tcW w:w="72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8,30</w:t>
            </w:r>
          </w:p>
        </w:tc>
        <w:tc>
          <w:tcPr>
            <w:tcW w:w="624"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0,913</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4</w:t>
            </w:r>
          </w:p>
        </w:tc>
        <w:tc>
          <w:tcPr>
            <w:tcW w:w="62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0,920</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6</w:t>
            </w:r>
          </w:p>
        </w:tc>
      </w:tr>
      <w:tr w:rsidR="006C2A7D" w:rsidRPr="00B754D4" w:rsidTr="00BF47E3">
        <w:trPr>
          <w:trHeight w:val="270"/>
        </w:trPr>
        <w:tc>
          <w:tcPr>
            <w:tcW w:w="1837" w:type="dxa"/>
            <w:gridSpan w:val="2"/>
            <w:tcBorders>
              <w:top w:val="nil"/>
              <w:left w:val="single" w:sz="4" w:space="0" w:color="auto"/>
              <w:bottom w:val="single" w:sz="4" w:space="0" w:color="auto"/>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Атюрьевский </w:t>
            </w:r>
          </w:p>
        </w:tc>
        <w:tc>
          <w:tcPr>
            <w:tcW w:w="1239" w:type="dxa"/>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0,316</w:t>
            </w:r>
          </w:p>
        </w:tc>
        <w:tc>
          <w:tcPr>
            <w:tcW w:w="50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18</w:t>
            </w:r>
          </w:p>
        </w:tc>
        <w:tc>
          <w:tcPr>
            <w:tcW w:w="759"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70,8</w:t>
            </w:r>
          </w:p>
        </w:tc>
        <w:tc>
          <w:tcPr>
            <w:tcW w:w="63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7,08</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0,779</w:t>
            </w:r>
          </w:p>
        </w:tc>
        <w:tc>
          <w:tcPr>
            <w:tcW w:w="53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18</w:t>
            </w:r>
          </w:p>
        </w:tc>
        <w:tc>
          <w:tcPr>
            <w:tcW w:w="61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53,2</w:t>
            </w:r>
          </w:p>
        </w:tc>
        <w:tc>
          <w:tcPr>
            <w:tcW w:w="49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0,532</w:t>
            </w:r>
          </w:p>
        </w:tc>
        <w:tc>
          <w:tcPr>
            <w:tcW w:w="480"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22</w:t>
            </w:r>
          </w:p>
        </w:tc>
        <w:tc>
          <w:tcPr>
            <w:tcW w:w="79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0,655</w:t>
            </w:r>
          </w:p>
        </w:tc>
        <w:tc>
          <w:tcPr>
            <w:tcW w:w="614"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19</w:t>
            </w:r>
          </w:p>
        </w:tc>
        <w:tc>
          <w:tcPr>
            <w:tcW w:w="6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59,9</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0,599</w:t>
            </w:r>
          </w:p>
        </w:tc>
        <w:tc>
          <w:tcPr>
            <w:tcW w:w="583"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20</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56</w:t>
            </w:r>
          </w:p>
        </w:tc>
        <w:tc>
          <w:tcPr>
            <w:tcW w:w="72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624"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0,560</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19</w:t>
            </w:r>
          </w:p>
        </w:tc>
        <w:tc>
          <w:tcPr>
            <w:tcW w:w="62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0,580</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20</w:t>
            </w:r>
          </w:p>
        </w:tc>
      </w:tr>
      <w:tr w:rsidR="006C2A7D" w:rsidRPr="00B754D4" w:rsidTr="00BF47E3">
        <w:trPr>
          <w:trHeight w:val="240"/>
        </w:trPr>
        <w:tc>
          <w:tcPr>
            <w:tcW w:w="1837" w:type="dxa"/>
            <w:gridSpan w:val="2"/>
            <w:tcBorders>
              <w:top w:val="nil"/>
              <w:left w:val="single" w:sz="4" w:space="0" w:color="auto"/>
              <w:bottom w:val="single" w:sz="4" w:space="0" w:color="auto"/>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Атяшевский </w:t>
            </w:r>
          </w:p>
        </w:tc>
        <w:tc>
          <w:tcPr>
            <w:tcW w:w="1239" w:type="dxa"/>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0,619</w:t>
            </w:r>
          </w:p>
        </w:tc>
        <w:tc>
          <w:tcPr>
            <w:tcW w:w="50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13</w:t>
            </w:r>
          </w:p>
        </w:tc>
        <w:tc>
          <w:tcPr>
            <w:tcW w:w="759"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92,9</w:t>
            </w:r>
          </w:p>
        </w:tc>
        <w:tc>
          <w:tcPr>
            <w:tcW w:w="63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9,29</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1,022</w:t>
            </w:r>
          </w:p>
        </w:tc>
        <w:tc>
          <w:tcPr>
            <w:tcW w:w="53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6</w:t>
            </w:r>
          </w:p>
        </w:tc>
        <w:tc>
          <w:tcPr>
            <w:tcW w:w="61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89</w:t>
            </w:r>
          </w:p>
        </w:tc>
        <w:tc>
          <w:tcPr>
            <w:tcW w:w="49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8,90</w:t>
            </w:r>
          </w:p>
        </w:tc>
        <w:tc>
          <w:tcPr>
            <w:tcW w:w="8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0,979</w:t>
            </w:r>
          </w:p>
        </w:tc>
        <w:tc>
          <w:tcPr>
            <w:tcW w:w="480"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5</w:t>
            </w:r>
          </w:p>
        </w:tc>
        <w:tc>
          <w:tcPr>
            <w:tcW w:w="79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1,000</w:t>
            </w:r>
          </w:p>
        </w:tc>
        <w:tc>
          <w:tcPr>
            <w:tcW w:w="614"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5</w:t>
            </w:r>
          </w:p>
        </w:tc>
        <w:tc>
          <w:tcPr>
            <w:tcW w:w="6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80,4</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8,04</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0,884</w:t>
            </w:r>
          </w:p>
        </w:tc>
        <w:tc>
          <w:tcPr>
            <w:tcW w:w="583"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8</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76,4</w:t>
            </w:r>
          </w:p>
        </w:tc>
        <w:tc>
          <w:tcPr>
            <w:tcW w:w="72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7,64</w:t>
            </w:r>
          </w:p>
        </w:tc>
        <w:tc>
          <w:tcPr>
            <w:tcW w:w="624"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0,840</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8</w:t>
            </w:r>
          </w:p>
        </w:tc>
        <w:tc>
          <w:tcPr>
            <w:tcW w:w="62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0,862</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8</w:t>
            </w:r>
          </w:p>
        </w:tc>
      </w:tr>
      <w:tr w:rsidR="006C2A7D" w:rsidRPr="00B754D4" w:rsidTr="00BF47E3">
        <w:trPr>
          <w:trHeight w:val="240"/>
        </w:trPr>
        <w:tc>
          <w:tcPr>
            <w:tcW w:w="1837" w:type="dxa"/>
            <w:gridSpan w:val="2"/>
            <w:tcBorders>
              <w:top w:val="nil"/>
              <w:left w:val="single" w:sz="4" w:space="0" w:color="auto"/>
              <w:bottom w:val="single" w:sz="4" w:space="0" w:color="auto"/>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Б-березниковский </w:t>
            </w:r>
          </w:p>
        </w:tc>
        <w:tc>
          <w:tcPr>
            <w:tcW w:w="1239" w:type="dxa"/>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0,639</w:t>
            </w:r>
          </w:p>
        </w:tc>
        <w:tc>
          <w:tcPr>
            <w:tcW w:w="50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12</w:t>
            </w:r>
          </w:p>
        </w:tc>
        <w:tc>
          <w:tcPr>
            <w:tcW w:w="759"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53</w:t>
            </w:r>
          </w:p>
        </w:tc>
        <w:tc>
          <w:tcPr>
            <w:tcW w:w="63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0,530</w:t>
            </w:r>
          </w:p>
        </w:tc>
        <w:tc>
          <w:tcPr>
            <w:tcW w:w="53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22</w:t>
            </w:r>
          </w:p>
        </w:tc>
        <w:tc>
          <w:tcPr>
            <w:tcW w:w="61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62,9</w:t>
            </w:r>
          </w:p>
        </w:tc>
        <w:tc>
          <w:tcPr>
            <w:tcW w:w="49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0,629</w:t>
            </w:r>
          </w:p>
        </w:tc>
        <w:tc>
          <w:tcPr>
            <w:tcW w:w="480"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18</w:t>
            </w:r>
          </w:p>
        </w:tc>
        <w:tc>
          <w:tcPr>
            <w:tcW w:w="79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0,580</w:t>
            </w:r>
          </w:p>
        </w:tc>
        <w:tc>
          <w:tcPr>
            <w:tcW w:w="614"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22</w:t>
            </w:r>
          </w:p>
        </w:tc>
        <w:tc>
          <w:tcPr>
            <w:tcW w:w="6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62,1</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0,621</w:t>
            </w:r>
          </w:p>
        </w:tc>
        <w:tc>
          <w:tcPr>
            <w:tcW w:w="583"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19</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73,1</w:t>
            </w:r>
          </w:p>
        </w:tc>
        <w:tc>
          <w:tcPr>
            <w:tcW w:w="72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7,31</w:t>
            </w:r>
          </w:p>
        </w:tc>
        <w:tc>
          <w:tcPr>
            <w:tcW w:w="624"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0,804</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11</w:t>
            </w:r>
          </w:p>
        </w:tc>
        <w:tc>
          <w:tcPr>
            <w:tcW w:w="62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0,713</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12</w:t>
            </w:r>
          </w:p>
        </w:tc>
      </w:tr>
      <w:tr w:rsidR="006C2A7D" w:rsidRPr="00B754D4" w:rsidTr="00BF47E3">
        <w:trPr>
          <w:trHeight w:val="255"/>
        </w:trPr>
        <w:tc>
          <w:tcPr>
            <w:tcW w:w="1837" w:type="dxa"/>
            <w:gridSpan w:val="2"/>
            <w:tcBorders>
              <w:top w:val="nil"/>
              <w:left w:val="single" w:sz="4" w:space="0" w:color="auto"/>
              <w:bottom w:val="single" w:sz="4" w:space="0" w:color="auto"/>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Большеигнатовский </w:t>
            </w:r>
          </w:p>
        </w:tc>
        <w:tc>
          <w:tcPr>
            <w:tcW w:w="1239" w:type="dxa"/>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0,990</w:t>
            </w:r>
          </w:p>
        </w:tc>
        <w:tc>
          <w:tcPr>
            <w:tcW w:w="50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w:t>
            </w:r>
          </w:p>
        </w:tc>
        <w:tc>
          <w:tcPr>
            <w:tcW w:w="759"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98,2</w:t>
            </w:r>
          </w:p>
        </w:tc>
        <w:tc>
          <w:tcPr>
            <w:tcW w:w="63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9,82</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1,080</w:t>
            </w:r>
          </w:p>
        </w:tc>
        <w:tc>
          <w:tcPr>
            <w:tcW w:w="53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w:t>
            </w:r>
          </w:p>
        </w:tc>
        <w:tc>
          <w:tcPr>
            <w:tcW w:w="61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98,1</w:t>
            </w:r>
          </w:p>
        </w:tc>
        <w:tc>
          <w:tcPr>
            <w:tcW w:w="49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9,81</w:t>
            </w:r>
          </w:p>
        </w:tc>
        <w:tc>
          <w:tcPr>
            <w:tcW w:w="8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1,079</w:t>
            </w:r>
          </w:p>
        </w:tc>
        <w:tc>
          <w:tcPr>
            <w:tcW w:w="480"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w:t>
            </w:r>
          </w:p>
        </w:tc>
        <w:tc>
          <w:tcPr>
            <w:tcW w:w="79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1,080</w:t>
            </w:r>
          </w:p>
        </w:tc>
        <w:tc>
          <w:tcPr>
            <w:tcW w:w="614"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w:t>
            </w:r>
          </w:p>
        </w:tc>
        <w:tc>
          <w:tcPr>
            <w:tcW w:w="6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98,2</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9,82</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1,080</w:t>
            </w:r>
          </w:p>
        </w:tc>
        <w:tc>
          <w:tcPr>
            <w:tcW w:w="583"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98,1</w:t>
            </w:r>
          </w:p>
        </w:tc>
        <w:tc>
          <w:tcPr>
            <w:tcW w:w="72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9,81</w:t>
            </w:r>
          </w:p>
        </w:tc>
        <w:tc>
          <w:tcPr>
            <w:tcW w:w="624"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1,079</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w:t>
            </w:r>
          </w:p>
        </w:tc>
        <w:tc>
          <w:tcPr>
            <w:tcW w:w="62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1,080</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w:t>
            </w:r>
          </w:p>
        </w:tc>
      </w:tr>
      <w:tr w:rsidR="006C2A7D" w:rsidRPr="00B754D4" w:rsidTr="00BF47E3">
        <w:trPr>
          <w:trHeight w:val="255"/>
        </w:trPr>
        <w:tc>
          <w:tcPr>
            <w:tcW w:w="1837" w:type="dxa"/>
            <w:gridSpan w:val="2"/>
            <w:tcBorders>
              <w:top w:val="nil"/>
              <w:left w:val="single" w:sz="4" w:space="0" w:color="auto"/>
              <w:bottom w:val="single" w:sz="4" w:space="0" w:color="auto"/>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Дубенский </w:t>
            </w:r>
          </w:p>
        </w:tc>
        <w:tc>
          <w:tcPr>
            <w:tcW w:w="1239" w:type="dxa"/>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0,892</w:t>
            </w:r>
          </w:p>
        </w:tc>
        <w:tc>
          <w:tcPr>
            <w:tcW w:w="50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w:t>
            </w:r>
          </w:p>
        </w:tc>
        <w:tc>
          <w:tcPr>
            <w:tcW w:w="759"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94,9</w:t>
            </w:r>
          </w:p>
        </w:tc>
        <w:tc>
          <w:tcPr>
            <w:tcW w:w="63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9,49</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1,044</w:t>
            </w:r>
          </w:p>
        </w:tc>
        <w:tc>
          <w:tcPr>
            <w:tcW w:w="53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4</w:t>
            </w:r>
          </w:p>
        </w:tc>
        <w:tc>
          <w:tcPr>
            <w:tcW w:w="61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76,5</w:t>
            </w:r>
          </w:p>
        </w:tc>
        <w:tc>
          <w:tcPr>
            <w:tcW w:w="49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7,65</w:t>
            </w:r>
          </w:p>
        </w:tc>
        <w:tc>
          <w:tcPr>
            <w:tcW w:w="8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0,842</w:t>
            </w:r>
          </w:p>
        </w:tc>
        <w:tc>
          <w:tcPr>
            <w:tcW w:w="480"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10</w:t>
            </w:r>
          </w:p>
        </w:tc>
        <w:tc>
          <w:tcPr>
            <w:tcW w:w="79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0,943</w:t>
            </w:r>
          </w:p>
        </w:tc>
        <w:tc>
          <w:tcPr>
            <w:tcW w:w="614"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6</w:t>
            </w:r>
          </w:p>
        </w:tc>
        <w:tc>
          <w:tcPr>
            <w:tcW w:w="6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92,8</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9,28</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1,021</w:t>
            </w:r>
          </w:p>
        </w:tc>
        <w:tc>
          <w:tcPr>
            <w:tcW w:w="583"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4</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76,6</w:t>
            </w:r>
          </w:p>
        </w:tc>
        <w:tc>
          <w:tcPr>
            <w:tcW w:w="72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7,66</w:t>
            </w:r>
          </w:p>
        </w:tc>
        <w:tc>
          <w:tcPr>
            <w:tcW w:w="624"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0,843</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7</w:t>
            </w:r>
          </w:p>
        </w:tc>
        <w:tc>
          <w:tcPr>
            <w:tcW w:w="62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0,932</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5</w:t>
            </w:r>
          </w:p>
        </w:tc>
      </w:tr>
      <w:tr w:rsidR="006C2A7D" w:rsidRPr="00B754D4" w:rsidTr="00BF47E3">
        <w:trPr>
          <w:trHeight w:val="255"/>
        </w:trPr>
        <w:tc>
          <w:tcPr>
            <w:tcW w:w="1837" w:type="dxa"/>
            <w:gridSpan w:val="2"/>
            <w:tcBorders>
              <w:top w:val="nil"/>
              <w:left w:val="single" w:sz="4" w:space="0" w:color="auto"/>
              <w:bottom w:val="single" w:sz="4" w:space="0" w:color="auto"/>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Ельниковский </w:t>
            </w:r>
          </w:p>
        </w:tc>
        <w:tc>
          <w:tcPr>
            <w:tcW w:w="1239" w:type="dxa"/>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0,221</w:t>
            </w:r>
          </w:p>
        </w:tc>
        <w:tc>
          <w:tcPr>
            <w:tcW w:w="50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22</w:t>
            </w:r>
          </w:p>
        </w:tc>
        <w:tc>
          <w:tcPr>
            <w:tcW w:w="759"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77</w:t>
            </w:r>
          </w:p>
        </w:tc>
        <w:tc>
          <w:tcPr>
            <w:tcW w:w="63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7,70</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0,847</w:t>
            </w:r>
          </w:p>
        </w:tc>
        <w:tc>
          <w:tcPr>
            <w:tcW w:w="53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11</w:t>
            </w:r>
          </w:p>
        </w:tc>
        <w:tc>
          <w:tcPr>
            <w:tcW w:w="61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68,3</w:t>
            </w:r>
          </w:p>
        </w:tc>
        <w:tc>
          <w:tcPr>
            <w:tcW w:w="49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0,683</w:t>
            </w:r>
          </w:p>
        </w:tc>
        <w:tc>
          <w:tcPr>
            <w:tcW w:w="480"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15</w:t>
            </w:r>
          </w:p>
        </w:tc>
        <w:tc>
          <w:tcPr>
            <w:tcW w:w="79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0,765</w:t>
            </w:r>
          </w:p>
        </w:tc>
        <w:tc>
          <w:tcPr>
            <w:tcW w:w="614"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14</w:t>
            </w:r>
          </w:p>
        </w:tc>
        <w:tc>
          <w:tcPr>
            <w:tcW w:w="6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80,4</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8,04</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0,884</w:t>
            </w:r>
          </w:p>
        </w:tc>
        <w:tc>
          <w:tcPr>
            <w:tcW w:w="583"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9</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65,5</w:t>
            </w:r>
          </w:p>
        </w:tc>
        <w:tc>
          <w:tcPr>
            <w:tcW w:w="72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624"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0,655</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14</w:t>
            </w:r>
          </w:p>
        </w:tc>
        <w:tc>
          <w:tcPr>
            <w:tcW w:w="62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0,770</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10</w:t>
            </w:r>
          </w:p>
        </w:tc>
      </w:tr>
      <w:tr w:rsidR="006C2A7D" w:rsidRPr="00B754D4" w:rsidTr="00BF47E3">
        <w:trPr>
          <w:trHeight w:val="270"/>
        </w:trPr>
        <w:tc>
          <w:tcPr>
            <w:tcW w:w="1837" w:type="dxa"/>
            <w:gridSpan w:val="2"/>
            <w:tcBorders>
              <w:top w:val="nil"/>
              <w:left w:val="single" w:sz="4" w:space="0" w:color="auto"/>
              <w:bottom w:val="single" w:sz="4" w:space="0" w:color="auto"/>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Зубово-Полянский </w:t>
            </w:r>
          </w:p>
        </w:tc>
        <w:tc>
          <w:tcPr>
            <w:tcW w:w="1239" w:type="dxa"/>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0,600</w:t>
            </w:r>
          </w:p>
        </w:tc>
        <w:tc>
          <w:tcPr>
            <w:tcW w:w="50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14</w:t>
            </w:r>
          </w:p>
        </w:tc>
        <w:tc>
          <w:tcPr>
            <w:tcW w:w="759"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75,8</w:t>
            </w:r>
          </w:p>
        </w:tc>
        <w:tc>
          <w:tcPr>
            <w:tcW w:w="63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7,58</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0,834</w:t>
            </w:r>
          </w:p>
        </w:tc>
        <w:tc>
          <w:tcPr>
            <w:tcW w:w="53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13</w:t>
            </w:r>
          </w:p>
        </w:tc>
        <w:tc>
          <w:tcPr>
            <w:tcW w:w="61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62</w:t>
            </w:r>
          </w:p>
        </w:tc>
        <w:tc>
          <w:tcPr>
            <w:tcW w:w="49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0,620</w:t>
            </w:r>
          </w:p>
        </w:tc>
        <w:tc>
          <w:tcPr>
            <w:tcW w:w="480"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19</w:t>
            </w:r>
          </w:p>
        </w:tc>
        <w:tc>
          <w:tcPr>
            <w:tcW w:w="79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0,727</w:t>
            </w:r>
          </w:p>
        </w:tc>
        <w:tc>
          <w:tcPr>
            <w:tcW w:w="614"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16</w:t>
            </w:r>
          </w:p>
        </w:tc>
        <w:tc>
          <w:tcPr>
            <w:tcW w:w="6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68,5</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0,685</w:t>
            </w:r>
          </w:p>
        </w:tc>
        <w:tc>
          <w:tcPr>
            <w:tcW w:w="583"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15</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53,1</w:t>
            </w:r>
          </w:p>
        </w:tc>
        <w:tc>
          <w:tcPr>
            <w:tcW w:w="72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624"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0,531</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21</w:t>
            </w:r>
          </w:p>
        </w:tc>
        <w:tc>
          <w:tcPr>
            <w:tcW w:w="62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0,608</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19</w:t>
            </w:r>
          </w:p>
        </w:tc>
      </w:tr>
      <w:tr w:rsidR="006C2A7D" w:rsidRPr="00B754D4" w:rsidTr="00BF47E3">
        <w:trPr>
          <w:trHeight w:val="255"/>
        </w:trPr>
        <w:tc>
          <w:tcPr>
            <w:tcW w:w="1837" w:type="dxa"/>
            <w:gridSpan w:val="2"/>
            <w:tcBorders>
              <w:top w:val="nil"/>
              <w:left w:val="single" w:sz="4" w:space="0" w:color="auto"/>
              <w:bottom w:val="single" w:sz="4" w:space="0" w:color="auto"/>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Инсарский </w:t>
            </w:r>
          </w:p>
        </w:tc>
        <w:tc>
          <w:tcPr>
            <w:tcW w:w="1239" w:type="dxa"/>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0,776</w:t>
            </w:r>
          </w:p>
        </w:tc>
        <w:tc>
          <w:tcPr>
            <w:tcW w:w="50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4</w:t>
            </w:r>
          </w:p>
        </w:tc>
        <w:tc>
          <w:tcPr>
            <w:tcW w:w="759"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99,8</w:t>
            </w:r>
          </w:p>
        </w:tc>
        <w:tc>
          <w:tcPr>
            <w:tcW w:w="63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9,98</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1,098</w:t>
            </w:r>
          </w:p>
        </w:tc>
        <w:tc>
          <w:tcPr>
            <w:tcW w:w="53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w:t>
            </w:r>
          </w:p>
        </w:tc>
        <w:tc>
          <w:tcPr>
            <w:tcW w:w="61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97,8</w:t>
            </w:r>
          </w:p>
        </w:tc>
        <w:tc>
          <w:tcPr>
            <w:tcW w:w="49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9,78</w:t>
            </w:r>
          </w:p>
        </w:tc>
        <w:tc>
          <w:tcPr>
            <w:tcW w:w="8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1,076</w:t>
            </w:r>
          </w:p>
        </w:tc>
        <w:tc>
          <w:tcPr>
            <w:tcW w:w="480"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w:t>
            </w:r>
          </w:p>
        </w:tc>
        <w:tc>
          <w:tcPr>
            <w:tcW w:w="79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1,087</w:t>
            </w:r>
          </w:p>
        </w:tc>
        <w:tc>
          <w:tcPr>
            <w:tcW w:w="614"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w:t>
            </w:r>
          </w:p>
        </w:tc>
        <w:tc>
          <w:tcPr>
            <w:tcW w:w="6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94,4</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9,44</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1,038</w:t>
            </w:r>
          </w:p>
        </w:tc>
        <w:tc>
          <w:tcPr>
            <w:tcW w:w="583"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3</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81</w:t>
            </w:r>
          </w:p>
        </w:tc>
        <w:tc>
          <w:tcPr>
            <w:tcW w:w="72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8,10</w:t>
            </w:r>
          </w:p>
        </w:tc>
        <w:tc>
          <w:tcPr>
            <w:tcW w:w="624"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0,891</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5</w:t>
            </w:r>
          </w:p>
        </w:tc>
        <w:tc>
          <w:tcPr>
            <w:tcW w:w="62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0,965</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4</w:t>
            </w:r>
          </w:p>
        </w:tc>
      </w:tr>
      <w:tr w:rsidR="006C2A7D" w:rsidRPr="00B754D4" w:rsidTr="00BF47E3">
        <w:trPr>
          <w:trHeight w:val="255"/>
        </w:trPr>
        <w:tc>
          <w:tcPr>
            <w:tcW w:w="1837" w:type="dxa"/>
            <w:gridSpan w:val="2"/>
            <w:tcBorders>
              <w:top w:val="nil"/>
              <w:left w:val="single" w:sz="4" w:space="0" w:color="auto"/>
              <w:bottom w:val="single" w:sz="4" w:space="0" w:color="auto"/>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Ичалковский </w:t>
            </w:r>
          </w:p>
        </w:tc>
        <w:tc>
          <w:tcPr>
            <w:tcW w:w="1239" w:type="dxa"/>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0,559</w:t>
            </w:r>
          </w:p>
        </w:tc>
        <w:tc>
          <w:tcPr>
            <w:tcW w:w="50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15</w:t>
            </w:r>
          </w:p>
        </w:tc>
        <w:tc>
          <w:tcPr>
            <w:tcW w:w="759"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81,1</w:t>
            </w:r>
          </w:p>
        </w:tc>
        <w:tc>
          <w:tcPr>
            <w:tcW w:w="63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8,11</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0,892</w:t>
            </w:r>
          </w:p>
        </w:tc>
        <w:tc>
          <w:tcPr>
            <w:tcW w:w="53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8</w:t>
            </w:r>
          </w:p>
        </w:tc>
        <w:tc>
          <w:tcPr>
            <w:tcW w:w="61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65,5</w:t>
            </w:r>
          </w:p>
        </w:tc>
        <w:tc>
          <w:tcPr>
            <w:tcW w:w="49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0,655</w:t>
            </w:r>
          </w:p>
        </w:tc>
        <w:tc>
          <w:tcPr>
            <w:tcW w:w="480"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17</w:t>
            </w:r>
          </w:p>
        </w:tc>
        <w:tc>
          <w:tcPr>
            <w:tcW w:w="79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0,774</w:t>
            </w:r>
          </w:p>
        </w:tc>
        <w:tc>
          <w:tcPr>
            <w:tcW w:w="614"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13</w:t>
            </w:r>
          </w:p>
        </w:tc>
        <w:tc>
          <w:tcPr>
            <w:tcW w:w="6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72,1</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7,21</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0,793</w:t>
            </w:r>
          </w:p>
        </w:tc>
        <w:tc>
          <w:tcPr>
            <w:tcW w:w="583"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13</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62,1</w:t>
            </w:r>
          </w:p>
        </w:tc>
        <w:tc>
          <w:tcPr>
            <w:tcW w:w="72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624"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0,621</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17</w:t>
            </w:r>
          </w:p>
        </w:tc>
        <w:tc>
          <w:tcPr>
            <w:tcW w:w="62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0,707</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14</w:t>
            </w:r>
          </w:p>
        </w:tc>
      </w:tr>
      <w:tr w:rsidR="006C2A7D" w:rsidRPr="00B754D4" w:rsidTr="00BF47E3">
        <w:trPr>
          <w:trHeight w:val="270"/>
        </w:trPr>
        <w:tc>
          <w:tcPr>
            <w:tcW w:w="1837" w:type="dxa"/>
            <w:gridSpan w:val="2"/>
            <w:tcBorders>
              <w:top w:val="nil"/>
              <w:left w:val="single" w:sz="4" w:space="0" w:color="auto"/>
              <w:bottom w:val="single" w:sz="4" w:space="0" w:color="auto"/>
              <w:right w:val="nil"/>
            </w:tcBorders>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Кадошкинский </w:t>
            </w:r>
          </w:p>
        </w:tc>
        <w:tc>
          <w:tcPr>
            <w:tcW w:w="1239" w:type="dxa"/>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0,302</w:t>
            </w:r>
          </w:p>
        </w:tc>
        <w:tc>
          <w:tcPr>
            <w:tcW w:w="50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19</w:t>
            </w:r>
          </w:p>
        </w:tc>
        <w:tc>
          <w:tcPr>
            <w:tcW w:w="759"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51,1</w:t>
            </w:r>
          </w:p>
        </w:tc>
        <w:tc>
          <w:tcPr>
            <w:tcW w:w="63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0,511</w:t>
            </w:r>
          </w:p>
        </w:tc>
        <w:tc>
          <w:tcPr>
            <w:tcW w:w="53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23</w:t>
            </w:r>
          </w:p>
        </w:tc>
        <w:tc>
          <w:tcPr>
            <w:tcW w:w="61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75</w:t>
            </w:r>
          </w:p>
        </w:tc>
        <w:tc>
          <w:tcPr>
            <w:tcW w:w="49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7,50</w:t>
            </w:r>
          </w:p>
        </w:tc>
        <w:tc>
          <w:tcPr>
            <w:tcW w:w="8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0,825</w:t>
            </w:r>
          </w:p>
        </w:tc>
        <w:tc>
          <w:tcPr>
            <w:tcW w:w="480"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11</w:t>
            </w:r>
          </w:p>
        </w:tc>
        <w:tc>
          <w:tcPr>
            <w:tcW w:w="79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0,668</w:t>
            </w:r>
          </w:p>
        </w:tc>
        <w:tc>
          <w:tcPr>
            <w:tcW w:w="614"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18</w:t>
            </w:r>
          </w:p>
        </w:tc>
        <w:tc>
          <w:tcPr>
            <w:tcW w:w="6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58,3</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0,583</w:t>
            </w:r>
          </w:p>
        </w:tc>
        <w:tc>
          <w:tcPr>
            <w:tcW w:w="583"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22</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71,5</w:t>
            </w:r>
          </w:p>
        </w:tc>
        <w:tc>
          <w:tcPr>
            <w:tcW w:w="72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7,15</w:t>
            </w:r>
          </w:p>
        </w:tc>
        <w:tc>
          <w:tcPr>
            <w:tcW w:w="624"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0,787</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12</w:t>
            </w:r>
          </w:p>
        </w:tc>
        <w:tc>
          <w:tcPr>
            <w:tcW w:w="62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0,685</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16</w:t>
            </w:r>
          </w:p>
        </w:tc>
      </w:tr>
      <w:tr w:rsidR="006C2A7D" w:rsidRPr="00B754D4" w:rsidTr="00BF47E3">
        <w:trPr>
          <w:trHeight w:val="255"/>
        </w:trPr>
        <w:tc>
          <w:tcPr>
            <w:tcW w:w="1837" w:type="dxa"/>
            <w:gridSpan w:val="2"/>
            <w:tcBorders>
              <w:top w:val="nil"/>
              <w:left w:val="single" w:sz="4" w:space="0" w:color="auto"/>
              <w:bottom w:val="single" w:sz="4" w:space="0" w:color="auto"/>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Кочкуровский </w:t>
            </w:r>
          </w:p>
        </w:tc>
        <w:tc>
          <w:tcPr>
            <w:tcW w:w="1239" w:type="dxa"/>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0,050</w:t>
            </w:r>
          </w:p>
        </w:tc>
        <w:tc>
          <w:tcPr>
            <w:tcW w:w="50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23</w:t>
            </w:r>
          </w:p>
        </w:tc>
        <w:tc>
          <w:tcPr>
            <w:tcW w:w="759"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69,5</w:t>
            </w:r>
          </w:p>
        </w:tc>
        <w:tc>
          <w:tcPr>
            <w:tcW w:w="63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0,695</w:t>
            </w:r>
          </w:p>
        </w:tc>
        <w:tc>
          <w:tcPr>
            <w:tcW w:w="53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19</w:t>
            </w:r>
          </w:p>
        </w:tc>
        <w:tc>
          <w:tcPr>
            <w:tcW w:w="61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61,1</w:t>
            </w:r>
          </w:p>
        </w:tc>
        <w:tc>
          <w:tcPr>
            <w:tcW w:w="49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0,611</w:t>
            </w:r>
          </w:p>
        </w:tc>
        <w:tc>
          <w:tcPr>
            <w:tcW w:w="480"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21</w:t>
            </w:r>
          </w:p>
        </w:tc>
        <w:tc>
          <w:tcPr>
            <w:tcW w:w="79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0,653</w:t>
            </w:r>
          </w:p>
        </w:tc>
        <w:tc>
          <w:tcPr>
            <w:tcW w:w="614"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20</w:t>
            </w:r>
          </w:p>
        </w:tc>
        <w:tc>
          <w:tcPr>
            <w:tcW w:w="6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66,5</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0,665</w:t>
            </w:r>
          </w:p>
        </w:tc>
        <w:tc>
          <w:tcPr>
            <w:tcW w:w="583"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18</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43</w:t>
            </w:r>
          </w:p>
        </w:tc>
        <w:tc>
          <w:tcPr>
            <w:tcW w:w="72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624"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0,430</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22</w:t>
            </w:r>
          </w:p>
        </w:tc>
        <w:tc>
          <w:tcPr>
            <w:tcW w:w="62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0,548</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21</w:t>
            </w:r>
          </w:p>
        </w:tc>
      </w:tr>
      <w:tr w:rsidR="006C2A7D" w:rsidRPr="00B754D4" w:rsidTr="00BF47E3">
        <w:trPr>
          <w:trHeight w:val="270"/>
        </w:trPr>
        <w:tc>
          <w:tcPr>
            <w:tcW w:w="1837" w:type="dxa"/>
            <w:gridSpan w:val="2"/>
            <w:tcBorders>
              <w:top w:val="nil"/>
              <w:left w:val="single" w:sz="4" w:space="0" w:color="auto"/>
              <w:bottom w:val="single" w:sz="4" w:space="0" w:color="auto"/>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Краснослободский </w:t>
            </w:r>
          </w:p>
        </w:tc>
        <w:tc>
          <w:tcPr>
            <w:tcW w:w="1239" w:type="dxa"/>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0,885</w:t>
            </w:r>
          </w:p>
        </w:tc>
        <w:tc>
          <w:tcPr>
            <w:tcW w:w="50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3</w:t>
            </w:r>
          </w:p>
        </w:tc>
        <w:tc>
          <w:tcPr>
            <w:tcW w:w="759"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97,5</w:t>
            </w:r>
          </w:p>
        </w:tc>
        <w:tc>
          <w:tcPr>
            <w:tcW w:w="63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9,75</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1,073</w:t>
            </w:r>
          </w:p>
        </w:tc>
        <w:tc>
          <w:tcPr>
            <w:tcW w:w="53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3</w:t>
            </w:r>
          </w:p>
        </w:tc>
        <w:tc>
          <w:tcPr>
            <w:tcW w:w="61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96,5</w:t>
            </w:r>
          </w:p>
        </w:tc>
        <w:tc>
          <w:tcPr>
            <w:tcW w:w="49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9,65</w:t>
            </w:r>
          </w:p>
        </w:tc>
        <w:tc>
          <w:tcPr>
            <w:tcW w:w="8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1,062</w:t>
            </w:r>
          </w:p>
        </w:tc>
        <w:tc>
          <w:tcPr>
            <w:tcW w:w="480"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4</w:t>
            </w:r>
          </w:p>
        </w:tc>
        <w:tc>
          <w:tcPr>
            <w:tcW w:w="79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1,067</w:t>
            </w:r>
          </w:p>
        </w:tc>
        <w:tc>
          <w:tcPr>
            <w:tcW w:w="614"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3</w:t>
            </w:r>
          </w:p>
        </w:tc>
        <w:tc>
          <w:tcPr>
            <w:tcW w:w="6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97,5</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9,75</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1,073</w:t>
            </w:r>
          </w:p>
        </w:tc>
        <w:tc>
          <w:tcPr>
            <w:tcW w:w="583"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100</w:t>
            </w:r>
          </w:p>
        </w:tc>
        <w:tc>
          <w:tcPr>
            <w:tcW w:w="72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w:t>
            </w:r>
          </w:p>
        </w:tc>
        <w:tc>
          <w:tcPr>
            <w:tcW w:w="624"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1,100</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w:t>
            </w:r>
          </w:p>
        </w:tc>
        <w:tc>
          <w:tcPr>
            <w:tcW w:w="62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1,086</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w:t>
            </w:r>
          </w:p>
        </w:tc>
      </w:tr>
      <w:tr w:rsidR="006C2A7D" w:rsidRPr="00B754D4" w:rsidTr="00BF47E3">
        <w:trPr>
          <w:trHeight w:val="255"/>
        </w:trPr>
        <w:tc>
          <w:tcPr>
            <w:tcW w:w="1837" w:type="dxa"/>
            <w:gridSpan w:val="2"/>
            <w:tcBorders>
              <w:top w:val="nil"/>
              <w:left w:val="single" w:sz="4" w:space="0" w:color="auto"/>
              <w:bottom w:val="single" w:sz="4" w:space="0" w:color="auto"/>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Лямбирский </w:t>
            </w:r>
          </w:p>
        </w:tc>
        <w:tc>
          <w:tcPr>
            <w:tcW w:w="1239" w:type="dxa"/>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0,758</w:t>
            </w:r>
          </w:p>
        </w:tc>
        <w:tc>
          <w:tcPr>
            <w:tcW w:w="50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5</w:t>
            </w:r>
          </w:p>
        </w:tc>
        <w:tc>
          <w:tcPr>
            <w:tcW w:w="759"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74,1</w:t>
            </w:r>
          </w:p>
        </w:tc>
        <w:tc>
          <w:tcPr>
            <w:tcW w:w="63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7,41</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0,815</w:t>
            </w:r>
          </w:p>
        </w:tc>
        <w:tc>
          <w:tcPr>
            <w:tcW w:w="53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15</w:t>
            </w:r>
          </w:p>
        </w:tc>
        <w:tc>
          <w:tcPr>
            <w:tcW w:w="61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77,2</w:t>
            </w:r>
          </w:p>
        </w:tc>
        <w:tc>
          <w:tcPr>
            <w:tcW w:w="49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7,72</w:t>
            </w:r>
          </w:p>
        </w:tc>
        <w:tc>
          <w:tcPr>
            <w:tcW w:w="8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0,849</w:t>
            </w:r>
          </w:p>
        </w:tc>
        <w:tc>
          <w:tcPr>
            <w:tcW w:w="480"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9</w:t>
            </w:r>
          </w:p>
        </w:tc>
        <w:tc>
          <w:tcPr>
            <w:tcW w:w="79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0,832</w:t>
            </w:r>
          </w:p>
        </w:tc>
        <w:tc>
          <w:tcPr>
            <w:tcW w:w="614"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11</w:t>
            </w:r>
          </w:p>
        </w:tc>
        <w:tc>
          <w:tcPr>
            <w:tcW w:w="6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58,5</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0,585</w:t>
            </w:r>
          </w:p>
        </w:tc>
        <w:tc>
          <w:tcPr>
            <w:tcW w:w="583"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21</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75,5</w:t>
            </w:r>
          </w:p>
        </w:tc>
        <w:tc>
          <w:tcPr>
            <w:tcW w:w="72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7,55</w:t>
            </w:r>
          </w:p>
        </w:tc>
        <w:tc>
          <w:tcPr>
            <w:tcW w:w="624"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0,831</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9</w:t>
            </w:r>
          </w:p>
        </w:tc>
        <w:tc>
          <w:tcPr>
            <w:tcW w:w="62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0,708</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13</w:t>
            </w:r>
          </w:p>
        </w:tc>
      </w:tr>
      <w:tr w:rsidR="006C2A7D" w:rsidRPr="00B754D4" w:rsidTr="00BF47E3">
        <w:trPr>
          <w:trHeight w:val="240"/>
        </w:trPr>
        <w:tc>
          <w:tcPr>
            <w:tcW w:w="1837" w:type="dxa"/>
            <w:gridSpan w:val="2"/>
            <w:tcBorders>
              <w:top w:val="nil"/>
              <w:left w:val="single" w:sz="4" w:space="0" w:color="auto"/>
              <w:bottom w:val="single" w:sz="4" w:space="0" w:color="auto"/>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Ромодановский </w:t>
            </w:r>
          </w:p>
        </w:tc>
        <w:tc>
          <w:tcPr>
            <w:tcW w:w="1239" w:type="dxa"/>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0,720</w:t>
            </w:r>
          </w:p>
        </w:tc>
        <w:tc>
          <w:tcPr>
            <w:tcW w:w="50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8</w:t>
            </w:r>
          </w:p>
        </w:tc>
        <w:tc>
          <w:tcPr>
            <w:tcW w:w="759"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74,8</w:t>
            </w:r>
          </w:p>
        </w:tc>
        <w:tc>
          <w:tcPr>
            <w:tcW w:w="63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7,48</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0,823</w:t>
            </w:r>
          </w:p>
        </w:tc>
        <w:tc>
          <w:tcPr>
            <w:tcW w:w="53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14</w:t>
            </w:r>
          </w:p>
        </w:tc>
        <w:tc>
          <w:tcPr>
            <w:tcW w:w="61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84,1</w:t>
            </w:r>
          </w:p>
        </w:tc>
        <w:tc>
          <w:tcPr>
            <w:tcW w:w="49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8,41</w:t>
            </w:r>
          </w:p>
        </w:tc>
        <w:tc>
          <w:tcPr>
            <w:tcW w:w="8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0,925</w:t>
            </w:r>
          </w:p>
        </w:tc>
        <w:tc>
          <w:tcPr>
            <w:tcW w:w="480"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6</w:t>
            </w:r>
          </w:p>
        </w:tc>
        <w:tc>
          <w:tcPr>
            <w:tcW w:w="79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0,874</w:t>
            </w:r>
          </w:p>
        </w:tc>
        <w:tc>
          <w:tcPr>
            <w:tcW w:w="614"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9</w:t>
            </w:r>
          </w:p>
        </w:tc>
        <w:tc>
          <w:tcPr>
            <w:tcW w:w="6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76,7</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7,67</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0,844</w:t>
            </w:r>
          </w:p>
        </w:tc>
        <w:tc>
          <w:tcPr>
            <w:tcW w:w="583"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11</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64</w:t>
            </w:r>
          </w:p>
        </w:tc>
        <w:tc>
          <w:tcPr>
            <w:tcW w:w="72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624"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0,640</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15</w:t>
            </w:r>
          </w:p>
        </w:tc>
        <w:tc>
          <w:tcPr>
            <w:tcW w:w="62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0,742</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11</w:t>
            </w:r>
          </w:p>
        </w:tc>
      </w:tr>
      <w:tr w:rsidR="006C2A7D" w:rsidRPr="00B754D4" w:rsidTr="00BF47E3">
        <w:trPr>
          <w:trHeight w:val="270"/>
        </w:trPr>
        <w:tc>
          <w:tcPr>
            <w:tcW w:w="1837" w:type="dxa"/>
            <w:gridSpan w:val="2"/>
            <w:tcBorders>
              <w:top w:val="nil"/>
              <w:left w:val="single" w:sz="4" w:space="0" w:color="auto"/>
              <w:bottom w:val="single" w:sz="4" w:space="0" w:color="auto"/>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Старошайговский </w:t>
            </w:r>
          </w:p>
        </w:tc>
        <w:tc>
          <w:tcPr>
            <w:tcW w:w="1239" w:type="dxa"/>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0,246</w:t>
            </w:r>
          </w:p>
        </w:tc>
        <w:tc>
          <w:tcPr>
            <w:tcW w:w="505" w:type="dxa"/>
            <w:gridSpan w:val="2"/>
            <w:tcBorders>
              <w:top w:val="nil"/>
              <w:left w:val="nil"/>
              <w:bottom w:val="single" w:sz="4" w:space="0" w:color="auto"/>
              <w:right w:val="single" w:sz="4" w:space="0" w:color="auto"/>
            </w:tcBorders>
            <w:shd w:val="clear" w:color="000000" w:fill="D9D9D9"/>
            <w:noWrap/>
            <w:vAlign w:val="bottom"/>
          </w:tcPr>
          <w:p w:rsidR="006C2A7D" w:rsidRPr="00B754D4" w:rsidRDefault="006C2A7D" w:rsidP="00B754D4">
            <w:pPr>
              <w:spacing w:after="0" w:line="240" w:lineRule="auto"/>
              <w:jc w:val="center"/>
              <w:rPr>
                <w:rFonts w:ascii="Times New Roman" w:hAnsi="Times New Roman"/>
                <w:b/>
                <w:bCs/>
                <w:sz w:val="16"/>
                <w:szCs w:val="16"/>
                <w:lang w:eastAsia="ru-RU"/>
              </w:rPr>
            </w:pPr>
            <w:r w:rsidRPr="00B754D4">
              <w:rPr>
                <w:rFonts w:ascii="Times New Roman" w:hAnsi="Times New Roman"/>
                <w:b/>
                <w:bCs/>
                <w:sz w:val="16"/>
                <w:szCs w:val="16"/>
                <w:lang w:eastAsia="ru-RU"/>
              </w:rPr>
              <w:t>21</w:t>
            </w:r>
          </w:p>
        </w:tc>
        <w:tc>
          <w:tcPr>
            <w:tcW w:w="759"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76,1</w:t>
            </w:r>
          </w:p>
        </w:tc>
        <w:tc>
          <w:tcPr>
            <w:tcW w:w="63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7,61</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0,837</w:t>
            </w:r>
          </w:p>
        </w:tc>
        <w:tc>
          <w:tcPr>
            <w:tcW w:w="53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12</w:t>
            </w:r>
          </w:p>
        </w:tc>
        <w:tc>
          <w:tcPr>
            <w:tcW w:w="61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81,6</w:t>
            </w:r>
          </w:p>
        </w:tc>
        <w:tc>
          <w:tcPr>
            <w:tcW w:w="49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8,16</w:t>
            </w:r>
          </w:p>
        </w:tc>
        <w:tc>
          <w:tcPr>
            <w:tcW w:w="8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0,898</w:t>
            </w:r>
          </w:p>
        </w:tc>
        <w:tc>
          <w:tcPr>
            <w:tcW w:w="480"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8</w:t>
            </w:r>
          </w:p>
        </w:tc>
        <w:tc>
          <w:tcPr>
            <w:tcW w:w="79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0,867</w:t>
            </w:r>
          </w:p>
        </w:tc>
        <w:tc>
          <w:tcPr>
            <w:tcW w:w="614"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10</w:t>
            </w:r>
          </w:p>
        </w:tc>
        <w:tc>
          <w:tcPr>
            <w:tcW w:w="6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50,5</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0,505</w:t>
            </w:r>
          </w:p>
        </w:tc>
        <w:tc>
          <w:tcPr>
            <w:tcW w:w="583"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23</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53,4</w:t>
            </w:r>
          </w:p>
        </w:tc>
        <w:tc>
          <w:tcPr>
            <w:tcW w:w="72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624"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0,534</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20</w:t>
            </w:r>
          </w:p>
        </w:tc>
        <w:tc>
          <w:tcPr>
            <w:tcW w:w="62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0,520</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23</w:t>
            </w:r>
          </w:p>
        </w:tc>
      </w:tr>
      <w:tr w:rsidR="006C2A7D" w:rsidRPr="00B754D4" w:rsidTr="00BF47E3">
        <w:trPr>
          <w:trHeight w:val="255"/>
        </w:trPr>
        <w:tc>
          <w:tcPr>
            <w:tcW w:w="1837" w:type="dxa"/>
            <w:gridSpan w:val="2"/>
            <w:tcBorders>
              <w:top w:val="nil"/>
              <w:left w:val="single" w:sz="4" w:space="0" w:color="auto"/>
              <w:bottom w:val="single" w:sz="4" w:space="0" w:color="auto"/>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Темниковский </w:t>
            </w:r>
          </w:p>
        </w:tc>
        <w:tc>
          <w:tcPr>
            <w:tcW w:w="1239" w:type="dxa"/>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0,522</w:t>
            </w:r>
          </w:p>
        </w:tc>
        <w:tc>
          <w:tcPr>
            <w:tcW w:w="50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16</w:t>
            </w:r>
          </w:p>
        </w:tc>
        <w:tc>
          <w:tcPr>
            <w:tcW w:w="759"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80,9</w:t>
            </w:r>
          </w:p>
        </w:tc>
        <w:tc>
          <w:tcPr>
            <w:tcW w:w="63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8,09</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0,890</w:t>
            </w:r>
          </w:p>
        </w:tc>
        <w:tc>
          <w:tcPr>
            <w:tcW w:w="53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9</w:t>
            </w:r>
          </w:p>
        </w:tc>
        <w:tc>
          <w:tcPr>
            <w:tcW w:w="61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82,9</w:t>
            </w:r>
          </w:p>
        </w:tc>
        <w:tc>
          <w:tcPr>
            <w:tcW w:w="49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8,29</w:t>
            </w:r>
          </w:p>
        </w:tc>
        <w:tc>
          <w:tcPr>
            <w:tcW w:w="8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0,912</w:t>
            </w:r>
          </w:p>
        </w:tc>
        <w:tc>
          <w:tcPr>
            <w:tcW w:w="480"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7</w:t>
            </w:r>
          </w:p>
        </w:tc>
        <w:tc>
          <w:tcPr>
            <w:tcW w:w="79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0,901</w:t>
            </w:r>
          </w:p>
        </w:tc>
        <w:tc>
          <w:tcPr>
            <w:tcW w:w="614"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7</w:t>
            </w:r>
          </w:p>
        </w:tc>
        <w:tc>
          <w:tcPr>
            <w:tcW w:w="6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80,2</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8,02</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0,882</w:t>
            </w:r>
          </w:p>
        </w:tc>
        <w:tc>
          <w:tcPr>
            <w:tcW w:w="583"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10</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79,1</w:t>
            </w:r>
          </w:p>
        </w:tc>
        <w:tc>
          <w:tcPr>
            <w:tcW w:w="72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7,91</w:t>
            </w:r>
          </w:p>
        </w:tc>
        <w:tc>
          <w:tcPr>
            <w:tcW w:w="624"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0,870</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6</w:t>
            </w:r>
          </w:p>
        </w:tc>
        <w:tc>
          <w:tcPr>
            <w:tcW w:w="62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0,876</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7</w:t>
            </w:r>
          </w:p>
        </w:tc>
      </w:tr>
      <w:tr w:rsidR="006C2A7D" w:rsidRPr="00B754D4" w:rsidTr="00BF47E3">
        <w:trPr>
          <w:trHeight w:val="270"/>
        </w:trPr>
        <w:tc>
          <w:tcPr>
            <w:tcW w:w="1837" w:type="dxa"/>
            <w:gridSpan w:val="2"/>
            <w:tcBorders>
              <w:top w:val="nil"/>
              <w:left w:val="single" w:sz="4" w:space="0" w:color="auto"/>
              <w:bottom w:val="single" w:sz="4" w:space="0" w:color="auto"/>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Теньгушевский </w:t>
            </w:r>
          </w:p>
        </w:tc>
        <w:tc>
          <w:tcPr>
            <w:tcW w:w="1239" w:type="dxa"/>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0,741</w:t>
            </w:r>
          </w:p>
        </w:tc>
        <w:tc>
          <w:tcPr>
            <w:tcW w:w="50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6</w:t>
            </w:r>
          </w:p>
        </w:tc>
        <w:tc>
          <w:tcPr>
            <w:tcW w:w="759"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94,3</w:t>
            </w:r>
          </w:p>
        </w:tc>
        <w:tc>
          <w:tcPr>
            <w:tcW w:w="63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9,43</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1,037</w:t>
            </w:r>
          </w:p>
        </w:tc>
        <w:tc>
          <w:tcPr>
            <w:tcW w:w="53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5</w:t>
            </w:r>
          </w:p>
        </w:tc>
        <w:tc>
          <w:tcPr>
            <w:tcW w:w="61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97,6</w:t>
            </w:r>
          </w:p>
        </w:tc>
        <w:tc>
          <w:tcPr>
            <w:tcW w:w="49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9,76</w:t>
            </w:r>
          </w:p>
        </w:tc>
        <w:tc>
          <w:tcPr>
            <w:tcW w:w="8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1,074</w:t>
            </w:r>
          </w:p>
        </w:tc>
        <w:tc>
          <w:tcPr>
            <w:tcW w:w="480"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3</w:t>
            </w:r>
          </w:p>
        </w:tc>
        <w:tc>
          <w:tcPr>
            <w:tcW w:w="79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1,055</w:t>
            </w:r>
          </w:p>
        </w:tc>
        <w:tc>
          <w:tcPr>
            <w:tcW w:w="614"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4</w:t>
            </w:r>
          </w:p>
        </w:tc>
        <w:tc>
          <w:tcPr>
            <w:tcW w:w="6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84,5</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8,45</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0,930</w:t>
            </w:r>
          </w:p>
        </w:tc>
        <w:tc>
          <w:tcPr>
            <w:tcW w:w="583"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5</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90,9</w:t>
            </w:r>
          </w:p>
        </w:tc>
        <w:tc>
          <w:tcPr>
            <w:tcW w:w="72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9,09</w:t>
            </w:r>
          </w:p>
        </w:tc>
        <w:tc>
          <w:tcPr>
            <w:tcW w:w="624"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1,000</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3</w:t>
            </w:r>
          </w:p>
        </w:tc>
        <w:tc>
          <w:tcPr>
            <w:tcW w:w="62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0,965</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4</w:t>
            </w:r>
          </w:p>
        </w:tc>
      </w:tr>
      <w:tr w:rsidR="006C2A7D" w:rsidRPr="00B754D4" w:rsidTr="00BF47E3">
        <w:trPr>
          <w:trHeight w:val="240"/>
        </w:trPr>
        <w:tc>
          <w:tcPr>
            <w:tcW w:w="1837" w:type="dxa"/>
            <w:gridSpan w:val="2"/>
            <w:tcBorders>
              <w:top w:val="nil"/>
              <w:left w:val="single" w:sz="4" w:space="0" w:color="auto"/>
              <w:bottom w:val="single" w:sz="4" w:space="0" w:color="auto"/>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Торбеевский </w:t>
            </w:r>
          </w:p>
        </w:tc>
        <w:tc>
          <w:tcPr>
            <w:tcW w:w="1239" w:type="dxa"/>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0,282</w:t>
            </w:r>
          </w:p>
        </w:tc>
        <w:tc>
          <w:tcPr>
            <w:tcW w:w="50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20</w:t>
            </w:r>
          </w:p>
        </w:tc>
        <w:tc>
          <w:tcPr>
            <w:tcW w:w="759"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64,2</w:t>
            </w:r>
          </w:p>
        </w:tc>
        <w:tc>
          <w:tcPr>
            <w:tcW w:w="63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0,642</w:t>
            </w:r>
          </w:p>
        </w:tc>
        <w:tc>
          <w:tcPr>
            <w:tcW w:w="53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20</w:t>
            </w:r>
          </w:p>
        </w:tc>
        <w:tc>
          <w:tcPr>
            <w:tcW w:w="61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44,9</w:t>
            </w:r>
          </w:p>
        </w:tc>
        <w:tc>
          <w:tcPr>
            <w:tcW w:w="49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0,449</w:t>
            </w:r>
          </w:p>
        </w:tc>
        <w:tc>
          <w:tcPr>
            <w:tcW w:w="480"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23</w:t>
            </w:r>
          </w:p>
        </w:tc>
        <w:tc>
          <w:tcPr>
            <w:tcW w:w="79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0,546</w:t>
            </w:r>
          </w:p>
        </w:tc>
        <w:tc>
          <w:tcPr>
            <w:tcW w:w="614"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23</w:t>
            </w:r>
          </w:p>
        </w:tc>
        <w:tc>
          <w:tcPr>
            <w:tcW w:w="6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67,4</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0,674</w:t>
            </w:r>
          </w:p>
        </w:tc>
        <w:tc>
          <w:tcPr>
            <w:tcW w:w="583"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17</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41,4</w:t>
            </w:r>
          </w:p>
        </w:tc>
        <w:tc>
          <w:tcPr>
            <w:tcW w:w="72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624"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0,414</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23</w:t>
            </w:r>
          </w:p>
        </w:tc>
        <w:tc>
          <w:tcPr>
            <w:tcW w:w="62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0,544</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22</w:t>
            </w:r>
          </w:p>
        </w:tc>
      </w:tr>
      <w:tr w:rsidR="006C2A7D" w:rsidRPr="00B754D4" w:rsidTr="00BF47E3">
        <w:trPr>
          <w:trHeight w:val="255"/>
        </w:trPr>
        <w:tc>
          <w:tcPr>
            <w:tcW w:w="1837" w:type="dxa"/>
            <w:gridSpan w:val="2"/>
            <w:tcBorders>
              <w:top w:val="nil"/>
              <w:left w:val="single" w:sz="4" w:space="0" w:color="auto"/>
              <w:bottom w:val="single" w:sz="4" w:space="0" w:color="auto"/>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Чамзинский </w:t>
            </w:r>
          </w:p>
        </w:tc>
        <w:tc>
          <w:tcPr>
            <w:tcW w:w="1239" w:type="dxa"/>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0,708</w:t>
            </w:r>
          </w:p>
        </w:tc>
        <w:tc>
          <w:tcPr>
            <w:tcW w:w="50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10</w:t>
            </w:r>
          </w:p>
        </w:tc>
        <w:tc>
          <w:tcPr>
            <w:tcW w:w="759"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71,4</w:t>
            </w:r>
          </w:p>
        </w:tc>
        <w:tc>
          <w:tcPr>
            <w:tcW w:w="63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7,14</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0,785</w:t>
            </w:r>
          </w:p>
        </w:tc>
        <w:tc>
          <w:tcPr>
            <w:tcW w:w="53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16</w:t>
            </w:r>
          </w:p>
        </w:tc>
        <w:tc>
          <w:tcPr>
            <w:tcW w:w="61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69,7</w:t>
            </w:r>
          </w:p>
        </w:tc>
        <w:tc>
          <w:tcPr>
            <w:tcW w:w="49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0,697</w:t>
            </w:r>
          </w:p>
        </w:tc>
        <w:tc>
          <w:tcPr>
            <w:tcW w:w="480"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13</w:t>
            </w:r>
          </w:p>
        </w:tc>
        <w:tc>
          <w:tcPr>
            <w:tcW w:w="79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0,741</w:t>
            </w:r>
          </w:p>
        </w:tc>
        <w:tc>
          <w:tcPr>
            <w:tcW w:w="614"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15</w:t>
            </w:r>
          </w:p>
        </w:tc>
        <w:tc>
          <w:tcPr>
            <w:tcW w:w="6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69,3</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0,693</w:t>
            </w:r>
          </w:p>
        </w:tc>
        <w:tc>
          <w:tcPr>
            <w:tcW w:w="583"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14</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67,4</w:t>
            </w:r>
          </w:p>
        </w:tc>
        <w:tc>
          <w:tcPr>
            <w:tcW w:w="72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624"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0,674</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13</w:t>
            </w:r>
          </w:p>
        </w:tc>
        <w:tc>
          <w:tcPr>
            <w:tcW w:w="62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0,684</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17</w:t>
            </w:r>
          </w:p>
        </w:tc>
      </w:tr>
      <w:tr w:rsidR="006C2A7D" w:rsidRPr="00B754D4" w:rsidTr="00BF47E3">
        <w:trPr>
          <w:trHeight w:val="240"/>
        </w:trPr>
        <w:tc>
          <w:tcPr>
            <w:tcW w:w="1837" w:type="dxa"/>
            <w:gridSpan w:val="2"/>
            <w:tcBorders>
              <w:top w:val="nil"/>
              <w:left w:val="single" w:sz="4" w:space="0" w:color="auto"/>
              <w:bottom w:val="single" w:sz="4" w:space="0" w:color="auto"/>
              <w:right w:val="nil"/>
            </w:tcBorders>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Ковылкинский </w:t>
            </w:r>
          </w:p>
        </w:tc>
        <w:tc>
          <w:tcPr>
            <w:tcW w:w="1239" w:type="dxa"/>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0,733</w:t>
            </w:r>
          </w:p>
        </w:tc>
        <w:tc>
          <w:tcPr>
            <w:tcW w:w="50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7</w:t>
            </w:r>
          </w:p>
        </w:tc>
        <w:tc>
          <w:tcPr>
            <w:tcW w:w="759"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64</w:t>
            </w:r>
          </w:p>
        </w:tc>
        <w:tc>
          <w:tcPr>
            <w:tcW w:w="63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0,640</w:t>
            </w:r>
          </w:p>
        </w:tc>
        <w:tc>
          <w:tcPr>
            <w:tcW w:w="53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21</w:t>
            </w:r>
          </w:p>
        </w:tc>
        <w:tc>
          <w:tcPr>
            <w:tcW w:w="61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61,3</w:t>
            </w:r>
          </w:p>
        </w:tc>
        <w:tc>
          <w:tcPr>
            <w:tcW w:w="49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0,613</w:t>
            </w:r>
          </w:p>
        </w:tc>
        <w:tc>
          <w:tcPr>
            <w:tcW w:w="480"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20</w:t>
            </w:r>
          </w:p>
        </w:tc>
        <w:tc>
          <w:tcPr>
            <w:tcW w:w="79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0,627</w:t>
            </w:r>
          </w:p>
        </w:tc>
        <w:tc>
          <w:tcPr>
            <w:tcW w:w="614"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21</w:t>
            </w:r>
          </w:p>
        </w:tc>
        <w:tc>
          <w:tcPr>
            <w:tcW w:w="6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72,5</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7,25</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0,798</w:t>
            </w:r>
          </w:p>
        </w:tc>
        <w:tc>
          <w:tcPr>
            <w:tcW w:w="583"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12</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58,9</w:t>
            </w:r>
          </w:p>
        </w:tc>
        <w:tc>
          <w:tcPr>
            <w:tcW w:w="72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624"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0,589</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18</w:t>
            </w:r>
          </w:p>
        </w:tc>
        <w:tc>
          <w:tcPr>
            <w:tcW w:w="62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0,693</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15</w:t>
            </w:r>
          </w:p>
        </w:tc>
      </w:tr>
      <w:tr w:rsidR="006C2A7D" w:rsidRPr="00B754D4" w:rsidTr="00BF47E3">
        <w:trPr>
          <w:trHeight w:val="270"/>
        </w:trPr>
        <w:tc>
          <w:tcPr>
            <w:tcW w:w="1837" w:type="dxa"/>
            <w:gridSpan w:val="2"/>
            <w:tcBorders>
              <w:top w:val="nil"/>
              <w:left w:val="single" w:sz="4" w:space="0" w:color="auto"/>
              <w:bottom w:val="single" w:sz="4" w:space="0" w:color="auto"/>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Рузаевский </w:t>
            </w:r>
          </w:p>
        </w:tc>
        <w:tc>
          <w:tcPr>
            <w:tcW w:w="1239" w:type="dxa"/>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0,672</w:t>
            </w:r>
          </w:p>
        </w:tc>
        <w:tc>
          <w:tcPr>
            <w:tcW w:w="505" w:type="dxa"/>
            <w:gridSpan w:val="2"/>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11</w:t>
            </w:r>
          </w:p>
        </w:tc>
        <w:tc>
          <w:tcPr>
            <w:tcW w:w="759"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78,7</w:t>
            </w:r>
          </w:p>
        </w:tc>
        <w:tc>
          <w:tcPr>
            <w:tcW w:w="63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7,87</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0,866</w:t>
            </w:r>
          </w:p>
        </w:tc>
        <w:tc>
          <w:tcPr>
            <w:tcW w:w="53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10</w:t>
            </w:r>
          </w:p>
        </w:tc>
        <w:tc>
          <w:tcPr>
            <w:tcW w:w="61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68,4</w:t>
            </w:r>
          </w:p>
        </w:tc>
        <w:tc>
          <w:tcPr>
            <w:tcW w:w="49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0,684</w:t>
            </w:r>
          </w:p>
        </w:tc>
        <w:tc>
          <w:tcPr>
            <w:tcW w:w="480"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14</w:t>
            </w:r>
          </w:p>
        </w:tc>
        <w:tc>
          <w:tcPr>
            <w:tcW w:w="79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0,775</w:t>
            </w:r>
          </w:p>
        </w:tc>
        <w:tc>
          <w:tcPr>
            <w:tcW w:w="614"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12</w:t>
            </w:r>
          </w:p>
        </w:tc>
        <w:tc>
          <w:tcPr>
            <w:tcW w:w="6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81,3</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8,13</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0,894</w:t>
            </w:r>
          </w:p>
        </w:tc>
        <w:tc>
          <w:tcPr>
            <w:tcW w:w="583"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7</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74</w:t>
            </w:r>
          </w:p>
        </w:tc>
        <w:tc>
          <w:tcPr>
            <w:tcW w:w="72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7,40</w:t>
            </w:r>
          </w:p>
        </w:tc>
        <w:tc>
          <w:tcPr>
            <w:tcW w:w="624"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0,814</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10</w:t>
            </w:r>
          </w:p>
        </w:tc>
        <w:tc>
          <w:tcPr>
            <w:tcW w:w="62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0,854</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9</w:t>
            </w:r>
          </w:p>
        </w:tc>
      </w:tr>
      <w:tr w:rsidR="006C2A7D" w:rsidRPr="00B754D4" w:rsidTr="00BF47E3">
        <w:trPr>
          <w:trHeight w:val="465"/>
        </w:trPr>
        <w:tc>
          <w:tcPr>
            <w:tcW w:w="1837" w:type="dxa"/>
            <w:gridSpan w:val="2"/>
            <w:tcBorders>
              <w:top w:val="nil"/>
              <w:left w:val="single" w:sz="4" w:space="0" w:color="auto"/>
              <w:bottom w:val="single" w:sz="4" w:space="0" w:color="auto"/>
              <w:right w:val="nil"/>
            </w:tcBorders>
            <w:shd w:val="clear" w:color="000000" w:fill="FFFFFF"/>
            <w:vAlign w:val="bottom"/>
          </w:tcPr>
          <w:p w:rsidR="006C2A7D" w:rsidRPr="00B754D4" w:rsidRDefault="006C2A7D" w:rsidP="00B754D4">
            <w:pPr>
              <w:spacing w:after="0" w:line="240" w:lineRule="auto"/>
              <w:rPr>
                <w:rFonts w:ascii="Times New Roman" w:hAnsi="Times New Roman"/>
                <w:color w:val="000000"/>
                <w:sz w:val="16"/>
                <w:szCs w:val="16"/>
                <w:lang w:eastAsia="ru-RU"/>
              </w:rPr>
            </w:pPr>
            <w:r w:rsidRPr="00B754D4">
              <w:rPr>
                <w:rFonts w:ascii="Times New Roman" w:hAnsi="Times New Roman"/>
                <w:color w:val="000000"/>
                <w:sz w:val="16"/>
                <w:szCs w:val="16"/>
                <w:lang w:eastAsia="ru-RU"/>
              </w:rPr>
              <w:t xml:space="preserve"> городской округ Саранск </w:t>
            </w:r>
          </w:p>
        </w:tc>
        <w:tc>
          <w:tcPr>
            <w:tcW w:w="1239" w:type="dxa"/>
            <w:tcBorders>
              <w:top w:val="nil"/>
              <w:left w:val="single" w:sz="4" w:space="0" w:color="auto"/>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0,716</w:t>
            </w:r>
          </w:p>
        </w:tc>
        <w:tc>
          <w:tcPr>
            <w:tcW w:w="505" w:type="dxa"/>
            <w:gridSpan w:val="2"/>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9</w:t>
            </w:r>
          </w:p>
        </w:tc>
        <w:tc>
          <w:tcPr>
            <w:tcW w:w="759"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71</w:t>
            </w:r>
          </w:p>
        </w:tc>
        <w:tc>
          <w:tcPr>
            <w:tcW w:w="63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7,10</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0,781</w:t>
            </w:r>
          </w:p>
        </w:tc>
        <w:tc>
          <w:tcPr>
            <w:tcW w:w="53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17</w:t>
            </w:r>
          </w:p>
        </w:tc>
        <w:tc>
          <w:tcPr>
            <w:tcW w:w="61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65,6</w:t>
            </w:r>
          </w:p>
        </w:tc>
        <w:tc>
          <w:tcPr>
            <w:tcW w:w="49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8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0,656</w:t>
            </w:r>
          </w:p>
        </w:tc>
        <w:tc>
          <w:tcPr>
            <w:tcW w:w="480"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16</w:t>
            </w:r>
          </w:p>
        </w:tc>
        <w:tc>
          <w:tcPr>
            <w:tcW w:w="79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0,719</w:t>
            </w:r>
          </w:p>
        </w:tc>
        <w:tc>
          <w:tcPr>
            <w:tcW w:w="614"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17</w:t>
            </w:r>
          </w:p>
        </w:tc>
        <w:tc>
          <w:tcPr>
            <w:tcW w:w="607"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68</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628"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0,680</w:t>
            </w:r>
          </w:p>
        </w:tc>
        <w:tc>
          <w:tcPr>
            <w:tcW w:w="583"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16</w:t>
            </w:r>
          </w:p>
        </w:tc>
        <w:tc>
          <w:tcPr>
            <w:tcW w:w="606"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62,4</w:t>
            </w:r>
          </w:p>
        </w:tc>
        <w:tc>
          <w:tcPr>
            <w:tcW w:w="722"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 </w:t>
            </w:r>
          </w:p>
        </w:tc>
        <w:tc>
          <w:tcPr>
            <w:tcW w:w="624"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color w:val="000000"/>
                <w:sz w:val="16"/>
                <w:szCs w:val="16"/>
                <w:lang w:eastAsia="ru-RU"/>
              </w:rPr>
            </w:pPr>
            <w:r w:rsidRPr="00B754D4">
              <w:rPr>
                <w:rFonts w:ascii="Times New Roman" w:hAnsi="Times New Roman"/>
                <w:color w:val="000000"/>
                <w:sz w:val="16"/>
                <w:szCs w:val="16"/>
                <w:lang w:eastAsia="ru-RU"/>
              </w:rPr>
              <w:t>0,624</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16</w:t>
            </w:r>
          </w:p>
        </w:tc>
        <w:tc>
          <w:tcPr>
            <w:tcW w:w="625" w:type="dxa"/>
            <w:tcBorders>
              <w:top w:val="nil"/>
              <w:left w:val="nil"/>
              <w:bottom w:val="single" w:sz="4" w:space="0" w:color="auto"/>
              <w:right w:val="single" w:sz="4" w:space="0" w:color="auto"/>
            </w:tcBorders>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0,652</w:t>
            </w:r>
          </w:p>
        </w:tc>
        <w:tc>
          <w:tcPr>
            <w:tcW w:w="411" w:type="dxa"/>
            <w:tcBorders>
              <w:top w:val="nil"/>
              <w:left w:val="nil"/>
              <w:bottom w:val="single" w:sz="4" w:space="0" w:color="auto"/>
              <w:right w:val="single" w:sz="4" w:space="0" w:color="auto"/>
            </w:tcBorders>
            <w:shd w:val="clear" w:color="000000" w:fill="D9D9D9"/>
            <w:vAlign w:val="bottom"/>
          </w:tcPr>
          <w:p w:rsidR="006C2A7D" w:rsidRPr="00B754D4" w:rsidRDefault="006C2A7D" w:rsidP="00B754D4">
            <w:pPr>
              <w:spacing w:after="0" w:line="240" w:lineRule="auto"/>
              <w:jc w:val="center"/>
              <w:rPr>
                <w:rFonts w:ascii="Times New Roman" w:hAnsi="Times New Roman"/>
                <w:b/>
                <w:bCs/>
                <w:color w:val="000000"/>
                <w:sz w:val="16"/>
                <w:szCs w:val="16"/>
                <w:lang w:eastAsia="ru-RU"/>
              </w:rPr>
            </w:pPr>
            <w:r w:rsidRPr="00B754D4">
              <w:rPr>
                <w:rFonts w:ascii="Times New Roman" w:hAnsi="Times New Roman"/>
                <w:b/>
                <w:bCs/>
                <w:color w:val="000000"/>
                <w:sz w:val="16"/>
                <w:szCs w:val="16"/>
                <w:lang w:eastAsia="ru-RU"/>
              </w:rPr>
              <w:t>18</w:t>
            </w:r>
          </w:p>
        </w:tc>
      </w:tr>
    </w:tbl>
    <w:p w:rsidR="006C2A7D" w:rsidRDefault="006C2A7D" w:rsidP="002F60AE">
      <w:pPr>
        <w:spacing w:after="0" w:line="240" w:lineRule="auto"/>
        <w:jc w:val="center"/>
        <w:rPr>
          <w:rFonts w:ascii="Times New Roman" w:hAnsi="Times New Roman"/>
          <w:b/>
          <w:bCs/>
          <w:sz w:val="16"/>
          <w:szCs w:val="16"/>
          <w:lang w:eastAsia="ru-RU"/>
        </w:rPr>
        <w:sectPr w:rsidR="006C2A7D" w:rsidSect="004805EA">
          <w:type w:val="continuous"/>
          <w:pgSz w:w="16838" w:h="11906" w:orient="landscape"/>
          <w:pgMar w:top="624" w:right="680" w:bottom="567" w:left="567" w:header="709" w:footer="709" w:gutter="0"/>
          <w:cols w:space="708"/>
          <w:titlePg/>
          <w:docGrid w:linePitch="360"/>
        </w:sectPr>
      </w:pPr>
    </w:p>
    <w:tbl>
      <w:tblPr>
        <w:tblW w:w="15752" w:type="dxa"/>
        <w:tblInd w:w="91" w:type="dxa"/>
        <w:tblLayout w:type="fixed"/>
        <w:tblLook w:val="00A0" w:firstRow="1" w:lastRow="0" w:firstColumn="1" w:lastColumn="0" w:noHBand="0" w:noVBand="0"/>
      </w:tblPr>
      <w:tblGrid>
        <w:gridCol w:w="1718"/>
        <w:gridCol w:w="567"/>
        <w:gridCol w:w="599"/>
        <w:gridCol w:w="831"/>
        <w:gridCol w:w="411"/>
        <w:gridCol w:w="496"/>
        <w:gridCol w:w="622"/>
        <w:gridCol w:w="959"/>
        <w:gridCol w:w="411"/>
        <w:gridCol w:w="955"/>
        <w:gridCol w:w="411"/>
        <w:gridCol w:w="682"/>
        <w:gridCol w:w="682"/>
        <w:gridCol w:w="799"/>
        <w:gridCol w:w="506"/>
        <w:gridCol w:w="156"/>
        <w:gridCol w:w="411"/>
        <w:gridCol w:w="211"/>
        <w:gridCol w:w="356"/>
        <w:gridCol w:w="266"/>
        <w:gridCol w:w="622"/>
        <w:gridCol w:w="387"/>
        <w:gridCol w:w="235"/>
        <w:gridCol w:w="575"/>
        <w:gridCol w:w="622"/>
        <w:gridCol w:w="815"/>
        <w:gridCol w:w="447"/>
      </w:tblGrid>
      <w:tr w:rsidR="006C2A7D" w:rsidRPr="002F60AE" w:rsidTr="00AE25D2">
        <w:trPr>
          <w:trHeight w:val="401"/>
        </w:trPr>
        <w:tc>
          <w:tcPr>
            <w:tcW w:w="15752" w:type="dxa"/>
            <w:gridSpan w:val="27"/>
            <w:tcBorders>
              <w:top w:val="single" w:sz="4" w:space="0" w:color="auto"/>
              <w:left w:val="single" w:sz="4" w:space="0" w:color="auto"/>
              <w:bottom w:val="single" w:sz="4" w:space="0" w:color="auto"/>
              <w:right w:val="single" w:sz="4" w:space="0" w:color="000000"/>
            </w:tcBorders>
            <w:vAlign w:val="center"/>
          </w:tcPr>
          <w:p w:rsidR="006C2A7D" w:rsidRDefault="006C2A7D" w:rsidP="002F60AE">
            <w:pPr>
              <w:spacing w:after="0" w:line="240" w:lineRule="auto"/>
              <w:jc w:val="center"/>
              <w:rPr>
                <w:rFonts w:ascii="Times New Roman" w:hAnsi="Times New Roman"/>
                <w:b/>
                <w:bCs/>
                <w:sz w:val="16"/>
                <w:szCs w:val="16"/>
                <w:lang w:eastAsia="ru-RU"/>
              </w:rPr>
            </w:pPr>
          </w:p>
          <w:p w:rsidR="006C2A7D" w:rsidRDefault="006C2A7D" w:rsidP="002F60AE">
            <w:pPr>
              <w:spacing w:after="0" w:line="240" w:lineRule="auto"/>
              <w:jc w:val="center"/>
              <w:rPr>
                <w:rFonts w:ascii="Times New Roman" w:hAnsi="Times New Roman"/>
                <w:b/>
                <w:bCs/>
                <w:sz w:val="16"/>
                <w:szCs w:val="16"/>
                <w:lang w:eastAsia="ru-RU"/>
              </w:rPr>
            </w:pPr>
          </w:p>
          <w:p w:rsidR="006C2A7D" w:rsidRDefault="006C2A7D" w:rsidP="002F60AE">
            <w:pPr>
              <w:spacing w:after="0" w:line="240" w:lineRule="auto"/>
              <w:jc w:val="center"/>
              <w:rPr>
                <w:rFonts w:ascii="Times New Roman" w:hAnsi="Times New Roman"/>
                <w:b/>
                <w:bCs/>
                <w:sz w:val="16"/>
                <w:szCs w:val="16"/>
                <w:lang w:eastAsia="ru-RU"/>
              </w:rPr>
            </w:pPr>
          </w:p>
          <w:p w:rsidR="006C2A7D" w:rsidRPr="00AE25D2" w:rsidRDefault="006C2A7D" w:rsidP="002F60AE">
            <w:pPr>
              <w:spacing w:after="0" w:line="240" w:lineRule="auto"/>
              <w:jc w:val="center"/>
              <w:rPr>
                <w:rFonts w:ascii="Times New Roman" w:hAnsi="Times New Roman"/>
                <w:b/>
                <w:bCs/>
                <w:sz w:val="18"/>
                <w:szCs w:val="18"/>
                <w:lang w:eastAsia="ru-RU"/>
              </w:rPr>
            </w:pPr>
            <w:r w:rsidRPr="00AE25D2">
              <w:rPr>
                <w:rFonts w:ascii="Times New Roman" w:hAnsi="Times New Roman"/>
                <w:b/>
                <w:bCs/>
                <w:sz w:val="18"/>
                <w:szCs w:val="18"/>
                <w:lang w:eastAsia="ru-RU"/>
              </w:rPr>
              <w:lastRenderedPageBreak/>
              <w:t>III. Промежуточный рейтинг:  оценка конкурентной среды на основе  социологических исследований (оценка предпринимательским сообществом и потребителями степени развития конкуренции на рынках товаров и услуг)</w:t>
            </w:r>
          </w:p>
        </w:tc>
      </w:tr>
      <w:tr w:rsidR="006C2A7D" w:rsidRPr="002F60AE" w:rsidTr="00AE25D2">
        <w:trPr>
          <w:trHeight w:val="280"/>
        </w:trPr>
        <w:tc>
          <w:tcPr>
            <w:tcW w:w="1718" w:type="dxa"/>
            <w:vMerge w:val="restart"/>
            <w:tcBorders>
              <w:top w:val="nil"/>
              <w:left w:val="single" w:sz="4" w:space="0" w:color="auto"/>
              <w:bottom w:val="single" w:sz="4" w:space="0" w:color="000000"/>
              <w:right w:val="single" w:sz="4" w:space="0" w:color="auto"/>
            </w:tcBorders>
            <w:vAlign w:val="center"/>
          </w:tcPr>
          <w:p w:rsidR="006C2A7D" w:rsidRPr="002F60AE" w:rsidRDefault="006C2A7D" w:rsidP="002F60AE">
            <w:pPr>
              <w:spacing w:after="0" w:line="240" w:lineRule="auto"/>
              <w:jc w:val="center"/>
              <w:rPr>
                <w:rFonts w:ascii="Times New Roman" w:hAnsi="Times New Roman"/>
                <w:sz w:val="16"/>
                <w:szCs w:val="16"/>
                <w:lang w:eastAsia="ru-RU"/>
              </w:rPr>
            </w:pPr>
            <w:r w:rsidRPr="002F60AE">
              <w:rPr>
                <w:rFonts w:ascii="Times New Roman" w:hAnsi="Times New Roman"/>
                <w:sz w:val="16"/>
                <w:szCs w:val="16"/>
                <w:lang w:eastAsia="ru-RU"/>
              </w:rPr>
              <w:lastRenderedPageBreak/>
              <w:t>Наименование муниципальных образовани</w:t>
            </w:r>
            <w:r>
              <w:rPr>
                <w:rFonts w:ascii="Times New Roman" w:hAnsi="Times New Roman"/>
                <w:sz w:val="16"/>
                <w:szCs w:val="16"/>
                <w:lang w:eastAsia="ru-RU"/>
              </w:rPr>
              <w:t>й</w:t>
            </w:r>
          </w:p>
        </w:tc>
        <w:tc>
          <w:tcPr>
            <w:tcW w:w="2904" w:type="dxa"/>
            <w:gridSpan w:val="5"/>
            <w:tcBorders>
              <w:top w:val="single" w:sz="4" w:space="0" w:color="auto"/>
              <w:left w:val="single" w:sz="4" w:space="0" w:color="auto"/>
              <w:bottom w:val="single" w:sz="4" w:space="0" w:color="auto"/>
              <w:right w:val="nil"/>
            </w:tcBorders>
            <w:noWrap/>
            <w:vAlign w:val="center"/>
          </w:tcPr>
          <w:p w:rsidR="006C2A7D" w:rsidRPr="002F60AE" w:rsidRDefault="006C2A7D" w:rsidP="002F60AE">
            <w:pPr>
              <w:spacing w:after="0" w:line="240" w:lineRule="auto"/>
              <w:rPr>
                <w:rFonts w:ascii="Times New Roman" w:hAnsi="Times New Roman"/>
                <w:b/>
                <w:bCs/>
                <w:sz w:val="16"/>
                <w:szCs w:val="16"/>
                <w:lang w:eastAsia="ru-RU"/>
              </w:rPr>
            </w:pPr>
            <w:r w:rsidRPr="002F60AE">
              <w:rPr>
                <w:rFonts w:ascii="Times New Roman" w:hAnsi="Times New Roman"/>
                <w:b/>
                <w:bCs/>
                <w:sz w:val="16"/>
                <w:szCs w:val="16"/>
                <w:lang w:eastAsia="ru-RU"/>
              </w:rPr>
              <w:t>продолжение Рынок услуг связи</w:t>
            </w:r>
          </w:p>
        </w:tc>
        <w:tc>
          <w:tcPr>
            <w:tcW w:w="622" w:type="dxa"/>
            <w:tcBorders>
              <w:top w:val="single" w:sz="4" w:space="0" w:color="auto"/>
              <w:left w:val="nil"/>
              <w:bottom w:val="single" w:sz="4" w:space="0" w:color="auto"/>
              <w:right w:val="nil"/>
            </w:tcBorders>
            <w:noWrap/>
            <w:vAlign w:val="center"/>
          </w:tcPr>
          <w:p w:rsidR="006C2A7D" w:rsidRPr="002F60AE" w:rsidRDefault="006C2A7D" w:rsidP="002F60AE">
            <w:pPr>
              <w:spacing w:after="0" w:line="240" w:lineRule="auto"/>
              <w:rPr>
                <w:rFonts w:ascii="Times New Roman" w:hAnsi="Times New Roman"/>
                <w:b/>
                <w:bCs/>
                <w:sz w:val="16"/>
                <w:szCs w:val="16"/>
                <w:lang w:eastAsia="ru-RU"/>
              </w:rPr>
            </w:pPr>
          </w:p>
        </w:tc>
        <w:tc>
          <w:tcPr>
            <w:tcW w:w="959" w:type="dxa"/>
            <w:tcBorders>
              <w:top w:val="single" w:sz="4" w:space="0" w:color="auto"/>
              <w:left w:val="nil"/>
              <w:bottom w:val="single" w:sz="4" w:space="0" w:color="auto"/>
              <w:right w:val="nil"/>
            </w:tcBorders>
            <w:noWrap/>
            <w:vAlign w:val="center"/>
          </w:tcPr>
          <w:p w:rsidR="006C2A7D" w:rsidRPr="002F60AE" w:rsidRDefault="006C2A7D" w:rsidP="002F60AE">
            <w:pPr>
              <w:spacing w:after="0" w:line="240" w:lineRule="auto"/>
              <w:rPr>
                <w:rFonts w:ascii="Times New Roman" w:hAnsi="Times New Roman"/>
                <w:b/>
                <w:bCs/>
                <w:sz w:val="16"/>
                <w:szCs w:val="16"/>
                <w:lang w:eastAsia="ru-RU"/>
              </w:rPr>
            </w:pPr>
          </w:p>
        </w:tc>
        <w:tc>
          <w:tcPr>
            <w:tcW w:w="411" w:type="dxa"/>
            <w:tcBorders>
              <w:top w:val="single" w:sz="4" w:space="0" w:color="auto"/>
              <w:left w:val="nil"/>
              <w:bottom w:val="single" w:sz="4" w:space="0" w:color="auto"/>
              <w:right w:val="nil"/>
            </w:tcBorders>
            <w:noWrap/>
            <w:vAlign w:val="center"/>
          </w:tcPr>
          <w:p w:rsidR="006C2A7D" w:rsidRPr="002F60AE" w:rsidRDefault="006C2A7D" w:rsidP="002F60AE">
            <w:pPr>
              <w:spacing w:after="0" w:line="240" w:lineRule="auto"/>
              <w:rPr>
                <w:rFonts w:ascii="Times New Roman" w:hAnsi="Times New Roman"/>
                <w:b/>
                <w:bCs/>
                <w:sz w:val="16"/>
                <w:szCs w:val="16"/>
                <w:lang w:eastAsia="ru-RU"/>
              </w:rPr>
            </w:pPr>
          </w:p>
        </w:tc>
        <w:tc>
          <w:tcPr>
            <w:tcW w:w="955" w:type="dxa"/>
            <w:tcBorders>
              <w:top w:val="single" w:sz="4" w:space="0" w:color="auto"/>
              <w:left w:val="nil"/>
              <w:bottom w:val="single" w:sz="4" w:space="0" w:color="auto"/>
              <w:right w:val="nil"/>
            </w:tcBorders>
            <w:noWrap/>
            <w:vAlign w:val="center"/>
          </w:tcPr>
          <w:p w:rsidR="006C2A7D" w:rsidRPr="002F60AE" w:rsidRDefault="006C2A7D" w:rsidP="002F60AE">
            <w:pPr>
              <w:spacing w:after="0" w:line="240" w:lineRule="auto"/>
              <w:rPr>
                <w:rFonts w:ascii="Times New Roman" w:hAnsi="Times New Roman"/>
                <w:b/>
                <w:bCs/>
                <w:sz w:val="16"/>
                <w:szCs w:val="16"/>
                <w:lang w:eastAsia="ru-RU"/>
              </w:rPr>
            </w:pPr>
          </w:p>
        </w:tc>
        <w:tc>
          <w:tcPr>
            <w:tcW w:w="411" w:type="dxa"/>
            <w:tcBorders>
              <w:top w:val="single" w:sz="4" w:space="0" w:color="auto"/>
              <w:left w:val="nil"/>
              <w:bottom w:val="single" w:sz="4" w:space="0" w:color="auto"/>
              <w:right w:val="nil"/>
            </w:tcBorders>
            <w:noWrap/>
            <w:vAlign w:val="center"/>
          </w:tcPr>
          <w:p w:rsidR="006C2A7D" w:rsidRPr="002F60AE" w:rsidRDefault="006C2A7D" w:rsidP="002F60AE">
            <w:pPr>
              <w:spacing w:after="0" w:line="240" w:lineRule="auto"/>
              <w:rPr>
                <w:rFonts w:ascii="Times New Roman" w:hAnsi="Times New Roman"/>
                <w:b/>
                <w:bCs/>
                <w:sz w:val="16"/>
                <w:szCs w:val="16"/>
                <w:lang w:eastAsia="ru-RU"/>
              </w:rPr>
            </w:pPr>
          </w:p>
        </w:tc>
        <w:tc>
          <w:tcPr>
            <w:tcW w:w="682" w:type="dxa"/>
            <w:tcBorders>
              <w:top w:val="single" w:sz="4" w:space="0" w:color="auto"/>
              <w:left w:val="nil"/>
              <w:bottom w:val="single" w:sz="4" w:space="0" w:color="auto"/>
              <w:right w:val="nil"/>
            </w:tcBorders>
            <w:noWrap/>
            <w:vAlign w:val="center"/>
          </w:tcPr>
          <w:p w:rsidR="006C2A7D" w:rsidRPr="002F60AE" w:rsidRDefault="006C2A7D" w:rsidP="002F60AE">
            <w:pPr>
              <w:spacing w:after="0" w:line="240" w:lineRule="auto"/>
              <w:rPr>
                <w:rFonts w:ascii="Times New Roman" w:hAnsi="Times New Roman"/>
                <w:b/>
                <w:bCs/>
                <w:sz w:val="16"/>
                <w:szCs w:val="16"/>
                <w:lang w:eastAsia="ru-RU"/>
              </w:rPr>
            </w:pPr>
          </w:p>
        </w:tc>
        <w:tc>
          <w:tcPr>
            <w:tcW w:w="682" w:type="dxa"/>
            <w:tcBorders>
              <w:top w:val="single" w:sz="4" w:space="0" w:color="auto"/>
              <w:left w:val="nil"/>
              <w:bottom w:val="single" w:sz="4" w:space="0" w:color="auto"/>
              <w:right w:val="nil"/>
            </w:tcBorders>
            <w:noWrap/>
            <w:vAlign w:val="center"/>
          </w:tcPr>
          <w:p w:rsidR="006C2A7D" w:rsidRPr="002F60AE" w:rsidRDefault="006C2A7D" w:rsidP="002F60AE">
            <w:pPr>
              <w:spacing w:after="0" w:line="240" w:lineRule="auto"/>
              <w:rPr>
                <w:rFonts w:ascii="Times New Roman" w:hAnsi="Times New Roman"/>
                <w:b/>
                <w:bCs/>
                <w:sz w:val="16"/>
                <w:szCs w:val="16"/>
                <w:lang w:eastAsia="ru-RU"/>
              </w:rPr>
            </w:pPr>
          </w:p>
        </w:tc>
        <w:tc>
          <w:tcPr>
            <w:tcW w:w="799" w:type="dxa"/>
            <w:tcBorders>
              <w:top w:val="single" w:sz="4" w:space="0" w:color="auto"/>
              <w:left w:val="nil"/>
              <w:bottom w:val="single" w:sz="4" w:space="0" w:color="auto"/>
              <w:right w:val="nil"/>
            </w:tcBorders>
            <w:noWrap/>
            <w:vAlign w:val="center"/>
          </w:tcPr>
          <w:p w:rsidR="006C2A7D" w:rsidRPr="002F60AE" w:rsidRDefault="006C2A7D" w:rsidP="002F60AE">
            <w:pPr>
              <w:spacing w:after="0" w:line="240" w:lineRule="auto"/>
              <w:rPr>
                <w:rFonts w:ascii="Times New Roman" w:hAnsi="Times New Roman"/>
                <w:b/>
                <w:bCs/>
                <w:sz w:val="16"/>
                <w:szCs w:val="16"/>
                <w:lang w:eastAsia="ru-RU"/>
              </w:rPr>
            </w:pPr>
          </w:p>
        </w:tc>
        <w:tc>
          <w:tcPr>
            <w:tcW w:w="662" w:type="dxa"/>
            <w:gridSpan w:val="2"/>
            <w:tcBorders>
              <w:top w:val="single" w:sz="4" w:space="0" w:color="auto"/>
              <w:left w:val="nil"/>
              <w:bottom w:val="single" w:sz="4" w:space="0" w:color="auto"/>
              <w:right w:val="nil"/>
            </w:tcBorders>
            <w:noWrap/>
            <w:vAlign w:val="center"/>
          </w:tcPr>
          <w:p w:rsidR="006C2A7D" w:rsidRPr="002F60AE" w:rsidRDefault="006C2A7D" w:rsidP="002F60AE">
            <w:pPr>
              <w:spacing w:after="0" w:line="240" w:lineRule="auto"/>
              <w:rPr>
                <w:rFonts w:ascii="Times New Roman" w:hAnsi="Times New Roman"/>
                <w:b/>
                <w:bCs/>
                <w:sz w:val="16"/>
                <w:szCs w:val="16"/>
                <w:lang w:eastAsia="ru-RU"/>
              </w:rPr>
            </w:pPr>
          </w:p>
        </w:tc>
        <w:tc>
          <w:tcPr>
            <w:tcW w:w="622" w:type="dxa"/>
            <w:gridSpan w:val="2"/>
            <w:tcBorders>
              <w:top w:val="single" w:sz="4" w:space="0" w:color="auto"/>
              <w:left w:val="nil"/>
              <w:bottom w:val="single" w:sz="4" w:space="0" w:color="auto"/>
              <w:right w:val="nil"/>
            </w:tcBorders>
            <w:noWrap/>
            <w:vAlign w:val="center"/>
          </w:tcPr>
          <w:p w:rsidR="006C2A7D" w:rsidRPr="002F60AE" w:rsidRDefault="006C2A7D" w:rsidP="002F60AE">
            <w:pPr>
              <w:spacing w:after="0" w:line="240" w:lineRule="auto"/>
              <w:rPr>
                <w:rFonts w:ascii="Times New Roman" w:hAnsi="Times New Roman"/>
                <w:b/>
                <w:bCs/>
                <w:sz w:val="16"/>
                <w:szCs w:val="16"/>
                <w:lang w:eastAsia="ru-RU"/>
              </w:rPr>
            </w:pPr>
          </w:p>
        </w:tc>
        <w:tc>
          <w:tcPr>
            <w:tcW w:w="622" w:type="dxa"/>
            <w:gridSpan w:val="2"/>
            <w:tcBorders>
              <w:top w:val="single" w:sz="4" w:space="0" w:color="auto"/>
              <w:left w:val="nil"/>
              <w:bottom w:val="single" w:sz="4" w:space="0" w:color="auto"/>
              <w:right w:val="nil"/>
            </w:tcBorders>
            <w:noWrap/>
            <w:vAlign w:val="center"/>
          </w:tcPr>
          <w:p w:rsidR="006C2A7D" w:rsidRPr="002F60AE" w:rsidRDefault="006C2A7D" w:rsidP="002F60AE">
            <w:pPr>
              <w:spacing w:after="0" w:line="240" w:lineRule="auto"/>
              <w:rPr>
                <w:rFonts w:ascii="Times New Roman" w:hAnsi="Times New Roman"/>
                <w:b/>
                <w:bCs/>
                <w:sz w:val="16"/>
                <w:szCs w:val="16"/>
                <w:lang w:eastAsia="ru-RU"/>
              </w:rPr>
            </w:pPr>
          </w:p>
        </w:tc>
        <w:tc>
          <w:tcPr>
            <w:tcW w:w="622" w:type="dxa"/>
            <w:tcBorders>
              <w:top w:val="single" w:sz="4" w:space="0" w:color="auto"/>
              <w:left w:val="nil"/>
              <w:bottom w:val="single" w:sz="4" w:space="0" w:color="auto"/>
              <w:right w:val="nil"/>
            </w:tcBorders>
            <w:noWrap/>
            <w:vAlign w:val="center"/>
          </w:tcPr>
          <w:p w:rsidR="006C2A7D" w:rsidRPr="002F60AE" w:rsidRDefault="006C2A7D" w:rsidP="002F60AE">
            <w:pPr>
              <w:spacing w:after="0" w:line="240" w:lineRule="auto"/>
              <w:rPr>
                <w:rFonts w:ascii="Times New Roman" w:hAnsi="Times New Roman"/>
                <w:b/>
                <w:bCs/>
                <w:sz w:val="16"/>
                <w:szCs w:val="16"/>
                <w:lang w:eastAsia="ru-RU"/>
              </w:rPr>
            </w:pPr>
          </w:p>
        </w:tc>
        <w:tc>
          <w:tcPr>
            <w:tcW w:w="622" w:type="dxa"/>
            <w:gridSpan w:val="2"/>
            <w:tcBorders>
              <w:top w:val="single" w:sz="4" w:space="0" w:color="auto"/>
              <w:left w:val="nil"/>
              <w:bottom w:val="single" w:sz="4" w:space="0" w:color="auto"/>
              <w:right w:val="nil"/>
            </w:tcBorders>
            <w:noWrap/>
            <w:vAlign w:val="center"/>
          </w:tcPr>
          <w:p w:rsidR="006C2A7D" w:rsidRPr="002F60AE" w:rsidRDefault="006C2A7D" w:rsidP="002F60AE">
            <w:pPr>
              <w:spacing w:after="0" w:line="240" w:lineRule="auto"/>
              <w:rPr>
                <w:rFonts w:ascii="Times New Roman" w:hAnsi="Times New Roman"/>
                <w:b/>
                <w:bCs/>
                <w:sz w:val="16"/>
                <w:szCs w:val="16"/>
                <w:lang w:eastAsia="ru-RU"/>
              </w:rPr>
            </w:pPr>
          </w:p>
        </w:tc>
        <w:tc>
          <w:tcPr>
            <w:tcW w:w="575" w:type="dxa"/>
            <w:tcBorders>
              <w:top w:val="single" w:sz="4" w:space="0" w:color="auto"/>
              <w:left w:val="nil"/>
              <w:bottom w:val="single" w:sz="4" w:space="0" w:color="auto"/>
              <w:right w:val="nil"/>
            </w:tcBorders>
            <w:noWrap/>
            <w:vAlign w:val="center"/>
          </w:tcPr>
          <w:p w:rsidR="006C2A7D" w:rsidRPr="002F60AE" w:rsidRDefault="006C2A7D" w:rsidP="002F60AE">
            <w:pPr>
              <w:spacing w:after="0" w:line="240" w:lineRule="auto"/>
              <w:rPr>
                <w:rFonts w:ascii="Times New Roman" w:hAnsi="Times New Roman"/>
                <w:b/>
                <w:bCs/>
                <w:sz w:val="16"/>
                <w:szCs w:val="16"/>
                <w:lang w:eastAsia="ru-RU"/>
              </w:rPr>
            </w:pPr>
          </w:p>
        </w:tc>
        <w:tc>
          <w:tcPr>
            <w:tcW w:w="622" w:type="dxa"/>
            <w:tcBorders>
              <w:top w:val="single" w:sz="4" w:space="0" w:color="auto"/>
              <w:left w:val="nil"/>
              <w:bottom w:val="single" w:sz="4" w:space="0" w:color="auto"/>
              <w:right w:val="nil"/>
            </w:tcBorders>
            <w:noWrap/>
            <w:vAlign w:val="center"/>
          </w:tcPr>
          <w:p w:rsidR="006C2A7D" w:rsidRPr="002F60AE" w:rsidRDefault="006C2A7D" w:rsidP="002F60AE">
            <w:pPr>
              <w:spacing w:after="0" w:line="240" w:lineRule="auto"/>
              <w:rPr>
                <w:rFonts w:ascii="Times New Roman" w:hAnsi="Times New Roman"/>
                <w:b/>
                <w:bCs/>
                <w:sz w:val="16"/>
                <w:szCs w:val="16"/>
                <w:lang w:eastAsia="ru-RU"/>
              </w:rPr>
            </w:pPr>
          </w:p>
        </w:tc>
        <w:tc>
          <w:tcPr>
            <w:tcW w:w="815" w:type="dxa"/>
            <w:tcBorders>
              <w:top w:val="single" w:sz="4" w:space="0" w:color="auto"/>
              <w:left w:val="nil"/>
              <w:bottom w:val="single" w:sz="4" w:space="0" w:color="auto"/>
              <w:right w:val="nil"/>
            </w:tcBorders>
            <w:noWrap/>
            <w:vAlign w:val="center"/>
          </w:tcPr>
          <w:p w:rsidR="006C2A7D" w:rsidRPr="002F60AE" w:rsidRDefault="006C2A7D" w:rsidP="002F60AE">
            <w:pPr>
              <w:spacing w:after="0" w:line="240" w:lineRule="auto"/>
              <w:rPr>
                <w:rFonts w:ascii="Times New Roman" w:hAnsi="Times New Roman"/>
                <w:b/>
                <w:bCs/>
                <w:sz w:val="16"/>
                <w:szCs w:val="16"/>
                <w:lang w:eastAsia="ru-RU"/>
              </w:rPr>
            </w:pPr>
          </w:p>
        </w:tc>
        <w:tc>
          <w:tcPr>
            <w:tcW w:w="447" w:type="dxa"/>
            <w:tcBorders>
              <w:top w:val="single" w:sz="4" w:space="0" w:color="auto"/>
              <w:left w:val="nil"/>
              <w:bottom w:val="single" w:sz="4" w:space="0" w:color="auto"/>
              <w:right w:val="single" w:sz="4" w:space="0" w:color="auto"/>
            </w:tcBorders>
            <w:noWrap/>
            <w:vAlign w:val="center"/>
          </w:tcPr>
          <w:p w:rsidR="006C2A7D" w:rsidRPr="002F60AE" w:rsidRDefault="006C2A7D" w:rsidP="002F60AE">
            <w:pPr>
              <w:spacing w:after="0" w:line="240" w:lineRule="auto"/>
              <w:rPr>
                <w:rFonts w:ascii="Times New Roman" w:hAnsi="Times New Roman"/>
                <w:b/>
                <w:bCs/>
                <w:sz w:val="16"/>
                <w:szCs w:val="16"/>
                <w:lang w:eastAsia="ru-RU"/>
              </w:rPr>
            </w:pPr>
          </w:p>
        </w:tc>
      </w:tr>
      <w:tr w:rsidR="006C2A7D" w:rsidRPr="002F60AE" w:rsidTr="00622FAC">
        <w:trPr>
          <w:trHeight w:val="410"/>
        </w:trPr>
        <w:tc>
          <w:tcPr>
            <w:tcW w:w="1718" w:type="dxa"/>
            <w:vMerge/>
            <w:tcBorders>
              <w:top w:val="nil"/>
              <w:left w:val="single" w:sz="4" w:space="0" w:color="auto"/>
              <w:bottom w:val="single" w:sz="4" w:space="0" w:color="000000"/>
              <w:right w:val="single" w:sz="4" w:space="0" w:color="auto"/>
            </w:tcBorders>
            <w:vAlign w:val="center"/>
          </w:tcPr>
          <w:p w:rsidR="006C2A7D" w:rsidRPr="002F60AE" w:rsidRDefault="006C2A7D" w:rsidP="002F60AE">
            <w:pPr>
              <w:spacing w:after="0" w:line="240" w:lineRule="auto"/>
              <w:rPr>
                <w:rFonts w:ascii="Times New Roman" w:hAnsi="Times New Roman"/>
                <w:sz w:val="16"/>
                <w:szCs w:val="16"/>
                <w:lang w:eastAsia="ru-RU"/>
              </w:rPr>
            </w:pPr>
          </w:p>
        </w:tc>
        <w:tc>
          <w:tcPr>
            <w:tcW w:w="6262" w:type="dxa"/>
            <w:gridSpan w:val="10"/>
            <w:tcBorders>
              <w:top w:val="single" w:sz="4" w:space="0" w:color="auto"/>
              <w:left w:val="nil"/>
              <w:bottom w:val="single" w:sz="4" w:space="0" w:color="auto"/>
              <w:right w:val="single" w:sz="4" w:space="0" w:color="000000"/>
            </w:tcBorders>
            <w:vAlign w:val="center"/>
          </w:tcPr>
          <w:p w:rsidR="006C2A7D" w:rsidRPr="002F60AE" w:rsidRDefault="006C2A7D" w:rsidP="002F60AE">
            <w:pPr>
              <w:spacing w:after="0" w:line="240" w:lineRule="auto"/>
              <w:jc w:val="center"/>
              <w:rPr>
                <w:rFonts w:ascii="Times New Roman" w:hAnsi="Times New Roman"/>
                <w:sz w:val="16"/>
                <w:szCs w:val="16"/>
                <w:lang w:eastAsia="ru-RU"/>
              </w:rPr>
            </w:pPr>
            <w:r w:rsidRPr="002F60AE">
              <w:rPr>
                <w:rFonts w:ascii="Times New Roman" w:hAnsi="Times New Roman"/>
                <w:sz w:val="16"/>
                <w:szCs w:val="16"/>
                <w:lang w:eastAsia="ru-RU"/>
              </w:rPr>
              <w:t>Концентрация компаний на рынках товаров и услуг, процентов от числа опрошенных</w:t>
            </w:r>
          </w:p>
        </w:tc>
        <w:tc>
          <w:tcPr>
            <w:tcW w:w="6510" w:type="dxa"/>
            <w:gridSpan w:val="14"/>
            <w:tcBorders>
              <w:top w:val="single" w:sz="4" w:space="0" w:color="auto"/>
              <w:left w:val="nil"/>
              <w:bottom w:val="single" w:sz="4" w:space="0" w:color="auto"/>
              <w:right w:val="single" w:sz="4" w:space="0" w:color="000000"/>
            </w:tcBorders>
            <w:vAlign w:val="center"/>
          </w:tcPr>
          <w:p w:rsidR="006C2A7D" w:rsidRPr="002F60AE" w:rsidRDefault="006C2A7D" w:rsidP="002F60AE">
            <w:pPr>
              <w:spacing w:after="0" w:line="240" w:lineRule="auto"/>
              <w:jc w:val="center"/>
              <w:rPr>
                <w:rFonts w:ascii="Times New Roman" w:hAnsi="Times New Roman"/>
                <w:sz w:val="16"/>
                <w:szCs w:val="16"/>
                <w:lang w:eastAsia="ru-RU"/>
              </w:rPr>
            </w:pPr>
            <w:r w:rsidRPr="002F60AE">
              <w:rPr>
                <w:rFonts w:ascii="Times New Roman" w:hAnsi="Times New Roman"/>
                <w:sz w:val="16"/>
                <w:szCs w:val="16"/>
                <w:lang w:eastAsia="ru-RU"/>
              </w:rPr>
              <w:t xml:space="preserve">Насыщенность рынков товаров и услуг, процент от числа опрошенных </w:t>
            </w:r>
          </w:p>
        </w:tc>
        <w:tc>
          <w:tcPr>
            <w:tcW w:w="1262" w:type="dxa"/>
            <w:gridSpan w:val="2"/>
            <w:tcBorders>
              <w:top w:val="single" w:sz="4" w:space="0" w:color="auto"/>
              <w:left w:val="nil"/>
              <w:bottom w:val="single" w:sz="4" w:space="0" w:color="auto"/>
              <w:right w:val="single" w:sz="4" w:space="0" w:color="000000"/>
            </w:tcBorders>
            <w:vAlign w:val="center"/>
          </w:tcPr>
          <w:p w:rsidR="006C2A7D" w:rsidRPr="00622FAC" w:rsidRDefault="006C2A7D" w:rsidP="00622FAC">
            <w:pPr>
              <w:spacing w:after="0" w:line="240" w:lineRule="auto"/>
              <w:jc w:val="center"/>
              <w:rPr>
                <w:rFonts w:ascii="Times New Roman" w:hAnsi="Times New Roman"/>
                <w:b/>
                <w:bCs/>
                <w:sz w:val="14"/>
                <w:szCs w:val="14"/>
                <w:lang w:eastAsia="ru-RU"/>
              </w:rPr>
            </w:pPr>
            <w:r w:rsidRPr="00622FAC">
              <w:rPr>
                <w:rFonts w:ascii="Times New Roman" w:hAnsi="Times New Roman"/>
                <w:b/>
                <w:bCs/>
                <w:sz w:val="14"/>
                <w:szCs w:val="14"/>
                <w:lang w:eastAsia="ru-RU"/>
              </w:rPr>
              <w:t>Итого по  услугам  связи</w:t>
            </w:r>
          </w:p>
        </w:tc>
      </w:tr>
      <w:tr w:rsidR="006C2A7D" w:rsidRPr="002F60AE" w:rsidTr="00622FAC">
        <w:trPr>
          <w:trHeight w:val="1995"/>
        </w:trPr>
        <w:tc>
          <w:tcPr>
            <w:tcW w:w="1718" w:type="dxa"/>
            <w:vMerge/>
            <w:tcBorders>
              <w:top w:val="nil"/>
              <w:left w:val="single" w:sz="4" w:space="0" w:color="auto"/>
              <w:bottom w:val="single" w:sz="4" w:space="0" w:color="000000"/>
              <w:right w:val="single" w:sz="4" w:space="0" w:color="auto"/>
            </w:tcBorders>
            <w:vAlign w:val="center"/>
          </w:tcPr>
          <w:p w:rsidR="006C2A7D" w:rsidRPr="002F60AE" w:rsidRDefault="006C2A7D" w:rsidP="002F60AE">
            <w:pPr>
              <w:spacing w:after="0" w:line="240" w:lineRule="auto"/>
              <w:rPr>
                <w:rFonts w:ascii="Times New Roman" w:hAnsi="Times New Roman"/>
                <w:sz w:val="16"/>
                <w:szCs w:val="16"/>
                <w:lang w:eastAsia="ru-RU"/>
              </w:rPr>
            </w:pPr>
          </w:p>
        </w:tc>
        <w:tc>
          <w:tcPr>
            <w:tcW w:w="567" w:type="dxa"/>
            <w:tcBorders>
              <w:top w:val="nil"/>
              <w:left w:val="nil"/>
              <w:bottom w:val="single" w:sz="4" w:space="0" w:color="auto"/>
              <w:right w:val="single" w:sz="4" w:space="0" w:color="auto"/>
            </w:tcBorders>
            <w:textDirection w:val="btLr"/>
            <w:vAlign w:val="center"/>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услуги сотовой связи</w:t>
            </w:r>
          </w:p>
        </w:tc>
        <w:tc>
          <w:tcPr>
            <w:tcW w:w="599" w:type="dxa"/>
            <w:tcBorders>
              <w:top w:val="nil"/>
              <w:left w:val="nil"/>
              <w:bottom w:val="single" w:sz="4" w:space="0" w:color="auto"/>
              <w:right w:val="single" w:sz="4" w:space="0" w:color="auto"/>
            </w:tcBorders>
            <w:textDirection w:val="btLr"/>
            <w:vAlign w:val="center"/>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доп. балл</w:t>
            </w:r>
          </w:p>
        </w:tc>
        <w:tc>
          <w:tcPr>
            <w:tcW w:w="831" w:type="dxa"/>
            <w:tcBorders>
              <w:top w:val="nil"/>
              <w:left w:val="nil"/>
              <w:bottom w:val="single" w:sz="4" w:space="0" w:color="auto"/>
              <w:right w:val="single" w:sz="4" w:space="0" w:color="auto"/>
            </w:tcBorders>
            <w:textDirection w:val="btLr"/>
            <w:vAlign w:val="center"/>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 xml:space="preserve">Индекс удов-сти концентрацией компаний на рынке услуг сотовой связи </w:t>
            </w:r>
          </w:p>
        </w:tc>
        <w:tc>
          <w:tcPr>
            <w:tcW w:w="411" w:type="dxa"/>
            <w:tcBorders>
              <w:top w:val="nil"/>
              <w:left w:val="nil"/>
              <w:bottom w:val="single" w:sz="4" w:space="0" w:color="auto"/>
              <w:right w:val="single" w:sz="4" w:space="0" w:color="auto"/>
            </w:tcBorders>
            <w:shd w:val="clear" w:color="000000" w:fill="D9D9D9"/>
            <w:textDirection w:val="btLr"/>
            <w:vAlign w:val="center"/>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рейтинг</w:t>
            </w:r>
          </w:p>
        </w:tc>
        <w:tc>
          <w:tcPr>
            <w:tcW w:w="496" w:type="dxa"/>
            <w:tcBorders>
              <w:top w:val="nil"/>
              <w:left w:val="nil"/>
              <w:bottom w:val="single" w:sz="4" w:space="0" w:color="auto"/>
              <w:right w:val="single" w:sz="4" w:space="0" w:color="auto"/>
            </w:tcBorders>
            <w:textDirection w:val="btLr"/>
            <w:vAlign w:val="center"/>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услуги доступа к сети Интернет</w:t>
            </w:r>
          </w:p>
        </w:tc>
        <w:tc>
          <w:tcPr>
            <w:tcW w:w="622" w:type="dxa"/>
            <w:tcBorders>
              <w:top w:val="nil"/>
              <w:left w:val="nil"/>
              <w:bottom w:val="single" w:sz="4" w:space="0" w:color="auto"/>
              <w:right w:val="single" w:sz="4" w:space="0" w:color="auto"/>
            </w:tcBorders>
            <w:textDirection w:val="btLr"/>
            <w:vAlign w:val="center"/>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доп. балл</w:t>
            </w:r>
          </w:p>
        </w:tc>
        <w:tc>
          <w:tcPr>
            <w:tcW w:w="959" w:type="dxa"/>
            <w:tcBorders>
              <w:top w:val="nil"/>
              <w:left w:val="nil"/>
              <w:bottom w:val="single" w:sz="4" w:space="0" w:color="auto"/>
              <w:right w:val="single" w:sz="4" w:space="0" w:color="auto"/>
            </w:tcBorders>
            <w:textDirection w:val="btLr"/>
            <w:vAlign w:val="center"/>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Индекс удов-сти концентрацией компаний на рынке услуг доступа к сети Интернет</w:t>
            </w:r>
          </w:p>
        </w:tc>
        <w:tc>
          <w:tcPr>
            <w:tcW w:w="411" w:type="dxa"/>
            <w:tcBorders>
              <w:top w:val="nil"/>
              <w:left w:val="nil"/>
              <w:bottom w:val="single" w:sz="4" w:space="0" w:color="auto"/>
              <w:right w:val="single" w:sz="4" w:space="0" w:color="auto"/>
            </w:tcBorders>
            <w:shd w:val="clear" w:color="000000" w:fill="D9D9D9"/>
            <w:textDirection w:val="btLr"/>
            <w:vAlign w:val="center"/>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рейтинг</w:t>
            </w:r>
          </w:p>
        </w:tc>
        <w:tc>
          <w:tcPr>
            <w:tcW w:w="955" w:type="dxa"/>
            <w:tcBorders>
              <w:top w:val="nil"/>
              <w:left w:val="nil"/>
              <w:bottom w:val="single" w:sz="4" w:space="0" w:color="auto"/>
              <w:right w:val="single" w:sz="4" w:space="0" w:color="auto"/>
            </w:tcBorders>
            <w:textDirection w:val="btLr"/>
            <w:vAlign w:val="center"/>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Ср.значение индекса концентрации компаний на рынке услуг связи</w:t>
            </w:r>
          </w:p>
        </w:tc>
        <w:tc>
          <w:tcPr>
            <w:tcW w:w="411" w:type="dxa"/>
            <w:tcBorders>
              <w:top w:val="nil"/>
              <w:left w:val="nil"/>
              <w:bottom w:val="single" w:sz="4" w:space="0" w:color="auto"/>
              <w:right w:val="single" w:sz="4" w:space="0" w:color="auto"/>
            </w:tcBorders>
            <w:shd w:val="clear" w:color="000000" w:fill="D9D9D9"/>
            <w:textDirection w:val="btLr"/>
            <w:vAlign w:val="center"/>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рейтинг</w:t>
            </w:r>
          </w:p>
        </w:tc>
        <w:tc>
          <w:tcPr>
            <w:tcW w:w="682" w:type="dxa"/>
            <w:tcBorders>
              <w:top w:val="nil"/>
              <w:left w:val="nil"/>
              <w:bottom w:val="single" w:sz="4" w:space="0" w:color="auto"/>
              <w:right w:val="single" w:sz="4" w:space="0" w:color="auto"/>
            </w:tcBorders>
            <w:textDirection w:val="btLr"/>
            <w:vAlign w:val="center"/>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услуги сотовой связи</w:t>
            </w:r>
          </w:p>
        </w:tc>
        <w:tc>
          <w:tcPr>
            <w:tcW w:w="682" w:type="dxa"/>
            <w:tcBorders>
              <w:top w:val="nil"/>
              <w:left w:val="nil"/>
              <w:bottom w:val="single" w:sz="4" w:space="0" w:color="auto"/>
              <w:right w:val="single" w:sz="4" w:space="0" w:color="auto"/>
            </w:tcBorders>
            <w:textDirection w:val="btLr"/>
            <w:vAlign w:val="center"/>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доп. Балл</w:t>
            </w:r>
          </w:p>
        </w:tc>
        <w:tc>
          <w:tcPr>
            <w:tcW w:w="799" w:type="dxa"/>
            <w:tcBorders>
              <w:top w:val="nil"/>
              <w:left w:val="nil"/>
              <w:bottom w:val="single" w:sz="4" w:space="0" w:color="auto"/>
              <w:right w:val="single" w:sz="4" w:space="0" w:color="auto"/>
            </w:tcBorders>
            <w:textDirection w:val="btLr"/>
            <w:vAlign w:val="center"/>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 xml:space="preserve">Индекс удов-сти насыщенностью рынка услугами сотовой связи </w:t>
            </w:r>
          </w:p>
        </w:tc>
        <w:tc>
          <w:tcPr>
            <w:tcW w:w="506" w:type="dxa"/>
            <w:tcBorders>
              <w:top w:val="nil"/>
              <w:left w:val="nil"/>
              <w:bottom w:val="single" w:sz="4" w:space="0" w:color="auto"/>
              <w:right w:val="single" w:sz="4" w:space="0" w:color="auto"/>
            </w:tcBorders>
            <w:shd w:val="clear" w:color="000000" w:fill="D9D9D9"/>
            <w:textDirection w:val="btLr"/>
            <w:vAlign w:val="center"/>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рейтинг</w:t>
            </w:r>
          </w:p>
        </w:tc>
        <w:tc>
          <w:tcPr>
            <w:tcW w:w="567" w:type="dxa"/>
            <w:gridSpan w:val="2"/>
            <w:tcBorders>
              <w:top w:val="nil"/>
              <w:left w:val="nil"/>
              <w:bottom w:val="single" w:sz="4" w:space="0" w:color="auto"/>
              <w:right w:val="single" w:sz="4" w:space="0" w:color="auto"/>
            </w:tcBorders>
            <w:textDirection w:val="btLr"/>
            <w:vAlign w:val="center"/>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услуги доступа к сети Интернет</w:t>
            </w:r>
          </w:p>
        </w:tc>
        <w:tc>
          <w:tcPr>
            <w:tcW w:w="567" w:type="dxa"/>
            <w:gridSpan w:val="2"/>
            <w:tcBorders>
              <w:top w:val="nil"/>
              <w:left w:val="nil"/>
              <w:bottom w:val="single" w:sz="4" w:space="0" w:color="auto"/>
              <w:right w:val="single" w:sz="4" w:space="0" w:color="auto"/>
            </w:tcBorders>
            <w:textDirection w:val="btLr"/>
            <w:vAlign w:val="center"/>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доп. балл</w:t>
            </w:r>
          </w:p>
        </w:tc>
        <w:tc>
          <w:tcPr>
            <w:tcW w:w="888" w:type="dxa"/>
            <w:gridSpan w:val="2"/>
            <w:tcBorders>
              <w:top w:val="nil"/>
              <w:left w:val="nil"/>
              <w:bottom w:val="single" w:sz="4" w:space="0" w:color="auto"/>
              <w:right w:val="single" w:sz="4" w:space="0" w:color="auto"/>
            </w:tcBorders>
            <w:textDirection w:val="btLr"/>
            <w:vAlign w:val="center"/>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Индекс удов-сти насыщенностью рынка услугами доступа к сети Интернет</w:t>
            </w:r>
          </w:p>
        </w:tc>
        <w:tc>
          <w:tcPr>
            <w:tcW w:w="387" w:type="dxa"/>
            <w:tcBorders>
              <w:top w:val="nil"/>
              <w:left w:val="nil"/>
              <w:bottom w:val="single" w:sz="4" w:space="0" w:color="auto"/>
              <w:right w:val="single" w:sz="4" w:space="0" w:color="auto"/>
            </w:tcBorders>
            <w:shd w:val="clear" w:color="000000" w:fill="D9D9D9"/>
            <w:textDirection w:val="btLr"/>
            <w:vAlign w:val="center"/>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рейтинг</w:t>
            </w:r>
          </w:p>
        </w:tc>
        <w:tc>
          <w:tcPr>
            <w:tcW w:w="810" w:type="dxa"/>
            <w:gridSpan w:val="2"/>
            <w:tcBorders>
              <w:top w:val="nil"/>
              <w:left w:val="nil"/>
              <w:bottom w:val="single" w:sz="4" w:space="0" w:color="auto"/>
              <w:right w:val="single" w:sz="4" w:space="0" w:color="auto"/>
            </w:tcBorders>
            <w:textDirection w:val="btLr"/>
            <w:vAlign w:val="center"/>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Ср.значение индекса насыщенности  рынка услуг связи</w:t>
            </w:r>
          </w:p>
        </w:tc>
        <w:tc>
          <w:tcPr>
            <w:tcW w:w="622" w:type="dxa"/>
            <w:tcBorders>
              <w:top w:val="nil"/>
              <w:left w:val="nil"/>
              <w:bottom w:val="single" w:sz="4" w:space="0" w:color="auto"/>
              <w:right w:val="single" w:sz="4" w:space="0" w:color="auto"/>
            </w:tcBorders>
            <w:shd w:val="clear" w:color="000000" w:fill="D9D9D9"/>
            <w:textDirection w:val="btLr"/>
            <w:vAlign w:val="center"/>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рейтинг</w:t>
            </w:r>
          </w:p>
        </w:tc>
        <w:tc>
          <w:tcPr>
            <w:tcW w:w="815" w:type="dxa"/>
            <w:tcBorders>
              <w:top w:val="nil"/>
              <w:left w:val="nil"/>
              <w:bottom w:val="single" w:sz="4" w:space="0" w:color="auto"/>
              <w:right w:val="single" w:sz="4" w:space="0" w:color="auto"/>
            </w:tcBorders>
            <w:textDirection w:val="btLr"/>
            <w:vAlign w:val="center"/>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Индекс ср.значения по приоритетному рынку услуг связи</w:t>
            </w:r>
          </w:p>
        </w:tc>
        <w:tc>
          <w:tcPr>
            <w:tcW w:w="447" w:type="dxa"/>
            <w:tcBorders>
              <w:top w:val="nil"/>
              <w:left w:val="nil"/>
              <w:bottom w:val="single" w:sz="4" w:space="0" w:color="auto"/>
              <w:right w:val="single" w:sz="4" w:space="0" w:color="auto"/>
            </w:tcBorders>
            <w:shd w:val="clear" w:color="000000" w:fill="D9D9D9"/>
            <w:textDirection w:val="btLr"/>
            <w:vAlign w:val="center"/>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рейтинг</w:t>
            </w:r>
          </w:p>
        </w:tc>
      </w:tr>
      <w:tr w:rsidR="006C2A7D" w:rsidRPr="002F60AE" w:rsidTr="00622FAC">
        <w:trPr>
          <w:trHeight w:val="255"/>
        </w:trPr>
        <w:tc>
          <w:tcPr>
            <w:tcW w:w="1718" w:type="dxa"/>
            <w:tcBorders>
              <w:top w:val="nil"/>
              <w:left w:val="single" w:sz="4" w:space="0" w:color="auto"/>
              <w:bottom w:val="single" w:sz="4" w:space="0" w:color="auto"/>
              <w:right w:val="nil"/>
            </w:tcBorders>
            <w:shd w:val="clear" w:color="000000" w:fill="FFFFFF"/>
            <w:vAlign w:val="bottom"/>
          </w:tcPr>
          <w:p w:rsidR="006C2A7D" w:rsidRPr="002F60AE" w:rsidRDefault="006C2A7D" w:rsidP="002F60AE">
            <w:pPr>
              <w:spacing w:after="0" w:line="240" w:lineRule="auto"/>
              <w:rPr>
                <w:rFonts w:ascii="Times New Roman" w:hAnsi="Times New Roman"/>
                <w:color w:val="000000"/>
                <w:sz w:val="16"/>
                <w:szCs w:val="16"/>
                <w:lang w:eastAsia="ru-RU"/>
              </w:rPr>
            </w:pPr>
            <w:r w:rsidRPr="002F60AE">
              <w:rPr>
                <w:rFonts w:ascii="Times New Roman" w:hAnsi="Times New Roman"/>
                <w:color w:val="000000"/>
                <w:sz w:val="16"/>
                <w:szCs w:val="16"/>
                <w:lang w:eastAsia="ru-RU"/>
              </w:rPr>
              <w:t xml:space="preserve"> Ардатовский </w:t>
            </w:r>
          </w:p>
        </w:tc>
        <w:tc>
          <w:tcPr>
            <w:tcW w:w="567" w:type="dxa"/>
            <w:tcBorders>
              <w:top w:val="nil"/>
              <w:left w:val="single" w:sz="4" w:space="0" w:color="auto"/>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96,7</w:t>
            </w:r>
          </w:p>
        </w:tc>
        <w:tc>
          <w:tcPr>
            <w:tcW w:w="5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9,67</w:t>
            </w:r>
          </w:p>
        </w:tc>
        <w:tc>
          <w:tcPr>
            <w:tcW w:w="831"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1,064</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4</w:t>
            </w:r>
          </w:p>
        </w:tc>
        <w:tc>
          <w:tcPr>
            <w:tcW w:w="496"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79,3</w:t>
            </w:r>
          </w:p>
        </w:tc>
        <w:tc>
          <w:tcPr>
            <w:tcW w:w="62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7,93</w:t>
            </w:r>
          </w:p>
        </w:tc>
        <w:tc>
          <w:tcPr>
            <w:tcW w:w="95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0,872</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11</w:t>
            </w:r>
          </w:p>
        </w:tc>
        <w:tc>
          <w:tcPr>
            <w:tcW w:w="955"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0,968</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6</w:t>
            </w:r>
          </w:p>
        </w:tc>
        <w:tc>
          <w:tcPr>
            <w:tcW w:w="68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right"/>
              <w:rPr>
                <w:rFonts w:ascii="Times New Roman" w:hAnsi="Times New Roman"/>
                <w:color w:val="000000"/>
                <w:sz w:val="16"/>
                <w:szCs w:val="16"/>
                <w:lang w:eastAsia="ru-RU"/>
              </w:rPr>
            </w:pPr>
            <w:r w:rsidRPr="002F60AE">
              <w:rPr>
                <w:rFonts w:ascii="Times New Roman" w:hAnsi="Times New Roman"/>
                <w:color w:val="000000"/>
                <w:sz w:val="16"/>
                <w:szCs w:val="16"/>
                <w:lang w:eastAsia="ru-RU"/>
              </w:rPr>
              <w:t>80,7</w:t>
            </w:r>
          </w:p>
        </w:tc>
        <w:tc>
          <w:tcPr>
            <w:tcW w:w="68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8,07</w:t>
            </w:r>
          </w:p>
        </w:tc>
        <w:tc>
          <w:tcPr>
            <w:tcW w:w="7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0,888</w:t>
            </w:r>
          </w:p>
        </w:tc>
        <w:tc>
          <w:tcPr>
            <w:tcW w:w="506"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right"/>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10</w:t>
            </w:r>
          </w:p>
        </w:tc>
        <w:tc>
          <w:tcPr>
            <w:tcW w:w="567"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right"/>
              <w:rPr>
                <w:rFonts w:ascii="Times New Roman" w:hAnsi="Times New Roman"/>
                <w:color w:val="000000"/>
                <w:sz w:val="16"/>
                <w:szCs w:val="16"/>
                <w:lang w:eastAsia="ru-RU"/>
              </w:rPr>
            </w:pPr>
            <w:r w:rsidRPr="002F60AE">
              <w:rPr>
                <w:rFonts w:ascii="Times New Roman" w:hAnsi="Times New Roman"/>
                <w:color w:val="000000"/>
                <w:sz w:val="16"/>
                <w:szCs w:val="16"/>
                <w:lang w:eastAsia="ru-RU"/>
              </w:rPr>
              <w:t>73,8</w:t>
            </w:r>
          </w:p>
        </w:tc>
        <w:tc>
          <w:tcPr>
            <w:tcW w:w="567"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7,38</w:t>
            </w:r>
          </w:p>
        </w:tc>
        <w:tc>
          <w:tcPr>
            <w:tcW w:w="888"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0,812</w:t>
            </w:r>
          </w:p>
        </w:tc>
        <w:tc>
          <w:tcPr>
            <w:tcW w:w="387"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right"/>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10</w:t>
            </w:r>
          </w:p>
        </w:tc>
        <w:tc>
          <w:tcPr>
            <w:tcW w:w="810"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0,850</w:t>
            </w:r>
          </w:p>
        </w:tc>
        <w:tc>
          <w:tcPr>
            <w:tcW w:w="622"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right"/>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9</w:t>
            </w:r>
          </w:p>
        </w:tc>
        <w:tc>
          <w:tcPr>
            <w:tcW w:w="815"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center"/>
              <w:rPr>
                <w:rFonts w:ascii="Times New Roman" w:hAnsi="Times New Roman"/>
                <w:b/>
                <w:bCs/>
                <w:sz w:val="16"/>
                <w:szCs w:val="16"/>
                <w:lang w:eastAsia="ru-RU"/>
              </w:rPr>
            </w:pPr>
            <w:r w:rsidRPr="002F60AE">
              <w:rPr>
                <w:rFonts w:ascii="Times New Roman" w:hAnsi="Times New Roman"/>
                <w:b/>
                <w:bCs/>
                <w:sz w:val="16"/>
                <w:szCs w:val="16"/>
                <w:lang w:eastAsia="ru-RU"/>
              </w:rPr>
              <w:t>0,909</w:t>
            </w:r>
          </w:p>
        </w:tc>
        <w:tc>
          <w:tcPr>
            <w:tcW w:w="447"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right"/>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7</w:t>
            </w:r>
          </w:p>
        </w:tc>
      </w:tr>
      <w:tr w:rsidR="006C2A7D" w:rsidRPr="002F60AE" w:rsidTr="00622FAC">
        <w:trPr>
          <w:trHeight w:val="270"/>
        </w:trPr>
        <w:tc>
          <w:tcPr>
            <w:tcW w:w="1718" w:type="dxa"/>
            <w:tcBorders>
              <w:top w:val="nil"/>
              <w:left w:val="single" w:sz="4" w:space="0" w:color="auto"/>
              <w:bottom w:val="single" w:sz="4" w:space="0" w:color="auto"/>
              <w:right w:val="nil"/>
            </w:tcBorders>
            <w:shd w:val="clear" w:color="000000" w:fill="FFFFFF"/>
            <w:vAlign w:val="bottom"/>
          </w:tcPr>
          <w:p w:rsidR="006C2A7D" w:rsidRPr="002F60AE" w:rsidRDefault="006C2A7D" w:rsidP="002F60AE">
            <w:pPr>
              <w:spacing w:after="0" w:line="240" w:lineRule="auto"/>
              <w:rPr>
                <w:rFonts w:ascii="Times New Roman" w:hAnsi="Times New Roman"/>
                <w:color w:val="000000"/>
                <w:sz w:val="16"/>
                <w:szCs w:val="16"/>
                <w:lang w:eastAsia="ru-RU"/>
              </w:rPr>
            </w:pPr>
            <w:r w:rsidRPr="002F60AE">
              <w:rPr>
                <w:rFonts w:ascii="Times New Roman" w:hAnsi="Times New Roman"/>
                <w:color w:val="000000"/>
                <w:sz w:val="16"/>
                <w:szCs w:val="16"/>
                <w:lang w:eastAsia="ru-RU"/>
              </w:rPr>
              <w:t xml:space="preserve"> Атюрьевский </w:t>
            </w:r>
          </w:p>
        </w:tc>
        <w:tc>
          <w:tcPr>
            <w:tcW w:w="567" w:type="dxa"/>
            <w:tcBorders>
              <w:top w:val="nil"/>
              <w:left w:val="single" w:sz="4" w:space="0" w:color="auto"/>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81,2</w:t>
            </w:r>
          </w:p>
        </w:tc>
        <w:tc>
          <w:tcPr>
            <w:tcW w:w="5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8,12</w:t>
            </w:r>
          </w:p>
        </w:tc>
        <w:tc>
          <w:tcPr>
            <w:tcW w:w="831"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0,893</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15</w:t>
            </w:r>
          </w:p>
        </w:tc>
        <w:tc>
          <w:tcPr>
            <w:tcW w:w="496"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54,1</w:t>
            </w:r>
          </w:p>
        </w:tc>
        <w:tc>
          <w:tcPr>
            <w:tcW w:w="62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 </w:t>
            </w:r>
          </w:p>
        </w:tc>
        <w:tc>
          <w:tcPr>
            <w:tcW w:w="95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0,541</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23</w:t>
            </w:r>
          </w:p>
        </w:tc>
        <w:tc>
          <w:tcPr>
            <w:tcW w:w="955"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0,717</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21</w:t>
            </w:r>
          </w:p>
        </w:tc>
        <w:tc>
          <w:tcPr>
            <w:tcW w:w="682"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68,8</w:t>
            </w:r>
          </w:p>
        </w:tc>
        <w:tc>
          <w:tcPr>
            <w:tcW w:w="682"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rPr>
                <w:rFonts w:ascii="Times New Roman" w:hAnsi="Times New Roman"/>
                <w:sz w:val="16"/>
                <w:szCs w:val="16"/>
                <w:lang w:eastAsia="ru-RU"/>
              </w:rPr>
            </w:pPr>
            <w:r w:rsidRPr="002F60AE">
              <w:rPr>
                <w:rFonts w:ascii="Times New Roman" w:hAnsi="Times New Roman"/>
                <w:sz w:val="16"/>
                <w:szCs w:val="16"/>
                <w:lang w:eastAsia="ru-RU"/>
              </w:rPr>
              <w:t> </w:t>
            </w:r>
          </w:p>
        </w:tc>
        <w:tc>
          <w:tcPr>
            <w:tcW w:w="7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0,688</w:t>
            </w:r>
          </w:p>
        </w:tc>
        <w:tc>
          <w:tcPr>
            <w:tcW w:w="506"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20</w:t>
            </w:r>
          </w:p>
        </w:tc>
        <w:tc>
          <w:tcPr>
            <w:tcW w:w="567" w:type="dxa"/>
            <w:gridSpan w:val="2"/>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45,2</w:t>
            </w:r>
          </w:p>
        </w:tc>
        <w:tc>
          <w:tcPr>
            <w:tcW w:w="567" w:type="dxa"/>
            <w:gridSpan w:val="2"/>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rPr>
                <w:rFonts w:ascii="Times New Roman" w:hAnsi="Times New Roman"/>
                <w:sz w:val="16"/>
                <w:szCs w:val="16"/>
                <w:lang w:eastAsia="ru-RU"/>
              </w:rPr>
            </w:pPr>
            <w:r w:rsidRPr="002F60AE">
              <w:rPr>
                <w:rFonts w:ascii="Times New Roman" w:hAnsi="Times New Roman"/>
                <w:sz w:val="16"/>
                <w:szCs w:val="16"/>
                <w:lang w:eastAsia="ru-RU"/>
              </w:rPr>
              <w:t> </w:t>
            </w:r>
          </w:p>
        </w:tc>
        <w:tc>
          <w:tcPr>
            <w:tcW w:w="888"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0,452</w:t>
            </w:r>
          </w:p>
        </w:tc>
        <w:tc>
          <w:tcPr>
            <w:tcW w:w="38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23</w:t>
            </w:r>
          </w:p>
        </w:tc>
        <w:tc>
          <w:tcPr>
            <w:tcW w:w="810"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0,570</w:t>
            </w:r>
          </w:p>
        </w:tc>
        <w:tc>
          <w:tcPr>
            <w:tcW w:w="622"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23</w:t>
            </w:r>
          </w:p>
        </w:tc>
        <w:tc>
          <w:tcPr>
            <w:tcW w:w="815"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center"/>
              <w:rPr>
                <w:rFonts w:ascii="Times New Roman" w:hAnsi="Times New Roman"/>
                <w:b/>
                <w:bCs/>
                <w:sz w:val="16"/>
                <w:szCs w:val="16"/>
                <w:lang w:eastAsia="ru-RU"/>
              </w:rPr>
            </w:pPr>
            <w:r w:rsidRPr="002F60AE">
              <w:rPr>
                <w:rFonts w:ascii="Times New Roman" w:hAnsi="Times New Roman"/>
                <w:b/>
                <w:bCs/>
                <w:sz w:val="16"/>
                <w:szCs w:val="16"/>
                <w:lang w:eastAsia="ru-RU"/>
              </w:rPr>
              <w:t>0,631</w:t>
            </w:r>
          </w:p>
        </w:tc>
        <w:tc>
          <w:tcPr>
            <w:tcW w:w="44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22</w:t>
            </w:r>
          </w:p>
        </w:tc>
      </w:tr>
      <w:tr w:rsidR="006C2A7D" w:rsidRPr="002F60AE" w:rsidTr="00622FAC">
        <w:trPr>
          <w:trHeight w:val="240"/>
        </w:trPr>
        <w:tc>
          <w:tcPr>
            <w:tcW w:w="1718" w:type="dxa"/>
            <w:tcBorders>
              <w:top w:val="nil"/>
              <w:left w:val="single" w:sz="4" w:space="0" w:color="auto"/>
              <w:bottom w:val="single" w:sz="4" w:space="0" w:color="auto"/>
              <w:right w:val="nil"/>
            </w:tcBorders>
            <w:shd w:val="clear" w:color="000000" w:fill="FFFFFF"/>
            <w:vAlign w:val="bottom"/>
          </w:tcPr>
          <w:p w:rsidR="006C2A7D" w:rsidRPr="002F60AE" w:rsidRDefault="006C2A7D" w:rsidP="002F60AE">
            <w:pPr>
              <w:spacing w:after="0" w:line="240" w:lineRule="auto"/>
              <w:rPr>
                <w:rFonts w:ascii="Times New Roman" w:hAnsi="Times New Roman"/>
                <w:color w:val="000000"/>
                <w:sz w:val="16"/>
                <w:szCs w:val="16"/>
                <w:lang w:eastAsia="ru-RU"/>
              </w:rPr>
            </w:pPr>
            <w:r w:rsidRPr="002F60AE">
              <w:rPr>
                <w:rFonts w:ascii="Times New Roman" w:hAnsi="Times New Roman"/>
                <w:color w:val="000000"/>
                <w:sz w:val="16"/>
                <w:szCs w:val="16"/>
                <w:lang w:eastAsia="ru-RU"/>
              </w:rPr>
              <w:t xml:space="preserve"> Атяшевский </w:t>
            </w:r>
          </w:p>
        </w:tc>
        <w:tc>
          <w:tcPr>
            <w:tcW w:w="567" w:type="dxa"/>
            <w:tcBorders>
              <w:top w:val="nil"/>
              <w:left w:val="single" w:sz="4" w:space="0" w:color="auto"/>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85</w:t>
            </w:r>
          </w:p>
        </w:tc>
        <w:tc>
          <w:tcPr>
            <w:tcW w:w="5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8,50</w:t>
            </w:r>
          </w:p>
        </w:tc>
        <w:tc>
          <w:tcPr>
            <w:tcW w:w="831"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0,935</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12</w:t>
            </w:r>
          </w:p>
        </w:tc>
        <w:tc>
          <w:tcPr>
            <w:tcW w:w="496"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83</w:t>
            </w:r>
          </w:p>
        </w:tc>
        <w:tc>
          <w:tcPr>
            <w:tcW w:w="62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8,30</w:t>
            </w:r>
          </w:p>
        </w:tc>
        <w:tc>
          <w:tcPr>
            <w:tcW w:w="95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0,913</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10</w:t>
            </w:r>
          </w:p>
        </w:tc>
        <w:tc>
          <w:tcPr>
            <w:tcW w:w="955"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0,924</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10</w:t>
            </w:r>
          </w:p>
        </w:tc>
        <w:tc>
          <w:tcPr>
            <w:tcW w:w="682"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89,8</w:t>
            </w:r>
          </w:p>
        </w:tc>
        <w:tc>
          <w:tcPr>
            <w:tcW w:w="68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8,98</w:t>
            </w:r>
          </w:p>
        </w:tc>
        <w:tc>
          <w:tcPr>
            <w:tcW w:w="7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0,988</w:t>
            </w:r>
          </w:p>
        </w:tc>
        <w:tc>
          <w:tcPr>
            <w:tcW w:w="506"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5</w:t>
            </w:r>
          </w:p>
        </w:tc>
        <w:tc>
          <w:tcPr>
            <w:tcW w:w="567" w:type="dxa"/>
            <w:gridSpan w:val="2"/>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85,8</w:t>
            </w:r>
          </w:p>
        </w:tc>
        <w:tc>
          <w:tcPr>
            <w:tcW w:w="567"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8,58</w:t>
            </w:r>
          </w:p>
        </w:tc>
        <w:tc>
          <w:tcPr>
            <w:tcW w:w="888"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0,944</w:t>
            </w:r>
          </w:p>
        </w:tc>
        <w:tc>
          <w:tcPr>
            <w:tcW w:w="38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5</w:t>
            </w:r>
          </w:p>
        </w:tc>
        <w:tc>
          <w:tcPr>
            <w:tcW w:w="810"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0,966</w:t>
            </w:r>
          </w:p>
        </w:tc>
        <w:tc>
          <w:tcPr>
            <w:tcW w:w="622"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5</w:t>
            </w:r>
          </w:p>
        </w:tc>
        <w:tc>
          <w:tcPr>
            <w:tcW w:w="815"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center"/>
              <w:rPr>
                <w:rFonts w:ascii="Times New Roman" w:hAnsi="Times New Roman"/>
                <w:b/>
                <w:bCs/>
                <w:sz w:val="16"/>
                <w:szCs w:val="16"/>
                <w:lang w:eastAsia="ru-RU"/>
              </w:rPr>
            </w:pPr>
            <w:r w:rsidRPr="002F60AE">
              <w:rPr>
                <w:rFonts w:ascii="Times New Roman" w:hAnsi="Times New Roman"/>
                <w:b/>
                <w:bCs/>
                <w:sz w:val="16"/>
                <w:szCs w:val="16"/>
                <w:lang w:eastAsia="ru-RU"/>
              </w:rPr>
              <w:t>0,938</w:t>
            </w:r>
          </w:p>
        </w:tc>
        <w:tc>
          <w:tcPr>
            <w:tcW w:w="44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6</w:t>
            </w:r>
          </w:p>
        </w:tc>
      </w:tr>
      <w:tr w:rsidR="006C2A7D" w:rsidRPr="002F60AE" w:rsidTr="00622FAC">
        <w:trPr>
          <w:trHeight w:val="240"/>
        </w:trPr>
        <w:tc>
          <w:tcPr>
            <w:tcW w:w="1718" w:type="dxa"/>
            <w:tcBorders>
              <w:top w:val="nil"/>
              <w:left w:val="single" w:sz="4" w:space="0" w:color="auto"/>
              <w:bottom w:val="single" w:sz="4" w:space="0" w:color="auto"/>
              <w:right w:val="nil"/>
            </w:tcBorders>
            <w:shd w:val="clear" w:color="000000" w:fill="FFFFFF"/>
            <w:vAlign w:val="bottom"/>
          </w:tcPr>
          <w:p w:rsidR="006C2A7D" w:rsidRPr="002F60AE" w:rsidRDefault="006C2A7D" w:rsidP="002F60AE">
            <w:pPr>
              <w:spacing w:after="0" w:line="240" w:lineRule="auto"/>
              <w:rPr>
                <w:rFonts w:ascii="Times New Roman" w:hAnsi="Times New Roman"/>
                <w:color w:val="000000"/>
                <w:sz w:val="16"/>
                <w:szCs w:val="16"/>
                <w:lang w:eastAsia="ru-RU"/>
              </w:rPr>
            </w:pPr>
            <w:r w:rsidRPr="002F60AE">
              <w:rPr>
                <w:rFonts w:ascii="Times New Roman" w:hAnsi="Times New Roman"/>
                <w:color w:val="000000"/>
                <w:sz w:val="16"/>
                <w:szCs w:val="16"/>
                <w:lang w:eastAsia="ru-RU"/>
              </w:rPr>
              <w:t xml:space="preserve"> Б-березниковский </w:t>
            </w:r>
          </w:p>
        </w:tc>
        <w:tc>
          <w:tcPr>
            <w:tcW w:w="567" w:type="dxa"/>
            <w:tcBorders>
              <w:top w:val="nil"/>
              <w:left w:val="single" w:sz="4" w:space="0" w:color="auto"/>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73,8</w:t>
            </w:r>
          </w:p>
        </w:tc>
        <w:tc>
          <w:tcPr>
            <w:tcW w:w="5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7,38</w:t>
            </w:r>
          </w:p>
        </w:tc>
        <w:tc>
          <w:tcPr>
            <w:tcW w:w="831"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0,812</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21</w:t>
            </w:r>
          </w:p>
        </w:tc>
        <w:tc>
          <w:tcPr>
            <w:tcW w:w="496"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83,7</w:t>
            </w:r>
          </w:p>
        </w:tc>
        <w:tc>
          <w:tcPr>
            <w:tcW w:w="62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8,37</w:t>
            </w:r>
          </w:p>
        </w:tc>
        <w:tc>
          <w:tcPr>
            <w:tcW w:w="95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0,921</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8</w:t>
            </w:r>
          </w:p>
        </w:tc>
        <w:tc>
          <w:tcPr>
            <w:tcW w:w="955"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0,866</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15</w:t>
            </w:r>
          </w:p>
        </w:tc>
        <w:tc>
          <w:tcPr>
            <w:tcW w:w="682"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61,5</w:t>
            </w:r>
          </w:p>
        </w:tc>
        <w:tc>
          <w:tcPr>
            <w:tcW w:w="682"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rPr>
                <w:rFonts w:ascii="Times New Roman" w:hAnsi="Times New Roman"/>
                <w:sz w:val="16"/>
                <w:szCs w:val="16"/>
                <w:lang w:eastAsia="ru-RU"/>
              </w:rPr>
            </w:pPr>
            <w:r w:rsidRPr="002F60AE">
              <w:rPr>
                <w:rFonts w:ascii="Times New Roman" w:hAnsi="Times New Roman"/>
                <w:sz w:val="16"/>
                <w:szCs w:val="16"/>
                <w:lang w:eastAsia="ru-RU"/>
              </w:rPr>
              <w:t> </w:t>
            </w:r>
          </w:p>
        </w:tc>
        <w:tc>
          <w:tcPr>
            <w:tcW w:w="7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0,615</w:t>
            </w:r>
          </w:p>
        </w:tc>
        <w:tc>
          <w:tcPr>
            <w:tcW w:w="506"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22</w:t>
            </w:r>
          </w:p>
        </w:tc>
        <w:tc>
          <w:tcPr>
            <w:tcW w:w="567" w:type="dxa"/>
            <w:gridSpan w:val="2"/>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62,6</w:t>
            </w:r>
          </w:p>
        </w:tc>
        <w:tc>
          <w:tcPr>
            <w:tcW w:w="567" w:type="dxa"/>
            <w:gridSpan w:val="2"/>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rPr>
                <w:rFonts w:ascii="Times New Roman" w:hAnsi="Times New Roman"/>
                <w:sz w:val="16"/>
                <w:szCs w:val="16"/>
                <w:lang w:eastAsia="ru-RU"/>
              </w:rPr>
            </w:pPr>
            <w:r w:rsidRPr="002F60AE">
              <w:rPr>
                <w:rFonts w:ascii="Times New Roman" w:hAnsi="Times New Roman"/>
                <w:sz w:val="16"/>
                <w:szCs w:val="16"/>
                <w:lang w:eastAsia="ru-RU"/>
              </w:rPr>
              <w:t> </w:t>
            </w:r>
          </w:p>
        </w:tc>
        <w:tc>
          <w:tcPr>
            <w:tcW w:w="888"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0,626</w:t>
            </w:r>
          </w:p>
        </w:tc>
        <w:tc>
          <w:tcPr>
            <w:tcW w:w="38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20</w:t>
            </w:r>
          </w:p>
        </w:tc>
        <w:tc>
          <w:tcPr>
            <w:tcW w:w="810"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0,621</w:t>
            </w:r>
          </w:p>
        </w:tc>
        <w:tc>
          <w:tcPr>
            <w:tcW w:w="622"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21</w:t>
            </w:r>
          </w:p>
        </w:tc>
        <w:tc>
          <w:tcPr>
            <w:tcW w:w="815"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center"/>
              <w:rPr>
                <w:rFonts w:ascii="Times New Roman" w:hAnsi="Times New Roman"/>
                <w:b/>
                <w:bCs/>
                <w:sz w:val="16"/>
                <w:szCs w:val="16"/>
                <w:lang w:eastAsia="ru-RU"/>
              </w:rPr>
            </w:pPr>
            <w:r w:rsidRPr="002F60AE">
              <w:rPr>
                <w:rFonts w:ascii="Times New Roman" w:hAnsi="Times New Roman"/>
                <w:b/>
                <w:bCs/>
                <w:sz w:val="16"/>
                <w:szCs w:val="16"/>
                <w:lang w:eastAsia="ru-RU"/>
              </w:rPr>
              <w:t>0,695</w:t>
            </w:r>
          </w:p>
        </w:tc>
        <w:tc>
          <w:tcPr>
            <w:tcW w:w="44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19</w:t>
            </w:r>
          </w:p>
        </w:tc>
      </w:tr>
      <w:tr w:rsidR="006C2A7D" w:rsidRPr="002F60AE" w:rsidTr="00622FAC">
        <w:trPr>
          <w:trHeight w:val="255"/>
        </w:trPr>
        <w:tc>
          <w:tcPr>
            <w:tcW w:w="1718" w:type="dxa"/>
            <w:tcBorders>
              <w:top w:val="nil"/>
              <w:left w:val="single" w:sz="4" w:space="0" w:color="auto"/>
              <w:bottom w:val="single" w:sz="4" w:space="0" w:color="auto"/>
              <w:right w:val="nil"/>
            </w:tcBorders>
            <w:shd w:val="clear" w:color="000000" w:fill="FFFFFF"/>
            <w:vAlign w:val="bottom"/>
          </w:tcPr>
          <w:p w:rsidR="006C2A7D" w:rsidRPr="002F60AE" w:rsidRDefault="006C2A7D" w:rsidP="002F60AE">
            <w:pPr>
              <w:spacing w:after="0" w:line="240" w:lineRule="auto"/>
              <w:rPr>
                <w:rFonts w:ascii="Times New Roman" w:hAnsi="Times New Roman"/>
                <w:color w:val="000000"/>
                <w:sz w:val="16"/>
                <w:szCs w:val="16"/>
                <w:lang w:eastAsia="ru-RU"/>
              </w:rPr>
            </w:pPr>
            <w:r w:rsidRPr="002F60AE">
              <w:rPr>
                <w:rFonts w:ascii="Times New Roman" w:hAnsi="Times New Roman"/>
                <w:color w:val="000000"/>
                <w:sz w:val="16"/>
                <w:szCs w:val="16"/>
                <w:lang w:eastAsia="ru-RU"/>
              </w:rPr>
              <w:t>Большеигнатовский</w:t>
            </w:r>
          </w:p>
        </w:tc>
        <w:tc>
          <w:tcPr>
            <w:tcW w:w="567" w:type="dxa"/>
            <w:tcBorders>
              <w:top w:val="nil"/>
              <w:left w:val="single" w:sz="4" w:space="0" w:color="auto"/>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86,3</w:t>
            </w:r>
          </w:p>
        </w:tc>
        <w:tc>
          <w:tcPr>
            <w:tcW w:w="5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8,63</w:t>
            </w:r>
          </w:p>
        </w:tc>
        <w:tc>
          <w:tcPr>
            <w:tcW w:w="831"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0,949</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9</w:t>
            </w:r>
          </w:p>
        </w:tc>
        <w:tc>
          <w:tcPr>
            <w:tcW w:w="496"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96,1</w:t>
            </w:r>
          </w:p>
        </w:tc>
        <w:tc>
          <w:tcPr>
            <w:tcW w:w="62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9,61</w:t>
            </w:r>
          </w:p>
        </w:tc>
        <w:tc>
          <w:tcPr>
            <w:tcW w:w="95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1,057</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2</w:t>
            </w:r>
          </w:p>
        </w:tc>
        <w:tc>
          <w:tcPr>
            <w:tcW w:w="955"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1,003</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4</w:t>
            </w:r>
          </w:p>
        </w:tc>
        <w:tc>
          <w:tcPr>
            <w:tcW w:w="682"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92,7</w:t>
            </w:r>
          </w:p>
        </w:tc>
        <w:tc>
          <w:tcPr>
            <w:tcW w:w="68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9,27</w:t>
            </w:r>
          </w:p>
        </w:tc>
        <w:tc>
          <w:tcPr>
            <w:tcW w:w="7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1,020</w:t>
            </w:r>
          </w:p>
        </w:tc>
        <w:tc>
          <w:tcPr>
            <w:tcW w:w="506"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4</w:t>
            </w:r>
          </w:p>
        </w:tc>
        <w:tc>
          <w:tcPr>
            <w:tcW w:w="567" w:type="dxa"/>
            <w:gridSpan w:val="2"/>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92,3</w:t>
            </w:r>
          </w:p>
        </w:tc>
        <w:tc>
          <w:tcPr>
            <w:tcW w:w="567"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9,23</w:t>
            </w:r>
          </w:p>
        </w:tc>
        <w:tc>
          <w:tcPr>
            <w:tcW w:w="888"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1,015</w:t>
            </w:r>
          </w:p>
        </w:tc>
        <w:tc>
          <w:tcPr>
            <w:tcW w:w="38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3</w:t>
            </w:r>
          </w:p>
        </w:tc>
        <w:tc>
          <w:tcPr>
            <w:tcW w:w="810"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1,018</w:t>
            </w:r>
          </w:p>
        </w:tc>
        <w:tc>
          <w:tcPr>
            <w:tcW w:w="622"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3</w:t>
            </w:r>
          </w:p>
        </w:tc>
        <w:tc>
          <w:tcPr>
            <w:tcW w:w="815"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center"/>
              <w:rPr>
                <w:rFonts w:ascii="Times New Roman" w:hAnsi="Times New Roman"/>
                <w:b/>
                <w:bCs/>
                <w:sz w:val="16"/>
                <w:szCs w:val="16"/>
                <w:lang w:eastAsia="ru-RU"/>
              </w:rPr>
            </w:pPr>
            <w:r w:rsidRPr="002F60AE">
              <w:rPr>
                <w:rFonts w:ascii="Times New Roman" w:hAnsi="Times New Roman"/>
                <w:b/>
                <w:bCs/>
                <w:sz w:val="16"/>
                <w:szCs w:val="16"/>
                <w:lang w:eastAsia="ru-RU"/>
              </w:rPr>
              <w:t>1,045</w:t>
            </w:r>
          </w:p>
        </w:tc>
        <w:tc>
          <w:tcPr>
            <w:tcW w:w="44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2</w:t>
            </w:r>
          </w:p>
        </w:tc>
      </w:tr>
      <w:tr w:rsidR="006C2A7D" w:rsidRPr="002F60AE" w:rsidTr="00622FAC">
        <w:trPr>
          <w:trHeight w:val="255"/>
        </w:trPr>
        <w:tc>
          <w:tcPr>
            <w:tcW w:w="1718" w:type="dxa"/>
            <w:tcBorders>
              <w:top w:val="nil"/>
              <w:left w:val="single" w:sz="4" w:space="0" w:color="auto"/>
              <w:bottom w:val="single" w:sz="4" w:space="0" w:color="auto"/>
              <w:right w:val="nil"/>
            </w:tcBorders>
            <w:shd w:val="clear" w:color="000000" w:fill="FFFFFF"/>
            <w:vAlign w:val="bottom"/>
          </w:tcPr>
          <w:p w:rsidR="006C2A7D" w:rsidRPr="002F60AE" w:rsidRDefault="006C2A7D" w:rsidP="002F60AE">
            <w:pPr>
              <w:spacing w:after="0" w:line="240" w:lineRule="auto"/>
              <w:rPr>
                <w:rFonts w:ascii="Times New Roman" w:hAnsi="Times New Roman"/>
                <w:color w:val="000000"/>
                <w:sz w:val="16"/>
                <w:szCs w:val="16"/>
                <w:lang w:eastAsia="ru-RU"/>
              </w:rPr>
            </w:pPr>
            <w:r w:rsidRPr="002F60AE">
              <w:rPr>
                <w:rFonts w:ascii="Times New Roman" w:hAnsi="Times New Roman"/>
                <w:color w:val="000000"/>
                <w:sz w:val="16"/>
                <w:szCs w:val="16"/>
                <w:lang w:eastAsia="ru-RU"/>
              </w:rPr>
              <w:t xml:space="preserve"> Дубенский </w:t>
            </w:r>
          </w:p>
        </w:tc>
        <w:tc>
          <w:tcPr>
            <w:tcW w:w="567" w:type="dxa"/>
            <w:tcBorders>
              <w:top w:val="nil"/>
              <w:left w:val="single" w:sz="4" w:space="0" w:color="auto"/>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100</w:t>
            </w:r>
          </w:p>
        </w:tc>
        <w:tc>
          <w:tcPr>
            <w:tcW w:w="5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10,00</w:t>
            </w:r>
          </w:p>
        </w:tc>
        <w:tc>
          <w:tcPr>
            <w:tcW w:w="831"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1,100</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1</w:t>
            </w:r>
          </w:p>
        </w:tc>
        <w:tc>
          <w:tcPr>
            <w:tcW w:w="496"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92,2</w:t>
            </w:r>
          </w:p>
        </w:tc>
        <w:tc>
          <w:tcPr>
            <w:tcW w:w="62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9,22</w:t>
            </w:r>
          </w:p>
        </w:tc>
        <w:tc>
          <w:tcPr>
            <w:tcW w:w="95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1,014</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3</w:t>
            </w:r>
          </w:p>
        </w:tc>
        <w:tc>
          <w:tcPr>
            <w:tcW w:w="955"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1,057</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2</w:t>
            </w:r>
          </w:p>
        </w:tc>
        <w:tc>
          <w:tcPr>
            <w:tcW w:w="682"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94,6</w:t>
            </w:r>
          </w:p>
        </w:tc>
        <w:tc>
          <w:tcPr>
            <w:tcW w:w="68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9,46</w:t>
            </w:r>
          </w:p>
        </w:tc>
        <w:tc>
          <w:tcPr>
            <w:tcW w:w="7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1,041</w:t>
            </w:r>
          </w:p>
        </w:tc>
        <w:tc>
          <w:tcPr>
            <w:tcW w:w="506"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2</w:t>
            </w:r>
          </w:p>
        </w:tc>
        <w:tc>
          <w:tcPr>
            <w:tcW w:w="567" w:type="dxa"/>
            <w:gridSpan w:val="2"/>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74,4</w:t>
            </w:r>
          </w:p>
        </w:tc>
        <w:tc>
          <w:tcPr>
            <w:tcW w:w="567"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7,44</w:t>
            </w:r>
          </w:p>
        </w:tc>
        <w:tc>
          <w:tcPr>
            <w:tcW w:w="888"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0,818</w:t>
            </w:r>
          </w:p>
        </w:tc>
        <w:tc>
          <w:tcPr>
            <w:tcW w:w="38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7</w:t>
            </w:r>
          </w:p>
        </w:tc>
        <w:tc>
          <w:tcPr>
            <w:tcW w:w="810"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0,930</w:t>
            </w:r>
          </w:p>
        </w:tc>
        <w:tc>
          <w:tcPr>
            <w:tcW w:w="622"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6</w:t>
            </w:r>
          </w:p>
        </w:tc>
        <w:tc>
          <w:tcPr>
            <w:tcW w:w="815"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center"/>
              <w:rPr>
                <w:rFonts w:ascii="Times New Roman" w:hAnsi="Times New Roman"/>
                <w:b/>
                <w:bCs/>
                <w:sz w:val="16"/>
                <w:szCs w:val="16"/>
                <w:lang w:eastAsia="ru-RU"/>
              </w:rPr>
            </w:pPr>
            <w:r w:rsidRPr="002F60AE">
              <w:rPr>
                <w:rFonts w:ascii="Times New Roman" w:hAnsi="Times New Roman"/>
                <w:b/>
                <w:bCs/>
                <w:sz w:val="16"/>
                <w:szCs w:val="16"/>
                <w:lang w:eastAsia="ru-RU"/>
              </w:rPr>
              <w:t>0,965</w:t>
            </w:r>
          </w:p>
        </w:tc>
        <w:tc>
          <w:tcPr>
            <w:tcW w:w="44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5</w:t>
            </w:r>
          </w:p>
        </w:tc>
      </w:tr>
      <w:tr w:rsidR="006C2A7D" w:rsidRPr="002F60AE" w:rsidTr="00622FAC">
        <w:trPr>
          <w:trHeight w:val="255"/>
        </w:trPr>
        <w:tc>
          <w:tcPr>
            <w:tcW w:w="1718" w:type="dxa"/>
            <w:tcBorders>
              <w:top w:val="nil"/>
              <w:left w:val="single" w:sz="4" w:space="0" w:color="auto"/>
              <w:bottom w:val="single" w:sz="4" w:space="0" w:color="auto"/>
              <w:right w:val="nil"/>
            </w:tcBorders>
            <w:shd w:val="clear" w:color="000000" w:fill="FFFFFF"/>
            <w:vAlign w:val="bottom"/>
          </w:tcPr>
          <w:p w:rsidR="006C2A7D" w:rsidRPr="002F60AE" w:rsidRDefault="006C2A7D" w:rsidP="002F60AE">
            <w:pPr>
              <w:spacing w:after="0" w:line="240" w:lineRule="auto"/>
              <w:rPr>
                <w:rFonts w:ascii="Times New Roman" w:hAnsi="Times New Roman"/>
                <w:color w:val="000000"/>
                <w:sz w:val="16"/>
                <w:szCs w:val="16"/>
                <w:lang w:eastAsia="ru-RU"/>
              </w:rPr>
            </w:pPr>
            <w:r w:rsidRPr="002F60AE">
              <w:rPr>
                <w:rFonts w:ascii="Times New Roman" w:hAnsi="Times New Roman"/>
                <w:color w:val="000000"/>
                <w:sz w:val="16"/>
                <w:szCs w:val="16"/>
                <w:lang w:eastAsia="ru-RU"/>
              </w:rPr>
              <w:t xml:space="preserve"> Ельниковский </w:t>
            </w:r>
          </w:p>
        </w:tc>
        <w:tc>
          <w:tcPr>
            <w:tcW w:w="567" w:type="dxa"/>
            <w:tcBorders>
              <w:top w:val="nil"/>
              <w:left w:val="single" w:sz="4" w:space="0" w:color="auto"/>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85,7</w:t>
            </w:r>
          </w:p>
        </w:tc>
        <w:tc>
          <w:tcPr>
            <w:tcW w:w="5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8,57</w:t>
            </w:r>
          </w:p>
        </w:tc>
        <w:tc>
          <w:tcPr>
            <w:tcW w:w="831"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0,943</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10</w:t>
            </w:r>
          </w:p>
        </w:tc>
        <w:tc>
          <w:tcPr>
            <w:tcW w:w="496"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69,3</w:t>
            </w:r>
          </w:p>
        </w:tc>
        <w:tc>
          <w:tcPr>
            <w:tcW w:w="62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 </w:t>
            </w:r>
          </w:p>
        </w:tc>
        <w:tc>
          <w:tcPr>
            <w:tcW w:w="95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0,693</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18</w:t>
            </w:r>
          </w:p>
        </w:tc>
        <w:tc>
          <w:tcPr>
            <w:tcW w:w="955"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0,818</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17</w:t>
            </w:r>
          </w:p>
        </w:tc>
        <w:tc>
          <w:tcPr>
            <w:tcW w:w="682"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88,4</w:t>
            </w:r>
          </w:p>
        </w:tc>
        <w:tc>
          <w:tcPr>
            <w:tcW w:w="68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8,84</w:t>
            </w:r>
          </w:p>
        </w:tc>
        <w:tc>
          <w:tcPr>
            <w:tcW w:w="7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0,972</w:t>
            </w:r>
          </w:p>
        </w:tc>
        <w:tc>
          <w:tcPr>
            <w:tcW w:w="506"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6</w:t>
            </w:r>
          </w:p>
        </w:tc>
        <w:tc>
          <w:tcPr>
            <w:tcW w:w="567" w:type="dxa"/>
            <w:gridSpan w:val="2"/>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60</w:t>
            </w:r>
          </w:p>
        </w:tc>
        <w:tc>
          <w:tcPr>
            <w:tcW w:w="567" w:type="dxa"/>
            <w:gridSpan w:val="2"/>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rPr>
                <w:rFonts w:ascii="Times New Roman" w:hAnsi="Times New Roman"/>
                <w:sz w:val="16"/>
                <w:szCs w:val="16"/>
                <w:lang w:eastAsia="ru-RU"/>
              </w:rPr>
            </w:pPr>
            <w:r w:rsidRPr="002F60AE">
              <w:rPr>
                <w:rFonts w:ascii="Times New Roman" w:hAnsi="Times New Roman"/>
                <w:sz w:val="16"/>
                <w:szCs w:val="16"/>
                <w:lang w:eastAsia="ru-RU"/>
              </w:rPr>
              <w:t> </w:t>
            </w:r>
          </w:p>
        </w:tc>
        <w:tc>
          <w:tcPr>
            <w:tcW w:w="888"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0,600</w:t>
            </w:r>
          </w:p>
        </w:tc>
        <w:tc>
          <w:tcPr>
            <w:tcW w:w="38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21</w:t>
            </w:r>
          </w:p>
        </w:tc>
        <w:tc>
          <w:tcPr>
            <w:tcW w:w="810"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0,786</w:t>
            </w:r>
          </w:p>
        </w:tc>
        <w:tc>
          <w:tcPr>
            <w:tcW w:w="622"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13</w:t>
            </w:r>
          </w:p>
        </w:tc>
        <w:tc>
          <w:tcPr>
            <w:tcW w:w="815"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center"/>
              <w:rPr>
                <w:rFonts w:ascii="Times New Roman" w:hAnsi="Times New Roman"/>
                <w:b/>
                <w:bCs/>
                <w:sz w:val="16"/>
                <w:szCs w:val="16"/>
                <w:lang w:eastAsia="ru-RU"/>
              </w:rPr>
            </w:pPr>
            <w:r w:rsidRPr="002F60AE">
              <w:rPr>
                <w:rFonts w:ascii="Times New Roman" w:hAnsi="Times New Roman"/>
                <w:b/>
                <w:bCs/>
                <w:sz w:val="16"/>
                <w:szCs w:val="16"/>
                <w:lang w:eastAsia="ru-RU"/>
              </w:rPr>
              <w:t>0,785</w:t>
            </w:r>
          </w:p>
        </w:tc>
        <w:tc>
          <w:tcPr>
            <w:tcW w:w="44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13</w:t>
            </w:r>
          </w:p>
        </w:tc>
      </w:tr>
      <w:tr w:rsidR="006C2A7D" w:rsidRPr="002F60AE" w:rsidTr="00622FAC">
        <w:trPr>
          <w:trHeight w:val="270"/>
        </w:trPr>
        <w:tc>
          <w:tcPr>
            <w:tcW w:w="1718" w:type="dxa"/>
            <w:tcBorders>
              <w:top w:val="nil"/>
              <w:left w:val="single" w:sz="4" w:space="0" w:color="auto"/>
              <w:bottom w:val="single" w:sz="4" w:space="0" w:color="auto"/>
              <w:right w:val="nil"/>
            </w:tcBorders>
            <w:shd w:val="clear" w:color="000000" w:fill="FFFFFF"/>
            <w:vAlign w:val="bottom"/>
          </w:tcPr>
          <w:p w:rsidR="006C2A7D" w:rsidRPr="002F60AE" w:rsidRDefault="006C2A7D" w:rsidP="002F60AE">
            <w:pPr>
              <w:spacing w:after="0" w:line="240" w:lineRule="auto"/>
              <w:rPr>
                <w:rFonts w:ascii="Times New Roman" w:hAnsi="Times New Roman"/>
                <w:color w:val="000000"/>
                <w:sz w:val="16"/>
                <w:szCs w:val="16"/>
                <w:lang w:eastAsia="ru-RU"/>
              </w:rPr>
            </w:pPr>
            <w:r w:rsidRPr="002F60AE">
              <w:rPr>
                <w:rFonts w:ascii="Times New Roman" w:hAnsi="Times New Roman"/>
                <w:color w:val="000000"/>
                <w:sz w:val="16"/>
                <w:szCs w:val="16"/>
                <w:lang w:eastAsia="ru-RU"/>
              </w:rPr>
              <w:t xml:space="preserve"> Зубово-Полянский </w:t>
            </w:r>
          </w:p>
        </w:tc>
        <w:tc>
          <w:tcPr>
            <w:tcW w:w="567" w:type="dxa"/>
            <w:tcBorders>
              <w:top w:val="nil"/>
              <w:left w:val="single" w:sz="4" w:space="0" w:color="auto"/>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78,6</w:t>
            </w:r>
          </w:p>
        </w:tc>
        <w:tc>
          <w:tcPr>
            <w:tcW w:w="5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7,86</w:t>
            </w:r>
          </w:p>
        </w:tc>
        <w:tc>
          <w:tcPr>
            <w:tcW w:w="831"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0,865</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20</w:t>
            </w:r>
          </w:p>
        </w:tc>
        <w:tc>
          <w:tcPr>
            <w:tcW w:w="496"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65,3</w:t>
            </w:r>
          </w:p>
        </w:tc>
        <w:tc>
          <w:tcPr>
            <w:tcW w:w="62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 </w:t>
            </w:r>
          </w:p>
        </w:tc>
        <w:tc>
          <w:tcPr>
            <w:tcW w:w="95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0,653</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20</w:t>
            </w:r>
          </w:p>
        </w:tc>
        <w:tc>
          <w:tcPr>
            <w:tcW w:w="955"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0,759</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20</w:t>
            </w:r>
          </w:p>
        </w:tc>
        <w:tc>
          <w:tcPr>
            <w:tcW w:w="682"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70,5</w:t>
            </w:r>
          </w:p>
        </w:tc>
        <w:tc>
          <w:tcPr>
            <w:tcW w:w="682"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rPr>
                <w:rFonts w:ascii="Times New Roman" w:hAnsi="Times New Roman"/>
                <w:sz w:val="16"/>
                <w:szCs w:val="16"/>
                <w:lang w:eastAsia="ru-RU"/>
              </w:rPr>
            </w:pPr>
            <w:r w:rsidRPr="002F60AE">
              <w:rPr>
                <w:rFonts w:ascii="Times New Roman" w:hAnsi="Times New Roman"/>
                <w:sz w:val="16"/>
                <w:szCs w:val="16"/>
                <w:lang w:eastAsia="ru-RU"/>
              </w:rPr>
              <w:t> </w:t>
            </w:r>
          </w:p>
        </w:tc>
        <w:tc>
          <w:tcPr>
            <w:tcW w:w="7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0,705</w:t>
            </w:r>
          </w:p>
        </w:tc>
        <w:tc>
          <w:tcPr>
            <w:tcW w:w="506"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17</w:t>
            </w:r>
          </w:p>
        </w:tc>
        <w:tc>
          <w:tcPr>
            <w:tcW w:w="567" w:type="dxa"/>
            <w:gridSpan w:val="2"/>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65,7</w:t>
            </w:r>
          </w:p>
        </w:tc>
        <w:tc>
          <w:tcPr>
            <w:tcW w:w="567" w:type="dxa"/>
            <w:gridSpan w:val="2"/>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rPr>
                <w:rFonts w:ascii="Times New Roman" w:hAnsi="Times New Roman"/>
                <w:sz w:val="16"/>
                <w:szCs w:val="16"/>
                <w:lang w:eastAsia="ru-RU"/>
              </w:rPr>
            </w:pPr>
            <w:r w:rsidRPr="002F60AE">
              <w:rPr>
                <w:rFonts w:ascii="Times New Roman" w:hAnsi="Times New Roman"/>
                <w:sz w:val="16"/>
                <w:szCs w:val="16"/>
                <w:lang w:eastAsia="ru-RU"/>
              </w:rPr>
              <w:t> </w:t>
            </w:r>
          </w:p>
        </w:tc>
        <w:tc>
          <w:tcPr>
            <w:tcW w:w="888"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0,657</w:t>
            </w:r>
          </w:p>
        </w:tc>
        <w:tc>
          <w:tcPr>
            <w:tcW w:w="38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16</w:t>
            </w:r>
          </w:p>
        </w:tc>
        <w:tc>
          <w:tcPr>
            <w:tcW w:w="810"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0,681</w:t>
            </w:r>
          </w:p>
        </w:tc>
        <w:tc>
          <w:tcPr>
            <w:tcW w:w="622"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19</w:t>
            </w:r>
          </w:p>
        </w:tc>
        <w:tc>
          <w:tcPr>
            <w:tcW w:w="815"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center"/>
              <w:rPr>
                <w:rFonts w:ascii="Times New Roman" w:hAnsi="Times New Roman"/>
                <w:b/>
                <w:bCs/>
                <w:sz w:val="16"/>
                <w:szCs w:val="16"/>
                <w:lang w:eastAsia="ru-RU"/>
              </w:rPr>
            </w:pPr>
            <w:r w:rsidRPr="002F60AE">
              <w:rPr>
                <w:rFonts w:ascii="Times New Roman" w:hAnsi="Times New Roman"/>
                <w:b/>
                <w:bCs/>
                <w:sz w:val="16"/>
                <w:szCs w:val="16"/>
                <w:lang w:eastAsia="ru-RU"/>
              </w:rPr>
              <w:t>0,694</w:t>
            </w:r>
          </w:p>
        </w:tc>
        <w:tc>
          <w:tcPr>
            <w:tcW w:w="44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20</w:t>
            </w:r>
          </w:p>
        </w:tc>
      </w:tr>
      <w:tr w:rsidR="006C2A7D" w:rsidRPr="002F60AE" w:rsidTr="00622FAC">
        <w:trPr>
          <w:trHeight w:val="255"/>
        </w:trPr>
        <w:tc>
          <w:tcPr>
            <w:tcW w:w="1718" w:type="dxa"/>
            <w:tcBorders>
              <w:top w:val="nil"/>
              <w:left w:val="single" w:sz="4" w:space="0" w:color="auto"/>
              <w:bottom w:val="single" w:sz="4" w:space="0" w:color="auto"/>
              <w:right w:val="nil"/>
            </w:tcBorders>
            <w:shd w:val="clear" w:color="000000" w:fill="FFFFFF"/>
            <w:vAlign w:val="bottom"/>
          </w:tcPr>
          <w:p w:rsidR="006C2A7D" w:rsidRPr="002F60AE" w:rsidRDefault="006C2A7D" w:rsidP="002F60AE">
            <w:pPr>
              <w:spacing w:after="0" w:line="240" w:lineRule="auto"/>
              <w:rPr>
                <w:rFonts w:ascii="Times New Roman" w:hAnsi="Times New Roman"/>
                <w:color w:val="000000"/>
                <w:sz w:val="16"/>
                <w:szCs w:val="16"/>
                <w:lang w:eastAsia="ru-RU"/>
              </w:rPr>
            </w:pPr>
            <w:r w:rsidRPr="002F60AE">
              <w:rPr>
                <w:rFonts w:ascii="Times New Roman" w:hAnsi="Times New Roman"/>
                <w:color w:val="000000"/>
                <w:sz w:val="16"/>
                <w:szCs w:val="16"/>
                <w:lang w:eastAsia="ru-RU"/>
              </w:rPr>
              <w:t xml:space="preserve"> Инсарский </w:t>
            </w:r>
          </w:p>
        </w:tc>
        <w:tc>
          <w:tcPr>
            <w:tcW w:w="567" w:type="dxa"/>
            <w:tcBorders>
              <w:top w:val="nil"/>
              <w:left w:val="single" w:sz="4" w:space="0" w:color="auto"/>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97,2</w:t>
            </w:r>
          </w:p>
        </w:tc>
        <w:tc>
          <w:tcPr>
            <w:tcW w:w="5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9,72</w:t>
            </w:r>
          </w:p>
        </w:tc>
        <w:tc>
          <w:tcPr>
            <w:tcW w:w="831"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1,069</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3</w:t>
            </w:r>
          </w:p>
        </w:tc>
        <w:tc>
          <w:tcPr>
            <w:tcW w:w="496"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88,1</w:t>
            </w:r>
          </w:p>
        </w:tc>
        <w:tc>
          <w:tcPr>
            <w:tcW w:w="62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8,81</w:t>
            </w:r>
          </w:p>
        </w:tc>
        <w:tc>
          <w:tcPr>
            <w:tcW w:w="95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0,969</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6</w:t>
            </w:r>
          </w:p>
        </w:tc>
        <w:tc>
          <w:tcPr>
            <w:tcW w:w="955"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1,019</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3</w:t>
            </w:r>
          </w:p>
        </w:tc>
        <w:tc>
          <w:tcPr>
            <w:tcW w:w="682"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88,4</w:t>
            </w:r>
          </w:p>
        </w:tc>
        <w:tc>
          <w:tcPr>
            <w:tcW w:w="68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8,84</w:t>
            </w:r>
          </w:p>
        </w:tc>
        <w:tc>
          <w:tcPr>
            <w:tcW w:w="7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0,972</w:t>
            </w:r>
          </w:p>
        </w:tc>
        <w:tc>
          <w:tcPr>
            <w:tcW w:w="506"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7</w:t>
            </w:r>
          </w:p>
        </w:tc>
        <w:tc>
          <w:tcPr>
            <w:tcW w:w="567" w:type="dxa"/>
            <w:gridSpan w:val="2"/>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87,5</w:t>
            </w:r>
          </w:p>
        </w:tc>
        <w:tc>
          <w:tcPr>
            <w:tcW w:w="567"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8,75</w:t>
            </w:r>
          </w:p>
        </w:tc>
        <w:tc>
          <w:tcPr>
            <w:tcW w:w="888"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0,963</w:t>
            </w:r>
          </w:p>
        </w:tc>
        <w:tc>
          <w:tcPr>
            <w:tcW w:w="38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4</w:t>
            </w:r>
          </w:p>
        </w:tc>
        <w:tc>
          <w:tcPr>
            <w:tcW w:w="810"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0,967</w:t>
            </w:r>
          </w:p>
        </w:tc>
        <w:tc>
          <w:tcPr>
            <w:tcW w:w="622"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4</w:t>
            </w:r>
          </w:p>
        </w:tc>
        <w:tc>
          <w:tcPr>
            <w:tcW w:w="815"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center"/>
              <w:rPr>
                <w:rFonts w:ascii="Times New Roman" w:hAnsi="Times New Roman"/>
                <w:b/>
                <w:bCs/>
                <w:sz w:val="16"/>
                <w:szCs w:val="16"/>
                <w:lang w:eastAsia="ru-RU"/>
              </w:rPr>
            </w:pPr>
            <w:r w:rsidRPr="002F60AE">
              <w:rPr>
                <w:rFonts w:ascii="Times New Roman" w:hAnsi="Times New Roman"/>
                <w:b/>
                <w:bCs/>
                <w:sz w:val="16"/>
                <w:szCs w:val="16"/>
                <w:lang w:eastAsia="ru-RU"/>
              </w:rPr>
              <w:t>1,010</w:t>
            </w:r>
          </w:p>
        </w:tc>
        <w:tc>
          <w:tcPr>
            <w:tcW w:w="44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4</w:t>
            </w:r>
          </w:p>
        </w:tc>
      </w:tr>
      <w:tr w:rsidR="006C2A7D" w:rsidRPr="002F60AE" w:rsidTr="00622FAC">
        <w:trPr>
          <w:trHeight w:val="255"/>
        </w:trPr>
        <w:tc>
          <w:tcPr>
            <w:tcW w:w="1718" w:type="dxa"/>
            <w:tcBorders>
              <w:top w:val="nil"/>
              <w:left w:val="single" w:sz="4" w:space="0" w:color="auto"/>
              <w:bottom w:val="single" w:sz="4" w:space="0" w:color="auto"/>
              <w:right w:val="nil"/>
            </w:tcBorders>
            <w:shd w:val="clear" w:color="000000" w:fill="FFFFFF"/>
            <w:vAlign w:val="bottom"/>
          </w:tcPr>
          <w:p w:rsidR="006C2A7D" w:rsidRPr="002F60AE" w:rsidRDefault="006C2A7D" w:rsidP="002F60AE">
            <w:pPr>
              <w:spacing w:after="0" w:line="240" w:lineRule="auto"/>
              <w:rPr>
                <w:rFonts w:ascii="Times New Roman" w:hAnsi="Times New Roman"/>
                <w:color w:val="000000"/>
                <w:sz w:val="16"/>
                <w:szCs w:val="16"/>
                <w:lang w:eastAsia="ru-RU"/>
              </w:rPr>
            </w:pPr>
            <w:r w:rsidRPr="002F60AE">
              <w:rPr>
                <w:rFonts w:ascii="Times New Roman" w:hAnsi="Times New Roman"/>
                <w:color w:val="000000"/>
                <w:sz w:val="16"/>
                <w:szCs w:val="16"/>
                <w:lang w:eastAsia="ru-RU"/>
              </w:rPr>
              <w:t xml:space="preserve"> Ичалковский </w:t>
            </w:r>
          </w:p>
        </w:tc>
        <w:tc>
          <w:tcPr>
            <w:tcW w:w="567" w:type="dxa"/>
            <w:tcBorders>
              <w:top w:val="nil"/>
              <w:left w:val="single" w:sz="4" w:space="0" w:color="auto"/>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81</w:t>
            </w:r>
          </w:p>
        </w:tc>
        <w:tc>
          <w:tcPr>
            <w:tcW w:w="5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8,10</w:t>
            </w:r>
          </w:p>
        </w:tc>
        <w:tc>
          <w:tcPr>
            <w:tcW w:w="831"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0,891</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16</w:t>
            </w:r>
          </w:p>
        </w:tc>
        <w:tc>
          <w:tcPr>
            <w:tcW w:w="496"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83,1</w:t>
            </w:r>
          </w:p>
        </w:tc>
        <w:tc>
          <w:tcPr>
            <w:tcW w:w="62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8,31</w:t>
            </w:r>
          </w:p>
        </w:tc>
        <w:tc>
          <w:tcPr>
            <w:tcW w:w="95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0,914</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9</w:t>
            </w:r>
          </w:p>
        </w:tc>
        <w:tc>
          <w:tcPr>
            <w:tcW w:w="955"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0,903</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12</w:t>
            </w:r>
          </w:p>
        </w:tc>
        <w:tc>
          <w:tcPr>
            <w:tcW w:w="682"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80,4</w:t>
            </w:r>
          </w:p>
        </w:tc>
        <w:tc>
          <w:tcPr>
            <w:tcW w:w="68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8,04</w:t>
            </w:r>
          </w:p>
        </w:tc>
        <w:tc>
          <w:tcPr>
            <w:tcW w:w="7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0,884</w:t>
            </w:r>
          </w:p>
        </w:tc>
        <w:tc>
          <w:tcPr>
            <w:tcW w:w="506"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12</w:t>
            </w:r>
          </w:p>
        </w:tc>
        <w:tc>
          <w:tcPr>
            <w:tcW w:w="567" w:type="dxa"/>
            <w:gridSpan w:val="2"/>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78,3</w:t>
            </w:r>
          </w:p>
        </w:tc>
        <w:tc>
          <w:tcPr>
            <w:tcW w:w="567"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7,83</w:t>
            </w:r>
          </w:p>
        </w:tc>
        <w:tc>
          <w:tcPr>
            <w:tcW w:w="888"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0,861</w:t>
            </w:r>
          </w:p>
        </w:tc>
        <w:tc>
          <w:tcPr>
            <w:tcW w:w="38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6</w:t>
            </w:r>
          </w:p>
        </w:tc>
        <w:tc>
          <w:tcPr>
            <w:tcW w:w="810"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0,873</w:t>
            </w:r>
          </w:p>
        </w:tc>
        <w:tc>
          <w:tcPr>
            <w:tcW w:w="622"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7</w:t>
            </w:r>
          </w:p>
        </w:tc>
        <w:tc>
          <w:tcPr>
            <w:tcW w:w="815"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center"/>
              <w:rPr>
                <w:rFonts w:ascii="Times New Roman" w:hAnsi="Times New Roman"/>
                <w:b/>
                <w:bCs/>
                <w:sz w:val="16"/>
                <w:szCs w:val="16"/>
                <w:lang w:eastAsia="ru-RU"/>
              </w:rPr>
            </w:pPr>
            <w:r w:rsidRPr="002F60AE">
              <w:rPr>
                <w:rFonts w:ascii="Times New Roman" w:hAnsi="Times New Roman"/>
                <w:b/>
                <w:bCs/>
                <w:sz w:val="16"/>
                <w:szCs w:val="16"/>
                <w:lang w:eastAsia="ru-RU"/>
              </w:rPr>
              <w:t>0,814</w:t>
            </w:r>
          </w:p>
        </w:tc>
        <w:tc>
          <w:tcPr>
            <w:tcW w:w="44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9</w:t>
            </w:r>
          </w:p>
        </w:tc>
      </w:tr>
      <w:tr w:rsidR="006C2A7D" w:rsidRPr="002F60AE" w:rsidTr="00622FAC">
        <w:trPr>
          <w:trHeight w:val="270"/>
        </w:trPr>
        <w:tc>
          <w:tcPr>
            <w:tcW w:w="1718" w:type="dxa"/>
            <w:tcBorders>
              <w:top w:val="nil"/>
              <w:left w:val="single" w:sz="4" w:space="0" w:color="auto"/>
              <w:bottom w:val="single" w:sz="4" w:space="0" w:color="auto"/>
              <w:right w:val="nil"/>
            </w:tcBorders>
            <w:vAlign w:val="bottom"/>
          </w:tcPr>
          <w:p w:rsidR="006C2A7D" w:rsidRPr="002F60AE" w:rsidRDefault="006C2A7D" w:rsidP="002F60AE">
            <w:pPr>
              <w:spacing w:after="0" w:line="240" w:lineRule="auto"/>
              <w:rPr>
                <w:rFonts w:ascii="Times New Roman" w:hAnsi="Times New Roman"/>
                <w:color w:val="000000"/>
                <w:sz w:val="16"/>
                <w:szCs w:val="16"/>
                <w:lang w:eastAsia="ru-RU"/>
              </w:rPr>
            </w:pPr>
            <w:r w:rsidRPr="002F60AE">
              <w:rPr>
                <w:rFonts w:ascii="Times New Roman" w:hAnsi="Times New Roman"/>
                <w:color w:val="000000"/>
                <w:sz w:val="16"/>
                <w:szCs w:val="16"/>
                <w:lang w:eastAsia="ru-RU"/>
              </w:rPr>
              <w:t xml:space="preserve"> Кадошкинский </w:t>
            </w:r>
          </w:p>
        </w:tc>
        <w:tc>
          <w:tcPr>
            <w:tcW w:w="567" w:type="dxa"/>
            <w:tcBorders>
              <w:top w:val="nil"/>
              <w:left w:val="single" w:sz="4" w:space="0" w:color="auto"/>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55,7</w:t>
            </w:r>
          </w:p>
        </w:tc>
        <w:tc>
          <w:tcPr>
            <w:tcW w:w="5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 </w:t>
            </w:r>
          </w:p>
        </w:tc>
        <w:tc>
          <w:tcPr>
            <w:tcW w:w="831"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0,557</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23</w:t>
            </w:r>
          </w:p>
        </w:tc>
        <w:tc>
          <w:tcPr>
            <w:tcW w:w="496"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71,3</w:t>
            </w:r>
          </w:p>
        </w:tc>
        <w:tc>
          <w:tcPr>
            <w:tcW w:w="62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7,13</w:t>
            </w:r>
          </w:p>
        </w:tc>
        <w:tc>
          <w:tcPr>
            <w:tcW w:w="95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0,784</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17</w:t>
            </w:r>
          </w:p>
        </w:tc>
        <w:tc>
          <w:tcPr>
            <w:tcW w:w="955"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0,671</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23</w:t>
            </w:r>
          </w:p>
        </w:tc>
        <w:tc>
          <w:tcPr>
            <w:tcW w:w="682"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56,7</w:t>
            </w:r>
          </w:p>
        </w:tc>
        <w:tc>
          <w:tcPr>
            <w:tcW w:w="682"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rPr>
                <w:rFonts w:ascii="Times New Roman" w:hAnsi="Times New Roman"/>
                <w:sz w:val="16"/>
                <w:szCs w:val="16"/>
                <w:lang w:eastAsia="ru-RU"/>
              </w:rPr>
            </w:pPr>
            <w:r w:rsidRPr="002F60AE">
              <w:rPr>
                <w:rFonts w:ascii="Times New Roman" w:hAnsi="Times New Roman"/>
                <w:sz w:val="16"/>
                <w:szCs w:val="16"/>
                <w:lang w:eastAsia="ru-RU"/>
              </w:rPr>
              <w:t> </w:t>
            </w:r>
          </w:p>
        </w:tc>
        <w:tc>
          <w:tcPr>
            <w:tcW w:w="7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0,567</w:t>
            </w:r>
          </w:p>
        </w:tc>
        <w:tc>
          <w:tcPr>
            <w:tcW w:w="506"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23</w:t>
            </w:r>
          </w:p>
        </w:tc>
        <w:tc>
          <w:tcPr>
            <w:tcW w:w="567" w:type="dxa"/>
            <w:gridSpan w:val="2"/>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74,2</w:t>
            </w:r>
          </w:p>
        </w:tc>
        <w:tc>
          <w:tcPr>
            <w:tcW w:w="567"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7,42</w:t>
            </w:r>
          </w:p>
        </w:tc>
        <w:tc>
          <w:tcPr>
            <w:tcW w:w="888"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0,816</w:t>
            </w:r>
          </w:p>
        </w:tc>
        <w:tc>
          <w:tcPr>
            <w:tcW w:w="38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8</w:t>
            </w:r>
          </w:p>
        </w:tc>
        <w:tc>
          <w:tcPr>
            <w:tcW w:w="810"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0,692</w:t>
            </w:r>
          </w:p>
        </w:tc>
        <w:tc>
          <w:tcPr>
            <w:tcW w:w="622"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18</w:t>
            </w:r>
          </w:p>
        </w:tc>
        <w:tc>
          <w:tcPr>
            <w:tcW w:w="815"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center"/>
              <w:rPr>
                <w:rFonts w:ascii="Times New Roman" w:hAnsi="Times New Roman"/>
                <w:b/>
                <w:bCs/>
                <w:sz w:val="16"/>
                <w:szCs w:val="16"/>
                <w:lang w:eastAsia="ru-RU"/>
              </w:rPr>
            </w:pPr>
            <w:r w:rsidRPr="002F60AE">
              <w:rPr>
                <w:rFonts w:ascii="Times New Roman" w:hAnsi="Times New Roman"/>
                <w:b/>
                <w:bCs/>
                <w:sz w:val="16"/>
                <w:szCs w:val="16"/>
                <w:lang w:eastAsia="ru-RU"/>
              </w:rPr>
              <w:t>0,679</w:t>
            </w:r>
          </w:p>
        </w:tc>
        <w:tc>
          <w:tcPr>
            <w:tcW w:w="44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21</w:t>
            </w:r>
          </w:p>
        </w:tc>
      </w:tr>
      <w:tr w:rsidR="006C2A7D" w:rsidRPr="002F60AE" w:rsidTr="00622FAC">
        <w:trPr>
          <w:trHeight w:val="255"/>
        </w:trPr>
        <w:tc>
          <w:tcPr>
            <w:tcW w:w="1718" w:type="dxa"/>
            <w:tcBorders>
              <w:top w:val="nil"/>
              <w:left w:val="single" w:sz="4" w:space="0" w:color="auto"/>
              <w:bottom w:val="single" w:sz="4" w:space="0" w:color="auto"/>
              <w:right w:val="nil"/>
            </w:tcBorders>
            <w:shd w:val="clear" w:color="000000" w:fill="FFFFFF"/>
            <w:vAlign w:val="bottom"/>
          </w:tcPr>
          <w:p w:rsidR="006C2A7D" w:rsidRPr="002F60AE" w:rsidRDefault="006C2A7D" w:rsidP="002F60AE">
            <w:pPr>
              <w:spacing w:after="0" w:line="240" w:lineRule="auto"/>
              <w:rPr>
                <w:rFonts w:ascii="Times New Roman" w:hAnsi="Times New Roman"/>
                <w:color w:val="000000"/>
                <w:sz w:val="16"/>
                <w:szCs w:val="16"/>
                <w:lang w:eastAsia="ru-RU"/>
              </w:rPr>
            </w:pPr>
            <w:r w:rsidRPr="002F60AE">
              <w:rPr>
                <w:rFonts w:ascii="Times New Roman" w:hAnsi="Times New Roman"/>
                <w:color w:val="000000"/>
                <w:sz w:val="16"/>
                <w:szCs w:val="16"/>
                <w:lang w:eastAsia="ru-RU"/>
              </w:rPr>
              <w:t xml:space="preserve"> Кочкуровский </w:t>
            </w:r>
          </w:p>
        </w:tc>
        <w:tc>
          <w:tcPr>
            <w:tcW w:w="567" w:type="dxa"/>
            <w:tcBorders>
              <w:top w:val="nil"/>
              <w:left w:val="single" w:sz="4" w:space="0" w:color="auto"/>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80,1</w:t>
            </w:r>
          </w:p>
        </w:tc>
        <w:tc>
          <w:tcPr>
            <w:tcW w:w="5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8,01</w:t>
            </w:r>
          </w:p>
        </w:tc>
        <w:tc>
          <w:tcPr>
            <w:tcW w:w="831"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0,881</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19</w:t>
            </w:r>
          </w:p>
        </w:tc>
        <w:tc>
          <w:tcPr>
            <w:tcW w:w="496"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77,9</w:t>
            </w:r>
          </w:p>
        </w:tc>
        <w:tc>
          <w:tcPr>
            <w:tcW w:w="62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7,79</w:t>
            </w:r>
          </w:p>
        </w:tc>
        <w:tc>
          <w:tcPr>
            <w:tcW w:w="95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0,857</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13</w:t>
            </w:r>
          </w:p>
        </w:tc>
        <w:tc>
          <w:tcPr>
            <w:tcW w:w="955"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0,869</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14</w:t>
            </w:r>
          </w:p>
        </w:tc>
        <w:tc>
          <w:tcPr>
            <w:tcW w:w="682"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73,6</w:t>
            </w:r>
          </w:p>
        </w:tc>
        <w:tc>
          <w:tcPr>
            <w:tcW w:w="68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7,36</w:t>
            </w:r>
          </w:p>
        </w:tc>
        <w:tc>
          <w:tcPr>
            <w:tcW w:w="7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0,810</w:t>
            </w:r>
          </w:p>
        </w:tc>
        <w:tc>
          <w:tcPr>
            <w:tcW w:w="506"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16</w:t>
            </w:r>
          </w:p>
        </w:tc>
        <w:tc>
          <w:tcPr>
            <w:tcW w:w="567" w:type="dxa"/>
            <w:gridSpan w:val="2"/>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70,4</w:t>
            </w:r>
          </w:p>
        </w:tc>
        <w:tc>
          <w:tcPr>
            <w:tcW w:w="567"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7,04</w:t>
            </w:r>
          </w:p>
        </w:tc>
        <w:tc>
          <w:tcPr>
            <w:tcW w:w="888"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0,774</w:t>
            </w:r>
          </w:p>
        </w:tc>
        <w:tc>
          <w:tcPr>
            <w:tcW w:w="38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13</w:t>
            </w:r>
          </w:p>
        </w:tc>
        <w:tc>
          <w:tcPr>
            <w:tcW w:w="810"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0,792</w:t>
            </w:r>
          </w:p>
        </w:tc>
        <w:tc>
          <w:tcPr>
            <w:tcW w:w="622"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12</w:t>
            </w:r>
          </w:p>
        </w:tc>
        <w:tc>
          <w:tcPr>
            <w:tcW w:w="815"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center"/>
              <w:rPr>
                <w:rFonts w:ascii="Times New Roman" w:hAnsi="Times New Roman"/>
                <w:b/>
                <w:bCs/>
                <w:sz w:val="16"/>
                <w:szCs w:val="16"/>
                <w:lang w:eastAsia="ru-RU"/>
              </w:rPr>
            </w:pPr>
            <w:r w:rsidRPr="002F60AE">
              <w:rPr>
                <w:rFonts w:ascii="Times New Roman" w:hAnsi="Times New Roman"/>
                <w:b/>
                <w:bCs/>
                <w:sz w:val="16"/>
                <w:szCs w:val="16"/>
                <w:lang w:eastAsia="ru-RU"/>
              </w:rPr>
              <w:t>0,715</w:t>
            </w:r>
          </w:p>
        </w:tc>
        <w:tc>
          <w:tcPr>
            <w:tcW w:w="44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18</w:t>
            </w:r>
          </w:p>
        </w:tc>
      </w:tr>
      <w:tr w:rsidR="006C2A7D" w:rsidRPr="002F60AE" w:rsidTr="00622FAC">
        <w:trPr>
          <w:trHeight w:val="270"/>
        </w:trPr>
        <w:tc>
          <w:tcPr>
            <w:tcW w:w="1718" w:type="dxa"/>
            <w:tcBorders>
              <w:top w:val="nil"/>
              <w:left w:val="single" w:sz="4" w:space="0" w:color="auto"/>
              <w:bottom w:val="single" w:sz="4" w:space="0" w:color="auto"/>
              <w:right w:val="nil"/>
            </w:tcBorders>
            <w:shd w:val="clear" w:color="000000" w:fill="FFFFFF"/>
            <w:vAlign w:val="bottom"/>
          </w:tcPr>
          <w:p w:rsidR="006C2A7D" w:rsidRPr="002F60AE" w:rsidRDefault="006C2A7D" w:rsidP="002F60AE">
            <w:pPr>
              <w:spacing w:after="0" w:line="240" w:lineRule="auto"/>
              <w:rPr>
                <w:rFonts w:ascii="Times New Roman" w:hAnsi="Times New Roman"/>
                <w:color w:val="000000"/>
                <w:sz w:val="16"/>
                <w:szCs w:val="16"/>
                <w:lang w:eastAsia="ru-RU"/>
              </w:rPr>
            </w:pPr>
            <w:r w:rsidRPr="002F60AE">
              <w:rPr>
                <w:rFonts w:ascii="Times New Roman" w:hAnsi="Times New Roman"/>
                <w:color w:val="000000"/>
                <w:sz w:val="16"/>
                <w:szCs w:val="16"/>
                <w:lang w:eastAsia="ru-RU"/>
              </w:rPr>
              <w:t xml:space="preserve"> Краснослободский </w:t>
            </w:r>
          </w:p>
        </w:tc>
        <w:tc>
          <w:tcPr>
            <w:tcW w:w="567" w:type="dxa"/>
            <w:tcBorders>
              <w:top w:val="nil"/>
              <w:left w:val="single" w:sz="4" w:space="0" w:color="auto"/>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96,6</w:t>
            </w:r>
          </w:p>
        </w:tc>
        <w:tc>
          <w:tcPr>
            <w:tcW w:w="5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9,66</w:t>
            </w:r>
          </w:p>
        </w:tc>
        <w:tc>
          <w:tcPr>
            <w:tcW w:w="831"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1,063</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5</w:t>
            </w:r>
          </w:p>
        </w:tc>
        <w:tc>
          <w:tcPr>
            <w:tcW w:w="496"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100</w:t>
            </w:r>
          </w:p>
        </w:tc>
        <w:tc>
          <w:tcPr>
            <w:tcW w:w="62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10,00</w:t>
            </w:r>
          </w:p>
        </w:tc>
        <w:tc>
          <w:tcPr>
            <w:tcW w:w="95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1,100</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1</w:t>
            </w:r>
          </w:p>
        </w:tc>
        <w:tc>
          <w:tcPr>
            <w:tcW w:w="955"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1,081</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1</w:t>
            </w:r>
          </w:p>
        </w:tc>
        <w:tc>
          <w:tcPr>
            <w:tcW w:w="682"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93,4</w:t>
            </w:r>
          </w:p>
        </w:tc>
        <w:tc>
          <w:tcPr>
            <w:tcW w:w="68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9,34</w:t>
            </w:r>
          </w:p>
        </w:tc>
        <w:tc>
          <w:tcPr>
            <w:tcW w:w="7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1,027</w:t>
            </w:r>
          </w:p>
        </w:tc>
        <w:tc>
          <w:tcPr>
            <w:tcW w:w="506"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3</w:t>
            </w:r>
          </w:p>
        </w:tc>
        <w:tc>
          <w:tcPr>
            <w:tcW w:w="567" w:type="dxa"/>
            <w:gridSpan w:val="2"/>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100</w:t>
            </w:r>
          </w:p>
        </w:tc>
        <w:tc>
          <w:tcPr>
            <w:tcW w:w="567"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10,00</w:t>
            </w:r>
          </w:p>
        </w:tc>
        <w:tc>
          <w:tcPr>
            <w:tcW w:w="888"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1,100</w:t>
            </w:r>
          </w:p>
        </w:tc>
        <w:tc>
          <w:tcPr>
            <w:tcW w:w="38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w:t>
            </w:r>
          </w:p>
        </w:tc>
        <w:tc>
          <w:tcPr>
            <w:tcW w:w="810"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1,064</w:t>
            </w:r>
          </w:p>
        </w:tc>
        <w:tc>
          <w:tcPr>
            <w:tcW w:w="622"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w:t>
            </w:r>
          </w:p>
        </w:tc>
        <w:tc>
          <w:tcPr>
            <w:tcW w:w="815"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center"/>
              <w:rPr>
                <w:rFonts w:ascii="Times New Roman" w:hAnsi="Times New Roman"/>
                <w:b/>
                <w:bCs/>
                <w:sz w:val="16"/>
                <w:szCs w:val="16"/>
                <w:lang w:eastAsia="ru-RU"/>
              </w:rPr>
            </w:pPr>
            <w:r w:rsidRPr="002F60AE">
              <w:rPr>
                <w:rFonts w:ascii="Times New Roman" w:hAnsi="Times New Roman"/>
                <w:b/>
                <w:bCs/>
                <w:sz w:val="16"/>
                <w:szCs w:val="16"/>
                <w:lang w:eastAsia="ru-RU"/>
              </w:rPr>
              <w:t>1,075</w:t>
            </w:r>
          </w:p>
        </w:tc>
        <w:tc>
          <w:tcPr>
            <w:tcW w:w="44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w:t>
            </w:r>
          </w:p>
        </w:tc>
      </w:tr>
      <w:tr w:rsidR="006C2A7D" w:rsidRPr="002F60AE" w:rsidTr="00622FAC">
        <w:trPr>
          <w:trHeight w:val="255"/>
        </w:trPr>
        <w:tc>
          <w:tcPr>
            <w:tcW w:w="1718" w:type="dxa"/>
            <w:tcBorders>
              <w:top w:val="nil"/>
              <w:left w:val="single" w:sz="4" w:space="0" w:color="auto"/>
              <w:bottom w:val="single" w:sz="4" w:space="0" w:color="auto"/>
              <w:right w:val="nil"/>
            </w:tcBorders>
            <w:shd w:val="clear" w:color="000000" w:fill="FFFFFF"/>
            <w:vAlign w:val="bottom"/>
          </w:tcPr>
          <w:p w:rsidR="006C2A7D" w:rsidRPr="002F60AE" w:rsidRDefault="006C2A7D" w:rsidP="002F60AE">
            <w:pPr>
              <w:spacing w:after="0" w:line="240" w:lineRule="auto"/>
              <w:rPr>
                <w:rFonts w:ascii="Times New Roman" w:hAnsi="Times New Roman"/>
                <w:color w:val="000000"/>
                <w:sz w:val="16"/>
                <w:szCs w:val="16"/>
                <w:lang w:eastAsia="ru-RU"/>
              </w:rPr>
            </w:pPr>
            <w:r w:rsidRPr="002F60AE">
              <w:rPr>
                <w:rFonts w:ascii="Times New Roman" w:hAnsi="Times New Roman"/>
                <w:color w:val="000000"/>
                <w:sz w:val="16"/>
                <w:szCs w:val="16"/>
                <w:lang w:eastAsia="ru-RU"/>
              </w:rPr>
              <w:t xml:space="preserve"> Лямбирский </w:t>
            </w:r>
          </w:p>
        </w:tc>
        <w:tc>
          <w:tcPr>
            <w:tcW w:w="567" w:type="dxa"/>
            <w:tcBorders>
              <w:top w:val="nil"/>
              <w:left w:val="single" w:sz="4" w:space="0" w:color="auto"/>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83,8</w:t>
            </w:r>
          </w:p>
        </w:tc>
        <w:tc>
          <w:tcPr>
            <w:tcW w:w="5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8,38</w:t>
            </w:r>
          </w:p>
        </w:tc>
        <w:tc>
          <w:tcPr>
            <w:tcW w:w="831"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0,922</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14</w:t>
            </w:r>
          </w:p>
        </w:tc>
        <w:tc>
          <w:tcPr>
            <w:tcW w:w="496"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85,9</w:t>
            </w:r>
          </w:p>
        </w:tc>
        <w:tc>
          <w:tcPr>
            <w:tcW w:w="62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8,59</w:t>
            </w:r>
          </w:p>
        </w:tc>
        <w:tc>
          <w:tcPr>
            <w:tcW w:w="95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0,945</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7</w:t>
            </w:r>
          </w:p>
        </w:tc>
        <w:tc>
          <w:tcPr>
            <w:tcW w:w="955"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0,933</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8</w:t>
            </w:r>
          </w:p>
        </w:tc>
        <w:tc>
          <w:tcPr>
            <w:tcW w:w="682"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69,7</w:t>
            </w:r>
          </w:p>
        </w:tc>
        <w:tc>
          <w:tcPr>
            <w:tcW w:w="68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6,97</w:t>
            </w:r>
          </w:p>
        </w:tc>
        <w:tc>
          <w:tcPr>
            <w:tcW w:w="7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0,767</w:t>
            </w:r>
          </w:p>
        </w:tc>
        <w:tc>
          <w:tcPr>
            <w:tcW w:w="506"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18</w:t>
            </w:r>
          </w:p>
        </w:tc>
        <w:tc>
          <w:tcPr>
            <w:tcW w:w="567" w:type="dxa"/>
            <w:gridSpan w:val="2"/>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71,9</w:t>
            </w:r>
          </w:p>
        </w:tc>
        <w:tc>
          <w:tcPr>
            <w:tcW w:w="567"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7,19</w:t>
            </w:r>
          </w:p>
        </w:tc>
        <w:tc>
          <w:tcPr>
            <w:tcW w:w="888"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0,791</w:t>
            </w:r>
          </w:p>
        </w:tc>
        <w:tc>
          <w:tcPr>
            <w:tcW w:w="38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11</w:t>
            </w:r>
          </w:p>
        </w:tc>
        <w:tc>
          <w:tcPr>
            <w:tcW w:w="810"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0,779</w:t>
            </w:r>
          </w:p>
        </w:tc>
        <w:tc>
          <w:tcPr>
            <w:tcW w:w="622"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14</w:t>
            </w:r>
          </w:p>
        </w:tc>
        <w:tc>
          <w:tcPr>
            <w:tcW w:w="815"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center"/>
              <w:rPr>
                <w:rFonts w:ascii="Times New Roman" w:hAnsi="Times New Roman"/>
                <w:b/>
                <w:bCs/>
                <w:sz w:val="16"/>
                <w:szCs w:val="16"/>
                <w:lang w:eastAsia="ru-RU"/>
              </w:rPr>
            </w:pPr>
            <w:r w:rsidRPr="002F60AE">
              <w:rPr>
                <w:rFonts w:ascii="Times New Roman" w:hAnsi="Times New Roman"/>
                <w:b/>
                <w:bCs/>
                <w:sz w:val="16"/>
                <w:szCs w:val="16"/>
                <w:lang w:eastAsia="ru-RU"/>
              </w:rPr>
              <w:t>0,813</w:t>
            </w:r>
          </w:p>
        </w:tc>
        <w:tc>
          <w:tcPr>
            <w:tcW w:w="44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10</w:t>
            </w:r>
          </w:p>
        </w:tc>
      </w:tr>
      <w:tr w:rsidR="006C2A7D" w:rsidRPr="002F60AE" w:rsidTr="00622FAC">
        <w:trPr>
          <w:trHeight w:val="240"/>
        </w:trPr>
        <w:tc>
          <w:tcPr>
            <w:tcW w:w="1718" w:type="dxa"/>
            <w:tcBorders>
              <w:top w:val="nil"/>
              <w:left w:val="single" w:sz="4" w:space="0" w:color="auto"/>
              <w:bottom w:val="single" w:sz="4" w:space="0" w:color="auto"/>
              <w:right w:val="nil"/>
            </w:tcBorders>
            <w:shd w:val="clear" w:color="000000" w:fill="FFFFFF"/>
            <w:vAlign w:val="bottom"/>
          </w:tcPr>
          <w:p w:rsidR="006C2A7D" w:rsidRPr="002F60AE" w:rsidRDefault="006C2A7D" w:rsidP="002F60AE">
            <w:pPr>
              <w:spacing w:after="0" w:line="240" w:lineRule="auto"/>
              <w:rPr>
                <w:rFonts w:ascii="Times New Roman" w:hAnsi="Times New Roman"/>
                <w:color w:val="000000"/>
                <w:sz w:val="16"/>
                <w:szCs w:val="16"/>
                <w:lang w:eastAsia="ru-RU"/>
              </w:rPr>
            </w:pPr>
            <w:r w:rsidRPr="002F60AE">
              <w:rPr>
                <w:rFonts w:ascii="Times New Roman" w:hAnsi="Times New Roman"/>
                <w:color w:val="000000"/>
                <w:sz w:val="16"/>
                <w:szCs w:val="16"/>
                <w:lang w:eastAsia="ru-RU"/>
              </w:rPr>
              <w:t xml:space="preserve"> Ромодановский </w:t>
            </w:r>
          </w:p>
        </w:tc>
        <w:tc>
          <w:tcPr>
            <w:tcW w:w="567" w:type="dxa"/>
            <w:tcBorders>
              <w:top w:val="nil"/>
              <w:left w:val="single" w:sz="4" w:space="0" w:color="auto"/>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80,3</w:t>
            </w:r>
          </w:p>
        </w:tc>
        <w:tc>
          <w:tcPr>
            <w:tcW w:w="5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8,03</w:t>
            </w:r>
          </w:p>
        </w:tc>
        <w:tc>
          <w:tcPr>
            <w:tcW w:w="831"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0,883</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18</w:t>
            </w:r>
          </w:p>
        </w:tc>
        <w:tc>
          <w:tcPr>
            <w:tcW w:w="496"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71,4</w:t>
            </w:r>
          </w:p>
        </w:tc>
        <w:tc>
          <w:tcPr>
            <w:tcW w:w="62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7,14</w:t>
            </w:r>
          </w:p>
        </w:tc>
        <w:tc>
          <w:tcPr>
            <w:tcW w:w="95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0,785</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16</w:t>
            </w:r>
          </w:p>
        </w:tc>
        <w:tc>
          <w:tcPr>
            <w:tcW w:w="955"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0,834</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16</w:t>
            </w:r>
          </w:p>
        </w:tc>
        <w:tc>
          <w:tcPr>
            <w:tcW w:w="682"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80,7</w:t>
            </w:r>
          </w:p>
        </w:tc>
        <w:tc>
          <w:tcPr>
            <w:tcW w:w="68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8,07</w:t>
            </w:r>
          </w:p>
        </w:tc>
        <w:tc>
          <w:tcPr>
            <w:tcW w:w="7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0,888</w:t>
            </w:r>
          </w:p>
        </w:tc>
        <w:tc>
          <w:tcPr>
            <w:tcW w:w="506"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11</w:t>
            </w:r>
          </w:p>
        </w:tc>
        <w:tc>
          <w:tcPr>
            <w:tcW w:w="567" w:type="dxa"/>
            <w:gridSpan w:val="2"/>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65,4</w:t>
            </w:r>
          </w:p>
        </w:tc>
        <w:tc>
          <w:tcPr>
            <w:tcW w:w="567" w:type="dxa"/>
            <w:gridSpan w:val="2"/>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rPr>
                <w:rFonts w:ascii="Times New Roman" w:hAnsi="Times New Roman"/>
                <w:sz w:val="16"/>
                <w:szCs w:val="16"/>
                <w:lang w:eastAsia="ru-RU"/>
              </w:rPr>
            </w:pPr>
            <w:r w:rsidRPr="002F60AE">
              <w:rPr>
                <w:rFonts w:ascii="Times New Roman" w:hAnsi="Times New Roman"/>
                <w:sz w:val="16"/>
                <w:szCs w:val="16"/>
                <w:lang w:eastAsia="ru-RU"/>
              </w:rPr>
              <w:t> </w:t>
            </w:r>
          </w:p>
        </w:tc>
        <w:tc>
          <w:tcPr>
            <w:tcW w:w="888"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0,654</w:t>
            </w:r>
          </w:p>
        </w:tc>
        <w:tc>
          <w:tcPr>
            <w:tcW w:w="38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17</w:t>
            </w:r>
          </w:p>
        </w:tc>
        <w:tc>
          <w:tcPr>
            <w:tcW w:w="810"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0,771</w:t>
            </w:r>
          </w:p>
        </w:tc>
        <w:tc>
          <w:tcPr>
            <w:tcW w:w="622"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15</w:t>
            </w:r>
          </w:p>
        </w:tc>
        <w:tc>
          <w:tcPr>
            <w:tcW w:w="815"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center"/>
              <w:rPr>
                <w:rFonts w:ascii="Times New Roman" w:hAnsi="Times New Roman"/>
                <w:b/>
                <w:bCs/>
                <w:sz w:val="16"/>
                <w:szCs w:val="16"/>
                <w:lang w:eastAsia="ru-RU"/>
              </w:rPr>
            </w:pPr>
            <w:r w:rsidRPr="002F60AE">
              <w:rPr>
                <w:rFonts w:ascii="Times New Roman" w:hAnsi="Times New Roman"/>
                <w:b/>
                <w:bCs/>
                <w:sz w:val="16"/>
                <w:szCs w:val="16"/>
                <w:lang w:eastAsia="ru-RU"/>
              </w:rPr>
              <w:t>0,805</w:t>
            </w:r>
          </w:p>
        </w:tc>
        <w:tc>
          <w:tcPr>
            <w:tcW w:w="44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11</w:t>
            </w:r>
          </w:p>
        </w:tc>
      </w:tr>
      <w:tr w:rsidR="006C2A7D" w:rsidRPr="002F60AE" w:rsidTr="00622FAC">
        <w:trPr>
          <w:trHeight w:val="270"/>
        </w:trPr>
        <w:tc>
          <w:tcPr>
            <w:tcW w:w="1718" w:type="dxa"/>
            <w:tcBorders>
              <w:top w:val="nil"/>
              <w:left w:val="single" w:sz="4" w:space="0" w:color="auto"/>
              <w:bottom w:val="single" w:sz="4" w:space="0" w:color="auto"/>
              <w:right w:val="nil"/>
            </w:tcBorders>
            <w:shd w:val="clear" w:color="000000" w:fill="FFFFFF"/>
            <w:vAlign w:val="bottom"/>
          </w:tcPr>
          <w:p w:rsidR="006C2A7D" w:rsidRPr="002F60AE" w:rsidRDefault="006C2A7D" w:rsidP="002F60AE">
            <w:pPr>
              <w:spacing w:after="0" w:line="240" w:lineRule="auto"/>
              <w:rPr>
                <w:rFonts w:ascii="Times New Roman" w:hAnsi="Times New Roman"/>
                <w:color w:val="000000"/>
                <w:sz w:val="16"/>
                <w:szCs w:val="16"/>
                <w:lang w:eastAsia="ru-RU"/>
              </w:rPr>
            </w:pPr>
            <w:r w:rsidRPr="002F60AE">
              <w:rPr>
                <w:rFonts w:ascii="Times New Roman" w:hAnsi="Times New Roman"/>
                <w:color w:val="000000"/>
                <w:sz w:val="16"/>
                <w:szCs w:val="16"/>
                <w:lang w:eastAsia="ru-RU"/>
              </w:rPr>
              <w:t xml:space="preserve"> Старошайговский </w:t>
            </w:r>
          </w:p>
        </w:tc>
        <w:tc>
          <w:tcPr>
            <w:tcW w:w="567" w:type="dxa"/>
            <w:tcBorders>
              <w:top w:val="nil"/>
              <w:left w:val="single" w:sz="4" w:space="0" w:color="auto"/>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69,6</w:t>
            </w:r>
          </w:p>
        </w:tc>
        <w:tc>
          <w:tcPr>
            <w:tcW w:w="5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 </w:t>
            </w:r>
          </w:p>
        </w:tc>
        <w:tc>
          <w:tcPr>
            <w:tcW w:w="831"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0,696</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22</w:t>
            </w:r>
          </w:p>
        </w:tc>
        <w:tc>
          <w:tcPr>
            <w:tcW w:w="496"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67,1</w:t>
            </w:r>
          </w:p>
        </w:tc>
        <w:tc>
          <w:tcPr>
            <w:tcW w:w="62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 </w:t>
            </w:r>
          </w:p>
        </w:tc>
        <w:tc>
          <w:tcPr>
            <w:tcW w:w="95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0,671</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19</w:t>
            </w:r>
          </w:p>
        </w:tc>
        <w:tc>
          <w:tcPr>
            <w:tcW w:w="955"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0,684</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22</w:t>
            </w:r>
          </w:p>
        </w:tc>
        <w:tc>
          <w:tcPr>
            <w:tcW w:w="682"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77,4</w:t>
            </w:r>
          </w:p>
        </w:tc>
        <w:tc>
          <w:tcPr>
            <w:tcW w:w="68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7,74</w:t>
            </w:r>
          </w:p>
        </w:tc>
        <w:tc>
          <w:tcPr>
            <w:tcW w:w="7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0,851</w:t>
            </w:r>
          </w:p>
        </w:tc>
        <w:tc>
          <w:tcPr>
            <w:tcW w:w="506"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13</w:t>
            </w:r>
          </w:p>
        </w:tc>
        <w:tc>
          <w:tcPr>
            <w:tcW w:w="567" w:type="dxa"/>
            <w:gridSpan w:val="2"/>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71,2</w:t>
            </w:r>
          </w:p>
        </w:tc>
        <w:tc>
          <w:tcPr>
            <w:tcW w:w="567"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7,12</w:t>
            </w:r>
          </w:p>
        </w:tc>
        <w:tc>
          <w:tcPr>
            <w:tcW w:w="888"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0,783</w:t>
            </w:r>
          </w:p>
        </w:tc>
        <w:tc>
          <w:tcPr>
            <w:tcW w:w="38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12</w:t>
            </w:r>
          </w:p>
        </w:tc>
        <w:tc>
          <w:tcPr>
            <w:tcW w:w="810"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0,817</w:t>
            </w:r>
          </w:p>
        </w:tc>
        <w:tc>
          <w:tcPr>
            <w:tcW w:w="622"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10</w:t>
            </w:r>
          </w:p>
        </w:tc>
        <w:tc>
          <w:tcPr>
            <w:tcW w:w="815"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center"/>
              <w:rPr>
                <w:rFonts w:ascii="Times New Roman" w:hAnsi="Times New Roman"/>
                <w:b/>
                <w:bCs/>
                <w:sz w:val="16"/>
                <w:szCs w:val="16"/>
                <w:lang w:eastAsia="ru-RU"/>
              </w:rPr>
            </w:pPr>
            <w:r w:rsidRPr="002F60AE">
              <w:rPr>
                <w:rFonts w:ascii="Times New Roman" w:hAnsi="Times New Roman"/>
                <w:b/>
                <w:bCs/>
                <w:sz w:val="16"/>
                <w:szCs w:val="16"/>
                <w:lang w:eastAsia="ru-RU"/>
              </w:rPr>
              <w:t>0,722</w:t>
            </w:r>
          </w:p>
        </w:tc>
        <w:tc>
          <w:tcPr>
            <w:tcW w:w="44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17</w:t>
            </w:r>
          </w:p>
        </w:tc>
      </w:tr>
      <w:tr w:rsidR="006C2A7D" w:rsidRPr="002F60AE" w:rsidTr="00622FAC">
        <w:trPr>
          <w:trHeight w:val="255"/>
        </w:trPr>
        <w:tc>
          <w:tcPr>
            <w:tcW w:w="1718" w:type="dxa"/>
            <w:tcBorders>
              <w:top w:val="nil"/>
              <w:left w:val="single" w:sz="4" w:space="0" w:color="auto"/>
              <w:bottom w:val="single" w:sz="4" w:space="0" w:color="auto"/>
              <w:right w:val="nil"/>
            </w:tcBorders>
            <w:shd w:val="clear" w:color="000000" w:fill="FFFFFF"/>
            <w:vAlign w:val="bottom"/>
          </w:tcPr>
          <w:p w:rsidR="006C2A7D" w:rsidRPr="002F60AE" w:rsidRDefault="006C2A7D" w:rsidP="002F60AE">
            <w:pPr>
              <w:spacing w:after="0" w:line="240" w:lineRule="auto"/>
              <w:rPr>
                <w:rFonts w:ascii="Times New Roman" w:hAnsi="Times New Roman"/>
                <w:color w:val="000000"/>
                <w:sz w:val="16"/>
                <w:szCs w:val="16"/>
                <w:lang w:eastAsia="ru-RU"/>
              </w:rPr>
            </w:pPr>
            <w:r w:rsidRPr="002F60AE">
              <w:rPr>
                <w:rFonts w:ascii="Times New Roman" w:hAnsi="Times New Roman"/>
                <w:color w:val="000000"/>
                <w:sz w:val="16"/>
                <w:szCs w:val="16"/>
                <w:lang w:eastAsia="ru-RU"/>
              </w:rPr>
              <w:t xml:space="preserve"> Темниковский </w:t>
            </w:r>
          </w:p>
        </w:tc>
        <w:tc>
          <w:tcPr>
            <w:tcW w:w="567" w:type="dxa"/>
            <w:tcBorders>
              <w:top w:val="nil"/>
              <w:left w:val="single" w:sz="4" w:space="0" w:color="auto"/>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100</w:t>
            </w:r>
          </w:p>
        </w:tc>
        <w:tc>
          <w:tcPr>
            <w:tcW w:w="5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10,00</w:t>
            </w:r>
          </w:p>
        </w:tc>
        <w:tc>
          <w:tcPr>
            <w:tcW w:w="831"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1,100</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2</w:t>
            </w:r>
          </w:p>
        </w:tc>
        <w:tc>
          <w:tcPr>
            <w:tcW w:w="496"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72,3</w:t>
            </w:r>
          </w:p>
        </w:tc>
        <w:tc>
          <w:tcPr>
            <w:tcW w:w="62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7,23</w:t>
            </w:r>
          </w:p>
        </w:tc>
        <w:tc>
          <w:tcPr>
            <w:tcW w:w="95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0,795</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15</w:t>
            </w:r>
          </w:p>
        </w:tc>
        <w:tc>
          <w:tcPr>
            <w:tcW w:w="955"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0,948</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7</w:t>
            </w:r>
          </w:p>
        </w:tc>
        <w:tc>
          <w:tcPr>
            <w:tcW w:w="682"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84</w:t>
            </w:r>
          </w:p>
        </w:tc>
        <w:tc>
          <w:tcPr>
            <w:tcW w:w="68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8,40</w:t>
            </w:r>
          </w:p>
        </w:tc>
        <w:tc>
          <w:tcPr>
            <w:tcW w:w="7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0,924</w:t>
            </w:r>
          </w:p>
        </w:tc>
        <w:tc>
          <w:tcPr>
            <w:tcW w:w="506"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8</w:t>
            </w:r>
          </w:p>
        </w:tc>
        <w:tc>
          <w:tcPr>
            <w:tcW w:w="567" w:type="dxa"/>
            <w:gridSpan w:val="2"/>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74</w:t>
            </w:r>
          </w:p>
        </w:tc>
        <w:tc>
          <w:tcPr>
            <w:tcW w:w="567"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7,40</w:t>
            </w:r>
          </w:p>
        </w:tc>
        <w:tc>
          <w:tcPr>
            <w:tcW w:w="888"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0,814</w:t>
            </w:r>
          </w:p>
        </w:tc>
        <w:tc>
          <w:tcPr>
            <w:tcW w:w="38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9</w:t>
            </w:r>
          </w:p>
        </w:tc>
        <w:tc>
          <w:tcPr>
            <w:tcW w:w="810"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0,869</w:t>
            </w:r>
          </w:p>
        </w:tc>
        <w:tc>
          <w:tcPr>
            <w:tcW w:w="622"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8</w:t>
            </w:r>
          </w:p>
        </w:tc>
        <w:tc>
          <w:tcPr>
            <w:tcW w:w="815"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center"/>
              <w:rPr>
                <w:rFonts w:ascii="Times New Roman" w:hAnsi="Times New Roman"/>
                <w:b/>
                <w:bCs/>
                <w:sz w:val="16"/>
                <w:szCs w:val="16"/>
                <w:lang w:eastAsia="ru-RU"/>
              </w:rPr>
            </w:pPr>
            <w:r w:rsidRPr="002F60AE">
              <w:rPr>
                <w:rFonts w:ascii="Times New Roman" w:hAnsi="Times New Roman"/>
                <w:b/>
                <w:bCs/>
                <w:sz w:val="16"/>
                <w:szCs w:val="16"/>
                <w:lang w:eastAsia="ru-RU"/>
              </w:rPr>
              <w:t>0,898</w:t>
            </w:r>
          </w:p>
        </w:tc>
        <w:tc>
          <w:tcPr>
            <w:tcW w:w="44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8</w:t>
            </w:r>
          </w:p>
        </w:tc>
      </w:tr>
      <w:tr w:rsidR="006C2A7D" w:rsidRPr="002F60AE" w:rsidTr="00622FAC">
        <w:trPr>
          <w:trHeight w:val="270"/>
        </w:trPr>
        <w:tc>
          <w:tcPr>
            <w:tcW w:w="1718" w:type="dxa"/>
            <w:tcBorders>
              <w:top w:val="nil"/>
              <w:left w:val="single" w:sz="4" w:space="0" w:color="auto"/>
              <w:bottom w:val="single" w:sz="4" w:space="0" w:color="auto"/>
              <w:right w:val="nil"/>
            </w:tcBorders>
            <w:shd w:val="clear" w:color="000000" w:fill="FFFFFF"/>
            <w:vAlign w:val="bottom"/>
          </w:tcPr>
          <w:p w:rsidR="006C2A7D" w:rsidRPr="002F60AE" w:rsidRDefault="006C2A7D" w:rsidP="002F60AE">
            <w:pPr>
              <w:spacing w:after="0" w:line="240" w:lineRule="auto"/>
              <w:rPr>
                <w:rFonts w:ascii="Times New Roman" w:hAnsi="Times New Roman"/>
                <w:color w:val="000000"/>
                <w:sz w:val="16"/>
                <w:szCs w:val="16"/>
                <w:lang w:eastAsia="ru-RU"/>
              </w:rPr>
            </w:pPr>
            <w:r w:rsidRPr="002F60AE">
              <w:rPr>
                <w:rFonts w:ascii="Times New Roman" w:hAnsi="Times New Roman"/>
                <w:color w:val="000000"/>
                <w:sz w:val="16"/>
                <w:szCs w:val="16"/>
                <w:lang w:eastAsia="ru-RU"/>
              </w:rPr>
              <w:t xml:space="preserve"> Теньгушевский </w:t>
            </w:r>
          </w:p>
        </w:tc>
        <w:tc>
          <w:tcPr>
            <w:tcW w:w="567" w:type="dxa"/>
            <w:tcBorders>
              <w:top w:val="nil"/>
              <w:left w:val="single" w:sz="4" w:space="0" w:color="auto"/>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88,8</w:t>
            </w:r>
          </w:p>
        </w:tc>
        <w:tc>
          <w:tcPr>
            <w:tcW w:w="5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8,88</w:t>
            </w:r>
          </w:p>
        </w:tc>
        <w:tc>
          <w:tcPr>
            <w:tcW w:w="831"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0,977</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7</w:t>
            </w:r>
          </w:p>
        </w:tc>
        <w:tc>
          <w:tcPr>
            <w:tcW w:w="496"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91,8</w:t>
            </w:r>
          </w:p>
        </w:tc>
        <w:tc>
          <w:tcPr>
            <w:tcW w:w="62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9,18</w:t>
            </w:r>
          </w:p>
        </w:tc>
        <w:tc>
          <w:tcPr>
            <w:tcW w:w="95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1,010</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4</w:t>
            </w:r>
          </w:p>
        </w:tc>
        <w:tc>
          <w:tcPr>
            <w:tcW w:w="955"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0,993</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5</w:t>
            </w:r>
          </w:p>
        </w:tc>
        <w:tc>
          <w:tcPr>
            <w:tcW w:w="682"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95,1</w:t>
            </w:r>
          </w:p>
        </w:tc>
        <w:tc>
          <w:tcPr>
            <w:tcW w:w="68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9,51</w:t>
            </w:r>
          </w:p>
        </w:tc>
        <w:tc>
          <w:tcPr>
            <w:tcW w:w="7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1,046</w:t>
            </w:r>
          </w:p>
        </w:tc>
        <w:tc>
          <w:tcPr>
            <w:tcW w:w="506"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w:t>
            </w:r>
          </w:p>
        </w:tc>
        <w:tc>
          <w:tcPr>
            <w:tcW w:w="567" w:type="dxa"/>
            <w:gridSpan w:val="2"/>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97,6</w:t>
            </w:r>
          </w:p>
        </w:tc>
        <w:tc>
          <w:tcPr>
            <w:tcW w:w="567"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9,76</w:t>
            </w:r>
          </w:p>
        </w:tc>
        <w:tc>
          <w:tcPr>
            <w:tcW w:w="888"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1,074</w:t>
            </w:r>
          </w:p>
        </w:tc>
        <w:tc>
          <w:tcPr>
            <w:tcW w:w="38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2</w:t>
            </w:r>
          </w:p>
        </w:tc>
        <w:tc>
          <w:tcPr>
            <w:tcW w:w="810"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1,060</w:t>
            </w:r>
          </w:p>
        </w:tc>
        <w:tc>
          <w:tcPr>
            <w:tcW w:w="622"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2</w:t>
            </w:r>
          </w:p>
        </w:tc>
        <w:tc>
          <w:tcPr>
            <w:tcW w:w="815"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center"/>
              <w:rPr>
                <w:rFonts w:ascii="Times New Roman" w:hAnsi="Times New Roman"/>
                <w:b/>
                <w:bCs/>
                <w:sz w:val="16"/>
                <w:szCs w:val="16"/>
                <w:lang w:eastAsia="ru-RU"/>
              </w:rPr>
            </w:pPr>
            <w:r w:rsidRPr="002F60AE">
              <w:rPr>
                <w:rFonts w:ascii="Times New Roman" w:hAnsi="Times New Roman"/>
                <w:b/>
                <w:bCs/>
                <w:sz w:val="16"/>
                <w:szCs w:val="16"/>
                <w:lang w:eastAsia="ru-RU"/>
              </w:rPr>
              <w:t>1,018</w:t>
            </w:r>
          </w:p>
        </w:tc>
        <w:tc>
          <w:tcPr>
            <w:tcW w:w="44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3</w:t>
            </w:r>
          </w:p>
        </w:tc>
      </w:tr>
      <w:tr w:rsidR="006C2A7D" w:rsidRPr="002F60AE" w:rsidTr="00622FAC">
        <w:trPr>
          <w:trHeight w:val="240"/>
        </w:trPr>
        <w:tc>
          <w:tcPr>
            <w:tcW w:w="1718" w:type="dxa"/>
            <w:tcBorders>
              <w:top w:val="nil"/>
              <w:left w:val="single" w:sz="4" w:space="0" w:color="auto"/>
              <w:bottom w:val="single" w:sz="4" w:space="0" w:color="auto"/>
              <w:right w:val="nil"/>
            </w:tcBorders>
            <w:shd w:val="clear" w:color="000000" w:fill="FFFFFF"/>
            <w:vAlign w:val="bottom"/>
          </w:tcPr>
          <w:p w:rsidR="006C2A7D" w:rsidRPr="002F60AE" w:rsidRDefault="006C2A7D" w:rsidP="002F60AE">
            <w:pPr>
              <w:spacing w:after="0" w:line="240" w:lineRule="auto"/>
              <w:rPr>
                <w:rFonts w:ascii="Times New Roman" w:hAnsi="Times New Roman"/>
                <w:color w:val="000000"/>
                <w:sz w:val="16"/>
                <w:szCs w:val="16"/>
                <w:lang w:eastAsia="ru-RU"/>
              </w:rPr>
            </w:pPr>
            <w:r w:rsidRPr="002F60AE">
              <w:rPr>
                <w:rFonts w:ascii="Times New Roman" w:hAnsi="Times New Roman"/>
                <w:color w:val="000000"/>
                <w:sz w:val="16"/>
                <w:szCs w:val="16"/>
                <w:lang w:eastAsia="ru-RU"/>
              </w:rPr>
              <w:t xml:space="preserve"> Торбеевский </w:t>
            </w:r>
          </w:p>
        </w:tc>
        <w:tc>
          <w:tcPr>
            <w:tcW w:w="567" w:type="dxa"/>
            <w:tcBorders>
              <w:top w:val="nil"/>
              <w:left w:val="single" w:sz="4" w:space="0" w:color="auto"/>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87,5</w:t>
            </w:r>
          </w:p>
        </w:tc>
        <w:tc>
          <w:tcPr>
            <w:tcW w:w="5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8,75</w:t>
            </w:r>
          </w:p>
        </w:tc>
        <w:tc>
          <w:tcPr>
            <w:tcW w:w="831"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0,963</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8</w:t>
            </w:r>
          </w:p>
        </w:tc>
        <w:tc>
          <w:tcPr>
            <w:tcW w:w="496"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59,3</w:t>
            </w:r>
          </w:p>
        </w:tc>
        <w:tc>
          <w:tcPr>
            <w:tcW w:w="62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 </w:t>
            </w:r>
          </w:p>
        </w:tc>
        <w:tc>
          <w:tcPr>
            <w:tcW w:w="95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0,593</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22</w:t>
            </w:r>
          </w:p>
        </w:tc>
        <w:tc>
          <w:tcPr>
            <w:tcW w:w="955"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0,778</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18</w:t>
            </w:r>
          </w:p>
        </w:tc>
        <w:tc>
          <w:tcPr>
            <w:tcW w:w="682"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69,3</w:t>
            </w:r>
          </w:p>
        </w:tc>
        <w:tc>
          <w:tcPr>
            <w:tcW w:w="682"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rPr>
                <w:rFonts w:ascii="Times New Roman" w:hAnsi="Times New Roman"/>
                <w:sz w:val="16"/>
                <w:szCs w:val="16"/>
                <w:lang w:eastAsia="ru-RU"/>
              </w:rPr>
            </w:pPr>
            <w:r w:rsidRPr="002F60AE">
              <w:rPr>
                <w:rFonts w:ascii="Times New Roman" w:hAnsi="Times New Roman"/>
                <w:sz w:val="16"/>
                <w:szCs w:val="16"/>
                <w:lang w:eastAsia="ru-RU"/>
              </w:rPr>
              <w:t> </w:t>
            </w:r>
          </w:p>
        </w:tc>
        <w:tc>
          <w:tcPr>
            <w:tcW w:w="7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0,693</w:t>
            </w:r>
          </w:p>
        </w:tc>
        <w:tc>
          <w:tcPr>
            <w:tcW w:w="506"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19</w:t>
            </w:r>
          </w:p>
        </w:tc>
        <w:tc>
          <w:tcPr>
            <w:tcW w:w="567" w:type="dxa"/>
            <w:gridSpan w:val="2"/>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50,2</w:t>
            </w:r>
          </w:p>
        </w:tc>
        <w:tc>
          <w:tcPr>
            <w:tcW w:w="567" w:type="dxa"/>
            <w:gridSpan w:val="2"/>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rPr>
                <w:rFonts w:ascii="Times New Roman" w:hAnsi="Times New Roman"/>
                <w:sz w:val="16"/>
                <w:szCs w:val="16"/>
                <w:lang w:eastAsia="ru-RU"/>
              </w:rPr>
            </w:pPr>
            <w:r w:rsidRPr="002F60AE">
              <w:rPr>
                <w:rFonts w:ascii="Times New Roman" w:hAnsi="Times New Roman"/>
                <w:sz w:val="16"/>
                <w:szCs w:val="16"/>
                <w:lang w:eastAsia="ru-RU"/>
              </w:rPr>
              <w:t> </w:t>
            </w:r>
          </w:p>
        </w:tc>
        <w:tc>
          <w:tcPr>
            <w:tcW w:w="888"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0,502</w:t>
            </w:r>
          </w:p>
        </w:tc>
        <w:tc>
          <w:tcPr>
            <w:tcW w:w="38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22</w:t>
            </w:r>
          </w:p>
        </w:tc>
        <w:tc>
          <w:tcPr>
            <w:tcW w:w="810"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0,598</w:t>
            </w:r>
          </w:p>
        </w:tc>
        <w:tc>
          <w:tcPr>
            <w:tcW w:w="622"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22</w:t>
            </w:r>
          </w:p>
        </w:tc>
        <w:tc>
          <w:tcPr>
            <w:tcW w:w="815"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center"/>
              <w:rPr>
                <w:rFonts w:ascii="Times New Roman" w:hAnsi="Times New Roman"/>
                <w:b/>
                <w:bCs/>
                <w:sz w:val="16"/>
                <w:szCs w:val="16"/>
                <w:lang w:eastAsia="ru-RU"/>
              </w:rPr>
            </w:pPr>
            <w:r w:rsidRPr="002F60AE">
              <w:rPr>
                <w:rFonts w:ascii="Times New Roman" w:hAnsi="Times New Roman"/>
                <w:b/>
                <w:bCs/>
                <w:sz w:val="16"/>
                <w:szCs w:val="16"/>
                <w:lang w:eastAsia="ru-RU"/>
              </w:rPr>
              <w:t>0,616</w:t>
            </w:r>
          </w:p>
        </w:tc>
        <w:tc>
          <w:tcPr>
            <w:tcW w:w="44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23</w:t>
            </w:r>
          </w:p>
        </w:tc>
      </w:tr>
      <w:tr w:rsidR="006C2A7D" w:rsidRPr="002F60AE" w:rsidTr="00622FAC">
        <w:trPr>
          <w:trHeight w:val="255"/>
        </w:trPr>
        <w:tc>
          <w:tcPr>
            <w:tcW w:w="1718" w:type="dxa"/>
            <w:tcBorders>
              <w:top w:val="nil"/>
              <w:left w:val="single" w:sz="4" w:space="0" w:color="auto"/>
              <w:bottom w:val="single" w:sz="4" w:space="0" w:color="auto"/>
              <w:right w:val="nil"/>
            </w:tcBorders>
            <w:shd w:val="clear" w:color="000000" w:fill="FFFFFF"/>
            <w:vAlign w:val="bottom"/>
          </w:tcPr>
          <w:p w:rsidR="006C2A7D" w:rsidRPr="002F60AE" w:rsidRDefault="006C2A7D" w:rsidP="002F60AE">
            <w:pPr>
              <w:spacing w:after="0" w:line="240" w:lineRule="auto"/>
              <w:rPr>
                <w:rFonts w:ascii="Times New Roman" w:hAnsi="Times New Roman"/>
                <w:color w:val="000000"/>
                <w:sz w:val="16"/>
                <w:szCs w:val="16"/>
                <w:lang w:eastAsia="ru-RU"/>
              </w:rPr>
            </w:pPr>
            <w:r w:rsidRPr="002F60AE">
              <w:rPr>
                <w:rFonts w:ascii="Times New Roman" w:hAnsi="Times New Roman"/>
                <w:color w:val="000000"/>
                <w:sz w:val="16"/>
                <w:szCs w:val="16"/>
                <w:lang w:eastAsia="ru-RU"/>
              </w:rPr>
              <w:t xml:space="preserve"> Чамзинский </w:t>
            </w:r>
          </w:p>
        </w:tc>
        <w:tc>
          <w:tcPr>
            <w:tcW w:w="567" w:type="dxa"/>
            <w:tcBorders>
              <w:top w:val="nil"/>
              <w:left w:val="single" w:sz="4" w:space="0" w:color="auto"/>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85,6</w:t>
            </w:r>
          </w:p>
        </w:tc>
        <w:tc>
          <w:tcPr>
            <w:tcW w:w="5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8,56</w:t>
            </w:r>
          </w:p>
        </w:tc>
        <w:tc>
          <w:tcPr>
            <w:tcW w:w="831"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0,942</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11</w:t>
            </w:r>
          </w:p>
        </w:tc>
        <w:tc>
          <w:tcPr>
            <w:tcW w:w="496"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76,4</w:t>
            </w:r>
          </w:p>
        </w:tc>
        <w:tc>
          <w:tcPr>
            <w:tcW w:w="62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7,64</w:t>
            </w:r>
          </w:p>
        </w:tc>
        <w:tc>
          <w:tcPr>
            <w:tcW w:w="95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0,840</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14</w:t>
            </w:r>
          </w:p>
        </w:tc>
        <w:tc>
          <w:tcPr>
            <w:tcW w:w="955"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0,891</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13</w:t>
            </w:r>
          </w:p>
        </w:tc>
        <w:tc>
          <w:tcPr>
            <w:tcW w:w="682"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67,1</w:t>
            </w:r>
          </w:p>
        </w:tc>
        <w:tc>
          <w:tcPr>
            <w:tcW w:w="682"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rPr>
                <w:rFonts w:ascii="Times New Roman" w:hAnsi="Times New Roman"/>
                <w:sz w:val="16"/>
                <w:szCs w:val="16"/>
                <w:lang w:eastAsia="ru-RU"/>
              </w:rPr>
            </w:pPr>
            <w:r w:rsidRPr="002F60AE">
              <w:rPr>
                <w:rFonts w:ascii="Times New Roman" w:hAnsi="Times New Roman"/>
                <w:sz w:val="16"/>
                <w:szCs w:val="16"/>
                <w:lang w:eastAsia="ru-RU"/>
              </w:rPr>
              <w:t> </w:t>
            </w:r>
          </w:p>
        </w:tc>
        <w:tc>
          <w:tcPr>
            <w:tcW w:w="7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0,671</w:t>
            </w:r>
          </w:p>
        </w:tc>
        <w:tc>
          <w:tcPr>
            <w:tcW w:w="506"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21</w:t>
            </w:r>
          </w:p>
        </w:tc>
        <w:tc>
          <w:tcPr>
            <w:tcW w:w="567" w:type="dxa"/>
            <w:gridSpan w:val="2"/>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65,2</w:t>
            </w:r>
          </w:p>
        </w:tc>
        <w:tc>
          <w:tcPr>
            <w:tcW w:w="567" w:type="dxa"/>
            <w:gridSpan w:val="2"/>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rPr>
                <w:rFonts w:ascii="Times New Roman" w:hAnsi="Times New Roman"/>
                <w:sz w:val="16"/>
                <w:szCs w:val="16"/>
                <w:lang w:eastAsia="ru-RU"/>
              </w:rPr>
            </w:pPr>
            <w:r w:rsidRPr="002F60AE">
              <w:rPr>
                <w:rFonts w:ascii="Times New Roman" w:hAnsi="Times New Roman"/>
                <w:sz w:val="16"/>
                <w:szCs w:val="16"/>
                <w:lang w:eastAsia="ru-RU"/>
              </w:rPr>
              <w:t> </w:t>
            </w:r>
          </w:p>
        </w:tc>
        <w:tc>
          <w:tcPr>
            <w:tcW w:w="888"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0,652</w:t>
            </w:r>
          </w:p>
        </w:tc>
        <w:tc>
          <w:tcPr>
            <w:tcW w:w="38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18</w:t>
            </w:r>
          </w:p>
        </w:tc>
        <w:tc>
          <w:tcPr>
            <w:tcW w:w="810"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0,662</w:t>
            </w:r>
          </w:p>
        </w:tc>
        <w:tc>
          <w:tcPr>
            <w:tcW w:w="622"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20</w:t>
            </w:r>
          </w:p>
        </w:tc>
        <w:tc>
          <w:tcPr>
            <w:tcW w:w="815"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center"/>
              <w:rPr>
                <w:rFonts w:ascii="Times New Roman" w:hAnsi="Times New Roman"/>
                <w:b/>
                <w:bCs/>
                <w:sz w:val="16"/>
                <w:szCs w:val="16"/>
                <w:lang w:eastAsia="ru-RU"/>
              </w:rPr>
            </w:pPr>
            <w:r w:rsidRPr="002F60AE">
              <w:rPr>
                <w:rFonts w:ascii="Times New Roman" w:hAnsi="Times New Roman"/>
                <w:b/>
                <w:bCs/>
                <w:sz w:val="16"/>
                <w:szCs w:val="16"/>
                <w:lang w:eastAsia="ru-RU"/>
              </w:rPr>
              <w:t>0,744</w:t>
            </w:r>
          </w:p>
        </w:tc>
        <w:tc>
          <w:tcPr>
            <w:tcW w:w="44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16</w:t>
            </w:r>
          </w:p>
        </w:tc>
      </w:tr>
      <w:tr w:rsidR="006C2A7D" w:rsidRPr="002F60AE" w:rsidTr="00622FAC">
        <w:trPr>
          <w:trHeight w:val="240"/>
        </w:trPr>
        <w:tc>
          <w:tcPr>
            <w:tcW w:w="1718" w:type="dxa"/>
            <w:tcBorders>
              <w:top w:val="nil"/>
              <w:left w:val="single" w:sz="4" w:space="0" w:color="auto"/>
              <w:bottom w:val="single" w:sz="4" w:space="0" w:color="auto"/>
              <w:right w:val="nil"/>
            </w:tcBorders>
            <w:vAlign w:val="bottom"/>
          </w:tcPr>
          <w:p w:rsidR="006C2A7D" w:rsidRPr="002F60AE" w:rsidRDefault="006C2A7D" w:rsidP="002F60AE">
            <w:pPr>
              <w:spacing w:after="0" w:line="240" w:lineRule="auto"/>
              <w:rPr>
                <w:rFonts w:ascii="Times New Roman" w:hAnsi="Times New Roman"/>
                <w:color w:val="000000"/>
                <w:sz w:val="16"/>
                <w:szCs w:val="16"/>
                <w:lang w:eastAsia="ru-RU"/>
              </w:rPr>
            </w:pPr>
            <w:r w:rsidRPr="002F60AE">
              <w:rPr>
                <w:rFonts w:ascii="Times New Roman" w:hAnsi="Times New Roman"/>
                <w:color w:val="000000"/>
                <w:sz w:val="16"/>
                <w:szCs w:val="16"/>
                <w:lang w:eastAsia="ru-RU"/>
              </w:rPr>
              <w:t xml:space="preserve"> Ковылкинский </w:t>
            </w:r>
          </w:p>
        </w:tc>
        <w:tc>
          <w:tcPr>
            <w:tcW w:w="567" w:type="dxa"/>
            <w:tcBorders>
              <w:top w:val="nil"/>
              <w:left w:val="single" w:sz="4" w:space="0" w:color="auto"/>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80,9</w:t>
            </w:r>
          </w:p>
        </w:tc>
        <w:tc>
          <w:tcPr>
            <w:tcW w:w="5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8,09</w:t>
            </w:r>
          </w:p>
        </w:tc>
        <w:tc>
          <w:tcPr>
            <w:tcW w:w="831"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0,890</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17</w:t>
            </w:r>
          </w:p>
        </w:tc>
        <w:tc>
          <w:tcPr>
            <w:tcW w:w="496"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88,7</w:t>
            </w:r>
          </w:p>
        </w:tc>
        <w:tc>
          <w:tcPr>
            <w:tcW w:w="62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8,87</w:t>
            </w:r>
          </w:p>
        </w:tc>
        <w:tc>
          <w:tcPr>
            <w:tcW w:w="95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0,976</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5</w:t>
            </w:r>
          </w:p>
        </w:tc>
        <w:tc>
          <w:tcPr>
            <w:tcW w:w="955"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0,933</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9</w:t>
            </w:r>
          </w:p>
        </w:tc>
        <w:tc>
          <w:tcPr>
            <w:tcW w:w="682"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75</w:t>
            </w:r>
          </w:p>
        </w:tc>
        <w:tc>
          <w:tcPr>
            <w:tcW w:w="68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7,50</w:t>
            </w:r>
          </w:p>
        </w:tc>
        <w:tc>
          <w:tcPr>
            <w:tcW w:w="7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0,825</w:t>
            </w:r>
          </w:p>
        </w:tc>
        <w:tc>
          <w:tcPr>
            <w:tcW w:w="506"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15</w:t>
            </w:r>
          </w:p>
        </w:tc>
        <w:tc>
          <w:tcPr>
            <w:tcW w:w="567" w:type="dxa"/>
            <w:gridSpan w:val="2"/>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66,5</w:t>
            </w:r>
          </w:p>
        </w:tc>
        <w:tc>
          <w:tcPr>
            <w:tcW w:w="567" w:type="dxa"/>
            <w:gridSpan w:val="2"/>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rPr>
                <w:rFonts w:ascii="Times New Roman" w:hAnsi="Times New Roman"/>
                <w:sz w:val="16"/>
                <w:szCs w:val="16"/>
                <w:lang w:eastAsia="ru-RU"/>
              </w:rPr>
            </w:pPr>
            <w:r w:rsidRPr="002F60AE">
              <w:rPr>
                <w:rFonts w:ascii="Times New Roman" w:hAnsi="Times New Roman"/>
                <w:sz w:val="16"/>
                <w:szCs w:val="16"/>
                <w:lang w:eastAsia="ru-RU"/>
              </w:rPr>
              <w:t> </w:t>
            </w:r>
          </w:p>
        </w:tc>
        <w:tc>
          <w:tcPr>
            <w:tcW w:w="888"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0,665</w:t>
            </w:r>
          </w:p>
        </w:tc>
        <w:tc>
          <w:tcPr>
            <w:tcW w:w="38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15</w:t>
            </w:r>
          </w:p>
        </w:tc>
        <w:tc>
          <w:tcPr>
            <w:tcW w:w="810"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0,745</w:t>
            </w:r>
          </w:p>
        </w:tc>
        <w:tc>
          <w:tcPr>
            <w:tcW w:w="622"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16</w:t>
            </w:r>
          </w:p>
        </w:tc>
        <w:tc>
          <w:tcPr>
            <w:tcW w:w="815"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center"/>
              <w:rPr>
                <w:rFonts w:ascii="Times New Roman" w:hAnsi="Times New Roman"/>
                <w:b/>
                <w:bCs/>
                <w:sz w:val="16"/>
                <w:szCs w:val="16"/>
                <w:lang w:eastAsia="ru-RU"/>
              </w:rPr>
            </w:pPr>
            <w:r w:rsidRPr="002F60AE">
              <w:rPr>
                <w:rFonts w:ascii="Times New Roman" w:hAnsi="Times New Roman"/>
                <w:b/>
                <w:bCs/>
                <w:sz w:val="16"/>
                <w:szCs w:val="16"/>
                <w:lang w:eastAsia="ru-RU"/>
              </w:rPr>
              <w:t>0,749</w:t>
            </w:r>
          </w:p>
        </w:tc>
        <w:tc>
          <w:tcPr>
            <w:tcW w:w="44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15</w:t>
            </w:r>
          </w:p>
        </w:tc>
      </w:tr>
      <w:tr w:rsidR="006C2A7D" w:rsidRPr="002F60AE" w:rsidTr="00622FAC">
        <w:trPr>
          <w:trHeight w:val="270"/>
        </w:trPr>
        <w:tc>
          <w:tcPr>
            <w:tcW w:w="1718" w:type="dxa"/>
            <w:tcBorders>
              <w:top w:val="nil"/>
              <w:left w:val="single" w:sz="4" w:space="0" w:color="auto"/>
              <w:bottom w:val="single" w:sz="4" w:space="0" w:color="auto"/>
              <w:right w:val="nil"/>
            </w:tcBorders>
            <w:shd w:val="clear" w:color="000000" w:fill="FFFFFF"/>
            <w:vAlign w:val="bottom"/>
          </w:tcPr>
          <w:p w:rsidR="006C2A7D" w:rsidRPr="002F60AE" w:rsidRDefault="006C2A7D" w:rsidP="002F60AE">
            <w:pPr>
              <w:spacing w:after="0" w:line="240" w:lineRule="auto"/>
              <w:rPr>
                <w:rFonts w:ascii="Times New Roman" w:hAnsi="Times New Roman"/>
                <w:color w:val="000000"/>
                <w:sz w:val="16"/>
                <w:szCs w:val="16"/>
                <w:lang w:eastAsia="ru-RU"/>
              </w:rPr>
            </w:pPr>
            <w:r w:rsidRPr="002F60AE">
              <w:rPr>
                <w:rFonts w:ascii="Times New Roman" w:hAnsi="Times New Roman"/>
                <w:color w:val="000000"/>
                <w:sz w:val="16"/>
                <w:szCs w:val="16"/>
                <w:lang w:eastAsia="ru-RU"/>
              </w:rPr>
              <w:t xml:space="preserve"> Рузаевский </w:t>
            </w:r>
          </w:p>
        </w:tc>
        <w:tc>
          <w:tcPr>
            <w:tcW w:w="567" w:type="dxa"/>
            <w:tcBorders>
              <w:top w:val="nil"/>
              <w:left w:val="single" w:sz="4" w:space="0" w:color="auto"/>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84,1</w:t>
            </w:r>
          </w:p>
        </w:tc>
        <w:tc>
          <w:tcPr>
            <w:tcW w:w="5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8,41</w:t>
            </w:r>
          </w:p>
        </w:tc>
        <w:tc>
          <w:tcPr>
            <w:tcW w:w="831"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0,925</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13</w:t>
            </w:r>
          </w:p>
        </w:tc>
        <w:tc>
          <w:tcPr>
            <w:tcW w:w="496"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62,4</w:t>
            </w:r>
          </w:p>
        </w:tc>
        <w:tc>
          <w:tcPr>
            <w:tcW w:w="62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 </w:t>
            </w:r>
          </w:p>
        </w:tc>
        <w:tc>
          <w:tcPr>
            <w:tcW w:w="95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0,624</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21</w:t>
            </w:r>
          </w:p>
        </w:tc>
        <w:tc>
          <w:tcPr>
            <w:tcW w:w="955"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0,775</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19</w:t>
            </w:r>
          </w:p>
        </w:tc>
        <w:tc>
          <w:tcPr>
            <w:tcW w:w="682"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82,1</w:t>
            </w:r>
          </w:p>
        </w:tc>
        <w:tc>
          <w:tcPr>
            <w:tcW w:w="68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8,21</w:t>
            </w:r>
          </w:p>
        </w:tc>
        <w:tc>
          <w:tcPr>
            <w:tcW w:w="7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0,903</w:t>
            </w:r>
          </w:p>
        </w:tc>
        <w:tc>
          <w:tcPr>
            <w:tcW w:w="506"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9</w:t>
            </w:r>
          </w:p>
        </w:tc>
        <w:tc>
          <w:tcPr>
            <w:tcW w:w="567" w:type="dxa"/>
            <w:gridSpan w:val="2"/>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68,8</w:t>
            </w:r>
          </w:p>
        </w:tc>
        <w:tc>
          <w:tcPr>
            <w:tcW w:w="567" w:type="dxa"/>
            <w:gridSpan w:val="2"/>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rPr>
                <w:rFonts w:ascii="Times New Roman" w:hAnsi="Times New Roman"/>
                <w:sz w:val="16"/>
                <w:szCs w:val="16"/>
                <w:lang w:eastAsia="ru-RU"/>
              </w:rPr>
            </w:pPr>
            <w:r w:rsidRPr="002F60AE">
              <w:rPr>
                <w:rFonts w:ascii="Times New Roman" w:hAnsi="Times New Roman"/>
                <w:sz w:val="16"/>
                <w:szCs w:val="16"/>
                <w:lang w:eastAsia="ru-RU"/>
              </w:rPr>
              <w:t> </w:t>
            </w:r>
          </w:p>
        </w:tc>
        <w:tc>
          <w:tcPr>
            <w:tcW w:w="888"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0,688</w:t>
            </w:r>
          </w:p>
        </w:tc>
        <w:tc>
          <w:tcPr>
            <w:tcW w:w="38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14</w:t>
            </w:r>
          </w:p>
        </w:tc>
        <w:tc>
          <w:tcPr>
            <w:tcW w:w="810"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0,796</w:t>
            </w:r>
          </w:p>
        </w:tc>
        <w:tc>
          <w:tcPr>
            <w:tcW w:w="622"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11</w:t>
            </w:r>
          </w:p>
        </w:tc>
        <w:tc>
          <w:tcPr>
            <w:tcW w:w="815"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center"/>
              <w:rPr>
                <w:rFonts w:ascii="Times New Roman" w:hAnsi="Times New Roman"/>
                <w:b/>
                <w:bCs/>
                <w:sz w:val="16"/>
                <w:szCs w:val="16"/>
                <w:lang w:eastAsia="ru-RU"/>
              </w:rPr>
            </w:pPr>
            <w:r w:rsidRPr="002F60AE">
              <w:rPr>
                <w:rFonts w:ascii="Times New Roman" w:hAnsi="Times New Roman"/>
                <w:b/>
                <w:bCs/>
                <w:sz w:val="16"/>
                <w:szCs w:val="16"/>
                <w:lang w:eastAsia="ru-RU"/>
              </w:rPr>
              <w:t>0,800</w:t>
            </w:r>
          </w:p>
        </w:tc>
        <w:tc>
          <w:tcPr>
            <w:tcW w:w="44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12</w:t>
            </w:r>
          </w:p>
        </w:tc>
      </w:tr>
      <w:tr w:rsidR="006C2A7D" w:rsidRPr="002F60AE" w:rsidTr="00622FAC">
        <w:trPr>
          <w:trHeight w:val="465"/>
        </w:trPr>
        <w:tc>
          <w:tcPr>
            <w:tcW w:w="1718" w:type="dxa"/>
            <w:tcBorders>
              <w:top w:val="nil"/>
              <w:left w:val="single" w:sz="4" w:space="0" w:color="auto"/>
              <w:bottom w:val="single" w:sz="4" w:space="0" w:color="auto"/>
              <w:right w:val="nil"/>
            </w:tcBorders>
            <w:shd w:val="clear" w:color="000000" w:fill="FFFFFF"/>
            <w:vAlign w:val="bottom"/>
          </w:tcPr>
          <w:p w:rsidR="006C2A7D" w:rsidRPr="002F60AE" w:rsidRDefault="006C2A7D" w:rsidP="002F60AE">
            <w:pPr>
              <w:spacing w:after="0" w:line="240" w:lineRule="auto"/>
              <w:rPr>
                <w:rFonts w:ascii="Times New Roman" w:hAnsi="Times New Roman"/>
                <w:color w:val="000000"/>
                <w:sz w:val="16"/>
                <w:szCs w:val="16"/>
                <w:lang w:eastAsia="ru-RU"/>
              </w:rPr>
            </w:pPr>
            <w:r w:rsidRPr="002F60AE">
              <w:rPr>
                <w:rFonts w:ascii="Times New Roman" w:hAnsi="Times New Roman"/>
                <w:color w:val="000000"/>
                <w:sz w:val="16"/>
                <w:szCs w:val="16"/>
                <w:lang w:eastAsia="ru-RU"/>
              </w:rPr>
              <w:t xml:space="preserve"> городской округ Саранск </w:t>
            </w:r>
          </w:p>
        </w:tc>
        <w:tc>
          <w:tcPr>
            <w:tcW w:w="567" w:type="dxa"/>
            <w:tcBorders>
              <w:top w:val="nil"/>
              <w:left w:val="single" w:sz="4" w:space="0" w:color="auto"/>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89,5</w:t>
            </w:r>
          </w:p>
        </w:tc>
        <w:tc>
          <w:tcPr>
            <w:tcW w:w="5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8,95</w:t>
            </w:r>
          </w:p>
        </w:tc>
        <w:tc>
          <w:tcPr>
            <w:tcW w:w="831"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0,985</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6</w:t>
            </w:r>
          </w:p>
        </w:tc>
        <w:tc>
          <w:tcPr>
            <w:tcW w:w="496"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77,9</w:t>
            </w:r>
          </w:p>
        </w:tc>
        <w:tc>
          <w:tcPr>
            <w:tcW w:w="62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7,79</w:t>
            </w:r>
          </w:p>
        </w:tc>
        <w:tc>
          <w:tcPr>
            <w:tcW w:w="95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0,857</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12</w:t>
            </w:r>
          </w:p>
        </w:tc>
        <w:tc>
          <w:tcPr>
            <w:tcW w:w="955"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0,921</w:t>
            </w:r>
          </w:p>
        </w:tc>
        <w:tc>
          <w:tcPr>
            <w:tcW w:w="411" w:type="dxa"/>
            <w:tcBorders>
              <w:top w:val="nil"/>
              <w:left w:val="nil"/>
              <w:bottom w:val="single" w:sz="4" w:space="0" w:color="auto"/>
              <w:right w:val="single" w:sz="4" w:space="0" w:color="auto"/>
            </w:tcBorders>
            <w:shd w:val="clear" w:color="000000" w:fill="D9D9D9"/>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11</w:t>
            </w:r>
          </w:p>
        </w:tc>
        <w:tc>
          <w:tcPr>
            <w:tcW w:w="682"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75,6</w:t>
            </w:r>
          </w:p>
        </w:tc>
        <w:tc>
          <w:tcPr>
            <w:tcW w:w="682"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7,56</w:t>
            </w:r>
          </w:p>
        </w:tc>
        <w:tc>
          <w:tcPr>
            <w:tcW w:w="799" w:type="dxa"/>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0,832</w:t>
            </w:r>
          </w:p>
        </w:tc>
        <w:tc>
          <w:tcPr>
            <w:tcW w:w="506"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14</w:t>
            </w:r>
          </w:p>
        </w:tc>
        <w:tc>
          <w:tcPr>
            <w:tcW w:w="567" w:type="dxa"/>
            <w:gridSpan w:val="2"/>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right"/>
              <w:rPr>
                <w:rFonts w:ascii="Times New Roman" w:hAnsi="Times New Roman"/>
                <w:sz w:val="16"/>
                <w:szCs w:val="16"/>
                <w:lang w:eastAsia="ru-RU"/>
              </w:rPr>
            </w:pPr>
            <w:r w:rsidRPr="002F60AE">
              <w:rPr>
                <w:rFonts w:ascii="Times New Roman" w:hAnsi="Times New Roman"/>
                <w:sz w:val="16"/>
                <w:szCs w:val="16"/>
                <w:lang w:eastAsia="ru-RU"/>
              </w:rPr>
              <w:t>63,8</w:t>
            </w:r>
          </w:p>
        </w:tc>
        <w:tc>
          <w:tcPr>
            <w:tcW w:w="567" w:type="dxa"/>
            <w:gridSpan w:val="2"/>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rPr>
                <w:rFonts w:ascii="Times New Roman" w:hAnsi="Times New Roman"/>
                <w:sz w:val="16"/>
                <w:szCs w:val="16"/>
                <w:lang w:eastAsia="ru-RU"/>
              </w:rPr>
            </w:pPr>
            <w:r w:rsidRPr="002F60AE">
              <w:rPr>
                <w:rFonts w:ascii="Times New Roman" w:hAnsi="Times New Roman"/>
                <w:sz w:val="16"/>
                <w:szCs w:val="16"/>
                <w:lang w:eastAsia="ru-RU"/>
              </w:rPr>
              <w:t> </w:t>
            </w:r>
          </w:p>
        </w:tc>
        <w:tc>
          <w:tcPr>
            <w:tcW w:w="888"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color w:val="000000"/>
                <w:sz w:val="16"/>
                <w:szCs w:val="16"/>
                <w:lang w:eastAsia="ru-RU"/>
              </w:rPr>
            </w:pPr>
            <w:r w:rsidRPr="002F60AE">
              <w:rPr>
                <w:rFonts w:ascii="Times New Roman" w:hAnsi="Times New Roman"/>
                <w:color w:val="000000"/>
                <w:sz w:val="16"/>
                <w:szCs w:val="16"/>
                <w:lang w:eastAsia="ru-RU"/>
              </w:rPr>
              <w:t>0,638</w:t>
            </w:r>
          </w:p>
        </w:tc>
        <w:tc>
          <w:tcPr>
            <w:tcW w:w="38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19</w:t>
            </w:r>
          </w:p>
        </w:tc>
        <w:tc>
          <w:tcPr>
            <w:tcW w:w="810" w:type="dxa"/>
            <w:gridSpan w:val="2"/>
            <w:tcBorders>
              <w:top w:val="nil"/>
              <w:left w:val="nil"/>
              <w:bottom w:val="single" w:sz="4" w:space="0" w:color="auto"/>
              <w:right w:val="single" w:sz="4" w:space="0" w:color="auto"/>
            </w:tcBorders>
            <w:vAlign w:val="bottom"/>
          </w:tcPr>
          <w:p w:rsidR="006C2A7D" w:rsidRPr="002F60AE" w:rsidRDefault="006C2A7D" w:rsidP="002F60AE">
            <w:pPr>
              <w:spacing w:after="0" w:line="240" w:lineRule="auto"/>
              <w:jc w:val="center"/>
              <w:rPr>
                <w:rFonts w:ascii="Times New Roman" w:hAnsi="Times New Roman"/>
                <w:b/>
                <w:bCs/>
                <w:color w:val="000000"/>
                <w:sz w:val="16"/>
                <w:szCs w:val="16"/>
                <w:lang w:eastAsia="ru-RU"/>
              </w:rPr>
            </w:pPr>
            <w:r w:rsidRPr="002F60AE">
              <w:rPr>
                <w:rFonts w:ascii="Times New Roman" w:hAnsi="Times New Roman"/>
                <w:b/>
                <w:bCs/>
                <w:color w:val="000000"/>
                <w:sz w:val="16"/>
                <w:szCs w:val="16"/>
                <w:lang w:eastAsia="ru-RU"/>
              </w:rPr>
              <w:t>0,735</w:t>
            </w:r>
          </w:p>
        </w:tc>
        <w:tc>
          <w:tcPr>
            <w:tcW w:w="622"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17</w:t>
            </w:r>
          </w:p>
        </w:tc>
        <w:tc>
          <w:tcPr>
            <w:tcW w:w="815" w:type="dxa"/>
            <w:tcBorders>
              <w:top w:val="nil"/>
              <w:left w:val="nil"/>
              <w:bottom w:val="single" w:sz="4" w:space="0" w:color="auto"/>
              <w:right w:val="single" w:sz="4" w:space="0" w:color="auto"/>
            </w:tcBorders>
            <w:noWrap/>
            <w:vAlign w:val="bottom"/>
          </w:tcPr>
          <w:p w:rsidR="006C2A7D" w:rsidRPr="002F60AE" w:rsidRDefault="006C2A7D" w:rsidP="002F60AE">
            <w:pPr>
              <w:spacing w:after="0" w:line="240" w:lineRule="auto"/>
              <w:jc w:val="center"/>
              <w:rPr>
                <w:rFonts w:ascii="Times New Roman" w:hAnsi="Times New Roman"/>
                <w:b/>
                <w:bCs/>
                <w:sz w:val="16"/>
                <w:szCs w:val="16"/>
                <w:lang w:eastAsia="ru-RU"/>
              </w:rPr>
            </w:pPr>
            <w:r w:rsidRPr="002F60AE">
              <w:rPr>
                <w:rFonts w:ascii="Times New Roman" w:hAnsi="Times New Roman"/>
                <w:b/>
                <w:bCs/>
                <w:sz w:val="16"/>
                <w:szCs w:val="16"/>
                <w:lang w:eastAsia="ru-RU"/>
              </w:rPr>
              <w:t>0,757</w:t>
            </w:r>
          </w:p>
        </w:tc>
        <w:tc>
          <w:tcPr>
            <w:tcW w:w="447" w:type="dxa"/>
            <w:tcBorders>
              <w:top w:val="nil"/>
              <w:left w:val="nil"/>
              <w:bottom w:val="single" w:sz="4" w:space="0" w:color="auto"/>
              <w:right w:val="single" w:sz="4" w:space="0" w:color="auto"/>
            </w:tcBorders>
            <w:shd w:val="clear" w:color="000000" w:fill="D9D9D9"/>
            <w:noWrap/>
            <w:vAlign w:val="bottom"/>
          </w:tcPr>
          <w:p w:rsidR="006C2A7D" w:rsidRPr="002F60AE" w:rsidRDefault="006C2A7D" w:rsidP="002F60AE">
            <w:pPr>
              <w:spacing w:after="0" w:line="240" w:lineRule="auto"/>
              <w:jc w:val="right"/>
              <w:rPr>
                <w:rFonts w:ascii="Times New Roman" w:hAnsi="Times New Roman"/>
                <w:b/>
                <w:bCs/>
                <w:sz w:val="16"/>
                <w:szCs w:val="16"/>
                <w:lang w:eastAsia="ru-RU"/>
              </w:rPr>
            </w:pPr>
            <w:r w:rsidRPr="002F60AE">
              <w:rPr>
                <w:rFonts w:ascii="Times New Roman" w:hAnsi="Times New Roman"/>
                <w:b/>
                <w:bCs/>
                <w:sz w:val="16"/>
                <w:szCs w:val="16"/>
                <w:lang w:eastAsia="ru-RU"/>
              </w:rPr>
              <w:t>14</w:t>
            </w:r>
          </w:p>
        </w:tc>
      </w:tr>
    </w:tbl>
    <w:p w:rsidR="006C2A7D" w:rsidRDefault="006C2A7D" w:rsidP="00CD1CCB">
      <w:pPr>
        <w:spacing w:after="0" w:line="240" w:lineRule="auto"/>
        <w:jc w:val="center"/>
        <w:rPr>
          <w:rFonts w:ascii="Times New Roman" w:hAnsi="Times New Roman"/>
          <w:b/>
          <w:bCs/>
          <w:sz w:val="16"/>
          <w:szCs w:val="16"/>
          <w:lang w:eastAsia="ru-RU"/>
        </w:rPr>
        <w:sectPr w:rsidR="006C2A7D" w:rsidSect="004805EA">
          <w:type w:val="continuous"/>
          <w:pgSz w:w="16838" w:h="11906" w:orient="landscape"/>
          <w:pgMar w:top="624" w:right="680" w:bottom="567" w:left="567" w:header="709" w:footer="709" w:gutter="0"/>
          <w:cols w:space="708"/>
          <w:titlePg/>
          <w:docGrid w:linePitch="360"/>
        </w:sectPr>
      </w:pPr>
    </w:p>
    <w:tbl>
      <w:tblPr>
        <w:tblW w:w="15256" w:type="dxa"/>
        <w:tblInd w:w="91" w:type="dxa"/>
        <w:tblLook w:val="00A0" w:firstRow="1" w:lastRow="0" w:firstColumn="1" w:lastColumn="0" w:noHBand="0" w:noVBand="0"/>
      </w:tblPr>
      <w:tblGrid>
        <w:gridCol w:w="1629"/>
        <w:gridCol w:w="869"/>
        <w:gridCol w:w="497"/>
        <w:gridCol w:w="692"/>
        <w:gridCol w:w="613"/>
        <w:gridCol w:w="929"/>
        <w:gridCol w:w="648"/>
        <w:gridCol w:w="576"/>
        <w:gridCol w:w="660"/>
        <w:gridCol w:w="755"/>
        <w:gridCol w:w="627"/>
        <w:gridCol w:w="496"/>
        <w:gridCol w:w="496"/>
        <w:gridCol w:w="836"/>
        <w:gridCol w:w="411"/>
        <w:gridCol w:w="928"/>
        <w:gridCol w:w="648"/>
        <w:gridCol w:w="648"/>
        <w:gridCol w:w="648"/>
        <w:gridCol w:w="1008"/>
        <w:gridCol w:w="642"/>
      </w:tblGrid>
      <w:tr w:rsidR="006C2A7D" w:rsidRPr="00CD1CCB" w:rsidTr="009E03BF">
        <w:trPr>
          <w:trHeight w:val="555"/>
        </w:trPr>
        <w:tc>
          <w:tcPr>
            <w:tcW w:w="15256" w:type="dxa"/>
            <w:gridSpan w:val="21"/>
            <w:tcBorders>
              <w:top w:val="single" w:sz="4" w:space="0" w:color="auto"/>
              <w:left w:val="single" w:sz="4" w:space="0" w:color="auto"/>
              <w:bottom w:val="single" w:sz="4" w:space="0" w:color="auto"/>
              <w:right w:val="single" w:sz="4" w:space="0" w:color="000000"/>
            </w:tcBorders>
            <w:vAlign w:val="center"/>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lastRenderedPageBreak/>
              <w:t>III. Промежуточный рейтинг:  оценка конкурентной среды на основе  социологических исследований (оценка предпринимательским сообществом и потребителями степени развития конкуренции на рынках товаров и услуг)</w:t>
            </w:r>
          </w:p>
        </w:tc>
      </w:tr>
      <w:tr w:rsidR="006C2A7D" w:rsidRPr="00CD1CCB" w:rsidTr="009E03BF">
        <w:trPr>
          <w:trHeight w:val="280"/>
        </w:trPr>
        <w:tc>
          <w:tcPr>
            <w:tcW w:w="1629" w:type="dxa"/>
            <w:vMerge w:val="restart"/>
            <w:tcBorders>
              <w:top w:val="nil"/>
              <w:left w:val="single" w:sz="4" w:space="0" w:color="auto"/>
              <w:bottom w:val="single" w:sz="4" w:space="0" w:color="000000"/>
              <w:right w:val="single" w:sz="4" w:space="0" w:color="auto"/>
            </w:tcBorders>
            <w:vAlign w:val="center"/>
          </w:tcPr>
          <w:p w:rsidR="006C2A7D" w:rsidRPr="00CD1CCB" w:rsidRDefault="006C2A7D" w:rsidP="00CD1CCB">
            <w:pPr>
              <w:spacing w:after="0" w:line="240" w:lineRule="auto"/>
              <w:jc w:val="center"/>
              <w:rPr>
                <w:rFonts w:ascii="Times New Roman" w:hAnsi="Times New Roman"/>
                <w:sz w:val="16"/>
                <w:szCs w:val="16"/>
                <w:lang w:eastAsia="ru-RU"/>
              </w:rPr>
            </w:pPr>
            <w:r w:rsidRPr="00CD1CCB">
              <w:rPr>
                <w:rFonts w:ascii="Times New Roman" w:hAnsi="Times New Roman"/>
                <w:sz w:val="16"/>
                <w:szCs w:val="16"/>
                <w:lang w:eastAsia="ru-RU"/>
              </w:rPr>
              <w:t>Наименование муниципальных образовани</w:t>
            </w:r>
          </w:p>
        </w:tc>
        <w:tc>
          <w:tcPr>
            <w:tcW w:w="13627" w:type="dxa"/>
            <w:gridSpan w:val="20"/>
            <w:tcBorders>
              <w:top w:val="single" w:sz="4" w:space="0" w:color="auto"/>
              <w:left w:val="nil"/>
              <w:bottom w:val="single" w:sz="4" w:space="0" w:color="auto"/>
              <w:right w:val="single" w:sz="4" w:space="0" w:color="000000"/>
            </w:tcBorders>
            <w:noWrap/>
            <w:vAlign w:val="center"/>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Рынок услуг жилищно-коммунального хозяйства</w:t>
            </w:r>
          </w:p>
        </w:tc>
      </w:tr>
      <w:tr w:rsidR="006C2A7D" w:rsidRPr="00CD1CCB" w:rsidTr="009E03BF">
        <w:trPr>
          <w:trHeight w:val="628"/>
        </w:trPr>
        <w:tc>
          <w:tcPr>
            <w:tcW w:w="1629" w:type="dxa"/>
            <w:vMerge/>
            <w:tcBorders>
              <w:top w:val="nil"/>
              <w:left w:val="single" w:sz="4" w:space="0" w:color="auto"/>
              <w:bottom w:val="single" w:sz="4" w:space="0" w:color="000000"/>
              <w:right w:val="single" w:sz="4" w:space="0" w:color="auto"/>
            </w:tcBorders>
            <w:vAlign w:val="center"/>
          </w:tcPr>
          <w:p w:rsidR="006C2A7D" w:rsidRPr="00CD1CCB" w:rsidRDefault="006C2A7D" w:rsidP="00CD1CCB">
            <w:pPr>
              <w:spacing w:after="0" w:line="240" w:lineRule="auto"/>
              <w:rPr>
                <w:rFonts w:ascii="Times New Roman" w:hAnsi="Times New Roman"/>
                <w:sz w:val="16"/>
                <w:szCs w:val="16"/>
                <w:lang w:eastAsia="ru-RU"/>
              </w:rPr>
            </w:pPr>
          </w:p>
        </w:tc>
        <w:tc>
          <w:tcPr>
            <w:tcW w:w="6866" w:type="dxa"/>
            <w:gridSpan w:val="10"/>
            <w:tcBorders>
              <w:top w:val="single" w:sz="4" w:space="0" w:color="auto"/>
              <w:left w:val="nil"/>
              <w:bottom w:val="single" w:sz="4" w:space="0" w:color="auto"/>
              <w:right w:val="single" w:sz="4" w:space="0" w:color="000000"/>
            </w:tcBorders>
            <w:vAlign w:val="center"/>
          </w:tcPr>
          <w:p w:rsidR="006C2A7D" w:rsidRPr="00CD1CCB" w:rsidRDefault="006C2A7D" w:rsidP="00CD1CCB">
            <w:pPr>
              <w:spacing w:after="0" w:line="240" w:lineRule="auto"/>
              <w:jc w:val="center"/>
              <w:rPr>
                <w:rFonts w:ascii="Times New Roman" w:hAnsi="Times New Roman"/>
                <w:sz w:val="16"/>
                <w:szCs w:val="16"/>
                <w:lang w:eastAsia="ru-RU"/>
              </w:rPr>
            </w:pPr>
            <w:r w:rsidRPr="00CD1CCB">
              <w:rPr>
                <w:rFonts w:ascii="Times New Roman" w:hAnsi="Times New Roman"/>
                <w:sz w:val="16"/>
                <w:szCs w:val="16"/>
                <w:lang w:eastAsia="ru-RU"/>
              </w:rPr>
              <w:t>Удовлетворенность потребителей качеством товаров и услуг, процентов от числа опрошенных</w:t>
            </w:r>
          </w:p>
        </w:tc>
        <w:tc>
          <w:tcPr>
            <w:tcW w:w="6761" w:type="dxa"/>
            <w:gridSpan w:val="10"/>
            <w:tcBorders>
              <w:top w:val="single" w:sz="4" w:space="0" w:color="auto"/>
              <w:left w:val="nil"/>
              <w:bottom w:val="single" w:sz="4" w:space="0" w:color="auto"/>
              <w:right w:val="single" w:sz="4" w:space="0" w:color="000000"/>
            </w:tcBorders>
            <w:vAlign w:val="center"/>
          </w:tcPr>
          <w:p w:rsidR="006C2A7D" w:rsidRPr="00CD1CCB" w:rsidRDefault="006C2A7D" w:rsidP="00CD1CCB">
            <w:pPr>
              <w:spacing w:after="0" w:line="240" w:lineRule="auto"/>
              <w:jc w:val="center"/>
              <w:rPr>
                <w:rFonts w:ascii="Times New Roman" w:hAnsi="Times New Roman"/>
                <w:sz w:val="16"/>
                <w:szCs w:val="16"/>
                <w:lang w:eastAsia="ru-RU"/>
              </w:rPr>
            </w:pPr>
            <w:r w:rsidRPr="00CD1CCB">
              <w:rPr>
                <w:rFonts w:ascii="Times New Roman" w:hAnsi="Times New Roman"/>
                <w:sz w:val="16"/>
                <w:szCs w:val="16"/>
                <w:lang w:eastAsia="ru-RU"/>
              </w:rPr>
              <w:t xml:space="preserve">Удовлетворенность потребителей уровнем цен на товары, работы и услуги, процентов от числа опрошенных </w:t>
            </w:r>
          </w:p>
        </w:tc>
      </w:tr>
      <w:tr w:rsidR="006C2A7D" w:rsidRPr="00CD1CCB" w:rsidTr="009E03BF">
        <w:trPr>
          <w:trHeight w:val="1995"/>
        </w:trPr>
        <w:tc>
          <w:tcPr>
            <w:tcW w:w="1629" w:type="dxa"/>
            <w:vMerge/>
            <w:tcBorders>
              <w:top w:val="nil"/>
              <w:left w:val="single" w:sz="4" w:space="0" w:color="auto"/>
              <w:bottom w:val="single" w:sz="4" w:space="0" w:color="000000"/>
              <w:right w:val="single" w:sz="4" w:space="0" w:color="auto"/>
            </w:tcBorders>
            <w:vAlign w:val="center"/>
          </w:tcPr>
          <w:p w:rsidR="006C2A7D" w:rsidRPr="00CD1CCB" w:rsidRDefault="006C2A7D" w:rsidP="00CD1CCB">
            <w:pPr>
              <w:spacing w:after="0" w:line="240" w:lineRule="auto"/>
              <w:rPr>
                <w:rFonts w:ascii="Times New Roman" w:hAnsi="Times New Roman"/>
                <w:sz w:val="16"/>
                <w:szCs w:val="16"/>
                <w:lang w:eastAsia="ru-RU"/>
              </w:rPr>
            </w:pPr>
          </w:p>
        </w:tc>
        <w:tc>
          <w:tcPr>
            <w:tcW w:w="869" w:type="dxa"/>
            <w:tcBorders>
              <w:top w:val="nil"/>
              <w:left w:val="nil"/>
              <w:bottom w:val="single" w:sz="4" w:space="0" w:color="auto"/>
              <w:right w:val="single" w:sz="4" w:space="0" w:color="auto"/>
            </w:tcBorders>
            <w:textDirection w:val="btLr"/>
            <w:vAlign w:val="center"/>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Услуги ЖКХ</w:t>
            </w:r>
          </w:p>
        </w:tc>
        <w:tc>
          <w:tcPr>
            <w:tcW w:w="497" w:type="dxa"/>
            <w:tcBorders>
              <w:top w:val="nil"/>
              <w:left w:val="nil"/>
              <w:bottom w:val="single" w:sz="4" w:space="0" w:color="auto"/>
              <w:right w:val="single" w:sz="4" w:space="0" w:color="auto"/>
            </w:tcBorders>
            <w:textDirection w:val="btLr"/>
            <w:vAlign w:val="center"/>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доп. балл</w:t>
            </w:r>
          </w:p>
        </w:tc>
        <w:tc>
          <w:tcPr>
            <w:tcW w:w="692" w:type="dxa"/>
            <w:tcBorders>
              <w:top w:val="nil"/>
              <w:left w:val="nil"/>
              <w:bottom w:val="single" w:sz="4" w:space="0" w:color="auto"/>
              <w:right w:val="single" w:sz="4" w:space="0" w:color="auto"/>
            </w:tcBorders>
            <w:textDirection w:val="btLr"/>
            <w:vAlign w:val="center"/>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Индекс удов-сти качеством услуг  ЖКХ</w:t>
            </w:r>
          </w:p>
        </w:tc>
        <w:tc>
          <w:tcPr>
            <w:tcW w:w="613" w:type="dxa"/>
            <w:tcBorders>
              <w:top w:val="nil"/>
              <w:left w:val="nil"/>
              <w:bottom w:val="single" w:sz="4" w:space="0" w:color="auto"/>
              <w:right w:val="single" w:sz="4" w:space="0" w:color="auto"/>
            </w:tcBorders>
            <w:shd w:val="clear" w:color="000000" w:fill="D9D9D9"/>
            <w:textDirection w:val="btLr"/>
            <w:vAlign w:val="center"/>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рейтинг</w:t>
            </w:r>
          </w:p>
        </w:tc>
        <w:tc>
          <w:tcPr>
            <w:tcW w:w="929" w:type="dxa"/>
            <w:tcBorders>
              <w:top w:val="nil"/>
              <w:left w:val="nil"/>
              <w:bottom w:val="single" w:sz="4" w:space="0" w:color="auto"/>
              <w:right w:val="single" w:sz="4" w:space="0" w:color="auto"/>
            </w:tcBorders>
            <w:textDirection w:val="btLr"/>
            <w:vAlign w:val="center"/>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в т.ч. услуги по вывозу мусора</w:t>
            </w:r>
          </w:p>
        </w:tc>
        <w:tc>
          <w:tcPr>
            <w:tcW w:w="648" w:type="dxa"/>
            <w:tcBorders>
              <w:top w:val="nil"/>
              <w:left w:val="nil"/>
              <w:bottom w:val="single" w:sz="4" w:space="0" w:color="auto"/>
              <w:right w:val="single" w:sz="4" w:space="0" w:color="auto"/>
            </w:tcBorders>
            <w:textDirection w:val="btLr"/>
            <w:vAlign w:val="center"/>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доп. балл</w:t>
            </w:r>
          </w:p>
        </w:tc>
        <w:tc>
          <w:tcPr>
            <w:tcW w:w="576" w:type="dxa"/>
            <w:tcBorders>
              <w:top w:val="nil"/>
              <w:left w:val="nil"/>
              <w:bottom w:val="single" w:sz="4" w:space="0" w:color="auto"/>
              <w:right w:val="single" w:sz="4" w:space="0" w:color="auto"/>
            </w:tcBorders>
            <w:textDirection w:val="btLr"/>
            <w:vAlign w:val="center"/>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Индекс удов-сти качеством услуг по вывозу мусора</w:t>
            </w:r>
          </w:p>
        </w:tc>
        <w:tc>
          <w:tcPr>
            <w:tcW w:w="660" w:type="dxa"/>
            <w:tcBorders>
              <w:top w:val="nil"/>
              <w:left w:val="nil"/>
              <w:bottom w:val="single" w:sz="4" w:space="0" w:color="auto"/>
              <w:right w:val="single" w:sz="4" w:space="0" w:color="auto"/>
            </w:tcBorders>
            <w:shd w:val="clear" w:color="000000" w:fill="D9D9D9"/>
            <w:textDirection w:val="btLr"/>
            <w:vAlign w:val="center"/>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Рейтинг</w:t>
            </w:r>
          </w:p>
        </w:tc>
        <w:tc>
          <w:tcPr>
            <w:tcW w:w="755" w:type="dxa"/>
            <w:tcBorders>
              <w:top w:val="nil"/>
              <w:left w:val="nil"/>
              <w:bottom w:val="single" w:sz="4" w:space="0" w:color="auto"/>
              <w:right w:val="single" w:sz="4" w:space="0" w:color="auto"/>
            </w:tcBorders>
            <w:textDirection w:val="btLr"/>
            <w:vAlign w:val="center"/>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Индекс ср. значения удовл. качеством услуг на рынке услуг ЖКХ</w:t>
            </w:r>
          </w:p>
        </w:tc>
        <w:tc>
          <w:tcPr>
            <w:tcW w:w="627" w:type="dxa"/>
            <w:tcBorders>
              <w:top w:val="nil"/>
              <w:left w:val="nil"/>
              <w:bottom w:val="single" w:sz="4" w:space="0" w:color="auto"/>
              <w:right w:val="single" w:sz="4" w:space="0" w:color="auto"/>
            </w:tcBorders>
            <w:shd w:val="clear" w:color="000000" w:fill="D9D9D9"/>
            <w:textDirection w:val="btLr"/>
            <w:vAlign w:val="center"/>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рейтинг</w:t>
            </w:r>
          </w:p>
        </w:tc>
        <w:tc>
          <w:tcPr>
            <w:tcW w:w="496" w:type="dxa"/>
            <w:tcBorders>
              <w:top w:val="nil"/>
              <w:left w:val="nil"/>
              <w:bottom w:val="single" w:sz="4" w:space="0" w:color="auto"/>
              <w:right w:val="single" w:sz="4" w:space="0" w:color="auto"/>
            </w:tcBorders>
            <w:textDirection w:val="btLr"/>
            <w:vAlign w:val="center"/>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Услуги ЖКХ</w:t>
            </w:r>
          </w:p>
        </w:tc>
        <w:tc>
          <w:tcPr>
            <w:tcW w:w="496" w:type="dxa"/>
            <w:tcBorders>
              <w:top w:val="nil"/>
              <w:left w:val="nil"/>
              <w:bottom w:val="single" w:sz="4" w:space="0" w:color="auto"/>
              <w:right w:val="single" w:sz="4" w:space="0" w:color="auto"/>
            </w:tcBorders>
            <w:textDirection w:val="btLr"/>
            <w:vAlign w:val="center"/>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доп. балл</w:t>
            </w:r>
          </w:p>
        </w:tc>
        <w:tc>
          <w:tcPr>
            <w:tcW w:w="836" w:type="dxa"/>
            <w:tcBorders>
              <w:top w:val="nil"/>
              <w:left w:val="nil"/>
              <w:bottom w:val="single" w:sz="4" w:space="0" w:color="auto"/>
              <w:right w:val="single" w:sz="4" w:space="0" w:color="auto"/>
            </w:tcBorders>
            <w:textDirection w:val="btLr"/>
            <w:vAlign w:val="center"/>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Индекс удов-сти уровнем цен на  услуги ЖКХ </w:t>
            </w:r>
          </w:p>
        </w:tc>
        <w:tc>
          <w:tcPr>
            <w:tcW w:w="411" w:type="dxa"/>
            <w:tcBorders>
              <w:top w:val="nil"/>
              <w:left w:val="nil"/>
              <w:bottom w:val="single" w:sz="4" w:space="0" w:color="auto"/>
              <w:right w:val="single" w:sz="4" w:space="0" w:color="auto"/>
            </w:tcBorders>
            <w:shd w:val="clear" w:color="000000" w:fill="D9D9D9"/>
            <w:textDirection w:val="btLr"/>
            <w:vAlign w:val="center"/>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рейтинг</w:t>
            </w:r>
          </w:p>
        </w:tc>
        <w:tc>
          <w:tcPr>
            <w:tcW w:w="928" w:type="dxa"/>
            <w:tcBorders>
              <w:top w:val="nil"/>
              <w:left w:val="nil"/>
              <w:bottom w:val="single" w:sz="4" w:space="0" w:color="auto"/>
              <w:right w:val="single" w:sz="4" w:space="0" w:color="auto"/>
            </w:tcBorders>
            <w:textDirection w:val="btLr"/>
            <w:vAlign w:val="center"/>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в т.ч. услуги по вывозу мусора</w:t>
            </w:r>
          </w:p>
        </w:tc>
        <w:tc>
          <w:tcPr>
            <w:tcW w:w="648" w:type="dxa"/>
            <w:tcBorders>
              <w:top w:val="nil"/>
              <w:left w:val="nil"/>
              <w:bottom w:val="single" w:sz="4" w:space="0" w:color="auto"/>
              <w:right w:val="single" w:sz="4" w:space="0" w:color="auto"/>
            </w:tcBorders>
            <w:textDirection w:val="btLr"/>
            <w:vAlign w:val="center"/>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доп. балл</w:t>
            </w:r>
          </w:p>
        </w:tc>
        <w:tc>
          <w:tcPr>
            <w:tcW w:w="648" w:type="dxa"/>
            <w:tcBorders>
              <w:top w:val="nil"/>
              <w:left w:val="nil"/>
              <w:bottom w:val="single" w:sz="4" w:space="0" w:color="auto"/>
              <w:right w:val="single" w:sz="4" w:space="0" w:color="auto"/>
            </w:tcBorders>
            <w:textDirection w:val="btLr"/>
            <w:vAlign w:val="center"/>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Индекс удов-сти уровнем цен на услуги по вывозу мусора </w:t>
            </w:r>
          </w:p>
        </w:tc>
        <w:tc>
          <w:tcPr>
            <w:tcW w:w="648" w:type="dxa"/>
            <w:tcBorders>
              <w:top w:val="nil"/>
              <w:left w:val="nil"/>
              <w:bottom w:val="single" w:sz="4" w:space="0" w:color="auto"/>
              <w:right w:val="single" w:sz="4" w:space="0" w:color="auto"/>
            </w:tcBorders>
            <w:shd w:val="clear" w:color="000000" w:fill="D9D9D9"/>
            <w:textDirection w:val="btLr"/>
            <w:vAlign w:val="center"/>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рейтинг</w:t>
            </w:r>
          </w:p>
        </w:tc>
        <w:tc>
          <w:tcPr>
            <w:tcW w:w="1008" w:type="dxa"/>
            <w:tcBorders>
              <w:top w:val="nil"/>
              <w:left w:val="nil"/>
              <w:bottom w:val="single" w:sz="4" w:space="0" w:color="auto"/>
              <w:right w:val="single" w:sz="4" w:space="0" w:color="auto"/>
            </w:tcBorders>
            <w:textDirection w:val="btLr"/>
            <w:vAlign w:val="center"/>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Индекс ср. значения удовл. потребителей уровнем цен на услуги ЖКХ и вывоза мусора</w:t>
            </w:r>
          </w:p>
        </w:tc>
        <w:tc>
          <w:tcPr>
            <w:tcW w:w="642" w:type="dxa"/>
            <w:tcBorders>
              <w:top w:val="nil"/>
              <w:left w:val="nil"/>
              <w:bottom w:val="single" w:sz="4" w:space="0" w:color="auto"/>
              <w:right w:val="single" w:sz="4" w:space="0" w:color="auto"/>
            </w:tcBorders>
            <w:shd w:val="clear" w:color="000000" w:fill="D9D9D9"/>
            <w:textDirection w:val="btLr"/>
            <w:vAlign w:val="center"/>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рейтинг</w:t>
            </w:r>
          </w:p>
        </w:tc>
      </w:tr>
      <w:tr w:rsidR="006C2A7D" w:rsidRPr="00CD1CCB" w:rsidTr="009E03BF">
        <w:trPr>
          <w:trHeight w:val="255"/>
        </w:trPr>
        <w:tc>
          <w:tcPr>
            <w:tcW w:w="162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Ардатовский </w:t>
            </w:r>
          </w:p>
        </w:tc>
        <w:tc>
          <w:tcPr>
            <w:tcW w:w="869"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28,0</w:t>
            </w:r>
          </w:p>
        </w:tc>
        <w:tc>
          <w:tcPr>
            <w:tcW w:w="49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69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0,280</w:t>
            </w:r>
          </w:p>
        </w:tc>
        <w:tc>
          <w:tcPr>
            <w:tcW w:w="613"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19</w:t>
            </w:r>
          </w:p>
        </w:tc>
        <w:tc>
          <w:tcPr>
            <w:tcW w:w="92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25,9</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57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0,259</w:t>
            </w:r>
          </w:p>
        </w:tc>
        <w:tc>
          <w:tcPr>
            <w:tcW w:w="660"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20</w:t>
            </w:r>
          </w:p>
        </w:tc>
        <w:tc>
          <w:tcPr>
            <w:tcW w:w="75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0,270</w:t>
            </w:r>
          </w:p>
        </w:tc>
        <w:tc>
          <w:tcPr>
            <w:tcW w:w="62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20</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23,8</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3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0,238</w:t>
            </w:r>
          </w:p>
        </w:tc>
        <w:tc>
          <w:tcPr>
            <w:tcW w:w="411"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15</w:t>
            </w:r>
          </w:p>
        </w:tc>
        <w:tc>
          <w:tcPr>
            <w:tcW w:w="92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21,9</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0,219</w:t>
            </w:r>
          </w:p>
        </w:tc>
        <w:tc>
          <w:tcPr>
            <w:tcW w:w="648"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21</w:t>
            </w:r>
          </w:p>
        </w:tc>
        <w:tc>
          <w:tcPr>
            <w:tcW w:w="1008"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0,229</w:t>
            </w:r>
          </w:p>
        </w:tc>
        <w:tc>
          <w:tcPr>
            <w:tcW w:w="642"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19</w:t>
            </w:r>
          </w:p>
        </w:tc>
      </w:tr>
      <w:tr w:rsidR="006C2A7D" w:rsidRPr="00CD1CCB" w:rsidTr="009E03BF">
        <w:trPr>
          <w:trHeight w:val="270"/>
        </w:trPr>
        <w:tc>
          <w:tcPr>
            <w:tcW w:w="162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Атюрьевский </w:t>
            </w:r>
          </w:p>
        </w:tc>
        <w:tc>
          <w:tcPr>
            <w:tcW w:w="869"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18,7</w:t>
            </w:r>
          </w:p>
        </w:tc>
        <w:tc>
          <w:tcPr>
            <w:tcW w:w="49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69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0,187</w:t>
            </w:r>
          </w:p>
        </w:tc>
        <w:tc>
          <w:tcPr>
            <w:tcW w:w="613"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23</w:t>
            </w:r>
          </w:p>
        </w:tc>
        <w:tc>
          <w:tcPr>
            <w:tcW w:w="92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9,7</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57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0,097</w:t>
            </w:r>
          </w:p>
        </w:tc>
        <w:tc>
          <w:tcPr>
            <w:tcW w:w="660"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22</w:t>
            </w:r>
          </w:p>
        </w:tc>
        <w:tc>
          <w:tcPr>
            <w:tcW w:w="75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0,142</w:t>
            </w:r>
          </w:p>
        </w:tc>
        <w:tc>
          <w:tcPr>
            <w:tcW w:w="62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23</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15,3</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3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0,153</w:t>
            </w:r>
          </w:p>
        </w:tc>
        <w:tc>
          <w:tcPr>
            <w:tcW w:w="411"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22</w:t>
            </w:r>
          </w:p>
        </w:tc>
        <w:tc>
          <w:tcPr>
            <w:tcW w:w="92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13,8</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0,138</w:t>
            </w:r>
          </w:p>
        </w:tc>
        <w:tc>
          <w:tcPr>
            <w:tcW w:w="648"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22</w:t>
            </w:r>
          </w:p>
        </w:tc>
        <w:tc>
          <w:tcPr>
            <w:tcW w:w="1008"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0,146</w:t>
            </w:r>
          </w:p>
        </w:tc>
        <w:tc>
          <w:tcPr>
            <w:tcW w:w="642"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22</w:t>
            </w:r>
          </w:p>
        </w:tc>
      </w:tr>
      <w:tr w:rsidR="006C2A7D" w:rsidRPr="00CD1CCB" w:rsidTr="009E03BF">
        <w:trPr>
          <w:trHeight w:val="240"/>
        </w:trPr>
        <w:tc>
          <w:tcPr>
            <w:tcW w:w="162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Атяшевский </w:t>
            </w:r>
          </w:p>
        </w:tc>
        <w:tc>
          <w:tcPr>
            <w:tcW w:w="869"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82,9</w:t>
            </w:r>
          </w:p>
        </w:tc>
        <w:tc>
          <w:tcPr>
            <w:tcW w:w="49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8,29</w:t>
            </w:r>
          </w:p>
        </w:tc>
        <w:tc>
          <w:tcPr>
            <w:tcW w:w="69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0,912</w:t>
            </w:r>
          </w:p>
        </w:tc>
        <w:tc>
          <w:tcPr>
            <w:tcW w:w="613"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4</w:t>
            </w:r>
          </w:p>
        </w:tc>
        <w:tc>
          <w:tcPr>
            <w:tcW w:w="92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87,4</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8,74</w:t>
            </w:r>
          </w:p>
        </w:tc>
        <w:tc>
          <w:tcPr>
            <w:tcW w:w="57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0,961</w:t>
            </w:r>
          </w:p>
        </w:tc>
        <w:tc>
          <w:tcPr>
            <w:tcW w:w="660"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w:t>
            </w:r>
          </w:p>
        </w:tc>
        <w:tc>
          <w:tcPr>
            <w:tcW w:w="75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0,937</w:t>
            </w:r>
          </w:p>
        </w:tc>
        <w:tc>
          <w:tcPr>
            <w:tcW w:w="62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4</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73,6</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7,36</w:t>
            </w:r>
          </w:p>
        </w:tc>
        <w:tc>
          <w:tcPr>
            <w:tcW w:w="83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0,810</w:t>
            </w:r>
          </w:p>
        </w:tc>
        <w:tc>
          <w:tcPr>
            <w:tcW w:w="411"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5</w:t>
            </w:r>
          </w:p>
        </w:tc>
        <w:tc>
          <w:tcPr>
            <w:tcW w:w="92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76,5</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7,65</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0,842</w:t>
            </w:r>
          </w:p>
        </w:tc>
        <w:tc>
          <w:tcPr>
            <w:tcW w:w="648"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6</w:t>
            </w:r>
          </w:p>
        </w:tc>
        <w:tc>
          <w:tcPr>
            <w:tcW w:w="1008"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0,826</w:t>
            </w:r>
          </w:p>
        </w:tc>
        <w:tc>
          <w:tcPr>
            <w:tcW w:w="642"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4</w:t>
            </w:r>
          </w:p>
        </w:tc>
      </w:tr>
      <w:tr w:rsidR="006C2A7D" w:rsidRPr="00CD1CCB" w:rsidTr="009E03BF">
        <w:trPr>
          <w:trHeight w:val="240"/>
        </w:trPr>
        <w:tc>
          <w:tcPr>
            <w:tcW w:w="162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Б-березниковский </w:t>
            </w:r>
          </w:p>
        </w:tc>
        <w:tc>
          <w:tcPr>
            <w:tcW w:w="869"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57,7</w:t>
            </w:r>
          </w:p>
        </w:tc>
        <w:tc>
          <w:tcPr>
            <w:tcW w:w="49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69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0,577</w:t>
            </w:r>
          </w:p>
        </w:tc>
        <w:tc>
          <w:tcPr>
            <w:tcW w:w="613"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8</w:t>
            </w:r>
          </w:p>
        </w:tc>
        <w:tc>
          <w:tcPr>
            <w:tcW w:w="92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64</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57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0,640</w:t>
            </w:r>
          </w:p>
        </w:tc>
        <w:tc>
          <w:tcPr>
            <w:tcW w:w="660"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9</w:t>
            </w:r>
          </w:p>
        </w:tc>
        <w:tc>
          <w:tcPr>
            <w:tcW w:w="75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0,609</w:t>
            </w:r>
          </w:p>
        </w:tc>
        <w:tc>
          <w:tcPr>
            <w:tcW w:w="62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9</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43,6</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3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0,436</w:t>
            </w:r>
          </w:p>
        </w:tc>
        <w:tc>
          <w:tcPr>
            <w:tcW w:w="411"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11</w:t>
            </w:r>
          </w:p>
        </w:tc>
        <w:tc>
          <w:tcPr>
            <w:tcW w:w="92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56,5</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0,565</w:t>
            </w:r>
          </w:p>
        </w:tc>
        <w:tc>
          <w:tcPr>
            <w:tcW w:w="648"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9</w:t>
            </w:r>
          </w:p>
        </w:tc>
        <w:tc>
          <w:tcPr>
            <w:tcW w:w="1008"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0,501</w:t>
            </w:r>
          </w:p>
        </w:tc>
        <w:tc>
          <w:tcPr>
            <w:tcW w:w="642"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9</w:t>
            </w:r>
          </w:p>
        </w:tc>
      </w:tr>
      <w:tr w:rsidR="006C2A7D" w:rsidRPr="00CD1CCB" w:rsidTr="009E03BF">
        <w:trPr>
          <w:trHeight w:val="255"/>
        </w:trPr>
        <w:tc>
          <w:tcPr>
            <w:tcW w:w="162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Большеигнатовский </w:t>
            </w:r>
          </w:p>
        </w:tc>
        <w:tc>
          <w:tcPr>
            <w:tcW w:w="869"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87,5</w:t>
            </w:r>
          </w:p>
        </w:tc>
        <w:tc>
          <w:tcPr>
            <w:tcW w:w="49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8,75</w:t>
            </w:r>
          </w:p>
        </w:tc>
        <w:tc>
          <w:tcPr>
            <w:tcW w:w="69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0,963</w:t>
            </w:r>
          </w:p>
        </w:tc>
        <w:tc>
          <w:tcPr>
            <w:tcW w:w="613"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3</w:t>
            </w:r>
          </w:p>
        </w:tc>
        <w:tc>
          <w:tcPr>
            <w:tcW w:w="92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86,7</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8,67</w:t>
            </w:r>
          </w:p>
        </w:tc>
        <w:tc>
          <w:tcPr>
            <w:tcW w:w="57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0,954</w:t>
            </w:r>
          </w:p>
        </w:tc>
        <w:tc>
          <w:tcPr>
            <w:tcW w:w="660"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w:t>
            </w:r>
          </w:p>
        </w:tc>
        <w:tc>
          <w:tcPr>
            <w:tcW w:w="75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0,958</w:t>
            </w:r>
          </w:p>
        </w:tc>
        <w:tc>
          <w:tcPr>
            <w:tcW w:w="62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87,5</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8,75</w:t>
            </w:r>
          </w:p>
        </w:tc>
        <w:tc>
          <w:tcPr>
            <w:tcW w:w="83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0,963</w:t>
            </w:r>
          </w:p>
        </w:tc>
        <w:tc>
          <w:tcPr>
            <w:tcW w:w="411"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w:t>
            </w:r>
          </w:p>
        </w:tc>
        <w:tc>
          <w:tcPr>
            <w:tcW w:w="92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86,7</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8,67</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0,954</w:t>
            </w:r>
          </w:p>
        </w:tc>
        <w:tc>
          <w:tcPr>
            <w:tcW w:w="648"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w:t>
            </w:r>
          </w:p>
        </w:tc>
        <w:tc>
          <w:tcPr>
            <w:tcW w:w="1008"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0,958</w:t>
            </w:r>
          </w:p>
        </w:tc>
        <w:tc>
          <w:tcPr>
            <w:tcW w:w="642"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w:t>
            </w:r>
          </w:p>
        </w:tc>
      </w:tr>
      <w:tr w:rsidR="006C2A7D" w:rsidRPr="00CD1CCB" w:rsidTr="009E03BF">
        <w:trPr>
          <w:trHeight w:val="255"/>
        </w:trPr>
        <w:tc>
          <w:tcPr>
            <w:tcW w:w="162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Дубенский </w:t>
            </w:r>
          </w:p>
        </w:tc>
        <w:tc>
          <w:tcPr>
            <w:tcW w:w="869"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53,9</w:t>
            </w:r>
          </w:p>
        </w:tc>
        <w:tc>
          <w:tcPr>
            <w:tcW w:w="49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69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0,539</w:t>
            </w:r>
          </w:p>
        </w:tc>
        <w:tc>
          <w:tcPr>
            <w:tcW w:w="613"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10</w:t>
            </w:r>
          </w:p>
        </w:tc>
        <w:tc>
          <w:tcPr>
            <w:tcW w:w="92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77</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7,70</w:t>
            </w:r>
          </w:p>
        </w:tc>
        <w:tc>
          <w:tcPr>
            <w:tcW w:w="57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0,847</w:t>
            </w:r>
          </w:p>
        </w:tc>
        <w:tc>
          <w:tcPr>
            <w:tcW w:w="660"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7</w:t>
            </w:r>
          </w:p>
        </w:tc>
        <w:tc>
          <w:tcPr>
            <w:tcW w:w="75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0,693</w:t>
            </w:r>
          </w:p>
        </w:tc>
        <w:tc>
          <w:tcPr>
            <w:tcW w:w="62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8</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51,8</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3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0,518</w:t>
            </w:r>
          </w:p>
        </w:tc>
        <w:tc>
          <w:tcPr>
            <w:tcW w:w="411"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7</w:t>
            </w:r>
          </w:p>
        </w:tc>
        <w:tc>
          <w:tcPr>
            <w:tcW w:w="92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79,1</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7,91</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0,870</w:t>
            </w:r>
          </w:p>
        </w:tc>
        <w:tc>
          <w:tcPr>
            <w:tcW w:w="648"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5</w:t>
            </w:r>
          </w:p>
        </w:tc>
        <w:tc>
          <w:tcPr>
            <w:tcW w:w="1008"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0,694</w:t>
            </w:r>
          </w:p>
        </w:tc>
        <w:tc>
          <w:tcPr>
            <w:tcW w:w="642"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7</w:t>
            </w:r>
          </w:p>
        </w:tc>
      </w:tr>
      <w:tr w:rsidR="006C2A7D" w:rsidRPr="00CD1CCB" w:rsidTr="009E03BF">
        <w:trPr>
          <w:trHeight w:val="255"/>
        </w:trPr>
        <w:tc>
          <w:tcPr>
            <w:tcW w:w="162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Ельниковский </w:t>
            </w:r>
          </w:p>
        </w:tc>
        <w:tc>
          <w:tcPr>
            <w:tcW w:w="869"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63,6</w:t>
            </w:r>
          </w:p>
        </w:tc>
        <w:tc>
          <w:tcPr>
            <w:tcW w:w="49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69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0,636</w:t>
            </w:r>
          </w:p>
        </w:tc>
        <w:tc>
          <w:tcPr>
            <w:tcW w:w="613"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6</w:t>
            </w:r>
          </w:p>
        </w:tc>
        <w:tc>
          <w:tcPr>
            <w:tcW w:w="92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83,5</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8,35</w:t>
            </w:r>
          </w:p>
        </w:tc>
        <w:tc>
          <w:tcPr>
            <w:tcW w:w="57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0,919</w:t>
            </w:r>
          </w:p>
        </w:tc>
        <w:tc>
          <w:tcPr>
            <w:tcW w:w="660"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4</w:t>
            </w:r>
          </w:p>
        </w:tc>
        <w:tc>
          <w:tcPr>
            <w:tcW w:w="75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0,777</w:t>
            </w:r>
          </w:p>
        </w:tc>
        <w:tc>
          <w:tcPr>
            <w:tcW w:w="62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5</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48,3</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3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0,483</w:t>
            </w:r>
          </w:p>
        </w:tc>
        <w:tc>
          <w:tcPr>
            <w:tcW w:w="411"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8</w:t>
            </w:r>
          </w:p>
        </w:tc>
        <w:tc>
          <w:tcPr>
            <w:tcW w:w="92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83,6</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8,36</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0,920</w:t>
            </w:r>
          </w:p>
        </w:tc>
        <w:tc>
          <w:tcPr>
            <w:tcW w:w="648"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3</w:t>
            </w:r>
          </w:p>
        </w:tc>
        <w:tc>
          <w:tcPr>
            <w:tcW w:w="1008"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0,701</w:t>
            </w:r>
          </w:p>
        </w:tc>
        <w:tc>
          <w:tcPr>
            <w:tcW w:w="642"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6</w:t>
            </w:r>
          </w:p>
        </w:tc>
      </w:tr>
      <w:tr w:rsidR="006C2A7D" w:rsidRPr="00CD1CCB" w:rsidTr="009E03BF">
        <w:trPr>
          <w:trHeight w:val="270"/>
        </w:trPr>
        <w:tc>
          <w:tcPr>
            <w:tcW w:w="162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Зубово-Полянский </w:t>
            </w:r>
          </w:p>
        </w:tc>
        <w:tc>
          <w:tcPr>
            <w:tcW w:w="869"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27,2</w:t>
            </w:r>
          </w:p>
        </w:tc>
        <w:tc>
          <w:tcPr>
            <w:tcW w:w="49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69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0,272</w:t>
            </w:r>
          </w:p>
        </w:tc>
        <w:tc>
          <w:tcPr>
            <w:tcW w:w="613"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20</w:t>
            </w:r>
          </w:p>
        </w:tc>
        <w:tc>
          <w:tcPr>
            <w:tcW w:w="92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24,3</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57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0,243</w:t>
            </w:r>
          </w:p>
        </w:tc>
        <w:tc>
          <w:tcPr>
            <w:tcW w:w="660"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21</w:t>
            </w:r>
          </w:p>
        </w:tc>
        <w:tc>
          <w:tcPr>
            <w:tcW w:w="75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0,258</w:t>
            </w:r>
          </w:p>
        </w:tc>
        <w:tc>
          <w:tcPr>
            <w:tcW w:w="62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21</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22,8</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3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0,228</w:t>
            </w:r>
          </w:p>
        </w:tc>
        <w:tc>
          <w:tcPr>
            <w:tcW w:w="411"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18</w:t>
            </w:r>
          </w:p>
        </w:tc>
        <w:tc>
          <w:tcPr>
            <w:tcW w:w="92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22,8</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0,228</w:t>
            </w:r>
          </w:p>
        </w:tc>
        <w:tc>
          <w:tcPr>
            <w:tcW w:w="648"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20</w:t>
            </w:r>
          </w:p>
        </w:tc>
        <w:tc>
          <w:tcPr>
            <w:tcW w:w="1008"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0,228</w:t>
            </w:r>
          </w:p>
        </w:tc>
        <w:tc>
          <w:tcPr>
            <w:tcW w:w="642"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20</w:t>
            </w:r>
          </w:p>
        </w:tc>
      </w:tr>
      <w:tr w:rsidR="006C2A7D" w:rsidRPr="00CD1CCB" w:rsidTr="009E03BF">
        <w:trPr>
          <w:trHeight w:val="255"/>
        </w:trPr>
        <w:tc>
          <w:tcPr>
            <w:tcW w:w="162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Инсарский </w:t>
            </w:r>
          </w:p>
        </w:tc>
        <w:tc>
          <w:tcPr>
            <w:tcW w:w="869"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75,3</w:t>
            </w:r>
          </w:p>
        </w:tc>
        <w:tc>
          <w:tcPr>
            <w:tcW w:w="49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7,53</w:t>
            </w:r>
          </w:p>
        </w:tc>
        <w:tc>
          <w:tcPr>
            <w:tcW w:w="69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0,828</w:t>
            </w:r>
          </w:p>
        </w:tc>
        <w:tc>
          <w:tcPr>
            <w:tcW w:w="613"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5</w:t>
            </w:r>
          </w:p>
        </w:tc>
        <w:tc>
          <w:tcPr>
            <w:tcW w:w="92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60,5</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57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0,605</w:t>
            </w:r>
          </w:p>
        </w:tc>
        <w:tc>
          <w:tcPr>
            <w:tcW w:w="660"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11</w:t>
            </w:r>
          </w:p>
        </w:tc>
        <w:tc>
          <w:tcPr>
            <w:tcW w:w="75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0,717</w:t>
            </w:r>
          </w:p>
        </w:tc>
        <w:tc>
          <w:tcPr>
            <w:tcW w:w="62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7</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75,5</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7,55</w:t>
            </w:r>
          </w:p>
        </w:tc>
        <w:tc>
          <w:tcPr>
            <w:tcW w:w="83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0,831</w:t>
            </w:r>
          </w:p>
        </w:tc>
        <w:tc>
          <w:tcPr>
            <w:tcW w:w="411"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4</w:t>
            </w:r>
          </w:p>
        </w:tc>
        <w:tc>
          <w:tcPr>
            <w:tcW w:w="92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58,4</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0,584</w:t>
            </w:r>
          </w:p>
        </w:tc>
        <w:tc>
          <w:tcPr>
            <w:tcW w:w="648"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8</w:t>
            </w:r>
          </w:p>
        </w:tc>
        <w:tc>
          <w:tcPr>
            <w:tcW w:w="1008"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0,707</w:t>
            </w:r>
          </w:p>
        </w:tc>
        <w:tc>
          <w:tcPr>
            <w:tcW w:w="642"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5</w:t>
            </w:r>
          </w:p>
        </w:tc>
      </w:tr>
      <w:tr w:rsidR="006C2A7D" w:rsidRPr="00CD1CCB" w:rsidTr="009E03BF">
        <w:trPr>
          <w:trHeight w:val="255"/>
        </w:trPr>
        <w:tc>
          <w:tcPr>
            <w:tcW w:w="162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Ичалковский </w:t>
            </w:r>
          </w:p>
        </w:tc>
        <w:tc>
          <w:tcPr>
            <w:tcW w:w="869"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44,2</w:t>
            </w:r>
          </w:p>
        </w:tc>
        <w:tc>
          <w:tcPr>
            <w:tcW w:w="49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69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0,442</w:t>
            </w:r>
          </w:p>
        </w:tc>
        <w:tc>
          <w:tcPr>
            <w:tcW w:w="613"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13</w:t>
            </w:r>
          </w:p>
        </w:tc>
        <w:tc>
          <w:tcPr>
            <w:tcW w:w="92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37,8</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57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0,378</w:t>
            </w:r>
          </w:p>
        </w:tc>
        <w:tc>
          <w:tcPr>
            <w:tcW w:w="660"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15</w:t>
            </w:r>
          </w:p>
        </w:tc>
        <w:tc>
          <w:tcPr>
            <w:tcW w:w="75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0,410</w:t>
            </w:r>
          </w:p>
        </w:tc>
        <w:tc>
          <w:tcPr>
            <w:tcW w:w="62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16</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37,7</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3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0,377</w:t>
            </w:r>
          </w:p>
        </w:tc>
        <w:tc>
          <w:tcPr>
            <w:tcW w:w="411"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12</w:t>
            </w:r>
          </w:p>
        </w:tc>
        <w:tc>
          <w:tcPr>
            <w:tcW w:w="92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42,9</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0,429</w:t>
            </w:r>
          </w:p>
        </w:tc>
        <w:tc>
          <w:tcPr>
            <w:tcW w:w="648"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14</w:t>
            </w:r>
          </w:p>
        </w:tc>
        <w:tc>
          <w:tcPr>
            <w:tcW w:w="1008"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0,403</w:t>
            </w:r>
          </w:p>
        </w:tc>
        <w:tc>
          <w:tcPr>
            <w:tcW w:w="642"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13</w:t>
            </w:r>
          </w:p>
        </w:tc>
      </w:tr>
      <w:tr w:rsidR="006C2A7D" w:rsidRPr="00CD1CCB" w:rsidTr="009E03BF">
        <w:trPr>
          <w:trHeight w:val="270"/>
        </w:trPr>
        <w:tc>
          <w:tcPr>
            <w:tcW w:w="1629" w:type="dxa"/>
            <w:tcBorders>
              <w:top w:val="nil"/>
              <w:left w:val="single" w:sz="4" w:space="0" w:color="auto"/>
              <w:bottom w:val="single" w:sz="4" w:space="0" w:color="auto"/>
              <w:right w:val="nil"/>
            </w:tcBorders>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Кадошкинский </w:t>
            </w:r>
          </w:p>
        </w:tc>
        <w:tc>
          <w:tcPr>
            <w:tcW w:w="869"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23,5</w:t>
            </w:r>
          </w:p>
        </w:tc>
        <w:tc>
          <w:tcPr>
            <w:tcW w:w="49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69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0,235</w:t>
            </w:r>
          </w:p>
        </w:tc>
        <w:tc>
          <w:tcPr>
            <w:tcW w:w="613"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21</w:t>
            </w:r>
          </w:p>
        </w:tc>
        <w:tc>
          <w:tcPr>
            <w:tcW w:w="92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31,8</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57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0,318</w:t>
            </w:r>
          </w:p>
        </w:tc>
        <w:tc>
          <w:tcPr>
            <w:tcW w:w="660"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18</w:t>
            </w:r>
          </w:p>
        </w:tc>
        <w:tc>
          <w:tcPr>
            <w:tcW w:w="75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0,277</w:t>
            </w:r>
          </w:p>
        </w:tc>
        <w:tc>
          <w:tcPr>
            <w:tcW w:w="62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18</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18,7</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3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0,187</w:t>
            </w:r>
          </w:p>
        </w:tc>
        <w:tc>
          <w:tcPr>
            <w:tcW w:w="411"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20</w:t>
            </w:r>
          </w:p>
        </w:tc>
        <w:tc>
          <w:tcPr>
            <w:tcW w:w="92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37,4</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0,374</w:t>
            </w:r>
          </w:p>
        </w:tc>
        <w:tc>
          <w:tcPr>
            <w:tcW w:w="648"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16</w:t>
            </w:r>
          </w:p>
        </w:tc>
        <w:tc>
          <w:tcPr>
            <w:tcW w:w="1008"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0,281</w:t>
            </w:r>
          </w:p>
        </w:tc>
        <w:tc>
          <w:tcPr>
            <w:tcW w:w="642"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18</w:t>
            </w:r>
          </w:p>
        </w:tc>
      </w:tr>
      <w:tr w:rsidR="006C2A7D" w:rsidRPr="00CD1CCB" w:rsidTr="009E03BF">
        <w:trPr>
          <w:trHeight w:val="255"/>
        </w:trPr>
        <w:tc>
          <w:tcPr>
            <w:tcW w:w="162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Кочкуровский </w:t>
            </w:r>
          </w:p>
        </w:tc>
        <w:tc>
          <w:tcPr>
            <w:tcW w:w="869"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36,1</w:t>
            </w:r>
          </w:p>
        </w:tc>
        <w:tc>
          <w:tcPr>
            <w:tcW w:w="49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69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0,361</w:t>
            </w:r>
          </w:p>
        </w:tc>
        <w:tc>
          <w:tcPr>
            <w:tcW w:w="613"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15</w:t>
            </w:r>
          </w:p>
        </w:tc>
        <w:tc>
          <w:tcPr>
            <w:tcW w:w="92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5,5</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57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0,055</w:t>
            </w:r>
          </w:p>
        </w:tc>
        <w:tc>
          <w:tcPr>
            <w:tcW w:w="660"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23</w:t>
            </w:r>
          </w:p>
        </w:tc>
        <w:tc>
          <w:tcPr>
            <w:tcW w:w="75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0,208</w:t>
            </w:r>
          </w:p>
        </w:tc>
        <w:tc>
          <w:tcPr>
            <w:tcW w:w="62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22</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6,2</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3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0,062</w:t>
            </w:r>
          </w:p>
        </w:tc>
        <w:tc>
          <w:tcPr>
            <w:tcW w:w="411"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23</w:t>
            </w:r>
          </w:p>
        </w:tc>
        <w:tc>
          <w:tcPr>
            <w:tcW w:w="92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2,2</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0,022</w:t>
            </w:r>
          </w:p>
        </w:tc>
        <w:tc>
          <w:tcPr>
            <w:tcW w:w="648"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23</w:t>
            </w:r>
          </w:p>
        </w:tc>
        <w:tc>
          <w:tcPr>
            <w:tcW w:w="1008"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0,042</w:t>
            </w:r>
          </w:p>
        </w:tc>
        <w:tc>
          <w:tcPr>
            <w:tcW w:w="642"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23</w:t>
            </w:r>
          </w:p>
        </w:tc>
      </w:tr>
      <w:tr w:rsidR="006C2A7D" w:rsidRPr="00CD1CCB" w:rsidTr="009E03BF">
        <w:trPr>
          <w:trHeight w:val="270"/>
        </w:trPr>
        <w:tc>
          <w:tcPr>
            <w:tcW w:w="162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Краснослободский </w:t>
            </w:r>
          </w:p>
        </w:tc>
        <w:tc>
          <w:tcPr>
            <w:tcW w:w="869"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91,2</w:t>
            </w:r>
          </w:p>
        </w:tc>
        <w:tc>
          <w:tcPr>
            <w:tcW w:w="49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9,12</w:t>
            </w:r>
          </w:p>
        </w:tc>
        <w:tc>
          <w:tcPr>
            <w:tcW w:w="69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1,003</w:t>
            </w:r>
          </w:p>
        </w:tc>
        <w:tc>
          <w:tcPr>
            <w:tcW w:w="613"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w:t>
            </w:r>
          </w:p>
        </w:tc>
        <w:tc>
          <w:tcPr>
            <w:tcW w:w="92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81,9</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8,19</w:t>
            </w:r>
          </w:p>
        </w:tc>
        <w:tc>
          <w:tcPr>
            <w:tcW w:w="57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0,901</w:t>
            </w:r>
          </w:p>
        </w:tc>
        <w:tc>
          <w:tcPr>
            <w:tcW w:w="660"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5</w:t>
            </w:r>
          </w:p>
        </w:tc>
        <w:tc>
          <w:tcPr>
            <w:tcW w:w="75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0,952</w:t>
            </w:r>
          </w:p>
        </w:tc>
        <w:tc>
          <w:tcPr>
            <w:tcW w:w="62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3</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86,4</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8,64</w:t>
            </w:r>
          </w:p>
        </w:tc>
        <w:tc>
          <w:tcPr>
            <w:tcW w:w="83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0,950</w:t>
            </w:r>
          </w:p>
        </w:tc>
        <w:tc>
          <w:tcPr>
            <w:tcW w:w="411"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w:t>
            </w:r>
          </w:p>
        </w:tc>
        <w:tc>
          <w:tcPr>
            <w:tcW w:w="92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87,3</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8,73</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0,960</w:t>
            </w:r>
          </w:p>
        </w:tc>
        <w:tc>
          <w:tcPr>
            <w:tcW w:w="648"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w:t>
            </w:r>
          </w:p>
        </w:tc>
        <w:tc>
          <w:tcPr>
            <w:tcW w:w="1008"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0,955</w:t>
            </w:r>
          </w:p>
        </w:tc>
        <w:tc>
          <w:tcPr>
            <w:tcW w:w="642"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w:t>
            </w:r>
          </w:p>
        </w:tc>
      </w:tr>
      <w:tr w:rsidR="006C2A7D" w:rsidRPr="00CD1CCB" w:rsidTr="009E03BF">
        <w:trPr>
          <w:trHeight w:val="255"/>
        </w:trPr>
        <w:tc>
          <w:tcPr>
            <w:tcW w:w="162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Лямбирский </w:t>
            </w:r>
          </w:p>
        </w:tc>
        <w:tc>
          <w:tcPr>
            <w:tcW w:w="869"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49,7</w:t>
            </w:r>
          </w:p>
        </w:tc>
        <w:tc>
          <w:tcPr>
            <w:tcW w:w="49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69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0,497</w:t>
            </w:r>
          </w:p>
        </w:tc>
        <w:tc>
          <w:tcPr>
            <w:tcW w:w="613"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11</w:t>
            </w:r>
          </w:p>
        </w:tc>
        <w:tc>
          <w:tcPr>
            <w:tcW w:w="92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49</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57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0,490</w:t>
            </w:r>
          </w:p>
        </w:tc>
        <w:tc>
          <w:tcPr>
            <w:tcW w:w="660"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14</w:t>
            </w:r>
          </w:p>
        </w:tc>
        <w:tc>
          <w:tcPr>
            <w:tcW w:w="75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0,494</w:t>
            </w:r>
          </w:p>
        </w:tc>
        <w:tc>
          <w:tcPr>
            <w:tcW w:w="62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11</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47,5</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3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0,475</w:t>
            </w:r>
          </w:p>
        </w:tc>
        <w:tc>
          <w:tcPr>
            <w:tcW w:w="411"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9</w:t>
            </w:r>
          </w:p>
        </w:tc>
        <w:tc>
          <w:tcPr>
            <w:tcW w:w="92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37,2</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0,372</w:t>
            </w:r>
          </w:p>
        </w:tc>
        <w:tc>
          <w:tcPr>
            <w:tcW w:w="648"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17</w:t>
            </w:r>
          </w:p>
        </w:tc>
        <w:tc>
          <w:tcPr>
            <w:tcW w:w="1008"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0,424</w:t>
            </w:r>
          </w:p>
        </w:tc>
        <w:tc>
          <w:tcPr>
            <w:tcW w:w="642"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12</w:t>
            </w:r>
          </w:p>
        </w:tc>
      </w:tr>
      <w:tr w:rsidR="006C2A7D" w:rsidRPr="00CD1CCB" w:rsidTr="009E03BF">
        <w:trPr>
          <w:trHeight w:val="240"/>
        </w:trPr>
        <w:tc>
          <w:tcPr>
            <w:tcW w:w="162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Ромодановский </w:t>
            </w:r>
          </w:p>
        </w:tc>
        <w:tc>
          <w:tcPr>
            <w:tcW w:w="869"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31,9</w:t>
            </w:r>
          </w:p>
        </w:tc>
        <w:tc>
          <w:tcPr>
            <w:tcW w:w="49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69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0,319</w:t>
            </w:r>
          </w:p>
        </w:tc>
        <w:tc>
          <w:tcPr>
            <w:tcW w:w="613"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16</w:t>
            </w:r>
          </w:p>
        </w:tc>
        <w:tc>
          <w:tcPr>
            <w:tcW w:w="92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33</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57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0,330</w:t>
            </w:r>
          </w:p>
        </w:tc>
        <w:tc>
          <w:tcPr>
            <w:tcW w:w="660"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16</w:t>
            </w:r>
          </w:p>
        </w:tc>
        <w:tc>
          <w:tcPr>
            <w:tcW w:w="75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0,325</w:t>
            </w:r>
          </w:p>
        </w:tc>
        <w:tc>
          <w:tcPr>
            <w:tcW w:w="62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17</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45,4</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3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0,454</w:t>
            </w:r>
          </w:p>
        </w:tc>
        <w:tc>
          <w:tcPr>
            <w:tcW w:w="411"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10</w:t>
            </w:r>
          </w:p>
        </w:tc>
        <w:tc>
          <w:tcPr>
            <w:tcW w:w="92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40,3</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0,403</w:t>
            </w:r>
          </w:p>
        </w:tc>
        <w:tc>
          <w:tcPr>
            <w:tcW w:w="648"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15</w:t>
            </w:r>
          </w:p>
        </w:tc>
        <w:tc>
          <w:tcPr>
            <w:tcW w:w="1008"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0,429</w:t>
            </w:r>
          </w:p>
        </w:tc>
        <w:tc>
          <w:tcPr>
            <w:tcW w:w="642"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11</w:t>
            </w:r>
          </w:p>
        </w:tc>
      </w:tr>
      <w:tr w:rsidR="006C2A7D" w:rsidRPr="00CD1CCB" w:rsidTr="009E03BF">
        <w:trPr>
          <w:trHeight w:val="270"/>
        </w:trPr>
        <w:tc>
          <w:tcPr>
            <w:tcW w:w="162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Старошайговский </w:t>
            </w:r>
          </w:p>
        </w:tc>
        <w:tc>
          <w:tcPr>
            <w:tcW w:w="869"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59,4</w:t>
            </w:r>
          </w:p>
        </w:tc>
        <w:tc>
          <w:tcPr>
            <w:tcW w:w="49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69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0,594</w:t>
            </w:r>
          </w:p>
        </w:tc>
        <w:tc>
          <w:tcPr>
            <w:tcW w:w="613"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7</w:t>
            </w:r>
          </w:p>
        </w:tc>
        <w:tc>
          <w:tcPr>
            <w:tcW w:w="92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78,3</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7,83</w:t>
            </w:r>
          </w:p>
        </w:tc>
        <w:tc>
          <w:tcPr>
            <w:tcW w:w="57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0,861</w:t>
            </w:r>
          </w:p>
        </w:tc>
        <w:tc>
          <w:tcPr>
            <w:tcW w:w="660"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6</w:t>
            </w:r>
          </w:p>
        </w:tc>
        <w:tc>
          <w:tcPr>
            <w:tcW w:w="75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0,728</w:t>
            </w:r>
          </w:p>
        </w:tc>
        <w:tc>
          <w:tcPr>
            <w:tcW w:w="62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6</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23,6</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3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0,236</w:t>
            </w:r>
          </w:p>
        </w:tc>
        <w:tc>
          <w:tcPr>
            <w:tcW w:w="411"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17</w:t>
            </w:r>
          </w:p>
        </w:tc>
        <w:tc>
          <w:tcPr>
            <w:tcW w:w="92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36,7</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0,367</w:t>
            </w:r>
          </w:p>
        </w:tc>
        <w:tc>
          <w:tcPr>
            <w:tcW w:w="648"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18</w:t>
            </w:r>
          </w:p>
        </w:tc>
        <w:tc>
          <w:tcPr>
            <w:tcW w:w="1008"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0,302</w:t>
            </w:r>
          </w:p>
        </w:tc>
        <w:tc>
          <w:tcPr>
            <w:tcW w:w="642"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17</w:t>
            </w:r>
          </w:p>
        </w:tc>
      </w:tr>
      <w:tr w:rsidR="006C2A7D" w:rsidRPr="00CD1CCB" w:rsidTr="009E03BF">
        <w:trPr>
          <w:trHeight w:val="255"/>
        </w:trPr>
        <w:tc>
          <w:tcPr>
            <w:tcW w:w="162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Темниковский </w:t>
            </w:r>
          </w:p>
        </w:tc>
        <w:tc>
          <w:tcPr>
            <w:tcW w:w="869"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54</w:t>
            </w:r>
          </w:p>
        </w:tc>
        <w:tc>
          <w:tcPr>
            <w:tcW w:w="49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69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0,540</w:t>
            </w:r>
          </w:p>
        </w:tc>
        <w:tc>
          <w:tcPr>
            <w:tcW w:w="613"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9</w:t>
            </w:r>
          </w:p>
        </w:tc>
        <w:tc>
          <w:tcPr>
            <w:tcW w:w="92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31,4</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57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0,314</w:t>
            </w:r>
          </w:p>
        </w:tc>
        <w:tc>
          <w:tcPr>
            <w:tcW w:w="660"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19</w:t>
            </w:r>
          </w:p>
        </w:tc>
        <w:tc>
          <w:tcPr>
            <w:tcW w:w="75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0,427</w:t>
            </w:r>
          </w:p>
        </w:tc>
        <w:tc>
          <w:tcPr>
            <w:tcW w:w="62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15</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54,1</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3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0,541</w:t>
            </w:r>
          </w:p>
        </w:tc>
        <w:tc>
          <w:tcPr>
            <w:tcW w:w="411"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6</w:t>
            </w:r>
          </w:p>
        </w:tc>
        <w:tc>
          <w:tcPr>
            <w:tcW w:w="92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48</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0,480</w:t>
            </w:r>
          </w:p>
        </w:tc>
        <w:tc>
          <w:tcPr>
            <w:tcW w:w="648"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12</w:t>
            </w:r>
          </w:p>
        </w:tc>
        <w:tc>
          <w:tcPr>
            <w:tcW w:w="1008"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0,511</w:t>
            </w:r>
          </w:p>
        </w:tc>
        <w:tc>
          <w:tcPr>
            <w:tcW w:w="642"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8</w:t>
            </w:r>
          </w:p>
        </w:tc>
      </w:tr>
      <w:tr w:rsidR="006C2A7D" w:rsidRPr="00CD1CCB" w:rsidTr="009E03BF">
        <w:trPr>
          <w:trHeight w:val="270"/>
        </w:trPr>
        <w:tc>
          <w:tcPr>
            <w:tcW w:w="162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Теньгушевский </w:t>
            </w:r>
          </w:p>
        </w:tc>
        <w:tc>
          <w:tcPr>
            <w:tcW w:w="869"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92,5</w:t>
            </w:r>
          </w:p>
        </w:tc>
        <w:tc>
          <w:tcPr>
            <w:tcW w:w="49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9,25</w:t>
            </w:r>
          </w:p>
        </w:tc>
        <w:tc>
          <w:tcPr>
            <w:tcW w:w="69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1,018</w:t>
            </w:r>
          </w:p>
        </w:tc>
        <w:tc>
          <w:tcPr>
            <w:tcW w:w="613"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w:t>
            </w:r>
          </w:p>
        </w:tc>
        <w:tc>
          <w:tcPr>
            <w:tcW w:w="92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85,8</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8,58</w:t>
            </w:r>
          </w:p>
        </w:tc>
        <w:tc>
          <w:tcPr>
            <w:tcW w:w="57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0,944</w:t>
            </w:r>
          </w:p>
        </w:tc>
        <w:tc>
          <w:tcPr>
            <w:tcW w:w="660"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3</w:t>
            </w:r>
          </w:p>
        </w:tc>
        <w:tc>
          <w:tcPr>
            <w:tcW w:w="75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0,981</w:t>
            </w:r>
          </w:p>
        </w:tc>
        <w:tc>
          <w:tcPr>
            <w:tcW w:w="62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80,3</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8,03</w:t>
            </w:r>
          </w:p>
        </w:tc>
        <w:tc>
          <w:tcPr>
            <w:tcW w:w="83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0,883</w:t>
            </w:r>
          </w:p>
        </w:tc>
        <w:tc>
          <w:tcPr>
            <w:tcW w:w="411"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3</w:t>
            </w:r>
          </w:p>
        </w:tc>
        <w:tc>
          <w:tcPr>
            <w:tcW w:w="92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83,2</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8,32</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0,915</w:t>
            </w:r>
          </w:p>
        </w:tc>
        <w:tc>
          <w:tcPr>
            <w:tcW w:w="648"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4</w:t>
            </w:r>
          </w:p>
        </w:tc>
        <w:tc>
          <w:tcPr>
            <w:tcW w:w="1008"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0,899</w:t>
            </w:r>
          </w:p>
        </w:tc>
        <w:tc>
          <w:tcPr>
            <w:tcW w:w="642"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3</w:t>
            </w:r>
          </w:p>
        </w:tc>
      </w:tr>
      <w:tr w:rsidR="006C2A7D" w:rsidRPr="00CD1CCB" w:rsidTr="009E03BF">
        <w:trPr>
          <w:trHeight w:val="240"/>
        </w:trPr>
        <w:tc>
          <w:tcPr>
            <w:tcW w:w="162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Торбеевский </w:t>
            </w:r>
          </w:p>
        </w:tc>
        <w:tc>
          <w:tcPr>
            <w:tcW w:w="869"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44,9</w:t>
            </w:r>
          </w:p>
        </w:tc>
        <w:tc>
          <w:tcPr>
            <w:tcW w:w="49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69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0,449</w:t>
            </w:r>
          </w:p>
        </w:tc>
        <w:tc>
          <w:tcPr>
            <w:tcW w:w="613"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12</w:t>
            </w:r>
          </w:p>
        </w:tc>
        <w:tc>
          <w:tcPr>
            <w:tcW w:w="92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49,8</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57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0,498</w:t>
            </w:r>
          </w:p>
        </w:tc>
        <w:tc>
          <w:tcPr>
            <w:tcW w:w="660"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13</w:t>
            </w:r>
          </w:p>
        </w:tc>
        <w:tc>
          <w:tcPr>
            <w:tcW w:w="75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0,474</w:t>
            </w:r>
          </w:p>
        </w:tc>
        <w:tc>
          <w:tcPr>
            <w:tcW w:w="62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12</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31,9</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3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0,319</w:t>
            </w:r>
          </w:p>
        </w:tc>
        <w:tc>
          <w:tcPr>
            <w:tcW w:w="411"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14</w:t>
            </w:r>
          </w:p>
        </w:tc>
        <w:tc>
          <w:tcPr>
            <w:tcW w:w="92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45,3</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0,453</w:t>
            </w:r>
          </w:p>
        </w:tc>
        <w:tc>
          <w:tcPr>
            <w:tcW w:w="648"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13</w:t>
            </w:r>
          </w:p>
        </w:tc>
        <w:tc>
          <w:tcPr>
            <w:tcW w:w="1008"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0,386</w:t>
            </w:r>
          </w:p>
        </w:tc>
        <w:tc>
          <w:tcPr>
            <w:tcW w:w="642"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14</w:t>
            </w:r>
          </w:p>
        </w:tc>
      </w:tr>
      <w:tr w:rsidR="006C2A7D" w:rsidRPr="00CD1CCB" w:rsidTr="009E03BF">
        <w:trPr>
          <w:trHeight w:val="255"/>
        </w:trPr>
        <w:tc>
          <w:tcPr>
            <w:tcW w:w="162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Чамзинский </w:t>
            </w:r>
          </w:p>
        </w:tc>
        <w:tc>
          <w:tcPr>
            <w:tcW w:w="869"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23,3</w:t>
            </w:r>
          </w:p>
        </w:tc>
        <w:tc>
          <w:tcPr>
            <w:tcW w:w="49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69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0,233</w:t>
            </w:r>
          </w:p>
        </w:tc>
        <w:tc>
          <w:tcPr>
            <w:tcW w:w="613"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22</w:t>
            </w:r>
          </w:p>
        </w:tc>
        <w:tc>
          <w:tcPr>
            <w:tcW w:w="92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32</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57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0,320</w:t>
            </w:r>
          </w:p>
        </w:tc>
        <w:tc>
          <w:tcPr>
            <w:tcW w:w="660"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17</w:t>
            </w:r>
          </w:p>
        </w:tc>
        <w:tc>
          <w:tcPr>
            <w:tcW w:w="75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0,277</w:t>
            </w:r>
          </w:p>
        </w:tc>
        <w:tc>
          <w:tcPr>
            <w:tcW w:w="62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19</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18,5</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3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0,185</w:t>
            </w:r>
          </w:p>
        </w:tc>
        <w:tc>
          <w:tcPr>
            <w:tcW w:w="411"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21</w:t>
            </w:r>
          </w:p>
        </w:tc>
        <w:tc>
          <w:tcPr>
            <w:tcW w:w="92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26,9</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0,269</w:t>
            </w:r>
          </w:p>
        </w:tc>
        <w:tc>
          <w:tcPr>
            <w:tcW w:w="648"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19</w:t>
            </w:r>
          </w:p>
        </w:tc>
        <w:tc>
          <w:tcPr>
            <w:tcW w:w="1008"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0,227</w:t>
            </w:r>
          </w:p>
        </w:tc>
        <w:tc>
          <w:tcPr>
            <w:tcW w:w="642"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21</w:t>
            </w:r>
          </w:p>
        </w:tc>
      </w:tr>
      <w:tr w:rsidR="006C2A7D" w:rsidRPr="00CD1CCB" w:rsidTr="009E03BF">
        <w:trPr>
          <w:trHeight w:val="240"/>
        </w:trPr>
        <w:tc>
          <w:tcPr>
            <w:tcW w:w="1629" w:type="dxa"/>
            <w:tcBorders>
              <w:top w:val="nil"/>
              <w:left w:val="single" w:sz="4" w:space="0" w:color="auto"/>
              <w:bottom w:val="single" w:sz="4" w:space="0" w:color="auto"/>
              <w:right w:val="nil"/>
            </w:tcBorders>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Ковылкинский </w:t>
            </w:r>
          </w:p>
        </w:tc>
        <w:tc>
          <w:tcPr>
            <w:tcW w:w="869"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28,6</w:t>
            </w:r>
          </w:p>
        </w:tc>
        <w:tc>
          <w:tcPr>
            <w:tcW w:w="49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69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0,286</w:t>
            </w:r>
          </w:p>
        </w:tc>
        <w:tc>
          <w:tcPr>
            <w:tcW w:w="613"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18</w:t>
            </w:r>
          </w:p>
        </w:tc>
        <w:tc>
          <w:tcPr>
            <w:tcW w:w="92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63,1</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57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0,631</w:t>
            </w:r>
          </w:p>
        </w:tc>
        <w:tc>
          <w:tcPr>
            <w:tcW w:w="660"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10</w:t>
            </w:r>
          </w:p>
        </w:tc>
        <w:tc>
          <w:tcPr>
            <w:tcW w:w="75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0,459</w:t>
            </w:r>
          </w:p>
        </w:tc>
        <w:tc>
          <w:tcPr>
            <w:tcW w:w="62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13</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19,6</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3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0,196</w:t>
            </w:r>
          </w:p>
        </w:tc>
        <w:tc>
          <w:tcPr>
            <w:tcW w:w="411"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19</w:t>
            </w:r>
          </w:p>
        </w:tc>
        <w:tc>
          <w:tcPr>
            <w:tcW w:w="92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48,5</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0,485</w:t>
            </w:r>
          </w:p>
        </w:tc>
        <w:tc>
          <w:tcPr>
            <w:tcW w:w="648"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11</w:t>
            </w:r>
          </w:p>
        </w:tc>
        <w:tc>
          <w:tcPr>
            <w:tcW w:w="1008"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0,341</w:t>
            </w:r>
          </w:p>
        </w:tc>
        <w:tc>
          <w:tcPr>
            <w:tcW w:w="642"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16</w:t>
            </w:r>
          </w:p>
        </w:tc>
      </w:tr>
      <w:tr w:rsidR="006C2A7D" w:rsidRPr="00CD1CCB" w:rsidTr="009E03BF">
        <w:trPr>
          <w:trHeight w:val="270"/>
        </w:trPr>
        <w:tc>
          <w:tcPr>
            <w:tcW w:w="162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Рузаевский </w:t>
            </w:r>
          </w:p>
        </w:tc>
        <w:tc>
          <w:tcPr>
            <w:tcW w:w="869"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29,9</w:t>
            </w:r>
          </w:p>
        </w:tc>
        <w:tc>
          <w:tcPr>
            <w:tcW w:w="49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69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0,299</w:t>
            </w:r>
          </w:p>
        </w:tc>
        <w:tc>
          <w:tcPr>
            <w:tcW w:w="613"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17</w:t>
            </w:r>
          </w:p>
        </w:tc>
        <w:tc>
          <w:tcPr>
            <w:tcW w:w="92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59</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57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0,590</w:t>
            </w:r>
          </w:p>
        </w:tc>
        <w:tc>
          <w:tcPr>
            <w:tcW w:w="660"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12</w:t>
            </w:r>
          </w:p>
        </w:tc>
        <w:tc>
          <w:tcPr>
            <w:tcW w:w="75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0,445</w:t>
            </w:r>
          </w:p>
        </w:tc>
        <w:tc>
          <w:tcPr>
            <w:tcW w:w="62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14</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23,7</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3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0,237</w:t>
            </w:r>
          </w:p>
        </w:tc>
        <w:tc>
          <w:tcPr>
            <w:tcW w:w="411"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16</w:t>
            </w:r>
          </w:p>
        </w:tc>
        <w:tc>
          <w:tcPr>
            <w:tcW w:w="92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52,7</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0,527</w:t>
            </w:r>
          </w:p>
        </w:tc>
        <w:tc>
          <w:tcPr>
            <w:tcW w:w="648"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10</w:t>
            </w:r>
          </w:p>
        </w:tc>
        <w:tc>
          <w:tcPr>
            <w:tcW w:w="1008"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0,382</w:t>
            </w:r>
          </w:p>
        </w:tc>
        <w:tc>
          <w:tcPr>
            <w:tcW w:w="642"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15</w:t>
            </w:r>
          </w:p>
        </w:tc>
      </w:tr>
      <w:tr w:rsidR="006C2A7D" w:rsidRPr="00CD1CCB" w:rsidTr="009E03BF">
        <w:trPr>
          <w:trHeight w:val="465"/>
        </w:trPr>
        <w:tc>
          <w:tcPr>
            <w:tcW w:w="162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городской округ Саранск </w:t>
            </w:r>
          </w:p>
        </w:tc>
        <w:tc>
          <w:tcPr>
            <w:tcW w:w="869"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38,3</w:t>
            </w:r>
          </w:p>
        </w:tc>
        <w:tc>
          <w:tcPr>
            <w:tcW w:w="49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69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0,383</w:t>
            </w:r>
          </w:p>
        </w:tc>
        <w:tc>
          <w:tcPr>
            <w:tcW w:w="613"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14</w:t>
            </w:r>
          </w:p>
        </w:tc>
        <w:tc>
          <w:tcPr>
            <w:tcW w:w="92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66,1</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57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0,661</w:t>
            </w:r>
          </w:p>
        </w:tc>
        <w:tc>
          <w:tcPr>
            <w:tcW w:w="660"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8</w:t>
            </w:r>
          </w:p>
        </w:tc>
        <w:tc>
          <w:tcPr>
            <w:tcW w:w="75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0,522</w:t>
            </w:r>
          </w:p>
        </w:tc>
        <w:tc>
          <w:tcPr>
            <w:tcW w:w="62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10</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33,4</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3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0,334</w:t>
            </w:r>
          </w:p>
        </w:tc>
        <w:tc>
          <w:tcPr>
            <w:tcW w:w="411"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13</w:t>
            </w:r>
          </w:p>
        </w:tc>
        <w:tc>
          <w:tcPr>
            <w:tcW w:w="92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61,4</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64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0,614</w:t>
            </w:r>
          </w:p>
        </w:tc>
        <w:tc>
          <w:tcPr>
            <w:tcW w:w="648"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7</w:t>
            </w:r>
          </w:p>
        </w:tc>
        <w:tc>
          <w:tcPr>
            <w:tcW w:w="1008"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0,474</w:t>
            </w:r>
          </w:p>
        </w:tc>
        <w:tc>
          <w:tcPr>
            <w:tcW w:w="642"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10</w:t>
            </w:r>
          </w:p>
        </w:tc>
      </w:tr>
    </w:tbl>
    <w:p w:rsidR="006C2A7D" w:rsidRDefault="006C2A7D" w:rsidP="00F20F58">
      <w:pPr>
        <w:spacing w:after="0" w:line="240" w:lineRule="auto"/>
        <w:rPr>
          <w:rFonts w:ascii="Arial CYR" w:hAnsi="Arial CYR" w:cs="Arial CYR"/>
          <w:sz w:val="20"/>
          <w:szCs w:val="20"/>
          <w:lang w:eastAsia="ru-RU"/>
        </w:rPr>
      </w:pPr>
    </w:p>
    <w:p w:rsidR="006C2A7D" w:rsidRDefault="006C2A7D" w:rsidP="00F20F58">
      <w:pPr>
        <w:spacing w:after="0" w:line="240" w:lineRule="auto"/>
        <w:rPr>
          <w:rFonts w:ascii="Arial CYR" w:hAnsi="Arial CYR" w:cs="Arial CYR"/>
          <w:sz w:val="20"/>
          <w:szCs w:val="20"/>
          <w:lang w:eastAsia="ru-RU"/>
        </w:rPr>
      </w:pPr>
    </w:p>
    <w:tbl>
      <w:tblPr>
        <w:tblW w:w="15763" w:type="dxa"/>
        <w:tblInd w:w="93" w:type="dxa"/>
        <w:tblLayout w:type="fixed"/>
        <w:tblCellMar>
          <w:left w:w="0" w:type="dxa"/>
          <w:right w:w="0" w:type="dxa"/>
        </w:tblCellMar>
        <w:tblLook w:val="00A0" w:firstRow="1" w:lastRow="0" w:firstColumn="1" w:lastColumn="0" w:noHBand="0" w:noVBand="0"/>
      </w:tblPr>
      <w:tblGrid>
        <w:gridCol w:w="1650"/>
        <w:gridCol w:w="538"/>
        <w:gridCol w:w="407"/>
        <w:gridCol w:w="764"/>
        <w:gridCol w:w="492"/>
        <w:gridCol w:w="539"/>
        <w:gridCol w:w="407"/>
        <w:gridCol w:w="795"/>
        <w:gridCol w:w="492"/>
        <w:gridCol w:w="860"/>
        <w:gridCol w:w="432"/>
        <w:gridCol w:w="491"/>
        <w:gridCol w:w="511"/>
        <w:gridCol w:w="667"/>
        <w:gridCol w:w="407"/>
        <w:gridCol w:w="491"/>
        <w:gridCol w:w="491"/>
        <w:gridCol w:w="780"/>
        <w:gridCol w:w="407"/>
        <w:gridCol w:w="811"/>
        <w:gridCol w:w="470"/>
        <w:gridCol w:w="769"/>
        <w:gridCol w:w="512"/>
        <w:gridCol w:w="1121"/>
        <w:gridCol w:w="459"/>
      </w:tblGrid>
      <w:tr w:rsidR="006C2A7D" w:rsidRPr="00CD1CCB" w:rsidTr="00B57B39">
        <w:trPr>
          <w:trHeight w:val="555"/>
        </w:trPr>
        <w:tc>
          <w:tcPr>
            <w:tcW w:w="14333" w:type="dxa"/>
            <w:gridSpan w:val="23"/>
            <w:tcBorders>
              <w:top w:val="single" w:sz="4" w:space="0" w:color="auto"/>
              <w:left w:val="single" w:sz="4" w:space="0" w:color="auto"/>
              <w:bottom w:val="single" w:sz="4" w:space="0" w:color="auto"/>
              <w:right w:val="single" w:sz="4" w:space="0" w:color="000000"/>
            </w:tcBorders>
            <w:vAlign w:val="center"/>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lastRenderedPageBreak/>
              <w:t>III.Промежуточный рейтинг:  оценка конкурентной среды на основе  социологических исследований (оценка предпринимательским сообществом и потребителями степени развития конкуренции на рынках товаров и услуг)</w:t>
            </w:r>
          </w:p>
        </w:tc>
        <w:tc>
          <w:tcPr>
            <w:tcW w:w="1133" w:type="dxa"/>
            <w:vMerge w:val="restart"/>
            <w:tcBorders>
              <w:top w:val="single" w:sz="4" w:space="0" w:color="auto"/>
              <w:left w:val="single" w:sz="4" w:space="0" w:color="auto"/>
              <w:bottom w:val="single" w:sz="4" w:space="0" w:color="000000"/>
              <w:right w:val="single" w:sz="4" w:space="0" w:color="auto"/>
            </w:tcBorders>
            <w:shd w:val="clear" w:color="000000" w:fill="CCFFCC"/>
            <w:vAlign w:val="center"/>
          </w:tcPr>
          <w:p w:rsidR="006C2A7D" w:rsidRPr="00CD1CCB" w:rsidRDefault="006C2A7D" w:rsidP="00B57B39">
            <w:pPr>
              <w:spacing w:after="0" w:line="240" w:lineRule="auto"/>
              <w:jc w:val="center"/>
              <w:rPr>
                <w:rFonts w:ascii="Times New Roman" w:hAnsi="Times New Roman"/>
                <w:sz w:val="16"/>
                <w:szCs w:val="16"/>
                <w:lang w:eastAsia="ru-RU"/>
              </w:rPr>
            </w:pPr>
            <w:r w:rsidRPr="00CD1CCB">
              <w:rPr>
                <w:rFonts w:ascii="Times New Roman" w:hAnsi="Times New Roman"/>
                <w:sz w:val="16"/>
                <w:szCs w:val="16"/>
                <w:lang w:eastAsia="ru-RU"/>
              </w:rPr>
              <w:t>Среднее значение комплексной оценки (рейтингов</w:t>
            </w:r>
            <w:r>
              <w:rPr>
                <w:rFonts w:ascii="Times New Roman" w:hAnsi="Times New Roman"/>
                <w:sz w:val="16"/>
                <w:szCs w:val="16"/>
                <w:lang w:eastAsia="ru-RU"/>
              </w:rPr>
              <w:t>а-</w:t>
            </w:r>
            <w:r w:rsidRPr="00CD1CCB">
              <w:rPr>
                <w:rFonts w:ascii="Times New Roman" w:hAnsi="Times New Roman"/>
                <w:sz w:val="16"/>
                <w:szCs w:val="16"/>
                <w:lang w:eastAsia="ru-RU"/>
              </w:rPr>
              <w:t>ния) деятельности муниципальных образований по мониторингу</w:t>
            </w:r>
          </w:p>
        </w:tc>
        <w:tc>
          <w:tcPr>
            <w:tcW w:w="464" w:type="dxa"/>
            <w:vMerge w:val="restart"/>
            <w:tcBorders>
              <w:top w:val="single" w:sz="4" w:space="0" w:color="auto"/>
              <w:left w:val="single" w:sz="4" w:space="0" w:color="auto"/>
              <w:bottom w:val="single" w:sz="4" w:space="0" w:color="000000"/>
              <w:right w:val="single" w:sz="4" w:space="0" w:color="auto"/>
            </w:tcBorders>
            <w:shd w:val="clear" w:color="000000" w:fill="FFFF00"/>
            <w:textDirection w:val="btLr"/>
            <w:vAlign w:val="center"/>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рейтинг</w:t>
            </w:r>
          </w:p>
        </w:tc>
      </w:tr>
      <w:tr w:rsidR="006C2A7D" w:rsidRPr="00CD1CCB" w:rsidTr="00B57B39">
        <w:trPr>
          <w:trHeight w:val="280"/>
        </w:trPr>
        <w:tc>
          <w:tcPr>
            <w:tcW w:w="14333" w:type="dxa"/>
            <w:gridSpan w:val="23"/>
            <w:tcBorders>
              <w:top w:val="single" w:sz="4" w:space="0" w:color="auto"/>
              <w:left w:val="single" w:sz="4" w:space="0" w:color="auto"/>
              <w:bottom w:val="single" w:sz="4" w:space="0" w:color="auto"/>
              <w:right w:val="nil"/>
            </w:tcBorders>
            <w:noWrap/>
            <w:vAlign w:val="center"/>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 xml:space="preserve">продолжение   Рынок услуг жилищно-коммунального хозяйства </w:t>
            </w:r>
          </w:p>
        </w:tc>
        <w:tc>
          <w:tcPr>
            <w:tcW w:w="1133" w:type="dxa"/>
            <w:vMerge/>
            <w:tcBorders>
              <w:top w:val="single" w:sz="4" w:space="0" w:color="auto"/>
              <w:left w:val="single" w:sz="4" w:space="0" w:color="auto"/>
              <w:bottom w:val="single" w:sz="4" w:space="0" w:color="000000"/>
              <w:right w:val="single" w:sz="4" w:space="0" w:color="auto"/>
            </w:tcBorders>
            <w:vAlign w:val="center"/>
          </w:tcPr>
          <w:p w:rsidR="006C2A7D" w:rsidRPr="00CD1CCB" w:rsidRDefault="006C2A7D" w:rsidP="00CD1CCB">
            <w:pPr>
              <w:spacing w:after="0" w:line="240" w:lineRule="auto"/>
              <w:rPr>
                <w:rFonts w:ascii="Times New Roman" w:hAnsi="Times New Roman"/>
                <w:sz w:val="16"/>
                <w:szCs w:val="16"/>
                <w:lang w:eastAsia="ru-RU"/>
              </w:rPr>
            </w:pPr>
          </w:p>
        </w:tc>
        <w:tc>
          <w:tcPr>
            <w:tcW w:w="464" w:type="dxa"/>
            <w:vMerge/>
            <w:tcBorders>
              <w:top w:val="single" w:sz="4" w:space="0" w:color="auto"/>
              <w:left w:val="single" w:sz="4" w:space="0" w:color="auto"/>
              <w:bottom w:val="single" w:sz="4" w:space="0" w:color="000000"/>
              <w:right w:val="single" w:sz="4" w:space="0" w:color="auto"/>
            </w:tcBorders>
            <w:vAlign w:val="center"/>
          </w:tcPr>
          <w:p w:rsidR="006C2A7D" w:rsidRPr="00CD1CCB" w:rsidRDefault="006C2A7D" w:rsidP="00CD1CCB">
            <w:pPr>
              <w:spacing w:after="0" w:line="240" w:lineRule="auto"/>
              <w:rPr>
                <w:rFonts w:ascii="Times New Roman" w:hAnsi="Times New Roman"/>
                <w:color w:val="000000"/>
                <w:sz w:val="16"/>
                <w:szCs w:val="16"/>
                <w:lang w:eastAsia="ru-RU"/>
              </w:rPr>
            </w:pPr>
          </w:p>
        </w:tc>
      </w:tr>
      <w:tr w:rsidR="006C2A7D" w:rsidRPr="00CD1CCB" w:rsidTr="00B57B39">
        <w:trPr>
          <w:trHeight w:val="688"/>
        </w:trPr>
        <w:tc>
          <w:tcPr>
            <w:tcW w:w="1669" w:type="dxa"/>
            <w:vMerge w:val="restart"/>
            <w:tcBorders>
              <w:top w:val="nil"/>
              <w:left w:val="single" w:sz="4" w:space="0" w:color="auto"/>
              <w:bottom w:val="single" w:sz="4" w:space="0" w:color="000000"/>
              <w:right w:val="single" w:sz="4" w:space="0" w:color="auto"/>
            </w:tcBorders>
            <w:vAlign w:val="center"/>
          </w:tcPr>
          <w:p w:rsidR="006C2A7D" w:rsidRPr="00CD1CCB" w:rsidRDefault="006C2A7D" w:rsidP="00CD1CCB">
            <w:pPr>
              <w:spacing w:after="0" w:line="240" w:lineRule="auto"/>
              <w:jc w:val="center"/>
              <w:rPr>
                <w:rFonts w:ascii="Times New Roman" w:hAnsi="Times New Roman"/>
                <w:sz w:val="16"/>
                <w:szCs w:val="16"/>
                <w:lang w:eastAsia="ru-RU"/>
              </w:rPr>
            </w:pPr>
            <w:r w:rsidRPr="00CD1CCB">
              <w:rPr>
                <w:rFonts w:ascii="Times New Roman" w:hAnsi="Times New Roman"/>
                <w:sz w:val="16"/>
                <w:szCs w:val="16"/>
                <w:lang w:eastAsia="ru-RU"/>
              </w:rPr>
              <w:t>Наименование муниципальных образовани</w:t>
            </w:r>
          </w:p>
        </w:tc>
        <w:tc>
          <w:tcPr>
            <w:tcW w:w="5787" w:type="dxa"/>
            <w:gridSpan w:val="10"/>
            <w:tcBorders>
              <w:top w:val="single" w:sz="4" w:space="0" w:color="auto"/>
              <w:left w:val="nil"/>
              <w:bottom w:val="single" w:sz="4" w:space="0" w:color="auto"/>
              <w:right w:val="single" w:sz="4" w:space="0" w:color="000000"/>
            </w:tcBorders>
            <w:vAlign w:val="center"/>
          </w:tcPr>
          <w:p w:rsidR="006C2A7D" w:rsidRPr="00CD1CCB" w:rsidRDefault="006C2A7D" w:rsidP="00CD1CCB">
            <w:pPr>
              <w:spacing w:after="0" w:line="240" w:lineRule="auto"/>
              <w:jc w:val="center"/>
              <w:rPr>
                <w:rFonts w:ascii="Times New Roman" w:hAnsi="Times New Roman"/>
                <w:sz w:val="16"/>
                <w:szCs w:val="16"/>
                <w:lang w:eastAsia="ru-RU"/>
              </w:rPr>
            </w:pPr>
            <w:r w:rsidRPr="00CD1CCB">
              <w:rPr>
                <w:rFonts w:ascii="Times New Roman" w:hAnsi="Times New Roman"/>
                <w:sz w:val="16"/>
                <w:szCs w:val="16"/>
                <w:lang w:eastAsia="ru-RU"/>
              </w:rPr>
              <w:t>Концентрация компаний на рынках товаров и услуг, процентов от числа опрошенных</w:t>
            </w:r>
          </w:p>
        </w:tc>
        <w:tc>
          <w:tcPr>
            <w:tcW w:w="5583" w:type="dxa"/>
            <w:gridSpan w:val="10"/>
            <w:tcBorders>
              <w:top w:val="single" w:sz="4" w:space="0" w:color="auto"/>
              <w:left w:val="nil"/>
              <w:bottom w:val="nil"/>
              <w:right w:val="single" w:sz="4" w:space="0" w:color="000000"/>
            </w:tcBorders>
            <w:vAlign w:val="center"/>
          </w:tcPr>
          <w:p w:rsidR="006C2A7D" w:rsidRPr="00CD1CCB" w:rsidRDefault="006C2A7D" w:rsidP="00CD1CCB">
            <w:pPr>
              <w:spacing w:after="0" w:line="240" w:lineRule="auto"/>
              <w:jc w:val="center"/>
              <w:rPr>
                <w:rFonts w:ascii="Times New Roman" w:hAnsi="Times New Roman"/>
                <w:sz w:val="16"/>
                <w:szCs w:val="16"/>
                <w:lang w:eastAsia="ru-RU"/>
              </w:rPr>
            </w:pPr>
            <w:r w:rsidRPr="00CD1CCB">
              <w:rPr>
                <w:rFonts w:ascii="Times New Roman" w:hAnsi="Times New Roman"/>
                <w:sz w:val="16"/>
                <w:szCs w:val="16"/>
                <w:lang w:eastAsia="ru-RU"/>
              </w:rPr>
              <w:t xml:space="preserve">Насыщенность рынков товаров и услуг, процент от числа опрошенных </w:t>
            </w:r>
          </w:p>
        </w:tc>
        <w:tc>
          <w:tcPr>
            <w:tcW w:w="1294" w:type="dxa"/>
            <w:gridSpan w:val="2"/>
            <w:tcBorders>
              <w:top w:val="single" w:sz="4" w:space="0" w:color="auto"/>
              <w:left w:val="nil"/>
              <w:bottom w:val="single" w:sz="4" w:space="0" w:color="auto"/>
              <w:right w:val="nil"/>
            </w:tcBorders>
            <w:vAlign w:val="center"/>
          </w:tcPr>
          <w:p w:rsidR="006C2A7D" w:rsidRPr="00CD1CCB" w:rsidRDefault="006C2A7D" w:rsidP="00CD1CCB">
            <w:pPr>
              <w:spacing w:after="0" w:line="240" w:lineRule="auto"/>
              <w:jc w:val="center"/>
              <w:rPr>
                <w:rFonts w:ascii="Times New Roman" w:hAnsi="Times New Roman"/>
                <w:sz w:val="16"/>
                <w:szCs w:val="16"/>
                <w:lang w:eastAsia="ru-RU"/>
              </w:rPr>
            </w:pPr>
            <w:r w:rsidRPr="00CD1CCB">
              <w:rPr>
                <w:rFonts w:ascii="Times New Roman" w:hAnsi="Times New Roman"/>
                <w:sz w:val="16"/>
                <w:szCs w:val="16"/>
                <w:lang w:eastAsia="ru-RU"/>
              </w:rPr>
              <w:t>Всего по рынку услуг жилищно-коммунального хозяйства</w:t>
            </w:r>
          </w:p>
        </w:tc>
        <w:tc>
          <w:tcPr>
            <w:tcW w:w="1133" w:type="dxa"/>
            <w:vMerge/>
            <w:tcBorders>
              <w:top w:val="single" w:sz="4" w:space="0" w:color="auto"/>
              <w:left w:val="single" w:sz="4" w:space="0" w:color="auto"/>
              <w:bottom w:val="single" w:sz="4" w:space="0" w:color="000000"/>
              <w:right w:val="single" w:sz="4" w:space="0" w:color="auto"/>
            </w:tcBorders>
            <w:vAlign w:val="center"/>
          </w:tcPr>
          <w:p w:rsidR="006C2A7D" w:rsidRPr="00CD1CCB" w:rsidRDefault="006C2A7D" w:rsidP="00CD1CCB">
            <w:pPr>
              <w:spacing w:after="0" w:line="240" w:lineRule="auto"/>
              <w:rPr>
                <w:rFonts w:ascii="Times New Roman" w:hAnsi="Times New Roman"/>
                <w:sz w:val="16"/>
                <w:szCs w:val="16"/>
                <w:lang w:eastAsia="ru-RU"/>
              </w:rPr>
            </w:pPr>
          </w:p>
        </w:tc>
        <w:tc>
          <w:tcPr>
            <w:tcW w:w="464" w:type="dxa"/>
            <w:vMerge/>
            <w:tcBorders>
              <w:top w:val="single" w:sz="4" w:space="0" w:color="auto"/>
              <w:left w:val="single" w:sz="4" w:space="0" w:color="auto"/>
              <w:bottom w:val="single" w:sz="4" w:space="0" w:color="000000"/>
              <w:right w:val="single" w:sz="4" w:space="0" w:color="auto"/>
            </w:tcBorders>
            <w:vAlign w:val="center"/>
          </w:tcPr>
          <w:p w:rsidR="006C2A7D" w:rsidRPr="00CD1CCB" w:rsidRDefault="006C2A7D" w:rsidP="00CD1CCB">
            <w:pPr>
              <w:spacing w:after="0" w:line="240" w:lineRule="auto"/>
              <w:rPr>
                <w:rFonts w:ascii="Times New Roman" w:hAnsi="Times New Roman"/>
                <w:color w:val="000000"/>
                <w:sz w:val="16"/>
                <w:szCs w:val="16"/>
                <w:lang w:eastAsia="ru-RU"/>
              </w:rPr>
            </w:pPr>
          </w:p>
        </w:tc>
      </w:tr>
      <w:tr w:rsidR="006C2A7D" w:rsidRPr="00CD1CCB" w:rsidTr="00B57B39">
        <w:trPr>
          <w:trHeight w:val="1995"/>
        </w:trPr>
        <w:tc>
          <w:tcPr>
            <w:tcW w:w="1669" w:type="dxa"/>
            <w:vMerge/>
            <w:tcBorders>
              <w:top w:val="nil"/>
              <w:left w:val="single" w:sz="4" w:space="0" w:color="auto"/>
              <w:bottom w:val="single" w:sz="4" w:space="0" w:color="000000"/>
              <w:right w:val="single" w:sz="4" w:space="0" w:color="auto"/>
            </w:tcBorders>
            <w:vAlign w:val="center"/>
          </w:tcPr>
          <w:p w:rsidR="006C2A7D" w:rsidRPr="00CD1CCB" w:rsidRDefault="006C2A7D" w:rsidP="00CD1CCB">
            <w:pPr>
              <w:spacing w:after="0" w:line="240" w:lineRule="auto"/>
              <w:rPr>
                <w:rFonts w:ascii="Times New Roman" w:hAnsi="Times New Roman"/>
                <w:sz w:val="16"/>
                <w:szCs w:val="16"/>
                <w:lang w:eastAsia="ru-RU"/>
              </w:rPr>
            </w:pPr>
          </w:p>
        </w:tc>
        <w:tc>
          <w:tcPr>
            <w:tcW w:w="545" w:type="dxa"/>
            <w:tcBorders>
              <w:top w:val="nil"/>
              <w:left w:val="nil"/>
              <w:bottom w:val="single" w:sz="4" w:space="0" w:color="auto"/>
              <w:right w:val="single" w:sz="4" w:space="0" w:color="auto"/>
            </w:tcBorders>
            <w:textDirection w:val="btLr"/>
            <w:vAlign w:val="center"/>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Услуги ЖКХ</w:t>
            </w:r>
          </w:p>
        </w:tc>
        <w:tc>
          <w:tcPr>
            <w:tcW w:w="411" w:type="dxa"/>
            <w:tcBorders>
              <w:top w:val="nil"/>
              <w:left w:val="nil"/>
              <w:bottom w:val="single" w:sz="4" w:space="0" w:color="auto"/>
              <w:right w:val="single" w:sz="4" w:space="0" w:color="auto"/>
            </w:tcBorders>
            <w:textDirection w:val="btLr"/>
            <w:vAlign w:val="center"/>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доп. балл</w:t>
            </w:r>
          </w:p>
        </w:tc>
        <w:tc>
          <w:tcPr>
            <w:tcW w:w="772" w:type="dxa"/>
            <w:tcBorders>
              <w:top w:val="nil"/>
              <w:left w:val="nil"/>
              <w:bottom w:val="single" w:sz="4" w:space="0" w:color="auto"/>
              <w:right w:val="single" w:sz="4" w:space="0" w:color="auto"/>
            </w:tcBorders>
            <w:textDirection w:val="btLr"/>
            <w:vAlign w:val="center"/>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Индекс удов-сти концентрацией компаний на рынке услуг ЖКХ</w:t>
            </w:r>
          </w:p>
        </w:tc>
        <w:tc>
          <w:tcPr>
            <w:tcW w:w="497" w:type="dxa"/>
            <w:tcBorders>
              <w:top w:val="nil"/>
              <w:left w:val="nil"/>
              <w:bottom w:val="single" w:sz="4" w:space="0" w:color="auto"/>
              <w:right w:val="single" w:sz="4" w:space="0" w:color="auto"/>
            </w:tcBorders>
            <w:shd w:val="clear" w:color="000000" w:fill="D9D9D9"/>
            <w:textDirection w:val="btLr"/>
            <w:vAlign w:val="center"/>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рейтинг</w:t>
            </w:r>
          </w:p>
        </w:tc>
        <w:tc>
          <w:tcPr>
            <w:tcW w:w="545" w:type="dxa"/>
            <w:tcBorders>
              <w:top w:val="nil"/>
              <w:left w:val="nil"/>
              <w:bottom w:val="single" w:sz="4" w:space="0" w:color="auto"/>
              <w:right w:val="single" w:sz="4" w:space="0" w:color="auto"/>
            </w:tcBorders>
            <w:textDirection w:val="btLr"/>
            <w:vAlign w:val="center"/>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в т.ч. услуги по вывозу мусора</w:t>
            </w:r>
          </w:p>
        </w:tc>
        <w:tc>
          <w:tcPr>
            <w:tcW w:w="411" w:type="dxa"/>
            <w:tcBorders>
              <w:top w:val="nil"/>
              <w:left w:val="nil"/>
              <w:bottom w:val="single" w:sz="4" w:space="0" w:color="auto"/>
              <w:right w:val="single" w:sz="4" w:space="0" w:color="auto"/>
            </w:tcBorders>
            <w:textDirection w:val="btLr"/>
            <w:vAlign w:val="center"/>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доп. балл</w:t>
            </w:r>
          </w:p>
        </w:tc>
        <w:tc>
          <w:tcPr>
            <w:tcW w:w="804" w:type="dxa"/>
            <w:tcBorders>
              <w:top w:val="nil"/>
              <w:left w:val="nil"/>
              <w:bottom w:val="single" w:sz="4" w:space="0" w:color="auto"/>
              <w:right w:val="single" w:sz="4" w:space="0" w:color="auto"/>
            </w:tcBorders>
            <w:textDirection w:val="btLr"/>
            <w:vAlign w:val="center"/>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Индекс удов-сти концентрацией компаний на рынке услуг ЖКХ по вывозу мусора</w:t>
            </w:r>
          </w:p>
        </w:tc>
        <w:tc>
          <w:tcPr>
            <w:tcW w:w="497" w:type="dxa"/>
            <w:tcBorders>
              <w:top w:val="nil"/>
              <w:left w:val="nil"/>
              <w:bottom w:val="single" w:sz="4" w:space="0" w:color="auto"/>
              <w:right w:val="single" w:sz="4" w:space="0" w:color="auto"/>
            </w:tcBorders>
            <w:shd w:val="clear" w:color="000000" w:fill="D9D9D9"/>
            <w:textDirection w:val="btLr"/>
            <w:vAlign w:val="center"/>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рейтинг</w:t>
            </w:r>
          </w:p>
        </w:tc>
        <w:tc>
          <w:tcPr>
            <w:tcW w:w="869" w:type="dxa"/>
            <w:tcBorders>
              <w:top w:val="nil"/>
              <w:left w:val="nil"/>
              <w:bottom w:val="single" w:sz="4" w:space="0" w:color="auto"/>
              <w:right w:val="single" w:sz="4" w:space="0" w:color="auto"/>
            </w:tcBorders>
            <w:textDirection w:val="btLr"/>
            <w:vAlign w:val="center"/>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Индекс ср. значения концентрации компаний на рынке  ЖКХ и вывоза мусора</w:t>
            </w:r>
          </w:p>
        </w:tc>
        <w:tc>
          <w:tcPr>
            <w:tcW w:w="436" w:type="dxa"/>
            <w:tcBorders>
              <w:top w:val="nil"/>
              <w:left w:val="nil"/>
              <w:bottom w:val="single" w:sz="4" w:space="0" w:color="auto"/>
              <w:right w:val="single" w:sz="4" w:space="0" w:color="auto"/>
            </w:tcBorders>
            <w:shd w:val="clear" w:color="000000" w:fill="D9D9D9"/>
            <w:textDirection w:val="btLr"/>
            <w:vAlign w:val="center"/>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рейтинг</w:t>
            </w:r>
          </w:p>
        </w:tc>
        <w:tc>
          <w:tcPr>
            <w:tcW w:w="496" w:type="dxa"/>
            <w:tcBorders>
              <w:top w:val="single" w:sz="4" w:space="0" w:color="auto"/>
              <w:left w:val="nil"/>
              <w:bottom w:val="single" w:sz="4" w:space="0" w:color="auto"/>
              <w:right w:val="single" w:sz="4" w:space="0" w:color="auto"/>
            </w:tcBorders>
            <w:textDirection w:val="btLr"/>
            <w:vAlign w:val="center"/>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Услуги ЖКХ</w:t>
            </w:r>
          </w:p>
        </w:tc>
        <w:tc>
          <w:tcPr>
            <w:tcW w:w="516" w:type="dxa"/>
            <w:tcBorders>
              <w:top w:val="single" w:sz="4" w:space="0" w:color="auto"/>
              <w:left w:val="nil"/>
              <w:bottom w:val="single" w:sz="4" w:space="0" w:color="auto"/>
              <w:right w:val="single" w:sz="4" w:space="0" w:color="auto"/>
            </w:tcBorders>
            <w:textDirection w:val="btLr"/>
            <w:vAlign w:val="center"/>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доп. балл</w:t>
            </w:r>
          </w:p>
        </w:tc>
        <w:tc>
          <w:tcPr>
            <w:tcW w:w="674" w:type="dxa"/>
            <w:tcBorders>
              <w:top w:val="single" w:sz="4" w:space="0" w:color="auto"/>
              <w:left w:val="nil"/>
              <w:bottom w:val="single" w:sz="4" w:space="0" w:color="auto"/>
              <w:right w:val="single" w:sz="4" w:space="0" w:color="auto"/>
            </w:tcBorders>
            <w:textDirection w:val="btLr"/>
            <w:vAlign w:val="center"/>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Индекс удов-сти насыщенностью рынка услугами ЖКХ</w:t>
            </w:r>
          </w:p>
        </w:tc>
        <w:tc>
          <w:tcPr>
            <w:tcW w:w="411" w:type="dxa"/>
            <w:tcBorders>
              <w:top w:val="single" w:sz="4" w:space="0" w:color="auto"/>
              <w:left w:val="nil"/>
              <w:bottom w:val="single" w:sz="4" w:space="0" w:color="auto"/>
              <w:right w:val="single" w:sz="4" w:space="0" w:color="auto"/>
            </w:tcBorders>
            <w:shd w:val="clear" w:color="000000" w:fill="D9D9D9"/>
            <w:textDirection w:val="btLr"/>
            <w:vAlign w:val="center"/>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Рейтинг</w:t>
            </w:r>
          </w:p>
        </w:tc>
        <w:tc>
          <w:tcPr>
            <w:tcW w:w="496" w:type="dxa"/>
            <w:tcBorders>
              <w:top w:val="single" w:sz="4" w:space="0" w:color="auto"/>
              <w:left w:val="nil"/>
              <w:bottom w:val="single" w:sz="4" w:space="0" w:color="auto"/>
              <w:right w:val="single" w:sz="4" w:space="0" w:color="auto"/>
            </w:tcBorders>
            <w:textDirection w:val="btLr"/>
            <w:vAlign w:val="center"/>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в т.ч. услуги по вывозу мусора</w:t>
            </w:r>
          </w:p>
        </w:tc>
        <w:tc>
          <w:tcPr>
            <w:tcW w:w="496" w:type="dxa"/>
            <w:tcBorders>
              <w:top w:val="single" w:sz="4" w:space="0" w:color="auto"/>
              <w:left w:val="nil"/>
              <w:bottom w:val="single" w:sz="4" w:space="0" w:color="auto"/>
              <w:right w:val="single" w:sz="4" w:space="0" w:color="auto"/>
            </w:tcBorders>
            <w:textDirection w:val="btLr"/>
            <w:vAlign w:val="center"/>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доп. балл</w:t>
            </w:r>
          </w:p>
        </w:tc>
        <w:tc>
          <w:tcPr>
            <w:tcW w:w="788" w:type="dxa"/>
            <w:tcBorders>
              <w:top w:val="single" w:sz="4" w:space="0" w:color="auto"/>
              <w:left w:val="nil"/>
              <w:bottom w:val="single" w:sz="4" w:space="0" w:color="auto"/>
              <w:right w:val="single" w:sz="4" w:space="0" w:color="auto"/>
            </w:tcBorders>
            <w:textDirection w:val="btLr"/>
            <w:vAlign w:val="center"/>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Индекс удов-сти насыщенностью рынка услугами по вывозу мусора</w:t>
            </w:r>
          </w:p>
        </w:tc>
        <w:tc>
          <w:tcPr>
            <w:tcW w:w="411" w:type="dxa"/>
            <w:tcBorders>
              <w:top w:val="single" w:sz="4" w:space="0" w:color="auto"/>
              <w:left w:val="nil"/>
              <w:bottom w:val="single" w:sz="4" w:space="0" w:color="auto"/>
              <w:right w:val="single" w:sz="4" w:space="0" w:color="auto"/>
            </w:tcBorders>
            <w:shd w:val="clear" w:color="000000" w:fill="D9D9D9"/>
            <w:textDirection w:val="btLr"/>
            <w:vAlign w:val="center"/>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рейтинг</w:t>
            </w:r>
          </w:p>
        </w:tc>
        <w:tc>
          <w:tcPr>
            <w:tcW w:w="820" w:type="dxa"/>
            <w:tcBorders>
              <w:top w:val="single" w:sz="4" w:space="0" w:color="auto"/>
              <w:left w:val="nil"/>
              <w:bottom w:val="single" w:sz="4" w:space="0" w:color="auto"/>
              <w:right w:val="single" w:sz="4" w:space="0" w:color="auto"/>
            </w:tcBorders>
            <w:textDirection w:val="btLr"/>
            <w:vAlign w:val="center"/>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Индекс ср. значения насыщенности рынка услуг ЖКХ и вывоза мусора</w:t>
            </w:r>
          </w:p>
        </w:tc>
        <w:tc>
          <w:tcPr>
            <w:tcW w:w="475" w:type="dxa"/>
            <w:tcBorders>
              <w:top w:val="single" w:sz="4" w:space="0" w:color="auto"/>
              <w:left w:val="nil"/>
              <w:bottom w:val="single" w:sz="4" w:space="0" w:color="auto"/>
              <w:right w:val="single" w:sz="4" w:space="0" w:color="auto"/>
            </w:tcBorders>
            <w:shd w:val="clear" w:color="000000" w:fill="D9D9D9"/>
            <w:textDirection w:val="btLr"/>
            <w:vAlign w:val="center"/>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рейтинг</w:t>
            </w:r>
          </w:p>
        </w:tc>
        <w:tc>
          <w:tcPr>
            <w:tcW w:w="777" w:type="dxa"/>
            <w:tcBorders>
              <w:top w:val="nil"/>
              <w:left w:val="nil"/>
              <w:bottom w:val="single" w:sz="4" w:space="0" w:color="auto"/>
              <w:right w:val="single" w:sz="4" w:space="0" w:color="auto"/>
            </w:tcBorders>
            <w:textDirection w:val="btLr"/>
            <w:vAlign w:val="center"/>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Индекс ср.значения по приоритетному рынку услуг ЖКХ</w:t>
            </w:r>
          </w:p>
        </w:tc>
        <w:tc>
          <w:tcPr>
            <w:tcW w:w="517" w:type="dxa"/>
            <w:tcBorders>
              <w:top w:val="nil"/>
              <w:left w:val="nil"/>
              <w:bottom w:val="single" w:sz="4" w:space="0" w:color="auto"/>
              <w:right w:val="nil"/>
            </w:tcBorders>
            <w:shd w:val="clear" w:color="000000" w:fill="D9D9D9"/>
            <w:textDirection w:val="btLr"/>
            <w:vAlign w:val="center"/>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рейтинг</w:t>
            </w:r>
          </w:p>
        </w:tc>
        <w:tc>
          <w:tcPr>
            <w:tcW w:w="1133" w:type="dxa"/>
            <w:vMerge/>
            <w:tcBorders>
              <w:top w:val="single" w:sz="4" w:space="0" w:color="auto"/>
              <w:left w:val="single" w:sz="4" w:space="0" w:color="auto"/>
              <w:bottom w:val="single" w:sz="4" w:space="0" w:color="000000"/>
              <w:right w:val="single" w:sz="4" w:space="0" w:color="auto"/>
            </w:tcBorders>
            <w:vAlign w:val="center"/>
          </w:tcPr>
          <w:p w:rsidR="006C2A7D" w:rsidRPr="00CD1CCB" w:rsidRDefault="006C2A7D" w:rsidP="00CD1CCB">
            <w:pPr>
              <w:spacing w:after="0" w:line="240" w:lineRule="auto"/>
              <w:rPr>
                <w:rFonts w:ascii="Times New Roman" w:hAnsi="Times New Roman"/>
                <w:sz w:val="16"/>
                <w:szCs w:val="16"/>
                <w:lang w:eastAsia="ru-RU"/>
              </w:rPr>
            </w:pPr>
          </w:p>
        </w:tc>
        <w:tc>
          <w:tcPr>
            <w:tcW w:w="464" w:type="dxa"/>
            <w:vMerge/>
            <w:tcBorders>
              <w:top w:val="single" w:sz="4" w:space="0" w:color="auto"/>
              <w:left w:val="single" w:sz="4" w:space="0" w:color="auto"/>
              <w:bottom w:val="single" w:sz="4" w:space="0" w:color="000000"/>
              <w:right w:val="single" w:sz="4" w:space="0" w:color="auto"/>
            </w:tcBorders>
            <w:vAlign w:val="center"/>
          </w:tcPr>
          <w:p w:rsidR="006C2A7D" w:rsidRPr="00CD1CCB" w:rsidRDefault="006C2A7D" w:rsidP="00CD1CCB">
            <w:pPr>
              <w:spacing w:after="0" w:line="240" w:lineRule="auto"/>
              <w:rPr>
                <w:rFonts w:ascii="Times New Roman" w:hAnsi="Times New Roman"/>
                <w:color w:val="000000"/>
                <w:sz w:val="16"/>
                <w:szCs w:val="16"/>
                <w:lang w:eastAsia="ru-RU"/>
              </w:rPr>
            </w:pPr>
          </w:p>
        </w:tc>
      </w:tr>
      <w:tr w:rsidR="006C2A7D" w:rsidRPr="00CD1CCB" w:rsidTr="00B57B39">
        <w:trPr>
          <w:trHeight w:val="255"/>
        </w:trPr>
        <w:tc>
          <w:tcPr>
            <w:tcW w:w="166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Ардатовский </w:t>
            </w:r>
          </w:p>
        </w:tc>
        <w:tc>
          <w:tcPr>
            <w:tcW w:w="545"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0,5</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77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0,005</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21</w:t>
            </w:r>
          </w:p>
        </w:tc>
        <w:tc>
          <w:tcPr>
            <w:tcW w:w="54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4,4</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0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0,044</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20</w:t>
            </w:r>
          </w:p>
        </w:tc>
        <w:tc>
          <w:tcPr>
            <w:tcW w:w="86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0,025</w:t>
            </w:r>
          </w:p>
        </w:tc>
        <w:tc>
          <w:tcPr>
            <w:tcW w:w="436"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21</w:t>
            </w:r>
          </w:p>
        </w:tc>
        <w:tc>
          <w:tcPr>
            <w:tcW w:w="496" w:type="dxa"/>
            <w:tcBorders>
              <w:top w:val="nil"/>
              <w:left w:val="nil"/>
              <w:bottom w:val="nil"/>
              <w:right w:val="single" w:sz="4" w:space="0" w:color="auto"/>
            </w:tcBorders>
            <w:vAlign w:val="bottom"/>
          </w:tcPr>
          <w:p w:rsidR="006C2A7D" w:rsidRPr="00CD1CCB" w:rsidRDefault="006C2A7D" w:rsidP="00CD1CCB">
            <w:pPr>
              <w:spacing w:after="0" w:line="240" w:lineRule="auto"/>
              <w:jc w:val="right"/>
              <w:rPr>
                <w:rFonts w:ascii="Times New Roman" w:hAnsi="Times New Roman"/>
                <w:color w:val="000000"/>
                <w:sz w:val="16"/>
                <w:szCs w:val="16"/>
                <w:lang w:eastAsia="ru-RU"/>
              </w:rPr>
            </w:pPr>
            <w:r w:rsidRPr="00CD1CCB">
              <w:rPr>
                <w:rFonts w:ascii="Times New Roman" w:hAnsi="Times New Roman"/>
                <w:color w:val="000000"/>
                <w:sz w:val="16"/>
                <w:szCs w:val="16"/>
                <w:lang w:eastAsia="ru-RU"/>
              </w:rPr>
              <w:t>22,8</w:t>
            </w:r>
          </w:p>
        </w:tc>
        <w:tc>
          <w:tcPr>
            <w:tcW w:w="516" w:type="dxa"/>
            <w:tcBorders>
              <w:top w:val="nil"/>
              <w:left w:val="nil"/>
              <w:bottom w:val="nil"/>
              <w:right w:val="single" w:sz="4" w:space="0" w:color="auto"/>
            </w:tcBorders>
            <w:vAlign w:val="bottom"/>
          </w:tcPr>
          <w:p w:rsidR="006C2A7D" w:rsidRPr="00CD1CCB" w:rsidRDefault="006C2A7D" w:rsidP="00CD1CCB">
            <w:pPr>
              <w:spacing w:after="0" w:line="240" w:lineRule="auto"/>
              <w:jc w:val="right"/>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67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0,228</w:t>
            </w:r>
          </w:p>
        </w:tc>
        <w:tc>
          <w:tcPr>
            <w:tcW w:w="411" w:type="dxa"/>
            <w:tcBorders>
              <w:top w:val="nil"/>
              <w:left w:val="nil"/>
              <w:bottom w:val="nil"/>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19</w:t>
            </w:r>
          </w:p>
        </w:tc>
        <w:tc>
          <w:tcPr>
            <w:tcW w:w="496" w:type="dxa"/>
            <w:tcBorders>
              <w:top w:val="nil"/>
              <w:left w:val="nil"/>
              <w:bottom w:val="nil"/>
              <w:right w:val="single" w:sz="4" w:space="0" w:color="auto"/>
            </w:tcBorders>
            <w:vAlign w:val="bottom"/>
          </w:tcPr>
          <w:p w:rsidR="006C2A7D" w:rsidRPr="00CD1CCB" w:rsidRDefault="006C2A7D" w:rsidP="00CD1CCB">
            <w:pPr>
              <w:spacing w:after="0" w:line="240" w:lineRule="auto"/>
              <w:jc w:val="right"/>
              <w:rPr>
                <w:rFonts w:ascii="Times New Roman" w:hAnsi="Times New Roman"/>
                <w:color w:val="000000"/>
                <w:sz w:val="16"/>
                <w:szCs w:val="16"/>
                <w:lang w:eastAsia="ru-RU"/>
              </w:rPr>
            </w:pPr>
            <w:r w:rsidRPr="00CD1CCB">
              <w:rPr>
                <w:rFonts w:ascii="Times New Roman" w:hAnsi="Times New Roman"/>
                <w:color w:val="000000"/>
                <w:sz w:val="16"/>
                <w:szCs w:val="16"/>
                <w:lang w:eastAsia="ru-RU"/>
              </w:rPr>
              <w:t>18</w:t>
            </w:r>
          </w:p>
        </w:tc>
        <w:tc>
          <w:tcPr>
            <w:tcW w:w="496" w:type="dxa"/>
            <w:tcBorders>
              <w:top w:val="nil"/>
              <w:left w:val="nil"/>
              <w:bottom w:val="nil"/>
              <w:right w:val="single" w:sz="4" w:space="0" w:color="auto"/>
            </w:tcBorders>
            <w:vAlign w:val="bottom"/>
          </w:tcPr>
          <w:p w:rsidR="006C2A7D" w:rsidRPr="00CD1CCB" w:rsidRDefault="006C2A7D" w:rsidP="00CD1CCB">
            <w:pPr>
              <w:spacing w:after="0" w:line="240" w:lineRule="auto"/>
              <w:jc w:val="right"/>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78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0,180</w:t>
            </w:r>
          </w:p>
        </w:tc>
        <w:tc>
          <w:tcPr>
            <w:tcW w:w="411" w:type="dxa"/>
            <w:tcBorders>
              <w:top w:val="nil"/>
              <w:left w:val="nil"/>
              <w:bottom w:val="nil"/>
              <w:right w:val="single" w:sz="4" w:space="0" w:color="auto"/>
            </w:tcBorders>
            <w:shd w:val="clear" w:color="000000" w:fill="D9D9D9"/>
            <w:vAlign w:val="bottom"/>
          </w:tcPr>
          <w:p w:rsidR="006C2A7D" w:rsidRPr="00CD1CCB" w:rsidRDefault="006C2A7D" w:rsidP="00CD1CCB">
            <w:pPr>
              <w:spacing w:after="0" w:line="240" w:lineRule="auto"/>
              <w:jc w:val="right"/>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21</w:t>
            </w:r>
          </w:p>
        </w:tc>
        <w:tc>
          <w:tcPr>
            <w:tcW w:w="820"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0,204</w:t>
            </w:r>
          </w:p>
        </w:tc>
        <w:tc>
          <w:tcPr>
            <w:tcW w:w="475"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21</w:t>
            </w:r>
          </w:p>
        </w:tc>
        <w:tc>
          <w:tcPr>
            <w:tcW w:w="77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0,182</w:t>
            </w:r>
          </w:p>
        </w:tc>
        <w:tc>
          <w:tcPr>
            <w:tcW w:w="51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21</w:t>
            </w:r>
          </w:p>
        </w:tc>
        <w:tc>
          <w:tcPr>
            <w:tcW w:w="1133"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0,465</w:t>
            </w:r>
          </w:p>
        </w:tc>
        <w:tc>
          <w:tcPr>
            <w:tcW w:w="464" w:type="dxa"/>
            <w:tcBorders>
              <w:top w:val="nil"/>
              <w:left w:val="nil"/>
              <w:bottom w:val="single" w:sz="4" w:space="0" w:color="auto"/>
              <w:right w:val="single" w:sz="4" w:space="0" w:color="auto"/>
            </w:tcBorders>
            <w:shd w:val="clear" w:color="000000" w:fill="FFFF00"/>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20</w:t>
            </w:r>
          </w:p>
        </w:tc>
      </w:tr>
      <w:tr w:rsidR="006C2A7D" w:rsidRPr="00CD1CCB" w:rsidTr="00B57B39">
        <w:trPr>
          <w:trHeight w:val="270"/>
        </w:trPr>
        <w:tc>
          <w:tcPr>
            <w:tcW w:w="166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Атюрьевский </w:t>
            </w:r>
          </w:p>
        </w:tc>
        <w:tc>
          <w:tcPr>
            <w:tcW w:w="545"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12</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77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0,120</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14</w:t>
            </w:r>
          </w:p>
        </w:tc>
        <w:tc>
          <w:tcPr>
            <w:tcW w:w="54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6,4</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0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0,064</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19</w:t>
            </w:r>
          </w:p>
        </w:tc>
        <w:tc>
          <w:tcPr>
            <w:tcW w:w="86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0,092</w:t>
            </w:r>
          </w:p>
        </w:tc>
        <w:tc>
          <w:tcPr>
            <w:tcW w:w="436"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17</w:t>
            </w:r>
          </w:p>
        </w:tc>
        <w:tc>
          <w:tcPr>
            <w:tcW w:w="496" w:type="dxa"/>
            <w:tcBorders>
              <w:top w:val="single" w:sz="4" w:space="0" w:color="auto"/>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19</w:t>
            </w:r>
          </w:p>
        </w:tc>
        <w:tc>
          <w:tcPr>
            <w:tcW w:w="516" w:type="dxa"/>
            <w:tcBorders>
              <w:top w:val="single" w:sz="4" w:space="0" w:color="auto"/>
              <w:left w:val="nil"/>
              <w:bottom w:val="single" w:sz="4" w:space="0" w:color="auto"/>
              <w:right w:val="single" w:sz="4" w:space="0" w:color="auto"/>
            </w:tcBorders>
            <w:noWrap/>
            <w:vAlign w:val="bottom"/>
          </w:tcPr>
          <w:p w:rsidR="006C2A7D" w:rsidRPr="00CD1CCB" w:rsidRDefault="006C2A7D" w:rsidP="00CD1CCB">
            <w:pPr>
              <w:spacing w:after="0" w:line="240" w:lineRule="auto"/>
              <w:rPr>
                <w:rFonts w:ascii="Times New Roman" w:hAnsi="Times New Roman"/>
                <w:sz w:val="16"/>
                <w:szCs w:val="16"/>
                <w:lang w:eastAsia="ru-RU"/>
              </w:rPr>
            </w:pPr>
            <w:r w:rsidRPr="00CD1CCB">
              <w:rPr>
                <w:rFonts w:ascii="Times New Roman" w:hAnsi="Times New Roman"/>
                <w:sz w:val="16"/>
                <w:szCs w:val="16"/>
                <w:lang w:eastAsia="ru-RU"/>
              </w:rPr>
              <w:t> </w:t>
            </w:r>
          </w:p>
        </w:tc>
        <w:tc>
          <w:tcPr>
            <w:tcW w:w="67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0,190</w:t>
            </w:r>
          </w:p>
        </w:tc>
        <w:tc>
          <w:tcPr>
            <w:tcW w:w="411" w:type="dxa"/>
            <w:tcBorders>
              <w:top w:val="single" w:sz="4" w:space="0" w:color="auto"/>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22</w:t>
            </w:r>
          </w:p>
        </w:tc>
        <w:tc>
          <w:tcPr>
            <w:tcW w:w="496" w:type="dxa"/>
            <w:tcBorders>
              <w:top w:val="single" w:sz="4" w:space="0" w:color="auto"/>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10,1</w:t>
            </w:r>
          </w:p>
        </w:tc>
        <w:tc>
          <w:tcPr>
            <w:tcW w:w="496" w:type="dxa"/>
            <w:tcBorders>
              <w:top w:val="single" w:sz="4" w:space="0" w:color="auto"/>
              <w:left w:val="nil"/>
              <w:bottom w:val="single" w:sz="4" w:space="0" w:color="auto"/>
              <w:right w:val="single" w:sz="4" w:space="0" w:color="auto"/>
            </w:tcBorders>
            <w:noWrap/>
            <w:vAlign w:val="bottom"/>
          </w:tcPr>
          <w:p w:rsidR="006C2A7D" w:rsidRPr="00CD1CCB" w:rsidRDefault="006C2A7D" w:rsidP="00CD1CCB">
            <w:pPr>
              <w:spacing w:after="0" w:line="240" w:lineRule="auto"/>
              <w:rPr>
                <w:rFonts w:ascii="Times New Roman" w:hAnsi="Times New Roman"/>
                <w:sz w:val="16"/>
                <w:szCs w:val="16"/>
                <w:lang w:eastAsia="ru-RU"/>
              </w:rPr>
            </w:pPr>
            <w:r w:rsidRPr="00CD1CCB">
              <w:rPr>
                <w:rFonts w:ascii="Times New Roman" w:hAnsi="Times New Roman"/>
                <w:sz w:val="16"/>
                <w:szCs w:val="16"/>
                <w:lang w:eastAsia="ru-RU"/>
              </w:rPr>
              <w:t> </w:t>
            </w:r>
          </w:p>
        </w:tc>
        <w:tc>
          <w:tcPr>
            <w:tcW w:w="78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0,101</w:t>
            </w:r>
          </w:p>
        </w:tc>
        <w:tc>
          <w:tcPr>
            <w:tcW w:w="411" w:type="dxa"/>
            <w:tcBorders>
              <w:top w:val="single" w:sz="4" w:space="0" w:color="auto"/>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right"/>
              <w:rPr>
                <w:rFonts w:ascii="Times New Roman" w:hAnsi="Times New Roman"/>
                <w:b/>
                <w:bCs/>
                <w:sz w:val="16"/>
                <w:szCs w:val="16"/>
                <w:lang w:eastAsia="ru-RU"/>
              </w:rPr>
            </w:pPr>
            <w:r w:rsidRPr="00CD1CCB">
              <w:rPr>
                <w:rFonts w:ascii="Times New Roman" w:hAnsi="Times New Roman"/>
                <w:b/>
                <w:bCs/>
                <w:sz w:val="16"/>
                <w:szCs w:val="16"/>
                <w:lang w:eastAsia="ru-RU"/>
              </w:rPr>
              <w:t>22</w:t>
            </w:r>
          </w:p>
        </w:tc>
        <w:tc>
          <w:tcPr>
            <w:tcW w:w="820"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0,146</w:t>
            </w:r>
          </w:p>
        </w:tc>
        <w:tc>
          <w:tcPr>
            <w:tcW w:w="475"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22</w:t>
            </w:r>
          </w:p>
        </w:tc>
        <w:tc>
          <w:tcPr>
            <w:tcW w:w="77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0,131</w:t>
            </w:r>
          </w:p>
        </w:tc>
        <w:tc>
          <w:tcPr>
            <w:tcW w:w="517"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22</w:t>
            </w:r>
          </w:p>
        </w:tc>
        <w:tc>
          <w:tcPr>
            <w:tcW w:w="1133"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0,437</w:t>
            </w:r>
          </w:p>
        </w:tc>
        <w:tc>
          <w:tcPr>
            <w:tcW w:w="464" w:type="dxa"/>
            <w:tcBorders>
              <w:top w:val="nil"/>
              <w:left w:val="nil"/>
              <w:bottom w:val="single" w:sz="4" w:space="0" w:color="auto"/>
              <w:right w:val="single" w:sz="4" w:space="0" w:color="auto"/>
            </w:tcBorders>
            <w:shd w:val="clear" w:color="000000" w:fill="FFFF00"/>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22</w:t>
            </w:r>
          </w:p>
        </w:tc>
      </w:tr>
      <w:tr w:rsidR="006C2A7D" w:rsidRPr="00CD1CCB" w:rsidTr="00B57B39">
        <w:trPr>
          <w:trHeight w:val="240"/>
        </w:trPr>
        <w:tc>
          <w:tcPr>
            <w:tcW w:w="166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Атяшевский </w:t>
            </w:r>
          </w:p>
        </w:tc>
        <w:tc>
          <w:tcPr>
            <w:tcW w:w="545"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54,6</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77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0,546</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w:t>
            </w:r>
          </w:p>
        </w:tc>
        <w:tc>
          <w:tcPr>
            <w:tcW w:w="54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61,8</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0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0,618</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w:t>
            </w:r>
          </w:p>
        </w:tc>
        <w:tc>
          <w:tcPr>
            <w:tcW w:w="86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0,582</w:t>
            </w:r>
          </w:p>
        </w:tc>
        <w:tc>
          <w:tcPr>
            <w:tcW w:w="436"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70,6</w:t>
            </w:r>
          </w:p>
        </w:tc>
        <w:tc>
          <w:tcPr>
            <w:tcW w:w="51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7,06</w:t>
            </w:r>
          </w:p>
        </w:tc>
        <w:tc>
          <w:tcPr>
            <w:tcW w:w="67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0,777</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4</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77,8</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7,78</w:t>
            </w:r>
          </w:p>
        </w:tc>
        <w:tc>
          <w:tcPr>
            <w:tcW w:w="78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0,856</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right"/>
              <w:rPr>
                <w:rFonts w:ascii="Times New Roman" w:hAnsi="Times New Roman"/>
                <w:b/>
                <w:bCs/>
                <w:sz w:val="16"/>
                <w:szCs w:val="16"/>
                <w:lang w:eastAsia="ru-RU"/>
              </w:rPr>
            </w:pPr>
            <w:r w:rsidRPr="00CD1CCB">
              <w:rPr>
                <w:rFonts w:ascii="Times New Roman" w:hAnsi="Times New Roman"/>
                <w:b/>
                <w:bCs/>
                <w:sz w:val="16"/>
                <w:szCs w:val="16"/>
                <w:lang w:eastAsia="ru-RU"/>
              </w:rPr>
              <w:t>3</w:t>
            </w:r>
          </w:p>
        </w:tc>
        <w:tc>
          <w:tcPr>
            <w:tcW w:w="820"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0,816</w:t>
            </w:r>
          </w:p>
        </w:tc>
        <w:tc>
          <w:tcPr>
            <w:tcW w:w="475"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4</w:t>
            </w:r>
          </w:p>
        </w:tc>
        <w:tc>
          <w:tcPr>
            <w:tcW w:w="77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0,790</w:t>
            </w:r>
          </w:p>
        </w:tc>
        <w:tc>
          <w:tcPr>
            <w:tcW w:w="517"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w:t>
            </w:r>
          </w:p>
        </w:tc>
        <w:tc>
          <w:tcPr>
            <w:tcW w:w="1133"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0,767</w:t>
            </w:r>
          </w:p>
        </w:tc>
        <w:tc>
          <w:tcPr>
            <w:tcW w:w="464" w:type="dxa"/>
            <w:tcBorders>
              <w:top w:val="nil"/>
              <w:left w:val="nil"/>
              <w:bottom w:val="single" w:sz="4" w:space="0" w:color="auto"/>
              <w:right w:val="single" w:sz="4" w:space="0" w:color="auto"/>
            </w:tcBorders>
            <w:shd w:val="clear" w:color="000000" w:fill="FFFF00"/>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6</w:t>
            </w:r>
          </w:p>
        </w:tc>
      </w:tr>
      <w:tr w:rsidR="006C2A7D" w:rsidRPr="00CD1CCB" w:rsidTr="00B57B39">
        <w:trPr>
          <w:trHeight w:val="240"/>
        </w:trPr>
        <w:tc>
          <w:tcPr>
            <w:tcW w:w="166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Б-березниковский </w:t>
            </w:r>
          </w:p>
        </w:tc>
        <w:tc>
          <w:tcPr>
            <w:tcW w:w="545"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2,7</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77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0,027</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20</w:t>
            </w:r>
          </w:p>
        </w:tc>
        <w:tc>
          <w:tcPr>
            <w:tcW w:w="54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9,4</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0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0,094</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17</w:t>
            </w:r>
          </w:p>
        </w:tc>
        <w:tc>
          <w:tcPr>
            <w:tcW w:w="86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0,061</w:t>
            </w:r>
          </w:p>
        </w:tc>
        <w:tc>
          <w:tcPr>
            <w:tcW w:w="436"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19</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61</w:t>
            </w:r>
          </w:p>
        </w:tc>
        <w:tc>
          <w:tcPr>
            <w:tcW w:w="51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rPr>
                <w:rFonts w:ascii="Times New Roman" w:hAnsi="Times New Roman"/>
                <w:sz w:val="16"/>
                <w:szCs w:val="16"/>
                <w:lang w:eastAsia="ru-RU"/>
              </w:rPr>
            </w:pPr>
            <w:r w:rsidRPr="00CD1CCB">
              <w:rPr>
                <w:rFonts w:ascii="Times New Roman" w:hAnsi="Times New Roman"/>
                <w:sz w:val="16"/>
                <w:szCs w:val="16"/>
                <w:lang w:eastAsia="ru-RU"/>
              </w:rPr>
              <w:t> </w:t>
            </w:r>
          </w:p>
        </w:tc>
        <w:tc>
          <w:tcPr>
            <w:tcW w:w="67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0,610</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6</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67,2</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rPr>
                <w:rFonts w:ascii="Times New Roman" w:hAnsi="Times New Roman"/>
                <w:sz w:val="16"/>
                <w:szCs w:val="16"/>
                <w:lang w:eastAsia="ru-RU"/>
              </w:rPr>
            </w:pPr>
            <w:r w:rsidRPr="00CD1CCB">
              <w:rPr>
                <w:rFonts w:ascii="Times New Roman" w:hAnsi="Times New Roman"/>
                <w:sz w:val="16"/>
                <w:szCs w:val="16"/>
                <w:lang w:eastAsia="ru-RU"/>
              </w:rPr>
              <w:t> </w:t>
            </w:r>
          </w:p>
        </w:tc>
        <w:tc>
          <w:tcPr>
            <w:tcW w:w="78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0,672</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right"/>
              <w:rPr>
                <w:rFonts w:ascii="Times New Roman" w:hAnsi="Times New Roman"/>
                <w:b/>
                <w:bCs/>
                <w:sz w:val="16"/>
                <w:szCs w:val="16"/>
                <w:lang w:eastAsia="ru-RU"/>
              </w:rPr>
            </w:pPr>
            <w:r w:rsidRPr="00CD1CCB">
              <w:rPr>
                <w:rFonts w:ascii="Times New Roman" w:hAnsi="Times New Roman"/>
                <w:b/>
                <w:bCs/>
                <w:sz w:val="16"/>
                <w:szCs w:val="16"/>
                <w:lang w:eastAsia="ru-RU"/>
              </w:rPr>
              <w:t>7</w:t>
            </w:r>
          </w:p>
        </w:tc>
        <w:tc>
          <w:tcPr>
            <w:tcW w:w="820"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0,641</w:t>
            </w:r>
          </w:p>
        </w:tc>
        <w:tc>
          <w:tcPr>
            <w:tcW w:w="475"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5</w:t>
            </w:r>
          </w:p>
        </w:tc>
        <w:tc>
          <w:tcPr>
            <w:tcW w:w="77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0,453</w:t>
            </w:r>
          </w:p>
        </w:tc>
        <w:tc>
          <w:tcPr>
            <w:tcW w:w="517"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9</w:t>
            </w:r>
          </w:p>
        </w:tc>
        <w:tc>
          <w:tcPr>
            <w:tcW w:w="1133"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0,547</w:t>
            </w:r>
          </w:p>
        </w:tc>
        <w:tc>
          <w:tcPr>
            <w:tcW w:w="464" w:type="dxa"/>
            <w:tcBorders>
              <w:top w:val="nil"/>
              <w:left w:val="nil"/>
              <w:bottom w:val="single" w:sz="4" w:space="0" w:color="auto"/>
              <w:right w:val="single" w:sz="4" w:space="0" w:color="auto"/>
            </w:tcBorders>
            <w:shd w:val="clear" w:color="000000" w:fill="FFFF00"/>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13</w:t>
            </w:r>
          </w:p>
        </w:tc>
      </w:tr>
      <w:tr w:rsidR="006C2A7D" w:rsidRPr="00CD1CCB" w:rsidTr="00B57B39">
        <w:trPr>
          <w:trHeight w:val="255"/>
        </w:trPr>
        <w:tc>
          <w:tcPr>
            <w:tcW w:w="166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Большеигнатовский </w:t>
            </w:r>
          </w:p>
        </w:tc>
        <w:tc>
          <w:tcPr>
            <w:tcW w:w="545"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8,9</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77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0,089</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17</w:t>
            </w:r>
          </w:p>
        </w:tc>
        <w:tc>
          <w:tcPr>
            <w:tcW w:w="54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9,4</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0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0,094</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18</w:t>
            </w:r>
          </w:p>
        </w:tc>
        <w:tc>
          <w:tcPr>
            <w:tcW w:w="86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0,092</w:t>
            </w:r>
          </w:p>
        </w:tc>
        <w:tc>
          <w:tcPr>
            <w:tcW w:w="436"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18</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87,5</w:t>
            </w:r>
          </w:p>
        </w:tc>
        <w:tc>
          <w:tcPr>
            <w:tcW w:w="51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8,75</w:t>
            </w:r>
          </w:p>
        </w:tc>
        <w:tc>
          <w:tcPr>
            <w:tcW w:w="67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0,963</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86,7</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8,67</w:t>
            </w:r>
          </w:p>
        </w:tc>
        <w:tc>
          <w:tcPr>
            <w:tcW w:w="78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0,954</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right"/>
              <w:rPr>
                <w:rFonts w:ascii="Times New Roman" w:hAnsi="Times New Roman"/>
                <w:b/>
                <w:bCs/>
                <w:sz w:val="16"/>
                <w:szCs w:val="16"/>
                <w:lang w:eastAsia="ru-RU"/>
              </w:rPr>
            </w:pPr>
            <w:r w:rsidRPr="00CD1CCB">
              <w:rPr>
                <w:rFonts w:ascii="Times New Roman" w:hAnsi="Times New Roman"/>
                <w:b/>
                <w:bCs/>
                <w:sz w:val="16"/>
                <w:szCs w:val="16"/>
                <w:lang w:eastAsia="ru-RU"/>
              </w:rPr>
              <w:t>1</w:t>
            </w:r>
          </w:p>
        </w:tc>
        <w:tc>
          <w:tcPr>
            <w:tcW w:w="820"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0,958</w:t>
            </w:r>
          </w:p>
        </w:tc>
        <w:tc>
          <w:tcPr>
            <w:tcW w:w="475"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w:t>
            </w:r>
          </w:p>
        </w:tc>
        <w:tc>
          <w:tcPr>
            <w:tcW w:w="77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0,741</w:t>
            </w:r>
          </w:p>
        </w:tc>
        <w:tc>
          <w:tcPr>
            <w:tcW w:w="517"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4</w:t>
            </w:r>
          </w:p>
        </w:tc>
        <w:tc>
          <w:tcPr>
            <w:tcW w:w="1133"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0,823</w:t>
            </w:r>
          </w:p>
        </w:tc>
        <w:tc>
          <w:tcPr>
            <w:tcW w:w="464" w:type="dxa"/>
            <w:tcBorders>
              <w:top w:val="nil"/>
              <w:left w:val="nil"/>
              <w:bottom w:val="single" w:sz="4" w:space="0" w:color="auto"/>
              <w:right w:val="single" w:sz="4" w:space="0" w:color="auto"/>
            </w:tcBorders>
            <w:shd w:val="clear" w:color="000000" w:fill="FFFF00"/>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w:t>
            </w:r>
          </w:p>
        </w:tc>
      </w:tr>
      <w:tr w:rsidR="006C2A7D" w:rsidRPr="00CD1CCB" w:rsidTr="00B57B39">
        <w:trPr>
          <w:trHeight w:val="255"/>
        </w:trPr>
        <w:tc>
          <w:tcPr>
            <w:tcW w:w="166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Дубенский </w:t>
            </w:r>
          </w:p>
        </w:tc>
        <w:tc>
          <w:tcPr>
            <w:tcW w:w="545"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22,2</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77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0,222</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8</w:t>
            </w:r>
          </w:p>
        </w:tc>
        <w:tc>
          <w:tcPr>
            <w:tcW w:w="54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47,2</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0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0,472</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3</w:t>
            </w:r>
          </w:p>
        </w:tc>
        <w:tc>
          <w:tcPr>
            <w:tcW w:w="86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0,347</w:t>
            </w:r>
          </w:p>
        </w:tc>
        <w:tc>
          <w:tcPr>
            <w:tcW w:w="436"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4</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44,5</w:t>
            </w:r>
          </w:p>
        </w:tc>
        <w:tc>
          <w:tcPr>
            <w:tcW w:w="51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rPr>
                <w:rFonts w:ascii="Times New Roman" w:hAnsi="Times New Roman"/>
                <w:sz w:val="16"/>
                <w:szCs w:val="16"/>
                <w:lang w:eastAsia="ru-RU"/>
              </w:rPr>
            </w:pPr>
            <w:r w:rsidRPr="00CD1CCB">
              <w:rPr>
                <w:rFonts w:ascii="Times New Roman" w:hAnsi="Times New Roman"/>
                <w:sz w:val="16"/>
                <w:szCs w:val="16"/>
                <w:lang w:eastAsia="ru-RU"/>
              </w:rPr>
              <w:t> </w:t>
            </w:r>
          </w:p>
        </w:tc>
        <w:tc>
          <w:tcPr>
            <w:tcW w:w="67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0,445</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9</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69</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rPr>
                <w:rFonts w:ascii="Times New Roman" w:hAnsi="Times New Roman"/>
                <w:sz w:val="16"/>
                <w:szCs w:val="16"/>
                <w:lang w:eastAsia="ru-RU"/>
              </w:rPr>
            </w:pPr>
            <w:r w:rsidRPr="00CD1CCB">
              <w:rPr>
                <w:rFonts w:ascii="Times New Roman" w:hAnsi="Times New Roman"/>
                <w:sz w:val="16"/>
                <w:szCs w:val="16"/>
                <w:lang w:eastAsia="ru-RU"/>
              </w:rPr>
              <w:t> </w:t>
            </w:r>
          </w:p>
        </w:tc>
        <w:tc>
          <w:tcPr>
            <w:tcW w:w="78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0,690</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right"/>
              <w:rPr>
                <w:rFonts w:ascii="Times New Roman" w:hAnsi="Times New Roman"/>
                <w:b/>
                <w:bCs/>
                <w:sz w:val="16"/>
                <w:szCs w:val="16"/>
                <w:lang w:eastAsia="ru-RU"/>
              </w:rPr>
            </w:pPr>
            <w:r w:rsidRPr="00CD1CCB">
              <w:rPr>
                <w:rFonts w:ascii="Times New Roman" w:hAnsi="Times New Roman"/>
                <w:b/>
                <w:bCs/>
                <w:sz w:val="16"/>
                <w:szCs w:val="16"/>
                <w:lang w:eastAsia="ru-RU"/>
              </w:rPr>
              <w:t>5</w:t>
            </w:r>
          </w:p>
        </w:tc>
        <w:tc>
          <w:tcPr>
            <w:tcW w:w="820"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0,568</w:t>
            </w:r>
          </w:p>
        </w:tc>
        <w:tc>
          <w:tcPr>
            <w:tcW w:w="475"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8</w:t>
            </w:r>
          </w:p>
        </w:tc>
        <w:tc>
          <w:tcPr>
            <w:tcW w:w="77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0,575</w:t>
            </w:r>
          </w:p>
        </w:tc>
        <w:tc>
          <w:tcPr>
            <w:tcW w:w="517"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6</w:t>
            </w:r>
          </w:p>
        </w:tc>
        <w:tc>
          <w:tcPr>
            <w:tcW w:w="1133"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0,807</w:t>
            </w:r>
          </w:p>
        </w:tc>
        <w:tc>
          <w:tcPr>
            <w:tcW w:w="464" w:type="dxa"/>
            <w:tcBorders>
              <w:top w:val="nil"/>
              <w:left w:val="nil"/>
              <w:bottom w:val="single" w:sz="4" w:space="0" w:color="auto"/>
              <w:right w:val="single" w:sz="4" w:space="0" w:color="auto"/>
            </w:tcBorders>
            <w:shd w:val="clear" w:color="000000" w:fill="FFFF00"/>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4</w:t>
            </w:r>
          </w:p>
        </w:tc>
      </w:tr>
      <w:tr w:rsidR="006C2A7D" w:rsidRPr="00CD1CCB" w:rsidTr="00B57B39">
        <w:trPr>
          <w:trHeight w:val="255"/>
        </w:trPr>
        <w:tc>
          <w:tcPr>
            <w:tcW w:w="166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Ельниковский </w:t>
            </w:r>
          </w:p>
        </w:tc>
        <w:tc>
          <w:tcPr>
            <w:tcW w:w="545"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26,9</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77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0,269</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4</w:t>
            </w:r>
          </w:p>
        </w:tc>
        <w:tc>
          <w:tcPr>
            <w:tcW w:w="54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56,3</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0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0,563</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w:t>
            </w:r>
          </w:p>
        </w:tc>
        <w:tc>
          <w:tcPr>
            <w:tcW w:w="86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0,416</w:t>
            </w:r>
          </w:p>
        </w:tc>
        <w:tc>
          <w:tcPr>
            <w:tcW w:w="436"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2</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44,4</w:t>
            </w:r>
          </w:p>
        </w:tc>
        <w:tc>
          <w:tcPr>
            <w:tcW w:w="51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rPr>
                <w:rFonts w:ascii="Times New Roman" w:hAnsi="Times New Roman"/>
                <w:sz w:val="16"/>
                <w:szCs w:val="16"/>
                <w:lang w:eastAsia="ru-RU"/>
              </w:rPr>
            </w:pPr>
            <w:r w:rsidRPr="00CD1CCB">
              <w:rPr>
                <w:rFonts w:ascii="Times New Roman" w:hAnsi="Times New Roman"/>
                <w:sz w:val="16"/>
                <w:szCs w:val="16"/>
                <w:lang w:eastAsia="ru-RU"/>
              </w:rPr>
              <w:t> </w:t>
            </w:r>
          </w:p>
        </w:tc>
        <w:tc>
          <w:tcPr>
            <w:tcW w:w="67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0,444</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10</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62,9</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rPr>
                <w:rFonts w:ascii="Times New Roman" w:hAnsi="Times New Roman"/>
                <w:sz w:val="16"/>
                <w:szCs w:val="16"/>
                <w:lang w:eastAsia="ru-RU"/>
              </w:rPr>
            </w:pPr>
            <w:r w:rsidRPr="00CD1CCB">
              <w:rPr>
                <w:rFonts w:ascii="Times New Roman" w:hAnsi="Times New Roman"/>
                <w:sz w:val="16"/>
                <w:szCs w:val="16"/>
                <w:lang w:eastAsia="ru-RU"/>
              </w:rPr>
              <w:t> </w:t>
            </w:r>
          </w:p>
        </w:tc>
        <w:tc>
          <w:tcPr>
            <w:tcW w:w="78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0,629</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right"/>
              <w:rPr>
                <w:rFonts w:ascii="Times New Roman" w:hAnsi="Times New Roman"/>
                <w:b/>
                <w:bCs/>
                <w:sz w:val="16"/>
                <w:szCs w:val="16"/>
                <w:lang w:eastAsia="ru-RU"/>
              </w:rPr>
            </w:pPr>
            <w:r w:rsidRPr="00CD1CCB">
              <w:rPr>
                <w:rFonts w:ascii="Times New Roman" w:hAnsi="Times New Roman"/>
                <w:b/>
                <w:bCs/>
                <w:sz w:val="16"/>
                <w:szCs w:val="16"/>
                <w:lang w:eastAsia="ru-RU"/>
              </w:rPr>
              <w:t>8</w:t>
            </w:r>
          </w:p>
        </w:tc>
        <w:tc>
          <w:tcPr>
            <w:tcW w:w="820"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0,537</w:t>
            </w:r>
          </w:p>
        </w:tc>
        <w:tc>
          <w:tcPr>
            <w:tcW w:w="475"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9</w:t>
            </w:r>
          </w:p>
        </w:tc>
        <w:tc>
          <w:tcPr>
            <w:tcW w:w="77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0,608</w:t>
            </w:r>
          </w:p>
        </w:tc>
        <w:tc>
          <w:tcPr>
            <w:tcW w:w="517"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5</w:t>
            </w:r>
          </w:p>
        </w:tc>
        <w:tc>
          <w:tcPr>
            <w:tcW w:w="1133"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0,622</w:t>
            </w:r>
          </w:p>
        </w:tc>
        <w:tc>
          <w:tcPr>
            <w:tcW w:w="464" w:type="dxa"/>
            <w:tcBorders>
              <w:top w:val="nil"/>
              <w:left w:val="nil"/>
              <w:bottom w:val="single" w:sz="4" w:space="0" w:color="auto"/>
              <w:right w:val="single" w:sz="4" w:space="0" w:color="auto"/>
            </w:tcBorders>
            <w:shd w:val="clear" w:color="000000" w:fill="FFFF00"/>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7</w:t>
            </w:r>
          </w:p>
        </w:tc>
      </w:tr>
      <w:tr w:rsidR="006C2A7D" w:rsidRPr="00CD1CCB" w:rsidTr="00B57B39">
        <w:trPr>
          <w:trHeight w:val="270"/>
        </w:trPr>
        <w:tc>
          <w:tcPr>
            <w:tcW w:w="166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Зубово-Полянский </w:t>
            </w:r>
          </w:p>
        </w:tc>
        <w:tc>
          <w:tcPr>
            <w:tcW w:w="545"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12,2</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77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0,122</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13</w:t>
            </w:r>
          </w:p>
        </w:tc>
        <w:tc>
          <w:tcPr>
            <w:tcW w:w="54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11</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0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0,110</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15</w:t>
            </w:r>
          </w:p>
        </w:tc>
        <w:tc>
          <w:tcPr>
            <w:tcW w:w="86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0,116</w:t>
            </w:r>
          </w:p>
        </w:tc>
        <w:tc>
          <w:tcPr>
            <w:tcW w:w="436"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15</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33,8</w:t>
            </w:r>
          </w:p>
        </w:tc>
        <w:tc>
          <w:tcPr>
            <w:tcW w:w="51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rPr>
                <w:rFonts w:ascii="Times New Roman" w:hAnsi="Times New Roman"/>
                <w:sz w:val="16"/>
                <w:szCs w:val="16"/>
                <w:lang w:eastAsia="ru-RU"/>
              </w:rPr>
            </w:pPr>
            <w:r w:rsidRPr="00CD1CCB">
              <w:rPr>
                <w:rFonts w:ascii="Times New Roman" w:hAnsi="Times New Roman"/>
                <w:sz w:val="16"/>
                <w:szCs w:val="16"/>
                <w:lang w:eastAsia="ru-RU"/>
              </w:rPr>
              <w:t> </w:t>
            </w:r>
          </w:p>
        </w:tc>
        <w:tc>
          <w:tcPr>
            <w:tcW w:w="67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0,338</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14</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30</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rPr>
                <w:rFonts w:ascii="Times New Roman" w:hAnsi="Times New Roman"/>
                <w:sz w:val="16"/>
                <w:szCs w:val="16"/>
                <w:lang w:eastAsia="ru-RU"/>
              </w:rPr>
            </w:pPr>
            <w:r w:rsidRPr="00CD1CCB">
              <w:rPr>
                <w:rFonts w:ascii="Times New Roman" w:hAnsi="Times New Roman"/>
                <w:sz w:val="16"/>
                <w:szCs w:val="16"/>
                <w:lang w:eastAsia="ru-RU"/>
              </w:rPr>
              <w:t> </w:t>
            </w:r>
          </w:p>
        </w:tc>
        <w:tc>
          <w:tcPr>
            <w:tcW w:w="78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0,300</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right"/>
              <w:rPr>
                <w:rFonts w:ascii="Times New Roman" w:hAnsi="Times New Roman"/>
                <w:b/>
                <w:bCs/>
                <w:sz w:val="16"/>
                <w:szCs w:val="16"/>
                <w:lang w:eastAsia="ru-RU"/>
              </w:rPr>
            </w:pPr>
            <w:r w:rsidRPr="00CD1CCB">
              <w:rPr>
                <w:rFonts w:ascii="Times New Roman" w:hAnsi="Times New Roman"/>
                <w:b/>
                <w:bCs/>
                <w:sz w:val="16"/>
                <w:szCs w:val="16"/>
                <w:lang w:eastAsia="ru-RU"/>
              </w:rPr>
              <w:t>18</w:t>
            </w:r>
          </w:p>
        </w:tc>
        <w:tc>
          <w:tcPr>
            <w:tcW w:w="820"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0,319</w:t>
            </w:r>
          </w:p>
        </w:tc>
        <w:tc>
          <w:tcPr>
            <w:tcW w:w="475"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18</w:t>
            </w:r>
          </w:p>
        </w:tc>
        <w:tc>
          <w:tcPr>
            <w:tcW w:w="77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0,230</w:t>
            </w:r>
          </w:p>
        </w:tc>
        <w:tc>
          <w:tcPr>
            <w:tcW w:w="517"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18</w:t>
            </w:r>
          </w:p>
        </w:tc>
        <w:tc>
          <w:tcPr>
            <w:tcW w:w="1133"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0,539</w:t>
            </w:r>
          </w:p>
        </w:tc>
        <w:tc>
          <w:tcPr>
            <w:tcW w:w="464" w:type="dxa"/>
            <w:tcBorders>
              <w:top w:val="nil"/>
              <w:left w:val="nil"/>
              <w:bottom w:val="single" w:sz="4" w:space="0" w:color="auto"/>
              <w:right w:val="single" w:sz="4" w:space="0" w:color="auto"/>
            </w:tcBorders>
            <w:shd w:val="clear" w:color="000000" w:fill="FFFF00"/>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14</w:t>
            </w:r>
          </w:p>
        </w:tc>
      </w:tr>
      <w:tr w:rsidR="006C2A7D" w:rsidRPr="00CD1CCB" w:rsidTr="00B57B39">
        <w:trPr>
          <w:trHeight w:val="255"/>
        </w:trPr>
        <w:tc>
          <w:tcPr>
            <w:tcW w:w="166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Инсарский </w:t>
            </w:r>
          </w:p>
        </w:tc>
        <w:tc>
          <w:tcPr>
            <w:tcW w:w="545"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20,7</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77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0,207</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9</w:t>
            </w:r>
          </w:p>
        </w:tc>
        <w:tc>
          <w:tcPr>
            <w:tcW w:w="54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11,9</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0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0,119</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14</w:t>
            </w:r>
          </w:p>
        </w:tc>
        <w:tc>
          <w:tcPr>
            <w:tcW w:w="86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0,163</w:t>
            </w:r>
          </w:p>
        </w:tc>
        <w:tc>
          <w:tcPr>
            <w:tcW w:w="436"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12</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68,3</w:t>
            </w:r>
          </w:p>
        </w:tc>
        <w:tc>
          <w:tcPr>
            <w:tcW w:w="51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rPr>
                <w:rFonts w:ascii="Times New Roman" w:hAnsi="Times New Roman"/>
                <w:sz w:val="16"/>
                <w:szCs w:val="16"/>
                <w:lang w:eastAsia="ru-RU"/>
              </w:rPr>
            </w:pPr>
            <w:r w:rsidRPr="00CD1CCB">
              <w:rPr>
                <w:rFonts w:ascii="Times New Roman" w:hAnsi="Times New Roman"/>
                <w:sz w:val="16"/>
                <w:szCs w:val="16"/>
                <w:lang w:eastAsia="ru-RU"/>
              </w:rPr>
              <w:t> </w:t>
            </w:r>
          </w:p>
        </w:tc>
        <w:tc>
          <w:tcPr>
            <w:tcW w:w="67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0,683</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5</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52,4</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rPr>
                <w:rFonts w:ascii="Times New Roman" w:hAnsi="Times New Roman"/>
                <w:sz w:val="16"/>
                <w:szCs w:val="16"/>
                <w:lang w:eastAsia="ru-RU"/>
              </w:rPr>
            </w:pPr>
            <w:r w:rsidRPr="00CD1CCB">
              <w:rPr>
                <w:rFonts w:ascii="Times New Roman" w:hAnsi="Times New Roman"/>
                <w:sz w:val="16"/>
                <w:szCs w:val="16"/>
                <w:lang w:eastAsia="ru-RU"/>
              </w:rPr>
              <w:t> </w:t>
            </w:r>
          </w:p>
        </w:tc>
        <w:tc>
          <w:tcPr>
            <w:tcW w:w="78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0,524</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right"/>
              <w:rPr>
                <w:rFonts w:ascii="Times New Roman" w:hAnsi="Times New Roman"/>
                <w:b/>
                <w:bCs/>
                <w:sz w:val="16"/>
                <w:szCs w:val="16"/>
                <w:lang w:eastAsia="ru-RU"/>
              </w:rPr>
            </w:pPr>
            <w:r w:rsidRPr="00CD1CCB">
              <w:rPr>
                <w:rFonts w:ascii="Times New Roman" w:hAnsi="Times New Roman"/>
                <w:b/>
                <w:bCs/>
                <w:sz w:val="16"/>
                <w:szCs w:val="16"/>
                <w:lang w:eastAsia="ru-RU"/>
              </w:rPr>
              <w:t>9</w:t>
            </w:r>
          </w:p>
        </w:tc>
        <w:tc>
          <w:tcPr>
            <w:tcW w:w="820"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0,604</w:t>
            </w:r>
          </w:p>
        </w:tc>
        <w:tc>
          <w:tcPr>
            <w:tcW w:w="475"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6</w:t>
            </w:r>
          </w:p>
        </w:tc>
        <w:tc>
          <w:tcPr>
            <w:tcW w:w="77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0,548</w:t>
            </w:r>
          </w:p>
        </w:tc>
        <w:tc>
          <w:tcPr>
            <w:tcW w:w="517"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7</w:t>
            </w:r>
          </w:p>
        </w:tc>
        <w:tc>
          <w:tcPr>
            <w:tcW w:w="1133"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0,810</w:t>
            </w:r>
          </w:p>
        </w:tc>
        <w:tc>
          <w:tcPr>
            <w:tcW w:w="464" w:type="dxa"/>
            <w:tcBorders>
              <w:top w:val="nil"/>
              <w:left w:val="nil"/>
              <w:bottom w:val="single" w:sz="4" w:space="0" w:color="auto"/>
              <w:right w:val="single" w:sz="4" w:space="0" w:color="auto"/>
            </w:tcBorders>
            <w:shd w:val="clear" w:color="000000" w:fill="FFFF00"/>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3</w:t>
            </w:r>
          </w:p>
        </w:tc>
      </w:tr>
      <w:tr w:rsidR="006C2A7D" w:rsidRPr="00CD1CCB" w:rsidTr="00B57B39">
        <w:trPr>
          <w:trHeight w:val="255"/>
        </w:trPr>
        <w:tc>
          <w:tcPr>
            <w:tcW w:w="166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Ичалковский </w:t>
            </w:r>
          </w:p>
        </w:tc>
        <w:tc>
          <w:tcPr>
            <w:tcW w:w="545"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24,7</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77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0,247</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6</w:t>
            </w:r>
          </w:p>
        </w:tc>
        <w:tc>
          <w:tcPr>
            <w:tcW w:w="54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26,8</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0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0,268</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9</w:t>
            </w:r>
          </w:p>
        </w:tc>
        <w:tc>
          <w:tcPr>
            <w:tcW w:w="86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0,258</w:t>
            </w:r>
          </w:p>
        </w:tc>
        <w:tc>
          <w:tcPr>
            <w:tcW w:w="436"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7</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38,7</w:t>
            </w:r>
          </w:p>
        </w:tc>
        <w:tc>
          <w:tcPr>
            <w:tcW w:w="51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rPr>
                <w:rFonts w:ascii="Times New Roman" w:hAnsi="Times New Roman"/>
                <w:sz w:val="16"/>
                <w:szCs w:val="16"/>
                <w:lang w:eastAsia="ru-RU"/>
              </w:rPr>
            </w:pPr>
            <w:r w:rsidRPr="00CD1CCB">
              <w:rPr>
                <w:rFonts w:ascii="Times New Roman" w:hAnsi="Times New Roman"/>
                <w:sz w:val="16"/>
                <w:szCs w:val="16"/>
                <w:lang w:eastAsia="ru-RU"/>
              </w:rPr>
              <w:t> </w:t>
            </w:r>
          </w:p>
        </w:tc>
        <w:tc>
          <w:tcPr>
            <w:tcW w:w="67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0,387</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12</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32,3</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rPr>
                <w:rFonts w:ascii="Times New Roman" w:hAnsi="Times New Roman"/>
                <w:sz w:val="16"/>
                <w:szCs w:val="16"/>
                <w:lang w:eastAsia="ru-RU"/>
              </w:rPr>
            </w:pPr>
            <w:r w:rsidRPr="00CD1CCB">
              <w:rPr>
                <w:rFonts w:ascii="Times New Roman" w:hAnsi="Times New Roman"/>
                <w:sz w:val="16"/>
                <w:szCs w:val="16"/>
                <w:lang w:eastAsia="ru-RU"/>
              </w:rPr>
              <w:t> </w:t>
            </w:r>
          </w:p>
        </w:tc>
        <w:tc>
          <w:tcPr>
            <w:tcW w:w="78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0,323</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right"/>
              <w:rPr>
                <w:rFonts w:ascii="Times New Roman" w:hAnsi="Times New Roman"/>
                <w:b/>
                <w:bCs/>
                <w:sz w:val="16"/>
                <w:szCs w:val="16"/>
                <w:lang w:eastAsia="ru-RU"/>
              </w:rPr>
            </w:pPr>
            <w:r w:rsidRPr="00CD1CCB">
              <w:rPr>
                <w:rFonts w:ascii="Times New Roman" w:hAnsi="Times New Roman"/>
                <w:b/>
                <w:bCs/>
                <w:sz w:val="16"/>
                <w:szCs w:val="16"/>
                <w:lang w:eastAsia="ru-RU"/>
              </w:rPr>
              <w:t>17</w:t>
            </w:r>
          </w:p>
        </w:tc>
        <w:tc>
          <w:tcPr>
            <w:tcW w:w="820"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0,355</w:t>
            </w:r>
          </w:p>
        </w:tc>
        <w:tc>
          <w:tcPr>
            <w:tcW w:w="475"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16</w:t>
            </w:r>
          </w:p>
        </w:tc>
        <w:tc>
          <w:tcPr>
            <w:tcW w:w="77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0,356</w:t>
            </w:r>
          </w:p>
        </w:tc>
        <w:tc>
          <w:tcPr>
            <w:tcW w:w="517"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13</w:t>
            </w:r>
          </w:p>
        </w:tc>
        <w:tc>
          <w:tcPr>
            <w:tcW w:w="1133"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0,468</w:t>
            </w:r>
          </w:p>
        </w:tc>
        <w:tc>
          <w:tcPr>
            <w:tcW w:w="464" w:type="dxa"/>
            <w:tcBorders>
              <w:top w:val="nil"/>
              <w:left w:val="nil"/>
              <w:bottom w:val="single" w:sz="4" w:space="0" w:color="auto"/>
              <w:right w:val="single" w:sz="4" w:space="0" w:color="auto"/>
            </w:tcBorders>
            <w:shd w:val="clear" w:color="000000" w:fill="FFFF00"/>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19</w:t>
            </w:r>
          </w:p>
        </w:tc>
      </w:tr>
      <w:tr w:rsidR="006C2A7D" w:rsidRPr="00CD1CCB" w:rsidTr="00B57B39">
        <w:trPr>
          <w:trHeight w:val="270"/>
        </w:trPr>
        <w:tc>
          <w:tcPr>
            <w:tcW w:w="1669" w:type="dxa"/>
            <w:tcBorders>
              <w:top w:val="nil"/>
              <w:left w:val="single" w:sz="4" w:space="0" w:color="auto"/>
              <w:bottom w:val="single" w:sz="4" w:space="0" w:color="auto"/>
              <w:right w:val="nil"/>
            </w:tcBorders>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Кадошкинский </w:t>
            </w:r>
          </w:p>
        </w:tc>
        <w:tc>
          <w:tcPr>
            <w:tcW w:w="545"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3,8</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77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0,038</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19</w:t>
            </w:r>
          </w:p>
        </w:tc>
        <w:tc>
          <w:tcPr>
            <w:tcW w:w="54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2,6</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0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0,026</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21</w:t>
            </w:r>
          </w:p>
        </w:tc>
        <w:tc>
          <w:tcPr>
            <w:tcW w:w="86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0,032</w:t>
            </w:r>
          </w:p>
        </w:tc>
        <w:tc>
          <w:tcPr>
            <w:tcW w:w="436"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20</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20,2</w:t>
            </w:r>
          </w:p>
        </w:tc>
        <w:tc>
          <w:tcPr>
            <w:tcW w:w="51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rPr>
                <w:rFonts w:ascii="Times New Roman" w:hAnsi="Times New Roman"/>
                <w:sz w:val="16"/>
                <w:szCs w:val="16"/>
                <w:lang w:eastAsia="ru-RU"/>
              </w:rPr>
            </w:pPr>
            <w:r w:rsidRPr="00CD1CCB">
              <w:rPr>
                <w:rFonts w:ascii="Times New Roman" w:hAnsi="Times New Roman"/>
                <w:sz w:val="16"/>
                <w:szCs w:val="16"/>
                <w:lang w:eastAsia="ru-RU"/>
              </w:rPr>
              <w:t> </w:t>
            </w:r>
          </w:p>
        </w:tc>
        <w:tc>
          <w:tcPr>
            <w:tcW w:w="67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0,202</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21</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26</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rPr>
                <w:rFonts w:ascii="Times New Roman" w:hAnsi="Times New Roman"/>
                <w:sz w:val="16"/>
                <w:szCs w:val="16"/>
                <w:lang w:eastAsia="ru-RU"/>
              </w:rPr>
            </w:pPr>
            <w:r w:rsidRPr="00CD1CCB">
              <w:rPr>
                <w:rFonts w:ascii="Times New Roman" w:hAnsi="Times New Roman"/>
                <w:sz w:val="16"/>
                <w:szCs w:val="16"/>
                <w:lang w:eastAsia="ru-RU"/>
              </w:rPr>
              <w:t> </w:t>
            </w:r>
          </w:p>
        </w:tc>
        <w:tc>
          <w:tcPr>
            <w:tcW w:w="78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0,260</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right"/>
              <w:rPr>
                <w:rFonts w:ascii="Times New Roman" w:hAnsi="Times New Roman"/>
                <w:b/>
                <w:bCs/>
                <w:sz w:val="16"/>
                <w:szCs w:val="16"/>
                <w:lang w:eastAsia="ru-RU"/>
              </w:rPr>
            </w:pPr>
            <w:r w:rsidRPr="00CD1CCB">
              <w:rPr>
                <w:rFonts w:ascii="Times New Roman" w:hAnsi="Times New Roman"/>
                <w:b/>
                <w:bCs/>
                <w:sz w:val="16"/>
                <w:szCs w:val="16"/>
                <w:lang w:eastAsia="ru-RU"/>
              </w:rPr>
              <w:t>20</w:t>
            </w:r>
          </w:p>
        </w:tc>
        <w:tc>
          <w:tcPr>
            <w:tcW w:w="820"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0,231</w:t>
            </w:r>
          </w:p>
        </w:tc>
        <w:tc>
          <w:tcPr>
            <w:tcW w:w="475"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19</w:t>
            </w:r>
          </w:p>
        </w:tc>
        <w:tc>
          <w:tcPr>
            <w:tcW w:w="77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0,205</w:t>
            </w:r>
          </w:p>
        </w:tc>
        <w:tc>
          <w:tcPr>
            <w:tcW w:w="517"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19</w:t>
            </w:r>
          </w:p>
        </w:tc>
        <w:tc>
          <w:tcPr>
            <w:tcW w:w="1133"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0,485</w:t>
            </w:r>
          </w:p>
        </w:tc>
        <w:tc>
          <w:tcPr>
            <w:tcW w:w="464" w:type="dxa"/>
            <w:tcBorders>
              <w:top w:val="nil"/>
              <w:left w:val="nil"/>
              <w:bottom w:val="single" w:sz="4" w:space="0" w:color="auto"/>
              <w:right w:val="single" w:sz="4" w:space="0" w:color="auto"/>
            </w:tcBorders>
            <w:shd w:val="clear" w:color="000000" w:fill="FFFF00"/>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18</w:t>
            </w:r>
          </w:p>
        </w:tc>
      </w:tr>
      <w:tr w:rsidR="006C2A7D" w:rsidRPr="00CD1CCB" w:rsidTr="00B57B39">
        <w:trPr>
          <w:trHeight w:val="255"/>
        </w:trPr>
        <w:tc>
          <w:tcPr>
            <w:tcW w:w="166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Кочкуровский </w:t>
            </w:r>
          </w:p>
        </w:tc>
        <w:tc>
          <w:tcPr>
            <w:tcW w:w="545"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77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0,000</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23</w:t>
            </w:r>
          </w:p>
        </w:tc>
        <w:tc>
          <w:tcPr>
            <w:tcW w:w="54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0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0,000</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23</w:t>
            </w:r>
          </w:p>
        </w:tc>
        <w:tc>
          <w:tcPr>
            <w:tcW w:w="86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0,000</w:t>
            </w:r>
          </w:p>
        </w:tc>
        <w:tc>
          <w:tcPr>
            <w:tcW w:w="436"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23</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21,8</w:t>
            </w:r>
          </w:p>
        </w:tc>
        <w:tc>
          <w:tcPr>
            <w:tcW w:w="51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rPr>
                <w:rFonts w:ascii="Times New Roman" w:hAnsi="Times New Roman"/>
                <w:sz w:val="16"/>
                <w:szCs w:val="16"/>
                <w:lang w:eastAsia="ru-RU"/>
              </w:rPr>
            </w:pPr>
            <w:r w:rsidRPr="00CD1CCB">
              <w:rPr>
                <w:rFonts w:ascii="Times New Roman" w:hAnsi="Times New Roman"/>
                <w:sz w:val="16"/>
                <w:szCs w:val="16"/>
                <w:lang w:eastAsia="ru-RU"/>
              </w:rPr>
              <w:t> </w:t>
            </w:r>
          </w:p>
        </w:tc>
        <w:tc>
          <w:tcPr>
            <w:tcW w:w="67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0,218</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20</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0</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rPr>
                <w:rFonts w:ascii="Times New Roman" w:hAnsi="Times New Roman"/>
                <w:sz w:val="16"/>
                <w:szCs w:val="16"/>
                <w:lang w:eastAsia="ru-RU"/>
              </w:rPr>
            </w:pPr>
            <w:r w:rsidRPr="00CD1CCB">
              <w:rPr>
                <w:rFonts w:ascii="Times New Roman" w:hAnsi="Times New Roman"/>
                <w:sz w:val="16"/>
                <w:szCs w:val="16"/>
                <w:lang w:eastAsia="ru-RU"/>
              </w:rPr>
              <w:t> </w:t>
            </w:r>
          </w:p>
        </w:tc>
        <w:tc>
          <w:tcPr>
            <w:tcW w:w="78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0,000</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right"/>
              <w:rPr>
                <w:rFonts w:ascii="Times New Roman" w:hAnsi="Times New Roman"/>
                <w:b/>
                <w:bCs/>
                <w:sz w:val="16"/>
                <w:szCs w:val="16"/>
                <w:lang w:eastAsia="ru-RU"/>
              </w:rPr>
            </w:pPr>
            <w:r w:rsidRPr="00CD1CCB">
              <w:rPr>
                <w:rFonts w:ascii="Times New Roman" w:hAnsi="Times New Roman"/>
                <w:b/>
                <w:bCs/>
                <w:sz w:val="16"/>
                <w:szCs w:val="16"/>
                <w:lang w:eastAsia="ru-RU"/>
              </w:rPr>
              <w:t>23</w:t>
            </w:r>
          </w:p>
        </w:tc>
        <w:tc>
          <w:tcPr>
            <w:tcW w:w="820"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0,109</w:t>
            </w:r>
          </w:p>
        </w:tc>
        <w:tc>
          <w:tcPr>
            <w:tcW w:w="475"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23</w:t>
            </w:r>
          </w:p>
        </w:tc>
        <w:tc>
          <w:tcPr>
            <w:tcW w:w="77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0,090</w:t>
            </w:r>
          </w:p>
        </w:tc>
        <w:tc>
          <w:tcPr>
            <w:tcW w:w="517"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23</w:t>
            </w:r>
          </w:p>
        </w:tc>
        <w:tc>
          <w:tcPr>
            <w:tcW w:w="1133"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0,358</w:t>
            </w:r>
          </w:p>
        </w:tc>
        <w:tc>
          <w:tcPr>
            <w:tcW w:w="464" w:type="dxa"/>
            <w:tcBorders>
              <w:top w:val="nil"/>
              <w:left w:val="nil"/>
              <w:bottom w:val="single" w:sz="4" w:space="0" w:color="auto"/>
              <w:right w:val="single" w:sz="4" w:space="0" w:color="auto"/>
            </w:tcBorders>
            <w:shd w:val="clear" w:color="000000" w:fill="FFFF00"/>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23</w:t>
            </w:r>
          </w:p>
        </w:tc>
      </w:tr>
      <w:tr w:rsidR="006C2A7D" w:rsidRPr="00CD1CCB" w:rsidTr="00B57B39">
        <w:trPr>
          <w:trHeight w:val="270"/>
        </w:trPr>
        <w:tc>
          <w:tcPr>
            <w:tcW w:w="166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Краснослободский </w:t>
            </w:r>
          </w:p>
        </w:tc>
        <w:tc>
          <w:tcPr>
            <w:tcW w:w="545"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28,9</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77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0,289</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3</w:t>
            </w:r>
          </w:p>
        </w:tc>
        <w:tc>
          <w:tcPr>
            <w:tcW w:w="54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28,9</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0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0,289</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8</w:t>
            </w:r>
          </w:p>
        </w:tc>
        <w:tc>
          <w:tcPr>
            <w:tcW w:w="86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0,289</w:t>
            </w:r>
          </w:p>
        </w:tc>
        <w:tc>
          <w:tcPr>
            <w:tcW w:w="436"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6</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86,4</w:t>
            </w:r>
          </w:p>
        </w:tc>
        <w:tc>
          <w:tcPr>
            <w:tcW w:w="51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8,64</w:t>
            </w:r>
          </w:p>
        </w:tc>
        <w:tc>
          <w:tcPr>
            <w:tcW w:w="67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0,950</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2</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84,7</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8,47</w:t>
            </w:r>
          </w:p>
        </w:tc>
        <w:tc>
          <w:tcPr>
            <w:tcW w:w="78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0,932</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right"/>
              <w:rPr>
                <w:rFonts w:ascii="Times New Roman" w:hAnsi="Times New Roman"/>
                <w:b/>
                <w:bCs/>
                <w:sz w:val="16"/>
                <w:szCs w:val="16"/>
                <w:lang w:eastAsia="ru-RU"/>
              </w:rPr>
            </w:pPr>
            <w:r w:rsidRPr="00CD1CCB">
              <w:rPr>
                <w:rFonts w:ascii="Times New Roman" w:hAnsi="Times New Roman"/>
                <w:b/>
                <w:bCs/>
                <w:sz w:val="16"/>
                <w:szCs w:val="16"/>
                <w:lang w:eastAsia="ru-RU"/>
              </w:rPr>
              <w:t>2</w:t>
            </w:r>
          </w:p>
        </w:tc>
        <w:tc>
          <w:tcPr>
            <w:tcW w:w="820"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0,941</w:t>
            </w:r>
          </w:p>
        </w:tc>
        <w:tc>
          <w:tcPr>
            <w:tcW w:w="475"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2</w:t>
            </w:r>
          </w:p>
        </w:tc>
        <w:tc>
          <w:tcPr>
            <w:tcW w:w="77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0,784</w:t>
            </w:r>
          </w:p>
        </w:tc>
        <w:tc>
          <w:tcPr>
            <w:tcW w:w="517"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2</w:t>
            </w:r>
          </w:p>
        </w:tc>
        <w:tc>
          <w:tcPr>
            <w:tcW w:w="1133"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0,823</w:t>
            </w:r>
          </w:p>
        </w:tc>
        <w:tc>
          <w:tcPr>
            <w:tcW w:w="464" w:type="dxa"/>
            <w:tcBorders>
              <w:top w:val="nil"/>
              <w:left w:val="nil"/>
              <w:bottom w:val="single" w:sz="4" w:space="0" w:color="auto"/>
              <w:right w:val="single" w:sz="4" w:space="0" w:color="auto"/>
            </w:tcBorders>
            <w:shd w:val="clear" w:color="000000" w:fill="FFFF00"/>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w:t>
            </w:r>
          </w:p>
        </w:tc>
      </w:tr>
      <w:tr w:rsidR="006C2A7D" w:rsidRPr="00CD1CCB" w:rsidTr="00B57B39">
        <w:trPr>
          <w:trHeight w:val="255"/>
        </w:trPr>
        <w:tc>
          <w:tcPr>
            <w:tcW w:w="166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Лямбирский </w:t>
            </w:r>
          </w:p>
        </w:tc>
        <w:tc>
          <w:tcPr>
            <w:tcW w:w="545"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18,5</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77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0,185</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11</w:t>
            </w:r>
          </w:p>
        </w:tc>
        <w:tc>
          <w:tcPr>
            <w:tcW w:w="54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32,6</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0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0,326</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5</w:t>
            </w:r>
          </w:p>
        </w:tc>
        <w:tc>
          <w:tcPr>
            <w:tcW w:w="86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0,256</w:t>
            </w:r>
          </w:p>
        </w:tc>
        <w:tc>
          <w:tcPr>
            <w:tcW w:w="436"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8</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29,3</w:t>
            </w:r>
          </w:p>
        </w:tc>
        <w:tc>
          <w:tcPr>
            <w:tcW w:w="51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rPr>
                <w:rFonts w:ascii="Times New Roman" w:hAnsi="Times New Roman"/>
                <w:sz w:val="16"/>
                <w:szCs w:val="16"/>
                <w:lang w:eastAsia="ru-RU"/>
              </w:rPr>
            </w:pPr>
            <w:r w:rsidRPr="00CD1CCB">
              <w:rPr>
                <w:rFonts w:ascii="Times New Roman" w:hAnsi="Times New Roman"/>
                <w:sz w:val="16"/>
                <w:szCs w:val="16"/>
                <w:lang w:eastAsia="ru-RU"/>
              </w:rPr>
              <w:t> </w:t>
            </w:r>
          </w:p>
        </w:tc>
        <w:tc>
          <w:tcPr>
            <w:tcW w:w="67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0,293</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16</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46</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rPr>
                <w:rFonts w:ascii="Times New Roman" w:hAnsi="Times New Roman"/>
                <w:sz w:val="16"/>
                <w:szCs w:val="16"/>
                <w:lang w:eastAsia="ru-RU"/>
              </w:rPr>
            </w:pPr>
            <w:r w:rsidRPr="00CD1CCB">
              <w:rPr>
                <w:rFonts w:ascii="Times New Roman" w:hAnsi="Times New Roman"/>
                <w:sz w:val="16"/>
                <w:szCs w:val="16"/>
                <w:lang w:eastAsia="ru-RU"/>
              </w:rPr>
              <w:t> </w:t>
            </w:r>
          </w:p>
        </w:tc>
        <w:tc>
          <w:tcPr>
            <w:tcW w:w="78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0,460</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right"/>
              <w:rPr>
                <w:rFonts w:ascii="Times New Roman" w:hAnsi="Times New Roman"/>
                <w:b/>
                <w:bCs/>
                <w:sz w:val="16"/>
                <w:szCs w:val="16"/>
                <w:lang w:eastAsia="ru-RU"/>
              </w:rPr>
            </w:pPr>
            <w:r w:rsidRPr="00CD1CCB">
              <w:rPr>
                <w:rFonts w:ascii="Times New Roman" w:hAnsi="Times New Roman"/>
                <w:b/>
                <w:bCs/>
                <w:sz w:val="16"/>
                <w:szCs w:val="16"/>
                <w:lang w:eastAsia="ru-RU"/>
              </w:rPr>
              <w:t>12</w:t>
            </w:r>
          </w:p>
        </w:tc>
        <w:tc>
          <w:tcPr>
            <w:tcW w:w="820"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0,377</w:t>
            </w:r>
          </w:p>
        </w:tc>
        <w:tc>
          <w:tcPr>
            <w:tcW w:w="475"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14</w:t>
            </w:r>
          </w:p>
        </w:tc>
        <w:tc>
          <w:tcPr>
            <w:tcW w:w="77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0,387</w:t>
            </w:r>
          </w:p>
        </w:tc>
        <w:tc>
          <w:tcPr>
            <w:tcW w:w="517"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12</w:t>
            </w:r>
          </w:p>
        </w:tc>
        <w:tc>
          <w:tcPr>
            <w:tcW w:w="1133"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0,553</w:t>
            </w:r>
          </w:p>
        </w:tc>
        <w:tc>
          <w:tcPr>
            <w:tcW w:w="464" w:type="dxa"/>
            <w:tcBorders>
              <w:top w:val="nil"/>
              <w:left w:val="nil"/>
              <w:bottom w:val="single" w:sz="4" w:space="0" w:color="auto"/>
              <w:right w:val="single" w:sz="4" w:space="0" w:color="auto"/>
            </w:tcBorders>
            <w:shd w:val="clear" w:color="000000" w:fill="FFFF00"/>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12</w:t>
            </w:r>
          </w:p>
        </w:tc>
      </w:tr>
      <w:tr w:rsidR="006C2A7D" w:rsidRPr="00CD1CCB" w:rsidTr="00B57B39">
        <w:trPr>
          <w:trHeight w:val="240"/>
        </w:trPr>
        <w:tc>
          <w:tcPr>
            <w:tcW w:w="166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Ромодановский </w:t>
            </w:r>
          </w:p>
        </w:tc>
        <w:tc>
          <w:tcPr>
            <w:tcW w:w="545"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10,7</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77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0,107</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15</w:t>
            </w:r>
          </w:p>
        </w:tc>
        <w:tc>
          <w:tcPr>
            <w:tcW w:w="54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10,8</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0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0,108</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16</w:t>
            </w:r>
          </w:p>
        </w:tc>
        <w:tc>
          <w:tcPr>
            <w:tcW w:w="86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0,108</w:t>
            </w:r>
          </w:p>
        </w:tc>
        <w:tc>
          <w:tcPr>
            <w:tcW w:w="436"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16</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41,3</w:t>
            </w:r>
          </w:p>
        </w:tc>
        <w:tc>
          <w:tcPr>
            <w:tcW w:w="51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rPr>
                <w:rFonts w:ascii="Times New Roman" w:hAnsi="Times New Roman"/>
                <w:sz w:val="16"/>
                <w:szCs w:val="16"/>
                <w:lang w:eastAsia="ru-RU"/>
              </w:rPr>
            </w:pPr>
            <w:r w:rsidRPr="00CD1CCB">
              <w:rPr>
                <w:rFonts w:ascii="Times New Roman" w:hAnsi="Times New Roman"/>
                <w:sz w:val="16"/>
                <w:szCs w:val="16"/>
                <w:lang w:eastAsia="ru-RU"/>
              </w:rPr>
              <w:t> </w:t>
            </w:r>
          </w:p>
        </w:tc>
        <w:tc>
          <w:tcPr>
            <w:tcW w:w="67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0,413</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11</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37,9</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rPr>
                <w:rFonts w:ascii="Times New Roman" w:hAnsi="Times New Roman"/>
                <w:sz w:val="16"/>
                <w:szCs w:val="16"/>
                <w:lang w:eastAsia="ru-RU"/>
              </w:rPr>
            </w:pPr>
            <w:r w:rsidRPr="00CD1CCB">
              <w:rPr>
                <w:rFonts w:ascii="Times New Roman" w:hAnsi="Times New Roman"/>
                <w:sz w:val="16"/>
                <w:szCs w:val="16"/>
                <w:lang w:eastAsia="ru-RU"/>
              </w:rPr>
              <w:t> </w:t>
            </w:r>
          </w:p>
        </w:tc>
        <w:tc>
          <w:tcPr>
            <w:tcW w:w="78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0,379</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right"/>
              <w:rPr>
                <w:rFonts w:ascii="Times New Roman" w:hAnsi="Times New Roman"/>
                <w:b/>
                <w:bCs/>
                <w:sz w:val="16"/>
                <w:szCs w:val="16"/>
                <w:lang w:eastAsia="ru-RU"/>
              </w:rPr>
            </w:pPr>
            <w:r w:rsidRPr="00CD1CCB">
              <w:rPr>
                <w:rFonts w:ascii="Times New Roman" w:hAnsi="Times New Roman"/>
                <w:b/>
                <w:bCs/>
                <w:sz w:val="16"/>
                <w:szCs w:val="16"/>
                <w:lang w:eastAsia="ru-RU"/>
              </w:rPr>
              <w:t>14</w:t>
            </w:r>
          </w:p>
        </w:tc>
        <w:tc>
          <w:tcPr>
            <w:tcW w:w="820"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0,396</w:t>
            </w:r>
          </w:p>
        </w:tc>
        <w:tc>
          <w:tcPr>
            <w:tcW w:w="475"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11</w:t>
            </w:r>
          </w:p>
        </w:tc>
        <w:tc>
          <w:tcPr>
            <w:tcW w:w="77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0,314</w:t>
            </w:r>
          </w:p>
        </w:tc>
        <w:tc>
          <w:tcPr>
            <w:tcW w:w="517"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17</w:t>
            </w:r>
          </w:p>
        </w:tc>
        <w:tc>
          <w:tcPr>
            <w:tcW w:w="1133"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0,569</w:t>
            </w:r>
          </w:p>
        </w:tc>
        <w:tc>
          <w:tcPr>
            <w:tcW w:w="464" w:type="dxa"/>
            <w:tcBorders>
              <w:top w:val="nil"/>
              <w:left w:val="nil"/>
              <w:bottom w:val="single" w:sz="4" w:space="0" w:color="auto"/>
              <w:right w:val="single" w:sz="4" w:space="0" w:color="auto"/>
            </w:tcBorders>
            <w:shd w:val="clear" w:color="000000" w:fill="FFFF00"/>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10</w:t>
            </w:r>
          </w:p>
        </w:tc>
      </w:tr>
      <w:tr w:rsidR="006C2A7D" w:rsidRPr="00CD1CCB" w:rsidTr="00B57B39">
        <w:trPr>
          <w:trHeight w:val="270"/>
        </w:trPr>
        <w:tc>
          <w:tcPr>
            <w:tcW w:w="166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Старошайговский </w:t>
            </w:r>
          </w:p>
        </w:tc>
        <w:tc>
          <w:tcPr>
            <w:tcW w:w="545"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22,6</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77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0,226</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7</w:t>
            </w:r>
          </w:p>
        </w:tc>
        <w:tc>
          <w:tcPr>
            <w:tcW w:w="54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38,3</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0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0,383</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4</w:t>
            </w:r>
          </w:p>
        </w:tc>
        <w:tc>
          <w:tcPr>
            <w:tcW w:w="86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0,305</w:t>
            </w:r>
          </w:p>
        </w:tc>
        <w:tc>
          <w:tcPr>
            <w:tcW w:w="436"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5</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47,9</w:t>
            </w:r>
          </w:p>
        </w:tc>
        <w:tc>
          <w:tcPr>
            <w:tcW w:w="51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rPr>
                <w:rFonts w:ascii="Times New Roman" w:hAnsi="Times New Roman"/>
                <w:sz w:val="16"/>
                <w:szCs w:val="16"/>
                <w:lang w:eastAsia="ru-RU"/>
              </w:rPr>
            </w:pPr>
            <w:r w:rsidRPr="00CD1CCB">
              <w:rPr>
                <w:rFonts w:ascii="Times New Roman" w:hAnsi="Times New Roman"/>
                <w:sz w:val="16"/>
                <w:szCs w:val="16"/>
                <w:lang w:eastAsia="ru-RU"/>
              </w:rPr>
              <w:t> </w:t>
            </w:r>
          </w:p>
        </w:tc>
        <w:tc>
          <w:tcPr>
            <w:tcW w:w="67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0,479</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8</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68</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rPr>
                <w:rFonts w:ascii="Times New Roman" w:hAnsi="Times New Roman"/>
                <w:sz w:val="16"/>
                <w:szCs w:val="16"/>
                <w:lang w:eastAsia="ru-RU"/>
              </w:rPr>
            </w:pPr>
            <w:r w:rsidRPr="00CD1CCB">
              <w:rPr>
                <w:rFonts w:ascii="Times New Roman" w:hAnsi="Times New Roman"/>
                <w:sz w:val="16"/>
                <w:szCs w:val="16"/>
                <w:lang w:eastAsia="ru-RU"/>
              </w:rPr>
              <w:t> </w:t>
            </w:r>
          </w:p>
        </w:tc>
        <w:tc>
          <w:tcPr>
            <w:tcW w:w="78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0,680</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right"/>
              <w:rPr>
                <w:rFonts w:ascii="Times New Roman" w:hAnsi="Times New Roman"/>
                <w:b/>
                <w:bCs/>
                <w:sz w:val="16"/>
                <w:szCs w:val="16"/>
                <w:lang w:eastAsia="ru-RU"/>
              </w:rPr>
            </w:pPr>
            <w:r w:rsidRPr="00CD1CCB">
              <w:rPr>
                <w:rFonts w:ascii="Times New Roman" w:hAnsi="Times New Roman"/>
                <w:b/>
                <w:bCs/>
                <w:sz w:val="16"/>
                <w:szCs w:val="16"/>
                <w:lang w:eastAsia="ru-RU"/>
              </w:rPr>
              <w:t>6</w:t>
            </w:r>
          </w:p>
        </w:tc>
        <w:tc>
          <w:tcPr>
            <w:tcW w:w="820"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0,580</w:t>
            </w:r>
          </w:p>
        </w:tc>
        <w:tc>
          <w:tcPr>
            <w:tcW w:w="475"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7</w:t>
            </w:r>
          </w:p>
        </w:tc>
        <w:tc>
          <w:tcPr>
            <w:tcW w:w="77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0,478</w:t>
            </w:r>
          </w:p>
        </w:tc>
        <w:tc>
          <w:tcPr>
            <w:tcW w:w="517"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8</w:t>
            </w:r>
          </w:p>
        </w:tc>
        <w:tc>
          <w:tcPr>
            <w:tcW w:w="1133"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0,578</w:t>
            </w:r>
          </w:p>
        </w:tc>
        <w:tc>
          <w:tcPr>
            <w:tcW w:w="464" w:type="dxa"/>
            <w:tcBorders>
              <w:top w:val="nil"/>
              <w:left w:val="nil"/>
              <w:bottom w:val="single" w:sz="4" w:space="0" w:color="auto"/>
              <w:right w:val="single" w:sz="4" w:space="0" w:color="auto"/>
            </w:tcBorders>
            <w:shd w:val="clear" w:color="000000" w:fill="FFFF00"/>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9</w:t>
            </w:r>
          </w:p>
        </w:tc>
      </w:tr>
      <w:tr w:rsidR="006C2A7D" w:rsidRPr="00CD1CCB" w:rsidTr="00B57B39">
        <w:trPr>
          <w:trHeight w:val="255"/>
        </w:trPr>
        <w:tc>
          <w:tcPr>
            <w:tcW w:w="166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Темниковский </w:t>
            </w:r>
          </w:p>
        </w:tc>
        <w:tc>
          <w:tcPr>
            <w:tcW w:w="545"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26,2</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77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0,262</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5</w:t>
            </w:r>
          </w:p>
        </w:tc>
        <w:tc>
          <w:tcPr>
            <w:tcW w:w="54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19,4</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0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0,194</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12</w:t>
            </w:r>
          </w:p>
        </w:tc>
        <w:tc>
          <w:tcPr>
            <w:tcW w:w="86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0,228</w:t>
            </w:r>
          </w:p>
        </w:tc>
        <w:tc>
          <w:tcPr>
            <w:tcW w:w="436"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9</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51,3</w:t>
            </w:r>
          </w:p>
        </w:tc>
        <w:tc>
          <w:tcPr>
            <w:tcW w:w="51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rPr>
                <w:rFonts w:ascii="Times New Roman" w:hAnsi="Times New Roman"/>
                <w:sz w:val="16"/>
                <w:szCs w:val="16"/>
                <w:lang w:eastAsia="ru-RU"/>
              </w:rPr>
            </w:pPr>
            <w:r w:rsidRPr="00CD1CCB">
              <w:rPr>
                <w:rFonts w:ascii="Times New Roman" w:hAnsi="Times New Roman"/>
                <w:sz w:val="16"/>
                <w:szCs w:val="16"/>
                <w:lang w:eastAsia="ru-RU"/>
              </w:rPr>
              <w:t> </w:t>
            </w:r>
          </w:p>
        </w:tc>
        <w:tc>
          <w:tcPr>
            <w:tcW w:w="67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0,513</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7</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34,6</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rPr>
                <w:rFonts w:ascii="Times New Roman" w:hAnsi="Times New Roman"/>
                <w:sz w:val="16"/>
                <w:szCs w:val="16"/>
                <w:lang w:eastAsia="ru-RU"/>
              </w:rPr>
            </w:pPr>
            <w:r w:rsidRPr="00CD1CCB">
              <w:rPr>
                <w:rFonts w:ascii="Times New Roman" w:hAnsi="Times New Roman"/>
                <w:sz w:val="16"/>
                <w:szCs w:val="16"/>
                <w:lang w:eastAsia="ru-RU"/>
              </w:rPr>
              <w:t> </w:t>
            </w:r>
          </w:p>
        </w:tc>
        <w:tc>
          <w:tcPr>
            <w:tcW w:w="78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0,346</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right"/>
              <w:rPr>
                <w:rFonts w:ascii="Times New Roman" w:hAnsi="Times New Roman"/>
                <w:b/>
                <w:bCs/>
                <w:sz w:val="16"/>
                <w:szCs w:val="16"/>
                <w:lang w:eastAsia="ru-RU"/>
              </w:rPr>
            </w:pPr>
            <w:r w:rsidRPr="00CD1CCB">
              <w:rPr>
                <w:rFonts w:ascii="Times New Roman" w:hAnsi="Times New Roman"/>
                <w:b/>
                <w:bCs/>
                <w:sz w:val="16"/>
                <w:szCs w:val="16"/>
                <w:lang w:eastAsia="ru-RU"/>
              </w:rPr>
              <w:t>16</w:t>
            </w:r>
          </w:p>
        </w:tc>
        <w:tc>
          <w:tcPr>
            <w:tcW w:w="820"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0,430</w:t>
            </w:r>
          </w:p>
        </w:tc>
        <w:tc>
          <w:tcPr>
            <w:tcW w:w="475"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10</w:t>
            </w:r>
          </w:p>
        </w:tc>
        <w:tc>
          <w:tcPr>
            <w:tcW w:w="77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0,399</w:t>
            </w:r>
          </w:p>
        </w:tc>
        <w:tc>
          <w:tcPr>
            <w:tcW w:w="517"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11</w:t>
            </w:r>
          </w:p>
        </w:tc>
        <w:tc>
          <w:tcPr>
            <w:tcW w:w="1133"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0,590</w:t>
            </w:r>
          </w:p>
        </w:tc>
        <w:tc>
          <w:tcPr>
            <w:tcW w:w="464" w:type="dxa"/>
            <w:tcBorders>
              <w:top w:val="nil"/>
              <w:left w:val="nil"/>
              <w:bottom w:val="single" w:sz="4" w:space="0" w:color="auto"/>
              <w:right w:val="single" w:sz="4" w:space="0" w:color="auto"/>
            </w:tcBorders>
            <w:shd w:val="clear" w:color="000000" w:fill="FFFF00"/>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8</w:t>
            </w:r>
          </w:p>
        </w:tc>
      </w:tr>
      <w:tr w:rsidR="006C2A7D" w:rsidRPr="00CD1CCB" w:rsidTr="00B57B39">
        <w:trPr>
          <w:trHeight w:val="270"/>
        </w:trPr>
        <w:tc>
          <w:tcPr>
            <w:tcW w:w="166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Теньгушевский </w:t>
            </w:r>
          </w:p>
        </w:tc>
        <w:tc>
          <w:tcPr>
            <w:tcW w:w="545"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37,6</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77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0,376</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w:t>
            </w:r>
          </w:p>
        </w:tc>
        <w:tc>
          <w:tcPr>
            <w:tcW w:w="54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31,9</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0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0,319</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6</w:t>
            </w:r>
          </w:p>
        </w:tc>
        <w:tc>
          <w:tcPr>
            <w:tcW w:w="86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0,348</w:t>
            </w:r>
          </w:p>
        </w:tc>
        <w:tc>
          <w:tcPr>
            <w:tcW w:w="436"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3</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79,6</w:t>
            </w:r>
          </w:p>
        </w:tc>
        <w:tc>
          <w:tcPr>
            <w:tcW w:w="51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7,96</w:t>
            </w:r>
          </w:p>
        </w:tc>
        <w:tc>
          <w:tcPr>
            <w:tcW w:w="67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0,876</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3</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77,7</w:t>
            </w:r>
          </w:p>
        </w:tc>
        <w:tc>
          <w:tcPr>
            <w:tcW w:w="496"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7,77</w:t>
            </w:r>
          </w:p>
        </w:tc>
        <w:tc>
          <w:tcPr>
            <w:tcW w:w="78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0,855</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right"/>
              <w:rPr>
                <w:rFonts w:ascii="Times New Roman" w:hAnsi="Times New Roman"/>
                <w:b/>
                <w:bCs/>
                <w:sz w:val="16"/>
                <w:szCs w:val="16"/>
                <w:lang w:eastAsia="ru-RU"/>
              </w:rPr>
            </w:pPr>
            <w:r w:rsidRPr="00CD1CCB">
              <w:rPr>
                <w:rFonts w:ascii="Times New Roman" w:hAnsi="Times New Roman"/>
                <w:b/>
                <w:bCs/>
                <w:sz w:val="16"/>
                <w:szCs w:val="16"/>
                <w:lang w:eastAsia="ru-RU"/>
              </w:rPr>
              <w:t>4</w:t>
            </w:r>
          </w:p>
        </w:tc>
        <w:tc>
          <w:tcPr>
            <w:tcW w:w="820"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0,865</w:t>
            </w:r>
          </w:p>
        </w:tc>
        <w:tc>
          <w:tcPr>
            <w:tcW w:w="475"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3</w:t>
            </w:r>
          </w:p>
        </w:tc>
        <w:tc>
          <w:tcPr>
            <w:tcW w:w="77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0,773</w:t>
            </w:r>
          </w:p>
        </w:tc>
        <w:tc>
          <w:tcPr>
            <w:tcW w:w="517"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3</w:t>
            </w:r>
          </w:p>
        </w:tc>
        <w:tc>
          <w:tcPr>
            <w:tcW w:w="1133"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0,797</w:t>
            </w:r>
          </w:p>
        </w:tc>
        <w:tc>
          <w:tcPr>
            <w:tcW w:w="464" w:type="dxa"/>
            <w:tcBorders>
              <w:top w:val="nil"/>
              <w:left w:val="nil"/>
              <w:bottom w:val="single" w:sz="4" w:space="0" w:color="auto"/>
              <w:right w:val="single" w:sz="4" w:space="0" w:color="auto"/>
            </w:tcBorders>
            <w:shd w:val="clear" w:color="000000" w:fill="FFFF00"/>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5</w:t>
            </w:r>
          </w:p>
        </w:tc>
      </w:tr>
      <w:tr w:rsidR="006C2A7D" w:rsidRPr="00CD1CCB" w:rsidTr="00B57B39">
        <w:trPr>
          <w:trHeight w:val="240"/>
        </w:trPr>
        <w:tc>
          <w:tcPr>
            <w:tcW w:w="166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Торбеевский </w:t>
            </w:r>
          </w:p>
        </w:tc>
        <w:tc>
          <w:tcPr>
            <w:tcW w:w="545"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19,9</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77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0,199</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10</w:t>
            </w:r>
          </w:p>
        </w:tc>
        <w:tc>
          <w:tcPr>
            <w:tcW w:w="54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19,9</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0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0,199</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10</w:t>
            </w:r>
          </w:p>
        </w:tc>
        <w:tc>
          <w:tcPr>
            <w:tcW w:w="86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0,199</w:t>
            </w:r>
          </w:p>
        </w:tc>
        <w:tc>
          <w:tcPr>
            <w:tcW w:w="436"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11</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33,9</w:t>
            </w:r>
          </w:p>
        </w:tc>
        <w:tc>
          <w:tcPr>
            <w:tcW w:w="51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rPr>
                <w:rFonts w:ascii="Times New Roman" w:hAnsi="Times New Roman"/>
                <w:sz w:val="16"/>
                <w:szCs w:val="16"/>
                <w:lang w:eastAsia="ru-RU"/>
              </w:rPr>
            </w:pPr>
            <w:r w:rsidRPr="00CD1CCB">
              <w:rPr>
                <w:rFonts w:ascii="Times New Roman" w:hAnsi="Times New Roman"/>
                <w:sz w:val="16"/>
                <w:szCs w:val="16"/>
                <w:lang w:eastAsia="ru-RU"/>
              </w:rPr>
              <w:t> </w:t>
            </w:r>
          </w:p>
        </w:tc>
        <w:tc>
          <w:tcPr>
            <w:tcW w:w="67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0,339</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13</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37,6</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rPr>
                <w:rFonts w:ascii="Times New Roman" w:hAnsi="Times New Roman"/>
                <w:sz w:val="16"/>
                <w:szCs w:val="16"/>
                <w:lang w:eastAsia="ru-RU"/>
              </w:rPr>
            </w:pPr>
            <w:r w:rsidRPr="00CD1CCB">
              <w:rPr>
                <w:rFonts w:ascii="Times New Roman" w:hAnsi="Times New Roman"/>
                <w:sz w:val="16"/>
                <w:szCs w:val="16"/>
                <w:lang w:eastAsia="ru-RU"/>
              </w:rPr>
              <w:t> </w:t>
            </w:r>
          </w:p>
        </w:tc>
        <w:tc>
          <w:tcPr>
            <w:tcW w:w="78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0,376</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right"/>
              <w:rPr>
                <w:rFonts w:ascii="Times New Roman" w:hAnsi="Times New Roman"/>
                <w:b/>
                <w:bCs/>
                <w:sz w:val="16"/>
                <w:szCs w:val="16"/>
                <w:lang w:eastAsia="ru-RU"/>
              </w:rPr>
            </w:pPr>
            <w:r w:rsidRPr="00CD1CCB">
              <w:rPr>
                <w:rFonts w:ascii="Times New Roman" w:hAnsi="Times New Roman"/>
                <w:b/>
                <w:bCs/>
                <w:sz w:val="16"/>
                <w:szCs w:val="16"/>
                <w:lang w:eastAsia="ru-RU"/>
              </w:rPr>
              <w:t>15</w:t>
            </w:r>
          </w:p>
        </w:tc>
        <w:tc>
          <w:tcPr>
            <w:tcW w:w="820"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0,358</w:t>
            </w:r>
          </w:p>
        </w:tc>
        <w:tc>
          <w:tcPr>
            <w:tcW w:w="475"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15</w:t>
            </w:r>
          </w:p>
        </w:tc>
        <w:tc>
          <w:tcPr>
            <w:tcW w:w="77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0,354</w:t>
            </w:r>
          </w:p>
        </w:tc>
        <w:tc>
          <w:tcPr>
            <w:tcW w:w="517"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14</w:t>
            </w:r>
          </w:p>
        </w:tc>
        <w:tc>
          <w:tcPr>
            <w:tcW w:w="1133"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0,536</w:t>
            </w:r>
          </w:p>
        </w:tc>
        <w:tc>
          <w:tcPr>
            <w:tcW w:w="464" w:type="dxa"/>
            <w:tcBorders>
              <w:top w:val="nil"/>
              <w:left w:val="nil"/>
              <w:bottom w:val="single" w:sz="4" w:space="0" w:color="auto"/>
              <w:right w:val="single" w:sz="4" w:space="0" w:color="auto"/>
            </w:tcBorders>
            <w:shd w:val="clear" w:color="000000" w:fill="FFFF00"/>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15</w:t>
            </w:r>
          </w:p>
        </w:tc>
      </w:tr>
      <w:tr w:rsidR="006C2A7D" w:rsidRPr="00CD1CCB" w:rsidTr="00B57B39">
        <w:trPr>
          <w:trHeight w:val="255"/>
        </w:trPr>
        <w:tc>
          <w:tcPr>
            <w:tcW w:w="166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Чамзинский </w:t>
            </w:r>
          </w:p>
        </w:tc>
        <w:tc>
          <w:tcPr>
            <w:tcW w:w="545"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0,2</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77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0,002</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22</w:t>
            </w:r>
          </w:p>
        </w:tc>
        <w:tc>
          <w:tcPr>
            <w:tcW w:w="54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2,2</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0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0,022</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22</w:t>
            </w:r>
          </w:p>
        </w:tc>
        <w:tc>
          <w:tcPr>
            <w:tcW w:w="86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0,012</w:t>
            </w:r>
          </w:p>
        </w:tc>
        <w:tc>
          <w:tcPr>
            <w:tcW w:w="436"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22</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18,5</w:t>
            </w:r>
          </w:p>
        </w:tc>
        <w:tc>
          <w:tcPr>
            <w:tcW w:w="51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rPr>
                <w:rFonts w:ascii="Times New Roman" w:hAnsi="Times New Roman"/>
                <w:sz w:val="16"/>
                <w:szCs w:val="16"/>
                <w:lang w:eastAsia="ru-RU"/>
              </w:rPr>
            </w:pPr>
            <w:r w:rsidRPr="00CD1CCB">
              <w:rPr>
                <w:rFonts w:ascii="Times New Roman" w:hAnsi="Times New Roman"/>
                <w:sz w:val="16"/>
                <w:szCs w:val="16"/>
                <w:lang w:eastAsia="ru-RU"/>
              </w:rPr>
              <w:t> </w:t>
            </w:r>
          </w:p>
        </w:tc>
        <w:tc>
          <w:tcPr>
            <w:tcW w:w="67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0,185</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23</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26,9</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rPr>
                <w:rFonts w:ascii="Times New Roman" w:hAnsi="Times New Roman"/>
                <w:sz w:val="16"/>
                <w:szCs w:val="16"/>
                <w:lang w:eastAsia="ru-RU"/>
              </w:rPr>
            </w:pPr>
            <w:r w:rsidRPr="00CD1CCB">
              <w:rPr>
                <w:rFonts w:ascii="Times New Roman" w:hAnsi="Times New Roman"/>
                <w:sz w:val="16"/>
                <w:szCs w:val="16"/>
                <w:lang w:eastAsia="ru-RU"/>
              </w:rPr>
              <w:t> </w:t>
            </w:r>
          </w:p>
        </w:tc>
        <w:tc>
          <w:tcPr>
            <w:tcW w:w="78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0,269</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right"/>
              <w:rPr>
                <w:rFonts w:ascii="Times New Roman" w:hAnsi="Times New Roman"/>
                <w:b/>
                <w:bCs/>
                <w:sz w:val="16"/>
                <w:szCs w:val="16"/>
                <w:lang w:eastAsia="ru-RU"/>
              </w:rPr>
            </w:pPr>
            <w:r w:rsidRPr="00CD1CCB">
              <w:rPr>
                <w:rFonts w:ascii="Times New Roman" w:hAnsi="Times New Roman"/>
                <w:b/>
                <w:bCs/>
                <w:sz w:val="16"/>
                <w:szCs w:val="16"/>
                <w:lang w:eastAsia="ru-RU"/>
              </w:rPr>
              <w:t>19</w:t>
            </w:r>
          </w:p>
        </w:tc>
        <w:tc>
          <w:tcPr>
            <w:tcW w:w="820"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0,227</w:t>
            </w:r>
          </w:p>
        </w:tc>
        <w:tc>
          <w:tcPr>
            <w:tcW w:w="475"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20</w:t>
            </w:r>
          </w:p>
        </w:tc>
        <w:tc>
          <w:tcPr>
            <w:tcW w:w="77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0,186</w:t>
            </w:r>
          </w:p>
        </w:tc>
        <w:tc>
          <w:tcPr>
            <w:tcW w:w="517"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20</w:t>
            </w:r>
          </w:p>
        </w:tc>
        <w:tc>
          <w:tcPr>
            <w:tcW w:w="1133"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0,454</w:t>
            </w:r>
          </w:p>
        </w:tc>
        <w:tc>
          <w:tcPr>
            <w:tcW w:w="464" w:type="dxa"/>
            <w:tcBorders>
              <w:top w:val="nil"/>
              <w:left w:val="nil"/>
              <w:bottom w:val="single" w:sz="4" w:space="0" w:color="auto"/>
              <w:right w:val="single" w:sz="4" w:space="0" w:color="auto"/>
            </w:tcBorders>
            <w:shd w:val="clear" w:color="000000" w:fill="FFFF00"/>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21</w:t>
            </w:r>
          </w:p>
        </w:tc>
      </w:tr>
      <w:tr w:rsidR="006C2A7D" w:rsidRPr="00CD1CCB" w:rsidTr="00B57B39">
        <w:trPr>
          <w:trHeight w:val="240"/>
        </w:trPr>
        <w:tc>
          <w:tcPr>
            <w:tcW w:w="1669" w:type="dxa"/>
            <w:tcBorders>
              <w:top w:val="nil"/>
              <w:left w:val="single" w:sz="4" w:space="0" w:color="auto"/>
              <w:bottom w:val="single" w:sz="4" w:space="0" w:color="auto"/>
              <w:right w:val="nil"/>
            </w:tcBorders>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Ковылкинский </w:t>
            </w:r>
          </w:p>
        </w:tc>
        <w:tc>
          <w:tcPr>
            <w:tcW w:w="545"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6,1</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77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0,061</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18</w:t>
            </w:r>
          </w:p>
        </w:tc>
        <w:tc>
          <w:tcPr>
            <w:tcW w:w="54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19,8</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0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0,198</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11</w:t>
            </w:r>
          </w:p>
        </w:tc>
        <w:tc>
          <w:tcPr>
            <w:tcW w:w="86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0,130</w:t>
            </w:r>
          </w:p>
        </w:tc>
        <w:tc>
          <w:tcPr>
            <w:tcW w:w="436"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13</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26,8</w:t>
            </w:r>
          </w:p>
        </w:tc>
        <w:tc>
          <w:tcPr>
            <w:tcW w:w="51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rPr>
                <w:rFonts w:ascii="Times New Roman" w:hAnsi="Times New Roman"/>
                <w:sz w:val="16"/>
                <w:szCs w:val="16"/>
                <w:lang w:eastAsia="ru-RU"/>
              </w:rPr>
            </w:pPr>
            <w:r w:rsidRPr="00CD1CCB">
              <w:rPr>
                <w:rFonts w:ascii="Times New Roman" w:hAnsi="Times New Roman"/>
                <w:sz w:val="16"/>
                <w:szCs w:val="16"/>
                <w:lang w:eastAsia="ru-RU"/>
              </w:rPr>
              <w:t> </w:t>
            </w:r>
          </w:p>
        </w:tc>
        <w:tc>
          <w:tcPr>
            <w:tcW w:w="67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0,268</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18</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43,7</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rPr>
                <w:rFonts w:ascii="Times New Roman" w:hAnsi="Times New Roman"/>
                <w:sz w:val="16"/>
                <w:szCs w:val="16"/>
                <w:lang w:eastAsia="ru-RU"/>
              </w:rPr>
            </w:pPr>
            <w:r w:rsidRPr="00CD1CCB">
              <w:rPr>
                <w:rFonts w:ascii="Times New Roman" w:hAnsi="Times New Roman"/>
                <w:sz w:val="16"/>
                <w:szCs w:val="16"/>
                <w:lang w:eastAsia="ru-RU"/>
              </w:rPr>
              <w:t> </w:t>
            </w:r>
          </w:p>
        </w:tc>
        <w:tc>
          <w:tcPr>
            <w:tcW w:w="78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0,437</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right"/>
              <w:rPr>
                <w:rFonts w:ascii="Times New Roman" w:hAnsi="Times New Roman"/>
                <w:b/>
                <w:bCs/>
                <w:sz w:val="16"/>
                <w:szCs w:val="16"/>
                <w:lang w:eastAsia="ru-RU"/>
              </w:rPr>
            </w:pPr>
            <w:r w:rsidRPr="00CD1CCB">
              <w:rPr>
                <w:rFonts w:ascii="Times New Roman" w:hAnsi="Times New Roman"/>
                <w:b/>
                <w:bCs/>
                <w:sz w:val="16"/>
                <w:szCs w:val="16"/>
                <w:lang w:eastAsia="ru-RU"/>
              </w:rPr>
              <w:t>13</w:t>
            </w:r>
          </w:p>
        </w:tc>
        <w:tc>
          <w:tcPr>
            <w:tcW w:w="820"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0,353</w:t>
            </w:r>
          </w:p>
        </w:tc>
        <w:tc>
          <w:tcPr>
            <w:tcW w:w="475"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17</w:t>
            </w:r>
          </w:p>
        </w:tc>
        <w:tc>
          <w:tcPr>
            <w:tcW w:w="77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0,320</w:t>
            </w:r>
          </w:p>
        </w:tc>
        <w:tc>
          <w:tcPr>
            <w:tcW w:w="517"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16</w:t>
            </w:r>
          </w:p>
        </w:tc>
        <w:tc>
          <w:tcPr>
            <w:tcW w:w="1133"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0,520</w:t>
            </w:r>
          </w:p>
        </w:tc>
        <w:tc>
          <w:tcPr>
            <w:tcW w:w="464" w:type="dxa"/>
            <w:tcBorders>
              <w:top w:val="nil"/>
              <w:left w:val="nil"/>
              <w:bottom w:val="single" w:sz="4" w:space="0" w:color="auto"/>
              <w:right w:val="single" w:sz="4" w:space="0" w:color="auto"/>
            </w:tcBorders>
            <w:shd w:val="clear" w:color="000000" w:fill="FFFF00"/>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16</w:t>
            </w:r>
          </w:p>
        </w:tc>
      </w:tr>
      <w:tr w:rsidR="006C2A7D" w:rsidRPr="00CD1CCB" w:rsidTr="00B57B39">
        <w:trPr>
          <w:trHeight w:val="270"/>
        </w:trPr>
        <w:tc>
          <w:tcPr>
            <w:tcW w:w="166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Рузаевский </w:t>
            </w:r>
          </w:p>
        </w:tc>
        <w:tc>
          <w:tcPr>
            <w:tcW w:w="545"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10,7</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77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0,107</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16</w:t>
            </w:r>
          </w:p>
        </w:tc>
        <w:tc>
          <w:tcPr>
            <w:tcW w:w="54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14,2</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0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0,142</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13</w:t>
            </w:r>
          </w:p>
        </w:tc>
        <w:tc>
          <w:tcPr>
            <w:tcW w:w="86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0,125</w:t>
            </w:r>
          </w:p>
        </w:tc>
        <w:tc>
          <w:tcPr>
            <w:tcW w:w="436"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14</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27</w:t>
            </w:r>
          </w:p>
        </w:tc>
        <w:tc>
          <w:tcPr>
            <w:tcW w:w="51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rPr>
                <w:rFonts w:ascii="Times New Roman" w:hAnsi="Times New Roman"/>
                <w:sz w:val="16"/>
                <w:szCs w:val="16"/>
                <w:lang w:eastAsia="ru-RU"/>
              </w:rPr>
            </w:pPr>
            <w:r w:rsidRPr="00CD1CCB">
              <w:rPr>
                <w:rFonts w:ascii="Times New Roman" w:hAnsi="Times New Roman"/>
                <w:sz w:val="16"/>
                <w:szCs w:val="16"/>
                <w:lang w:eastAsia="ru-RU"/>
              </w:rPr>
              <w:t> </w:t>
            </w:r>
          </w:p>
        </w:tc>
        <w:tc>
          <w:tcPr>
            <w:tcW w:w="67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0,270</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17</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49,2</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rPr>
                <w:rFonts w:ascii="Times New Roman" w:hAnsi="Times New Roman"/>
                <w:sz w:val="16"/>
                <w:szCs w:val="16"/>
                <w:lang w:eastAsia="ru-RU"/>
              </w:rPr>
            </w:pPr>
            <w:r w:rsidRPr="00CD1CCB">
              <w:rPr>
                <w:rFonts w:ascii="Times New Roman" w:hAnsi="Times New Roman"/>
                <w:sz w:val="16"/>
                <w:szCs w:val="16"/>
                <w:lang w:eastAsia="ru-RU"/>
              </w:rPr>
              <w:t> </w:t>
            </w:r>
          </w:p>
        </w:tc>
        <w:tc>
          <w:tcPr>
            <w:tcW w:w="78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0,492</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right"/>
              <w:rPr>
                <w:rFonts w:ascii="Times New Roman" w:hAnsi="Times New Roman"/>
                <w:b/>
                <w:bCs/>
                <w:sz w:val="16"/>
                <w:szCs w:val="16"/>
                <w:lang w:eastAsia="ru-RU"/>
              </w:rPr>
            </w:pPr>
            <w:r w:rsidRPr="00CD1CCB">
              <w:rPr>
                <w:rFonts w:ascii="Times New Roman" w:hAnsi="Times New Roman"/>
                <w:b/>
                <w:bCs/>
                <w:sz w:val="16"/>
                <w:szCs w:val="16"/>
                <w:lang w:eastAsia="ru-RU"/>
              </w:rPr>
              <w:t>10</w:t>
            </w:r>
          </w:p>
        </w:tc>
        <w:tc>
          <w:tcPr>
            <w:tcW w:w="820"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0,381</w:t>
            </w:r>
          </w:p>
        </w:tc>
        <w:tc>
          <w:tcPr>
            <w:tcW w:w="475"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13</w:t>
            </w:r>
          </w:p>
        </w:tc>
        <w:tc>
          <w:tcPr>
            <w:tcW w:w="77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0,333</w:t>
            </w:r>
          </w:p>
        </w:tc>
        <w:tc>
          <w:tcPr>
            <w:tcW w:w="517"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15</w:t>
            </w:r>
          </w:p>
        </w:tc>
        <w:tc>
          <w:tcPr>
            <w:tcW w:w="1133"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0,563</w:t>
            </w:r>
          </w:p>
        </w:tc>
        <w:tc>
          <w:tcPr>
            <w:tcW w:w="464" w:type="dxa"/>
            <w:tcBorders>
              <w:top w:val="nil"/>
              <w:left w:val="nil"/>
              <w:bottom w:val="single" w:sz="4" w:space="0" w:color="auto"/>
              <w:right w:val="single" w:sz="4" w:space="0" w:color="auto"/>
            </w:tcBorders>
            <w:shd w:val="clear" w:color="000000" w:fill="FFFF00"/>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11</w:t>
            </w:r>
          </w:p>
        </w:tc>
      </w:tr>
      <w:tr w:rsidR="006C2A7D" w:rsidRPr="00CD1CCB" w:rsidTr="00B57B39">
        <w:trPr>
          <w:trHeight w:val="465"/>
        </w:trPr>
        <w:tc>
          <w:tcPr>
            <w:tcW w:w="1669" w:type="dxa"/>
            <w:tcBorders>
              <w:top w:val="nil"/>
              <w:left w:val="single" w:sz="4" w:space="0" w:color="auto"/>
              <w:bottom w:val="single" w:sz="4" w:space="0" w:color="auto"/>
              <w:right w:val="nil"/>
            </w:tcBorders>
            <w:shd w:val="clear" w:color="000000" w:fill="FFFFFF"/>
            <w:vAlign w:val="bottom"/>
          </w:tcPr>
          <w:p w:rsidR="006C2A7D" w:rsidRPr="00CD1CCB" w:rsidRDefault="006C2A7D" w:rsidP="00CD1CCB">
            <w:pPr>
              <w:spacing w:after="0" w:line="240" w:lineRule="auto"/>
              <w:rPr>
                <w:rFonts w:ascii="Times New Roman" w:hAnsi="Times New Roman"/>
                <w:color w:val="000000"/>
                <w:sz w:val="16"/>
                <w:szCs w:val="16"/>
                <w:lang w:eastAsia="ru-RU"/>
              </w:rPr>
            </w:pPr>
            <w:r w:rsidRPr="00CD1CCB">
              <w:rPr>
                <w:rFonts w:ascii="Times New Roman" w:hAnsi="Times New Roman"/>
                <w:color w:val="000000"/>
                <w:sz w:val="16"/>
                <w:szCs w:val="16"/>
                <w:lang w:eastAsia="ru-RU"/>
              </w:rPr>
              <w:t xml:space="preserve"> городской округ Саранск </w:t>
            </w:r>
          </w:p>
        </w:tc>
        <w:tc>
          <w:tcPr>
            <w:tcW w:w="545" w:type="dxa"/>
            <w:tcBorders>
              <w:top w:val="nil"/>
              <w:left w:val="single" w:sz="4" w:space="0" w:color="auto"/>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14,2</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772"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0,142</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12</w:t>
            </w:r>
          </w:p>
        </w:tc>
        <w:tc>
          <w:tcPr>
            <w:tcW w:w="545"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30,6</w:t>
            </w:r>
          </w:p>
        </w:tc>
        <w:tc>
          <w:tcPr>
            <w:tcW w:w="411"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 </w:t>
            </w:r>
          </w:p>
        </w:tc>
        <w:tc>
          <w:tcPr>
            <w:tcW w:w="80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0,306</w:t>
            </w:r>
          </w:p>
        </w:tc>
        <w:tc>
          <w:tcPr>
            <w:tcW w:w="497" w:type="dxa"/>
            <w:tcBorders>
              <w:top w:val="nil"/>
              <w:left w:val="nil"/>
              <w:bottom w:val="single" w:sz="4" w:space="0" w:color="auto"/>
              <w:right w:val="single" w:sz="4" w:space="0" w:color="auto"/>
            </w:tcBorders>
            <w:shd w:val="clear" w:color="000000" w:fill="D9D9D9"/>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7</w:t>
            </w:r>
          </w:p>
        </w:tc>
        <w:tc>
          <w:tcPr>
            <w:tcW w:w="869"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0,224</w:t>
            </w:r>
          </w:p>
        </w:tc>
        <w:tc>
          <w:tcPr>
            <w:tcW w:w="436"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10</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30,6</w:t>
            </w:r>
          </w:p>
        </w:tc>
        <w:tc>
          <w:tcPr>
            <w:tcW w:w="51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rPr>
                <w:rFonts w:ascii="Times New Roman" w:hAnsi="Times New Roman"/>
                <w:sz w:val="16"/>
                <w:szCs w:val="16"/>
                <w:lang w:eastAsia="ru-RU"/>
              </w:rPr>
            </w:pPr>
            <w:r w:rsidRPr="00CD1CCB">
              <w:rPr>
                <w:rFonts w:ascii="Times New Roman" w:hAnsi="Times New Roman"/>
                <w:sz w:val="16"/>
                <w:szCs w:val="16"/>
                <w:lang w:eastAsia="ru-RU"/>
              </w:rPr>
              <w:t> </w:t>
            </w:r>
          </w:p>
        </w:tc>
        <w:tc>
          <w:tcPr>
            <w:tcW w:w="674"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0,306</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15</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right"/>
              <w:rPr>
                <w:rFonts w:ascii="Times New Roman" w:hAnsi="Times New Roman"/>
                <w:sz w:val="16"/>
                <w:szCs w:val="16"/>
                <w:lang w:eastAsia="ru-RU"/>
              </w:rPr>
            </w:pPr>
            <w:r w:rsidRPr="00CD1CCB">
              <w:rPr>
                <w:rFonts w:ascii="Times New Roman" w:hAnsi="Times New Roman"/>
                <w:sz w:val="16"/>
                <w:szCs w:val="16"/>
                <w:lang w:eastAsia="ru-RU"/>
              </w:rPr>
              <w:t>46,7</w:t>
            </w:r>
          </w:p>
        </w:tc>
        <w:tc>
          <w:tcPr>
            <w:tcW w:w="496"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rPr>
                <w:rFonts w:ascii="Times New Roman" w:hAnsi="Times New Roman"/>
                <w:sz w:val="16"/>
                <w:szCs w:val="16"/>
                <w:lang w:eastAsia="ru-RU"/>
              </w:rPr>
            </w:pPr>
            <w:r w:rsidRPr="00CD1CCB">
              <w:rPr>
                <w:rFonts w:ascii="Times New Roman" w:hAnsi="Times New Roman"/>
                <w:sz w:val="16"/>
                <w:szCs w:val="16"/>
                <w:lang w:eastAsia="ru-RU"/>
              </w:rPr>
              <w:t> </w:t>
            </w:r>
          </w:p>
        </w:tc>
        <w:tc>
          <w:tcPr>
            <w:tcW w:w="788"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color w:val="000000"/>
                <w:sz w:val="16"/>
                <w:szCs w:val="16"/>
                <w:lang w:eastAsia="ru-RU"/>
              </w:rPr>
            </w:pPr>
            <w:r w:rsidRPr="00CD1CCB">
              <w:rPr>
                <w:rFonts w:ascii="Times New Roman" w:hAnsi="Times New Roman"/>
                <w:color w:val="000000"/>
                <w:sz w:val="16"/>
                <w:szCs w:val="16"/>
                <w:lang w:eastAsia="ru-RU"/>
              </w:rPr>
              <w:t>0,467</w:t>
            </w:r>
          </w:p>
        </w:tc>
        <w:tc>
          <w:tcPr>
            <w:tcW w:w="411"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right"/>
              <w:rPr>
                <w:rFonts w:ascii="Times New Roman" w:hAnsi="Times New Roman"/>
                <w:b/>
                <w:bCs/>
                <w:sz w:val="16"/>
                <w:szCs w:val="16"/>
                <w:lang w:eastAsia="ru-RU"/>
              </w:rPr>
            </w:pPr>
            <w:r w:rsidRPr="00CD1CCB">
              <w:rPr>
                <w:rFonts w:ascii="Times New Roman" w:hAnsi="Times New Roman"/>
                <w:b/>
                <w:bCs/>
                <w:sz w:val="16"/>
                <w:szCs w:val="16"/>
                <w:lang w:eastAsia="ru-RU"/>
              </w:rPr>
              <w:t>11</w:t>
            </w:r>
          </w:p>
        </w:tc>
        <w:tc>
          <w:tcPr>
            <w:tcW w:w="820"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0,387</w:t>
            </w:r>
          </w:p>
        </w:tc>
        <w:tc>
          <w:tcPr>
            <w:tcW w:w="475"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12</w:t>
            </w:r>
          </w:p>
        </w:tc>
        <w:tc>
          <w:tcPr>
            <w:tcW w:w="777" w:type="dxa"/>
            <w:tcBorders>
              <w:top w:val="nil"/>
              <w:left w:val="nil"/>
              <w:bottom w:val="single" w:sz="4" w:space="0" w:color="auto"/>
              <w:right w:val="single" w:sz="4" w:space="0" w:color="auto"/>
            </w:tcBorders>
            <w:vAlign w:val="bottom"/>
          </w:tcPr>
          <w:p w:rsidR="006C2A7D" w:rsidRPr="00CD1CCB" w:rsidRDefault="006C2A7D" w:rsidP="00CD1CCB">
            <w:pPr>
              <w:spacing w:after="0" w:line="240" w:lineRule="auto"/>
              <w:jc w:val="center"/>
              <w:rPr>
                <w:rFonts w:ascii="Times New Roman" w:hAnsi="Times New Roman"/>
                <w:b/>
                <w:bCs/>
                <w:color w:val="000000"/>
                <w:sz w:val="16"/>
                <w:szCs w:val="16"/>
                <w:lang w:eastAsia="ru-RU"/>
              </w:rPr>
            </w:pPr>
            <w:r w:rsidRPr="00CD1CCB">
              <w:rPr>
                <w:rFonts w:ascii="Times New Roman" w:hAnsi="Times New Roman"/>
                <w:b/>
                <w:bCs/>
                <w:color w:val="000000"/>
                <w:sz w:val="16"/>
                <w:szCs w:val="16"/>
                <w:lang w:eastAsia="ru-RU"/>
              </w:rPr>
              <w:t>0,402</w:t>
            </w:r>
          </w:p>
        </w:tc>
        <w:tc>
          <w:tcPr>
            <w:tcW w:w="517" w:type="dxa"/>
            <w:tcBorders>
              <w:top w:val="nil"/>
              <w:left w:val="nil"/>
              <w:bottom w:val="single" w:sz="4" w:space="0" w:color="auto"/>
              <w:right w:val="single" w:sz="4" w:space="0" w:color="auto"/>
            </w:tcBorders>
            <w:shd w:val="clear" w:color="000000" w:fill="D9D9D9"/>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10</w:t>
            </w:r>
          </w:p>
        </w:tc>
        <w:tc>
          <w:tcPr>
            <w:tcW w:w="1133" w:type="dxa"/>
            <w:tcBorders>
              <w:top w:val="nil"/>
              <w:left w:val="nil"/>
              <w:bottom w:val="single" w:sz="4" w:space="0" w:color="auto"/>
              <w:right w:val="single" w:sz="4" w:space="0" w:color="auto"/>
            </w:tcBorders>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0,493</w:t>
            </w:r>
          </w:p>
        </w:tc>
        <w:tc>
          <w:tcPr>
            <w:tcW w:w="464" w:type="dxa"/>
            <w:tcBorders>
              <w:top w:val="nil"/>
              <w:left w:val="nil"/>
              <w:bottom w:val="single" w:sz="4" w:space="0" w:color="auto"/>
              <w:right w:val="single" w:sz="4" w:space="0" w:color="auto"/>
            </w:tcBorders>
            <w:shd w:val="clear" w:color="000000" w:fill="FFFF00"/>
            <w:noWrap/>
            <w:vAlign w:val="bottom"/>
          </w:tcPr>
          <w:p w:rsidR="006C2A7D" w:rsidRPr="00CD1CCB" w:rsidRDefault="006C2A7D" w:rsidP="00CD1CCB">
            <w:pPr>
              <w:spacing w:after="0" w:line="240" w:lineRule="auto"/>
              <w:jc w:val="center"/>
              <w:rPr>
                <w:rFonts w:ascii="Times New Roman" w:hAnsi="Times New Roman"/>
                <w:b/>
                <w:bCs/>
                <w:sz w:val="16"/>
                <w:szCs w:val="16"/>
                <w:lang w:eastAsia="ru-RU"/>
              </w:rPr>
            </w:pPr>
            <w:r w:rsidRPr="00CD1CCB">
              <w:rPr>
                <w:rFonts w:ascii="Times New Roman" w:hAnsi="Times New Roman"/>
                <w:b/>
                <w:bCs/>
                <w:sz w:val="16"/>
                <w:szCs w:val="16"/>
                <w:lang w:eastAsia="ru-RU"/>
              </w:rPr>
              <w:t>17</w:t>
            </w:r>
          </w:p>
        </w:tc>
      </w:tr>
    </w:tbl>
    <w:p w:rsidR="006C2A7D" w:rsidRDefault="006C2A7D" w:rsidP="0009676E">
      <w:pPr>
        <w:spacing w:after="0" w:line="240" w:lineRule="auto"/>
        <w:jc w:val="center"/>
        <w:rPr>
          <w:rFonts w:ascii="Times New Roman" w:hAnsi="Times New Roman"/>
          <w:sz w:val="16"/>
          <w:szCs w:val="16"/>
          <w:lang w:eastAsia="ru-RU"/>
        </w:rPr>
        <w:sectPr w:rsidR="006C2A7D" w:rsidSect="004805EA">
          <w:type w:val="continuous"/>
          <w:pgSz w:w="16838" w:h="11906" w:orient="landscape"/>
          <w:pgMar w:top="624" w:right="680" w:bottom="567" w:left="567" w:header="709" w:footer="709" w:gutter="0"/>
          <w:cols w:space="708"/>
          <w:titlePg/>
          <w:docGrid w:linePitch="360"/>
        </w:sectPr>
      </w:pPr>
    </w:p>
    <w:tbl>
      <w:tblPr>
        <w:tblW w:w="15788" w:type="dxa"/>
        <w:tblInd w:w="93" w:type="dxa"/>
        <w:tblLayout w:type="fixed"/>
        <w:tblCellMar>
          <w:left w:w="0" w:type="dxa"/>
          <w:right w:w="0" w:type="dxa"/>
        </w:tblCellMar>
        <w:tblLook w:val="00A0" w:firstRow="1" w:lastRow="0" w:firstColumn="1" w:lastColumn="0" w:noHBand="0" w:noVBand="0"/>
      </w:tblPr>
      <w:tblGrid>
        <w:gridCol w:w="2180"/>
        <w:gridCol w:w="993"/>
        <w:gridCol w:w="992"/>
        <w:gridCol w:w="1276"/>
        <w:gridCol w:w="850"/>
        <w:gridCol w:w="1134"/>
        <w:gridCol w:w="851"/>
        <w:gridCol w:w="1275"/>
        <w:gridCol w:w="993"/>
        <w:gridCol w:w="1417"/>
        <w:gridCol w:w="1134"/>
        <w:gridCol w:w="1559"/>
        <w:gridCol w:w="1134"/>
      </w:tblGrid>
      <w:tr w:rsidR="006C2A7D" w:rsidRPr="0009676E" w:rsidTr="00CA5549">
        <w:trPr>
          <w:trHeight w:val="540"/>
        </w:trPr>
        <w:tc>
          <w:tcPr>
            <w:tcW w:w="2180" w:type="dxa"/>
            <w:vMerge w:val="restart"/>
            <w:tcBorders>
              <w:top w:val="single" w:sz="4" w:space="0" w:color="auto"/>
              <w:left w:val="single" w:sz="4" w:space="0" w:color="auto"/>
              <w:bottom w:val="single" w:sz="4" w:space="0" w:color="000000"/>
              <w:right w:val="single" w:sz="4" w:space="0" w:color="auto"/>
            </w:tcBorders>
            <w:vAlign w:val="center"/>
          </w:tcPr>
          <w:p w:rsidR="006C2A7D"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lastRenderedPageBreak/>
              <w:t xml:space="preserve">Наименование </w:t>
            </w:r>
          </w:p>
          <w:p w:rsidR="006C2A7D"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 xml:space="preserve">муниципальных </w:t>
            </w:r>
          </w:p>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образований</w:t>
            </w:r>
          </w:p>
        </w:tc>
        <w:tc>
          <w:tcPr>
            <w:tcW w:w="13608" w:type="dxa"/>
            <w:gridSpan w:val="12"/>
            <w:tcBorders>
              <w:top w:val="single" w:sz="4" w:space="0" w:color="auto"/>
              <w:left w:val="nil"/>
              <w:bottom w:val="single" w:sz="4" w:space="0" w:color="auto"/>
              <w:right w:val="single" w:sz="4" w:space="0" w:color="000000"/>
            </w:tcBorders>
            <w:vAlign w:val="center"/>
          </w:tcPr>
          <w:p w:rsidR="006C2A7D" w:rsidRDefault="006C2A7D" w:rsidP="0009676E">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 xml:space="preserve">III. Промежуточный рейтинг:  оценка конкурентной среды на основе  социологических исследований (оценка предпринимательским сообществом </w:t>
            </w:r>
          </w:p>
          <w:p w:rsidR="006C2A7D" w:rsidRPr="0009676E" w:rsidRDefault="006C2A7D" w:rsidP="0009676E">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и потребителями степени развития конкуренции на рынках товаров и услуг)</w:t>
            </w:r>
          </w:p>
        </w:tc>
      </w:tr>
      <w:tr w:rsidR="006C2A7D" w:rsidRPr="0009676E" w:rsidTr="00CA5549">
        <w:trPr>
          <w:trHeight w:val="435"/>
        </w:trPr>
        <w:tc>
          <w:tcPr>
            <w:tcW w:w="2180" w:type="dxa"/>
            <w:vMerge/>
            <w:tcBorders>
              <w:top w:val="single" w:sz="4" w:space="0" w:color="auto"/>
              <w:left w:val="single" w:sz="4" w:space="0" w:color="auto"/>
              <w:bottom w:val="single" w:sz="4" w:space="0" w:color="000000"/>
              <w:right w:val="single" w:sz="4" w:space="0" w:color="auto"/>
            </w:tcBorders>
            <w:vAlign w:val="center"/>
          </w:tcPr>
          <w:p w:rsidR="006C2A7D" w:rsidRPr="0009676E" w:rsidRDefault="006C2A7D" w:rsidP="0009676E">
            <w:pPr>
              <w:spacing w:after="0" w:line="240" w:lineRule="auto"/>
              <w:rPr>
                <w:rFonts w:ascii="Times New Roman" w:hAnsi="Times New Roman"/>
                <w:sz w:val="16"/>
                <w:szCs w:val="16"/>
                <w:lang w:eastAsia="ru-RU"/>
              </w:rPr>
            </w:pPr>
          </w:p>
        </w:tc>
        <w:tc>
          <w:tcPr>
            <w:tcW w:w="4111" w:type="dxa"/>
            <w:gridSpan w:val="4"/>
            <w:vMerge w:val="restart"/>
            <w:tcBorders>
              <w:top w:val="single" w:sz="4" w:space="0" w:color="auto"/>
              <w:left w:val="single" w:sz="4" w:space="0" w:color="auto"/>
              <w:bottom w:val="single" w:sz="4" w:space="0" w:color="000000"/>
              <w:right w:val="single" w:sz="4" w:space="0" w:color="000000"/>
            </w:tcBorders>
            <w:vAlign w:val="center"/>
          </w:tcPr>
          <w:p w:rsidR="006C2A7D"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 xml:space="preserve">Уровень удовлетворенности потребителей качеством официальной информации (понятность изложения) о состоянии конкурентной среды на рынках товаров и услуг, размещаемой муниципальными образованиями, </w:t>
            </w:r>
          </w:p>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 xml:space="preserve">процентов от числа опрашиваемых </w:t>
            </w:r>
          </w:p>
        </w:tc>
        <w:tc>
          <w:tcPr>
            <w:tcW w:w="4253" w:type="dxa"/>
            <w:gridSpan w:val="4"/>
            <w:vMerge w:val="restart"/>
            <w:tcBorders>
              <w:top w:val="single" w:sz="4" w:space="0" w:color="auto"/>
              <w:left w:val="single" w:sz="4" w:space="0" w:color="auto"/>
              <w:bottom w:val="single" w:sz="4" w:space="0" w:color="000000"/>
              <w:right w:val="single" w:sz="4" w:space="0" w:color="000000"/>
            </w:tcBorders>
            <w:vAlign w:val="center"/>
          </w:tcPr>
          <w:p w:rsidR="006C2A7D"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 xml:space="preserve">Уровень удовлетворенности потребителей качеством официальной информации (удобство получения) о состоянии конкурентной среды на рынках товаров и услуг, размещаемой муниципальными образованиями, </w:t>
            </w:r>
          </w:p>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 xml:space="preserve">процентов от числа опрашиваемых </w:t>
            </w:r>
          </w:p>
        </w:tc>
        <w:tc>
          <w:tcPr>
            <w:tcW w:w="5244" w:type="dxa"/>
            <w:gridSpan w:val="4"/>
            <w:vMerge w:val="restart"/>
            <w:tcBorders>
              <w:top w:val="single" w:sz="4" w:space="0" w:color="auto"/>
              <w:left w:val="single" w:sz="4" w:space="0" w:color="auto"/>
              <w:bottom w:val="single" w:sz="4" w:space="0" w:color="000000"/>
              <w:right w:val="single" w:sz="4" w:space="0" w:color="000000"/>
            </w:tcBorders>
            <w:vAlign w:val="center"/>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 xml:space="preserve">Уровень удовлетворенности потребителей качеством официальной информации (доступность) о состоянии конкурентной среды на рынках товаров и услуг, размещаемой муниципальными образованиями, процентов от числа опрашиваемых </w:t>
            </w:r>
          </w:p>
        </w:tc>
      </w:tr>
      <w:tr w:rsidR="006C2A7D" w:rsidRPr="0009676E" w:rsidTr="00CA5549">
        <w:trPr>
          <w:trHeight w:val="570"/>
        </w:trPr>
        <w:tc>
          <w:tcPr>
            <w:tcW w:w="2180" w:type="dxa"/>
            <w:vMerge/>
            <w:tcBorders>
              <w:top w:val="single" w:sz="4" w:space="0" w:color="auto"/>
              <w:left w:val="single" w:sz="4" w:space="0" w:color="auto"/>
              <w:bottom w:val="single" w:sz="4" w:space="0" w:color="000000"/>
              <w:right w:val="single" w:sz="4" w:space="0" w:color="auto"/>
            </w:tcBorders>
            <w:vAlign w:val="center"/>
          </w:tcPr>
          <w:p w:rsidR="006C2A7D" w:rsidRPr="0009676E" w:rsidRDefault="006C2A7D" w:rsidP="0009676E">
            <w:pPr>
              <w:spacing w:after="0" w:line="240" w:lineRule="auto"/>
              <w:rPr>
                <w:rFonts w:ascii="Times New Roman" w:hAnsi="Times New Roman"/>
                <w:sz w:val="16"/>
                <w:szCs w:val="16"/>
                <w:lang w:eastAsia="ru-RU"/>
              </w:rPr>
            </w:pPr>
          </w:p>
        </w:tc>
        <w:tc>
          <w:tcPr>
            <w:tcW w:w="4111" w:type="dxa"/>
            <w:gridSpan w:val="4"/>
            <w:vMerge/>
            <w:tcBorders>
              <w:top w:val="single" w:sz="4" w:space="0" w:color="auto"/>
              <w:left w:val="single" w:sz="4" w:space="0" w:color="auto"/>
              <w:bottom w:val="single" w:sz="4" w:space="0" w:color="000000"/>
              <w:right w:val="single" w:sz="4" w:space="0" w:color="000000"/>
            </w:tcBorders>
            <w:vAlign w:val="center"/>
          </w:tcPr>
          <w:p w:rsidR="006C2A7D" w:rsidRPr="0009676E" w:rsidRDefault="006C2A7D" w:rsidP="0009676E">
            <w:pPr>
              <w:spacing w:after="0" w:line="240" w:lineRule="auto"/>
              <w:rPr>
                <w:rFonts w:ascii="Times New Roman" w:hAnsi="Times New Roman"/>
                <w:sz w:val="16"/>
                <w:szCs w:val="16"/>
                <w:lang w:eastAsia="ru-RU"/>
              </w:rPr>
            </w:pPr>
          </w:p>
        </w:tc>
        <w:tc>
          <w:tcPr>
            <w:tcW w:w="4253" w:type="dxa"/>
            <w:gridSpan w:val="4"/>
            <w:vMerge/>
            <w:tcBorders>
              <w:top w:val="single" w:sz="4" w:space="0" w:color="auto"/>
              <w:left w:val="single" w:sz="4" w:space="0" w:color="auto"/>
              <w:bottom w:val="single" w:sz="4" w:space="0" w:color="000000"/>
              <w:right w:val="single" w:sz="4" w:space="0" w:color="000000"/>
            </w:tcBorders>
            <w:vAlign w:val="center"/>
          </w:tcPr>
          <w:p w:rsidR="006C2A7D" w:rsidRPr="0009676E" w:rsidRDefault="006C2A7D" w:rsidP="0009676E">
            <w:pPr>
              <w:spacing w:after="0" w:line="240" w:lineRule="auto"/>
              <w:rPr>
                <w:rFonts w:ascii="Times New Roman" w:hAnsi="Times New Roman"/>
                <w:sz w:val="16"/>
                <w:szCs w:val="16"/>
                <w:lang w:eastAsia="ru-RU"/>
              </w:rPr>
            </w:pPr>
          </w:p>
        </w:tc>
        <w:tc>
          <w:tcPr>
            <w:tcW w:w="5244" w:type="dxa"/>
            <w:gridSpan w:val="4"/>
            <w:vMerge/>
            <w:tcBorders>
              <w:top w:val="single" w:sz="4" w:space="0" w:color="auto"/>
              <w:left w:val="single" w:sz="4" w:space="0" w:color="auto"/>
              <w:bottom w:val="single" w:sz="4" w:space="0" w:color="000000"/>
              <w:right w:val="single" w:sz="4" w:space="0" w:color="000000"/>
            </w:tcBorders>
            <w:vAlign w:val="center"/>
          </w:tcPr>
          <w:p w:rsidR="006C2A7D" w:rsidRPr="0009676E" w:rsidRDefault="006C2A7D" w:rsidP="0009676E">
            <w:pPr>
              <w:spacing w:after="0" w:line="240" w:lineRule="auto"/>
              <w:rPr>
                <w:rFonts w:ascii="Times New Roman" w:hAnsi="Times New Roman"/>
                <w:sz w:val="16"/>
                <w:szCs w:val="16"/>
                <w:lang w:eastAsia="ru-RU"/>
              </w:rPr>
            </w:pPr>
          </w:p>
        </w:tc>
      </w:tr>
      <w:tr w:rsidR="006C2A7D" w:rsidRPr="0009676E" w:rsidTr="00CA5549">
        <w:trPr>
          <w:trHeight w:val="2010"/>
        </w:trPr>
        <w:tc>
          <w:tcPr>
            <w:tcW w:w="2180" w:type="dxa"/>
            <w:vMerge/>
            <w:tcBorders>
              <w:top w:val="single" w:sz="4" w:space="0" w:color="auto"/>
              <w:left w:val="single" w:sz="4" w:space="0" w:color="auto"/>
              <w:bottom w:val="single" w:sz="4" w:space="0" w:color="000000"/>
              <w:right w:val="single" w:sz="4" w:space="0" w:color="auto"/>
            </w:tcBorders>
            <w:vAlign w:val="center"/>
          </w:tcPr>
          <w:p w:rsidR="006C2A7D" w:rsidRPr="0009676E" w:rsidRDefault="006C2A7D" w:rsidP="0009676E">
            <w:pPr>
              <w:spacing w:after="0" w:line="240" w:lineRule="auto"/>
              <w:rPr>
                <w:rFonts w:ascii="Times New Roman" w:hAnsi="Times New Roman"/>
                <w:sz w:val="16"/>
                <w:szCs w:val="16"/>
                <w:lang w:eastAsia="ru-RU"/>
              </w:rPr>
            </w:pPr>
          </w:p>
        </w:tc>
        <w:tc>
          <w:tcPr>
            <w:tcW w:w="993" w:type="dxa"/>
            <w:tcBorders>
              <w:top w:val="nil"/>
              <w:left w:val="nil"/>
              <w:bottom w:val="single" w:sz="4" w:space="0" w:color="auto"/>
              <w:right w:val="single" w:sz="4" w:space="0" w:color="auto"/>
            </w:tcBorders>
            <w:textDirection w:val="btLr"/>
            <w:vAlign w:val="center"/>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Администрации муниципального образования (стр.99)</w:t>
            </w:r>
          </w:p>
        </w:tc>
        <w:tc>
          <w:tcPr>
            <w:tcW w:w="992" w:type="dxa"/>
            <w:tcBorders>
              <w:top w:val="nil"/>
              <w:left w:val="nil"/>
              <w:bottom w:val="single" w:sz="4" w:space="0" w:color="auto"/>
              <w:right w:val="single" w:sz="4" w:space="0" w:color="auto"/>
            </w:tcBorders>
            <w:textDirection w:val="btLr"/>
            <w:vAlign w:val="center"/>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 xml:space="preserve">доп. баллы </w:t>
            </w:r>
          </w:p>
        </w:tc>
        <w:tc>
          <w:tcPr>
            <w:tcW w:w="1276" w:type="dxa"/>
            <w:tcBorders>
              <w:top w:val="nil"/>
              <w:left w:val="nil"/>
              <w:bottom w:val="single" w:sz="4" w:space="0" w:color="auto"/>
              <w:right w:val="single" w:sz="4" w:space="0" w:color="auto"/>
            </w:tcBorders>
            <w:textDirection w:val="btLr"/>
            <w:vAlign w:val="center"/>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Индекс удовлетворенности  качеством официальной  информации (понятность изложения)</w:t>
            </w:r>
          </w:p>
        </w:tc>
        <w:tc>
          <w:tcPr>
            <w:tcW w:w="850" w:type="dxa"/>
            <w:tcBorders>
              <w:top w:val="nil"/>
              <w:left w:val="nil"/>
              <w:bottom w:val="single" w:sz="4" w:space="0" w:color="auto"/>
              <w:right w:val="single" w:sz="4" w:space="0" w:color="auto"/>
            </w:tcBorders>
            <w:shd w:val="clear" w:color="000000" w:fill="D9D9D9"/>
            <w:textDirection w:val="btLr"/>
            <w:vAlign w:val="center"/>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рейтинг</w:t>
            </w:r>
          </w:p>
        </w:tc>
        <w:tc>
          <w:tcPr>
            <w:tcW w:w="1134" w:type="dxa"/>
            <w:tcBorders>
              <w:top w:val="nil"/>
              <w:left w:val="nil"/>
              <w:bottom w:val="single" w:sz="4" w:space="0" w:color="auto"/>
              <w:right w:val="single" w:sz="4" w:space="0" w:color="auto"/>
            </w:tcBorders>
            <w:textDirection w:val="btLr"/>
            <w:vAlign w:val="center"/>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Администрации муниципального образования (стр.100)</w:t>
            </w:r>
          </w:p>
        </w:tc>
        <w:tc>
          <w:tcPr>
            <w:tcW w:w="851" w:type="dxa"/>
            <w:tcBorders>
              <w:top w:val="nil"/>
              <w:left w:val="nil"/>
              <w:bottom w:val="single" w:sz="4" w:space="0" w:color="auto"/>
              <w:right w:val="single" w:sz="4" w:space="0" w:color="auto"/>
            </w:tcBorders>
            <w:textDirection w:val="btLr"/>
            <w:vAlign w:val="center"/>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доп. баллы</w:t>
            </w:r>
          </w:p>
        </w:tc>
        <w:tc>
          <w:tcPr>
            <w:tcW w:w="1275" w:type="dxa"/>
            <w:tcBorders>
              <w:top w:val="nil"/>
              <w:left w:val="nil"/>
              <w:bottom w:val="single" w:sz="4" w:space="0" w:color="auto"/>
              <w:right w:val="single" w:sz="4" w:space="0" w:color="auto"/>
            </w:tcBorders>
            <w:textDirection w:val="btLr"/>
            <w:vAlign w:val="center"/>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Индекс удовлетворенности  качеством официальной информации (удобство получения)</w:t>
            </w:r>
          </w:p>
        </w:tc>
        <w:tc>
          <w:tcPr>
            <w:tcW w:w="993" w:type="dxa"/>
            <w:tcBorders>
              <w:top w:val="nil"/>
              <w:left w:val="nil"/>
              <w:bottom w:val="single" w:sz="4" w:space="0" w:color="auto"/>
              <w:right w:val="single" w:sz="4" w:space="0" w:color="auto"/>
            </w:tcBorders>
            <w:shd w:val="clear" w:color="000000" w:fill="D9D9D9"/>
            <w:textDirection w:val="btLr"/>
            <w:vAlign w:val="center"/>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рейтинг</w:t>
            </w:r>
          </w:p>
        </w:tc>
        <w:tc>
          <w:tcPr>
            <w:tcW w:w="1417" w:type="dxa"/>
            <w:tcBorders>
              <w:top w:val="nil"/>
              <w:left w:val="nil"/>
              <w:bottom w:val="single" w:sz="4" w:space="0" w:color="auto"/>
              <w:right w:val="single" w:sz="4" w:space="0" w:color="auto"/>
            </w:tcBorders>
            <w:textDirection w:val="btLr"/>
            <w:vAlign w:val="center"/>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Администрации муниципального образования (стр.101)</w:t>
            </w:r>
          </w:p>
        </w:tc>
        <w:tc>
          <w:tcPr>
            <w:tcW w:w="1134" w:type="dxa"/>
            <w:tcBorders>
              <w:top w:val="nil"/>
              <w:left w:val="nil"/>
              <w:bottom w:val="single" w:sz="4" w:space="0" w:color="auto"/>
              <w:right w:val="single" w:sz="4" w:space="0" w:color="auto"/>
            </w:tcBorders>
            <w:textDirection w:val="btLr"/>
            <w:vAlign w:val="center"/>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 xml:space="preserve">доп. баллы </w:t>
            </w:r>
          </w:p>
        </w:tc>
        <w:tc>
          <w:tcPr>
            <w:tcW w:w="1559" w:type="dxa"/>
            <w:tcBorders>
              <w:top w:val="nil"/>
              <w:left w:val="nil"/>
              <w:bottom w:val="single" w:sz="4" w:space="0" w:color="auto"/>
              <w:right w:val="single" w:sz="4" w:space="0" w:color="auto"/>
            </w:tcBorders>
            <w:textDirection w:val="btLr"/>
            <w:vAlign w:val="center"/>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Индекс удовлетворенности  качеством официальной информации (доступность)</w:t>
            </w:r>
          </w:p>
        </w:tc>
        <w:tc>
          <w:tcPr>
            <w:tcW w:w="1134" w:type="dxa"/>
            <w:tcBorders>
              <w:top w:val="nil"/>
              <w:left w:val="nil"/>
              <w:bottom w:val="single" w:sz="4" w:space="0" w:color="auto"/>
              <w:right w:val="single" w:sz="4" w:space="0" w:color="auto"/>
            </w:tcBorders>
            <w:shd w:val="clear" w:color="000000" w:fill="D9D9D9"/>
            <w:textDirection w:val="btLr"/>
            <w:vAlign w:val="center"/>
          </w:tcPr>
          <w:p w:rsidR="006C2A7D" w:rsidRPr="0009676E" w:rsidRDefault="006C2A7D" w:rsidP="003D7C5A">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рейтинг</w:t>
            </w:r>
          </w:p>
        </w:tc>
      </w:tr>
      <w:tr w:rsidR="006C2A7D" w:rsidRPr="0009676E" w:rsidTr="00CA5549">
        <w:trPr>
          <w:trHeight w:val="225"/>
        </w:trPr>
        <w:tc>
          <w:tcPr>
            <w:tcW w:w="2180" w:type="dxa"/>
            <w:tcBorders>
              <w:top w:val="nil"/>
              <w:left w:val="single" w:sz="4" w:space="0" w:color="auto"/>
              <w:bottom w:val="single" w:sz="4" w:space="0" w:color="auto"/>
              <w:right w:val="single" w:sz="4" w:space="0" w:color="auto"/>
            </w:tcBorders>
            <w:shd w:val="clear" w:color="000000" w:fill="FFFFFF"/>
            <w:vAlign w:val="bottom"/>
          </w:tcPr>
          <w:p w:rsidR="006C2A7D" w:rsidRPr="0009676E" w:rsidRDefault="006C2A7D" w:rsidP="0009676E">
            <w:pPr>
              <w:spacing w:after="0" w:line="240" w:lineRule="auto"/>
              <w:rPr>
                <w:rFonts w:ascii="Times New Roman" w:hAnsi="Times New Roman"/>
                <w:color w:val="000000"/>
                <w:sz w:val="16"/>
                <w:szCs w:val="16"/>
                <w:lang w:eastAsia="ru-RU"/>
              </w:rPr>
            </w:pPr>
            <w:r w:rsidRPr="0009676E">
              <w:rPr>
                <w:rFonts w:ascii="Times New Roman" w:hAnsi="Times New Roman"/>
                <w:color w:val="000000"/>
                <w:sz w:val="16"/>
                <w:szCs w:val="16"/>
                <w:lang w:eastAsia="ru-RU"/>
              </w:rPr>
              <w:t xml:space="preserve"> Ардатовский </w:t>
            </w:r>
          </w:p>
        </w:tc>
        <w:tc>
          <w:tcPr>
            <w:tcW w:w="993"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77,8</w:t>
            </w:r>
          </w:p>
        </w:tc>
        <w:tc>
          <w:tcPr>
            <w:tcW w:w="992"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7,78</w:t>
            </w:r>
          </w:p>
        </w:tc>
        <w:tc>
          <w:tcPr>
            <w:tcW w:w="1276"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0,855</w:t>
            </w:r>
          </w:p>
        </w:tc>
        <w:tc>
          <w:tcPr>
            <w:tcW w:w="850"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09676E">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13</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71,0</w:t>
            </w:r>
          </w:p>
        </w:tc>
        <w:tc>
          <w:tcPr>
            <w:tcW w:w="851"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7,10</w:t>
            </w:r>
          </w:p>
        </w:tc>
        <w:tc>
          <w:tcPr>
            <w:tcW w:w="1275"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0,781</w:t>
            </w:r>
          </w:p>
        </w:tc>
        <w:tc>
          <w:tcPr>
            <w:tcW w:w="993"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15</w:t>
            </w:r>
          </w:p>
        </w:tc>
        <w:tc>
          <w:tcPr>
            <w:tcW w:w="1417"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75,0</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7,50</w:t>
            </w:r>
          </w:p>
        </w:tc>
        <w:tc>
          <w:tcPr>
            <w:tcW w:w="1559"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0,825</w:t>
            </w:r>
          </w:p>
        </w:tc>
        <w:tc>
          <w:tcPr>
            <w:tcW w:w="1134"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14</w:t>
            </w:r>
          </w:p>
        </w:tc>
      </w:tr>
      <w:tr w:rsidR="006C2A7D" w:rsidRPr="0009676E" w:rsidTr="00CA5549">
        <w:trPr>
          <w:trHeight w:val="225"/>
        </w:trPr>
        <w:tc>
          <w:tcPr>
            <w:tcW w:w="2180" w:type="dxa"/>
            <w:tcBorders>
              <w:top w:val="nil"/>
              <w:left w:val="single" w:sz="4" w:space="0" w:color="auto"/>
              <w:bottom w:val="single" w:sz="4" w:space="0" w:color="auto"/>
              <w:right w:val="single" w:sz="4" w:space="0" w:color="auto"/>
            </w:tcBorders>
            <w:shd w:val="clear" w:color="000000" w:fill="FFFFFF"/>
            <w:vAlign w:val="bottom"/>
          </w:tcPr>
          <w:p w:rsidR="006C2A7D" w:rsidRPr="0009676E" w:rsidRDefault="006C2A7D" w:rsidP="0009676E">
            <w:pPr>
              <w:spacing w:after="0" w:line="240" w:lineRule="auto"/>
              <w:rPr>
                <w:rFonts w:ascii="Times New Roman" w:hAnsi="Times New Roman"/>
                <w:color w:val="000000"/>
                <w:sz w:val="16"/>
                <w:szCs w:val="16"/>
                <w:lang w:eastAsia="ru-RU"/>
              </w:rPr>
            </w:pPr>
            <w:r w:rsidRPr="0009676E">
              <w:rPr>
                <w:rFonts w:ascii="Times New Roman" w:hAnsi="Times New Roman"/>
                <w:color w:val="000000"/>
                <w:sz w:val="16"/>
                <w:szCs w:val="16"/>
                <w:lang w:eastAsia="ru-RU"/>
              </w:rPr>
              <w:t xml:space="preserve"> Атюрьевский </w:t>
            </w:r>
          </w:p>
        </w:tc>
        <w:tc>
          <w:tcPr>
            <w:tcW w:w="993"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79,5</w:t>
            </w:r>
          </w:p>
        </w:tc>
        <w:tc>
          <w:tcPr>
            <w:tcW w:w="992"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7,95</w:t>
            </w:r>
          </w:p>
        </w:tc>
        <w:tc>
          <w:tcPr>
            <w:tcW w:w="1276"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0,874</w:t>
            </w:r>
          </w:p>
        </w:tc>
        <w:tc>
          <w:tcPr>
            <w:tcW w:w="850"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09676E">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11</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76,9</w:t>
            </w:r>
          </w:p>
        </w:tc>
        <w:tc>
          <w:tcPr>
            <w:tcW w:w="851"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7,69</w:t>
            </w:r>
          </w:p>
        </w:tc>
        <w:tc>
          <w:tcPr>
            <w:tcW w:w="1275"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0,846</w:t>
            </w:r>
          </w:p>
        </w:tc>
        <w:tc>
          <w:tcPr>
            <w:tcW w:w="993"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12</w:t>
            </w:r>
          </w:p>
        </w:tc>
        <w:tc>
          <w:tcPr>
            <w:tcW w:w="1417"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84,0</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8,40</w:t>
            </w:r>
          </w:p>
        </w:tc>
        <w:tc>
          <w:tcPr>
            <w:tcW w:w="1559"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0,924</w:t>
            </w:r>
          </w:p>
        </w:tc>
        <w:tc>
          <w:tcPr>
            <w:tcW w:w="1134"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9</w:t>
            </w:r>
          </w:p>
        </w:tc>
      </w:tr>
      <w:tr w:rsidR="006C2A7D" w:rsidRPr="0009676E" w:rsidTr="00CA5549">
        <w:trPr>
          <w:trHeight w:val="225"/>
        </w:trPr>
        <w:tc>
          <w:tcPr>
            <w:tcW w:w="2180" w:type="dxa"/>
            <w:tcBorders>
              <w:top w:val="nil"/>
              <w:left w:val="single" w:sz="4" w:space="0" w:color="auto"/>
              <w:bottom w:val="single" w:sz="4" w:space="0" w:color="auto"/>
              <w:right w:val="single" w:sz="4" w:space="0" w:color="auto"/>
            </w:tcBorders>
            <w:shd w:val="clear" w:color="000000" w:fill="FFFFFF"/>
            <w:vAlign w:val="bottom"/>
          </w:tcPr>
          <w:p w:rsidR="006C2A7D" w:rsidRPr="0009676E" w:rsidRDefault="006C2A7D" w:rsidP="0009676E">
            <w:pPr>
              <w:spacing w:after="0" w:line="240" w:lineRule="auto"/>
              <w:rPr>
                <w:rFonts w:ascii="Times New Roman" w:hAnsi="Times New Roman"/>
                <w:color w:val="000000"/>
                <w:sz w:val="16"/>
                <w:szCs w:val="16"/>
                <w:lang w:eastAsia="ru-RU"/>
              </w:rPr>
            </w:pPr>
            <w:r w:rsidRPr="0009676E">
              <w:rPr>
                <w:rFonts w:ascii="Times New Roman" w:hAnsi="Times New Roman"/>
                <w:color w:val="000000"/>
                <w:sz w:val="16"/>
                <w:szCs w:val="16"/>
                <w:lang w:eastAsia="ru-RU"/>
              </w:rPr>
              <w:t xml:space="preserve"> Атяшевский </w:t>
            </w:r>
          </w:p>
        </w:tc>
        <w:tc>
          <w:tcPr>
            <w:tcW w:w="993"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96,0</w:t>
            </w:r>
          </w:p>
        </w:tc>
        <w:tc>
          <w:tcPr>
            <w:tcW w:w="992"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9,60</w:t>
            </w:r>
          </w:p>
        </w:tc>
        <w:tc>
          <w:tcPr>
            <w:tcW w:w="1276"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1,056</w:t>
            </w:r>
          </w:p>
        </w:tc>
        <w:tc>
          <w:tcPr>
            <w:tcW w:w="850"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09676E">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3</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94,5</w:t>
            </w:r>
          </w:p>
        </w:tc>
        <w:tc>
          <w:tcPr>
            <w:tcW w:w="851"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9,45</w:t>
            </w:r>
          </w:p>
        </w:tc>
        <w:tc>
          <w:tcPr>
            <w:tcW w:w="1275"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1,040</w:t>
            </w:r>
          </w:p>
        </w:tc>
        <w:tc>
          <w:tcPr>
            <w:tcW w:w="993"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3</w:t>
            </w:r>
          </w:p>
        </w:tc>
        <w:tc>
          <w:tcPr>
            <w:tcW w:w="1417"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94,5</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9,45</w:t>
            </w:r>
          </w:p>
        </w:tc>
        <w:tc>
          <w:tcPr>
            <w:tcW w:w="1559"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1,040</w:t>
            </w:r>
          </w:p>
        </w:tc>
        <w:tc>
          <w:tcPr>
            <w:tcW w:w="1134"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3</w:t>
            </w:r>
          </w:p>
        </w:tc>
      </w:tr>
      <w:tr w:rsidR="006C2A7D" w:rsidRPr="0009676E" w:rsidTr="00CA5549">
        <w:trPr>
          <w:trHeight w:val="225"/>
        </w:trPr>
        <w:tc>
          <w:tcPr>
            <w:tcW w:w="2180" w:type="dxa"/>
            <w:tcBorders>
              <w:top w:val="nil"/>
              <w:left w:val="single" w:sz="4" w:space="0" w:color="auto"/>
              <w:bottom w:val="single" w:sz="4" w:space="0" w:color="auto"/>
              <w:right w:val="single" w:sz="4" w:space="0" w:color="auto"/>
            </w:tcBorders>
            <w:shd w:val="clear" w:color="000000" w:fill="FFFFFF"/>
            <w:vAlign w:val="bottom"/>
          </w:tcPr>
          <w:p w:rsidR="006C2A7D" w:rsidRPr="0009676E" w:rsidRDefault="006C2A7D" w:rsidP="0009676E">
            <w:pPr>
              <w:spacing w:after="0" w:line="240" w:lineRule="auto"/>
              <w:rPr>
                <w:rFonts w:ascii="Times New Roman" w:hAnsi="Times New Roman"/>
                <w:color w:val="000000"/>
                <w:sz w:val="16"/>
                <w:szCs w:val="16"/>
                <w:lang w:eastAsia="ru-RU"/>
              </w:rPr>
            </w:pPr>
            <w:r w:rsidRPr="0009676E">
              <w:rPr>
                <w:rFonts w:ascii="Times New Roman" w:hAnsi="Times New Roman"/>
                <w:color w:val="000000"/>
                <w:sz w:val="16"/>
                <w:szCs w:val="16"/>
                <w:lang w:eastAsia="ru-RU"/>
              </w:rPr>
              <w:t xml:space="preserve"> Б-березниковский </w:t>
            </w:r>
          </w:p>
        </w:tc>
        <w:tc>
          <w:tcPr>
            <w:tcW w:w="993"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76,9</w:t>
            </w:r>
          </w:p>
        </w:tc>
        <w:tc>
          <w:tcPr>
            <w:tcW w:w="992"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7,69</w:t>
            </w:r>
          </w:p>
        </w:tc>
        <w:tc>
          <w:tcPr>
            <w:tcW w:w="1276"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0,845</w:t>
            </w:r>
          </w:p>
        </w:tc>
        <w:tc>
          <w:tcPr>
            <w:tcW w:w="850"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09676E">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15</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68,6</w:t>
            </w:r>
          </w:p>
        </w:tc>
        <w:tc>
          <w:tcPr>
            <w:tcW w:w="851"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 </w:t>
            </w:r>
          </w:p>
        </w:tc>
        <w:tc>
          <w:tcPr>
            <w:tcW w:w="1275"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0,686</w:t>
            </w:r>
          </w:p>
        </w:tc>
        <w:tc>
          <w:tcPr>
            <w:tcW w:w="993"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17</w:t>
            </w:r>
          </w:p>
        </w:tc>
        <w:tc>
          <w:tcPr>
            <w:tcW w:w="1417"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69,7</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 </w:t>
            </w:r>
          </w:p>
        </w:tc>
        <w:tc>
          <w:tcPr>
            <w:tcW w:w="1559"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0,697</w:t>
            </w:r>
          </w:p>
        </w:tc>
        <w:tc>
          <w:tcPr>
            <w:tcW w:w="1134"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16</w:t>
            </w:r>
          </w:p>
        </w:tc>
      </w:tr>
      <w:tr w:rsidR="006C2A7D" w:rsidRPr="0009676E" w:rsidTr="00CA5549">
        <w:trPr>
          <w:trHeight w:val="240"/>
        </w:trPr>
        <w:tc>
          <w:tcPr>
            <w:tcW w:w="2180" w:type="dxa"/>
            <w:tcBorders>
              <w:top w:val="nil"/>
              <w:left w:val="single" w:sz="4" w:space="0" w:color="auto"/>
              <w:bottom w:val="single" w:sz="4" w:space="0" w:color="auto"/>
              <w:right w:val="single" w:sz="4" w:space="0" w:color="auto"/>
            </w:tcBorders>
            <w:shd w:val="clear" w:color="000000" w:fill="FFFFFF"/>
            <w:vAlign w:val="bottom"/>
          </w:tcPr>
          <w:p w:rsidR="006C2A7D" w:rsidRPr="0009676E" w:rsidRDefault="006C2A7D" w:rsidP="0009676E">
            <w:pPr>
              <w:spacing w:after="0" w:line="240" w:lineRule="auto"/>
              <w:rPr>
                <w:rFonts w:ascii="Times New Roman" w:hAnsi="Times New Roman"/>
                <w:color w:val="000000"/>
                <w:sz w:val="16"/>
                <w:szCs w:val="16"/>
                <w:lang w:eastAsia="ru-RU"/>
              </w:rPr>
            </w:pPr>
            <w:r w:rsidRPr="0009676E">
              <w:rPr>
                <w:rFonts w:ascii="Times New Roman" w:hAnsi="Times New Roman"/>
                <w:color w:val="000000"/>
                <w:sz w:val="16"/>
                <w:szCs w:val="16"/>
                <w:lang w:eastAsia="ru-RU"/>
              </w:rPr>
              <w:t xml:space="preserve"> Большеигнатовский </w:t>
            </w:r>
          </w:p>
        </w:tc>
        <w:tc>
          <w:tcPr>
            <w:tcW w:w="993"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59,4</w:t>
            </w:r>
          </w:p>
        </w:tc>
        <w:tc>
          <w:tcPr>
            <w:tcW w:w="992"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 </w:t>
            </w:r>
          </w:p>
        </w:tc>
        <w:tc>
          <w:tcPr>
            <w:tcW w:w="1276"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0,594</w:t>
            </w:r>
          </w:p>
        </w:tc>
        <w:tc>
          <w:tcPr>
            <w:tcW w:w="850"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09676E">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20</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71,0</w:t>
            </w:r>
          </w:p>
        </w:tc>
        <w:tc>
          <w:tcPr>
            <w:tcW w:w="851"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7,10</w:t>
            </w:r>
          </w:p>
        </w:tc>
        <w:tc>
          <w:tcPr>
            <w:tcW w:w="1275"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0,781</w:t>
            </w:r>
          </w:p>
        </w:tc>
        <w:tc>
          <w:tcPr>
            <w:tcW w:w="993"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16</w:t>
            </w:r>
          </w:p>
        </w:tc>
        <w:tc>
          <w:tcPr>
            <w:tcW w:w="1417"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62,3</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 </w:t>
            </w:r>
          </w:p>
        </w:tc>
        <w:tc>
          <w:tcPr>
            <w:tcW w:w="1559"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0,623</w:t>
            </w:r>
          </w:p>
        </w:tc>
        <w:tc>
          <w:tcPr>
            <w:tcW w:w="1134"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19</w:t>
            </w:r>
          </w:p>
        </w:tc>
      </w:tr>
      <w:tr w:rsidR="006C2A7D" w:rsidRPr="0009676E" w:rsidTr="00CA5549">
        <w:trPr>
          <w:trHeight w:val="225"/>
        </w:trPr>
        <w:tc>
          <w:tcPr>
            <w:tcW w:w="2180" w:type="dxa"/>
            <w:tcBorders>
              <w:top w:val="nil"/>
              <w:left w:val="single" w:sz="4" w:space="0" w:color="auto"/>
              <w:bottom w:val="single" w:sz="4" w:space="0" w:color="auto"/>
              <w:right w:val="single" w:sz="4" w:space="0" w:color="auto"/>
            </w:tcBorders>
            <w:shd w:val="clear" w:color="000000" w:fill="FFFFFF"/>
            <w:vAlign w:val="bottom"/>
          </w:tcPr>
          <w:p w:rsidR="006C2A7D" w:rsidRPr="0009676E" w:rsidRDefault="006C2A7D" w:rsidP="0009676E">
            <w:pPr>
              <w:spacing w:after="0" w:line="240" w:lineRule="auto"/>
              <w:rPr>
                <w:rFonts w:ascii="Times New Roman" w:hAnsi="Times New Roman"/>
                <w:color w:val="000000"/>
                <w:sz w:val="16"/>
                <w:szCs w:val="16"/>
                <w:lang w:eastAsia="ru-RU"/>
              </w:rPr>
            </w:pPr>
            <w:r w:rsidRPr="0009676E">
              <w:rPr>
                <w:rFonts w:ascii="Times New Roman" w:hAnsi="Times New Roman"/>
                <w:color w:val="000000"/>
                <w:sz w:val="16"/>
                <w:szCs w:val="16"/>
                <w:lang w:eastAsia="ru-RU"/>
              </w:rPr>
              <w:t xml:space="preserve"> Дубенский </w:t>
            </w:r>
          </w:p>
        </w:tc>
        <w:tc>
          <w:tcPr>
            <w:tcW w:w="993"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95,0</w:t>
            </w:r>
          </w:p>
        </w:tc>
        <w:tc>
          <w:tcPr>
            <w:tcW w:w="992"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9,50</w:t>
            </w:r>
          </w:p>
        </w:tc>
        <w:tc>
          <w:tcPr>
            <w:tcW w:w="1276"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1,045</w:t>
            </w:r>
          </w:p>
        </w:tc>
        <w:tc>
          <w:tcPr>
            <w:tcW w:w="850"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09676E">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4</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94,3</w:t>
            </w:r>
          </w:p>
        </w:tc>
        <w:tc>
          <w:tcPr>
            <w:tcW w:w="851"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9,43</w:t>
            </w:r>
          </w:p>
        </w:tc>
        <w:tc>
          <w:tcPr>
            <w:tcW w:w="1275"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1,037</w:t>
            </w:r>
          </w:p>
        </w:tc>
        <w:tc>
          <w:tcPr>
            <w:tcW w:w="993"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4</w:t>
            </w:r>
          </w:p>
        </w:tc>
        <w:tc>
          <w:tcPr>
            <w:tcW w:w="1417"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92,0</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9,20</w:t>
            </w:r>
          </w:p>
        </w:tc>
        <w:tc>
          <w:tcPr>
            <w:tcW w:w="1559"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1,012</w:t>
            </w:r>
          </w:p>
        </w:tc>
        <w:tc>
          <w:tcPr>
            <w:tcW w:w="1134"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5</w:t>
            </w:r>
          </w:p>
        </w:tc>
      </w:tr>
      <w:tr w:rsidR="006C2A7D" w:rsidRPr="0009676E" w:rsidTr="00CA5549">
        <w:trPr>
          <w:trHeight w:val="225"/>
        </w:trPr>
        <w:tc>
          <w:tcPr>
            <w:tcW w:w="2180" w:type="dxa"/>
            <w:tcBorders>
              <w:top w:val="nil"/>
              <w:left w:val="single" w:sz="4" w:space="0" w:color="auto"/>
              <w:bottom w:val="single" w:sz="4" w:space="0" w:color="auto"/>
              <w:right w:val="single" w:sz="4" w:space="0" w:color="auto"/>
            </w:tcBorders>
            <w:shd w:val="clear" w:color="000000" w:fill="FFFFFF"/>
            <w:vAlign w:val="bottom"/>
          </w:tcPr>
          <w:p w:rsidR="006C2A7D" w:rsidRPr="0009676E" w:rsidRDefault="006C2A7D" w:rsidP="0009676E">
            <w:pPr>
              <w:spacing w:after="0" w:line="240" w:lineRule="auto"/>
              <w:rPr>
                <w:rFonts w:ascii="Times New Roman" w:hAnsi="Times New Roman"/>
                <w:color w:val="000000"/>
                <w:sz w:val="16"/>
                <w:szCs w:val="16"/>
                <w:lang w:eastAsia="ru-RU"/>
              </w:rPr>
            </w:pPr>
            <w:r w:rsidRPr="0009676E">
              <w:rPr>
                <w:rFonts w:ascii="Times New Roman" w:hAnsi="Times New Roman"/>
                <w:color w:val="000000"/>
                <w:sz w:val="16"/>
                <w:szCs w:val="16"/>
                <w:lang w:eastAsia="ru-RU"/>
              </w:rPr>
              <w:t xml:space="preserve"> Ельниковский </w:t>
            </w:r>
          </w:p>
        </w:tc>
        <w:tc>
          <w:tcPr>
            <w:tcW w:w="993"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86,3</w:t>
            </w:r>
          </w:p>
        </w:tc>
        <w:tc>
          <w:tcPr>
            <w:tcW w:w="992"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8,63</w:t>
            </w:r>
          </w:p>
        </w:tc>
        <w:tc>
          <w:tcPr>
            <w:tcW w:w="1276"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0,949</w:t>
            </w:r>
          </w:p>
        </w:tc>
        <w:tc>
          <w:tcPr>
            <w:tcW w:w="850"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09676E">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9</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85,8</w:t>
            </w:r>
          </w:p>
        </w:tc>
        <w:tc>
          <w:tcPr>
            <w:tcW w:w="851"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8,58</w:t>
            </w:r>
          </w:p>
        </w:tc>
        <w:tc>
          <w:tcPr>
            <w:tcW w:w="1275"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0,944</w:t>
            </w:r>
          </w:p>
        </w:tc>
        <w:tc>
          <w:tcPr>
            <w:tcW w:w="993"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8</w:t>
            </w:r>
          </w:p>
        </w:tc>
        <w:tc>
          <w:tcPr>
            <w:tcW w:w="1417"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87,7</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8,77</w:t>
            </w:r>
          </w:p>
        </w:tc>
        <w:tc>
          <w:tcPr>
            <w:tcW w:w="1559"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0,965</w:t>
            </w:r>
          </w:p>
        </w:tc>
        <w:tc>
          <w:tcPr>
            <w:tcW w:w="1134"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8</w:t>
            </w:r>
          </w:p>
        </w:tc>
      </w:tr>
      <w:tr w:rsidR="006C2A7D" w:rsidRPr="0009676E" w:rsidTr="00CA5549">
        <w:trPr>
          <w:trHeight w:val="225"/>
        </w:trPr>
        <w:tc>
          <w:tcPr>
            <w:tcW w:w="2180" w:type="dxa"/>
            <w:tcBorders>
              <w:top w:val="nil"/>
              <w:left w:val="single" w:sz="4" w:space="0" w:color="auto"/>
              <w:bottom w:val="single" w:sz="4" w:space="0" w:color="auto"/>
              <w:right w:val="single" w:sz="4" w:space="0" w:color="auto"/>
            </w:tcBorders>
            <w:shd w:val="clear" w:color="000000" w:fill="FFFFFF"/>
            <w:vAlign w:val="bottom"/>
          </w:tcPr>
          <w:p w:rsidR="006C2A7D" w:rsidRPr="0009676E" w:rsidRDefault="006C2A7D" w:rsidP="0009676E">
            <w:pPr>
              <w:spacing w:after="0" w:line="240" w:lineRule="auto"/>
              <w:rPr>
                <w:rFonts w:ascii="Times New Roman" w:hAnsi="Times New Roman"/>
                <w:color w:val="000000"/>
                <w:sz w:val="16"/>
                <w:szCs w:val="16"/>
                <w:lang w:eastAsia="ru-RU"/>
              </w:rPr>
            </w:pPr>
            <w:r w:rsidRPr="0009676E">
              <w:rPr>
                <w:rFonts w:ascii="Times New Roman" w:hAnsi="Times New Roman"/>
                <w:color w:val="000000"/>
                <w:sz w:val="16"/>
                <w:szCs w:val="16"/>
                <w:lang w:eastAsia="ru-RU"/>
              </w:rPr>
              <w:t xml:space="preserve"> Зубово-Полянский </w:t>
            </w:r>
          </w:p>
        </w:tc>
        <w:tc>
          <w:tcPr>
            <w:tcW w:w="993"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78,7</w:t>
            </w:r>
          </w:p>
        </w:tc>
        <w:tc>
          <w:tcPr>
            <w:tcW w:w="992"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7,87</w:t>
            </w:r>
          </w:p>
        </w:tc>
        <w:tc>
          <w:tcPr>
            <w:tcW w:w="1276"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0,866</w:t>
            </w:r>
          </w:p>
        </w:tc>
        <w:tc>
          <w:tcPr>
            <w:tcW w:w="850"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09676E">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12</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78,5</w:t>
            </w:r>
          </w:p>
        </w:tc>
        <w:tc>
          <w:tcPr>
            <w:tcW w:w="851"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7,85</w:t>
            </w:r>
          </w:p>
        </w:tc>
        <w:tc>
          <w:tcPr>
            <w:tcW w:w="1275"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0,863</w:t>
            </w:r>
          </w:p>
        </w:tc>
        <w:tc>
          <w:tcPr>
            <w:tcW w:w="993"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11</w:t>
            </w:r>
          </w:p>
        </w:tc>
        <w:tc>
          <w:tcPr>
            <w:tcW w:w="1417"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81,1</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8,11</w:t>
            </w:r>
          </w:p>
        </w:tc>
        <w:tc>
          <w:tcPr>
            <w:tcW w:w="1559"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0,893</w:t>
            </w:r>
          </w:p>
        </w:tc>
        <w:tc>
          <w:tcPr>
            <w:tcW w:w="1134"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11</w:t>
            </w:r>
          </w:p>
        </w:tc>
      </w:tr>
      <w:tr w:rsidR="006C2A7D" w:rsidRPr="0009676E" w:rsidTr="00CA5549">
        <w:trPr>
          <w:trHeight w:val="225"/>
        </w:trPr>
        <w:tc>
          <w:tcPr>
            <w:tcW w:w="2180" w:type="dxa"/>
            <w:tcBorders>
              <w:top w:val="nil"/>
              <w:left w:val="single" w:sz="4" w:space="0" w:color="auto"/>
              <w:bottom w:val="single" w:sz="4" w:space="0" w:color="auto"/>
              <w:right w:val="single" w:sz="4" w:space="0" w:color="auto"/>
            </w:tcBorders>
            <w:shd w:val="clear" w:color="000000" w:fill="FFFFFF"/>
            <w:vAlign w:val="bottom"/>
          </w:tcPr>
          <w:p w:rsidR="006C2A7D" w:rsidRPr="0009676E" w:rsidRDefault="006C2A7D" w:rsidP="0009676E">
            <w:pPr>
              <w:spacing w:after="0" w:line="240" w:lineRule="auto"/>
              <w:rPr>
                <w:rFonts w:ascii="Times New Roman" w:hAnsi="Times New Roman"/>
                <w:color w:val="000000"/>
                <w:sz w:val="16"/>
                <w:szCs w:val="16"/>
                <w:lang w:eastAsia="ru-RU"/>
              </w:rPr>
            </w:pPr>
            <w:r w:rsidRPr="0009676E">
              <w:rPr>
                <w:rFonts w:ascii="Times New Roman" w:hAnsi="Times New Roman"/>
                <w:color w:val="000000"/>
                <w:sz w:val="16"/>
                <w:szCs w:val="16"/>
                <w:lang w:eastAsia="ru-RU"/>
              </w:rPr>
              <w:t xml:space="preserve"> Инсарский </w:t>
            </w:r>
          </w:p>
        </w:tc>
        <w:tc>
          <w:tcPr>
            <w:tcW w:w="993"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92,6</w:t>
            </w:r>
          </w:p>
        </w:tc>
        <w:tc>
          <w:tcPr>
            <w:tcW w:w="992"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9,26</w:t>
            </w:r>
          </w:p>
        </w:tc>
        <w:tc>
          <w:tcPr>
            <w:tcW w:w="1276"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1,019</w:t>
            </w:r>
          </w:p>
        </w:tc>
        <w:tc>
          <w:tcPr>
            <w:tcW w:w="850"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09676E">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6</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92,6</w:t>
            </w:r>
          </w:p>
        </w:tc>
        <w:tc>
          <w:tcPr>
            <w:tcW w:w="851"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9,26</w:t>
            </w:r>
          </w:p>
        </w:tc>
        <w:tc>
          <w:tcPr>
            <w:tcW w:w="1275"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1,019</w:t>
            </w:r>
          </w:p>
        </w:tc>
        <w:tc>
          <w:tcPr>
            <w:tcW w:w="993"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5</w:t>
            </w:r>
          </w:p>
        </w:tc>
        <w:tc>
          <w:tcPr>
            <w:tcW w:w="1417"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92,6</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9,26</w:t>
            </w:r>
          </w:p>
        </w:tc>
        <w:tc>
          <w:tcPr>
            <w:tcW w:w="1559"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1,019</w:t>
            </w:r>
          </w:p>
        </w:tc>
        <w:tc>
          <w:tcPr>
            <w:tcW w:w="1134"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4</w:t>
            </w:r>
          </w:p>
        </w:tc>
      </w:tr>
      <w:tr w:rsidR="006C2A7D" w:rsidRPr="0009676E" w:rsidTr="00CA5549">
        <w:trPr>
          <w:trHeight w:val="225"/>
        </w:trPr>
        <w:tc>
          <w:tcPr>
            <w:tcW w:w="2180" w:type="dxa"/>
            <w:tcBorders>
              <w:top w:val="nil"/>
              <w:left w:val="single" w:sz="4" w:space="0" w:color="auto"/>
              <w:bottom w:val="single" w:sz="4" w:space="0" w:color="auto"/>
              <w:right w:val="single" w:sz="4" w:space="0" w:color="auto"/>
            </w:tcBorders>
            <w:shd w:val="clear" w:color="000000" w:fill="FFFFFF"/>
            <w:vAlign w:val="bottom"/>
          </w:tcPr>
          <w:p w:rsidR="006C2A7D" w:rsidRPr="0009676E" w:rsidRDefault="006C2A7D" w:rsidP="0009676E">
            <w:pPr>
              <w:spacing w:after="0" w:line="240" w:lineRule="auto"/>
              <w:rPr>
                <w:rFonts w:ascii="Times New Roman" w:hAnsi="Times New Roman"/>
                <w:color w:val="000000"/>
                <w:sz w:val="16"/>
                <w:szCs w:val="16"/>
                <w:lang w:eastAsia="ru-RU"/>
              </w:rPr>
            </w:pPr>
            <w:r w:rsidRPr="0009676E">
              <w:rPr>
                <w:rFonts w:ascii="Times New Roman" w:hAnsi="Times New Roman"/>
                <w:color w:val="000000"/>
                <w:sz w:val="16"/>
                <w:szCs w:val="16"/>
                <w:lang w:eastAsia="ru-RU"/>
              </w:rPr>
              <w:t xml:space="preserve"> Ичалковский </w:t>
            </w:r>
          </w:p>
        </w:tc>
        <w:tc>
          <w:tcPr>
            <w:tcW w:w="993"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67,9</w:t>
            </w:r>
          </w:p>
        </w:tc>
        <w:tc>
          <w:tcPr>
            <w:tcW w:w="992"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 </w:t>
            </w:r>
          </w:p>
        </w:tc>
        <w:tc>
          <w:tcPr>
            <w:tcW w:w="1276"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0,679</w:t>
            </w:r>
          </w:p>
        </w:tc>
        <w:tc>
          <w:tcPr>
            <w:tcW w:w="850"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09676E">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18</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66,5</w:t>
            </w:r>
          </w:p>
        </w:tc>
        <w:tc>
          <w:tcPr>
            <w:tcW w:w="851"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 </w:t>
            </w:r>
          </w:p>
        </w:tc>
        <w:tc>
          <w:tcPr>
            <w:tcW w:w="1275"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0,665</w:t>
            </w:r>
          </w:p>
        </w:tc>
        <w:tc>
          <w:tcPr>
            <w:tcW w:w="993"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19</w:t>
            </w:r>
          </w:p>
        </w:tc>
        <w:tc>
          <w:tcPr>
            <w:tcW w:w="1417"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64,3</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 </w:t>
            </w:r>
          </w:p>
        </w:tc>
        <w:tc>
          <w:tcPr>
            <w:tcW w:w="1559"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0,643</w:t>
            </w:r>
          </w:p>
        </w:tc>
        <w:tc>
          <w:tcPr>
            <w:tcW w:w="1134"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17</w:t>
            </w:r>
          </w:p>
        </w:tc>
      </w:tr>
      <w:tr w:rsidR="006C2A7D" w:rsidRPr="0009676E" w:rsidTr="00CA5549">
        <w:trPr>
          <w:trHeight w:val="225"/>
        </w:trPr>
        <w:tc>
          <w:tcPr>
            <w:tcW w:w="2180" w:type="dxa"/>
            <w:tcBorders>
              <w:top w:val="nil"/>
              <w:left w:val="single" w:sz="4" w:space="0" w:color="auto"/>
              <w:bottom w:val="single" w:sz="4" w:space="0" w:color="auto"/>
              <w:right w:val="single" w:sz="4" w:space="0" w:color="auto"/>
            </w:tcBorders>
            <w:vAlign w:val="bottom"/>
          </w:tcPr>
          <w:p w:rsidR="006C2A7D" w:rsidRPr="0009676E" w:rsidRDefault="006C2A7D" w:rsidP="0009676E">
            <w:pPr>
              <w:spacing w:after="0" w:line="240" w:lineRule="auto"/>
              <w:rPr>
                <w:rFonts w:ascii="Times New Roman" w:hAnsi="Times New Roman"/>
                <w:color w:val="000000"/>
                <w:sz w:val="16"/>
                <w:szCs w:val="16"/>
                <w:lang w:eastAsia="ru-RU"/>
              </w:rPr>
            </w:pPr>
            <w:r w:rsidRPr="0009676E">
              <w:rPr>
                <w:rFonts w:ascii="Times New Roman" w:hAnsi="Times New Roman"/>
                <w:color w:val="000000"/>
                <w:sz w:val="16"/>
                <w:szCs w:val="16"/>
                <w:lang w:eastAsia="ru-RU"/>
              </w:rPr>
              <w:t xml:space="preserve"> Кадошкинский </w:t>
            </w:r>
          </w:p>
        </w:tc>
        <w:tc>
          <w:tcPr>
            <w:tcW w:w="993"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87,1</w:t>
            </w:r>
          </w:p>
        </w:tc>
        <w:tc>
          <w:tcPr>
            <w:tcW w:w="992"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8,71</w:t>
            </w:r>
          </w:p>
        </w:tc>
        <w:tc>
          <w:tcPr>
            <w:tcW w:w="1276"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0,958</w:t>
            </w:r>
          </w:p>
        </w:tc>
        <w:tc>
          <w:tcPr>
            <w:tcW w:w="850"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09676E">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8</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82,1</w:t>
            </w:r>
          </w:p>
        </w:tc>
        <w:tc>
          <w:tcPr>
            <w:tcW w:w="851"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8,21</w:t>
            </w:r>
          </w:p>
        </w:tc>
        <w:tc>
          <w:tcPr>
            <w:tcW w:w="1275"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0,903</w:t>
            </w:r>
          </w:p>
        </w:tc>
        <w:tc>
          <w:tcPr>
            <w:tcW w:w="993"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10</w:t>
            </w:r>
          </w:p>
        </w:tc>
        <w:tc>
          <w:tcPr>
            <w:tcW w:w="1417"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82,4</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8,24</w:t>
            </w:r>
          </w:p>
        </w:tc>
        <w:tc>
          <w:tcPr>
            <w:tcW w:w="1559"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0,906</w:t>
            </w:r>
          </w:p>
        </w:tc>
        <w:tc>
          <w:tcPr>
            <w:tcW w:w="1134"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10</w:t>
            </w:r>
          </w:p>
        </w:tc>
      </w:tr>
      <w:tr w:rsidR="006C2A7D" w:rsidRPr="0009676E" w:rsidTr="00CA5549">
        <w:trPr>
          <w:trHeight w:val="225"/>
        </w:trPr>
        <w:tc>
          <w:tcPr>
            <w:tcW w:w="2180" w:type="dxa"/>
            <w:tcBorders>
              <w:top w:val="nil"/>
              <w:left w:val="single" w:sz="4" w:space="0" w:color="auto"/>
              <w:bottom w:val="single" w:sz="4" w:space="0" w:color="auto"/>
              <w:right w:val="single" w:sz="4" w:space="0" w:color="auto"/>
            </w:tcBorders>
            <w:shd w:val="clear" w:color="000000" w:fill="FFFFFF"/>
            <w:vAlign w:val="bottom"/>
          </w:tcPr>
          <w:p w:rsidR="006C2A7D" w:rsidRPr="0009676E" w:rsidRDefault="006C2A7D" w:rsidP="0009676E">
            <w:pPr>
              <w:spacing w:after="0" w:line="240" w:lineRule="auto"/>
              <w:rPr>
                <w:rFonts w:ascii="Times New Roman" w:hAnsi="Times New Roman"/>
                <w:color w:val="000000"/>
                <w:sz w:val="16"/>
                <w:szCs w:val="16"/>
                <w:lang w:eastAsia="ru-RU"/>
              </w:rPr>
            </w:pPr>
            <w:r w:rsidRPr="0009676E">
              <w:rPr>
                <w:rFonts w:ascii="Times New Roman" w:hAnsi="Times New Roman"/>
                <w:color w:val="000000"/>
                <w:sz w:val="16"/>
                <w:szCs w:val="16"/>
                <w:lang w:eastAsia="ru-RU"/>
              </w:rPr>
              <w:t xml:space="preserve"> Кочкуровский </w:t>
            </w:r>
          </w:p>
        </w:tc>
        <w:tc>
          <w:tcPr>
            <w:tcW w:w="993"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74,3</w:t>
            </w:r>
          </w:p>
        </w:tc>
        <w:tc>
          <w:tcPr>
            <w:tcW w:w="992"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7,43</w:t>
            </w:r>
          </w:p>
        </w:tc>
        <w:tc>
          <w:tcPr>
            <w:tcW w:w="1276"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0,817</w:t>
            </w:r>
          </w:p>
        </w:tc>
        <w:tc>
          <w:tcPr>
            <w:tcW w:w="850"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09676E">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16</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66,3</w:t>
            </w:r>
          </w:p>
        </w:tc>
        <w:tc>
          <w:tcPr>
            <w:tcW w:w="851"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 </w:t>
            </w:r>
          </w:p>
        </w:tc>
        <w:tc>
          <w:tcPr>
            <w:tcW w:w="1275"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0,663</w:t>
            </w:r>
          </w:p>
        </w:tc>
        <w:tc>
          <w:tcPr>
            <w:tcW w:w="993"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20</w:t>
            </w:r>
          </w:p>
        </w:tc>
        <w:tc>
          <w:tcPr>
            <w:tcW w:w="1417"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64,2</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 </w:t>
            </w:r>
          </w:p>
        </w:tc>
        <w:tc>
          <w:tcPr>
            <w:tcW w:w="1559"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0,642</w:t>
            </w:r>
          </w:p>
        </w:tc>
        <w:tc>
          <w:tcPr>
            <w:tcW w:w="1134"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18</w:t>
            </w:r>
          </w:p>
        </w:tc>
      </w:tr>
      <w:tr w:rsidR="006C2A7D" w:rsidRPr="0009676E" w:rsidTr="00CA5549">
        <w:trPr>
          <w:trHeight w:val="225"/>
        </w:trPr>
        <w:tc>
          <w:tcPr>
            <w:tcW w:w="2180" w:type="dxa"/>
            <w:tcBorders>
              <w:top w:val="nil"/>
              <w:left w:val="single" w:sz="4" w:space="0" w:color="auto"/>
              <w:bottom w:val="single" w:sz="4" w:space="0" w:color="auto"/>
              <w:right w:val="single" w:sz="4" w:space="0" w:color="auto"/>
            </w:tcBorders>
            <w:shd w:val="clear" w:color="000000" w:fill="FFFFFF"/>
            <w:vAlign w:val="bottom"/>
          </w:tcPr>
          <w:p w:rsidR="006C2A7D" w:rsidRPr="0009676E" w:rsidRDefault="006C2A7D" w:rsidP="0009676E">
            <w:pPr>
              <w:spacing w:after="0" w:line="240" w:lineRule="auto"/>
              <w:rPr>
                <w:rFonts w:ascii="Times New Roman" w:hAnsi="Times New Roman"/>
                <w:color w:val="000000"/>
                <w:sz w:val="16"/>
                <w:szCs w:val="16"/>
                <w:lang w:eastAsia="ru-RU"/>
              </w:rPr>
            </w:pPr>
            <w:r w:rsidRPr="0009676E">
              <w:rPr>
                <w:rFonts w:ascii="Times New Roman" w:hAnsi="Times New Roman"/>
                <w:color w:val="000000"/>
                <w:sz w:val="16"/>
                <w:szCs w:val="16"/>
                <w:lang w:eastAsia="ru-RU"/>
              </w:rPr>
              <w:t xml:space="preserve"> Краснослободский </w:t>
            </w:r>
          </w:p>
        </w:tc>
        <w:tc>
          <w:tcPr>
            <w:tcW w:w="993"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96,2</w:t>
            </w:r>
          </w:p>
        </w:tc>
        <w:tc>
          <w:tcPr>
            <w:tcW w:w="992"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9,62</w:t>
            </w:r>
          </w:p>
        </w:tc>
        <w:tc>
          <w:tcPr>
            <w:tcW w:w="1276"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1,058</w:t>
            </w:r>
          </w:p>
        </w:tc>
        <w:tc>
          <w:tcPr>
            <w:tcW w:w="850"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09676E">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2</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96,0</w:t>
            </w:r>
          </w:p>
        </w:tc>
        <w:tc>
          <w:tcPr>
            <w:tcW w:w="851"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9,60</w:t>
            </w:r>
          </w:p>
        </w:tc>
        <w:tc>
          <w:tcPr>
            <w:tcW w:w="1275"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1,056</w:t>
            </w:r>
          </w:p>
        </w:tc>
        <w:tc>
          <w:tcPr>
            <w:tcW w:w="993"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2</w:t>
            </w:r>
          </w:p>
        </w:tc>
        <w:tc>
          <w:tcPr>
            <w:tcW w:w="1417"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95,3</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9,53</w:t>
            </w:r>
          </w:p>
        </w:tc>
        <w:tc>
          <w:tcPr>
            <w:tcW w:w="1559"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1,049</w:t>
            </w:r>
          </w:p>
        </w:tc>
        <w:tc>
          <w:tcPr>
            <w:tcW w:w="1134"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2</w:t>
            </w:r>
          </w:p>
        </w:tc>
      </w:tr>
      <w:tr w:rsidR="006C2A7D" w:rsidRPr="0009676E" w:rsidTr="00CA5549">
        <w:trPr>
          <w:trHeight w:val="225"/>
        </w:trPr>
        <w:tc>
          <w:tcPr>
            <w:tcW w:w="2180" w:type="dxa"/>
            <w:tcBorders>
              <w:top w:val="nil"/>
              <w:left w:val="single" w:sz="4" w:space="0" w:color="auto"/>
              <w:bottom w:val="single" w:sz="4" w:space="0" w:color="auto"/>
              <w:right w:val="single" w:sz="4" w:space="0" w:color="auto"/>
            </w:tcBorders>
            <w:shd w:val="clear" w:color="000000" w:fill="FFFFFF"/>
            <w:vAlign w:val="bottom"/>
          </w:tcPr>
          <w:p w:rsidR="006C2A7D" w:rsidRPr="0009676E" w:rsidRDefault="006C2A7D" w:rsidP="0009676E">
            <w:pPr>
              <w:spacing w:after="0" w:line="240" w:lineRule="auto"/>
              <w:rPr>
                <w:rFonts w:ascii="Times New Roman" w:hAnsi="Times New Roman"/>
                <w:color w:val="000000"/>
                <w:sz w:val="16"/>
                <w:szCs w:val="16"/>
                <w:lang w:eastAsia="ru-RU"/>
              </w:rPr>
            </w:pPr>
            <w:r w:rsidRPr="0009676E">
              <w:rPr>
                <w:rFonts w:ascii="Times New Roman" w:hAnsi="Times New Roman"/>
                <w:color w:val="000000"/>
                <w:sz w:val="16"/>
                <w:szCs w:val="16"/>
                <w:lang w:eastAsia="ru-RU"/>
              </w:rPr>
              <w:t xml:space="preserve"> Лямбирский </w:t>
            </w:r>
          </w:p>
        </w:tc>
        <w:tc>
          <w:tcPr>
            <w:tcW w:w="993"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55,8</w:t>
            </w:r>
          </w:p>
        </w:tc>
        <w:tc>
          <w:tcPr>
            <w:tcW w:w="992"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 </w:t>
            </w:r>
          </w:p>
        </w:tc>
        <w:tc>
          <w:tcPr>
            <w:tcW w:w="1276"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0,558</w:t>
            </w:r>
          </w:p>
        </w:tc>
        <w:tc>
          <w:tcPr>
            <w:tcW w:w="850"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09676E">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21</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60,7</w:t>
            </w:r>
          </w:p>
        </w:tc>
        <w:tc>
          <w:tcPr>
            <w:tcW w:w="851"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6,07</w:t>
            </w:r>
          </w:p>
        </w:tc>
        <w:tc>
          <w:tcPr>
            <w:tcW w:w="1275"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0,668</w:t>
            </w:r>
          </w:p>
        </w:tc>
        <w:tc>
          <w:tcPr>
            <w:tcW w:w="993"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18</w:t>
            </w:r>
          </w:p>
        </w:tc>
        <w:tc>
          <w:tcPr>
            <w:tcW w:w="1417"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60,7</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 </w:t>
            </w:r>
          </w:p>
        </w:tc>
        <w:tc>
          <w:tcPr>
            <w:tcW w:w="1559"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0,607</w:t>
            </w:r>
          </w:p>
        </w:tc>
        <w:tc>
          <w:tcPr>
            <w:tcW w:w="1134"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21</w:t>
            </w:r>
          </w:p>
        </w:tc>
      </w:tr>
      <w:tr w:rsidR="006C2A7D" w:rsidRPr="0009676E" w:rsidTr="00CA5549">
        <w:trPr>
          <w:trHeight w:val="225"/>
        </w:trPr>
        <w:tc>
          <w:tcPr>
            <w:tcW w:w="2180" w:type="dxa"/>
            <w:tcBorders>
              <w:top w:val="nil"/>
              <w:left w:val="single" w:sz="4" w:space="0" w:color="auto"/>
              <w:bottom w:val="single" w:sz="4" w:space="0" w:color="auto"/>
              <w:right w:val="single" w:sz="4" w:space="0" w:color="auto"/>
            </w:tcBorders>
            <w:shd w:val="clear" w:color="000000" w:fill="FFFFFF"/>
            <w:vAlign w:val="bottom"/>
          </w:tcPr>
          <w:p w:rsidR="006C2A7D" w:rsidRPr="0009676E" w:rsidRDefault="006C2A7D" w:rsidP="0009676E">
            <w:pPr>
              <w:spacing w:after="0" w:line="240" w:lineRule="auto"/>
              <w:rPr>
                <w:rFonts w:ascii="Times New Roman" w:hAnsi="Times New Roman"/>
                <w:color w:val="000000"/>
                <w:sz w:val="16"/>
                <w:szCs w:val="16"/>
                <w:lang w:eastAsia="ru-RU"/>
              </w:rPr>
            </w:pPr>
            <w:r w:rsidRPr="0009676E">
              <w:rPr>
                <w:rFonts w:ascii="Times New Roman" w:hAnsi="Times New Roman"/>
                <w:color w:val="000000"/>
                <w:sz w:val="16"/>
                <w:szCs w:val="16"/>
                <w:lang w:eastAsia="ru-RU"/>
              </w:rPr>
              <w:t xml:space="preserve"> Ромодановский </w:t>
            </w:r>
          </w:p>
        </w:tc>
        <w:tc>
          <w:tcPr>
            <w:tcW w:w="993"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88,8</w:t>
            </w:r>
          </w:p>
        </w:tc>
        <w:tc>
          <w:tcPr>
            <w:tcW w:w="992"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8,88</w:t>
            </w:r>
          </w:p>
        </w:tc>
        <w:tc>
          <w:tcPr>
            <w:tcW w:w="1276"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0,976</w:t>
            </w:r>
          </w:p>
        </w:tc>
        <w:tc>
          <w:tcPr>
            <w:tcW w:w="850"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09676E">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7</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89,0</w:t>
            </w:r>
          </w:p>
        </w:tc>
        <w:tc>
          <w:tcPr>
            <w:tcW w:w="851"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8,90</w:t>
            </w:r>
          </w:p>
        </w:tc>
        <w:tc>
          <w:tcPr>
            <w:tcW w:w="1275"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0,979</w:t>
            </w:r>
          </w:p>
        </w:tc>
        <w:tc>
          <w:tcPr>
            <w:tcW w:w="993"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7</w:t>
            </w:r>
          </w:p>
        </w:tc>
        <w:tc>
          <w:tcPr>
            <w:tcW w:w="1417"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88,1</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8,81</w:t>
            </w:r>
          </w:p>
        </w:tc>
        <w:tc>
          <w:tcPr>
            <w:tcW w:w="1559"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0,969</w:t>
            </w:r>
          </w:p>
        </w:tc>
        <w:tc>
          <w:tcPr>
            <w:tcW w:w="1134"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6</w:t>
            </w:r>
          </w:p>
        </w:tc>
      </w:tr>
      <w:tr w:rsidR="006C2A7D" w:rsidRPr="0009676E" w:rsidTr="00CA5549">
        <w:trPr>
          <w:trHeight w:val="225"/>
        </w:trPr>
        <w:tc>
          <w:tcPr>
            <w:tcW w:w="2180" w:type="dxa"/>
            <w:tcBorders>
              <w:top w:val="nil"/>
              <w:left w:val="single" w:sz="4" w:space="0" w:color="auto"/>
              <w:bottom w:val="single" w:sz="4" w:space="0" w:color="auto"/>
              <w:right w:val="single" w:sz="4" w:space="0" w:color="auto"/>
            </w:tcBorders>
            <w:shd w:val="clear" w:color="000000" w:fill="FFFFFF"/>
            <w:vAlign w:val="bottom"/>
          </w:tcPr>
          <w:p w:rsidR="006C2A7D" w:rsidRPr="0009676E" w:rsidRDefault="006C2A7D" w:rsidP="0009676E">
            <w:pPr>
              <w:spacing w:after="0" w:line="240" w:lineRule="auto"/>
              <w:rPr>
                <w:rFonts w:ascii="Times New Roman" w:hAnsi="Times New Roman"/>
                <w:color w:val="000000"/>
                <w:sz w:val="16"/>
                <w:szCs w:val="16"/>
                <w:lang w:eastAsia="ru-RU"/>
              </w:rPr>
            </w:pPr>
            <w:r w:rsidRPr="0009676E">
              <w:rPr>
                <w:rFonts w:ascii="Times New Roman" w:hAnsi="Times New Roman"/>
                <w:color w:val="000000"/>
                <w:sz w:val="16"/>
                <w:szCs w:val="16"/>
                <w:lang w:eastAsia="ru-RU"/>
              </w:rPr>
              <w:t xml:space="preserve"> Старошайговский </w:t>
            </w:r>
          </w:p>
        </w:tc>
        <w:tc>
          <w:tcPr>
            <w:tcW w:w="993"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72,9</w:t>
            </w:r>
          </w:p>
        </w:tc>
        <w:tc>
          <w:tcPr>
            <w:tcW w:w="992"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7,29</w:t>
            </w:r>
          </w:p>
        </w:tc>
        <w:tc>
          <w:tcPr>
            <w:tcW w:w="1276"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0,802</w:t>
            </w:r>
          </w:p>
        </w:tc>
        <w:tc>
          <w:tcPr>
            <w:tcW w:w="850"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09676E">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17</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72,8</w:t>
            </w:r>
          </w:p>
        </w:tc>
        <w:tc>
          <w:tcPr>
            <w:tcW w:w="851"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7,28</w:t>
            </w:r>
          </w:p>
        </w:tc>
        <w:tc>
          <w:tcPr>
            <w:tcW w:w="1275"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0,801</w:t>
            </w:r>
          </w:p>
        </w:tc>
        <w:tc>
          <w:tcPr>
            <w:tcW w:w="993"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14</w:t>
            </w:r>
          </w:p>
        </w:tc>
        <w:tc>
          <w:tcPr>
            <w:tcW w:w="1417"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74,9</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7,49</w:t>
            </w:r>
          </w:p>
        </w:tc>
        <w:tc>
          <w:tcPr>
            <w:tcW w:w="1559"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0,823</w:t>
            </w:r>
          </w:p>
        </w:tc>
        <w:tc>
          <w:tcPr>
            <w:tcW w:w="1134"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15</w:t>
            </w:r>
          </w:p>
        </w:tc>
      </w:tr>
      <w:tr w:rsidR="006C2A7D" w:rsidRPr="0009676E" w:rsidTr="00CA5549">
        <w:trPr>
          <w:trHeight w:val="225"/>
        </w:trPr>
        <w:tc>
          <w:tcPr>
            <w:tcW w:w="2180" w:type="dxa"/>
            <w:tcBorders>
              <w:top w:val="nil"/>
              <w:left w:val="single" w:sz="4" w:space="0" w:color="auto"/>
              <w:bottom w:val="single" w:sz="4" w:space="0" w:color="auto"/>
              <w:right w:val="single" w:sz="4" w:space="0" w:color="auto"/>
            </w:tcBorders>
            <w:shd w:val="clear" w:color="000000" w:fill="FFFFFF"/>
            <w:vAlign w:val="bottom"/>
          </w:tcPr>
          <w:p w:rsidR="006C2A7D" w:rsidRPr="0009676E" w:rsidRDefault="006C2A7D" w:rsidP="0009676E">
            <w:pPr>
              <w:spacing w:after="0" w:line="240" w:lineRule="auto"/>
              <w:rPr>
                <w:rFonts w:ascii="Times New Roman" w:hAnsi="Times New Roman"/>
                <w:color w:val="000000"/>
                <w:sz w:val="16"/>
                <w:szCs w:val="16"/>
                <w:lang w:eastAsia="ru-RU"/>
              </w:rPr>
            </w:pPr>
            <w:r w:rsidRPr="0009676E">
              <w:rPr>
                <w:rFonts w:ascii="Times New Roman" w:hAnsi="Times New Roman"/>
                <w:color w:val="000000"/>
                <w:sz w:val="16"/>
                <w:szCs w:val="16"/>
                <w:lang w:eastAsia="ru-RU"/>
              </w:rPr>
              <w:t xml:space="preserve"> Темниковский </w:t>
            </w:r>
          </w:p>
        </w:tc>
        <w:tc>
          <w:tcPr>
            <w:tcW w:w="993"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79,4</w:t>
            </w:r>
          </w:p>
        </w:tc>
        <w:tc>
          <w:tcPr>
            <w:tcW w:w="992"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7,94</w:t>
            </w:r>
          </w:p>
        </w:tc>
        <w:tc>
          <w:tcPr>
            <w:tcW w:w="1276"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0,874</w:t>
            </w:r>
          </w:p>
        </w:tc>
        <w:tc>
          <w:tcPr>
            <w:tcW w:w="850"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09676E">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10</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82,8</w:t>
            </w:r>
          </w:p>
        </w:tc>
        <w:tc>
          <w:tcPr>
            <w:tcW w:w="851"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8,28</w:t>
            </w:r>
          </w:p>
        </w:tc>
        <w:tc>
          <w:tcPr>
            <w:tcW w:w="1275"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0,911</w:t>
            </w:r>
          </w:p>
        </w:tc>
        <w:tc>
          <w:tcPr>
            <w:tcW w:w="993"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9</w:t>
            </w:r>
          </w:p>
        </w:tc>
        <w:tc>
          <w:tcPr>
            <w:tcW w:w="1417"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80,9</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8,09</w:t>
            </w:r>
          </w:p>
        </w:tc>
        <w:tc>
          <w:tcPr>
            <w:tcW w:w="1559"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0,890</w:t>
            </w:r>
          </w:p>
        </w:tc>
        <w:tc>
          <w:tcPr>
            <w:tcW w:w="1134"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12</w:t>
            </w:r>
          </w:p>
        </w:tc>
      </w:tr>
      <w:tr w:rsidR="006C2A7D" w:rsidRPr="0009676E" w:rsidTr="00CA5549">
        <w:trPr>
          <w:trHeight w:val="225"/>
        </w:trPr>
        <w:tc>
          <w:tcPr>
            <w:tcW w:w="2180" w:type="dxa"/>
            <w:tcBorders>
              <w:top w:val="nil"/>
              <w:left w:val="single" w:sz="4" w:space="0" w:color="auto"/>
              <w:bottom w:val="single" w:sz="4" w:space="0" w:color="auto"/>
              <w:right w:val="single" w:sz="4" w:space="0" w:color="auto"/>
            </w:tcBorders>
            <w:shd w:val="clear" w:color="000000" w:fill="FFFFFF"/>
            <w:vAlign w:val="bottom"/>
          </w:tcPr>
          <w:p w:rsidR="006C2A7D" w:rsidRPr="0009676E" w:rsidRDefault="006C2A7D" w:rsidP="0009676E">
            <w:pPr>
              <w:spacing w:after="0" w:line="240" w:lineRule="auto"/>
              <w:rPr>
                <w:rFonts w:ascii="Times New Roman" w:hAnsi="Times New Roman"/>
                <w:color w:val="000000"/>
                <w:sz w:val="16"/>
                <w:szCs w:val="16"/>
                <w:lang w:eastAsia="ru-RU"/>
              </w:rPr>
            </w:pPr>
            <w:r w:rsidRPr="0009676E">
              <w:rPr>
                <w:rFonts w:ascii="Times New Roman" w:hAnsi="Times New Roman"/>
                <w:color w:val="000000"/>
                <w:sz w:val="16"/>
                <w:szCs w:val="16"/>
                <w:lang w:eastAsia="ru-RU"/>
              </w:rPr>
              <w:t xml:space="preserve"> Теньгушевский </w:t>
            </w:r>
          </w:p>
        </w:tc>
        <w:tc>
          <w:tcPr>
            <w:tcW w:w="993"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97,0</w:t>
            </w:r>
          </w:p>
        </w:tc>
        <w:tc>
          <w:tcPr>
            <w:tcW w:w="992"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9,70</w:t>
            </w:r>
          </w:p>
        </w:tc>
        <w:tc>
          <w:tcPr>
            <w:tcW w:w="1276"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1,067</w:t>
            </w:r>
          </w:p>
        </w:tc>
        <w:tc>
          <w:tcPr>
            <w:tcW w:w="850"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09676E">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1</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97,8</w:t>
            </w:r>
          </w:p>
        </w:tc>
        <w:tc>
          <w:tcPr>
            <w:tcW w:w="851"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9,78</w:t>
            </w:r>
          </w:p>
        </w:tc>
        <w:tc>
          <w:tcPr>
            <w:tcW w:w="1275"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1,076</w:t>
            </w:r>
          </w:p>
        </w:tc>
        <w:tc>
          <w:tcPr>
            <w:tcW w:w="993"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1</w:t>
            </w:r>
          </w:p>
        </w:tc>
        <w:tc>
          <w:tcPr>
            <w:tcW w:w="1417"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95,6</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9,56</w:t>
            </w:r>
          </w:p>
        </w:tc>
        <w:tc>
          <w:tcPr>
            <w:tcW w:w="1559"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1,052</w:t>
            </w:r>
          </w:p>
        </w:tc>
        <w:tc>
          <w:tcPr>
            <w:tcW w:w="1134"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1</w:t>
            </w:r>
          </w:p>
        </w:tc>
      </w:tr>
      <w:tr w:rsidR="006C2A7D" w:rsidRPr="0009676E" w:rsidTr="00CA5549">
        <w:trPr>
          <w:trHeight w:val="225"/>
        </w:trPr>
        <w:tc>
          <w:tcPr>
            <w:tcW w:w="2180" w:type="dxa"/>
            <w:tcBorders>
              <w:top w:val="nil"/>
              <w:left w:val="single" w:sz="4" w:space="0" w:color="auto"/>
              <w:bottom w:val="single" w:sz="4" w:space="0" w:color="auto"/>
              <w:right w:val="single" w:sz="4" w:space="0" w:color="auto"/>
            </w:tcBorders>
            <w:shd w:val="clear" w:color="000000" w:fill="FFFFFF"/>
            <w:vAlign w:val="bottom"/>
          </w:tcPr>
          <w:p w:rsidR="006C2A7D" w:rsidRPr="0009676E" w:rsidRDefault="006C2A7D" w:rsidP="0009676E">
            <w:pPr>
              <w:spacing w:after="0" w:line="240" w:lineRule="auto"/>
              <w:rPr>
                <w:rFonts w:ascii="Times New Roman" w:hAnsi="Times New Roman"/>
                <w:color w:val="000000"/>
                <w:sz w:val="16"/>
                <w:szCs w:val="16"/>
                <w:lang w:eastAsia="ru-RU"/>
              </w:rPr>
            </w:pPr>
            <w:r w:rsidRPr="0009676E">
              <w:rPr>
                <w:rFonts w:ascii="Times New Roman" w:hAnsi="Times New Roman"/>
                <w:color w:val="000000"/>
                <w:sz w:val="16"/>
                <w:szCs w:val="16"/>
                <w:lang w:eastAsia="ru-RU"/>
              </w:rPr>
              <w:t xml:space="preserve"> Торбеевский </w:t>
            </w:r>
          </w:p>
        </w:tc>
        <w:tc>
          <w:tcPr>
            <w:tcW w:w="993"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93,7</w:t>
            </w:r>
          </w:p>
        </w:tc>
        <w:tc>
          <w:tcPr>
            <w:tcW w:w="992"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9,37</w:t>
            </w:r>
          </w:p>
        </w:tc>
        <w:tc>
          <w:tcPr>
            <w:tcW w:w="1276"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1,030</w:t>
            </w:r>
          </w:p>
        </w:tc>
        <w:tc>
          <w:tcPr>
            <w:tcW w:w="850"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09676E">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5</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91,6</w:t>
            </w:r>
          </w:p>
        </w:tc>
        <w:tc>
          <w:tcPr>
            <w:tcW w:w="851"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9,16</w:t>
            </w:r>
          </w:p>
        </w:tc>
        <w:tc>
          <w:tcPr>
            <w:tcW w:w="1275"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1,007</w:t>
            </w:r>
          </w:p>
        </w:tc>
        <w:tc>
          <w:tcPr>
            <w:tcW w:w="993"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6</w:t>
            </w:r>
          </w:p>
        </w:tc>
        <w:tc>
          <w:tcPr>
            <w:tcW w:w="1417"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87,8</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8,78</w:t>
            </w:r>
          </w:p>
        </w:tc>
        <w:tc>
          <w:tcPr>
            <w:tcW w:w="1559"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0,966</w:t>
            </w:r>
          </w:p>
        </w:tc>
        <w:tc>
          <w:tcPr>
            <w:tcW w:w="1134"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7</w:t>
            </w:r>
          </w:p>
        </w:tc>
      </w:tr>
      <w:tr w:rsidR="006C2A7D" w:rsidRPr="0009676E" w:rsidTr="00CA5549">
        <w:trPr>
          <w:trHeight w:val="225"/>
        </w:trPr>
        <w:tc>
          <w:tcPr>
            <w:tcW w:w="2180" w:type="dxa"/>
            <w:tcBorders>
              <w:top w:val="nil"/>
              <w:left w:val="single" w:sz="4" w:space="0" w:color="auto"/>
              <w:bottom w:val="single" w:sz="4" w:space="0" w:color="auto"/>
              <w:right w:val="single" w:sz="4" w:space="0" w:color="auto"/>
            </w:tcBorders>
            <w:shd w:val="clear" w:color="000000" w:fill="FFFFFF"/>
            <w:vAlign w:val="bottom"/>
          </w:tcPr>
          <w:p w:rsidR="006C2A7D" w:rsidRPr="0009676E" w:rsidRDefault="006C2A7D" w:rsidP="0009676E">
            <w:pPr>
              <w:spacing w:after="0" w:line="240" w:lineRule="auto"/>
              <w:rPr>
                <w:rFonts w:ascii="Times New Roman" w:hAnsi="Times New Roman"/>
                <w:color w:val="000000"/>
                <w:sz w:val="16"/>
                <w:szCs w:val="16"/>
                <w:lang w:eastAsia="ru-RU"/>
              </w:rPr>
            </w:pPr>
            <w:r w:rsidRPr="0009676E">
              <w:rPr>
                <w:rFonts w:ascii="Times New Roman" w:hAnsi="Times New Roman"/>
                <w:color w:val="000000"/>
                <w:sz w:val="16"/>
                <w:szCs w:val="16"/>
                <w:lang w:eastAsia="ru-RU"/>
              </w:rPr>
              <w:t xml:space="preserve"> Чамзинский </w:t>
            </w:r>
          </w:p>
        </w:tc>
        <w:tc>
          <w:tcPr>
            <w:tcW w:w="993"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54,8</w:t>
            </w:r>
          </w:p>
        </w:tc>
        <w:tc>
          <w:tcPr>
            <w:tcW w:w="992"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 </w:t>
            </w:r>
          </w:p>
        </w:tc>
        <w:tc>
          <w:tcPr>
            <w:tcW w:w="1276"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0,548</w:t>
            </w:r>
          </w:p>
        </w:tc>
        <w:tc>
          <w:tcPr>
            <w:tcW w:w="850"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09676E">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22</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54,8</w:t>
            </w:r>
          </w:p>
        </w:tc>
        <w:tc>
          <w:tcPr>
            <w:tcW w:w="851"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 </w:t>
            </w:r>
          </w:p>
        </w:tc>
        <w:tc>
          <w:tcPr>
            <w:tcW w:w="1275"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0,548</w:t>
            </w:r>
          </w:p>
        </w:tc>
        <w:tc>
          <w:tcPr>
            <w:tcW w:w="993"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22</w:t>
            </w:r>
          </w:p>
        </w:tc>
        <w:tc>
          <w:tcPr>
            <w:tcW w:w="1417"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52,7</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 </w:t>
            </w:r>
          </w:p>
        </w:tc>
        <w:tc>
          <w:tcPr>
            <w:tcW w:w="1559"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0,527</w:t>
            </w:r>
          </w:p>
        </w:tc>
        <w:tc>
          <w:tcPr>
            <w:tcW w:w="1134"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23</w:t>
            </w:r>
          </w:p>
        </w:tc>
      </w:tr>
      <w:tr w:rsidR="006C2A7D" w:rsidRPr="0009676E" w:rsidTr="00CA5549">
        <w:trPr>
          <w:trHeight w:val="225"/>
        </w:trPr>
        <w:tc>
          <w:tcPr>
            <w:tcW w:w="2180" w:type="dxa"/>
            <w:tcBorders>
              <w:top w:val="nil"/>
              <w:left w:val="single" w:sz="4" w:space="0" w:color="auto"/>
              <w:bottom w:val="single" w:sz="4" w:space="0" w:color="auto"/>
              <w:right w:val="single" w:sz="4" w:space="0" w:color="auto"/>
            </w:tcBorders>
            <w:vAlign w:val="bottom"/>
          </w:tcPr>
          <w:p w:rsidR="006C2A7D" w:rsidRPr="0009676E" w:rsidRDefault="006C2A7D" w:rsidP="0009676E">
            <w:pPr>
              <w:spacing w:after="0" w:line="240" w:lineRule="auto"/>
              <w:rPr>
                <w:rFonts w:ascii="Times New Roman" w:hAnsi="Times New Roman"/>
                <w:color w:val="000000"/>
                <w:sz w:val="16"/>
                <w:szCs w:val="16"/>
                <w:lang w:eastAsia="ru-RU"/>
              </w:rPr>
            </w:pPr>
            <w:r w:rsidRPr="0009676E">
              <w:rPr>
                <w:rFonts w:ascii="Times New Roman" w:hAnsi="Times New Roman"/>
                <w:color w:val="000000"/>
                <w:sz w:val="16"/>
                <w:szCs w:val="16"/>
                <w:lang w:eastAsia="ru-RU"/>
              </w:rPr>
              <w:t xml:space="preserve"> Ковылкинский </w:t>
            </w:r>
          </w:p>
        </w:tc>
        <w:tc>
          <w:tcPr>
            <w:tcW w:w="993"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53,8</w:t>
            </w:r>
          </w:p>
        </w:tc>
        <w:tc>
          <w:tcPr>
            <w:tcW w:w="992"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 </w:t>
            </w:r>
          </w:p>
        </w:tc>
        <w:tc>
          <w:tcPr>
            <w:tcW w:w="1276"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0,538</w:t>
            </w:r>
          </w:p>
        </w:tc>
        <w:tc>
          <w:tcPr>
            <w:tcW w:w="850"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09676E">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23</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54,7</w:t>
            </w:r>
          </w:p>
        </w:tc>
        <w:tc>
          <w:tcPr>
            <w:tcW w:w="851"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 </w:t>
            </w:r>
          </w:p>
        </w:tc>
        <w:tc>
          <w:tcPr>
            <w:tcW w:w="1275"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0,547</w:t>
            </w:r>
          </w:p>
        </w:tc>
        <w:tc>
          <w:tcPr>
            <w:tcW w:w="993"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23</w:t>
            </w:r>
          </w:p>
        </w:tc>
        <w:tc>
          <w:tcPr>
            <w:tcW w:w="1417"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57,7</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 </w:t>
            </w:r>
          </w:p>
        </w:tc>
        <w:tc>
          <w:tcPr>
            <w:tcW w:w="1559"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0,577</w:t>
            </w:r>
          </w:p>
        </w:tc>
        <w:tc>
          <w:tcPr>
            <w:tcW w:w="1134"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22</w:t>
            </w:r>
          </w:p>
        </w:tc>
      </w:tr>
      <w:tr w:rsidR="006C2A7D" w:rsidRPr="0009676E" w:rsidTr="00CA5549">
        <w:trPr>
          <w:trHeight w:val="225"/>
        </w:trPr>
        <w:tc>
          <w:tcPr>
            <w:tcW w:w="2180" w:type="dxa"/>
            <w:tcBorders>
              <w:top w:val="nil"/>
              <w:left w:val="single" w:sz="4" w:space="0" w:color="auto"/>
              <w:bottom w:val="single" w:sz="4" w:space="0" w:color="auto"/>
              <w:right w:val="single" w:sz="4" w:space="0" w:color="auto"/>
            </w:tcBorders>
            <w:shd w:val="clear" w:color="000000" w:fill="FFFFFF"/>
            <w:vAlign w:val="bottom"/>
          </w:tcPr>
          <w:p w:rsidR="006C2A7D" w:rsidRPr="0009676E" w:rsidRDefault="006C2A7D" w:rsidP="0009676E">
            <w:pPr>
              <w:spacing w:after="0" w:line="240" w:lineRule="auto"/>
              <w:rPr>
                <w:rFonts w:ascii="Times New Roman" w:hAnsi="Times New Roman"/>
                <w:color w:val="000000"/>
                <w:sz w:val="16"/>
                <w:szCs w:val="16"/>
                <w:lang w:eastAsia="ru-RU"/>
              </w:rPr>
            </w:pPr>
            <w:r w:rsidRPr="0009676E">
              <w:rPr>
                <w:rFonts w:ascii="Times New Roman" w:hAnsi="Times New Roman"/>
                <w:color w:val="000000"/>
                <w:sz w:val="16"/>
                <w:szCs w:val="16"/>
                <w:lang w:eastAsia="ru-RU"/>
              </w:rPr>
              <w:t xml:space="preserve"> Рузаевский </w:t>
            </w:r>
          </w:p>
        </w:tc>
        <w:tc>
          <w:tcPr>
            <w:tcW w:w="993"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76,9</w:t>
            </w:r>
          </w:p>
        </w:tc>
        <w:tc>
          <w:tcPr>
            <w:tcW w:w="992"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7,69</w:t>
            </w:r>
          </w:p>
        </w:tc>
        <w:tc>
          <w:tcPr>
            <w:tcW w:w="1276"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0,846</w:t>
            </w:r>
          </w:p>
        </w:tc>
        <w:tc>
          <w:tcPr>
            <w:tcW w:w="850"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09676E">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14</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74,7</w:t>
            </w:r>
          </w:p>
        </w:tc>
        <w:tc>
          <w:tcPr>
            <w:tcW w:w="851"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7,47</w:t>
            </w:r>
          </w:p>
        </w:tc>
        <w:tc>
          <w:tcPr>
            <w:tcW w:w="1275"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0,822</w:t>
            </w:r>
          </w:p>
        </w:tc>
        <w:tc>
          <w:tcPr>
            <w:tcW w:w="993"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13</w:t>
            </w:r>
          </w:p>
        </w:tc>
        <w:tc>
          <w:tcPr>
            <w:tcW w:w="1417"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75,6</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7,56</w:t>
            </w:r>
          </w:p>
        </w:tc>
        <w:tc>
          <w:tcPr>
            <w:tcW w:w="1559"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0,832</w:t>
            </w:r>
          </w:p>
        </w:tc>
        <w:tc>
          <w:tcPr>
            <w:tcW w:w="1134"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13</w:t>
            </w:r>
          </w:p>
        </w:tc>
      </w:tr>
      <w:tr w:rsidR="006C2A7D" w:rsidRPr="0009676E" w:rsidTr="00CA5549">
        <w:trPr>
          <w:trHeight w:val="450"/>
        </w:trPr>
        <w:tc>
          <w:tcPr>
            <w:tcW w:w="2180" w:type="dxa"/>
            <w:tcBorders>
              <w:top w:val="nil"/>
              <w:left w:val="single" w:sz="4" w:space="0" w:color="auto"/>
              <w:bottom w:val="single" w:sz="4" w:space="0" w:color="auto"/>
              <w:right w:val="single" w:sz="4" w:space="0" w:color="auto"/>
            </w:tcBorders>
            <w:shd w:val="clear" w:color="000000" w:fill="FFFFFF"/>
            <w:vAlign w:val="bottom"/>
          </w:tcPr>
          <w:p w:rsidR="006C2A7D" w:rsidRPr="0009676E" w:rsidRDefault="006C2A7D" w:rsidP="0009676E">
            <w:pPr>
              <w:spacing w:after="0" w:line="240" w:lineRule="auto"/>
              <w:rPr>
                <w:rFonts w:ascii="Times New Roman" w:hAnsi="Times New Roman"/>
                <w:color w:val="000000"/>
                <w:sz w:val="16"/>
                <w:szCs w:val="16"/>
                <w:lang w:eastAsia="ru-RU"/>
              </w:rPr>
            </w:pPr>
            <w:r w:rsidRPr="0009676E">
              <w:rPr>
                <w:rFonts w:ascii="Times New Roman" w:hAnsi="Times New Roman"/>
                <w:color w:val="000000"/>
                <w:sz w:val="16"/>
                <w:szCs w:val="16"/>
                <w:lang w:eastAsia="ru-RU"/>
              </w:rPr>
              <w:t xml:space="preserve"> городской округ Саранск </w:t>
            </w:r>
          </w:p>
        </w:tc>
        <w:tc>
          <w:tcPr>
            <w:tcW w:w="993"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62,0</w:t>
            </w:r>
          </w:p>
        </w:tc>
        <w:tc>
          <w:tcPr>
            <w:tcW w:w="992"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 </w:t>
            </w:r>
          </w:p>
        </w:tc>
        <w:tc>
          <w:tcPr>
            <w:tcW w:w="1276"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0,620</w:t>
            </w:r>
          </w:p>
        </w:tc>
        <w:tc>
          <w:tcPr>
            <w:tcW w:w="850"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09676E">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19</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61,1</w:t>
            </w:r>
          </w:p>
        </w:tc>
        <w:tc>
          <w:tcPr>
            <w:tcW w:w="851"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 </w:t>
            </w:r>
          </w:p>
        </w:tc>
        <w:tc>
          <w:tcPr>
            <w:tcW w:w="1275"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0,611</w:t>
            </w:r>
          </w:p>
        </w:tc>
        <w:tc>
          <w:tcPr>
            <w:tcW w:w="993"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21</w:t>
            </w:r>
          </w:p>
        </w:tc>
        <w:tc>
          <w:tcPr>
            <w:tcW w:w="1417"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61,6</w:t>
            </w:r>
          </w:p>
        </w:tc>
        <w:tc>
          <w:tcPr>
            <w:tcW w:w="1134" w:type="dxa"/>
            <w:tcBorders>
              <w:top w:val="nil"/>
              <w:left w:val="nil"/>
              <w:bottom w:val="single" w:sz="4" w:space="0" w:color="auto"/>
              <w:right w:val="single" w:sz="4" w:space="0" w:color="auto"/>
            </w:tcBorders>
            <w:noWrap/>
            <w:vAlign w:val="bottom"/>
          </w:tcPr>
          <w:p w:rsidR="006C2A7D" w:rsidRPr="0009676E" w:rsidRDefault="006C2A7D" w:rsidP="0009676E">
            <w:pPr>
              <w:spacing w:after="0" w:line="240" w:lineRule="auto"/>
              <w:jc w:val="center"/>
              <w:rPr>
                <w:rFonts w:ascii="Times New Roman" w:hAnsi="Times New Roman"/>
                <w:sz w:val="16"/>
                <w:szCs w:val="16"/>
                <w:lang w:eastAsia="ru-RU"/>
              </w:rPr>
            </w:pPr>
            <w:r w:rsidRPr="0009676E">
              <w:rPr>
                <w:rFonts w:ascii="Times New Roman" w:hAnsi="Times New Roman"/>
                <w:sz w:val="16"/>
                <w:szCs w:val="16"/>
                <w:lang w:eastAsia="ru-RU"/>
              </w:rPr>
              <w:t> </w:t>
            </w:r>
          </w:p>
        </w:tc>
        <w:tc>
          <w:tcPr>
            <w:tcW w:w="1559" w:type="dxa"/>
            <w:tcBorders>
              <w:top w:val="nil"/>
              <w:left w:val="nil"/>
              <w:bottom w:val="single" w:sz="4" w:space="0" w:color="auto"/>
              <w:right w:val="single" w:sz="4" w:space="0" w:color="auto"/>
            </w:tcBorders>
            <w:vAlign w:val="bottom"/>
          </w:tcPr>
          <w:p w:rsidR="006C2A7D" w:rsidRPr="0009676E" w:rsidRDefault="006C2A7D" w:rsidP="0009676E">
            <w:pPr>
              <w:spacing w:after="0" w:line="240" w:lineRule="auto"/>
              <w:jc w:val="center"/>
              <w:rPr>
                <w:rFonts w:ascii="Times New Roman" w:hAnsi="Times New Roman"/>
                <w:color w:val="000000"/>
                <w:sz w:val="16"/>
                <w:szCs w:val="16"/>
                <w:lang w:eastAsia="ru-RU"/>
              </w:rPr>
            </w:pPr>
            <w:r w:rsidRPr="0009676E">
              <w:rPr>
                <w:rFonts w:ascii="Times New Roman" w:hAnsi="Times New Roman"/>
                <w:color w:val="000000"/>
                <w:sz w:val="16"/>
                <w:szCs w:val="16"/>
                <w:lang w:eastAsia="ru-RU"/>
              </w:rPr>
              <w:t>0,616</w:t>
            </w:r>
          </w:p>
        </w:tc>
        <w:tc>
          <w:tcPr>
            <w:tcW w:w="1134" w:type="dxa"/>
            <w:tcBorders>
              <w:top w:val="nil"/>
              <w:left w:val="nil"/>
              <w:bottom w:val="single" w:sz="4" w:space="0" w:color="auto"/>
              <w:right w:val="single" w:sz="4" w:space="0" w:color="auto"/>
            </w:tcBorders>
            <w:shd w:val="clear" w:color="000000" w:fill="D9D9D9"/>
            <w:noWrap/>
            <w:vAlign w:val="bottom"/>
          </w:tcPr>
          <w:p w:rsidR="006C2A7D" w:rsidRPr="0009676E" w:rsidRDefault="006C2A7D" w:rsidP="003D7C5A">
            <w:pPr>
              <w:spacing w:after="0" w:line="240" w:lineRule="auto"/>
              <w:jc w:val="center"/>
              <w:rPr>
                <w:rFonts w:ascii="Times New Roman" w:hAnsi="Times New Roman"/>
                <w:b/>
                <w:bCs/>
                <w:sz w:val="16"/>
                <w:szCs w:val="16"/>
                <w:lang w:eastAsia="ru-RU"/>
              </w:rPr>
            </w:pPr>
            <w:r w:rsidRPr="0009676E">
              <w:rPr>
                <w:rFonts w:ascii="Times New Roman" w:hAnsi="Times New Roman"/>
                <w:b/>
                <w:bCs/>
                <w:sz w:val="16"/>
                <w:szCs w:val="16"/>
                <w:lang w:eastAsia="ru-RU"/>
              </w:rPr>
              <w:t>20</w:t>
            </w:r>
          </w:p>
        </w:tc>
      </w:tr>
    </w:tbl>
    <w:p w:rsidR="006C2A7D" w:rsidRDefault="006C2A7D" w:rsidP="00F20F58">
      <w:pPr>
        <w:spacing w:after="0" w:line="240" w:lineRule="auto"/>
        <w:rPr>
          <w:rFonts w:ascii="Arial CYR" w:hAnsi="Arial CYR" w:cs="Arial CYR"/>
          <w:sz w:val="20"/>
          <w:szCs w:val="20"/>
          <w:lang w:eastAsia="ru-RU"/>
        </w:rPr>
      </w:pPr>
    </w:p>
    <w:p w:rsidR="006C2A7D" w:rsidRDefault="006C2A7D" w:rsidP="00F20F58">
      <w:pPr>
        <w:spacing w:after="0" w:line="240" w:lineRule="auto"/>
        <w:rPr>
          <w:rFonts w:ascii="Arial CYR" w:hAnsi="Arial CYR" w:cs="Arial CYR"/>
          <w:sz w:val="20"/>
          <w:szCs w:val="20"/>
          <w:lang w:eastAsia="ru-RU"/>
        </w:rPr>
      </w:pPr>
    </w:p>
    <w:p w:rsidR="006C2A7D" w:rsidRDefault="006C2A7D" w:rsidP="00F20F58">
      <w:pPr>
        <w:spacing w:after="0" w:line="240" w:lineRule="auto"/>
        <w:rPr>
          <w:rFonts w:ascii="Arial CYR" w:hAnsi="Arial CYR" w:cs="Arial CYR"/>
          <w:sz w:val="20"/>
          <w:szCs w:val="20"/>
          <w:lang w:eastAsia="ru-RU"/>
        </w:rPr>
      </w:pPr>
    </w:p>
    <w:p w:rsidR="006C2A7D" w:rsidRDefault="006C2A7D" w:rsidP="00F20F58">
      <w:pPr>
        <w:spacing w:after="0" w:line="240" w:lineRule="auto"/>
        <w:rPr>
          <w:rFonts w:ascii="Arial CYR" w:hAnsi="Arial CYR" w:cs="Arial CYR"/>
          <w:sz w:val="20"/>
          <w:szCs w:val="20"/>
          <w:lang w:eastAsia="ru-RU"/>
        </w:rPr>
      </w:pPr>
    </w:p>
    <w:tbl>
      <w:tblPr>
        <w:tblW w:w="15891" w:type="dxa"/>
        <w:tblInd w:w="93" w:type="dxa"/>
        <w:tblLayout w:type="fixed"/>
        <w:tblLook w:val="00A0" w:firstRow="1" w:lastRow="0" w:firstColumn="1" w:lastColumn="0" w:noHBand="0" w:noVBand="0"/>
      </w:tblPr>
      <w:tblGrid>
        <w:gridCol w:w="1709"/>
        <w:gridCol w:w="777"/>
        <w:gridCol w:w="608"/>
        <w:gridCol w:w="834"/>
        <w:gridCol w:w="650"/>
        <w:gridCol w:w="692"/>
        <w:gridCol w:w="604"/>
        <w:gridCol w:w="772"/>
        <w:gridCol w:w="587"/>
        <w:gridCol w:w="752"/>
        <w:gridCol w:w="625"/>
        <w:gridCol w:w="713"/>
        <w:gridCol w:w="566"/>
        <w:gridCol w:w="923"/>
        <w:gridCol w:w="629"/>
        <w:gridCol w:w="734"/>
        <w:gridCol w:w="587"/>
        <w:gridCol w:w="902"/>
        <w:gridCol w:w="810"/>
        <w:gridCol w:w="850"/>
        <w:gridCol w:w="567"/>
      </w:tblGrid>
      <w:tr w:rsidR="006C2A7D" w:rsidRPr="00175671" w:rsidTr="00CA5549">
        <w:trPr>
          <w:trHeight w:val="540"/>
        </w:trPr>
        <w:tc>
          <w:tcPr>
            <w:tcW w:w="1709" w:type="dxa"/>
            <w:vMerge w:val="restart"/>
            <w:tcBorders>
              <w:top w:val="single" w:sz="4" w:space="0" w:color="auto"/>
              <w:left w:val="single" w:sz="4" w:space="0" w:color="auto"/>
              <w:bottom w:val="single" w:sz="4" w:space="0" w:color="000000"/>
              <w:right w:val="single" w:sz="4" w:space="0" w:color="auto"/>
            </w:tcBorders>
            <w:vAlign w:val="center"/>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lastRenderedPageBreak/>
              <w:t>Наименование муниципальных образований</w:t>
            </w:r>
          </w:p>
        </w:tc>
        <w:tc>
          <w:tcPr>
            <w:tcW w:w="14182" w:type="dxa"/>
            <w:gridSpan w:val="20"/>
            <w:tcBorders>
              <w:top w:val="single" w:sz="4" w:space="0" w:color="auto"/>
              <w:left w:val="nil"/>
              <w:bottom w:val="single" w:sz="4" w:space="0" w:color="auto"/>
              <w:right w:val="single" w:sz="4" w:space="0" w:color="000000"/>
            </w:tcBorders>
            <w:vAlign w:val="center"/>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III.Промежуточный рейтинг:  оценка конкурентной среды на основе  социологических исследований (оценка предпринимательским сообществом и потребителями степени развития конкуренции на рынках товаров и услуг)</w:t>
            </w:r>
          </w:p>
        </w:tc>
      </w:tr>
      <w:tr w:rsidR="006C2A7D" w:rsidRPr="00175671" w:rsidTr="00CA5549">
        <w:trPr>
          <w:trHeight w:val="435"/>
        </w:trPr>
        <w:tc>
          <w:tcPr>
            <w:tcW w:w="1709" w:type="dxa"/>
            <w:vMerge/>
            <w:tcBorders>
              <w:top w:val="single" w:sz="4" w:space="0" w:color="auto"/>
              <w:left w:val="single" w:sz="4" w:space="0" w:color="auto"/>
              <w:bottom w:val="single" w:sz="4" w:space="0" w:color="000000"/>
              <w:right w:val="single" w:sz="4" w:space="0" w:color="auto"/>
            </w:tcBorders>
            <w:vAlign w:val="center"/>
          </w:tcPr>
          <w:p w:rsidR="006C2A7D" w:rsidRPr="00175671" w:rsidRDefault="006C2A7D" w:rsidP="00175671">
            <w:pPr>
              <w:spacing w:after="0" w:line="240" w:lineRule="auto"/>
              <w:rPr>
                <w:rFonts w:ascii="Times New Roman" w:hAnsi="Times New Roman"/>
                <w:sz w:val="16"/>
                <w:szCs w:val="16"/>
                <w:lang w:eastAsia="ru-RU"/>
              </w:rPr>
            </w:pPr>
          </w:p>
        </w:tc>
        <w:tc>
          <w:tcPr>
            <w:tcW w:w="6901" w:type="dxa"/>
            <w:gridSpan w:val="10"/>
            <w:tcBorders>
              <w:top w:val="single" w:sz="4" w:space="0" w:color="auto"/>
              <w:left w:val="nil"/>
              <w:bottom w:val="single" w:sz="4" w:space="0" w:color="auto"/>
              <w:right w:val="single" w:sz="4" w:space="0" w:color="000000"/>
            </w:tcBorders>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Услуги электроснабжения</w:t>
            </w:r>
          </w:p>
        </w:tc>
        <w:tc>
          <w:tcPr>
            <w:tcW w:w="7281" w:type="dxa"/>
            <w:gridSpan w:val="10"/>
            <w:tcBorders>
              <w:top w:val="single" w:sz="4" w:space="0" w:color="auto"/>
              <w:left w:val="nil"/>
              <w:bottom w:val="single" w:sz="4" w:space="0" w:color="auto"/>
              <w:right w:val="single" w:sz="4" w:space="0" w:color="000000"/>
            </w:tcBorders>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Услуги теплоснабжения</w:t>
            </w:r>
          </w:p>
        </w:tc>
      </w:tr>
      <w:tr w:rsidR="006C2A7D" w:rsidRPr="00175671" w:rsidTr="00CA5549">
        <w:trPr>
          <w:trHeight w:val="861"/>
        </w:trPr>
        <w:tc>
          <w:tcPr>
            <w:tcW w:w="1709" w:type="dxa"/>
            <w:vMerge/>
            <w:tcBorders>
              <w:top w:val="single" w:sz="4" w:space="0" w:color="auto"/>
              <w:left w:val="single" w:sz="4" w:space="0" w:color="auto"/>
              <w:bottom w:val="single" w:sz="4" w:space="0" w:color="000000"/>
              <w:right w:val="single" w:sz="4" w:space="0" w:color="auto"/>
            </w:tcBorders>
            <w:vAlign w:val="center"/>
          </w:tcPr>
          <w:p w:rsidR="006C2A7D" w:rsidRPr="00175671" w:rsidRDefault="006C2A7D" w:rsidP="00175671">
            <w:pPr>
              <w:spacing w:after="0" w:line="240" w:lineRule="auto"/>
              <w:rPr>
                <w:rFonts w:ascii="Times New Roman" w:hAnsi="Times New Roman"/>
                <w:sz w:val="16"/>
                <w:szCs w:val="16"/>
                <w:lang w:eastAsia="ru-RU"/>
              </w:rPr>
            </w:pPr>
          </w:p>
        </w:tc>
        <w:tc>
          <w:tcPr>
            <w:tcW w:w="2869" w:type="dxa"/>
            <w:gridSpan w:val="4"/>
            <w:tcBorders>
              <w:top w:val="single" w:sz="4" w:space="0" w:color="auto"/>
              <w:left w:val="nil"/>
              <w:bottom w:val="single" w:sz="4" w:space="0" w:color="auto"/>
              <w:right w:val="single" w:sz="4" w:space="0" w:color="000000"/>
            </w:tcBorders>
            <w:vAlign w:val="center"/>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xml:space="preserve">Удовлетворенность потребителей уровнем цен на услуги естественных монополий, процент от числа опрошенных </w:t>
            </w:r>
          </w:p>
        </w:tc>
        <w:tc>
          <w:tcPr>
            <w:tcW w:w="2655" w:type="dxa"/>
            <w:gridSpan w:val="4"/>
            <w:tcBorders>
              <w:top w:val="single" w:sz="4" w:space="0" w:color="auto"/>
              <w:left w:val="nil"/>
              <w:bottom w:val="nil"/>
              <w:right w:val="single" w:sz="4" w:space="0" w:color="000000"/>
            </w:tcBorders>
            <w:vAlign w:val="center"/>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Удовлетворенность потребителей качеством предоставления услуг естественных монополий, процент от числа опрошенных</w:t>
            </w:r>
          </w:p>
        </w:tc>
        <w:tc>
          <w:tcPr>
            <w:tcW w:w="1377" w:type="dxa"/>
            <w:gridSpan w:val="2"/>
            <w:tcBorders>
              <w:top w:val="single" w:sz="4" w:space="0" w:color="auto"/>
              <w:left w:val="nil"/>
              <w:bottom w:val="nil"/>
              <w:right w:val="single" w:sz="4" w:space="0" w:color="000000"/>
            </w:tcBorders>
            <w:vAlign w:val="center"/>
          </w:tcPr>
          <w:p w:rsidR="006C2A7D" w:rsidRPr="00175671" w:rsidRDefault="006C2A7D" w:rsidP="00175671">
            <w:pPr>
              <w:spacing w:after="0" w:line="240" w:lineRule="auto"/>
              <w:jc w:val="center"/>
              <w:rPr>
                <w:rFonts w:ascii="Times New Roman" w:hAnsi="Times New Roman"/>
                <w:b/>
                <w:bCs/>
                <w:sz w:val="16"/>
                <w:szCs w:val="16"/>
                <w:lang w:eastAsia="ru-RU"/>
              </w:rPr>
            </w:pPr>
            <w:r>
              <w:rPr>
                <w:rFonts w:ascii="Times New Roman" w:hAnsi="Times New Roman"/>
                <w:b/>
                <w:bCs/>
                <w:sz w:val="16"/>
                <w:szCs w:val="16"/>
                <w:lang w:eastAsia="ru-RU"/>
              </w:rPr>
              <w:t>Итого по электро-снаб</w:t>
            </w:r>
            <w:r w:rsidRPr="00175671">
              <w:rPr>
                <w:rFonts w:ascii="Times New Roman" w:hAnsi="Times New Roman"/>
                <w:b/>
                <w:bCs/>
                <w:sz w:val="16"/>
                <w:szCs w:val="16"/>
                <w:lang w:eastAsia="ru-RU"/>
              </w:rPr>
              <w:t>жению</w:t>
            </w:r>
          </w:p>
        </w:tc>
        <w:tc>
          <w:tcPr>
            <w:tcW w:w="2831" w:type="dxa"/>
            <w:gridSpan w:val="4"/>
            <w:tcBorders>
              <w:top w:val="single" w:sz="4" w:space="0" w:color="auto"/>
              <w:left w:val="nil"/>
              <w:bottom w:val="single" w:sz="4" w:space="0" w:color="auto"/>
              <w:right w:val="single" w:sz="4" w:space="0" w:color="000000"/>
            </w:tcBorders>
            <w:vAlign w:val="center"/>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xml:space="preserve">Удовлетворенность потребителей уровнем цен на услуги естественных монополий, процент от числа опрошенных </w:t>
            </w:r>
          </w:p>
        </w:tc>
        <w:tc>
          <w:tcPr>
            <w:tcW w:w="3033" w:type="dxa"/>
            <w:gridSpan w:val="4"/>
            <w:tcBorders>
              <w:top w:val="single" w:sz="4" w:space="0" w:color="auto"/>
              <w:left w:val="nil"/>
              <w:bottom w:val="nil"/>
              <w:right w:val="single" w:sz="4" w:space="0" w:color="000000"/>
            </w:tcBorders>
            <w:vAlign w:val="center"/>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Удовлетворенность потребителей качеством предоставления услуг естественных монополий, процент от числа опрошенных</w:t>
            </w:r>
          </w:p>
        </w:tc>
        <w:tc>
          <w:tcPr>
            <w:tcW w:w="1417" w:type="dxa"/>
            <w:gridSpan w:val="2"/>
            <w:tcBorders>
              <w:top w:val="single" w:sz="4" w:space="0" w:color="auto"/>
              <w:left w:val="nil"/>
              <w:bottom w:val="nil"/>
              <w:right w:val="single" w:sz="4" w:space="0" w:color="000000"/>
            </w:tcBorders>
            <w:vAlign w:val="center"/>
          </w:tcPr>
          <w:p w:rsidR="006C2A7D" w:rsidRPr="00175671" w:rsidRDefault="006C2A7D" w:rsidP="00175671">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Итого по теплоснаб</w:t>
            </w:r>
            <w:r w:rsidRPr="00175671">
              <w:rPr>
                <w:rFonts w:ascii="Times New Roman" w:hAnsi="Times New Roman"/>
                <w:sz w:val="16"/>
                <w:szCs w:val="16"/>
                <w:lang w:eastAsia="ru-RU"/>
              </w:rPr>
              <w:t>жению</w:t>
            </w:r>
          </w:p>
        </w:tc>
      </w:tr>
      <w:tr w:rsidR="006C2A7D" w:rsidRPr="00175671" w:rsidTr="00CA5549">
        <w:trPr>
          <w:trHeight w:val="2010"/>
        </w:trPr>
        <w:tc>
          <w:tcPr>
            <w:tcW w:w="1709" w:type="dxa"/>
            <w:vMerge/>
            <w:tcBorders>
              <w:top w:val="single" w:sz="4" w:space="0" w:color="auto"/>
              <w:left w:val="single" w:sz="4" w:space="0" w:color="auto"/>
              <w:bottom w:val="single" w:sz="4" w:space="0" w:color="000000"/>
              <w:right w:val="single" w:sz="4" w:space="0" w:color="auto"/>
            </w:tcBorders>
            <w:vAlign w:val="center"/>
          </w:tcPr>
          <w:p w:rsidR="006C2A7D" w:rsidRPr="00175671" w:rsidRDefault="006C2A7D" w:rsidP="00175671">
            <w:pPr>
              <w:spacing w:after="0" w:line="240" w:lineRule="auto"/>
              <w:rPr>
                <w:rFonts w:ascii="Times New Roman" w:hAnsi="Times New Roman"/>
                <w:sz w:val="16"/>
                <w:szCs w:val="16"/>
                <w:lang w:eastAsia="ru-RU"/>
              </w:rPr>
            </w:pPr>
          </w:p>
        </w:tc>
        <w:tc>
          <w:tcPr>
            <w:tcW w:w="777" w:type="dxa"/>
            <w:tcBorders>
              <w:top w:val="nil"/>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электроснабжение</w:t>
            </w:r>
          </w:p>
        </w:tc>
        <w:tc>
          <w:tcPr>
            <w:tcW w:w="608" w:type="dxa"/>
            <w:tcBorders>
              <w:top w:val="nil"/>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доп. балл</w:t>
            </w:r>
          </w:p>
        </w:tc>
        <w:tc>
          <w:tcPr>
            <w:tcW w:w="834" w:type="dxa"/>
            <w:tcBorders>
              <w:top w:val="nil"/>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Индекс удовлетворенности  уровнем цен на  услуги электроснабжения</w:t>
            </w:r>
          </w:p>
        </w:tc>
        <w:tc>
          <w:tcPr>
            <w:tcW w:w="650" w:type="dxa"/>
            <w:tcBorders>
              <w:top w:val="nil"/>
              <w:left w:val="nil"/>
              <w:bottom w:val="single" w:sz="4" w:space="0" w:color="auto"/>
              <w:right w:val="single" w:sz="4" w:space="0" w:color="auto"/>
            </w:tcBorders>
            <w:shd w:val="clear" w:color="000000" w:fill="D9D9D9"/>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рейтинг</w:t>
            </w:r>
          </w:p>
        </w:tc>
        <w:tc>
          <w:tcPr>
            <w:tcW w:w="692" w:type="dxa"/>
            <w:tcBorders>
              <w:top w:val="single" w:sz="4" w:space="0" w:color="auto"/>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электроснабжение</w:t>
            </w:r>
          </w:p>
        </w:tc>
        <w:tc>
          <w:tcPr>
            <w:tcW w:w="604" w:type="dxa"/>
            <w:tcBorders>
              <w:top w:val="single" w:sz="4" w:space="0" w:color="auto"/>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доп. балл</w:t>
            </w:r>
          </w:p>
        </w:tc>
        <w:tc>
          <w:tcPr>
            <w:tcW w:w="772" w:type="dxa"/>
            <w:tcBorders>
              <w:top w:val="single" w:sz="4" w:space="0" w:color="auto"/>
              <w:left w:val="nil"/>
              <w:bottom w:val="single" w:sz="4" w:space="0" w:color="auto"/>
              <w:right w:val="single" w:sz="4" w:space="0" w:color="auto"/>
            </w:tcBorders>
            <w:textDirection w:val="btLr"/>
            <w:vAlign w:val="center"/>
          </w:tcPr>
          <w:p w:rsidR="006C2A7D" w:rsidRPr="00175671" w:rsidRDefault="006C2A7D" w:rsidP="00B57B39">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Индекс удовлетворенности  качеством услуг электроснабжения</w:t>
            </w:r>
          </w:p>
        </w:tc>
        <w:tc>
          <w:tcPr>
            <w:tcW w:w="587" w:type="dxa"/>
            <w:tcBorders>
              <w:top w:val="single" w:sz="4" w:space="0" w:color="auto"/>
              <w:left w:val="nil"/>
              <w:bottom w:val="single" w:sz="4" w:space="0" w:color="auto"/>
              <w:right w:val="single" w:sz="4" w:space="0" w:color="auto"/>
            </w:tcBorders>
            <w:shd w:val="clear" w:color="000000" w:fill="D9D9D9"/>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рейтинг</w:t>
            </w:r>
          </w:p>
        </w:tc>
        <w:tc>
          <w:tcPr>
            <w:tcW w:w="752" w:type="dxa"/>
            <w:tcBorders>
              <w:top w:val="single" w:sz="4" w:space="0" w:color="auto"/>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индекс ср.значения по электроснабжению</w:t>
            </w:r>
          </w:p>
        </w:tc>
        <w:tc>
          <w:tcPr>
            <w:tcW w:w="625" w:type="dxa"/>
            <w:tcBorders>
              <w:top w:val="single" w:sz="4" w:space="0" w:color="auto"/>
              <w:left w:val="nil"/>
              <w:bottom w:val="single" w:sz="4" w:space="0" w:color="auto"/>
              <w:right w:val="single" w:sz="4" w:space="0" w:color="auto"/>
            </w:tcBorders>
            <w:shd w:val="clear" w:color="000000" w:fill="D9D9D9"/>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рейтинг</w:t>
            </w:r>
          </w:p>
        </w:tc>
        <w:tc>
          <w:tcPr>
            <w:tcW w:w="713" w:type="dxa"/>
            <w:tcBorders>
              <w:top w:val="nil"/>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теплоснабжение</w:t>
            </w:r>
          </w:p>
        </w:tc>
        <w:tc>
          <w:tcPr>
            <w:tcW w:w="566" w:type="dxa"/>
            <w:tcBorders>
              <w:top w:val="nil"/>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доп. балл</w:t>
            </w:r>
          </w:p>
        </w:tc>
        <w:tc>
          <w:tcPr>
            <w:tcW w:w="923" w:type="dxa"/>
            <w:tcBorders>
              <w:top w:val="nil"/>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Индекс удов-сти  уровнем цен на услуги теплоснабжения</w:t>
            </w:r>
          </w:p>
        </w:tc>
        <w:tc>
          <w:tcPr>
            <w:tcW w:w="629" w:type="dxa"/>
            <w:tcBorders>
              <w:top w:val="nil"/>
              <w:left w:val="nil"/>
              <w:bottom w:val="single" w:sz="4" w:space="0" w:color="auto"/>
              <w:right w:val="single" w:sz="4" w:space="0" w:color="auto"/>
            </w:tcBorders>
            <w:shd w:val="clear" w:color="000000" w:fill="D9D9D9"/>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рейтинг</w:t>
            </w:r>
          </w:p>
        </w:tc>
        <w:tc>
          <w:tcPr>
            <w:tcW w:w="734" w:type="dxa"/>
            <w:tcBorders>
              <w:top w:val="single" w:sz="4" w:space="0" w:color="auto"/>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теплоснабжение</w:t>
            </w:r>
          </w:p>
        </w:tc>
        <w:tc>
          <w:tcPr>
            <w:tcW w:w="587" w:type="dxa"/>
            <w:tcBorders>
              <w:top w:val="single" w:sz="4" w:space="0" w:color="auto"/>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доп. балл</w:t>
            </w:r>
          </w:p>
        </w:tc>
        <w:tc>
          <w:tcPr>
            <w:tcW w:w="902" w:type="dxa"/>
            <w:tcBorders>
              <w:top w:val="single" w:sz="4" w:space="0" w:color="auto"/>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Индекс удовлетворенности  качеством услуг теплоснабжения</w:t>
            </w:r>
          </w:p>
        </w:tc>
        <w:tc>
          <w:tcPr>
            <w:tcW w:w="810" w:type="dxa"/>
            <w:tcBorders>
              <w:top w:val="single" w:sz="4" w:space="0" w:color="auto"/>
              <w:left w:val="nil"/>
              <w:bottom w:val="single" w:sz="4" w:space="0" w:color="auto"/>
              <w:right w:val="single" w:sz="4" w:space="0" w:color="auto"/>
            </w:tcBorders>
            <w:shd w:val="clear" w:color="000000" w:fill="D9D9D9"/>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рейтинг</w:t>
            </w:r>
          </w:p>
        </w:tc>
        <w:tc>
          <w:tcPr>
            <w:tcW w:w="850" w:type="dxa"/>
            <w:tcBorders>
              <w:top w:val="single" w:sz="4" w:space="0" w:color="auto"/>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индекс ср.значения по услугам теплоснабжения</w:t>
            </w:r>
          </w:p>
        </w:tc>
        <w:tc>
          <w:tcPr>
            <w:tcW w:w="567" w:type="dxa"/>
            <w:tcBorders>
              <w:top w:val="single" w:sz="4" w:space="0" w:color="auto"/>
              <w:left w:val="nil"/>
              <w:bottom w:val="single" w:sz="4" w:space="0" w:color="auto"/>
              <w:right w:val="single" w:sz="4" w:space="0" w:color="auto"/>
            </w:tcBorders>
            <w:shd w:val="clear" w:color="000000" w:fill="D9D9D9"/>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рейтинг</w:t>
            </w:r>
          </w:p>
        </w:tc>
      </w:tr>
      <w:tr w:rsidR="006C2A7D" w:rsidRPr="00175671" w:rsidTr="00CA5549">
        <w:trPr>
          <w:trHeight w:val="225"/>
        </w:trPr>
        <w:tc>
          <w:tcPr>
            <w:tcW w:w="170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Ардатовский </w:t>
            </w:r>
          </w:p>
        </w:tc>
        <w:tc>
          <w:tcPr>
            <w:tcW w:w="77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35,5</w:t>
            </w:r>
          </w:p>
        </w:tc>
        <w:tc>
          <w:tcPr>
            <w:tcW w:w="60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4"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0,355</w:t>
            </w:r>
          </w:p>
        </w:tc>
        <w:tc>
          <w:tcPr>
            <w:tcW w:w="65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right"/>
              <w:rPr>
                <w:rFonts w:ascii="Times New Roman" w:hAnsi="Times New Roman"/>
                <w:b/>
                <w:bCs/>
                <w:sz w:val="16"/>
                <w:szCs w:val="16"/>
                <w:lang w:eastAsia="ru-RU"/>
              </w:rPr>
            </w:pPr>
            <w:r w:rsidRPr="00175671">
              <w:rPr>
                <w:rFonts w:ascii="Times New Roman" w:hAnsi="Times New Roman"/>
                <w:b/>
                <w:bCs/>
                <w:sz w:val="16"/>
                <w:szCs w:val="16"/>
                <w:lang w:eastAsia="ru-RU"/>
              </w:rPr>
              <w:t>14</w:t>
            </w:r>
          </w:p>
        </w:tc>
        <w:tc>
          <w:tcPr>
            <w:tcW w:w="692"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66,8</w:t>
            </w:r>
          </w:p>
        </w:tc>
        <w:tc>
          <w:tcPr>
            <w:tcW w:w="60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7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0,668</w:t>
            </w:r>
          </w:p>
        </w:tc>
        <w:tc>
          <w:tcPr>
            <w:tcW w:w="58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15</w:t>
            </w:r>
          </w:p>
        </w:tc>
        <w:tc>
          <w:tcPr>
            <w:tcW w:w="752"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0,512</w:t>
            </w:r>
          </w:p>
        </w:tc>
        <w:tc>
          <w:tcPr>
            <w:tcW w:w="625" w:type="dxa"/>
            <w:tcBorders>
              <w:top w:val="nil"/>
              <w:left w:val="nil"/>
              <w:bottom w:val="single" w:sz="4" w:space="0" w:color="auto"/>
              <w:right w:val="single" w:sz="4" w:space="0" w:color="auto"/>
            </w:tcBorders>
            <w:shd w:val="clear" w:color="000000" w:fill="FFFFFF"/>
            <w:vAlign w:val="bottom"/>
          </w:tcPr>
          <w:p w:rsidR="006C2A7D" w:rsidRPr="0019136F" w:rsidRDefault="006C2A7D" w:rsidP="0019136F">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16</w:t>
            </w:r>
          </w:p>
        </w:tc>
        <w:tc>
          <w:tcPr>
            <w:tcW w:w="713"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38</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923"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0,380</w:t>
            </w:r>
          </w:p>
        </w:tc>
        <w:tc>
          <w:tcPr>
            <w:tcW w:w="62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12</w:t>
            </w:r>
          </w:p>
        </w:tc>
        <w:tc>
          <w:tcPr>
            <w:tcW w:w="73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72,4</w:t>
            </w:r>
          </w:p>
        </w:tc>
        <w:tc>
          <w:tcPr>
            <w:tcW w:w="58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7,24</w:t>
            </w:r>
          </w:p>
        </w:tc>
        <w:tc>
          <w:tcPr>
            <w:tcW w:w="90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0,796</w:t>
            </w:r>
          </w:p>
        </w:tc>
        <w:tc>
          <w:tcPr>
            <w:tcW w:w="81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8</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0,588</w:t>
            </w:r>
          </w:p>
        </w:tc>
        <w:tc>
          <w:tcPr>
            <w:tcW w:w="567"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8</w:t>
            </w:r>
          </w:p>
        </w:tc>
      </w:tr>
      <w:tr w:rsidR="006C2A7D" w:rsidRPr="00175671" w:rsidTr="00CA5549">
        <w:trPr>
          <w:trHeight w:val="225"/>
        </w:trPr>
        <w:tc>
          <w:tcPr>
            <w:tcW w:w="170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Атюрьевский </w:t>
            </w:r>
          </w:p>
        </w:tc>
        <w:tc>
          <w:tcPr>
            <w:tcW w:w="77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36,1</w:t>
            </w:r>
          </w:p>
        </w:tc>
        <w:tc>
          <w:tcPr>
            <w:tcW w:w="60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4"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0,361</w:t>
            </w:r>
          </w:p>
        </w:tc>
        <w:tc>
          <w:tcPr>
            <w:tcW w:w="65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right"/>
              <w:rPr>
                <w:rFonts w:ascii="Times New Roman" w:hAnsi="Times New Roman"/>
                <w:b/>
                <w:bCs/>
                <w:sz w:val="16"/>
                <w:szCs w:val="16"/>
                <w:lang w:eastAsia="ru-RU"/>
              </w:rPr>
            </w:pPr>
            <w:r w:rsidRPr="00175671">
              <w:rPr>
                <w:rFonts w:ascii="Times New Roman" w:hAnsi="Times New Roman"/>
                <w:b/>
                <w:bCs/>
                <w:sz w:val="16"/>
                <w:szCs w:val="16"/>
                <w:lang w:eastAsia="ru-RU"/>
              </w:rPr>
              <w:t>13</w:t>
            </w:r>
          </w:p>
        </w:tc>
        <w:tc>
          <w:tcPr>
            <w:tcW w:w="692"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78</w:t>
            </w:r>
          </w:p>
        </w:tc>
        <w:tc>
          <w:tcPr>
            <w:tcW w:w="60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7,80</w:t>
            </w:r>
          </w:p>
        </w:tc>
        <w:tc>
          <w:tcPr>
            <w:tcW w:w="77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0,858</w:t>
            </w:r>
          </w:p>
        </w:tc>
        <w:tc>
          <w:tcPr>
            <w:tcW w:w="58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10</w:t>
            </w:r>
          </w:p>
        </w:tc>
        <w:tc>
          <w:tcPr>
            <w:tcW w:w="752"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0,610</w:t>
            </w:r>
          </w:p>
        </w:tc>
        <w:tc>
          <w:tcPr>
            <w:tcW w:w="625" w:type="dxa"/>
            <w:tcBorders>
              <w:top w:val="nil"/>
              <w:left w:val="nil"/>
              <w:bottom w:val="single" w:sz="4" w:space="0" w:color="auto"/>
              <w:right w:val="single" w:sz="4" w:space="0" w:color="auto"/>
            </w:tcBorders>
            <w:shd w:val="clear" w:color="000000" w:fill="FFFFFF"/>
            <w:vAlign w:val="bottom"/>
          </w:tcPr>
          <w:p w:rsidR="006C2A7D" w:rsidRPr="0019136F" w:rsidRDefault="006C2A7D" w:rsidP="0019136F">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11</w:t>
            </w:r>
          </w:p>
        </w:tc>
        <w:tc>
          <w:tcPr>
            <w:tcW w:w="713"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61,1</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923"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0,611</w:t>
            </w:r>
          </w:p>
        </w:tc>
        <w:tc>
          <w:tcPr>
            <w:tcW w:w="62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4</w:t>
            </w:r>
          </w:p>
        </w:tc>
        <w:tc>
          <w:tcPr>
            <w:tcW w:w="73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75,2</w:t>
            </w:r>
          </w:p>
        </w:tc>
        <w:tc>
          <w:tcPr>
            <w:tcW w:w="58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7,52</w:t>
            </w:r>
          </w:p>
        </w:tc>
        <w:tc>
          <w:tcPr>
            <w:tcW w:w="90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0,827</w:t>
            </w:r>
          </w:p>
        </w:tc>
        <w:tc>
          <w:tcPr>
            <w:tcW w:w="81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5</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0,719</w:t>
            </w:r>
          </w:p>
        </w:tc>
        <w:tc>
          <w:tcPr>
            <w:tcW w:w="567"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5</w:t>
            </w:r>
          </w:p>
        </w:tc>
      </w:tr>
      <w:tr w:rsidR="006C2A7D" w:rsidRPr="00175671" w:rsidTr="00CA5549">
        <w:trPr>
          <w:trHeight w:val="225"/>
        </w:trPr>
        <w:tc>
          <w:tcPr>
            <w:tcW w:w="170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Атяшевский </w:t>
            </w:r>
          </w:p>
        </w:tc>
        <w:tc>
          <w:tcPr>
            <w:tcW w:w="77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56,9</w:t>
            </w:r>
          </w:p>
        </w:tc>
        <w:tc>
          <w:tcPr>
            <w:tcW w:w="60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4"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0,569</w:t>
            </w:r>
          </w:p>
        </w:tc>
        <w:tc>
          <w:tcPr>
            <w:tcW w:w="65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right"/>
              <w:rPr>
                <w:rFonts w:ascii="Times New Roman" w:hAnsi="Times New Roman"/>
                <w:b/>
                <w:bCs/>
                <w:sz w:val="16"/>
                <w:szCs w:val="16"/>
                <w:lang w:eastAsia="ru-RU"/>
              </w:rPr>
            </w:pPr>
            <w:r w:rsidRPr="00175671">
              <w:rPr>
                <w:rFonts w:ascii="Times New Roman" w:hAnsi="Times New Roman"/>
                <w:b/>
                <w:bCs/>
                <w:sz w:val="16"/>
                <w:szCs w:val="16"/>
                <w:lang w:eastAsia="ru-RU"/>
              </w:rPr>
              <w:t>6</w:t>
            </w:r>
          </w:p>
        </w:tc>
        <w:tc>
          <w:tcPr>
            <w:tcW w:w="692"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92</w:t>
            </w:r>
          </w:p>
        </w:tc>
        <w:tc>
          <w:tcPr>
            <w:tcW w:w="60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9,20</w:t>
            </w:r>
          </w:p>
        </w:tc>
        <w:tc>
          <w:tcPr>
            <w:tcW w:w="77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1,012</w:t>
            </w:r>
          </w:p>
        </w:tc>
        <w:tc>
          <w:tcPr>
            <w:tcW w:w="58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5</w:t>
            </w:r>
          </w:p>
        </w:tc>
        <w:tc>
          <w:tcPr>
            <w:tcW w:w="752"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0,791</w:t>
            </w:r>
          </w:p>
        </w:tc>
        <w:tc>
          <w:tcPr>
            <w:tcW w:w="625" w:type="dxa"/>
            <w:tcBorders>
              <w:top w:val="nil"/>
              <w:left w:val="nil"/>
              <w:bottom w:val="single" w:sz="4" w:space="0" w:color="auto"/>
              <w:right w:val="single" w:sz="4" w:space="0" w:color="auto"/>
            </w:tcBorders>
            <w:shd w:val="clear" w:color="000000" w:fill="FFFFFF"/>
            <w:vAlign w:val="bottom"/>
          </w:tcPr>
          <w:p w:rsidR="006C2A7D" w:rsidRPr="0019136F" w:rsidRDefault="006C2A7D" w:rsidP="0019136F">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5</w:t>
            </w:r>
          </w:p>
        </w:tc>
        <w:tc>
          <w:tcPr>
            <w:tcW w:w="713"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55,4</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923"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0,554</w:t>
            </w:r>
          </w:p>
        </w:tc>
        <w:tc>
          <w:tcPr>
            <w:tcW w:w="62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5</w:t>
            </w:r>
          </w:p>
        </w:tc>
        <w:tc>
          <w:tcPr>
            <w:tcW w:w="73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82,9</w:t>
            </w:r>
          </w:p>
        </w:tc>
        <w:tc>
          <w:tcPr>
            <w:tcW w:w="58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8,29</w:t>
            </w:r>
          </w:p>
        </w:tc>
        <w:tc>
          <w:tcPr>
            <w:tcW w:w="90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0,912</w:t>
            </w:r>
          </w:p>
        </w:tc>
        <w:tc>
          <w:tcPr>
            <w:tcW w:w="81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4</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0,733</w:t>
            </w:r>
          </w:p>
        </w:tc>
        <w:tc>
          <w:tcPr>
            <w:tcW w:w="567"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4</w:t>
            </w:r>
          </w:p>
        </w:tc>
      </w:tr>
      <w:tr w:rsidR="006C2A7D" w:rsidRPr="00175671" w:rsidTr="00CA5549">
        <w:trPr>
          <w:trHeight w:val="225"/>
        </w:trPr>
        <w:tc>
          <w:tcPr>
            <w:tcW w:w="170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Б-березниковский </w:t>
            </w:r>
          </w:p>
        </w:tc>
        <w:tc>
          <w:tcPr>
            <w:tcW w:w="77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26</w:t>
            </w:r>
          </w:p>
        </w:tc>
        <w:tc>
          <w:tcPr>
            <w:tcW w:w="60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4"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0,260</w:t>
            </w:r>
          </w:p>
        </w:tc>
        <w:tc>
          <w:tcPr>
            <w:tcW w:w="65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right"/>
              <w:rPr>
                <w:rFonts w:ascii="Times New Roman" w:hAnsi="Times New Roman"/>
                <w:b/>
                <w:bCs/>
                <w:sz w:val="16"/>
                <w:szCs w:val="16"/>
                <w:lang w:eastAsia="ru-RU"/>
              </w:rPr>
            </w:pPr>
            <w:r w:rsidRPr="00175671">
              <w:rPr>
                <w:rFonts w:ascii="Times New Roman" w:hAnsi="Times New Roman"/>
                <w:b/>
                <w:bCs/>
                <w:sz w:val="16"/>
                <w:szCs w:val="16"/>
                <w:lang w:eastAsia="ru-RU"/>
              </w:rPr>
              <w:t>20</w:t>
            </w:r>
          </w:p>
        </w:tc>
        <w:tc>
          <w:tcPr>
            <w:tcW w:w="692"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62,5</w:t>
            </w:r>
          </w:p>
        </w:tc>
        <w:tc>
          <w:tcPr>
            <w:tcW w:w="60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7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0,625</w:t>
            </w:r>
          </w:p>
        </w:tc>
        <w:tc>
          <w:tcPr>
            <w:tcW w:w="58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17</w:t>
            </w:r>
          </w:p>
        </w:tc>
        <w:tc>
          <w:tcPr>
            <w:tcW w:w="752"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0,443</w:t>
            </w:r>
          </w:p>
        </w:tc>
        <w:tc>
          <w:tcPr>
            <w:tcW w:w="625" w:type="dxa"/>
            <w:tcBorders>
              <w:top w:val="nil"/>
              <w:left w:val="nil"/>
              <w:bottom w:val="single" w:sz="4" w:space="0" w:color="auto"/>
              <w:right w:val="single" w:sz="4" w:space="0" w:color="auto"/>
            </w:tcBorders>
            <w:shd w:val="clear" w:color="000000" w:fill="FFFFFF"/>
            <w:vAlign w:val="bottom"/>
          </w:tcPr>
          <w:p w:rsidR="006C2A7D" w:rsidRPr="0019136F" w:rsidRDefault="006C2A7D" w:rsidP="0019136F">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20</w:t>
            </w:r>
          </w:p>
        </w:tc>
        <w:tc>
          <w:tcPr>
            <w:tcW w:w="713"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18,2</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923"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0,182</w:t>
            </w:r>
          </w:p>
        </w:tc>
        <w:tc>
          <w:tcPr>
            <w:tcW w:w="62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21</w:t>
            </w:r>
          </w:p>
        </w:tc>
        <w:tc>
          <w:tcPr>
            <w:tcW w:w="73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51</w:t>
            </w:r>
          </w:p>
        </w:tc>
        <w:tc>
          <w:tcPr>
            <w:tcW w:w="58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90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0,510</w:t>
            </w:r>
          </w:p>
        </w:tc>
        <w:tc>
          <w:tcPr>
            <w:tcW w:w="81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20</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0,346</w:t>
            </w:r>
          </w:p>
        </w:tc>
        <w:tc>
          <w:tcPr>
            <w:tcW w:w="567"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22</w:t>
            </w:r>
          </w:p>
        </w:tc>
      </w:tr>
      <w:tr w:rsidR="006C2A7D" w:rsidRPr="00175671" w:rsidTr="00CA5549">
        <w:trPr>
          <w:trHeight w:val="240"/>
        </w:trPr>
        <w:tc>
          <w:tcPr>
            <w:tcW w:w="170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Большеигнатовский </w:t>
            </w:r>
          </w:p>
        </w:tc>
        <w:tc>
          <w:tcPr>
            <w:tcW w:w="77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76,6</w:t>
            </w:r>
          </w:p>
        </w:tc>
        <w:tc>
          <w:tcPr>
            <w:tcW w:w="60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7,66</w:t>
            </w:r>
          </w:p>
        </w:tc>
        <w:tc>
          <w:tcPr>
            <w:tcW w:w="834"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0,843</w:t>
            </w:r>
          </w:p>
        </w:tc>
        <w:tc>
          <w:tcPr>
            <w:tcW w:w="65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right"/>
              <w:rPr>
                <w:rFonts w:ascii="Times New Roman" w:hAnsi="Times New Roman"/>
                <w:b/>
                <w:bCs/>
                <w:sz w:val="16"/>
                <w:szCs w:val="16"/>
                <w:lang w:eastAsia="ru-RU"/>
              </w:rPr>
            </w:pPr>
            <w:r w:rsidRPr="00175671">
              <w:rPr>
                <w:rFonts w:ascii="Times New Roman" w:hAnsi="Times New Roman"/>
                <w:b/>
                <w:bCs/>
                <w:sz w:val="16"/>
                <w:szCs w:val="16"/>
                <w:lang w:eastAsia="ru-RU"/>
              </w:rPr>
              <w:t>3</w:t>
            </w:r>
          </w:p>
        </w:tc>
        <w:tc>
          <w:tcPr>
            <w:tcW w:w="692"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95,8</w:t>
            </w:r>
          </w:p>
        </w:tc>
        <w:tc>
          <w:tcPr>
            <w:tcW w:w="60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9,58</w:t>
            </w:r>
          </w:p>
        </w:tc>
        <w:tc>
          <w:tcPr>
            <w:tcW w:w="77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1,054</w:t>
            </w:r>
          </w:p>
        </w:tc>
        <w:tc>
          <w:tcPr>
            <w:tcW w:w="58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3</w:t>
            </w:r>
          </w:p>
        </w:tc>
        <w:tc>
          <w:tcPr>
            <w:tcW w:w="752"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0,948</w:t>
            </w:r>
          </w:p>
        </w:tc>
        <w:tc>
          <w:tcPr>
            <w:tcW w:w="625" w:type="dxa"/>
            <w:tcBorders>
              <w:top w:val="nil"/>
              <w:left w:val="nil"/>
              <w:bottom w:val="single" w:sz="4" w:space="0" w:color="auto"/>
              <w:right w:val="single" w:sz="4" w:space="0" w:color="auto"/>
            </w:tcBorders>
            <w:shd w:val="clear" w:color="000000" w:fill="FFFFFF"/>
            <w:vAlign w:val="bottom"/>
          </w:tcPr>
          <w:p w:rsidR="006C2A7D" w:rsidRPr="0019136F" w:rsidRDefault="006C2A7D" w:rsidP="0019136F">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2</w:t>
            </w:r>
          </w:p>
        </w:tc>
        <w:tc>
          <w:tcPr>
            <w:tcW w:w="713"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89</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8,90</w:t>
            </w:r>
          </w:p>
        </w:tc>
        <w:tc>
          <w:tcPr>
            <w:tcW w:w="923"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0,979</w:t>
            </w:r>
          </w:p>
        </w:tc>
        <w:tc>
          <w:tcPr>
            <w:tcW w:w="62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w:t>
            </w:r>
          </w:p>
        </w:tc>
        <w:tc>
          <w:tcPr>
            <w:tcW w:w="73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95,3</w:t>
            </w:r>
          </w:p>
        </w:tc>
        <w:tc>
          <w:tcPr>
            <w:tcW w:w="58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9,53</w:t>
            </w:r>
          </w:p>
        </w:tc>
        <w:tc>
          <w:tcPr>
            <w:tcW w:w="90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1,048</w:t>
            </w:r>
          </w:p>
        </w:tc>
        <w:tc>
          <w:tcPr>
            <w:tcW w:w="81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1,014</w:t>
            </w:r>
          </w:p>
        </w:tc>
        <w:tc>
          <w:tcPr>
            <w:tcW w:w="567"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w:t>
            </w:r>
          </w:p>
        </w:tc>
      </w:tr>
      <w:tr w:rsidR="006C2A7D" w:rsidRPr="00175671" w:rsidTr="00CA5549">
        <w:trPr>
          <w:trHeight w:val="225"/>
        </w:trPr>
        <w:tc>
          <w:tcPr>
            <w:tcW w:w="170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Дубенский </w:t>
            </w:r>
          </w:p>
        </w:tc>
        <w:tc>
          <w:tcPr>
            <w:tcW w:w="77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76,6</w:t>
            </w:r>
          </w:p>
        </w:tc>
        <w:tc>
          <w:tcPr>
            <w:tcW w:w="60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7,66</w:t>
            </w:r>
          </w:p>
        </w:tc>
        <w:tc>
          <w:tcPr>
            <w:tcW w:w="834"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0,843</w:t>
            </w:r>
          </w:p>
        </w:tc>
        <w:tc>
          <w:tcPr>
            <w:tcW w:w="65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right"/>
              <w:rPr>
                <w:rFonts w:ascii="Times New Roman" w:hAnsi="Times New Roman"/>
                <w:b/>
                <w:bCs/>
                <w:sz w:val="16"/>
                <w:szCs w:val="16"/>
                <w:lang w:eastAsia="ru-RU"/>
              </w:rPr>
            </w:pPr>
            <w:r w:rsidRPr="00175671">
              <w:rPr>
                <w:rFonts w:ascii="Times New Roman" w:hAnsi="Times New Roman"/>
                <w:b/>
                <w:bCs/>
                <w:sz w:val="16"/>
                <w:szCs w:val="16"/>
                <w:lang w:eastAsia="ru-RU"/>
              </w:rPr>
              <w:t>2</w:t>
            </w:r>
          </w:p>
        </w:tc>
        <w:tc>
          <w:tcPr>
            <w:tcW w:w="692"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86</w:t>
            </w:r>
          </w:p>
        </w:tc>
        <w:tc>
          <w:tcPr>
            <w:tcW w:w="60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8,60</w:t>
            </w:r>
          </w:p>
        </w:tc>
        <w:tc>
          <w:tcPr>
            <w:tcW w:w="77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0,946</w:t>
            </w:r>
          </w:p>
        </w:tc>
        <w:tc>
          <w:tcPr>
            <w:tcW w:w="58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8</w:t>
            </w:r>
          </w:p>
        </w:tc>
        <w:tc>
          <w:tcPr>
            <w:tcW w:w="752"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0,894</w:t>
            </w:r>
          </w:p>
        </w:tc>
        <w:tc>
          <w:tcPr>
            <w:tcW w:w="625" w:type="dxa"/>
            <w:tcBorders>
              <w:top w:val="nil"/>
              <w:left w:val="nil"/>
              <w:bottom w:val="single" w:sz="4" w:space="0" w:color="auto"/>
              <w:right w:val="single" w:sz="4" w:space="0" w:color="auto"/>
            </w:tcBorders>
            <w:shd w:val="clear" w:color="000000" w:fill="FFFFFF"/>
            <w:vAlign w:val="bottom"/>
          </w:tcPr>
          <w:p w:rsidR="006C2A7D" w:rsidRPr="0019136F" w:rsidRDefault="006C2A7D" w:rsidP="0019136F">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3</w:t>
            </w:r>
          </w:p>
        </w:tc>
        <w:tc>
          <w:tcPr>
            <w:tcW w:w="713"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77,4</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7,74</w:t>
            </w:r>
          </w:p>
        </w:tc>
        <w:tc>
          <w:tcPr>
            <w:tcW w:w="923"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0,851</w:t>
            </w:r>
          </w:p>
        </w:tc>
        <w:tc>
          <w:tcPr>
            <w:tcW w:w="62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w:t>
            </w:r>
          </w:p>
        </w:tc>
        <w:tc>
          <w:tcPr>
            <w:tcW w:w="73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84,7</w:t>
            </w:r>
          </w:p>
        </w:tc>
        <w:tc>
          <w:tcPr>
            <w:tcW w:w="58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8,47</w:t>
            </w:r>
          </w:p>
        </w:tc>
        <w:tc>
          <w:tcPr>
            <w:tcW w:w="90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0,932</w:t>
            </w:r>
          </w:p>
        </w:tc>
        <w:tc>
          <w:tcPr>
            <w:tcW w:w="81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3</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0,892</w:t>
            </w:r>
          </w:p>
        </w:tc>
        <w:tc>
          <w:tcPr>
            <w:tcW w:w="567"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3</w:t>
            </w:r>
          </w:p>
        </w:tc>
      </w:tr>
      <w:tr w:rsidR="006C2A7D" w:rsidRPr="00175671" w:rsidTr="00CA5549">
        <w:trPr>
          <w:trHeight w:val="225"/>
        </w:trPr>
        <w:tc>
          <w:tcPr>
            <w:tcW w:w="170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Ельниковский </w:t>
            </w:r>
          </w:p>
        </w:tc>
        <w:tc>
          <w:tcPr>
            <w:tcW w:w="77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39,4</w:t>
            </w:r>
          </w:p>
        </w:tc>
        <w:tc>
          <w:tcPr>
            <w:tcW w:w="60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4"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0,394</w:t>
            </w:r>
          </w:p>
        </w:tc>
        <w:tc>
          <w:tcPr>
            <w:tcW w:w="65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right"/>
              <w:rPr>
                <w:rFonts w:ascii="Times New Roman" w:hAnsi="Times New Roman"/>
                <w:b/>
                <w:bCs/>
                <w:sz w:val="16"/>
                <w:szCs w:val="16"/>
                <w:lang w:eastAsia="ru-RU"/>
              </w:rPr>
            </w:pPr>
            <w:r w:rsidRPr="00175671">
              <w:rPr>
                <w:rFonts w:ascii="Times New Roman" w:hAnsi="Times New Roman"/>
                <w:b/>
                <w:bCs/>
                <w:sz w:val="16"/>
                <w:szCs w:val="16"/>
                <w:lang w:eastAsia="ru-RU"/>
              </w:rPr>
              <w:t>10</w:t>
            </w:r>
          </w:p>
        </w:tc>
        <w:tc>
          <w:tcPr>
            <w:tcW w:w="692"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84,6</w:t>
            </w:r>
          </w:p>
        </w:tc>
        <w:tc>
          <w:tcPr>
            <w:tcW w:w="60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8,46</w:t>
            </w:r>
          </w:p>
        </w:tc>
        <w:tc>
          <w:tcPr>
            <w:tcW w:w="77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0,931</w:t>
            </w:r>
          </w:p>
        </w:tc>
        <w:tc>
          <w:tcPr>
            <w:tcW w:w="58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9</w:t>
            </w:r>
          </w:p>
        </w:tc>
        <w:tc>
          <w:tcPr>
            <w:tcW w:w="752"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0,662</w:t>
            </w:r>
          </w:p>
        </w:tc>
        <w:tc>
          <w:tcPr>
            <w:tcW w:w="625" w:type="dxa"/>
            <w:tcBorders>
              <w:top w:val="nil"/>
              <w:left w:val="nil"/>
              <w:bottom w:val="single" w:sz="4" w:space="0" w:color="auto"/>
              <w:right w:val="single" w:sz="4" w:space="0" w:color="auto"/>
            </w:tcBorders>
            <w:shd w:val="clear" w:color="000000" w:fill="FFFFFF"/>
            <w:vAlign w:val="bottom"/>
          </w:tcPr>
          <w:p w:rsidR="006C2A7D" w:rsidRPr="0019136F" w:rsidRDefault="006C2A7D" w:rsidP="0019136F">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7</w:t>
            </w:r>
          </w:p>
        </w:tc>
        <w:tc>
          <w:tcPr>
            <w:tcW w:w="713"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39</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923"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0,390</w:t>
            </w:r>
          </w:p>
        </w:tc>
        <w:tc>
          <w:tcPr>
            <w:tcW w:w="62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10</w:t>
            </w:r>
          </w:p>
        </w:tc>
        <w:tc>
          <w:tcPr>
            <w:tcW w:w="73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69,1</w:t>
            </w:r>
          </w:p>
        </w:tc>
        <w:tc>
          <w:tcPr>
            <w:tcW w:w="58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90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0,691</w:t>
            </w:r>
          </w:p>
        </w:tc>
        <w:tc>
          <w:tcPr>
            <w:tcW w:w="81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11</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0,541</w:t>
            </w:r>
          </w:p>
        </w:tc>
        <w:tc>
          <w:tcPr>
            <w:tcW w:w="567"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12</w:t>
            </w:r>
          </w:p>
        </w:tc>
      </w:tr>
      <w:tr w:rsidR="006C2A7D" w:rsidRPr="00175671" w:rsidTr="00CA5549">
        <w:trPr>
          <w:trHeight w:val="225"/>
        </w:trPr>
        <w:tc>
          <w:tcPr>
            <w:tcW w:w="170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Зубово-Полянский </w:t>
            </w:r>
          </w:p>
        </w:tc>
        <w:tc>
          <w:tcPr>
            <w:tcW w:w="77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41,4</w:t>
            </w:r>
          </w:p>
        </w:tc>
        <w:tc>
          <w:tcPr>
            <w:tcW w:w="60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4"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0,414</w:t>
            </w:r>
          </w:p>
        </w:tc>
        <w:tc>
          <w:tcPr>
            <w:tcW w:w="65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right"/>
              <w:rPr>
                <w:rFonts w:ascii="Times New Roman" w:hAnsi="Times New Roman"/>
                <w:b/>
                <w:bCs/>
                <w:sz w:val="16"/>
                <w:szCs w:val="16"/>
                <w:lang w:eastAsia="ru-RU"/>
              </w:rPr>
            </w:pPr>
            <w:r w:rsidRPr="00175671">
              <w:rPr>
                <w:rFonts w:ascii="Times New Roman" w:hAnsi="Times New Roman"/>
                <w:b/>
                <w:bCs/>
                <w:sz w:val="16"/>
                <w:szCs w:val="16"/>
                <w:lang w:eastAsia="ru-RU"/>
              </w:rPr>
              <w:t>9</w:t>
            </w:r>
          </w:p>
        </w:tc>
        <w:tc>
          <w:tcPr>
            <w:tcW w:w="692"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66,2</w:t>
            </w:r>
          </w:p>
        </w:tc>
        <w:tc>
          <w:tcPr>
            <w:tcW w:w="60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7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0,662</w:t>
            </w:r>
          </w:p>
        </w:tc>
        <w:tc>
          <w:tcPr>
            <w:tcW w:w="58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16</w:t>
            </w:r>
          </w:p>
        </w:tc>
        <w:tc>
          <w:tcPr>
            <w:tcW w:w="752"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0,538</w:t>
            </w:r>
          </w:p>
        </w:tc>
        <w:tc>
          <w:tcPr>
            <w:tcW w:w="625" w:type="dxa"/>
            <w:tcBorders>
              <w:top w:val="nil"/>
              <w:left w:val="nil"/>
              <w:bottom w:val="single" w:sz="4" w:space="0" w:color="auto"/>
              <w:right w:val="single" w:sz="4" w:space="0" w:color="auto"/>
            </w:tcBorders>
            <w:shd w:val="clear" w:color="000000" w:fill="FFFFFF"/>
            <w:vAlign w:val="bottom"/>
          </w:tcPr>
          <w:p w:rsidR="006C2A7D" w:rsidRPr="0019136F" w:rsidRDefault="006C2A7D" w:rsidP="0019136F">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13</w:t>
            </w:r>
          </w:p>
        </w:tc>
        <w:tc>
          <w:tcPr>
            <w:tcW w:w="713"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33</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923"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0,330</w:t>
            </w:r>
          </w:p>
        </w:tc>
        <w:tc>
          <w:tcPr>
            <w:tcW w:w="62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14</w:t>
            </w:r>
          </w:p>
        </w:tc>
        <w:tc>
          <w:tcPr>
            <w:tcW w:w="73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52</w:t>
            </w:r>
          </w:p>
        </w:tc>
        <w:tc>
          <w:tcPr>
            <w:tcW w:w="58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90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0,520</w:t>
            </w:r>
          </w:p>
        </w:tc>
        <w:tc>
          <w:tcPr>
            <w:tcW w:w="81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19</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0,425</w:t>
            </w:r>
          </w:p>
        </w:tc>
        <w:tc>
          <w:tcPr>
            <w:tcW w:w="567"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18</w:t>
            </w:r>
          </w:p>
        </w:tc>
      </w:tr>
      <w:tr w:rsidR="006C2A7D" w:rsidRPr="00175671" w:rsidTr="00CA5549">
        <w:trPr>
          <w:trHeight w:val="225"/>
        </w:trPr>
        <w:tc>
          <w:tcPr>
            <w:tcW w:w="170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Инсарский </w:t>
            </w:r>
          </w:p>
        </w:tc>
        <w:tc>
          <w:tcPr>
            <w:tcW w:w="77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62,2</w:t>
            </w:r>
          </w:p>
        </w:tc>
        <w:tc>
          <w:tcPr>
            <w:tcW w:w="60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4"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0,622</w:t>
            </w:r>
          </w:p>
        </w:tc>
        <w:tc>
          <w:tcPr>
            <w:tcW w:w="65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right"/>
              <w:rPr>
                <w:rFonts w:ascii="Times New Roman" w:hAnsi="Times New Roman"/>
                <w:b/>
                <w:bCs/>
                <w:sz w:val="16"/>
                <w:szCs w:val="16"/>
                <w:lang w:eastAsia="ru-RU"/>
              </w:rPr>
            </w:pPr>
            <w:r w:rsidRPr="00175671">
              <w:rPr>
                <w:rFonts w:ascii="Times New Roman" w:hAnsi="Times New Roman"/>
                <w:b/>
                <w:bCs/>
                <w:sz w:val="16"/>
                <w:szCs w:val="16"/>
                <w:lang w:eastAsia="ru-RU"/>
              </w:rPr>
              <w:t>4</w:t>
            </w:r>
          </w:p>
        </w:tc>
        <w:tc>
          <w:tcPr>
            <w:tcW w:w="692"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92,8</w:t>
            </w:r>
          </w:p>
        </w:tc>
        <w:tc>
          <w:tcPr>
            <w:tcW w:w="60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9,28</w:t>
            </w:r>
          </w:p>
        </w:tc>
        <w:tc>
          <w:tcPr>
            <w:tcW w:w="77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1,021</w:t>
            </w:r>
          </w:p>
        </w:tc>
        <w:tc>
          <w:tcPr>
            <w:tcW w:w="58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4</w:t>
            </w:r>
          </w:p>
        </w:tc>
        <w:tc>
          <w:tcPr>
            <w:tcW w:w="752"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0,821</w:t>
            </w:r>
          </w:p>
        </w:tc>
        <w:tc>
          <w:tcPr>
            <w:tcW w:w="625" w:type="dxa"/>
            <w:tcBorders>
              <w:top w:val="nil"/>
              <w:left w:val="nil"/>
              <w:bottom w:val="single" w:sz="4" w:space="0" w:color="auto"/>
              <w:right w:val="single" w:sz="4" w:space="0" w:color="auto"/>
            </w:tcBorders>
            <w:shd w:val="clear" w:color="000000" w:fill="FFFFFF"/>
            <w:vAlign w:val="bottom"/>
          </w:tcPr>
          <w:p w:rsidR="006C2A7D" w:rsidRPr="0019136F" w:rsidRDefault="006C2A7D" w:rsidP="0019136F">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4</w:t>
            </w:r>
          </w:p>
        </w:tc>
        <w:tc>
          <w:tcPr>
            <w:tcW w:w="713"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75,1</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7,51</w:t>
            </w:r>
          </w:p>
        </w:tc>
        <w:tc>
          <w:tcPr>
            <w:tcW w:w="923"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0,826</w:t>
            </w:r>
          </w:p>
        </w:tc>
        <w:tc>
          <w:tcPr>
            <w:tcW w:w="62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3</w:t>
            </w:r>
          </w:p>
        </w:tc>
        <w:tc>
          <w:tcPr>
            <w:tcW w:w="73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91,6</w:t>
            </w:r>
          </w:p>
        </w:tc>
        <w:tc>
          <w:tcPr>
            <w:tcW w:w="58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9,16</w:t>
            </w:r>
          </w:p>
        </w:tc>
        <w:tc>
          <w:tcPr>
            <w:tcW w:w="90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1,008</w:t>
            </w:r>
          </w:p>
        </w:tc>
        <w:tc>
          <w:tcPr>
            <w:tcW w:w="81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0,917</w:t>
            </w:r>
          </w:p>
        </w:tc>
        <w:tc>
          <w:tcPr>
            <w:tcW w:w="567"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2</w:t>
            </w:r>
          </w:p>
        </w:tc>
      </w:tr>
      <w:tr w:rsidR="006C2A7D" w:rsidRPr="00175671" w:rsidTr="00CA5549">
        <w:trPr>
          <w:trHeight w:val="225"/>
        </w:trPr>
        <w:tc>
          <w:tcPr>
            <w:tcW w:w="170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Ичалковский </w:t>
            </w:r>
          </w:p>
        </w:tc>
        <w:tc>
          <w:tcPr>
            <w:tcW w:w="77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36,8</w:t>
            </w:r>
          </w:p>
        </w:tc>
        <w:tc>
          <w:tcPr>
            <w:tcW w:w="60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4"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0,368</w:t>
            </w:r>
          </w:p>
        </w:tc>
        <w:tc>
          <w:tcPr>
            <w:tcW w:w="65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right"/>
              <w:rPr>
                <w:rFonts w:ascii="Times New Roman" w:hAnsi="Times New Roman"/>
                <w:b/>
                <w:bCs/>
                <w:sz w:val="16"/>
                <w:szCs w:val="16"/>
                <w:lang w:eastAsia="ru-RU"/>
              </w:rPr>
            </w:pPr>
            <w:r w:rsidRPr="00175671">
              <w:rPr>
                <w:rFonts w:ascii="Times New Roman" w:hAnsi="Times New Roman"/>
                <w:b/>
                <w:bCs/>
                <w:sz w:val="16"/>
                <w:szCs w:val="16"/>
                <w:lang w:eastAsia="ru-RU"/>
              </w:rPr>
              <w:t>12</w:t>
            </w:r>
          </w:p>
        </w:tc>
        <w:tc>
          <w:tcPr>
            <w:tcW w:w="692"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60</w:t>
            </w:r>
          </w:p>
        </w:tc>
        <w:tc>
          <w:tcPr>
            <w:tcW w:w="60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7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0,600</w:t>
            </w:r>
          </w:p>
        </w:tc>
        <w:tc>
          <w:tcPr>
            <w:tcW w:w="58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19</w:t>
            </w:r>
          </w:p>
        </w:tc>
        <w:tc>
          <w:tcPr>
            <w:tcW w:w="752"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0,484</w:t>
            </w:r>
          </w:p>
        </w:tc>
        <w:tc>
          <w:tcPr>
            <w:tcW w:w="625" w:type="dxa"/>
            <w:tcBorders>
              <w:top w:val="nil"/>
              <w:left w:val="nil"/>
              <w:bottom w:val="single" w:sz="4" w:space="0" w:color="auto"/>
              <w:right w:val="single" w:sz="4" w:space="0" w:color="auto"/>
            </w:tcBorders>
            <w:shd w:val="clear" w:color="000000" w:fill="FFFFFF"/>
            <w:vAlign w:val="bottom"/>
          </w:tcPr>
          <w:p w:rsidR="006C2A7D" w:rsidRPr="0019136F" w:rsidRDefault="006C2A7D" w:rsidP="0019136F">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18</w:t>
            </w:r>
          </w:p>
        </w:tc>
        <w:tc>
          <w:tcPr>
            <w:tcW w:w="713"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49,9</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923"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0,499</w:t>
            </w:r>
          </w:p>
        </w:tc>
        <w:tc>
          <w:tcPr>
            <w:tcW w:w="62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8</w:t>
            </w:r>
          </w:p>
        </w:tc>
        <w:tc>
          <w:tcPr>
            <w:tcW w:w="73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60,1</w:t>
            </w:r>
          </w:p>
        </w:tc>
        <w:tc>
          <w:tcPr>
            <w:tcW w:w="58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90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0,601</w:t>
            </w:r>
          </w:p>
        </w:tc>
        <w:tc>
          <w:tcPr>
            <w:tcW w:w="81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14</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0,550</w:t>
            </w:r>
          </w:p>
        </w:tc>
        <w:tc>
          <w:tcPr>
            <w:tcW w:w="567"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10</w:t>
            </w:r>
          </w:p>
        </w:tc>
      </w:tr>
      <w:tr w:rsidR="006C2A7D" w:rsidRPr="00175671" w:rsidTr="00CA5549">
        <w:trPr>
          <w:trHeight w:val="225"/>
        </w:trPr>
        <w:tc>
          <w:tcPr>
            <w:tcW w:w="1709" w:type="dxa"/>
            <w:tcBorders>
              <w:top w:val="nil"/>
              <w:left w:val="single" w:sz="4" w:space="0" w:color="auto"/>
              <w:bottom w:val="single" w:sz="4" w:space="0" w:color="auto"/>
              <w:right w:val="single" w:sz="4" w:space="0" w:color="auto"/>
            </w:tcBorders>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Кадошкинский </w:t>
            </w:r>
          </w:p>
        </w:tc>
        <w:tc>
          <w:tcPr>
            <w:tcW w:w="77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14,9</w:t>
            </w:r>
          </w:p>
        </w:tc>
        <w:tc>
          <w:tcPr>
            <w:tcW w:w="60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4"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0,149</w:t>
            </w:r>
          </w:p>
        </w:tc>
        <w:tc>
          <w:tcPr>
            <w:tcW w:w="65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right"/>
              <w:rPr>
                <w:rFonts w:ascii="Times New Roman" w:hAnsi="Times New Roman"/>
                <w:b/>
                <w:bCs/>
                <w:sz w:val="16"/>
                <w:szCs w:val="16"/>
                <w:lang w:eastAsia="ru-RU"/>
              </w:rPr>
            </w:pPr>
            <w:r w:rsidRPr="00175671">
              <w:rPr>
                <w:rFonts w:ascii="Times New Roman" w:hAnsi="Times New Roman"/>
                <w:b/>
                <w:bCs/>
                <w:sz w:val="16"/>
                <w:szCs w:val="16"/>
                <w:lang w:eastAsia="ru-RU"/>
              </w:rPr>
              <w:t>22</w:t>
            </w:r>
          </w:p>
        </w:tc>
        <w:tc>
          <w:tcPr>
            <w:tcW w:w="692"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44</w:t>
            </w:r>
          </w:p>
        </w:tc>
        <w:tc>
          <w:tcPr>
            <w:tcW w:w="60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7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0,440</w:t>
            </w:r>
          </w:p>
        </w:tc>
        <w:tc>
          <w:tcPr>
            <w:tcW w:w="58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23</w:t>
            </w:r>
          </w:p>
        </w:tc>
        <w:tc>
          <w:tcPr>
            <w:tcW w:w="752"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0,295</w:t>
            </w:r>
          </w:p>
        </w:tc>
        <w:tc>
          <w:tcPr>
            <w:tcW w:w="625" w:type="dxa"/>
            <w:tcBorders>
              <w:top w:val="nil"/>
              <w:left w:val="nil"/>
              <w:bottom w:val="single" w:sz="4" w:space="0" w:color="auto"/>
              <w:right w:val="single" w:sz="4" w:space="0" w:color="auto"/>
            </w:tcBorders>
            <w:vAlign w:val="bottom"/>
          </w:tcPr>
          <w:p w:rsidR="006C2A7D" w:rsidRPr="0019136F" w:rsidRDefault="006C2A7D" w:rsidP="0019136F">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23</w:t>
            </w:r>
          </w:p>
        </w:tc>
        <w:tc>
          <w:tcPr>
            <w:tcW w:w="713"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16,7</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923"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0,167</w:t>
            </w:r>
          </w:p>
        </w:tc>
        <w:tc>
          <w:tcPr>
            <w:tcW w:w="62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22</w:t>
            </w:r>
          </w:p>
        </w:tc>
        <w:tc>
          <w:tcPr>
            <w:tcW w:w="73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67,2</w:t>
            </w:r>
          </w:p>
        </w:tc>
        <w:tc>
          <w:tcPr>
            <w:tcW w:w="58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90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0,672</w:t>
            </w:r>
          </w:p>
        </w:tc>
        <w:tc>
          <w:tcPr>
            <w:tcW w:w="81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12</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0,420</w:t>
            </w:r>
          </w:p>
        </w:tc>
        <w:tc>
          <w:tcPr>
            <w:tcW w:w="567"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19</w:t>
            </w:r>
          </w:p>
        </w:tc>
      </w:tr>
      <w:tr w:rsidR="006C2A7D" w:rsidRPr="00175671" w:rsidTr="00CA5549">
        <w:trPr>
          <w:trHeight w:val="225"/>
        </w:trPr>
        <w:tc>
          <w:tcPr>
            <w:tcW w:w="170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Кочкуровский </w:t>
            </w:r>
          </w:p>
        </w:tc>
        <w:tc>
          <w:tcPr>
            <w:tcW w:w="77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10,3</w:t>
            </w:r>
          </w:p>
        </w:tc>
        <w:tc>
          <w:tcPr>
            <w:tcW w:w="60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4"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0,103</w:t>
            </w:r>
          </w:p>
        </w:tc>
        <w:tc>
          <w:tcPr>
            <w:tcW w:w="65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right"/>
              <w:rPr>
                <w:rFonts w:ascii="Times New Roman" w:hAnsi="Times New Roman"/>
                <w:b/>
                <w:bCs/>
                <w:sz w:val="16"/>
                <w:szCs w:val="16"/>
                <w:lang w:eastAsia="ru-RU"/>
              </w:rPr>
            </w:pPr>
            <w:r w:rsidRPr="00175671">
              <w:rPr>
                <w:rFonts w:ascii="Times New Roman" w:hAnsi="Times New Roman"/>
                <w:b/>
                <w:bCs/>
                <w:sz w:val="16"/>
                <w:szCs w:val="16"/>
                <w:lang w:eastAsia="ru-RU"/>
              </w:rPr>
              <w:t>23</w:t>
            </w:r>
          </w:p>
        </w:tc>
        <w:tc>
          <w:tcPr>
            <w:tcW w:w="692"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51,5</w:t>
            </w:r>
          </w:p>
        </w:tc>
        <w:tc>
          <w:tcPr>
            <w:tcW w:w="60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7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0,515</w:t>
            </w:r>
          </w:p>
        </w:tc>
        <w:tc>
          <w:tcPr>
            <w:tcW w:w="58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22</w:t>
            </w:r>
          </w:p>
        </w:tc>
        <w:tc>
          <w:tcPr>
            <w:tcW w:w="752"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0,309</w:t>
            </w:r>
          </w:p>
        </w:tc>
        <w:tc>
          <w:tcPr>
            <w:tcW w:w="625" w:type="dxa"/>
            <w:tcBorders>
              <w:top w:val="nil"/>
              <w:left w:val="nil"/>
              <w:bottom w:val="single" w:sz="4" w:space="0" w:color="auto"/>
              <w:right w:val="single" w:sz="4" w:space="0" w:color="auto"/>
            </w:tcBorders>
            <w:shd w:val="clear" w:color="000000" w:fill="FFFFFF"/>
            <w:vAlign w:val="bottom"/>
          </w:tcPr>
          <w:p w:rsidR="006C2A7D" w:rsidRPr="0019136F" w:rsidRDefault="006C2A7D" w:rsidP="0019136F">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22</w:t>
            </w:r>
          </w:p>
        </w:tc>
        <w:tc>
          <w:tcPr>
            <w:tcW w:w="713"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13,6</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923"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0,136</w:t>
            </w:r>
          </w:p>
        </w:tc>
        <w:tc>
          <w:tcPr>
            <w:tcW w:w="62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23</w:t>
            </w:r>
          </w:p>
        </w:tc>
        <w:tc>
          <w:tcPr>
            <w:tcW w:w="73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49,2</w:t>
            </w:r>
          </w:p>
        </w:tc>
        <w:tc>
          <w:tcPr>
            <w:tcW w:w="58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90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0,492</w:t>
            </w:r>
          </w:p>
        </w:tc>
        <w:tc>
          <w:tcPr>
            <w:tcW w:w="81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21</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0,314</w:t>
            </w:r>
          </w:p>
        </w:tc>
        <w:tc>
          <w:tcPr>
            <w:tcW w:w="567"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23</w:t>
            </w:r>
          </w:p>
        </w:tc>
      </w:tr>
      <w:tr w:rsidR="006C2A7D" w:rsidRPr="00175671" w:rsidTr="00CA5549">
        <w:trPr>
          <w:trHeight w:val="225"/>
        </w:trPr>
        <w:tc>
          <w:tcPr>
            <w:tcW w:w="170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Краснослободский </w:t>
            </w:r>
          </w:p>
        </w:tc>
        <w:tc>
          <w:tcPr>
            <w:tcW w:w="77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80,7</w:t>
            </w:r>
          </w:p>
        </w:tc>
        <w:tc>
          <w:tcPr>
            <w:tcW w:w="60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8,07</w:t>
            </w:r>
          </w:p>
        </w:tc>
        <w:tc>
          <w:tcPr>
            <w:tcW w:w="834"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0,888</w:t>
            </w:r>
          </w:p>
        </w:tc>
        <w:tc>
          <w:tcPr>
            <w:tcW w:w="65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right"/>
              <w:rPr>
                <w:rFonts w:ascii="Times New Roman" w:hAnsi="Times New Roman"/>
                <w:b/>
                <w:bCs/>
                <w:sz w:val="16"/>
                <w:szCs w:val="16"/>
                <w:lang w:eastAsia="ru-RU"/>
              </w:rPr>
            </w:pPr>
            <w:r w:rsidRPr="00175671">
              <w:rPr>
                <w:rFonts w:ascii="Times New Roman" w:hAnsi="Times New Roman"/>
                <w:b/>
                <w:bCs/>
                <w:sz w:val="16"/>
                <w:szCs w:val="16"/>
                <w:lang w:eastAsia="ru-RU"/>
              </w:rPr>
              <w:t>1</w:t>
            </w:r>
          </w:p>
        </w:tc>
        <w:tc>
          <w:tcPr>
            <w:tcW w:w="692"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100</w:t>
            </w:r>
          </w:p>
        </w:tc>
        <w:tc>
          <w:tcPr>
            <w:tcW w:w="60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10,00</w:t>
            </w:r>
          </w:p>
        </w:tc>
        <w:tc>
          <w:tcPr>
            <w:tcW w:w="77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1,100</w:t>
            </w:r>
          </w:p>
        </w:tc>
        <w:tc>
          <w:tcPr>
            <w:tcW w:w="58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w:t>
            </w:r>
          </w:p>
        </w:tc>
        <w:tc>
          <w:tcPr>
            <w:tcW w:w="752"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0,994</w:t>
            </w:r>
          </w:p>
        </w:tc>
        <w:tc>
          <w:tcPr>
            <w:tcW w:w="625" w:type="dxa"/>
            <w:tcBorders>
              <w:top w:val="nil"/>
              <w:left w:val="nil"/>
              <w:bottom w:val="single" w:sz="4" w:space="0" w:color="auto"/>
              <w:right w:val="single" w:sz="4" w:space="0" w:color="auto"/>
            </w:tcBorders>
            <w:shd w:val="clear" w:color="000000" w:fill="FFFFFF"/>
            <w:vAlign w:val="bottom"/>
          </w:tcPr>
          <w:p w:rsidR="006C2A7D" w:rsidRPr="0019136F" w:rsidRDefault="006C2A7D" w:rsidP="0019136F">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1</w:t>
            </w:r>
          </w:p>
        </w:tc>
        <w:tc>
          <w:tcPr>
            <w:tcW w:w="713"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41,5</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923"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0,415</w:t>
            </w:r>
          </w:p>
        </w:tc>
        <w:tc>
          <w:tcPr>
            <w:tcW w:w="62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9</w:t>
            </w:r>
          </w:p>
        </w:tc>
        <w:tc>
          <w:tcPr>
            <w:tcW w:w="73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48,1</w:t>
            </w:r>
          </w:p>
        </w:tc>
        <w:tc>
          <w:tcPr>
            <w:tcW w:w="58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90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0,481</w:t>
            </w:r>
          </w:p>
        </w:tc>
        <w:tc>
          <w:tcPr>
            <w:tcW w:w="81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22</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0,448</w:t>
            </w:r>
          </w:p>
        </w:tc>
        <w:tc>
          <w:tcPr>
            <w:tcW w:w="567"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16</w:t>
            </w:r>
          </w:p>
        </w:tc>
      </w:tr>
      <w:tr w:rsidR="006C2A7D" w:rsidRPr="00175671" w:rsidTr="00CA5549">
        <w:trPr>
          <w:trHeight w:val="225"/>
        </w:trPr>
        <w:tc>
          <w:tcPr>
            <w:tcW w:w="170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Лямбирский </w:t>
            </w:r>
          </w:p>
        </w:tc>
        <w:tc>
          <w:tcPr>
            <w:tcW w:w="77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38,5</w:t>
            </w:r>
          </w:p>
        </w:tc>
        <w:tc>
          <w:tcPr>
            <w:tcW w:w="60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4"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0,385</w:t>
            </w:r>
          </w:p>
        </w:tc>
        <w:tc>
          <w:tcPr>
            <w:tcW w:w="65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right"/>
              <w:rPr>
                <w:rFonts w:ascii="Times New Roman" w:hAnsi="Times New Roman"/>
                <w:b/>
                <w:bCs/>
                <w:sz w:val="16"/>
                <w:szCs w:val="16"/>
                <w:lang w:eastAsia="ru-RU"/>
              </w:rPr>
            </w:pPr>
            <w:r w:rsidRPr="00175671">
              <w:rPr>
                <w:rFonts w:ascii="Times New Roman" w:hAnsi="Times New Roman"/>
                <w:b/>
                <w:bCs/>
                <w:sz w:val="16"/>
                <w:szCs w:val="16"/>
                <w:lang w:eastAsia="ru-RU"/>
              </w:rPr>
              <w:t>11</w:t>
            </w:r>
          </w:p>
        </w:tc>
        <w:tc>
          <w:tcPr>
            <w:tcW w:w="692"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54,3</w:t>
            </w:r>
          </w:p>
        </w:tc>
        <w:tc>
          <w:tcPr>
            <w:tcW w:w="60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7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0,543</w:t>
            </w:r>
          </w:p>
        </w:tc>
        <w:tc>
          <w:tcPr>
            <w:tcW w:w="58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21</w:t>
            </w:r>
          </w:p>
        </w:tc>
        <w:tc>
          <w:tcPr>
            <w:tcW w:w="752"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0,464</w:t>
            </w:r>
          </w:p>
        </w:tc>
        <w:tc>
          <w:tcPr>
            <w:tcW w:w="625" w:type="dxa"/>
            <w:tcBorders>
              <w:top w:val="nil"/>
              <w:left w:val="nil"/>
              <w:bottom w:val="single" w:sz="4" w:space="0" w:color="auto"/>
              <w:right w:val="single" w:sz="4" w:space="0" w:color="auto"/>
            </w:tcBorders>
            <w:shd w:val="clear" w:color="000000" w:fill="FFFFFF"/>
            <w:vAlign w:val="bottom"/>
          </w:tcPr>
          <w:p w:rsidR="006C2A7D" w:rsidRPr="0019136F" w:rsidRDefault="006C2A7D" w:rsidP="0019136F">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19</w:t>
            </w:r>
          </w:p>
        </w:tc>
        <w:tc>
          <w:tcPr>
            <w:tcW w:w="713"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32,4</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923"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0,324</w:t>
            </w:r>
          </w:p>
        </w:tc>
        <w:tc>
          <w:tcPr>
            <w:tcW w:w="62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16</w:t>
            </w:r>
          </w:p>
        </w:tc>
        <w:tc>
          <w:tcPr>
            <w:tcW w:w="73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42,2</w:t>
            </w:r>
          </w:p>
        </w:tc>
        <w:tc>
          <w:tcPr>
            <w:tcW w:w="58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90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0,422</w:t>
            </w:r>
          </w:p>
        </w:tc>
        <w:tc>
          <w:tcPr>
            <w:tcW w:w="81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23</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0,373</w:t>
            </w:r>
          </w:p>
        </w:tc>
        <w:tc>
          <w:tcPr>
            <w:tcW w:w="567"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21</w:t>
            </w:r>
          </w:p>
        </w:tc>
      </w:tr>
      <w:tr w:rsidR="006C2A7D" w:rsidRPr="00175671" w:rsidTr="00CA5549">
        <w:trPr>
          <w:trHeight w:val="225"/>
        </w:trPr>
        <w:tc>
          <w:tcPr>
            <w:tcW w:w="170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Ромодановский </w:t>
            </w:r>
          </w:p>
        </w:tc>
        <w:tc>
          <w:tcPr>
            <w:tcW w:w="77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47</w:t>
            </w:r>
          </w:p>
        </w:tc>
        <w:tc>
          <w:tcPr>
            <w:tcW w:w="60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4"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0,470</w:t>
            </w:r>
          </w:p>
        </w:tc>
        <w:tc>
          <w:tcPr>
            <w:tcW w:w="65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right"/>
              <w:rPr>
                <w:rFonts w:ascii="Times New Roman" w:hAnsi="Times New Roman"/>
                <w:b/>
                <w:bCs/>
                <w:sz w:val="16"/>
                <w:szCs w:val="16"/>
                <w:lang w:eastAsia="ru-RU"/>
              </w:rPr>
            </w:pPr>
            <w:r w:rsidRPr="00175671">
              <w:rPr>
                <w:rFonts w:ascii="Times New Roman" w:hAnsi="Times New Roman"/>
                <w:b/>
                <w:bCs/>
                <w:sz w:val="16"/>
                <w:szCs w:val="16"/>
                <w:lang w:eastAsia="ru-RU"/>
              </w:rPr>
              <w:t>7</w:t>
            </w:r>
          </w:p>
        </w:tc>
        <w:tc>
          <w:tcPr>
            <w:tcW w:w="692"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55,6</w:t>
            </w:r>
          </w:p>
        </w:tc>
        <w:tc>
          <w:tcPr>
            <w:tcW w:w="60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7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0,556</w:t>
            </w:r>
          </w:p>
        </w:tc>
        <w:tc>
          <w:tcPr>
            <w:tcW w:w="58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20</w:t>
            </w:r>
          </w:p>
        </w:tc>
        <w:tc>
          <w:tcPr>
            <w:tcW w:w="752"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0,513</w:t>
            </w:r>
          </w:p>
        </w:tc>
        <w:tc>
          <w:tcPr>
            <w:tcW w:w="625" w:type="dxa"/>
            <w:tcBorders>
              <w:top w:val="nil"/>
              <w:left w:val="nil"/>
              <w:bottom w:val="single" w:sz="4" w:space="0" w:color="auto"/>
              <w:right w:val="single" w:sz="4" w:space="0" w:color="auto"/>
            </w:tcBorders>
            <w:shd w:val="clear" w:color="000000" w:fill="FFFFFF"/>
            <w:vAlign w:val="bottom"/>
          </w:tcPr>
          <w:p w:rsidR="006C2A7D" w:rsidRPr="0019136F" w:rsidRDefault="006C2A7D" w:rsidP="0019136F">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15</w:t>
            </w:r>
          </w:p>
        </w:tc>
        <w:tc>
          <w:tcPr>
            <w:tcW w:w="713"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54,5</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923"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0,545</w:t>
            </w:r>
          </w:p>
        </w:tc>
        <w:tc>
          <w:tcPr>
            <w:tcW w:w="62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6</w:t>
            </w:r>
          </w:p>
        </w:tc>
        <w:tc>
          <w:tcPr>
            <w:tcW w:w="73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73,2</w:t>
            </w:r>
          </w:p>
        </w:tc>
        <w:tc>
          <w:tcPr>
            <w:tcW w:w="58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7,32</w:t>
            </w:r>
          </w:p>
        </w:tc>
        <w:tc>
          <w:tcPr>
            <w:tcW w:w="90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0,805</w:t>
            </w:r>
          </w:p>
        </w:tc>
        <w:tc>
          <w:tcPr>
            <w:tcW w:w="81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7</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0,675</w:t>
            </w:r>
          </w:p>
        </w:tc>
        <w:tc>
          <w:tcPr>
            <w:tcW w:w="567"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6</w:t>
            </w:r>
          </w:p>
        </w:tc>
      </w:tr>
      <w:tr w:rsidR="006C2A7D" w:rsidRPr="00175671" w:rsidTr="00CA5549">
        <w:trPr>
          <w:trHeight w:val="225"/>
        </w:trPr>
        <w:tc>
          <w:tcPr>
            <w:tcW w:w="170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Старошайговский </w:t>
            </w:r>
          </w:p>
        </w:tc>
        <w:tc>
          <w:tcPr>
            <w:tcW w:w="77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33,5</w:t>
            </w:r>
          </w:p>
        </w:tc>
        <w:tc>
          <w:tcPr>
            <w:tcW w:w="60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4"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0,335</w:t>
            </w:r>
          </w:p>
        </w:tc>
        <w:tc>
          <w:tcPr>
            <w:tcW w:w="65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right"/>
              <w:rPr>
                <w:rFonts w:ascii="Times New Roman" w:hAnsi="Times New Roman"/>
                <w:b/>
                <w:bCs/>
                <w:sz w:val="16"/>
                <w:szCs w:val="16"/>
                <w:lang w:eastAsia="ru-RU"/>
              </w:rPr>
            </w:pPr>
            <w:r w:rsidRPr="00175671">
              <w:rPr>
                <w:rFonts w:ascii="Times New Roman" w:hAnsi="Times New Roman"/>
                <w:b/>
                <w:bCs/>
                <w:sz w:val="16"/>
                <w:szCs w:val="16"/>
                <w:lang w:eastAsia="ru-RU"/>
              </w:rPr>
              <w:t>16</w:t>
            </w:r>
          </w:p>
        </w:tc>
        <w:tc>
          <w:tcPr>
            <w:tcW w:w="692"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88</w:t>
            </w:r>
          </w:p>
        </w:tc>
        <w:tc>
          <w:tcPr>
            <w:tcW w:w="60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8,80</w:t>
            </w:r>
          </w:p>
        </w:tc>
        <w:tc>
          <w:tcPr>
            <w:tcW w:w="77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0,968</w:t>
            </w:r>
          </w:p>
        </w:tc>
        <w:tc>
          <w:tcPr>
            <w:tcW w:w="58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7</w:t>
            </w:r>
          </w:p>
        </w:tc>
        <w:tc>
          <w:tcPr>
            <w:tcW w:w="752"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0,652</w:t>
            </w:r>
          </w:p>
        </w:tc>
        <w:tc>
          <w:tcPr>
            <w:tcW w:w="625" w:type="dxa"/>
            <w:tcBorders>
              <w:top w:val="nil"/>
              <w:left w:val="nil"/>
              <w:bottom w:val="single" w:sz="4" w:space="0" w:color="auto"/>
              <w:right w:val="single" w:sz="4" w:space="0" w:color="auto"/>
            </w:tcBorders>
            <w:shd w:val="clear" w:color="000000" w:fill="FFFFFF"/>
            <w:vAlign w:val="bottom"/>
          </w:tcPr>
          <w:p w:rsidR="006C2A7D" w:rsidRPr="0019136F" w:rsidRDefault="006C2A7D" w:rsidP="0019136F">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9</w:t>
            </w:r>
          </w:p>
        </w:tc>
        <w:tc>
          <w:tcPr>
            <w:tcW w:w="713"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50,5</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923"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0,505</w:t>
            </w:r>
          </w:p>
        </w:tc>
        <w:tc>
          <w:tcPr>
            <w:tcW w:w="62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7</w:t>
            </w:r>
          </w:p>
        </w:tc>
        <w:tc>
          <w:tcPr>
            <w:tcW w:w="73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71,9</w:t>
            </w:r>
          </w:p>
        </w:tc>
        <w:tc>
          <w:tcPr>
            <w:tcW w:w="58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7,19</w:t>
            </w:r>
          </w:p>
        </w:tc>
        <w:tc>
          <w:tcPr>
            <w:tcW w:w="90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0,791</w:t>
            </w:r>
          </w:p>
        </w:tc>
        <w:tc>
          <w:tcPr>
            <w:tcW w:w="81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9</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0,648</w:t>
            </w:r>
          </w:p>
        </w:tc>
        <w:tc>
          <w:tcPr>
            <w:tcW w:w="567"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7</w:t>
            </w:r>
          </w:p>
        </w:tc>
      </w:tr>
      <w:tr w:rsidR="006C2A7D" w:rsidRPr="00175671" w:rsidTr="00CA5549">
        <w:trPr>
          <w:trHeight w:val="225"/>
        </w:trPr>
        <w:tc>
          <w:tcPr>
            <w:tcW w:w="170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Темниковский </w:t>
            </w:r>
          </w:p>
        </w:tc>
        <w:tc>
          <w:tcPr>
            <w:tcW w:w="77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35</w:t>
            </w:r>
          </w:p>
        </w:tc>
        <w:tc>
          <w:tcPr>
            <w:tcW w:w="60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4"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0,350</w:t>
            </w:r>
          </w:p>
        </w:tc>
        <w:tc>
          <w:tcPr>
            <w:tcW w:w="65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right"/>
              <w:rPr>
                <w:rFonts w:ascii="Times New Roman" w:hAnsi="Times New Roman"/>
                <w:b/>
                <w:bCs/>
                <w:sz w:val="16"/>
                <w:szCs w:val="16"/>
                <w:lang w:eastAsia="ru-RU"/>
              </w:rPr>
            </w:pPr>
            <w:r w:rsidRPr="00175671">
              <w:rPr>
                <w:rFonts w:ascii="Times New Roman" w:hAnsi="Times New Roman"/>
                <w:b/>
                <w:bCs/>
                <w:sz w:val="16"/>
                <w:szCs w:val="16"/>
                <w:lang w:eastAsia="ru-RU"/>
              </w:rPr>
              <w:t>15</w:t>
            </w:r>
          </w:p>
        </w:tc>
        <w:tc>
          <w:tcPr>
            <w:tcW w:w="692"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67,9</w:t>
            </w:r>
          </w:p>
        </w:tc>
        <w:tc>
          <w:tcPr>
            <w:tcW w:w="60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7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0,679</w:t>
            </w:r>
          </w:p>
        </w:tc>
        <w:tc>
          <w:tcPr>
            <w:tcW w:w="58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14</w:t>
            </w:r>
          </w:p>
        </w:tc>
        <w:tc>
          <w:tcPr>
            <w:tcW w:w="752"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0,515</w:t>
            </w:r>
          </w:p>
        </w:tc>
        <w:tc>
          <w:tcPr>
            <w:tcW w:w="625" w:type="dxa"/>
            <w:tcBorders>
              <w:top w:val="nil"/>
              <w:left w:val="nil"/>
              <w:bottom w:val="single" w:sz="4" w:space="0" w:color="auto"/>
              <w:right w:val="single" w:sz="4" w:space="0" w:color="auto"/>
            </w:tcBorders>
            <w:shd w:val="clear" w:color="000000" w:fill="FFFFFF"/>
            <w:vAlign w:val="bottom"/>
          </w:tcPr>
          <w:p w:rsidR="006C2A7D" w:rsidRPr="0019136F" w:rsidRDefault="006C2A7D" w:rsidP="0019136F">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14</w:t>
            </w:r>
          </w:p>
        </w:tc>
        <w:tc>
          <w:tcPr>
            <w:tcW w:w="713"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36,9</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923"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0,369</w:t>
            </w:r>
          </w:p>
        </w:tc>
        <w:tc>
          <w:tcPr>
            <w:tcW w:w="62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13</w:t>
            </w:r>
          </w:p>
        </w:tc>
        <w:tc>
          <w:tcPr>
            <w:tcW w:w="73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53</w:t>
            </w:r>
          </w:p>
        </w:tc>
        <w:tc>
          <w:tcPr>
            <w:tcW w:w="58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90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0,530</w:t>
            </w:r>
          </w:p>
        </w:tc>
        <w:tc>
          <w:tcPr>
            <w:tcW w:w="81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18</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0,450</w:t>
            </w:r>
          </w:p>
        </w:tc>
        <w:tc>
          <w:tcPr>
            <w:tcW w:w="567"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15</w:t>
            </w:r>
          </w:p>
        </w:tc>
      </w:tr>
      <w:tr w:rsidR="006C2A7D" w:rsidRPr="00175671" w:rsidTr="00CA5549">
        <w:trPr>
          <w:trHeight w:val="225"/>
        </w:trPr>
        <w:tc>
          <w:tcPr>
            <w:tcW w:w="170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Теньгушевский </w:t>
            </w:r>
          </w:p>
        </w:tc>
        <w:tc>
          <w:tcPr>
            <w:tcW w:w="77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45,2</w:t>
            </w:r>
          </w:p>
        </w:tc>
        <w:tc>
          <w:tcPr>
            <w:tcW w:w="60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4"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0,452</w:t>
            </w:r>
          </w:p>
        </w:tc>
        <w:tc>
          <w:tcPr>
            <w:tcW w:w="65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right"/>
              <w:rPr>
                <w:rFonts w:ascii="Times New Roman" w:hAnsi="Times New Roman"/>
                <w:b/>
                <w:bCs/>
                <w:sz w:val="16"/>
                <w:szCs w:val="16"/>
                <w:lang w:eastAsia="ru-RU"/>
              </w:rPr>
            </w:pPr>
            <w:r w:rsidRPr="00175671">
              <w:rPr>
                <w:rFonts w:ascii="Times New Roman" w:hAnsi="Times New Roman"/>
                <w:b/>
                <w:bCs/>
                <w:sz w:val="16"/>
                <w:szCs w:val="16"/>
                <w:lang w:eastAsia="ru-RU"/>
              </w:rPr>
              <w:t>8</w:t>
            </w:r>
          </w:p>
        </w:tc>
        <w:tc>
          <w:tcPr>
            <w:tcW w:w="692"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100</w:t>
            </w:r>
          </w:p>
        </w:tc>
        <w:tc>
          <w:tcPr>
            <w:tcW w:w="60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10,00</w:t>
            </w:r>
          </w:p>
        </w:tc>
        <w:tc>
          <w:tcPr>
            <w:tcW w:w="77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1,100</w:t>
            </w:r>
          </w:p>
        </w:tc>
        <w:tc>
          <w:tcPr>
            <w:tcW w:w="58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w:t>
            </w:r>
          </w:p>
        </w:tc>
        <w:tc>
          <w:tcPr>
            <w:tcW w:w="752"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0,776</w:t>
            </w:r>
          </w:p>
        </w:tc>
        <w:tc>
          <w:tcPr>
            <w:tcW w:w="625" w:type="dxa"/>
            <w:tcBorders>
              <w:top w:val="nil"/>
              <w:left w:val="nil"/>
              <w:bottom w:val="single" w:sz="4" w:space="0" w:color="auto"/>
              <w:right w:val="single" w:sz="4" w:space="0" w:color="auto"/>
            </w:tcBorders>
            <w:shd w:val="clear" w:color="000000" w:fill="FFFFFF"/>
            <w:vAlign w:val="bottom"/>
          </w:tcPr>
          <w:p w:rsidR="006C2A7D" w:rsidRPr="0019136F" w:rsidRDefault="006C2A7D" w:rsidP="0019136F">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6</w:t>
            </w:r>
          </w:p>
        </w:tc>
        <w:tc>
          <w:tcPr>
            <w:tcW w:w="713"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31</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923"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0,310</w:t>
            </w:r>
          </w:p>
        </w:tc>
        <w:tc>
          <w:tcPr>
            <w:tcW w:w="62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17</w:t>
            </w:r>
          </w:p>
        </w:tc>
        <w:tc>
          <w:tcPr>
            <w:tcW w:w="73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74,3</w:t>
            </w:r>
          </w:p>
        </w:tc>
        <w:tc>
          <w:tcPr>
            <w:tcW w:w="58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7,43</w:t>
            </w:r>
          </w:p>
        </w:tc>
        <w:tc>
          <w:tcPr>
            <w:tcW w:w="90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0,817</w:t>
            </w:r>
          </w:p>
        </w:tc>
        <w:tc>
          <w:tcPr>
            <w:tcW w:w="81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6</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0,564</w:t>
            </w:r>
          </w:p>
        </w:tc>
        <w:tc>
          <w:tcPr>
            <w:tcW w:w="567"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9</w:t>
            </w:r>
          </w:p>
        </w:tc>
      </w:tr>
      <w:tr w:rsidR="006C2A7D" w:rsidRPr="00175671" w:rsidTr="00CA5549">
        <w:trPr>
          <w:trHeight w:val="225"/>
        </w:trPr>
        <w:tc>
          <w:tcPr>
            <w:tcW w:w="170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Торбеевский </w:t>
            </w:r>
          </w:p>
        </w:tc>
        <w:tc>
          <w:tcPr>
            <w:tcW w:w="77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32,5</w:t>
            </w:r>
          </w:p>
        </w:tc>
        <w:tc>
          <w:tcPr>
            <w:tcW w:w="60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4"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0,325</w:t>
            </w:r>
          </w:p>
        </w:tc>
        <w:tc>
          <w:tcPr>
            <w:tcW w:w="65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right"/>
              <w:rPr>
                <w:rFonts w:ascii="Times New Roman" w:hAnsi="Times New Roman"/>
                <w:b/>
                <w:bCs/>
                <w:sz w:val="16"/>
                <w:szCs w:val="16"/>
                <w:lang w:eastAsia="ru-RU"/>
              </w:rPr>
            </w:pPr>
            <w:r w:rsidRPr="00175671">
              <w:rPr>
                <w:rFonts w:ascii="Times New Roman" w:hAnsi="Times New Roman"/>
                <w:b/>
                <w:bCs/>
                <w:sz w:val="16"/>
                <w:szCs w:val="16"/>
                <w:lang w:eastAsia="ru-RU"/>
              </w:rPr>
              <w:t>18</w:t>
            </w:r>
          </w:p>
        </w:tc>
        <w:tc>
          <w:tcPr>
            <w:tcW w:w="692"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90,1</w:t>
            </w:r>
          </w:p>
        </w:tc>
        <w:tc>
          <w:tcPr>
            <w:tcW w:w="60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9,01</w:t>
            </w:r>
          </w:p>
        </w:tc>
        <w:tc>
          <w:tcPr>
            <w:tcW w:w="77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0,991</w:t>
            </w:r>
          </w:p>
        </w:tc>
        <w:tc>
          <w:tcPr>
            <w:tcW w:w="58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6</w:t>
            </w:r>
          </w:p>
        </w:tc>
        <w:tc>
          <w:tcPr>
            <w:tcW w:w="752"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0,658</w:t>
            </w:r>
          </w:p>
        </w:tc>
        <w:tc>
          <w:tcPr>
            <w:tcW w:w="625" w:type="dxa"/>
            <w:tcBorders>
              <w:top w:val="nil"/>
              <w:left w:val="nil"/>
              <w:bottom w:val="single" w:sz="4" w:space="0" w:color="auto"/>
              <w:right w:val="single" w:sz="4" w:space="0" w:color="auto"/>
            </w:tcBorders>
            <w:shd w:val="clear" w:color="000000" w:fill="FFFFFF"/>
            <w:vAlign w:val="bottom"/>
          </w:tcPr>
          <w:p w:rsidR="006C2A7D" w:rsidRPr="0019136F" w:rsidRDefault="006C2A7D" w:rsidP="0019136F">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8</w:t>
            </w:r>
          </w:p>
        </w:tc>
        <w:tc>
          <w:tcPr>
            <w:tcW w:w="713"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38,5</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923"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0,385</w:t>
            </w:r>
          </w:p>
        </w:tc>
        <w:tc>
          <w:tcPr>
            <w:tcW w:w="62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11</w:t>
            </w:r>
          </w:p>
        </w:tc>
        <w:tc>
          <w:tcPr>
            <w:tcW w:w="73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65,5</w:t>
            </w:r>
          </w:p>
        </w:tc>
        <w:tc>
          <w:tcPr>
            <w:tcW w:w="58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90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0,655</w:t>
            </w:r>
          </w:p>
        </w:tc>
        <w:tc>
          <w:tcPr>
            <w:tcW w:w="81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13</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0,520</w:t>
            </w:r>
          </w:p>
        </w:tc>
        <w:tc>
          <w:tcPr>
            <w:tcW w:w="567"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13</w:t>
            </w:r>
          </w:p>
        </w:tc>
      </w:tr>
      <w:tr w:rsidR="006C2A7D" w:rsidRPr="00175671" w:rsidTr="00CA5549">
        <w:trPr>
          <w:trHeight w:val="225"/>
        </w:trPr>
        <w:tc>
          <w:tcPr>
            <w:tcW w:w="170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Чамзинский </w:t>
            </w:r>
          </w:p>
        </w:tc>
        <w:tc>
          <w:tcPr>
            <w:tcW w:w="77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57,3</w:t>
            </w:r>
          </w:p>
        </w:tc>
        <w:tc>
          <w:tcPr>
            <w:tcW w:w="60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4"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0,573</w:t>
            </w:r>
          </w:p>
        </w:tc>
        <w:tc>
          <w:tcPr>
            <w:tcW w:w="65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right"/>
              <w:rPr>
                <w:rFonts w:ascii="Times New Roman" w:hAnsi="Times New Roman"/>
                <w:b/>
                <w:bCs/>
                <w:sz w:val="16"/>
                <w:szCs w:val="16"/>
                <w:lang w:eastAsia="ru-RU"/>
              </w:rPr>
            </w:pPr>
            <w:r w:rsidRPr="00175671">
              <w:rPr>
                <w:rFonts w:ascii="Times New Roman" w:hAnsi="Times New Roman"/>
                <w:b/>
                <w:bCs/>
                <w:sz w:val="16"/>
                <w:szCs w:val="16"/>
                <w:lang w:eastAsia="ru-RU"/>
              </w:rPr>
              <w:t>5</w:t>
            </w:r>
          </w:p>
        </w:tc>
        <w:tc>
          <w:tcPr>
            <w:tcW w:w="692"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68,1</w:t>
            </w:r>
          </w:p>
        </w:tc>
        <w:tc>
          <w:tcPr>
            <w:tcW w:w="60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7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0,681</w:t>
            </w:r>
          </w:p>
        </w:tc>
        <w:tc>
          <w:tcPr>
            <w:tcW w:w="58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13</w:t>
            </w:r>
          </w:p>
        </w:tc>
        <w:tc>
          <w:tcPr>
            <w:tcW w:w="752"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0,627</w:t>
            </w:r>
          </w:p>
        </w:tc>
        <w:tc>
          <w:tcPr>
            <w:tcW w:w="625" w:type="dxa"/>
            <w:tcBorders>
              <w:top w:val="nil"/>
              <w:left w:val="nil"/>
              <w:bottom w:val="single" w:sz="4" w:space="0" w:color="auto"/>
              <w:right w:val="single" w:sz="4" w:space="0" w:color="auto"/>
            </w:tcBorders>
            <w:shd w:val="clear" w:color="000000" w:fill="FFFFFF"/>
            <w:vAlign w:val="bottom"/>
          </w:tcPr>
          <w:p w:rsidR="006C2A7D" w:rsidRPr="0019136F" w:rsidRDefault="006C2A7D" w:rsidP="0019136F">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10</w:t>
            </w:r>
          </w:p>
        </w:tc>
        <w:tc>
          <w:tcPr>
            <w:tcW w:w="713"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32,9</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923"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0,329</w:t>
            </w:r>
          </w:p>
        </w:tc>
        <w:tc>
          <w:tcPr>
            <w:tcW w:w="62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15</w:t>
            </w:r>
          </w:p>
        </w:tc>
        <w:tc>
          <w:tcPr>
            <w:tcW w:w="73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59,3</w:t>
            </w:r>
          </w:p>
        </w:tc>
        <w:tc>
          <w:tcPr>
            <w:tcW w:w="58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90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0,593</w:t>
            </w:r>
          </w:p>
        </w:tc>
        <w:tc>
          <w:tcPr>
            <w:tcW w:w="81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15</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0,461</w:t>
            </w:r>
          </w:p>
        </w:tc>
        <w:tc>
          <w:tcPr>
            <w:tcW w:w="567"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14</w:t>
            </w:r>
          </w:p>
        </w:tc>
      </w:tr>
      <w:tr w:rsidR="006C2A7D" w:rsidRPr="00175671" w:rsidTr="00CA5549">
        <w:trPr>
          <w:trHeight w:val="225"/>
        </w:trPr>
        <w:tc>
          <w:tcPr>
            <w:tcW w:w="1709" w:type="dxa"/>
            <w:tcBorders>
              <w:top w:val="nil"/>
              <w:left w:val="single" w:sz="4" w:space="0" w:color="auto"/>
              <w:bottom w:val="single" w:sz="4" w:space="0" w:color="auto"/>
              <w:right w:val="single" w:sz="4" w:space="0" w:color="auto"/>
            </w:tcBorders>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Ковылкинский </w:t>
            </w:r>
          </w:p>
        </w:tc>
        <w:tc>
          <w:tcPr>
            <w:tcW w:w="77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22,9</w:t>
            </w:r>
          </w:p>
        </w:tc>
        <w:tc>
          <w:tcPr>
            <w:tcW w:w="60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4"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0,229</w:t>
            </w:r>
          </w:p>
        </w:tc>
        <w:tc>
          <w:tcPr>
            <w:tcW w:w="65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right"/>
              <w:rPr>
                <w:rFonts w:ascii="Times New Roman" w:hAnsi="Times New Roman"/>
                <w:b/>
                <w:bCs/>
                <w:sz w:val="16"/>
                <w:szCs w:val="16"/>
                <w:lang w:eastAsia="ru-RU"/>
              </w:rPr>
            </w:pPr>
            <w:r w:rsidRPr="00175671">
              <w:rPr>
                <w:rFonts w:ascii="Times New Roman" w:hAnsi="Times New Roman"/>
                <w:b/>
                <w:bCs/>
                <w:sz w:val="16"/>
                <w:szCs w:val="16"/>
                <w:lang w:eastAsia="ru-RU"/>
              </w:rPr>
              <w:t>21</w:t>
            </w:r>
          </w:p>
        </w:tc>
        <w:tc>
          <w:tcPr>
            <w:tcW w:w="692"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61,7</w:t>
            </w:r>
          </w:p>
        </w:tc>
        <w:tc>
          <w:tcPr>
            <w:tcW w:w="60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7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0,617</w:t>
            </w:r>
          </w:p>
        </w:tc>
        <w:tc>
          <w:tcPr>
            <w:tcW w:w="58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18</w:t>
            </w:r>
          </w:p>
        </w:tc>
        <w:tc>
          <w:tcPr>
            <w:tcW w:w="752"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0,423</w:t>
            </w:r>
          </w:p>
        </w:tc>
        <w:tc>
          <w:tcPr>
            <w:tcW w:w="625" w:type="dxa"/>
            <w:tcBorders>
              <w:top w:val="nil"/>
              <w:left w:val="nil"/>
              <w:bottom w:val="single" w:sz="4" w:space="0" w:color="auto"/>
              <w:right w:val="single" w:sz="4" w:space="0" w:color="auto"/>
            </w:tcBorders>
            <w:vAlign w:val="bottom"/>
          </w:tcPr>
          <w:p w:rsidR="006C2A7D" w:rsidRPr="0019136F" w:rsidRDefault="006C2A7D" w:rsidP="0019136F">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21</w:t>
            </w:r>
          </w:p>
        </w:tc>
        <w:tc>
          <w:tcPr>
            <w:tcW w:w="713"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27,4</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923"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0,274</w:t>
            </w:r>
          </w:p>
        </w:tc>
        <w:tc>
          <w:tcPr>
            <w:tcW w:w="62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19</w:t>
            </w:r>
          </w:p>
        </w:tc>
        <w:tc>
          <w:tcPr>
            <w:tcW w:w="73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58,4</w:t>
            </w:r>
          </w:p>
        </w:tc>
        <w:tc>
          <w:tcPr>
            <w:tcW w:w="58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90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0,584</w:t>
            </w:r>
          </w:p>
        </w:tc>
        <w:tc>
          <w:tcPr>
            <w:tcW w:w="81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16</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0,429</w:t>
            </w:r>
          </w:p>
        </w:tc>
        <w:tc>
          <w:tcPr>
            <w:tcW w:w="567"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17</w:t>
            </w:r>
          </w:p>
        </w:tc>
      </w:tr>
      <w:tr w:rsidR="006C2A7D" w:rsidRPr="00175671" w:rsidTr="00CA5549">
        <w:trPr>
          <w:trHeight w:val="225"/>
        </w:trPr>
        <w:tc>
          <w:tcPr>
            <w:tcW w:w="170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Рузаевский </w:t>
            </w:r>
          </w:p>
        </w:tc>
        <w:tc>
          <w:tcPr>
            <w:tcW w:w="77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33,5</w:t>
            </w:r>
          </w:p>
        </w:tc>
        <w:tc>
          <w:tcPr>
            <w:tcW w:w="60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4"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0,335</w:t>
            </w:r>
          </w:p>
        </w:tc>
        <w:tc>
          <w:tcPr>
            <w:tcW w:w="65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right"/>
              <w:rPr>
                <w:rFonts w:ascii="Times New Roman" w:hAnsi="Times New Roman"/>
                <w:b/>
                <w:bCs/>
                <w:sz w:val="16"/>
                <w:szCs w:val="16"/>
                <w:lang w:eastAsia="ru-RU"/>
              </w:rPr>
            </w:pPr>
            <w:r w:rsidRPr="00175671">
              <w:rPr>
                <w:rFonts w:ascii="Times New Roman" w:hAnsi="Times New Roman"/>
                <w:b/>
                <w:bCs/>
                <w:sz w:val="16"/>
                <w:szCs w:val="16"/>
                <w:lang w:eastAsia="ru-RU"/>
              </w:rPr>
              <w:t>17</w:t>
            </w:r>
          </w:p>
        </w:tc>
        <w:tc>
          <w:tcPr>
            <w:tcW w:w="692"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76,4</w:t>
            </w:r>
          </w:p>
        </w:tc>
        <w:tc>
          <w:tcPr>
            <w:tcW w:w="60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7,64</w:t>
            </w:r>
          </w:p>
        </w:tc>
        <w:tc>
          <w:tcPr>
            <w:tcW w:w="77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0,840</w:t>
            </w:r>
          </w:p>
        </w:tc>
        <w:tc>
          <w:tcPr>
            <w:tcW w:w="58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11</w:t>
            </w:r>
          </w:p>
        </w:tc>
        <w:tc>
          <w:tcPr>
            <w:tcW w:w="752"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0,588</w:t>
            </w:r>
          </w:p>
        </w:tc>
        <w:tc>
          <w:tcPr>
            <w:tcW w:w="625" w:type="dxa"/>
            <w:tcBorders>
              <w:top w:val="nil"/>
              <w:left w:val="nil"/>
              <w:bottom w:val="single" w:sz="4" w:space="0" w:color="auto"/>
              <w:right w:val="single" w:sz="4" w:space="0" w:color="auto"/>
            </w:tcBorders>
            <w:shd w:val="clear" w:color="000000" w:fill="FFFFFF"/>
            <w:vAlign w:val="bottom"/>
          </w:tcPr>
          <w:p w:rsidR="006C2A7D" w:rsidRPr="0019136F" w:rsidRDefault="006C2A7D" w:rsidP="0019136F">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12</w:t>
            </w:r>
          </w:p>
        </w:tc>
        <w:tc>
          <w:tcPr>
            <w:tcW w:w="713"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30,4</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923"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0,304</w:t>
            </w:r>
          </w:p>
        </w:tc>
        <w:tc>
          <w:tcPr>
            <w:tcW w:w="62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18</w:t>
            </w:r>
          </w:p>
        </w:tc>
        <w:tc>
          <w:tcPr>
            <w:tcW w:w="73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71,9</w:t>
            </w:r>
          </w:p>
        </w:tc>
        <w:tc>
          <w:tcPr>
            <w:tcW w:w="587"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7,19</w:t>
            </w:r>
          </w:p>
        </w:tc>
        <w:tc>
          <w:tcPr>
            <w:tcW w:w="90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0,791</w:t>
            </w:r>
          </w:p>
        </w:tc>
        <w:tc>
          <w:tcPr>
            <w:tcW w:w="81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10</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0,547</w:t>
            </w:r>
          </w:p>
        </w:tc>
        <w:tc>
          <w:tcPr>
            <w:tcW w:w="567"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11</w:t>
            </w:r>
          </w:p>
        </w:tc>
      </w:tr>
      <w:tr w:rsidR="006C2A7D" w:rsidRPr="00175671" w:rsidTr="00CA5549">
        <w:trPr>
          <w:trHeight w:val="450"/>
        </w:trPr>
        <w:tc>
          <w:tcPr>
            <w:tcW w:w="170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городской округ Саранск </w:t>
            </w:r>
          </w:p>
        </w:tc>
        <w:tc>
          <w:tcPr>
            <w:tcW w:w="77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29,1</w:t>
            </w:r>
          </w:p>
        </w:tc>
        <w:tc>
          <w:tcPr>
            <w:tcW w:w="60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4"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0,291</w:t>
            </w:r>
          </w:p>
        </w:tc>
        <w:tc>
          <w:tcPr>
            <w:tcW w:w="65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right"/>
              <w:rPr>
                <w:rFonts w:ascii="Times New Roman" w:hAnsi="Times New Roman"/>
                <w:b/>
                <w:bCs/>
                <w:sz w:val="16"/>
                <w:szCs w:val="16"/>
                <w:lang w:eastAsia="ru-RU"/>
              </w:rPr>
            </w:pPr>
            <w:r w:rsidRPr="00175671">
              <w:rPr>
                <w:rFonts w:ascii="Times New Roman" w:hAnsi="Times New Roman"/>
                <w:b/>
                <w:bCs/>
                <w:sz w:val="16"/>
                <w:szCs w:val="16"/>
                <w:lang w:eastAsia="ru-RU"/>
              </w:rPr>
              <w:t>19</w:t>
            </w:r>
          </w:p>
        </w:tc>
        <w:tc>
          <w:tcPr>
            <w:tcW w:w="692"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69,5</w:t>
            </w:r>
          </w:p>
        </w:tc>
        <w:tc>
          <w:tcPr>
            <w:tcW w:w="60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7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0,695</w:t>
            </w:r>
          </w:p>
        </w:tc>
        <w:tc>
          <w:tcPr>
            <w:tcW w:w="58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12</w:t>
            </w:r>
          </w:p>
        </w:tc>
        <w:tc>
          <w:tcPr>
            <w:tcW w:w="752"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0,493</w:t>
            </w:r>
          </w:p>
        </w:tc>
        <w:tc>
          <w:tcPr>
            <w:tcW w:w="625" w:type="dxa"/>
            <w:tcBorders>
              <w:top w:val="nil"/>
              <w:left w:val="nil"/>
              <w:bottom w:val="single" w:sz="4" w:space="0" w:color="auto"/>
              <w:right w:val="single" w:sz="4" w:space="0" w:color="auto"/>
            </w:tcBorders>
            <w:shd w:val="clear" w:color="000000" w:fill="FFFFFF"/>
            <w:vAlign w:val="bottom"/>
          </w:tcPr>
          <w:p w:rsidR="006C2A7D" w:rsidRPr="0019136F" w:rsidRDefault="006C2A7D" w:rsidP="0019136F">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17</w:t>
            </w:r>
          </w:p>
        </w:tc>
        <w:tc>
          <w:tcPr>
            <w:tcW w:w="713"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24,3</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923"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0,243</w:t>
            </w:r>
          </w:p>
        </w:tc>
        <w:tc>
          <w:tcPr>
            <w:tcW w:w="62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20</w:t>
            </w:r>
          </w:p>
        </w:tc>
        <w:tc>
          <w:tcPr>
            <w:tcW w:w="734"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54,6</w:t>
            </w:r>
          </w:p>
        </w:tc>
        <w:tc>
          <w:tcPr>
            <w:tcW w:w="58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902"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0,546</w:t>
            </w:r>
          </w:p>
        </w:tc>
        <w:tc>
          <w:tcPr>
            <w:tcW w:w="810"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17</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0,395</w:t>
            </w:r>
          </w:p>
        </w:tc>
        <w:tc>
          <w:tcPr>
            <w:tcW w:w="567"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20</w:t>
            </w:r>
          </w:p>
        </w:tc>
      </w:tr>
    </w:tbl>
    <w:p w:rsidR="006C2A7D" w:rsidRDefault="006C2A7D" w:rsidP="00F20F58">
      <w:pPr>
        <w:spacing w:after="0" w:line="240" w:lineRule="auto"/>
        <w:rPr>
          <w:rFonts w:ascii="Arial CYR" w:hAnsi="Arial CYR" w:cs="Arial CYR"/>
          <w:sz w:val="20"/>
          <w:szCs w:val="20"/>
          <w:lang w:eastAsia="ru-RU"/>
        </w:rPr>
      </w:pPr>
    </w:p>
    <w:p w:rsidR="006C2A7D" w:rsidRDefault="006C2A7D" w:rsidP="00F20F58">
      <w:pPr>
        <w:spacing w:after="0" w:line="240" w:lineRule="auto"/>
        <w:rPr>
          <w:rFonts w:ascii="Arial CYR" w:hAnsi="Arial CYR" w:cs="Arial CYR"/>
          <w:sz w:val="20"/>
          <w:szCs w:val="20"/>
          <w:lang w:eastAsia="ru-RU"/>
        </w:rPr>
      </w:pPr>
    </w:p>
    <w:tbl>
      <w:tblPr>
        <w:tblW w:w="15891" w:type="dxa"/>
        <w:tblInd w:w="93" w:type="dxa"/>
        <w:tblLook w:val="00A0" w:firstRow="1" w:lastRow="0" w:firstColumn="1" w:lastColumn="0" w:noHBand="0" w:noVBand="0"/>
      </w:tblPr>
      <w:tblGrid>
        <w:gridCol w:w="1879"/>
        <w:gridCol w:w="656"/>
        <w:gridCol w:w="568"/>
        <w:gridCol w:w="896"/>
        <w:gridCol w:w="524"/>
        <w:gridCol w:w="721"/>
        <w:gridCol w:w="629"/>
        <w:gridCol w:w="918"/>
        <w:gridCol w:w="568"/>
        <w:gridCol w:w="765"/>
        <w:gridCol w:w="634"/>
        <w:gridCol w:w="830"/>
        <w:gridCol w:w="546"/>
        <w:gridCol w:w="830"/>
        <w:gridCol w:w="503"/>
        <w:gridCol w:w="765"/>
        <w:gridCol w:w="590"/>
        <w:gridCol w:w="1049"/>
        <w:gridCol w:w="449"/>
        <w:gridCol w:w="877"/>
        <w:gridCol w:w="694"/>
      </w:tblGrid>
      <w:tr w:rsidR="006C2A7D" w:rsidRPr="00175671" w:rsidTr="00CA5549">
        <w:trPr>
          <w:trHeight w:val="540"/>
        </w:trPr>
        <w:tc>
          <w:tcPr>
            <w:tcW w:w="1879" w:type="dxa"/>
            <w:vMerge w:val="restart"/>
            <w:tcBorders>
              <w:top w:val="single" w:sz="4" w:space="0" w:color="auto"/>
              <w:left w:val="single" w:sz="4" w:space="0" w:color="auto"/>
              <w:bottom w:val="single" w:sz="4" w:space="0" w:color="000000"/>
              <w:right w:val="single" w:sz="4" w:space="0" w:color="auto"/>
            </w:tcBorders>
            <w:vAlign w:val="center"/>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Наименование муниципальных образований</w:t>
            </w:r>
          </w:p>
        </w:tc>
        <w:tc>
          <w:tcPr>
            <w:tcW w:w="14012" w:type="dxa"/>
            <w:gridSpan w:val="20"/>
            <w:tcBorders>
              <w:top w:val="single" w:sz="4" w:space="0" w:color="auto"/>
              <w:left w:val="nil"/>
              <w:bottom w:val="single" w:sz="4" w:space="0" w:color="auto"/>
              <w:right w:val="single" w:sz="4" w:space="0" w:color="000000"/>
            </w:tcBorders>
            <w:vAlign w:val="center"/>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III.Промежуточный рейтинг:  оценка конкурентной среды на основе  социологических исследований (оценка предпринимательским сообществом и потребителями степени развития конкуренции на рынках товаров и услуг)</w:t>
            </w:r>
          </w:p>
        </w:tc>
      </w:tr>
      <w:tr w:rsidR="006C2A7D" w:rsidRPr="00175671" w:rsidTr="00CA5549">
        <w:trPr>
          <w:trHeight w:val="199"/>
        </w:trPr>
        <w:tc>
          <w:tcPr>
            <w:tcW w:w="1879" w:type="dxa"/>
            <w:vMerge/>
            <w:tcBorders>
              <w:top w:val="single" w:sz="4" w:space="0" w:color="auto"/>
              <w:left w:val="single" w:sz="4" w:space="0" w:color="auto"/>
              <w:bottom w:val="single" w:sz="4" w:space="0" w:color="000000"/>
              <w:right w:val="single" w:sz="4" w:space="0" w:color="auto"/>
            </w:tcBorders>
            <w:vAlign w:val="center"/>
          </w:tcPr>
          <w:p w:rsidR="006C2A7D" w:rsidRPr="00175671" w:rsidRDefault="006C2A7D" w:rsidP="00175671">
            <w:pPr>
              <w:spacing w:after="0" w:line="240" w:lineRule="auto"/>
              <w:rPr>
                <w:rFonts w:ascii="Times New Roman" w:hAnsi="Times New Roman"/>
                <w:sz w:val="16"/>
                <w:szCs w:val="16"/>
                <w:lang w:eastAsia="ru-RU"/>
              </w:rPr>
            </w:pPr>
          </w:p>
        </w:tc>
        <w:tc>
          <w:tcPr>
            <w:tcW w:w="6879" w:type="dxa"/>
            <w:gridSpan w:val="10"/>
            <w:tcBorders>
              <w:top w:val="single" w:sz="4" w:space="0" w:color="auto"/>
              <w:left w:val="nil"/>
              <w:bottom w:val="single" w:sz="4" w:space="0" w:color="auto"/>
              <w:right w:val="single" w:sz="4" w:space="0" w:color="000000"/>
            </w:tcBorders>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Услуги газоснабжения</w:t>
            </w:r>
          </w:p>
        </w:tc>
        <w:tc>
          <w:tcPr>
            <w:tcW w:w="7133" w:type="dxa"/>
            <w:gridSpan w:val="10"/>
            <w:tcBorders>
              <w:top w:val="single" w:sz="4" w:space="0" w:color="auto"/>
              <w:left w:val="nil"/>
              <w:bottom w:val="single" w:sz="4" w:space="0" w:color="auto"/>
              <w:right w:val="single" w:sz="4" w:space="0" w:color="000000"/>
            </w:tcBorders>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Услуги по водоснабжению</w:t>
            </w:r>
          </w:p>
        </w:tc>
      </w:tr>
      <w:tr w:rsidR="006C2A7D" w:rsidRPr="00175671" w:rsidTr="00CA5549">
        <w:trPr>
          <w:trHeight w:val="830"/>
        </w:trPr>
        <w:tc>
          <w:tcPr>
            <w:tcW w:w="1879" w:type="dxa"/>
            <w:vMerge/>
            <w:tcBorders>
              <w:top w:val="single" w:sz="4" w:space="0" w:color="auto"/>
              <w:left w:val="single" w:sz="4" w:space="0" w:color="auto"/>
              <w:bottom w:val="single" w:sz="4" w:space="0" w:color="000000"/>
              <w:right w:val="single" w:sz="4" w:space="0" w:color="auto"/>
            </w:tcBorders>
            <w:vAlign w:val="center"/>
          </w:tcPr>
          <w:p w:rsidR="006C2A7D" w:rsidRPr="00175671" w:rsidRDefault="006C2A7D" w:rsidP="00175671">
            <w:pPr>
              <w:spacing w:after="0" w:line="240" w:lineRule="auto"/>
              <w:rPr>
                <w:rFonts w:ascii="Times New Roman" w:hAnsi="Times New Roman"/>
                <w:sz w:val="16"/>
                <w:szCs w:val="16"/>
                <w:lang w:eastAsia="ru-RU"/>
              </w:rPr>
            </w:pPr>
          </w:p>
        </w:tc>
        <w:tc>
          <w:tcPr>
            <w:tcW w:w="2644" w:type="dxa"/>
            <w:gridSpan w:val="4"/>
            <w:tcBorders>
              <w:top w:val="single" w:sz="4" w:space="0" w:color="auto"/>
              <w:left w:val="nil"/>
              <w:bottom w:val="single" w:sz="4" w:space="0" w:color="auto"/>
              <w:right w:val="single" w:sz="4" w:space="0" w:color="000000"/>
            </w:tcBorders>
            <w:vAlign w:val="center"/>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xml:space="preserve">Удовлетворенность потребителей уровнем цен на услуги естественных монополий, процент от числа опрошенных </w:t>
            </w:r>
          </w:p>
        </w:tc>
        <w:tc>
          <w:tcPr>
            <w:tcW w:w="2836" w:type="dxa"/>
            <w:gridSpan w:val="4"/>
            <w:tcBorders>
              <w:top w:val="single" w:sz="4" w:space="0" w:color="auto"/>
              <w:left w:val="nil"/>
              <w:bottom w:val="nil"/>
              <w:right w:val="single" w:sz="4" w:space="0" w:color="000000"/>
            </w:tcBorders>
            <w:vAlign w:val="center"/>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Удовлетворенность потребителей качеством предоставления услуг естественных монополий, процент от числа опрошенных</w:t>
            </w:r>
          </w:p>
        </w:tc>
        <w:tc>
          <w:tcPr>
            <w:tcW w:w="1399" w:type="dxa"/>
            <w:gridSpan w:val="2"/>
            <w:tcBorders>
              <w:top w:val="single" w:sz="4" w:space="0" w:color="auto"/>
              <w:left w:val="nil"/>
              <w:bottom w:val="nil"/>
              <w:right w:val="single" w:sz="4" w:space="0" w:color="000000"/>
            </w:tcBorders>
            <w:vAlign w:val="center"/>
          </w:tcPr>
          <w:p w:rsidR="006C2A7D" w:rsidRPr="00175671" w:rsidRDefault="006C2A7D" w:rsidP="00B57B39">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Итого по газосна</w:t>
            </w:r>
            <w:r>
              <w:rPr>
                <w:rFonts w:ascii="Times New Roman" w:hAnsi="Times New Roman"/>
                <w:sz w:val="16"/>
                <w:szCs w:val="16"/>
                <w:lang w:eastAsia="ru-RU"/>
              </w:rPr>
              <w:t>б</w:t>
            </w:r>
            <w:r w:rsidRPr="00175671">
              <w:rPr>
                <w:rFonts w:ascii="Times New Roman" w:hAnsi="Times New Roman"/>
                <w:sz w:val="16"/>
                <w:szCs w:val="16"/>
                <w:lang w:eastAsia="ru-RU"/>
              </w:rPr>
              <w:t>жению</w:t>
            </w:r>
          </w:p>
        </w:tc>
        <w:tc>
          <w:tcPr>
            <w:tcW w:w="2709" w:type="dxa"/>
            <w:gridSpan w:val="4"/>
            <w:tcBorders>
              <w:top w:val="single" w:sz="4" w:space="0" w:color="auto"/>
              <w:left w:val="nil"/>
              <w:bottom w:val="single" w:sz="4" w:space="0" w:color="auto"/>
              <w:right w:val="single" w:sz="4" w:space="0" w:color="000000"/>
            </w:tcBorders>
            <w:vAlign w:val="center"/>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xml:space="preserve">Удовлетворенность потребителей уровнем цен на услуги естественных монополий, процент от числа опрошенных </w:t>
            </w:r>
          </w:p>
        </w:tc>
        <w:tc>
          <w:tcPr>
            <w:tcW w:w="2853" w:type="dxa"/>
            <w:gridSpan w:val="4"/>
            <w:tcBorders>
              <w:top w:val="single" w:sz="4" w:space="0" w:color="auto"/>
              <w:left w:val="nil"/>
              <w:bottom w:val="nil"/>
              <w:right w:val="single" w:sz="4" w:space="0" w:color="000000"/>
            </w:tcBorders>
            <w:vAlign w:val="center"/>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Удовлетворенность потребителей качеством предоставления услуг естественных монополий, процент от числа опрошенных</w:t>
            </w:r>
          </w:p>
        </w:tc>
        <w:tc>
          <w:tcPr>
            <w:tcW w:w="1571" w:type="dxa"/>
            <w:gridSpan w:val="2"/>
            <w:tcBorders>
              <w:top w:val="single" w:sz="4" w:space="0" w:color="auto"/>
              <w:left w:val="nil"/>
              <w:bottom w:val="single" w:sz="4" w:space="0" w:color="auto"/>
              <w:right w:val="single" w:sz="4" w:space="0" w:color="000000"/>
            </w:tcBorders>
            <w:vAlign w:val="center"/>
          </w:tcPr>
          <w:p w:rsidR="006C2A7D" w:rsidRPr="00175671" w:rsidRDefault="006C2A7D" w:rsidP="00B57B39">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Итого по услугам водосна</w:t>
            </w:r>
            <w:r>
              <w:rPr>
                <w:rFonts w:ascii="Times New Roman" w:hAnsi="Times New Roman"/>
                <w:sz w:val="16"/>
                <w:szCs w:val="16"/>
                <w:lang w:eastAsia="ru-RU"/>
              </w:rPr>
              <w:t>б</w:t>
            </w:r>
            <w:r w:rsidRPr="00175671">
              <w:rPr>
                <w:rFonts w:ascii="Times New Roman" w:hAnsi="Times New Roman"/>
                <w:sz w:val="16"/>
                <w:szCs w:val="16"/>
                <w:lang w:eastAsia="ru-RU"/>
              </w:rPr>
              <w:t>жения</w:t>
            </w:r>
          </w:p>
        </w:tc>
      </w:tr>
      <w:tr w:rsidR="006C2A7D" w:rsidRPr="00175671" w:rsidTr="00CA5549">
        <w:trPr>
          <w:trHeight w:val="2010"/>
        </w:trPr>
        <w:tc>
          <w:tcPr>
            <w:tcW w:w="1879" w:type="dxa"/>
            <w:vMerge/>
            <w:tcBorders>
              <w:top w:val="single" w:sz="4" w:space="0" w:color="auto"/>
              <w:left w:val="single" w:sz="4" w:space="0" w:color="auto"/>
              <w:bottom w:val="single" w:sz="4" w:space="0" w:color="000000"/>
              <w:right w:val="single" w:sz="4" w:space="0" w:color="auto"/>
            </w:tcBorders>
            <w:vAlign w:val="center"/>
          </w:tcPr>
          <w:p w:rsidR="006C2A7D" w:rsidRPr="00175671" w:rsidRDefault="006C2A7D" w:rsidP="00175671">
            <w:pPr>
              <w:spacing w:after="0" w:line="240" w:lineRule="auto"/>
              <w:rPr>
                <w:rFonts w:ascii="Times New Roman" w:hAnsi="Times New Roman"/>
                <w:sz w:val="16"/>
                <w:szCs w:val="16"/>
                <w:lang w:eastAsia="ru-RU"/>
              </w:rPr>
            </w:pPr>
          </w:p>
        </w:tc>
        <w:tc>
          <w:tcPr>
            <w:tcW w:w="656" w:type="dxa"/>
            <w:tcBorders>
              <w:top w:val="nil"/>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газоснабжение</w:t>
            </w:r>
          </w:p>
        </w:tc>
        <w:tc>
          <w:tcPr>
            <w:tcW w:w="568" w:type="dxa"/>
            <w:tcBorders>
              <w:top w:val="nil"/>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доп. балл</w:t>
            </w:r>
          </w:p>
        </w:tc>
        <w:tc>
          <w:tcPr>
            <w:tcW w:w="896" w:type="dxa"/>
            <w:tcBorders>
              <w:top w:val="nil"/>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Индекс удов-сти  уровнем цен на  услуги газоснабжения</w:t>
            </w:r>
          </w:p>
        </w:tc>
        <w:tc>
          <w:tcPr>
            <w:tcW w:w="524" w:type="dxa"/>
            <w:tcBorders>
              <w:top w:val="nil"/>
              <w:left w:val="nil"/>
              <w:bottom w:val="single" w:sz="4" w:space="0" w:color="auto"/>
              <w:right w:val="single" w:sz="4" w:space="0" w:color="auto"/>
            </w:tcBorders>
            <w:shd w:val="clear" w:color="000000" w:fill="D9D9D9"/>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рейтинг</w:t>
            </w:r>
          </w:p>
        </w:tc>
        <w:tc>
          <w:tcPr>
            <w:tcW w:w="721" w:type="dxa"/>
            <w:tcBorders>
              <w:top w:val="single" w:sz="4" w:space="0" w:color="auto"/>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газоснабжение</w:t>
            </w:r>
          </w:p>
        </w:tc>
        <w:tc>
          <w:tcPr>
            <w:tcW w:w="629" w:type="dxa"/>
            <w:tcBorders>
              <w:top w:val="single" w:sz="4" w:space="0" w:color="auto"/>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доп. балл</w:t>
            </w:r>
          </w:p>
        </w:tc>
        <w:tc>
          <w:tcPr>
            <w:tcW w:w="918" w:type="dxa"/>
            <w:tcBorders>
              <w:top w:val="single" w:sz="4" w:space="0" w:color="auto"/>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Индекс удовлетворенности  качеством услуг газоснабжения</w:t>
            </w:r>
          </w:p>
        </w:tc>
        <w:tc>
          <w:tcPr>
            <w:tcW w:w="568" w:type="dxa"/>
            <w:tcBorders>
              <w:top w:val="single" w:sz="4" w:space="0" w:color="auto"/>
              <w:left w:val="nil"/>
              <w:bottom w:val="single" w:sz="4" w:space="0" w:color="auto"/>
              <w:right w:val="single" w:sz="4" w:space="0" w:color="auto"/>
            </w:tcBorders>
            <w:shd w:val="clear" w:color="000000" w:fill="D9D9D9"/>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рейтинг</w:t>
            </w:r>
          </w:p>
        </w:tc>
        <w:tc>
          <w:tcPr>
            <w:tcW w:w="765" w:type="dxa"/>
            <w:tcBorders>
              <w:top w:val="single" w:sz="4" w:space="0" w:color="auto"/>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индекс ср.значения по газоснабжению</w:t>
            </w:r>
          </w:p>
        </w:tc>
        <w:tc>
          <w:tcPr>
            <w:tcW w:w="634" w:type="dxa"/>
            <w:tcBorders>
              <w:top w:val="single" w:sz="4" w:space="0" w:color="auto"/>
              <w:left w:val="nil"/>
              <w:bottom w:val="single" w:sz="4" w:space="0" w:color="auto"/>
              <w:right w:val="single" w:sz="4" w:space="0" w:color="auto"/>
            </w:tcBorders>
            <w:shd w:val="clear" w:color="000000" w:fill="D9D9D9"/>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рейтинг</w:t>
            </w:r>
          </w:p>
        </w:tc>
        <w:tc>
          <w:tcPr>
            <w:tcW w:w="830" w:type="dxa"/>
            <w:tcBorders>
              <w:top w:val="nil"/>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водоснабжение</w:t>
            </w:r>
          </w:p>
        </w:tc>
        <w:tc>
          <w:tcPr>
            <w:tcW w:w="546" w:type="dxa"/>
            <w:tcBorders>
              <w:top w:val="nil"/>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доп. балл</w:t>
            </w:r>
          </w:p>
        </w:tc>
        <w:tc>
          <w:tcPr>
            <w:tcW w:w="830" w:type="dxa"/>
            <w:tcBorders>
              <w:top w:val="nil"/>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Индекс удов-сти  уровнем цен на услуги водоснабжения</w:t>
            </w:r>
          </w:p>
        </w:tc>
        <w:tc>
          <w:tcPr>
            <w:tcW w:w="503" w:type="dxa"/>
            <w:tcBorders>
              <w:top w:val="nil"/>
              <w:left w:val="nil"/>
              <w:bottom w:val="single" w:sz="4" w:space="0" w:color="auto"/>
              <w:right w:val="single" w:sz="4" w:space="0" w:color="auto"/>
            </w:tcBorders>
            <w:shd w:val="clear" w:color="000000" w:fill="D9D9D9"/>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рейтинг</w:t>
            </w:r>
          </w:p>
        </w:tc>
        <w:tc>
          <w:tcPr>
            <w:tcW w:w="765" w:type="dxa"/>
            <w:tcBorders>
              <w:top w:val="single" w:sz="4" w:space="0" w:color="auto"/>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водоснабжение</w:t>
            </w:r>
          </w:p>
        </w:tc>
        <w:tc>
          <w:tcPr>
            <w:tcW w:w="590" w:type="dxa"/>
            <w:tcBorders>
              <w:top w:val="single" w:sz="4" w:space="0" w:color="auto"/>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доп. балл</w:t>
            </w:r>
          </w:p>
        </w:tc>
        <w:tc>
          <w:tcPr>
            <w:tcW w:w="1049" w:type="dxa"/>
            <w:tcBorders>
              <w:top w:val="single" w:sz="4" w:space="0" w:color="auto"/>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Индекс удовлетворенности  качеством услуг водоснабжения</w:t>
            </w:r>
          </w:p>
        </w:tc>
        <w:tc>
          <w:tcPr>
            <w:tcW w:w="449" w:type="dxa"/>
            <w:tcBorders>
              <w:top w:val="single" w:sz="4" w:space="0" w:color="auto"/>
              <w:left w:val="nil"/>
              <w:bottom w:val="single" w:sz="4" w:space="0" w:color="auto"/>
              <w:right w:val="single" w:sz="4" w:space="0" w:color="auto"/>
            </w:tcBorders>
            <w:shd w:val="clear" w:color="000000" w:fill="D9D9D9"/>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рейтинг</w:t>
            </w:r>
          </w:p>
        </w:tc>
        <w:tc>
          <w:tcPr>
            <w:tcW w:w="877" w:type="dxa"/>
            <w:tcBorders>
              <w:top w:val="nil"/>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индекс ср.значения по услугам водоснабжения</w:t>
            </w:r>
          </w:p>
        </w:tc>
        <w:tc>
          <w:tcPr>
            <w:tcW w:w="694" w:type="dxa"/>
            <w:tcBorders>
              <w:top w:val="nil"/>
              <w:left w:val="nil"/>
              <w:bottom w:val="single" w:sz="4" w:space="0" w:color="auto"/>
              <w:right w:val="single" w:sz="4" w:space="0" w:color="auto"/>
            </w:tcBorders>
            <w:shd w:val="clear" w:color="000000" w:fill="D9D9D9"/>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рейтинг</w:t>
            </w:r>
          </w:p>
        </w:tc>
      </w:tr>
      <w:tr w:rsidR="006C2A7D" w:rsidRPr="00175671" w:rsidTr="00CA5549">
        <w:trPr>
          <w:trHeight w:val="225"/>
        </w:trPr>
        <w:tc>
          <w:tcPr>
            <w:tcW w:w="187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Ардатовский </w:t>
            </w:r>
          </w:p>
        </w:tc>
        <w:tc>
          <w:tcPr>
            <w:tcW w:w="65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right"/>
              <w:rPr>
                <w:rFonts w:ascii="Times New Roman" w:hAnsi="Times New Roman"/>
                <w:sz w:val="16"/>
                <w:szCs w:val="16"/>
                <w:lang w:eastAsia="ru-RU"/>
              </w:rPr>
            </w:pPr>
            <w:r w:rsidRPr="00175671">
              <w:rPr>
                <w:rFonts w:ascii="Times New Roman" w:hAnsi="Times New Roman"/>
                <w:sz w:val="16"/>
                <w:szCs w:val="16"/>
                <w:lang w:eastAsia="ru-RU"/>
              </w:rPr>
              <w:t>44,1</w:t>
            </w:r>
          </w:p>
        </w:tc>
        <w:tc>
          <w:tcPr>
            <w:tcW w:w="56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rPr>
                <w:rFonts w:ascii="Times New Roman" w:hAnsi="Times New Roman"/>
                <w:sz w:val="16"/>
                <w:szCs w:val="16"/>
                <w:lang w:eastAsia="ru-RU"/>
              </w:rPr>
            </w:pPr>
            <w:r w:rsidRPr="00175671">
              <w:rPr>
                <w:rFonts w:ascii="Times New Roman" w:hAnsi="Times New Roman"/>
                <w:sz w:val="16"/>
                <w:szCs w:val="16"/>
                <w:lang w:eastAsia="ru-RU"/>
              </w:rPr>
              <w:t> </w:t>
            </w:r>
          </w:p>
        </w:tc>
        <w:tc>
          <w:tcPr>
            <w:tcW w:w="896"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0,441</w:t>
            </w:r>
          </w:p>
        </w:tc>
        <w:tc>
          <w:tcPr>
            <w:tcW w:w="524"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16</w:t>
            </w:r>
          </w:p>
        </w:tc>
        <w:tc>
          <w:tcPr>
            <w:tcW w:w="721"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81,8</w:t>
            </w:r>
          </w:p>
        </w:tc>
        <w:tc>
          <w:tcPr>
            <w:tcW w:w="62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8,18</w:t>
            </w:r>
          </w:p>
        </w:tc>
        <w:tc>
          <w:tcPr>
            <w:tcW w:w="91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0,900</w:t>
            </w:r>
          </w:p>
        </w:tc>
        <w:tc>
          <w:tcPr>
            <w:tcW w:w="568"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11</w:t>
            </w:r>
          </w:p>
        </w:tc>
        <w:tc>
          <w:tcPr>
            <w:tcW w:w="765"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0,670</w:t>
            </w:r>
          </w:p>
        </w:tc>
        <w:tc>
          <w:tcPr>
            <w:tcW w:w="634" w:type="dxa"/>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11 </w:t>
            </w:r>
          </w:p>
        </w:tc>
        <w:tc>
          <w:tcPr>
            <w:tcW w:w="83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36</w:t>
            </w:r>
          </w:p>
        </w:tc>
        <w:tc>
          <w:tcPr>
            <w:tcW w:w="54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0"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0,360</w:t>
            </w:r>
          </w:p>
        </w:tc>
        <w:tc>
          <w:tcPr>
            <w:tcW w:w="503"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18</w:t>
            </w:r>
          </w:p>
        </w:tc>
        <w:tc>
          <w:tcPr>
            <w:tcW w:w="765"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45,5</w:t>
            </w:r>
          </w:p>
        </w:tc>
        <w:tc>
          <w:tcPr>
            <w:tcW w:w="59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104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0,455</w:t>
            </w:r>
          </w:p>
        </w:tc>
        <w:tc>
          <w:tcPr>
            <w:tcW w:w="44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17</w:t>
            </w:r>
          </w:p>
        </w:tc>
        <w:tc>
          <w:tcPr>
            <w:tcW w:w="877"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0,408</w:t>
            </w:r>
          </w:p>
        </w:tc>
        <w:tc>
          <w:tcPr>
            <w:tcW w:w="694"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17</w:t>
            </w:r>
          </w:p>
        </w:tc>
      </w:tr>
      <w:tr w:rsidR="006C2A7D" w:rsidRPr="00175671" w:rsidTr="00CA5549">
        <w:trPr>
          <w:trHeight w:val="225"/>
        </w:trPr>
        <w:tc>
          <w:tcPr>
            <w:tcW w:w="187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Атюрьевский </w:t>
            </w:r>
          </w:p>
        </w:tc>
        <w:tc>
          <w:tcPr>
            <w:tcW w:w="65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right"/>
              <w:rPr>
                <w:rFonts w:ascii="Times New Roman" w:hAnsi="Times New Roman"/>
                <w:sz w:val="16"/>
                <w:szCs w:val="16"/>
                <w:lang w:eastAsia="ru-RU"/>
              </w:rPr>
            </w:pPr>
            <w:r w:rsidRPr="00175671">
              <w:rPr>
                <w:rFonts w:ascii="Times New Roman" w:hAnsi="Times New Roman"/>
                <w:sz w:val="16"/>
                <w:szCs w:val="16"/>
                <w:lang w:eastAsia="ru-RU"/>
              </w:rPr>
              <w:t>50,7</w:t>
            </w:r>
          </w:p>
        </w:tc>
        <w:tc>
          <w:tcPr>
            <w:tcW w:w="56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rPr>
                <w:rFonts w:ascii="Times New Roman" w:hAnsi="Times New Roman"/>
                <w:sz w:val="16"/>
                <w:szCs w:val="16"/>
                <w:lang w:eastAsia="ru-RU"/>
              </w:rPr>
            </w:pPr>
            <w:r w:rsidRPr="00175671">
              <w:rPr>
                <w:rFonts w:ascii="Times New Roman" w:hAnsi="Times New Roman"/>
                <w:sz w:val="16"/>
                <w:szCs w:val="16"/>
                <w:lang w:eastAsia="ru-RU"/>
              </w:rPr>
              <w:t> </w:t>
            </w:r>
          </w:p>
        </w:tc>
        <w:tc>
          <w:tcPr>
            <w:tcW w:w="896"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0,507</w:t>
            </w:r>
          </w:p>
        </w:tc>
        <w:tc>
          <w:tcPr>
            <w:tcW w:w="524"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9</w:t>
            </w:r>
          </w:p>
        </w:tc>
        <w:tc>
          <w:tcPr>
            <w:tcW w:w="721"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84,4</w:t>
            </w:r>
          </w:p>
        </w:tc>
        <w:tc>
          <w:tcPr>
            <w:tcW w:w="62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8,44</w:t>
            </w:r>
          </w:p>
        </w:tc>
        <w:tc>
          <w:tcPr>
            <w:tcW w:w="91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0,928</w:t>
            </w:r>
          </w:p>
        </w:tc>
        <w:tc>
          <w:tcPr>
            <w:tcW w:w="568"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9</w:t>
            </w:r>
          </w:p>
        </w:tc>
        <w:tc>
          <w:tcPr>
            <w:tcW w:w="765"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0,718</w:t>
            </w:r>
          </w:p>
        </w:tc>
        <w:tc>
          <w:tcPr>
            <w:tcW w:w="634" w:type="dxa"/>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8</w:t>
            </w:r>
          </w:p>
        </w:tc>
        <w:tc>
          <w:tcPr>
            <w:tcW w:w="83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49</w:t>
            </w:r>
          </w:p>
        </w:tc>
        <w:tc>
          <w:tcPr>
            <w:tcW w:w="54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0"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0,490</w:t>
            </w:r>
          </w:p>
        </w:tc>
        <w:tc>
          <w:tcPr>
            <w:tcW w:w="503"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10</w:t>
            </w:r>
          </w:p>
        </w:tc>
        <w:tc>
          <w:tcPr>
            <w:tcW w:w="765"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63,6</w:t>
            </w:r>
          </w:p>
        </w:tc>
        <w:tc>
          <w:tcPr>
            <w:tcW w:w="59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104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0,636</w:t>
            </w:r>
          </w:p>
        </w:tc>
        <w:tc>
          <w:tcPr>
            <w:tcW w:w="44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11</w:t>
            </w:r>
          </w:p>
        </w:tc>
        <w:tc>
          <w:tcPr>
            <w:tcW w:w="877"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0,563</w:t>
            </w:r>
          </w:p>
        </w:tc>
        <w:tc>
          <w:tcPr>
            <w:tcW w:w="694"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11</w:t>
            </w:r>
          </w:p>
        </w:tc>
      </w:tr>
      <w:tr w:rsidR="006C2A7D" w:rsidRPr="00175671" w:rsidTr="00CA5549">
        <w:trPr>
          <w:trHeight w:val="225"/>
        </w:trPr>
        <w:tc>
          <w:tcPr>
            <w:tcW w:w="187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Атяшевский </w:t>
            </w:r>
          </w:p>
        </w:tc>
        <w:tc>
          <w:tcPr>
            <w:tcW w:w="65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right"/>
              <w:rPr>
                <w:rFonts w:ascii="Times New Roman" w:hAnsi="Times New Roman"/>
                <w:sz w:val="16"/>
                <w:szCs w:val="16"/>
                <w:lang w:eastAsia="ru-RU"/>
              </w:rPr>
            </w:pPr>
            <w:r w:rsidRPr="00175671">
              <w:rPr>
                <w:rFonts w:ascii="Times New Roman" w:hAnsi="Times New Roman"/>
                <w:sz w:val="16"/>
                <w:szCs w:val="16"/>
                <w:lang w:eastAsia="ru-RU"/>
              </w:rPr>
              <w:t>59,8</w:t>
            </w:r>
          </w:p>
        </w:tc>
        <w:tc>
          <w:tcPr>
            <w:tcW w:w="56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rPr>
                <w:rFonts w:ascii="Times New Roman" w:hAnsi="Times New Roman"/>
                <w:sz w:val="16"/>
                <w:szCs w:val="16"/>
                <w:lang w:eastAsia="ru-RU"/>
              </w:rPr>
            </w:pPr>
            <w:r w:rsidRPr="00175671">
              <w:rPr>
                <w:rFonts w:ascii="Times New Roman" w:hAnsi="Times New Roman"/>
                <w:sz w:val="16"/>
                <w:szCs w:val="16"/>
                <w:lang w:eastAsia="ru-RU"/>
              </w:rPr>
              <w:t> </w:t>
            </w:r>
          </w:p>
        </w:tc>
        <w:tc>
          <w:tcPr>
            <w:tcW w:w="896"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0,598</w:t>
            </w:r>
          </w:p>
        </w:tc>
        <w:tc>
          <w:tcPr>
            <w:tcW w:w="524"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6</w:t>
            </w:r>
          </w:p>
        </w:tc>
        <w:tc>
          <w:tcPr>
            <w:tcW w:w="721"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90,1</w:t>
            </w:r>
          </w:p>
        </w:tc>
        <w:tc>
          <w:tcPr>
            <w:tcW w:w="62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9,01</w:t>
            </w:r>
          </w:p>
        </w:tc>
        <w:tc>
          <w:tcPr>
            <w:tcW w:w="91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0,991</w:t>
            </w:r>
          </w:p>
        </w:tc>
        <w:tc>
          <w:tcPr>
            <w:tcW w:w="568"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7</w:t>
            </w:r>
          </w:p>
        </w:tc>
        <w:tc>
          <w:tcPr>
            <w:tcW w:w="765"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0,795</w:t>
            </w:r>
          </w:p>
        </w:tc>
        <w:tc>
          <w:tcPr>
            <w:tcW w:w="634" w:type="dxa"/>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6</w:t>
            </w:r>
          </w:p>
        </w:tc>
        <w:tc>
          <w:tcPr>
            <w:tcW w:w="83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60,5</w:t>
            </w:r>
          </w:p>
        </w:tc>
        <w:tc>
          <w:tcPr>
            <w:tcW w:w="54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0"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0,605</w:t>
            </w:r>
          </w:p>
        </w:tc>
        <w:tc>
          <w:tcPr>
            <w:tcW w:w="503"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7</w:t>
            </w:r>
          </w:p>
        </w:tc>
        <w:tc>
          <w:tcPr>
            <w:tcW w:w="765"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75,5</w:t>
            </w:r>
          </w:p>
        </w:tc>
        <w:tc>
          <w:tcPr>
            <w:tcW w:w="59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7,55</w:t>
            </w:r>
          </w:p>
        </w:tc>
        <w:tc>
          <w:tcPr>
            <w:tcW w:w="104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0,831</w:t>
            </w:r>
          </w:p>
        </w:tc>
        <w:tc>
          <w:tcPr>
            <w:tcW w:w="44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6</w:t>
            </w:r>
          </w:p>
        </w:tc>
        <w:tc>
          <w:tcPr>
            <w:tcW w:w="877"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0,718</w:t>
            </w:r>
          </w:p>
        </w:tc>
        <w:tc>
          <w:tcPr>
            <w:tcW w:w="694"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5</w:t>
            </w:r>
          </w:p>
        </w:tc>
      </w:tr>
      <w:tr w:rsidR="006C2A7D" w:rsidRPr="00175671" w:rsidTr="00CA5549">
        <w:trPr>
          <w:trHeight w:val="225"/>
        </w:trPr>
        <w:tc>
          <w:tcPr>
            <w:tcW w:w="187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Б-березниковский </w:t>
            </w:r>
          </w:p>
        </w:tc>
        <w:tc>
          <w:tcPr>
            <w:tcW w:w="65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right"/>
              <w:rPr>
                <w:rFonts w:ascii="Times New Roman" w:hAnsi="Times New Roman"/>
                <w:sz w:val="16"/>
                <w:szCs w:val="16"/>
                <w:lang w:eastAsia="ru-RU"/>
              </w:rPr>
            </w:pPr>
            <w:r w:rsidRPr="00175671">
              <w:rPr>
                <w:rFonts w:ascii="Times New Roman" w:hAnsi="Times New Roman"/>
                <w:sz w:val="16"/>
                <w:szCs w:val="16"/>
                <w:lang w:eastAsia="ru-RU"/>
              </w:rPr>
              <w:t>28,9</w:t>
            </w:r>
          </w:p>
        </w:tc>
        <w:tc>
          <w:tcPr>
            <w:tcW w:w="56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rPr>
                <w:rFonts w:ascii="Times New Roman" w:hAnsi="Times New Roman"/>
                <w:sz w:val="16"/>
                <w:szCs w:val="16"/>
                <w:lang w:eastAsia="ru-RU"/>
              </w:rPr>
            </w:pPr>
            <w:r w:rsidRPr="00175671">
              <w:rPr>
                <w:rFonts w:ascii="Times New Roman" w:hAnsi="Times New Roman"/>
                <w:sz w:val="16"/>
                <w:szCs w:val="16"/>
                <w:lang w:eastAsia="ru-RU"/>
              </w:rPr>
              <w:t> </w:t>
            </w:r>
          </w:p>
        </w:tc>
        <w:tc>
          <w:tcPr>
            <w:tcW w:w="896"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0,289</w:t>
            </w:r>
          </w:p>
        </w:tc>
        <w:tc>
          <w:tcPr>
            <w:tcW w:w="524"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20</w:t>
            </w:r>
          </w:p>
        </w:tc>
        <w:tc>
          <w:tcPr>
            <w:tcW w:w="721"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59,3</w:t>
            </w:r>
          </w:p>
        </w:tc>
        <w:tc>
          <w:tcPr>
            <w:tcW w:w="62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91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0,593</w:t>
            </w:r>
          </w:p>
        </w:tc>
        <w:tc>
          <w:tcPr>
            <w:tcW w:w="568"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23</w:t>
            </w:r>
          </w:p>
        </w:tc>
        <w:tc>
          <w:tcPr>
            <w:tcW w:w="765"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0,441</w:t>
            </w:r>
          </w:p>
        </w:tc>
        <w:tc>
          <w:tcPr>
            <w:tcW w:w="634" w:type="dxa"/>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23</w:t>
            </w:r>
          </w:p>
        </w:tc>
        <w:tc>
          <w:tcPr>
            <w:tcW w:w="83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36</w:t>
            </w:r>
          </w:p>
        </w:tc>
        <w:tc>
          <w:tcPr>
            <w:tcW w:w="54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0"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0,360</w:t>
            </w:r>
          </w:p>
        </w:tc>
        <w:tc>
          <w:tcPr>
            <w:tcW w:w="503"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17</w:t>
            </w:r>
          </w:p>
        </w:tc>
        <w:tc>
          <w:tcPr>
            <w:tcW w:w="765"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62,3</w:t>
            </w:r>
          </w:p>
        </w:tc>
        <w:tc>
          <w:tcPr>
            <w:tcW w:w="59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104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0,623</w:t>
            </w:r>
          </w:p>
        </w:tc>
        <w:tc>
          <w:tcPr>
            <w:tcW w:w="44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12</w:t>
            </w:r>
          </w:p>
        </w:tc>
        <w:tc>
          <w:tcPr>
            <w:tcW w:w="877"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0,492</w:t>
            </w:r>
          </w:p>
        </w:tc>
        <w:tc>
          <w:tcPr>
            <w:tcW w:w="694"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13</w:t>
            </w:r>
          </w:p>
        </w:tc>
      </w:tr>
      <w:tr w:rsidR="006C2A7D" w:rsidRPr="00175671" w:rsidTr="00CA5549">
        <w:trPr>
          <w:trHeight w:val="240"/>
        </w:trPr>
        <w:tc>
          <w:tcPr>
            <w:tcW w:w="187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Большеигнатовский </w:t>
            </w:r>
          </w:p>
        </w:tc>
        <w:tc>
          <w:tcPr>
            <w:tcW w:w="65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right"/>
              <w:rPr>
                <w:rFonts w:ascii="Times New Roman" w:hAnsi="Times New Roman"/>
                <w:sz w:val="16"/>
                <w:szCs w:val="16"/>
                <w:lang w:eastAsia="ru-RU"/>
              </w:rPr>
            </w:pPr>
            <w:r w:rsidRPr="00175671">
              <w:rPr>
                <w:rFonts w:ascii="Times New Roman" w:hAnsi="Times New Roman"/>
                <w:sz w:val="16"/>
                <w:szCs w:val="16"/>
                <w:lang w:eastAsia="ru-RU"/>
              </w:rPr>
              <w:t>82,6</w:t>
            </w:r>
          </w:p>
        </w:tc>
        <w:tc>
          <w:tcPr>
            <w:tcW w:w="56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right"/>
              <w:rPr>
                <w:rFonts w:ascii="Times New Roman" w:hAnsi="Times New Roman"/>
                <w:sz w:val="16"/>
                <w:szCs w:val="16"/>
                <w:lang w:eastAsia="ru-RU"/>
              </w:rPr>
            </w:pPr>
            <w:r w:rsidRPr="00175671">
              <w:rPr>
                <w:rFonts w:ascii="Times New Roman" w:hAnsi="Times New Roman"/>
                <w:sz w:val="16"/>
                <w:szCs w:val="16"/>
                <w:lang w:eastAsia="ru-RU"/>
              </w:rPr>
              <w:t>8,26</w:t>
            </w:r>
          </w:p>
        </w:tc>
        <w:tc>
          <w:tcPr>
            <w:tcW w:w="896"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0,909</w:t>
            </w:r>
          </w:p>
        </w:tc>
        <w:tc>
          <w:tcPr>
            <w:tcW w:w="524"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w:t>
            </w:r>
          </w:p>
        </w:tc>
        <w:tc>
          <w:tcPr>
            <w:tcW w:w="721"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97,8</w:t>
            </w:r>
          </w:p>
        </w:tc>
        <w:tc>
          <w:tcPr>
            <w:tcW w:w="62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9,78</w:t>
            </w:r>
          </w:p>
        </w:tc>
        <w:tc>
          <w:tcPr>
            <w:tcW w:w="91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1,076</w:t>
            </w:r>
          </w:p>
        </w:tc>
        <w:tc>
          <w:tcPr>
            <w:tcW w:w="568"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w:t>
            </w:r>
          </w:p>
        </w:tc>
        <w:tc>
          <w:tcPr>
            <w:tcW w:w="765"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0,992</w:t>
            </w:r>
          </w:p>
        </w:tc>
        <w:tc>
          <w:tcPr>
            <w:tcW w:w="634" w:type="dxa"/>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2</w:t>
            </w:r>
          </w:p>
        </w:tc>
        <w:tc>
          <w:tcPr>
            <w:tcW w:w="83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88,3</w:t>
            </w:r>
          </w:p>
        </w:tc>
        <w:tc>
          <w:tcPr>
            <w:tcW w:w="54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8,83</w:t>
            </w:r>
          </w:p>
        </w:tc>
        <w:tc>
          <w:tcPr>
            <w:tcW w:w="830"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0,971</w:t>
            </w:r>
          </w:p>
        </w:tc>
        <w:tc>
          <w:tcPr>
            <w:tcW w:w="503"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w:t>
            </w:r>
          </w:p>
        </w:tc>
        <w:tc>
          <w:tcPr>
            <w:tcW w:w="765"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94,9</w:t>
            </w:r>
          </w:p>
        </w:tc>
        <w:tc>
          <w:tcPr>
            <w:tcW w:w="59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9,49</w:t>
            </w:r>
          </w:p>
        </w:tc>
        <w:tc>
          <w:tcPr>
            <w:tcW w:w="104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1,044</w:t>
            </w:r>
          </w:p>
        </w:tc>
        <w:tc>
          <w:tcPr>
            <w:tcW w:w="44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w:t>
            </w:r>
          </w:p>
        </w:tc>
        <w:tc>
          <w:tcPr>
            <w:tcW w:w="877"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1,008</w:t>
            </w:r>
          </w:p>
        </w:tc>
        <w:tc>
          <w:tcPr>
            <w:tcW w:w="694"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2</w:t>
            </w:r>
          </w:p>
        </w:tc>
      </w:tr>
      <w:tr w:rsidR="006C2A7D" w:rsidRPr="00175671" w:rsidTr="00CA5549">
        <w:trPr>
          <w:trHeight w:val="225"/>
        </w:trPr>
        <w:tc>
          <w:tcPr>
            <w:tcW w:w="187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Дубенский </w:t>
            </w:r>
          </w:p>
        </w:tc>
        <w:tc>
          <w:tcPr>
            <w:tcW w:w="65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right"/>
              <w:rPr>
                <w:rFonts w:ascii="Times New Roman" w:hAnsi="Times New Roman"/>
                <w:sz w:val="16"/>
                <w:szCs w:val="16"/>
                <w:lang w:eastAsia="ru-RU"/>
              </w:rPr>
            </w:pPr>
            <w:r w:rsidRPr="00175671">
              <w:rPr>
                <w:rFonts w:ascii="Times New Roman" w:hAnsi="Times New Roman"/>
                <w:sz w:val="16"/>
                <w:szCs w:val="16"/>
                <w:lang w:eastAsia="ru-RU"/>
              </w:rPr>
              <w:t>71,4</w:t>
            </w:r>
          </w:p>
        </w:tc>
        <w:tc>
          <w:tcPr>
            <w:tcW w:w="56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right"/>
              <w:rPr>
                <w:rFonts w:ascii="Times New Roman" w:hAnsi="Times New Roman"/>
                <w:sz w:val="16"/>
                <w:szCs w:val="16"/>
                <w:lang w:eastAsia="ru-RU"/>
              </w:rPr>
            </w:pPr>
            <w:r w:rsidRPr="00175671">
              <w:rPr>
                <w:rFonts w:ascii="Times New Roman" w:hAnsi="Times New Roman"/>
                <w:sz w:val="16"/>
                <w:szCs w:val="16"/>
                <w:lang w:eastAsia="ru-RU"/>
              </w:rPr>
              <w:t>7,14</w:t>
            </w:r>
          </w:p>
        </w:tc>
        <w:tc>
          <w:tcPr>
            <w:tcW w:w="896"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0,785</w:t>
            </w:r>
          </w:p>
        </w:tc>
        <w:tc>
          <w:tcPr>
            <w:tcW w:w="524"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4</w:t>
            </w:r>
          </w:p>
        </w:tc>
        <w:tc>
          <w:tcPr>
            <w:tcW w:w="721"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85,6</w:t>
            </w:r>
          </w:p>
        </w:tc>
        <w:tc>
          <w:tcPr>
            <w:tcW w:w="62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8,56</w:t>
            </w:r>
          </w:p>
        </w:tc>
        <w:tc>
          <w:tcPr>
            <w:tcW w:w="91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0,942</w:t>
            </w:r>
          </w:p>
        </w:tc>
        <w:tc>
          <w:tcPr>
            <w:tcW w:w="568"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8</w:t>
            </w:r>
          </w:p>
        </w:tc>
        <w:tc>
          <w:tcPr>
            <w:tcW w:w="765"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0,864</w:t>
            </w:r>
          </w:p>
        </w:tc>
        <w:tc>
          <w:tcPr>
            <w:tcW w:w="634" w:type="dxa"/>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4</w:t>
            </w:r>
          </w:p>
        </w:tc>
        <w:tc>
          <w:tcPr>
            <w:tcW w:w="83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66</w:t>
            </w:r>
          </w:p>
        </w:tc>
        <w:tc>
          <w:tcPr>
            <w:tcW w:w="54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0"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0,660</w:t>
            </w:r>
          </w:p>
        </w:tc>
        <w:tc>
          <w:tcPr>
            <w:tcW w:w="503"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4</w:t>
            </w:r>
          </w:p>
        </w:tc>
        <w:tc>
          <w:tcPr>
            <w:tcW w:w="765"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67,6</w:t>
            </w:r>
          </w:p>
        </w:tc>
        <w:tc>
          <w:tcPr>
            <w:tcW w:w="59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104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0,676</w:t>
            </w:r>
          </w:p>
        </w:tc>
        <w:tc>
          <w:tcPr>
            <w:tcW w:w="44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10</w:t>
            </w:r>
          </w:p>
        </w:tc>
        <w:tc>
          <w:tcPr>
            <w:tcW w:w="877"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0,668</w:t>
            </w:r>
          </w:p>
        </w:tc>
        <w:tc>
          <w:tcPr>
            <w:tcW w:w="694"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8</w:t>
            </w:r>
          </w:p>
        </w:tc>
      </w:tr>
      <w:tr w:rsidR="006C2A7D" w:rsidRPr="00175671" w:rsidTr="00CA5549">
        <w:trPr>
          <w:trHeight w:val="225"/>
        </w:trPr>
        <w:tc>
          <w:tcPr>
            <w:tcW w:w="187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Ельниковский </w:t>
            </w:r>
          </w:p>
        </w:tc>
        <w:tc>
          <w:tcPr>
            <w:tcW w:w="65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right"/>
              <w:rPr>
                <w:rFonts w:ascii="Times New Roman" w:hAnsi="Times New Roman"/>
                <w:sz w:val="16"/>
                <w:szCs w:val="16"/>
                <w:lang w:eastAsia="ru-RU"/>
              </w:rPr>
            </w:pPr>
            <w:r w:rsidRPr="00175671">
              <w:rPr>
                <w:rFonts w:ascii="Times New Roman" w:hAnsi="Times New Roman"/>
                <w:sz w:val="16"/>
                <w:szCs w:val="16"/>
                <w:lang w:eastAsia="ru-RU"/>
              </w:rPr>
              <w:t>27,3</w:t>
            </w:r>
          </w:p>
        </w:tc>
        <w:tc>
          <w:tcPr>
            <w:tcW w:w="56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rPr>
                <w:rFonts w:ascii="Times New Roman" w:hAnsi="Times New Roman"/>
                <w:sz w:val="16"/>
                <w:szCs w:val="16"/>
                <w:lang w:eastAsia="ru-RU"/>
              </w:rPr>
            </w:pPr>
            <w:r w:rsidRPr="00175671">
              <w:rPr>
                <w:rFonts w:ascii="Times New Roman" w:hAnsi="Times New Roman"/>
                <w:sz w:val="16"/>
                <w:szCs w:val="16"/>
                <w:lang w:eastAsia="ru-RU"/>
              </w:rPr>
              <w:t> </w:t>
            </w:r>
          </w:p>
        </w:tc>
        <w:tc>
          <w:tcPr>
            <w:tcW w:w="896"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0,273</w:t>
            </w:r>
          </w:p>
        </w:tc>
        <w:tc>
          <w:tcPr>
            <w:tcW w:w="524"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21</w:t>
            </w:r>
          </w:p>
        </w:tc>
        <w:tc>
          <w:tcPr>
            <w:tcW w:w="721"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94,8</w:t>
            </w:r>
          </w:p>
        </w:tc>
        <w:tc>
          <w:tcPr>
            <w:tcW w:w="62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9,48</w:t>
            </w:r>
          </w:p>
        </w:tc>
        <w:tc>
          <w:tcPr>
            <w:tcW w:w="91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1,043</w:t>
            </w:r>
          </w:p>
        </w:tc>
        <w:tc>
          <w:tcPr>
            <w:tcW w:w="568"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5</w:t>
            </w:r>
          </w:p>
        </w:tc>
        <w:tc>
          <w:tcPr>
            <w:tcW w:w="765"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0,658</w:t>
            </w:r>
          </w:p>
        </w:tc>
        <w:tc>
          <w:tcPr>
            <w:tcW w:w="634" w:type="dxa"/>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13</w:t>
            </w:r>
          </w:p>
        </w:tc>
        <w:tc>
          <w:tcPr>
            <w:tcW w:w="83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51,3</w:t>
            </w:r>
          </w:p>
        </w:tc>
        <w:tc>
          <w:tcPr>
            <w:tcW w:w="54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0"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0,513</w:t>
            </w:r>
          </w:p>
        </w:tc>
        <w:tc>
          <w:tcPr>
            <w:tcW w:w="503"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9</w:t>
            </w:r>
          </w:p>
        </w:tc>
        <w:tc>
          <w:tcPr>
            <w:tcW w:w="765"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70,3</w:t>
            </w:r>
          </w:p>
        </w:tc>
        <w:tc>
          <w:tcPr>
            <w:tcW w:w="59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7,03</w:t>
            </w:r>
          </w:p>
        </w:tc>
        <w:tc>
          <w:tcPr>
            <w:tcW w:w="104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0,773</w:t>
            </w:r>
          </w:p>
        </w:tc>
        <w:tc>
          <w:tcPr>
            <w:tcW w:w="44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9</w:t>
            </w:r>
          </w:p>
        </w:tc>
        <w:tc>
          <w:tcPr>
            <w:tcW w:w="877"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0,643</w:t>
            </w:r>
          </w:p>
        </w:tc>
        <w:tc>
          <w:tcPr>
            <w:tcW w:w="694"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10</w:t>
            </w:r>
          </w:p>
        </w:tc>
      </w:tr>
      <w:tr w:rsidR="006C2A7D" w:rsidRPr="00175671" w:rsidTr="00CA5549">
        <w:trPr>
          <w:trHeight w:val="225"/>
        </w:trPr>
        <w:tc>
          <w:tcPr>
            <w:tcW w:w="187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Зубово-Полянский </w:t>
            </w:r>
          </w:p>
        </w:tc>
        <w:tc>
          <w:tcPr>
            <w:tcW w:w="65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right"/>
              <w:rPr>
                <w:rFonts w:ascii="Times New Roman" w:hAnsi="Times New Roman"/>
                <w:sz w:val="16"/>
                <w:szCs w:val="16"/>
                <w:lang w:eastAsia="ru-RU"/>
              </w:rPr>
            </w:pPr>
            <w:r w:rsidRPr="00175671">
              <w:rPr>
                <w:rFonts w:ascii="Times New Roman" w:hAnsi="Times New Roman"/>
                <w:sz w:val="16"/>
                <w:szCs w:val="16"/>
                <w:lang w:eastAsia="ru-RU"/>
              </w:rPr>
              <w:t>47,1</w:t>
            </w:r>
          </w:p>
        </w:tc>
        <w:tc>
          <w:tcPr>
            <w:tcW w:w="56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rPr>
                <w:rFonts w:ascii="Times New Roman" w:hAnsi="Times New Roman"/>
                <w:sz w:val="16"/>
                <w:szCs w:val="16"/>
                <w:lang w:eastAsia="ru-RU"/>
              </w:rPr>
            </w:pPr>
            <w:r w:rsidRPr="00175671">
              <w:rPr>
                <w:rFonts w:ascii="Times New Roman" w:hAnsi="Times New Roman"/>
                <w:sz w:val="16"/>
                <w:szCs w:val="16"/>
                <w:lang w:eastAsia="ru-RU"/>
              </w:rPr>
              <w:t> </w:t>
            </w:r>
          </w:p>
        </w:tc>
        <w:tc>
          <w:tcPr>
            <w:tcW w:w="896"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0,471</w:t>
            </w:r>
          </w:p>
        </w:tc>
        <w:tc>
          <w:tcPr>
            <w:tcW w:w="524"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11</w:t>
            </w:r>
          </w:p>
        </w:tc>
        <w:tc>
          <w:tcPr>
            <w:tcW w:w="721"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65,1</w:t>
            </w:r>
          </w:p>
        </w:tc>
        <w:tc>
          <w:tcPr>
            <w:tcW w:w="62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91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0,651</w:t>
            </w:r>
          </w:p>
        </w:tc>
        <w:tc>
          <w:tcPr>
            <w:tcW w:w="568"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21</w:t>
            </w:r>
          </w:p>
        </w:tc>
        <w:tc>
          <w:tcPr>
            <w:tcW w:w="765"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0,561</w:t>
            </w:r>
          </w:p>
        </w:tc>
        <w:tc>
          <w:tcPr>
            <w:tcW w:w="634" w:type="dxa"/>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19</w:t>
            </w:r>
          </w:p>
        </w:tc>
        <w:tc>
          <w:tcPr>
            <w:tcW w:w="83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42,4</w:t>
            </w:r>
          </w:p>
        </w:tc>
        <w:tc>
          <w:tcPr>
            <w:tcW w:w="54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0"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0,424</w:t>
            </w:r>
          </w:p>
        </w:tc>
        <w:tc>
          <w:tcPr>
            <w:tcW w:w="503"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12</w:t>
            </w:r>
          </w:p>
        </w:tc>
        <w:tc>
          <w:tcPr>
            <w:tcW w:w="765"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51</w:t>
            </w:r>
          </w:p>
        </w:tc>
        <w:tc>
          <w:tcPr>
            <w:tcW w:w="59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104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0,510</w:t>
            </w:r>
          </w:p>
        </w:tc>
        <w:tc>
          <w:tcPr>
            <w:tcW w:w="44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15</w:t>
            </w:r>
          </w:p>
        </w:tc>
        <w:tc>
          <w:tcPr>
            <w:tcW w:w="877"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0,467</w:t>
            </w:r>
          </w:p>
        </w:tc>
        <w:tc>
          <w:tcPr>
            <w:tcW w:w="694"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14</w:t>
            </w:r>
          </w:p>
        </w:tc>
      </w:tr>
      <w:tr w:rsidR="006C2A7D" w:rsidRPr="00175671" w:rsidTr="00CA5549">
        <w:trPr>
          <w:trHeight w:val="225"/>
        </w:trPr>
        <w:tc>
          <w:tcPr>
            <w:tcW w:w="187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Инсарский </w:t>
            </w:r>
          </w:p>
        </w:tc>
        <w:tc>
          <w:tcPr>
            <w:tcW w:w="65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right"/>
              <w:rPr>
                <w:rFonts w:ascii="Times New Roman" w:hAnsi="Times New Roman"/>
                <w:sz w:val="16"/>
                <w:szCs w:val="16"/>
                <w:lang w:eastAsia="ru-RU"/>
              </w:rPr>
            </w:pPr>
            <w:r w:rsidRPr="00175671">
              <w:rPr>
                <w:rFonts w:ascii="Times New Roman" w:hAnsi="Times New Roman"/>
                <w:sz w:val="16"/>
                <w:szCs w:val="16"/>
                <w:lang w:eastAsia="ru-RU"/>
              </w:rPr>
              <w:t>75,2</w:t>
            </w:r>
          </w:p>
        </w:tc>
        <w:tc>
          <w:tcPr>
            <w:tcW w:w="56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right"/>
              <w:rPr>
                <w:rFonts w:ascii="Times New Roman" w:hAnsi="Times New Roman"/>
                <w:sz w:val="16"/>
                <w:szCs w:val="16"/>
                <w:lang w:eastAsia="ru-RU"/>
              </w:rPr>
            </w:pPr>
            <w:r w:rsidRPr="00175671">
              <w:rPr>
                <w:rFonts w:ascii="Times New Roman" w:hAnsi="Times New Roman"/>
                <w:sz w:val="16"/>
                <w:szCs w:val="16"/>
                <w:lang w:eastAsia="ru-RU"/>
              </w:rPr>
              <w:t>7,52</w:t>
            </w:r>
          </w:p>
        </w:tc>
        <w:tc>
          <w:tcPr>
            <w:tcW w:w="896"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0,827</w:t>
            </w:r>
          </w:p>
        </w:tc>
        <w:tc>
          <w:tcPr>
            <w:tcW w:w="524"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3</w:t>
            </w:r>
          </w:p>
        </w:tc>
        <w:tc>
          <w:tcPr>
            <w:tcW w:w="721"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96,6</w:t>
            </w:r>
          </w:p>
        </w:tc>
        <w:tc>
          <w:tcPr>
            <w:tcW w:w="62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9,66</w:t>
            </w:r>
          </w:p>
        </w:tc>
        <w:tc>
          <w:tcPr>
            <w:tcW w:w="91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1,063</w:t>
            </w:r>
          </w:p>
        </w:tc>
        <w:tc>
          <w:tcPr>
            <w:tcW w:w="568"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4</w:t>
            </w:r>
          </w:p>
        </w:tc>
        <w:tc>
          <w:tcPr>
            <w:tcW w:w="765"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0,945</w:t>
            </w:r>
          </w:p>
        </w:tc>
        <w:tc>
          <w:tcPr>
            <w:tcW w:w="634" w:type="dxa"/>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3</w:t>
            </w:r>
          </w:p>
        </w:tc>
        <w:tc>
          <w:tcPr>
            <w:tcW w:w="83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75,8</w:t>
            </w:r>
          </w:p>
        </w:tc>
        <w:tc>
          <w:tcPr>
            <w:tcW w:w="54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7,58</w:t>
            </w:r>
          </w:p>
        </w:tc>
        <w:tc>
          <w:tcPr>
            <w:tcW w:w="830"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0,834</w:t>
            </w:r>
          </w:p>
        </w:tc>
        <w:tc>
          <w:tcPr>
            <w:tcW w:w="503"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3</w:t>
            </w:r>
          </w:p>
        </w:tc>
        <w:tc>
          <w:tcPr>
            <w:tcW w:w="765"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88,1</w:t>
            </w:r>
          </w:p>
        </w:tc>
        <w:tc>
          <w:tcPr>
            <w:tcW w:w="59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8,81</w:t>
            </w:r>
          </w:p>
        </w:tc>
        <w:tc>
          <w:tcPr>
            <w:tcW w:w="104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0,969</w:t>
            </w:r>
          </w:p>
        </w:tc>
        <w:tc>
          <w:tcPr>
            <w:tcW w:w="44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4</w:t>
            </w:r>
          </w:p>
        </w:tc>
        <w:tc>
          <w:tcPr>
            <w:tcW w:w="877"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0,901</w:t>
            </w:r>
          </w:p>
        </w:tc>
        <w:tc>
          <w:tcPr>
            <w:tcW w:w="694"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3</w:t>
            </w:r>
          </w:p>
        </w:tc>
      </w:tr>
      <w:tr w:rsidR="006C2A7D" w:rsidRPr="00175671" w:rsidTr="00CA5549">
        <w:trPr>
          <w:trHeight w:val="225"/>
        </w:trPr>
        <w:tc>
          <w:tcPr>
            <w:tcW w:w="187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Ичалковский </w:t>
            </w:r>
          </w:p>
        </w:tc>
        <w:tc>
          <w:tcPr>
            <w:tcW w:w="65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right"/>
              <w:rPr>
                <w:rFonts w:ascii="Times New Roman" w:hAnsi="Times New Roman"/>
                <w:sz w:val="16"/>
                <w:szCs w:val="16"/>
                <w:lang w:eastAsia="ru-RU"/>
              </w:rPr>
            </w:pPr>
            <w:r w:rsidRPr="00175671">
              <w:rPr>
                <w:rFonts w:ascii="Times New Roman" w:hAnsi="Times New Roman"/>
                <w:sz w:val="16"/>
                <w:szCs w:val="16"/>
                <w:lang w:eastAsia="ru-RU"/>
              </w:rPr>
              <w:t>52</w:t>
            </w:r>
          </w:p>
        </w:tc>
        <w:tc>
          <w:tcPr>
            <w:tcW w:w="56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rPr>
                <w:rFonts w:ascii="Times New Roman" w:hAnsi="Times New Roman"/>
                <w:sz w:val="16"/>
                <w:szCs w:val="16"/>
                <w:lang w:eastAsia="ru-RU"/>
              </w:rPr>
            </w:pPr>
            <w:r w:rsidRPr="00175671">
              <w:rPr>
                <w:rFonts w:ascii="Times New Roman" w:hAnsi="Times New Roman"/>
                <w:sz w:val="16"/>
                <w:szCs w:val="16"/>
                <w:lang w:eastAsia="ru-RU"/>
              </w:rPr>
              <w:t> </w:t>
            </w:r>
          </w:p>
        </w:tc>
        <w:tc>
          <w:tcPr>
            <w:tcW w:w="896"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0,520</w:t>
            </w:r>
          </w:p>
        </w:tc>
        <w:tc>
          <w:tcPr>
            <w:tcW w:w="524"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8</w:t>
            </w:r>
          </w:p>
        </w:tc>
        <w:tc>
          <w:tcPr>
            <w:tcW w:w="721"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68,3</w:t>
            </w:r>
          </w:p>
        </w:tc>
        <w:tc>
          <w:tcPr>
            <w:tcW w:w="62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91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0,683</w:t>
            </w:r>
          </w:p>
        </w:tc>
        <w:tc>
          <w:tcPr>
            <w:tcW w:w="568"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20</w:t>
            </w:r>
          </w:p>
        </w:tc>
        <w:tc>
          <w:tcPr>
            <w:tcW w:w="765"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0,602</w:t>
            </w:r>
          </w:p>
        </w:tc>
        <w:tc>
          <w:tcPr>
            <w:tcW w:w="634" w:type="dxa"/>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17</w:t>
            </w:r>
          </w:p>
        </w:tc>
        <w:tc>
          <w:tcPr>
            <w:tcW w:w="83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39,6</w:t>
            </w:r>
          </w:p>
        </w:tc>
        <w:tc>
          <w:tcPr>
            <w:tcW w:w="54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0"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0,396</w:t>
            </w:r>
          </w:p>
        </w:tc>
        <w:tc>
          <w:tcPr>
            <w:tcW w:w="503"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15</w:t>
            </w:r>
          </w:p>
        </w:tc>
        <w:tc>
          <w:tcPr>
            <w:tcW w:w="765"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34,5</w:t>
            </w:r>
          </w:p>
        </w:tc>
        <w:tc>
          <w:tcPr>
            <w:tcW w:w="59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104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0,345</w:t>
            </w:r>
          </w:p>
        </w:tc>
        <w:tc>
          <w:tcPr>
            <w:tcW w:w="44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21</w:t>
            </w:r>
          </w:p>
        </w:tc>
        <w:tc>
          <w:tcPr>
            <w:tcW w:w="877"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0,371</w:t>
            </w:r>
          </w:p>
        </w:tc>
        <w:tc>
          <w:tcPr>
            <w:tcW w:w="694"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20</w:t>
            </w:r>
          </w:p>
        </w:tc>
      </w:tr>
      <w:tr w:rsidR="006C2A7D" w:rsidRPr="00175671" w:rsidTr="00CA5549">
        <w:trPr>
          <w:trHeight w:val="225"/>
        </w:trPr>
        <w:tc>
          <w:tcPr>
            <w:tcW w:w="1879" w:type="dxa"/>
            <w:tcBorders>
              <w:top w:val="nil"/>
              <w:left w:val="single" w:sz="4" w:space="0" w:color="auto"/>
              <w:bottom w:val="single" w:sz="4" w:space="0" w:color="auto"/>
              <w:right w:val="single" w:sz="4" w:space="0" w:color="auto"/>
            </w:tcBorders>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Кадошкинский </w:t>
            </w:r>
          </w:p>
        </w:tc>
        <w:tc>
          <w:tcPr>
            <w:tcW w:w="65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right"/>
              <w:rPr>
                <w:rFonts w:ascii="Times New Roman" w:hAnsi="Times New Roman"/>
                <w:sz w:val="16"/>
                <w:szCs w:val="16"/>
                <w:lang w:eastAsia="ru-RU"/>
              </w:rPr>
            </w:pPr>
            <w:r w:rsidRPr="00175671">
              <w:rPr>
                <w:rFonts w:ascii="Times New Roman" w:hAnsi="Times New Roman"/>
                <w:sz w:val="16"/>
                <w:szCs w:val="16"/>
                <w:lang w:eastAsia="ru-RU"/>
              </w:rPr>
              <w:t>24,1</w:t>
            </w:r>
          </w:p>
        </w:tc>
        <w:tc>
          <w:tcPr>
            <w:tcW w:w="56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rPr>
                <w:rFonts w:ascii="Times New Roman" w:hAnsi="Times New Roman"/>
                <w:sz w:val="16"/>
                <w:szCs w:val="16"/>
                <w:lang w:eastAsia="ru-RU"/>
              </w:rPr>
            </w:pPr>
            <w:r w:rsidRPr="00175671">
              <w:rPr>
                <w:rFonts w:ascii="Times New Roman" w:hAnsi="Times New Roman"/>
                <w:sz w:val="16"/>
                <w:szCs w:val="16"/>
                <w:lang w:eastAsia="ru-RU"/>
              </w:rPr>
              <w:t> </w:t>
            </w:r>
          </w:p>
        </w:tc>
        <w:tc>
          <w:tcPr>
            <w:tcW w:w="896"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0,241</w:t>
            </w:r>
          </w:p>
        </w:tc>
        <w:tc>
          <w:tcPr>
            <w:tcW w:w="524"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22</w:t>
            </w:r>
          </w:p>
        </w:tc>
        <w:tc>
          <w:tcPr>
            <w:tcW w:w="721"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77</w:t>
            </w:r>
          </w:p>
        </w:tc>
        <w:tc>
          <w:tcPr>
            <w:tcW w:w="62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7,70</w:t>
            </w:r>
          </w:p>
        </w:tc>
        <w:tc>
          <w:tcPr>
            <w:tcW w:w="91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0,847</w:t>
            </w:r>
          </w:p>
        </w:tc>
        <w:tc>
          <w:tcPr>
            <w:tcW w:w="568"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15</w:t>
            </w:r>
          </w:p>
        </w:tc>
        <w:tc>
          <w:tcPr>
            <w:tcW w:w="765"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0,544</w:t>
            </w:r>
          </w:p>
        </w:tc>
        <w:tc>
          <w:tcPr>
            <w:tcW w:w="634" w:type="dxa"/>
            <w:tcBorders>
              <w:top w:val="nil"/>
              <w:left w:val="nil"/>
              <w:bottom w:val="single" w:sz="4" w:space="0" w:color="auto"/>
              <w:right w:val="single" w:sz="4" w:space="0" w:color="auto"/>
            </w:tcBorders>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20</w:t>
            </w:r>
          </w:p>
        </w:tc>
        <w:tc>
          <w:tcPr>
            <w:tcW w:w="83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29,1</w:t>
            </w:r>
          </w:p>
        </w:tc>
        <w:tc>
          <w:tcPr>
            <w:tcW w:w="54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0"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0,291</w:t>
            </w:r>
          </w:p>
        </w:tc>
        <w:tc>
          <w:tcPr>
            <w:tcW w:w="503"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22</w:t>
            </w:r>
          </w:p>
        </w:tc>
        <w:tc>
          <w:tcPr>
            <w:tcW w:w="765"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53,7</w:t>
            </w:r>
          </w:p>
        </w:tc>
        <w:tc>
          <w:tcPr>
            <w:tcW w:w="59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104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0,537</w:t>
            </w:r>
          </w:p>
        </w:tc>
        <w:tc>
          <w:tcPr>
            <w:tcW w:w="44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14</w:t>
            </w:r>
          </w:p>
        </w:tc>
        <w:tc>
          <w:tcPr>
            <w:tcW w:w="877"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0,414</w:t>
            </w:r>
          </w:p>
        </w:tc>
        <w:tc>
          <w:tcPr>
            <w:tcW w:w="694"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16</w:t>
            </w:r>
          </w:p>
        </w:tc>
      </w:tr>
      <w:tr w:rsidR="006C2A7D" w:rsidRPr="00175671" w:rsidTr="00CA5549">
        <w:trPr>
          <w:trHeight w:val="225"/>
        </w:trPr>
        <w:tc>
          <w:tcPr>
            <w:tcW w:w="187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Кочкуровский </w:t>
            </w:r>
          </w:p>
        </w:tc>
        <w:tc>
          <w:tcPr>
            <w:tcW w:w="65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right"/>
              <w:rPr>
                <w:rFonts w:ascii="Times New Roman" w:hAnsi="Times New Roman"/>
                <w:sz w:val="16"/>
                <w:szCs w:val="16"/>
                <w:lang w:eastAsia="ru-RU"/>
              </w:rPr>
            </w:pPr>
            <w:r w:rsidRPr="00175671">
              <w:rPr>
                <w:rFonts w:ascii="Times New Roman" w:hAnsi="Times New Roman"/>
                <w:sz w:val="16"/>
                <w:szCs w:val="16"/>
                <w:lang w:eastAsia="ru-RU"/>
              </w:rPr>
              <w:t>16,6</w:t>
            </w:r>
          </w:p>
        </w:tc>
        <w:tc>
          <w:tcPr>
            <w:tcW w:w="56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rPr>
                <w:rFonts w:ascii="Times New Roman" w:hAnsi="Times New Roman"/>
                <w:sz w:val="16"/>
                <w:szCs w:val="16"/>
                <w:lang w:eastAsia="ru-RU"/>
              </w:rPr>
            </w:pPr>
            <w:r w:rsidRPr="00175671">
              <w:rPr>
                <w:rFonts w:ascii="Times New Roman" w:hAnsi="Times New Roman"/>
                <w:sz w:val="16"/>
                <w:szCs w:val="16"/>
                <w:lang w:eastAsia="ru-RU"/>
              </w:rPr>
              <w:t> </w:t>
            </w:r>
          </w:p>
        </w:tc>
        <w:tc>
          <w:tcPr>
            <w:tcW w:w="896"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0,166</w:t>
            </w:r>
          </w:p>
        </w:tc>
        <w:tc>
          <w:tcPr>
            <w:tcW w:w="524"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23</w:t>
            </w:r>
          </w:p>
        </w:tc>
        <w:tc>
          <w:tcPr>
            <w:tcW w:w="721"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80,8</w:t>
            </w:r>
          </w:p>
        </w:tc>
        <w:tc>
          <w:tcPr>
            <w:tcW w:w="62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8,08</w:t>
            </w:r>
          </w:p>
        </w:tc>
        <w:tc>
          <w:tcPr>
            <w:tcW w:w="91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0,889</w:t>
            </w:r>
          </w:p>
        </w:tc>
        <w:tc>
          <w:tcPr>
            <w:tcW w:w="568"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12</w:t>
            </w:r>
          </w:p>
        </w:tc>
        <w:tc>
          <w:tcPr>
            <w:tcW w:w="765"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0,527</w:t>
            </w:r>
          </w:p>
        </w:tc>
        <w:tc>
          <w:tcPr>
            <w:tcW w:w="634" w:type="dxa"/>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22</w:t>
            </w:r>
          </w:p>
        </w:tc>
        <w:tc>
          <w:tcPr>
            <w:tcW w:w="83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15,8</w:t>
            </w:r>
          </w:p>
        </w:tc>
        <w:tc>
          <w:tcPr>
            <w:tcW w:w="54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0"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0,158</w:t>
            </w:r>
          </w:p>
        </w:tc>
        <w:tc>
          <w:tcPr>
            <w:tcW w:w="503"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23</w:t>
            </w:r>
          </w:p>
        </w:tc>
        <w:tc>
          <w:tcPr>
            <w:tcW w:w="765"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30,9</w:t>
            </w:r>
          </w:p>
        </w:tc>
        <w:tc>
          <w:tcPr>
            <w:tcW w:w="59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104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0,309</w:t>
            </w:r>
          </w:p>
        </w:tc>
        <w:tc>
          <w:tcPr>
            <w:tcW w:w="44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22</w:t>
            </w:r>
          </w:p>
        </w:tc>
        <w:tc>
          <w:tcPr>
            <w:tcW w:w="877"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0,234</w:t>
            </w:r>
          </w:p>
        </w:tc>
        <w:tc>
          <w:tcPr>
            <w:tcW w:w="694"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23</w:t>
            </w:r>
          </w:p>
        </w:tc>
      </w:tr>
      <w:tr w:rsidR="006C2A7D" w:rsidRPr="00175671" w:rsidTr="00CA5549">
        <w:trPr>
          <w:trHeight w:val="225"/>
        </w:trPr>
        <w:tc>
          <w:tcPr>
            <w:tcW w:w="187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Краснослободский </w:t>
            </w:r>
          </w:p>
        </w:tc>
        <w:tc>
          <w:tcPr>
            <w:tcW w:w="65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right"/>
              <w:rPr>
                <w:rFonts w:ascii="Times New Roman" w:hAnsi="Times New Roman"/>
                <w:sz w:val="16"/>
                <w:szCs w:val="16"/>
                <w:lang w:eastAsia="ru-RU"/>
              </w:rPr>
            </w:pPr>
            <w:r w:rsidRPr="00175671">
              <w:rPr>
                <w:rFonts w:ascii="Times New Roman" w:hAnsi="Times New Roman"/>
                <w:sz w:val="16"/>
                <w:szCs w:val="16"/>
                <w:lang w:eastAsia="ru-RU"/>
              </w:rPr>
              <w:t>85,9</w:t>
            </w:r>
          </w:p>
        </w:tc>
        <w:tc>
          <w:tcPr>
            <w:tcW w:w="56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right"/>
              <w:rPr>
                <w:rFonts w:ascii="Times New Roman" w:hAnsi="Times New Roman"/>
                <w:sz w:val="16"/>
                <w:szCs w:val="16"/>
                <w:lang w:eastAsia="ru-RU"/>
              </w:rPr>
            </w:pPr>
            <w:r w:rsidRPr="00175671">
              <w:rPr>
                <w:rFonts w:ascii="Times New Roman" w:hAnsi="Times New Roman"/>
                <w:sz w:val="16"/>
                <w:szCs w:val="16"/>
                <w:lang w:eastAsia="ru-RU"/>
              </w:rPr>
              <w:t>8,59</w:t>
            </w:r>
          </w:p>
        </w:tc>
        <w:tc>
          <w:tcPr>
            <w:tcW w:w="896"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0,945</w:t>
            </w:r>
          </w:p>
        </w:tc>
        <w:tc>
          <w:tcPr>
            <w:tcW w:w="524"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w:t>
            </w:r>
          </w:p>
        </w:tc>
        <w:tc>
          <w:tcPr>
            <w:tcW w:w="721"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97,4</w:t>
            </w:r>
          </w:p>
        </w:tc>
        <w:tc>
          <w:tcPr>
            <w:tcW w:w="62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9,74</w:t>
            </w:r>
          </w:p>
        </w:tc>
        <w:tc>
          <w:tcPr>
            <w:tcW w:w="91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1,071</w:t>
            </w:r>
          </w:p>
        </w:tc>
        <w:tc>
          <w:tcPr>
            <w:tcW w:w="568"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3</w:t>
            </w:r>
          </w:p>
        </w:tc>
        <w:tc>
          <w:tcPr>
            <w:tcW w:w="765"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1,008</w:t>
            </w:r>
          </w:p>
        </w:tc>
        <w:tc>
          <w:tcPr>
            <w:tcW w:w="634" w:type="dxa"/>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1</w:t>
            </w:r>
          </w:p>
        </w:tc>
        <w:tc>
          <w:tcPr>
            <w:tcW w:w="83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94</w:t>
            </w:r>
          </w:p>
        </w:tc>
        <w:tc>
          <w:tcPr>
            <w:tcW w:w="54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9,40</w:t>
            </w:r>
          </w:p>
        </w:tc>
        <w:tc>
          <w:tcPr>
            <w:tcW w:w="830"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1,034</w:t>
            </w:r>
          </w:p>
        </w:tc>
        <w:tc>
          <w:tcPr>
            <w:tcW w:w="503"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w:t>
            </w:r>
          </w:p>
        </w:tc>
        <w:tc>
          <w:tcPr>
            <w:tcW w:w="765"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97,4</w:t>
            </w:r>
          </w:p>
        </w:tc>
        <w:tc>
          <w:tcPr>
            <w:tcW w:w="59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9,74</w:t>
            </w:r>
          </w:p>
        </w:tc>
        <w:tc>
          <w:tcPr>
            <w:tcW w:w="104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1,071</w:t>
            </w:r>
          </w:p>
        </w:tc>
        <w:tc>
          <w:tcPr>
            <w:tcW w:w="44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w:t>
            </w:r>
          </w:p>
        </w:tc>
        <w:tc>
          <w:tcPr>
            <w:tcW w:w="877"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1,053</w:t>
            </w:r>
          </w:p>
        </w:tc>
        <w:tc>
          <w:tcPr>
            <w:tcW w:w="694"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w:t>
            </w:r>
          </w:p>
        </w:tc>
      </w:tr>
      <w:tr w:rsidR="006C2A7D" w:rsidRPr="00175671" w:rsidTr="00CA5549">
        <w:trPr>
          <w:trHeight w:val="225"/>
        </w:trPr>
        <w:tc>
          <w:tcPr>
            <w:tcW w:w="187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Лямбирский </w:t>
            </w:r>
          </w:p>
        </w:tc>
        <w:tc>
          <w:tcPr>
            <w:tcW w:w="65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right"/>
              <w:rPr>
                <w:rFonts w:ascii="Times New Roman" w:hAnsi="Times New Roman"/>
                <w:sz w:val="16"/>
                <w:szCs w:val="16"/>
                <w:lang w:eastAsia="ru-RU"/>
              </w:rPr>
            </w:pPr>
            <w:r w:rsidRPr="00175671">
              <w:rPr>
                <w:rFonts w:ascii="Times New Roman" w:hAnsi="Times New Roman"/>
                <w:sz w:val="16"/>
                <w:szCs w:val="16"/>
                <w:lang w:eastAsia="ru-RU"/>
              </w:rPr>
              <w:t>46,6</w:t>
            </w:r>
          </w:p>
        </w:tc>
        <w:tc>
          <w:tcPr>
            <w:tcW w:w="56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rPr>
                <w:rFonts w:ascii="Times New Roman" w:hAnsi="Times New Roman"/>
                <w:sz w:val="16"/>
                <w:szCs w:val="16"/>
                <w:lang w:eastAsia="ru-RU"/>
              </w:rPr>
            </w:pPr>
            <w:r w:rsidRPr="00175671">
              <w:rPr>
                <w:rFonts w:ascii="Times New Roman" w:hAnsi="Times New Roman"/>
                <w:sz w:val="16"/>
                <w:szCs w:val="16"/>
                <w:lang w:eastAsia="ru-RU"/>
              </w:rPr>
              <w:t> </w:t>
            </w:r>
          </w:p>
        </w:tc>
        <w:tc>
          <w:tcPr>
            <w:tcW w:w="896"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0,466</w:t>
            </w:r>
          </w:p>
        </w:tc>
        <w:tc>
          <w:tcPr>
            <w:tcW w:w="524"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12</w:t>
            </w:r>
          </w:p>
        </w:tc>
        <w:tc>
          <w:tcPr>
            <w:tcW w:w="721"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60,5</w:t>
            </w:r>
          </w:p>
        </w:tc>
        <w:tc>
          <w:tcPr>
            <w:tcW w:w="62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91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0,605</w:t>
            </w:r>
          </w:p>
        </w:tc>
        <w:tc>
          <w:tcPr>
            <w:tcW w:w="568"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22</w:t>
            </w:r>
          </w:p>
        </w:tc>
        <w:tc>
          <w:tcPr>
            <w:tcW w:w="765"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0,536</w:t>
            </w:r>
          </w:p>
        </w:tc>
        <w:tc>
          <w:tcPr>
            <w:tcW w:w="634" w:type="dxa"/>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21</w:t>
            </w:r>
          </w:p>
        </w:tc>
        <w:tc>
          <w:tcPr>
            <w:tcW w:w="83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36,3</w:t>
            </w:r>
          </w:p>
        </w:tc>
        <w:tc>
          <w:tcPr>
            <w:tcW w:w="54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0"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0,363</w:t>
            </w:r>
          </w:p>
        </w:tc>
        <w:tc>
          <w:tcPr>
            <w:tcW w:w="503"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16</w:t>
            </w:r>
          </w:p>
        </w:tc>
        <w:tc>
          <w:tcPr>
            <w:tcW w:w="765"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48</w:t>
            </w:r>
          </w:p>
        </w:tc>
        <w:tc>
          <w:tcPr>
            <w:tcW w:w="59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104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0,480</w:t>
            </w:r>
          </w:p>
        </w:tc>
        <w:tc>
          <w:tcPr>
            <w:tcW w:w="44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16</w:t>
            </w:r>
          </w:p>
        </w:tc>
        <w:tc>
          <w:tcPr>
            <w:tcW w:w="877"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0,422</w:t>
            </w:r>
          </w:p>
        </w:tc>
        <w:tc>
          <w:tcPr>
            <w:tcW w:w="694"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15</w:t>
            </w:r>
          </w:p>
        </w:tc>
      </w:tr>
      <w:tr w:rsidR="006C2A7D" w:rsidRPr="00175671" w:rsidTr="00CA5549">
        <w:trPr>
          <w:trHeight w:val="225"/>
        </w:trPr>
        <w:tc>
          <w:tcPr>
            <w:tcW w:w="187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Ромодановский </w:t>
            </w:r>
          </w:p>
        </w:tc>
        <w:tc>
          <w:tcPr>
            <w:tcW w:w="65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right"/>
              <w:rPr>
                <w:rFonts w:ascii="Times New Roman" w:hAnsi="Times New Roman"/>
                <w:sz w:val="16"/>
                <w:szCs w:val="16"/>
                <w:lang w:eastAsia="ru-RU"/>
              </w:rPr>
            </w:pPr>
            <w:r w:rsidRPr="00175671">
              <w:rPr>
                <w:rFonts w:ascii="Times New Roman" w:hAnsi="Times New Roman"/>
                <w:sz w:val="16"/>
                <w:szCs w:val="16"/>
                <w:lang w:eastAsia="ru-RU"/>
              </w:rPr>
              <w:t>61,1</w:t>
            </w:r>
          </w:p>
        </w:tc>
        <w:tc>
          <w:tcPr>
            <w:tcW w:w="56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rPr>
                <w:rFonts w:ascii="Times New Roman" w:hAnsi="Times New Roman"/>
                <w:sz w:val="16"/>
                <w:szCs w:val="16"/>
                <w:lang w:eastAsia="ru-RU"/>
              </w:rPr>
            </w:pPr>
            <w:r w:rsidRPr="00175671">
              <w:rPr>
                <w:rFonts w:ascii="Times New Roman" w:hAnsi="Times New Roman"/>
                <w:sz w:val="16"/>
                <w:szCs w:val="16"/>
                <w:lang w:eastAsia="ru-RU"/>
              </w:rPr>
              <w:t> </w:t>
            </w:r>
          </w:p>
        </w:tc>
        <w:tc>
          <w:tcPr>
            <w:tcW w:w="896"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0,611</w:t>
            </w:r>
          </w:p>
        </w:tc>
        <w:tc>
          <w:tcPr>
            <w:tcW w:w="524"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5</w:t>
            </w:r>
          </w:p>
        </w:tc>
        <w:tc>
          <w:tcPr>
            <w:tcW w:w="721"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93,2</w:t>
            </w:r>
          </w:p>
        </w:tc>
        <w:tc>
          <w:tcPr>
            <w:tcW w:w="62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9,32</w:t>
            </w:r>
          </w:p>
        </w:tc>
        <w:tc>
          <w:tcPr>
            <w:tcW w:w="91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1,025</w:t>
            </w:r>
          </w:p>
        </w:tc>
        <w:tc>
          <w:tcPr>
            <w:tcW w:w="568"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6</w:t>
            </w:r>
          </w:p>
        </w:tc>
        <w:tc>
          <w:tcPr>
            <w:tcW w:w="765"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0,818</w:t>
            </w:r>
          </w:p>
        </w:tc>
        <w:tc>
          <w:tcPr>
            <w:tcW w:w="634" w:type="dxa"/>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5</w:t>
            </w:r>
          </w:p>
        </w:tc>
        <w:tc>
          <w:tcPr>
            <w:tcW w:w="83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40,2</w:t>
            </w:r>
          </w:p>
        </w:tc>
        <w:tc>
          <w:tcPr>
            <w:tcW w:w="54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0"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0,402</w:t>
            </w:r>
          </w:p>
        </w:tc>
        <w:tc>
          <w:tcPr>
            <w:tcW w:w="503"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14</w:t>
            </w:r>
          </w:p>
        </w:tc>
        <w:tc>
          <w:tcPr>
            <w:tcW w:w="765"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27</w:t>
            </w:r>
          </w:p>
        </w:tc>
        <w:tc>
          <w:tcPr>
            <w:tcW w:w="59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104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0,270</w:t>
            </w:r>
          </w:p>
        </w:tc>
        <w:tc>
          <w:tcPr>
            <w:tcW w:w="44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23</w:t>
            </w:r>
          </w:p>
        </w:tc>
        <w:tc>
          <w:tcPr>
            <w:tcW w:w="877"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0,336</w:t>
            </w:r>
          </w:p>
        </w:tc>
        <w:tc>
          <w:tcPr>
            <w:tcW w:w="694"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22</w:t>
            </w:r>
          </w:p>
        </w:tc>
      </w:tr>
      <w:tr w:rsidR="006C2A7D" w:rsidRPr="00175671" w:rsidTr="00CA5549">
        <w:trPr>
          <w:trHeight w:val="225"/>
        </w:trPr>
        <w:tc>
          <w:tcPr>
            <w:tcW w:w="187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Старошайговский </w:t>
            </w:r>
          </w:p>
        </w:tc>
        <w:tc>
          <w:tcPr>
            <w:tcW w:w="65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right"/>
              <w:rPr>
                <w:rFonts w:ascii="Times New Roman" w:hAnsi="Times New Roman"/>
                <w:sz w:val="16"/>
                <w:szCs w:val="16"/>
                <w:lang w:eastAsia="ru-RU"/>
              </w:rPr>
            </w:pPr>
            <w:r w:rsidRPr="00175671">
              <w:rPr>
                <w:rFonts w:ascii="Times New Roman" w:hAnsi="Times New Roman"/>
                <w:sz w:val="16"/>
                <w:szCs w:val="16"/>
                <w:lang w:eastAsia="ru-RU"/>
              </w:rPr>
              <w:t>38,2</w:t>
            </w:r>
          </w:p>
        </w:tc>
        <w:tc>
          <w:tcPr>
            <w:tcW w:w="56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rPr>
                <w:rFonts w:ascii="Times New Roman" w:hAnsi="Times New Roman"/>
                <w:sz w:val="16"/>
                <w:szCs w:val="16"/>
                <w:lang w:eastAsia="ru-RU"/>
              </w:rPr>
            </w:pPr>
            <w:r w:rsidRPr="00175671">
              <w:rPr>
                <w:rFonts w:ascii="Times New Roman" w:hAnsi="Times New Roman"/>
                <w:sz w:val="16"/>
                <w:szCs w:val="16"/>
                <w:lang w:eastAsia="ru-RU"/>
              </w:rPr>
              <w:t> </w:t>
            </w:r>
          </w:p>
        </w:tc>
        <w:tc>
          <w:tcPr>
            <w:tcW w:w="896"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0,382</w:t>
            </w:r>
          </w:p>
        </w:tc>
        <w:tc>
          <w:tcPr>
            <w:tcW w:w="524"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19</w:t>
            </w:r>
          </w:p>
        </w:tc>
        <w:tc>
          <w:tcPr>
            <w:tcW w:w="721"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84,1</w:t>
            </w:r>
          </w:p>
        </w:tc>
        <w:tc>
          <w:tcPr>
            <w:tcW w:w="62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8,41</w:t>
            </w:r>
          </w:p>
        </w:tc>
        <w:tc>
          <w:tcPr>
            <w:tcW w:w="91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0,925</w:t>
            </w:r>
          </w:p>
        </w:tc>
        <w:tc>
          <w:tcPr>
            <w:tcW w:w="568"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10</w:t>
            </w:r>
          </w:p>
        </w:tc>
        <w:tc>
          <w:tcPr>
            <w:tcW w:w="765"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0,654</w:t>
            </w:r>
          </w:p>
        </w:tc>
        <w:tc>
          <w:tcPr>
            <w:tcW w:w="634" w:type="dxa"/>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14</w:t>
            </w:r>
          </w:p>
        </w:tc>
        <w:tc>
          <w:tcPr>
            <w:tcW w:w="83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45,7</w:t>
            </w:r>
          </w:p>
        </w:tc>
        <w:tc>
          <w:tcPr>
            <w:tcW w:w="54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0"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0,457</w:t>
            </w:r>
          </w:p>
        </w:tc>
        <w:tc>
          <w:tcPr>
            <w:tcW w:w="503"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11</w:t>
            </w:r>
          </w:p>
        </w:tc>
        <w:tc>
          <w:tcPr>
            <w:tcW w:w="765"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79,5</w:t>
            </w:r>
          </w:p>
        </w:tc>
        <w:tc>
          <w:tcPr>
            <w:tcW w:w="59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7,95</w:t>
            </w:r>
          </w:p>
        </w:tc>
        <w:tc>
          <w:tcPr>
            <w:tcW w:w="104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0,875</w:t>
            </w:r>
          </w:p>
        </w:tc>
        <w:tc>
          <w:tcPr>
            <w:tcW w:w="44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5</w:t>
            </w:r>
          </w:p>
        </w:tc>
        <w:tc>
          <w:tcPr>
            <w:tcW w:w="877"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0,666</w:t>
            </w:r>
          </w:p>
        </w:tc>
        <w:tc>
          <w:tcPr>
            <w:tcW w:w="694"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9</w:t>
            </w:r>
          </w:p>
        </w:tc>
      </w:tr>
      <w:tr w:rsidR="006C2A7D" w:rsidRPr="00175671" w:rsidTr="00CA5549">
        <w:trPr>
          <w:trHeight w:val="225"/>
        </w:trPr>
        <w:tc>
          <w:tcPr>
            <w:tcW w:w="187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Темниковский </w:t>
            </w:r>
          </w:p>
        </w:tc>
        <w:tc>
          <w:tcPr>
            <w:tcW w:w="65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right"/>
              <w:rPr>
                <w:rFonts w:ascii="Times New Roman" w:hAnsi="Times New Roman"/>
                <w:sz w:val="16"/>
                <w:szCs w:val="16"/>
                <w:lang w:eastAsia="ru-RU"/>
              </w:rPr>
            </w:pPr>
            <w:r w:rsidRPr="00175671">
              <w:rPr>
                <w:rFonts w:ascii="Times New Roman" w:hAnsi="Times New Roman"/>
                <w:sz w:val="16"/>
                <w:szCs w:val="16"/>
                <w:lang w:eastAsia="ru-RU"/>
              </w:rPr>
              <w:t>44,3</w:t>
            </w:r>
          </w:p>
        </w:tc>
        <w:tc>
          <w:tcPr>
            <w:tcW w:w="56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rPr>
                <w:rFonts w:ascii="Times New Roman" w:hAnsi="Times New Roman"/>
                <w:sz w:val="16"/>
                <w:szCs w:val="16"/>
                <w:lang w:eastAsia="ru-RU"/>
              </w:rPr>
            </w:pPr>
            <w:r w:rsidRPr="00175671">
              <w:rPr>
                <w:rFonts w:ascii="Times New Roman" w:hAnsi="Times New Roman"/>
                <w:sz w:val="16"/>
                <w:szCs w:val="16"/>
                <w:lang w:eastAsia="ru-RU"/>
              </w:rPr>
              <w:t> </w:t>
            </w:r>
          </w:p>
        </w:tc>
        <w:tc>
          <w:tcPr>
            <w:tcW w:w="896"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0,443</w:t>
            </w:r>
          </w:p>
        </w:tc>
        <w:tc>
          <w:tcPr>
            <w:tcW w:w="524"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15</w:t>
            </w:r>
          </w:p>
        </w:tc>
        <w:tc>
          <w:tcPr>
            <w:tcW w:w="721"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73,8</w:t>
            </w:r>
          </w:p>
        </w:tc>
        <w:tc>
          <w:tcPr>
            <w:tcW w:w="62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7,38</w:t>
            </w:r>
          </w:p>
        </w:tc>
        <w:tc>
          <w:tcPr>
            <w:tcW w:w="91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0,812</w:t>
            </w:r>
          </w:p>
        </w:tc>
        <w:tc>
          <w:tcPr>
            <w:tcW w:w="568"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17</w:t>
            </w:r>
          </w:p>
        </w:tc>
        <w:tc>
          <w:tcPr>
            <w:tcW w:w="765"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0,627</w:t>
            </w:r>
          </w:p>
        </w:tc>
        <w:tc>
          <w:tcPr>
            <w:tcW w:w="634" w:type="dxa"/>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15</w:t>
            </w:r>
          </w:p>
        </w:tc>
        <w:tc>
          <w:tcPr>
            <w:tcW w:w="83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61,7</w:t>
            </w:r>
          </w:p>
        </w:tc>
        <w:tc>
          <w:tcPr>
            <w:tcW w:w="54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0"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0,617</w:t>
            </w:r>
          </w:p>
        </w:tc>
        <w:tc>
          <w:tcPr>
            <w:tcW w:w="503"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5</w:t>
            </w:r>
          </w:p>
        </w:tc>
        <w:tc>
          <w:tcPr>
            <w:tcW w:w="765"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71,6</w:t>
            </w:r>
          </w:p>
        </w:tc>
        <w:tc>
          <w:tcPr>
            <w:tcW w:w="59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7,16</w:t>
            </w:r>
          </w:p>
        </w:tc>
        <w:tc>
          <w:tcPr>
            <w:tcW w:w="104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0,788</w:t>
            </w:r>
          </w:p>
        </w:tc>
        <w:tc>
          <w:tcPr>
            <w:tcW w:w="44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8</w:t>
            </w:r>
          </w:p>
        </w:tc>
        <w:tc>
          <w:tcPr>
            <w:tcW w:w="877"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0,702</w:t>
            </w:r>
          </w:p>
        </w:tc>
        <w:tc>
          <w:tcPr>
            <w:tcW w:w="694"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7</w:t>
            </w:r>
          </w:p>
        </w:tc>
      </w:tr>
      <w:tr w:rsidR="006C2A7D" w:rsidRPr="00175671" w:rsidTr="00CA5549">
        <w:trPr>
          <w:trHeight w:val="225"/>
        </w:trPr>
        <w:tc>
          <w:tcPr>
            <w:tcW w:w="187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Теньгушевский </w:t>
            </w:r>
          </w:p>
        </w:tc>
        <w:tc>
          <w:tcPr>
            <w:tcW w:w="65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right"/>
              <w:rPr>
                <w:rFonts w:ascii="Times New Roman" w:hAnsi="Times New Roman"/>
                <w:sz w:val="16"/>
                <w:szCs w:val="16"/>
                <w:lang w:eastAsia="ru-RU"/>
              </w:rPr>
            </w:pPr>
            <w:r w:rsidRPr="00175671">
              <w:rPr>
                <w:rFonts w:ascii="Times New Roman" w:hAnsi="Times New Roman"/>
                <w:sz w:val="16"/>
                <w:szCs w:val="16"/>
                <w:lang w:eastAsia="ru-RU"/>
              </w:rPr>
              <w:t>45,3</w:t>
            </w:r>
          </w:p>
        </w:tc>
        <w:tc>
          <w:tcPr>
            <w:tcW w:w="56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rPr>
                <w:rFonts w:ascii="Times New Roman" w:hAnsi="Times New Roman"/>
                <w:sz w:val="16"/>
                <w:szCs w:val="16"/>
                <w:lang w:eastAsia="ru-RU"/>
              </w:rPr>
            </w:pPr>
            <w:r w:rsidRPr="00175671">
              <w:rPr>
                <w:rFonts w:ascii="Times New Roman" w:hAnsi="Times New Roman"/>
                <w:sz w:val="16"/>
                <w:szCs w:val="16"/>
                <w:lang w:eastAsia="ru-RU"/>
              </w:rPr>
              <w:t> </w:t>
            </w:r>
          </w:p>
        </w:tc>
        <w:tc>
          <w:tcPr>
            <w:tcW w:w="896"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0,453</w:t>
            </w:r>
          </w:p>
        </w:tc>
        <w:tc>
          <w:tcPr>
            <w:tcW w:w="524"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13</w:t>
            </w:r>
          </w:p>
        </w:tc>
        <w:tc>
          <w:tcPr>
            <w:tcW w:w="721"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100</w:t>
            </w:r>
          </w:p>
        </w:tc>
        <w:tc>
          <w:tcPr>
            <w:tcW w:w="62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10,00</w:t>
            </w:r>
          </w:p>
        </w:tc>
        <w:tc>
          <w:tcPr>
            <w:tcW w:w="91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1,100</w:t>
            </w:r>
          </w:p>
        </w:tc>
        <w:tc>
          <w:tcPr>
            <w:tcW w:w="568"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w:t>
            </w:r>
          </w:p>
        </w:tc>
        <w:tc>
          <w:tcPr>
            <w:tcW w:w="765"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0,777</w:t>
            </w:r>
          </w:p>
        </w:tc>
        <w:tc>
          <w:tcPr>
            <w:tcW w:w="634" w:type="dxa"/>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7</w:t>
            </w:r>
          </w:p>
        </w:tc>
        <w:tc>
          <w:tcPr>
            <w:tcW w:w="83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57,2</w:t>
            </w:r>
          </w:p>
        </w:tc>
        <w:tc>
          <w:tcPr>
            <w:tcW w:w="54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0"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0,572</w:t>
            </w:r>
          </w:p>
        </w:tc>
        <w:tc>
          <w:tcPr>
            <w:tcW w:w="503"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8</w:t>
            </w:r>
          </w:p>
        </w:tc>
        <w:tc>
          <w:tcPr>
            <w:tcW w:w="765"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93,6</w:t>
            </w:r>
          </w:p>
        </w:tc>
        <w:tc>
          <w:tcPr>
            <w:tcW w:w="59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9,36</w:t>
            </w:r>
          </w:p>
        </w:tc>
        <w:tc>
          <w:tcPr>
            <w:tcW w:w="104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1,030</w:t>
            </w:r>
          </w:p>
        </w:tc>
        <w:tc>
          <w:tcPr>
            <w:tcW w:w="44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3</w:t>
            </w:r>
          </w:p>
        </w:tc>
        <w:tc>
          <w:tcPr>
            <w:tcW w:w="877"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0,801</w:t>
            </w:r>
          </w:p>
        </w:tc>
        <w:tc>
          <w:tcPr>
            <w:tcW w:w="694"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4</w:t>
            </w:r>
          </w:p>
        </w:tc>
      </w:tr>
      <w:tr w:rsidR="006C2A7D" w:rsidRPr="00175671" w:rsidTr="00CA5549">
        <w:trPr>
          <w:trHeight w:val="225"/>
        </w:trPr>
        <w:tc>
          <w:tcPr>
            <w:tcW w:w="187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Торбеевский </w:t>
            </w:r>
          </w:p>
        </w:tc>
        <w:tc>
          <w:tcPr>
            <w:tcW w:w="65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right"/>
              <w:rPr>
                <w:rFonts w:ascii="Times New Roman" w:hAnsi="Times New Roman"/>
                <w:sz w:val="16"/>
                <w:szCs w:val="16"/>
                <w:lang w:eastAsia="ru-RU"/>
              </w:rPr>
            </w:pPr>
            <w:r w:rsidRPr="00175671">
              <w:rPr>
                <w:rFonts w:ascii="Times New Roman" w:hAnsi="Times New Roman"/>
                <w:sz w:val="16"/>
                <w:szCs w:val="16"/>
                <w:lang w:eastAsia="ru-RU"/>
              </w:rPr>
              <w:t>44,4</w:t>
            </w:r>
          </w:p>
        </w:tc>
        <w:tc>
          <w:tcPr>
            <w:tcW w:w="56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rPr>
                <w:rFonts w:ascii="Times New Roman" w:hAnsi="Times New Roman"/>
                <w:sz w:val="16"/>
                <w:szCs w:val="16"/>
                <w:lang w:eastAsia="ru-RU"/>
              </w:rPr>
            </w:pPr>
            <w:r w:rsidRPr="00175671">
              <w:rPr>
                <w:rFonts w:ascii="Times New Roman" w:hAnsi="Times New Roman"/>
                <w:sz w:val="16"/>
                <w:szCs w:val="16"/>
                <w:lang w:eastAsia="ru-RU"/>
              </w:rPr>
              <w:t> </w:t>
            </w:r>
          </w:p>
        </w:tc>
        <w:tc>
          <w:tcPr>
            <w:tcW w:w="896"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0,444</w:t>
            </w:r>
          </w:p>
        </w:tc>
        <w:tc>
          <w:tcPr>
            <w:tcW w:w="524"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14</w:t>
            </w:r>
          </w:p>
        </w:tc>
        <w:tc>
          <w:tcPr>
            <w:tcW w:w="721"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79,8</w:t>
            </w:r>
          </w:p>
        </w:tc>
        <w:tc>
          <w:tcPr>
            <w:tcW w:w="62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7,98</w:t>
            </w:r>
          </w:p>
        </w:tc>
        <w:tc>
          <w:tcPr>
            <w:tcW w:w="91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0,878</w:t>
            </w:r>
          </w:p>
        </w:tc>
        <w:tc>
          <w:tcPr>
            <w:tcW w:w="568"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13</w:t>
            </w:r>
          </w:p>
        </w:tc>
        <w:tc>
          <w:tcPr>
            <w:tcW w:w="765"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0,661</w:t>
            </w:r>
          </w:p>
        </w:tc>
        <w:tc>
          <w:tcPr>
            <w:tcW w:w="634" w:type="dxa"/>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12</w:t>
            </w:r>
          </w:p>
        </w:tc>
        <w:tc>
          <w:tcPr>
            <w:tcW w:w="83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61,5</w:t>
            </w:r>
          </w:p>
        </w:tc>
        <w:tc>
          <w:tcPr>
            <w:tcW w:w="54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0"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0,615</w:t>
            </w:r>
          </w:p>
        </w:tc>
        <w:tc>
          <w:tcPr>
            <w:tcW w:w="503"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6</w:t>
            </w:r>
          </w:p>
        </w:tc>
        <w:tc>
          <w:tcPr>
            <w:tcW w:w="765"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73,1</w:t>
            </w:r>
          </w:p>
        </w:tc>
        <w:tc>
          <w:tcPr>
            <w:tcW w:w="59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7,31</w:t>
            </w:r>
          </w:p>
        </w:tc>
        <w:tc>
          <w:tcPr>
            <w:tcW w:w="104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0,804</w:t>
            </w:r>
          </w:p>
        </w:tc>
        <w:tc>
          <w:tcPr>
            <w:tcW w:w="44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7</w:t>
            </w:r>
          </w:p>
        </w:tc>
        <w:tc>
          <w:tcPr>
            <w:tcW w:w="877"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0,710</w:t>
            </w:r>
          </w:p>
        </w:tc>
        <w:tc>
          <w:tcPr>
            <w:tcW w:w="694"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6</w:t>
            </w:r>
          </w:p>
        </w:tc>
      </w:tr>
      <w:tr w:rsidR="006C2A7D" w:rsidRPr="00175671" w:rsidTr="00CA5549">
        <w:trPr>
          <w:trHeight w:val="225"/>
        </w:trPr>
        <w:tc>
          <w:tcPr>
            <w:tcW w:w="187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Чамзинский </w:t>
            </w:r>
          </w:p>
        </w:tc>
        <w:tc>
          <w:tcPr>
            <w:tcW w:w="65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right"/>
              <w:rPr>
                <w:rFonts w:ascii="Times New Roman" w:hAnsi="Times New Roman"/>
                <w:sz w:val="16"/>
                <w:szCs w:val="16"/>
                <w:lang w:eastAsia="ru-RU"/>
              </w:rPr>
            </w:pPr>
            <w:r w:rsidRPr="00175671">
              <w:rPr>
                <w:rFonts w:ascii="Times New Roman" w:hAnsi="Times New Roman"/>
                <w:sz w:val="16"/>
                <w:szCs w:val="16"/>
                <w:lang w:eastAsia="ru-RU"/>
              </w:rPr>
              <w:t>42,6</w:t>
            </w:r>
          </w:p>
        </w:tc>
        <w:tc>
          <w:tcPr>
            <w:tcW w:w="56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rPr>
                <w:rFonts w:ascii="Times New Roman" w:hAnsi="Times New Roman"/>
                <w:sz w:val="16"/>
                <w:szCs w:val="16"/>
                <w:lang w:eastAsia="ru-RU"/>
              </w:rPr>
            </w:pPr>
            <w:r w:rsidRPr="00175671">
              <w:rPr>
                <w:rFonts w:ascii="Times New Roman" w:hAnsi="Times New Roman"/>
                <w:sz w:val="16"/>
                <w:szCs w:val="16"/>
                <w:lang w:eastAsia="ru-RU"/>
              </w:rPr>
              <w:t> </w:t>
            </w:r>
          </w:p>
        </w:tc>
        <w:tc>
          <w:tcPr>
            <w:tcW w:w="896"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0,426</w:t>
            </w:r>
          </w:p>
        </w:tc>
        <w:tc>
          <w:tcPr>
            <w:tcW w:w="524"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18</w:t>
            </w:r>
          </w:p>
        </w:tc>
        <w:tc>
          <w:tcPr>
            <w:tcW w:w="721"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69,9</w:t>
            </w:r>
          </w:p>
        </w:tc>
        <w:tc>
          <w:tcPr>
            <w:tcW w:w="62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91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0,699</w:t>
            </w:r>
          </w:p>
        </w:tc>
        <w:tc>
          <w:tcPr>
            <w:tcW w:w="568"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19</w:t>
            </w:r>
          </w:p>
        </w:tc>
        <w:tc>
          <w:tcPr>
            <w:tcW w:w="765"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0,563</w:t>
            </w:r>
          </w:p>
        </w:tc>
        <w:tc>
          <w:tcPr>
            <w:tcW w:w="634" w:type="dxa"/>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18</w:t>
            </w:r>
          </w:p>
        </w:tc>
        <w:tc>
          <w:tcPr>
            <w:tcW w:w="83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33,8</w:t>
            </w:r>
          </w:p>
        </w:tc>
        <w:tc>
          <w:tcPr>
            <w:tcW w:w="54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0"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0,338</w:t>
            </w:r>
          </w:p>
        </w:tc>
        <w:tc>
          <w:tcPr>
            <w:tcW w:w="503"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19</w:t>
            </w:r>
          </w:p>
        </w:tc>
        <w:tc>
          <w:tcPr>
            <w:tcW w:w="765"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41,7</w:t>
            </w:r>
          </w:p>
        </w:tc>
        <w:tc>
          <w:tcPr>
            <w:tcW w:w="59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104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0,417</w:t>
            </w:r>
          </w:p>
        </w:tc>
        <w:tc>
          <w:tcPr>
            <w:tcW w:w="44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19</w:t>
            </w:r>
          </w:p>
        </w:tc>
        <w:tc>
          <w:tcPr>
            <w:tcW w:w="877"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0,378</w:t>
            </w:r>
          </w:p>
        </w:tc>
        <w:tc>
          <w:tcPr>
            <w:tcW w:w="694"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19</w:t>
            </w:r>
          </w:p>
        </w:tc>
      </w:tr>
      <w:tr w:rsidR="006C2A7D" w:rsidRPr="00175671" w:rsidTr="00CA5549">
        <w:trPr>
          <w:trHeight w:val="225"/>
        </w:trPr>
        <w:tc>
          <w:tcPr>
            <w:tcW w:w="1879" w:type="dxa"/>
            <w:tcBorders>
              <w:top w:val="nil"/>
              <w:left w:val="single" w:sz="4" w:space="0" w:color="auto"/>
              <w:bottom w:val="single" w:sz="4" w:space="0" w:color="auto"/>
              <w:right w:val="single" w:sz="4" w:space="0" w:color="auto"/>
            </w:tcBorders>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Ковылкинский </w:t>
            </w:r>
          </w:p>
        </w:tc>
        <w:tc>
          <w:tcPr>
            <w:tcW w:w="65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right"/>
              <w:rPr>
                <w:rFonts w:ascii="Times New Roman" w:hAnsi="Times New Roman"/>
                <w:sz w:val="16"/>
                <w:szCs w:val="16"/>
                <w:lang w:eastAsia="ru-RU"/>
              </w:rPr>
            </w:pPr>
            <w:r w:rsidRPr="00175671">
              <w:rPr>
                <w:rFonts w:ascii="Times New Roman" w:hAnsi="Times New Roman"/>
                <w:sz w:val="16"/>
                <w:szCs w:val="16"/>
                <w:lang w:eastAsia="ru-RU"/>
              </w:rPr>
              <w:t>43,6</w:t>
            </w:r>
          </w:p>
        </w:tc>
        <w:tc>
          <w:tcPr>
            <w:tcW w:w="56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rPr>
                <w:rFonts w:ascii="Times New Roman" w:hAnsi="Times New Roman"/>
                <w:sz w:val="16"/>
                <w:szCs w:val="16"/>
                <w:lang w:eastAsia="ru-RU"/>
              </w:rPr>
            </w:pPr>
            <w:r w:rsidRPr="00175671">
              <w:rPr>
                <w:rFonts w:ascii="Times New Roman" w:hAnsi="Times New Roman"/>
                <w:sz w:val="16"/>
                <w:szCs w:val="16"/>
                <w:lang w:eastAsia="ru-RU"/>
              </w:rPr>
              <w:t> </w:t>
            </w:r>
          </w:p>
        </w:tc>
        <w:tc>
          <w:tcPr>
            <w:tcW w:w="896"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0,436</w:t>
            </w:r>
          </w:p>
        </w:tc>
        <w:tc>
          <w:tcPr>
            <w:tcW w:w="524"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17</w:t>
            </w:r>
          </w:p>
        </w:tc>
        <w:tc>
          <w:tcPr>
            <w:tcW w:w="721"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70,9</w:t>
            </w:r>
          </w:p>
        </w:tc>
        <w:tc>
          <w:tcPr>
            <w:tcW w:w="62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7,09</w:t>
            </w:r>
          </w:p>
        </w:tc>
        <w:tc>
          <w:tcPr>
            <w:tcW w:w="91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0,780</w:t>
            </w:r>
          </w:p>
        </w:tc>
        <w:tc>
          <w:tcPr>
            <w:tcW w:w="568"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18</w:t>
            </w:r>
          </w:p>
        </w:tc>
        <w:tc>
          <w:tcPr>
            <w:tcW w:w="765"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0,608</w:t>
            </w:r>
          </w:p>
        </w:tc>
        <w:tc>
          <w:tcPr>
            <w:tcW w:w="634" w:type="dxa"/>
            <w:tcBorders>
              <w:top w:val="nil"/>
              <w:left w:val="nil"/>
              <w:bottom w:val="single" w:sz="4" w:space="0" w:color="auto"/>
              <w:right w:val="single" w:sz="4" w:space="0" w:color="auto"/>
            </w:tcBorders>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16</w:t>
            </w:r>
          </w:p>
        </w:tc>
        <w:tc>
          <w:tcPr>
            <w:tcW w:w="83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33,3</w:t>
            </w:r>
          </w:p>
        </w:tc>
        <w:tc>
          <w:tcPr>
            <w:tcW w:w="54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0"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0,333</w:t>
            </w:r>
          </w:p>
        </w:tc>
        <w:tc>
          <w:tcPr>
            <w:tcW w:w="503"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20</w:t>
            </w:r>
          </w:p>
        </w:tc>
        <w:tc>
          <w:tcPr>
            <w:tcW w:w="765"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40,6</w:t>
            </w:r>
          </w:p>
        </w:tc>
        <w:tc>
          <w:tcPr>
            <w:tcW w:w="59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104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0,406</w:t>
            </w:r>
          </w:p>
        </w:tc>
        <w:tc>
          <w:tcPr>
            <w:tcW w:w="44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20</w:t>
            </w:r>
          </w:p>
        </w:tc>
        <w:tc>
          <w:tcPr>
            <w:tcW w:w="877"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0,370</w:t>
            </w:r>
          </w:p>
        </w:tc>
        <w:tc>
          <w:tcPr>
            <w:tcW w:w="694"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21</w:t>
            </w:r>
          </w:p>
        </w:tc>
      </w:tr>
      <w:tr w:rsidR="006C2A7D" w:rsidRPr="00175671" w:rsidTr="00CA5549">
        <w:trPr>
          <w:trHeight w:val="225"/>
        </w:trPr>
        <w:tc>
          <w:tcPr>
            <w:tcW w:w="187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Рузаевский </w:t>
            </w:r>
          </w:p>
        </w:tc>
        <w:tc>
          <w:tcPr>
            <w:tcW w:w="65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right"/>
              <w:rPr>
                <w:rFonts w:ascii="Times New Roman" w:hAnsi="Times New Roman"/>
                <w:sz w:val="16"/>
                <w:szCs w:val="16"/>
                <w:lang w:eastAsia="ru-RU"/>
              </w:rPr>
            </w:pPr>
            <w:r w:rsidRPr="00175671">
              <w:rPr>
                <w:rFonts w:ascii="Times New Roman" w:hAnsi="Times New Roman"/>
                <w:sz w:val="16"/>
                <w:szCs w:val="16"/>
                <w:lang w:eastAsia="ru-RU"/>
              </w:rPr>
              <w:t>47,9</w:t>
            </w:r>
          </w:p>
        </w:tc>
        <w:tc>
          <w:tcPr>
            <w:tcW w:w="56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rPr>
                <w:rFonts w:ascii="Times New Roman" w:hAnsi="Times New Roman"/>
                <w:sz w:val="16"/>
                <w:szCs w:val="16"/>
                <w:lang w:eastAsia="ru-RU"/>
              </w:rPr>
            </w:pPr>
            <w:r w:rsidRPr="00175671">
              <w:rPr>
                <w:rFonts w:ascii="Times New Roman" w:hAnsi="Times New Roman"/>
                <w:sz w:val="16"/>
                <w:szCs w:val="16"/>
                <w:lang w:eastAsia="ru-RU"/>
              </w:rPr>
              <w:t> </w:t>
            </w:r>
          </w:p>
        </w:tc>
        <w:tc>
          <w:tcPr>
            <w:tcW w:w="896"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0,479</w:t>
            </w:r>
          </w:p>
        </w:tc>
        <w:tc>
          <w:tcPr>
            <w:tcW w:w="524"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10</w:t>
            </w:r>
          </w:p>
        </w:tc>
        <w:tc>
          <w:tcPr>
            <w:tcW w:w="721"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79</w:t>
            </w:r>
          </w:p>
        </w:tc>
        <w:tc>
          <w:tcPr>
            <w:tcW w:w="62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7,90</w:t>
            </w:r>
          </w:p>
        </w:tc>
        <w:tc>
          <w:tcPr>
            <w:tcW w:w="91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0,869</w:t>
            </w:r>
          </w:p>
        </w:tc>
        <w:tc>
          <w:tcPr>
            <w:tcW w:w="568"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14</w:t>
            </w:r>
          </w:p>
        </w:tc>
        <w:tc>
          <w:tcPr>
            <w:tcW w:w="765"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0,674</w:t>
            </w:r>
          </w:p>
        </w:tc>
        <w:tc>
          <w:tcPr>
            <w:tcW w:w="634" w:type="dxa"/>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10</w:t>
            </w:r>
          </w:p>
        </w:tc>
        <w:tc>
          <w:tcPr>
            <w:tcW w:w="83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41,4</w:t>
            </w:r>
          </w:p>
        </w:tc>
        <w:tc>
          <w:tcPr>
            <w:tcW w:w="54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0"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0,414</w:t>
            </w:r>
          </w:p>
        </w:tc>
        <w:tc>
          <w:tcPr>
            <w:tcW w:w="503"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13</w:t>
            </w:r>
          </w:p>
        </w:tc>
        <w:tc>
          <w:tcPr>
            <w:tcW w:w="765"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59,7</w:t>
            </w:r>
          </w:p>
        </w:tc>
        <w:tc>
          <w:tcPr>
            <w:tcW w:w="59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104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0,597</w:t>
            </w:r>
          </w:p>
        </w:tc>
        <w:tc>
          <w:tcPr>
            <w:tcW w:w="44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13</w:t>
            </w:r>
          </w:p>
        </w:tc>
        <w:tc>
          <w:tcPr>
            <w:tcW w:w="877"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0,506</w:t>
            </w:r>
          </w:p>
        </w:tc>
        <w:tc>
          <w:tcPr>
            <w:tcW w:w="694"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12</w:t>
            </w:r>
          </w:p>
        </w:tc>
      </w:tr>
      <w:tr w:rsidR="006C2A7D" w:rsidRPr="00175671" w:rsidTr="00CA5549">
        <w:trPr>
          <w:trHeight w:val="450"/>
        </w:trPr>
        <w:tc>
          <w:tcPr>
            <w:tcW w:w="1879"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городской округ Саранск </w:t>
            </w:r>
          </w:p>
        </w:tc>
        <w:tc>
          <w:tcPr>
            <w:tcW w:w="65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right"/>
              <w:rPr>
                <w:rFonts w:ascii="Times New Roman" w:hAnsi="Times New Roman"/>
                <w:sz w:val="16"/>
                <w:szCs w:val="16"/>
                <w:lang w:eastAsia="ru-RU"/>
              </w:rPr>
            </w:pPr>
            <w:r w:rsidRPr="00175671">
              <w:rPr>
                <w:rFonts w:ascii="Times New Roman" w:hAnsi="Times New Roman"/>
                <w:sz w:val="16"/>
                <w:szCs w:val="16"/>
                <w:lang w:eastAsia="ru-RU"/>
              </w:rPr>
              <w:t>53,7</w:t>
            </w:r>
          </w:p>
        </w:tc>
        <w:tc>
          <w:tcPr>
            <w:tcW w:w="568"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rPr>
                <w:rFonts w:ascii="Times New Roman" w:hAnsi="Times New Roman"/>
                <w:sz w:val="16"/>
                <w:szCs w:val="16"/>
                <w:lang w:eastAsia="ru-RU"/>
              </w:rPr>
            </w:pPr>
            <w:r w:rsidRPr="00175671">
              <w:rPr>
                <w:rFonts w:ascii="Times New Roman" w:hAnsi="Times New Roman"/>
                <w:sz w:val="16"/>
                <w:szCs w:val="16"/>
                <w:lang w:eastAsia="ru-RU"/>
              </w:rPr>
              <w:t> </w:t>
            </w:r>
          </w:p>
        </w:tc>
        <w:tc>
          <w:tcPr>
            <w:tcW w:w="896"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0,537</w:t>
            </w:r>
          </w:p>
        </w:tc>
        <w:tc>
          <w:tcPr>
            <w:tcW w:w="524"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7</w:t>
            </w:r>
          </w:p>
        </w:tc>
        <w:tc>
          <w:tcPr>
            <w:tcW w:w="721"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74,6</w:t>
            </w:r>
          </w:p>
        </w:tc>
        <w:tc>
          <w:tcPr>
            <w:tcW w:w="62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7,46</w:t>
            </w:r>
          </w:p>
        </w:tc>
        <w:tc>
          <w:tcPr>
            <w:tcW w:w="91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0,821</w:t>
            </w:r>
          </w:p>
        </w:tc>
        <w:tc>
          <w:tcPr>
            <w:tcW w:w="568"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16</w:t>
            </w:r>
          </w:p>
        </w:tc>
        <w:tc>
          <w:tcPr>
            <w:tcW w:w="765"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0,679</w:t>
            </w:r>
          </w:p>
        </w:tc>
        <w:tc>
          <w:tcPr>
            <w:tcW w:w="634" w:type="dxa"/>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9</w:t>
            </w:r>
          </w:p>
        </w:tc>
        <w:tc>
          <w:tcPr>
            <w:tcW w:w="83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32,8</w:t>
            </w:r>
          </w:p>
        </w:tc>
        <w:tc>
          <w:tcPr>
            <w:tcW w:w="54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30"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0,328</w:t>
            </w:r>
          </w:p>
        </w:tc>
        <w:tc>
          <w:tcPr>
            <w:tcW w:w="503"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21</w:t>
            </w:r>
          </w:p>
        </w:tc>
        <w:tc>
          <w:tcPr>
            <w:tcW w:w="765"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43,7</w:t>
            </w:r>
          </w:p>
        </w:tc>
        <w:tc>
          <w:tcPr>
            <w:tcW w:w="590"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104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0,437</w:t>
            </w:r>
          </w:p>
        </w:tc>
        <w:tc>
          <w:tcPr>
            <w:tcW w:w="449"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18</w:t>
            </w:r>
          </w:p>
        </w:tc>
        <w:tc>
          <w:tcPr>
            <w:tcW w:w="877"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0,383</w:t>
            </w:r>
          </w:p>
        </w:tc>
        <w:tc>
          <w:tcPr>
            <w:tcW w:w="694" w:type="dxa"/>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18</w:t>
            </w:r>
          </w:p>
        </w:tc>
      </w:tr>
    </w:tbl>
    <w:p w:rsidR="006C2A7D" w:rsidRDefault="006C2A7D" w:rsidP="00F20F58">
      <w:pPr>
        <w:spacing w:after="0" w:line="240" w:lineRule="auto"/>
        <w:rPr>
          <w:rFonts w:ascii="Arial CYR" w:hAnsi="Arial CYR" w:cs="Arial CYR"/>
          <w:sz w:val="20"/>
          <w:szCs w:val="20"/>
          <w:lang w:eastAsia="ru-RU"/>
        </w:rPr>
      </w:pPr>
    </w:p>
    <w:p w:rsidR="006C2A7D" w:rsidRDefault="006C2A7D" w:rsidP="00F20F58">
      <w:pPr>
        <w:spacing w:after="0" w:line="240" w:lineRule="auto"/>
        <w:rPr>
          <w:rFonts w:ascii="Arial CYR" w:hAnsi="Arial CYR" w:cs="Arial CYR"/>
          <w:sz w:val="20"/>
          <w:szCs w:val="20"/>
          <w:lang w:eastAsia="ru-RU"/>
        </w:rPr>
      </w:pPr>
    </w:p>
    <w:tbl>
      <w:tblPr>
        <w:tblW w:w="16302" w:type="dxa"/>
        <w:tblInd w:w="-176" w:type="dxa"/>
        <w:tblLayout w:type="fixed"/>
        <w:tblLook w:val="00A0" w:firstRow="1" w:lastRow="0" w:firstColumn="1" w:lastColumn="0" w:noHBand="0" w:noVBand="0"/>
      </w:tblPr>
      <w:tblGrid>
        <w:gridCol w:w="1702"/>
        <w:gridCol w:w="709"/>
        <w:gridCol w:w="567"/>
        <w:gridCol w:w="708"/>
        <w:gridCol w:w="567"/>
        <w:gridCol w:w="89"/>
        <w:gridCol w:w="620"/>
        <w:gridCol w:w="567"/>
        <w:gridCol w:w="383"/>
        <w:gridCol w:w="468"/>
        <w:gridCol w:w="567"/>
        <w:gridCol w:w="709"/>
        <w:gridCol w:w="350"/>
        <w:gridCol w:w="359"/>
        <w:gridCol w:w="709"/>
        <w:gridCol w:w="566"/>
        <w:gridCol w:w="600"/>
        <w:gridCol w:w="251"/>
        <w:gridCol w:w="566"/>
        <w:gridCol w:w="551"/>
        <w:gridCol w:w="158"/>
        <w:gridCol w:w="567"/>
        <w:gridCol w:w="709"/>
        <w:gridCol w:w="86"/>
        <w:gridCol w:w="481"/>
        <w:gridCol w:w="850"/>
        <w:gridCol w:w="79"/>
        <w:gridCol w:w="346"/>
        <w:gridCol w:w="709"/>
        <w:gridCol w:w="142"/>
        <w:gridCol w:w="299"/>
        <w:gridCol w:w="236"/>
        <w:gridCol w:w="32"/>
      </w:tblGrid>
      <w:tr w:rsidR="006C2A7D" w:rsidRPr="00175671" w:rsidTr="00103740">
        <w:trPr>
          <w:trHeight w:val="460"/>
        </w:trPr>
        <w:tc>
          <w:tcPr>
            <w:tcW w:w="1702" w:type="dxa"/>
            <w:vMerge w:val="restart"/>
            <w:tcBorders>
              <w:top w:val="single" w:sz="4" w:space="0" w:color="auto"/>
              <w:left w:val="single" w:sz="4" w:space="0" w:color="auto"/>
              <w:bottom w:val="single" w:sz="4" w:space="0" w:color="000000"/>
              <w:right w:val="single" w:sz="4" w:space="0" w:color="auto"/>
            </w:tcBorders>
            <w:vAlign w:val="center"/>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Наименование муниципальных образований</w:t>
            </w:r>
          </w:p>
        </w:tc>
        <w:tc>
          <w:tcPr>
            <w:tcW w:w="13182" w:type="dxa"/>
            <w:gridSpan w:val="27"/>
            <w:tcBorders>
              <w:top w:val="single" w:sz="4" w:space="0" w:color="auto"/>
              <w:left w:val="nil"/>
              <w:bottom w:val="single" w:sz="4" w:space="0" w:color="auto"/>
              <w:right w:val="single" w:sz="4" w:space="0" w:color="000000"/>
            </w:tcBorders>
            <w:vAlign w:val="center"/>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III.Промежуточный рейтинг:  оценка конкурентной среды на основе  социологических исследований (оценка предпринимательским сообществом и потребителями степени развития конкуренции на рынках товаров и услуг)</w:t>
            </w:r>
          </w:p>
        </w:tc>
        <w:tc>
          <w:tcPr>
            <w:tcW w:w="1418" w:type="dxa"/>
            <w:gridSpan w:val="5"/>
            <w:tcBorders>
              <w:top w:val="single" w:sz="4" w:space="0" w:color="auto"/>
              <w:left w:val="nil"/>
              <w:bottom w:val="single" w:sz="4" w:space="0" w:color="auto"/>
              <w:right w:val="single" w:sz="4" w:space="0" w:color="000000"/>
            </w:tcBorders>
            <w:vAlign w:val="center"/>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III. Промежуточный рейтинг:</w:t>
            </w:r>
          </w:p>
        </w:tc>
      </w:tr>
      <w:tr w:rsidR="006C2A7D" w:rsidRPr="00175671" w:rsidTr="00103740">
        <w:trPr>
          <w:trHeight w:val="313"/>
        </w:trPr>
        <w:tc>
          <w:tcPr>
            <w:tcW w:w="1702" w:type="dxa"/>
            <w:vMerge/>
            <w:tcBorders>
              <w:top w:val="single" w:sz="4" w:space="0" w:color="auto"/>
              <w:left w:val="single" w:sz="4" w:space="0" w:color="auto"/>
              <w:bottom w:val="single" w:sz="4" w:space="0" w:color="000000"/>
              <w:right w:val="single" w:sz="4" w:space="0" w:color="auto"/>
            </w:tcBorders>
            <w:vAlign w:val="center"/>
          </w:tcPr>
          <w:p w:rsidR="006C2A7D" w:rsidRPr="00175671" w:rsidRDefault="006C2A7D" w:rsidP="00175671">
            <w:pPr>
              <w:spacing w:after="0" w:line="240" w:lineRule="auto"/>
              <w:rPr>
                <w:rFonts w:ascii="Times New Roman" w:hAnsi="Times New Roman"/>
                <w:sz w:val="16"/>
                <w:szCs w:val="16"/>
                <w:lang w:eastAsia="ru-RU"/>
              </w:rPr>
            </w:pPr>
          </w:p>
        </w:tc>
        <w:tc>
          <w:tcPr>
            <w:tcW w:w="6663" w:type="dxa"/>
            <w:gridSpan w:val="13"/>
            <w:tcBorders>
              <w:top w:val="single" w:sz="4" w:space="0" w:color="auto"/>
              <w:left w:val="nil"/>
              <w:bottom w:val="single" w:sz="4" w:space="0" w:color="auto"/>
              <w:right w:val="single" w:sz="4" w:space="0" w:color="000000"/>
            </w:tcBorders>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Услуги по водоотведению</w:t>
            </w:r>
          </w:p>
        </w:tc>
        <w:tc>
          <w:tcPr>
            <w:tcW w:w="6519" w:type="dxa"/>
            <w:gridSpan w:val="14"/>
            <w:tcBorders>
              <w:top w:val="single" w:sz="4" w:space="0" w:color="auto"/>
              <w:left w:val="nil"/>
              <w:bottom w:val="single" w:sz="4" w:space="0" w:color="auto"/>
              <w:right w:val="single" w:sz="4" w:space="0" w:color="000000"/>
            </w:tcBorders>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Услуги по водоочистки</w:t>
            </w:r>
          </w:p>
        </w:tc>
        <w:tc>
          <w:tcPr>
            <w:tcW w:w="1418" w:type="dxa"/>
            <w:gridSpan w:val="5"/>
            <w:vMerge w:val="restart"/>
            <w:tcBorders>
              <w:top w:val="single" w:sz="4" w:space="0" w:color="auto"/>
              <w:left w:val="single" w:sz="4" w:space="0" w:color="auto"/>
              <w:bottom w:val="single" w:sz="4" w:space="0" w:color="000000"/>
              <w:right w:val="single" w:sz="4" w:space="0" w:color="000000"/>
            </w:tcBorders>
            <w:vAlign w:val="center"/>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Итого по деятельности естественных монополий</w:t>
            </w:r>
          </w:p>
        </w:tc>
      </w:tr>
      <w:tr w:rsidR="006C2A7D" w:rsidRPr="00175671" w:rsidTr="00103740">
        <w:trPr>
          <w:trHeight w:val="1000"/>
        </w:trPr>
        <w:tc>
          <w:tcPr>
            <w:tcW w:w="1702" w:type="dxa"/>
            <w:vMerge/>
            <w:tcBorders>
              <w:top w:val="single" w:sz="4" w:space="0" w:color="auto"/>
              <w:left w:val="single" w:sz="4" w:space="0" w:color="auto"/>
              <w:bottom w:val="single" w:sz="4" w:space="0" w:color="000000"/>
              <w:right w:val="single" w:sz="4" w:space="0" w:color="auto"/>
            </w:tcBorders>
            <w:vAlign w:val="center"/>
          </w:tcPr>
          <w:p w:rsidR="006C2A7D" w:rsidRPr="00175671" w:rsidRDefault="006C2A7D" w:rsidP="00175671">
            <w:pPr>
              <w:spacing w:after="0" w:line="240" w:lineRule="auto"/>
              <w:rPr>
                <w:rFonts w:ascii="Times New Roman" w:hAnsi="Times New Roman"/>
                <w:sz w:val="16"/>
                <w:szCs w:val="16"/>
                <w:lang w:eastAsia="ru-RU"/>
              </w:rPr>
            </w:pPr>
          </w:p>
        </w:tc>
        <w:tc>
          <w:tcPr>
            <w:tcW w:w="2551" w:type="dxa"/>
            <w:gridSpan w:val="4"/>
            <w:tcBorders>
              <w:top w:val="single" w:sz="4" w:space="0" w:color="auto"/>
              <w:left w:val="nil"/>
              <w:bottom w:val="single" w:sz="4" w:space="0" w:color="auto"/>
              <w:right w:val="single" w:sz="4" w:space="0" w:color="000000"/>
            </w:tcBorders>
            <w:vAlign w:val="center"/>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xml:space="preserve">Удовлетворенность потребителей уровнем цен на услуги естественных монополий, процент от числа опрошенных </w:t>
            </w:r>
          </w:p>
        </w:tc>
        <w:tc>
          <w:tcPr>
            <w:tcW w:w="2694" w:type="dxa"/>
            <w:gridSpan w:val="6"/>
            <w:tcBorders>
              <w:top w:val="single" w:sz="4" w:space="0" w:color="auto"/>
              <w:left w:val="nil"/>
              <w:bottom w:val="nil"/>
              <w:right w:val="single" w:sz="4" w:space="0" w:color="000000"/>
            </w:tcBorders>
            <w:vAlign w:val="center"/>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Удовлетворенность потребителей качеством предоставления услуг естественных монополий, процент от числа опрошенных</w:t>
            </w:r>
          </w:p>
        </w:tc>
        <w:tc>
          <w:tcPr>
            <w:tcW w:w="1418" w:type="dxa"/>
            <w:gridSpan w:val="3"/>
            <w:tcBorders>
              <w:top w:val="single" w:sz="4" w:space="0" w:color="auto"/>
              <w:left w:val="nil"/>
              <w:bottom w:val="single" w:sz="4" w:space="0" w:color="auto"/>
              <w:right w:val="single" w:sz="4" w:space="0" w:color="000000"/>
            </w:tcBorders>
            <w:vAlign w:val="center"/>
          </w:tcPr>
          <w:p w:rsidR="006C2A7D" w:rsidRPr="00BB3001" w:rsidRDefault="006C2A7D" w:rsidP="00175671">
            <w:pPr>
              <w:spacing w:after="0" w:line="240" w:lineRule="auto"/>
              <w:jc w:val="center"/>
              <w:rPr>
                <w:rFonts w:ascii="Times New Roman" w:hAnsi="Times New Roman"/>
                <w:b/>
                <w:sz w:val="16"/>
                <w:szCs w:val="16"/>
                <w:lang w:eastAsia="ru-RU"/>
              </w:rPr>
            </w:pPr>
            <w:r w:rsidRPr="00BB3001">
              <w:rPr>
                <w:rFonts w:ascii="Times New Roman" w:hAnsi="Times New Roman"/>
                <w:b/>
                <w:sz w:val="16"/>
                <w:szCs w:val="16"/>
                <w:lang w:eastAsia="ru-RU"/>
              </w:rPr>
              <w:t>Итого по водоотведению</w:t>
            </w:r>
          </w:p>
        </w:tc>
        <w:tc>
          <w:tcPr>
            <w:tcW w:w="2692" w:type="dxa"/>
            <w:gridSpan w:val="5"/>
            <w:tcBorders>
              <w:top w:val="single" w:sz="4" w:space="0" w:color="auto"/>
              <w:left w:val="nil"/>
              <w:bottom w:val="single" w:sz="4" w:space="0" w:color="auto"/>
              <w:right w:val="single" w:sz="4" w:space="0" w:color="000000"/>
            </w:tcBorders>
            <w:vAlign w:val="center"/>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xml:space="preserve">Удовлетворенность потребителей уровнем цен на услуги естественных монополий, процент от числа опрошенных </w:t>
            </w:r>
          </w:p>
        </w:tc>
        <w:tc>
          <w:tcPr>
            <w:tcW w:w="2552" w:type="dxa"/>
            <w:gridSpan w:val="6"/>
            <w:tcBorders>
              <w:top w:val="single" w:sz="4" w:space="0" w:color="auto"/>
              <w:left w:val="nil"/>
              <w:bottom w:val="nil"/>
              <w:right w:val="single" w:sz="4" w:space="0" w:color="000000"/>
            </w:tcBorders>
            <w:vAlign w:val="center"/>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Удовлетворенность потребителей качеством предоставления услуг естественных монополий, процент от числа опрошенных</w:t>
            </w:r>
          </w:p>
        </w:tc>
        <w:tc>
          <w:tcPr>
            <w:tcW w:w="1275" w:type="dxa"/>
            <w:gridSpan w:val="3"/>
            <w:tcBorders>
              <w:top w:val="single" w:sz="4" w:space="0" w:color="auto"/>
              <w:left w:val="nil"/>
              <w:bottom w:val="single" w:sz="4" w:space="0" w:color="auto"/>
              <w:right w:val="single" w:sz="4" w:space="0" w:color="000000"/>
            </w:tcBorders>
            <w:vAlign w:val="center"/>
          </w:tcPr>
          <w:p w:rsidR="006C2A7D" w:rsidRPr="00BB3001" w:rsidRDefault="006C2A7D" w:rsidP="00175671">
            <w:pPr>
              <w:spacing w:after="0" w:line="240" w:lineRule="auto"/>
              <w:jc w:val="center"/>
              <w:rPr>
                <w:rFonts w:ascii="Times New Roman" w:hAnsi="Times New Roman"/>
                <w:b/>
                <w:sz w:val="16"/>
                <w:szCs w:val="16"/>
                <w:lang w:eastAsia="ru-RU"/>
              </w:rPr>
            </w:pPr>
            <w:r w:rsidRPr="00BB3001">
              <w:rPr>
                <w:rFonts w:ascii="Times New Roman" w:hAnsi="Times New Roman"/>
                <w:b/>
                <w:sz w:val="16"/>
                <w:szCs w:val="16"/>
                <w:lang w:eastAsia="ru-RU"/>
              </w:rPr>
              <w:t>Итого по услугам водоочист</w:t>
            </w:r>
            <w:r>
              <w:rPr>
                <w:rFonts w:ascii="Times New Roman" w:hAnsi="Times New Roman"/>
                <w:b/>
                <w:sz w:val="16"/>
                <w:szCs w:val="16"/>
                <w:lang w:eastAsia="ru-RU"/>
              </w:rPr>
              <w:t>-</w:t>
            </w:r>
            <w:r w:rsidRPr="00BB3001">
              <w:rPr>
                <w:rFonts w:ascii="Times New Roman" w:hAnsi="Times New Roman"/>
                <w:b/>
                <w:sz w:val="16"/>
                <w:szCs w:val="16"/>
                <w:lang w:eastAsia="ru-RU"/>
              </w:rPr>
              <w:t>ки</w:t>
            </w:r>
          </w:p>
        </w:tc>
        <w:tc>
          <w:tcPr>
            <w:tcW w:w="1418" w:type="dxa"/>
            <w:gridSpan w:val="5"/>
            <w:vMerge/>
            <w:tcBorders>
              <w:top w:val="single" w:sz="4" w:space="0" w:color="auto"/>
              <w:left w:val="single" w:sz="4" w:space="0" w:color="auto"/>
              <w:bottom w:val="single" w:sz="4" w:space="0" w:color="000000"/>
              <w:right w:val="single" w:sz="4" w:space="0" w:color="000000"/>
            </w:tcBorders>
            <w:vAlign w:val="center"/>
          </w:tcPr>
          <w:p w:rsidR="006C2A7D" w:rsidRPr="00175671" w:rsidRDefault="006C2A7D" w:rsidP="00175671">
            <w:pPr>
              <w:spacing w:after="0" w:line="240" w:lineRule="auto"/>
              <w:rPr>
                <w:rFonts w:ascii="Times New Roman" w:hAnsi="Times New Roman"/>
                <w:b/>
                <w:bCs/>
                <w:sz w:val="16"/>
                <w:szCs w:val="16"/>
                <w:lang w:eastAsia="ru-RU"/>
              </w:rPr>
            </w:pPr>
          </w:p>
        </w:tc>
      </w:tr>
      <w:tr w:rsidR="00103740" w:rsidRPr="00175671" w:rsidTr="00103740">
        <w:trPr>
          <w:trHeight w:val="2010"/>
        </w:trPr>
        <w:tc>
          <w:tcPr>
            <w:tcW w:w="1702" w:type="dxa"/>
            <w:vMerge/>
            <w:tcBorders>
              <w:top w:val="single" w:sz="4" w:space="0" w:color="auto"/>
              <w:left w:val="single" w:sz="4" w:space="0" w:color="auto"/>
              <w:bottom w:val="single" w:sz="4" w:space="0" w:color="000000"/>
              <w:right w:val="single" w:sz="4" w:space="0" w:color="auto"/>
            </w:tcBorders>
            <w:vAlign w:val="center"/>
          </w:tcPr>
          <w:p w:rsidR="006C2A7D" w:rsidRPr="00175671" w:rsidRDefault="006C2A7D" w:rsidP="00175671">
            <w:pPr>
              <w:spacing w:after="0" w:line="240" w:lineRule="auto"/>
              <w:rPr>
                <w:rFonts w:ascii="Times New Roman" w:hAnsi="Times New Roman"/>
                <w:sz w:val="16"/>
                <w:szCs w:val="16"/>
                <w:lang w:eastAsia="ru-RU"/>
              </w:rPr>
            </w:pPr>
          </w:p>
        </w:tc>
        <w:tc>
          <w:tcPr>
            <w:tcW w:w="709" w:type="dxa"/>
            <w:tcBorders>
              <w:top w:val="nil"/>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водоотведение</w:t>
            </w:r>
          </w:p>
        </w:tc>
        <w:tc>
          <w:tcPr>
            <w:tcW w:w="567" w:type="dxa"/>
            <w:tcBorders>
              <w:top w:val="nil"/>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доп. балл</w:t>
            </w:r>
          </w:p>
        </w:tc>
        <w:tc>
          <w:tcPr>
            <w:tcW w:w="708" w:type="dxa"/>
            <w:tcBorders>
              <w:top w:val="nil"/>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Индекс удов-сти  уровнем цен на  услуги водоотведения</w:t>
            </w:r>
          </w:p>
        </w:tc>
        <w:tc>
          <w:tcPr>
            <w:tcW w:w="567" w:type="dxa"/>
            <w:tcBorders>
              <w:top w:val="nil"/>
              <w:left w:val="nil"/>
              <w:bottom w:val="single" w:sz="4" w:space="0" w:color="auto"/>
              <w:right w:val="single" w:sz="4" w:space="0" w:color="auto"/>
            </w:tcBorders>
            <w:shd w:val="clear" w:color="000000" w:fill="D9D9D9"/>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рейтинг</w:t>
            </w:r>
          </w:p>
        </w:tc>
        <w:tc>
          <w:tcPr>
            <w:tcW w:w="709" w:type="dxa"/>
            <w:gridSpan w:val="2"/>
            <w:tcBorders>
              <w:top w:val="single" w:sz="4" w:space="0" w:color="auto"/>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водоотведение</w:t>
            </w:r>
          </w:p>
        </w:tc>
        <w:tc>
          <w:tcPr>
            <w:tcW w:w="567" w:type="dxa"/>
            <w:tcBorders>
              <w:top w:val="single" w:sz="4" w:space="0" w:color="auto"/>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доп. балл</w:t>
            </w:r>
          </w:p>
        </w:tc>
        <w:tc>
          <w:tcPr>
            <w:tcW w:w="851" w:type="dxa"/>
            <w:gridSpan w:val="2"/>
            <w:tcBorders>
              <w:top w:val="single" w:sz="4" w:space="0" w:color="auto"/>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Индекс удовлетворенности  качеством услуг водоотведения</w:t>
            </w:r>
          </w:p>
        </w:tc>
        <w:tc>
          <w:tcPr>
            <w:tcW w:w="567" w:type="dxa"/>
            <w:tcBorders>
              <w:top w:val="single" w:sz="4" w:space="0" w:color="auto"/>
              <w:left w:val="nil"/>
              <w:bottom w:val="single" w:sz="4" w:space="0" w:color="auto"/>
              <w:right w:val="single" w:sz="4" w:space="0" w:color="auto"/>
            </w:tcBorders>
            <w:shd w:val="clear" w:color="000000" w:fill="D9D9D9"/>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рейтинг</w:t>
            </w:r>
          </w:p>
        </w:tc>
        <w:tc>
          <w:tcPr>
            <w:tcW w:w="709" w:type="dxa"/>
            <w:tcBorders>
              <w:top w:val="nil"/>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индекс ср.значения по водоотведению</w:t>
            </w:r>
          </w:p>
        </w:tc>
        <w:tc>
          <w:tcPr>
            <w:tcW w:w="709" w:type="dxa"/>
            <w:gridSpan w:val="2"/>
            <w:tcBorders>
              <w:top w:val="nil"/>
              <w:left w:val="nil"/>
              <w:bottom w:val="single" w:sz="4" w:space="0" w:color="auto"/>
              <w:right w:val="single" w:sz="4" w:space="0" w:color="auto"/>
            </w:tcBorders>
            <w:shd w:val="clear" w:color="000000" w:fill="D9D9D9"/>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рейтинг</w:t>
            </w:r>
          </w:p>
        </w:tc>
        <w:tc>
          <w:tcPr>
            <w:tcW w:w="709" w:type="dxa"/>
            <w:tcBorders>
              <w:top w:val="nil"/>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водоочистка</w:t>
            </w:r>
          </w:p>
        </w:tc>
        <w:tc>
          <w:tcPr>
            <w:tcW w:w="566" w:type="dxa"/>
            <w:tcBorders>
              <w:top w:val="nil"/>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доп. балл</w:t>
            </w:r>
          </w:p>
        </w:tc>
        <w:tc>
          <w:tcPr>
            <w:tcW w:w="851" w:type="dxa"/>
            <w:gridSpan w:val="2"/>
            <w:tcBorders>
              <w:top w:val="nil"/>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Индекс удов-сти  уровнем цен на услуги водоочистки</w:t>
            </w:r>
          </w:p>
        </w:tc>
        <w:tc>
          <w:tcPr>
            <w:tcW w:w="566" w:type="dxa"/>
            <w:tcBorders>
              <w:top w:val="nil"/>
              <w:left w:val="nil"/>
              <w:bottom w:val="single" w:sz="4" w:space="0" w:color="auto"/>
              <w:right w:val="single" w:sz="4" w:space="0" w:color="auto"/>
            </w:tcBorders>
            <w:shd w:val="clear" w:color="000000" w:fill="D9D9D9"/>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рейтинг</w:t>
            </w:r>
          </w:p>
        </w:tc>
        <w:tc>
          <w:tcPr>
            <w:tcW w:w="709" w:type="dxa"/>
            <w:gridSpan w:val="2"/>
            <w:tcBorders>
              <w:top w:val="single" w:sz="4" w:space="0" w:color="auto"/>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водоочистка</w:t>
            </w:r>
          </w:p>
        </w:tc>
        <w:tc>
          <w:tcPr>
            <w:tcW w:w="567" w:type="dxa"/>
            <w:tcBorders>
              <w:top w:val="single" w:sz="4" w:space="0" w:color="auto"/>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доп. балл</w:t>
            </w:r>
          </w:p>
        </w:tc>
        <w:tc>
          <w:tcPr>
            <w:tcW w:w="709" w:type="dxa"/>
            <w:tcBorders>
              <w:top w:val="single" w:sz="4" w:space="0" w:color="auto"/>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Индекс удовлетворенности  качеством услуг водоочистки</w:t>
            </w:r>
          </w:p>
        </w:tc>
        <w:tc>
          <w:tcPr>
            <w:tcW w:w="567" w:type="dxa"/>
            <w:gridSpan w:val="2"/>
            <w:tcBorders>
              <w:top w:val="single" w:sz="4" w:space="0" w:color="auto"/>
              <w:left w:val="nil"/>
              <w:bottom w:val="single" w:sz="4" w:space="0" w:color="auto"/>
              <w:right w:val="single" w:sz="4" w:space="0" w:color="auto"/>
            </w:tcBorders>
            <w:shd w:val="clear" w:color="000000" w:fill="D9D9D9"/>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рейтинг</w:t>
            </w:r>
          </w:p>
        </w:tc>
        <w:tc>
          <w:tcPr>
            <w:tcW w:w="850" w:type="dxa"/>
            <w:tcBorders>
              <w:top w:val="nil"/>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индекс ср.значения по услугам водоочистки</w:t>
            </w:r>
          </w:p>
        </w:tc>
        <w:tc>
          <w:tcPr>
            <w:tcW w:w="425" w:type="dxa"/>
            <w:gridSpan w:val="2"/>
            <w:tcBorders>
              <w:top w:val="nil"/>
              <w:left w:val="nil"/>
              <w:bottom w:val="single" w:sz="4" w:space="0" w:color="auto"/>
              <w:right w:val="single" w:sz="4" w:space="0" w:color="auto"/>
            </w:tcBorders>
            <w:shd w:val="clear" w:color="000000" w:fill="D9D9D9"/>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рейтинг</w:t>
            </w:r>
          </w:p>
        </w:tc>
        <w:tc>
          <w:tcPr>
            <w:tcW w:w="709" w:type="dxa"/>
            <w:tcBorders>
              <w:top w:val="nil"/>
              <w:left w:val="nil"/>
              <w:bottom w:val="single" w:sz="4" w:space="0" w:color="auto"/>
              <w:right w:val="single" w:sz="4" w:space="0" w:color="auto"/>
            </w:tcBorders>
            <w:textDirection w:val="btLr"/>
            <w:vAlign w:val="center"/>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Индекс среднего значения по услугам естественных монополий</w:t>
            </w:r>
          </w:p>
        </w:tc>
        <w:tc>
          <w:tcPr>
            <w:tcW w:w="709" w:type="dxa"/>
            <w:gridSpan w:val="4"/>
            <w:tcBorders>
              <w:top w:val="nil"/>
              <w:left w:val="nil"/>
              <w:bottom w:val="single" w:sz="4" w:space="0" w:color="auto"/>
              <w:right w:val="single" w:sz="4" w:space="0" w:color="auto"/>
            </w:tcBorders>
            <w:shd w:val="clear" w:color="000000" w:fill="FFFF00"/>
            <w:textDirection w:val="btLr"/>
            <w:vAlign w:val="center"/>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рейтинг</w:t>
            </w:r>
          </w:p>
        </w:tc>
      </w:tr>
      <w:tr w:rsidR="00103740" w:rsidRPr="00175671" w:rsidTr="00103740">
        <w:trPr>
          <w:trHeight w:val="225"/>
        </w:trPr>
        <w:tc>
          <w:tcPr>
            <w:tcW w:w="1702"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Ардатовский </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26,6</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0,266</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21</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45</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0,450</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18</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0,358</w:t>
            </w:r>
          </w:p>
        </w:tc>
        <w:tc>
          <w:tcPr>
            <w:tcW w:w="709" w:type="dxa"/>
            <w:gridSpan w:val="2"/>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20 </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0</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0,000</w:t>
            </w:r>
          </w:p>
        </w:tc>
        <w:tc>
          <w:tcPr>
            <w:tcW w:w="566"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23</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14,4</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0,144</w:t>
            </w:r>
          </w:p>
        </w:tc>
        <w:tc>
          <w:tcPr>
            <w:tcW w:w="567" w:type="dxa"/>
            <w:gridSpan w:val="2"/>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22</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0,072</w:t>
            </w:r>
          </w:p>
        </w:tc>
        <w:tc>
          <w:tcPr>
            <w:tcW w:w="425" w:type="dxa"/>
            <w:gridSpan w:val="2"/>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22</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0,435</w:t>
            </w:r>
          </w:p>
        </w:tc>
        <w:tc>
          <w:tcPr>
            <w:tcW w:w="709" w:type="dxa"/>
            <w:gridSpan w:val="4"/>
            <w:tcBorders>
              <w:top w:val="nil"/>
              <w:left w:val="nil"/>
              <w:bottom w:val="single" w:sz="4" w:space="0" w:color="auto"/>
              <w:right w:val="single" w:sz="4" w:space="0" w:color="auto"/>
            </w:tcBorders>
            <w:shd w:val="clear" w:color="000000" w:fill="FFFF00"/>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21</w:t>
            </w:r>
          </w:p>
        </w:tc>
      </w:tr>
      <w:tr w:rsidR="00103740" w:rsidRPr="00175671" w:rsidTr="00103740">
        <w:trPr>
          <w:trHeight w:val="225"/>
        </w:trPr>
        <w:tc>
          <w:tcPr>
            <w:tcW w:w="1702"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Атюрьевский </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40,2</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0,402</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13</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39,6</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0,396</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20</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0,399</w:t>
            </w:r>
          </w:p>
        </w:tc>
        <w:tc>
          <w:tcPr>
            <w:tcW w:w="709" w:type="dxa"/>
            <w:gridSpan w:val="2"/>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18</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21,5</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0,215</w:t>
            </w:r>
          </w:p>
        </w:tc>
        <w:tc>
          <w:tcPr>
            <w:tcW w:w="566"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20</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32,2</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0,322</w:t>
            </w:r>
          </w:p>
        </w:tc>
        <w:tc>
          <w:tcPr>
            <w:tcW w:w="567" w:type="dxa"/>
            <w:gridSpan w:val="2"/>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17</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0,269</w:t>
            </w:r>
          </w:p>
        </w:tc>
        <w:tc>
          <w:tcPr>
            <w:tcW w:w="425" w:type="dxa"/>
            <w:gridSpan w:val="2"/>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18</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0,546</w:t>
            </w:r>
          </w:p>
        </w:tc>
        <w:tc>
          <w:tcPr>
            <w:tcW w:w="709" w:type="dxa"/>
            <w:gridSpan w:val="4"/>
            <w:tcBorders>
              <w:top w:val="nil"/>
              <w:left w:val="nil"/>
              <w:bottom w:val="single" w:sz="4" w:space="0" w:color="auto"/>
              <w:right w:val="single" w:sz="4" w:space="0" w:color="auto"/>
            </w:tcBorders>
            <w:shd w:val="clear" w:color="000000" w:fill="FFFF00"/>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11</w:t>
            </w:r>
          </w:p>
        </w:tc>
      </w:tr>
      <w:tr w:rsidR="00103740" w:rsidRPr="00175671" w:rsidTr="00103740">
        <w:trPr>
          <w:trHeight w:val="225"/>
        </w:trPr>
        <w:tc>
          <w:tcPr>
            <w:tcW w:w="1702"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Атяшевский </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60,6</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0,606</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5</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67,5</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0,675</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8</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0,641</w:t>
            </w:r>
          </w:p>
        </w:tc>
        <w:tc>
          <w:tcPr>
            <w:tcW w:w="709" w:type="dxa"/>
            <w:gridSpan w:val="2"/>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7</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54,1</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0,541</w:t>
            </w:r>
          </w:p>
        </w:tc>
        <w:tc>
          <w:tcPr>
            <w:tcW w:w="566"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3</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54,2</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0,542</w:t>
            </w:r>
          </w:p>
        </w:tc>
        <w:tc>
          <w:tcPr>
            <w:tcW w:w="567" w:type="dxa"/>
            <w:gridSpan w:val="2"/>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5</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0,542</w:t>
            </w:r>
          </w:p>
        </w:tc>
        <w:tc>
          <w:tcPr>
            <w:tcW w:w="425" w:type="dxa"/>
            <w:gridSpan w:val="2"/>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4</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0,703</w:t>
            </w:r>
          </w:p>
        </w:tc>
        <w:tc>
          <w:tcPr>
            <w:tcW w:w="709" w:type="dxa"/>
            <w:gridSpan w:val="4"/>
            <w:tcBorders>
              <w:top w:val="nil"/>
              <w:left w:val="nil"/>
              <w:bottom w:val="single" w:sz="4" w:space="0" w:color="auto"/>
              <w:right w:val="single" w:sz="4" w:space="0" w:color="auto"/>
            </w:tcBorders>
            <w:shd w:val="clear" w:color="000000" w:fill="FFFF00"/>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5</w:t>
            </w:r>
          </w:p>
        </w:tc>
      </w:tr>
      <w:tr w:rsidR="00103740" w:rsidRPr="00175671" w:rsidTr="00103740">
        <w:trPr>
          <w:trHeight w:val="225"/>
        </w:trPr>
        <w:tc>
          <w:tcPr>
            <w:tcW w:w="1702"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Б-березниковский </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51,3</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0,513</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7</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72,9</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7,29</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0,802</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6</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0,657</w:t>
            </w:r>
          </w:p>
        </w:tc>
        <w:tc>
          <w:tcPr>
            <w:tcW w:w="709" w:type="dxa"/>
            <w:gridSpan w:val="2"/>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6</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22,1</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0,221</w:t>
            </w:r>
          </w:p>
        </w:tc>
        <w:tc>
          <w:tcPr>
            <w:tcW w:w="566"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19</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36,1</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0,361</w:t>
            </w:r>
          </w:p>
        </w:tc>
        <w:tc>
          <w:tcPr>
            <w:tcW w:w="567" w:type="dxa"/>
            <w:gridSpan w:val="2"/>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13</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0,291</w:t>
            </w:r>
          </w:p>
        </w:tc>
        <w:tc>
          <w:tcPr>
            <w:tcW w:w="425" w:type="dxa"/>
            <w:gridSpan w:val="2"/>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17</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0,445</w:t>
            </w:r>
          </w:p>
        </w:tc>
        <w:tc>
          <w:tcPr>
            <w:tcW w:w="709" w:type="dxa"/>
            <w:gridSpan w:val="4"/>
            <w:tcBorders>
              <w:top w:val="nil"/>
              <w:left w:val="nil"/>
              <w:bottom w:val="single" w:sz="4" w:space="0" w:color="auto"/>
              <w:right w:val="single" w:sz="4" w:space="0" w:color="auto"/>
            </w:tcBorders>
            <w:shd w:val="clear" w:color="000000" w:fill="FFFF00"/>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16</w:t>
            </w:r>
          </w:p>
        </w:tc>
      </w:tr>
      <w:tr w:rsidR="00103740" w:rsidRPr="00175671" w:rsidTr="00103740">
        <w:trPr>
          <w:trHeight w:val="240"/>
        </w:trPr>
        <w:tc>
          <w:tcPr>
            <w:tcW w:w="1702"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Большеигнатовский </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88,3</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8,83</w:t>
            </w:r>
          </w:p>
        </w:tc>
        <w:tc>
          <w:tcPr>
            <w:tcW w:w="70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0,971</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94,9</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9,49</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1,044</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1,008</w:t>
            </w:r>
          </w:p>
        </w:tc>
        <w:tc>
          <w:tcPr>
            <w:tcW w:w="709" w:type="dxa"/>
            <w:gridSpan w:val="2"/>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1</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77,7</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7,77</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0,855</w:t>
            </w:r>
          </w:p>
        </w:tc>
        <w:tc>
          <w:tcPr>
            <w:tcW w:w="566"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77,7</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7,77</w:t>
            </w:r>
          </w:p>
        </w:tc>
        <w:tc>
          <w:tcPr>
            <w:tcW w:w="70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0,855</w:t>
            </w:r>
          </w:p>
        </w:tc>
        <w:tc>
          <w:tcPr>
            <w:tcW w:w="567" w:type="dxa"/>
            <w:gridSpan w:val="2"/>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0,855</w:t>
            </w:r>
          </w:p>
        </w:tc>
        <w:tc>
          <w:tcPr>
            <w:tcW w:w="425" w:type="dxa"/>
            <w:gridSpan w:val="2"/>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0,971</w:t>
            </w:r>
          </w:p>
        </w:tc>
        <w:tc>
          <w:tcPr>
            <w:tcW w:w="709" w:type="dxa"/>
            <w:gridSpan w:val="4"/>
            <w:tcBorders>
              <w:top w:val="nil"/>
              <w:left w:val="nil"/>
              <w:bottom w:val="single" w:sz="4" w:space="0" w:color="auto"/>
              <w:right w:val="single" w:sz="4" w:space="0" w:color="auto"/>
            </w:tcBorders>
            <w:shd w:val="clear" w:color="000000" w:fill="FFFF00"/>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w:t>
            </w:r>
          </w:p>
        </w:tc>
      </w:tr>
      <w:tr w:rsidR="00103740" w:rsidRPr="00175671" w:rsidTr="00103740">
        <w:trPr>
          <w:trHeight w:val="225"/>
        </w:trPr>
        <w:tc>
          <w:tcPr>
            <w:tcW w:w="1702"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Дубенский </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60,9</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0,609</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4</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63,8</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0,638</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9</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0,624</w:t>
            </w:r>
          </w:p>
        </w:tc>
        <w:tc>
          <w:tcPr>
            <w:tcW w:w="709" w:type="dxa"/>
            <w:gridSpan w:val="2"/>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8</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37,5</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0,375</w:t>
            </w:r>
          </w:p>
        </w:tc>
        <w:tc>
          <w:tcPr>
            <w:tcW w:w="566"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8</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35,4</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0,354</w:t>
            </w:r>
          </w:p>
        </w:tc>
        <w:tc>
          <w:tcPr>
            <w:tcW w:w="567" w:type="dxa"/>
            <w:gridSpan w:val="2"/>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14</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0,365</w:t>
            </w:r>
          </w:p>
        </w:tc>
        <w:tc>
          <w:tcPr>
            <w:tcW w:w="425" w:type="dxa"/>
            <w:gridSpan w:val="2"/>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11</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0,718</w:t>
            </w:r>
          </w:p>
        </w:tc>
        <w:tc>
          <w:tcPr>
            <w:tcW w:w="709" w:type="dxa"/>
            <w:gridSpan w:val="4"/>
            <w:tcBorders>
              <w:top w:val="nil"/>
              <w:left w:val="nil"/>
              <w:bottom w:val="single" w:sz="4" w:space="0" w:color="auto"/>
              <w:right w:val="single" w:sz="4" w:space="0" w:color="auto"/>
            </w:tcBorders>
            <w:shd w:val="clear" w:color="000000" w:fill="FFFF00"/>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4</w:t>
            </w:r>
          </w:p>
        </w:tc>
      </w:tr>
      <w:tr w:rsidR="00103740" w:rsidRPr="00175671" w:rsidTr="00103740">
        <w:trPr>
          <w:trHeight w:val="225"/>
        </w:trPr>
        <w:tc>
          <w:tcPr>
            <w:tcW w:w="1702"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Ельниковский </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29,8</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0,298</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19</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78,6</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7,86</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0,865</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5</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0,581</w:t>
            </w:r>
          </w:p>
        </w:tc>
        <w:tc>
          <w:tcPr>
            <w:tcW w:w="709" w:type="dxa"/>
            <w:gridSpan w:val="2"/>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9</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33,6</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0,336</w:t>
            </w:r>
          </w:p>
        </w:tc>
        <w:tc>
          <w:tcPr>
            <w:tcW w:w="566"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13</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75,2</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7,52</w:t>
            </w:r>
          </w:p>
        </w:tc>
        <w:tc>
          <w:tcPr>
            <w:tcW w:w="70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0,827</w:t>
            </w:r>
          </w:p>
        </w:tc>
        <w:tc>
          <w:tcPr>
            <w:tcW w:w="567" w:type="dxa"/>
            <w:gridSpan w:val="2"/>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0,582</w:t>
            </w:r>
          </w:p>
        </w:tc>
        <w:tc>
          <w:tcPr>
            <w:tcW w:w="425" w:type="dxa"/>
            <w:gridSpan w:val="2"/>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3</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0,611</w:t>
            </w:r>
          </w:p>
        </w:tc>
        <w:tc>
          <w:tcPr>
            <w:tcW w:w="709" w:type="dxa"/>
            <w:gridSpan w:val="4"/>
            <w:tcBorders>
              <w:top w:val="nil"/>
              <w:left w:val="nil"/>
              <w:bottom w:val="single" w:sz="4" w:space="0" w:color="auto"/>
              <w:right w:val="single" w:sz="4" w:space="0" w:color="auto"/>
            </w:tcBorders>
            <w:shd w:val="clear" w:color="000000" w:fill="FFFF00"/>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8</w:t>
            </w:r>
          </w:p>
        </w:tc>
      </w:tr>
      <w:tr w:rsidR="00103740" w:rsidRPr="00175671" w:rsidTr="00103740">
        <w:trPr>
          <w:trHeight w:val="225"/>
        </w:trPr>
        <w:tc>
          <w:tcPr>
            <w:tcW w:w="1702"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Зубово-Полянский </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28,4</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0,284</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20</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40,2</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0,402</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19</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0,343</w:t>
            </w:r>
          </w:p>
        </w:tc>
        <w:tc>
          <w:tcPr>
            <w:tcW w:w="709" w:type="dxa"/>
            <w:gridSpan w:val="2"/>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21</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30,5</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0,305</w:t>
            </w:r>
          </w:p>
        </w:tc>
        <w:tc>
          <w:tcPr>
            <w:tcW w:w="566"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15</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35,1</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0,351</w:t>
            </w:r>
          </w:p>
        </w:tc>
        <w:tc>
          <w:tcPr>
            <w:tcW w:w="567" w:type="dxa"/>
            <w:gridSpan w:val="2"/>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15</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0,328</w:t>
            </w:r>
          </w:p>
        </w:tc>
        <w:tc>
          <w:tcPr>
            <w:tcW w:w="425" w:type="dxa"/>
            <w:gridSpan w:val="2"/>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16</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0,444</w:t>
            </w:r>
          </w:p>
        </w:tc>
        <w:tc>
          <w:tcPr>
            <w:tcW w:w="709" w:type="dxa"/>
            <w:gridSpan w:val="4"/>
            <w:tcBorders>
              <w:top w:val="nil"/>
              <w:left w:val="nil"/>
              <w:bottom w:val="single" w:sz="4" w:space="0" w:color="auto"/>
              <w:right w:val="single" w:sz="4" w:space="0" w:color="auto"/>
            </w:tcBorders>
            <w:shd w:val="clear" w:color="000000" w:fill="FFFF00"/>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17</w:t>
            </w:r>
          </w:p>
        </w:tc>
      </w:tr>
      <w:tr w:rsidR="00103740" w:rsidRPr="00175671" w:rsidTr="00103740">
        <w:trPr>
          <w:trHeight w:val="225"/>
        </w:trPr>
        <w:tc>
          <w:tcPr>
            <w:tcW w:w="1702"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Инсарский </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76,6</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7,66</w:t>
            </w:r>
          </w:p>
        </w:tc>
        <w:tc>
          <w:tcPr>
            <w:tcW w:w="70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0,843</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3</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85</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8,50</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0,935</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3</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0,889</w:t>
            </w:r>
          </w:p>
        </w:tc>
        <w:tc>
          <w:tcPr>
            <w:tcW w:w="709" w:type="dxa"/>
            <w:gridSpan w:val="2"/>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3</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71,8</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7,18</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0,790</w:t>
            </w:r>
          </w:p>
        </w:tc>
        <w:tc>
          <w:tcPr>
            <w:tcW w:w="566"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75,1</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7,51</w:t>
            </w:r>
          </w:p>
        </w:tc>
        <w:tc>
          <w:tcPr>
            <w:tcW w:w="70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0,826</w:t>
            </w:r>
          </w:p>
        </w:tc>
        <w:tc>
          <w:tcPr>
            <w:tcW w:w="567" w:type="dxa"/>
            <w:gridSpan w:val="2"/>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3</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0,808</w:t>
            </w:r>
          </w:p>
        </w:tc>
        <w:tc>
          <w:tcPr>
            <w:tcW w:w="425" w:type="dxa"/>
            <w:gridSpan w:val="2"/>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2</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0,880</w:t>
            </w:r>
          </w:p>
        </w:tc>
        <w:tc>
          <w:tcPr>
            <w:tcW w:w="709" w:type="dxa"/>
            <w:gridSpan w:val="4"/>
            <w:tcBorders>
              <w:top w:val="nil"/>
              <w:left w:val="nil"/>
              <w:bottom w:val="single" w:sz="4" w:space="0" w:color="auto"/>
              <w:right w:val="single" w:sz="4" w:space="0" w:color="auto"/>
            </w:tcBorders>
            <w:shd w:val="clear" w:color="000000" w:fill="FFFF00"/>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2</w:t>
            </w:r>
          </w:p>
        </w:tc>
      </w:tr>
      <w:tr w:rsidR="00103740" w:rsidRPr="00175671" w:rsidTr="00103740">
        <w:trPr>
          <w:trHeight w:val="225"/>
        </w:trPr>
        <w:tc>
          <w:tcPr>
            <w:tcW w:w="1702"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Ичалковский </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34,3</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0,343</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16</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39,3</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0,393</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21</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0,368</w:t>
            </w:r>
          </w:p>
        </w:tc>
        <w:tc>
          <w:tcPr>
            <w:tcW w:w="709" w:type="dxa"/>
            <w:gridSpan w:val="2"/>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19</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25,8</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0,258</w:t>
            </w:r>
          </w:p>
        </w:tc>
        <w:tc>
          <w:tcPr>
            <w:tcW w:w="566"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18</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25,9</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0,259</w:t>
            </w:r>
          </w:p>
        </w:tc>
        <w:tc>
          <w:tcPr>
            <w:tcW w:w="567" w:type="dxa"/>
            <w:gridSpan w:val="2"/>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20</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0,259</w:t>
            </w:r>
          </w:p>
        </w:tc>
        <w:tc>
          <w:tcPr>
            <w:tcW w:w="425" w:type="dxa"/>
            <w:gridSpan w:val="2"/>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20</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0,439</w:t>
            </w:r>
          </w:p>
        </w:tc>
        <w:tc>
          <w:tcPr>
            <w:tcW w:w="709" w:type="dxa"/>
            <w:gridSpan w:val="4"/>
            <w:tcBorders>
              <w:top w:val="nil"/>
              <w:left w:val="nil"/>
              <w:bottom w:val="single" w:sz="4" w:space="0" w:color="auto"/>
              <w:right w:val="single" w:sz="4" w:space="0" w:color="auto"/>
            </w:tcBorders>
            <w:shd w:val="clear" w:color="000000" w:fill="FFFF00"/>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19</w:t>
            </w:r>
          </w:p>
        </w:tc>
      </w:tr>
      <w:tr w:rsidR="00103740" w:rsidRPr="00175671" w:rsidTr="00103740">
        <w:trPr>
          <w:trHeight w:val="225"/>
        </w:trPr>
        <w:tc>
          <w:tcPr>
            <w:tcW w:w="1702" w:type="dxa"/>
            <w:tcBorders>
              <w:top w:val="nil"/>
              <w:left w:val="single" w:sz="4" w:space="0" w:color="auto"/>
              <w:bottom w:val="single" w:sz="4" w:space="0" w:color="auto"/>
              <w:right w:val="single" w:sz="4" w:space="0" w:color="auto"/>
            </w:tcBorders>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Кадошкинский </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31,4</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0,314</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18</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55</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0,550</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16</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0,432</w:t>
            </w:r>
          </w:p>
        </w:tc>
        <w:tc>
          <w:tcPr>
            <w:tcW w:w="709" w:type="dxa"/>
            <w:gridSpan w:val="2"/>
            <w:tcBorders>
              <w:top w:val="nil"/>
              <w:left w:val="nil"/>
              <w:bottom w:val="single" w:sz="4" w:space="0" w:color="auto"/>
              <w:right w:val="single" w:sz="4" w:space="0" w:color="auto"/>
            </w:tcBorders>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16</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6,7</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0,067</w:t>
            </w:r>
          </w:p>
        </w:tc>
        <w:tc>
          <w:tcPr>
            <w:tcW w:w="566"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21</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33,4</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0,334</w:t>
            </w:r>
          </w:p>
        </w:tc>
        <w:tc>
          <w:tcPr>
            <w:tcW w:w="567" w:type="dxa"/>
            <w:gridSpan w:val="2"/>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16</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0,201</w:t>
            </w:r>
          </w:p>
        </w:tc>
        <w:tc>
          <w:tcPr>
            <w:tcW w:w="425" w:type="dxa"/>
            <w:gridSpan w:val="2"/>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21</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0,384</w:t>
            </w:r>
          </w:p>
        </w:tc>
        <w:tc>
          <w:tcPr>
            <w:tcW w:w="709" w:type="dxa"/>
            <w:gridSpan w:val="4"/>
            <w:tcBorders>
              <w:top w:val="nil"/>
              <w:left w:val="nil"/>
              <w:bottom w:val="single" w:sz="4" w:space="0" w:color="auto"/>
              <w:right w:val="single" w:sz="4" w:space="0" w:color="auto"/>
            </w:tcBorders>
            <w:shd w:val="clear" w:color="000000" w:fill="FFFF00"/>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22</w:t>
            </w:r>
          </w:p>
        </w:tc>
      </w:tr>
      <w:tr w:rsidR="00103740" w:rsidRPr="00175671" w:rsidTr="00103740">
        <w:trPr>
          <w:trHeight w:val="225"/>
        </w:trPr>
        <w:tc>
          <w:tcPr>
            <w:tcW w:w="1702"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Кочкуровский </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21,3</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0,213</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23</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27,9</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0,279</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22</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0,246</w:t>
            </w:r>
          </w:p>
        </w:tc>
        <w:tc>
          <w:tcPr>
            <w:tcW w:w="709" w:type="dxa"/>
            <w:gridSpan w:val="2"/>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23</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6</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0,060</w:t>
            </w:r>
          </w:p>
        </w:tc>
        <w:tc>
          <w:tcPr>
            <w:tcW w:w="566"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22</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6</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0,060</w:t>
            </w:r>
          </w:p>
        </w:tc>
        <w:tc>
          <w:tcPr>
            <w:tcW w:w="567" w:type="dxa"/>
            <w:gridSpan w:val="2"/>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23</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0,060</w:t>
            </w:r>
          </w:p>
        </w:tc>
        <w:tc>
          <w:tcPr>
            <w:tcW w:w="425" w:type="dxa"/>
            <w:gridSpan w:val="2"/>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23</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0,282</w:t>
            </w:r>
          </w:p>
        </w:tc>
        <w:tc>
          <w:tcPr>
            <w:tcW w:w="709" w:type="dxa"/>
            <w:gridSpan w:val="4"/>
            <w:tcBorders>
              <w:top w:val="nil"/>
              <w:left w:val="nil"/>
              <w:bottom w:val="single" w:sz="4" w:space="0" w:color="auto"/>
              <w:right w:val="single" w:sz="4" w:space="0" w:color="auto"/>
            </w:tcBorders>
            <w:shd w:val="clear" w:color="000000" w:fill="FFFF00"/>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23</w:t>
            </w:r>
          </w:p>
        </w:tc>
      </w:tr>
      <w:tr w:rsidR="00103740" w:rsidRPr="00175671" w:rsidTr="00103740">
        <w:trPr>
          <w:trHeight w:val="225"/>
        </w:trPr>
        <w:tc>
          <w:tcPr>
            <w:tcW w:w="1702"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Краснослободский </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81</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8,10</w:t>
            </w:r>
          </w:p>
        </w:tc>
        <w:tc>
          <w:tcPr>
            <w:tcW w:w="70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0,891</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89,1</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8,91</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0,980</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0,936</w:t>
            </w:r>
          </w:p>
        </w:tc>
        <w:tc>
          <w:tcPr>
            <w:tcW w:w="709" w:type="dxa"/>
            <w:gridSpan w:val="2"/>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2</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31,9</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0,319</w:t>
            </w:r>
          </w:p>
        </w:tc>
        <w:tc>
          <w:tcPr>
            <w:tcW w:w="566"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14</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37,5</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0,375</w:t>
            </w:r>
          </w:p>
        </w:tc>
        <w:tc>
          <w:tcPr>
            <w:tcW w:w="567" w:type="dxa"/>
            <w:gridSpan w:val="2"/>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12</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0,347</w:t>
            </w:r>
          </w:p>
        </w:tc>
        <w:tc>
          <w:tcPr>
            <w:tcW w:w="425" w:type="dxa"/>
            <w:gridSpan w:val="2"/>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13</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0,798</w:t>
            </w:r>
          </w:p>
        </w:tc>
        <w:tc>
          <w:tcPr>
            <w:tcW w:w="709" w:type="dxa"/>
            <w:gridSpan w:val="4"/>
            <w:tcBorders>
              <w:top w:val="nil"/>
              <w:left w:val="nil"/>
              <w:bottom w:val="single" w:sz="4" w:space="0" w:color="auto"/>
              <w:right w:val="single" w:sz="4" w:space="0" w:color="auto"/>
            </w:tcBorders>
            <w:shd w:val="clear" w:color="000000" w:fill="FFFF00"/>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3</w:t>
            </w:r>
          </w:p>
        </w:tc>
      </w:tr>
      <w:tr w:rsidR="00103740" w:rsidRPr="00175671" w:rsidTr="00103740">
        <w:trPr>
          <w:trHeight w:val="225"/>
        </w:trPr>
        <w:tc>
          <w:tcPr>
            <w:tcW w:w="1702"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Лямбирский </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45,8</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0,458</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10</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59</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0,590</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13</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0,524</w:t>
            </w:r>
          </w:p>
        </w:tc>
        <w:tc>
          <w:tcPr>
            <w:tcW w:w="709" w:type="dxa"/>
            <w:gridSpan w:val="2"/>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13</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40,1</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0,401</w:t>
            </w:r>
          </w:p>
        </w:tc>
        <w:tc>
          <w:tcPr>
            <w:tcW w:w="566"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7</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28,9</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0,289</w:t>
            </w:r>
          </w:p>
        </w:tc>
        <w:tc>
          <w:tcPr>
            <w:tcW w:w="567" w:type="dxa"/>
            <w:gridSpan w:val="2"/>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19</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0,345</w:t>
            </w:r>
          </w:p>
        </w:tc>
        <w:tc>
          <w:tcPr>
            <w:tcW w:w="425" w:type="dxa"/>
            <w:gridSpan w:val="2"/>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14</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0,444</w:t>
            </w:r>
          </w:p>
        </w:tc>
        <w:tc>
          <w:tcPr>
            <w:tcW w:w="709" w:type="dxa"/>
            <w:gridSpan w:val="4"/>
            <w:tcBorders>
              <w:top w:val="nil"/>
              <w:left w:val="nil"/>
              <w:bottom w:val="single" w:sz="4" w:space="0" w:color="auto"/>
              <w:right w:val="single" w:sz="4" w:space="0" w:color="auto"/>
            </w:tcBorders>
            <w:shd w:val="clear" w:color="000000" w:fill="FFFF00"/>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18</w:t>
            </w:r>
          </w:p>
        </w:tc>
      </w:tr>
      <w:tr w:rsidR="00103740" w:rsidRPr="00175671" w:rsidTr="00103740">
        <w:trPr>
          <w:trHeight w:val="225"/>
        </w:trPr>
        <w:tc>
          <w:tcPr>
            <w:tcW w:w="1702"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Ромодановский </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25,7</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0,257</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22</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24,6</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0,246</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23</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0,252</w:t>
            </w:r>
          </w:p>
        </w:tc>
        <w:tc>
          <w:tcPr>
            <w:tcW w:w="709" w:type="dxa"/>
            <w:gridSpan w:val="2"/>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22</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29,3</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0,293</w:t>
            </w:r>
          </w:p>
        </w:tc>
        <w:tc>
          <w:tcPr>
            <w:tcW w:w="566"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16</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24</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0,240</w:t>
            </w:r>
          </w:p>
        </w:tc>
        <w:tc>
          <w:tcPr>
            <w:tcW w:w="567" w:type="dxa"/>
            <w:gridSpan w:val="2"/>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21</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0,267</w:t>
            </w:r>
          </w:p>
        </w:tc>
        <w:tc>
          <w:tcPr>
            <w:tcW w:w="425" w:type="dxa"/>
            <w:gridSpan w:val="2"/>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19</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0,477</w:t>
            </w:r>
          </w:p>
        </w:tc>
        <w:tc>
          <w:tcPr>
            <w:tcW w:w="709" w:type="dxa"/>
            <w:gridSpan w:val="4"/>
            <w:tcBorders>
              <w:top w:val="nil"/>
              <w:left w:val="nil"/>
              <w:bottom w:val="single" w:sz="4" w:space="0" w:color="auto"/>
              <w:right w:val="single" w:sz="4" w:space="0" w:color="auto"/>
            </w:tcBorders>
            <w:shd w:val="clear" w:color="000000" w:fill="FFFF00"/>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13</w:t>
            </w:r>
          </w:p>
        </w:tc>
      </w:tr>
      <w:tr w:rsidR="00103740" w:rsidRPr="00175671" w:rsidTr="00103740">
        <w:trPr>
          <w:trHeight w:val="225"/>
        </w:trPr>
        <w:tc>
          <w:tcPr>
            <w:tcW w:w="1702"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Старошайговский </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44,8</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0,448</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11</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82,5</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8,25</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0,908</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4</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0,678</w:t>
            </w:r>
          </w:p>
        </w:tc>
        <w:tc>
          <w:tcPr>
            <w:tcW w:w="709" w:type="dxa"/>
            <w:gridSpan w:val="2"/>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4</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34</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0,340</w:t>
            </w:r>
          </w:p>
        </w:tc>
        <w:tc>
          <w:tcPr>
            <w:tcW w:w="566"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11</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69,2</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0,692</w:t>
            </w:r>
          </w:p>
        </w:tc>
        <w:tc>
          <w:tcPr>
            <w:tcW w:w="567" w:type="dxa"/>
            <w:gridSpan w:val="2"/>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4</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0,516</w:t>
            </w:r>
          </w:p>
        </w:tc>
        <w:tc>
          <w:tcPr>
            <w:tcW w:w="425" w:type="dxa"/>
            <w:gridSpan w:val="2"/>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5</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0,635</w:t>
            </w:r>
          </w:p>
        </w:tc>
        <w:tc>
          <w:tcPr>
            <w:tcW w:w="709" w:type="dxa"/>
            <w:gridSpan w:val="4"/>
            <w:tcBorders>
              <w:top w:val="nil"/>
              <w:left w:val="nil"/>
              <w:bottom w:val="single" w:sz="4" w:space="0" w:color="auto"/>
              <w:right w:val="single" w:sz="4" w:space="0" w:color="auto"/>
            </w:tcBorders>
            <w:shd w:val="clear" w:color="000000" w:fill="FFFF00"/>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7</w:t>
            </w:r>
          </w:p>
        </w:tc>
      </w:tr>
      <w:tr w:rsidR="00103740" w:rsidRPr="00175671" w:rsidTr="00103740">
        <w:trPr>
          <w:trHeight w:val="225"/>
        </w:trPr>
        <w:tc>
          <w:tcPr>
            <w:tcW w:w="1702"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Темниковский </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52,3</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0,523</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6</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72,7</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7,27</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0,800</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7</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0,661</w:t>
            </w:r>
          </w:p>
        </w:tc>
        <w:tc>
          <w:tcPr>
            <w:tcW w:w="709" w:type="dxa"/>
            <w:gridSpan w:val="2"/>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5</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50,8</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0,508</w:t>
            </w:r>
          </w:p>
        </w:tc>
        <w:tc>
          <w:tcPr>
            <w:tcW w:w="566"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4</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49,1</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0,491</w:t>
            </w:r>
          </w:p>
        </w:tc>
        <w:tc>
          <w:tcPr>
            <w:tcW w:w="567" w:type="dxa"/>
            <w:gridSpan w:val="2"/>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7</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0,500</w:t>
            </w:r>
          </w:p>
        </w:tc>
        <w:tc>
          <w:tcPr>
            <w:tcW w:w="425" w:type="dxa"/>
            <w:gridSpan w:val="2"/>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6</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0,576</w:t>
            </w:r>
          </w:p>
        </w:tc>
        <w:tc>
          <w:tcPr>
            <w:tcW w:w="709" w:type="dxa"/>
            <w:gridSpan w:val="4"/>
            <w:tcBorders>
              <w:top w:val="nil"/>
              <w:left w:val="nil"/>
              <w:bottom w:val="single" w:sz="4" w:space="0" w:color="auto"/>
              <w:right w:val="single" w:sz="4" w:space="0" w:color="auto"/>
            </w:tcBorders>
            <w:shd w:val="clear" w:color="000000" w:fill="FFFF00"/>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10</w:t>
            </w:r>
          </w:p>
        </w:tc>
      </w:tr>
      <w:tr w:rsidR="00103740" w:rsidRPr="00175671" w:rsidTr="00103740">
        <w:trPr>
          <w:trHeight w:val="225"/>
        </w:trPr>
        <w:tc>
          <w:tcPr>
            <w:tcW w:w="1702"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Теньгушевский </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49,8</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0,498</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8</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58,3</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0,583</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14</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0,541</w:t>
            </w:r>
          </w:p>
        </w:tc>
        <w:tc>
          <w:tcPr>
            <w:tcW w:w="709" w:type="dxa"/>
            <w:gridSpan w:val="2"/>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11</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45</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0,450</w:t>
            </w:r>
          </w:p>
        </w:tc>
        <w:tc>
          <w:tcPr>
            <w:tcW w:w="566"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6</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53,6</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0,536</w:t>
            </w:r>
          </w:p>
        </w:tc>
        <w:tc>
          <w:tcPr>
            <w:tcW w:w="567" w:type="dxa"/>
            <w:gridSpan w:val="2"/>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6</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0,493</w:t>
            </w:r>
          </w:p>
        </w:tc>
        <w:tc>
          <w:tcPr>
            <w:tcW w:w="425" w:type="dxa"/>
            <w:gridSpan w:val="2"/>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7</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0,658</w:t>
            </w:r>
          </w:p>
        </w:tc>
        <w:tc>
          <w:tcPr>
            <w:tcW w:w="709" w:type="dxa"/>
            <w:gridSpan w:val="4"/>
            <w:tcBorders>
              <w:top w:val="nil"/>
              <w:left w:val="nil"/>
              <w:bottom w:val="single" w:sz="4" w:space="0" w:color="auto"/>
              <w:right w:val="single" w:sz="4" w:space="0" w:color="auto"/>
            </w:tcBorders>
            <w:shd w:val="clear" w:color="000000" w:fill="FFFF00"/>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6</w:t>
            </w:r>
          </w:p>
        </w:tc>
      </w:tr>
      <w:tr w:rsidR="00103740" w:rsidRPr="00175671" w:rsidTr="00103740">
        <w:trPr>
          <w:trHeight w:val="225"/>
        </w:trPr>
        <w:tc>
          <w:tcPr>
            <w:tcW w:w="1702"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Торбеевский </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47,8</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0,478</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9</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60,4</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0,604</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12</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0,541</w:t>
            </w:r>
          </w:p>
        </w:tc>
        <w:tc>
          <w:tcPr>
            <w:tcW w:w="709" w:type="dxa"/>
            <w:gridSpan w:val="2"/>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10</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49,5</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0,495</w:t>
            </w:r>
          </w:p>
        </w:tc>
        <w:tc>
          <w:tcPr>
            <w:tcW w:w="566"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5</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48,6</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0,486</w:t>
            </w:r>
          </w:p>
        </w:tc>
        <w:tc>
          <w:tcPr>
            <w:tcW w:w="567" w:type="dxa"/>
            <w:gridSpan w:val="2"/>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8</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0,491</w:t>
            </w:r>
          </w:p>
        </w:tc>
        <w:tc>
          <w:tcPr>
            <w:tcW w:w="425" w:type="dxa"/>
            <w:gridSpan w:val="2"/>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8</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0,597</w:t>
            </w:r>
          </w:p>
        </w:tc>
        <w:tc>
          <w:tcPr>
            <w:tcW w:w="709" w:type="dxa"/>
            <w:gridSpan w:val="4"/>
            <w:tcBorders>
              <w:top w:val="nil"/>
              <w:left w:val="nil"/>
              <w:bottom w:val="single" w:sz="4" w:space="0" w:color="auto"/>
              <w:right w:val="single" w:sz="4" w:space="0" w:color="auto"/>
            </w:tcBorders>
            <w:shd w:val="clear" w:color="000000" w:fill="FFFF00"/>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9</w:t>
            </w:r>
          </w:p>
        </w:tc>
      </w:tr>
      <w:tr w:rsidR="00103740" w:rsidRPr="00175671" w:rsidTr="00103740">
        <w:trPr>
          <w:trHeight w:val="225"/>
        </w:trPr>
        <w:tc>
          <w:tcPr>
            <w:tcW w:w="1702"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Чамзинский </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33,8</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0,338</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17</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46,4</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0,464</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17</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0,401</w:t>
            </w:r>
          </w:p>
        </w:tc>
        <w:tc>
          <w:tcPr>
            <w:tcW w:w="709" w:type="dxa"/>
            <w:gridSpan w:val="2"/>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17</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36,5</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0,365</w:t>
            </w:r>
          </w:p>
        </w:tc>
        <w:tc>
          <w:tcPr>
            <w:tcW w:w="566"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9</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38,4</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0,384</w:t>
            </w:r>
          </w:p>
        </w:tc>
        <w:tc>
          <w:tcPr>
            <w:tcW w:w="567" w:type="dxa"/>
            <w:gridSpan w:val="2"/>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10</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0,375</w:t>
            </w:r>
          </w:p>
        </w:tc>
        <w:tc>
          <w:tcPr>
            <w:tcW w:w="425" w:type="dxa"/>
            <w:gridSpan w:val="2"/>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9</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0,467</w:t>
            </w:r>
          </w:p>
        </w:tc>
        <w:tc>
          <w:tcPr>
            <w:tcW w:w="709" w:type="dxa"/>
            <w:gridSpan w:val="4"/>
            <w:tcBorders>
              <w:top w:val="nil"/>
              <w:left w:val="nil"/>
              <w:bottom w:val="single" w:sz="4" w:space="0" w:color="auto"/>
              <w:right w:val="single" w:sz="4" w:space="0" w:color="auto"/>
            </w:tcBorders>
            <w:shd w:val="clear" w:color="000000" w:fill="FFFF00"/>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15</w:t>
            </w:r>
          </w:p>
        </w:tc>
      </w:tr>
      <w:tr w:rsidR="00103740" w:rsidRPr="00175671" w:rsidTr="00103740">
        <w:trPr>
          <w:trHeight w:val="225"/>
        </w:trPr>
        <w:tc>
          <w:tcPr>
            <w:tcW w:w="1702" w:type="dxa"/>
            <w:tcBorders>
              <w:top w:val="nil"/>
              <w:left w:val="single" w:sz="4" w:space="0" w:color="auto"/>
              <w:bottom w:val="single" w:sz="4" w:space="0" w:color="auto"/>
              <w:right w:val="single" w:sz="4" w:space="0" w:color="auto"/>
            </w:tcBorders>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Ковылкинский </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36,8</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0,368</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15</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56,9</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0,569</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15</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0,469</w:t>
            </w:r>
          </w:p>
        </w:tc>
        <w:tc>
          <w:tcPr>
            <w:tcW w:w="709" w:type="dxa"/>
            <w:gridSpan w:val="2"/>
            <w:tcBorders>
              <w:top w:val="nil"/>
              <w:left w:val="nil"/>
              <w:bottom w:val="single" w:sz="4" w:space="0" w:color="auto"/>
              <w:right w:val="single" w:sz="4" w:space="0" w:color="auto"/>
            </w:tcBorders>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15</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33,6</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0,336</w:t>
            </w:r>
          </w:p>
        </w:tc>
        <w:tc>
          <w:tcPr>
            <w:tcW w:w="566"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12</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32,1</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0,321</w:t>
            </w:r>
          </w:p>
        </w:tc>
        <w:tc>
          <w:tcPr>
            <w:tcW w:w="567" w:type="dxa"/>
            <w:gridSpan w:val="2"/>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18</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0,329</w:t>
            </w:r>
          </w:p>
        </w:tc>
        <w:tc>
          <w:tcPr>
            <w:tcW w:w="425" w:type="dxa"/>
            <w:gridSpan w:val="2"/>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15</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0,438</w:t>
            </w:r>
          </w:p>
        </w:tc>
        <w:tc>
          <w:tcPr>
            <w:tcW w:w="709" w:type="dxa"/>
            <w:gridSpan w:val="4"/>
            <w:tcBorders>
              <w:top w:val="nil"/>
              <w:left w:val="nil"/>
              <w:bottom w:val="single" w:sz="4" w:space="0" w:color="auto"/>
              <w:right w:val="single" w:sz="4" w:space="0" w:color="auto"/>
            </w:tcBorders>
            <w:shd w:val="clear" w:color="000000" w:fill="FFFF00"/>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20</w:t>
            </w:r>
          </w:p>
        </w:tc>
      </w:tr>
      <w:tr w:rsidR="00103740" w:rsidRPr="00175671" w:rsidTr="00103740">
        <w:trPr>
          <w:trHeight w:val="225"/>
        </w:trPr>
        <w:tc>
          <w:tcPr>
            <w:tcW w:w="1702"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Рузаевский </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39,9</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0,399</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14</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61,4</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0,614</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11</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0,507</w:t>
            </w:r>
          </w:p>
        </w:tc>
        <w:tc>
          <w:tcPr>
            <w:tcW w:w="709" w:type="dxa"/>
            <w:gridSpan w:val="2"/>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14</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29,3</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0,293</w:t>
            </w:r>
          </w:p>
        </w:tc>
        <w:tc>
          <w:tcPr>
            <w:tcW w:w="566"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17</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41,6</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0,416</w:t>
            </w:r>
          </w:p>
        </w:tc>
        <w:tc>
          <w:tcPr>
            <w:tcW w:w="567" w:type="dxa"/>
            <w:gridSpan w:val="2"/>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9</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0,355</w:t>
            </w:r>
          </w:p>
        </w:tc>
        <w:tc>
          <w:tcPr>
            <w:tcW w:w="425" w:type="dxa"/>
            <w:gridSpan w:val="2"/>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12</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0,529</w:t>
            </w:r>
          </w:p>
        </w:tc>
        <w:tc>
          <w:tcPr>
            <w:tcW w:w="709" w:type="dxa"/>
            <w:gridSpan w:val="4"/>
            <w:tcBorders>
              <w:top w:val="nil"/>
              <w:left w:val="nil"/>
              <w:bottom w:val="single" w:sz="4" w:space="0" w:color="auto"/>
              <w:right w:val="single" w:sz="4" w:space="0" w:color="auto"/>
            </w:tcBorders>
            <w:shd w:val="clear" w:color="000000" w:fill="FFFF00"/>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12</w:t>
            </w:r>
          </w:p>
        </w:tc>
      </w:tr>
      <w:tr w:rsidR="00103740" w:rsidRPr="00175671" w:rsidTr="00103740">
        <w:trPr>
          <w:trHeight w:val="450"/>
        </w:trPr>
        <w:tc>
          <w:tcPr>
            <w:tcW w:w="1702" w:type="dxa"/>
            <w:tcBorders>
              <w:top w:val="nil"/>
              <w:left w:val="single" w:sz="4" w:space="0" w:color="auto"/>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rPr>
                <w:rFonts w:ascii="Times New Roman" w:hAnsi="Times New Roman"/>
                <w:color w:val="000000"/>
                <w:sz w:val="16"/>
                <w:szCs w:val="16"/>
                <w:lang w:eastAsia="ru-RU"/>
              </w:rPr>
            </w:pPr>
            <w:r w:rsidRPr="00175671">
              <w:rPr>
                <w:rFonts w:ascii="Times New Roman" w:hAnsi="Times New Roman"/>
                <w:color w:val="000000"/>
                <w:sz w:val="16"/>
                <w:szCs w:val="16"/>
                <w:lang w:eastAsia="ru-RU"/>
              </w:rPr>
              <w:t xml:space="preserve"> городской округ Саранск </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44,4</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8"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0,444</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12</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61,9</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0,619</w:t>
            </w:r>
          </w:p>
        </w:tc>
        <w:tc>
          <w:tcPr>
            <w:tcW w:w="567"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10</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0,532</w:t>
            </w:r>
          </w:p>
        </w:tc>
        <w:tc>
          <w:tcPr>
            <w:tcW w:w="709" w:type="dxa"/>
            <w:gridSpan w:val="2"/>
            <w:tcBorders>
              <w:top w:val="nil"/>
              <w:left w:val="nil"/>
              <w:bottom w:val="single" w:sz="4" w:space="0" w:color="auto"/>
              <w:right w:val="single" w:sz="4" w:space="0" w:color="auto"/>
            </w:tcBorders>
            <w:shd w:val="clear" w:color="000000" w:fill="FFFFFF"/>
            <w:vAlign w:val="bottom"/>
          </w:tcPr>
          <w:p w:rsidR="006C2A7D" w:rsidRPr="0019136F" w:rsidRDefault="006C2A7D" w:rsidP="00175671">
            <w:pPr>
              <w:spacing w:after="0" w:line="240" w:lineRule="auto"/>
              <w:jc w:val="center"/>
              <w:rPr>
                <w:rFonts w:ascii="Times New Roman" w:hAnsi="Times New Roman"/>
                <w:b/>
                <w:color w:val="000000"/>
                <w:sz w:val="16"/>
                <w:szCs w:val="16"/>
                <w:lang w:eastAsia="ru-RU"/>
              </w:rPr>
            </w:pPr>
            <w:r w:rsidRPr="0019136F">
              <w:rPr>
                <w:rFonts w:ascii="Times New Roman" w:hAnsi="Times New Roman"/>
                <w:b/>
                <w:color w:val="000000"/>
                <w:sz w:val="16"/>
                <w:szCs w:val="16"/>
                <w:lang w:eastAsia="ru-RU"/>
              </w:rPr>
              <w:t> 12</w:t>
            </w:r>
          </w:p>
        </w:tc>
        <w:tc>
          <w:tcPr>
            <w:tcW w:w="709"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36,3</w:t>
            </w:r>
          </w:p>
        </w:tc>
        <w:tc>
          <w:tcPr>
            <w:tcW w:w="566"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851" w:type="dxa"/>
            <w:gridSpan w:val="2"/>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0,363</w:t>
            </w:r>
          </w:p>
        </w:tc>
        <w:tc>
          <w:tcPr>
            <w:tcW w:w="566" w:type="dxa"/>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10</w:t>
            </w:r>
          </w:p>
        </w:tc>
        <w:tc>
          <w:tcPr>
            <w:tcW w:w="709" w:type="dxa"/>
            <w:gridSpan w:val="2"/>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37,6</w:t>
            </w:r>
          </w:p>
        </w:tc>
        <w:tc>
          <w:tcPr>
            <w:tcW w:w="567" w:type="dxa"/>
            <w:tcBorders>
              <w:top w:val="nil"/>
              <w:left w:val="nil"/>
              <w:bottom w:val="single" w:sz="4" w:space="0" w:color="auto"/>
              <w:right w:val="single" w:sz="4" w:space="0" w:color="auto"/>
            </w:tcBorders>
            <w:noWrap/>
            <w:vAlign w:val="bottom"/>
          </w:tcPr>
          <w:p w:rsidR="006C2A7D" w:rsidRPr="00175671" w:rsidRDefault="006C2A7D" w:rsidP="00175671">
            <w:pPr>
              <w:spacing w:after="0" w:line="240" w:lineRule="auto"/>
              <w:jc w:val="center"/>
              <w:rPr>
                <w:rFonts w:ascii="Times New Roman" w:hAnsi="Times New Roman"/>
                <w:sz w:val="16"/>
                <w:szCs w:val="16"/>
                <w:lang w:eastAsia="ru-RU"/>
              </w:rPr>
            </w:pPr>
            <w:r w:rsidRPr="00175671">
              <w:rPr>
                <w:rFonts w:ascii="Times New Roman" w:hAnsi="Times New Roman"/>
                <w:sz w:val="16"/>
                <w:szCs w:val="16"/>
                <w:lang w:eastAsia="ru-RU"/>
              </w:rPr>
              <w:t> </w:t>
            </w:r>
          </w:p>
        </w:tc>
        <w:tc>
          <w:tcPr>
            <w:tcW w:w="709" w:type="dxa"/>
            <w:tcBorders>
              <w:top w:val="nil"/>
              <w:left w:val="nil"/>
              <w:bottom w:val="single" w:sz="4" w:space="0" w:color="auto"/>
              <w:right w:val="single" w:sz="4" w:space="0" w:color="auto"/>
            </w:tcBorders>
            <w:vAlign w:val="bottom"/>
          </w:tcPr>
          <w:p w:rsidR="006C2A7D" w:rsidRPr="00175671" w:rsidRDefault="006C2A7D" w:rsidP="00175671">
            <w:pPr>
              <w:spacing w:after="0" w:line="240" w:lineRule="auto"/>
              <w:jc w:val="center"/>
              <w:rPr>
                <w:rFonts w:ascii="Times New Roman" w:hAnsi="Times New Roman"/>
                <w:color w:val="000000"/>
                <w:sz w:val="16"/>
                <w:szCs w:val="16"/>
                <w:lang w:eastAsia="ru-RU"/>
              </w:rPr>
            </w:pPr>
            <w:r w:rsidRPr="00175671">
              <w:rPr>
                <w:rFonts w:ascii="Times New Roman" w:hAnsi="Times New Roman"/>
                <w:color w:val="000000"/>
                <w:sz w:val="16"/>
                <w:szCs w:val="16"/>
                <w:lang w:eastAsia="ru-RU"/>
              </w:rPr>
              <w:t>0,376</w:t>
            </w:r>
          </w:p>
        </w:tc>
        <w:tc>
          <w:tcPr>
            <w:tcW w:w="567" w:type="dxa"/>
            <w:gridSpan w:val="2"/>
            <w:tcBorders>
              <w:top w:val="nil"/>
              <w:left w:val="nil"/>
              <w:bottom w:val="single" w:sz="4" w:space="0" w:color="auto"/>
              <w:right w:val="single" w:sz="4" w:space="0" w:color="auto"/>
            </w:tcBorders>
            <w:shd w:val="clear" w:color="000000" w:fill="D9D9D9"/>
            <w:noWrap/>
            <w:vAlign w:val="bottom"/>
          </w:tcPr>
          <w:p w:rsidR="006C2A7D" w:rsidRPr="00175671" w:rsidRDefault="006C2A7D" w:rsidP="00175671">
            <w:pPr>
              <w:spacing w:after="0" w:line="240" w:lineRule="auto"/>
              <w:jc w:val="center"/>
              <w:rPr>
                <w:rFonts w:ascii="Times New Roman" w:hAnsi="Times New Roman"/>
                <w:b/>
                <w:bCs/>
                <w:sz w:val="16"/>
                <w:szCs w:val="16"/>
                <w:lang w:eastAsia="ru-RU"/>
              </w:rPr>
            </w:pPr>
            <w:r w:rsidRPr="00175671">
              <w:rPr>
                <w:rFonts w:ascii="Times New Roman" w:hAnsi="Times New Roman"/>
                <w:b/>
                <w:bCs/>
                <w:sz w:val="16"/>
                <w:szCs w:val="16"/>
                <w:lang w:eastAsia="ru-RU"/>
              </w:rPr>
              <w:t>11</w:t>
            </w:r>
          </w:p>
        </w:tc>
        <w:tc>
          <w:tcPr>
            <w:tcW w:w="850"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0,370</w:t>
            </w:r>
          </w:p>
        </w:tc>
        <w:tc>
          <w:tcPr>
            <w:tcW w:w="425" w:type="dxa"/>
            <w:gridSpan w:val="2"/>
            <w:tcBorders>
              <w:top w:val="nil"/>
              <w:left w:val="nil"/>
              <w:bottom w:val="single" w:sz="4" w:space="0" w:color="auto"/>
              <w:right w:val="single" w:sz="4" w:space="0" w:color="auto"/>
            </w:tcBorders>
            <w:shd w:val="clear" w:color="000000" w:fill="D9D9D9"/>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10</w:t>
            </w:r>
          </w:p>
        </w:tc>
        <w:tc>
          <w:tcPr>
            <w:tcW w:w="709" w:type="dxa"/>
            <w:tcBorders>
              <w:top w:val="nil"/>
              <w:left w:val="nil"/>
              <w:bottom w:val="single" w:sz="4" w:space="0" w:color="auto"/>
              <w:right w:val="single" w:sz="4" w:space="0" w:color="auto"/>
            </w:tcBorders>
            <w:shd w:val="clear" w:color="000000" w:fill="FFFFFF"/>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0,475</w:t>
            </w:r>
          </w:p>
        </w:tc>
        <w:tc>
          <w:tcPr>
            <w:tcW w:w="709" w:type="dxa"/>
            <w:gridSpan w:val="4"/>
            <w:tcBorders>
              <w:top w:val="nil"/>
              <w:left w:val="nil"/>
              <w:bottom w:val="single" w:sz="4" w:space="0" w:color="auto"/>
              <w:right w:val="single" w:sz="4" w:space="0" w:color="auto"/>
            </w:tcBorders>
            <w:shd w:val="clear" w:color="000000" w:fill="FFFF00"/>
            <w:vAlign w:val="bottom"/>
          </w:tcPr>
          <w:p w:rsidR="006C2A7D" w:rsidRPr="00175671" w:rsidRDefault="006C2A7D" w:rsidP="00175671">
            <w:pPr>
              <w:spacing w:after="0" w:line="240" w:lineRule="auto"/>
              <w:jc w:val="center"/>
              <w:rPr>
                <w:rFonts w:ascii="Times New Roman" w:hAnsi="Times New Roman"/>
                <w:b/>
                <w:bCs/>
                <w:color w:val="000000"/>
                <w:sz w:val="16"/>
                <w:szCs w:val="16"/>
                <w:lang w:eastAsia="ru-RU"/>
              </w:rPr>
            </w:pPr>
            <w:r w:rsidRPr="00175671">
              <w:rPr>
                <w:rFonts w:ascii="Times New Roman" w:hAnsi="Times New Roman"/>
                <w:b/>
                <w:bCs/>
                <w:color w:val="000000"/>
                <w:sz w:val="16"/>
                <w:szCs w:val="16"/>
                <w:lang w:eastAsia="ru-RU"/>
              </w:rPr>
              <w:t>14</w:t>
            </w:r>
          </w:p>
        </w:tc>
      </w:tr>
      <w:tr w:rsidR="006C2A7D" w:rsidRPr="00E24663" w:rsidTr="00895D99">
        <w:trPr>
          <w:gridAfter w:val="1"/>
          <w:wAfter w:w="32" w:type="dxa"/>
          <w:trHeight w:val="375"/>
        </w:trPr>
        <w:tc>
          <w:tcPr>
            <w:tcW w:w="14538" w:type="dxa"/>
            <w:gridSpan w:val="27"/>
            <w:tcBorders>
              <w:left w:val="nil"/>
              <w:bottom w:val="single" w:sz="4" w:space="0" w:color="auto"/>
              <w:right w:val="nil"/>
            </w:tcBorders>
            <w:noWrap/>
            <w:vAlign w:val="bottom"/>
          </w:tcPr>
          <w:tbl>
            <w:tblPr>
              <w:tblW w:w="13212" w:type="dxa"/>
              <w:tblLayout w:type="fixed"/>
              <w:tblLook w:val="00A0" w:firstRow="1" w:lastRow="0" w:firstColumn="1" w:lastColumn="0" w:noHBand="0" w:noVBand="0"/>
            </w:tblPr>
            <w:tblGrid>
              <w:gridCol w:w="3163"/>
              <w:gridCol w:w="2395"/>
              <w:gridCol w:w="2268"/>
              <w:gridCol w:w="2977"/>
              <w:gridCol w:w="2409"/>
            </w:tblGrid>
            <w:tr w:rsidR="006C2A7D" w:rsidRPr="0066080E" w:rsidTr="00D131FC">
              <w:trPr>
                <w:trHeight w:val="525"/>
              </w:trPr>
              <w:tc>
                <w:tcPr>
                  <w:tcW w:w="3163" w:type="dxa"/>
                  <w:vMerge w:val="restart"/>
                  <w:tcBorders>
                    <w:top w:val="single" w:sz="4" w:space="0" w:color="auto"/>
                    <w:left w:val="single" w:sz="4" w:space="0" w:color="auto"/>
                    <w:right w:val="single" w:sz="4" w:space="0" w:color="auto"/>
                  </w:tcBorders>
                  <w:vAlign w:val="center"/>
                </w:tcPr>
                <w:p w:rsidR="006C2A7D" w:rsidRPr="0066080E" w:rsidRDefault="006C2A7D" w:rsidP="00BC2202">
                  <w:pPr>
                    <w:spacing w:after="0" w:line="240" w:lineRule="auto"/>
                    <w:jc w:val="center"/>
                    <w:rPr>
                      <w:rFonts w:ascii="Times New Roman" w:hAnsi="Times New Roman"/>
                      <w:sz w:val="16"/>
                      <w:szCs w:val="16"/>
                      <w:lang w:eastAsia="ru-RU"/>
                    </w:rPr>
                  </w:pPr>
                  <w:r w:rsidRPr="0066080E">
                    <w:rPr>
                      <w:rFonts w:ascii="Times New Roman" w:hAnsi="Times New Roman"/>
                      <w:sz w:val="16"/>
                      <w:szCs w:val="16"/>
                      <w:lang w:eastAsia="ru-RU"/>
                    </w:rPr>
                    <w:lastRenderedPageBreak/>
                    <w:t>Наименование муниципальных образований</w:t>
                  </w:r>
                </w:p>
              </w:tc>
              <w:tc>
                <w:tcPr>
                  <w:tcW w:w="4663" w:type="dxa"/>
                  <w:gridSpan w:val="2"/>
                  <w:tcBorders>
                    <w:top w:val="single" w:sz="4" w:space="0" w:color="auto"/>
                    <w:left w:val="nil"/>
                    <w:bottom w:val="single" w:sz="4" w:space="0" w:color="auto"/>
                    <w:right w:val="single" w:sz="4" w:space="0" w:color="000000"/>
                  </w:tcBorders>
                  <w:vAlign w:val="bottom"/>
                </w:tcPr>
                <w:p w:rsidR="006C2A7D" w:rsidRPr="00F4619E" w:rsidRDefault="006C2A7D" w:rsidP="00BC2202">
                  <w:pPr>
                    <w:spacing w:after="0" w:line="240" w:lineRule="auto"/>
                    <w:jc w:val="center"/>
                    <w:rPr>
                      <w:rFonts w:ascii="Times New Roman" w:hAnsi="Times New Roman"/>
                      <w:b/>
                      <w:bCs/>
                      <w:sz w:val="16"/>
                      <w:szCs w:val="16"/>
                    </w:rPr>
                  </w:pPr>
                  <w:r w:rsidRPr="00F4619E">
                    <w:rPr>
                      <w:rFonts w:ascii="Times New Roman" w:hAnsi="Times New Roman"/>
                      <w:b/>
                      <w:bCs/>
                      <w:sz w:val="16"/>
                      <w:szCs w:val="16"/>
                    </w:rPr>
                    <w:t>III. Промежуточный рейтинг:</w:t>
                  </w:r>
                </w:p>
                <w:p w:rsidR="006C2A7D" w:rsidRPr="0066080E" w:rsidRDefault="006C2A7D" w:rsidP="00BC2202">
                  <w:pPr>
                    <w:spacing w:after="0" w:line="240" w:lineRule="auto"/>
                    <w:jc w:val="center"/>
                    <w:rPr>
                      <w:rFonts w:ascii="Times New Roman" w:hAnsi="Times New Roman"/>
                      <w:b/>
                      <w:bCs/>
                      <w:sz w:val="16"/>
                      <w:szCs w:val="16"/>
                      <w:lang w:eastAsia="ru-RU"/>
                    </w:rPr>
                  </w:pPr>
                </w:p>
              </w:tc>
              <w:tc>
                <w:tcPr>
                  <w:tcW w:w="2977" w:type="dxa"/>
                  <w:vMerge w:val="restart"/>
                  <w:tcBorders>
                    <w:top w:val="single" w:sz="4" w:space="0" w:color="auto"/>
                    <w:left w:val="nil"/>
                    <w:right w:val="single" w:sz="4" w:space="0" w:color="000000"/>
                  </w:tcBorders>
                  <w:vAlign w:val="center"/>
                </w:tcPr>
                <w:p w:rsidR="006C2A7D" w:rsidRDefault="006C2A7D" w:rsidP="00BC2202">
                  <w:pPr>
                    <w:spacing w:after="0" w:line="240" w:lineRule="auto"/>
                    <w:jc w:val="center"/>
                    <w:rPr>
                      <w:rFonts w:ascii="Times New Roman" w:hAnsi="Times New Roman"/>
                      <w:b/>
                      <w:bCs/>
                      <w:sz w:val="16"/>
                      <w:szCs w:val="16"/>
                      <w:lang w:eastAsia="ru-RU"/>
                    </w:rPr>
                  </w:pPr>
                </w:p>
                <w:p w:rsidR="006C2A7D" w:rsidRDefault="006C2A7D" w:rsidP="00BC2202">
                  <w:pPr>
                    <w:spacing w:after="0" w:line="240" w:lineRule="auto"/>
                    <w:jc w:val="center"/>
                    <w:rPr>
                      <w:rFonts w:ascii="Times New Roman" w:hAnsi="Times New Roman"/>
                      <w:b/>
                      <w:bCs/>
                      <w:sz w:val="16"/>
                      <w:szCs w:val="16"/>
                      <w:lang w:eastAsia="ru-RU"/>
                    </w:rPr>
                  </w:pPr>
                </w:p>
                <w:p w:rsidR="006C2A7D" w:rsidRDefault="006C2A7D" w:rsidP="00BC2202">
                  <w:pPr>
                    <w:spacing w:after="0" w:line="240" w:lineRule="auto"/>
                    <w:jc w:val="center"/>
                    <w:rPr>
                      <w:rFonts w:ascii="Times New Roman" w:hAnsi="Times New Roman"/>
                      <w:b/>
                      <w:bCs/>
                      <w:sz w:val="16"/>
                      <w:szCs w:val="16"/>
                      <w:lang w:eastAsia="ru-RU"/>
                    </w:rPr>
                  </w:pPr>
                </w:p>
                <w:p w:rsidR="006C2A7D" w:rsidRDefault="006C2A7D" w:rsidP="00BC2202">
                  <w:pPr>
                    <w:spacing w:after="0" w:line="240" w:lineRule="auto"/>
                    <w:jc w:val="center"/>
                    <w:rPr>
                      <w:rFonts w:ascii="Times New Roman" w:hAnsi="Times New Roman"/>
                      <w:b/>
                      <w:bCs/>
                      <w:sz w:val="16"/>
                      <w:szCs w:val="16"/>
                      <w:lang w:eastAsia="ru-RU"/>
                    </w:rPr>
                  </w:pPr>
                  <w:r w:rsidRPr="007127EB">
                    <w:rPr>
                      <w:rFonts w:ascii="Times New Roman" w:hAnsi="Times New Roman"/>
                      <w:b/>
                      <w:bCs/>
                      <w:sz w:val="16"/>
                      <w:szCs w:val="16"/>
                      <w:lang w:eastAsia="ru-RU"/>
                    </w:rPr>
                    <w:t>Среднее значение комплексной оценки (рейтингования) деятельности муниципальных образований по мониторингу рынков товаров, работ  и услуг</w:t>
                  </w:r>
                </w:p>
                <w:p w:rsidR="006C2A7D" w:rsidRDefault="006C2A7D" w:rsidP="00BC2202">
                  <w:pPr>
                    <w:spacing w:after="0" w:line="240" w:lineRule="auto"/>
                    <w:jc w:val="center"/>
                    <w:rPr>
                      <w:rFonts w:ascii="Times New Roman" w:hAnsi="Times New Roman"/>
                      <w:b/>
                      <w:bCs/>
                      <w:sz w:val="16"/>
                      <w:szCs w:val="16"/>
                      <w:lang w:eastAsia="ru-RU"/>
                    </w:rPr>
                  </w:pPr>
                </w:p>
                <w:p w:rsidR="006C2A7D" w:rsidRDefault="006C2A7D" w:rsidP="00BC2202">
                  <w:pPr>
                    <w:spacing w:after="0" w:line="240" w:lineRule="auto"/>
                    <w:jc w:val="center"/>
                    <w:rPr>
                      <w:rFonts w:ascii="Times New Roman" w:hAnsi="Times New Roman"/>
                      <w:b/>
                      <w:bCs/>
                      <w:sz w:val="16"/>
                      <w:szCs w:val="16"/>
                      <w:lang w:eastAsia="ru-RU"/>
                    </w:rPr>
                  </w:pPr>
                </w:p>
                <w:p w:rsidR="006C2A7D" w:rsidRDefault="006C2A7D" w:rsidP="00BC2202">
                  <w:pPr>
                    <w:spacing w:after="0" w:line="240" w:lineRule="auto"/>
                    <w:jc w:val="center"/>
                    <w:rPr>
                      <w:rFonts w:ascii="Times New Roman" w:hAnsi="Times New Roman"/>
                      <w:b/>
                      <w:bCs/>
                      <w:sz w:val="16"/>
                      <w:szCs w:val="16"/>
                      <w:lang w:eastAsia="ru-RU"/>
                    </w:rPr>
                  </w:pPr>
                </w:p>
                <w:p w:rsidR="006C2A7D" w:rsidRDefault="006C2A7D" w:rsidP="00BC2202">
                  <w:pPr>
                    <w:spacing w:after="0" w:line="240" w:lineRule="auto"/>
                    <w:jc w:val="center"/>
                    <w:rPr>
                      <w:rFonts w:ascii="Times New Roman" w:hAnsi="Times New Roman"/>
                      <w:b/>
                      <w:bCs/>
                      <w:sz w:val="16"/>
                      <w:szCs w:val="16"/>
                      <w:lang w:eastAsia="ru-RU"/>
                    </w:rPr>
                  </w:pPr>
                </w:p>
                <w:p w:rsidR="006C2A7D" w:rsidRDefault="006C2A7D" w:rsidP="00BC2202">
                  <w:pPr>
                    <w:spacing w:after="0" w:line="240" w:lineRule="auto"/>
                    <w:jc w:val="center"/>
                    <w:rPr>
                      <w:rFonts w:ascii="Times New Roman" w:hAnsi="Times New Roman"/>
                      <w:b/>
                      <w:bCs/>
                      <w:sz w:val="16"/>
                      <w:szCs w:val="16"/>
                      <w:lang w:eastAsia="ru-RU"/>
                    </w:rPr>
                  </w:pPr>
                </w:p>
                <w:p w:rsidR="006C2A7D" w:rsidRPr="007127EB" w:rsidRDefault="006C2A7D" w:rsidP="00BC2202">
                  <w:pPr>
                    <w:spacing w:after="0" w:line="240" w:lineRule="auto"/>
                    <w:jc w:val="center"/>
                    <w:rPr>
                      <w:rFonts w:ascii="Times New Roman" w:hAnsi="Times New Roman"/>
                      <w:b/>
                      <w:bCs/>
                      <w:sz w:val="16"/>
                      <w:szCs w:val="16"/>
                      <w:lang w:eastAsia="ru-RU"/>
                    </w:rPr>
                  </w:pPr>
                </w:p>
              </w:tc>
              <w:tc>
                <w:tcPr>
                  <w:tcW w:w="2409" w:type="dxa"/>
                  <w:vMerge w:val="restart"/>
                  <w:tcBorders>
                    <w:top w:val="single" w:sz="4" w:space="0" w:color="auto"/>
                    <w:left w:val="nil"/>
                    <w:right w:val="single" w:sz="4" w:space="0" w:color="auto"/>
                  </w:tcBorders>
                  <w:textDirection w:val="btLr"/>
                  <w:vAlign w:val="center"/>
                </w:tcPr>
                <w:p w:rsidR="006C2A7D" w:rsidRPr="00E07E38" w:rsidRDefault="006C2A7D" w:rsidP="00BC2202">
                  <w:pPr>
                    <w:spacing w:after="0" w:line="240" w:lineRule="auto"/>
                    <w:ind w:left="113" w:right="113"/>
                    <w:jc w:val="center"/>
                    <w:rPr>
                      <w:rFonts w:ascii="Times New Roman" w:hAnsi="Times New Roman"/>
                      <w:b/>
                      <w:bCs/>
                      <w:sz w:val="16"/>
                      <w:szCs w:val="16"/>
                      <w:lang w:eastAsia="ru-RU"/>
                    </w:rPr>
                  </w:pPr>
                  <w:r w:rsidRPr="00E07E38">
                    <w:rPr>
                      <w:rFonts w:ascii="Times New Roman" w:hAnsi="Times New Roman"/>
                      <w:b/>
                      <w:sz w:val="16"/>
                      <w:szCs w:val="16"/>
                      <w:lang w:eastAsia="ru-RU"/>
                    </w:rPr>
                    <w:t>рейтинг</w:t>
                  </w:r>
                </w:p>
              </w:tc>
            </w:tr>
            <w:tr w:rsidR="006C2A7D" w:rsidRPr="0066080E" w:rsidTr="00D131FC">
              <w:trPr>
                <w:trHeight w:val="633"/>
              </w:trPr>
              <w:tc>
                <w:tcPr>
                  <w:tcW w:w="3163" w:type="dxa"/>
                  <w:vMerge/>
                  <w:tcBorders>
                    <w:left w:val="single" w:sz="4" w:space="0" w:color="auto"/>
                    <w:right w:val="single" w:sz="4" w:space="0" w:color="auto"/>
                  </w:tcBorders>
                  <w:vAlign w:val="center"/>
                </w:tcPr>
                <w:p w:rsidR="006C2A7D" w:rsidRPr="0066080E" w:rsidRDefault="006C2A7D" w:rsidP="00BC2202">
                  <w:pPr>
                    <w:spacing w:after="0" w:line="240" w:lineRule="auto"/>
                    <w:rPr>
                      <w:rFonts w:ascii="Times New Roman" w:hAnsi="Times New Roman"/>
                      <w:sz w:val="16"/>
                      <w:szCs w:val="16"/>
                      <w:lang w:eastAsia="ru-RU"/>
                    </w:rPr>
                  </w:pPr>
                </w:p>
              </w:tc>
              <w:tc>
                <w:tcPr>
                  <w:tcW w:w="4663" w:type="dxa"/>
                  <w:gridSpan w:val="2"/>
                  <w:tcBorders>
                    <w:top w:val="single" w:sz="4" w:space="0" w:color="auto"/>
                    <w:left w:val="nil"/>
                    <w:right w:val="single" w:sz="4" w:space="0" w:color="auto"/>
                  </w:tcBorders>
                  <w:vAlign w:val="center"/>
                </w:tcPr>
                <w:p w:rsidR="006C2A7D" w:rsidRPr="00F4619E" w:rsidRDefault="006C2A7D" w:rsidP="00BC2202">
                  <w:pPr>
                    <w:spacing w:after="0" w:line="240" w:lineRule="auto"/>
                    <w:jc w:val="center"/>
                    <w:rPr>
                      <w:rFonts w:ascii="Times New Roman" w:hAnsi="Times New Roman"/>
                      <w:b/>
                      <w:sz w:val="16"/>
                      <w:szCs w:val="16"/>
                      <w:lang w:eastAsia="ru-RU"/>
                    </w:rPr>
                  </w:pPr>
                  <w:r w:rsidRPr="00F4619E">
                    <w:rPr>
                      <w:rFonts w:ascii="Times New Roman" w:hAnsi="Times New Roman"/>
                      <w:b/>
                      <w:sz w:val="16"/>
                      <w:szCs w:val="16"/>
                      <w:lang w:eastAsia="ru-RU"/>
                    </w:rPr>
                    <w:t>Итого по деятельности естественных монополий</w:t>
                  </w:r>
                </w:p>
              </w:tc>
              <w:tc>
                <w:tcPr>
                  <w:tcW w:w="2977" w:type="dxa"/>
                  <w:vMerge/>
                  <w:tcBorders>
                    <w:left w:val="single" w:sz="4" w:space="0" w:color="auto"/>
                    <w:right w:val="single" w:sz="4" w:space="0" w:color="000000"/>
                  </w:tcBorders>
                  <w:vAlign w:val="center"/>
                </w:tcPr>
                <w:p w:rsidR="006C2A7D" w:rsidRPr="0066080E" w:rsidRDefault="006C2A7D" w:rsidP="00BC2202">
                  <w:pPr>
                    <w:spacing w:after="0" w:line="240" w:lineRule="auto"/>
                    <w:jc w:val="center"/>
                    <w:rPr>
                      <w:rFonts w:ascii="Times New Roman" w:hAnsi="Times New Roman"/>
                      <w:sz w:val="16"/>
                      <w:szCs w:val="16"/>
                      <w:lang w:eastAsia="ru-RU"/>
                    </w:rPr>
                  </w:pPr>
                </w:p>
              </w:tc>
              <w:tc>
                <w:tcPr>
                  <w:tcW w:w="2409" w:type="dxa"/>
                  <w:vMerge/>
                  <w:tcBorders>
                    <w:left w:val="single" w:sz="4" w:space="0" w:color="000000"/>
                    <w:right w:val="single" w:sz="4" w:space="0" w:color="auto"/>
                  </w:tcBorders>
                  <w:shd w:val="clear" w:color="auto" w:fill="FFFF00"/>
                  <w:vAlign w:val="center"/>
                </w:tcPr>
                <w:p w:rsidR="006C2A7D" w:rsidRPr="0066080E" w:rsidRDefault="006C2A7D" w:rsidP="00BC2202">
                  <w:pPr>
                    <w:spacing w:after="0" w:line="240" w:lineRule="auto"/>
                    <w:jc w:val="center"/>
                    <w:rPr>
                      <w:rFonts w:ascii="Times New Roman" w:hAnsi="Times New Roman"/>
                      <w:sz w:val="16"/>
                      <w:szCs w:val="16"/>
                      <w:lang w:eastAsia="ru-RU"/>
                    </w:rPr>
                  </w:pPr>
                </w:p>
              </w:tc>
            </w:tr>
            <w:tr w:rsidR="006C2A7D" w:rsidRPr="0066080E" w:rsidTr="00D131FC">
              <w:trPr>
                <w:cantSplit/>
                <w:trHeight w:val="2050"/>
              </w:trPr>
              <w:tc>
                <w:tcPr>
                  <w:tcW w:w="3163" w:type="dxa"/>
                  <w:vMerge/>
                  <w:tcBorders>
                    <w:left w:val="single" w:sz="4" w:space="0" w:color="auto"/>
                    <w:bottom w:val="single" w:sz="4" w:space="0" w:color="000000"/>
                    <w:right w:val="single" w:sz="4" w:space="0" w:color="auto"/>
                  </w:tcBorders>
                  <w:vAlign w:val="center"/>
                </w:tcPr>
                <w:p w:rsidR="006C2A7D" w:rsidRPr="0066080E" w:rsidRDefault="006C2A7D" w:rsidP="00BC2202">
                  <w:pPr>
                    <w:spacing w:after="0" w:line="240" w:lineRule="auto"/>
                    <w:rPr>
                      <w:rFonts w:ascii="Times New Roman" w:hAnsi="Times New Roman"/>
                      <w:sz w:val="16"/>
                      <w:szCs w:val="16"/>
                      <w:lang w:eastAsia="ru-RU"/>
                    </w:rPr>
                  </w:pPr>
                </w:p>
              </w:tc>
              <w:tc>
                <w:tcPr>
                  <w:tcW w:w="2395" w:type="dxa"/>
                  <w:tcBorders>
                    <w:top w:val="single" w:sz="4" w:space="0" w:color="auto"/>
                    <w:left w:val="nil"/>
                    <w:bottom w:val="single" w:sz="4" w:space="0" w:color="auto"/>
                    <w:right w:val="single" w:sz="4" w:space="0" w:color="auto"/>
                  </w:tcBorders>
                  <w:textDirection w:val="btLr"/>
                  <w:vAlign w:val="center"/>
                </w:tcPr>
                <w:p w:rsidR="006C2A7D" w:rsidRPr="007127EB" w:rsidRDefault="006C2A7D" w:rsidP="00BC2202">
                  <w:pPr>
                    <w:spacing w:after="0" w:line="240" w:lineRule="auto"/>
                    <w:ind w:left="113" w:right="113"/>
                    <w:jc w:val="center"/>
                    <w:rPr>
                      <w:rFonts w:ascii="Times New Roman" w:hAnsi="Times New Roman"/>
                      <w:sz w:val="16"/>
                      <w:szCs w:val="16"/>
                      <w:lang w:eastAsia="ru-RU"/>
                    </w:rPr>
                  </w:pPr>
                </w:p>
                <w:p w:rsidR="006C2A7D" w:rsidRPr="007127EB" w:rsidRDefault="006C2A7D" w:rsidP="00BC2202">
                  <w:pPr>
                    <w:spacing w:after="0" w:line="240" w:lineRule="auto"/>
                    <w:ind w:left="113" w:right="113"/>
                    <w:jc w:val="center"/>
                    <w:rPr>
                      <w:rFonts w:ascii="Times New Roman" w:hAnsi="Times New Roman"/>
                      <w:sz w:val="16"/>
                      <w:szCs w:val="16"/>
                      <w:lang w:eastAsia="ru-RU"/>
                    </w:rPr>
                  </w:pPr>
                </w:p>
                <w:p w:rsidR="006C2A7D" w:rsidRPr="007127EB" w:rsidRDefault="006C2A7D" w:rsidP="00BC2202">
                  <w:pPr>
                    <w:spacing w:after="0" w:line="240" w:lineRule="auto"/>
                    <w:ind w:left="113" w:right="113"/>
                    <w:jc w:val="center"/>
                    <w:rPr>
                      <w:rFonts w:ascii="Times New Roman" w:hAnsi="Times New Roman"/>
                      <w:sz w:val="16"/>
                      <w:szCs w:val="16"/>
                      <w:lang w:eastAsia="ru-RU"/>
                    </w:rPr>
                  </w:pPr>
                </w:p>
                <w:p w:rsidR="006C2A7D" w:rsidRPr="00F4619E" w:rsidRDefault="006C2A7D" w:rsidP="00BC2202">
                  <w:pPr>
                    <w:spacing w:after="0" w:line="240" w:lineRule="auto"/>
                    <w:ind w:left="113" w:right="113"/>
                    <w:jc w:val="center"/>
                    <w:rPr>
                      <w:rFonts w:ascii="Times New Roman" w:hAnsi="Times New Roman"/>
                      <w:sz w:val="16"/>
                      <w:szCs w:val="16"/>
                      <w:lang w:eastAsia="ru-RU"/>
                    </w:rPr>
                  </w:pPr>
                  <w:r w:rsidRPr="00F4619E">
                    <w:rPr>
                      <w:rFonts w:ascii="Times New Roman" w:hAnsi="Times New Roman"/>
                      <w:bCs/>
                      <w:sz w:val="16"/>
                      <w:szCs w:val="16"/>
                      <w:lang w:eastAsia="ru-RU"/>
                    </w:rPr>
                    <w:t>Индекс среднего значения по услугам естественных монополий</w:t>
                  </w:r>
                </w:p>
                <w:p w:rsidR="006C2A7D" w:rsidRPr="007127EB" w:rsidRDefault="006C2A7D" w:rsidP="00BC2202">
                  <w:pPr>
                    <w:spacing w:after="0" w:line="240" w:lineRule="auto"/>
                    <w:ind w:left="113" w:right="113"/>
                    <w:jc w:val="center"/>
                    <w:rPr>
                      <w:rFonts w:ascii="Times New Roman" w:hAnsi="Times New Roman"/>
                      <w:sz w:val="16"/>
                      <w:szCs w:val="16"/>
                      <w:lang w:eastAsia="ru-RU"/>
                    </w:rPr>
                  </w:pPr>
                </w:p>
                <w:p w:rsidR="006C2A7D" w:rsidRPr="007127EB" w:rsidRDefault="006C2A7D" w:rsidP="00BC2202">
                  <w:pPr>
                    <w:spacing w:after="0" w:line="240" w:lineRule="auto"/>
                    <w:ind w:left="113" w:right="113"/>
                    <w:jc w:val="center"/>
                    <w:rPr>
                      <w:rFonts w:ascii="Times New Roman" w:hAnsi="Times New Roman"/>
                      <w:sz w:val="16"/>
                      <w:szCs w:val="16"/>
                      <w:lang w:eastAsia="ru-RU"/>
                    </w:rPr>
                  </w:pPr>
                </w:p>
                <w:p w:rsidR="006C2A7D" w:rsidRPr="007127EB" w:rsidRDefault="006C2A7D" w:rsidP="00BC2202">
                  <w:pPr>
                    <w:spacing w:after="0" w:line="240" w:lineRule="auto"/>
                    <w:ind w:left="113" w:right="113"/>
                    <w:rPr>
                      <w:rFonts w:ascii="Times New Roman" w:hAnsi="Times New Roman"/>
                      <w:sz w:val="16"/>
                      <w:szCs w:val="16"/>
                      <w:lang w:eastAsia="ru-RU"/>
                    </w:rPr>
                  </w:pPr>
                </w:p>
                <w:p w:rsidR="006C2A7D" w:rsidRPr="007127EB" w:rsidRDefault="006C2A7D" w:rsidP="00BC2202">
                  <w:pPr>
                    <w:spacing w:after="0" w:line="240" w:lineRule="auto"/>
                    <w:ind w:left="113" w:right="113"/>
                    <w:jc w:val="center"/>
                    <w:rPr>
                      <w:rFonts w:ascii="Times New Roman" w:hAnsi="Times New Roman"/>
                      <w:sz w:val="16"/>
                      <w:szCs w:val="16"/>
                      <w:lang w:eastAsia="ru-RU"/>
                    </w:rPr>
                  </w:pPr>
                </w:p>
              </w:tc>
              <w:tc>
                <w:tcPr>
                  <w:tcW w:w="2268" w:type="dxa"/>
                  <w:tcBorders>
                    <w:top w:val="single" w:sz="4" w:space="0" w:color="auto"/>
                    <w:left w:val="nil"/>
                    <w:bottom w:val="single" w:sz="4" w:space="0" w:color="auto"/>
                    <w:right w:val="single" w:sz="4" w:space="0" w:color="auto"/>
                  </w:tcBorders>
                  <w:textDirection w:val="btLr"/>
                  <w:vAlign w:val="center"/>
                </w:tcPr>
                <w:p w:rsidR="006C2A7D" w:rsidRPr="007127EB" w:rsidRDefault="006C2A7D" w:rsidP="00BC2202">
                  <w:pPr>
                    <w:spacing w:after="0" w:line="240" w:lineRule="auto"/>
                    <w:ind w:left="113" w:right="113"/>
                    <w:jc w:val="center"/>
                    <w:rPr>
                      <w:rFonts w:ascii="Times New Roman" w:hAnsi="Times New Roman"/>
                      <w:sz w:val="16"/>
                      <w:szCs w:val="16"/>
                      <w:lang w:eastAsia="ru-RU"/>
                    </w:rPr>
                  </w:pPr>
                  <w:r>
                    <w:rPr>
                      <w:rFonts w:ascii="Times New Roman" w:hAnsi="Times New Roman"/>
                      <w:sz w:val="16"/>
                      <w:szCs w:val="16"/>
                      <w:lang w:eastAsia="ru-RU"/>
                    </w:rPr>
                    <w:t>Рейтинг</w:t>
                  </w:r>
                </w:p>
              </w:tc>
              <w:tc>
                <w:tcPr>
                  <w:tcW w:w="2977" w:type="dxa"/>
                  <w:vMerge/>
                  <w:tcBorders>
                    <w:left w:val="single" w:sz="4" w:space="0" w:color="auto"/>
                    <w:bottom w:val="single" w:sz="4" w:space="0" w:color="000000"/>
                    <w:right w:val="single" w:sz="4" w:space="0" w:color="000000"/>
                  </w:tcBorders>
                  <w:vAlign w:val="center"/>
                </w:tcPr>
                <w:p w:rsidR="006C2A7D" w:rsidRPr="0066080E" w:rsidRDefault="006C2A7D" w:rsidP="00BC2202">
                  <w:pPr>
                    <w:spacing w:after="0" w:line="240" w:lineRule="auto"/>
                    <w:jc w:val="center"/>
                    <w:rPr>
                      <w:rFonts w:ascii="Times New Roman" w:hAnsi="Times New Roman"/>
                      <w:sz w:val="16"/>
                      <w:szCs w:val="16"/>
                      <w:lang w:eastAsia="ru-RU"/>
                    </w:rPr>
                  </w:pPr>
                </w:p>
              </w:tc>
              <w:tc>
                <w:tcPr>
                  <w:tcW w:w="2409" w:type="dxa"/>
                  <w:vMerge/>
                  <w:tcBorders>
                    <w:left w:val="single" w:sz="4" w:space="0" w:color="000000"/>
                    <w:bottom w:val="single" w:sz="4" w:space="0" w:color="000000"/>
                    <w:right w:val="single" w:sz="4" w:space="0" w:color="auto"/>
                  </w:tcBorders>
                  <w:shd w:val="clear" w:color="auto" w:fill="FFFF00"/>
                  <w:vAlign w:val="center"/>
                </w:tcPr>
                <w:p w:rsidR="006C2A7D" w:rsidRPr="0066080E" w:rsidRDefault="006C2A7D" w:rsidP="00BC2202">
                  <w:pPr>
                    <w:spacing w:after="0" w:line="240" w:lineRule="auto"/>
                    <w:jc w:val="center"/>
                    <w:rPr>
                      <w:rFonts w:ascii="Times New Roman" w:hAnsi="Times New Roman"/>
                      <w:sz w:val="16"/>
                      <w:szCs w:val="16"/>
                      <w:lang w:eastAsia="ru-RU"/>
                    </w:rPr>
                  </w:pPr>
                </w:p>
              </w:tc>
            </w:tr>
            <w:tr w:rsidR="006C2A7D" w:rsidRPr="0066080E" w:rsidTr="00D131FC">
              <w:trPr>
                <w:trHeight w:val="225"/>
              </w:trPr>
              <w:tc>
                <w:tcPr>
                  <w:tcW w:w="3163" w:type="dxa"/>
                  <w:tcBorders>
                    <w:top w:val="nil"/>
                    <w:left w:val="single" w:sz="4" w:space="0" w:color="auto"/>
                    <w:bottom w:val="single" w:sz="4" w:space="0" w:color="000000"/>
                    <w:right w:val="nil"/>
                  </w:tcBorders>
                  <w:shd w:val="clear" w:color="000000" w:fill="FFFFFF"/>
                  <w:vAlign w:val="bottom"/>
                </w:tcPr>
                <w:p w:rsidR="006C2A7D" w:rsidRPr="0066080E" w:rsidRDefault="006C2A7D" w:rsidP="00BC2202">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Ардатовский </w:t>
                  </w:r>
                </w:p>
              </w:tc>
              <w:tc>
                <w:tcPr>
                  <w:tcW w:w="2395" w:type="dxa"/>
                  <w:tcBorders>
                    <w:top w:val="single" w:sz="4" w:space="0" w:color="auto"/>
                    <w:left w:val="single" w:sz="4" w:space="0" w:color="auto"/>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sidRPr="00F4619E">
                    <w:rPr>
                      <w:rFonts w:ascii="Times New Roman" w:hAnsi="Times New Roman"/>
                      <w:b/>
                      <w:sz w:val="16"/>
                      <w:szCs w:val="16"/>
                      <w:lang w:eastAsia="ru-RU"/>
                    </w:rPr>
                    <w:t>0,435</w:t>
                  </w:r>
                </w:p>
              </w:tc>
              <w:tc>
                <w:tcPr>
                  <w:tcW w:w="2268" w:type="dxa"/>
                  <w:tcBorders>
                    <w:top w:val="nil"/>
                    <w:left w:val="nil"/>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Pr>
                      <w:rFonts w:ascii="Times New Roman" w:hAnsi="Times New Roman"/>
                      <w:b/>
                      <w:sz w:val="16"/>
                      <w:szCs w:val="16"/>
                      <w:lang w:eastAsia="ru-RU"/>
                    </w:rPr>
                    <w:t>21</w:t>
                  </w:r>
                </w:p>
              </w:tc>
              <w:tc>
                <w:tcPr>
                  <w:tcW w:w="2977" w:type="dxa"/>
                  <w:tcBorders>
                    <w:top w:val="nil"/>
                    <w:left w:val="nil"/>
                    <w:bottom w:val="single" w:sz="4" w:space="0" w:color="auto"/>
                    <w:right w:val="single" w:sz="4" w:space="0" w:color="auto"/>
                  </w:tcBorders>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0,465</w:t>
                  </w:r>
                </w:p>
              </w:tc>
              <w:tc>
                <w:tcPr>
                  <w:tcW w:w="2409" w:type="dxa"/>
                  <w:tcBorders>
                    <w:top w:val="nil"/>
                    <w:left w:val="nil"/>
                    <w:bottom w:val="single" w:sz="4" w:space="0" w:color="auto"/>
                    <w:right w:val="single" w:sz="4" w:space="0" w:color="auto"/>
                  </w:tcBorders>
                  <w:shd w:val="clear" w:color="auto" w:fill="FFFF00"/>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20</w:t>
                  </w:r>
                </w:p>
              </w:tc>
            </w:tr>
            <w:tr w:rsidR="006C2A7D" w:rsidRPr="0066080E" w:rsidTr="00D131FC">
              <w:trPr>
                <w:trHeight w:val="225"/>
              </w:trPr>
              <w:tc>
                <w:tcPr>
                  <w:tcW w:w="3163" w:type="dxa"/>
                  <w:tcBorders>
                    <w:top w:val="nil"/>
                    <w:left w:val="single" w:sz="4" w:space="0" w:color="auto"/>
                    <w:bottom w:val="single" w:sz="4" w:space="0" w:color="000000"/>
                    <w:right w:val="nil"/>
                  </w:tcBorders>
                  <w:shd w:val="clear" w:color="000000" w:fill="FFFFFF"/>
                  <w:vAlign w:val="bottom"/>
                </w:tcPr>
                <w:p w:rsidR="006C2A7D" w:rsidRPr="0066080E" w:rsidRDefault="006C2A7D" w:rsidP="00BC2202">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Атюрьевский </w:t>
                  </w:r>
                </w:p>
              </w:tc>
              <w:tc>
                <w:tcPr>
                  <w:tcW w:w="2395" w:type="dxa"/>
                  <w:tcBorders>
                    <w:top w:val="nil"/>
                    <w:left w:val="single" w:sz="4" w:space="0" w:color="auto"/>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sidRPr="00F4619E">
                    <w:rPr>
                      <w:rFonts w:ascii="Times New Roman" w:hAnsi="Times New Roman"/>
                      <w:b/>
                      <w:sz w:val="16"/>
                      <w:szCs w:val="16"/>
                      <w:lang w:eastAsia="ru-RU"/>
                    </w:rPr>
                    <w:t>0,546</w:t>
                  </w:r>
                </w:p>
              </w:tc>
              <w:tc>
                <w:tcPr>
                  <w:tcW w:w="2268" w:type="dxa"/>
                  <w:tcBorders>
                    <w:top w:val="nil"/>
                    <w:left w:val="nil"/>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Pr>
                      <w:rFonts w:ascii="Times New Roman" w:hAnsi="Times New Roman"/>
                      <w:b/>
                      <w:sz w:val="16"/>
                      <w:szCs w:val="16"/>
                      <w:lang w:eastAsia="ru-RU"/>
                    </w:rPr>
                    <w:t>11</w:t>
                  </w:r>
                </w:p>
              </w:tc>
              <w:tc>
                <w:tcPr>
                  <w:tcW w:w="2977" w:type="dxa"/>
                  <w:tcBorders>
                    <w:top w:val="nil"/>
                    <w:left w:val="nil"/>
                    <w:bottom w:val="single" w:sz="4" w:space="0" w:color="auto"/>
                    <w:right w:val="single" w:sz="4" w:space="0" w:color="auto"/>
                  </w:tcBorders>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0,437</w:t>
                  </w:r>
                </w:p>
              </w:tc>
              <w:tc>
                <w:tcPr>
                  <w:tcW w:w="2409" w:type="dxa"/>
                  <w:tcBorders>
                    <w:top w:val="nil"/>
                    <w:left w:val="nil"/>
                    <w:bottom w:val="single" w:sz="4" w:space="0" w:color="auto"/>
                    <w:right w:val="single" w:sz="4" w:space="0" w:color="auto"/>
                  </w:tcBorders>
                  <w:shd w:val="clear" w:color="auto" w:fill="FFFF00"/>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22</w:t>
                  </w:r>
                </w:p>
              </w:tc>
            </w:tr>
            <w:tr w:rsidR="006C2A7D" w:rsidRPr="0066080E" w:rsidTr="00D131FC">
              <w:trPr>
                <w:trHeight w:val="225"/>
              </w:trPr>
              <w:tc>
                <w:tcPr>
                  <w:tcW w:w="3163" w:type="dxa"/>
                  <w:tcBorders>
                    <w:top w:val="nil"/>
                    <w:left w:val="single" w:sz="4" w:space="0" w:color="auto"/>
                    <w:bottom w:val="single" w:sz="4" w:space="0" w:color="000000"/>
                    <w:right w:val="nil"/>
                  </w:tcBorders>
                  <w:shd w:val="clear" w:color="000000" w:fill="FFFFFF"/>
                  <w:vAlign w:val="bottom"/>
                </w:tcPr>
                <w:p w:rsidR="006C2A7D" w:rsidRPr="0066080E" w:rsidRDefault="006C2A7D" w:rsidP="00BC2202">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Атяшевский </w:t>
                  </w:r>
                </w:p>
              </w:tc>
              <w:tc>
                <w:tcPr>
                  <w:tcW w:w="2395" w:type="dxa"/>
                  <w:tcBorders>
                    <w:top w:val="nil"/>
                    <w:left w:val="single" w:sz="4" w:space="0" w:color="auto"/>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sidRPr="00F4619E">
                    <w:rPr>
                      <w:rFonts w:ascii="Times New Roman" w:hAnsi="Times New Roman"/>
                      <w:b/>
                      <w:sz w:val="16"/>
                      <w:szCs w:val="16"/>
                      <w:lang w:eastAsia="ru-RU"/>
                    </w:rPr>
                    <w:cr/>
                    <w:t>,703</w:t>
                  </w:r>
                </w:p>
              </w:tc>
              <w:tc>
                <w:tcPr>
                  <w:tcW w:w="2268" w:type="dxa"/>
                  <w:tcBorders>
                    <w:top w:val="nil"/>
                    <w:left w:val="nil"/>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Pr>
                      <w:rFonts w:ascii="Times New Roman" w:hAnsi="Times New Roman"/>
                      <w:b/>
                      <w:sz w:val="16"/>
                      <w:szCs w:val="16"/>
                      <w:lang w:eastAsia="ru-RU"/>
                    </w:rPr>
                    <w:t>5</w:t>
                  </w:r>
                </w:p>
              </w:tc>
              <w:tc>
                <w:tcPr>
                  <w:tcW w:w="2977" w:type="dxa"/>
                  <w:tcBorders>
                    <w:top w:val="nil"/>
                    <w:left w:val="nil"/>
                    <w:bottom w:val="single" w:sz="4" w:space="0" w:color="auto"/>
                    <w:right w:val="single" w:sz="4" w:space="0" w:color="auto"/>
                  </w:tcBorders>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0,767</w:t>
                  </w:r>
                </w:p>
              </w:tc>
              <w:tc>
                <w:tcPr>
                  <w:tcW w:w="2409" w:type="dxa"/>
                  <w:tcBorders>
                    <w:top w:val="nil"/>
                    <w:left w:val="nil"/>
                    <w:bottom w:val="single" w:sz="4" w:space="0" w:color="auto"/>
                    <w:right w:val="single" w:sz="4" w:space="0" w:color="auto"/>
                  </w:tcBorders>
                  <w:shd w:val="clear" w:color="auto" w:fill="FFFF00"/>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6</w:t>
                  </w:r>
                </w:p>
              </w:tc>
            </w:tr>
            <w:tr w:rsidR="006C2A7D" w:rsidRPr="0066080E" w:rsidTr="00D131FC">
              <w:trPr>
                <w:trHeight w:val="263"/>
              </w:trPr>
              <w:tc>
                <w:tcPr>
                  <w:tcW w:w="3163" w:type="dxa"/>
                  <w:tcBorders>
                    <w:top w:val="nil"/>
                    <w:left w:val="single" w:sz="4" w:space="0" w:color="auto"/>
                    <w:bottom w:val="single" w:sz="4" w:space="0" w:color="000000"/>
                    <w:right w:val="nil"/>
                  </w:tcBorders>
                  <w:shd w:val="clear" w:color="000000" w:fill="FFFFFF"/>
                  <w:vAlign w:val="bottom"/>
                </w:tcPr>
                <w:p w:rsidR="006C2A7D" w:rsidRPr="0066080E" w:rsidRDefault="006C2A7D" w:rsidP="00BC2202">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Большеберезниковский </w:t>
                  </w:r>
                </w:p>
              </w:tc>
              <w:tc>
                <w:tcPr>
                  <w:tcW w:w="2395" w:type="dxa"/>
                  <w:tcBorders>
                    <w:top w:val="nil"/>
                    <w:left w:val="single" w:sz="4" w:space="0" w:color="auto"/>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sidRPr="00F4619E">
                    <w:rPr>
                      <w:rFonts w:ascii="Times New Roman" w:hAnsi="Times New Roman"/>
                      <w:b/>
                      <w:sz w:val="16"/>
                      <w:szCs w:val="16"/>
                      <w:lang w:eastAsia="ru-RU"/>
                    </w:rPr>
                    <w:t>0,445</w:t>
                  </w:r>
                </w:p>
              </w:tc>
              <w:tc>
                <w:tcPr>
                  <w:tcW w:w="2268" w:type="dxa"/>
                  <w:tcBorders>
                    <w:top w:val="nil"/>
                    <w:left w:val="nil"/>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Pr>
                      <w:rFonts w:ascii="Times New Roman" w:hAnsi="Times New Roman"/>
                      <w:b/>
                      <w:sz w:val="16"/>
                      <w:szCs w:val="16"/>
                      <w:lang w:eastAsia="ru-RU"/>
                    </w:rPr>
                    <w:t>16</w:t>
                  </w:r>
                </w:p>
              </w:tc>
              <w:tc>
                <w:tcPr>
                  <w:tcW w:w="2977" w:type="dxa"/>
                  <w:tcBorders>
                    <w:top w:val="nil"/>
                    <w:left w:val="nil"/>
                    <w:bottom w:val="single" w:sz="4" w:space="0" w:color="auto"/>
                    <w:right w:val="single" w:sz="4" w:space="0" w:color="auto"/>
                  </w:tcBorders>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0,547</w:t>
                  </w:r>
                </w:p>
              </w:tc>
              <w:tc>
                <w:tcPr>
                  <w:tcW w:w="2409" w:type="dxa"/>
                  <w:tcBorders>
                    <w:top w:val="nil"/>
                    <w:left w:val="nil"/>
                    <w:bottom w:val="single" w:sz="4" w:space="0" w:color="auto"/>
                    <w:right w:val="single" w:sz="4" w:space="0" w:color="auto"/>
                  </w:tcBorders>
                  <w:shd w:val="clear" w:color="auto" w:fill="FFFF00"/>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13</w:t>
                  </w:r>
                </w:p>
              </w:tc>
            </w:tr>
            <w:tr w:rsidR="006C2A7D" w:rsidRPr="0066080E" w:rsidTr="00D131FC">
              <w:trPr>
                <w:trHeight w:val="225"/>
              </w:trPr>
              <w:tc>
                <w:tcPr>
                  <w:tcW w:w="3163" w:type="dxa"/>
                  <w:tcBorders>
                    <w:top w:val="nil"/>
                    <w:left w:val="single" w:sz="4" w:space="0" w:color="auto"/>
                    <w:bottom w:val="single" w:sz="4" w:space="0" w:color="000000"/>
                    <w:right w:val="nil"/>
                  </w:tcBorders>
                  <w:shd w:val="clear" w:color="000000" w:fill="FFFFFF"/>
                  <w:vAlign w:val="bottom"/>
                </w:tcPr>
                <w:p w:rsidR="006C2A7D" w:rsidRPr="0066080E" w:rsidRDefault="006C2A7D" w:rsidP="00BC2202">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Большеигнатовский </w:t>
                  </w:r>
                </w:p>
              </w:tc>
              <w:tc>
                <w:tcPr>
                  <w:tcW w:w="2395" w:type="dxa"/>
                  <w:tcBorders>
                    <w:top w:val="nil"/>
                    <w:left w:val="single" w:sz="4" w:space="0" w:color="auto"/>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sidRPr="00F4619E">
                    <w:rPr>
                      <w:rFonts w:ascii="Times New Roman" w:hAnsi="Times New Roman"/>
                      <w:b/>
                      <w:sz w:val="16"/>
                      <w:szCs w:val="16"/>
                      <w:lang w:eastAsia="ru-RU"/>
                    </w:rPr>
                    <w:t>0,971</w:t>
                  </w:r>
                </w:p>
              </w:tc>
              <w:tc>
                <w:tcPr>
                  <w:tcW w:w="2268" w:type="dxa"/>
                  <w:tcBorders>
                    <w:top w:val="nil"/>
                    <w:left w:val="nil"/>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Pr>
                      <w:rFonts w:ascii="Times New Roman" w:hAnsi="Times New Roman"/>
                      <w:b/>
                      <w:sz w:val="16"/>
                      <w:szCs w:val="16"/>
                      <w:lang w:eastAsia="ru-RU"/>
                    </w:rPr>
                    <w:t>1</w:t>
                  </w:r>
                </w:p>
              </w:tc>
              <w:tc>
                <w:tcPr>
                  <w:tcW w:w="2977" w:type="dxa"/>
                  <w:tcBorders>
                    <w:top w:val="nil"/>
                    <w:left w:val="nil"/>
                    <w:bottom w:val="single" w:sz="4" w:space="0" w:color="auto"/>
                    <w:right w:val="single" w:sz="4" w:space="0" w:color="auto"/>
                  </w:tcBorders>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0,823</w:t>
                  </w:r>
                </w:p>
              </w:tc>
              <w:tc>
                <w:tcPr>
                  <w:tcW w:w="2409" w:type="dxa"/>
                  <w:tcBorders>
                    <w:top w:val="nil"/>
                    <w:left w:val="nil"/>
                    <w:bottom w:val="single" w:sz="4" w:space="0" w:color="auto"/>
                    <w:right w:val="single" w:sz="4" w:space="0" w:color="auto"/>
                  </w:tcBorders>
                  <w:shd w:val="clear" w:color="auto" w:fill="FFFF00"/>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1</w:t>
                  </w:r>
                </w:p>
              </w:tc>
            </w:tr>
            <w:tr w:rsidR="006C2A7D" w:rsidRPr="0066080E" w:rsidTr="00D131FC">
              <w:trPr>
                <w:trHeight w:val="225"/>
              </w:trPr>
              <w:tc>
                <w:tcPr>
                  <w:tcW w:w="3163" w:type="dxa"/>
                  <w:tcBorders>
                    <w:top w:val="nil"/>
                    <w:left w:val="single" w:sz="4" w:space="0" w:color="auto"/>
                    <w:bottom w:val="single" w:sz="4" w:space="0" w:color="000000"/>
                    <w:right w:val="nil"/>
                  </w:tcBorders>
                  <w:shd w:val="clear" w:color="000000" w:fill="FFFFFF"/>
                  <w:vAlign w:val="bottom"/>
                </w:tcPr>
                <w:p w:rsidR="006C2A7D" w:rsidRPr="0066080E" w:rsidRDefault="006C2A7D" w:rsidP="00BC2202">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Дубенский </w:t>
                  </w:r>
                </w:p>
              </w:tc>
              <w:tc>
                <w:tcPr>
                  <w:tcW w:w="2395" w:type="dxa"/>
                  <w:tcBorders>
                    <w:top w:val="nil"/>
                    <w:left w:val="single" w:sz="4" w:space="0" w:color="auto"/>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sidRPr="00F4619E">
                    <w:rPr>
                      <w:rFonts w:ascii="Times New Roman" w:hAnsi="Times New Roman"/>
                      <w:b/>
                      <w:sz w:val="16"/>
                      <w:szCs w:val="16"/>
                      <w:lang w:eastAsia="ru-RU"/>
                    </w:rPr>
                    <w:t>0,718</w:t>
                  </w:r>
                </w:p>
              </w:tc>
              <w:tc>
                <w:tcPr>
                  <w:tcW w:w="2268" w:type="dxa"/>
                  <w:tcBorders>
                    <w:top w:val="nil"/>
                    <w:left w:val="nil"/>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Pr>
                      <w:rFonts w:ascii="Times New Roman" w:hAnsi="Times New Roman"/>
                      <w:b/>
                      <w:sz w:val="16"/>
                      <w:szCs w:val="16"/>
                      <w:lang w:eastAsia="ru-RU"/>
                    </w:rPr>
                    <w:t>4</w:t>
                  </w:r>
                </w:p>
              </w:tc>
              <w:tc>
                <w:tcPr>
                  <w:tcW w:w="2977" w:type="dxa"/>
                  <w:tcBorders>
                    <w:top w:val="nil"/>
                    <w:left w:val="nil"/>
                    <w:bottom w:val="single" w:sz="4" w:space="0" w:color="auto"/>
                    <w:right w:val="single" w:sz="4" w:space="0" w:color="auto"/>
                  </w:tcBorders>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0,807</w:t>
                  </w:r>
                </w:p>
              </w:tc>
              <w:tc>
                <w:tcPr>
                  <w:tcW w:w="2409" w:type="dxa"/>
                  <w:tcBorders>
                    <w:top w:val="nil"/>
                    <w:left w:val="nil"/>
                    <w:bottom w:val="single" w:sz="4" w:space="0" w:color="auto"/>
                    <w:right w:val="single" w:sz="4" w:space="0" w:color="auto"/>
                  </w:tcBorders>
                  <w:shd w:val="clear" w:color="auto" w:fill="FFFF00"/>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4</w:t>
                  </w:r>
                </w:p>
              </w:tc>
            </w:tr>
            <w:tr w:rsidR="006C2A7D" w:rsidRPr="0066080E" w:rsidTr="00D131FC">
              <w:trPr>
                <w:trHeight w:val="225"/>
              </w:trPr>
              <w:tc>
                <w:tcPr>
                  <w:tcW w:w="3163" w:type="dxa"/>
                  <w:tcBorders>
                    <w:top w:val="nil"/>
                    <w:left w:val="single" w:sz="4" w:space="0" w:color="auto"/>
                    <w:bottom w:val="single" w:sz="4" w:space="0" w:color="000000"/>
                    <w:right w:val="nil"/>
                  </w:tcBorders>
                  <w:shd w:val="clear" w:color="000000" w:fill="FFFFFF"/>
                  <w:vAlign w:val="bottom"/>
                </w:tcPr>
                <w:p w:rsidR="006C2A7D" w:rsidRPr="0066080E" w:rsidRDefault="006C2A7D" w:rsidP="00BC2202">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Ельниковский </w:t>
                  </w:r>
                </w:p>
              </w:tc>
              <w:tc>
                <w:tcPr>
                  <w:tcW w:w="2395" w:type="dxa"/>
                  <w:tcBorders>
                    <w:top w:val="nil"/>
                    <w:left w:val="single" w:sz="4" w:space="0" w:color="auto"/>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sidRPr="00F4619E">
                    <w:rPr>
                      <w:rFonts w:ascii="Times New Roman" w:hAnsi="Times New Roman"/>
                      <w:b/>
                      <w:sz w:val="16"/>
                      <w:szCs w:val="16"/>
                      <w:lang w:eastAsia="ru-RU"/>
                    </w:rPr>
                    <w:t>0,611</w:t>
                  </w:r>
                </w:p>
              </w:tc>
              <w:tc>
                <w:tcPr>
                  <w:tcW w:w="2268" w:type="dxa"/>
                  <w:tcBorders>
                    <w:top w:val="nil"/>
                    <w:left w:val="nil"/>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Pr>
                      <w:rFonts w:ascii="Times New Roman" w:hAnsi="Times New Roman"/>
                      <w:b/>
                      <w:sz w:val="16"/>
                      <w:szCs w:val="16"/>
                      <w:lang w:eastAsia="ru-RU"/>
                    </w:rPr>
                    <w:t>8</w:t>
                  </w:r>
                </w:p>
              </w:tc>
              <w:tc>
                <w:tcPr>
                  <w:tcW w:w="2977" w:type="dxa"/>
                  <w:tcBorders>
                    <w:top w:val="nil"/>
                    <w:left w:val="nil"/>
                    <w:bottom w:val="single" w:sz="4" w:space="0" w:color="auto"/>
                    <w:right w:val="single" w:sz="4" w:space="0" w:color="auto"/>
                  </w:tcBorders>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0,622</w:t>
                  </w:r>
                </w:p>
              </w:tc>
              <w:tc>
                <w:tcPr>
                  <w:tcW w:w="2409" w:type="dxa"/>
                  <w:tcBorders>
                    <w:top w:val="nil"/>
                    <w:left w:val="nil"/>
                    <w:bottom w:val="single" w:sz="4" w:space="0" w:color="auto"/>
                    <w:right w:val="single" w:sz="4" w:space="0" w:color="auto"/>
                  </w:tcBorders>
                  <w:shd w:val="clear" w:color="auto" w:fill="FFFF00"/>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7</w:t>
                  </w:r>
                </w:p>
              </w:tc>
            </w:tr>
            <w:tr w:rsidR="006C2A7D" w:rsidRPr="0066080E" w:rsidTr="00D131FC">
              <w:trPr>
                <w:trHeight w:val="225"/>
              </w:trPr>
              <w:tc>
                <w:tcPr>
                  <w:tcW w:w="3163" w:type="dxa"/>
                  <w:tcBorders>
                    <w:top w:val="nil"/>
                    <w:left w:val="single" w:sz="4" w:space="0" w:color="auto"/>
                    <w:bottom w:val="single" w:sz="4" w:space="0" w:color="000000"/>
                    <w:right w:val="nil"/>
                  </w:tcBorders>
                  <w:shd w:val="clear" w:color="000000" w:fill="FFFFFF"/>
                  <w:vAlign w:val="bottom"/>
                </w:tcPr>
                <w:p w:rsidR="006C2A7D" w:rsidRPr="0066080E" w:rsidRDefault="006C2A7D" w:rsidP="00BC2202">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Зубово-Полянский </w:t>
                  </w:r>
                </w:p>
              </w:tc>
              <w:tc>
                <w:tcPr>
                  <w:tcW w:w="2395" w:type="dxa"/>
                  <w:tcBorders>
                    <w:top w:val="nil"/>
                    <w:left w:val="single" w:sz="4" w:space="0" w:color="auto"/>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sidRPr="00F4619E">
                    <w:rPr>
                      <w:rFonts w:ascii="Times New Roman" w:hAnsi="Times New Roman"/>
                      <w:b/>
                      <w:sz w:val="16"/>
                      <w:szCs w:val="16"/>
                      <w:lang w:eastAsia="ru-RU"/>
                    </w:rPr>
                    <w:t>0,444</w:t>
                  </w:r>
                </w:p>
              </w:tc>
              <w:tc>
                <w:tcPr>
                  <w:tcW w:w="2268" w:type="dxa"/>
                  <w:tcBorders>
                    <w:top w:val="nil"/>
                    <w:left w:val="nil"/>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Pr>
                      <w:rFonts w:ascii="Times New Roman" w:hAnsi="Times New Roman"/>
                      <w:b/>
                      <w:sz w:val="16"/>
                      <w:szCs w:val="16"/>
                      <w:lang w:eastAsia="ru-RU"/>
                    </w:rPr>
                    <w:t>17</w:t>
                  </w:r>
                </w:p>
              </w:tc>
              <w:tc>
                <w:tcPr>
                  <w:tcW w:w="2977" w:type="dxa"/>
                  <w:tcBorders>
                    <w:top w:val="nil"/>
                    <w:left w:val="nil"/>
                    <w:bottom w:val="single" w:sz="4" w:space="0" w:color="auto"/>
                    <w:right w:val="single" w:sz="4" w:space="0" w:color="auto"/>
                  </w:tcBorders>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0,539</w:t>
                  </w:r>
                </w:p>
              </w:tc>
              <w:tc>
                <w:tcPr>
                  <w:tcW w:w="2409" w:type="dxa"/>
                  <w:tcBorders>
                    <w:top w:val="nil"/>
                    <w:left w:val="nil"/>
                    <w:bottom w:val="single" w:sz="4" w:space="0" w:color="auto"/>
                    <w:right w:val="single" w:sz="4" w:space="0" w:color="auto"/>
                  </w:tcBorders>
                  <w:shd w:val="clear" w:color="auto" w:fill="FFFF00"/>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14</w:t>
                  </w:r>
                </w:p>
              </w:tc>
            </w:tr>
            <w:tr w:rsidR="006C2A7D" w:rsidRPr="0066080E" w:rsidTr="00D131FC">
              <w:trPr>
                <w:trHeight w:val="225"/>
              </w:trPr>
              <w:tc>
                <w:tcPr>
                  <w:tcW w:w="3163" w:type="dxa"/>
                  <w:tcBorders>
                    <w:top w:val="nil"/>
                    <w:left w:val="single" w:sz="4" w:space="0" w:color="auto"/>
                    <w:bottom w:val="single" w:sz="4" w:space="0" w:color="000000"/>
                    <w:right w:val="nil"/>
                  </w:tcBorders>
                  <w:shd w:val="clear" w:color="000000" w:fill="FFFFFF"/>
                  <w:vAlign w:val="bottom"/>
                </w:tcPr>
                <w:p w:rsidR="006C2A7D" w:rsidRPr="0066080E" w:rsidRDefault="006C2A7D" w:rsidP="00BC2202">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Инсарский </w:t>
                  </w:r>
                </w:p>
              </w:tc>
              <w:tc>
                <w:tcPr>
                  <w:tcW w:w="2395" w:type="dxa"/>
                  <w:tcBorders>
                    <w:top w:val="nil"/>
                    <w:left w:val="single" w:sz="4" w:space="0" w:color="auto"/>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sidRPr="00F4619E">
                    <w:rPr>
                      <w:rFonts w:ascii="Times New Roman" w:hAnsi="Times New Roman"/>
                      <w:b/>
                      <w:sz w:val="16"/>
                      <w:szCs w:val="16"/>
                      <w:lang w:eastAsia="ru-RU"/>
                    </w:rPr>
                    <w:t>0,880</w:t>
                  </w:r>
                </w:p>
              </w:tc>
              <w:tc>
                <w:tcPr>
                  <w:tcW w:w="2268" w:type="dxa"/>
                  <w:tcBorders>
                    <w:top w:val="nil"/>
                    <w:left w:val="nil"/>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Pr>
                      <w:rFonts w:ascii="Times New Roman" w:hAnsi="Times New Roman"/>
                      <w:b/>
                      <w:sz w:val="16"/>
                      <w:szCs w:val="16"/>
                      <w:lang w:eastAsia="ru-RU"/>
                    </w:rPr>
                    <w:t>2</w:t>
                  </w:r>
                </w:p>
              </w:tc>
              <w:tc>
                <w:tcPr>
                  <w:tcW w:w="2977" w:type="dxa"/>
                  <w:tcBorders>
                    <w:top w:val="nil"/>
                    <w:left w:val="nil"/>
                    <w:bottom w:val="single" w:sz="4" w:space="0" w:color="auto"/>
                    <w:right w:val="single" w:sz="4" w:space="0" w:color="auto"/>
                  </w:tcBorders>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0,810</w:t>
                  </w:r>
                </w:p>
              </w:tc>
              <w:tc>
                <w:tcPr>
                  <w:tcW w:w="2409" w:type="dxa"/>
                  <w:tcBorders>
                    <w:top w:val="nil"/>
                    <w:left w:val="nil"/>
                    <w:bottom w:val="single" w:sz="4" w:space="0" w:color="auto"/>
                    <w:right w:val="single" w:sz="4" w:space="0" w:color="auto"/>
                  </w:tcBorders>
                  <w:shd w:val="clear" w:color="auto" w:fill="FFFF00"/>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3</w:t>
                  </w:r>
                </w:p>
              </w:tc>
            </w:tr>
            <w:tr w:rsidR="006C2A7D" w:rsidRPr="0066080E" w:rsidTr="00D131FC">
              <w:trPr>
                <w:trHeight w:val="225"/>
              </w:trPr>
              <w:tc>
                <w:tcPr>
                  <w:tcW w:w="3163" w:type="dxa"/>
                  <w:tcBorders>
                    <w:top w:val="nil"/>
                    <w:left w:val="single" w:sz="4" w:space="0" w:color="auto"/>
                    <w:bottom w:val="single" w:sz="4" w:space="0" w:color="000000"/>
                    <w:right w:val="nil"/>
                  </w:tcBorders>
                  <w:shd w:val="clear" w:color="000000" w:fill="FFFFFF"/>
                  <w:vAlign w:val="bottom"/>
                </w:tcPr>
                <w:p w:rsidR="006C2A7D" w:rsidRPr="0066080E" w:rsidRDefault="006C2A7D" w:rsidP="00BC2202">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Ичалковский </w:t>
                  </w:r>
                </w:p>
              </w:tc>
              <w:tc>
                <w:tcPr>
                  <w:tcW w:w="2395" w:type="dxa"/>
                  <w:tcBorders>
                    <w:top w:val="nil"/>
                    <w:left w:val="single" w:sz="4" w:space="0" w:color="auto"/>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sidRPr="00F4619E">
                    <w:rPr>
                      <w:rFonts w:ascii="Times New Roman" w:hAnsi="Times New Roman"/>
                      <w:b/>
                      <w:sz w:val="16"/>
                      <w:szCs w:val="16"/>
                      <w:lang w:eastAsia="ru-RU"/>
                    </w:rPr>
                    <w:t>0,439</w:t>
                  </w:r>
                </w:p>
              </w:tc>
              <w:tc>
                <w:tcPr>
                  <w:tcW w:w="2268" w:type="dxa"/>
                  <w:tcBorders>
                    <w:top w:val="nil"/>
                    <w:left w:val="nil"/>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Pr>
                      <w:rFonts w:ascii="Times New Roman" w:hAnsi="Times New Roman"/>
                      <w:b/>
                      <w:sz w:val="16"/>
                      <w:szCs w:val="16"/>
                      <w:lang w:eastAsia="ru-RU"/>
                    </w:rPr>
                    <w:t>19</w:t>
                  </w:r>
                </w:p>
              </w:tc>
              <w:tc>
                <w:tcPr>
                  <w:tcW w:w="2977" w:type="dxa"/>
                  <w:tcBorders>
                    <w:top w:val="nil"/>
                    <w:left w:val="nil"/>
                    <w:bottom w:val="single" w:sz="4" w:space="0" w:color="auto"/>
                    <w:right w:val="single" w:sz="4" w:space="0" w:color="auto"/>
                  </w:tcBorders>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0,468</w:t>
                  </w:r>
                </w:p>
              </w:tc>
              <w:tc>
                <w:tcPr>
                  <w:tcW w:w="2409" w:type="dxa"/>
                  <w:tcBorders>
                    <w:top w:val="nil"/>
                    <w:left w:val="nil"/>
                    <w:bottom w:val="single" w:sz="4" w:space="0" w:color="auto"/>
                    <w:right w:val="single" w:sz="4" w:space="0" w:color="auto"/>
                  </w:tcBorders>
                  <w:shd w:val="clear" w:color="auto" w:fill="FFFF00"/>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19</w:t>
                  </w:r>
                </w:p>
              </w:tc>
            </w:tr>
            <w:tr w:rsidR="006C2A7D" w:rsidRPr="0066080E" w:rsidTr="00D131FC">
              <w:trPr>
                <w:trHeight w:val="255"/>
              </w:trPr>
              <w:tc>
                <w:tcPr>
                  <w:tcW w:w="3163" w:type="dxa"/>
                  <w:tcBorders>
                    <w:top w:val="nil"/>
                    <w:left w:val="single" w:sz="4" w:space="0" w:color="auto"/>
                    <w:bottom w:val="single" w:sz="4" w:space="0" w:color="000000"/>
                    <w:right w:val="nil"/>
                  </w:tcBorders>
                  <w:vAlign w:val="bottom"/>
                </w:tcPr>
                <w:p w:rsidR="006C2A7D" w:rsidRPr="0066080E" w:rsidRDefault="006C2A7D" w:rsidP="00BC2202">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Кадошкинский </w:t>
                  </w:r>
                </w:p>
              </w:tc>
              <w:tc>
                <w:tcPr>
                  <w:tcW w:w="2395" w:type="dxa"/>
                  <w:tcBorders>
                    <w:top w:val="nil"/>
                    <w:left w:val="single" w:sz="4" w:space="0" w:color="auto"/>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sidRPr="00F4619E">
                    <w:rPr>
                      <w:rFonts w:ascii="Times New Roman" w:hAnsi="Times New Roman"/>
                      <w:b/>
                      <w:sz w:val="16"/>
                      <w:szCs w:val="16"/>
                      <w:lang w:eastAsia="ru-RU"/>
                    </w:rPr>
                    <w:t>0,384</w:t>
                  </w:r>
                </w:p>
              </w:tc>
              <w:tc>
                <w:tcPr>
                  <w:tcW w:w="2268" w:type="dxa"/>
                  <w:tcBorders>
                    <w:top w:val="nil"/>
                    <w:left w:val="nil"/>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Pr>
                      <w:rFonts w:ascii="Times New Roman" w:hAnsi="Times New Roman"/>
                      <w:b/>
                      <w:sz w:val="16"/>
                      <w:szCs w:val="16"/>
                      <w:lang w:eastAsia="ru-RU"/>
                    </w:rPr>
                    <w:t>22</w:t>
                  </w:r>
                </w:p>
              </w:tc>
              <w:tc>
                <w:tcPr>
                  <w:tcW w:w="2977" w:type="dxa"/>
                  <w:tcBorders>
                    <w:top w:val="nil"/>
                    <w:left w:val="nil"/>
                    <w:bottom w:val="single" w:sz="4" w:space="0" w:color="auto"/>
                    <w:right w:val="single" w:sz="4" w:space="0" w:color="auto"/>
                  </w:tcBorders>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0,485</w:t>
                  </w:r>
                </w:p>
              </w:tc>
              <w:tc>
                <w:tcPr>
                  <w:tcW w:w="2409" w:type="dxa"/>
                  <w:tcBorders>
                    <w:top w:val="nil"/>
                    <w:left w:val="nil"/>
                    <w:bottom w:val="single" w:sz="4" w:space="0" w:color="auto"/>
                    <w:right w:val="single" w:sz="4" w:space="0" w:color="auto"/>
                  </w:tcBorders>
                  <w:shd w:val="clear" w:color="auto" w:fill="FFFF00"/>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18</w:t>
                  </w:r>
                </w:p>
              </w:tc>
            </w:tr>
            <w:tr w:rsidR="006C2A7D" w:rsidRPr="0066080E" w:rsidTr="00D131FC">
              <w:trPr>
                <w:trHeight w:val="255"/>
              </w:trPr>
              <w:tc>
                <w:tcPr>
                  <w:tcW w:w="3163" w:type="dxa"/>
                  <w:tcBorders>
                    <w:top w:val="nil"/>
                    <w:left w:val="single" w:sz="4" w:space="0" w:color="auto"/>
                    <w:bottom w:val="single" w:sz="4" w:space="0" w:color="000000"/>
                    <w:right w:val="nil"/>
                  </w:tcBorders>
                  <w:shd w:val="clear" w:color="000000" w:fill="FFFFFF"/>
                  <w:vAlign w:val="bottom"/>
                </w:tcPr>
                <w:p w:rsidR="006C2A7D" w:rsidRPr="0066080E" w:rsidRDefault="006C2A7D" w:rsidP="00BC2202">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Кочкуровский </w:t>
                  </w:r>
                </w:p>
              </w:tc>
              <w:tc>
                <w:tcPr>
                  <w:tcW w:w="2395" w:type="dxa"/>
                  <w:tcBorders>
                    <w:top w:val="nil"/>
                    <w:left w:val="single" w:sz="4" w:space="0" w:color="auto"/>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sidRPr="00F4619E">
                    <w:rPr>
                      <w:rFonts w:ascii="Times New Roman" w:hAnsi="Times New Roman"/>
                      <w:b/>
                      <w:sz w:val="16"/>
                      <w:szCs w:val="16"/>
                      <w:lang w:eastAsia="ru-RU"/>
                    </w:rPr>
                    <w:t>0,282</w:t>
                  </w:r>
                </w:p>
              </w:tc>
              <w:tc>
                <w:tcPr>
                  <w:tcW w:w="2268" w:type="dxa"/>
                  <w:tcBorders>
                    <w:top w:val="nil"/>
                    <w:left w:val="nil"/>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Pr>
                      <w:rFonts w:ascii="Times New Roman" w:hAnsi="Times New Roman"/>
                      <w:b/>
                      <w:sz w:val="16"/>
                      <w:szCs w:val="16"/>
                      <w:lang w:eastAsia="ru-RU"/>
                    </w:rPr>
                    <w:t>23</w:t>
                  </w:r>
                </w:p>
              </w:tc>
              <w:tc>
                <w:tcPr>
                  <w:tcW w:w="2977" w:type="dxa"/>
                  <w:tcBorders>
                    <w:top w:val="nil"/>
                    <w:left w:val="nil"/>
                    <w:bottom w:val="single" w:sz="4" w:space="0" w:color="auto"/>
                    <w:right w:val="single" w:sz="4" w:space="0" w:color="auto"/>
                  </w:tcBorders>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0,358</w:t>
                  </w:r>
                </w:p>
              </w:tc>
              <w:tc>
                <w:tcPr>
                  <w:tcW w:w="2409" w:type="dxa"/>
                  <w:tcBorders>
                    <w:top w:val="nil"/>
                    <w:left w:val="nil"/>
                    <w:bottom w:val="single" w:sz="4" w:space="0" w:color="auto"/>
                    <w:right w:val="single" w:sz="4" w:space="0" w:color="auto"/>
                  </w:tcBorders>
                  <w:shd w:val="clear" w:color="auto" w:fill="FFFF00"/>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23</w:t>
                  </w:r>
                </w:p>
              </w:tc>
            </w:tr>
            <w:tr w:rsidR="006C2A7D" w:rsidRPr="0066080E" w:rsidTr="00D131FC">
              <w:trPr>
                <w:trHeight w:val="225"/>
              </w:trPr>
              <w:tc>
                <w:tcPr>
                  <w:tcW w:w="3163" w:type="dxa"/>
                  <w:tcBorders>
                    <w:top w:val="nil"/>
                    <w:left w:val="single" w:sz="4" w:space="0" w:color="auto"/>
                    <w:bottom w:val="single" w:sz="4" w:space="0" w:color="000000"/>
                    <w:right w:val="nil"/>
                  </w:tcBorders>
                  <w:shd w:val="clear" w:color="000000" w:fill="FFFFFF"/>
                  <w:vAlign w:val="bottom"/>
                </w:tcPr>
                <w:p w:rsidR="006C2A7D" w:rsidRPr="0066080E" w:rsidRDefault="006C2A7D" w:rsidP="00BC2202">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Краснослободский </w:t>
                  </w:r>
                </w:p>
              </w:tc>
              <w:tc>
                <w:tcPr>
                  <w:tcW w:w="2395" w:type="dxa"/>
                  <w:tcBorders>
                    <w:top w:val="single" w:sz="4" w:space="0" w:color="auto"/>
                    <w:left w:val="single" w:sz="4" w:space="0" w:color="auto"/>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sidRPr="00F4619E">
                    <w:rPr>
                      <w:rFonts w:ascii="Times New Roman" w:hAnsi="Times New Roman"/>
                      <w:b/>
                      <w:sz w:val="16"/>
                      <w:szCs w:val="16"/>
                      <w:lang w:eastAsia="ru-RU"/>
                    </w:rPr>
                    <w:t>0,798</w:t>
                  </w:r>
                </w:p>
              </w:tc>
              <w:tc>
                <w:tcPr>
                  <w:tcW w:w="2268" w:type="dxa"/>
                  <w:tcBorders>
                    <w:top w:val="nil"/>
                    <w:left w:val="nil"/>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Pr>
                      <w:rFonts w:ascii="Times New Roman" w:hAnsi="Times New Roman"/>
                      <w:b/>
                      <w:sz w:val="16"/>
                      <w:szCs w:val="16"/>
                      <w:lang w:eastAsia="ru-RU"/>
                    </w:rPr>
                    <w:t>3</w:t>
                  </w:r>
                </w:p>
              </w:tc>
              <w:tc>
                <w:tcPr>
                  <w:tcW w:w="2977" w:type="dxa"/>
                  <w:tcBorders>
                    <w:top w:val="nil"/>
                    <w:left w:val="nil"/>
                    <w:bottom w:val="single" w:sz="4" w:space="0" w:color="auto"/>
                    <w:right w:val="single" w:sz="4" w:space="0" w:color="auto"/>
                  </w:tcBorders>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0,823</w:t>
                  </w:r>
                </w:p>
              </w:tc>
              <w:tc>
                <w:tcPr>
                  <w:tcW w:w="2409" w:type="dxa"/>
                  <w:tcBorders>
                    <w:top w:val="nil"/>
                    <w:left w:val="nil"/>
                    <w:bottom w:val="single" w:sz="4" w:space="0" w:color="auto"/>
                    <w:right w:val="single" w:sz="4" w:space="0" w:color="auto"/>
                  </w:tcBorders>
                  <w:shd w:val="clear" w:color="auto" w:fill="FFFF00"/>
                  <w:vAlign w:val="bottom"/>
                </w:tcPr>
                <w:p w:rsidR="006C2A7D" w:rsidRPr="0066080E" w:rsidRDefault="006C2A7D" w:rsidP="00403B15">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2</w:t>
                  </w:r>
                </w:p>
              </w:tc>
            </w:tr>
            <w:tr w:rsidR="006C2A7D" w:rsidRPr="0066080E" w:rsidTr="00D131FC">
              <w:trPr>
                <w:trHeight w:val="225"/>
              </w:trPr>
              <w:tc>
                <w:tcPr>
                  <w:tcW w:w="3163" w:type="dxa"/>
                  <w:tcBorders>
                    <w:top w:val="nil"/>
                    <w:left w:val="single" w:sz="4" w:space="0" w:color="auto"/>
                    <w:bottom w:val="single" w:sz="4" w:space="0" w:color="000000"/>
                    <w:right w:val="nil"/>
                  </w:tcBorders>
                  <w:shd w:val="clear" w:color="000000" w:fill="FFFFFF"/>
                  <w:vAlign w:val="bottom"/>
                </w:tcPr>
                <w:p w:rsidR="006C2A7D" w:rsidRPr="0066080E" w:rsidRDefault="006C2A7D" w:rsidP="00BC2202">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Лямбирский </w:t>
                  </w:r>
                </w:p>
              </w:tc>
              <w:tc>
                <w:tcPr>
                  <w:tcW w:w="2395" w:type="dxa"/>
                  <w:tcBorders>
                    <w:top w:val="nil"/>
                    <w:left w:val="single" w:sz="4" w:space="0" w:color="auto"/>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sidRPr="00F4619E">
                    <w:rPr>
                      <w:rFonts w:ascii="Times New Roman" w:hAnsi="Times New Roman"/>
                      <w:b/>
                      <w:sz w:val="16"/>
                      <w:szCs w:val="16"/>
                      <w:lang w:eastAsia="ru-RU"/>
                    </w:rPr>
                    <w:t>0,444</w:t>
                  </w:r>
                </w:p>
              </w:tc>
              <w:tc>
                <w:tcPr>
                  <w:tcW w:w="2268" w:type="dxa"/>
                  <w:tcBorders>
                    <w:top w:val="nil"/>
                    <w:left w:val="nil"/>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Pr>
                      <w:rFonts w:ascii="Times New Roman" w:hAnsi="Times New Roman"/>
                      <w:b/>
                      <w:sz w:val="16"/>
                      <w:szCs w:val="16"/>
                      <w:lang w:eastAsia="ru-RU"/>
                    </w:rPr>
                    <w:t>18</w:t>
                  </w:r>
                </w:p>
              </w:tc>
              <w:tc>
                <w:tcPr>
                  <w:tcW w:w="2977" w:type="dxa"/>
                  <w:tcBorders>
                    <w:top w:val="nil"/>
                    <w:left w:val="nil"/>
                    <w:bottom w:val="single" w:sz="4" w:space="0" w:color="auto"/>
                    <w:right w:val="single" w:sz="4" w:space="0" w:color="auto"/>
                  </w:tcBorders>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0,553</w:t>
                  </w:r>
                </w:p>
              </w:tc>
              <w:tc>
                <w:tcPr>
                  <w:tcW w:w="2409" w:type="dxa"/>
                  <w:tcBorders>
                    <w:top w:val="nil"/>
                    <w:left w:val="nil"/>
                    <w:bottom w:val="single" w:sz="4" w:space="0" w:color="auto"/>
                    <w:right w:val="single" w:sz="4" w:space="0" w:color="auto"/>
                  </w:tcBorders>
                  <w:shd w:val="clear" w:color="auto" w:fill="FFFF00"/>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12</w:t>
                  </w:r>
                </w:p>
              </w:tc>
            </w:tr>
            <w:tr w:rsidR="006C2A7D" w:rsidRPr="0066080E" w:rsidTr="00D131FC">
              <w:trPr>
                <w:trHeight w:val="225"/>
              </w:trPr>
              <w:tc>
                <w:tcPr>
                  <w:tcW w:w="3163" w:type="dxa"/>
                  <w:tcBorders>
                    <w:top w:val="nil"/>
                    <w:left w:val="single" w:sz="4" w:space="0" w:color="auto"/>
                    <w:bottom w:val="single" w:sz="4" w:space="0" w:color="000000"/>
                    <w:right w:val="nil"/>
                  </w:tcBorders>
                  <w:shd w:val="clear" w:color="000000" w:fill="FFFFFF"/>
                  <w:vAlign w:val="bottom"/>
                </w:tcPr>
                <w:p w:rsidR="006C2A7D" w:rsidRPr="0066080E" w:rsidRDefault="006C2A7D" w:rsidP="00BC2202">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Ромодановский </w:t>
                  </w:r>
                </w:p>
              </w:tc>
              <w:tc>
                <w:tcPr>
                  <w:tcW w:w="2395" w:type="dxa"/>
                  <w:tcBorders>
                    <w:top w:val="nil"/>
                    <w:left w:val="single" w:sz="4" w:space="0" w:color="auto"/>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sidRPr="00F4619E">
                    <w:rPr>
                      <w:rFonts w:ascii="Times New Roman" w:hAnsi="Times New Roman"/>
                      <w:b/>
                      <w:sz w:val="16"/>
                      <w:szCs w:val="16"/>
                      <w:lang w:eastAsia="ru-RU"/>
                    </w:rPr>
                    <w:t>0,477</w:t>
                  </w:r>
                </w:p>
              </w:tc>
              <w:tc>
                <w:tcPr>
                  <w:tcW w:w="2268" w:type="dxa"/>
                  <w:tcBorders>
                    <w:top w:val="nil"/>
                    <w:left w:val="nil"/>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Pr>
                      <w:rFonts w:ascii="Times New Roman" w:hAnsi="Times New Roman"/>
                      <w:b/>
                      <w:sz w:val="16"/>
                      <w:szCs w:val="16"/>
                      <w:lang w:eastAsia="ru-RU"/>
                    </w:rPr>
                    <w:t>13</w:t>
                  </w:r>
                </w:p>
              </w:tc>
              <w:tc>
                <w:tcPr>
                  <w:tcW w:w="2977" w:type="dxa"/>
                  <w:tcBorders>
                    <w:top w:val="nil"/>
                    <w:left w:val="nil"/>
                    <w:bottom w:val="single" w:sz="4" w:space="0" w:color="auto"/>
                    <w:right w:val="single" w:sz="4" w:space="0" w:color="auto"/>
                  </w:tcBorders>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0,569</w:t>
                  </w:r>
                </w:p>
              </w:tc>
              <w:tc>
                <w:tcPr>
                  <w:tcW w:w="2409" w:type="dxa"/>
                  <w:tcBorders>
                    <w:top w:val="nil"/>
                    <w:left w:val="nil"/>
                    <w:bottom w:val="single" w:sz="4" w:space="0" w:color="auto"/>
                    <w:right w:val="single" w:sz="4" w:space="0" w:color="auto"/>
                  </w:tcBorders>
                  <w:shd w:val="clear" w:color="auto" w:fill="FFFF00"/>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10</w:t>
                  </w:r>
                </w:p>
              </w:tc>
            </w:tr>
            <w:tr w:rsidR="006C2A7D" w:rsidRPr="0066080E" w:rsidTr="00D131FC">
              <w:trPr>
                <w:trHeight w:val="225"/>
              </w:trPr>
              <w:tc>
                <w:tcPr>
                  <w:tcW w:w="3163" w:type="dxa"/>
                  <w:tcBorders>
                    <w:top w:val="nil"/>
                    <w:left w:val="single" w:sz="4" w:space="0" w:color="auto"/>
                    <w:bottom w:val="single" w:sz="4" w:space="0" w:color="000000"/>
                    <w:right w:val="nil"/>
                  </w:tcBorders>
                  <w:shd w:val="clear" w:color="000000" w:fill="FFFFFF"/>
                  <w:vAlign w:val="bottom"/>
                </w:tcPr>
                <w:p w:rsidR="006C2A7D" w:rsidRPr="0066080E" w:rsidRDefault="006C2A7D" w:rsidP="00BC2202">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Старошайговский </w:t>
                  </w:r>
                </w:p>
              </w:tc>
              <w:tc>
                <w:tcPr>
                  <w:tcW w:w="2395" w:type="dxa"/>
                  <w:tcBorders>
                    <w:top w:val="nil"/>
                    <w:left w:val="single" w:sz="4" w:space="0" w:color="auto"/>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sidRPr="00F4619E">
                    <w:rPr>
                      <w:rFonts w:ascii="Times New Roman" w:hAnsi="Times New Roman"/>
                      <w:b/>
                      <w:sz w:val="16"/>
                      <w:szCs w:val="16"/>
                      <w:lang w:eastAsia="ru-RU"/>
                    </w:rPr>
                    <w:t>0,635</w:t>
                  </w:r>
                </w:p>
              </w:tc>
              <w:tc>
                <w:tcPr>
                  <w:tcW w:w="2268" w:type="dxa"/>
                  <w:tcBorders>
                    <w:top w:val="nil"/>
                    <w:left w:val="nil"/>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Pr>
                      <w:rFonts w:ascii="Times New Roman" w:hAnsi="Times New Roman"/>
                      <w:b/>
                      <w:sz w:val="16"/>
                      <w:szCs w:val="16"/>
                      <w:lang w:eastAsia="ru-RU"/>
                    </w:rPr>
                    <w:t>7</w:t>
                  </w:r>
                </w:p>
              </w:tc>
              <w:tc>
                <w:tcPr>
                  <w:tcW w:w="2977" w:type="dxa"/>
                  <w:tcBorders>
                    <w:top w:val="nil"/>
                    <w:left w:val="nil"/>
                    <w:bottom w:val="single" w:sz="4" w:space="0" w:color="auto"/>
                    <w:right w:val="single" w:sz="4" w:space="0" w:color="auto"/>
                  </w:tcBorders>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0,578</w:t>
                  </w:r>
                </w:p>
              </w:tc>
              <w:tc>
                <w:tcPr>
                  <w:tcW w:w="2409" w:type="dxa"/>
                  <w:tcBorders>
                    <w:top w:val="nil"/>
                    <w:left w:val="nil"/>
                    <w:bottom w:val="single" w:sz="4" w:space="0" w:color="auto"/>
                    <w:right w:val="single" w:sz="4" w:space="0" w:color="auto"/>
                  </w:tcBorders>
                  <w:shd w:val="clear" w:color="auto" w:fill="FFFF00"/>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9</w:t>
                  </w:r>
                </w:p>
              </w:tc>
            </w:tr>
            <w:tr w:rsidR="006C2A7D" w:rsidRPr="0066080E" w:rsidTr="00D131FC">
              <w:trPr>
                <w:trHeight w:val="225"/>
              </w:trPr>
              <w:tc>
                <w:tcPr>
                  <w:tcW w:w="3163" w:type="dxa"/>
                  <w:tcBorders>
                    <w:top w:val="nil"/>
                    <w:left w:val="single" w:sz="4" w:space="0" w:color="auto"/>
                    <w:bottom w:val="single" w:sz="4" w:space="0" w:color="000000"/>
                    <w:right w:val="nil"/>
                  </w:tcBorders>
                  <w:shd w:val="clear" w:color="000000" w:fill="FFFFFF"/>
                  <w:vAlign w:val="bottom"/>
                </w:tcPr>
                <w:p w:rsidR="006C2A7D" w:rsidRPr="0066080E" w:rsidRDefault="006C2A7D" w:rsidP="00BC2202">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Темниковский </w:t>
                  </w:r>
                </w:p>
              </w:tc>
              <w:tc>
                <w:tcPr>
                  <w:tcW w:w="2395" w:type="dxa"/>
                  <w:tcBorders>
                    <w:top w:val="nil"/>
                    <w:left w:val="single" w:sz="4" w:space="0" w:color="auto"/>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sidRPr="00F4619E">
                    <w:rPr>
                      <w:rFonts w:ascii="Times New Roman" w:hAnsi="Times New Roman"/>
                      <w:b/>
                      <w:sz w:val="16"/>
                      <w:szCs w:val="16"/>
                      <w:lang w:eastAsia="ru-RU"/>
                    </w:rPr>
                    <w:t>0,576</w:t>
                  </w:r>
                </w:p>
              </w:tc>
              <w:tc>
                <w:tcPr>
                  <w:tcW w:w="2268" w:type="dxa"/>
                  <w:tcBorders>
                    <w:top w:val="nil"/>
                    <w:left w:val="nil"/>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Pr>
                      <w:rFonts w:ascii="Times New Roman" w:hAnsi="Times New Roman"/>
                      <w:b/>
                      <w:sz w:val="16"/>
                      <w:szCs w:val="16"/>
                      <w:lang w:eastAsia="ru-RU"/>
                    </w:rPr>
                    <w:t>10</w:t>
                  </w:r>
                </w:p>
              </w:tc>
              <w:tc>
                <w:tcPr>
                  <w:tcW w:w="2977" w:type="dxa"/>
                  <w:tcBorders>
                    <w:top w:val="nil"/>
                    <w:left w:val="nil"/>
                    <w:bottom w:val="single" w:sz="4" w:space="0" w:color="auto"/>
                    <w:right w:val="single" w:sz="4" w:space="0" w:color="auto"/>
                  </w:tcBorders>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0,590</w:t>
                  </w:r>
                </w:p>
              </w:tc>
              <w:tc>
                <w:tcPr>
                  <w:tcW w:w="2409" w:type="dxa"/>
                  <w:tcBorders>
                    <w:top w:val="nil"/>
                    <w:left w:val="nil"/>
                    <w:bottom w:val="single" w:sz="4" w:space="0" w:color="auto"/>
                    <w:right w:val="single" w:sz="4" w:space="0" w:color="auto"/>
                  </w:tcBorders>
                  <w:shd w:val="clear" w:color="auto" w:fill="FFFF00"/>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8</w:t>
                  </w:r>
                </w:p>
              </w:tc>
            </w:tr>
            <w:tr w:rsidR="006C2A7D" w:rsidRPr="0066080E" w:rsidTr="00D131FC">
              <w:trPr>
                <w:trHeight w:val="225"/>
              </w:trPr>
              <w:tc>
                <w:tcPr>
                  <w:tcW w:w="3163" w:type="dxa"/>
                  <w:tcBorders>
                    <w:top w:val="nil"/>
                    <w:left w:val="single" w:sz="4" w:space="0" w:color="auto"/>
                    <w:bottom w:val="single" w:sz="4" w:space="0" w:color="000000"/>
                    <w:right w:val="nil"/>
                  </w:tcBorders>
                  <w:shd w:val="clear" w:color="000000" w:fill="FFFFFF"/>
                  <w:vAlign w:val="bottom"/>
                </w:tcPr>
                <w:p w:rsidR="006C2A7D" w:rsidRPr="0066080E" w:rsidRDefault="006C2A7D" w:rsidP="00BC2202">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Теньгушевский </w:t>
                  </w:r>
                </w:p>
              </w:tc>
              <w:tc>
                <w:tcPr>
                  <w:tcW w:w="2395" w:type="dxa"/>
                  <w:tcBorders>
                    <w:top w:val="nil"/>
                    <w:left w:val="single" w:sz="4" w:space="0" w:color="auto"/>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sidRPr="00F4619E">
                    <w:rPr>
                      <w:rFonts w:ascii="Times New Roman" w:hAnsi="Times New Roman"/>
                      <w:b/>
                      <w:sz w:val="16"/>
                      <w:szCs w:val="16"/>
                      <w:lang w:eastAsia="ru-RU"/>
                    </w:rPr>
                    <w:cr/>
                    <w:t>,658</w:t>
                  </w:r>
                </w:p>
              </w:tc>
              <w:tc>
                <w:tcPr>
                  <w:tcW w:w="2268" w:type="dxa"/>
                  <w:tcBorders>
                    <w:top w:val="nil"/>
                    <w:left w:val="nil"/>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Pr>
                      <w:rFonts w:ascii="Times New Roman" w:hAnsi="Times New Roman"/>
                      <w:b/>
                      <w:sz w:val="16"/>
                      <w:szCs w:val="16"/>
                      <w:lang w:eastAsia="ru-RU"/>
                    </w:rPr>
                    <w:t>6</w:t>
                  </w:r>
                </w:p>
              </w:tc>
              <w:tc>
                <w:tcPr>
                  <w:tcW w:w="2977" w:type="dxa"/>
                  <w:tcBorders>
                    <w:top w:val="nil"/>
                    <w:left w:val="nil"/>
                    <w:bottom w:val="single" w:sz="4" w:space="0" w:color="auto"/>
                    <w:right w:val="single" w:sz="4" w:space="0" w:color="auto"/>
                  </w:tcBorders>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0,797</w:t>
                  </w:r>
                </w:p>
              </w:tc>
              <w:tc>
                <w:tcPr>
                  <w:tcW w:w="2409" w:type="dxa"/>
                  <w:tcBorders>
                    <w:top w:val="nil"/>
                    <w:left w:val="nil"/>
                    <w:bottom w:val="single" w:sz="4" w:space="0" w:color="auto"/>
                    <w:right w:val="single" w:sz="4" w:space="0" w:color="auto"/>
                  </w:tcBorders>
                  <w:shd w:val="clear" w:color="auto" w:fill="FFFF00"/>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5</w:t>
                  </w:r>
                </w:p>
              </w:tc>
            </w:tr>
            <w:tr w:rsidR="006C2A7D" w:rsidRPr="0066080E" w:rsidTr="00D131FC">
              <w:trPr>
                <w:trHeight w:val="225"/>
              </w:trPr>
              <w:tc>
                <w:tcPr>
                  <w:tcW w:w="3163" w:type="dxa"/>
                  <w:tcBorders>
                    <w:top w:val="nil"/>
                    <w:left w:val="single" w:sz="4" w:space="0" w:color="auto"/>
                    <w:bottom w:val="single" w:sz="4" w:space="0" w:color="000000"/>
                    <w:right w:val="nil"/>
                  </w:tcBorders>
                  <w:shd w:val="clear" w:color="000000" w:fill="FFFFFF"/>
                  <w:vAlign w:val="bottom"/>
                </w:tcPr>
                <w:p w:rsidR="006C2A7D" w:rsidRPr="0066080E" w:rsidRDefault="006C2A7D" w:rsidP="00BC2202">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Торбеевский </w:t>
                  </w:r>
                </w:p>
              </w:tc>
              <w:tc>
                <w:tcPr>
                  <w:tcW w:w="2395" w:type="dxa"/>
                  <w:tcBorders>
                    <w:top w:val="nil"/>
                    <w:left w:val="single" w:sz="4" w:space="0" w:color="auto"/>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sidRPr="00F4619E">
                    <w:rPr>
                      <w:rFonts w:ascii="Times New Roman" w:hAnsi="Times New Roman"/>
                      <w:b/>
                      <w:sz w:val="16"/>
                      <w:szCs w:val="16"/>
                      <w:lang w:eastAsia="ru-RU"/>
                    </w:rPr>
                    <w:t>0,597</w:t>
                  </w:r>
                </w:p>
              </w:tc>
              <w:tc>
                <w:tcPr>
                  <w:tcW w:w="2268" w:type="dxa"/>
                  <w:tcBorders>
                    <w:top w:val="nil"/>
                    <w:left w:val="nil"/>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Pr>
                      <w:rFonts w:ascii="Times New Roman" w:hAnsi="Times New Roman"/>
                      <w:b/>
                      <w:sz w:val="16"/>
                      <w:szCs w:val="16"/>
                      <w:lang w:eastAsia="ru-RU"/>
                    </w:rPr>
                    <w:t>9</w:t>
                  </w:r>
                </w:p>
              </w:tc>
              <w:tc>
                <w:tcPr>
                  <w:tcW w:w="2977" w:type="dxa"/>
                  <w:tcBorders>
                    <w:top w:val="nil"/>
                    <w:left w:val="nil"/>
                    <w:bottom w:val="single" w:sz="4" w:space="0" w:color="auto"/>
                    <w:right w:val="single" w:sz="4" w:space="0" w:color="auto"/>
                  </w:tcBorders>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0,536</w:t>
                  </w:r>
                </w:p>
              </w:tc>
              <w:tc>
                <w:tcPr>
                  <w:tcW w:w="2409" w:type="dxa"/>
                  <w:tcBorders>
                    <w:top w:val="nil"/>
                    <w:left w:val="nil"/>
                    <w:bottom w:val="single" w:sz="4" w:space="0" w:color="auto"/>
                    <w:right w:val="single" w:sz="4" w:space="0" w:color="auto"/>
                  </w:tcBorders>
                  <w:shd w:val="clear" w:color="auto" w:fill="FFFF00"/>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15</w:t>
                  </w:r>
                </w:p>
              </w:tc>
            </w:tr>
            <w:tr w:rsidR="006C2A7D" w:rsidRPr="0066080E" w:rsidTr="00D131FC">
              <w:trPr>
                <w:trHeight w:val="225"/>
              </w:trPr>
              <w:tc>
                <w:tcPr>
                  <w:tcW w:w="3163" w:type="dxa"/>
                  <w:tcBorders>
                    <w:top w:val="nil"/>
                    <w:left w:val="single" w:sz="4" w:space="0" w:color="auto"/>
                    <w:bottom w:val="single" w:sz="4" w:space="0" w:color="000000"/>
                    <w:right w:val="nil"/>
                  </w:tcBorders>
                  <w:shd w:val="clear" w:color="000000" w:fill="FFFFFF"/>
                  <w:vAlign w:val="bottom"/>
                </w:tcPr>
                <w:p w:rsidR="006C2A7D" w:rsidRPr="0066080E" w:rsidRDefault="006C2A7D" w:rsidP="00BC2202">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Чамзинский </w:t>
                  </w:r>
                </w:p>
              </w:tc>
              <w:tc>
                <w:tcPr>
                  <w:tcW w:w="2395" w:type="dxa"/>
                  <w:tcBorders>
                    <w:top w:val="nil"/>
                    <w:left w:val="single" w:sz="4" w:space="0" w:color="auto"/>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sidRPr="00F4619E">
                    <w:rPr>
                      <w:rFonts w:ascii="Times New Roman" w:hAnsi="Times New Roman"/>
                      <w:b/>
                      <w:sz w:val="16"/>
                      <w:szCs w:val="16"/>
                      <w:lang w:eastAsia="ru-RU"/>
                    </w:rPr>
                    <w:t>0,467</w:t>
                  </w:r>
                </w:p>
              </w:tc>
              <w:tc>
                <w:tcPr>
                  <w:tcW w:w="2268" w:type="dxa"/>
                  <w:tcBorders>
                    <w:top w:val="nil"/>
                    <w:left w:val="nil"/>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Pr>
                      <w:rFonts w:ascii="Times New Roman" w:hAnsi="Times New Roman"/>
                      <w:b/>
                      <w:sz w:val="16"/>
                      <w:szCs w:val="16"/>
                      <w:lang w:eastAsia="ru-RU"/>
                    </w:rPr>
                    <w:t>15</w:t>
                  </w:r>
                </w:p>
              </w:tc>
              <w:tc>
                <w:tcPr>
                  <w:tcW w:w="2977" w:type="dxa"/>
                  <w:tcBorders>
                    <w:top w:val="nil"/>
                    <w:left w:val="nil"/>
                    <w:bottom w:val="single" w:sz="4" w:space="0" w:color="auto"/>
                    <w:right w:val="single" w:sz="4" w:space="0" w:color="auto"/>
                  </w:tcBorders>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0,454</w:t>
                  </w:r>
                </w:p>
              </w:tc>
              <w:tc>
                <w:tcPr>
                  <w:tcW w:w="2409" w:type="dxa"/>
                  <w:tcBorders>
                    <w:top w:val="nil"/>
                    <w:left w:val="nil"/>
                    <w:bottom w:val="single" w:sz="4" w:space="0" w:color="auto"/>
                    <w:right w:val="single" w:sz="4" w:space="0" w:color="auto"/>
                  </w:tcBorders>
                  <w:shd w:val="clear" w:color="auto" w:fill="FFFF00"/>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21</w:t>
                  </w:r>
                </w:p>
              </w:tc>
            </w:tr>
            <w:tr w:rsidR="006C2A7D" w:rsidRPr="0066080E" w:rsidTr="00D131FC">
              <w:trPr>
                <w:trHeight w:val="225"/>
              </w:trPr>
              <w:tc>
                <w:tcPr>
                  <w:tcW w:w="3163" w:type="dxa"/>
                  <w:tcBorders>
                    <w:top w:val="nil"/>
                    <w:left w:val="single" w:sz="4" w:space="0" w:color="auto"/>
                    <w:bottom w:val="single" w:sz="4" w:space="0" w:color="000000"/>
                    <w:right w:val="nil"/>
                  </w:tcBorders>
                  <w:shd w:val="clear" w:color="000000" w:fill="FFFFFF"/>
                  <w:vAlign w:val="bottom"/>
                </w:tcPr>
                <w:p w:rsidR="006C2A7D" w:rsidRPr="0066080E" w:rsidRDefault="006C2A7D" w:rsidP="00BC2202">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Ковылкинский </w:t>
                  </w:r>
                </w:p>
              </w:tc>
              <w:tc>
                <w:tcPr>
                  <w:tcW w:w="2395" w:type="dxa"/>
                  <w:tcBorders>
                    <w:top w:val="nil"/>
                    <w:left w:val="single" w:sz="4" w:space="0" w:color="auto"/>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sidRPr="00F4619E">
                    <w:rPr>
                      <w:rFonts w:ascii="Times New Roman" w:hAnsi="Times New Roman"/>
                      <w:b/>
                      <w:sz w:val="16"/>
                      <w:szCs w:val="16"/>
                      <w:lang w:eastAsia="ru-RU"/>
                    </w:rPr>
                    <w:t>0,438</w:t>
                  </w:r>
                </w:p>
              </w:tc>
              <w:tc>
                <w:tcPr>
                  <w:tcW w:w="2268" w:type="dxa"/>
                  <w:tcBorders>
                    <w:top w:val="nil"/>
                    <w:left w:val="nil"/>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Pr>
                      <w:rFonts w:ascii="Times New Roman" w:hAnsi="Times New Roman"/>
                      <w:b/>
                      <w:sz w:val="16"/>
                      <w:szCs w:val="16"/>
                      <w:lang w:eastAsia="ru-RU"/>
                    </w:rPr>
                    <w:t>20</w:t>
                  </w:r>
                </w:p>
              </w:tc>
              <w:tc>
                <w:tcPr>
                  <w:tcW w:w="2977" w:type="dxa"/>
                  <w:tcBorders>
                    <w:top w:val="nil"/>
                    <w:left w:val="nil"/>
                    <w:bottom w:val="single" w:sz="4" w:space="0" w:color="auto"/>
                    <w:right w:val="single" w:sz="4" w:space="0" w:color="auto"/>
                  </w:tcBorders>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0,520</w:t>
                  </w:r>
                </w:p>
              </w:tc>
              <w:tc>
                <w:tcPr>
                  <w:tcW w:w="2409" w:type="dxa"/>
                  <w:tcBorders>
                    <w:top w:val="nil"/>
                    <w:left w:val="nil"/>
                    <w:bottom w:val="single" w:sz="4" w:space="0" w:color="auto"/>
                    <w:right w:val="single" w:sz="4" w:space="0" w:color="auto"/>
                  </w:tcBorders>
                  <w:shd w:val="clear" w:color="auto" w:fill="FFFF00"/>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16</w:t>
                  </w:r>
                </w:p>
              </w:tc>
            </w:tr>
            <w:tr w:rsidR="006C2A7D" w:rsidRPr="0066080E" w:rsidTr="00D131FC">
              <w:trPr>
                <w:trHeight w:val="225"/>
              </w:trPr>
              <w:tc>
                <w:tcPr>
                  <w:tcW w:w="3163" w:type="dxa"/>
                  <w:tcBorders>
                    <w:top w:val="nil"/>
                    <w:left w:val="single" w:sz="4" w:space="0" w:color="auto"/>
                    <w:bottom w:val="nil"/>
                    <w:right w:val="nil"/>
                  </w:tcBorders>
                  <w:shd w:val="clear" w:color="000000" w:fill="FFFFFF"/>
                  <w:vAlign w:val="bottom"/>
                </w:tcPr>
                <w:p w:rsidR="006C2A7D" w:rsidRPr="0066080E" w:rsidRDefault="006C2A7D" w:rsidP="00BC2202">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Рузаевский </w:t>
                  </w:r>
                </w:p>
              </w:tc>
              <w:tc>
                <w:tcPr>
                  <w:tcW w:w="2395" w:type="dxa"/>
                  <w:tcBorders>
                    <w:top w:val="nil"/>
                    <w:left w:val="single" w:sz="4" w:space="0" w:color="auto"/>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sidRPr="00F4619E">
                    <w:rPr>
                      <w:rFonts w:ascii="Times New Roman" w:hAnsi="Times New Roman"/>
                      <w:b/>
                      <w:sz w:val="16"/>
                      <w:szCs w:val="16"/>
                      <w:lang w:eastAsia="ru-RU"/>
                    </w:rPr>
                    <w:t>0,529</w:t>
                  </w:r>
                </w:p>
              </w:tc>
              <w:tc>
                <w:tcPr>
                  <w:tcW w:w="2268" w:type="dxa"/>
                  <w:tcBorders>
                    <w:top w:val="nil"/>
                    <w:left w:val="nil"/>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Pr>
                      <w:rFonts w:ascii="Times New Roman" w:hAnsi="Times New Roman"/>
                      <w:b/>
                      <w:sz w:val="16"/>
                      <w:szCs w:val="16"/>
                      <w:lang w:eastAsia="ru-RU"/>
                    </w:rPr>
                    <w:t>12</w:t>
                  </w:r>
                </w:p>
              </w:tc>
              <w:tc>
                <w:tcPr>
                  <w:tcW w:w="2977" w:type="dxa"/>
                  <w:tcBorders>
                    <w:top w:val="nil"/>
                    <w:left w:val="nil"/>
                    <w:bottom w:val="single" w:sz="4" w:space="0" w:color="auto"/>
                    <w:right w:val="single" w:sz="4" w:space="0" w:color="auto"/>
                  </w:tcBorders>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0,563</w:t>
                  </w:r>
                </w:p>
              </w:tc>
              <w:tc>
                <w:tcPr>
                  <w:tcW w:w="2409" w:type="dxa"/>
                  <w:tcBorders>
                    <w:top w:val="nil"/>
                    <w:left w:val="nil"/>
                    <w:bottom w:val="single" w:sz="4" w:space="0" w:color="auto"/>
                    <w:right w:val="single" w:sz="4" w:space="0" w:color="auto"/>
                  </w:tcBorders>
                  <w:shd w:val="clear" w:color="auto" w:fill="FFFF00"/>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11</w:t>
                  </w:r>
                </w:p>
              </w:tc>
            </w:tr>
            <w:tr w:rsidR="006C2A7D" w:rsidRPr="0066080E" w:rsidTr="00D131FC">
              <w:trPr>
                <w:trHeight w:val="465"/>
              </w:trPr>
              <w:tc>
                <w:tcPr>
                  <w:tcW w:w="3163" w:type="dxa"/>
                  <w:tcBorders>
                    <w:top w:val="single" w:sz="4" w:space="0" w:color="auto"/>
                    <w:left w:val="single" w:sz="4" w:space="0" w:color="auto"/>
                    <w:bottom w:val="single" w:sz="4" w:space="0" w:color="auto"/>
                    <w:right w:val="single" w:sz="4" w:space="0" w:color="auto"/>
                  </w:tcBorders>
                  <w:shd w:val="clear" w:color="000000" w:fill="FFFFFF"/>
                  <w:vAlign w:val="bottom"/>
                </w:tcPr>
                <w:p w:rsidR="006C2A7D" w:rsidRPr="0066080E" w:rsidRDefault="006C2A7D" w:rsidP="00BC2202">
                  <w:pPr>
                    <w:spacing w:after="0" w:line="240" w:lineRule="auto"/>
                    <w:rPr>
                      <w:rFonts w:ascii="Times New Roman" w:hAnsi="Times New Roman"/>
                      <w:color w:val="000000"/>
                      <w:sz w:val="16"/>
                      <w:szCs w:val="16"/>
                      <w:lang w:eastAsia="ru-RU"/>
                    </w:rPr>
                  </w:pPr>
                  <w:r w:rsidRPr="0066080E">
                    <w:rPr>
                      <w:rFonts w:ascii="Times New Roman" w:hAnsi="Times New Roman"/>
                      <w:color w:val="000000"/>
                      <w:sz w:val="16"/>
                      <w:szCs w:val="16"/>
                      <w:lang w:eastAsia="ru-RU"/>
                    </w:rPr>
                    <w:t xml:space="preserve"> городской округ Саранск </w:t>
                  </w:r>
                </w:p>
              </w:tc>
              <w:tc>
                <w:tcPr>
                  <w:tcW w:w="2395" w:type="dxa"/>
                  <w:tcBorders>
                    <w:top w:val="nil"/>
                    <w:left w:val="nil"/>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sidRPr="00F4619E">
                    <w:rPr>
                      <w:rFonts w:ascii="Times New Roman" w:hAnsi="Times New Roman"/>
                      <w:b/>
                      <w:sz w:val="16"/>
                      <w:szCs w:val="16"/>
                      <w:lang w:eastAsia="ru-RU"/>
                    </w:rPr>
                    <w:t>0,475</w:t>
                  </w:r>
                </w:p>
              </w:tc>
              <w:tc>
                <w:tcPr>
                  <w:tcW w:w="2268" w:type="dxa"/>
                  <w:tcBorders>
                    <w:top w:val="nil"/>
                    <w:left w:val="nil"/>
                    <w:bottom w:val="single" w:sz="4" w:space="0" w:color="auto"/>
                    <w:right w:val="single" w:sz="4" w:space="0" w:color="auto"/>
                  </w:tcBorders>
                  <w:noWrap/>
                  <w:vAlign w:val="bottom"/>
                </w:tcPr>
                <w:p w:rsidR="006C2A7D" w:rsidRPr="00F4619E" w:rsidRDefault="006C2A7D" w:rsidP="00BC2202">
                  <w:pPr>
                    <w:spacing w:after="0" w:line="240" w:lineRule="auto"/>
                    <w:jc w:val="center"/>
                    <w:rPr>
                      <w:rFonts w:ascii="Times New Roman" w:hAnsi="Times New Roman"/>
                      <w:b/>
                      <w:sz w:val="16"/>
                      <w:szCs w:val="16"/>
                      <w:lang w:eastAsia="ru-RU"/>
                    </w:rPr>
                  </w:pPr>
                  <w:r>
                    <w:rPr>
                      <w:rFonts w:ascii="Times New Roman" w:hAnsi="Times New Roman"/>
                      <w:b/>
                      <w:sz w:val="16"/>
                      <w:szCs w:val="16"/>
                      <w:lang w:eastAsia="ru-RU"/>
                    </w:rPr>
                    <w:t>14</w:t>
                  </w:r>
                </w:p>
              </w:tc>
              <w:tc>
                <w:tcPr>
                  <w:tcW w:w="2977" w:type="dxa"/>
                  <w:tcBorders>
                    <w:top w:val="nil"/>
                    <w:left w:val="nil"/>
                    <w:bottom w:val="single" w:sz="4" w:space="0" w:color="auto"/>
                    <w:right w:val="single" w:sz="4" w:space="0" w:color="auto"/>
                  </w:tcBorders>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0,493</w:t>
                  </w:r>
                </w:p>
              </w:tc>
              <w:tc>
                <w:tcPr>
                  <w:tcW w:w="2409" w:type="dxa"/>
                  <w:tcBorders>
                    <w:top w:val="nil"/>
                    <w:left w:val="nil"/>
                    <w:bottom w:val="single" w:sz="4" w:space="0" w:color="auto"/>
                    <w:right w:val="single" w:sz="4" w:space="0" w:color="auto"/>
                  </w:tcBorders>
                  <w:shd w:val="clear" w:color="auto" w:fill="FFFF00"/>
                  <w:vAlign w:val="bottom"/>
                </w:tcPr>
                <w:p w:rsidR="006C2A7D" w:rsidRPr="0066080E" w:rsidRDefault="006C2A7D" w:rsidP="00BC2202">
                  <w:pPr>
                    <w:spacing w:after="0" w:line="240" w:lineRule="auto"/>
                    <w:jc w:val="center"/>
                    <w:rPr>
                      <w:rFonts w:ascii="Times New Roman" w:hAnsi="Times New Roman"/>
                      <w:b/>
                      <w:bCs/>
                      <w:color w:val="000000"/>
                      <w:sz w:val="16"/>
                      <w:szCs w:val="16"/>
                      <w:lang w:eastAsia="ru-RU"/>
                    </w:rPr>
                  </w:pPr>
                  <w:r>
                    <w:rPr>
                      <w:rFonts w:ascii="Times New Roman" w:hAnsi="Times New Roman"/>
                      <w:b/>
                      <w:bCs/>
                      <w:color w:val="000000"/>
                      <w:sz w:val="16"/>
                      <w:szCs w:val="16"/>
                      <w:lang w:eastAsia="ru-RU"/>
                    </w:rPr>
                    <w:t>17</w:t>
                  </w:r>
                </w:p>
              </w:tc>
            </w:tr>
          </w:tbl>
          <w:p w:rsidR="006C2A7D" w:rsidRDefault="006C2A7D" w:rsidP="002B1051"/>
          <w:p w:rsidR="006C2A7D" w:rsidRDefault="006C2A7D" w:rsidP="0037447C">
            <w:pPr>
              <w:spacing w:after="0" w:line="240" w:lineRule="auto"/>
              <w:jc w:val="center"/>
              <w:rPr>
                <w:rFonts w:ascii="Times New Roman" w:hAnsi="Times New Roman"/>
                <w:b/>
                <w:bCs/>
                <w:sz w:val="28"/>
                <w:szCs w:val="28"/>
                <w:lang w:eastAsia="ru-RU"/>
              </w:rPr>
            </w:pPr>
          </w:p>
          <w:p w:rsidR="006C2A7D" w:rsidRPr="00E24663" w:rsidRDefault="006C2A7D" w:rsidP="0037447C">
            <w:pPr>
              <w:spacing w:after="0" w:line="240" w:lineRule="auto"/>
              <w:jc w:val="center"/>
              <w:rPr>
                <w:rFonts w:ascii="Times New Roman" w:hAnsi="Times New Roman"/>
                <w:b/>
                <w:bCs/>
                <w:sz w:val="28"/>
                <w:szCs w:val="28"/>
                <w:lang w:eastAsia="ru-RU"/>
              </w:rPr>
            </w:pPr>
          </w:p>
        </w:tc>
        <w:tc>
          <w:tcPr>
            <w:tcW w:w="1496" w:type="dxa"/>
            <w:gridSpan w:val="4"/>
            <w:tcBorders>
              <w:top w:val="nil"/>
              <w:left w:val="nil"/>
              <w:bottom w:val="nil"/>
              <w:right w:val="nil"/>
            </w:tcBorders>
            <w:noWrap/>
            <w:vAlign w:val="bottom"/>
          </w:tcPr>
          <w:p w:rsidR="006C2A7D" w:rsidRPr="00E24663" w:rsidRDefault="006C2A7D" w:rsidP="00E24663">
            <w:pPr>
              <w:spacing w:after="0" w:line="240" w:lineRule="auto"/>
              <w:rPr>
                <w:rFonts w:ascii="Arial CYR" w:hAnsi="Arial CYR" w:cs="Arial CYR"/>
                <w:sz w:val="20"/>
                <w:szCs w:val="20"/>
                <w:lang w:eastAsia="ru-RU"/>
              </w:rPr>
            </w:pPr>
          </w:p>
        </w:tc>
        <w:tc>
          <w:tcPr>
            <w:tcW w:w="236" w:type="dxa"/>
            <w:tcBorders>
              <w:top w:val="nil"/>
              <w:left w:val="nil"/>
              <w:bottom w:val="nil"/>
              <w:right w:val="nil"/>
            </w:tcBorders>
            <w:noWrap/>
            <w:vAlign w:val="bottom"/>
          </w:tcPr>
          <w:p w:rsidR="006C2A7D" w:rsidRPr="00E24663" w:rsidRDefault="006C2A7D" w:rsidP="00E24663">
            <w:pPr>
              <w:spacing w:after="0" w:line="240" w:lineRule="auto"/>
              <w:rPr>
                <w:rFonts w:ascii="Arial CYR" w:hAnsi="Arial CYR" w:cs="Arial CYR"/>
                <w:sz w:val="20"/>
                <w:szCs w:val="20"/>
                <w:lang w:eastAsia="ru-RU"/>
              </w:rPr>
            </w:pPr>
          </w:p>
        </w:tc>
      </w:tr>
      <w:tr w:rsidR="006C2A7D" w:rsidRPr="00E24663" w:rsidTr="00103740">
        <w:trPr>
          <w:trHeight w:val="555"/>
        </w:trPr>
        <w:tc>
          <w:tcPr>
            <w:tcW w:w="1702" w:type="dxa"/>
            <w:vMerge w:val="restart"/>
            <w:tcBorders>
              <w:top w:val="nil"/>
              <w:left w:val="single" w:sz="4" w:space="0" w:color="auto"/>
              <w:bottom w:val="single" w:sz="4" w:space="0" w:color="000000"/>
              <w:right w:val="single" w:sz="4" w:space="0" w:color="auto"/>
            </w:tcBorders>
            <w:vAlign w:val="center"/>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lastRenderedPageBreak/>
              <w:t>Наименование муниципальных образований</w:t>
            </w:r>
          </w:p>
        </w:tc>
        <w:tc>
          <w:tcPr>
            <w:tcW w:w="14600" w:type="dxa"/>
            <w:gridSpan w:val="32"/>
            <w:tcBorders>
              <w:top w:val="single" w:sz="4" w:space="0" w:color="auto"/>
              <w:left w:val="nil"/>
              <w:bottom w:val="single" w:sz="4" w:space="0" w:color="auto"/>
              <w:right w:val="single" w:sz="4" w:space="0" w:color="000000"/>
            </w:tcBorders>
            <w:vAlign w:val="center"/>
          </w:tcPr>
          <w:p w:rsidR="006C2A7D" w:rsidRPr="00E24663" w:rsidRDefault="006C2A7D" w:rsidP="00E24663">
            <w:pPr>
              <w:spacing w:after="0" w:line="240" w:lineRule="auto"/>
              <w:jc w:val="center"/>
              <w:rPr>
                <w:rFonts w:ascii="Times New Roman" w:hAnsi="Times New Roman"/>
                <w:b/>
                <w:bCs/>
                <w:sz w:val="16"/>
                <w:szCs w:val="16"/>
                <w:lang w:eastAsia="ru-RU"/>
              </w:rPr>
            </w:pPr>
            <w:r w:rsidRPr="00E24663">
              <w:rPr>
                <w:rFonts w:ascii="Times New Roman" w:hAnsi="Times New Roman"/>
                <w:b/>
                <w:bCs/>
                <w:sz w:val="16"/>
                <w:szCs w:val="16"/>
                <w:lang w:eastAsia="ru-RU"/>
              </w:rPr>
              <w:t xml:space="preserve">IV. Промежуточный рейтинг:  по достижению установленных целевых показателей Плана мероприятий ("дорожной карты")  муниципального образования </w:t>
            </w:r>
          </w:p>
        </w:tc>
      </w:tr>
      <w:tr w:rsidR="006C2A7D" w:rsidRPr="00E24663" w:rsidTr="00103740">
        <w:trPr>
          <w:gridAfter w:val="1"/>
          <w:wAfter w:w="32" w:type="dxa"/>
          <w:trHeight w:val="1305"/>
        </w:trPr>
        <w:tc>
          <w:tcPr>
            <w:tcW w:w="1702" w:type="dxa"/>
            <w:vMerge/>
            <w:tcBorders>
              <w:top w:val="nil"/>
              <w:left w:val="single" w:sz="4" w:space="0" w:color="auto"/>
              <w:bottom w:val="single" w:sz="4" w:space="0" w:color="000000"/>
              <w:right w:val="single" w:sz="4" w:space="0" w:color="auto"/>
            </w:tcBorders>
            <w:vAlign w:val="center"/>
          </w:tcPr>
          <w:p w:rsidR="006C2A7D" w:rsidRPr="00E24663" w:rsidRDefault="006C2A7D" w:rsidP="00E24663">
            <w:pPr>
              <w:spacing w:after="0" w:line="240" w:lineRule="auto"/>
              <w:rPr>
                <w:rFonts w:ascii="Times New Roman" w:hAnsi="Times New Roman"/>
                <w:sz w:val="16"/>
                <w:szCs w:val="16"/>
                <w:lang w:eastAsia="ru-RU"/>
              </w:rPr>
            </w:pPr>
          </w:p>
        </w:tc>
        <w:tc>
          <w:tcPr>
            <w:tcW w:w="2640" w:type="dxa"/>
            <w:gridSpan w:val="5"/>
            <w:vMerge w:val="restart"/>
            <w:tcBorders>
              <w:top w:val="nil"/>
              <w:left w:val="single" w:sz="4" w:space="0" w:color="auto"/>
              <w:bottom w:val="single" w:sz="4" w:space="0" w:color="000000"/>
              <w:right w:val="single" w:sz="4" w:space="0" w:color="auto"/>
            </w:tcBorders>
            <w:vAlign w:val="center"/>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 xml:space="preserve">Доля выполненных мероприятий, обеспечивающих достижение установленных результатов, предусмотренных стратегическими и программными документами муниципального образования по развитию конкуренции и улучшению инвестиционного климата (при достижен. 90-100% - 0,5 балла, ниже устан.значения - 0,4 балла) </w:t>
            </w:r>
          </w:p>
        </w:tc>
        <w:tc>
          <w:tcPr>
            <w:tcW w:w="1570" w:type="dxa"/>
            <w:gridSpan w:val="3"/>
            <w:vMerge w:val="restart"/>
            <w:tcBorders>
              <w:top w:val="nil"/>
              <w:left w:val="single" w:sz="4" w:space="0" w:color="auto"/>
              <w:bottom w:val="single" w:sz="4" w:space="0" w:color="000000"/>
              <w:right w:val="single" w:sz="4" w:space="0" w:color="auto"/>
            </w:tcBorders>
            <w:vAlign w:val="center"/>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Мониторинг деятельности хозяйствующих субъектов, доля участия муниципального образования в которых составляет 50 и более процентов (включая МУПы)</w:t>
            </w:r>
          </w:p>
        </w:tc>
        <w:tc>
          <w:tcPr>
            <w:tcW w:w="2094" w:type="dxa"/>
            <w:gridSpan w:val="4"/>
            <w:vMerge w:val="restart"/>
            <w:tcBorders>
              <w:top w:val="nil"/>
              <w:left w:val="single" w:sz="4" w:space="0" w:color="auto"/>
              <w:bottom w:val="single" w:sz="4" w:space="0" w:color="000000"/>
              <w:right w:val="single" w:sz="4" w:space="0" w:color="auto"/>
            </w:tcBorders>
            <w:vAlign w:val="center"/>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 xml:space="preserve">Доля выполненных мероприятий Плана мероприятий ("дорожной карты") по содействию развитию конкуренции муниципального образования  в  РМ (при достижен. 90-100% - 0,6 балла, ниже устан.значения - 0,4 балла) </w:t>
            </w:r>
          </w:p>
        </w:tc>
        <w:tc>
          <w:tcPr>
            <w:tcW w:w="2234" w:type="dxa"/>
            <w:gridSpan w:val="4"/>
            <w:vMerge w:val="restart"/>
            <w:tcBorders>
              <w:top w:val="nil"/>
              <w:left w:val="single" w:sz="4" w:space="0" w:color="auto"/>
              <w:bottom w:val="single" w:sz="4" w:space="0" w:color="000000"/>
              <w:right w:val="single" w:sz="4" w:space="0" w:color="auto"/>
            </w:tcBorders>
            <w:vAlign w:val="center"/>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Доля достиг</w:t>
            </w:r>
            <w:r>
              <w:rPr>
                <w:rFonts w:ascii="Times New Roman" w:hAnsi="Times New Roman"/>
                <w:sz w:val="16"/>
                <w:szCs w:val="16"/>
                <w:lang w:eastAsia="ru-RU"/>
              </w:rPr>
              <w:t xml:space="preserve">   </w:t>
            </w:r>
            <w:r w:rsidRPr="00E24663">
              <w:rPr>
                <w:rFonts w:ascii="Times New Roman" w:hAnsi="Times New Roman"/>
                <w:sz w:val="16"/>
                <w:szCs w:val="16"/>
                <w:lang w:eastAsia="ru-RU"/>
              </w:rPr>
              <w:t>нутых целевых значений Плана мероприятий ("дорожной карты") муниципального образования по содействию развитию конкуренции в РМ         (при достижен. 90-100% - 0,6 балла, ниже устан.значения - 0,4 балла)</w:t>
            </w:r>
          </w:p>
        </w:tc>
        <w:tc>
          <w:tcPr>
            <w:tcW w:w="1368" w:type="dxa"/>
            <w:gridSpan w:val="3"/>
            <w:vMerge w:val="restart"/>
            <w:tcBorders>
              <w:top w:val="nil"/>
              <w:left w:val="single" w:sz="4" w:space="0" w:color="auto"/>
              <w:bottom w:val="single" w:sz="4" w:space="0" w:color="000000"/>
              <w:right w:val="single" w:sz="4" w:space="0" w:color="auto"/>
            </w:tcBorders>
            <w:vAlign w:val="center"/>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Реализация мероприятий по внедрению лучших практик по вопросам содействия развитию конкуренции на добровольной основе (за каждое доп.мероприятие  - 0,1 балла)</w:t>
            </w:r>
          </w:p>
        </w:tc>
        <w:tc>
          <w:tcPr>
            <w:tcW w:w="1520" w:type="dxa"/>
            <w:gridSpan w:val="4"/>
            <w:vMerge w:val="restart"/>
            <w:tcBorders>
              <w:top w:val="nil"/>
              <w:left w:val="single" w:sz="4" w:space="0" w:color="auto"/>
              <w:bottom w:val="single" w:sz="4" w:space="0" w:color="000000"/>
              <w:right w:val="single" w:sz="4" w:space="0" w:color="auto"/>
            </w:tcBorders>
            <w:vAlign w:val="center"/>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Подготовка ежегодного доклада о состоянии и развитии конкурентной среды в МО в установленный уполномоченным органом срок  (да - 0,9 балла, нет - 0 бал.)</w:t>
            </w:r>
          </w:p>
        </w:tc>
        <w:tc>
          <w:tcPr>
            <w:tcW w:w="2607" w:type="dxa"/>
            <w:gridSpan w:val="6"/>
            <w:vMerge w:val="restart"/>
            <w:tcBorders>
              <w:top w:val="nil"/>
              <w:left w:val="single" w:sz="4" w:space="0" w:color="auto"/>
              <w:bottom w:val="single" w:sz="4" w:space="0" w:color="000000"/>
              <w:right w:val="single" w:sz="4" w:space="0" w:color="auto"/>
            </w:tcBorders>
            <w:vAlign w:val="center"/>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Среднее значение комплексной оценки (рейтингования) деятельности муниципальных образований</w:t>
            </w:r>
          </w:p>
        </w:tc>
        <w:tc>
          <w:tcPr>
            <w:tcW w:w="535" w:type="dxa"/>
            <w:gridSpan w:val="2"/>
            <w:vMerge w:val="restart"/>
            <w:tcBorders>
              <w:top w:val="nil"/>
              <w:left w:val="single" w:sz="4" w:space="0" w:color="auto"/>
              <w:bottom w:val="single" w:sz="4" w:space="0" w:color="000000"/>
              <w:right w:val="single" w:sz="4" w:space="0" w:color="auto"/>
            </w:tcBorders>
            <w:shd w:val="clear" w:color="auto" w:fill="FFFF00"/>
            <w:textDirection w:val="btLr"/>
            <w:vAlign w:val="center"/>
          </w:tcPr>
          <w:p w:rsidR="006C2A7D" w:rsidRPr="00E24663" w:rsidRDefault="006C2A7D" w:rsidP="00E24663">
            <w:pPr>
              <w:spacing w:after="0" w:line="240" w:lineRule="auto"/>
              <w:jc w:val="center"/>
              <w:rPr>
                <w:rFonts w:ascii="Times New Roman" w:hAnsi="Times New Roman"/>
                <w:color w:val="000000"/>
                <w:sz w:val="16"/>
                <w:szCs w:val="16"/>
                <w:lang w:eastAsia="ru-RU"/>
              </w:rPr>
            </w:pPr>
            <w:r w:rsidRPr="00E24663">
              <w:rPr>
                <w:rFonts w:ascii="Times New Roman" w:hAnsi="Times New Roman"/>
                <w:color w:val="000000"/>
                <w:sz w:val="16"/>
                <w:szCs w:val="16"/>
                <w:lang w:eastAsia="ru-RU"/>
              </w:rPr>
              <w:t>рейтинг</w:t>
            </w:r>
          </w:p>
        </w:tc>
      </w:tr>
      <w:tr w:rsidR="006C2A7D" w:rsidRPr="00E24663" w:rsidTr="00103740">
        <w:trPr>
          <w:gridAfter w:val="1"/>
          <w:wAfter w:w="32" w:type="dxa"/>
          <w:trHeight w:val="1025"/>
        </w:trPr>
        <w:tc>
          <w:tcPr>
            <w:tcW w:w="1702" w:type="dxa"/>
            <w:vMerge/>
            <w:tcBorders>
              <w:top w:val="nil"/>
              <w:left w:val="single" w:sz="4" w:space="0" w:color="auto"/>
              <w:bottom w:val="single" w:sz="4" w:space="0" w:color="000000"/>
              <w:right w:val="single" w:sz="4" w:space="0" w:color="auto"/>
            </w:tcBorders>
            <w:vAlign w:val="center"/>
          </w:tcPr>
          <w:p w:rsidR="006C2A7D" w:rsidRPr="00E24663" w:rsidRDefault="006C2A7D" w:rsidP="00E24663">
            <w:pPr>
              <w:spacing w:after="0" w:line="240" w:lineRule="auto"/>
              <w:rPr>
                <w:rFonts w:ascii="Times New Roman" w:hAnsi="Times New Roman"/>
                <w:sz w:val="16"/>
                <w:szCs w:val="16"/>
                <w:lang w:eastAsia="ru-RU"/>
              </w:rPr>
            </w:pPr>
          </w:p>
        </w:tc>
        <w:tc>
          <w:tcPr>
            <w:tcW w:w="2640" w:type="dxa"/>
            <w:gridSpan w:val="5"/>
            <w:vMerge/>
            <w:tcBorders>
              <w:top w:val="nil"/>
              <w:left w:val="single" w:sz="4" w:space="0" w:color="auto"/>
              <w:bottom w:val="single" w:sz="4" w:space="0" w:color="000000"/>
              <w:right w:val="single" w:sz="4" w:space="0" w:color="auto"/>
            </w:tcBorders>
            <w:vAlign w:val="center"/>
          </w:tcPr>
          <w:p w:rsidR="006C2A7D" w:rsidRPr="00E24663" w:rsidRDefault="006C2A7D" w:rsidP="00E24663">
            <w:pPr>
              <w:spacing w:after="0" w:line="240" w:lineRule="auto"/>
              <w:rPr>
                <w:rFonts w:ascii="Times New Roman" w:hAnsi="Times New Roman"/>
                <w:sz w:val="16"/>
                <w:szCs w:val="16"/>
                <w:lang w:eastAsia="ru-RU"/>
              </w:rPr>
            </w:pPr>
          </w:p>
        </w:tc>
        <w:tc>
          <w:tcPr>
            <w:tcW w:w="1570" w:type="dxa"/>
            <w:gridSpan w:val="3"/>
            <w:vMerge/>
            <w:tcBorders>
              <w:top w:val="nil"/>
              <w:left w:val="single" w:sz="4" w:space="0" w:color="auto"/>
              <w:bottom w:val="single" w:sz="4" w:space="0" w:color="000000"/>
              <w:right w:val="single" w:sz="4" w:space="0" w:color="auto"/>
            </w:tcBorders>
            <w:vAlign w:val="center"/>
          </w:tcPr>
          <w:p w:rsidR="006C2A7D" w:rsidRPr="00E24663" w:rsidRDefault="006C2A7D" w:rsidP="00E24663">
            <w:pPr>
              <w:spacing w:after="0" w:line="240" w:lineRule="auto"/>
              <w:rPr>
                <w:rFonts w:ascii="Times New Roman" w:hAnsi="Times New Roman"/>
                <w:sz w:val="16"/>
                <w:szCs w:val="16"/>
                <w:lang w:eastAsia="ru-RU"/>
              </w:rPr>
            </w:pPr>
          </w:p>
        </w:tc>
        <w:tc>
          <w:tcPr>
            <w:tcW w:w="2094" w:type="dxa"/>
            <w:gridSpan w:val="4"/>
            <w:vMerge/>
            <w:tcBorders>
              <w:top w:val="nil"/>
              <w:left w:val="single" w:sz="4" w:space="0" w:color="auto"/>
              <w:bottom w:val="single" w:sz="4" w:space="0" w:color="000000"/>
              <w:right w:val="single" w:sz="4" w:space="0" w:color="auto"/>
            </w:tcBorders>
            <w:vAlign w:val="center"/>
          </w:tcPr>
          <w:p w:rsidR="006C2A7D" w:rsidRPr="00E24663" w:rsidRDefault="006C2A7D" w:rsidP="00E24663">
            <w:pPr>
              <w:spacing w:after="0" w:line="240" w:lineRule="auto"/>
              <w:rPr>
                <w:rFonts w:ascii="Times New Roman" w:hAnsi="Times New Roman"/>
                <w:sz w:val="16"/>
                <w:szCs w:val="16"/>
                <w:lang w:eastAsia="ru-RU"/>
              </w:rPr>
            </w:pPr>
          </w:p>
        </w:tc>
        <w:tc>
          <w:tcPr>
            <w:tcW w:w="2234" w:type="dxa"/>
            <w:gridSpan w:val="4"/>
            <w:vMerge/>
            <w:tcBorders>
              <w:top w:val="nil"/>
              <w:left w:val="single" w:sz="4" w:space="0" w:color="auto"/>
              <w:bottom w:val="single" w:sz="4" w:space="0" w:color="000000"/>
              <w:right w:val="single" w:sz="4" w:space="0" w:color="auto"/>
            </w:tcBorders>
            <w:vAlign w:val="center"/>
          </w:tcPr>
          <w:p w:rsidR="006C2A7D" w:rsidRPr="00E24663" w:rsidRDefault="006C2A7D" w:rsidP="00E24663">
            <w:pPr>
              <w:spacing w:after="0" w:line="240" w:lineRule="auto"/>
              <w:rPr>
                <w:rFonts w:ascii="Times New Roman" w:hAnsi="Times New Roman"/>
                <w:sz w:val="16"/>
                <w:szCs w:val="16"/>
                <w:lang w:eastAsia="ru-RU"/>
              </w:rPr>
            </w:pPr>
          </w:p>
        </w:tc>
        <w:tc>
          <w:tcPr>
            <w:tcW w:w="1368" w:type="dxa"/>
            <w:gridSpan w:val="3"/>
            <w:vMerge/>
            <w:tcBorders>
              <w:top w:val="nil"/>
              <w:left w:val="single" w:sz="4" w:space="0" w:color="auto"/>
              <w:bottom w:val="single" w:sz="4" w:space="0" w:color="000000"/>
              <w:right w:val="single" w:sz="4" w:space="0" w:color="auto"/>
            </w:tcBorders>
            <w:vAlign w:val="center"/>
          </w:tcPr>
          <w:p w:rsidR="006C2A7D" w:rsidRPr="00E24663" w:rsidRDefault="006C2A7D" w:rsidP="00E24663">
            <w:pPr>
              <w:spacing w:after="0" w:line="240" w:lineRule="auto"/>
              <w:rPr>
                <w:rFonts w:ascii="Times New Roman" w:hAnsi="Times New Roman"/>
                <w:sz w:val="16"/>
                <w:szCs w:val="16"/>
                <w:lang w:eastAsia="ru-RU"/>
              </w:rPr>
            </w:pPr>
          </w:p>
        </w:tc>
        <w:tc>
          <w:tcPr>
            <w:tcW w:w="1520" w:type="dxa"/>
            <w:gridSpan w:val="4"/>
            <w:vMerge/>
            <w:tcBorders>
              <w:top w:val="nil"/>
              <w:left w:val="single" w:sz="4" w:space="0" w:color="auto"/>
              <w:bottom w:val="single" w:sz="4" w:space="0" w:color="000000"/>
              <w:right w:val="single" w:sz="4" w:space="0" w:color="auto"/>
            </w:tcBorders>
            <w:vAlign w:val="center"/>
          </w:tcPr>
          <w:p w:rsidR="006C2A7D" w:rsidRPr="00E24663" w:rsidRDefault="006C2A7D" w:rsidP="00E24663">
            <w:pPr>
              <w:spacing w:after="0" w:line="240" w:lineRule="auto"/>
              <w:rPr>
                <w:rFonts w:ascii="Times New Roman" w:hAnsi="Times New Roman"/>
                <w:sz w:val="16"/>
                <w:szCs w:val="16"/>
                <w:lang w:eastAsia="ru-RU"/>
              </w:rPr>
            </w:pPr>
          </w:p>
        </w:tc>
        <w:tc>
          <w:tcPr>
            <w:tcW w:w="2607" w:type="dxa"/>
            <w:gridSpan w:val="6"/>
            <w:vMerge/>
            <w:tcBorders>
              <w:top w:val="nil"/>
              <w:left w:val="single" w:sz="4" w:space="0" w:color="auto"/>
              <w:bottom w:val="single" w:sz="4" w:space="0" w:color="000000"/>
              <w:right w:val="single" w:sz="4" w:space="0" w:color="auto"/>
            </w:tcBorders>
            <w:vAlign w:val="center"/>
          </w:tcPr>
          <w:p w:rsidR="006C2A7D" w:rsidRPr="00E24663" w:rsidRDefault="006C2A7D" w:rsidP="00E24663">
            <w:pPr>
              <w:spacing w:after="0" w:line="240" w:lineRule="auto"/>
              <w:rPr>
                <w:rFonts w:ascii="Times New Roman" w:hAnsi="Times New Roman"/>
                <w:sz w:val="16"/>
                <w:szCs w:val="16"/>
                <w:lang w:eastAsia="ru-RU"/>
              </w:rPr>
            </w:pPr>
          </w:p>
        </w:tc>
        <w:tc>
          <w:tcPr>
            <w:tcW w:w="535" w:type="dxa"/>
            <w:gridSpan w:val="2"/>
            <w:vMerge/>
            <w:tcBorders>
              <w:top w:val="nil"/>
              <w:left w:val="single" w:sz="4" w:space="0" w:color="auto"/>
              <w:bottom w:val="single" w:sz="4" w:space="0" w:color="000000"/>
              <w:right w:val="single" w:sz="4" w:space="0" w:color="auto"/>
            </w:tcBorders>
            <w:shd w:val="clear" w:color="auto" w:fill="FFFF00"/>
            <w:vAlign w:val="center"/>
          </w:tcPr>
          <w:p w:rsidR="006C2A7D" w:rsidRPr="00E24663" w:rsidRDefault="006C2A7D" w:rsidP="00E24663">
            <w:pPr>
              <w:spacing w:after="0" w:line="240" w:lineRule="auto"/>
              <w:rPr>
                <w:rFonts w:ascii="Times New Roman" w:hAnsi="Times New Roman"/>
                <w:color w:val="000000"/>
                <w:sz w:val="16"/>
                <w:szCs w:val="16"/>
                <w:lang w:eastAsia="ru-RU"/>
              </w:rPr>
            </w:pPr>
          </w:p>
        </w:tc>
      </w:tr>
      <w:tr w:rsidR="006C2A7D" w:rsidRPr="00E24663" w:rsidTr="00103740">
        <w:trPr>
          <w:gridAfter w:val="1"/>
          <w:wAfter w:w="32" w:type="dxa"/>
          <w:trHeight w:val="255"/>
        </w:trPr>
        <w:tc>
          <w:tcPr>
            <w:tcW w:w="1702" w:type="dxa"/>
            <w:tcBorders>
              <w:top w:val="nil"/>
              <w:left w:val="single" w:sz="4" w:space="0" w:color="000000"/>
              <w:bottom w:val="single" w:sz="4" w:space="0" w:color="000000"/>
              <w:right w:val="nil"/>
            </w:tcBorders>
            <w:shd w:val="clear" w:color="000000" w:fill="FFFFFF"/>
            <w:vAlign w:val="bottom"/>
          </w:tcPr>
          <w:p w:rsidR="006C2A7D" w:rsidRPr="00E24663" w:rsidRDefault="006C2A7D" w:rsidP="00E24663">
            <w:pPr>
              <w:spacing w:after="0" w:line="240" w:lineRule="auto"/>
              <w:rPr>
                <w:rFonts w:ascii="Times New Roman" w:hAnsi="Times New Roman"/>
                <w:color w:val="000000"/>
                <w:sz w:val="16"/>
                <w:szCs w:val="16"/>
                <w:lang w:eastAsia="ru-RU"/>
              </w:rPr>
            </w:pPr>
            <w:r w:rsidRPr="00E24663">
              <w:rPr>
                <w:rFonts w:ascii="Times New Roman" w:hAnsi="Times New Roman"/>
                <w:color w:val="000000"/>
                <w:sz w:val="16"/>
                <w:szCs w:val="16"/>
                <w:lang w:eastAsia="ru-RU"/>
              </w:rPr>
              <w:t xml:space="preserve"> Ардатовский </w:t>
            </w:r>
          </w:p>
        </w:tc>
        <w:tc>
          <w:tcPr>
            <w:tcW w:w="2640" w:type="dxa"/>
            <w:gridSpan w:val="5"/>
            <w:tcBorders>
              <w:top w:val="nil"/>
              <w:left w:val="single" w:sz="4" w:space="0" w:color="auto"/>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570"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0,7</w:t>
            </w:r>
          </w:p>
        </w:tc>
        <w:tc>
          <w:tcPr>
            <w:tcW w:w="209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223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368"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0,0</w:t>
            </w:r>
          </w:p>
        </w:tc>
        <w:tc>
          <w:tcPr>
            <w:tcW w:w="1520" w:type="dxa"/>
            <w:gridSpan w:val="4"/>
            <w:tcBorders>
              <w:top w:val="nil"/>
              <w:left w:val="nil"/>
              <w:bottom w:val="single" w:sz="4" w:space="0" w:color="auto"/>
              <w:right w:val="single" w:sz="4" w:space="0" w:color="auto"/>
            </w:tcBorders>
            <w:vAlign w:val="bottom"/>
          </w:tcPr>
          <w:p w:rsidR="006C2A7D" w:rsidRPr="00E24663" w:rsidRDefault="006C2A7D" w:rsidP="00E24663">
            <w:pPr>
              <w:spacing w:after="0" w:line="240" w:lineRule="auto"/>
              <w:jc w:val="center"/>
              <w:rPr>
                <w:rFonts w:ascii="Times New Roman" w:hAnsi="Times New Roman"/>
                <w:color w:val="000000"/>
                <w:sz w:val="16"/>
                <w:szCs w:val="16"/>
                <w:lang w:eastAsia="ru-RU"/>
              </w:rPr>
            </w:pPr>
            <w:r w:rsidRPr="00E24663">
              <w:rPr>
                <w:rFonts w:ascii="Times New Roman" w:hAnsi="Times New Roman"/>
                <w:color w:val="000000"/>
                <w:sz w:val="16"/>
                <w:szCs w:val="16"/>
                <w:lang w:eastAsia="ru-RU"/>
              </w:rPr>
              <w:t>0,9</w:t>
            </w:r>
          </w:p>
        </w:tc>
        <w:tc>
          <w:tcPr>
            <w:tcW w:w="2607" w:type="dxa"/>
            <w:gridSpan w:val="6"/>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0,467</w:t>
            </w:r>
          </w:p>
        </w:tc>
        <w:tc>
          <w:tcPr>
            <w:tcW w:w="535" w:type="dxa"/>
            <w:gridSpan w:val="2"/>
            <w:tcBorders>
              <w:top w:val="nil"/>
              <w:left w:val="nil"/>
              <w:bottom w:val="single" w:sz="4" w:space="0" w:color="auto"/>
              <w:right w:val="single" w:sz="4" w:space="0" w:color="auto"/>
            </w:tcBorders>
            <w:shd w:val="clear" w:color="auto" w:fill="FFFF00"/>
            <w:noWrap/>
            <w:vAlign w:val="bottom"/>
          </w:tcPr>
          <w:p w:rsidR="006C2A7D" w:rsidRPr="00E24663" w:rsidRDefault="006C2A7D" w:rsidP="00E24663">
            <w:pPr>
              <w:spacing w:after="0" w:line="240" w:lineRule="auto"/>
              <w:jc w:val="center"/>
              <w:rPr>
                <w:rFonts w:ascii="Times New Roman" w:hAnsi="Times New Roman"/>
                <w:b/>
                <w:bCs/>
                <w:sz w:val="16"/>
                <w:szCs w:val="16"/>
                <w:lang w:eastAsia="ru-RU"/>
              </w:rPr>
            </w:pPr>
            <w:r w:rsidRPr="00E24663">
              <w:rPr>
                <w:rFonts w:ascii="Times New Roman" w:hAnsi="Times New Roman"/>
                <w:b/>
                <w:bCs/>
                <w:sz w:val="16"/>
                <w:szCs w:val="16"/>
                <w:lang w:eastAsia="ru-RU"/>
              </w:rPr>
              <w:t>2</w:t>
            </w:r>
          </w:p>
        </w:tc>
      </w:tr>
      <w:tr w:rsidR="006C2A7D" w:rsidRPr="00E24663" w:rsidTr="00103740">
        <w:trPr>
          <w:gridAfter w:val="1"/>
          <w:wAfter w:w="32" w:type="dxa"/>
          <w:trHeight w:val="255"/>
        </w:trPr>
        <w:tc>
          <w:tcPr>
            <w:tcW w:w="1702" w:type="dxa"/>
            <w:tcBorders>
              <w:top w:val="nil"/>
              <w:left w:val="single" w:sz="4" w:space="0" w:color="000000"/>
              <w:bottom w:val="single" w:sz="4" w:space="0" w:color="000000"/>
              <w:right w:val="nil"/>
            </w:tcBorders>
            <w:shd w:val="clear" w:color="000000" w:fill="FFFFFF"/>
            <w:vAlign w:val="bottom"/>
          </w:tcPr>
          <w:p w:rsidR="006C2A7D" w:rsidRPr="00E24663" w:rsidRDefault="006C2A7D" w:rsidP="00E24663">
            <w:pPr>
              <w:spacing w:after="0" w:line="240" w:lineRule="auto"/>
              <w:rPr>
                <w:rFonts w:ascii="Times New Roman" w:hAnsi="Times New Roman"/>
                <w:color w:val="000000"/>
                <w:sz w:val="16"/>
                <w:szCs w:val="16"/>
                <w:lang w:eastAsia="ru-RU"/>
              </w:rPr>
            </w:pPr>
            <w:r w:rsidRPr="00E24663">
              <w:rPr>
                <w:rFonts w:ascii="Times New Roman" w:hAnsi="Times New Roman"/>
                <w:color w:val="000000"/>
                <w:sz w:val="16"/>
                <w:szCs w:val="16"/>
                <w:lang w:eastAsia="ru-RU"/>
              </w:rPr>
              <w:t xml:space="preserve"> Атюрьевский </w:t>
            </w:r>
          </w:p>
        </w:tc>
        <w:tc>
          <w:tcPr>
            <w:tcW w:w="2640" w:type="dxa"/>
            <w:gridSpan w:val="5"/>
            <w:tcBorders>
              <w:top w:val="nil"/>
              <w:left w:val="single" w:sz="4" w:space="0" w:color="auto"/>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570"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0,7</w:t>
            </w:r>
          </w:p>
        </w:tc>
        <w:tc>
          <w:tcPr>
            <w:tcW w:w="209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223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368"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0,0</w:t>
            </w:r>
          </w:p>
        </w:tc>
        <w:tc>
          <w:tcPr>
            <w:tcW w:w="1520" w:type="dxa"/>
            <w:gridSpan w:val="4"/>
            <w:tcBorders>
              <w:top w:val="nil"/>
              <w:left w:val="nil"/>
              <w:bottom w:val="single" w:sz="4" w:space="0" w:color="auto"/>
              <w:right w:val="single" w:sz="4" w:space="0" w:color="auto"/>
            </w:tcBorders>
            <w:vAlign w:val="bottom"/>
          </w:tcPr>
          <w:p w:rsidR="006C2A7D" w:rsidRPr="00E24663" w:rsidRDefault="006C2A7D" w:rsidP="00E24663">
            <w:pPr>
              <w:spacing w:after="0" w:line="240" w:lineRule="auto"/>
              <w:jc w:val="center"/>
              <w:rPr>
                <w:rFonts w:ascii="Times New Roman" w:hAnsi="Times New Roman"/>
                <w:color w:val="000000"/>
                <w:sz w:val="16"/>
                <w:szCs w:val="16"/>
                <w:lang w:eastAsia="ru-RU"/>
              </w:rPr>
            </w:pPr>
            <w:r w:rsidRPr="00E24663">
              <w:rPr>
                <w:rFonts w:ascii="Times New Roman" w:hAnsi="Times New Roman"/>
                <w:color w:val="000000"/>
                <w:sz w:val="16"/>
                <w:szCs w:val="16"/>
                <w:lang w:eastAsia="ru-RU"/>
              </w:rPr>
              <w:t>0,9</w:t>
            </w:r>
          </w:p>
        </w:tc>
        <w:tc>
          <w:tcPr>
            <w:tcW w:w="2607" w:type="dxa"/>
            <w:gridSpan w:val="6"/>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0,467</w:t>
            </w:r>
          </w:p>
        </w:tc>
        <w:tc>
          <w:tcPr>
            <w:tcW w:w="535" w:type="dxa"/>
            <w:gridSpan w:val="2"/>
            <w:tcBorders>
              <w:top w:val="nil"/>
              <w:left w:val="nil"/>
              <w:bottom w:val="single" w:sz="4" w:space="0" w:color="auto"/>
              <w:right w:val="single" w:sz="4" w:space="0" w:color="auto"/>
            </w:tcBorders>
            <w:shd w:val="clear" w:color="auto" w:fill="FFFF00"/>
            <w:noWrap/>
            <w:vAlign w:val="bottom"/>
          </w:tcPr>
          <w:p w:rsidR="006C2A7D" w:rsidRPr="00E24663" w:rsidRDefault="006C2A7D" w:rsidP="00E24663">
            <w:pPr>
              <w:spacing w:after="0" w:line="240" w:lineRule="auto"/>
              <w:jc w:val="center"/>
              <w:rPr>
                <w:rFonts w:ascii="Times New Roman" w:hAnsi="Times New Roman"/>
                <w:b/>
                <w:bCs/>
                <w:sz w:val="16"/>
                <w:szCs w:val="16"/>
                <w:lang w:eastAsia="ru-RU"/>
              </w:rPr>
            </w:pPr>
            <w:r w:rsidRPr="00E24663">
              <w:rPr>
                <w:rFonts w:ascii="Times New Roman" w:hAnsi="Times New Roman"/>
                <w:b/>
                <w:bCs/>
                <w:sz w:val="16"/>
                <w:szCs w:val="16"/>
                <w:lang w:eastAsia="ru-RU"/>
              </w:rPr>
              <w:t>2</w:t>
            </w:r>
          </w:p>
        </w:tc>
      </w:tr>
      <w:tr w:rsidR="006C2A7D" w:rsidRPr="00E24663" w:rsidTr="00103740">
        <w:trPr>
          <w:gridAfter w:val="1"/>
          <w:wAfter w:w="32" w:type="dxa"/>
          <w:trHeight w:val="255"/>
        </w:trPr>
        <w:tc>
          <w:tcPr>
            <w:tcW w:w="1702" w:type="dxa"/>
            <w:tcBorders>
              <w:top w:val="nil"/>
              <w:left w:val="single" w:sz="4" w:space="0" w:color="000000"/>
              <w:bottom w:val="single" w:sz="4" w:space="0" w:color="000000"/>
              <w:right w:val="nil"/>
            </w:tcBorders>
            <w:shd w:val="clear" w:color="000000" w:fill="FFFFFF"/>
            <w:vAlign w:val="bottom"/>
          </w:tcPr>
          <w:p w:rsidR="006C2A7D" w:rsidRPr="00E24663" w:rsidRDefault="006C2A7D" w:rsidP="00E24663">
            <w:pPr>
              <w:spacing w:after="0" w:line="240" w:lineRule="auto"/>
              <w:rPr>
                <w:rFonts w:ascii="Times New Roman" w:hAnsi="Times New Roman"/>
                <w:color w:val="000000"/>
                <w:sz w:val="16"/>
                <w:szCs w:val="16"/>
                <w:lang w:eastAsia="ru-RU"/>
              </w:rPr>
            </w:pPr>
            <w:r w:rsidRPr="00E24663">
              <w:rPr>
                <w:rFonts w:ascii="Times New Roman" w:hAnsi="Times New Roman"/>
                <w:color w:val="000000"/>
                <w:sz w:val="16"/>
                <w:szCs w:val="16"/>
                <w:lang w:eastAsia="ru-RU"/>
              </w:rPr>
              <w:t xml:space="preserve"> Атяшевский </w:t>
            </w:r>
          </w:p>
        </w:tc>
        <w:tc>
          <w:tcPr>
            <w:tcW w:w="2640" w:type="dxa"/>
            <w:gridSpan w:val="5"/>
            <w:tcBorders>
              <w:top w:val="nil"/>
              <w:left w:val="single" w:sz="4" w:space="0" w:color="auto"/>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570"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0,7</w:t>
            </w:r>
          </w:p>
        </w:tc>
        <w:tc>
          <w:tcPr>
            <w:tcW w:w="209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223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368"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0,1</w:t>
            </w:r>
          </w:p>
        </w:tc>
        <w:tc>
          <w:tcPr>
            <w:tcW w:w="1520" w:type="dxa"/>
            <w:gridSpan w:val="4"/>
            <w:tcBorders>
              <w:top w:val="nil"/>
              <w:left w:val="nil"/>
              <w:bottom w:val="single" w:sz="4" w:space="0" w:color="auto"/>
              <w:right w:val="single" w:sz="4" w:space="0" w:color="auto"/>
            </w:tcBorders>
            <w:vAlign w:val="bottom"/>
          </w:tcPr>
          <w:p w:rsidR="006C2A7D" w:rsidRPr="00E24663" w:rsidRDefault="006C2A7D" w:rsidP="00E24663">
            <w:pPr>
              <w:spacing w:after="0" w:line="240" w:lineRule="auto"/>
              <w:jc w:val="center"/>
              <w:rPr>
                <w:rFonts w:ascii="Times New Roman" w:hAnsi="Times New Roman"/>
                <w:color w:val="000000"/>
                <w:sz w:val="16"/>
                <w:szCs w:val="16"/>
                <w:lang w:eastAsia="ru-RU"/>
              </w:rPr>
            </w:pPr>
            <w:r w:rsidRPr="00E24663">
              <w:rPr>
                <w:rFonts w:ascii="Times New Roman" w:hAnsi="Times New Roman"/>
                <w:color w:val="000000"/>
                <w:sz w:val="16"/>
                <w:szCs w:val="16"/>
                <w:lang w:eastAsia="ru-RU"/>
              </w:rPr>
              <w:t>0,9</w:t>
            </w:r>
          </w:p>
        </w:tc>
        <w:tc>
          <w:tcPr>
            <w:tcW w:w="2607" w:type="dxa"/>
            <w:gridSpan w:val="6"/>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0,483</w:t>
            </w:r>
          </w:p>
        </w:tc>
        <w:tc>
          <w:tcPr>
            <w:tcW w:w="535" w:type="dxa"/>
            <w:gridSpan w:val="2"/>
            <w:tcBorders>
              <w:top w:val="nil"/>
              <w:left w:val="nil"/>
              <w:bottom w:val="single" w:sz="4" w:space="0" w:color="auto"/>
              <w:right w:val="single" w:sz="4" w:space="0" w:color="auto"/>
            </w:tcBorders>
            <w:shd w:val="clear" w:color="auto" w:fill="FFFF00"/>
            <w:noWrap/>
            <w:vAlign w:val="bottom"/>
          </w:tcPr>
          <w:p w:rsidR="006C2A7D" w:rsidRPr="00E24663" w:rsidRDefault="006C2A7D" w:rsidP="00E24663">
            <w:pPr>
              <w:spacing w:after="0" w:line="240" w:lineRule="auto"/>
              <w:jc w:val="center"/>
              <w:rPr>
                <w:rFonts w:ascii="Times New Roman" w:hAnsi="Times New Roman"/>
                <w:b/>
                <w:bCs/>
                <w:sz w:val="16"/>
                <w:szCs w:val="16"/>
                <w:lang w:eastAsia="ru-RU"/>
              </w:rPr>
            </w:pPr>
            <w:r w:rsidRPr="00E24663">
              <w:rPr>
                <w:rFonts w:ascii="Times New Roman" w:hAnsi="Times New Roman"/>
                <w:b/>
                <w:bCs/>
                <w:sz w:val="16"/>
                <w:szCs w:val="16"/>
                <w:lang w:eastAsia="ru-RU"/>
              </w:rPr>
              <w:t>1</w:t>
            </w:r>
          </w:p>
        </w:tc>
      </w:tr>
      <w:tr w:rsidR="006C2A7D" w:rsidRPr="00E24663" w:rsidTr="00103740">
        <w:trPr>
          <w:gridAfter w:val="1"/>
          <w:wAfter w:w="32" w:type="dxa"/>
          <w:trHeight w:val="255"/>
        </w:trPr>
        <w:tc>
          <w:tcPr>
            <w:tcW w:w="1702" w:type="dxa"/>
            <w:tcBorders>
              <w:top w:val="nil"/>
              <w:left w:val="single" w:sz="4" w:space="0" w:color="000000"/>
              <w:bottom w:val="single" w:sz="4" w:space="0" w:color="000000"/>
              <w:right w:val="nil"/>
            </w:tcBorders>
            <w:shd w:val="clear" w:color="000000" w:fill="FFFFFF"/>
            <w:vAlign w:val="bottom"/>
          </w:tcPr>
          <w:p w:rsidR="006C2A7D" w:rsidRPr="00E24663" w:rsidRDefault="006C2A7D" w:rsidP="00E24663">
            <w:pPr>
              <w:spacing w:after="0" w:line="240" w:lineRule="auto"/>
              <w:rPr>
                <w:rFonts w:ascii="Times New Roman" w:hAnsi="Times New Roman"/>
                <w:color w:val="000000"/>
                <w:sz w:val="16"/>
                <w:szCs w:val="16"/>
                <w:lang w:eastAsia="ru-RU"/>
              </w:rPr>
            </w:pPr>
            <w:r w:rsidRPr="00E24663">
              <w:rPr>
                <w:rFonts w:ascii="Times New Roman" w:hAnsi="Times New Roman"/>
                <w:color w:val="000000"/>
                <w:sz w:val="16"/>
                <w:szCs w:val="16"/>
                <w:lang w:eastAsia="ru-RU"/>
              </w:rPr>
              <w:t xml:space="preserve"> Б-березниковский </w:t>
            </w:r>
          </w:p>
        </w:tc>
        <w:tc>
          <w:tcPr>
            <w:tcW w:w="2640" w:type="dxa"/>
            <w:gridSpan w:val="5"/>
            <w:tcBorders>
              <w:top w:val="nil"/>
              <w:left w:val="single" w:sz="4" w:space="0" w:color="auto"/>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570"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0,7</w:t>
            </w:r>
          </w:p>
        </w:tc>
        <w:tc>
          <w:tcPr>
            <w:tcW w:w="209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223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368"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0,0</w:t>
            </w:r>
          </w:p>
        </w:tc>
        <w:tc>
          <w:tcPr>
            <w:tcW w:w="1520" w:type="dxa"/>
            <w:gridSpan w:val="4"/>
            <w:tcBorders>
              <w:top w:val="nil"/>
              <w:left w:val="nil"/>
              <w:bottom w:val="single" w:sz="4" w:space="0" w:color="auto"/>
              <w:right w:val="single" w:sz="4" w:space="0" w:color="auto"/>
            </w:tcBorders>
            <w:vAlign w:val="bottom"/>
          </w:tcPr>
          <w:p w:rsidR="006C2A7D" w:rsidRPr="00E24663" w:rsidRDefault="006C2A7D" w:rsidP="00E24663">
            <w:pPr>
              <w:spacing w:after="0" w:line="240" w:lineRule="auto"/>
              <w:jc w:val="center"/>
              <w:rPr>
                <w:rFonts w:ascii="Times New Roman" w:hAnsi="Times New Roman"/>
                <w:color w:val="000000"/>
                <w:sz w:val="16"/>
                <w:szCs w:val="16"/>
                <w:lang w:eastAsia="ru-RU"/>
              </w:rPr>
            </w:pPr>
            <w:r w:rsidRPr="00E24663">
              <w:rPr>
                <w:rFonts w:ascii="Times New Roman" w:hAnsi="Times New Roman"/>
                <w:color w:val="000000"/>
                <w:sz w:val="16"/>
                <w:szCs w:val="16"/>
                <w:lang w:eastAsia="ru-RU"/>
              </w:rPr>
              <w:t>0,9</w:t>
            </w:r>
          </w:p>
        </w:tc>
        <w:tc>
          <w:tcPr>
            <w:tcW w:w="2607" w:type="dxa"/>
            <w:gridSpan w:val="6"/>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0,467</w:t>
            </w:r>
          </w:p>
        </w:tc>
        <w:tc>
          <w:tcPr>
            <w:tcW w:w="535" w:type="dxa"/>
            <w:gridSpan w:val="2"/>
            <w:tcBorders>
              <w:top w:val="nil"/>
              <w:left w:val="nil"/>
              <w:bottom w:val="single" w:sz="4" w:space="0" w:color="auto"/>
              <w:right w:val="single" w:sz="4" w:space="0" w:color="auto"/>
            </w:tcBorders>
            <w:shd w:val="clear" w:color="auto" w:fill="FFFF00"/>
            <w:noWrap/>
            <w:vAlign w:val="bottom"/>
          </w:tcPr>
          <w:p w:rsidR="006C2A7D" w:rsidRPr="00E24663" w:rsidRDefault="006C2A7D" w:rsidP="00E24663">
            <w:pPr>
              <w:spacing w:after="0" w:line="240" w:lineRule="auto"/>
              <w:jc w:val="center"/>
              <w:rPr>
                <w:rFonts w:ascii="Times New Roman" w:hAnsi="Times New Roman"/>
                <w:b/>
                <w:bCs/>
                <w:sz w:val="16"/>
                <w:szCs w:val="16"/>
                <w:lang w:eastAsia="ru-RU"/>
              </w:rPr>
            </w:pPr>
            <w:r w:rsidRPr="00E24663">
              <w:rPr>
                <w:rFonts w:ascii="Times New Roman" w:hAnsi="Times New Roman"/>
                <w:b/>
                <w:bCs/>
                <w:sz w:val="16"/>
                <w:szCs w:val="16"/>
                <w:lang w:eastAsia="ru-RU"/>
              </w:rPr>
              <w:t>2</w:t>
            </w:r>
          </w:p>
        </w:tc>
      </w:tr>
      <w:tr w:rsidR="006C2A7D" w:rsidRPr="00E24663" w:rsidTr="00103740">
        <w:trPr>
          <w:gridAfter w:val="1"/>
          <w:wAfter w:w="32" w:type="dxa"/>
          <w:trHeight w:val="332"/>
        </w:trPr>
        <w:tc>
          <w:tcPr>
            <w:tcW w:w="1702" w:type="dxa"/>
            <w:tcBorders>
              <w:top w:val="nil"/>
              <w:left w:val="single" w:sz="4" w:space="0" w:color="000000"/>
              <w:bottom w:val="single" w:sz="4" w:space="0" w:color="000000"/>
              <w:right w:val="nil"/>
            </w:tcBorders>
            <w:shd w:val="clear" w:color="000000" w:fill="FFFFFF"/>
            <w:vAlign w:val="bottom"/>
          </w:tcPr>
          <w:p w:rsidR="006C2A7D" w:rsidRPr="00E24663" w:rsidRDefault="006C2A7D" w:rsidP="00E24663">
            <w:pPr>
              <w:spacing w:after="0" w:line="240" w:lineRule="auto"/>
              <w:rPr>
                <w:rFonts w:ascii="Times New Roman" w:hAnsi="Times New Roman"/>
                <w:color w:val="000000"/>
                <w:sz w:val="16"/>
                <w:szCs w:val="16"/>
                <w:lang w:eastAsia="ru-RU"/>
              </w:rPr>
            </w:pPr>
            <w:r w:rsidRPr="00E24663">
              <w:rPr>
                <w:rFonts w:ascii="Times New Roman" w:hAnsi="Times New Roman"/>
                <w:color w:val="000000"/>
                <w:sz w:val="16"/>
                <w:szCs w:val="16"/>
                <w:lang w:eastAsia="ru-RU"/>
              </w:rPr>
              <w:t xml:space="preserve"> Большеигнатовский </w:t>
            </w:r>
          </w:p>
        </w:tc>
        <w:tc>
          <w:tcPr>
            <w:tcW w:w="2640" w:type="dxa"/>
            <w:gridSpan w:val="5"/>
            <w:tcBorders>
              <w:top w:val="nil"/>
              <w:left w:val="single" w:sz="4" w:space="0" w:color="auto"/>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570"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0,7</w:t>
            </w:r>
          </w:p>
        </w:tc>
        <w:tc>
          <w:tcPr>
            <w:tcW w:w="209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223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368"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0,0</w:t>
            </w:r>
          </w:p>
        </w:tc>
        <w:tc>
          <w:tcPr>
            <w:tcW w:w="1520" w:type="dxa"/>
            <w:gridSpan w:val="4"/>
            <w:tcBorders>
              <w:top w:val="nil"/>
              <w:left w:val="nil"/>
              <w:bottom w:val="single" w:sz="4" w:space="0" w:color="auto"/>
              <w:right w:val="single" w:sz="4" w:space="0" w:color="auto"/>
            </w:tcBorders>
            <w:vAlign w:val="bottom"/>
          </w:tcPr>
          <w:p w:rsidR="006C2A7D" w:rsidRPr="00E24663" w:rsidRDefault="006C2A7D" w:rsidP="00E24663">
            <w:pPr>
              <w:spacing w:after="0" w:line="240" w:lineRule="auto"/>
              <w:jc w:val="center"/>
              <w:rPr>
                <w:rFonts w:ascii="Times New Roman" w:hAnsi="Times New Roman"/>
                <w:color w:val="000000"/>
                <w:sz w:val="16"/>
                <w:szCs w:val="16"/>
                <w:lang w:eastAsia="ru-RU"/>
              </w:rPr>
            </w:pPr>
            <w:r w:rsidRPr="00E24663">
              <w:rPr>
                <w:rFonts w:ascii="Times New Roman" w:hAnsi="Times New Roman"/>
                <w:color w:val="000000"/>
                <w:sz w:val="16"/>
                <w:szCs w:val="16"/>
                <w:lang w:eastAsia="ru-RU"/>
              </w:rPr>
              <w:t>0,9</w:t>
            </w:r>
          </w:p>
        </w:tc>
        <w:tc>
          <w:tcPr>
            <w:tcW w:w="2607" w:type="dxa"/>
            <w:gridSpan w:val="6"/>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0,467</w:t>
            </w:r>
          </w:p>
        </w:tc>
        <w:tc>
          <w:tcPr>
            <w:tcW w:w="535" w:type="dxa"/>
            <w:gridSpan w:val="2"/>
            <w:tcBorders>
              <w:top w:val="nil"/>
              <w:left w:val="nil"/>
              <w:bottom w:val="single" w:sz="4" w:space="0" w:color="auto"/>
              <w:right w:val="single" w:sz="4" w:space="0" w:color="auto"/>
            </w:tcBorders>
            <w:shd w:val="clear" w:color="auto" w:fill="FFFF00"/>
            <w:noWrap/>
            <w:vAlign w:val="bottom"/>
          </w:tcPr>
          <w:p w:rsidR="006C2A7D" w:rsidRPr="00E24663" w:rsidRDefault="006C2A7D" w:rsidP="00E24663">
            <w:pPr>
              <w:spacing w:after="0" w:line="240" w:lineRule="auto"/>
              <w:jc w:val="center"/>
              <w:rPr>
                <w:rFonts w:ascii="Times New Roman" w:hAnsi="Times New Roman"/>
                <w:b/>
                <w:bCs/>
                <w:sz w:val="16"/>
                <w:szCs w:val="16"/>
                <w:lang w:eastAsia="ru-RU"/>
              </w:rPr>
            </w:pPr>
            <w:r w:rsidRPr="00E24663">
              <w:rPr>
                <w:rFonts w:ascii="Times New Roman" w:hAnsi="Times New Roman"/>
                <w:b/>
                <w:bCs/>
                <w:sz w:val="16"/>
                <w:szCs w:val="16"/>
                <w:lang w:eastAsia="ru-RU"/>
              </w:rPr>
              <w:t>2</w:t>
            </w:r>
          </w:p>
        </w:tc>
      </w:tr>
      <w:tr w:rsidR="006C2A7D" w:rsidRPr="00E24663" w:rsidTr="00103740">
        <w:trPr>
          <w:gridAfter w:val="1"/>
          <w:wAfter w:w="32" w:type="dxa"/>
          <w:trHeight w:val="255"/>
        </w:trPr>
        <w:tc>
          <w:tcPr>
            <w:tcW w:w="1702" w:type="dxa"/>
            <w:tcBorders>
              <w:top w:val="nil"/>
              <w:left w:val="single" w:sz="4" w:space="0" w:color="000000"/>
              <w:bottom w:val="single" w:sz="4" w:space="0" w:color="000000"/>
              <w:right w:val="nil"/>
            </w:tcBorders>
            <w:shd w:val="clear" w:color="000000" w:fill="FFFFFF"/>
            <w:vAlign w:val="bottom"/>
          </w:tcPr>
          <w:p w:rsidR="006C2A7D" w:rsidRPr="00E24663" w:rsidRDefault="006C2A7D" w:rsidP="00E24663">
            <w:pPr>
              <w:spacing w:after="0" w:line="240" w:lineRule="auto"/>
              <w:rPr>
                <w:rFonts w:ascii="Times New Roman" w:hAnsi="Times New Roman"/>
                <w:color w:val="000000"/>
                <w:sz w:val="16"/>
                <w:szCs w:val="16"/>
                <w:lang w:eastAsia="ru-RU"/>
              </w:rPr>
            </w:pPr>
            <w:r w:rsidRPr="00E24663">
              <w:rPr>
                <w:rFonts w:ascii="Times New Roman" w:hAnsi="Times New Roman"/>
                <w:color w:val="000000"/>
                <w:sz w:val="16"/>
                <w:szCs w:val="16"/>
                <w:lang w:eastAsia="ru-RU"/>
              </w:rPr>
              <w:t xml:space="preserve"> Дубенский </w:t>
            </w:r>
          </w:p>
        </w:tc>
        <w:tc>
          <w:tcPr>
            <w:tcW w:w="2640" w:type="dxa"/>
            <w:gridSpan w:val="5"/>
            <w:tcBorders>
              <w:top w:val="nil"/>
              <w:left w:val="single" w:sz="4" w:space="0" w:color="auto"/>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570"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0,7</w:t>
            </w:r>
          </w:p>
        </w:tc>
        <w:tc>
          <w:tcPr>
            <w:tcW w:w="209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223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368"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0,1</w:t>
            </w:r>
          </w:p>
        </w:tc>
        <w:tc>
          <w:tcPr>
            <w:tcW w:w="1520" w:type="dxa"/>
            <w:gridSpan w:val="4"/>
            <w:tcBorders>
              <w:top w:val="nil"/>
              <w:left w:val="nil"/>
              <w:bottom w:val="single" w:sz="4" w:space="0" w:color="auto"/>
              <w:right w:val="single" w:sz="4" w:space="0" w:color="auto"/>
            </w:tcBorders>
            <w:vAlign w:val="bottom"/>
          </w:tcPr>
          <w:p w:rsidR="006C2A7D" w:rsidRPr="00E24663" w:rsidRDefault="006C2A7D" w:rsidP="00E24663">
            <w:pPr>
              <w:spacing w:after="0" w:line="240" w:lineRule="auto"/>
              <w:jc w:val="center"/>
              <w:rPr>
                <w:rFonts w:ascii="Times New Roman" w:hAnsi="Times New Roman"/>
                <w:color w:val="000000"/>
                <w:sz w:val="16"/>
                <w:szCs w:val="16"/>
                <w:lang w:eastAsia="ru-RU"/>
              </w:rPr>
            </w:pPr>
            <w:r w:rsidRPr="00E24663">
              <w:rPr>
                <w:rFonts w:ascii="Times New Roman" w:hAnsi="Times New Roman"/>
                <w:color w:val="000000"/>
                <w:sz w:val="16"/>
                <w:szCs w:val="16"/>
                <w:lang w:eastAsia="ru-RU"/>
              </w:rPr>
              <w:t>0,9</w:t>
            </w:r>
          </w:p>
        </w:tc>
        <w:tc>
          <w:tcPr>
            <w:tcW w:w="2607" w:type="dxa"/>
            <w:gridSpan w:val="6"/>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0,483</w:t>
            </w:r>
          </w:p>
        </w:tc>
        <w:tc>
          <w:tcPr>
            <w:tcW w:w="535" w:type="dxa"/>
            <w:gridSpan w:val="2"/>
            <w:tcBorders>
              <w:top w:val="nil"/>
              <w:left w:val="nil"/>
              <w:bottom w:val="single" w:sz="4" w:space="0" w:color="auto"/>
              <w:right w:val="single" w:sz="4" w:space="0" w:color="auto"/>
            </w:tcBorders>
            <w:shd w:val="clear" w:color="auto" w:fill="FFFF00"/>
            <w:noWrap/>
            <w:vAlign w:val="bottom"/>
          </w:tcPr>
          <w:p w:rsidR="006C2A7D" w:rsidRPr="00E24663" w:rsidRDefault="006C2A7D" w:rsidP="00E24663">
            <w:pPr>
              <w:spacing w:after="0" w:line="240" w:lineRule="auto"/>
              <w:jc w:val="center"/>
              <w:rPr>
                <w:rFonts w:ascii="Times New Roman" w:hAnsi="Times New Roman"/>
                <w:b/>
                <w:bCs/>
                <w:sz w:val="16"/>
                <w:szCs w:val="16"/>
                <w:lang w:eastAsia="ru-RU"/>
              </w:rPr>
            </w:pPr>
            <w:r w:rsidRPr="00E24663">
              <w:rPr>
                <w:rFonts w:ascii="Times New Roman" w:hAnsi="Times New Roman"/>
                <w:b/>
                <w:bCs/>
                <w:sz w:val="16"/>
                <w:szCs w:val="16"/>
                <w:lang w:eastAsia="ru-RU"/>
              </w:rPr>
              <w:t>1</w:t>
            </w:r>
          </w:p>
        </w:tc>
      </w:tr>
      <w:tr w:rsidR="006C2A7D" w:rsidRPr="00E24663" w:rsidTr="00103740">
        <w:trPr>
          <w:gridAfter w:val="1"/>
          <w:wAfter w:w="32" w:type="dxa"/>
          <w:trHeight w:val="255"/>
        </w:trPr>
        <w:tc>
          <w:tcPr>
            <w:tcW w:w="1702" w:type="dxa"/>
            <w:tcBorders>
              <w:top w:val="nil"/>
              <w:left w:val="single" w:sz="4" w:space="0" w:color="000000"/>
              <w:bottom w:val="single" w:sz="4" w:space="0" w:color="000000"/>
              <w:right w:val="nil"/>
            </w:tcBorders>
            <w:shd w:val="clear" w:color="000000" w:fill="FFFFFF"/>
            <w:vAlign w:val="bottom"/>
          </w:tcPr>
          <w:p w:rsidR="006C2A7D" w:rsidRPr="00E24663" w:rsidRDefault="006C2A7D" w:rsidP="00E24663">
            <w:pPr>
              <w:spacing w:after="0" w:line="240" w:lineRule="auto"/>
              <w:rPr>
                <w:rFonts w:ascii="Times New Roman" w:hAnsi="Times New Roman"/>
                <w:color w:val="000000"/>
                <w:sz w:val="16"/>
                <w:szCs w:val="16"/>
                <w:lang w:eastAsia="ru-RU"/>
              </w:rPr>
            </w:pPr>
            <w:r w:rsidRPr="00E24663">
              <w:rPr>
                <w:rFonts w:ascii="Times New Roman" w:hAnsi="Times New Roman"/>
                <w:color w:val="000000"/>
                <w:sz w:val="16"/>
                <w:szCs w:val="16"/>
                <w:lang w:eastAsia="ru-RU"/>
              </w:rPr>
              <w:t xml:space="preserve"> Ельниковский </w:t>
            </w:r>
          </w:p>
        </w:tc>
        <w:tc>
          <w:tcPr>
            <w:tcW w:w="2640" w:type="dxa"/>
            <w:gridSpan w:val="5"/>
            <w:tcBorders>
              <w:top w:val="nil"/>
              <w:left w:val="single" w:sz="4" w:space="0" w:color="auto"/>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570"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0,7</w:t>
            </w:r>
          </w:p>
        </w:tc>
        <w:tc>
          <w:tcPr>
            <w:tcW w:w="209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223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368"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0,0</w:t>
            </w:r>
          </w:p>
        </w:tc>
        <w:tc>
          <w:tcPr>
            <w:tcW w:w="1520" w:type="dxa"/>
            <w:gridSpan w:val="4"/>
            <w:tcBorders>
              <w:top w:val="nil"/>
              <w:left w:val="nil"/>
              <w:bottom w:val="single" w:sz="4" w:space="0" w:color="auto"/>
              <w:right w:val="single" w:sz="4" w:space="0" w:color="auto"/>
            </w:tcBorders>
            <w:vAlign w:val="bottom"/>
          </w:tcPr>
          <w:p w:rsidR="006C2A7D" w:rsidRPr="00E24663" w:rsidRDefault="006C2A7D" w:rsidP="00E24663">
            <w:pPr>
              <w:spacing w:after="0" w:line="240" w:lineRule="auto"/>
              <w:jc w:val="center"/>
              <w:rPr>
                <w:rFonts w:ascii="Times New Roman" w:hAnsi="Times New Roman"/>
                <w:color w:val="000000"/>
                <w:sz w:val="16"/>
                <w:szCs w:val="16"/>
                <w:lang w:eastAsia="ru-RU"/>
              </w:rPr>
            </w:pPr>
            <w:r w:rsidRPr="00E24663">
              <w:rPr>
                <w:rFonts w:ascii="Times New Roman" w:hAnsi="Times New Roman"/>
                <w:color w:val="000000"/>
                <w:sz w:val="16"/>
                <w:szCs w:val="16"/>
                <w:lang w:eastAsia="ru-RU"/>
              </w:rPr>
              <w:t>0,9</w:t>
            </w:r>
          </w:p>
        </w:tc>
        <w:tc>
          <w:tcPr>
            <w:tcW w:w="2607" w:type="dxa"/>
            <w:gridSpan w:val="6"/>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0,467</w:t>
            </w:r>
          </w:p>
        </w:tc>
        <w:tc>
          <w:tcPr>
            <w:tcW w:w="535" w:type="dxa"/>
            <w:gridSpan w:val="2"/>
            <w:tcBorders>
              <w:top w:val="nil"/>
              <w:left w:val="nil"/>
              <w:bottom w:val="single" w:sz="4" w:space="0" w:color="auto"/>
              <w:right w:val="single" w:sz="4" w:space="0" w:color="auto"/>
            </w:tcBorders>
            <w:shd w:val="clear" w:color="auto" w:fill="FFFF00"/>
            <w:noWrap/>
            <w:vAlign w:val="bottom"/>
          </w:tcPr>
          <w:p w:rsidR="006C2A7D" w:rsidRPr="00E24663" w:rsidRDefault="006C2A7D" w:rsidP="00E24663">
            <w:pPr>
              <w:spacing w:after="0" w:line="240" w:lineRule="auto"/>
              <w:jc w:val="center"/>
              <w:rPr>
                <w:rFonts w:ascii="Times New Roman" w:hAnsi="Times New Roman"/>
                <w:b/>
                <w:bCs/>
                <w:sz w:val="16"/>
                <w:szCs w:val="16"/>
                <w:lang w:eastAsia="ru-RU"/>
              </w:rPr>
            </w:pPr>
            <w:r w:rsidRPr="00E24663">
              <w:rPr>
                <w:rFonts w:ascii="Times New Roman" w:hAnsi="Times New Roman"/>
                <w:b/>
                <w:bCs/>
                <w:sz w:val="16"/>
                <w:szCs w:val="16"/>
                <w:lang w:eastAsia="ru-RU"/>
              </w:rPr>
              <w:t>2</w:t>
            </w:r>
          </w:p>
        </w:tc>
      </w:tr>
      <w:tr w:rsidR="006C2A7D" w:rsidRPr="00E24663" w:rsidTr="00103740">
        <w:trPr>
          <w:gridAfter w:val="1"/>
          <w:wAfter w:w="32" w:type="dxa"/>
          <w:trHeight w:val="255"/>
        </w:trPr>
        <w:tc>
          <w:tcPr>
            <w:tcW w:w="1702" w:type="dxa"/>
            <w:tcBorders>
              <w:top w:val="nil"/>
              <w:left w:val="single" w:sz="4" w:space="0" w:color="000000"/>
              <w:bottom w:val="single" w:sz="4" w:space="0" w:color="000000"/>
              <w:right w:val="nil"/>
            </w:tcBorders>
            <w:shd w:val="clear" w:color="000000" w:fill="FFFFFF"/>
            <w:vAlign w:val="bottom"/>
          </w:tcPr>
          <w:p w:rsidR="006C2A7D" w:rsidRPr="00E24663" w:rsidRDefault="006C2A7D" w:rsidP="00E24663">
            <w:pPr>
              <w:spacing w:after="0" w:line="240" w:lineRule="auto"/>
              <w:rPr>
                <w:rFonts w:ascii="Times New Roman" w:hAnsi="Times New Roman"/>
                <w:color w:val="000000"/>
                <w:sz w:val="16"/>
                <w:szCs w:val="16"/>
                <w:lang w:eastAsia="ru-RU"/>
              </w:rPr>
            </w:pPr>
            <w:r w:rsidRPr="00E24663">
              <w:rPr>
                <w:rFonts w:ascii="Times New Roman" w:hAnsi="Times New Roman"/>
                <w:color w:val="000000"/>
                <w:sz w:val="16"/>
                <w:szCs w:val="16"/>
                <w:lang w:eastAsia="ru-RU"/>
              </w:rPr>
              <w:t xml:space="preserve"> Зубово-Полянский </w:t>
            </w:r>
          </w:p>
        </w:tc>
        <w:tc>
          <w:tcPr>
            <w:tcW w:w="2640" w:type="dxa"/>
            <w:gridSpan w:val="5"/>
            <w:tcBorders>
              <w:top w:val="nil"/>
              <w:left w:val="single" w:sz="4" w:space="0" w:color="auto"/>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570"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0,7</w:t>
            </w:r>
          </w:p>
        </w:tc>
        <w:tc>
          <w:tcPr>
            <w:tcW w:w="209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223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368"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0,0</w:t>
            </w:r>
          </w:p>
        </w:tc>
        <w:tc>
          <w:tcPr>
            <w:tcW w:w="1520" w:type="dxa"/>
            <w:gridSpan w:val="4"/>
            <w:tcBorders>
              <w:top w:val="nil"/>
              <w:left w:val="nil"/>
              <w:bottom w:val="single" w:sz="4" w:space="0" w:color="auto"/>
              <w:right w:val="single" w:sz="4" w:space="0" w:color="auto"/>
            </w:tcBorders>
            <w:vAlign w:val="bottom"/>
          </w:tcPr>
          <w:p w:rsidR="006C2A7D" w:rsidRPr="00E24663" w:rsidRDefault="006C2A7D" w:rsidP="00E24663">
            <w:pPr>
              <w:spacing w:after="0" w:line="240" w:lineRule="auto"/>
              <w:jc w:val="center"/>
              <w:rPr>
                <w:rFonts w:ascii="Times New Roman" w:hAnsi="Times New Roman"/>
                <w:color w:val="000000"/>
                <w:sz w:val="16"/>
                <w:szCs w:val="16"/>
                <w:lang w:eastAsia="ru-RU"/>
              </w:rPr>
            </w:pPr>
            <w:r w:rsidRPr="00E24663">
              <w:rPr>
                <w:rFonts w:ascii="Times New Roman" w:hAnsi="Times New Roman"/>
                <w:color w:val="000000"/>
                <w:sz w:val="16"/>
                <w:szCs w:val="16"/>
                <w:lang w:eastAsia="ru-RU"/>
              </w:rPr>
              <w:t>0,9</w:t>
            </w:r>
          </w:p>
        </w:tc>
        <w:tc>
          <w:tcPr>
            <w:tcW w:w="2607" w:type="dxa"/>
            <w:gridSpan w:val="6"/>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0,467</w:t>
            </w:r>
          </w:p>
        </w:tc>
        <w:tc>
          <w:tcPr>
            <w:tcW w:w="535" w:type="dxa"/>
            <w:gridSpan w:val="2"/>
            <w:tcBorders>
              <w:top w:val="nil"/>
              <w:left w:val="nil"/>
              <w:bottom w:val="single" w:sz="4" w:space="0" w:color="auto"/>
              <w:right w:val="single" w:sz="4" w:space="0" w:color="auto"/>
            </w:tcBorders>
            <w:shd w:val="clear" w:color="auto" w:fill="FFFF00"/>
            <w:noWrap/>
            <w:vAlign w:val="bottom"/>
          </w:tcPr>
          <w:p w:rsidR="006C2A7D" w:rsidRPr="00E24663" w:rsidRDefault="006C2A7D" w:rsidP="00E24663">
            <w:pPr>
              <w:spacing w:after="0" w:line="240" w:lineRule="auto"/>
              <w:jc w:val="center"/>
              <w:rPr>
                <w:rFonts w:ascii="Times New Roman" w:hAnsi="Times New Roman"/>
                <w:b/>
                <w:bCs/>
                <w:sz w:val="16"/>
                <w:szCs w:val="16"/>
                <w:lang w:eastAsia="ru-RU"/>
              </w:rPr>
            </w:pPr>
            <w:r w:rsidRPr="00E24663">
              <w:rPr>
                <w:rFonts w:ascii="Times New Roman" w:hAnsi="Times New Roman"/>
                <w:b/>
                <w:bCs/>
                <w:sz w:val="16"/>
                <w:szCs w:val="16"/>
                <w:lang w:eastAsia="ru-RU"/>
              </w:rPr>
              <w:t>2</w:t>
            </w:r>
          </w:p>
        </w:tc>
      </w:tr>
      <w:tr w:rsidR="006C2A7D" w:rsidRPr="00E24663" w:rsidTr="00103740">
        <w:trPr>
          <w:gridAfter w:val="1"/>
          <w:wAfter w:w="32" w:type="dxa"/>
          <w:trHeight w:val="255"/>
        </w:trPr>
        <w:tc>
          <w:tcPr>
            <w:tcW w:w="1702" w:type="dxa"/>
            <w:tcBorders>
              <w:top w:val="nil"/>
              <w:left w:val="single" w:sz="4" w:space="0" w:color="000000"/>
              <w:bottom w:val="single" w:sz="4" w:space="0" w:color="000000"/>
              <w:right w:val="nil"/>
            </w:tcBorders>
            <w:shd w:val="clear" w:color="000000" w:fill="FFFFFF"/>
            <w:vAlign w:val="bottom"/>
          </w:tcPr>
          <w:p w:rsidR="006C2A7D" w:rsidRPr="00E24663" w:rsidRDefault="006C2A7D" w:rsidP="00E24663">
            <w:pPr>
              <w:spacing w:after="0" w:line="240" w:lineRule="auto"/>
              <w:rPr>
                <w:rFonts w:ascii="Times New Roman" w:hAnsi="Times New Roman"/>
                <w:color w:val="000000"/>
                <w:sz w:val="16"/>
                <w:szCs w:val="16"/>
                <w:lang w:eastAsia="ru-RU"/>
              </w:rPr>
            </w:pPr>
            <w:r w:rsidRPr="00E24663">
              <w:rPr>
                <w:rFonts w:ascii="Times New Roman" w:hAnsi="Times New Roman"/>
                <w:color w:val="000000"/>
                <w:sz w:val="16"/>
                <w:szCs w:val="16"/>
                <w:lang w:eastAsia="ru-RU"/>
              </w:rPr>
              <w:t xml:space="preserve"> Инсарский </w:t>
            </w:r>
          </w:p>
        </w:tc>
        <w:tc>
          <w:tcPr>
            <w:tcW w:w="2640" w:type="dxa"/>
            <w:gridSpan w:val="5"/>
            <w:tcBorders>
              <w:top w:val="nil"/>
              <w:left w:val="single" w:sz="4" w:space="0" w:color="auto"/>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570"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0,7</w:t>
            </w:r>
          </w:p>
        </w:tc>
        <w:tc>
          <w:tcPr>
            <w:tcW w:w="209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223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368"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0,0</w:t>
            </w:r>
          </w:p>
        </w:tc>
        <w:tc>
          <w:tcPr>
            <w:tcW w:w="1520" w:type="dxa"/>
            <w:gridSpan w:val="4"/>
            <w:tcBorders>
              <w:top w:val="nil"/>
              <w:left w:val="nil"/>
              <w:bottom w:val="single" w:sz="4" w:space="0" w:color="auto"/>
              <w:right w:val="single" w:sz="4" w:space="0" w:color="auto"/>
            </w:tcBorders>
            <w:vAlign w:val="bottom"/>
          </w:tcPr>
          <w:p w:rsidR="006C2A7D" w:rsidRPr="00E24663" w:rsidRDefault="006C2A7D" w:rsidP="00E24663">
            <w:pPr>
              <w:spacing w:after="0" w:line="240" w:lineRule="auto"/>
              <w:jc w:val="center"/>
              <w:rPr>
                <w:rFonts w:ascii="Times New Roman" w:hAnsi="Times New Roman"/>
                <w:color w:val="000000"/>
                <w:sz w:val="16"/>
                <w:szCs w:val="16"/>
                <w:lang w:eastAsia="ru-RU"/>
              </w:rPr>
            </w:pPr>
            <w:r w:rsidRPr="00E24663">
              <w:rPr>
                <w:rFonts w:ascii="Times New Roman" w:hAnsi="Times New Roman"/>
                <w:color w:val="000000"/>
                <w:sz w:val="16"/>
                <w:szCs w:val="16"/>
                <w:lang w:eastAsia="ru-RU"/>
              </w:rPr>
              <w:t>0,9</w:t>
            </w:r>
          </w:p>
        </w:tc>
        <w:tc>
          <w:tcPr>
            <w:tcW w:w="2607" w:type="dxa"/>
            <w:gridSpan w:val="6"/>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0,467</w:t>
            </w:r>
          </w:p>
        </w:tc>
        <w:tc>
          <w:tcPr>
            <w:tcW w:w="535" w:type="dxa"/>
            <w:gridSpan w:val="2"/>
            <w:tcBorders>
              <w:top w:val="nil"/>
              <w:left w:val="nil"/>
              <w:bottom w:val="single" w:sz="4" w:space="0" w:color="auto"/>
              <w:right w:val="single" w:sz="4" w:space="0" w:color="auto"/>
            </w:tcBorders>
            <w:shd w:val="clear" w:color="auto" w:fill="FFFF00"/>
            <w:noWrap/>
            <w:vAlign w:val="bottom"/>
          </w:tcPr>
          <w:p w:rsidR="006C2A7D" w:rsidRPr="00E24663" w:rsidRDefault="006C2A7D" w:rsidP="00E24663">
            <w:pPr>
              <w:spacing w:after="0" w:line="240" w:lineRule="auto"/>
              <w:jc w:val="center"/>
              <w:rPr>
                <w:rFonts w:ascii="Times New Roman" w:hAnsi="Times New Roman"/>
                <w:b/>
                <w:bCs/>
                <w:sz w:val="16"/>
                <w:szCs w:val="16"/>
                <w:lang w:eastAsia="ru-RU"/>
              </w:rPr>
            </w:pPr>
            <w:r w:rsidRPr="00E24663">
              <w:rPr>
                <w:rFonts w:ascii="Times New Roman" w:hAnsi="Times New Roman"/>
                <w:b/>
                <w:bCs/>
                <w:sz w:val="16"/>
                <w:szCs w:val="16"/>
                <w:lang w:eastAsia="ru-RU"/>
              </w:rPr>
              <w:t>2</w:t>
            </w:r>
          </w:p>
        </w:tc>
      </w:tr>
      <w:tr w:rsidR="006C2A7D" w:rsidRPr="00E24663" w:rsidTr="00103740">
        <w:trPr>
          <w:gridAfter w:val="1"/>
          <w:wAfter w:w="32" w:type="dxa"/>
          <w:trHeight w:val="255"/>
        </w:trPr>
        <w:tc>
          <w:tcPr>
            <w:tcW w:w="1702" w:type="dxa"/>
            <w:tcBorders>
              <w:top w:val="nil"/>
              <w:left w:val="single" w:sz="4" w:space="0" w:color="000000"/>
              <w:bottom w:val="single" w:sz="4" w:space="0" w:color="000000"/>
              <w:right w:val="nil"/>
            </w:tcBorders>
            <w:shd w:val="clear" w:color="000000" w:fill="FFFFFF"/>
            <w:vAlign w:val="bottom"/>
          </w:tcPr>
          <w:p w:rsidR="006C2A7D" w:rsidRPr="00E24663" w:rsidRDefault="006C2A7D" w:rsidP="00E24663">
            <w:pPr>
              <w:spacing w:after="0" w:line="240" w:lineRule="auto"/>
              <w:rPr>
                <w:rFonts w:ascii="Times New Roman" w:hAnsi="Times New Roman"/>
                <w:color w:val="000000"/>
                <w:sz w:val="16"/>
                <w:szCs w:val="16"/>
                <w:lang w:eastAsia="ru-RU"/>
              </w:rPr>
            </w:pPr>
            <w:r w:rsidRPr="00E24663">
              <w:rPr>
                <w:rFonts w:ascii="Times New Roman" w:hAnsi="Times New Roman"/>
                <w:color w:val="000000"/>
                <w:sz w:val="16"/>
                <w:szCs w:val="16"/>
                <w:lang w:eastAsia="ru-RU"/>
              </w:rPr>
              <w:t xml:space="preserve"> Ичалковский </w:t>
            </w:r>
          </w:p>
        </w:tc>
        <w:tc>
          <w:tcPr>
            <w:tcW w:w="2640" w:type="dxa"/>
            <w:gridSpan w:val="5"/>
            <w:tcBorders>
              <w:top w:val="nil"/>
              <w:left w:val="single" w:sz="4" w:space="0" w:color="auto"/>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570"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0,7</w:t>
            </w:r>
          </w:p>
        </w:tc>
        <w:tc>
          <w:tcPr>
            <w:tcW w:w="209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223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368"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0,0</w:t>
            </w:r>
          </w:p>
        </w:tc>
        <w:tc>
          <w:tcPr>
            <w:tcW w:w="1520" w:type="dxa"/>
            <w:gridSpan w:val="4"/>
            <w:tcBorders>
              <w:top w:val="nil"/>
              <w:left w:val="nil"/>
              <w:bottom w:val="single" w:sz="4" w:space="0" w:color="auto"/>
              <w:right w:val="single" w:sz="4" w:space="0" w:color="auto"/>
            </w:tcBorders>
            <w:vAlign w:val="bottom"/>
          </w:tcPr>
          <w:p w:rsidR="006C2A7D" w:rsidRPr="00E24663" w:rsidRDefault="006C2A7D" w:rsidP="00E24663">
            <w:pPr>
              <w:spacing w:after="0" w:line="240" w:lineRule="auto"/>
              <w:jc w:val="center"/>
              <w:rPr>
                <w:rFonts w:ascii="Times New Roman" w:hAnsi="Times New Roman"/>
                <w:color w:val="000000"/>
                <w:sz w:val="16"/>
                <w:szCs w:val="16"/>
                <w:lang w:eastAsia="ru-RU"/>
              </w:rPr>
            </w:pPr>
            <w:r w:rsidRPr="00E24663">
              <w:rPr>
                <w:rFonts w:ascii="Times New Roman" w:hAnsi="Times New Roman"/>
                <w:color w:val="000000"/>
                <w:sz w:val="16"/>
                <w:szCs w:val="16"/>
                <w:lang w:eastAsia="ru-RU"/>
              </w:rPr>
              <w:t>0,9</w:t>
            </w:r>
          </w:p>
        </w:tc>
        <w:tc>
          <w:tcPr>
            <w:tcW w:w="2607" w:type="dxa"/>
            <w:gridSpan w:val="6"/>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0,467</w:t>
            </w:r>
          </w:p>
        </w:tc>
        <w:tc>
          <w:tcPr>
            <w:tcW w:w="535" w:type="dxa"/>
            <w:gridSpan w:val="2"/>
            <w:tcBorders>
              <w:top w:val="nil"/>
              <w:left w:val="nil"/>
              <w:bottom w:val="single" w:sz="4" w:space="0" w:color="auto"/>
              <w:right w:val="single" w:sz="4" w:space="0" w:color="auto"/>
            </w:tcBorders>
            <w:shd w:val="clear" w:color="auto" w:fill="FFFF00"/>
            <w:noWrap/>
            <w:vAlign w:val="bottom"/>
          </w:tcPr>
          <w:p w:rsidR="006C2A7D" w:rsidRPr="00E24663" w:rsidRDefault="006C2A7D" w:rsidP="00E24663">
            <w:pPr>
              <w:spacing w:after="0" w:line="240" w:lineRule="auto"/>
              <w:jc w:val="center"/>
              <w:rPr>
                <w:rFonts w:ascii="Times New Roman" w:hAnsi="Times New Roman"/>
                <w:b/>
                <w:bCs/>
                <w:sz w:val="16"/>
                <w:szCs w:val="16"/>
                <w:lang w:eastAsia="ru-RU"/>
              </w:rPr>
            </w:pPr>
            <w:r w:rsidRPr="00E24663">
              <w:rPr>
                <w:rFonts w:ascii="Times New Roman" w:hAnsi="Times New Roman"/>
                <w:b/>
                <w:bCs/>
                <w:sz w:val="16"/>
                <w:szCs w:val="16"/>
                <w:lang w:eastAsia="ru-RU"/>
              </w:rPr>
              <w:t>2</w:t>
            </w:r>
          </w:p>
        </w:tc>
      </w:tr>
      <w:tr w:rsidR="006C2A7D" w:rsidRPr="00E24663" w:rsidTr="00103740">
        <w:trPr>
          <w:gridAfter w:val="1"/>
          <w:wAfter w:w="32" w:type="dxa"/>
          <w:trHeight w:val="255"/>
        </w:trPr>
        <w:tc>
          <w:tcPr>
            <w:tcW w:w="1702" w:type="dxa"/>
            <w:tcBorders>
              <w:top w:val="nil"/>
              <w:left w:val="single" w:sz="4" w:space="0" w:color="000000"/>
              <w:bottom w:val="single" w:sz="4" w:space="0" w:color="000000"/>
              <w:right w:val="nil"/>
            </w:tcBorders>
            <w:vAlign w:val="bottom"/>
          </w:tcPr>
          <w:p w:rsidR="006C2A7D" w:rsidRPr="00E24663" w:rsidRDefault="006C2A7D" w:rsidP="00E24663">
            <w:pPr>
              <w:spacing w:after="0" w:line="240" w:lineRule="auto"/>
              <w:rPr>
                <w:rFonts w:ascii="Times New Roman" w:hAnsi="Times New Roman"/>
                <w:color w:val="000000"/>
                <w:sz w:val="16"/>
                <w:szCs w:val="16"/>
                <w:lang w:eastAsia="ru-RU"/>
              </w:rPr>
            </w:pPr>
            <w:r w:rsidRPr="00E24663">
              <w:rPr>
                <w:rFonts w:ascii="Times New Roman" w:hAnsi="Times New Roman"/>
                <w:color w:val="000000"/>
                <w:sz w:val="16"/>
                <w:szCs w:val="16"/>
                <w:lang w:eastAsia="ru-RU"/>
              </w:rPr>
              <w:t xml:space="preserve"> Кадошкинский </w:t>
            </w:r>
          </w:p>
        </w:tc>
        <w:tc>
          <w:tcPr>
            <w:tcW w:w="2640" w:type="dxa"/>
            <w:gridSpan w:val="5"/>
            <w:tcBorders>
              <w:top w:val="nil"/>
              <w:left w:val="single" w:sz="4" w:space="0" w:color="auto"/>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570"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0,7</w:t>
            </w:r>
          </w:p>
        </w:tc>
        <w:tc>
          <w:tcPr>
            <w:tcW w:w="209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223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368"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0,0</w:t>
            </w:r>
          </w:p>
        </w:tc>
        <w:tc>
          <w:tcPr>
            <w:tcW w:w="1520" w:type="dxa"/>
            <w:gridSpan w:val="4"/>
            <w:tcBorders>
              <w:top w:val="nil"/>
              <w:left w:val="nil"/>
              <w:bottom w:val="single" w:sz="4" w:space="0" w:color="auto"/>
              <w:right w:val="single" w:sz="4" w:space="0" w:color="auto"/>
            </w:tcBorders>
            <w:vAlign w:val="bottom"/>
          </w:tcPr>
          <w:p w:rsidR="006C2A7D" w:rsidRPr="00E24663" w:rsidRDefault="006C2A7D" w:rsidP="00E24663">
            <w:pPr>
              <w:spacing w:after="0" w:line="240" w:lineRule="auto"/>
              <w:jc w:val="center"/>
              <w:rPr>
                <w:rFonts w:ascii="Times New Roman" w:hAnsi="Times New Roman"/>
                <w:color w:val="000000"/>
                <w:sz w:val="16"/>
                <w:szCs w:val="16"/>
                <w:lang w:eastAsia="ru-RU"/>
              </w:rPr>
            </w:pPr>
            <w:r w:rsidRPr="00E24663">
              <w:rPr>
                <w:rFonts w:ascii="Times New Roman" w:hAnsi="Times New Roman"/>
                <w:color w:val="000000"/>
                <w:sz w:val="16"/>
                <w:szCs w:val="16"/>
                <w:lang w:eastAsia="ru-RU"/>
              </w:rPr>
              <w:t>0,9</w:t>
            </w:r>
          </w:p>
        </w:tc>
        <w:tc>
          <w:tcPr>
            <w:tcW w:w="2607" w:type="dxa"/>
            <w:gridSpan w:val="6"/>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0,467</w:t>
            </w:r>
          </w:p>
        </w:tc>
        <w:tc>
          <w:tcPr>
            <w:tcW w:w="535" w:type="dxa"/>
            <w:gridSpan w:val="2"/>
            <w:tcBorders>
              <w:top w:val="nil"/>
              <w:left w:val="nil"/>
              <w:bottom w:val="single" w:sz="4" w:space="0" w:color="auto"/>
              <w:right w:val="single" w:sz="4" w:space="0" w:color="auto"/>
            </w:tcBorders>
            <w:shd w:val="clear" w:color="auto" w:fill="FFFF00"/>
            <w:noWrap/>
            <w:vAlign w:val="bottom"/>
          </w:tcPr>
          <w:p w:rsidR="006C2A7D" w:rsidRPr="00E24663" w:rsidRDefault="006C2A7D" w:rsidP="00E24663">
            <w:pPr>
              <w:spacing w:after="0" w:line="240" w:lineRule="auto"/>
              <w:jc w:val="center"/>
              <w:rPr>
                <w:rFonts w:ascii="Times New Roman" w:hAnsi="Times New Roman"/>
                <w:b/>
                <w:bCs/>
                <w:sz w:val="16"/>
                <w:szCs w:val="16"/>
                <w:lang w:eastAsia="ru-RU"/>
              </w:rPr>
            </w:pPr>
            <w:r w:rsidRPr="00E24663">
              <w:rPr>
                <w:rFonts w:ascii="Times New Roman" w:hAnsi="Times New Roman"/>
                <w:b/>
                <w:bCs/>
                <w:sz w:val="16"/>
                <w:szCs w:val="16"/>
                <w:lang w:eastAsia="ru-RU"/>
              </w:rPr>
              <w:t>2</w:t>
            </w:r>
          </w:p>
        </w:tc>
      </w:tr>
      <w:tr w:rsidR="006C2A7D" w:rsidRPr="00E24663" w:rsidTr="00103740">
        <w:trPr>
          <w:gridAfter w:val="1"/>
          <w:wAfter w:w="32" w:type="dxa"/>
          <w:trHeight w:val="255"/>
        </w:trPr>
        <w:tc>
          <w:tcPr>
            <w:tcW w:w="1702" w:type="dxa"/>
            <w:tcBorders>
              <w:top w:val="nil"/>
              <w:left w:val="single" w:sz="4" w:space="0" w:color="000000"/>
              <w:bottom w:val="single" w:sz="4" w:space="0" w:color="000000"/>
              <w:right w:val="nil"/>
            </w:tcBorders>
            <w:shd w:val="clear" w:color="000000" w:fill="FFFFFF"/>
            <w:vAlign w:val="bottom"/>
          </w:tcPr>
          <w:p w:rsidR="006C2A7D" w:rsidRPr="00E24663" w:rsidRDefault="006C2A7D" w:rsidP="00E24663">
            <w:pPr>
              <w:spacing w:after="0" w:line="240" w:lineRule="auto"/>
              <w:rPr>
                <w:rFonts w:ascii="Times New Roman" w:hAnsi="Times New Roman"/>
                <w:color w:val="000000"/>
                <w:sz w:val="16"/>
                <w:szCs w:val="16"/>
                <w:lang w:eastAsia="ru-RU"/>
              </w:rPr>
            </w:pPr>
            <w:r w:rsidRPr="00E24663">
              <w:rPr>
                <w:rFonts w:ascii="Times New Roman" w:hAnsi="Times New Roman"/>
                <w:color w:val="000000"/>
                <w:sz w:val="16"/>
                <w:szCs w:val="16"/>
                <w:lang w:eastAsia="ru-RU"/>
              </w:rPr>
              <w:t xml:space="preserve"> Кочкуровский </w:t>
            </w:r>
          </w:p>
        </w:tc>
        <w:tc>
          <w:tcPr>
            <w:tcW w:w="2640" w:type="dxa"/>
            <w:gridSpan w:val="5"/>
            <w:tcBorders>
              <w:top w:val="nil"/>
              <w:left w:val="single" w:sz="4" w:space="0" w:color="auto"/>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570"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0,7</w:t>
            </w:r>
          </w:p>
        </w:tc>
        <w:tc>
          <w:tcPr>
            <w:tcW w:w="209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223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368"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0,0</w:t>
            </w:r>
          </w:p>
        </w:tc>
        <w:tc>
          <w:tcPr>
            <w:tcW w:w="1520" w:type="dxa"/>
            <w:gridSpan w:val="4"/>
            <w:tcBorders>
              <w:top w:val="nil"/>
              <w:left w:val="nil"/>
              <w:bottom w:val="single" w:sz="4" w:space="0" w:color="auto"/>
              <w:right w:val="single" w:sz="4" w:space="0" w:color="auto"/>
            </w:tcBorders>
            <w:vAlign w:val="bottom"/>
          </w:tcPr>
          <w:p w:rsidR="006C2A7D" w:rsidRPr="00E24663" w:rsidRDefault="006C2A7D" w:rsidP="00E24663">
            <w:pPr>
              <w:spacing w:after="0" w:line="240" w:lineRule="auto"/>
              <w:jc w:val="center"/>
              <w:rPr>
                <w:rFonts w:ascii="Times New Roman" w:hAnsi="Times New Roman"/>
                <w:color w:val="000000"/>
                <w:sz w:val="16"/>
                <w:szCs w:val="16"/>
                <w:lang w:eastAsia="ru-RU"/>
              </w:rPr>
            </w:pPr>
            <w:r w:rsidRPr="00E24663">
              <w:rPr>
                <w:rFonts w:ascii="Times New Roman" w:hAnsi="Times New Roman"/>
                <w:color w:val="000000"/>
                <w:sz w:val="16"/>
                <w:szCs w:val="16"/>
                <w:lang w:eastAsia="ru-RU"/>
              </w:rPr>
              <w:t>0,9</w:t>
            </w:r>
          </w:p>
        </w:tc>
        <w:tc>
          <w:tcPr>
            <w:tcW w:w="2607" w:type="dxa"/>
            <w:gridSpan w:val="6"/>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0,467</w:t>
            </w:r>
          </w:p>
        </w:tc>
        <w:tc>
          <w:tcPr>
            <w:tcW w:w="535" w:type="dxa"/>
            <w:gridSpan w:val="2"/>
            <w:tcBorders>
              <w:top w:val="nil"/>
              <w:left w:val="nil"/>
              <w:bottom w:val="single" w:sz="4" w:space="0" w:color="auto"/>
              <w:right w:val="single" w:sz="4" w:space="0" w:color="auto"/>
            </w:tcBorders>
            <w:shd w:val="clear" w:color="auto" w:fill="FFFF00"/>
            <w:noWrap/>
            <w:vAlign w:val="bottom"/>
          </w:tcPr>
          <w:p w:rsidR="006C2A7D" w:rsidRPr="00E24663" w:rsidRDefault="006C2A7D" w:rsidP="00E24663">
            <w:pPr>
              <w:spacing w:after="0" w:line="240" w:lineRule="auto"/>
              <w:jc w:val="center"/>
              <w:rPr>
                <w:rFonts w:ascii="Times New Roman" w:hAnsi="Times New Roman"/>
                <w:b/>
                <w:bCs/>
                <w:sz w:val="16"/>
                <w:szCs w:val="16"/>
                <w:lang w:eastAsia="ru-RU"/>
              </w:rPr>
            </w:pPr>
            <w:r w:rsidRPr="00E24663">
              <w:rPr>
                <w:rFonts w:ascii="Times New Roman" w:hAnsi="Times New Roman"/>
                <w:b/>
                <w:bCs/>
                <w:sz w:val="16"/>
                <w:szCs w:val="16"/>
                <w:lang w:eastAsia="ru-RU"/>
              </w:rPr>
              <w:t>2</w:t>
            </w:r>
          </w:p>
        </w:tc>
      </w:tr>
      <w:tr w:rsidR="006C2A7D" w:rsidRPr="00E24663" w:rsidTr="00103740">
        <w:trPr>
          <w:gridAfter w:val="1"/>
          <w:wAfter w:w="32" w:type="dxa"/>
          <w:trHeight w:val="255"/>
        </w:trPr>
        <w:tc>
          <w:tcPr>
            <w:tcW w:w="1702" w:type="dxa"/>
            <w:tcBorders>
              <w:top w:val="nil"/>
              <w:left w:val="single" w:sz="4" w:space="0" w:color="000000"/>
              <w:bottom w:val="single" w:sz="4" w:space="0" w:color="000000"/>
              <w:right w:val="nil"/>
            </w:tcBorders>
            <w:shd w:val="clear" w:color="000000" w:fill="FFFFFF"/>
            <w:vAlign w:val="bottom"/>
          </w:tcPr>
          <w:p w:rsidR="006C2A7D" w:rsidRPr="00E24663" w:rsidRDefault="006C2A7D" w:rsidP="00E24663">
            <w:pPr>
              <w:spacing w:after="0" w:line="240" w:lineRule="auto"/>
              <w:rPr>
                <w:rFonts w:ascii="Times New Roman" w:hAnsi="Times New Roman"/>
                <w:color w:val="000000"/>
                <w:sz w:val="16"/>
                <w:szCs w:val="16"/>
                <w:lang w:eastAsia="ru-RU"/>
              </w:rPr>
            </w:pPr>
            <w:r w:rsidRPr="00E24663">
              <w:rPr>
                <w:rFonts w:ascii="Times New Roman" w:hAnsi="Times New Roman"/>
                <w:color w:val="000000"/>
                <w:sz w:val="16"/>
                <w:szCs w:val="16"/>
                <w:lang w:eastAsia="ru-RU"/>
              </w:rPr>
              <w:t xml:space="preserve"> Краснослободский </w:t>
            </w:r>
          </w:p>
        </w:tc>
        <w:tc>
          <w:tcPr>
            <w:tcW w:w="2640" w:type="dxa"/>
            <w:gridSpan w:val="5"/>
            <w:tcBorders>
              <w:top w:val="nil"/>
              <w:left w:val="single" w:sz="4" w:space="0" w:color="auto"/>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570"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0,7</w:t>
            </w:r>
          </w:p>
        </w:tc>
        <w:tc>
          <w:tcPr>
            <w:tcW w:w="209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223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368"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0,1</w:t>
            </w:r>
          </w:p>
        </w:tc>
        <w:tc>
          <w:tcPr>
            <w:tcW w:w="1520" w:type="dxa"/>
            <w:gridSpan w:val="4"/>
            <w:tcBorders>
              <w:top w:val="nil"/>
              <w:left w:val="nil"/>
              <w:bottom w:val="single" w:sz="4" w:space="0" w:color="auto"/>
              <w:right w:val="single" w:sz="4" w:space="0" w:color="auto"/>
            </w:tcBorders>
            <w:vAlign w:val="bottom"/>
          </w:tcPr>
          <w:p w:rsidR="006C2A7D" w:rsidRPr="00E24663" w:rsidRDefault="006C2A7D" w:rsidP="00E24663">
            <w:pPr>
              <w:spacing w:after="0" w:line="240" w:lineRule="auto"/>
              <w:jc w:val="center"/>
              <w:rPr>
                <w:rFonts w:ascii="Times New Roman" w:hAnsi="Times New Roman"/>
                <w:color w:val="000000"/>
                <w:sz w:val="16"/>
                <w:szCs w:val="16"/>
                <w:lang w:eastAsia="ru-RU"/>
              </w:rPr>
            </w:pPr>
            <w:r w:rsidRPr="00E24663">
              <w:rPr>
                <w:rFonts w:ascii="Times New Roman" w:hAnsi="Times New Roman"/>
                <w:color w:val="000000"/>
                <w:sz w:val="16"/>
                <w:szCs w:val="16"/>
                <w:lang w:eastAsia="ru-RU"/>
              </w:rPr>
              <w:t>0,9</w:t>
            </w:r>
          </w:p>
        </w:tc>
        <w:tc>
          <w:tcPr>
            <w:tcW w:w="2607" w:type="dxa"/>
            <w:gridSpan w:val="6"/>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0,483</w:t>
            </w:r>
          </w:p>
        </w:tc>
        <w:tc>
          <w:tcPr>
            <w:tcW w:w="535" w:type="dxa"/>
            <w:gridSpan w:val="2"/>
            <w:tcBorders>
              <w:top w:val="nil"/>
              <w:left w:val="nil"/>
              <w:bottom w:val="single" w:sz="4" w:space="0" w:color="auto"/>
              <w:right w:val="single" w:sz="4" w:space="0" w:color="auto"/>
            </w:tcBorders>
            <w:shd w:val="clear" w:color="auto" w:fill="FFFF00"/>
            <w:noWrap/>
            <w:vAlign w:val="bottom"/>
          </w:tcPr>
          <w:p w:rsidR="006C2A7D" w:rsidRPr="00E24663" w:rsidRDefault="006C2A7D" w:rsidP="00E24663">
            <w:pPr>
              <w:spacing w:after="0" w:line="240" w:lineRule="auto"/>
              <w:jc w:val="center"/>
              <w:rPr>
                <w:rFonts w:ascii="Times New Roman" w:hAnsi="Times New Roman"/>
                <w:b/>
                <w:bCs/>
                <w:sz w:val="16"/>
                <w:szCs w:val="16"/>
                <w:lang w:eastAsia="ru-RU"/>
              </w:rPr>
            </w:pPr>
            <w:r w:rsidRPr="00E24663">
              <w:rPr>
                <w:rFonts w:ascii="Times New Roman" w:hAnsi="Times New Roman"/>
                <w:b/>
                <w:bCs/>
                <w:sz w:val="16"/>
                <w:szCs w:val="16"/>
                <w:lang w:eastAsia="ru-RU"/>
              </w:rPr>
              <w:t>1</w:t>
            </w:r>
          </w:p>
        </w:tc>
      </w:tr>
      <w:tr w:rsidR="006C2A7D" w:rsidRPr="00E24663" w:rsidTr="00103740">
        <w:trPr>
          <w:gridAfter w:val="1"/>
          <w:wAfter w:w="32" w:type="dxa"/>
          <w:trHeight w:val="255"/>
        </w:trPr>
        <w:tc>
          <w:tcPr>
            <w:tcW w:w="1702" w:type="dxa"/>
            <w:tcBorders>
              <w:top w:val="nil"/>
              <w:left w:val="single" w:sz="4" w:space="0" w:color="000000"/>
              <w:bottom w:val="single" w:sz="4" w:space="0" w:color="000000"/>
              <w:right w:val="nil"/>
            </w:tcBorders>
            <w:shd w:val="clear" w:color="000000" w:fill="FFFFFF"/>
            <w:vAlign w:val="bottom"/>
          </w:tcPr>
          <w:p w:rsidR="006C2A7D" w:rsidRPr="00E24663" w:rsidRDefault="006C2A7D" w:rsidP="00E24663">
            <w:pPr>
              <w:spacing w:after="0" w:line="240" w:lineRule="auto"/>
              <w:rPr>
                <w:rFonts w:ascii="Times New Roman" w:hAnsi="Times New Roman"/>
                <w:color w:val="000000"/>
                <w:sz w:val="16"/>
                <w:szCs w:val="16"/>
                <w:lang w:eastAsia="ru-RU"/>
              </w:rPr>
            </w:pPr>
            <w:r w:rsidRPr="00E24663">
              <w:rPr>
                <w:rFonts w:ascii="Times New Roman" w:hAnsi="Times New Roman"/>
                <w:color w:val="000000"/>
                <w:sz w:val="16"/>
                <w:szCs w:val="16"/>
                <w:lang w:eastAsia="ru-RU"/>
              </w:rPr>
              <w:t xml:space="preserve"> Лямбирский </w:t>
            </w:r>
          </w:p>
        </w:tc>
        <w:tc>
          <w:tcPr>
            <w:tcW w:w="2640" w:type="dxa"/>
            <w:gridSpan w:val="5"/>
            <w:tcBorders>
              <w:top w:val="nil"/>
              <w:left w:val="single" w:sz="4" w:space="0" w:color="auto"/>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570"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0,7</w:t>
            </w:r>
          </w:p>
        </w:tc>
        <w:tc>
          <w:tcPr>
            <w:tcW w:w="209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223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368"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0,1</w:t>
            </w:r>
          </w:p>
        </w:tc>
        <w:tc>
          <w:tcPr>
            <w:tcW w:w="1520" w:type="dxa"/>
            <w:gridSpan w:val="4"/>
            <w:tcBorders>
              <w:top w:val="nil"/>
              <w:left w:val="nil"/>
              <w:bottom w:val="single" w:sz="4" w:space="0" w:color="auto"/>
              <w:right w:val="single" w:sz="4" w:space="0" w:color="auto"/>
            </w:tcBorders>
            <w:vAlign w:val="bottom"/>
          </w:tcPr>
          <w:p w:rsidR="006C2A7D" w:rsidRPr="00E24663" w:rsidRDefault="006C2A7D" w:rsidP="00E24663">
            <w:pPr>
              <w:spacing w:after="0" w:line="240" w:lineRule="auto"/>
              <w:jc w:val="center"/>
              <w:rPr>
                <w:rFonts w:ascii="Times New Roman" w:hAnsi="Times New Roman"/>
                <w:color w:val="000000"/>
                <w:sz w:val="16"/>
                <w:szCs w:val="16"/>
                <w:lang w:eastAsia="ru-RU"/>
              </w:rPr>
            </w:pPr>
            <w:r w:rsidRPr="00E24663">
              <w:rPr>
                <w:rFonts w:ascii="Times New Roman" w:hAnsi="Times New Roman"/>
                <w:color w:val="000000"/>
                <w:sz w:val="16"/>
                <w:szCs w:val="16"/>
                <w:lang w:eastAsia="ru-RU"/>
              </w:rPr>
              <w:t>0,9</w:t>
            </w:r>
          </w:p>
        </w:tc>
        <w:tc>
          <w:tcPr>
            <w:tcW w:w="2607" w:type="dxa"/>
            <w:gridSpan w:val="6"/>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0,483</w:t>
            </w:r>
          </w:p>
        </w:tc>
        <w:tc>
          <w:tcPr>
            <w:tcW w:w="535" w:type="dxa"/>
            <w:gridSpan w:val="2"/>
            <w:tcBorders>
              <w:top w:val="nil"/>
              <w:left w:val="nil"/>
              <w:bottom w:val="single" w:sz="4" w:space="0" w:color="auto"/>
              <w:right w:val="single" w:sz="4" w:space="0" w:color="auto"/>
            </w:tcBorders>
            <w:shd w:val="clear" w:color="auto" w:fill="FFFF00"/>
            <w:noWrap/>
            <w:vAlign w:val="bottom"/>
          </w:tcPr>
          <w:p w:rsidR="006C2A7D" w:rsidRPr="00E24663" w:rsidRDefault="006C2A7D" w:rsidP="00E24663">
            <w:pPr>
              <w:spacing w:after="0" w:line="240" w:lineRule="auto"/>
              <w:jc w:val="center"/>
              <w:rPr>
                <w:rFonts w:ascii="Times New Roman" w:hAnsi="Times New Roman"/>
                <w:b/>
                <w:bCs/>
                <w:sz w:val="16"/>
                <w:szCs w:val="16"/>
                <w:lang w:eastAsia="ru-RU"/>
              </w:rPr>
            </w:pPr>
            <w:r w:rsidRPr="00E24663">
              <w:rPr>
                <w:rFonts w:ascii="Times New Roman" w:hAnsi="Times New Roman"/>
                <w:b/>
                <w:bCs/>
                <w:sz w:val="16"/>
                <w:szCs w:val="16"/>
                <w:lang w:eastAsia="ru-RU"/>
              </w:rPr>
              <w:t>1</w:t>
            </w:r>
          </w:p>
        </w:tc>
      </w:tr>
      <w:tr w:rsidR="006C2A7D" w:rsidRPr="00E24663" w:rsidTr="00103740">
        <w:trPr>
          <w:gridAfter w:val="1"/>
          <w:wAfter w:w="32" w:type="dxa"/>
          <w:trHeight w:val="255"/>
        </w:trPr>
        <w:tc>
          <w:tcPr>
            <w:tcW w:w="1702" w:type="dxa"/>
            <w:tcBorders>
              <w:top w:val="nil"/>
              <w:left w:val="single" w:sz="4" w:space="0" w:color="000000"/>
              <w:bottom w:val="single" w:sz="4" w:space="0" w:color="000000"/>
              <w:right w:val="nil"/>
            </w:tcBorders>
            <w:shd w:val="clear" w:color="000000" w:fill="FFFFFF"/>
            <w:vAlign w:val="bottom"/>
          </w:tcPr>
          <w:p w:rsidR="006C2A7D" w:rsidRPr="00E24663" w:rsidRDefault="006C2A7D" w:rsidP="00E24663">
            <w:pPr>
              <w:spacing w:after="0" w:line="240" w:lineRule="auto"/>
              <w:rPr>
                <w:rFonts w:ascii="Times New Roman" w:hAnsi="Times New Roman"/>
                <w:color w:val="000000"/>
                <w:sz w:val="16"/>
                <w:szCs w:val="16"/>
                <w:lang w:eastAsia="ru-RU"/>
              </w:rPr>
            </w:pPr>
            <w:r w:rsidRPr="00E24663">
              <w:rPr>
                <w:rFonts w:ascii="Times New Roman" w:hAnsi="Times New Roman"/>
                <w:color w:val="000000"/>
                <w:sz w:val="16"/>
                <w:szCs w:val="16"/>
                <w:lang w:eastAsia="ru-RU"/>
              </w:rPr>
              <w:t xml:space="preserve"> Ромодановский </w:t>
            </w:r>
          </w:p>
        </w:tc>
        <w:tc>
          <w:tcPr>
            <w:tcW w:w="2640" w:type="dxa"/>
            <w:gridSpan w:val="5"/>
            <w:tcBorders>
              <w:top w:val="nil"/>
              <w:left w:val="single" w:sz="4" w:space="0" w:color="auto"/>
              <w:bottom w:val="single" w:sz="4" w:space="0" w:color="auto"/>
              <w:right w:val="single" w:sz="4" w:space="0" w:color="auto"/>
            </w:tcBorders>
            <w:noWrap/>
            <w:vAlign w:val="bottom"/>
          </w:tcPr>
          <w:p w:rsidR="006C2A7D" w:rsidRPr="00E24663" w:rsidRDefault="006C2A7D" w:rsidP="00403B15">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w:t>
            </w:r>
            <w:r>
              <w:rPr>
                <w:rFonts w:ascii="Times New Roman" w:hAnsi="Times New Roman"/>
                <w:sz w:val="16"/>
                <w:szCs w:val="16"/>
                <w:lang w:eastAsia="ru-RU"/>
              </w:rPr>
              <w:t>4</w:t>
            </w:r>
          </w:p>
        </w:tc>
        <w:tc>
          <w:tcPr>
            <w:tcW w:w="1570"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0,7</w:t>
            </w:r>
          </w:p>
        </w:tc>
        <w:tc>
          <w:tcPr>
            <w:tcW w:w="209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223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368"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0,1</w:t>
            </w:r>
          </w:p>
        </w:tc>
        <w:tc>
          <w:tcPr>
            <w:tcW w:w="1520" w:type="dxa"/>
            <w:gridSpan w:val="4"/>
            <w:tcBorders>
              <w:top w:val="nil"/>
              <w:left w:val="nil"/>
              <w:bottom w:val="single" w:sz="4" w:space="0" w:color="auto"/>
              <w:right w:val="single" w:sz="4" w:space="0" w:color="auto"/>
            </w:tcBorders>
            <w:vAlign w:val="bottom"/>
          </w:tcPr>
          <w:p w:rsidR="006C2A7D" w:rsidRPr="00E24663" w:rsidRDefault="006C2A7D" w:rsidP="00E24663">
            <w:pPr>
              <w:spacing w:after="0" w:line="240" w:lineRule="auto"/>
              <w:jc w:val="center"/>
              <w:rPr>
                <w:rFonts w:ascii="Times New Roman" w:hAnsi="Times New Roman"/>
                <w:color w:val="000000"/>
                <w:sz w:val="16"/>
                <w:szCs w:val="16"/>
                <w:lang w:eastAsia="ru-RU"/>
              </w:rPr>
            </w:pPr>
            <w:r w:rsidRPr="00E24663">
              <w:rPr>
                <w:rFonts w:ascii="Times New Roman" w:hAnsi="Times New Roman"/>
                <w:color w:val="000000"/>
                <w:sz w:val="16"/>
                <w:szCs w:val="16"/>
                <w:lang w:eastAsia="ru-RU"/>
              </w:rPr>
              <w:t>0,9</w:t>
            </w:r>
          </w:p>
        </w:tc>
        <w:tc>
          <w:tcPr>
            <w:tcW w:w="2607" w:type="dxa"/>
            <w:gridSpan w:val="6"/>
            <w:tcBorders>
              <w:top w:val="nil"/>
              <w:left w:val="nil"/>
              <w:bottom w:val="single" w:sz="4" w:space="0" w:color="auto"/>
              <w:right w:val="single" w:sz="4" w:space="0" w:color="auto"/>
            </w:tcBorders>
            <w:noWrap/>
            <w:vAlign w:val="bottom"/>
          </w:tcPr>
          <w:p w:rsidR="006C2A7D" w:rsidRPr="00E24663" w:rsidRDefault="006C2A7D" w:rsidP="00403B15">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w:t>
            </w:r>
            <w:r>
              <w:rPr>
                <w:rFonts w:ascii="Times New Roman" w:hAnsi="Times New Roman"/>
                <w:sz w:val="16"/>
                <w:szCs w:val="16"/>
                <w:lang w:eastAsia="ru-RU"/>
              </w:rPr>
              <w:t>483</w:t>
            </w:r>
          </w:p>
        </w:tc>
        <w:tc>
          <w:tcPr>
            <w:tcW w:w="535" w:type="dxa"/>
            <w:gridSpan w:val="2"/>
            <w:tcBorders>
              <w:top w:val="nil"/>
              <w:left w:val="nil"/>
              <w:bottom w:val="single" w:sz="4" w:space="0" w:color="auto"/>
              <w:right w:val="single" w:sz="4" w:space="0" w:color="auto"/>
            </w:tcBorders>
            <w:shd w:val="clear" w:color="auto" w:fill="FFFF00"/>
            <w:noWrap/>
            <w:vAlign w:val="bottom"/>
          </w:tcPr>
          <w:p w:rsidR="006C2A7D" w:rsidRPr="00E24663" w:rsidRDefault="006C2A7D" w:rsidP="00E24663">
            <w:pPr>
              <w:spacing w:after="0" w:line="240" w:lineRule="auto"/>
              <w:jc w:val="center"/>
              <w:rPr>
                <w:rFonts w:ascii="Times New Roman" w:hAnsi="Times New Roman"/>
                <w:b/>
                <w:bCs/>
                <w:sz w:val="16"/>
                <w:szCs w:val="16"/>
                <w:lang w:eastAsia="ru-RU"/>
              </w:rPr>
            </w:pPr>
            <w:r w:rsidRPr="00E24663">
              <w:rPr>
                <w:rFonts w:ascii="Times New Roman" w:hAnsi="Times New Roman"/>
                <w:b/>
                <w:bCs/>
                <w:sz w:val="16"/>
                <w:szCs w:val="16"/>
                <w:lang w:eastAsia="ru-RU"/>
              </w:rPr>
              <w:t>1</w:t>
            </w:r>
          </w:p>
        </w:tc>
      </w:tr>
      <w:tr w:rsidR="006C2A7D" w:rsidRPr="00E24663" w:rsidTr="00103740">
        <w:trPr>
          <w:gridAfter w:val="1"/>
          <w:wAfter w:w="32" w:type="dxa"/>
          <w:trHeight w:val="255"/>
        </w:trPr>
        <w:tc>
          <w:tcPr>
            <w:tcW w:w="1702" w:type="dxa"/>
            <w:tcBorders>
              <w:top w:val="nil"/>
              <w:left w:val="single" w:sz="4" w:space="0" w:color="000000"/>
              <w:bottom w:val="single" w:sz="4" w:space="0" w:color="000000"/>
              <w:right w:val="nil"/>
            </w:tcBorders>
            <w:shd w:val="clear" w:color="000000" w:fill="FFFFFF"/>
            <w:vAlign w:val="bottom"/>
          </w:tcPr>
          <w:p w:rsidR="006C2A7D" w:rsidRPr="00E24663" w:rsidRDefault="006C2A7D" w:rsidP="00E24663">
            <w:pPr>
              <w:spacing w:after="0" w:line="240" w:lineRule="auto"/>
              <w:rPr>
                <w:rFonts w:ascii="Times New Roman" w:hAnsi="Times New Roman"/>
                <w:color w:val="000000"/>
                <w:sz w:val="16"/>
                <w:szCs w:val="16"/>
                <w:lang w:eastAsia="ru-RU"/>
              </w:rPr>
            </w:pPr>
            <w:r w:rsidRPr="00E24663">
              <w:rPr>
                <w:rFonts w:ascii="Times New Roman" w:hAnsi="Times New Roman"/>
                <w:color w:val="000000"/>
                <w:sz w:val="16"/>
                <w:szCs w:val="16"/>
                <w:lang w:eastAsia="ru-RU"/>
              </w:rPr>
              <w:t xml:space="preserve"> Старошайговский </w:t>
            </w:r>
          </w:p>
        </w:tc>
        <w:tc>
          <w:tcPr>
            <w:tcW w:w="2640" w:type="dxa"/>
            <w:gridSpan w:val="5"/>
            <w:tcBorders>
              <w:top w:val="nil"/>
              <w:left w:val="single" w:sz="4" w:space="0" w:color="auto"/>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570"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0,7</w:t>
            </w:r>
          </w:p>
        </w:tc>
        <w:tc>
          <w:tcPr>
            <w:tcW w:w="209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223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368"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0,0</w:t>
            </w:r>
          </w:p>
        </w:tc>
        <w:tc>
          <w:tcPr>
            <w:tcW w:w="1520" w:type="dxa"/>
            <w:gridSpan w:val="4"/>
            <w:tcBorders>
              <w:top w:val="nil"/>
              <w:left w:val="nil"/>
              <w:bottom w:val="single" w:sz="4" w:space="0" w:color="auto"/>
              <w:right w:val="single" w:sz="4" w:space="0" w:color="auto"/>
            </w:tcBorders>
            <w:vAlign w:val="bottom"/>
          </w:tcPr>
          <w:p w:rsidR="006C2A7D" w:rsidRPr="00E24663" w:rsidRDefault="006C2A7D" w:rsidP="00E24663">
            <w:pPr>
              <w:spacing w:after="0" w:line="240" w:lineRule="auto"/>
              <w:jc w:val="center"/>
              <w:rPr>
                <w:rFonts w:ascii="Times New Roman" w:hAnsi="Times New Roman"/>
                <w:color w:val="000000"/>
                <w:sz w:val="16"/>
                <w:szCs w:val="16"/>
                <w:lang w:eastAsia="ru-RU"/>
              </w:rPr>
            </w:pPr>
            <w:r w:rsidRPr="00E24663">
              <w:rPr>
                <w:rFonts w:ascii="Times New Roman" w:hAnsi="Times New Roman"/>
                <w:color w:val="000000"/>
                <w:sz w:val="16"/>
                <w:szCs w:val="16"/>
                <w:lang w:eastAsia="ru-RU"/>
              </w:rPr>
              <w:t>0,9</w:t>
            </w:r>
          </w:p>
        </w:tc>
        <w:tc>
          <w:tcPr>
            <w:tcW w:w="2607" w:type="dxa"/>
            <w:gridSpan w:val="6"/>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0,467</w:t>
            </w:r>
          </w:p>
        </w:tc>
        <w:tc>
          <w:tcPr>
            <w:tcW w:w="535" w:type="dxa"/>
            <w:gridSpan w:val="2"/>
            <w:tcBorders>
              <w:top w:val="nil"/>
              <w:left w:val="nil"/>
              <w:bottom w:val="single" w:sz="4" w:space="0" w:color="auto"/>
              <w:right w:val="single" w:sz="4" w:space="0" w:color="auto"/>
            </w:tcBorders>
            <w:shd w:val="clear" w:color="auto" w:fill="FFFF00"/>
            <w:noWrap/>
            <w:vAlign w:val="bottom"/>
          </w:tcPr>
          <w:p w:rsidR="006C2A7D" w:rsidRPr="00E24663" w:rsidRDefault="006C2A7D" w:rsidP="00E24663">
            <w:pPr>
              <w:spacing w:after="0" w:line="240" w:lineRule="auto"/>
              <w:jc w:val="center"/>
              <w:rPr>
                <w:rFonts w:ascii="Times New Roman" w:hAnsi="Times New Roman"/>
                <w:b/>
                <w:bCs/>
                <w:sz w:val="16"/>
                <w:szCs w:val="16"/>
                <w:lang w:eastAsia="ru-RU"/>
              </w:rPr>
            </w:pPr>
            <w:r w:rsidRPr="00E24663">
              <w:rPr>
                <w:rFonts w:ascii="Times New Roman" w:hAnsi="Times New Roman"/>
                <w:b/>
                <w:bCs/>
                <w:sz w:val="16"/>
                <w:szCs w:val="16"/>
                <w:lang w:eastAsia="ru-RU"/>
              </w:rPr>
              <w:t>2</w:t>
            </w:r>
          </w:p>
        </w:tc>
      </w:tr>
      <w:tr w:rsidR="006C2A7D" w:rsidRPr="00E24663" w:rsidTr="00103740">
        <w:trPr>
          <w:gridAfter w:val="1"/>
          <w:wAfter w:w="32" w:type="dxa"/>
          <w:trHeight w:val="255"/>
        </w:trPr>
        <w:tc>
          <w:tcPr>
            <w:tcW w:w="1702" w:type="dxa"/>
            <w:tcBorders>
              <w:top w:val="nil"/>
              <w:left w:val="single" w:sz="4" w:space="0" w:color="000000"/>
              <w:bottom w:val="single" w:sz="4" w:space="0" w:color="000000"/>
              <w:right w:val="nil"/>
            </w:tcBorders>
            <w:shd w:val="clear" w:color="000000" w:fill="FFFFFF"/>
            <w:vAlign w:val="bottom"/>
          </w:tcPr>
          <w:p w:rsidR="006C2A7D" w:rsidRPr="00E24663" w:rsidRDefault="006C2A7D" w:rsidP="00E24663">
            <w:pPr>
              <w:spacing w:after="0" w:line="240" w:lineRule="auto"/>
              <w:rPr>
                <w:rFonts w:ascii="Times New Roman" w:hAnsi="Times New Roman"/>
                <w:color w:val="000000"/>
                <w:sz w:val="16"/>
                <w:szCs w:val="16"/>
                <w:lang w:eastAsia="ru-RU"/>
              </w:rPr>
            </w:pPr>
            <w:r w:rsidRPr="00E24663">
              <w:rPr>
                <w:rFonts w:ascii="Times New Roman" w:hAnsi="Times New Roman"/>
                <w:color w:val="000000"/>
                <w:sz w:val="16"/>
                <w:szCs w:val="16"/>
                <w:lang w:eastAsia="ru-RU"/>
              </w:rPr>
              <w:t xml:space="preserve"> Темниковский </w:t>
            </w:r>
          </w:p>
        </w:tc>
        <w:tc>
          <w:tcPr>
            <w:tcW w:w="2640" w:type="dxa"/>
            <w:gridSpan w:val="5"/>
            <w:tcBorders>
              <w:top w:val="nil"/>
              <w:left w:val="single" w:sz="4" w:space="0" w:color="auto"/>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570"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0,7</w:t>
            </w:r>
          </w:p>
        </w:tc>
        <w:tc>
          <w:tcPr>
            <w:tcW w:w="209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223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368"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0,0</w:t>
            </w:r>
          </w:p>
        </w:tc>
        <w:tc>
          <w:tcPr>
            <w:tcW w:w="1520" w:type="dxa"/>
            <w:gridSpan w:val="4"/>
            <w:tcBorders>
              <w:top w:val="nil"/>
              <w:left w:val="nil"/>
              <w:bottom w:val="single" w:sz="4" w:space="0" w:color="auto"/>
              <w:right w:val="single" w:sz="4" w:space="0" w:color="auto"/>
            </w:tcBorders>
            <w:vAlign w:val="bottom"/>
          </w:tcPr>
          <w:p w:rsidR="006C2A7D" w:rsidRPr="00E24663" w:rsidRDefault="006C2A7D" w:rsidP="00E24663">
            <w:pPr>
              <w:spacing w:after="0" w:line="240" w:lineRule="auto"/>
              <w:jc w:val="center"/>
              <w:rPr>
                <w:rFonts w:ascii="Times New Roman" w:hAnsi="Times New Roman"/>
                <w:color w:val="000000"/>
                <w:sz w:val="16"/>
                <w:szCs w:val="16"/>
                <w:lang w:eastAsia="ru-RU"/>
              </w:rPr>
            </w:pPr>
            <w:r w:rsidRPr="00E24663">
              <w:rPr>
                <w:rFonts w:ascii="Times New Roman" w:hAnsi="Times New Roman"/>
                <w:color w:val="000000"/>
                <w:sz w:val="16"/>
                <w:szCs w:val="16"/>
                <w:lang w:eastAsia="ru-RU"/>
              </w:rPr>
              <w:t>0,9</w:t>
            </w:r>
          </w:p>
        </w:tc>
        <w:tc>
          <w:tcPr>
            <w:tcW w:w="2607" w:type="dxa"/>
            <w:gridSpan w:val="6"/>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0,467</w:t>
            </w:r>
          </w:p>
        </w:tc>
        <w:tc>
          <w:tcPr>
            <w:tcW w:w="535" w:type="dxa"/>
            <w:gridSpan w:val="2"/>
            <w:tcBorders>
              <w:top w:val="nil"/>
              <w:left w:val="nil"/>
              <w:bottom w:val="single" w:sz="4" w:space="0" w:color="auto"/>
              <w:right w:val="single" w:sz="4" w:space="0" w:color="auto"/>
            </w:tcBorders>
            <w:shd w:val="clear" w:color="auto" w:fill="FFFF00"/>
            <w:noWrap/>
            <w:vAlign w:val="bottom"/>
          </w:tcPr>
          <w:p w:rsidR="006C2A7D" w:rsidRPr="00E24663" w:rsidRDefault="006C2A7D" w:rsidP="00E24663">
            <w:pPr>
              <w:spacing w:after="0" w:line="240" w:lineRule="auto"/>
              <w:jc w:val="center"/>
              <w:rPr>
                <w:rFonts w:ascii="Times New Roman" w:hAnsi="Times New Roman"/>
                <w:b/>
                <w:bCs/>
                <w:sz w:val="16"/>
                <w:szCs w:val="16"/>
                <w:lang w:eastAsia="ru-RU"/>
              </w:rPr>
            </w:pPr>
            <w:r w:rsidRPr="00E24663">
              <w:rPr>
                <w:rFonts w:ascii="Times New Roman" w:hAnsi="Times New Roman"/>
                <w:b/>
                <w:bCs/>
                <w:sz w:val="16"/>
                <w:szCs w:val="16"/>
                <w:lang w:eastAsia="ru-RU"/>
              </w:rPr>
              <w:t>2</w:t>
            </w:r>
          </w:p>
        </w:tc>
      </w:tr>
      <w:tr w:rsidR="006C2A7D" w:rsidRPr="00E24663" w:rsidTr="00103740">
        <w:trPr>
          <w:gridAfter w:val="1"/>
          <w:wAfter w:w="32" w:type="dxa"/>
          <w:trHeight w:val="255"/>
        </w:trPr>
        <w:tc>
          <w:tcPr>
            <w:tcW w:w="1702" w:type="dxa"/>
            <w:tcBorders>
              <w:top w:val="nil"/>
              <w:left w:val="single" w:sz="4" w:space="0" w:color="000000"/>
              <w:bottom w:val="single" w:sz="4" w:space="0" w:color="000000"/>
              <w:right w:val="nil"/>
            </w:tcBorders>
            <w:shd w:val="clear" w:color="000000" w:fill="FFFFFF"/>
            <w:vAlign w:val="bottom"/>
          </w:tcPr>
          <w:p w:rsidR="006C2A7D" w:rsidRPr="00E24663" w:rsidRDefault="006C2A7D" w:rsidP="00E24663">
            <w:pPr>
              <w:spacing w:after="0" w:line="240" w:lineRule="auto"/>
              <w:rPr>
                <w:rFonts w:ascii="Times New Roman" w:hAnsi="Times New Roman"/>
                <w:color w:val="000000"/>
                <w:sz w:val="16"/>
                <w:szCs w:val="16"/>
                <w:lang w:eastAsia="ru-RU"/>
              </w:rPr>
            </w:pPr>
            <w:r w:rsidRPr="00E24663">
              <w:rPr>
                <w:rFonts w:ascii="Times New Roman" w:hAnsi="Times New Roman"/>
                <w:color w:val="000000"/>
                <w:sz w:val="16"/>
                <w:szCs w:val="16"/>
                <w:lang w:eastAsia="ru-RU"/>
              </w:rPr>
              <w:t xml:space="preserve"> Теньгушевский </w:t>
            </w:r>
          </w:p>
        </w:tc>
        <w:tc>
          <w:tcPr>
            <w:tcW w:w="2640" w:type="dxa"/>
            <w:gridSpan w:val="5"/>
            <w:tcBorders>
              <w:top w:val="nil"/>
              <w:left w:val="single" w:sz="4" w:space="0" w:color="auto"/>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570"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0,7</w:t>
            </w:r>
          </w:p>
        </w:tc>
        <w:tc>
          <w:tcPr>
            <w:tcW w:w="209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223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368"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0,1</w:t>
            </w:r>
          </w:p>
        </w:tc>
        <w:tc>
          <w:tcPr>
            <w:tcW w:w="1520" w:type="dxa"/>
            <w:gridSpan w:val="4"/>
            <w:tcBorders>
              <w:top w:val="nil"/>
              <w:left w:val="nil"/>
              <w:bottom w:val="single" w:sz="4" w:space="0" w:color="auto"/>
              <w:right w:val="single" w:sz="4" w:space="0" w:color="auto"/>
            </w:tcBorders>
            <w:vAlign w:val="bottom"/>
          </w:tcPr>
          <w:p w:rsidR="006C2A7D" w:rsidRPr="00E24663" w:rsidRDefault="006C2A7D" w:rsidP="00E24663">
            <w:pPr>
              <w:spacing w:after="0" w:line="240" w:lineRule="auto"/>
              <w:jc w:val="center"/>
              <w:rPr>
                <w:rFonts w:ascii="Times New Roman" w:hAnsi="Times New Roman"/>
                <w:color w:val="000000"/>
                <w:sz w:val="16"/>
                <w:szCs w:val="16"/>
                <w:lang w:eastAsia="ru-RU"/>
              </w:rPr>
            </w:pPr>
            <w:r w:rsidRPr="00E24663">
              <w:rPr>
                <w:rFonts w:ascii="Times New Roman" w:hAnsi="Times New Roman"/>
                <w:color w:val="000000"/>
                <w:sz w:val="16"/>
                <w:szCs w:val="16"/>
                <w:lang w:eastAsia="ru-RU"/>
              </w:rPr>
              <w:t>0,9</w:t>
            </w:r>
          </w:p>
        </w:tc>
        <w:tc>
          <w:tcPr>
            <w:tcW w:w="2607" w:type="dxa"/>
            <w:gridSpan w:val="6"/>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0,483</w:t>
            </w:r>
          </w:p>
        </w:tc>
        <w:tc>
          <w:tcPr>
            <w:tcW w:w="535" w:type="dxa"/>
            <w:gridSpan w:val="2"/>
            <w:tcBorders>
              <w:top w:val="nil"/>
              <w:left w:val="nil"/>
              <w:bottom w:val="single" w:sz="4" w:space="0" w:color="auto"/>
              <w:right w:val="single" w:sz="4" w:space="0" w:color="auto"/>
            </w:tcBorders>
            <w:shd w:val="clear" w:color="auto" w:fill="FFFF00"/>
            <w:noWrap/>
            <w:vAlign w:val="bottom"/>
          </w:tcPr>
          <w:p w:rsidR="006C2A7D" w:rsidRPr="00E24663" w:rsidRDefault="006C2A7D" w:rsidP="00E24663">
            <w:pPr>
              <w:spacing w:after="0" w:line="240" w:lineRule="auto"/>
              <w:jc w:val="center"/>
              <w:rPr>
                <w:rFonts w:ascii="Times New Roman" w:hAnsi="Times New Roman"/>
                <w:b/>
                <w:bCs/>
                <w:sz w:val="16"/>
                <w:szCs w:val="16"/>
                <w:lang w:eastAsia="ru-RU"/>
              </w:rPr>
            </w:pPr>
            <w:r w:rsidRPr="00E24663">
              <w:rPr>
                <w:rFonts w:ascii="Times New Roman" w:hAnsi="Times New Roman"/>
                <w:b/>
                <w:bCs/>
                <w:sz w:val="16"/>
                <w:szCs w:val="16"/>
                <w:lang w:eastAsia="ru-RU"/>
              </w:rPr>
              <w:t>1</w:t>
            </w:r>
          </w:p>
        </w:tc>
      </w:tr>
      <w:tr w:rsidR="006C2A7D" w:rsidRPr="00E24663" w:rsidTr="00103740">
        <w:trPr>
          <w:gridAfter w:val="1"/>
          <w:wAfter w:w="32" w:type="dxa"/>
          <w:trHeight w:val="255"/>
        </w:trPr>
        <w:tc>
          <w:tcPr>
            <w:tcW w:w="1702" w:type="dxa"/>
            <w:tcBorders>
              <w:top w:val="nil"/>
              <w:left w:val="single" w:sz="4" w:space="0" w:color="000000"/>
              <w:bottom w:val="single" w:sz="4" w:space="0" w:color="000000"/>
              <w:right w:val="nil"/>
            </w:tcBorders>
            <w:shd w:val="clear" w:color="000000" w:fill="FFFFFF"/>
            <w:vAlign w:val="bottom"/>
          </w:tcPr>
          <w:p w:rsidR="006C2A7D" w:rsidRPr="00E24663" w:rsidRDefault="006C2A7D" w:rsidP="00E24663">
            <w:pPr>
              <w:spacing w:after="0" w:line="240" w:lineRule="auto"/>
              <w:rPr>
                <w:rFonts w:ascii="Times New Roman" w:hAnsi="Times New Roman"/>
                <w:color w:val="000000"/>
                <w:sz w:val="16"/>
                <w:szCs w:val="16"/>
                <w:lang w:eastAsia="ru-RU"/>
              </w:rPr>
            </w:pPr>
            <w:r w:rsidRPr="00E24663">
              <w:rPr>
                <w:rFonts w:ascii="Times New Roman" w:hAnsi="Times New Roman"/>
                <w:color w:val="000000"/>
                <w:sz w:val="16"/>
                <w:szCs w:val="16"/>
                <w:lang w:eastAsia="ru-RU"/>
              </w:rPr>
              <w:t xml:space="preserve"> Торбеевский </w:t>
            </w:r>
          </w:p>
        </w:tc>
        <w:tc>
          <w:tcPr>
            <w:tcW w:w="2640" w:type="dxa"/>
            <w:gridSpan w:val="5"/>
            <w:tcBorders>
              <w:top w:val="nil"/>
              <w:left w:val="single" w:sz="4" w:space="0" w:color="auto"/>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570"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0,7</w:t>
            </w:r>
          </w:p>
        </w:tc>
        <w:tc>
          <w:tcPr>
            <w:tcW w:w="209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223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368"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0,1</w:t>
            </w:r>
          </w:p>
        </w:tc>
        <w:tc>
          <w:tcPr>
            <w:tcW w:w="1520" w:type="dxa"/>
            <w:gridSpan w:val="4"/>
            <w:tcBorders>
              <w:top w:val="nil"/>
              <w:left w:val="nil"/>
              <w:bottom w:val="single" w:sz="4" w:space="0" w:color="auto"/>
              <w:right w:val="single" w:sz="4" w:space="0" w:color="auto"/>
            </w:tcBorders>
            <w:vAlign w:val="bottom"/>
          </w:tcPr>
          <w:p w:rsidR="006C2A7D" w:rsidRPr="00E24663" w:rsidRDefault="006C2A7D" w:rsidP="00E24663">
            <w:pPr>
              <w:spacing w:after="0" w:line="240" w:lineRule="auto"/>
              <w:jc w:val="center"/>
              <w:rPr>
                <w:rFonts w:ascii="Times New Roman" w:hAnsi="Times New Roman"/>
                <w:color w:val="000000"/>
                <w:sz w:val="16"/>
                <w:szCs w:val="16"/>
                <w:lang w:eastAsia="ru-RU"/>
              </w:rPr>
            </w:pPr>
            <w:r w:rsidRPr="00E24663">
              <w:rPr>
                <w:rFonts w:ascii="Times New Roman" w:hAnsi="Times New Roman"/>
                <w:color w:val="000000"/>
                <w:sz w:val="16"/>
                <w:szCs w:val="16"/>
                <w:lang w:eastAsia="ru-RU"/>
              </w:rPr>
              <w:t>0,9</w:t>
            </w:r>
          </w:p>
        </w:tc>
        <w:tc>
          <w:tcPr>
            <w:tcW w:w="2607" w:type="dxa"/>
            <w:gridSpan w:val="6"/>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0,483</w:t>
            </w:r>
          </w:p>
        </w:tc>
        <w:tc>
          <w:tcPr>
            <w:tcW w:w="535" w:type="dxa"/>
            <w:gridSpan w:val="2"/>
            <w:tcBorders>
              <w:top w:val="nil"/>
              <w:left w:val="nil"/>
              <w:bottom w:val="single" w:sz="4" w:space="0" w:color="auto"/>
              <w:right w:val="single" w:sz="4" w:space="0" w:color="auto"/>
            </w:tcBorders>
            <w:shd w:val="clear" w:color="auto" w:fill="FFFF00"/>
            <w:noWrap/>
            <w:vAlign w:val="bottom"/>
          </w:tcPr>
          <w:p w:rsidR="006C2A7D" w:rsidRPr="00E24663" w:rsidRDefault="006C2A7D" w:rsidP="00E24663">
            <w:pPr>
              <w:spacing w:after="0" w:line="240" w:lineRule="auto"/>
              <w:jc w:val="center"/>
              <w:rPr>
                <w:rFonts w:ascii="Times New Roman" w:hAnsi="Times New Roman"/>
                <w:b/>
                <w:bCs/>
                <w:sz w:val="16"/>
                <w:szCs w:val="16"/>
                <w:lang w:eastAsia="ru-RU"/>
              </w:rPr>
            </w:pPr>
            <w:r w:rsidRPr="00E24663">
              <w:rPr>
                <w:rFonts w:ascii="Times New Roman" w:hAnsi="Times New Roman"/>
                <w:b/>
                <w:bCs/>
                <w:sz w:val="16"/>
                <w:szCs w:val="16"/>
                <w:lang w:eastAsia="ru-RU"/>
              </w:rPr>
              <w:t>1</w:t>
            </w:r>
          </w:p>
        </w:tc>
      </w:tr>
      <w:tr w:rsidR="006C2A7D" w:rsidRPr="00E24663" w:rsidTr="00103740">
        <w:trPr>
          <w:gridAfter w:val="1"/>
          <w:wAfter w:w="32" w:type="dxa"/>
          <w:trHeight w:val="255"/>
        </w:trPr>
        <w:tc>
          <w:tcPr>
            <w:tcW w:w="1702" w:type="dxa"/>
            <w:tcBorders>
              <w:top w:val="nil"/>
              <w:left w:val="single" w:sz="4" w:space="0" w:color="000000"/>
              <w:bottom w:val="single" w:sz="4" w:space="0" w:color="000000"/>
              <w:right w:val="nil"/>
            </w:tcBorders>
            <w:shd w:val="clear" w:color="000000" w:fill="FFFFFF"/>
            <w:vAlign w:val="bottom"/>
          </w:tcPr>
          <w:p w:rsidR="006C2A7D" w:rsidRPr="00E24663" w:rsidRDefault="006C2A7D" w:rsidP="00E24663">
            <w:pPr>
              <w:spacing w:after="0" w:line="240" w:lineRule="auto"/>
              <w:rPr>
                <w:rFonts w:ascii="Times New Roman" w:hAnsi="Times New Roman"/>
                <w:color w:val="000000"/>
                <w:sz w:val="16"/>
                <w:szCs w:val="16"/>
                <w:lang w:eastAsia="ru-RU"/>
              </w:rPr>
            </w:pPr>
            <w:r w:rsidRPr="00E24663">
              <w:rPr>
                <w:rFonts w:ascii="Times New Roman" w:hAnsi="Times New Roman"/>
                <w:color w:val="000000"/>
                <w:sz w:val="16"/>
                <w:szCs w:val="16"/>
                <w:lang w:eastAsia="ru-RU"/>
              </w:rPr>
              <w:t xml:space="preserve"> Чамзинский </w:t>
            </w:r>
          </w:p>
        </w:tc>
        <w:tc>
          <w:tcPr>
            <w:tcW w:w="2640" w:type="dxa"/>
            <w:gridSpan w:val="5"/>
            <w:tcBorders>
              <w:top w:val="nil"/>
              <w:left w:val="single" w:sz="4" w:space="0" w:color="auto"/>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570"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0,7</w:t>
            </w:r>
          </w:p>
        </w:tc>
        <w:tc>
          <w:tcPr>
            <w:tcW w:w="209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223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368"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0,0</w:t>
            </w:r>
          </w:p>
        </w:tc>
        <w:tc>
          <w:tcPr>
            <w:tcW w:w="1520" w:type="dxa"/>
            <w:gridSpan w:val="4"/>
            <w:tcBorders>
              <w:top w:val="nil"/>
              <w:left w:val="nil"/>
              <w:bottom w:val="single" w:sz="4" w:space="0" w:color="auto"/>
              <w:right w:val="single" w:sz="4" w:space="0" w:color="auto"/>
            </w:tcBorders>
            <w:vAlign w:val="bottom"/>
          </w:tcPr>
          <w:p w:rsidR="006C2A7D" w:rsidRPr="00E24663" w:rsidRDefault="006C2A7D" w:rsidP="00E24663">
            <w:pPr>
              <w:spacing w:after="0" w:line="240" w:lineRule="auto"/>
              <w:jc w:val="center"/>
              <w:rPr>
                <w:rFonts w:ascii="Times New Roman" w:hAnsi="Times New Roman"/>
                <w:color w:val="000000"/>
                <w:sz w:val="16"/>
                <w:szCs w:val="16"/>
                <w:lang w:eastAsia="ru-RU"/>
              </w:rPr>
            </w:pPr>
            <w:r w:rsidRPr="00E24663">
              <w:rPr>
                <w:rFonts w:ascii="Times New Roman" w:hAnsi="Times New Roman"/>
                <w:color w:val="000000"/>
                <w:sz w:val="16"/>
                <w:szCs w:val="16"/>
                <w:lang w:eastAsia="ru-RU"/>
              </w:rPr>
              <w:t>0,9</w:t>
            </w:r>
          </w:p>
        </w:tc>
        <w:tc>
          <w:tcPr>
            <w:tcW w:w="2607" w:type="dxa"/>
            <w:gridSpan w:val="6"/>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0,467</w:t>
            </w:r>
          </w:p>
        </w:tc>
        <w:tc>
          <w:tcPr>
            <w:tcW w:w="535" w:type="dxa"/>
            <w:gridSpan w:val="2"/>
            <w:tcBorders>
              <w:top w:val="nil"/>
              <w:left w:val="nil"/>
              <w:bottom w:val="single" w:sz="4" w:space="0" w:color="auto"/>
              <w:right w:val="single" w:sz="4" w:space="0" w:color="auto"/>
            </w:tcBorders>
            <w:shd w:val="clear" w:color="auto" w:fill="FFFF00"/>
            <w:noWrap/>
            <w:vAlign w:val="bottom"/>
          </w:tcPr>
          <w:p w:rsidR="006C2A7D" w:rsidRPr="00E24663" w:rsidRDefault="006C2A7D" w:rsidP="00E24663">
            <w:pPr>
              <w:spacing w:after="0" w:line="240" w:lineRule="auto"/>
              <w:jc w:val="center"/>
              <w:rPr>
                <w:rFonts w:ascii="Times New Roman" w:hAnsi="Times New Roman"/>
                <w:b/>
                <w:bCs/>
                <w:sz w:val="16"/>
                <w:szCs w:val="16"/>
                <w:lang w:eastAsia="ru-RU"/>
              </w:rPr>
            </w:pPr>
            <w:r w:rsidRPr="00E24663">
              <w:rPr>
                <w:rFonts w:ascii="Times New Roman" w:hAnsi="Times New Roman"/>
                <w:b/>
                <w:bCs/>
                <w:sz w:val="16"/>
                <w:szCs w:val="16"/>
                <w:lang w:eastAsia="ru-RU"/>
              </w:rPr>
              <w:t>2</w:t>
            </w:r>
          </w:p>
        </w:tc>
      </w:tr>
      <w:tr w:rsidR="006C2A7D" w:rsidRPr="00E24663" w:rsidTr="00103740">
        <w:trPr>
          <w:gridAfter w:val="1"/>
          <w:wAfter w:w="32" w:type="dxa"/>
          <w:trHeight w:val="255"/>
        </w:trPr>
        <w:tc>
          <w:tcPr>
            <w:tcW w:w="1702" w:type="dxa"/>
            <w:tcBorders>
              <w:top w:val="nil"/>
              <w:left w:val="single" w:sz="4" w:space="0" w:color="000000"/>
              <w:bottom w:val="single" w:sz="4" w:space="0" w:color="000000"/>
              <w:right w:val="nil"/>
            </w:tcBorders>
            <w:vAlign w:val="bottom"/>
          </w:tcPr>
          <w:p w:rsidR="006C2A7D" w:rsidRPr="00E24663" w:rsidRDefault="006C2A7D" w:rsidP="00E24663">
            <w:pPr>
              <w:spacing w:after="0" w:line="240" w:lineRule="auto"/>
              <w:rPr>
                <w:rFonts w:ascii="Times New Roman" w:hAnsi="Times New Roman"/>
                <w:color w:val="000000"/>
                <w:sz w:val="16"/>
                <w:szCs w:val="16"/>
                <w:lang w:eastAsia="ru-RU"/>
              </w:rPr>
            </w:pPr>
            <w:r w:rsidRPr="00E24663">
              <w:rPr>
                <w:rFonts w:ascii="Times New Roman" w:hAnsi="Times New Roman"/>
                <w:color w:val="000000"/>
                <w:sz w:val="16"/>
                <w:szCs w:val="16"/>
                <w:lang w:eastAsia="ru-RU"/>
              </w:rPr>
              <w:t xml:space="preserve"> Ковылкинский </w:t>
            </w:r>
          </w:p>
        </w:tc>
        <w:tc>
          <w:tcPr>
            <w:tcW w:w="2640" w:type="dxa"/>
            <w:gridSpan w:val="5"/>
            <w:tcBorders>
              <w:top w:val="nil"/>
              <w:left w:val="single" w:sz="4" w:space="0" w:color="auto"/>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570"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0,7</w:t>
            </w:r>
          </w:p>
        </w:tc>
        <w:tc>
          <w:tcPr>
            <w:tcW w:w="209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223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368"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0,0</w:t>
            </w:r>
          </w:p>
        </w:tc>
        <w:tc>
          <w:tcPr>
            <w:tcW w:w="1520" w:type="dxa"/>
            <w:gridSpan w:val="4"/>
            <w:tcBorders>
              <w:top w:val="nil"/>
              <w:left w:val="nil"/>
              <w:bottom w:val="single" w:sz="4" w:space="0" w:color="auto"/>
              <w:right w:val="single" w:sz="4" w:space="0" w:color="auto"/>
            </w:tcBorders>
            <w:vAlign w:val="bottom"/>
          </w:tcPr>
          <w:p w:rsidR="006C2A7D" w:rsidRPr="00E24663" w:rsidRDefault="006C2A7D" w:rsidP="00E24663">
            <w:pPr>
              <w:spacing w:after="0" w:line="240" w:lineRule="auto"/>
              <w:jc w:val="center"/>
              <w:rPr>
                <w:rFonts w:ascii="Times New Roman" w:hAnsi="Times New Roman"/>
                <w:color w:val="000000"/>
                <w:sz w:val="16"/>
                <w:szCs w:val="16"/>
                <w:lang w:eastAsia="ru-RU"/>
              </w:rPr>
            </w:pPr>
            <w:r w:rsidRPr="00E24663">
              <w:rPr>
                <w:rFonts w:ascii="Times New Roman" w:hAnsi="Times New Roman"/>
                <w:color w:val="000000"/>
                <w:sz w:val="16"/>
                <w:szCs w:val="16"/>
                <w:lang w:eastAsia="ru-RU"/>
              </w:rPr>
              <w:t>0,9</w:t>
            </w:r>
          </w:p>
        </w:tc>
        <w:tc>
          <w:tcPr>
            <w:tcW w:w="2607" w:type="dxa"/>
            <w:gridSpan w:val="6"/>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0,467</w:t>
            </w:r>
          </w:p>
        </w:tc>
        <w:tc>
          <w:tcPr>
            <w:tcW w:w="535" w:type="dxa"/>
            <w:gridSpan w:val="2"/>
            <w:tcBorders>
              <w:top w:val="nil"/>
              <w:left w:val="nil"/>
              <w:bottom w:val="single" w:sz="4" w:space="0" w:color="auto"/>
              <w:right w:val="single" w:sz="4" w:space="0" w:color="auto"/>
            </w:tcBorders>
            <w:shd w:val="clear" w:color="auto" w:fill="FFFF00"/>
            <w:noWrap/>
            <w:vAlign w:val="bottom"/>
          </w:tcPr>
          <w:p w:rsidR="006C2A7D" w:rsidRPr="00E24663" w:rsidRDefault="006C2A7D" w:rsidP="00E24663">
            <w:pPr>
              <w:spacing w:after="0" w:line="240" w:lineRule="auto"/>
              <w:jc w:val="center"/>
              <w:rPr>
                <w:rFonts w:ascii="Times New Roman" w:hAnsi="Times New Roman"/>
                <w:b/>
                <w:bCs/>
                <w:sz w:val="16"/>
                <w:szCs w:val="16"/>
                <w:lang w:eastAsia="ru-RU"/>
              </w:rPr>
            </w:pPr>
            <w:r w:rsidRPr="00E24663">
              <w:rPr>
                <w:rFonts w:ascii="Times New Roman" w:hAnsi="Times New Roman"/>
                <w:b/>
                <w:bCs/>
                <w:sz w:val="16"/>
                <w:szCs w:val="16"/>
                <w:lang w:eastAsia="ru-RU"/>
              </w:rPr>
              <w:t>2</w:t>
            </w:r>
          </w:p>
        </w:tc>
      </w:tr>
      <w:tr w:rsidR="006C2A7D" w:rsidRPr="00E24663" w:rsidTr="00103740">
        <w:trPr>
          <w:gridAfter w:val="1"/>
          <w:wAfter w:w="32" w:type="dxa"/>
          <w:trHeight w:val="255"/>
        </w:trPr>
        <w:tc>
          <w:tcPr>
            <w:tcW w:w="1702" w:type="dxa"/>
            <w:tcBorders>
              <w:top w:val="nil"/>
              <w:left w:val="single" w:sz="4" w:space="0" w:color="000000"/>
              <w:bottom w:val="nil"/>
              <w:right w:val="nil"/>
            </w:tcBorders>
            <w:shd w:val="clear" w:color="000000" w:fill="FFFFFF"/>
            <w:vAlign w:val="bottom"/>
          </w:tcPr>
          <w:p w:rsidR="006C2A7D" w:rsidRPr="00E24663" w:rsidRDefault="006C2A7D" w:rsidP="00E24663">
            <w:pPr>
              <w:spacing w:after="0" w:line="240" w:lineRule="auto"/>
              <w:rPr>
                <w:rFonts w:ascii="Times New Roman" w:hAnsi="Times New Roman"/>
                <w:color w:val="000000"/>
                <w:sz w:val="16"/>
                <w:szCs w:val="16"/>
                <w:lang w:eastAsia="ru-RU"/>
              </w:rPr>
            </w:pPr>
            <w:r w:rsidRPr="00E24663">
              <w:rPr>
                <w:rFonts w:ascii="Times New Roman" w:hAnsi="Times New Roman"/>
                <w:color w:val="000000"/>
                <w:sz w:val="16"/>
                <w:szCs w:val="16"/>
                <w:lang w:eastAsia="ru-RU"/>
              </w:rPr>
              <w:t xml:space="preserve"> Рузаевский </w:t>
            </w:r>
          </w:p>
        </w:tc>
        <w:tc>
          <w:tcPr>
            <w:tcW w:w="2640" w:type="dxa"/>
            <w:gridSpan w:val="5"/>
            <w:tcBorders>
              <w:top w:val="nil"/>
              <w:left w:val="single" w:sz="4" w:space="0" w:color="auto"/>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570"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0,7</w:t>
            </w:r>
          </w:p>
        </w:tc>
        <w:tc>
          <w:tcPr>
            <w:tcW w:w="209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223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368"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0,0</w:t>
            </w:r>
          </w:p>
        </w:tc>
        <w:tc>
          <w:tcPr>
            <w:tcW w:w="1520" w:type="dxa"/>
            <w:gridSpan w:val="4"/>
            <w:tcBorders>
              <w:top w:val="nil"/>
              <w:left w:val="nil"/>
              <w:bottom w:val="single" w:sz="4" w:space="0" w:color="auto"/>
              <w:right w:val="single" w:sz="4" w:space="0" w:color="auto"/>
            </w:tcBorders>
            <w:vAlign w:val="bottom"/>
          </w:tcPr>
          <w:p w:rsidR="006C2A7D" w:rsidRPr="00E24663" w:rsidRDefault="006C2A7D" w:rsidP="00E24663">
            <w:pPr>
              <w:spacing w:after="0" w:line="240" w:lineRule="auto"/>
              <w:jc w:val="center"/>
              <w:rPr>
                <w:rFonts w:ascii="Times New Roman" w:hAnsi="Times New Roman"/>
                <w:color w:val="000000"/>
                <w:sz w:val="16"/>
                <w:szCs w:val="16"/>
                <w:lang w:eastAsia="ru-RU"/>
              </w:rPr>
            </w:pPr>
            <w:r w:rsidRPr="00E24663">
              <w:rPr>
                <w:rFonts w:ascii="Times New Roman" w:hAnsi="Times New Roman"/>
                <w:color w:val="000000"/>
                <w:sz w:val="16"/>
                <w:szCs w:val="16"/>
                <w:lang w:eastAsia="ru-RU"/>
              </w:rPr>
              <w:t>0,9</w:t>
            </w:r>
          </w:p>
        </w:tc>
        <w:tc>
          <w:tcPr>
            <w:tcW w:w="2607" w:type="dxa"/>
            <w:gridSpan w:val="6"/>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0,467</w:t>
            </w:r>
          </w:p>
        </w:tc>
        <w:tc>
          <w:tcPr>
            <w:tcW w:w="535" w:type="dxa"/>
            <w:gridSpan w:val="2"/>
            <w:tcBorders>
              <w:top w:val="nil"/>
              <w:left w:val="nil"/>
              <w:bottom w:val="single" w:sz="4" w:space="0" w:color="auto"/>
              <w:right w:val="single" w:sz="4" w:space="0" w:color="auto"/>
            </w:tcBorders>
            <w:shd w:val="clear" w:color="auto" w:fill="FFFF00"/>
            <w:noWrap/>
            <w:vAlign w:val="bottom"/>
          </w:tcPr>
          <w:p w:rsidR="006C2A7D" w:rsidRPr="00E24663" w:rsidRDefault="006C2A7D" w:rsidP="00E24663">
            <w:pPr>
              <w:spacing w:after="0" w:line="240" w:lineRule="auto"/>
              <w:jc w:val="center"/>
              <w:rPr>
                <w:rFonts w:ascii="Times New Roman" w:hAnsi="Times New Roman"/>
                <w:b/>
                <w:bCs/>
                <w:sz w:val="16"/>
                <w:szCs w:val="16"/>
                <w:lang w:eastAsia="ru-RU"/>
              </w:rPr>
            </w:pPr>
            <w:r w:rsidRPr="00E24663">
              <w:rPr>
                <w:rFonts w:ascii="Times New Roman" w:hAnsi="Times New Roman"/>
                <w:b/>
                <w:bCs/>
                <w:sz w:val="16"/>
                <w:szCs w:val="16"/>
                <w:lang w:eastAsia="ru-RU"/>
              </w:rPr>
              <w:t>2</w:t>
            </w:r>
          </w:p>
        </w:tc>
      </w:tr>
      <w:tr w:rsidR="006C2A7D" w:rsidRPr="00E24663" w:rsidTr="00103740">
        <w:trPr>
          <w:gridAfter w:val="1"/>
          <w:wAfter w:w="32" w:type="dxa"/>
          <w:trHeight w:val="450"/>
        </w:trPr>
        <w:tc>
          <w:tcPr>
            <w:tcW w:w="1702" w:type="dxa"/>
            <w:tcBorders>
              <w:top w:val="single" w:sz="4" w:space="0" w:color="auto"/>
              <w:left w:val="single" w:sz="4" w:space="0" w:color="auto"/>
              <w:bottom w:val="single" w:sz="4" w:space="0" w:color="auto"/>
              <w:right w:val="single" w:sz="4" w:space="0" w:color="auto"/>
            </w:tcBorders>
            <w:shd w:val="clear" w:color="000000" w:fill="FFFFFF"/>
            <w:vAlign w:val="bottom"/>
          </w:tcPr>
          <w:p w:rsidR="006C2A7D" w:rsidRPr="00E24663" w:rsidRDefault="006C2A7D" w:rsidP="00E24663">
            <w:pPr>
              <w:spacing w:after="0" w:line="240" w:lineRule="auto"/>
              <w:rPr>
                <w:rFonts w:ascii="Times New Roman" w:hAnsi="Times New Roman"/>
                <w:color w:val="000000"/>
                <w:sz w:val="16"/>
                <w:szCs w:val="16"/>
                <w:lang w:eastAsia="ru-RU"/>
              </w:rPr>
            </w:pPr>
            <w:r w:rsidRPr="00E24663">
              <w:rPr>
                <w:rFonts w:ascii="Times New Roman" w:hAnsi="Times New Roman"/>
                <w:color w:val="000000"/>
                <w:sz w:val="16"/>
                <w:szCs w:val="16"/>
                <w:lang w:eastAsia="ru-RU"/>
              </w:rPr>
              <w:t xml:space="preserve"> городской округ Саранск </w:t>
            </w:r>
          </w:p>
        </w:tc>
        <w:tc>
          <w:tcPr>
            <w:tcW w:w="2640" w:type="dxa"/>
            <w:gridSpan w:val="5"/>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570"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0,7</w:t>
            </w:r>
          </w:p>
        </w:tc>
        <w:tc>
          <w:tcPr>
            <w:tcW w:w="209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2234" w:type="dxa"/>
            <w:gridSpan w:val="4"/>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w:t>
            </w:r>
          </w:p>
        </w:tc>
        <w:tc>
          <w:tcPr>
            <w:tcW w:w="1368" w:type="dxa"/>
            <w:gridSpan w:val="3"/>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0,0</w:t>
            </w:r>
          </w:p>
        </w:tc>
        <w:tc>
          <w:tcPr>
            <w:tcW w:w="1520" w:type="dxa"/>
            <w:gridSpan w:val="4"/>
            <w:tcBorders>
              <w:top w:val="nil"/>
              <w:left w:val="nil"/>
              <w:bottom w:val="single" w:sz="4" w:space="0" w:color="auto"/>
              <w:right w:val="single" w:sz="4" w:space="0" w:color="auto"/>
            </w:tcBorders>
            <w:vAlign w:val="bottom"/>
          </w:tcPr>
          <w:p w:rsidR="006C2A7D" w:rsidRPr="00E24663" w:rsidRDefault="006C2A7D" w:rsidP="00E24663">
            <w:pPr>
              <w:spacing w:after="0" w:line="240" w:lineRule="auto"/>
              <w:jc w:val="center"/>
              <w:rPr>
                <w:rFonts w:ascii="Times New Roman" w:hAnsi="Times New Roman"/>
                <w:color w:val="000000"/>
                <w:sz w:val="16"/>
                <w:szCs w:val="16"/>
                <w:lang w:eastAsia="ru-RU"/>
              </w:rPr>
            </w:pPr>
            <w:r w:rsidRPr="00E24663">
              <w:rPr>
                <w:rFonts w:ascii="Times New Roman" w:hAnsi="Times New Roman"/>
                <w:color w:val="000000"/>
                <w:sz w:val="16"/>
                <w:szCs w:val="16"/>
                <w:lang w:eastAsia="ru-RU"/>
              </w:rPr>
              <w:t>0,9</w:t>
            </w:r>
          </w:p>
        </w:tc>
        <w:tc>
          <w:tcPr>
            <w:tcW w:w="2607" w:type="dxa"/>
            <w:gridSpan w:val="6"/>
            <w:tcBorders>
              <w:top w:val="nil"/>
              <w:left w:val="nil"/>
              <w:bottom w:val="single" w:sz="4" w:space="0" w:color="auto"/>
              <w:right w:val="single" w:sz="4" w:space="0" w:color="auto"/>
            </w:tcBorders>
            <w:noWrap/>
            <w:vAlign w:val="bottom"/>
          </w:tcPr>
          <w:p w:rsidR="006C2A7D" w:rsidRPr="00E24663" w:rsidRDefault="006C2A7D" w:rsidP="00E24663">
            <w:pPr>
              <w:spacing w:after="0" w:line="240" w:lineRule="auto"/>
              <w:jc w:val="center"/>
              <w:rPr>
                <w:rFonts w:ascii="Times New Roman" w:hAnsi="Times New Roman"/>
                <w:sz w:val="16"/>
                <w:szCs w:val="16"/>
                <w:lang w:eastAsia="ru-RU"/>
              </w:rPr>
            </w:pPr>
            <w:r w:rsidRPr="00E24663">
              <w:rPr>
                <w:rFonts w:ascii="Times New Roman" w:hAnsi="Times New Roman"/>
                <w:sz w:val="16"/>
                <w:szCs w:val="16"/>
                <w:lang w:eastAsia="ru-RU"/>
              </w:rPr>
              <w:t>0,467</w:t>
            </w:r>
          </w:p>
        </w:tc>
        <w:tc>
          <w:tcPr>
            <w:tcW w:w="535" w:type="dxa"/>
            <w:gridSpan w:val="2"/>
            <w:tcBorders>
              <w:top w:val="nil"/>
              <w:left w:val="nil"/>
              <w:bottom w:val="single" w:sz="4" w:space="0" w:color="auto"/>
              <w:right w:val="single" w:sz="4" w:space="0" w:color="auto"/>
            </w:tcBorders>
            <w:shd w:val="clear" w:color="auto" w:fill="FFFF00"/>
            <w:noWrap/>
            <w:vAlign w:val="bottom"/>
          </w:tcPr>
          <w:p w:rsidR="006C2A7D" w:rsidRPr="00E24663" w:rsidRDefault="006C2A7D" w:rsidP="00E24663">
            <w:pPr>
              <w:spacing w:after="0" w:line="240" w:lineRule="auto"/>
              <w:jc w:val="center"/>
              <w:rPr>
                <w:rFonts w:ascii="Times New Roman" w:hAnsi="Times New Roman"/>
                <w:b/>
                <w:bCs/>
                <w:sz w:val="16"/>
                <w:szCs w:val="16"/>
                <w:lang w:eastAsia="ru-RU"/>
              </w:rPr>
            </w:pPr>
            <w:r w:rsidRPr="00E24663">
              <w:rPr>
                <w:rFonts w:ascii="Times New Roman" w:hAnsi="Times New Roman"/>
                <w:b/>
                <w:bCs/>
                <w:sz w:val="16"/>
                <w:szCs w:val="16"/>
                <w:lang w:eastAsia="ru-RU"/>
              </w:rPr>
              <w:t>2</w:t>
            </w:r>
          </w:p>
        </w:tc>
      </w:tr>
    </w:tbl>
    <w:p w:rsidR="006C2A7D" w:rsidRDefault="006C2A7D" w:rsidP="00F20F58">
      <w:pPr>
        <w:spacing w:after="0" w:line="240" w:lineRule="auto"/>
        <w:rPr>
          <w:rFonts w:ascii="Arial CYR" w:hAnsi="Arial CYR" w:cs="Arial CYR"/>
          <w:sz w:val="20"/>
          <w:szCs w:val="20"/>
          <w:lang w:eastAsia="ru-RU"/>
        </w:rPr>
        <w:sectPr w:rsidR="006C2A7D" w:rsidSect="001C6F1D">
          <w:pgSz w:w="16838" w:h="11906" w:orient="landscape"/>
          <w:pgMar w:top="567" w:right="1134" w:bottom="851" w:left="567" w:header="709" w:footer="709" w:gutter="0"/>
          <w:cols w:space="708"/>
          <w:titlePg/>
          <w:docGrid w:linePitch="360"/>
        </w:sectPr>
      </w:pPr>
    </w:p>
    <w:p w:rsidR="006C2A7D" w:rsidRPr="003D4B29" w:rsidRDefault="006C2A7D" w:rsidP="002E267E">
      <w:pPr>
        <w:pStyle w:val="a3"/>
        <w:spacing w:after="0" w:line="240" w:lineRule="auto"/>
        <w:ind w:left="0" w:firstLine="708"/>
        <w:jc w:val="both"/>
        <w:rPr>
          <w:rFonts w:ascii="Times New Roman" w:hAnsi="Times New Roman"/>
          <w:b/>
          <w:sz w:val="28"/>
          <w:szCs w:val="28"/>
        </w:rPr>
      </w:pPr>
      <w:r w:rsidRPr="003D4B29">
        <w:rPr>
          <w:rFonts w:ascii="Times New Roman" w:hAnsi="Times New Roman"/>
          <w:b/>
          <w:sz w:val="28"/>
          <w:szCs w:val="28"/>
        </w:rPr>
        <w:lastRenderedPageBreak/>
        <w:t>3.2.3. Создание коллегиального органа по вопросам содействия развитию конкуренции в Республике Мордовия</w:t>
      </w:r>
    </w:p>
    <w:p w:rsidR="006C2A7D" w:rsidRPr="00523BCE" w:rsidRDefault="006C2A7D" w:rsidP="009565E1">
      <w:pPr>
        <w:pStyle w:val="a3"/>
        <w:spacing w:after="0" w:line="240" w:lineRule="auto"/>
        <w:ind w:left="0" w:firstLine="851"/>
        <w:jc w:val="both"/>
        <w:rPr>
          <w:rFonts w:ascii="Times New Roman" w:hAnsi="Times New Roman"/>
          <w:b/>
          <w:sz w:val="28"/>
          <w:szCs w:val="28"/>
          <w:highlight w:val="yellow"/>
        </w:rPr>
      </w:pPr>
    </w:p>
    <w:p w:rsidR="006C2A7D" w:rsidRPr="008E19A0" w:rsidRDefault="006C2A7D" w:rsidP="009565E1">
      <w:pPr>
        <w:pStyle w:val="a3"/>
        <w:spacing w:after="0" w:line="240" w:lineRule="auto"/>
        <w:ind w:left="0" w:firstLine="851"/>
        <w:jc w:val="both"/>
        <w:rPr>
          <w:rFonts w:ascii="Times New Roman" w:hAnsi="Times New Roman"/>
          <w:sz w:val="24"/>
          <w:szCs w:val="24"/>
        </w:rPr>
      </w:pPr>
      <w:r w:rsidRPr="00705D58">
        <w:rPr>
          <w:rFonts w:ascii="Times New Roman" w:hAnsi="Times New Roman"/>
          <w:sz w:val="28"/>
          <w:szCs w:val="28"/>
        </w:rPr>
        <w:t>Создан Коллегиальный орган – Координационный</w:t>
      </w:r>
      <w:r w:rsidRPr="009565E1">
        <w:rPr>
          <w:rFonts w:ascii="Times New Roman" w:hAnsi="Times New Roman"/>
          <w:sz w:val="28"/>
          <w:szCs w:val="28"/>
        </w:rPr>
        <w:t xml:space="preserve"> совет по развитию конкуренции в Республике Мордовия (Указ Главы Республики Мордовия от 29 июня №259-УГ, </w:t>
      </w:r>
      <w:hyperlink r:id="rId107" w:history="1">
        <w:r w:rsidRPr="008E19A0">
          <w:rPr>
            <w:rStyle w:val="ab"/>
            <w:rFonts w:ascii="Times New Roman" w:hAnsi="Times New Roman"/>
            <w:sz w:val="24"/>
            <w:szCs w:val="24"/>
          </w:rPr>
          <w:t>http://mineco.e-mordovia.ru/images/stories/tor/uk_rm_249.pdf</w:t>
        </w:r>
      </w:hyperlink>
      <w:r w:rsidRPr="008E19A0">
        <w:rPr>
          <w:rFonts w:ascii="Times New Roman" w:hAnsi="Times New Roman"/>
          <w:sz w:val="24"/>
          <w:szCs w:val="24"/>
        </w:rPr>
        <w:t xml:space="preserve">. </w:t>
      </w:r>
    </w:p>
    <w:p w:rsidR="006C2A7D" w:rsidRPr="00E57A53" w:rsidRDefault="006C2A7D" w:rsidP="00E57A53">
      <w:pPr>
        <w:pStyle w:val="a3"/>
        <w:spacing w:after="0" w:line="240" w:lineRule="auto"/>
        <w:ind w:left="0" w:firstLine="851"/>
        <w:jc w:val="both"/>
        <w:rPr>
          <w:rFonts w:ascii="Times New Roman" w:hAnsi="Times New Roman"/>
          <w:sz w:val="28"/>
          <w:szCs w:val="28"/>
        </w:rPr>
      </w:pPr>
      <w:r w:rsidRPr="00E57A53">
        <w:rPr>
          <w:rFonts w:ascii="Times New Roman" w:hAnsi="Times New Roman"/>
          <w:sz w:val="28"/>
          <w:szCs w:val="28"/>
        </w:rPr>
        <w:t xml:space="preserve">Указ устанавливает нормы и механизмы, обеспечивающие оперативное рассмотрение и принятие решений, определяет состав  Координационного совета, а также обеспечивает полномочия Главы Республики Мордовия по развитию конкуренции в </w:t>
      </w:r>
      <w:r>
        <w:rPr>
          <w:rFonts w:ascii="Times New Roman" w:hAnsi="Times New Roman"/>
          <w:sz w:val="28"/>
          <w:szCs w:val="28"/>
        </w:rPr>
        <w:t>Р</w:t>
      </w:r>
      <w:r w:rsidRPr="00E57A53">
        <w:rPr>
          <w:rFonts w:ascii="Times New Roman" w:hAnsi="Times New Roman"/>
          <w:sz w:val="28"/>
          <w:szCs w:val="28"/>
        </w:rPr>
        <w:t>еспублике Мордовия</w:t>
      </w:r>
      <w:r>
        <w:rPr>
          <w:rFonts w:ascii="Times New Roman" w:hAnsi="Times New Roman"/>
          <w:sz w:val="28"/>
          <w:szCs w:val="28"/>
        </w:rPr>
        <w:t>.</w:t>
      </w:r>
    </w:p>
    <w:p w:rsidR="006C2A7D" w:rsidRPr="00475A46" w:rsidRDefault="006C2A7D" w:rsidP="00E57A53">
      <w:pPr>
        <w:pStyle w:val="a3"/>
        <w:spacing w:after="0" w:line="240" w:lineRule="auto"/>
        <w:ind w:left="0" w:firstLine="851"/>
        <w:jc w:val="both"/>
        <w:rPr>
          <w:rFonts w:ascii="Times New Roman" w:hAnsi="Times New Roman"/>
          <w:sz w:val="24"/>
          <w:szCs w:val="24"/>
        </w:rPr>
      </w:pPr>
      <w:proofErr w:type="gramStart"/>
      <w:r w:rsidRPr="009617FC">
        <w:rPr>
          <w:rFonts w:ascii="Times New Roman" w:hAnsi="Times New Roman"/>
          <w:sz w:val="28"/>
          <w:szCs w:val="28"/>
        </w:rPr>
        <w:t xml:space="preserve">В целях актуализации  состава Координационного совета в связи с кадровыми изменениями, а также  исполнения положений  Стандарта развития конкуренции в субъектах Российской Федерации  о включении  в состав  коллегиального органа представителей  установленных  данным требованием  организаций  </w:t>
      </w:r>
      <w:r w:rsidRPr="00C378E2">
        <w:rPr>
          <w:rFonts w:ascii="Times New Roman" w:hAnsi="Times New Roman"/>
          <w:sz w:val="28"/>
          <w:szCs w:val="28"/>
        </w:rPr>
        <w:t>принят Указ Главы Республики Мордовия «О внесении изменений в состав Координационного совета по развитию конкуренции в Республике Мордовия, утвержденный Указом Главы  Республики  Мордовия  от 29 июня 2015</w:t>
      </w:r>
      <w:proofErr w:type="gramEnd"/>
      <w:r w:rsidRPr="00C378E2">
        <w:rPr>
          <w:rFonts w:ascii="Times New Roman" w:hAnsi="Times New Roman"/>
          <w:sz w:val="28"/>
          <w:szCs w:val="28"/>
        </w:rPr>
        <w:t xml:space="preserve"> г. №249-УГ от 28 февраля 2016 г. №38-УГ  </w:t>
      </w:r>
      <w:hyperlink r:id="rId108" w:history="1">
        <w:r w:rsidRPr="00475A46">
          <w:rPr>
            <w:rStyle w:val="ab"/>
            <w:rFonts w:ascii="Times New Roman" w:hAnsi="Times New Roman"/>
            <w:sz w:val="24"/>
            <w:szCs w:val="24"/>
          </w:rPr>
          <w:t>http://mineco.e-mordovia.ru/images/stories/doklad/izm_ukaz_249.pdf</w:t>
        </w:r>
      </w:hyperlink>
    </w:p>
    <w:p w:rsidR="006C2A7D" w:rsidRPr="006512BE" w:rsidRDefault="006C2A7D" w:rsidP="006512BE">
      <w:pPr>
        <w:spacing w:after="0" w:line="240" w:lineRule="auto"/>
        <w:jc w:val="both"/>
        <w:rPr>
          <w:rFonts w:ascii="Times New Roman" w:hAnsi="Times New Roman"/>
          <w:sz w:val="28"/>
          <w:szCs w:val="28"/>
        </w:rPr>
      </w:pPr>
      <w:r>
        <w:rPr>
          <w:rFonts w:ascii="Times New Roman" w:hAnsi="Times New Roman"/>
          <w:sz w:val="28"/>
          <w:szCs w:val="28"/>
        </w:rPr>
        <w:tab/>
      </w:r>
      <w:r w:rsidRPr="006512BE">
        <w:rPr>
          <w:rFonts w:ascii="Times New Roman" w:hAnsi="Times New Roman"/>
          <w:sz w:val="28"/>
          <w:szCs w:val="28"/>
        </w:rPr>
        <w:t xml:space="preserve">В соответствии с Протокольным решением  Координационного совета по развитию конкуренции при Главе Республики Мордовия от </w:t>
      </w:r>
      <w:r>
        <w:rPr>
          <w:rFonts w:ascii="Times New Roman" w:hAnsi="Times New Roman"/>
          <w:sz w:val="28"/>
          <w:szCs w:val="28"/>
        </w:rPr>
        <w:t>3</w:t>
      </w:r>
      <w:r w:rsidRPr="006512BE">
        <w:rPr>
          <w:rFonts w:ascii="Times New Roman" w:hAnsi="Times New Roman"/>
          <w:sz w:val="28"/>
          <w:szCs w:val="28"/>
        </w:rPr>
        <w:t xml:space="preserve"> марта 2017 г. № 5/кс  </w:t>
      </w:r>
      <w:r>
        <w:rPr>
          <w:rFonts w:ascii="Times New Roman" w:hAnsi="Times New Roman"/>
          <w:sz w:val="28"/>
          <w:szCs w:val="28"/>
        </w:rPr>
        <w:t xml:space="preserve">об оперативной проработке вопросов по содействию развитию конкуренции </w:t>
      </w:r>
      <w:r w:rsidRPr="006512BE">
        <w:rPr>
          <w:rFonts w:ascii="Times New Roman" w:hAnsi="Times New Roman"/>
          <w:sz w:val="28"/>
          <w:szCs w:val="28"/>
        </w:rPr>
        <w:t xml:space="preserve"> утвержден  состав специализированных рабочих групп по направлениям деятельности</w:t>
      </w:r>
      <w:r>
        <w:rPr>
          <w:rFonts w:ascii="Times New Roman" w:hAnsi="Times New Roman"/>
          <w:sz w:val="28"/>
          <w:szCs w:val="28"/>
        </w:rPr>
        <w:t>.</w:t>
      </w:r>
    </w:p>
    <w:p w:rsidR="006C2A7D" w:rsidRPr="009565E1" w:rsidRDefault="006C2A7D" w:rsidP="009565E1">
      <w:pPr>
        <w:pStyle w:val="a3"/>
        <w:spacing w:after="0" w:line="240" w:lineRule="auto"/>
        <w:ind w:left="0" w:firstLine="851"/>
        <w:jc w:val="both"/>
        <w:rPr>
          <w:rFonts w:ascii="Times New Roman" w:hAnsi="Times New Roman"/>
          <w:sz w:val="28"/>
          <w:szCs w:val="28"/>
        </w:rPr>
      </w:pPr>
      <w:r>
        <w:rPr>
          <w:rFonts w:ascii="Times New Roman" w:hAnsi="Times New Roman"/>
          <w:sz w:val="28"/>
          <w:szCs w:val="28"/>
        </w:rPr>
        <w:t xml:space="preserve">Работу Координационного совета обеспечивают </w:t>
      </w:r>
      <w:r w:rsidRPr="009565E1">
        <w:rPr>
          <w:rFonts w:ascii="Times New Roman" w:hAnsi="Times New Roman"/>
          <w:sz w:val="28"/>
          <w:szCs w:val="28"/>
        </w:rPr>
        <w:t xml:space="preserve"> представители, в т.ч.:</w:t>
      </w:r>
    </w:p>
    <w:p w:rsidR="006C2A7D" w:rsidRPr="009565E1" w:rsidRDefault="006C2A7D" w:rsidP="009565E1">
      <w:pPr>
        <w:pStyle w:val="a3"/>
        <w:spacing w:after="0" w:line="240" w:lineRule="auto"/>
        <w:ind w:left="0" w:firstLine="851"/>
        <w:jc w:val="both"/>
        <w:rPr>
          <w:rFonts w:ascii="Times New Roman" w:hAnsi="Times New Roman"/>
          <w:sz w:val="28"/>
          <w:szCs w:val="28"/>
        </w:rPr>
      </w:pPr>
      <w:r w:rsidRPr="009565E1">
        <w:rPr>
          <w:rFonts w:ascii="Times New Roman" w:hAnsi="Times New Roman"/>
          <w:b/>
          <w:sz w:val="28"/>
          <w:szCs w:val="28"/>
        </w:rPr>
        <w:t>органов исполнительной власти Республики Мордовия</w:t>
      </w:r>
      <w:r w:rsidRPr="009565E1">
        <w:rPr>
          <w:rFonts w:ascii="Times New Roman" w:hAnsi="Times New Roman"/>
          <w:sz w:val="28"/>
          <w:szCs w:val="28"/>
        </w:rPr>
        <w:t xml:space="preserve">, в функции которых входит содействие развитию конкуренции: </w:t>
      </w:r>
    </w:p>
    <w:p w:rsidR="006C2A7D" w:rsidRPr="009565E1" w:rsidRDefault="006C2A7D" w:rsidP="009565E1">
      <w:pPr>
        <w:spacing w:after="0" w:line="240" w:lineRule="auto"/>
        <w:ind w:firstLine="708"/>
        <w:rPr>
          <w:rFonts w:ascii="Times New Roman" w:hAnsi="Times New Roman"/>
          <w:sz w:val="28"/>
          <w:szCs w:val="28"/>
          <w:lang w:eastAsia="ru-RU"/>
        </w:rPr>
      </w:pPr>
      <w:r w:rsidRPr="009565E1">
        <w:rPr>
          <w:rFonts w:ascii="Times New Roman" w:hAnsi="Times New Roman"/>
          <w:sz w:val="28"/>
          <w:szCs w:val="28"/>
          <w:lang w:eastAsia="ru-RU"/>
        </w:rPr>
        <w:t>Министерство экономики Республики Мордовия,</w:t>
      </w:r>
    </w:p>
    <w:p w:rsidR="006C2A7D" w:rsidRPr="009565E1" w:rsidRDefault="006C2A7D" w:rsidP="009565E1">
      <w:pPr>
        <w:spacing w:after="0" w:line="240" w:lineRule="auto"/>
        <w:ind w:firstLine="708"/>
        <w:rPr>
          <w:rFonts w:ascii="Times New Roman" w:hAnsi="Times New Roman"/>
          <w:sz w:val="28"/>
          <w:szCs w:val="28"/>
          <w:lang w:eastAsia="ru-RU"/>
        </w:rPr>
      </w:pPr>
      <w:r w:rsidRPr="009565E1">
        <w:rPr>
          <w:rFonts w:ascii="Times New Roman" w:hAnsi="Times New Roman"/>
          <w:sz w:val="28"/>
          <w:szCs w:val="28"/>
          <w:lang w:eastAsia="ru-RU"/>
        </w:rPr>
        <w:t>Управление экономической политики Администрации Главы Республики Мордовия,</w:t>
      </w:r>
    </w:p>
    <w:p w:rsidR="006C2A7D" w:rsidRPr="009565E1" w:rsidRDefault="006C2A7D" w:rsidP="009565E1">
      <w:pPr>
        <w:spacing w:after="0" w:line="240" w:lineRule="auto"/>
        <w:ind w:firstLine="708"/>
        <w:rPr>
          <w:rFonts w:ascii="Times New Roman" w:hAnsi="Times New Roman"/>
          <w:sz w:val="28"/>
          <w:szCs w:val="28"/>
          <w:lang w:eastAsia="ru-RU"/>
        </w:rPr>
      </w:pPr>
      <w:r w:rsidRPr="009565E1">
        <w:rPr>
          <w:rFonts w:ascii="Times New Roman" w:hAnsi="Times New Roman"/>
          <w:sz w:val="28"/>
          <w:szCs w:val="28"/>
          <w:lang w:eastAsia="ru-RU"/>
        </w:rPr>
        <w:t>Министерство  информатизации и связи Республики Мордовия,</w:t>
      </w:r>
    </w:p>
    <w:p w:rsidR="006C2A7D" w:rsidRPr="009565E1" w:rsidRDefault="006C2A7D" w:rsidP="009565E1">
      <w:pPr>
        <w:spacing w:after="0" w:line="240" w:lineRule="auto"/>
        <w:ind w:firstLine="708"/>
        <w:rPr>
          <w:rFonts w:ascii="Times New Roman" w:hAnsi="Times New Roman"/>
          <w:sz w:val="28"/>
          <w:szCs w:val="28"/>
          <w:lang w:eastAsia="ru-RU"/>
        </w:rPr>
      </w:pPr>
      <w:r w:rsidRPr="009565E1">
        <w:rPr>
          <w:rFonts w:ascii="Times New Roman" w:hAnsi="Times New Roman"/>
          <w:sz w:val="28"/>
          <w:szCs w:val="28"/>
          <w:lang w:eastAsia="ru-RU"/>
        </w:rPr>
        <w:t>Министерство торговли и предпринимательства Республики Мордовия,</w:t>
      </w:r>
    </w:p>
    <w:p w:rsidR="006C2A7D" w:rsidRPr="009565E1" w:rsidRDefault="006C2A7D" w:rsidP="009565E1">
      <w:pPr>
        <w:spacing w:after="0" w:line="240" w:lineRule="auto"/>
        <w:ind w:firstLine="708"/>
        <w:rPr>
          <w:rFonts w:ascii="Times New Roman" w:hAnsi="Times New Roman"/>
          <w:sz w:val="28"/>
          <w:szCs w:val="28"/>
          <w:lang w:eastAsia="ru-RU"/>
        </w:rPr>
      </w:pPr>
      <w:r w:rsidRPr="009565E1">
        <w:rPr>
          <w:rFonts w:ascii="Times New Roman" w:hAnsi="Times New Roman"/>
          <w:sz w:val="28"/>
          <w:szCs w:val="28"/>
          <w:lang w:eastAsia="ru-RU"/>
        </w:rPr>
        <w:t>Министерство промышленности, науки и новых технологий Республики Мордовия,</w:t>
      </w:r>
    </w:p>
    <w:p w:rsidR="006C2A7D" w:rsidRPr="009565E1" w:rsidRDefault="006C2A7D" w:rsidP="009565E1">
      <w:pPr>
        <w:spacing w:after="0" w:line="240" w:lineRule="auto"/>
        <w:ind w:firstLine="708"/>
        <w:rPr>
          <w:rFonts w:ascii="Times New Roman" w:hAnsi="Times New Roman"/>
          <w:sz w:val="28"/>
          <w:szCs w:val="28"/>
          <w:lang w:eastAsia="ru-RU"/>
        </w:rPr>
      </w:pPr>
      <w:r w:rsidRPr="009565E1">
        <w:rPr>
          <w:rFonts w:ascii="Times New Roman" w:hAnsi="Times New Roman"/>
          <w:sz w:val="28"/>
          <w:szCs w:val="28"/>
          <w:lang w:eastAsia="ru-RU"/>
        </w:rPr>
        <w:t>Министерство здравоохранения Республики Мордовия,</w:t>
      </w:r>
    </w:p>
    <w:p w:rsidR="006C2A7D" w:rsidRPr="009565E1" w:rsidRDefault="006C2A7D" w:rsidP="009565E1">
      <w:pPr>
        <w:spacing w:after="0" w:line="240" w:lineRule="auto"/>
        <w:ind w:firstLine="708"/>
        <w:rPr>
          <w:rFonts w:ascii="Times New Roman" w:hAnsi="Times New Roman"/>
          <w:sz w:val="28"/>
          <w:szCs w:val="28"/>
          <w:lang w:eastAsia="ru-RU"/>
        </w:rPr>
      </w:pPr>
      <w:r w:rsidRPr="009565E1">
        <w:rPr>
          <w:rFonts w:ascii="Times New Roman" w:hAnsi="Times New Roman"/>
          <w:sz w:val="28"/>
          <w:szCs w:val="28"/>
          <w:lang w:eastAsia="ru-RU"/>
        </w:rPr>
        <w:t>Министерство строительства и архитектуры Республики Мордовия,</w:t>
      </w:r>
    </w:p>
    <w:p w:rsidR="006C2A7D" w:rsidRPr="009565E1" w:rsidRDefault="006C2A7D" w:rsidP="009565E1">
      <w:pPr>
        <w:spacing w:after="0" w:line="240" w:lineRule="auto"/>
        <w:ind w:firstLine="708"/>
        <w:rPr>
          <w:rFonts w:ascii="Times New Roman" w:hAnsi="Times New Roman"/>
          <w:sz w:val="28"/>
          <w:szCs w:val="28"/>
          <w:lang w:eastAsia="ru-RU"/>
        </w:rPr>
      </w:pPr>
      <w:r w:rsidRPr="009565E1">
        <w:rPr>
          <w:rFonts w:ascii="Times New Roman" w:hAnsi="Times New Roman"/>
          <w:sz w:val="28"/>
          <w:szCs w:val="28"/>
          <w:lang w:eastAsia="ru-RU"/>
        </w:rPr>
        <w:t xml:space="preserve">Министерство культуры и </w:t>
      </w:r>
      <w:r>
        <w:rPr>
          <w:rFonts w:ascii="Times New Roman" w:hAnsi="Times New Roman"/>
          <w:sz w:val="28"/>
          <w:szCs w:val="28"/>
          <w:lang w:eastAsia="ru-RU"/>
        </w:rPr>
        <w:t xml:space="preserve"> национальной политики </w:t>
      </w:r>
      <w:r w:rsidRPr="009565E1">
        <w:rPr>
          <w:rFonts w:ascii="Times New Roman" w:hAnsi="Times New Roman"/>
          <w:sz w:val="28"/>
          <w:szCs w:val="28"/>
          <w:lang w:eastAsia="ru-RU"/>
        </w:rPr>
        <w:t>Республики Мордовия,</w:t>
      </w:r>
    </w:p>
    <w:p w:rsidR="006C2A7D" w:rsidRPr="009565E1" w:rsidRDefault="006C2A7D" w:rsidP="009565E1">
      <w:pPr>
        <w:spacing w:after="0" w:line="240" w:lineRule="auto"/>
        <w:ind w:firstLine="708"/>
        <w:rPr>
          <w:rFonts w:ascii="Times New Roman" w:hAnsi="Times New Roman"/>
          <w:sz w:val="28"/>
          <w:szCs w:val="28"/>
          <w:lang w:eastAsia="ru-RU"/>
        </w:rPr>
      </w:pPr>
      <w:r w:rsidRPr="009565E1">
        <w:rPr>
          <w:rFonts w:ascii="Times New Roman" w:hAnsi="Times New Roman"/>
          <w:sz w:val="28"/>
          <w:szCs w:val="28"/>
          <w:lang w:eastAsia="ru-RU"/>
        </w:rPr>
        <w:t xml:space="preserve">Министерство сельского хозяйства и продовольствия Республики Мордовия, </w:t>
      </w:r>
    </w:p>
    <w:p w:rsidR="006C2A7D" w:rsidRPr="009565E1" w:rsidRDefault="006C2A7D" w:rsidP="009565E1">
      <w:pPr>
        <w:spacing w:after="0" w:line="240" w:lineRule="auto"/>
        <w:ind w:firstLine="708"/>
        <w:rPr>
          <w:rFonts w:ascii="Times New Roman" w:hAnsi="Times New Roman"/>
          <w:sz w:val="28"/>
          <w:szCs w:val="28"/>
          <w:lang w:eastAsia="ru-RU"/>
        </w:rPr>
      </w:pPr>
      <w:r w:rsidRPr="009565E1">
        <w:rPr>
          <w:rFonts w:ascii="Times New Roman" w:hAnsi="Times New Roman"/>
          <w:sz w:val="28"/>
          <w:szCs w:val="28"/>
          <w:lang w:eastAsia="ru-RU"/>
        </w:rPr>
        <w:t xml:space="preserve">Министерство жилищно-коммунального хозяйства и гражданской защиты населения Республики Мордовия, </w:t>
      </w:r>
    </w:p>
    <w:p w:rsidR="006C2A7D" w:rsidRPr="009565E1" w:rsidRDefault="006C2A7D" w:rsidP="009565E1">
      <w:pPr>
        <w:spacing w:after="0" w:line="240" w:lineRule="auto"/>
        <w:ind w:firstLine="709"/>
        <w:rPr>
          <w:rFonts w:ascii="Times New Roman" w:hAnsi="Times New Roman"/>
          <w:sz w:val="28"/>
          <w:szCs w:val="28"/>
          <w:lang w:eastAsia="ru-RU"/>
        </w:rPr>
      </w:pPr>
      <w:r w:rsidRPr="009565E1">
        <w:rPr>
          <w:rFonts w:ascii="Times New Roman" w:hAnsi="Times New Roman"/>
          <w:sz w:val="28"/>
          <w:szCs w:val="28"/>
          <w:lang w:eastAsia="ru-RU"/>
        </w:rPr>
        <w:t>Министерство энергетики и  тарифной политики Республики Мордовия,</w:t>
      </w:r>
    </w:p>
    <w:p w:rsidR="006C2A7D" w:rsidRDefault="006C2A7D" w:rsidP="009565E1">
      <w:pPr>
        <w:spacing w:after="0" w:line="240" w:lineRule="auto"/>
        <w:ind w:firstLine="708"/>
        <w:rPr>
          <w:rFonts w:ascii="Times New Roman" w:hAnsi="Times New Roman"/>
          <w:sz w:val="28"/>
          <w:szCs w:val="28"/>
          <w:lang w:eastAsia="ru-RU"/>
        </w:rPr>
      </w:pPr>
      <w:r w:rsidRPr="009565E1">
        <w:rPr>
          <w:rFonts w:ascii="Times New Roman" w:hAnsi="Times New Roman"/>
          <w:sz w:val="28"/>
          <w:szCs w:val="28"/>
          <w:lang w:eastAsia="ru-RU"/>
        </w:rPr>
        <w:t>Министерство образования Республики Мордовия,</w:t>
      </w:r>
    </w:p>
    <w:p w:rsidR="006C2A7D" w:rsidRDefault="006C2A7D" w:rsidP="009565E1">
      <w:pPr>
        <w:spacing w:after="0" w:line="240" w:lineRule="auto"/>
        <w:ind w:firstLine="708"/>
        <w:rPr>
          <w:rFonts w:ascii="Times New Roman" w:hAnsi="Times New Roman"/>
          <w:sz w:val="28"/>
          <w:szCs w:val="28"/>
          <w:lang w:eastAsia="ru-RU"/>
        </w:rPr>
      </w:pPr>
      <w:r>
        <w:rPr>
          <w:rFonts w:ascii="Times New Roman" w:hAnsi="Times New Roman"/>
          <w:sz w:val="28"/>
          <w:szCs w:val="28"/>
          <w:lang w:eastAsia="ru-RU"/>
        </w:rPr>
        <w:t>Министерство социальной защиты населения Республики Мордовия,</w:t>
      </w:r>
    </w:p>
    <w:p w:rsidR="006C2A7D" w:rsidRDefault="006C2A7D" w:rsidP="009565E1">
      <w:pPr>
        <w:spacing w:after="0" w:line="240" w:lineRule="auto"/>
        <w:ind w:firstLine="708"/>
        <w:rPr>
          <w:rFonts w:ascii="Times New Roman" w:hAnsi="Times New Roman"/>
          <w:sz w:val="28"/>
          <w:szCs w:val="28"/>
          <w:lang w:eastAsia="ru-RU"/>
        </w:rPr>
      </w:pPr>
      <w:r>
        <w:rPr>
          <w:rFonts w:ascii="Times New Roman" w:hAnsi="Times New Roman"/>
          <w:sz w:val="28"/>
          <w:szCs w:val="28"/>
          <w:lang w:eastAsia="ru-RU"/>
        </w:rPr>
        <w:t>Министерство финансов Республики Мордовия,</w:t>
      </w:r>
    </w:p>
    <w:p w:rsidR="006C2A7D" w:rsidRPr="009565E1" w:rsidRDefault="006C2A7D" w:rsidP="009565E1">
      <w:pPr>
        <w:spacing w:after="0" w:line="240" w:lineRule="auto"/>
        <w:ind w:firstLine="708"/>
        <w:rPr>
          <w:rFonts w:ascii="Times New Roman" w:hAnsi="Times New Roman"/>
          <w:sz w:val="28"/>
          <w:szCs w:val="28"/>
          <w:lang w:eastAsia="ru-RU"/>
        </w:rPr>
      </w:pPr>
      <w:r w:rsidRPr="00A80325">
        <w:rPr>
          <w:rFonts w:ascii="Times New Roman" w:hAnsi="Times New Roman"/>
          <w:sz w:val="28"/>
          <w:szCs w:val="28"/>
          <w:lang w:eastAsia="ru-RU"/>
        </w:rPr>
        <w:lastRenderedPageBreak/>
        <w:t>Государственный  комитет имущественных и земельных отношений Республики Мордовия</w:t>
      </w:r>
      <w:r>
        <w:rPr>
          <w:rFonts w:ascii="Times New Roman" w:hAnsi="Times New Roman"/>
          <w:sz w:val="28"/>
          <w:szCs w:val="28"/>
          <w:lang w:eastAsia="ru-RU"/>
        </w:rPr>
        <w:t>,</w:t>
      </w:r>
    </w:p>
    <w:p w:rsidR="006C2A7D" w:rsidRDefault="006C2A7D" w:rsidP="009565E1">
      <w:pPr>
        <w:pStyle w:val="a3"/>
        <w:spacing w:after="0" w:line="240" w:lineRule="auto"/>
        <w:ind w:left="0" w:firstLine="709"/>
        <w:jc w:val="both"/>
        <w:rPr>
          <w:rFonts w:ascii="Times New Roman" w:hAnsi="Times New Roman"/>
          <w:sz w:val="28"/>
          <w:szCs w:val="28"/>
        </w:rPr>
      </w:pPr>
      <w:r>
        <w:rPr>
          <w:rFonts w:ascii="Times New Roman" w:hAnsi="Times New Roman"/>
          <w:sz w:val="28"/>
          <w:szCs w:val="28"/>
        </w:rPr>
        <w:t>Государственный комитет Республики Мордовия по транспорту</w:t>
      </w:r>
    </w:p>
    <w:p w:rsidR="006C2A7D" w:rsidRPr="009565E1" w:rsidRDefault="006C2A7D" w:rsidP="009565E1">
      <w:pPr>
        <w:pStyle w:val="a3"/>
        <w:spacing w:after="0" w:line="240" w:lineRule="auto"/>
        <w:ind w:left="0" w:firstLine="709"/>
        <w:jc w:val="both"/>
        <w:rPr>
          <w:rFonts w:ascii="Times New Roman" w:hAnsi="Times New Roman"/>
          <w:sz w:val="28"/>
          <w:szCs w:val="28"/>
        </w:rPr>
      </w:pPr>
      <w:r w:rsidRPr="009565E1">
        <w:rPr>
          <w:rFonts w:ascii="Times New Roman" w:hAnsi="Times New Roman"/>
          <w:sz w:val="28"/>
          <w:szCs w:val="28"/>
        </w:rPr>
        <w:t xml:space="preserve">Совет муниципальных образований Республики Мордовия, </w:t>
      </w:r>
    </w:p>
    <w:p w:rsidR="006C2A7D" w:rsidRPr="009565E1" w:rsidRDefault="006C2A7D" w:rsidP="009565E1">
      <w:pPr>
        <w:spacing w:after="0" w:line="240" w:lineRule="auto"/>
        <w:ind w:firstLine="708"/>
        <w:rPr>
          <w:rFonts w:ascii="Times New Roman" w:hAnsi="Times New Roman"/>
          <w:sz w:val="28"/>
          <w:szCs w:val="28"/>
          <w:lang w:eastAsia="ru-RU"/>
        </w:rPr>
      </w:pPr>
      <w:r w:rsidRPr="009565E1">
        <w:rPr>
          <w:rFonts w:ascii="Times New Roman" w:hAnsi="Times New Roman"/>
          <w:sz w:val="28"/>
          <w:szCs w:val="28"/>
          <w:lang w:eastAsia="ru-RU"/>
        </w:rPr>
        <w:t>региональное отделение «Деловая Россия»,</w:t>
      </w:r>
    </w:p>
    <w:p w:rsidR="006C2A7D" w:rsidRPr="009565E1" w:rsidRDefault="006C2A7D" w:rsidP="009565E1">
      <w:pPr>
        <w:pStyle w:val="a3"/>
        <w:spacing w:after="0" w:line="240" w:lineRule="auto"/>
        <w:ind w:left="0" w:firstLine="708"/>
        <w:jc w:val="both"/>
        <w:rPr>
          <w:rFonts w:ascii="Times New Roman" w:hAnsi="Times New Roman"/>
          <w:sz w:val="28"/>
          <w:szCs w:val="28"/>
        </w:rPr>
      </w:pPr>
      <w:r w:rsidRPr="009565E1">
        <w:rPr>
          <w:rFonts w:ascii="Times New Roman" w:hAnsi="Times New Roman"/>
          <w:sz w:val="28"/>
          <w:szCs w:val="28"/>
          <w:lang w:eastAsia="ru-RU"/>
        </w:rPr>
        <w:t>региональное отделение «Объединение потребителей России» в Республике Мордовия,</w:t>
      </w:r>
    </w:p>
    <w:p w:rsidR="006C2A7D" w:rsidRPr="009565E1" w:rsidRDefault="006C2A7D" w:rsidP="009565E1">
      <w:pPr>
        <w:pStyle w:val="a3"/>
        <w:spacing w:after="0" w:line="240" w:lineRule="auto"/>
        <w:ind w:left="0" w:firstLine="708"/>
        <w:jc w:val="both"/>
        <w:rPr>
          <w:rFonts w:ascii="Times New Roman" w:hAnsi="Times New Roman"/>
          <w:sz w:val="28"/>
          <w:szCs w:val="28"/>
        </w:rPr>
      </w:pPr>
      <w:r w:rsidRPr="009565E1">
        <w:rPr>
          <w:rFonts w:ascii="Times New Roman" w:hAnsi="Times New Roman"/>
          <w:sz w:val="28"/>
          <w:szCs w:val="28"/>
        </w:rPr>
        <w:t>Комиссия по проведению административной реформы в Республике Мордовия,</w:t>
      </w:r>
    </w:p>
    <w:p w:rsidR="006C2A7D" w:rsidRPr="009565E1" w:rsidRDefault="006C2A7D" w:rsidP="009565E1">
      <w:pPr>
        <w:pStyle w:val="a3"/>
        <w:spacing w:after="0" w:line="240" w:lineRule="auto"/>
        <w:ind w:left="708"/>
        <w:jc w:val="both"/>
        <w:rPr>
          <w:rFonts w:ascii="Times New Roman" w:hAnsi="Times New Roman"/>
          <w:sz w:val="28"/>
          <w:szCs w:val="28"/>
        </w:rPr>
      </w:pPr>
      <w:r w:rsidRPr="009565E1">
        <w:rPr>
          <w:rFonts w:ascii="Times New Roman" w:hAnsi="Times New Roman"/>
          <w:sz w:val="28"/>
          <w:szCs w:val="28"/>
        </w:rPr>
        <w:t xml:space="preserve">Торгово-промышленная палата Республики Мордовия, </w:t>
      </w:r>
    </w:p>
    <w:p w:rsidR="006C2A7D" w:rsidRPr="009565E1" w:rsidRDefault="006C2A7D" w:rsidP="009565E1">
      <w:pPr>
        <w:spacing w:after="0" w:line="240" w:lineRule="auto"/>
        <w:ind w:firstLine="708"/>
        <w:rPr>
          <w:rFonts w:ascii="Times New Roman" w:hAnsi="Times New Roman"/>
          <w:sz w:val="28"/>
          <w:szCs w:val="28"/>
          <w:lang w:eastAsia="ru-RU"/>
        </w:rPr>
      </w:pPr>
      <w:r w:rsidRPr="009565E1">
        <w:rPr>
          <w:rFonts w:ascii="Times New Roman" w:hAnsi="Times New Roman"/>
          <w:sz w:val="28"/>
          <w:szCs w:val="28"/>
          <w:lang w:eastAsia="ru-RU"/>
        </w:rPr>
        <w:t>Экспертная комиссия по рассмотрению заявок на присвоение статуса резидента Технопарка в сфере высоких технологий Республики Мордовия,</w:t>
      </w:r>
    </w:p>
    <w:p w:rsidR="006C2A7D" w:rsidRPr="009565E1" w:rsidRDefault="006C2A7D" w:rsidP="009565E1">
      <w:pPr>
        <w:spacing w:after="0" w:line="240" w:lineRule="auto"/>
        <w:ind w:firstLine="708"/>
        <w:rPr>
          <w:rFonts w:ascii="Times New Roman" w:hAnsi="Times New Roman"/>
          <w:sz w:val="28"/>
          <w:szCs w:val="28"/>
        </w:rPr>
      </w:pPr>
      <w:r w:rsidRPr="009565E1">
        <w:rPr>
          <w:rFonts w:ascii="Times New Roman" w:hAnsi="Times New Roman"/>
          <w:sz w:val="28"/>
          <w:szCs w:val="28"/>
          <w:lang w:eastAsia="ru-RU"/>
        </w:rPr>
        <w:t xml:space="preserve">Координационный совет Республики Мордовия по инновационной деятельности, </w:t>
      </w:r>
    </w:p>
    <w:p w:rsidR="006C2A7D" w:rsidRPr="009565E1" w:rsidRDefault="006C2A7D" w:rsidP="009565E1">
      <w:pPr>
        <w:pStyle w:val="a3"/>
        <w:spacing w:after="0" w:line="240" w:lineRule="auto"/>
        <w:ind w:left="708"/>
        <w:jc w:val="both"/>
        <w:rPr>
          <w:rFonts w:ascii="Times New Roman" w:hAnsi="Times New Roman"/>
          <w:sz w:val="28"/>
          <w:szCs w:val="28"/>
        </w:rPr>
      </w:pPr>
      <w:r w:rsidRPr="009565E1">
        <w:rPr>
          <w:rFonts w:ascii="Times New Roman" w:hAnsi="Times New Roman"/>
          <w:sz w:val="28"/>
          <w:szCs w:val="28"/>
        </w:rPr>
        <w:t xml:space="preserve">Межотраслевой совет потребителей по вопросам деятельности </w:t>
      </w:r>
    </w:p>
    <w:p w:rsidR="006C2A7D" w:rsidRPr="009565E1" w:rsidRDefault="006C2A7D" w:rsidP="00D65AD7">
      <w:pPr>
        <w:spacing w:after="0" w:line="240" w:lineRule="auto"/>
        <w:jc w:val="both"/>
        <w:rPr>
          <w:rFonts w:ascii="Times New Roman" w:hAnsi="Times New Roman"/>
          <w:sz w:val="28"/>
          <w:szCs w:val="28"/>
          <w:lang w:eastAsia="ru-RU"/>
        </w:rPr>
      </w:pPr>
      <w:r w:rsidRPr="009565E1">
        <w:rPr>
          <w:rFonts w:ascii="Times New Roman" w:hAnsi="Times New Roman"/>
          <w:sz w:val="28"/>
          <w:szCs w:val="28"/>
          <w:lang w:eastAsia="ru-RU"/>
        </w:rPr>
        <w:t xml:space="preserve">субъектов естественных монополий, </w:t>
      </w:r>
    </w:p>
    <w:p w:rsidR="006C2A7D" w:rsidRPr="009565E1" w:rsidRDefault="006C2A7D" w:rsidP="009565E1">
      <w:pPr>
        <w:spacing w:after="0" w:line="240" w:lineRule="auto"/>
        <w:ind w:firstLine="708"/>
        <w:jc w:val="both"/>
        <w:rPr>
          <w:rFonts w:ascii="Times New Roman" w:hAnsi="Times New Roman"/>
          <w:sz w:val="28"/>
          <w:szCs w:val="28"/>
          <w:lang w:eastAsia="ru-RU"/>
        </w:rPr>
      </w:pPr>
      <w:r w:rsidRPr="009565E1">
        <w:rPr>
          <w:rFonts w:ascii="Times New Roman" w:hAnsi="Times New Roman"/>
          <w:sz w:val="28"/>
          <w:szCs w:val="28"/>
          <w:lang w:eastAsia="ru-RU"/>
        </w:rPr>
        <w:t>Мордовская региональная комиссия по организации подготовки управленческих кадров для организаций народного хозяйства Российской Федерации,</w:t>
      </w:r>
    </w:p>
    <w:p w:rsidR="006C2A7D" w:rsidRPr="009565E1" w:rsidRDefault="006C2A7D" w:rsidP="009565E1">
      <w:pPr>
        <w:spacing w:after="0" w:line="240" w:lineRule="auto"/>
        <w:ind w:firstLine="708"/>
        <w:jc w:val="both"/>
        <w:rPr>
          <w:rFonts w:ascii="Times New Roman" w:hAnsi="Times New Roman"/>
          <w:sz w:val="28"/>
          <w:szCs w:val="28"/>
          <w:lang w:eastAsia="ru-RU"/>
        </w:rPr>
      </w:pPr>
      <w:r w:rsidRPr="009565E1">
        <w:rPr>
          <w:rFonts w:ascii="Times New Roman" w:hAnsi="Times New Roman"/>
          <w:sz w:val="28"/>
          <w:szCs w:val="28"/>
          <w:lang w:eastAsia="ru-RU"/>
        </w:rPr>
        <w:t xml:space="preserve">Отраслевая экспертная комиссия в области промышленности, транспорта, энергетики и связи в Республике Мордовия, </w:t>
      </w:r>
    </w:p>
    <w:p w:rsidR="006C2A7D" w:rsidRDefault="006C2A7D" w:rsidP="00D66BEB">
      <w:pPr>
        <w:spacing w:after="0" w:line="240" w:lineRule="auto"/>
        <w:ind w:right="20" w:firstLine="708"/>
        <w:jc w:val="both"/>
        <w:rPr>
          <w:rFonts w:ascii="Times New Roman" w:hAnsi="Times New Roman"/>
          <w:sz w:val="28"/>
          <w:szCs w:val="28"/>
        </w:rPr>
      </w:pPr>
      <w:r w:rsidRPr="009565E1">
        <w:rPr>
          <w:rFonts w:ascii="Times New Roman" w:hAnsi="Times New Roman"/>
          <w:sz w:val="28"/>
          <w:szCs w:val="28"/>
        </w:rPr>
        <w:t>Координационный совет по информатизации Республики Мордовия</w:t>
      </w:r>
      <w:r>
        <w:rPr>
          <w:rFonts w:ascii="Times New Roman" w:hAnsi="Times New Roman"/>
          <w:sz w:val="28"/>
          <w:szCs w:val="28"/>
        </w:rPr>
        <w:t>,</w:t>
      </w:r>
    </w:p>
    <w:p w:rsidR="006C2A7D" w:rsidRPr="00D66BEB" w:rsidRDefault="006C2A7D" w:rsidP="00694DBC">
      <w:pPr>
        <w:spacing w:after="0" w:line="240" w:lineRule="auto"/>
        <w:ind w:right="20" w:firstLine="708"/>
        <w:jc w:val="both"/>
        <w:rPr>
          <w:rFonts w:ascii="Times New Roman" w:hAnsi="Times New Roman"/>
          <w:sz w:val="28"/>
          <w:szCs w:val="28"/>
        </w:rPr>
      </w:pPr>
      <w:r w:rsidRPr="00D66BEB">
        <w:rPr>
          <w:rFonts w:ascii="Times New Roman" w:hAnsi="Times New Roman"/>
          <w:sz w:val="28"/>
          <w:szCs w:val="28"/>
        </w:rPr>
        <w:t>АУ «Технопарк-Мордовия»,</w:t>
      </w:r>
    </w:p>
    <w:p w:rsidR="006C2A7D" w:rsidRPr="00D66BEB" w:rsidRDefault="006C2A7D" w:rsidP="00694DBC">
      <w:pPr>
        <w:spacing w:after="0" w:line="240" w:lineRule="auto"/>
        <w:ind w:right="20" w:firstLine="708"/>
        <w:jc w:val="both"/>
        <w:rPr>
          <w:rFonts w:ascii="Times New Roman" w:hAnsi="Times New Roman"/>
          <w:sz w:val="28"/>
          <w:szCs w:val="28"/>
        </w:rPr>
      </w:pPr>
      <w:r w:rsidRPr="00D66BEB">
        <w:rPr>
          <w:rFonts w:ascii="Times New Roman" w:hAnsi="Times New Roman"/>
          <w:sz w:val="28"/>
          <w:szCs w:val="28"/>
        </w:rPr>
        <w:t>ФГБОУ ВО «Национальный исследовательский Мордовский государственный  университет  имени Н.П. Огарева,</w:t>
      </w:r>
    </w:p>
    <w:p w:rsidR="006C2A7D" w:rsidRPr="00694DBC" w:rsidRDefault="006C2A7D" w:rsidP="00694DBC">
      <w:pPr>
        <w:spacing w:after="0" w:line="240" w:lineRule="auto"/>
        <w:ind w:firstLine="708"/>
        <w:rPr>
          <w:rFonts w:ascii="Times New Roman" w:hAnsi="Times New Roman"/>
          <w:sz w:val="28"/>
          <w:szCs w:val="28"/>
          <w:lang w:eastAsia="ru-RU"/>
        </w:rPr>
      </w:pPr>
      <w:r>
        <w:rPr>
          <w:rFonts w:ascii="Times New Roman" w:hAnsi="Times New Roman"/>
          <w:sz w:val="28"/>
          <w:szCs w:val="28"/>
          <w:lang w:eastAsia="ru-RU"/>
        </w:rPr>
        <w:t>р</w:t>
      </w:r>
      <w:r w:rsidRPr="00694DBC">
        <w:rPr>
          <w:rFonts w:ascii="Times New Roman" w:hAnsi="Times New Roman"/>
          <w:sz w:val="28"/>
          <w:szCs w:val="28"/>
          <w:lang w:eastAsia="ru-RU"/>
        </w:rPr>
        <w:t>егиональное объединение работодателей «Союз промышленников и предпринимателей Республики Мордовия»</w:t>
      </w:r>
      <w:r>
        <w:rPr>
          <w:rFonts w:ascii="Times New Roman" w:hAnsi="Times New Roman"/>
          <w:sz w:val="28"/>
          <w:szCs w:val="28"/>
          <w:lang w:eastAsia="ru-RU"/>
        </w:rPr>
        <w:t>,</w:t>
      </w:r>
      <w:r w:rsidRPr="00694DBC">
        <w:rPr>
          <w:rFonts w:ascii="Times New Roman" w:hAnsi="Times New Roman"/>
          <w:sz w:val="28"/>
          <w:szCs w:val="28"/>
          <w:lang w:eastAsia="ru-RU"/>
        </w:rPr>
        <w:t xml:space="preserve"> </w:t>
      </w:r>
    </w:p>
    <w:p w:rsidR="006C2A7D" w:rsidRPr="00C378E2" w:rsidRDefault="006C2A7D" w:rsidP="00633C57">
      <w:pPr>
        <w:spacing w:after="0" w:line="240" w:lineRule="auto"/>
        <w:ind w:firstLine="708"/>
        <w:jc w:val="both"/>
        <w:rPr>
          <w:rFonts w:ascii="Times New Roman" w:hAnsi="Times New Roman"/>
          <w:sz w:val="28"/>
          <w:szCs w:val="28"/>
        </w:rPr>
      </w:pPr>
      <w:r w:rsidRPr="00C378E2">
        <w:rPr>
          <w:rFonts w:ascii="Times New Roman" w:hAnsi="Times New Roman"/>
          <w:sz w:val="28"/>
          <w:szCs w:val="28"/>
        </w:rPr>
        <w:t>В  составе Координационного совета по развитию конкуренции  при Главе Республики Мордовия созданы  специализированные рабочие группы.</w:t>
      </w:r>
    </w:p>
    <w:p w:rsidR="006C2A7D" w:rsidRPr="00C378E2" w:rsidRDefault="006C2A7D" w:rsidP="00633C57">
      <w:pPr>
        <w:spacing w:after="0" w:line="240" w:lineRule="auto"/>
        <w:ind w:firstLine="708"/>
        <w:jc w:val="both"/>
        <w:rPr>
          <w:rFonts w:ascii="Times New Roman" w:hAnsi="Times New Roman"/>
          <w:sz w:val="28"/>
          <w:szCs w:val="28"/>
        </w:rPr>
      </w:pPr>
      <w:r w:rsidRPr="00C378E2">
        <w:rPr>
          <w:rFonts w:ascii="Times New Roman" w:hAnsi="Times New Roman"/>
          <w:sz w:val="28"/>
          <w:szCs w:val="28"/>
        </w:rPr>
        <w:t>Утверждены протокольным решенем №5/кс от 27 февраля 2017 г.</w:t>
      </w:r>
    </w:p>
    <w:p w:rsidR="006C2A7D" w:rsidRPr="00932048" w:rsidRDefault="00BB3B55" w:rsidP="00C378E2">
      <w:pPr>
        <w:ind w:firstLine="708"/>
        <w:rPr>
          <w:rFonts w:ascii="Times New Roman" w:hAnsi="Times New Roman"/>
          <w:sz w:val="24"/>
          <w:szCs w:val="24"/>
          <w:lang w:val="en-US"/>
        </w:rPr>
      </w:pPr>
      <w:hyperlink r:id="rId109" w:history="1">
        <w:r w:rsidR="006C2A7D" w:rsidRPr="00C378E2">
          <w:rPr>
            <w:rStyle w:val="ab"/>
            <w:rFonts w:ascii="Times New Roman" w:hAnsi="Times New Roman"/>
            <w:sz w:val="24"/>
            <w:szCs w:val="24"/>
            <w:lang w:val="en-US"/>
          </w:rPr>
          <w:t>http://mineco.e-mordovia.ru/images/stories/doklad/reit prot.pdf</w:t>
        </w:r>
      </w:hyperlink>
      <w:r w:rsidR="006C2A7D" w:rsidRPr="00C378E2">
        <w:rPr>
          <w:rFonts w:ascii="Times New Roman" w:hAnsi="Times New Roman"/>
          <w:sz w:val="24"/>
          <w:szCs w:val="24"/>
          <w:lang w:val="en-US"/>
        </w:rPr>
        <w:t xml:space="preserve"> </w:t>
      </w:r>
    </w:p>
    <w:p w:rsidR="006C2A7D" w:rsidRDefault="006C2A7D" w:rsidP="00633C57">
      <w:pPr>
        <w:spacing w:after="0" w:line="240" w:lineRule="auto"/>
        <w:ind w:left="1416" w:firstLine="708"/>
        <w:jc w:val="both"/>
        <w:rPr>
          <w:rFonts w:ascii="Times New Roman" w:hAnsi="Times New Roman"/>
          <w:b/>
          <w:sz w:val="28"/>
          <w:szCs w:val="28"/>
        </w:rPr>
      </w:pPr>
      <w:r w:rsidRPr="00633C57">
        <w:rPr>
          <w:rFonts w:ascii="Times New Roman" w:hAnsi="Times New Roman"/>
          <w:b/>
          <w:sz w:val="28"/>
          <w:szCs w:val="28"/>
        </w:rPr>
        <w:t>Специализированные рабочие группы</w:t>
      </w:r>
    </w:p>
    <w:p w:rsidR="006C2A7D" w:rsidRPr="00633C57" w:rsidRDefault="006C2A7D" w:rsidP="00633C57">
      <w:pPr>
        <w:spacing w:after="0" w:line="240" w:lineRule="auto"/>
        <w:ind w:left="1416" w:firstLine="708"/>
        <w:jc w:val="both"/>
        <w:rPr>
          <w:rFonts w:ascii="Times New Roman" w:hAnsi="Times New Roman"/>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22"/>
        <w:gridCol w:w="2878"/>
        <w:gridCol w:w="3871"/>
      </w:tblGrid>
      <w:tr w:rsidR="006C2A7D" w:rsidRPr="009410FC" w:rsidTr="009410FC">
        <w:tc>
          <w:tcPr>
            <w:tcW w:w="3191" w:type="dxa"/>
          </w:tcPr>
          <w:p w:rsidR="006C2A7D" w:rsidRPr="009410FC" w:rsidRDefault="006C2A7D" w:rsidP="009410FC">
            <w:pPr>
              <w:spacing w:after="0" w:line="240" w:lineRule="auto"/>
              <w:jc w:val="center"/>
              <w:rPr>
                <w:rFonts w:ascii="Times New Roman" w:hAnsi="Times New Roman"/>
                <w:b/>
                <w:sz w:val="24"/>
                <w:szCs w:val="24"/>
              </w:rPr>
            </w:pPr>
            <w:r w:rsidRPr="009410FC">
              <w:rPr>
                <w:rFonts w:ascii="Times New Roman" w:hAnsi="Times New Roman"/>
                <w:b/>
                <w:sz w:val="24"/>
                <w:szCs w:val="24"/>
              </w:rPr>
              <w:t>Наименование групп</w:t>
            </w:r>
          </w:p>
        </w:tc>
        <w:tc>
          <w:tcPr>
            <w:tcW w:w="3190" w:type="dxa"/>
          </w:tcPr>
          <w:p w:rsidR="006C2A7D" w:rsidRPr="009410FC" w:rsidRDefault="006C2A7D" w:rsidP="009410FC">
            <w:pPr>
              <w:spacing w:after="0" w:line="240" w:lineRule="auto"/>
              <w:jc w:val="center"/>
              <w:rPr>
                <w:rFonts w:ascii="Times New Roman" w:hAnsi="Times New Roman"/>
                <w:b/>
                <w:sz w:val="24"/>
                <w:szCs w:val="24"/>
              </w:rPr>
            </w:pPr>
            <w:r w:rsidRPr="009410FC">
              <w:rPr>
                <w:rFonts w:ascii="Times New Roman" w:hAnsi="Times New Roman"/>
                <w:b/>
                <w:sz w:val="24"/>
                <w:szCs w:val="24"/>
              </w:rPr>
              <w:t>Руководители рабочих групп</w:t>
            </w:r>
          </w:p>
        </w:tc>
        <w:tc>
          <w:tcPr>
            <w:tcW w:w="3190" w:type="dxa"/>
          </w:tcPr>
          <w:p w:rsidR="006C2A7D" w:rsidRPr="00C378E2" w:rsidRDefault="006C2A7D" w:rsidP="009410FC">
            <w:pPr>
              <w:spacing w:after="0" w:line="240" w:lineRule="auto"/>
              <w:jc w:val="center"/>
              <w:rPr>
                <w:rFonts w:ascii="Times New Roman" w:hAnsi="Times New Roman"/>
                <w:b/>
                <w:sz w:val="24"/>
                <w:szCs w:val="24"/>
              </w:rPr>
            </w:pPr>
            <w:r w:rsidRPr="00C378E2">
              <w:rPr>
                <w:rFonts w:ascii="Times New Roman" w:hAnsi="Times New Roman"/>
                <w:b/>
                <w:sz w:val="24"/>
                <w:szCs w:val="24"/>
              </w:rPr>
              <w:t>Ссылки</w:t>
            </w:r>
          </w:p>
        </w:tc>
      </w:tr>
      <w:tr w:rsidR="006C2A7D" w:rsidRPr="009410FC" w:rsidTr="009410FC">
        <w:tc>
          <w:tcPr>
            <w:tcW w:w="3191" w:type="dxa"/>
          </w:tcPr>
          <w:p w:rsidR="006C2A7D" w:rsidRPr="009410FC" w:rsidRDefault="006C2A7D" w:rsidP="009410FC">
            <w:pPr>
              <w:spacing w:after="0" w:line="240" w:lineRule="auto"/>
              <w:jc w:val="both"/>
              <w:rPr>
                <w:rFonts w:ascii="Times New Roman" w:hAnsi="Times New Roman"/>
                <w:b/>
                <w:sz w:val="24"/>
                <w:szCs w:val="24"/>
              </w:rPr>
            </w:pPr>
          </w:p>
          <w:p w:rsidR="006C2A7D" w:rsidRPr="009410FC" w:rsidRDefault="006C2A7D" w:rsidP="009410FC">
            <w:pPr>
              <w:spacing w:after="0" w:line="240" w:lineRule="auto"/>
              <w:jc w:val="both"/>
              <w:rPr>
                <w:rFonts w:ascii="Times New Roman" w:hAnsi="Times New Roman"/>
                <w:b/>
                <w:sz w:val="24"/>
                <w:szCs w:val="24"/>
              </w:rPr>
            </w:pPr>
            <w:r w:rsidRPr="009410FC">
              <w:rPr>
                <w:rFonts w:ascii="Times New Roman" w:hAnsi="Times New Roman"/>
                <w:b/>
                <w:sz w:val="24"/>
                <w:szCs w:val="24"/>
              </w:rPr>
              <w:t xml:space="preserve">Группа №1 </w:t>
            </w:r>
          </w:p>
          <w:p w:rsidR="006C2A7D" w:rsidRPr="009410FC" w:rsidRDefault="006C2A7D" w:rsidP="009410FC">
            <w:pPr>
              <w:spacing w:after="0" w:line="240" w:lineRule="auto"/>
              <w:jc w:val="both"/>
              <w:rPr>
                <w:rFonts w:ascii="Times New Roman" w:hAnsi="Times New Roman"/>
                <w:sz w:val="28"/>
                <w:szCs w:val="28"/>
              </w:rPr>
            </w:pPr>
            <w:r w:rsidRPr="009410FC">
              <w:rPr>
                <w:rFonts w:ascii="Times New Roman" w:hAnsi="Times New Roman"/>
                <w:szCs w:val="24"/>
              </w:rPr>
              <w:t>по рассмотрению вопросов в сфере  деятельности естественных монополий и снижению административных барьеров</w:t>
            </w:r>
          </w:p>
        </w:tc>
        <w:tc>
          <w:tcPr>
            <w:tcW w:w="3190" w:type="dxa"/>
          </w:tcPr>
          <w:p w:rsidR="006C2A7D" w:rsidRPr="009410FC" w:rsidRDefault="006C2A7D" w:rsidP="009410FC">
            <w:pPr>
              <w:spacing w:after="0" w:line="240" w:lineRule="auto"/>
              <w:jc w:val="both"/>
              <w:rPr>
                <w:rFonts w:ascii="Times New Roman" w:hAnsi="Times New Roman"/>
                <w:szCs w:val="24"/>
              </w:rPr>
            </w:pPr>
          </w:p>
          <w:p w:rsidR="006C2A7D" w:rsidRPr="009410FC" w:rsidRDefault="006C2A7D" w:rsidP="009410FC">
            <w:pPr>
              <w:spacing w:after="0" w:line="240" w:lineRule="auto"/>
              <w:jc w:val="both"/>
              <w:rPr>
                <w:rFonts w:ascii="Times New Roman" w:hAnsi="Times New Roman"/>
                <w:sz w:val="28"/>
                <w:szCs w:val="28"/>
              </w:rPr>
            </w:pPr>
            <w:r w:rsidRPr="009410FC">
              <w:rPr>
                <w:rFonts w:ascii="Times New Roman" w:hAnsi="Times New Roman"/>
                <w:szCs w:val="24"/>
              </w:rPr>
              <w:t xml:space="preserve">Руководитель рабочей группы - член Координационного совета, заместитель Министра экономики  Республики Мордовия – </w:t>
            </w:r>
            <w:r w:rsidRPr="009410FC">
              <w:rPr>
                <w:rFonts w:ascii="Times New Roman" w:hAnsi="Times New Roman"/>
                <w:b/>
                <w:szCs w:val="24"/>
              </w:rPr>
              <w:t>Иванов А.В.</w:t>
            </w:r>
          </w:p>
        </w:tc>
        <w:tc>
          <w:tcPr>
            <w:tcW w:w="3190" w:type="dxa"/>
          </w:tcPr>
          <w:p w:rsidR="006C2A7D" w:rsidRPr="00376F68" w:rsidRDefault="00BB3B55" w:rsidP="00C378E2">
            <w:pPr>
              <w:ind w:firstLine="129"/>
              <w:rPr>
                <w:rFonts w:ascii="Times New Roman" w:hAnsi="Times New Roman"/>
                <w:sz w:val="20"/>
                <w:szCs w:val="20"/>
              </w:rPr>
            </w:pPr>
            <w:hyperlink r:id="rId110" w:history="1">
              <w:r w:rsidR="006C2A7D" w:rsidRPr="00376F68">
                <w:rPr>
                  <w:rStyle w:val="ab"/>
                  <w:rFonts w:ascii="Times New Roman" w:hAnsi="Times New Roman"/>
                  <w:sz w:val="20"/>
                  <w:szCs w:val="20"/>
                </w:rPr>
                <w:t>http://mineco.e-mordovia.ru/images/stories/doklad/srabgr.pdf</w:t>
              </w:r>
            </w:hyperlink>
          </w:p>
          <w:p w:rsidR="006C2A7D" w:rsidRDefault="006C2A7D" w:rsidP="00C378E2">
            <w:pPr>
              <w:ind w:firstLine="129"/>
              <w:rPr>
                <w:rFonts w:ascii="Times New Roman" w:hAnsi="Times New Roman"/>
                <w:i/>
                <w:sz w:val="20"/>
                <w:szCs w:val="20"/>
              </w:rPr>
            </w:pPr>
          </w:p>
          <w:p w:rsidR="006C2A7D" w:rsidRPr="00C378E2" w:rsidRDefault="006C2A7D" w:rsidP="00C378E2">
            <w:pPr>
              <w:ind w:firstLine="129"/>
              <w:rPr>
                <w:rFonts w:ascii="Times New Roman" w:hAnsi="Times New Roman"/>
                <w:i/>
                <w:sz w:val="20"/>
                <w:szCs w:val="20"/>
              </w:rPr>
            </w:pPr>
          </w:p>
        </w:tc>
      </w:tr>
      <w:tr w:rsidR="006C2A7D" w:rsidRPr="00376F68" w:rsidTr="009410FC">
        <w:tc>
          <w:tcPr>
            <w:tcW w:w="3191" w:type="dxa"/>
          </w:tcPr>
          <w:p w:rsidR="006C2A7D" w:rsidRPr="009410FC" w:rsidRDefault="006C2A7D" w:rsidP="009410FC">
            <w:pPr>
              <w:spacing w:after="0" w:line="240" w:lineRule="auto"/>
              <w:jc w:val="both"/>
              <w:rPr>
                <w:rFonts w:ascii="Times New Roman" w:hAnsi="Times New Roman"/>
                <w:b/>
                <w:sz w:val="24"/>
                <w:szCs w:val="24"/>
              </w:rPr>
            </w:pPr>
            <w:r w:rsidRPr="009410FC">
              <w:rPr>
                <w:rFonts w:ascii="Times New Roman" w:hAnsi="Times New Roman"/>
                <w:b/>
                <w:sz w:val="24"/>
                <w:szCs w:val="24"/>
              </w:rPr>
              <w:t xml:space="preserve">Группа №2 </w:t>
            </w:r>
          </w:p>
          <w:p w:rsidR="006C2A7D" w:rsidRPr="009410FC" w:rsidRDefault="006C2A7D" w:rsidP="009410FC">
            <w:pPr>
              <w:spacing w:after="0" w:line="240" w:lineRule="auto"/>
              <w:jc w:val="both"/>
              <w:rPr>
                <w:rFonts w:ascii="Times New Roman" w:hAnsi="Times New Roman"/>
                <w:sz w:val="28"/>
                <w:szCs w:val="28"/>
              </w:rPr>
            </w:pPr>
            <w:r w:rsidRPr="009410FC">
              <w:rPr>
                <w:rFonts w:ascii="Times New Roman" w:hAnsi="Times New Roman"/>
                <w:sz w:val="24"/>
                <w:szCs w:val="24"/>
              </w:rPr>
              <w:t xml:space="preserve">по рассмотрению вопросов по развитию конкуренции  в отраслях реального сектора </w:t>
            </w:r>
            <w:r w:rsidRPr="009410FC">
              <w:rPr>
                <w:rFonts w:ascii="Times New Roman" w:hAnsi="Times New Roman"/>
                <w:sz w:val="24"/>
                <w:szCs w:val="24"/>
              </w:rPr>
              <w:lastRenderedPageBreak/>
              <w:t>экономики и на приоритетных рынках</w:t>
            </w:r>
          </w:p>
          <w:p w:rsidR="006C2A7D" w:rsidRPr="009410FC" w:rsidRDefault="006C2A7D" w:rsidP="009410FC">
            <w:pPr>
              <w:spacing w:after="0" w:line="240" w:lineRule="auto"/>
              <w:jc w:val="both"/>
              <w:rPr>
                <w:rFonts w:ascii="Times New Roman" w:hAnsi="Times New Roman"/>
                <w:sz w:val="28"/>
                <w:szCs w:val="28"/>
              </w:rPr>
            </w:pPr>
          </w:p>
        </w:tc>
        <w:tc>
          <w:tcPr>
            <w:tcW w:w="3190" w:type="dxa"/>
          </w:tcPr>
          <w:p w:rsidR="006C2A7D" w:rsidRPr="009410FC" w:rsidRDefault="006C2A7D" w:rsidP="009410FC">
            <w:pPr>
              <w:spacing w:after="0" w:line="240" w:lineRule="auto"/>
              <w:jc w:val="both"/>
              <w:rPr>
                <w:rFonts w:ascii="Times New Roman" w:hAnsi="Times New Roman"/>
                <w:sz w:val="24"/>
                <w:szCs w:val="24"/>
              </w:rPr>
            </w:pPr>
            <w:r w:rsidRPr="009410FC">
              <w:rPr>
                <w:rFonts w:ascii="Times New Roman" w:hAnsi="Times New Roman"/>
                <w:sz w:val="24"/>
                <w:szCs w:val="24"/>
              </w:rPr>
              <w:lastRenderedPageBreak/>
              <w:t>Руководитель рабочей группы - член Координационного совета,</w:t>
            </w:r>
          </w:p>
          <w:p w:rsidR="006C2A7D" w:rsidRDefault="006C2A7D" w:rsidP="00282B47">
            <w:pPr>
              <w:spacing w:after="0" w:line="240" w:lineRule="auto"/>
              <w:jc w:val="both"/>
              <w:rPr>
                <w:rFonts w:ascii="Times New Roman" w:hAnsi="Times New Roman"/>
                <w:sz w:val="24"/>
                <w:szCs w:val="24"/>
              </w:rPr>
            </w:pPr>
            <w:r w:rsidRPr="009410FC">
              <w:rPr>
                <w:rFonts w:ascii="Times New Roman" w:hAnsi="Times New Roman"/>
                <w:sz w:val="24"/>
                <w:szCs w:val="24"/>
              </w:rPr>
              <w:t xml:space="preserve">заместитель Министра </w:t>
            </w:r>
            <w:r w:rsidRPr="009410FC">
              <w:rPr>
                <w:rFonts w:ascii="Times New Roman" w:hAnsi="Times New Roman"/>
                <w:sz w:val="24"/>
                <w:szCs w:val="24"/>
              </w:rPr>
              <w:lastRenderedPageBreak/>
              <w:t>сельского хозяйства и продовольствия Республики Мордовия –</w:t>
            </w:r>
          </w:p>
          <w:p w:rsidR="006C2A7D" w:rsidRPr="009410FC" w:rsidRDefault="006C2A7D" w:rsidP="00693BD8">
            <w:pPr>
              <w:spacing w:after="0" w:line="240" w:lineRule="auto"/>
              <w:jc w:val="both"/>
              <w:rPr>
                <w:rFonts w:ascii="Times New Roman" w:hAnsi="Times New Roman"/>
                <w:sz w:val="28"/>
                <w:szCs w:val="28"/>
              </w:rPr>
            </w:pPr>
            <w:r>
              <w:rPr>
                <w:rFonts w:ascii="Times New Roman" w:hAnsi="Times New Roman"/>
                <w:b/>
                <w:sz w:val="24"/>
                <w:szCs w:val="24"/>
              </w:rPr>
              <w:t>Литяйкин</w:t>
            </w:r>
            <w:r w:rsidRPr="00282B47">
              <w:rPr>
                <w:rFonts w:ascii="Times New Roman" w:hAnsi="Times New Roman"/>
                <w:b/>
                <w:sz w:val="24"/>
                <w:szCs w:val="24"/>
              </w:rPr>
              <w:t xml:space="preserve"> </w:t>
            </w:r>
            <w:r>
              <w:rPr>
                <w:rFonts w:ascii="Times New Roman" w:hAnsi="Times New Roman"/>
                <w:b/>
                <w:sz w:val="24"/>
                <w:szCs w:val="24"/>
              </w:rPr>
              <w:t>О</w:t>
            </w:r>
            <w:r w:rsidRPr="00282B47">
              <w:rPr>
                <w:rFonts w:ascii="Times New Roman" w:hAnsi="Times New Roman"/>
                <w:b/>
                <w:sz w:val="24"/>
                <w:szCs w:val="24"/>
              </w:rPr>
              <w:t>.</w:t>
            </w:r>
            <w:r>
              <w:rPr>
                <w:rFonts w:ascii="Times New Roman" w:hAnsi="Times New Roman"/>
                <w:b/>
                <w:sz w:val="24"/>
                <w:szCs w:val="24"/>
              </w:rPr>
              <w:t>М</w:t>
            </w:r>
            <w:r>
              <w:rPr>
                <w:rFonts w:ascii="Times New Roman" w:hAnsi="Times New Roman"/>
                <w:sz w:val="24"/>
                <w:szCs w:val="24"/>
              </w:rPr>
              <w:t>.</w:t>
            </w:r>
            <w:r w:rsidRPr="009410FC">
              <w:rPr>
                <w:rFonts w:ascii="Times New Roman" w:hAnsi="Times New Roman"/>
                <w:sz w:val="24"/>
                <w:szCs w:val="24"/>
              </w:rPr>
              <w:t xml:space="preserve"> </w:t>
            </w:r>
          </w:p>
        </w:tc>
        <w:tc>
          <w:tcPr>
            <w:tcW w:w="3190" w:type="dxa"/>
          </w:tcPr>
          <w:p w:rsidR="006C2A7D" w:rsidRPr="00376F68" w:rsidRDefault="00BB3B55" w:rsidP="00376F68">
            <w:pPr>
              <w:ind w:firstLine="129"/>
              <w:rPr>
                <w:rFonts w:ascii="Times New Roman" w:hAnsi="Times New Roman"/>
                <w:sz w:val="20"/>
                <w:szCs w:val="20"/>
              </w:rPr>
            </w:pPr>
            <w:hyperlink r:id="rId111" w:history="1">
              <w:r w:rsidR="006C2A7D" w:rsidRPr="00376F68">
                <w:rPr>
                  <w:rStyle w:val="ab"/>
                  <w:rFonts w:ascii="Times New Roman" w:hAnsi="Times New Roman"/>
                  <w:sz w:val="20"/>
                  <w:szCs w:val="20"/>
                  <w:lang w:val="en-US"/>
                </w:rPr>
                <w:t>http</w:t>
              </w:r>
              <w:r w:rsidR="006C2A7D" w:rsidRPr="00376F68">
                <w:rPr>
                  <w:rStyle w:val="ab"/>
                  <w:rFonts w:ascii="Times New Roman" w:hAnsi="Times New Roman"/>
                  <w:sz w:val="20"/>
                  <w:szCs w:val="20"/>
                </w:rPr>
                <w:t>://</w:t>
              </w:r>
              <w:r w:rsidR="006C2A7D" w:rsidRPr="00376F68">
                <w:rPr>
                  <w:rStyle w:val="ab"/>
                  <w:rFonts w:ascii="Times New Roman" w:hAnsi="Times New Roman"/>
                  <w:sz w:val="20"/>
                  <w:szCs w:val="20"/>
                  <w:lang w:val="en-US"/>
                </w:rPr>
                <w:t>mineco</w:t>
              </w:r>
              <w:r w:rsidR="006C2A7D" w:rsidRPr="00376F68">
                <w:rPr>
                  <w:rStyle w:val="ab"/>
                  <w:rFonts w:ascii="Times New Roman" w:hAnsi="Times New Roman"/>
                  <w:sz w:val="20"/>
                  <w:szCs w:val="20"/>
                </w:rPr>
                <w:t>.</w:t>
              </w:r>
              <w:r w:rsidR="006C2A7D" w:rsidRPr="00376F68">
                <w:rPr>
                  <w:rStyle w:val="ab"/>
                  <w:rFonts w:ascii="Times New Roman" w:hAnsi="Times New Roman"/>
                  <w:sz w:val="20"/>
                  <w:szCs w:val="20"/>
                  <w:lang w:val="en-US"/>
                </w:rPr>
                <w:t>e</w:t>
              </w:r>
              <w:r w:rsidR="006C2A7D" w:rsidRPr="00376F68">
                <w:rPr>
                  <w:rStyle w:val="ab"/>
                  <w:rFonts w:ascii="Times New Roman" w:hAnsi="Times New Roman"/>
                  <w:sz w:val="20"/>
                  <w:szCs w:val="20"/>
                </w:rPr>
                <w:t>-</w:t>
              </w:r>
              <w:r w:rsidR="006C2A7D" w:rsidRPr="00376F68">
                <w:rPr>
                  <w:rStyle w:val="ab"/>
                  <w:rFonts w:ascii="Times New Roman" w:hAnsi="Times New Roman"/>
                  <w:sz w:val="20"/>
                  <w:szCs w:val="20"/>
                  <w:lang w:val="en-US"/>
                </w:rPr>
                <w:t>mordovia</w:t>
              </w:r>
              <w:r w:rsidR="006C2A7D" w:rsidRPr="00376F68">
                <w:rPr>
                  <w:rStyle w:val="ab"/>
                  <w:rFonts w:ascii="Times New Roman" w:hAnsi="Times New Roman"/>
                  <w:sz w:val="20"/>
                  <w:szCs w:val="20"/>
                </w:rPr>
                <w:t>.</w:t>
              </w:r>
              <w:r w:rsidR="006C2A7D" w:rsidRPr="00376F68">
                <w:rPr>
                  <w:rStyle w:val="ab"/>
                  <w:rFonts w:ascii="Times New Roman" w:hAnsi="Times New Roman"/>
                  <w:sz w:val="20"/>
                  <w:szCs w:val="20"/>
                  <w:lang w:val="en-US"/>
                </w:rPr>
                <w:t>ru</w:t>
              </w:r>
              <w:r w:rsidR="006C2A7D" w:rsidRPr="00376F68">
                <w:rPr>
                  <w:rStyle w:val="ab"/>
                  <w:rFonts w:ascii="Times New Roman" w:hAnsi="Times New Roman"/>
                  <w:sz w:val="20"/>
                  <w:szCs w:val="20"/>
                </w:rPr>
                <w:t>/</w:t>
              </w:r>
              <w:r w:rsidR="006C2A7D" w:rsidRPr="00376F68">
                <w:rPr>
                  <w:rStyle w:val="ab"/>
                  <w:rFonts w:ascii="Times New Roman" w:hAnsi="Times New Roman"/>
                  <w:sz w:val="20"/>
                  <w:szCs w:val="20"/>
                  <w:lang w:val="en-US"/>
                </w:rPr>
                <w:t>images</w:t>
              </w:r>
              <w:r w:rsidR="006C2A7D" w:rsidRPr="00376F68">
                <w:rPr>
                  <w:rStyle w:val="ab"/>
                  <w:rFonts w:ascii="Times New Roman" w:hAnsi="Times New Roman"/>
                  <w:sz w:val="20"/>
                  <w:szCs w:val="20"/>
                </w:rPr>
                <w:t>/</w:t>
              </w:r>
              <w:r w:rsidR="006C2A7D" w:rsidRPr="00376F68">
                <w:rPr>
                  <w:rStyle w:val="ab"/>
                  <w:rFonts w:ascii="Times New Roman" w:hAnsi="Times New Roman"/>
                  <w:sz w:val="20"/>
                  <w:szCs w:val="20"/>
                  <w:lang w:val="en-US"/>
                </w:rPr>
                <w:t>stories</w:t>
              </w:r>
              <w:r w:rsidR="006C2A7D" w:rsidRPr="00376F68">
                <w:rPr>
                  <w:rStyle w:val="ab"/>
                  <w:rFonts w:ascii="Times New Roman" w:hAnsi="Times New Roman"/>
                  <w:sz w:val="20"/>
                  <w:szCs w:val="20"/>
                </w:rPr>
                <w:t>/</w:t>
              </w:r>
              <w:r w:rsidR="006C2A7D" w:rsidRPr="00376F68">
                <w:rPr>
                  <w:rStyle w:val="ab"/>
                  <w:rFonts w:ascii="Times New Roman" w:hAnsi="Times New Roman"/>
                  <w:sz w:val="20"/>
                  <w:szCs w:val="20"/>
                  <w:lang w:val="en-US"/>
                </w:rPr>
                <w:t>doklad</w:t>
              </w:r>
              <w:r w:rsidR="006C2A7D" w:rsidRPr="00376F68">
                <w:rPr>
                  <w:rStyle w:val="ab"/>
                  <w:rFonts w:ascii="Times New Roman" w:hAnsi="Times New Roman"/>
                  <w:sz w:val="20"/>
                  <w:szCs w:val="20"/>
                </w:rPr>
                <w:t>/</w:t>
              </w:r>
              <w:r w:rsidR="006C2A7D" w:rsidRPr="00376F68">
                <w:rPr>
                  <w:rStyle w:val="ab"/>
                  <w:rFonts w:ascii="Times New Roman" w:hAnsi="Times New Roman"/>
                  <w:sz w:val="20"/>
                  <w:szCs w:val="20"/>
                  <w:lang w:val="en-US"/>
                </w:rPr>
                <w:t>srabgr</w:t>
              </w:r>
              <w:r w:rsidR="006C2A7D" w:rsidRPr="00376F68">
                <w:rPr>
                  <w:rStyle w:val="ab"/>
                  <w:rFonts w:ascii="Times New Roman" w:hAnsi="Times New Roman"/>
                  <w:sz w:val="20"/>
                  <w:szCs w:val="20"/>
                </w:rPr>
                <w:t>.</w:t>
              </w:r>
              <w:r w:rsidR="006C2A7D" w:rsidRPr="00376F68">
                <w:rPr>
                  <w:rStyle w:val="ab"/>
                  <w:rFonts w:ascii="Times New Roman" w:hAnsi="Times New Roman"/>
                  <w:sz w:val="20"/>
                  <w:szCs w:val="20"/>
                  <w:lang w:val="en-US"/>
                </w:rPr>
                <w:t>pdf</w:t>
              </w:r>
            </w:hyperlink>
          </w:p>
          <w:p w:rsidR="006C2A7D" w:rsidRPr="00376F68" w:rsidRDefault="006C2A7D" w:rsidP="00376F68">
            <w:pPr>
              <w:ind w:firstLine="129"/>
              <w:rPr>
                <w:rFonts w:ascii="Times New Roman" w:hAnsi="Times New Roman"/>
                <w:sz w:val="28"/>
                <w:szCs w:val="28"/>
              </w:rPr>
            </w:pPr>
          </w:p>
        </w:tc>
      </w:tr>
      <w:tr w:rsidR="006C2A7D" w:rsidRPr="00376F68" w:rsidTr="009410FC">
        <w:tc>
          <w:tcPr>
            <w:tcW w:w="3191" w:type="dxa"/>
          </w:tcPr>
          <w:p w:rsidR="006C2A7D" w:rsidRPr="009410FC" w:rsidRDefault="006C2A7D" w:rsidP="009410FC">
            <w:pPr>
              <w:spacing w:after="0" w:line="240" w:lineRule="auto"/>
              <w:jc w:val="both"/>
              <w:rPr>
                <w:rFonts w:ascii="Times New Roman" w:hAnsi="Times New Roman"/>
                <w:b/>
                <w:sz w:val="24"/>
                <w:szCs w:val="24"/>
              </w:rPr>
            </w:pPr>
            <w:r w:rsidRPr="009410FC">
              <w:rPr>
                <w:rFonts w:ascii="Times New Roman" w:hAnsi="Times New Roman"/>
                <w:b/>
                <w:sz w:val="24"/>
                <w:szCs w:val="24"/>
              </w:rPr>
              <w:lastRenderedPageBreak/>
              <w:t>Группа №3</w:t>
            </w:r>
          </w:p>
          <w:p w:rsidR="006C2A7D" w:rsidRPr="009410FC" w:rsidRDefault="006C2A7D" w:rsidP="009410FC">
            <w:pPr>
              <w:spacing w:after="0" w:line="240" w:lineRule="auto"/>
              <w:jc w:val="both"/>
              <w:rPr>
                <w:rFonts w:ascii="Times New Roman" w:hAnsi="Times New Roman"/>
                <w:sz w:val="24"/>
                <w:szCs w:val="24"/>
              </w:rPr>
            </w:pPr>
            <w:r w:rsidRPr="009410FC">
              <w:rPr>
                <w:rFonts w:ascii="Times New Roman" w:hAnsi="Times New Roman"/>
                <w:sz w:val="24"/>
                <w:szCs w:val="24"/>
              </w:rPr>
              <w:t>по  развитию конкуренции  на инновационных рынках  и развитию инвестиционной деятельности</w:t>
            </w:r>
          </w:p>
          <w:p w:rsidR="006C2A7D" w:rsidRPr="009410FC" w:rsidRDefault="006C2A7D" w:rsidP="009410FC">
            <w:pPr>
              <w:spacing w:after="0" w:line="240" w:lineRule="auto"/>
              <w:jc w:val="both"/>
              <w:rPr>
                <w:rFonts w:ascii="Times New Roman" w:hAnsi="Times New Roman"/>
                <w:b/>
                <w:sz w:val="24"/>
                <w:szCs w:val="24"/>
              </w:rPr>
            </w:pPr>
          </w:p>
        </w:tc>
        <w:tc>
          <w:tcPr>
            <w:tcW w:w="3190" w:type="dxa"/>
          </w:tcPr>
          <w:p w:rsidR="006C2A7D" w:rsidRPr="009410FC" w:rsidRDefault="006C2A7D" w:rsidP="009410FC">
            <w:pPr>
              <w:spacing w:after="0" w:line="240" w:lineRule="auto"/>
              <w:jc w:val="both"/>
              <w:rPr>
                <w:rFonts w:ascii="Times New Roman" w:hAnsi="Times New Roman"/>
                <w:sz w:val="24"/>
                <w:szCs w:val="24"/>
              </w:rPr>
            </w:pPr>
            <w:r w:rsidRPr="009410FC">
              <w:rPr>
                <w:rFonts w:ascii="Times New Roman" w:hAnsi="Times New Roman"/>
                <w:sz w:val="24"/>
                <w:szCs w:val="24"/>
              </w:rPr>
              <w:t xml:space="preserve">Руководитель </w:t>
            </w:r>
          </w:p>
          <w:p w:rsidR="006C2A7D" w:rsidRPr="009410FC" w:rsidRDefault="006C2A7D" w:rsidP="009410FC">
            <w:pPr>
              <w:spacing w:after="0" w:line="240" w:lineRule="auto"/>
              <w:jc w:val="both"/>
              <w:rPr>
                <w:rFonts w:ascii="Times New Roman" w:hAnsi="Times New Roman"/>
                <w:sz w:val="24"/>
                <w:szCs w:val="24"/>
              </w:rPr>
            </w:pPr>
            <w:r w:rsidRPr="009410FC">
              <w:rPr>
                <w:rFonts w:ascii="Times New Roman" w:hAnsi="Times New Roman"/>
                <w:sz w:val="24"/>
                <w:szCs w:val="24"/>
              </w:rPr>
              <w:t>рабочей группы - член Координационного совета,</w:t>
            </w:r>
          </w:p>
          <w:p w:rsidR="006C2A7D" w:rsidRPr="009410FC" w:rsidRDefault="006C2A7D" w:rsidP="009410FC">
            <w:pPr>
              <w:spacing w:after="0" w:line="240" w:lineRule="auto"/>
              <w:jc w:val="both"/>
              <w:rPr>
                <w:rFonts w:ascii="Times New Roman" w:hAnsi="Times New Roman"/>
                <w:b/>
                <w:sz w:val="24"/>
                <w:szCs w:val="24"/>
              </w:rPr>
            </w:pPr>
            <w:r w:rsidRPr="009410FC">
              <w:rPr>
                <w:rFonts w:ascii="Times New Roman" w:hAnsi="Times New Roman"/>
                <w:sz w:val="24"/>
                <w:szCs w:val="24"/>
              </w:rPr>
              <w:t xml:space="preserve">заместитель Министра промышленности, науки и новых технологий Республики Мордовия </w:t>
            </w:r>
            <w:r w:rsidRPr="009410FC">
              <w:rPr>
                <w:rFonts w:ascii="Times New Roman" w:hAnsi="Times New Roman"/>
                <w:b/>
                <w:sz w:val="24"/>
                <w:szCs w:val="24"/>
              </w:rPr>
              <w:t>Спиридонова И.Г.</w:t>
            </w:r>
          </w:p>
        </w:tc>
        <w:tc>
          <w:tcPr>
            <w:tcW w:w="3190" w:type="dxa"/>
          </w:tcPr>
          <w:p w:rsidR="006C2A7D" w:rsidRDefault="00BB3B55" w:rsidP="00376F68">
            <w:pPr>
              <w:ind w:firstLine="129"/>
              <w:rPr>
                <w:rFonts w:ascii="Times New Roman" w:hAnsi="Times New Roman"/>
                <w:sz w:val="20"/>
                <w:szCs w:val="20"/>
              </w:rPr>
            </w:pPr>
            <w:hyperlink r:id="rId112" w:history="1">
              <w:r w:rsidR="006C2A7D" w:rsidRPr="003C47C6">
                <w:rPr>
                  <w:rStyle w:val="ab"/>
                  <w:rFonts w:ascii="Times New Roman" w:hAnsi="Times New Roman"/>
                  <w:sz w:val="20"/>
                  <w:szCs w:val="20"/>
                  <w:lang w:val="en-US"/>
                </w:rPr>
                <w:t>http</w:t>
              </w:r>
              <w:r w:rsidR="006C2A7D" w:rsidRPr="003C47C6">
                <w:rPr>
                  <w:rStyle w:val="ab"/>
                  <w:rFonts w:ascii="Times New Roman" w:hAnsi="Times New Roman"/>
                  <w:sz w:val="20"/>
                  <w:szCs w:val="20"/>
                </w:rPr>
                <w:t>://</w:t>
              </w:r>
              <w:r w:rsidR="006C2A7D" w:rsidRPr="003C47C6">
                <w:rPr>
                  <w:rStyle w:val="ab"/>
                  <w:rFonts w:ascii="Times New Roman" w:hAnsi="Times New Roman"/>
                  <w:sz w:val="20"/>
                  <w:szCs w:val="20"/>
                  <w:lang w:val="en-US"/>
                </w:rPr>
                <w:t>mineco</w:t>
              </w:r>
              <w:r w:rsidR="006C2A7D" w:rsidRPr="003C47C6">
                <w:rPr>
                  <w:rStyle w:val="ab"/>
                  <w:rFonts w:ascii="Times New Roman" w:hAnsi="Times New Roman"/>
                  <w:sz w:val="20"/>
                  <w:szCs w:val="20"/>
                </w:rPr>
                <w:t>.</w:t>
              </w:r>
              <w:r w:rsidR="006C2A7D" w:rsidRPr="003C47C6">
                <w:rPr>
                  <w:rStyle w:val="ab"/>
                  <w:rFonts w:ascii="Times New Roman" w:hAnsi="Times New Roman"/>
                  <w:sz w:val="20"/>
                  <w:szCs w:val="20"/>
                  <w:lang w:val="en-US"/>
                </w:rPr>
                <w:t>e</w:t>
              </w:r>
              <w:r w:rsidR="006C2A7D" w:rsidRPr="003C47C6">
                <w:rPr>
                  <w:rStyle w:val="ab"/>
                  <w:rFonts w:ascii="Times New Roman" w:hAnsi="Times New Roman"/>
                  <w:sz w:val="20"/>
                  <w:szCs w:val="20"/>
                </w:rPr>
                <w:t>-</w:t>
              </w:r>
              <w:r w:rsidR="006C2A7D" w:rsidRPr="003C47C6">
                <w:rPr>
                  <w:rStyle w:val="ab"/>
                  <w:rFonts w:ascii="Times New Roman" w:hAnsi="Times New Roman"/>
                  <w:sz w:val="20"/>
                  <w:szCs w:val="20"/>
                  <w:lang w:val="en-US"/>
                </w:rPr>
                <w:t>mordovia</w:t>
              </w:r>
              <w:r w:rsidR="006C2A7D" w:rsidRPr="003C47C6">
                <w:rPr>
                  <w:rStyle w:val="ab"/>
                  <w:rFonts w:ascii="Times New Roman" w:hAnsi="Times New Roman"/>
                  <w:sz w:val="20"/>
                  <w:szCs w:val="20"/>
                </w:rPr>
                <w:t>.</w:t>
              </w:r>
              <w:r w:rsidR="006C2A7D" w:rsidRPr="003C47C6">
                <w:rPr>
                  <w:rStyle w:val="ab"/>
                  <w:rFonts w:ascii="Times New Roman" w:hAnsi="Times New Roman"/>
                  <w:sz w:val="20"/>
                  <w:szCs w:val="20"/>
                  <w:lang w:val="en-US"/>
                </w:rPr>
                <w:t>ru</w:t>
              </w:r>
              <w:r w:rsidR="006C2A7D" w:rsidRPr="003C47C6">
                <w:rPr>
                  <w:rStyle w:val="ab"/>
                  <w:rFonts w:ascii="Times New Roman" w:hAnsi="Times New Roman"/>
                  <w:sz w:val="20"/>
                  <w:szCs w:val="20"/>
                </w:rPr>
                <w:t>/</w:t>
              </w:r>
              <w:r w:rsidR="006C2A7D" w:rsidRPr="003C47C6">
                <w:rPr>
                  <w:rStyle w:val="ab"/>
                  <w:rFonts w:ascii="Times New Roman" w:hAnsi="Times New Roman"/>
                  <w:sz w:val="20"/>
                  <w:szCs w:val="20"/>
                  <w:lang w:val="en-US"/>
                </w:rPr>
                <w:t>images</w:t>
              </w:r>
              <w:r w:rsidR="006C2A7D" w:rsidRPr="003C47C6">
                <w:rPr>
                  <w:rStyle w:val="ab"/>
                  <w:rFonts w:ascii="Times New Roman" w:hAnsi="Times New Roman"/>
                  <w:sz w:val="20"/>
                  <w:szCs w:val="20"/>
                </w:rPr>
                <w:t>/</w:t>
              </w:r>
              <w:r w:rsidR="006C2A7D" w:rsidRPr="003C47C6">
                <w:rPr>
                  <w:rStyle w:val="ab"/>
                  <w:rFonts w:ascii="Times New Roman" w:hAnsi="Times New Roman"/>
                  <w:sz w:val="20"/>
                  <w:szCs w:val="20"/>
                  <w:lang w:val="en-US"/>
                </w:rPr>
                <w:t>stories</w:t>
              </w:r>
              <w:r w:rsidR="006C2A7D" w:rsidRPr="003C47C6">
                <w:rPr>
                  <w:rStyle w:val="ab"/>
                  <w:rFonts w:ascii="Times New Roman" w:hAnsi="Times New Roman"/>
                  <w:sz w:val="20"/>
                  <w:szCs w:val="20"/>
                </w:rPr>
                <w:t>/</w:t>
              </w:r>
              <w:r w:rsidR="006C2A7D" w:rsidRPr="003C47C6">
                <w:rPr>
                  <w:rStyle w:val="ab"/>
                  <w:rFonts w:ascii="Times New Roman" w:hAnsi="Times New Roman"/>
                  <w:sz w:val="20"/>
                  <w:szCs w:val="20"/>
                  <w:lang w:val="en-US"/>
                </w:rPr>
                <w:t>doklad</w:t>
              </w:r>
              <w:r w:rsidR="006C2A7D" w:rsidRPr="003C47C6">
                <w:rPr>
                  <w:rStyle w:val="ab"/>
                  <w:rFonts w:ascii="Times New Roman" w:hAnsi="Times New Roman"/>
                  <w:sz w:val="20"/>
                  <w:szCs w:val="20"/>
                </w:rPr>
                <w:t>/</w:t>
              </w:r>
              <w:r w:rsidR="006C2A7D" w:rsidRPr="003C47C6">
                <w:rPr>
                  <w:rStyle w:val="ab"/>
                  <w:rFonts w:ascii="Times New Roman" w:hAnsi="Times New Roman"/>
                  <w:sz w:val="20"/>
                  <w:szCs w:val="20"/>
                  <w:lang w:val="en-US"/>
                </w:rPr>
                <w:t>srabgr</w:t>
              </w:r>
              <w:r w:rsidR="006C2A7D" w:rsidRPr="003C47C6">
                <w:rPr>
                  <w:rStyle w:val="ab"/>
                  <w:rFonts w:ascii="Times New Roman" w:hAnsi="Times New Roman"/>
                  <w:sz w:val="20"/>
                  <w:szCs w:val="20"/>
                </w:rPr>
                <w:t>.</w:t>
              </w:r>
              <w:r w:rsidR="006C2A7D" w:rsidRPr="003C47C6">
                <w:rPr>
                  <w:rStyle w:val="ab"/>
                  <w:rFonts w:ascii="Times New Roman" w:hAnsi="Times New Roman"/>
                  <w:sz w:val="20"/>
                  <w:szCs w:val="20"/>
                  <w:lang w:val="en-US"/>
                </w:rPr>
                <w:t>pdf</w:t>
              </w:r>
            </w:hyperlink>
          </w:p>
          <w:p w:rsidR="006C2A7D" w:rsidRPr="00376F68" w:rsidRDefault="006C2A7D" w:rsidP="00376F68">
            <w:pPr>
              <w:ind w:firstLine="129"/>
              <w:rPr>
                <w:rFonts w:ascii="Times New Roman" w:hAnsi="Times New Roman"/>
                <w:sz w:val="20"/>
                <w:szCs w:val="20"/>
                <w:highlight w:val="yellow"/>
              </w:rPr>
            </w:pPr>
          </w:p>
        </w:tc>
      </w:tr>
      <w:tr w:rsidR="006C2A7D" w:rsidRPr="00376F68" w:rsidTr="009410FC">
        <w:tc>
          <w:tcPr>
            <w:tcW w:w="3191" w:type="dxa"/>
          </w:tcPr>
          <w:p w:rsidR="006C2A7D" w:rsidRPr="009410FC" w:rsidRDefault="006C2A7D" w:rsidP="009410FC">
            <w:pPr>
              <w:spacing w:after="0" w:line="240" w:lineRule="auto"/>
              <w:jc w:val="both"/>
              <w:rPr>
                <w:rFonts w:ascii="Times New Roman" w:hAnsi="Times New Roman"/>
                <w:b/>
                <w:sz w:val="24"/>
                <w:szCs w:val="24"/>
              </w:rPr>
            </w:pPr>
            <w:r w:rsidRPr="009410FC">
              <w:rPr>
                <w:rFonts w:ascii="Times New Roman" w:hAnsi="Times New Roman"/>
                <w:b/>
                <w:sz w:val="24"/>
                <w:szCs w:val="24"/>
              </w:rPr>
              <w:t>Группа №4</w:t>
            </w:r>
          </w:p>
          <w:p w:rsidR="006C2A7D" w:rsidRPr="009410FC" w:rsidRDefault="006C2A7D" w:rsidP="009410FC">
            <w:pPr>
              <w:spacing w:after="0" w:line="240" w:lineRule="auto"/>
              <w:jc w:val="both"/>
              <w:rPr>
                <w:rFonts w:ascii="Times New Roman" w:hAnsi="Times New Roman"/>
                <w:sz w:val="24"/>
                <w:szCs w:val="24"/>
              </w:rPr>
            </w:pPr>
            <w:r w:rsidRPr="009410FC">
              <w:rPr>
                <w:rFonts w:ascii="Times New Roman" w:hAnsi="Times New Roman"/>
                <w:sz w:val="24"/>
                <w:szCs w:val="24"/>
              </w:rPr>
              <w:t>по  развитию конкуренции  на социально-значимых рынках, управлению государственной и муниципальной собственностью и общим вопросам, связанным с внедрением Стандарта развития конкуренции</w:t>
            </w:r>
          </w:p>
          <w:p w:rsidR="006C2A7D" w:rsidRPr="009410FC" w:rsidRDefault="006C2A7D" w:rsidP="009410FC">
            <w:pPr>
              <w:spacing w:after="0" w:line="240" w:lineRule="auto"/>
              <w:jc w:val="both"/>
              <w:rPr>
                <w:rFonts w:ascii="Times New Roman" w:hAnsi="Times New Roman"/>
                <w:sz w:val="28"/>
                <w:szCs w:val="28"/>
              </w:rPr>
            </w:pPr>
          </w:p>
        </w:tc>
        <w:tc>
          <w:tcPr>
            <w:tcW w:w="3190" w:type="dxa"/>
          </w:tcPr>
          <w:p w:rsidR="006C2A7D" w:rsidRPr="009410FC" w:rsidRDefault="006C2A7D" w:rsidP="009410FC">
            <w:pPr>
              <w:spacing w:after="0" w:line="240" w:lineRule="auto"/>
              <w:jc w:val="both"/>
              <w:rPr>
                <w:rFonts w:ascii="Times New Roman" w:hAnsi="Times New Roman"/>
                <w:sz w:val="24"/>
                <w:szCs w:val="24"/>
              </w:rPr>
            </w:pPr>
            <w:r w:rsidRPr="009410FC">
              <w:rPr>
                <w:rFonts w:ascii="Times New Roman" w:hAnsi="Times New Roman"/>
                <w:sz w:val="24"/>
                <w:szCs w:val="24"/>
              </w:rPr>
              <w:t xml:space="preserve">Руководитель рабочей группы, </w:t>
            </w:r>
          </w:p>
          <w:p w:rsidR="006C2A7D" w:rsidRPr="009410FC" w:rsidRDefault="006C2A7D" w:rsidP="009410FC">
            <w:pPr>
              <w:spacing w:after="0" w:line="240" w:lineRule="auto"/>
              <w:jc w:val="both"/>
              <w:rPr>
                <w:rFonts w:ascii="Times New Roman" w:hAnsi="Times New Roman"/>
                <w:b/>
                <w:sz w:val="24"/>
                <w:szCs w:val="24"/>
              </w:rPr>
            </w:pPr>
            <w:r w:rsidRPr="009410FC">
              <w:rPr>
                <w:rFonts w:ascii="Times New Roman" w:hAnsi="Times New Roman"/>
                <w:sz w:val="24"/>
                <w:szCs w:val="24"/>
              </w:rPr>
              <w:t xml:space="preserve">член Координационного  совета, начальник отдела товарных рынков и развития конкуренции Министерства экономики Республики Мордовия  </w:t>
            </w:r>
            <w:r w:rsidRPr="009410FC">
              <w:rPr>
                <w:rFonts w:ascii="Times New Roman" w:hAnsi="Times New Roman"/>
                <w:b/>
                <w:sz w:val="24"/>
                <w:szCs w:val="24"/>
              </w:rPr>
              <w:t>Шукшин А.И.</w:t>
            </w:r>
          </w:p>
          <w:p w:rsidR="006C2A7D" w:rsidRPr="009410FC" w:rsidRDefault="006C2A7D" w:rsidP="009410FC">
            <w:pPr>
              <w:spacing w:after="0" w:line="240" w:lineRule="auto"/>
              <w:jc w:val="both"/>
              <w:rPr>
                <w:rFonts w:ascii="Times New Roman" w:hAnsi="Times New Roman"/>
                <w:sz w:val="28"/>
                <w:szCs w:val="28"/>
              </w:rPr>
            </w:pPr>
          </w:p>
        </w:tc>
        <w:tc>
          <w:tcPr>
            <w:tcW w:w="3190" w:type="dxa"/>
          </w:tcPr>
          <w:p w:rsidR="006C2A7D" w:rsidRDefault="00BB3B55" w:rsidP="00376F68">
            <w:pPr>
              <w:ind w:firstLine="129"/>
              <w:rPr>
                <w:rFonts w:ascii="Times New Roman" w:hAnsi="Times New Roman"/>
                <w:sz w:val="20"/>
                <w:szCs w:val="20"/>
              </w:rPr>
            </w:pPr>
            <w:hyperlink r:id="rId113" w:history="1">
              <w:r w:rsidR="006C2A7D" w:rsidRPr="003C47C6">
                <w:rPr>
                  <w:rStyle w:val="ab"/>
                  <w:rFonts w:ascii="Times New Roman" w:hAnsi="Times New Roman"/>
                  <w:sz w:val="20"/>
                  <w:szCs w:val="20"/>
                  <w:lang w:val="en-US"/>
                </w:rPr>
                <w:t>http</w:t>
              </w:r>
              <w:r w:rsidR="006C2A7D" w:rsidRPr="003C47C6">
                <w:rPr>
                  <w:rStyle w:val="ab"/>
                  <w:rFonts w:ascii="Times New Roman" w:hAnsi="Times New Roman"/>
                  <w:sz w:val="20"/>
                  <w:szCs w:val="20"/>
                </w:rPr>
                <w:t>://</w:t>
              </w:r>
              <w:r w:rsidR="006C2A7D" w:rsidRPr="003C47C6">
                <w:rPr>
                  <w:rStyle w:val="ab"/>
                  <w:rFonts w:ascii="Times New Roman" w:hAnsi="Times New Roman"/>
                  <w:sz w:val="20"/>
                  <w:szCs w:val="20"/>
                  <w:lang w:val="en-US"/>
                </w:rPr>
                <w:t>mineco</w:t>
              </w:r>
              <w:r w:rsidR="006C2A7D" w:rsidRPr="003C47C6">
                <w:rPr>
                  <w:rStyle w:val="ab"/>
                  <w:rFonts w:ascii="Times New Roman" w:hAnsi="Times New Roman"/>
                  <w:sz w:val="20"/>
                  <w:szCs w:val="20"/>
                </w:rPr>
                <w:t>.</w:t>
              </w:r>
              <w:r w:rsidR="006C2A7D" w:rsidRPr="003C47C6">
                <w:rPr>
                  <w:rStyle w:val="ab"/>
                  <w:rFonts w:ascii="Times New Roman" w:hAnsi="Times New Roman"/>
                  <w:sz w:val="20"/>
                  <w:szCs w:val="20"/>
                  <w:lang w:val="en-US"/>
                </w:rPr>
                <w:t>e</w:t>
              </w:r>
              <w:r w:rsidR="006C2A7D" w:rsidRPr="003C47C6">
                <w:rPr>
                  <w:rStyle w:val="ab"/>
                  <w:rFonts w:ascii="Times New Roman" w:hAnsi="Times New Roman"/>
                  <w:sz w:val="20"/>
                  <w:szCs w:val="20"/>
                </w:rPr>
                <w:t>-</w:t>
              </w:r>
              <w:r w:rsidR="006C2A7D" w:rsidRPr="003C47C6">
                <w:rPr>
                  <w:rStyle w:val="ab"/>
                  <w:rFonts w:ascii="Times New Roman" w:hAnsi="Times New Roman"/>
                  <w:sz w:val="20"/>
                  <w:szCs w:val="20"/>
                  <w:lang w:val="en-US"/>
                </w:rPr>
                <w:t>mordovia</w:t>
              </w:r>
              <w:r w:rsidR="006C2A7D" w:rsidRPr="003C47C6">
                <w:rPr>
                  <w:rStyle w:val="ab"/>
                  <w:rFonts w:ascii="Times New Roman" w:hAnsi="Times New Roman"/>
                  <w:sz w:val="20"/>
                  <w:szCs w:val="20"/>
                </w:rPr>
                <w:t>.</w:t>
              </w:r>
              <w:r w:rsidR="006C2A7D" w:rsidRPr="003C47C6">
                <w:rPr>
                  <w:rStyle w:val="ab"/>
                  <w:rFonts w:ascii="Times New Roman" w:hAnsi="Times New Roman"/>
                  <w:sz w:val="20"/>
                  <w:szCs w:val="20"/>
                  <w:lang w:val="en-US"/>
                </w:rPr>
                <w:t>ru</w:t>
              </w:r>
              <w:r w:rsidR="006C2A7D" w:rsidRPr="003C47C6">
                <w:rPr>
                  <w:rStyle w:val="ab"/>
                  <w:rFonts w:ascii="Times New Roman" w:hAnsi="Times New Roman"/>
                  <w:sz w:val="20"/>
                  <w:szCs w:val="20"/>
                </w:rPr>
                <w:t>/</w:t>
              </w:r>
              <w:r w:rsidR="006C2A7D" w:rsidRPr="003C47C6">
                <w:rPr>
                  <w:rStyle w:val="ab"/>
                  <w:rFonts w:ascii="Times New Roman" w:hAnsi="Times New Roman"/>
                  <w:sz w:val="20"/>
                  <w:szCs w:val="20"/>
                  <w:lang w:val="en-US"/>
                </w:rPr>
                <w:t>images</w:t>
              </w:r>
              <w:r w:rsidR="006C2A7D" w:rsidRPr="003C47C6">
                <w:rPr>
                  <w:rStyle w:val="ab"/>
                  <w:rFonts w:ascii="Times New Roman" w:hAnsi="Times New Roman"/>
                  <w:sz w:val="20"/>
                  <w:szCs w:val="20"/>
                </w:rPr>
                <w:t>/</w:t>
              </w:r>
              <w:r w:rsidR="006C2A7D" w:rsidRPr="003C47C6">
                <w:rPr>
                  <w:rStyle w:val="ab"/>
                  <w:rFonts w:ascii="Times New Roman" w:hAnsi="Times New Roman"/>
                  <w:sz w:val="20"/>
                  <w:szCs w:val="20"/>
                  <w:lang w:val="en-US"/>
                </w:rPr>
                <w:t>stories</w:t>
              </w:r>
              <w:r w:rsidR="006C2A7D" w:rsidRPr="003C47C6">
                <w:rPr>
                  <w:rStyle w:val="ab"/>
                  <w:rFonts w:ascii="Times New Roman" w:hAnsi="Times New Roman"/>
                  <w:sz w:val="20"/>
                  <w:szCs w:val="20"/>
                </w:rPr>
                <w:t>/</w:t>
              </w:r>
              <w:r w:rsidR="006C2A7D" w:rsidRPr="003C47C6">
                <w:rPr>
                  <w:rStyle w:val="ab"/>
                  <w:rFonts w:ascii="Times New Roman" w:hAnsi="Times New Roman"/>
                  <w:sz w:val="20"/>
                  <w:szCs w:val="20"/>
                  <w:lang w:val="en-US"/>
                </w:rPr>
                <w:t>doklad</w:t>
              </w:r>
              <w:r w:rsidR="006C2A7D" w:rsidRPr="003C47C6">
                <w:rPr>
                  <w:rStyle w:val="ab"/>
                  <w:rFonts w:ascii="Times New Roman" w:hAnsi="Times New Roman"/>
                  <w:sz w:val="20"/>
                  <w:szCs w:val="20"/>
                </w:rPr>
                <w:t>/</w:t>
              </w:r>
              <w:r w:rsidR="006C2A7D" w:rsidRPr="003C47C6">
                <w:rPr>
                  <w:rStyle w:val="ab"/>
                  <w:rFonts w:ascii="Times New Roman" w:hAnsi="Times New Roman"/>
                  <w:sz w:val="20"/>
                  <w:szCs w:val="20"/>
                  <w:lang w:val="en-US"/>
                </w:rPr>
                <w:t>srabgr</w:t>
              </w:r>
              <w:r w:rsidR="006C2A7D" w:rsidRPr="003C47C6">
                <w:rPr>
                  <w:rStyle w:val="ab"/>
                  <w:rFonts w:ascii="Times New Roman" w:hAnsi="Times New Roman"/>
                  <w:sz w:val="20"/>
                  <w:szCs w:val="20"/>
                </w:rPr>
                <w:t>.</w:t>
              </w:r>
              <w:r w:rsidR="006C2A7D" w:rsidRPr="003C47C6">
                <w:rPr>
                  <w:rStyle w:val="ab"/>
                  <w:rFonts w:ascii="Times New Roman" w:hAnsi="Times New Roman"/>
                  <w:sz w:val="20"/>
                  <w:szCs w:val="20"/>
                  <w:lang w:val="en-US"/>
                </w:rPr>
                <w:t>pdf</w:t>
              </w:r>
            </w:hyperlink>
          </w:p>
          <w:p w:rsidR="006C2A7D" w:rsidRPr="00376F68" w:rsidRDefault="006C2A7D" w:rsidP="00376F68">
            <w:pPr>
              <w:ind w:firstLine="129"/>
              <w:rPr>
                <w:rFonts w:ascii="Times New Roman" w:hAnsi="Times New Roman"/>
                <w:sz w:val="20"/>
                <w:szCs w:val="20"/>
                <w:highlight w:val="yellow"/>
              </w:rPr>
            </w:pPr>
          </w:p>
        </w:tc>
      </w:tr>
    </w:tbl>
    <w:p w:rsidR="006C2A7D" w:rsidRPr="00376F68" w:rsidRDefault="006C2A7D" w:rsidP="00633C57">
      <w:pPr>
        <w:spacing w:after="0" w:line="240" w:lineRule="auto"/>
        <w:ind w:firstLine="708"/>
        <w:jc w:val="center"/>
        <w:rPr>
          <w:rFonts w:ascii="Times New Roman" w:hAnsi="Times New Roman"/>
          <w:b/>
          <w:sz w:val="28"/>
          <w:szCs w:val="28"/>
        </w:rPr>
      </w:pPr>
    </w:p>
    <w:p w:rsidR="006C2A7D" w:rsidRDefault="006C2A7D" w:rsidP="00D66BEB">
      <w:pPr>
        <w:spacing w:after="0" w:line="240" w:lineRule="auto"/>
        <w:ind w:right="20" w:firstLine="708"/>
        <w:jc w:val="both"/>
        <w:rPr>
          <w:rFonts w:ascii="Times New Roman" w:hAnsi="Times New Roman"/>
          <w:sz w:val="28"/>
          <w:szCs w:val="28"/>
        </w:rPr>
      </w:pPr>
      <w:r>
        <w:rPr>
          <w:rFonts w:ascii="Times New Roman" w:hAnsi="Times New Roman"/>
          <w:sz w:val="28"/>
          <w:szCs w:val="28"/>
        </w:rPr>
        <w:t>Представители - члены специализированных рабочих групп:</w:t>
      </w:r>
    </w:p>
    <w:p w:rsidR="006C2A7D" w:rsidRPr="00D66BEB" w:rsidRDefault="006C2A7D" w:rsidP="00D66BEB">
      <w:pPr>
        <w:spacing w:after="0" w:line="240" w:lineRule="auto"/>
        <w:ind w:right="20" w:firstLine="708"/>
        <w:jc w:val="both"/>
        <w:rPr>
          <w:rFonts w:ascii="Times New Roman" w:hAnsi="Times New Roman"/>
          <w:sz w:val="28"/>
          <w:szCs w:val="28"/>
        </w:rPr>
      </w:pPr>
      <w:r w:rsidRPr="00D66BEB">
        <w:rPr>
          <w:rFonts w:ascii="Times New Roman" w:hAnsi="Times New Roman"/>
          <w:sz w:val="28"/>
          <w:szCs w:val="28"/>
        </w:rPr>
        <w:t>Администраци</w:t>
      </w:r>
      <w:r>
        <w:rPr>
          <w:rFonts w:ascii="Times New Roman" w:hAnsi="Times New Roman"/>
          <w:sz w:val="28"/>
          <w:szCs w:val="28"/>
        </w:rPr>
        <w:t>я</w:t>
      </w:r>
      <w:r w:rsidRPr="00D66BEB">
        <w:rPr>
          <w:rFonts w:ascii="Times New Roman" w:hAnsi="Times New Roman"/>
          <w:sz w:val="28"/>
          <w:szCs w:val="28"/>
        </w:rPr>
        <w:t xml:space="preserve"> Темниковского  муниципального района,</w:t>
      </w:r>
    </w:p>
    <w:p w:rsidR="006C2A7D" w:rsidRPr="00D66BEB" w:rsidRDefault="006C2A7D" w:rsidP="00D66BEB">
      <w:pPr>
        <w:spacing w:after="0" w:line="240" w:lineRule="auto"/>
        <w:ind w:right="20" w:firstLine="708"/>
        <w:jc w:val="both"/>
        <w:rPr>
          <w:rFonts w:ascii="Times New Roman" w:hAnsi="Times New Roman"/>
          <w:sz w:val="28"/>
          <w:szCs w:val="28"/>
        </w:rPr>
      </w:pPr>
      <w:r w:rsidRPr="00D66BEB">
        <w:rPr>
          <w:rFonts w:ascii="Times New Roman" w:hAnsi="Times New Roman"/>
          <w:sz w:val="28"/>
          <w:szCs w:val="28"/>
        </w:rPr>
        <w:t>ГАУ Республики Мордовия «МФЦ»,</w:t>
      </w:r>
    </w:p>
    <w:p w:rsidR="006C2A7D" w:rsidRPr="00D66BEB" w:rsidRDefault="006C2A7D" w:rsidP="00D66BEB">
      <w:pPr>
        <w:spacing w:after="0" w:line="240" w:lineRule="auto"/>
        <w:ind w:right="20" w:firstLine="708"/>
        <w:jc w:val="both"/>
        <w:rPr>
          <w:rFonts w:ascii="Times New Roman" w:hAnsi="Times New Roman"/>
          <w:sz w:val="28"/>
          <w:szCs w:val="28"/>
        </w:rPr>
      </w:pPr>
      <w:r w:rsidRPr="00D66BEB">
        <w:rPr>
          <w:rFonts w:ascii="Times New Roman" w:hAnsi="Times New Roman"/>
          <w:sz w:val="28"/>
          <w:szCs w:val="28"/>
        </w:rPr>
        <w:t>ГКУ Республики Мордовия «Научный центр социально-экономического мониторинга»,</w:t>
      </w:r>
    </w:p>
    <w:p w:rsidR="006C2A7D" w:rsidRPr="00B6310E" w:rsidRDefault="006C2A7D" w:rsidP="00B6310E">
      <w:pPr>
        <w:spacing w:after="0" w:line="240" w:lineRule="auto"/>
        <w:ind w:right="20" w:firstLine="708"/>
        <w:jc w:val="both"/>
        <w:rPr>
          <w:rFonts w:ascii="Times New Roman" w:hAnsi="Times New Roman"/>
          <w:sz w:val="28"/>
          <w:szCs w:val="28"/>
        </w:rPr>
      </w:pPr>
      <w:r>
        <w:rPr>
          <w:rFonts w:ascii="Times New Roman" w:hAnsi="Times New Roman"/>
          <w:sz w:val="28"/>
          <w:szCs w:val="28"/>
        </w:rPr>
        <w:t>Ф</w:t>
      </w:r>
      <w:r w:rsidRPr="00B6310E">
        <w:rPr>
          <w:rFonts w:ascii="Times New Roman" w:hAnsi="Times New Roman"/>
          <w:sz w:val="28"/>
          <w:szCs w:val="28"/>
        </w:rPr>
        <w:t>илиал ПАО «МРСК Волги»-«Мордовэнерго»,</w:t>
      </w:r>
    </w:p>
    <w:p w:rsidR="006C2A7D" w:rsidRPr="00B6310E" w:rsidRDefault="006C2A7D" w:rsidP="00B6310E">
      <w:pPr>
        <w:spacing w:after="0" w:line="240" w:lineRule="auto"/>
        <w:ind w:right="20" w:firstLine="708"/>
        <w:jc w:val="both"/>
        <w:rPr>
          <w:rFonts w:ascii="Times New Roman" w:hAnsi="Times New Roman"/>
          <w:sz w:val="28"/>
          <w:szCs w:val="28"/>
        </w:rPr>
      </w:pPr>
      <w:r w:rsidRPr="00B6310E">
        <w:rPr>
          <w:rFonts w:ascii="Times New Roman" w:hAnsi="Times New Roman"/>
          <w:sz w:val="28"/>
          <w:szCs w:val="28"/>
        </w:rPr>
        <w:t>АО ТФ «Ватт»,</w:t>
      </w:r>
    </w:p>
    <w:p w:rsidR="006C2A7D" w:rsidRPr="00B6310E" w:rsidRDefault="006C2A7D" w:rsidP="00B6310E">
      <w:pPr>
        <w:spacing w:after="0" w:line="240" w:lineRule="auto"/>
        <w:ind w:right="20" w:firstLine="708"/>
        <w:jc w:val="both"/>
        <w:rPr>
          <w:rFonts w:ascii="Times New Roman" w:hAnsi="Times New Roman"/>
          <w:sz w:val="28"/>
          <w:szCs w:val="28"/>
        </w:rPr>
      </w:pPr>
      <w:r w:rsidRPr="00B6310E">
        <w:rPr>
          <w:rFonts w:ascii="Times New Roman" w:hAnsi="Times New Roman"/>
          <w:sz w:val="28"/>
          <w:szCs w:val="28"/>
        </w:rPr>
        <w:t>Филиал «Мордовский» ПАО «Т плюс»</w:t>
      </w:r>
      <w:r>
        <w:rPr>
          <w:rFonts w:ascii="Times New Roman" w:hAnsi="Times New Roman"/>
          <w:sz w:val="28"/>
          <w:szCs w:val="28"/>
        </w:rPr>
        <w:t>,</w:t>
      </w:r>
      <w:r w:rsidRPr="00B6310E">
        <w:rPr>
          <w:rFonts w:ascii="Times New Roman" w:hAnsi="Times New Roman"/>
          <w:sz w:val="28"/>
          <w:szCs w:val="28"/>
        </w:rPr>
        <w:t xml:space="preserve"> </w:t>
      </w:r>
    </w:p>
    <w:p w:rsidR="006C2A7D" w:rsidRDefault="006C2A7D" w:rsidP="00B6310E">
      <w:pPr>
        <w:spacing w:after="0" w:line="240" w:lineRule="auto"/>
        <w:ind w:left="708" w:right="20"/>
        <w:jc w:val="both"/>
        <w:rPr>
          <w:rFonts w:ascii="Times New Roman" w:hAnsi="Times New Roman"/>
          <w:sz w:val="28"/>
          <w:szCs w:val="28"/>
        </w:rPr>
      </w:pPr>
      <w:r>
        <w:rPr>
          <w:rFonts w:ascii="Times New Roman" w:hAnsi="Times New Roman"/>
          <w:sz w:val="28"/>
          <w:szCs w:val="28"/>
        </w:rPr>
        <w:t>к</w:t>
      </w:r>
      <w:r w:rsidRPr="00B6310E">
        <w:rPr>
          <w:rFonts w:ascii="Times New Roman" w:hAnsi="Times New Roman"/>
          <w:sz w:val="28"/>
          <w:szCs w:val="28"/>
        </w:rPr>
        <w:t>рестьянско-фермерское хозяйство «Луч» Темниковского  района  РМ</w:t>
      </w:r>
      <w:r>
        <w:rPr>
          <w:rFonts w:ascii="Times New Roman" w:hAnsi="Times New Roman"/>
          <w:sz w:val="28"/>
          <w:szCs w:val="28"/>
        </w:rPr>
        <w:t>,</w:t>
      </w:r>
    </w:p>
    <w:p w:rsidR="006C2A7D" w:rsidRDefault="006C2A7D" w:rsidP="00B6310E">
      <w:pPr>
        <w:spacing w:after="0" w:line="240" w:lineRule="auto"/>
        <w:ind w:left="708" w:right="20"/>
        <w:jc w:val="both"/>
        <w:rPr>
          <w:rFonts w:ascii="Times New Roman" w:hAnsi="Times New Roman"/>
          <w:sz w:val="28"/>
          <w:szCs w:val="28"/>
        </w:rPr>
      </w:pPr>
      <w:r>
        <w:rPr>
          <w:rFonts w:ascii="Times New Roman" w:hAnsi="Times New Roman"/>
          <w:sz w:val="28"/>
          <w:szCs w:val="28"/>
        </w:rPr>
        <w:t>с</w:t>
      </w:r>
      <w:r w:rsidRPr="00B6310E">
        <w:rPr>
          <w:rFonts w:ascii="Times New Roman" w:hAnsi="Times New Roman"/>
          <w:sz w:val="28"/>
          <w:szCs w:val="28"/>
        </w:rPr>
        <w:t>ельскохозяйственный  потреби</w:t>
      </w:r>
      <w:r>
        <w:rPr>
          <w:rFonts w:ascii="Times New Roman" w:hAnsi="Times New Roman"/>
          <w:sz w:val="28"/>
          <w:szCs w:val="28"/>
        </w:rPr>
        <w:t>тельский снабженческо-сбытовой</w:t>
      </w:r>
    </w:p>
    <w:p w:rsidR="006C2A7D" w:rsidRPr="00B6310E" w:rsidRDefault="006C2A7D" w:rsidP="00B6310E">
      <w:pPr>
        <w:spacing w:after="0" w:line="240" w:lineRule="auto"/>
        <w:ind w:right="20"/>
        <w:jc w:val="both"/>
        <w:rPr>
          <w:rFonts w:ascii="Times New Roman" w:hAnsi="Times New Roman"/>
          <w:sz w:val="28"/>
          <w:szCs w:val="28"/>
        </w:rPr>
      </w:pPr>
      <w:r w:rsidRPr="00B6310E">
        <w:rPr>
          <w:rFonts w:ascii="Times New Roman" w:hAnsi="Times New Roman"/>
          <w:sz w:val="28"/>
          <w:szCs w:val="28"/>
        </w:rPr>
        <w:t>кооператив «Снабженец» Старошайговского района,</w:t>
      </w:r>
    </w:p>
    <w:p w:rsidR="006C2A7D" w:rsidRPr="00694DBC" w:rsidRDefault="006C2A7D" w:rsidP="00694DBC">
      <w:pPr>
        <w:spacing w:after="0" w:line="240" w:lineRule="auto"/>
        <w:ind w:right="20" w:firstLine="708"/>
        <w:jc w:val="both"/>
        <w:rPr>
          <w:rFonts w:ascii="Times New Roman" w:hAnsi="Times New Roman"/>
          <w:sz w:val="28"/>
          <w:szCs w:val="28"/>
        </w:rPr>
      </w:pPr>
      <w:r w:rsidRPr="00694DBC">
        <w:rPr>
          <w:rFonts w:ascii="Times New Roman" w:hAnsi="Times New Roman"/>
          <w:sz w:val="28"/>
          <w:szCs w:val="28"/>
        </w:rPr>
        <w:t xml:space="preserve">ООО «Аквасар»  Кочкуровский район  </w:t>
      </w:r>
      <w:r>
        <w:rPr>
          <w:rFonts w:ascii="Times New Roman" w:hAnsi="Times New Roman"/>
          <w:sz w:val="28"/>
          <w:szCs w:val="28"/>
        </w:rPr>
        <w:t>(</w:t>
      </w:r>
      <w:r w:rsidRPr="00694DBC">
        <w:rPr>
          <w:rFonts w:ascii="Times New Roman" w:hAnsi="Times New Roman"/>
          <w:sz w:val="28"/>
          <w:szCs w:val="28"/>
        </w:rPr>
        <w:t>выращивание товарной рыбы  и  производство  рыбной продукции</w:t>
      </w:r>
      <w:r>
        <w:rPr>
          <w:rFonts w:ascii="Times New Roman" w:hAnsi="Times New Roman"/>
          <w:sz w:val="28"/>
          <w:szCs w:val="28"/>
        </w:rPr>
        <w:t>)</w:t>
      </w:r>
      <w:r w:rsidRPr="00694DBC">
        <w:rPr>
          <w:rFonts w:ascii="Times New Roman" w:hAnsi="Times New Roman"/>
          <w:sz w:val="28"/>
          <w:szCs w:val="28"/>
        </w:rPr>
        <w:t>,</w:t>
      </w:r>
    </w:p>
    <w:p w:rsidR="006C2A7D" w:rsidRDefault="006C2A7D" w:rsidP="00694DBC">
      <w:pPr>
        <w:spacing w:after="0" w:line="240" w:lineRule="auto"/>
        <w:ind w:right="20" w:firstLine="708"/>
        <w:jc w:val="both"/>
        <w:rPr>
          <w:rFonts w:ascii="Times New Roman" w:hAnsi="Times New Roman"/>
          <w:sz w:val="28"/>
          <w:szCs w:val="28"/>
        </w:rPr>
      </w:pPr>
      <w:r w:rsidRPr="00694DBC">
        <w:rPr>
          <w:rFonts w:ascii="Times New Roman" w:hAnsi="Times New Roman"/>
          <w:sz w:val="28"/>
          <w:szCs w:val="28"/>
        </w:rPr>
        <w:t xml:space="preserve">ООО «Рыбсовхоз «Штырма» Чамзинский </w:t>
      </w:r>
      <w:r>
        <w:rPr>
          <w:rFonts w:ascii="Times New Roman" w:hAnsi="Times New Roman"/>
          <w:sz w:val="28"/>
          <w:szCs w:val="28"/>
        </w:rPr>
        <w:t>район,</w:t>
      </w:r>
    </w:p>
    <w:p w:rsidR="006C2A7D" w:rsidRPr="00694DBC" w:rsidRDefault="006C2A7D" w:rsidP="00694DBC">
      <w:pPr>
        <w:spacing w:after="0" w:line="240" w:lineRule="auto"/>
        <w:ind w:firstLine="708"/>
        <w:rPr>
          <w:rFonts w:ascii="Times New Roman" w:hAnsi="Times New Roman"/>
          <w:sz w:val="28"/>
          <w:szCs w:val="28"/>
        </w:rPr>
      </w:pPr>
      <w:r w:rsidRPr="00694DBC">
        <w:rPr>
          <w:rFonts w:ascii="Times New Roman" w:hAnsi="Times New Roman"/>
          <w:sz w:val="28"/>
          <w:szCs w:val="28"/>
        </w:rPr>
        <w:t xml:space="preserve">ГБОДОРМ «Республиканский Центр дополнительного образования детей», </w:t>
      </w:r>
    </w:p>
    <w:p w:rsidR="006C2A7D" w:rsidRPr="00694DBC" w:rsidRDefault="006C2A7D" w:rsidP="00694DBC">
      <w:pPr>
        <w:spacing w:after="0" w:line="240" w:lineRule="auto"/>
        <w:ind w:firstLine="708"/>
        <w:rPr>
          <w:rFonts w:ascii="Times New Roman" w:hAnsi="Times New Roman"/>
          <w:sz w:val="28"/>
          <w:szCs w:val="28"/>
        </w:rPr>
      </w:pPr>
      <w:r w:rsidRPr="00694DBC">
        <w:rPr>
          <w:rFonts w:ascii="Times New Roman" w:hAnsi="Times New Roman"/>
          <w:sz w:val="28"/>
          <w:szCs w:val="28"/>
        </w:rPr>
        <w:t>Ассоциаци</w:t>
      </w:r>
      <w:r>
        <w:rPr>
          <w:rFonts w:ascii="Times New Roman" w:hAnsi="Times New Roman"/>
          <w:sz w:val="28"/>
          <w:szCs w:val="28"/>
        </w:rPr>
        <w:t>я</w:t>
      </w:r>
      <w:r w:rsidRPr="00694DBC">
        <w:rPr>
          <w:rFonts w:ascii="Times New Roman" w:hAnsi="Times New Roman"/>
          <w:sz w:val="28"/>
          <w:szCs w:val="28"/>
        </w:rPr>
        <w:t xml:space="preserve"> производителей светотехнических изделий «Российский свет»,</w:t>
      </w:r>
    </w:p>
    <w:p w:rsidR="006C2A7D" w:rsidRPr="00694DBC" w:rsidRDefault="006C2A7D" w:rsidP="00694DBC">
      <w:pPr>
        <w:spacing w:after="0" w:line="240" w:lineRule="auto"/>
        <w:ind w:right="20" w:firstLine="708"/>
        <w:jc w:val="both"/>
        <w:rPr>
          <w:rFonts w:ascii="Times New Roman" w:hAnsi="Times New Roman"/>
          <w:sz w:val="28"/>
          <w:szCs w:val="28"/>
        </w:rPr>
      </w:pPr>
      <w:r w:rsidRPr="00694DBC">
        <w:rPr>
          <w:rFonts w:ascii="Times New Roman" w:hAnsi="Times New Roman"/>
          <w:sz w:val="28"/>
          <w:szCs w:val="28"/>
        </w:rPr>
        <w:t>Центр сопровождения инвестиционных проектов Корпорации развития Республики Мордовия</w:t>
      </w:r>
      <w:r>
        <w:rPr>
          <w:rFonts w:ascii="Times New Roman" w:hAnsi="Times New Roman"/>
          <w:sz w:val="28"/>
          <w:szCs w:val="28"/>
        </w:rPr>
        <w:t>.</w:t>
      </w:r>
    </w:p>
    <w:p w:rsidR="006C2A7D" w:rsidRDefault="006C2A7D" w:rsidP="003528CD">
      <w:pPr>
        <w:spacing w:after="0" w:line="240" w:lineRule="auto"/>
        <w:rPr>
          <w:rFonts w:ascii="Times New Roman" w:hAnsi="Times New Roman"/>
          <w:b/>
          <w:sz w:val="28"/>
          <w:szCs w:val="28"/>
        </w:rPr>
      </w:pPr>
    </w:p>
    <w:tbl>
      <w:tblPr>
        <w:tblW w:w="10065" w:type="dxa"/>
        <w:tblInd w:w="-318" w:type="dxa"/>
        <w:tblLayout w:type="fixed"/>
        <w:tblLook w:val="01E0" w:firstRow="1" w:lastRow="1" w:firstColumn="1" w:lastColumn="1" w:noHBand="0" w:noVBand="0"/>
      </w:tblPr>
      <w:tblGrid>
        <w:gridCol w:w="10065"/>
      </w:tblGrid>
      <w:tr w:rsidR="006C2A7D" w:rsidRPr="00A61247" w:rsidTr="00A31DCE">
        <w:tc>
          <w:tcPr>
            <w:tcW w:w="10065" w:type="dxa"/>
          </w:tcPr>
          <w:p w:rsidR="00DA49C4" w:rsidRDefault="00DA49C4" w:rsidP="005C6EE3">
            <w:pPr>
              <w:spacing w:after="0" w:line="240" w:lineRule="auto"/>
              <w:ind w:firstLine="709"/>
              <w:jc w:val="both"/>
              <w:rPr>
                <w:rFonts w:ascii="Times New Roman" w:hAnsi="Times New Roman"/>
                <w:b/>
                <w:sz w:val="28"/>
                <w:szCs w:val="28"/>
              </w:rPr>
            </w:pPr>
          </w:p>
          <w:p w:rsidR="00DA49C4" w:rsidRDefault="00DA49C4" w:rsidP="005C6EE3">
            <w:pPr>
              <w:spacing w:after="0" w:line="240" w:lineRule="auto"/>
              <w:ind w:firstLine="709"/>
              <w:jc w:val="both"/>
              <w:rPr>
                <w:rFonts w:ascii="Times New Roman" w:hAnsi="Times New Roman"/>
                <w:b/>
                <w:sz w:val="28"/>
                <w:szCs w:val="28"/>
              </w:rPr>
            </w:pPr>
          </w:p>
          <w:p w:rsidR="006C2A7D" w:rsidRPr="00895D99" w:rsidRDefault="006C2A7D" w:rsidP="005C6EE3">
            <w:pPr>
              <w:spacing w:after="0" w:line="240" w:lineRule="auto"/>
              <w:ind w:firstLine="709"/>
              <w:jc w:val="both"/>
              <w:rPr>
                <w:rFonts w:ascii="Times New Roman" w:hAnsi="Times New Roman"/>
                <w:b/>
                <w:sz w:val="24"/>
                <w:szCs w:val="24"/>
              </w:rPr>
            </w:pPr>
            <w:r w:rsidRPr="005B3E3E">
              <w:rPr>
                <w:rFonts w:ascii="Times New Roman" w:hAnsi="Times New Roman"/>
                <w:b/>
                <w:sz w:val="28"/>
                <w:szCs w:val="28"/>
              </w:rPr>
              <w:lastRenderedPageBreak/>
              <w:t xml:space="preserve">3.3. Проведение мониторинга состояния и развития конкурентной среды на рынках, товаров и услуг республики </w:t>
            </w:r>
            <w:r w:rsidR="00895D99">
              <w:rPr>
                <w:rFonts w:ascii="Times New Roman" w:hAnsi="Times New Roman"/>
                <w:b/>
                <w:sz w:val="28"/>
                <w:szCs w:val="28"/>
              </w:rPr>
              <w:t xml:space="preserve"> </w:t>
            </w:r>
            <w:hyperlink r:id="rId114" w:history="1">
              <w:r w:rsidR="00895D99" w:rsidRPr="00895D99">
                <w:rPr>
                  <w:rStyle w:val="ab"/>
                  <w:rFonts w:ascii="Times New Roman" w:hAnsi="Times New Roman"/>
                  <w:b/>
                  <w:sz w:val="24"/>
                  <w:szCs w:val="24"/>
                </w:rPr>
                <w:t>http://mineco.e-mordovia.ru/index.php?option=com_content&amp;view=article&amp;id=1468%3A2011-02-09-14-07-42&amp;catid=128&amp;Itemid=472</w:t>
              </w:r>
            </w:hyperlink>
            <w:r w:rsidR="00895D99" w:rsidRPr="00895D99">
              <w:rPr>
                <w:rFonts w:ascii="Times New Roman" w:hAnsi="Times New Roman"/>
                <w:b/>
                <w:sz w:val="24"/>
                <w:szCs w:val="24"/>
              </w:rPr>
              <w:t xml:space="preserve"> </w:t>
            </w:r>
          </w:p>
          <w:p w:rsidR="006C2A7D" w:rsidRPr="005B3E3E" w:rsidRDefault="006C2A7D" w:rsidP="005C6EE3">
            <w:pPr>
              <w:spacing w:after="0" w:line="240" w:lineRule="auto"/>
              <w:ind w:firstLine="709"/>
              <w:jc w:val="both"/>
              <w:rPr>
                <w:rFonts w:ascii="Times New Roman" w:hAnsi="Times New Roman"/>
                <w:b/>
                <w:sz w:val="28"/>
                <w:szCs w:val="28"/>
              </w:rPr>
            </w:pPr>
          </w:p>
        </w:tc>
      </w:tr>
      <w:tr w:rsidR="006C2A7D" w:rsidRPr="00A61247" w:rsidTr="00A31DCE">
        <w:tc>
          <w:tcPr>
            <w:tcW w:w="10065" w:type="dxa"/>
          </w:tcPr>
          <w:p w:rsidR="006C2A7D" w:rsidRPr="005B3E3E" w:rsidRDefault="006C2A7D" w:rsidP="005C6EE3">
            <w:pPr>
              <w:pStyle w:val="13"/>
              <w:spacing w:after="0" w:line="240" w:lineRule="auto"/>
              <w:ind w:left="0" w:firstLine="709"/>
              <w:jc w:val="both"/>
              <w:rPr>
                <w:rFonts w:ascii="Times New Roman" w:hAnsi="Times New Roman"/>
                <w:b/>
                <w:sz w:val="28"/>
                <w:szCs w:val="28"/>
              </w:rPr>
            </w:pPr>
            <w:r w:rsidRPr="005B3E3E">
              <w:rPr>
                <w:rFonts w:ascii="Times New Roman" w:hAnsi="Times New Roman"/>
                <w:b/>
                <w:sz w:val="28"/>
                <w:szCs w:val="28"/>
              </w:rPr>
              <w:lastRenderedPageBreak/>
              <w:t xml:space="preserve">3.3.1. Мониторинг наличия (отсутствия) административных барьеров и оценки состояния конкурентной среды субъектов предпринимательской деятельности </w:t>
            </w:r>
          </w:p>
          <w:p w:rsidR="006C2A7D" w:rsidRDefault="006C2A7D" w:rsidP="00A940B0">
            <w:pPr>
              <w:pStyle w:val="13"/>
              <w:spacing w:after="0" w:line="240" w:lineRule="auto"/>
              <w:ind w:left="0" w:firstLine="709"/>
              <w:jc w:val="both"/>
              <w:rPr>
                <w:rFonts w:ascii="Times New Roman" w:hAnsi="Times New Roman"/>
                <w:sz w:val="28"/>
                <w:szCs w:val="28"/>
              </w:rPr>
            </w:pPr>
          </w:p>
          <w:p w:rsidR="00A47322" w:rsidRDefault="00A47322" w:rsidP="00A940B0">
            <w:pPr>
              <w:pStyle w:val="13"/>
              <w:spacing w:after="0" w:line="240" w:lineRule="auto"/>
              <w:ind w:left="0" w:firstLine="709"/>
              <w:jc w:val="both"/>
              <w:rPr>
                <w:rFonts w:ascii="Times New Roman" w:hAnsi="Times New Roman"/>
                <w:b/>
                <w:i/>
                <w:sz w:val="28"/>
                <w:szCs w:val="28"/>
              </w:rPr>
            </w:pPr>
            <w:r w:rsidRPr="00FF1944">
              <w:rPr>
                <w:rFonts w:ascii="Times New Roman" w:hAnsi="Times New Roman"/>
                <w:b/>
                <w:i/>
                <w:sz w:val="28"/>
                <w:szCs w:val="28"/>
              </w:rPr>
              <w:t>Развернутая детализация результатов ежегодного мониторинга наличия (отсутствия) административных</w:t>
            </w:r>
            <w:r w:rsidR="00FF1944" w:rsidRPr="00FF1944">
              <w:rPr>
                <w:rFonts w:ascii="Times New Roman" w:hAnsi="Times New Roman"/>
                <w:b/>
                <w:i/>
                <w:sz w:val="28"/>
                <w:szCs w:val="28"/>
              </w:rPr>
              <w:t xml:space="preserve"> барьеров  и  оценки состояния конкурентной среды субъектами предпринимательской деятельности</w:t>
            </w:r>
          </w:p>
          <w:p w:rsidR="00FF1944" w:rsidRDefault="00FF1944" w:rsidP="00A940B0">
            <w:pPr>
              <w:pStyle w:val="13"/>
              <w:spacing w:after="0" w:line="240" w:lineRule="auto"/>
              <w:ind w:left="0" w:firstLine="709"/>
              <w:jc w:val="both"/>
              <w:rPr>
                <w:rFonts w:ascii="Times New Roman" w:hAnsi="Times New Roman"/>
                <w:b/>
                <w:i/>
                <w:sz w:val="28"/>
                <w:szCs w:val="28"/>
              </w:rPr>
            </w:pPr>
          </w:p>
          <w:p w:rsidR="00FF1944" w:rsidRPr="00FF1944" w:rsidRDefault="00FF1944" w:rsidP="00FF1944">
            <w:pPr>
              <w:spacing w:after="0" w:line="240" w:lineRule="auto"/>
              <w:ind w:firstLine="709"/>
              <w:jc w:val="both"/>
              <w:rPr>
                <w:rFonts w:ascii="Times New Roman" w:hAnsi="Times New Roman"/>
                <w:color w:val="000000"/>
                <w:kern w:val="28"/>
                <w:sz w:val="28"/>
                <w:szCs w:val="28"/>
              </w:rPr>
            </w:pPr>
            <w:r w:rsidRPr="00FF1944">
              <w:rPr>
                <w:rFonts w:ascii="Times New Roman" w:hAnsi="Times New Roman"/>
                <w:color w:val="000000"/>
                <w:kern w:val="28"/>
                <w:sz w:val="28"/>
                <w:szCs w:val="28"/>
              </w:rPr>
              <w:t xml:space="preserve">Для оценки применяются 10-бальная шкала, где 10 баллов-максимальная сумма, 1 балл-минимальная. Чем выше балл, тем выше значимость для оценки ведения предпринимательской деятельности. Непосредственно результаты проведенного исследования демонстрируют, что за минувший год оценка общих условий ведения предпринимательской деятельности снизилась  (снизилась на 0,57 балла по сравнению с 2015 г.) и эти условия получили далеко не самые высокие баллы. Наиболее беспроблемной ситуация (рост на 0,26 балла по сравнению с 2015 г.) для предпринимателей, осуществляющих свою деятельность на территории муниципальных районов; в столице региона фиксируется явный тренд депозитивизации мнений по данному вопросу. Качество трудовых ресурсов, развитие производственной и транспортной инфраструктуры также оцениваются представителями бизнеса средне, однако если в первом случае изменений во времени не происходит, то во втором — наблюдается заметное снижение (снизилась на 0,5 балла по сравнению с 2015 г.) удовлетворенности. Причина такого рода суждений, на наш взгляд, кроется в системном кризисе, который не просто затормозил экономику, но и породил атмосферу тревожности, неуверенности за свое будущее, спровоцировал «упаднические» настроения не только среди предпринимателей, но и в российском обществе в целом. </w:t>
            </w:r>
          </w:p>
          <w:p w:rsidR="00FF1944" w:rsidRPr="00FF1944" w:rsidRDefault="00FF1944" w:rsidP="00FF1944">
            <w:pPr>
              <w:spacing w:after="0" w:line="240" w:lineRule="auto"/>
              <w:ind w:firstLine="709"/>
              <w:jc w:val="both"/>
              <w:rPr>
                <w:rFonts w:ascii="Times New Roman" w:hAnsi="Times New Roman"/>
                <w:color w:val="000000"/>
                <w:kern w:val="28"/>
                <w:sz w:val="28"/>
                <w:szCs w:val="28"/>
              </w:rPr>
            </w:pPr>
            <w:r w:rsidRPr="00FF1944">
              <w:rPr>
                <w:rFonts w:ascii="Times New Roman" w:hAnsi="Times New Roman"/>
                <w:color w:val="000000"/>
                <w:kern w:val="28"/>
                <w:sz w:val="28"/>
                <w:szCs w:val="28"/>
              </w:rPr>
              <w:t xml:space="preserve">В процессе организации и осуществления деятельности предприниматели продолжают сталкиваться с административными барьерами. Чаще проблемы присутствуют у представителей бизнеса из ГО Саранск (4,38 баллов), в то время как в муниципальных районах ситуация более благоприятная (6,5 баллов). В основном трудности возникают при контроле и надзоре за текущей предпринимательской деятельностью, лицензировании отдельных видов деятельности, получении разрешения на строительство. </w:t>
            </w:r>
          </w:p>
          <w:p w:rsidR="00FF1944" w:rsidRPr="00FF1944" w:rsidRDefault="00FF1944" w:rsidP="00FF1944">
            <w:pPr>
              <w:spacing w:after="0" w:line="240" w:lineRule="auto"/>
              <w:ind w:firstLine="709"/>
              <w:jc w:val="both"/>
              <w:rPr>
                <w:rFonts w:ascii="Times New Roman" w:hAnsi="Times New Roman"/>
                <w:color w:val="000000"/>
                <w:kern w:val="28"/>
                <w:sz w:val="28"/>
                <w:szCs w:val="28"/>
              </w:rPr>
            </w:pPr>
            <w:r w:rsidRPr="00FF1944">
              <w:rPr>
                <w:rFonts w:ascii="Times New Roman" w:hAnsi="Times New Roman"/>
                <w:color w:val="000000"/>
                <w:kern w:val="28"/>
                <w:sz w:val="28"/>
                <w:szCs w:val="28"/>
              </w:rPr>
              <w:t>Прохождение определенных процедур у предпринимателей занимает много времени,, что значит много , так считают 26,3 % опрошенных. Наиболее длительной является процедура получения разре</w:t>
            </w:r>
            <w:r w:rsidRPr="00FF1944">
              <w:rPr>
                <w:rFonts w:ascii="Times New Roman" w:hAnsi="Times New Roman"/>
                <w:color w:val="000000"/>
                <w:spacing w:val="6"/>
                <w:kern w:val="28"/>
                <w:sz w:val="28"/>
                <w:szCs w:val="28"/>
              </w:rPr>
              <w:t xml:space="preserve">шения на строительство. Однако можно отметить и позитивные моменты. </w:t>
            </w:r>
            <w:r w:rsidRPr="00FF1944">
              <w:rPr>
                <w:rFonts w:ascii="Times New Roman" w:hAnsi="Times New Roman"/>
                <w:color w:val="000000"/>
                <w:kern w:val="28"/>
                <w:sz w:val="28"/>
                <w:szCs w:val="28"/>
              </w:rPr>
              <w:t xml:space="preserve">В динамике наблюдается существенное снижение срока прохождения процедуры присоединения к электросетям (до 5 дней, отвечают 13 % опрошенных), которая в предыдущем году являлась одной из наиболее проблемных для предпринимателей. Также несколько уменьшилось среднее количество дней, необходимых для получения лицензии на осуществление конкретного вида деятельности, регистрации прав на </w:t>
            </w:r>
            <w:r w:rsidRPr="00FF1944">
              <w:rPr>
                <w:rFonts w:ascii="Times New Roman" w:hAnsi="Times New Roman"/>
                <w:color w:val="000000"/>
                <w:kern w:val="28"/>
                <w:sz w:val="28"/>
                <w:szCs w:val="28"/>
              </w:rPr>
              <w:lastRenderedPageBreak/>
              <w:t>недвижимое имущество и сделок с ним (до 10 дней отмечают 29 % опрошенных, в 2015 г. 35% прошенных получали за 30 дней).</w:t>
            </w:r>
          </w:p>
          <w:p w:rsidR="00FF1944" w:rsidRPr="00FF1944" w:rsidRDefault="00FF1944" w:rsidP="00FF1944">
            <w:pPr>
              <w:spacing w:after="0" w:line="240" w:lineRule="auto"/>
              <w:ind w:firstLine="709"/>
              <w:jc w:val="both"/>
              <w:rPr>
                <w:rFonts w:ascii="Times New Roman" w:hAnsi="Times New Roman"/>
                <w:color w:val="000000"/>
                <w:kern w:val="28"/>
                <w:sz w:val="28"/>
                <w:szCs w:val="28"/>
              </w:rPr>
            </w:pPr>
            <w:r w:rsidRPr="00FF1944">
              <w:rPr>
                <w:rFonts w:ascii="Times New Roman" w:hAnsi="Times New Roman"/>
                <w:color w:val="000000"/>
                <w:kern w:val="28"/>
                <w:sz w:val="28"/>
                <w:szCs w:val="28"/>
              </w:rPr>
              <w:t>Состояние конкурентной среды также оценивается достаточно сдержанно, в динамике значимых изменений не фиксируется. Наиболее развитыми рынками с точки зрения конкуренции выступают рынки розничной торговли, услуг связи, услуг по перевозке пассажиров наземным транспортом, услуг общественного питания, производства и переработки молока, медицинских услуг и светотехнической продукции. Активизации предпринимательской активности, в первую очередь социальной направленности, требуют рынки услуг психолого-педагогического сопровождения детей с ограниченными возможностями здоровья, услуг детского отдыха и оздоровления, услуг дополнительного образования детей, услуг дошкольного образования, услуг по вывозу мусора, услуг культуры, услуг социального обслуживания населения, услуг ЖКХ и туристических услуг.</w:t>
            </w:r>
          </w:p>
          <w:p w:rsidR="00FF1944" w:rsidRPr="00FF1944" w:rsidRDefault="00FF1944" w:rsidP="00FF1944">
            <w:pPr>
              <w:spacing w:after="0" w:line="240" w:lineRule="auto"/>
              <w:ind w:firstLine="709"/>
              <w:jc w:val="both"/>
              <w:rPr>
                <w:rFonts w:ascii="Times New Roman" w:hAnsi="Times New Roman"/>
                <w:color w:val="000000"/>
                <w:kern w:val="28"/>
                <w:sz w:val="28"/>
                <w:szCs w:val="28"/>
              </w:rPr>
            </w:pPr>
            <w:r w:rsidRPr="00FF1944">
              <w:rPr>
                <w:rFonts w:ascii="Times New Roman" w:hAnsi="Times New Roman"/>
                <w:color w:val="000000"/>
                <w:kern w:val="28"/>
                <w:sz w:val="28"/>
                <w:szCs w:val="28"/>
              </w:rPr>
              <w:t>Проблемными по цене, качеству и ассортименту являются рынки услуг ЖКХ, медицинских услуг и услуг по вывозу мусора. По сравнению с результатами предыдущего года кардинально ситуация не поменялась – тогда аутсайдерами были признаны услуги ЖКХ, отдыха, оздоровления и медицины.</w:t>
            </w:r>
          </w:p>
          <w:p w:rsidR="00FF1944" w:rsidRPr="00FF1944" w:rsidRDefault="00FF1944" w:rsidP="00FF1944">
            <w:pPr>
              <w:spacing w:after="0" w:line="240" w:lineRule="auto"/>
              <w:ind w:firstLine="709"/>
              <w:jc w:val="both"/>
              <w:rPr>
                <w:rFonts w:ascii="Times New Roman" w:hAnsi="Times New Roman"/>
                <w:color w:val="000000"/>
                <w:kern w:val="28"/>
                <w:sz w:val="28"/>
                <w:szCs w:val="28"/>
              </w:rPr>
            </w:pPr>
            <w:r w:rsidRPr="00FF1944">
              <w:rPr>
                <w:rFonts w:ascii="Times New Roman" w:hAnsi="Times New Roman"/>
                <w:color w:val="000000"/>
                <w:kern w:val="28"/>
                <w:sz w:val="28"/>
                <w:szCs w:val="28"/>
              </w:rPr>
              <w:t>Таким образом, ситуация в предпринимательской сфере в Республике Мордовия характеризуется наличием как положительных (снижение сроков по подключениям с 10 до 5 дней) так и отрицательных моментов, препятствующих развитию предпринимательства (работа контролирующих органов, сдержанная государственная поддержка, барьеры при контроле и надзоре предпринимательской деятельности).</w:t>
            </w:r>
            <w:r>
              <w:rPr>
                <w:rFonts w:ascii="Times New Roman" w:hAnsi="Times New Roman"/>
                <w:color w:val="000000"/>
                <w:kern w:val="28"/>
                <w:sz w:val="28"/>
                <w:szCs w:val="28"/>
              </w:rPr>
              <w:t xml:space="preserve"> </w:t>
            </w:r>
            <w:r w:rsidRPr="00FF1944">
              <w:rPr>
                <w:rFonts w:ascii="Times New Roman" w:hAnsi="Times New Roman"/>
                <w:color w:val="000000"/>
                <w:kern w:val="28"/>
                <w:sz w:val="28"/>
                <w:szCs w:val="28"/>
              </w:rPr>
              <w:t>Снижение административных барьеров и улучшение предпринимательского климата в Республике Мордовия возможно только при сбалансированной экономической политике и тесном диалоге государства и предпринимателей. Несмотря на множество имеющихся в России проблем, в регионе осуществляются реальные шаги, направленные на улучшение инвестиционного и предпринимательского климата.</w:t>
            </w:r>
          </w:p>
          <w:p w:rsidR="00FF1944" w:rsidRPr="00FF1944" w:rsidRDefault="00FF1944" w:rsidP="00FF1944">
            <w:pPr>
              <w:spacing w:after="0" w:line="240" w:lineRule="auto"/>
              <w:ind w:firstLine="709"/>
              <w:jc w:val="both"/>
              <w:rPr>
                <w:rFonts w:ascii="Times New Roman" w:hAnsi="Times New Roman"/>
                <w:b/>
                <w:sz w:val="28"/>
                <w:szCs w:val="28"/>
              </w:rPr>
            </w:pPr>
            <w:r w:rsidRPr="00FF1944">
              <w:rPr>
                <w:rFonts w:ascii="Times New Roman" w:hAnsi="Times New Roman"/>
                <w:b/>
                <w:sz w:val="28"/>
                <w:szCs w:val="28"/>
              </w:rPr>
              <w:t>В качестве путей преодоления административных барьеров были предложены следующие меры:</w:t>
            </w:r>
          </w:p>
          <w:p w:rsidR="00FF1944" w:rsidRPr="00FF1944" w:rsidRDefault="00FF1944" w:rsidP="00FF1944">
            <w:pPr>
              <w:spacing w:after="0" w:line="240" w:lineRule="auto"/>
              <w:ind w:firstLine="709"/>
              <w:jc w:val="both"/>
              <w:rPr>
                <w:rFonts w:ascii="Times New Roman" w:hAnsi="Times New Roman"/>
                <w:i/>
                <w:sz w:val="28"/>
                <w:szCs w:val="28"/>
              </w:rPr>
            </w:pPr>
            <w:r w:rsidRPr="00FF1944">
              <w:rPr>
                <w:rFonts w:ascii="Times New Roman" w:hAnsi="Times New Roman"/>
                <w:i/>
                <w:sz w:val="28"/>
                <w:szCs w:val="28"/>
              </w:rPr>
              <w:t xml:space="preserve">— «Снижение сроков и количества процедур»; </w:t>
            </w:r>
          </w:p>
          <w:p w:rsidR="00FF1944" w:rsidRPr="00FF1944" w:rsidRDefault="00FF1944" w:rsidP="00FF1944">
            <w:pPr>
              <w:spacing w:after="0" w:line="240" w:lineRule="auto"/>
              <w:ind w:firstLine="709"/>
              <w:jc w:val="both"/>
              <w:rPr>
                <w:rFonts w:ascii="Times New Roman" w:hAnsi="Times New Roman"/>
                <w:i/>
                <w:sz w:val="28"/>
                <w:szCs w:val="28"/>
              </w:rPr>
            </w:pPr>
            <w:r w:rsidRPr="00FF1944">
              <w:rPr>
                <w:rFonts w:ascii="Times New Roman" w:hAnsi="Times New Roman"/>
                <w:i/>
                <w:sz w:val="28"/>
                <w:szCs w:val="28"/>
              </w:rPr>
              <w:t>— «Просто не мешать»;</w:t>
            </w:r>
          </w:p>
          <w:p w:rsidR="00FF1944" w:rsidRPr="00FF1944" w:rsidRDefault="00FF1944" w:rsidP="00FF1944">
            <w:pPr>
              <w:spacing w:after="0" w:line="240" w:lineRule="auto"/>
              <w:ind w:firstLine="709"/>
              <w:jc w:val="both"/>
              <w:rPr>
                <w:rFonts w:ascii="Times New Roman" w:hAnsi="Times New Roman"/>
                <w:i/>
                <w:sz w:val="28"/>
                <w:szCs w:val="28"/>
              </w:rPr>
            </w:pPr>
            <w:r w:rsidRPr="00FF1944">
              <w:rPr>
                <w:rFonts w:ascii="Times New Roman" w:hAnsi="Times New Roman"/>
                <w:i/>
                <w:sz w:val="28"/>
                <w:szCs w:val="28"/>
              </w:rPr>
              <w:t>— «Изменение законодательства по снижению избыточного контроля за предпринимательством со стороны государства»;</w:t>
            </w:r>
          </w:p>
          <w:p w:rsidR="00FF1944" w:rsidRPr="00FF1944" w:rsidRDefault="00FF1944" w:rsidP="00FF1944">
            <w:pPr>
              <w:spacing w:after="0" w:line="240" w:lineRule="auto"/>
              <w:ind w:firstLine="709"/>
              <w:jc w:val="both"/>
              <w:rPr>
                <w:rFonts w:ascii="Times New Roman" w:hAnsi="Times New Roman"/>
                <w:i/>
                <w:sz w:val="28"/>
                <w:szCs w:val="28"/>
              </w:rPr>
            </w:pPr>
            <w:r w:rsidRPr="00FF1944">
              <w:rPr>
                <w:rFonts w:ascii="Times New Roman" w:hAnsi="Times New Roman"/>
                <w:i/>
                <w:sz w:val="28"/>
                <w:szCs w:val="28"/>
              </w:rPr>
              <w:t>— «Контроль за контрольно-надзорными органами»;</w:t>
            </w:r>
          </w:p>
          <w:p w:rsidR="00FF1944" w:rsidRPr="00FF1944" w:rsidRDefault="00FF1944" w:rsidP="00FF1944">
            <w:pPr>
              <w:spacing w:after="0" w:line="240" w:lineRule="auto"/>
              <w:ind w:firstLine="709"/>
              <w:jc w:val="both"/>
              <w:rPr>
                <w:rFonts w:ascii="Times New Roman" w:hAnsi="Times New Roman"/>
                <w:i/>
                <w:sz w:val="28"/>
                <w:szCs w:val="28"/>
              </w:rPr>
            </w:pPr>
            <w:r w:rsidRPr="00FF1944">
              <w:rPr>
                <w:rFonts w:ascii="Times New Roman" w:hAnsi="Times New Roman"/>
                <w:i/>
                <w:sz w:val="28"/>
                <w:szCs w:val="28"/>
              </w:rPr>
              <w:t>— «Нужна "  дорожная карта"   в конкретном районе города при решении непосредственных задач»;</w:t>
            </w:r>
          </w:p>
          <w:p w:rsidR="00FF1944" w:rsidRPr="00FF1944" w:rsidRDefault="00FF1944" w:rsidP="00FF1944">
            <w:pPr>
              <w:pStyle w:val="13"/>
              <w:spacing w:after="0" w:line="240" w:lineRule="auto"/>
              <w:ind w:left="0" w:firstLine="709"/>
              <w:jc w:val="both"/>
              <w:rPr>
                <w:rFonts w:ascii="Times New Roman" w:hAnsi="Times New Roman"/>
                <w:b/>
                <w:i/>
                <w:sz w:val="28"/>
                <w:szCs w:val="28"/>
              </w:rPr>
            </w:pPr>
            <w:r w:rsidRPr="00FF1944">
              <w:rPr>
                <w:rFonts w:ascii="Times New Roman" w:hAnsi="Times New Roman"/>
                <w:i/>
                <w:sz w:val="28"/>
                <w:szCs w:val="28"/>
              </w:rPr>
              <w:t>— «Необходим индивидуальный подход к каждому случаю при непосредственном участии руководства».</w:t>
            </w:r>
          </w:p>
          <w:p w:rsidR="00FF1944" w:rsidRDefault="00FF1944" w:rsidP="00FF1944">
            <w:pPr>
              <w:pStyle w:val="13"/>
              <w:spacing w:after="0" w:line="240" w:lineRule="auto"/>
              <w:ind w:left="0"/>
              <w:jc w:val="both"/>
              <w:rPr>
                <w:rFonts w:ascii="Times New Roman" w:hAnsi="Times New Roman"/>
                <w:b/>
                <w:i/>
                <w:sz w:val="28"/>
                <w:szCs w:val="28"/>
              </w:rPr>
            </w:pPr>
          </w:p>
          <w:p w:rsidR="00FF1944" w:rsidRDefault="00FF1944" w:rsidP="00FF1944">
            <w:pPr>
              <w:pStyle w:val="13"/>
              <w:spacing w:after="0" w:line="240" w:lineRule="auto"/>
              <w:ind w:left="0" w:firstLine="709"/>
              <w:jc w:val="center"/>
              <w:rPr>
                <w:rFonts w:ascii="Times New Roman" w:hAnsi="Times New Roman"/>
                <w:b/>
                <w:i/>
                <w:sz w:val="28"/>
                <w:szCs w:val="28"/>
              </w:rPr>
            </w:pPr>
            <w:r>
              <w:rPr>
                <w:rFonts w:ascii="Times New Roman" w:hAnsi="Times New Roman"/>
                <w:b/>
                <w:i/>
                <w:sz w:val="28"/>
                <w:szCs w:val="28"/>
              </w:rPr>
              <w:t>Описание выборки</w:t>
            </w:r>
          </w:p>
          <w:p w:rsidR="00FF1944" w:rsidRPr="00FF1944" w:rsidRDefault="00FF1944" w:rsidP="00FF1944">
            <w:pPr>
              <w:pStyle w:val="13"/>
              <w:spacing w:after="0" w:line="240" w:lineRule="auto"/>
              <w:ind w:left="0" w:firstLine="709"/>
              <w:jc w:val="center"/>
              <w:rPr>
                <w:rFonts w:ascii="Times New Roman" w:hAnsi="Times New Roman"/>
                <w:b/>
                <w:i/>
                <w:sz w:val="28"/>
                <w:szCs w:val="28"/>
              </w:rPr>
            </w:pPr>
          </w:p>
          <w:p w:rsidR="006C2A7D" w:rsidRDefault="006C2A7D" w:rsidP="00AF3271">
            <w:pPr>
              <w:spacing w:after="0" w:line="240" w:lineRule="auto"/>
              <w:ind w:firstLine="709"/>
              <w:jc w:val="both"/>
              <w:rPr>
                <w:rFonts w:ascii="Times New Roman" w:hAnsi="Times New Roman"/>
                <w:color w:val="000000"/>
                <w:sz w:val="28"/>
                <w:szCs w:val="28"/>
                <w:lang w:eastAsia="ar-SA"/>
              </w:rPr>
            </w:pPr>
            <w:r w:rsidRPr="009507D7">
              <w:rPr>
                <w:rFonts w:ascii="Times New Roman" w:hAnsi="Times New Roman"/>
                <w:b/>
                <w:i/>
                <w:color w:val="000000"/>
                <w:sz w:val="28"/>
                <w:szCs w:val="28"/>
                <w:lang w:eastAsia="ar-SA"/>
              </w:rPr>
              <w:t>Объектом</w:t>
            </w:r>
            <w:r>
              <w:rPr>
                <w:rFonts w:ascii="Times New Roman" w:hAnsi="Times New Roman"/>
                <w:color w:val="000000"/>
                <w:sz w:val="28"/>
                <w:szCs w:val="28"/>
                <w:lang w:eastAsia="ar-SA"/>
              </w:rPr>
              <w:t xml:space="preserve"> социологического исследования выступают </w:t>
            </w:r>
            <w:r w:rsidRPr="007867B2">
              <w:rPr>
                <w:rFonts w:ascii="Times New Roman" w:hAnsi="Times New Roman"/>
                <w:color w:val="000000"/>
                <w:sz w:val="28"/>
                <w:szCs w:val="28"/>
                <w:lang w:eastAsia="ar-SA"/>
              </w:rPr>
              <w:t>представители малого, среднего и крупного предпринимательства, а также высококвалифицированные эксперты.</w:t>
            </w:r>
          </w:p>
          <w:p w:rsidR="006C2A7D" w:rsidRDefault="006C2A7D" w:rsidP="00AF3271">
            <w:pPr>
              <w:spacing w:after="0" w:line="240" w:lineRule="auto"/>
              <w:ind w:firstLine="709"/>
              <w:jc w:val="both"/>
              <w:rPr>
                <w:rFonts w:ascii="Times New Roman" w:hAnsi="Times New Roman"/>
                <w:color w:val="000000"/>
                <w:sz w:val="28"/>
                <w:szCs w:val="28"/>
                <w:lang w:eastAsia="ar-SA"/>
              </w:rPr>
            </w:pPr>
            <w:r w:rsidRPr="009507D7">
              <w:rPr>
                <w:rFonts w:ascii="Times New Roman" w:hAnsi="Times New Roman"/>
                <w:b/>
                <w:i/>
                <w:color w:val="000000"/>
                <w:sz w:val="28"/>
                <w:szCs w:val="28"/>
                <w:lang w:eastAsia="ar-SA"/>
              </w:rPr>
              <w:lastRenderedPageBreak/>
              <w:t>Эмпирической базой</w:t>
            </w:r>
            <w:r>
              <w:rPr>
                <w:rFonts w:ascii="Times New Roman" w:hAnsi="Times New Roman"/>
                <w:color w:val="000000"/>
                <w:sz w:val="28"/>
                <w:szCs w:val="28"/>
                <w:lang w:eastAsia="ar-SA"/>
              </w:rPr>
              <w:t xml:space="preserve"> исследования выступили:</w:t>
            </w:r>
          </w:p>
          <w:p w:rsidR="00FF1944" w:rsidRDefault="006C2A7D" w:rsidP="00FF1944">
            <w:pPr>
              <w:spacing w:after="0" w:line="240" w:lineRule="auto"/>
              <w:ind w:firstLine="709"/>
              <w:jc w:val="both"/>
              <w:rPr>
                <w:rFonts w:ascii="Times New Roman" w:hAnsi="Times New Roman"/>
                <w:color w:val="000000"/>
                <w:sz w:val="28"/>
                <w:szCs w:val="28"/>
                <w:lang w:eastAsia="ar-SA"/>
              </w:rPr>
            </w:pPr>
            <w:r>
              <w:rPr>
                <w:rFonts w:ascii="Times New Roman" w:hAnsi="Times New Roman"/>
                <w:color w:val="000000"/>
                <w:sz w:val="28"/>
                <w:szCs w:val="28"/>
                <w:lang w:eastAsia="ar-SA"/>
              </w:rPr>
              <w:t xml:space="preserve">— результаты массового </w:t>
            </w:r>
            <w:r w:rsidRPr="007867B2">
              <w:rPr>
                <w:rFonts w:ascii="Times New Roman" w:hAnsi="Times New Roman"/>
                <w:color w:val="000000"/>
                <w:sz w:val="28"/>
                <w:szCs w:val="28"/>
                <w:lang w:eastAsia="ar-SA"/>
              </w:rPr>
              <w:t>репрезентативного анкетного опроса представителей субъектов предпринимательской деятельности в Республике Мордовия (</w:t>
            </w:r>
            <w:r>
              <w:rPr>
                <w:rFonts w:ascii="Times New Roman" w:hAnsi="Times New Roman"/>
                <w:color w:val="000000"/>
                <w:sz w:val="28"/>
                <w:szCs w:val="28"/>
                <w:lang w:eastAsia="ar-SA"/>
              </w:rPr>
              <w:t xml:space="preserve">апрель </w:t>
            </w:r>
            <w:r w:rsidRPr="007867B2">
              <w:rPr>
                <w:rFonts w:ascii="Times New Roman" w:hAnsi="Times New Roman"/>
                <w:color w:val="000000"/>
                <w:sz w:val="28"/>
                <w:szCs w:val="28"/>
                <w:lang w:eastAsia="ar-SA"/>
              </w:rPr>
              <w:t>201</w:t>
            </w:r>
            <w:r>
              <w:rPr>
                <w:rFonts w:ascii="Times New Roman" w:hAnsi="Times New Roman"/>
                <w:color w:val="000000"/>
                <w:sz w:val="28"/>
                <w:szCs w:val="28"/>
                <w:lang w:eastAsia="ar-SA"/>
              </w:rPr>
              <w:t>6</w:t>
            </w:r>
            <w:r w:rsidRPr="007867B2">
              <w:rPr>
                <w:rFonts w:ascii="Times New Roman" w:hAnsi="Times New Roman"/>
                <w:color w:val="000000"/>
                <w:sz w:val="28"/>
                <w:szCs w:val="28"/>
                <w:lang w:eastAsia="ar-SA"/>
              </w:rPr>
              <w:t xml:space="preserve"> г., к</w:t>
            </w:r>
            <w:r>
              <w:rPr>
                <w:rFonts w:ascii="Times New Roman" w:hAnsi="Times New Roman"/>
                <w:color w:val="000000"/>
                <w:sz w:val="28"/>
                <w:szCs w:val="28"/>
                <w:lang w:eastAsia="ar-SA"/>
              </w:rPr>
              <w:t xml:space="preserve">вотно-пропорциональная выборка, </w:t>
            </w:r>
            <w:r w:rsidRPr="009507D7">
              <w:rPr>
                <w:rFonts w:ascii="Times New Roman" w:hAnsi="Times New Roman"/>
                <w:i/>
                <w:color w:val="000000"/>
                <w:sz w:val="28"/>
                <w:szCs w:val="28"/>
                <w:lang w:eastAsia="ar-SA"/>
              </w:rPr>
              <w:t>n</w:t>
            </w:r>
            <w:r>
              <w:rPr>
                <w:rFonts w:ascii="Times New Roman" w:hAnsi="Times New Roman"/>
                <w:color w:val="000000"/>
                <w:sz w:val="28"/>
                <w:szCs w:val="28"/>
                <w:lang w:eastAsia="ar-SA"/>
              </w:rPr>
              <w:t xml:space="preserve"> </w:t>
            </w:r>
            <w:r w:rsidRPr="007867B2">
              <w:rPr>
                <w:rFonts w:ascii="Times New Roman" w:hAnsi="Times New Roman"/>
                <w:color w:val="000000"/>
                <w:sz w:val="28"/>
                <w:szCs w:val="28"/>
                <w:lang w:eastAsia="ar-SA"/>
              </w:rPr>
              <w:t>=</w:t>
            </w:r>
            <w:r>
              <w:rPr>
                <w:rFonts w:ascii="Times New Roman" w:hAnsi="Times New Roman"/>
                <w:color w:val="000000"/>
                <w:sz w:val="28"/>
                <w:szCs w:val="28"/>
                <w:lang w:eastAsia="ar-SA"/>
              </w:rPr>
              <w:t xml:space="preserve"> </w:t>
            </w:r>
            <w:r w:rsidRPr="007867B2">
              <w:rPr>
                <w:rFonts w:ascii="Times New Roman" w:hAnsi="Times New Roman"/>
                <w:color w:val="000000"/>
                <w:sz w:val="28"/>
                <w:szCs w:val="28"/>
                <w:lang w:eastAsia="ar-SA"/>
              </w:rPr>
              <w:t>37</w:t>
            </w:r>
            <w:r>
              <w:rPr>
                <w:rFonts w:ascii="Times New Roman" w:hAnsi="Times New Roman"/>
                <w:color w:val="000000"/>
                <w:sz w:val="28"/>
                <w:szCs w:val="28"/>
                <w:lang w:eastAsia="ar-SA"/>
              </w:rPr>
              <w:t>8</w:t>
            </w:r>
            <w:r w:rsidRPr="007867B2">
              <w:rPr>
                <w:rFonts w:ascii="Times New Roman" w:hAnsi="Times New Roman"/>
                <w:color w:val="000000"/>
                <w:sz w:val="28"/>
                <w:szCs w:val="28"/>
                <w:lang w:eastAsia="ar-SA"/>
              </w:rPr>
              <w:t xml:space="preserve"> ре</w:t>
            </w:r>
            <w:r>
              <w:rPr>
                <w:rFonts w:ascii="Times New Roman" w:hAnsi="Times New Roman"/>
                <w:color w:val="000000"/>
                <w:sz w:val="28"/>
                <w:szCs w:val="28"/>
                <w:lang w:eastAsia="ar-SA"/>
              </w:rPr>
              <w:t>спондентов</w:t>
            </w:r>
            <w:r w:rsidRPr="007867B2">
              <w:rPr>
                <w:rFonts w:ascii="Times New Roman" w:hAnsi="Times New Roman"/>
                <w:color w:val="000000"/>
                <w:sz w:val="28"/>
                <w:szCs w:val="28"/>
                <w:lang w:eastAsia="ar-SA"/>
              </w:rPr>
              <w:t>, статистическая погрешность не превышает 5</w:t>
            </w:r>
            <w:r>
              <w:rPr>
                <w:rFonts w:ascii="Times New Roman" w:hAnsi="Times New Roman"/>
                <w:color w:val="000000"/>
                <w:sz w:val="28"/>
                <w:szCs w:val="28"/>
                <w:lang w:eastAsia="ar-SA"/>
              </w:rPr>
              <w:t> %</w:t>
            </w:r>
            <w:r w:rsidRPr="007867B2">
              <w:rPr>
                <w:rFonts w:ascii="Times New Roman" w:hAnsi="Times New Roman"/>
                <w:color w:val="000000"/>
                <w:sz w:val="28"/>
                <w:szCs w:val="28"/>
                <w:lang w:eastAsia="ar-SA"/>
              </w:rPr>
              <w:t>);</w:t>
            </w:r>
          </w:p>
          <w:p w:rsidR="006C2A7D" w:rsidRDefault="006C2A7D" w:rsidP="00FF1944">
            <w:pPr>
              <w:spacing w:after="0" w:line="240" w:lineRule="auto"/>
              <w:ind w:firstLine="709"/>
              <w:jc w:val="both"/>
              <w:rPr>
                <w:rFonts w:ascii="Times New Roman" w:hAnsi="Times New Roman"/>
                <w:color w:val="000000"/>
                <w:sz w:val="28"/>
                <w:szCs w:val="28"/>
                <w:lang w:eastAsia="ar-SA"/>
              </w:rPr>
            </w:pPr>
            <w:r w:rsidRPr="007867B2">
              <w:rPr>
                <w:rFonts w:ascii="Times New Roman" w:hAnsi="Times New Roman"/>
                <w:color w:val="000000"/>
                <w:sz w:val="28"/>
                <w:szCs w:val="28"/>
                <w:lang w:eastAsia="ar-SA"/>
              </w:rPr>
              <w:t>— результаты экспертного опроса представителей субъектов предпринимательской деятельности в Республике Мордовия (</w:t>
            </w:r>
            <w:r>
              <w:rPr>
                <w:rFonts w:ascii="Times New Roman" w:hAnsi="Times New Roman"/>
                <w:color w:val="000000"/>
                <w:sz w:val="28"/>
                <w:szCs w:val="28"/>
                <w:lang w:eastAsia="ar-SA"/>
              </w:rPr>
              <w:t xml:space="preserve">апрель </w:t>
            </w:r>
            <w:r w:rsidRPr="007867B2">
              <w:rPr>
                <w:rFonts w:ascii="Times New Roman" w:hAnsi="Times New Roman"/>
                <w:color w:val="000000"/>
                <w:sz w:val="28"/>
                <w:szCs w:val="28"/>
                <w:lang w:eastAsia="ar-SA"/>
              </w:rPr>
              <w:t>201</w:t>
            </w:r>
            <w:r>
              <w:rPr>
                <w:rFonts w:ascii="Times New Roman" w:hAnsi="Times New Roman"/>
                <w:color w:val="000000"/>
                <w:sz w:val="28"/>
                <w:szCs w:val="28"/>
                <w:lang w:eastAsia="ar-SA"/>
              </w:rPr>
              <w:t>6</w:t>
            </w:r>
            <w:r w:rsidRPr="007867B2">
              <w:rPr>
                <w:rFonts w:ascii="Times New Roman" w:hAnsi="Times New Roman"/>
                <w:color w:val="000000"/>
                <w:sz w:val="28"/>
                <w:szCs w:val="28"/>
                <w:lang w:eastAsia="ar-SA"/>
              </w:rPr>
              <w:t xml:space="preserve"> г., критериями отбора выступили стаж ведения предпринимательской деятельности и принадлежность к формализованны</w:t>
            </w:r>
            <w:r>
              <w:rPr>
                <w:rFonts w:ascii="Times New Roman" w:hAnsi="Times New Roman"/>
                <w:color w:val="000000"/>
                <w:sz w:val="28"/>
                <w:szCs w:val="28"/>
                <w:lang w:eastAsia="ar-SA"/>
              </w:rPr>
              <w:t xml:space="preserve">м сообществам предпринимателей, </w:t>
            </w:r>
            <w:r w:rsidRPr="009507D7">
              <w:rPr>
                <w:rFonts w:ascii="Times New Roman" w:hAnsi="Times New Roman"/>
                <w:i/>
                <w:color w:val="000000"/>
                <w:sz w:val="28"/>
                <w:szCs w:val="28"/>
                <w:lang w:eastAsia="ar-SA"/>
              </w:rPr>
              <w:t>N</w:t>
            </w:r>
            <w:r>
              <w:rPr>
                <w:rFonts w:ascii="Times New Roman" w:hAnsi="Times New Roman"/>
                <w:color w:val="000000"/>
                <w:sz w:val="28"/>
                <w:szCs w:val="28"/>
                <w:lang w:eastAsia="ar-SA"/>
              </w:rPr>
              <w:t> </w:t>
            </w:r>
            <w:r w:rsidRPr="007867B2">
              <w:rPr>
                <w:rFonts w:ascii="Times New Roman" w:hAnsi="Times New Roman"/>
                <w:color w:val="000000"/>
                <w:sz w:val="28"/>
                <w:szCs w:val="28"/>
                <w:lang w:eastAsia="ar-SA"/>
              </w:rPr>
              <w:t>=</w:t>
            </w:r>
            <w:r>
              <w:rPr>
                <w:rFonts w:ascii="Times New Roman" w:hAnsi="Times New Roman"/>
                <w:color w:val="000000"/>
                <w:sz w:val="28"/>
                <w:szCs w:val="28"/>
                <w:lang w:eastAsia="ar-SA"/>
              </w:rPr>
              <w:t xml:space="preserve"> 47 экспертов</w:t>
            </w:r>
            <w:r w:rsidRPr="007867B2">
              <w:rPr>
                <w:rFonts w:ascii="Times New Roman" w:hAnsi="Times New Roman"/>
                <w:color w:val="000000"/>
                <w:sz w:val="28"/>
                <w:szCs w:val="28"/>
                <w:lang w:eastAsia="ar-SA"/>
              </w:rPr>
              <w:t>).</w:t>
            </w:r>
          </w:p>
          <w:p w:rsidR="006C2A7D" w:rsidRDefault="006C2A7D" w:rsidP="00103740">
            <w:pPr>
              <w:spacing w:after="0" w:line="240" w:lineRule="auto"/>
              <w:ind w:firstLine="709"/>
              <w:jc w:val="both"/>
              <w:rPr>
                <w:rFonts w:ascii="Times New Roman" w:hAnsi="Times New Roman"/>
                <w:color w:val="000000"/>
                <w:sz w:val="24"/>
              </w:rPr>
            </w:pPr>
            <w:r w:rsidRPr="00682874">
              <w:rPr>
                <w:rFonts w:ascii="Times New Roman" w:hAnsi="Times New Roman"/>
                <w:b/>
                <w:i/>
                <w:color w:val="000000"/>
                <w:spacing w:val="-4"/>
                <w:kern w:val="28"/>
                <w:sz w:val="28"/>
                <w:szCs w:val="28"/>
                <w:lang w:eastAsia="ar-SA"/>
              </w:rPr>
              <w:t>Характеристика генеральной совокупности</w:t>
            </w:r>
            <w:r w:rsidRPr="00682874">
              <w:rPr>
                <w:rFonts w:ascii="Times New Roman" w:hAnsi="Times New Roman"/>
                <w:b/>
                <w:color w:val="000000"/>
                <w:spacing w:val="-4"/>
                <w:kern w:val="28"/>
                <w:sz w:val="28"/>
                <w:szCs w:val="28"/>
                <w:lang w:eastAsia="ar-SA"/>
              </w:rPr>
              <w:t xml:space="preserve">. </w:t>
            </w:r>
            <w:r w:rsidRPr="00682874">
              <w:rPr>
                <w:rFonts w:ascii="Times New Roman" w:hAnsi="Times New Roman"/>
                <w:color w:val="000000"/>
                <w:spacing w:val="-4"/>
                <w:kern w:val="28"/>
                <w:sz w:val="28"/>
                <w:szCs w:val="28"/>
                <w:lang w:eastAsia="ar-SA"/>
              </w:rPr>
              <w:t>Всего, по данным на 1 января 2016 г., на территории Республики Мордовия зарегистрировано 23 067 субъект</w:t>
            </w:r>
            <w:r>
              <w:rPr>
                <w:rFonts w:ascii="Times New Roman" w:hAnsi="Times New Roman"/>
                <w:color w:val="000000"/>
                <w:spacing w:val="-4"/>
                <w:kern w:val="28"/>
                <w:sz w:val="28"/>
                <w:szCs w:val="28"/>
                <w:lang w:eastAsia="ar-SA"/>
              </w:rPr>
              <w:t>ов</w:t>
            </w:r>
            <w:r w:rsidRPr="00682874">
              <w:rPr>
                <w:rFonts w:ascii="Times New Roman" w:hAnsi="Times New Roman"/>
                <w:color w:val="000000"/>
                <w:spacing w:val="-4"/>
                <w:kern w:val="28"/>
                <w:sz w:val="28"/>
                <w:szCs w:val="28"/>
                <w:lang w:eastAsia="ar-SA"/>
              </w:rPr>
              <w:t xml:space="preserve"> предпринимательской деятельности, из них 22 552 субъекта представляют малое (в т. ч.  потребительские кооперативы, микропредприятия, крестьянские (фермерские) хозяйства, а также индивидуальные предприниматели без образования юридического лица), 97 — крупное, 218 — среднее предпринимательство. </w:t>
            </w:r>
          </w:p>
          <w:p w:rsidR="00103740" w:rsidRPr="00103740" w:rsidRDefault="00103740" w:rsidP="00103740">
            <w:pPr>
              <w:spacing w:after="0" w:line="240" w:lineRule="auto"/>
              <w:ind w:firstLine="709"/>
              <w:jc w:val="both"/>
              <w:rPr>
                <w:rFonts w:ascii="Times New Roman" w:hAnsi="Times New Roman"/>
                <w:color w:val="000000"/>
                <w:sz w:val="16"/>
                <w:szCs w:val="16"/>
              </w:rPr>
            </w:pPr>
          </w:p>
          <w:p w:rsidR="006C2A7D" w:rsidRDefault="006C2A7D" w:rsidP="00A940B0">
            <w:pPr>
              <w:spacing w:line="288" w:lineRule="auto"/>
              <w:ind w:firstLine="454"/>
              <w:jc w:val="center"/>
              <w:rPr>
                <w:rFonts w:ascii="Times New Roman" w:hAnsi="Times New Roman"/>
                <w:b/>
                <w:color w:val="000000"/>
                <w:sz w:val="24"/>
              </w:rPr>
            </w:pPr>
            <w:r>
              <w:rPr>
                <w:rFonts w:ascii="Times New Roman" w:hAnsi="Times New Roman"/>
                <w:b/>
                <w:color w:val="000000"/>
                <w:sz w:val="24"/>
              </w:rPr>
              <w:t>Объем генеральной совокупности по Республике Мордовия, ед.</w:t>
            </w:r>
          </w:p>
          <w:tbl>
            <w:tblPr>
              <w:tblW w:w="0" w:type="auto"/>
              <w:tblInd w:w="107" w:type="dxa"/>
              <w:tblLayout w:type="fixed"/>
              <w:tblLook w:val="0000" w:firstRow="0" w:lastRow="0" w:firstColumn="0" w:lastColumn="0" w:noHBand="0" w:noVBand="0"/>
            </w:tblPr>
            <w:tblGrid>
              <w:gridCol w:w="2670"/>
              <w:gridCol w:w="2214"/>
              <w:gridCol w:w="2214"/>
              <w:gridCol w:w="2264"/>
            </w:tblGrid>
            <w:tr w:rsidR="006C2A7D" w:rsidTr="00A940B0">
              <w:tc>
                <w:tcPr>
                  <w:tcW w:w="2670" w:type="dxa"/>
                  <w:vMerge w:val="restart"/>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center"/>
                    <w:rPr>
                      <w:rFonts w:ascii="Times New Roman" w:hAnsi="Times New Roman"/>
                      <w:color w:val="000000"/>
                      <w:sz w:val="20"/>
                      <w:szCs w:val="20"/>
                    </w:rPr>
                  </w:pPr>
                  <w:r w:rsidRPr="005B3E3E">
                    <w:rPr>
                      <w:rFonts w:ascii="Times New Roman" w:hAnsi="Times New Roman"/>
                      <w:color w:val="000000"/>
                      <w:sz w:val="20"/>
                      <w:szCs w:val="20"/>
                    </w:rPr>
                    <w:t>Район, ГО</w:t>
                  </w:r>
                </w:p>
              </w:tc>
              <w:tc>
                <w:tcPr>
                  <w:tcW w:w="6692" w:type="dxa"/>
                  <w:gridSpan w:val="3"/>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napToGrid w:val="0"/>
                    <w:spacing w:after="0" w:line="240" w:lineRule="auto"/>
                    <w:jc w:val="center"/>
                    <w:rPr>
                      <w:rFonts w:ascii="Times New Roman" w:hAnsi="Times New Roman"/>
                      <w:color w:val="000000"/>
                      <w:sz w:val="20"/>
                      <w:szCs w:val="20"/>
                    </w:rPr>
                  </w:pPr>
                  <w:r w:rsidRPr="005B3E3E">
                    <w:rPr>
                      <w:rFonts w:ascii="Times New Roman" w:hAnsi="Times New Roman"/>
                      <w:color w:val="000000"/>
                      <w:sz w:val="20"/>
                      <w:szCs w:val="20"/>
                    </w:rPr>
                    <w:t>Генеральная совокупность</w:t>
                  </w:r>
                </w:p>
              </w:tc>
            </w:tr>
            <w:tr w:rsidR="006C2A7D" w:rsidTr="00A940B0">
              <w:trPr>
                <w:trHeight w:val="90"/>
              </w:trPr>
              <w:tc>
                <w:tcPr>
                  <w:tcW w:w="2670" w:type="dxa"/>
                  <w:vMerge/>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center"/>
                    <w:rPr>
                      <w:rFonts w:ascii="Times New Roman" w:hAnsi="Times New Roman"/>
                      <w:color w:val="000000"/>
                      <w:sz w:val="20"/>
                      <w:szCs w:val="20"/>
                    </w:rPr>
                  </w:pP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center"/>
                    <w:rPr>
                      <w:rFonts w:ascii="Times New Roman" w:hAnsi="Times New Roman"/>
                      <w:color w:val="000000"/>
                      <w:sz w:val="20"/>
                      <w:szCs w:val="20"/>
                    </w:rPr>
                  </w:pPr>
                  <w:r w:rsidRPr="005B3E3E">
                    <w:rPr>
                      <w:rFonts w:ascii="Times New Roman" w:hAnsi="Times New Roman"/>
                      <w:color w:val="000000"/>
                      <w:sz w:val="20"/>
                      <w:szCs w:val="20"/>
                    </w:rPr>
                    <w:t>Малое предпринимательство</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center"/>
                    <w:rPr>
                      <w:rFonts w:ascii="Times New Roman" w:hAnsi="Times New Roman"/>
                      <w:color w:val="000000"/>
                      <w:sz w:val="20"/>
                      <w:szCs w:val="20"/>
                    </w:rPr>
                  </w:pPr>
                  <w:r w:rsidRPr="005B3E3E">
                    <w:rPr>
                      <w:rFonts w:ascii="Times New Roman" w:hAnsi="Times New Roman"/>
                      <w:color w:val="000000"/>
                      <w:sz w:val="20"/>
                      <w:szCs w:val="20"/>
                    </w:rPr>
                    <w:t>Среднее п</w:t>
                  </w:r>
                  <w:r w:rsidRPr="005B3E3E">
                    <w:rPr>
                      <w:rFonts w:ascii="Times New Roman" w:hAnsi="Times New Roman"/>
                      <w:color w:val="000000"/>
                      <w:sz w:val="20"/>
                      <w:szCs w:val="20"/>
                    </w:rPr>
                    <w:cr/>
                    <w:t>едпринимательство</w:t>
                  </w:r>
                </w:p>
              </w:tc>
              <w:tc>
                <w:tcPr>
                  <w:tcW w:w="2264"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napToGrid w:val="0"/>
                    <w:spacing w:after="0" w:line="240" w:lineRule="auto"/>
                    <w:jc w:val="center"/>
                    <w:rPr>
                      <w:rFonts w:ascii="Times New Roman" w:hAnsi="Times New Roman"/>
                      <w:color w:val="000000"/>
                      <w:sz w:val="20"/>
                      <w:szCs w:val="20"/>
                    </w:rPr>
                  </w:pPr>
                  <w:r w:rsidRPr="005B3E3E">
                    <w:rPr>
                      <w:rFonts w:ascii="Times New Roman" w:hAnsi="Times New Roman"/>
                      <w:color w:val="000000"/>
                      <w:sz w:val="20"/>
                      <w:szCs w:val="20"/>
                    </w:rPr>
                    <w:t>Крупное предпринимательство</w:t>
                  </w:r>
                </w:p>
              </w:tc>
            </w:tr>
            <w:tr w:rsidR="006C2A7D" w:rsidTr="00A940B0">
              <w:tc>
                <w:tcPr>
                  <w:tcW w:w="2670" w:type="dxa"/>
                  <w:tcBorders>
                    <w:top w:val="single" w:sz="4" w:space="0" w:color="000000"/>
                    <w:left w:val="single" w:sz="4" w:space="0" w:color="000000"/>
                    <w:bottom w:val="single" w:sz="4" w:space="0" w:color="000000"/>
                  </w:tcBorders>
                </w:tcPr>
                <w:p w:rsidR="006C2A7D" w:rsidRDefault="006C2A7D" w:rsidP="00A940B0">
                  <w:pPr>
                    <w:snapToGrid w:val="0"/>
                    <w:spacing w:after="0" w:line="240" w:lineRule="auto"/>
                    <w:rPr>
                      <w:rFonts w:ascii="Times New Roman" w:hAnsi="Times New Roman"/>
                      <w:color w:val="000000"/>
                      <w:sz w:val="24"/>
                    </w:rPr>
                  </w:pPr>
                  <w:r>
                    <w:rPr>
                      <w:rFonts w:ascii="Times New Roman" w:hAnsi="Times New Roman"/>
                      <w:color w:val="000000"/>
                      <w:sz w:val="24"/>
                    </w:rPr>
                    <w:t>Ардатовский</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378</w:t>
                  </w:r>
                </w:p>
              </w:tc>
              <w:tc>
                <w:tcPr>
                  <w:tcW w:w="2214" w:type="dxa"/>
                  <w:tcBorders>
                    <w:top w:val="single" w:sz="4" w:space="0" w:color="000000"/>
                    <w:left w:val="single" w:sz="4" w:space="0" w:color="000000"/>
                    <w:bottom w:val="single" w:sz="4" w:space="0" w:color="000000"/>
                  </w:tcBorders>
                </w:tcPr>
                <w:p w:rsidR="006C2A7D" w:rsidRPr="00D95C22" w:rsidRDefault="006C2A7D" w:rsidP="00A940B0">
                  <w:pPr>
                    <w:snapToGrid w:val="0"/>
                    <w:spacing w:after="0" w:line="240" w:lineRule="auto"/>
                    <w:jc w:val="right"/>
                    <w:rPr>
                      <w:rFonts w:ascii="Times New Roman" w:hAnsi="Times New Roman"/>
                      <w:color w:val="000000"/>
                      <w:sz w:val="24"/>
                    </w:rPr>
                  </w:pPr>
                  <w:r>
                    <w:rPr>
                      <w:rFonts w:ascii="Times New Roman" w:hAnsi="Times New Roman"/>
                      <w:color w:val="000000"/>
                      <w:sz w:val="24"/>
                    </w:rPr>
                    <w:t>—</w:t>
                  </w:r>
                </w:p>
              </w:tc>
              <w:tc>
                <w:tcPr>
                  <w:tcW w:w="2264"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11</w:t>
                  </w:r>
                </w:p>
              </w:tc>
            </w:tr>
            <w:tr w:rsidR="006C2A7D" w:rsidTr="00A940B0">
              <w:tc>
                <w:tcPr>
                  <w:tcW w:w="2670" w:type="dxa"/>
                  <w:tcBorders>
                    <w:top w:val="single" w:sz="4" w:space="0" w:color="000000"/>
                    <w:left w:val="single" w:sz="4" w:space="0" w:color="000000"/>
                    <w:bottom w:val="single" w:sz="4" w:space="0" w:color="000000"/>
                  </w:tcBorders>
                </w:tcPr>
                <w:p w:rsidR="006C2A7D" w:rsidRDefault="006C2A7D" w:rsidP="00A940B0">
                  <w:pPr>
                    <w:snapToGrid w:val="0"/>
                    <w:spacing w:after="0" w:line="240" w:lineRule="auto"/>
                    <w:rPr>
                      <w:rFonts w:ascii="Times New Roman" w:hAnsi="Times New Roman"/>
                      <w:color w:val="000000"/>
                      <w:sz w:val="24"/>
                    </w:rPr>
                  </w:pPr>
                  <w:r>
                    <w:rPr>
                      <w:rFonts w:ascii="Times New Roman" w:hAnsi="Times New Roman"/>
                      <w:color w:val="000000"/>
                      <w:sz w:val="24"/>
                    </w:rPr>
                    <w:t>Атю</w:t>
                  </w:r>
                  <w:r>
                    <w:rPr>
                      <w:rFonts w:ascii="Times New Roman" w:hAnsi="Times New Roman"/>
                      <w:color w:val="000000"/>
                      <w:sz w:val="24"/>
                    </w:rPr>
                    <w:cr/>
                    <w:t>ьевский</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147</w:t>
                  </w:r>
                </w:p>
              </w:tc>
              <w:tc>
                <w:tcPr>
                  <w:tcW w:w="2214" w:type="dxa"/>
                  <w:tcBorders>
                    <w:top w:val="single" w:sz="4" w:space="0" w:color="000000"/>
                    <w:left w:val="single" w:sz="4" w:space="0" w:color="000000"/>
                    <w:bottom w:val="single" w:sz="4" w:space="0" w:color="000000"/>
                  </w:tcBorders>
                </w:tcPr>
                <w:p w:rsidR="006C2A7D" w:rsidRPr="00D95C22" w:rsidRDefault="006C2A7D" w:rsidP="00A940B0">
                  <w:pPr>
                    <w:snapToGrid w:val="0"/>
                    <w:spacing w:after="0" w:line="240" w:lineRule="auto"/>
                    <w:jc w:val="right"/>
                    <w:rPr>
                      <w:rFonts w:ascii="Times New Roman" w:hAnsi="Times New Roman"/>
                      <w:color w:val="000000"/>
                      <w:sz w:val="24"/>
                    </w:rPr>
                  </w:pPr>
                  <w:r>
                    <w:rPr>
                      <w:rFonts w:ascii="Times New Roman" w:hAnsi="Times New Roman"/>
                      <w:color w:val="000000"/>
                      <w:sz w:val="24"/>
                    </w:rPr>
                    <w:t>—</w:t>
                  </w:r>
                </w:p>
              </w:tc>
              <w:tc>
                <w:tcPr>
                  <w:tcW w:w="2264"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6</w:t>
                  </w:r>
                </w:p>
              </w:tc>
            </w:tr>
            <w:tr w:rsidR="006C2A7D" w:rsidTr="00A940B0">
              <w:tc>
                <w:tcPr>
                  <w:tcW w:w="2670" w:type="dxa"/>
                  <w:tcBorders>
                    <w:top w:val="single" w:sz="4" w:space="0" w:color="000000"/>
                    <w:left w:val="single" w:sz="4" w:space="0" w:color="000000"/>
                    <w:bottom w:val="single" w:sz="4" w:space="0" w:color="000000"/>
                  </w:tcBorders>
                </w:tcPr>
                <w:p w:rsidR="006C2A7D" w:rsidRDefault="006C2A7D" w:rsidP="00A940B0">
                  <w:pPr>
                    <w:snapToGrid w:val="0"/>
                    <w:spacing w:after="0" w:line="240" w:lineRule="auto"/>
                    <w:rPr>
                      <w:rFonts w:ascii="Times New Roman" w:hAnsi="Times New Roman"/>
                      <w:color w:val="000000"/>
                      <w:sz w:val="24"/>
                    </w:rPr>
                  </w:pPr>
                  <w:r>
                    <w:rPr>
                      <w:rFonts w:ascii="Times New Roman" w:hAnsi="Times New Roman"/>
                      <w:color w:val="000000"/>
                      <w:sz w:val="24"/>
                    </w:rPr>
                    <w:t>Атяшевский</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325</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5</w:t>
                  </w:r>
                </w:p>
              </w:tc>
              <w:tc>
                <w:tcPr>
                  <w:tcW w:w="2264"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6</w:t>
                  </w:r>
                </w:p>
              </w:tc>
            </w:tr>
            <w:tr w:rsidR="006C2A7D" w:rsidTr="00A940B0">
              <w:tc>
                <w:tcPr>
                  <w:tcW w:w="2670" w:type="dxa"/>
                  <w:tcBorders>
                    <w:top w:val="single" w:sz="4" w:space="0" w:color="000000"/>
                    <w:left w:val="single" w:sz="4" w:space="0" w:color="000000"/>
                    <w:bottom w:val="single" w:sz="4" w:space="0" w:color="000000"/>
                  </w:tcBorders>
                </w:tcPr>
                <w:p w:rsidR="006C2A7D" w:rsidRDefault="006C2A7D" w:rsidP="00A940B0">
                  <w:pPr>
                    <w:snapToGrid w:val="0"/>
                    <w:spacing w:after="0" w:line="240" w:lineRule="auto"/>
                    <w:rPr>
                      <w:rFonts w:ascii="Times New Roman" w:hAnsi="Times New Roman"/>
                      <w:color w:val="000000"/>
                      <w:sz w:val="24"/>
                    </w:rPr>
                  </w:pPr>
                  <w:r>
                    <w:rPr>
                      <w:rFonts w:ascii="Times New Roman" w:hAnsi="Times New Roman"/>
                      <w:color w:val="000000"/>
                      <w:sz w:val="24"/>
                    </w:rPr>
                    <w:t>Большеберезниковский</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204</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3</w:t>
                  </w:r>
                </w:p>
              </w:tc>
              <w:tc>
                <w:tcPr>
                  <w:tcW w:w="2264"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3</w:t>
                  </w:r>
                </w:p>
              </w:tc>
            </w:tr>
            <w:tr w:rsidR="006C2A7D" w:rsidTr="00A940B0">
              <w:tc>
                <w:tcPr>
                  <w:tcW w:w="2670" w:type="dxa"/>
                  <w:tcBorders>
                    <w:top w:val="single" w:sz="4" w:space="0" w:color="000000"/>
                    <w:left w:val="single" w:sz="4" w:space="0" w:color="000000"/>
                    <w:bottom w:val="single" w:sz="4" w:space="0" w:color="000000"/>
                  </w:tcBorders>
                </w:tcPr>
                <w:p w:rsidR="006C2A7D" w:rsidRDefault="006C2A7D" w:rsidP="00A940B0">
                  <w:pPr>
                    <w:snapToGrid w:val="0"/>
                    <w:spacing w:after="0" w:line="240" w:lineRule="auto"/>
                    <w:rPr>
                      <w:rFonts w:ascii="Times New Roman" w:hAnsi="Times New Roman"/>
                      <w:color w:val="000000"/>
                      <w:sz w:val="24"/>
                    </w:rPr>
                  </w:pPr>
                  <w:r>
                    <w:rPr>
                      <w:rFonts w:ascii="Times New Roman" w:hAnsi="Times New Roman"/>
                      <w:color w:val="000000"/>
                      <w:sz w:val="24"/>
                    </w:rPr>
                    <w:t>Большеигнатовский</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150</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1</w:t>
                  </w:r>
                </w:p>
              </w:tc>
              <w:tc>
                <w:tcPr>
                  <w:tcW w:w="2264"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1</w:t>
                  </w:r>
                </w:p>
              </w:tc>
            </w:tr>
            <w:tr w:rsidR="006C2A7D" w:rsidTr="00A940B0">
              <w:tc>
                <w:tcPr>
                  <w:tcW w:w="2670" w:type="dxa"/>
                  <w:tcBorders>
                    <w:top w:val="single" w:sz="4" w:space="0" w:color="000000"/>
                    <w:left w:val="single" w:sz="4" w:space="0" w:color="000000"/>
                    <w:bottom w:val="single" w:sz="4" w:space="0" w:color="000000"/>
                  </w:tcBorders>
                </w:tcPr>
                <w:p w:rsidR="006C2A7D" w:rsidRDefault="006C2A7D" w:rsidP="00A940B0">
                  <w:pPr>
                    <w:snapToGrid w:val="0"/>
                    <w:spacing w:after="0" w:line="240" w:lineRule="auto"/>
                    <w:rPr>
                      <w:rFonts w:ascii="Times New Roman" w:hAnsi="Times New Roman"/>
                      <w:color w:val="000000"/>
                      <w:sz w:val="24"/>
                    </w:rPr>
                  </w:pPr>
                  <w:r>
                    <w:rPr>
                      <w:rFonts w:ascii="Times New Roman" w:hAnsi="Times New Roman"/>
                      <w:color w:val="000000"/>
                      <w:sz w:val="24"/>
                    </w:rPr>
                    <w:t>Дубенский</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255</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3</w:t>
                  </w:r>
                </w:p>
              </w:tc>
              <w:tc>
                <w:tcPr>
                  <w:tcW w:w="2264"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3</w:t>
                  </w:r>
                </w:p>
              </w:tc>
            </w:tr>
            <w:tr w:rsidR="006C2A7D" w:rsidTr="00A940B0">
              <w:tc>
                <w:tcPr>
                  <w:tcW w:w="2670" w:type="dxa"/>
                  <w:tcBorders>
                    <w:top w:val="single" w:sz="4" w:space="0" w:color="000000"/>
                    <w:left w:val="single" w:sz="4" w:space="0" w:color="000000"/>
                    <w:bottom w:val="single" w:sz="4" w:space="0" w:color="000000"/>
                  </w:tcBorders>
                </w:tcPr>
                <w:p w:rsidR="006C2A7D" w:rsidRDefault="006C2A7D" w:rsidP="00A940B0">
                  <w:pPr>
                    <w:snapToGrid w:val="0"/>
                    <w:spacing w:after="0" w:line="240" w:lineRule="auto"/>
                    <w:rPr>
                      <w:rFonts w:ascii="Times New Roman" w:hAnsi="Times New Roman"/>
                      <w:color w:val="000000"/>
                      <w:sz w:val="24"/>
                    </w:rPr>
                  </w:pPr>
                  <w:r>
                    <w:rPr>
                      <w:rFonts w:ascii="Times New Roman" w:hAnsi="Times New Roman"/>
                      <w:color w:val="000000"/>
                      <w:sz w:val="24"/>
                    </w:rPr>
                    <w:t>Ельниковский</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174</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2</w:t>
                  </w:r>
                </w:p>
              </w:tc>
              <w:tc>
                <w:tcPr>
                  <w:tcW w:w="2264"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3</w:t>
                  </w:r>
                </w:p>
              </w:tc>
            </w:tr>
            <w:tr w:rsidR="006C2A7D" w:rsidTr="00A940B0">
              <w:tc>
                <w:tcPr>
                  <w:tcW w:w="2670" w:type="dxa"/>
                  <w:tcBorders>
                    <w:top w:val="single" w:sz="4" w:space="0" w:color="000000"/>
                    <w:left w:val="single" w:sz="4" w:space="0" w:color="000000"/>
                    <w:bottom w:val="single" w:sz="4" w:space="0" w:color="000000"/>
                  </w:tcBorders>
                </w:tcPr>
                <w:p w:rsidR="006C2A7D" w:rsidRDefault="006C2A7D" w:rsidP="00A940B0">
                  <w:pPr>
                    <w:snapToGrid w:val="0"/>
                    <w:spacing w:after="0" w:line="240" w:lineRule="auto"/>
                    <w:rPr>
                      <w:rFonts w:ascii="Times New Roman" w:hAnsi="Times New Roman"/>
                      <w:color w:val="000000"/>
                      <w:sz w:val="24"/>
                    </w:rPr>
                  </w:pPr>
                  <w:r>
                    <w:rPr>
                      <w:rFonts w:ascii="Times New Roman" w:hAnsi="Times New Roman"/>
                      <w:color w:val="000000"/>
                      <w:sz w:val="24"/>
                    </w:rPr>
                    <w:t>Зубово-Полянский</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700</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1</w:t>
                  </w:r>
                </w:p>
              </w:tc>
              <w:tc>
                <w:tcPr>
                  <w:tcW w:w="2264"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8</w:t>
                  </w:r>
                </w:p>
              </w:tc>
            </w:tr>
            <w:tr w:rsidR="006C2A7D" w:rsidTr="00A940B0">
              <w:tc>
                <w:tcPr>
                  <w:tcW w:w="2670" w:type="dxa"/>
                  <w:tcBorders>
                    <w:top w:val="single" w:sz="4" w:space="0" w:color="000000"/>
                    <w:left w:val="single" w:sz="4" w:space="0" w:color="000000"/>
                    <w:bottom w:val="single" w:sz="4" w:space="0" w:color="000000"/>
                  </w:tcBorders>
                </w:tcPr>
                <w:p w:rsidR="006C2A7D" w:rsidRDefault="006C2A7D" w:rsidP="00A940B0">
                  <w:pPr>
                    <w:snapToGrid w:val="0"/>
                    <w:spacing w:after="0" w:line="240" w:lineRule="auto"/>
                    <w:rPr>
                      <w:rFonts w:ascii="Times New Roman" w:hAnsi="Times New Roman"/>
                      <w:color w:val="000000"/>
                      <w:sz w:val="24"/>
                    </w:rPr>
                  </w:pPr>
                  <w:r>
                    <w:rPr>
                      <w:rFonts w:ascii="Times New Roman" w:hAnsi="Times New Roman"/>
                      <w:color w:val="000000"/>
                      <w:sz w:val="24"/>
                    </w:rPr>
                    <w:t>Инсарский</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203</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4</w:t>
                  </w:r>
                </w:p>
              </w:tc>
              <w:tc>
                <w:tcPr>
                  <w:tcW w:w="2264"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p>
              </w:tc>
            </w:tr>
            <w:tr w:rsidR="006C2A7D" w:rsidTr="00A940B0">
              <w:tc>
                <w:tcPr>
                  <w:tcW w:w="2670" w:type="dxa"/>
                  <w:tcBorders>
                    <w:top w:val="single" w:sz="4" w:space="0" w:color="000000"/>
                    <w:left w:val="single" w:sz="4" w:space="0" w:color="000000"/>
                    <w:bottom w:val="single" w:sz="4" w:space="0" w:color="000000"/>
                  </w:tcBorders>
                </w:tcPr>
                <w:p w:rsidR="006C2A7D" w:rsidRDefault="006C2A7D" w:rsidP="00A940B0">
                  <w:pPr>
                    <w:snapToGrid w:val="0"/>
                    <w:spacing w:after="0" w:line="240" w:lineRule="auto"/>
                    <w:rPr>
                      <w:rFonts w:ascii="Times New Roman" w:hAnsi="Times New Roman"/>
                      <w:color w:val="000000"/>
                      <w:sz w:val="24"/>
                    </w:rPr>
                  </w:pPr>
                  <w:r>
                    <w:rPr>
                      <w:rFonts w:ascii="Times New Roman" w:hAnsi="Times New Roman"/>
                      <w:color w:val="000000"/>
                      <w:sz w:val="24"/>
                    </w:rPr>
                    <w:t>Ичалковский</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314</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3</w:t>
                  </w:r>
                </w:p>
              </w:tc>
              <w:tc>
                <w:tcPr>
                  <w:tcW w:w="2264"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7</w:t>
                  </w:r>
                </w:p>
              </w:tc>
            </w:tr>
            <w:tr w:rsidR="006C2A7D" w:rsidTr="00A940B0">
              <w:tc>
                <w:tcPr>
                  <w:tcW w:w="2670" w:type="dxa"/>
                  <w:tcBorders>
                    <w:top w:val="single" w:sz="4" w:space="0" w:color="000000"/>
                    <w:left w:val="single" w:sz="4" w:space="0" w:color="000000"/>
                    <w:bottom w:val="single" w:sz="4" w:space="0" w:color="000000"/>
                  </w:tcBorders>
                </w:tcPr>
                <w:p w:rsidR="006C2A7D" w:rsidRDefault="006C2A7D" w:rsidP="00A940B0">
                  <w:pPr>
                    <w:snapToGrid w:val="0"/>
                    <w:spacing w:after="0" w:line="240" w:lineRule="auto"/>
                    <w:rPr>
                      <w:rFonts w:ascii="Times New Roman" w:hAnsi="Times New Roman"/>
                      <w:color w:val="000000"/>
                      <w:sz w:val="24"/>
                    </w:rPr>
                  </w:pPr>
                  <w:r>
                    <w:rPr>
                      <w:rFonts w:ascii="Times New Roman" w:hAnsi="Times New Roman"/>
                      <w:color w:val="000000"/>
                      <w:sz w:val="24"/>
                    </w:rPr>
                    <w:t>Кадошкинский</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148</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1</w:t>
                  </w:r>
                </w:p>
              </w:tc>
              <w:tc>
                <w:tcPr>
                  <w:tcW w:w="2264"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3</w:t>
                  </w:r>
                </w:p>
              </w:tc>
            </w:tr>
            <w:tr w:rsidR="006C2A7D" w:rsidTr="00A940B0">
              <w:tc>
                <w:tcPr>
                  <w:tcW w:w="2670" w:type="dxa"/>
                  <w:tcBorders>
                    <w:top w:val="single" w:sz="4" w:space="0" w:color="000000"/>
                    <w:left w:val="single" w:sz="4" w:space="0" w:color="000000"/>
                    <w:bottom w:val="single" w:sz="4" w:space="0" w:color="000000"/>
                  </w:tcBorders>
                </w:tcPr>
                <w:p w:rsidR="006C2A7D" w:rsidRDefault="006C2A7D" w:rsidP="00A940B0">
                  <w:pPr>
                    <w:snapToGrid w:val="0"/>
                    <w:spacing w:after="0" w:line="240" w:lineRule="auto"/>
                    <w:rPr>
                      <w:rFonts w:ascii="Times New Roman" w:hAnsi="Times New Roman"/>
                      <w:color w:val="000000"/>
                      <w:sz w:val="24"/>
                    </w:rPr>
                  </w:pPr>
                  <w:r>
                    <w:rPr>
                      <w:rFonts w:ascii="Times New Roman" w:hAnsi="Times New Roman"/>
                      <w:color w:val="000000"/>
                      <w:sz w:val="24"/>
                    </w:rPr>
                    <w:t>Ковылкинский</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852</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1</w:t>
                  </w:r>
                </w:p>
              </w:tc>
              <w:tc>
                <w:tcPr>
                  <w:tcW w:w="2264"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15</w:t>
                  </w:r>
                </w:p>
              </w:tc>
            </w:tr>
            <w:tr w:rsidR="006C2A7D" w:rsidTr="00A940B0">
              <w:tc>
                <w:tcPr>
                  <w:tcW w:w="2670" w:type="dxa"/>
                  <w:tcBorders>
                    <w:top w:val="single" w:sz="4" w:space="0" w:color="000000"/>
                    <w:left w:val="single" w:sz="4" w:space="0" w:color="000000"/>
                    <w:bottom w:val="single" w:sz="4" w:space="0" w:color="000000"/>
                  </w:tcBorders>
                </w:tcPr>
                <w:p w:rsidR="006C2A7D" w:rsidRDefault="006C2A7D" w:rsidP="00A940B0">
                  <w:pPr>
                    <w:snapToGrid w:val="0"/>
                    <w:spacing w:after="0" w:line="240" w:lineRule="auto"/>
                    <w:rPr>
                      <w:rFonts w:ascii="Times New Roman" w:hAnsi="Times New Roman"/>
                      <w:color w:val="000000"/>
                      <w:sz w:val="24"/>
                    </w:rPr>
                  </w:pPr>
                  <w:r>
                    <w:rPr>
                      <w:rFonts w:ascii="Times New Roman" w:hAnsi="Times New Roman"/>
                      <w:color w:val="000000"/>
                      <w:sz w:val="24"/>
                    </w:rPr>
                    <w:t>Кочкуровский</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177</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1</w:t>
                  </w:r>
                </w:p>
              </w:tc>
              <w:tc>
                <w:tcPr>
                  <w:tcW w:w="2264"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5</w:t>
                  </w:r>
                </w:p>
              </w:tc>
            </w:tr>
            <w:tr w:rsidR="006C2A7D" w:rsidTr="00A940B0">
              <w:tc>
                <w:tcPr>
                  <w:tcW w:w="2670" w:type="dxa"/>
                  <w:tcBorders>
                    <w:top w:val="single" w:sz="4" w:space="0" w:color="000000"/>
                    <w:left w:val="single" w:sz="4" w:space="0" w:color="000000"/>
                    <w:bottom w:val="single" w:sz="4" w:space="0" w:color="000000"/>
                  </w:tcBorders>
                </w:tcPr>
                <w:p w:rsidR="006C2A7D" w:rsidRDefault="006C2A7D" w:rsidP="00A940B0">
                  <w:pPr>
                    <w:snapToGrid w:val="0"/>
                    <w:spacing w:after="0" w:line="240" w:lineRule="auto"/>
                    <w:rPr>
                      <w:rFonts w:ascii="Times New Roman" w:hAnsi="Times New Roman"/>
                      <w:color w:val="000000"/>
                      <w:sz w:val="24"/>
                    </w:rPr>
                  </w:pPr>
                  <w:r>
                    <w:rPr>
                      <w:rFonts w:ascii="Times New Roman" w:hAnsi="Times New Roman"/>
                      <w:color w:val="000000"/>
                      <w:sz w:val="24"/>
                    </w:rPr>
                    <w:t>Краснослободский</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512</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6</w:t>
                  </w:r>
                </w:p>
              </w:tc>
              <w:tc>
                <w:tcPr>
                  <w:tcW w:w="2264"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8</w:t>
                  </w:r>
                </w:p>
              </w:tc>
            </w:tr>
            <w:tr w:rsidR="006C2A7D" w:rsidTr="00A940B0">
              <w:tc>
                <w:tcPr>
                  <w:tcW w:w="2670" w:type="dxa"/>
                  <w:tcBorders>
                    <w:top w:val="single" w:sz="4" w:space="0" w:color="000000"/>
                    <w:left w:val="single" w:sz="4" w:space="0" w:color="000000"/>
                    <w:bottom w:val="single" w:sz="4" w:space="0" w:color="000000"/>
                  </w:tcBorders>
                </w:tcPr>
                <w:p w:rsidR="006C2A7D" w:rsidRDefault="006C2A7D" w:rsidP="00A940B0">
                  <w:pPr>
                    <w:snapToGrid w:val="0"/>
                    <w:spacing w:after="0" w:line="240" w:lineRule="auto"/>
                    <w:rPr>
                      <w:rFonts w:ascii="Times New Roman" w:hAnsi="Times New Roman"/>
                      <w:color w:val="000000"/>
                      <w:sz w:val="24"/>
                    </w:rPr>
                  </w:pPr>
                  <w:r>
                    <w:rPr>
                      <w:rFonts w:ascii="Times New Roman" w:hAnsi="Times New Roman"/>
                      <w:color w:val="000000"/>
                      <w:sz w:val="24"/>
                    </w:rPr>
                    <w:t>Лямбирский</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780</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2</w:t>
                  </w:r>
                </w:p>
              </w:tc>
              <w:tc>
                <w:tcPr>
                  <w:tcW w:w="2264"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6</w:t>
                  </w:r>
                </w:p>
              </w:tc>
            </w:tr>
            <w:tr w:rsidR="006C2A7D" w:rsidTr="00A940B0">
              <w:tc>
                <w:tcPr>
                  <w:tcW w:w="2670" w:type="dxa"/>
                  <w:tcBorders>
                    <w:top w:val="single" w:sz="4" w:space="0" w:color="000000"/>
                    <w:left w:val="single" w:sz="4" w:space="0" w:color="000000"/>
                    <w:bottom w:val="single" w:sz="4" w:space="0" w:color="000000"/>
                  </w:tcBorders>
                </w:tcPr>
                <w:p w:rsidR="006C2A7D" w:rsidRDefault="006C2A7D" w:rsidP="00A940B0">
                  <w:pPr>
                    <w:snapToGrid w:val="0"/>
                    <w:spacing w:after="0" w:line="240" w:lineRule="auto"/>
                    <w:rPr>
                      <w:rFonts w:ascii="Times New Roman" w:hAnsi="Times New Roman"/>
                      <w:color w:val="000000"/>
                      <w:sz w:val="24"/>
                    </w:rPr>
                  </w:pPr>
                  <w:r>
                    <w:rPr>
                      <w:rFonts w:ascii="Times New Roman" w:hAnsi="Times New Roman"/>
                      <w:color w:val="000000"/>
                      <w:sz w:val="24"/>
                    </w:rPr>
                    <w:t>Ромодановский</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435</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2</w:t>
                  </w:r>
                </w:p>
              </w:tc>
              <w:tc>
                <w:tcPr>
                  <w:tcW w:w="2264"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7</w:t>
                  </w:r>
                </w:p>
              </w:tc>
            </w:tr>
            <w:tr w:rsidR="006C2A7D" w:rsidTr="00A940B0">
              <w:tc>
                <w:tcPr>
                  <w:tcW w:w="2670" w:type="dxa"/>
                  <w:tcBorders>
                    <w:top w:val="single" w:sz="4" w:space="0" w:color="000000"/>
                    <w:left w:val="single" w:sz="4" w:space="0" w:color="000000"/>
                    <w:bottom w:val="single" w:sz="4" w:space="0" w:color="000000"/>
                  </w:tcBorders>
                </w:tcPr>
                <w:p w:rsidR="006C2A7D" w:rsidRDefault="006C2A7D" w:rsidP="00A940B0">
                  <w:pPr>
                    <w:snapToGrid w:val="0"/>
                    <w:spacing w:after="0" w:line="240" w:lineRule="auto"/>
                    <w:rPr>
                      <w:rFonts w:ascii="Times New Roman" w:hAnsi="Times New Roman"/>
                      <w:color w:val="000000"/>
                      <w:sz w:val="24"/>
                    </w:rPr>
                  </w:pPr>
                  <w:r>
                    <w:rPr>
                      <w:rFonts w:ascii="Times New Roman" w:hAnsi="Times New Roman"/>
                      <w:color w:val="000000"/>
                      <w:sz w:val="24"/>
                    </w:rPr>
                    <w:t>Рузаевский</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1</w:t>
                  </w:r>
                  <w:r>
                    <w:rPr>
                      <w:rFonts w:ascii="Times New Roman" w:hAnsi="Times New Roman"/>
                      <w:color w:val="000000"/>
                      <w:sz w:val="24"/>
                    </w:rPr>
                    <w:t xml:space="preserve"> </w:t>
                  </w:r>
                  <w:r w:rsidRPr="005B3E3E">
                    <w:rPr>
                      <w:rFonts w:ascii="Times New Roman" w:hAnsi="Times New Roman"/>
                      <w:color w:val="000000"/>
                      <w:sz w:val="24"/>
                    </w:rPr>
                    <w:t>406</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8</w:t>
                  </w:r>
                </w:p>
              </w:tc>
              <w:tc>
                <w:tcPr>
                  <w:tcW w:w="2264"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24</w:t>
                  </w:r>
                </w:p>
              </w:tc>
            </w:tr>
            <w:tr w:rsidR="006C2A7D" w:rsidTr="00A940B0">
              <w:tc>
                <w:tcPr>
                  <w:tcW w:w="2670" w:type="dxa"/>
                  <w:tcBorders>
                    <w:top w:val="single" w:sz="4" w:space="0" w:color="000000"/>
                    <w:left w:val="single" w:sz="4" w:space="0" w:color="000000"/>
                    <w:bottom w:val="single" w:sz="4" w:space="0" w:color="000000"/>
                  </w:tcBorders>
                </w:tcPr>
                <w:p w:rsidR="006C2A7D" w:rsidRDefault="006C2A7D" w:rsidP="00A940B0">
                  <w:pPr>
                    <w:snapToGrid w:val="0"/>
                    <w:spacing w:after="0" w:line="240" w:lineRule="auto"/>
                    <w:rPr>
                      <w:rFonts w:ascii="Times New Roman" w:hAnsi="Times New Roman"/>
                      <w:color w:val="000000"/>
                      <w:sz w:val="24"/>
                    </w:rPr>
                  </w:pPr>
                  <w:r>
                    <w:rPr>
                      <w:rFonts w:ascii="Times New Roman" w:hAnsi="Times New Roman"/>
                      <w:color w:val="000000"/>
                      <w:sz w:val="24"/>
                    </w:rPr>
                    <w:t>Старошайговский</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256</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4</w:t>
                  </w:r>
                </w:p>
              </w:tc>
              <w:tc>
                <w:tcPr>
                  <w:tcW w:w="2264"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2</w:t>
                  </w:r>
                </w:p>
              </w:tc>
            </w:tr>
            <w:tr w:rsidR="006C2A7D" w:rsidTr="00A940B0">
              <w:tc>
                <w:tcPr>
                  <w:tcW w:w="2670" w:type="dxa"/>
                  <w:tcBorders>
                    <w:top w:val="single" w:sz="4" w:space="0" w:color="000000"/>
                    <w:left w:val="single" w:sz="4" w:space="0" w:color="000000"/>
                    <w:bottom w:val="single" w:sz="4" w:space="0" w:color="000000"/>
                  </w:tcBorders>
                </w:tcPr>
                <w:p w:rsidR="006C2A7D" w:rsidRDefault="006C2A7D" w:rsidP="00A940B0">
                  <w:pPr>
                    <w:snapToGrid w:val="0"/>
                    <w:spacing w:after="0" w:line="240" w:lineRule="auto"/>
                    <w:rPr>
                      <w:rFonts w:ascii="Times New Roman" w:hAnsi="Times New Roman"/>
                      <w:color w:val="000000"/>
                      <w:sz w:val="24"/>
                    </w:rPr>
                  </w:pPr>
                  <w:r>
                    <w:rPr>
                      <w:rFonts w:ascii="Times New Roman" w:hAnsi="Times New Roman"/>
                      <w:color w:val="000000"/>
                      <w:sz w:val="24"/>
                    </w:rPr>
                    <w:t>Темниковский</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310</w:t>
                  </w:r>
                </w:p>
              </w:tc>
              <w:tc>
                <w:tcPr>
                  <w:tcW w:w="2214" w:type="dxa"/>
                  <w:tcBorders>
                    <w:top w:val="single" w:sz="4" w:space="0" w:color="000000"/>
                    <w:left w:val="single" w:sz="4" w:space="0" w:color="000000"/>
                    <w:bottom w:val="single" w:sz="4" w:space="0" w:color="000000"/>
                  </w:tcBorders>
                </w:tcPr>
                <w:p w:rsidR="006C2A7D" w:rsidRPr="00D95C22" w:rsidRDefault="006C2A7D" w:rsidP="00A940B0">
                  <w:pPr>
                    <w:snapToGrid w:val="0"/>
                    <w:spacing w:after="0" w:line="240" w:lineRule="auto"/>
                    <w:jc w:val="right"/>
                    <w:rPr>
                      <w:rFonts w:ascii="Times New Roman" w:hAnsi="Times New Roman"/>
                      <w:color w:val="000000"/>
                      <w:sz w:val="24"/>
                    </w:rPr>
                  </w:pPr>
                  <w:r>
                    <w:rPr>
                      <w:rFonts w:ascii="Times New Roman" w:hAnsi="Times New Roman"/>
                      <w:color w:val="000000"/>
                      <w:sz w:val="24"/>
                    </w:rPr>
                    <w:t>—</w:t>
                  </w:r>
                </w:p>
              </w:tc>
              <w:tc>
                <w:tcPr>
                  <w:tcW w:w="2264"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5</w:t>
                  </w:r>
                </w:p>
              </w:tc>
            </w:tr>
            <w:tr w:rsidR="006C2A7D" w:rsidTr="00A940B0">
              <w:tc>
                <w:tcPr>
                  <w:tcW w:w="2670" w:type="dxa"/>
                  <w:tcBorders>
                    <w:top w:val="single" w:sz="4" w:space="0" w:color="000000"/>
                    <w:left w:val="single" w:sz="4" w:space="0" w:color="000000"/>
                    <w:bottom w:val="single" w:sz="4" w:space="0" w:color="000000"/>
                  </w:tcBorders>
                </w:tcPr>
                <w:p w:rsidR="006C2A7D" w:rsidRDefault="006C2A7D" w:rsidP="00A940B0">
                  <w:pPr>
                    <w:snapToGrid w:val="0"/>
                    <w:spacing w:after="0" w:line="240" w:lineRule="auto"/>
                    <w:rPr>
                      <w:rFonts w:ascii="Times New Roman" w:hAnsi="Times New Roman"/>
                      <w:color w:val="000000"/>
                      <w:sz w:val="24"/>
                    </w:rPr>
                  </w:pPr>
                  <w:r>
                    <w:rPr>
                      <w:rFonts w:ascii="Times New Roman" w:hAnsi="Times New Roman"/>
                      <w:color w:val="000000"/>
                      <w:sz w:val="24"/>
                    </w:rPr>
                    <w:t>Теньгушевский</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158</w:t>
                  </w:r>
                </w:p>
              </w:tc>
              <w:tc>
                <w:tcPr>
                  <w:tcW w:w="2214" w:type="dxa"/>
                  <w:tcBorders>
                    <w:top w:val="single" w:sz="4" w:space="0" w:color="000000"/>
                    <w:left w:val="single" w:sz="4" w:space="0" w:color="000000"/>
                    <w:bottom w:val="single" w:sz="4" w:space="0" w:color="000000"/>
                  </w:tcBorders>
                </w:tcPr>
                <w:p w:rsidR="006C2A7D" w:rsidRPr="00D95C22" w:rsidRDefault="006C2A7D" w:rsidP="00A940B0">
                  <w:pPr>
                    <w:snapToGrid w:val="0"/>
                    <w:spacing w:after="0" w:line="240" w:lineRule="auto"/>
                    <w:jc w:val="right"/>
                    <w:rPr>
                      <w:rFonts w:ascii="Times New Roman" w:hAnsi="Times New Roman"/>
                      <w:color w:val="000000"/>
                      <w:sz w:val="24"/>
                    </w:rPr>
                  </w:pPr>
                  <w:r>
                    <w:rPr>
                      <w:rFonts w:ascii="Times New Roman" w:hAnsi="Times New Roman"/>
                      <w:color w:val="000000"/>
                      <w:sz w:val="24"/>
                    </w:rPr>
                    <w:t>—</w:t>
                  </w:r>
                </w:p>
              </w:tc>
              <w:tc>
                <w:tcPr>
                  <w:tcW w:w="2264"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5</w:t>
                  </w:r>
                </w:p>
              </w:tc>
            </w:tr>
            <w:tr w:rsidR="006C2A7D" w:rsidTr="00A940B0">
              <w:tc>
                <w:tcPr>
                  <w:tcW w:w="2670" w:type="dxa"/>
                  <w:tcBorders>
                    <w:top w:val="single" w:sz="4" w:space="0" w:color="000000"/>
                    <w:left w:val="single" w:sz="4" w:space="0" w:color="000000"/>
                    <w:bottom w:val="single" w:sz="4" w:space="0" w:color="000000"/>
                  </w:tcBorders>
                </w:tcPr>
                <w:p w:rsidR="006C2A7D" w:rsidRDefault="006C2A7D" w:rsidP="00A940B0">
                  <w:pPr>
                    <w:snapToGrid w:val="0"/>
                    <w:spacing w:after="0" w:line="240" w:lineRule="auto"/>
                    <w:rPr>
                      <w:rFonts w:ascii="Times New Roman" w:hAnsi="Times New Roman"/>
                      <w:color w:val="000000"/>
                      <w:sz w:val="24"/>
                    </w:rPr>
                  </w:pPr>
                  <w:r>
                    <w:rPr>
                      <w:rFonts w:ascii="Times New Roman" w:hAnsi="Times New Roman"/>
                      <w:color w:val="000000"/>
                      <w:sz w:val="24"/>
                    </w:rPr>
                    <w:t>Торбеев</w:t>
                  </w:r>
                  <w:r>
                    <w:rPr>
                      <w:rFonts w:ascii="Times New Roman" w:hAnsi="Times New Roman"/>
                      <w:color w:val="000000"/>
                      <w:sz w:val="24"/>
                    </w:rPr>
                    <w:cr/>
                    <w:t>кий</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290</w:t>
                  </w:r>
                </w:p>
              </w:tc>
              <w:tc>
                <w:tcPr>
                  <w:tcW w:w="2214" w:type="dxa"/>
                  <w:tcBorders>
                    <w:top w:val="single" w:sz="4" w:space="0" w:color="000000"/>
                    <w:left w:val="single" w:sz="4" w:space="0" w:color="000000"/>
                    <w:bottom w:val="single" w:sz="4" w:space="0" w:color="000000"/>
                  </w:tcBorders>
                </w:tcPr>
                <w:p w:rsidR="006C2A7D" w:rsidRPr="00D95C22" w:rsidRDefault="006C2A7D" w:rsidP="00A940B0">
                  <w:pPr>
                    <w:snapToGrid w:val="0"/>
                    <w:spacing w:after="0" w:line="240" w:lineRule="auto"/>
                    <w:jc w:val="right"/>
                    <w:rPr>
                      <w:rFonts w:ascii="Times New Roman" w:hAnsi="Times New Roman"/>
                      <w:color w:val="000000"/>
                      <w:sz w:val="24"/>
                    </w:rPr>
                  </w:pPr>
                  <w:r>
                    <w:rPr>
                      <w:rFonts w:ascii="Times New Roman" w:hAnsi="Times New Roman"/>
                      <w:color w:val="000000"/>
                      <w:sz w:val="24"/>
                    </w:rPr>
                    <w:t>—</w:t>
                  </w:r>
                </w:p>
              </w:tc>
              <w:tc>
                <w:tcPr>
                  <w:tcW w:w="2264"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3</w:t>
                  </w:r>
                </w:p>
              </w:tc>
            </w:tr>
            <w:tr w:rsidR="006C2A7D" w:rsidTr="00A940B0">
              <w:tc>
                <w:tcPr>
                  <w:tcW w:w="2670" w:type="dxa"/>
                  <w:tcBorders>
                    <w:top w:val="single" w:sz="4" w:space="0" w:color="000000"/>
                    <w:left w:val="single" w:sz="4" w:space="0" w:color="000000"/>
                    <w:bottom w:val="single" w:sz="4" w:space="0" w:color="000000"/>
                  </w:tcBorders>
                </w:tcPr>
                <w:p w:rsidR="006C2A7D" w:rsidRDefault="006C2A7D" w:rsidP="00A940B0">
                  <w:pPr>
                    <w:snapToGrid w:val="0"/>
                    <w:spacing w:after="0" w:line="240" w:lineRule="auto"/>
                    <w:rPr>
                      <w:rFonts w:ascii="Times New Roman" w:hAnsi="Times New Roman"/>
                      <w:color w:val="000000"/>
                      <w:sz w:val="24"/>
                    </w:rPr>
                  </w:pPr>
                  <w:r>
                    <w:rPr>
                      <w:rFonts w:ascii="Times New Roman" w:hAnsi="Times New Roman"/>
                      <w:color w:val="000000"/>
                      <w:sz w:val="24"/>
                    </w:rPr>
                    <w:t>Чамзинский</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716</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4</w:t>
                  </w:r>
                </w:p>
              </w:tc>
              <w:tc>
                <w:tcPr>
                  <w:tcW w:w="2264"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20</w:t>
                  </w:r>
                </w:p>
              </w:tc>
            </w:tr>
            <w:tr w:rsidR="006C2A7D" w:rsidTr="00A940B0">
              <w:tc>
                <w:tcPr>
                  <w:tcW w:w="2670" w:type="dxa"/>
                  <w:tcBorders>
                    <w:top w:val="single" w:sz="4" w:space="0" w:color="000000"/>
                    <w:left w:val="single" w:sz="4" w:space="0" w:color="000000"/>
                    <w:bottom w:val="single" w:sz="4" w:space="0" w:color="000000"/>
                  </w:tcBorders>
                </w:tcPr>
                <w:p w:rsidR="006C2A7D" w:rsidRDefault="006C2A7D" w:rsidP="00A940B0">
                  <w:pPr>
                    <w:snapToGrid w:val="0"/>
                    <w:spacing w:after="0" w:line="240" w:lineRule="auto"/>
                    <w:rPr>
                      <w:rFonts w:ascii="Times New Roman" w:hAnsi="Times New Roman"/>
                      <w:color w:val="000000"/>
                      <w:sz w:val="24"/>
                    </w:rPr>
                  </w:pPr>
                  <w:r>
                    <w:rPr>
                      <w:rFonts w:ascii="Times New Roman" w:hAnsi="Times New Roman"/>
                      <w:color w:val="000000"/>
                      <w:sz w:val="24"/>
                    </w:rPr>
                    <w:t>ГО Саранск</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13</w:t>
                  </w:r>
                  <w:r>
                    <w:rPr>
                      <w:rFonts w:ascii="Times New Roman" w:hAnsi="Times New Roman"/>
                      <w:color w:val="000000"/>
                      <w:sz w:val="24"/>
                    </w:rPr>
                    <w:t xml:space="preserve"> </w:t>
                  </w:r>
                  <w:r w:rsidRPr="005B3E3E">
                    <w:rPr>
                      <w:rFonts w:ascii="Times New Roman" w:hAnsi="Times New Roman"/>
                      <w:color w:val="000000"/>
                      <w:sz w:val="24"/>
                    </w:rPr>
                    <w:t>662</w:t>
                  </w:r>
                </w:p>
              </w:tc>
              <w:tc>
                <w:tcPr>
                  <w:tcW w:w="2214"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46</w:t>
                  </w:r>
                </w:p>
              </w:tc>
              <w:tc>
                <w:tcPr>
                  <w:tcW w:w="2264"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261</w:t>
                  </w:r>
                </w:p>
              </w:tc>
            </w:tr>
            <w:tr w:rsidR="006C2A7D" w:rsidTr="00A940B0">
              <w:tc>
                <w:tcPr>
                  <w:tcW w:w="2670" w:type="dxa"/>
                  <w:tcBorders>
                    <w:top w:val="single" w:sz="4" w:space="0" w:color="000000"/>
                    <w:left w:val="single" w:sz="4" w:space="0" w:color="000000"/>
                    <w:bottom w:val="single" w:sz="4" w:space="0" w:color="auto"/>
                  </w:tcBorders>
                </w:tcPr>
                <w:p w:rsidR="006C2A7D" w:rsidRDefault="006C2A7D" w:rsidP="00A940B0">
                  <w:pPr>
                    <w:snapToGrid w:val="0"/>
                    <w:spacing w:after="0" w:line="240" w:lineRule="auto"/>
                    <w:rPr>
                      <w:rFonts w:ascii="Times New Roman" w:hAnsi="Times New Roman"/>
                      <w:color w:val="000000"/>
                      <w:sz w:val="24"/>
                    </w:rPr>
                  </w:pPr>
                  <w:r>
                    <w:rPr>
                      <w:rFonts w:ascii="Times New Roman" w:hAnsi="Times New Roman"/>
                      <w:color w:val="000000"/>
                      <w:sz w:val="24"/>
                    </w:rPr>
                    <w:t xml:space="preserve">   Итого</w:t>
                  </w:r>
                </w:p>
              </w:tc>
              <w:tc>
                <w:tcPr>
                  <w:tcW w:w="2214" w:type="dxa"/>
                  <w:tcBorders>
                    <w:top w:val="single" w:sz="4" w:space="0" w:color="000000"/>
                    <w:left w:val="single" w:sz="4" w:space="0" w:color="000000"/>
                    <w:bottom w:val="single" w:sz="4" w:space="0" w:color="auto"/>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22</w:t>
                  </w:r>
                  <w:r>
                    <w:rPr>
                      <w:rFonts w:ascii="Times New Roman" w:hAnsi="Times New Roman"/>
                      <w:color w:val="000000"/>
                      <w:sz w:val="24"/>
                    </w:rPr>
                    <w:t xml:space="preserve"> </w:t>
                  </w:r>
                  <w:r w:rsidRPr="005B3E3E">
                    <w:rPr>
                      <w:rFonts w:ascii="Times New Roman" w:hAnsi="Times New Roman"/>
                      <w:color w:val="000000"/>
                      <w:sz w:val="24"/>
                    </w:rPr>
                    <w:t>552</w:t>
                  </w:r>
                </w:p>
              </w:tc>
              <w:tc>
                <w:tcPr>
                  <w:tcW w:w="2214" w:type="dxa"/>
                  <w:tcBorders>
                    <w:top w:val="single" w:sz="4" w:space="0" w:color="000000"/>
                    <w:left w:val="single" w:sz="4" w:space="0" w:color="000000"/>
                    <w:bottom w:val="single" w:sz="4" w:space="0" w:color="auto"/>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97</w:t>
                  </w:r>
                </w:p>
              </w:tc>
              <w:tc>
                <w:tcPr>
                  <w:tcW w:w="2264"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4"/>
                    </w:rPr>
                  </w:pPr>
                  <w:r w:rsidRPr="005B3E3E">
                    <w:rPr>
                      <w:rFonts w:ascii="Times New Roman" w:hAnsi="Times New Roman"/>
                      <w:color w:val="000000"/>
                      <w:sz w:val="24"/>
                    </w:rPr>
                    <w:t>418</w:t>
                  </w:r>
                </w:p>
              </w:tc>
            </w:tr>
            <w:tr w:rsidR="006C2A7D" w:rsidTr="00A940B0">
              <w:tc>
                <w:tcPr>
                  <w:tcW w:w="2670" w:type="dxa"/>
                  <w:tcBorders>
                    <w:top w:val="single" w:sz="4" w:space="0" w:color="auto"/>
                    <w:left w:val="single" w:sz="4" w:space="0" w:color="auto"/>
                    <w:bottom w:val="single" w:sz="4" w:space="0" w:color="auto"/>
                    <w:right w:val="single" w:sz="4" w:space="0" w:color="auto"/>
                  </w:tcBorders>
                </w:tcPr>
                <w:p w:rsidR="006C2A7D" w:rsidRDefault="006C2A7D" w:rsidP="00A940B0">
                  <w:pPr>
                    <w:snapToGrid w:val="0"/>
                    <w:spacing w:after="0" w:line="240" w:lineRule="auto"/>
                    <w:rPr>
                      <w:rFonts w:ascii="Times New Roman" w:hAnsi="Times New Roman"/>
                      <w:color w:val="000000"/>
                      <w:sz w:val="24"/>
                    </w:rPr>
                  </w:pPr>
                  <w:r>
                    <w:rPr>
                      <w:rFonts w:ascii="Times New Roman" w:hAnsi="Times New Roman"/>
                      <w:color w:val="000000"/>
                      <w:sz w:val="24"/>
                    </w:rPr>
                    <w:t xml:space="preserve">   Всего</w:t>
                  </w:r>
                </w:p>
              </w:tc>
              <w:tc>
                <w:tcPr>
                  <w:tcW w:w="6692" w:type="dxa"/>
                  <w:gridSpan w:val="3"/>
                  <w:tcBorders>
                    <w:top w:val="single" w:sz="4" w:space="0" w:color="auto"/>
                    <w:left w:val="single" w:sz="4" w:space="0" w:color="auto"/>
                    <w:bottom w:val="single" w:sz="4" w:space="0" w:color="auto"/>
                    <w:right w:val="single" w:sz="4" w:space="0" w:color="000000"/>
                  </w:tcBorders>
                </w:tcPr>
                <w:p w:rsidR="006C2A7D" w:rsidRPr="00D95C22" w:rsidRDefault="006C2A7D" w:rsidP="00A940B0">
                  <w:pPr>
                    <w:snapToGrid w:val="0"/>
                    <w:spacing w:after="0" w:line="240" w:lineRule="auto"/>
                    <w:jc w:val="center"/>
                    <w:rPr>
                      <w:rFonts w:ascii="Times New Roman" w:hAnsi="Times New Roman"/>
                      <w:color w:val="000000"/>
                      <w:sz w:val="24"/>
                    </w:rPr>
                  </w:pPr>
                  <w:r>
                    <w:rPr>
                      <w:rFonts w:ascii="Times New Roman" w:hAnsi="Times New Roman"/>
                      <w:color w:val="000000"/>
                      <w:sz w:val="24"/>
                    </w:rPr>
                    <w:t>23 067</w:t>
                  </w:r>
                </w:p>
              </w:tc>
            </w:tr>
          </w:tbl>
          <w:p w:rsidR="006C2A7D" w:rsidRDefault="006C2A7D" w:rsidP="00A940B0">
            <w:pPr>
              <w:spacing w:after="0" w:line="240" w:lineRule="auto"/>
              <w:jc w:val="both"/>
              <w:rPr>
                <w:rFonts w:ascii="Times New Roman" w:hAnsi="Times New Roman"/>
                <w:color w:val="000000"/>
                <w:sz w:val="28"/>
                <w:szCs w:val="28"/>
                <w:lang w:eastAsia="ar-SA"/>
              </w:rPr>
            </w:pPr>
          </w:p>
          <w:p w:rsidR="006C2A7D" w:rsidRPr="005B3E3E" w:rsidRDefault="006C2A7D" w:rsidP="00FC38AB">
            <w:pPr>
              <w:spacing w:after="0" w:line="240" w:lineRule="auto"/>
              <w:ind w:firstLine="454"/>
              <w:jc w:val="both"/>
              <w:rPr>
                <w:rFonts w:ascii="Times New Roman" w:hAnsi="Times New Roman"/>
                <w:color w:val="000000"/>
                <w:sz w:val="28"/>
                <w:szCs w:val="28"/>
                <w:lang w:eastAsia="ar-SA"/>
              </w:rPr>
            </w:pPr>
            <w:r w:rsidRPr="009507D7">
              <w:rPr>
                <w:rFonts w:ascii="Times New Roman" w:hAnsi="Times New Roman"/>
                <w:b/>
                <w:i/>
                <w:color w:val="000000"/>
                <w:sz w:val="28"/>
                <w:szCs w:val="28"/>
                <w:lang w:eastAsia="ar-SA"/>
              </w:rPr>
              <w:t>Выборочная совокупность</w:t>
            </w:r>
            <w:r w:rsidRPr="00141E7C">
              <w:rPr>
                <w:rFonts w:ascii="Times New Roman" w:hAnsi="Times New Roman"/>
                <w:b/>
                <w:color w:val="000000"/>
                <w:sz w:val="28"/>
                <w:szCs w:val="28"/>
                <w:lang w:eastAsia="ar-SA"/>
              </w:rPr>
              <w:t xml:space="preserve">. </w:t>
            </w:r>
            <w:r w:rsidRPr="00B643FB">
              <w:rPr>
                <w:rFonts w:ascii="Times New Roman" w:hAnsi="Times New Roman"/>
                <w:color w:val="000000"/>
                <w:sz w:val="28"/>
                <w:szCs w:val="28"/>
                <w:lang w:eastAsia="ar-SA"/>
              </w:rPr>
              <w:t xml:space="preserve">Выборка </w:t>
            </w:r>
            <w:r>
              <w:rPr>
                <w:rFonts w:ascii="Times New Roman" w:hAnsi="Times New Roman"/>
                <w:color w:val="000000"/>
                <w:sz w:val="28"/>
                <w:szCs w:val="28"/>
                <w:lang w:eastAsia="ar-SA"/>
              </w:rPr>
              <w:t xml:space="preserve">массового репрезентативного опроса представителей субъектов предпринимательской деятельности моделирует структуру </w:t>
            </w:r>
            <w:r w:rsidRPr="00B643FB">
              <w:rPr>
                <w:rFonts w:ascii="Times New Roman" w:hAnsi="Times New Roman"/>
                <w:color w:val="000000"/>
                <w:sz w:val="28"/>
                <w:szCs w:val="28"/>
                <w:lang w:eastAsia="ar-SA"/>
              </w:rPr>
              <w:t xml:space="preserve">генеральной совокупности в виде квот (пропорций) изучаемых </w:t>
            </w:r>
            <w:r w:rsidRPr="00B643FB">
              <w:rPr>
                <w:rFonts w:ascii="Times New Roman" w:hAnsi="Times New Roman"/>
                <w:color w:val="000000"/>
                <w:sz w:val="28"/>
                <w:szCs w:val="28"/>
                <w:lang w:eastAsia="ar-SA"/>
              </w:rPr>
              <w:lastRenderedPageBreak/>
              <w:t>признаков</w:t>
            </w:r>
            <w:r>
              <w:rPr>
                <w:rFonts w:ascii="Times New Roman" w:hAnsi="Times New Roman"/>
                <w:color w:val="000000"/>
                <w:sz w:val="28"/>
                <w:szCs w:val="28"/>
                <w:lang w:eastAsia="ar-SA"/>
              </w:rPr>
              <w:t xml:space="preserve"> — основного места ведения предпринимательской деятельности (городской округ, муниципальные районы) и размеру бизнеса (малое, среднее, крупное предпринимательство). </w:t>
            </w:r>
            <w:r w:rsidRPr="00B07761">
              <w:rPr>
                <w:rFonts w:ascii="Times New Roman" w:hAnsi="Times New Roman"/>
                <w:color w:val="000000"/>
                <w:sz w:val="28"/>
                <w:szCs w:val="28"/>
                <w:lang w:eastAsia="ar-SA"/>
              </w:rPr>
              <w:t>Ремонт возникших в ходе исследования отклонений структуры выборочной совокупности осуществлен посредством разработки весовых коэффициентов для каждой из значимых независимых переменных.</w:t>
            </w:r>
            <w:r>
              <w:rPr>
                <w:rFonts w:ascii="Times New Roman" w:hAnsi="Times New Roman"/>
                <w:color w:val="000000"/>
                <w:sz w:val="28"/>
                <w:szCs w:val="28"/>
                <w:lang w:eastAsia="ar-SA"/>
              </w:rPr>
              <w:t xml:space="preserve"> Итоговый объем выборочной совокупности составил 378 ед. при погрешности </w:t>
            </w:r>
            <w:r w:rsidRPr="00B07761">
              <w:rPr>
                <w:rFonts w:ascii="Times New Roman" w:hAnsi="Times New Roman"/>
                <w:color w:val="000000"/>
                <w:sz w:val="28"/>
                <w:szCs w:val="28"/>
                <w:lang w:eastAsia="ar-SA"/>
              </w:rPr>
              <w:t>±5</w:t>
            </w:r>
            <w:r>
              <w:rPr>
                <w:rFonts w:ascii="Times New Roman" w:hAnsi="Times New Roman"/>
                <w:color w:val="000000"/>
                <w:sz w:val="28"/>
                <w:szCs w:val="28"/>
                <w:lang w:eastAsia="ar-SA"/>
              </w:rPr>
              <w:t xml:space="preserve"> %. </w:t>
            </w:r>
          </w:p>
          <w:p w:rsidR="006C2A7D" w:rsidRPr="00103740" w:rsidRDefault="006C2A7D" w:rsidP="00A940B0">
            <w:pPr>
              <w:spacing w:after="0" w:line="240" w:lineRule="auto"/>
              <w:jc w:val="center"/>
              <w:rPr>
                <w:rFonts w:ascii="Times New Roman" w:hAnsi="Times New Roman"/>
                <w:b/>
                <w:color w:val="000000"/>
                <w:sz w:val="16"/>
                <w:szCs w:val="16"/>
              </w:rPr>
            </w:pPr>
          </w:p>
          <w:p w:rsidR="006C2A7D" w:rsidRDefault="006C2A7D" w:rsidP="005C6EE3">
            <w:pPr>
              <w:spacing w:after="0" w:line="240" w:lineRule="auto"/>
              <w:ind w:left="176"/>
              <w:jc w:val="center"/>
              <w:rPr>
                <w:rFonts w:ascii="Times New Roman" w:hAnsi="Times New Roman"/>
                <w:b/>
                <w:color w:val="000000"/>
                <w:sz w:val="24"/>
              </w:rPr>
            </w:pPr>
            <w:r>
              <w:rPr>
                <w:rFonts w:ascii="Times New Roman" w:hAnsi="Times New Roman"/>
                <w:b/>
                <w:color w:val="000000"/>
                <w:sz w:val="24"/>
              </w:rPr>
              <w:t>Объем выборочной совокупности по Республике Мордовия, ед.</w:t>
            </w:r>
          </w:p>
          <w:tbl>
            <w:tblPr>
              <w:tblW w:w="0" w:type="auto"/>
              <w:tblInd w:w="72" w:type="dxa"/>
              <w:tblLayout w:type="fixed"/>
              <w:tblLook w:val="0000" w:firstRow="0" w:lastRow="0" w:firstColumn="0" w:lastColumn="0" w:noHBand="0" w:noVBand="0"/>
            </w:tblPr>
            <w:tblGrid>
              <w:gridCol w:w="2730"/>
              <w:gridCol w:w="2268"/>
              <w:gridCol w:w="2126"/>
              <w:gridCol w:w="2268"/>
            </w:tblGrid>
            <w:tr w:rsidR="006C2A7D" w:rsidTr="00A940B0">
              <w:trPr>
                <w:trHeight w:val="249"/>
              </w:trPr>
              <w:tc>
                <w:tcPr>
                  <w:tcW w:w="2730" w:type="dxa"/>
                  <w:vMerge w:val="restart"/>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center"/>
                    <w:rPr>
                      <w:rFonts w:ascii="Times New Roman" w:hAnsi="Times New Roman"/>
                      <w:color w:val="000000"/>
                      <w:sz w:val="20"/>
                      <w:szCs w:val="20"/>
                    </w:rPr>
                  </w:pPr>
                  <w:r w:rsidRPr="005B3E3E">
                    <w:rPr>
                      <w:rFonts w:ascii="Times New Roman" w:hAnsi="Times New Roman"/>
                      <w:color w:val="000000"/>
                      <w:sz w:val="20"/>
                      <w:szCs w:val="20"/>
                    </w:rPr>
                    <w:t>Район, ГО</w:t>
                  </w:r>
                </w:p>
              </w:tc>
              <w:tc>
                <w:tcPr>
                  <w:tcW w:w="6662" w:type="dxa"/>
                  <w:gridSpan w:val="3"/>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napToGrid w:val="0"/>
                    <w:spacing w:after="0" w:line="240" w:lineRule="auto"/>
                    <w:jc w:val="center"/>
                    <w:rPr>
                      <w:rFonts w:ascii="Times New Roman" w:hAnsi="Times New Roman"/>
                      <w:color w:val="000000"/>
                      <w:sz w:val="20"/>
                      <w:szCs w:val="20"/>
                    </w:rPr>
                  </w:pPr>
                  <w:r w:rsidRPr="005B3E3E">
                    <w:rPr>
                      <w:rFonts w:ascii="Times New Roman" w:hAnsi="Times New Roman"/>
                      <w:color w:val="000000"/>
                      <w:sz w:val="20"/>
                      <w:szCs w:val="20"/>
                    </w:rPr>
                    <w:t>Выборочная совокупность</w:t>
                  </w:r>
                </w:p>
              </w:tc>
            </w:tr>
            <w:tr w:rsidR="006C2A7D" w:rsidTr="00A940B0">
              <w:trPr>
                <w:trHeight w:val="90"/>
              </w:trPr>
              <w:tc>
                <w:tcPr>
                  <w:tcW w:w="2730" w:type="dxa"/>
                  <w:vMerge/>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center"/>
                    <w:rPr>
                      <w:rFonts w:ascii="Times New Roman" w:hAnsi="Times New Roman"/>
                      <w:color w:val="000000"/>
                      <w:sz w:val="20"/>
                      <w:szCs w:val="20"/>
                    </w:rPr>
                  </w:pPr>
                </w:p>
              </w:tc>
              <w:tc>
                <w:tcPr>
                  <w:tcW w:w="2268"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center"/>
                    <w:rPr>
                      <w:rFonts w:ascii="Times New Roman" w:hAnsi="Times New Roman"/>
                      <w:color w:val="000000"/>
                      <w:sz w:val="20"/>
                      <w:szCs w:val="20"/>
                    </w:rPr>
                  </w:pPr>
                  <w:r w:rsidRPr="005B3E3E">
                    <w:rPr>
                      <w:rFonts w:ascii="Times New Roman" w:hAnsi="Times New Roman"/>
                      <w:color w:val="000000"/>
                      <w:sz w:val="20"/>
                      <w:szCs w:val="20"/>
                    </w:rPr>
                    <w:t>Малое предпринимательство</w:t>
                  </w:r>
                </w:p>
              </w:tc>
              <w:tc>
                <w:tcPr>
                  <w:tcW w:w="2126"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center"/>
                    <w:rPr>
                      <w:rFonts w:ascii="Times New Roman" w:hAnsi="Times New Roman"/>
                      <w:color w:val="000000"/>
                      <w:sz w:val="20"/>
                      <w:szCs w:val="20"/>
                    </w:rPr>
                  </w:pPr>
                  <w:r w:rsidRPr="005B3E3E">
                    <w:rPr>
                      <w:rFonts w:ascii="Times New Roman" w:hAnsi="Times New Roman"/>
                      <w:color w:val="000000"/>
                      <w:sz w:val="20"/>
                      <w:szCs w:val="20"/>
                    </w:rPr>
                    <w:t>Среднее предпринимательство</w:t>
                  </w:r>
                </w:p>
              </w:tc>
              <w:tc>
                <w:tcPr>
                  <w:tcW w:w="2268"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napToGrid w:val="0"/>
                    <w:spacing w:after="0" w:line="240" w:lineRule="auto"/>
                    <w:jc w:val="center"/>
                    <w:rPr>
                      <w:rFonts w:ascii="Times New Roman" w:hAnsi="Times New Roman"/>
                      <w:color w:val="000000"/>
                      <w:sz w:val="20"/>
                      <w:szCs w:val="20"/>
                    </w:rPr>
                  </w:pPr>
                  <w:r w:rsidRPr="005B3E3E">
                    <w:rPr>
                      <w:rFonts w:ascii="Times New Roman" w:hAnsi="Times New Roman"/>
                      <w:color w:val="000000"/>
                      <w:sz w:val="20"/>
                      <w:szCs w:val="20"/>
                    </w:rPr>
                    <w:t>Крупное предпринимательство</w:t>
                  </w:r>
                </w:p>
              </w:tc>
            </w:tr>
            <w:tr w:rsidR="006C2A7D" w:rsidTr="00A940B0">
              <w:tc>
                <w:tcPr>
                  <w:tcW w:w="2730"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rPr>
                      <w:rFonts w:ascii="Times New Roman" w:hAnsi="Times New Roman"/>
                      <w:color w:val="000000"/>
                      <w:sz w:val="20"/>
                      <w:szCs w:val="20"/>
                    </w:rPr>
                  </w:pPr>
                  <w:r w:rsidRPr="005B3E3E">
                    <w:rPr>
                      <w:rFonts w:ascii="Times New Roman" w:hAnsi="Times New Roman"/>
                      <w:color w:val="000000"/>
                      <w:sz w:val="20"/>
                      <w:szCs w:val="20"/>
                    </w:rPr>
                    <w:t>Ардатовский</w:t>
                  </w:r>
                </w:p>
              </w:tc>
              <w:tc>
                <w:tcPr>
                  <w:tcW w:w="2268"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6</w:t>
                  </w:r>
                </w:p>
              </w:tc>
              <w:tc>
                <w:tcPr>
                  <w:tcW w:w="2126" w:type="dxa"/>
                  <w:tcBorders>
                    <w:top w:val="single" w:sz="4" w:space="0" w:color="000000"/>
                    <w:left w:val="single" w:sz="4" w:space="0" w:color="000000"/>
                    <w:bottom w:val="single" w:sz="4" w:space="0" w:color="000000"/>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w:t>
                  </w:r>
                </w:p>
              </w:tc>
              <w:tc>
                <w:tcPr>
                  <w:tcW w:w="2268"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w:t>
                  </w:r>
                </w:p>
              </w:tc>
            </w:tr>
            <w:tr w:rsidR="006C2A7D" w:rsidTr="00A940B0">
              <w:tc>
                <w:tcPr>
                  <w:tcW w:w="2730"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rPr>
                      <w:rFonts w:ascii="Times New Roman" w:hAnsi="Times New Roman"/>
                      <w:color w:val="000000"/>
                      <w:sz w:val="20"/>
                      <w:szCs w:val="20"/>
                    </w:rPr>
                  </w:pPr>
                  <w:r w:rsidRPr="005B3E3E">
                    <w:rPr>
                      <w:rFonts w:ascii="Times New Roman" w:hAnsi="Times New Roman"/>
                      <w:color w:val="000000"/>
                      <w:sz w:val="20"/>
                      <w:szCs w:val="20"/>
                    </w:rPr>
                    <w:t>Атюрьевский</w:t>
                  </w:r>
                </w:p>
              </w:tc>
              <w:tc>
                <w:tcPr>
                  <w:tcW w:w="2268"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2</w:t>
                  </w:r>
                </w:p>
              </w:tc>
              <w:tc>
                <w:tcPr>
                  <w:tcW w:w="2126" w:type="dxa"/>
                  <w:tcBorders>
                    <w:top w:val="single" w:sz="4" w:space="0" w:color="000000"/>
                    <w:left w:val="single" w:sz="4" w:space="0" w:color="000000"/>
                    <w:bottom w:val="single" w:sz="4" w:space="0" w:color="000000"/>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w:t>
                  </w:r>
                </w:p>
              </w:tc>
              <w:tc>
                <w:tcPr>
                  <w:tcW w:w="2268"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w:t>
                  </w:r>
                </w:p>
              </w:tc>
            </w:tr>
            <w:tr w:rsidR="006C2A7D" w:rsidTr="00A940B0">
              <w:tc>
                <w:tcPr>
                  <w:tcW w:w="2730"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rPr>
                      <w:rFonts w:ascii="Times New Roman" w:hAnsi="Times New Roman"/>
                      <w:color w:val="000000"/>
                      <w:sz w:val="20"/>
                      <w:szCs w:val="20"/>
                    </w:rPr>
                  </w:pPr>
                  <w:r w:rsidRPr="005B3E3E">
                    <w:rPr>
                      <w:rFonts w:ascii="Times New Roman" w:hAnsi="Times New Roman"/>
                      <w:color w:val="000000"/>
                      <w:sz w:val="20"/>
                      <w:szCs w:val="20"/>
                    </w:rPr>
                    <w:t>Атяшевский</w:t>
                  </w:r>
                </w:p>
              </w:tc>
              <w:tc>
                <w:tcPr>
                  <w:tcW w:w="2268"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5</w:t>
                  </w:r>
                </w:p>
              </w:tc>
              <w:tc>
                <w:tcPr>
                  <w:tcW w:w="2126" w:type="dxa"/>
                  <w:tcBorders>
                    <w:top w:val="single" w:sz="4" w:space="0" w:color="000000"/>
                    <w:left w:val="single" w:sz="4" w:space="0" w:color="000000"/>
                    <w:bottom w:val="single" w:sz="4" w:space="0" w:color="000000"/>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w:t>
                  </w:r>
                </w:p>
              </w:tc>
              <w:tc>
                <w:tcPr>
                  <w:tcW w:w="2268"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w:t>
                  </w:r>
                </w:p>
              </w:tc>
            </w:tr>
            <w:tr w:rsidR="006C2A7D" w:rsidTr="00A940B0">
              <w:tc>
                <w:tcPr>
                  <w:tcW w:w="2730"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rPr>
                      <w:rFonts w:ascii="Times New Roman" w:hAnsi="Times New Roman"/>
                      <w:color w:val="000000"/>
                      <w:sz w:val="20"/>
                      <w:szCs w:val="20"/>
                    </w:rPr>
                  </w:pPr>
                  <w:r w:rsidRPr="005B3E3E">
                    <w:rPr>
                      <w:rFonts w:ascii="Times New Roman" w:hAnsi="Times New Roman"/>
                      <w:color w:val="000000"/>
                      <w:sz w:val="20"/>
                      <w:szCs w:val="20"/>
                    </w:rPr>
                    <w:t>Большеберезниковский</w:t>
                  </w:r>
                </w:p>
              </w:tc>
              <w:tc>
                <w:tcPr>
                  <w:tcW w:w="2268"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3</w:t>
                  </w:r>
                </w:p>
              </w:tc>
              <w:tc>
                <w:tcPr>
                  <w:tcW w:w="2126" w:type="dxa"/>
                  <w:tcBorders>
                    <w:top w:val="single" w:sz="4" w:space="0" w:color="000000"/>
                    <w:left w:val="single" w:sz="4" w:space="0" w:color="000000"/>
                    <w:bottom w:val="single" w:sz="4" w:space="0" w:color="000000"/>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w:t>
                  </w:r>
                </w:p>
              </w:tc>
              <w:tc>
                <w:tcPr>
                  <w:tcW w:w="2268"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w:t>
                  </w:r>
                </w:p>
              </w:tc>
            </w:tr>
            <w:tr w:rsidR="006C2A7D" w:rsidTr="00A940B0">
              <w:tc>
                <w:tcPr>
                  <w:tcW w:w="2730"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rPr>
                      <w:rFonts w:ascii="Times New Roman" w:hAnsi="Times New Roman"/>
                      <w:color w:val="000000"/>
                      <w:sz w:val="20"/>
                      <w:szCs w:val="20"/>
                    </w:rPr>
                  </w:pPr>
                  <w:r w:rsidRPr="005B3E3E">
                    <w:rPr>
                      <w:rFonts w:ascii="Times New Roman" w:hAnsi="Times New Roman"/>
                      <w:color w:val="000000"/>
                      <w:sz w:val="20"/>
                      <w:szCs w:val="20"/>
                    </w:rPr>
                    <w:t>Большеигнатовский</w:t>
                  </w:r>
                </w:p>
              </w:tc>
              <w:tc>
                <w:tcPr>
                  <w:tcW w:w="2268"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2</w:t>
                  </w:r>
                </w:p>
              </w:tc>
              <w:tc>
                <w:tcPr>
                  <w:tcW w:w="2126" w:type="dxa"/>
                  <w:tcBorders>
                    <w:top w:val="single" w:sz="4" w:space="0" w:color="000000"/>
                    <w:left w:val="single" w:sz="4" w:space="0" w:color="000000"/>
                    <w:bottom w:val="single" w:sz="4" w:space="0" w:color="000000"/>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w:t>
                  </w:r>
                </w:p>
              </w:tc>
              <w:tc>
                <w:tcPr>
                  <w:tcW w:w="2268"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w:t>
                  </w:r>
                </w:p>
              </w:tc>
            </w:tr>
            <w:tr w:rsidR="006C2A7D" w:rsidTr="00A940B0">
              <w:tc>
                <w:tcPr>
                  <w:tcW w:w="2730"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rPr>
                      <w:rFonts w:ascii="Times New Roman" w:hAnsi="Times New Roman"/>
                      <w:color w:val="000000"/>
                      <w:sz w:val="20"/>
                      <w:szCs w:val="20"/>
                    </w:rPr>
                  </w:pPr>
                  <w:r w:rsidRPr="005B3E3E">
                    <w:rPr>
                      <w:rFonts w:ascii="Times New Roman" w:hAnsi="Times New Roman"/>
                      <w:color w:val="000000"/>
                      <w:sz w:val="20"/>
                      <w:szCs w:val="20"/>
                    </w:rPr>
                    <w:t>Дубенский</w:t>
                  </w:r>
                </w:p>
              </w:tc>
              <w:tc>
                <w:tcPr>
                  <w:tcW w:w="2268"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4</w:t>
                  </w:r>
                </w:p>
              </w:tc>
              <w:tc>
                <w:tcPr>
                  <w:tcW w:w="2126" w:type="dxa"/>
                  <w:tcBorders>
                    <w:top w:val="single" w:sz="4" w:space="0" w:color="000000"/>
                    <w:left w:val="single" w:sz="4" w:space="0" w:color="000000"/>
                    <w:bottom w:val="single" w:sz="4" w:space="0" w:color="000000"/>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w:t>
                  </w:r>
                </w:p>
              </w:tc>
              <w:tc>
                <w:tcPr>
                  <w:tcW w:w="2268"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w:t>
                  </w:r>
                </w:p>
              </w:tc>
            </w:tr>
            <w:tr w:rsidR="006C2A7D" w:rsidTr="00A940B0">
              <w:tc>
                <w:tcPr>
                  <w:tcW w:w="2730"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rPr>
                      <w:rFonts w:ascii="Times New Roman" w:hAnsi="Times New Roman"/>
                      <w:color w:val="000000"/>
                      <w:sz w:val="20"/>
                      <w:szCs w:val="20"/>
                    </w:rPr>
                  </w:pPr>
                  <w:r w:rsidRPr="005B3E3E">
                    <w:rPr>
                      <w:rFonts w:ascii="Times New Roman" w:hAnsi="Times New Roman"/>
                      <w:color w:val="000000"/>
                      <w:sz w:val="20"/>
                      <w:szCs w:val="20"/>
                    </w:rPr>
                    <w:t>Ельниковский</w:t>
                  </w:r>
                </w:p>
              </w:tc>
              <w:tc>
                <w:tcPr>
                  <w:tcW w:w="2268"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3</w:t>
                  </w:r>
                </w:p>
              </w:tc>
              <w:tc>
                <w:tcPr>
                  <w:tcW w:w="2126" w:type="dxa"/>
                  <w:tcBorders>
                    <w:top w:val="single" w:sz="4" w:space="0" w:color="000000"/>
                    <w:left w:val="single" w:sz="4" w:space="0" w:color="000000"/>
                    <w:bottom w:val="single" w:sz="4" w:space="0" w:color="000000"/>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w:t>
                  </w:r>
                </w:p>
              </w:tc>
              <w:tc>
                <w:tcPr>
                  <w:tcW w:w="2268"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w:t>
                  </w:r>
                </w:p>
              </w:tc>
            </w:tr>
            <w:tr w:rsidR="006C2A7D" w:rsidTr="00A940B0">
              <w:tc>
                <w:tcPr>
                  <w:tcW w:w="2730"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rPr>
                      <w:rFonts w:ascii="Times New Roman" w:hAnsi="Times New Roman"/>
                      <w:color w:val="000000"/>
                      <w:sz w:val="20"/>
                      <w:szCs w:val="20"/>
                    </w:rPr>
                  </w:pPr>
                  <w:r w:rsidRPr="005B3E3E">
                    <w:rPr>
                      <w:rFonts w:ascii="Times New Roman" w:hAnsi="Times New Roman"/>
                      <w:color w:val="000000"/>
                      <w:sz w:val="20"/>
                      <w:szCs w:val="20"/>
                    </w:rPr>
                    <w:t>Зубово-Полянский</w:t>
                  </w:r>
                </w:p>
              </w:tc>
              <w:tc>
                <w:tcPr>
                  <w:tcW w:w="2268"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12</w:t>
                  </w:r>
                </w:p>
              </w:tc>
              <w:tc>
                <w:tcPr>
                  <w:tcW w:w="2126" w:type="dxa"/>
                  <w:tcBorders>
                    <w:top w:val="single" w:sz="4" w:space="0" w:color="000000"/>
                    <w:left w:val="single" w:sz="4" w:space="0" w:color="000000"/>
                    <w:bottom w:val="single" w:sz="4" w:space="0" w:color="000000"/>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w:t>
                  </w:r>
                </w:p>
              </w:tc>
              <w:tc>
                <w:tcPr>
                  <w:tcW w:w="2268"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w:t>
                  </w:r>
                </w:p>
              </w:tc>
            </w:tr>
            <w:tr w:rsidR="006C2A7D" w:rsidTr="00A940B0">
              <w:tc>
                <w:tcPr>
                  <w:tcW w:w="2730"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rPr>
                      <w:rFonts w:ascii="Times New Roman" w:hAnsi="Times New Roman"/>
                      <w:color w:val="000000"/>
                      <w:sz w:val="20"/>
                      <w:szCs w:val="20"/>
                    </w:rPr>
                  </w:pPr>
                  <w:r w:rsidRPr="005B3E3E">
                    <w:rPr>
                      <w:rFonts w:ascii="Times New Roman" w:hAnsi="Times New Roman"/>
                      <w:color w:val="000000"/>
                      <w:sz w:val="20"/>
                      <w:szCs w:val="20"/>
                    </w:rPr>
                    <w:t>Инсарский</w:t>
                  </w:r>
                </w:p>
              </w:tc>
              <w:tc>
                <w:tcPr>
                  <w:tcW w:w="2268"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3</w:t>
                  </w:r>
                </w:p>
              </w:tc>
              <w:tc>
                <w:tcPr>
                  <w:tcW w:w="2126" w:type="dxa"/>
                  <w:tcBorders>
                    <w:top w:val="single" w:sz="4" w:space="0" w:color="000000"/>
                    <w:left w:val="single" w:sz="4" w:space="0" w:color="000000"/>
                    <w:bottom w:val="single" w:sz="4" w:space="0" w:color="000000"/>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w:t>
                  </w:r>
                </w:p>
              </w:tc>
              <w:tc>
                <w:tcPr>
                  <w:tcW w:w="2268"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w:t>
                  </w:r>
                </w:p>
              </w:tc>
            </w:tr>
            <w:tr w:rsidR="006C2A7D" w:rsidTr="00A940B0">
              <w:tc>
                <w:tcPr>
                  <w:tcW w:w="2730"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rPr>
                      <w:rFonts w:ascii="Times New Roman" w:hAnsi="Times New Roman"/>
                      <w:color w:val="000000"/>
                      <w:sz w:val="20"/>
                      <w:szCs w:val="20"/>
                    </w:rPr>
                  </w:pPr>
                  <w:r w:rsidRPr="005B3E3E">
                    <w:rPr>
                      <w:rFonts w:ascii="Times New Roman" w:hAnsi="Times New Roman"/>
                      <w:color w:val="000000"/>
                      <w:sz w:val="20"/>
                      <w:szCs w:val="20"/>
                    </w:rPr>
                    <w:t>Ичалковский</w:t>
                  </w:r>
                </w:p>
              </w:tc>
              <w:tc>
                <w:tcPr>
                  <w:tcW w:w="2268"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5</w:t>
                  </w:r>
                </w:p>
              </w:tc>
              <w:tc>
                <w:tcPr>
                  <w:tcW w:w="2126" w:type="dxa"/>
                  <w:tcBorders>
                    <w:top w:val="single" w:sz="4" w:space="0" w:color="000000"/>
                    <w:left w:val="single" w:sz="4" w:space="0" w:color="000000"/>
                    <w:bottom w:val="single" w:sz="4" w:space="0" w:color="000000"/>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w:t>
                  </w:r>
                </w:p>
              </w:tc>
              <w:tc>
                <w:tcPr>
                  <w:tcW w:w="2268"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w:t>
                  </w:r>
                </w:p>
              </w:tc>
            </w:tr>
            <w:tr w:rsidR="006C2A7D" w:rsidTr="00A940B0">
              <w:tc>
                <w:tcPr>
                  <w:tcW w:w="2730"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rPr>
                      <w:rFonts w:ascii="Times New Roman" w:hAnsi="Times New Roman"/>
                      <w:color w:val="000000"/>
                      <w:sz w:val="20"/>
                      <w:szCs w:val="20"/>
                    </w:rPr>
                  </w:pPr>
                  <w:r w:rsidRPr="005B3E3E">
                    <w:rPr>
                      <w:rFonts w:ascii="Times New Roman" w:hAnsi="Times New Roman"/>
                      <w:color w:val="000000"/>
                      <w:sz w:val="20"/>
                      <w:szCs w:val="20"/>
                    </w:rPr>
                    <w:t>Кадошкинский</w:t>
                  </w:r>
                </w:p>
              </w:tc>
              <w:tc>
                <w:tcPr>
                  <w:tcW w:w="2268"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3</w:t>
                  </w:r>
                </w:p>
              </w:tc>
              <w:tc>
                <w:tcPr>
                  <w:tcW w:w="2126" w:type="dxa"/>
                  <w:tcBorders>
                    <w:top w:val="single" w:sz="4" w:space="0" w:color="000000"/>
                    <w:left w:val="single" w:sz="4" w:space="0" w:color="000000"/>
                    <w:bottom w:val="single" w:sz="4" w:space="0" w:color="000000"/>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w:t>
                  </w:r>
                </w:p>
              </w:tc>
              <w:tc>
                <w:tcPr>
                  <w:tcW w:w="2268"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w:t>
                  </w:r>
                </w:p>
              </w:tc>
            </w:tr>
            <w:tr w:rsidR="006C2A7D" w:rsidTr="00A940B0">
              <w:tc>
                <w:tcPr>
                  <w:tcW w:w="2730"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rPr>
                      <w:rFonts w:ascii="Times New Roman" w:hAnsi="Times New Roman"/>
                      <w:color w:val="000000"/>
                      <w:sz w:val="20"/>
                      <w:szCs w:val="20"/>
                    </w:rPr>
                  </w:pPr>
                  <w:r w:rsidRPr="005B3E3E">
                    <w:rPr>
                      <w:rFonts w:ascii="Times New Roman" w:hAnsi="Times New Roman"/>
                      <w:color w:val="000000"/>
                      <w:sz w:val="20"/>
                      <w:szCs w:val="20"/>
                    </w:rPr>
                    <w:t>Ковылкинский</w:t>
                  </w:r>
                </w:p>
              </w:tc>
              <w:tc>
                <w:tcPr>
                  <w:tcW w:w="2268"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14</w:t>
                  </w:r>
                </w:p>
              </w:tc>
              <w:tc>
                <w:tcPr>
                  <w:tcW w:w="2126" w:type="dxa"/>
                  <w:tcBorders>
                    <w:top w:val="single" w:sz="4" w:space="0" w:color="000000"/>
                    <w:left w:val="single" w:sz="4" w:space="0" w:color="000000"/>
                    <w:bottom w:val="single" w:sz="4" w:space="0" w:color="000000"/>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w:t>
                  </w:r>
                </w:p>
              </w:tc>
              <w:tc>
                <w:tcPr>
                  <w:tcW w:w="2268"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1</w:t>
                  </w:r>
                </w:p>
              </w:tc>
            </w:tr>
            <w:tr w:rsidR="006C2A7D" w:rsidTr="00A940B0">
              <w:tc>
                <w:tcPr>
                  <w:tcW w:w="2730"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rPr>
                      <w:rFonts w:ascii="Times New Roman" w:hAnsi="Times New Roman"/>
                      <w:color w:val="000000"/>
                      <w:sz w:val="20"/>
                      <w:szCs w:val="20"/>
                    </w:rPr>
                  </w:pPr>
                  <w:r w:rsidRPr="005B3E3E">
                    <w:rPr>
                      <w:rFonts w:ascii="Times New Roman" w:hAnsi="Times New Roman"/>
                      <w:color w:val="000000"/>
                      <w:sz w:val="20"/>
                      <w:szCs w:val="20"/>
                    </w:rPr>
                    <w:t>Кочкуровский</w:t>
                  </w:r>
                </w:p>
              </w:tc>
              <w:tc>
                <w:tcPr>
                  <w:tcW w:w="2268"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3</w:t>
                  </w:r>
                </w:p>
              </w:tc>
              <w:tc>
                <w:tcPr>
                  <w:tcW w:w="2126" w:type="dxa"/>
                  <w:tcBorders>
                    <w:top w:val="single" w:sz="4" w:space="0" w:color="000000"/>
                    <w:left w:val="single" w:sz="4" w:space="0" w:color="000000"/>
                    <w:bottom w:val="single" w:sz="4" w:space="0" w:color="000000"/>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w:t>
                  </w:r>
                </w:p>
              </w:tc>
              <w:tc>
                <w:tcPr>
                  <w:tcW w:w="2268"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w:t>
                  </w:r>
                </w:p>
              </w:tc>
            </w:tr>
            <w:tr w:rsidR="006C2A7D" w:rsidTr="00A940B0">
              <w:tc>
                <w:tcPr>
                  <w:tcW w:w="2730"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rPr>
                      <w:rFonts w:ascii="Times New Roman" w:hAnsi="Times New Roman"/>
                      <w:color w:val="000000"/>
                      <w:sz w:val="20"/>
                      <w:szCs w:val="20"/>
                    </w:rPr>
                  </w:pPr>
                  <w:r w:rsidRPr="005B3E3E">
                    <w:rPr>
                      <w:rFonts w:ascii="Times New Roman" w:hAnsi="Times New Roman"/>
                      <w:color w:val="000000"/>
                      <w:sz w:val="20"/>
                      <w:szCs w:val="20"/>
                    </w:rPr>
                    <w:t>Краснослободский</w:t>
                  </w:r>
                </w:p>
              </w:tc>
              <w:tc>
                <w:tcPr>
                  <w:tcW w:w="2268"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9</w:t>
                  </w:r>
                </w:p>
              </w:tc>
              <w:tc>
                <w:tcPr>
                  <w:tcW w:w="2126" w:type="dxa"/>
                  <w:tcBorders>
                    <w:top w:val="single" w:sz="4" w:space="0" w:color="000000"/>
                    <w:left w:val="single" w:sz="4" w:space="0" w:color="000000"/>
                    <w:bottom w:val="single" w:sz="4" w:space="0" w:color="000000"/>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w:t>
                  </w:r>
                </w:p>
              </w:tc>
              <w:tc>
                <w:tcPr>
                  <w:tcW w:w="2268"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w:t>
                  </w:r>
                </w:p>
              </w:tc>
            </w:tr>
            <w:tr w:rsidR="006C2A7D" w:rsidTr="00A940B0">
              <w:tc>
                <w:tcPr>
                  <w:tcW w:w="2730"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rPr>
                      <w:rFonts w:ascii="Times New Roman" w:hAnsi="Times New Roman"/>
                      <w:color w:val="000000"/>
                      <w:sz w:val="20"/>
                      <w:szCs w:val="20"/>
                    </w:rPr>
                  </w:pPr>
                  <w:r w:rsidRPr="005B3E3E">
                    <w:rPr>
                      <w:rFonts w:ascii="Times New Roman" w:hAnsi="Times New Roman"/>
                      <w:color w:val="000000"/>
                      <w:sz w:val="20"/>
                      <w:szCs w:val="20"/>
                    </w:rPr>
                    <w:t>Лямбирский</w:t>
                  </w:r>
                </w:p>
              </w:tc>
              <w:tc>
                <w:tcPr>
                  <w:tcW w:w="2268"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13</w:t>
                  </w:r>
                </w:p>
              </w:tc>
              <w:tc>
                <w:tcPr>
                  <w:tcW w:w="2126" w:type="dxa"/>
                  <w:tcBorders>
                    <w:top w:val="single" w:sz="4" w:space="0" w:color="000000"/>
                    <w:left w:val="single" w:sz="4" w:space="0" w:color="000000"/>
                    <w:bottom w:val="single" w:sz="4" w:space="0" w:color="000000"/>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w:t>
                  </w:r>
                </w:p>
              </w:tc>
              <w:tc>
                <w:tcPr>
                  <w:tcW w:w="2268"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w:t>
                  </w:r>
                </w:p>
              </w:tc>
            </w:tr>
            <w:tr w:rsidR="006C2A7D" w:rsidTr="00A940B0">
              <w:tc>
                <w:tcPr>
                  <w:tcW w:w="2730"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rPr>
                      <w:rFonts w:ascii="Times New Roman" w:hAnsi="Times New Roman"/>
                      <w:color w:val="000000"/>
                      <w:sz w:val="20"/>
                      <w:szCs w:val="20"/>
                    </w:rPr>
                  </w:pPr>
                  <w:r w:rsidRPr="005B3E3E">
                    <w:rPr>
                      <w:rFonts w:ascii="Times New Roman" w:hAnsi="Times New Roman"/>
                      <w:color w:val="000000"/>
                      <w:sz w:val="20"/>
                      <w:szCs w:val="20"/>
                    </w:rPr>
                    <w:t>Ромодановский</w:t>
                  </w:r>
                </w:p>
              </w:tc>
              <w:tc>
                <w:tcPr>
                  <w:tcW w:w="2268"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7</w:t>
                  </w:r>
                </w:p>
              </w:tc>
              <w:tc>
                <w:tcPr>
                  <w:tcW w:w="2126" w:type="dxa"/>
                  <w:tcBorders>
                    <w:top w:val="single" w:sz="4" w:space="0" w:color="000000"/>
                    <w:left w:val="single" w:sz="4" w:space="0" w:color="000000"/>
                    <w:bottom w:val="single" w:sz="4" w:space="0" w:color="000000"/>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w:t>
                  </w:r>
                </w:p>
              </w:tc>
              <w:tc>
                <w:tcPr>
                  <w:tcW w:w="2268"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w:t>
                  </w:r>
                </w:p>
              </w:tc>
            </w:tr>
            <w:tr w:rsidR="006C2A7D" w:rsidTr="00A940B0">
              <w:tc>
                <w:tcPr>
                  <w:tcW w:w="2730"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rPr>
                      <w:rFonts w:ascii="Times New Roman" w:hAnsi="Times New Roman"/>
                      <w:color w:val="000000"/>
                      <w:sz w:val="20"/>
                      <w:szCs w:val="20"/>
                    </w:rPr>
                  </w:pPr>
                  <w:r w:rsidRPr="005B3E3E">
                    <w:rPr>
                      <w:rFonts w:ascii="Times New Roman" w:hAnsi="Times New Roman"/>
                      <w:color w:val="000000"/>
                      <w:sz w:val="20"/>
                      <w:szCs w:val="20"/>
                    </w:rPr>
                    <w:t>Рузаевский</w:t>
                  </w:r>
                </w:p>
              </w:tc>
              <w:tc>
                <w:tcPr>
                  <w:tcW w:w="2268"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cr/>
                    <w:t>3</w:t>
                  </w:r>
                </w:p>
              </w:tc>
              <w:tc>
                <w:tcPr>
                  <w:tcW w:w="2126" w:type="dxa"/>
                  <w:tcBorders>
                    <w:top w:val="single" w:sz="4" w:space="0" w:color="000000"/>
                    <w:left w:val="single" w:sz="4" w:space="0" w:color="000000"/>
                    <w:bottom w:val="single" w:sz="4" w:space="0" w:color="000000"/>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w:t>
                  </w:r>
                </w:p>
              </w:tc>
              <w:tc>
                <w:tcPr>
                  <w:tcW w:w="2268"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1</w:t>
                  </w:r>
                </w:p>
              </w:tc>
            </w:tr>
            <w:tr w:rsidR="006C2A7D" w:rsidTr="00A940B0">
              <w:tc>
                <w:tcPr>
                  <w:tcW w:w="2730"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rPr>
                      <w:rFonts w:ascii="Times New Roman" w:hAnsi="Times New Roman"/>
                      <w:color w:val="000000"/>
                      <w:sz w:val="20"/>
                      <w:szCs w:val="20"/>
                    </w:rPr>
                  </w:pPr>
                  <w:r w:rsidRPr="005B3E3E">
                    <w:rPr>
                      <w:rFonts w:ascii="Times New Roman" w:hAnsi="Times New Roman"/>
                      <w:color w:val="000000"/>
                      <w:sz w:val="20"/>
                      <w:szCs w:val="20"/>
                    </w:rPr>
                    <w:t>Старошайговский</w:t>
                  </w:r>
                </w:p>
              </w:tc>
              <w:tc>
                <w:tcPr>
                  <w:tcW w:w="2268"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4</w:t>
                  </w:r>
                </w:p>
              </w:tc>
              <w:tc>
                <w:tcPr>
                  <w:tcW w:w="2126" w:type="dxa"/>
                  <w:tcBorders>
                    <w:top w:val="single" w:sz="4" w:space="0" w:color="000000"/>
                    <w:left w:val="single" w:sz="4" w:space="0" w:color="000000"/>
                    <w:bottom w:val="single" w:sz="4" w:space="0" w:color="000000"/>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w:t>
                  </w:r>
                </w:p>
              </w:tc>
              <w:tc>
                <w:tcPr>
                  <w:tcW w:w="2268" w:type="dxa"/>
                  <w:tcBorders>
                    <w:top w:val="single" w:sz="4" w:space="0" w:color="000000"/>
                    <w:left w:val="single" w:sz="4" w:space="0" w:color="000000"/>
                    <w:bottom w:val="single" w:sz="4" w:space="0" w:color="000000"/>
                    <w:right w:val="single" w:sz="4" w:space="0" w:color="000000"/>
                  </w:tcBorders>
                  <w:vAlign w:val="bottom"/>
                </w:tcPr>
                <w:p w:rsidR="006C2A7D" w:rsidRPr="005B3E3E" w:rsidRDefault="006C2A7D" w:rsidP="00A940B0">
                  <w:pPr>
                    <w:spacing w:after="0" w:line="240" w:lineRule="auto"/>
                    <w:jc w:val="right"/>
                    <w:rPr>
                      <w:sz w:val="20"/>
                      <w:szCs w:val="20"/>
                    </w:rPr>
                  </w:pPr>
                  <w:r w:rsidRPr="005B3E3E">
                    <w:rPr>
                      <w:rFonts w:ascii="Times New Roman" w:hAnsi="Times New Roman"/>
                      <w:color w:val="000000"/>
                      <w:sz w:val="20"/>
                      <w:szCs w:val="20"/>
                    </w:rPr>
                    <w:t>—</w:t>
                  </w:r>
                </w:p>
              </w:tc>
            </w:tr>
            <w:tr w:rsidR="006C2A7D" w:rsidTr="00A940B0">
              <w:tc>
                <w:tcPr>
                  <w:tcW w:w="2730"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rPr>
                      <w:rFonts w:ascii="Times New Roman" w:hAnsi="Times New Roman"/>
                      <w:color w:val="000000"/>
                      <w:sz w:val="20"/>
                      <w:szCs w:val="20"/>
                    </w:rPr>
                  </w:pPr>
                  <w:r w:rsidRPr="005B3E3E">
                    <w:rPr>
                      <w:rFonts w:ascii="Times New Roman" w:hAnsi="Times New Roman"/>
                      <w:color w:val="000000"/>
                      <w:sz w:val="20"/>
                      <w:szCs w:val="20"/>
                    </w:rPr>
                    <w:t>Темниковский</w:t>
                  </w:r>
                </w:p>
              </w:tc>
              <w:tc>
                <w:tcPr>
                  <w:tcW w:w="2268"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5</w:t>
                  </w:r>
                </w:p>
              </w:tc>
              <w:tc>
                <w:tcPr>
                  <w:tcW w:w="2126" w:type="dxa"/>
                  <w:tcBorders>
                    <w:top w:val="single" w:sz="4" w:space="0" w:color="000000"/>
                    <w:left w:val="single" w:sz="4" w:space="0" w:color="000000"/>
                    <w:bottom w:val="single" w:sz="4" w:space="0" w:color="000000"/>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w:t>
                  </w:r>
                </w:p>
              </w:tc>
              <w:tc>
                <w:tcPr>
                  <w:tcW w:w="2268" w:type="dxa"/>
                  <w:tcBorders>
                    <w:top w:val="single" w:sz="4" w:space="0" w:color="000000"/>
                    <w:left w:val="single" w:sz="4" w:space="0" w:color="000000"/>
                    <w:bottom w:val="single" w:sz="4" w:space="0" w:color="000000"/>
                    <w:right w:val="single" w:sz="4" w:space="0" w:color="000000"/>
                  </w:tcBorders>
                  <w:vAlign w:val="bottom"/>
                </w:tcPr>
                <w:p w:rsidR="006C2A7D" w:rsidRPr="005B3E3E" w:rsidRDefault="006C2A7D" w:rsidP="00A940B0">
                  <w:pPr>
                    <w:spacing w:after="0" w:line="240" w:lineRule="auto"/>
                    <w:jc w:val="right"/>
                    <w:rPr>
                      <w:sz w:val="20"/>
                      <w:szCs w:val="20"/>
                    </w:rPr>
                  </w:pPr>
                  <w:r w:rsidRPr="005B3E3E">
                    <w:rPr>
                      <w:rFonts w:ascii="Times New Roman" w:hAnsi="Times New Roman"/>
                      <w:color w:val="000000"/>
                      <w:sz w:val="20"/>
                      <w:szCs w:val="20"/>
                    </w:rPr>
                    <w:t>—</w:t>
                  </w:r>
                </w:p>
              </w:tc>
            </w:tr>
            <w:tr w:rsidR="006C2A7D" w:rsidTr="00A940B0">
              <w:tc>
                <w:tcPr>
                  <w:tcW w:w="2730"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rPr>
                      <w:rFonts w:ascii="Times New Roman" w:hAnsi="Times New Roman"/>
                      <w:color w:val="000000"/>
                      <w:sz w:val="20"/>
                      <w:szCs w:val="20"/>
                    </w:rPr>
                  </w:pPr>
                  <w:r w:rsidRPr="005B3E3E">
                    <w:rPr>
                      <w:rFonts w:ascii="Times New Roman" w:hAnsi="Times New Roman"/>
                      <w:color w:val="000000"/>
                      <w:sz w:val="20"/>
                      <w:szCs w:val="20"/>
                    </w:rPr>
                    <w:t>Теньгушевский</w:t>
                  </w:r>
                </w:p>
              </w:tc>
              <w:tc>
                <w:tcPr>
                  <w:tcW w:w="2268"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3</w:t>
                  </w:r>
                </w:p>
              </w:tc>
              <w:tc>
                <w:tcPr>
                  <w:tcW w:w="2126" w:type="dxa"/>
                  <w:tcBorders>
                    <w:top w:val="single" w:sz="4" w:space="0" w:color="000000"/>
                    <w:left w:val="single" w:sz="4" w:space="0" w:color="000000"/>
                    <w:bottom w:val="single" w:sz="4" w:space="0" w:color="000000"/>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w:t>
                  </w:r>
                </w:p>
              </w:tc>
              <w:tc>
                <w:tcPr>
                  <w:tcW w:w="2268" w:type="dxa"/>
                  <w:tcBorders>
                    <w:top w:val="single" w:sz="4" w:space="0" w:color="000000"/>
                    <w:left w:val="single" w:sz="4" w:space="0" w:color="000000"/>
                    <w:bottom w:val="single" w:sz="4" w:space="0" w:color="000000"/>
                    <w:right w:val="single" w:sz="4" w:space="0" w:color="000000"/>
                  </w:tcBorders>
                  <w:vAlign w:val="bottom"/>
                </w:tcPr>
                <w:p w:rsidR="006C2A7D" w:rsidRPr="005B3E3E" w:rsidRDefault="006C2A7D" w:rsidP="00A940B0">
                  <w:pPr>
                    <w:spacing w:after="0" w:line="240" w:lineRule="auto"/>
                    <w:jc w:val="right"/>
                    <w:rPr>
                      <w:sz w:val="20"/>
                      <w:szCs w:val="20"/>
                    </w:rPr>
                  </w:pPr>
                  <w:r w:rsidRPr="005B3E3E">
                    <w:rPr>
                      <w:rFonts w:ascii="Times New Roman" w:hAnsi="Times New Roman"/>
                      <w:color w:val="000000"/>
                      <w:sz w:val="20"/>
                      <w:szCs w:val="20"/>
                    </w:rPr>
                    <w:t>—</w:t>
                  </w:r>
                </w:p>
              </w:tc>
            </w:tr>
            <w:tr w:rsidR="006C2A7D" w:rsidTr="00A940B0">
              <w:tc>
                <w:tcPr>
                  <w:tcW w:w="2730"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rPr>
                      <w:rFonts w:ascii="Times New Roman" w:hAnsi="Times New Roman"/>
                      <w:color w:val="000000"/>
                      <w:sz w:val="20"/>
                      <w:szCs w:val="20"/>
                    </w:rPr>
                  </w:pPr>
                  <w:r w:rsidRPr="005B3E3E">
                    <w:rPr>
                      <w:rFonts w:ascii="Times New Roman" w:hAnsi="Times New Roman"/>
                      <w:color w:val="000000"/>
                      <w:sz w:val="20"/>
                      <w:szCs w:val="20"/>
                    </w:rPr>
                    <w:t>Торбеевский</w:t>
                  </w:r>
                </w:p>
              </w:tc>
              <w:tc>
                <w:tcPr>
                  <w:tcW w:w="2268"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5</w:t>
                  </w:r>
                </w:p>
              </w:tc>
              <w:tc>
                <w:tcPr>
                  <w:tcW w:w="2126" w:type="dxa"/>
                  <w:tcBorders>
                    <w:top w:val="single" w:sz="4" w:space="0" w:color="000000"/>
                    <w:left w:val="single" w:sz="4" w:space="0" w:color="000000"/>
                    <w:bottom w:val="single" w:sz="4" w:space="0" w:color="000000"/>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w:t>
                  </w:r>
                </w:p>
              </w:tc>
              <w:tc>
                <w:tcPr>
                  <w:tcW w:w="2268" w:type="dxa"/>
                  <w:tcBorders>
                    <w:top w:val="single" w:sz="4" w:space="0" w:color="000000"/>
                    <w:left w:val="single" w:sz="4" w:space="0" w:color="000000"/>
                    <w:bottom w:val="single" w:sz="4" w:space="0" w:color="000000"/>
                    <w:right w:val="single" w:sz="4" w:space="0" w:color="000000"/>
                  </w:tcBorders>
                  <w:vAlign w:val="bottom"/>
                </w:tcPr>
                <w:p w:rsidR="006C2A7D" w:rsidRPr="005B3E3E" w:rsidRDefault="006C2A7D" w:rsidP="00A940B0">
                  <w:pPr>
                    <w:spacing w:after="0" w:line="240" w:lineRule="auto"/>
                    <w:jc w:val="right"/>
                    <w:rPr>
                      <w:sz w:val="20"/>
                      <w:szCs w:val="20"/>
                    </w:rPr>
                  </w:pPr>
                  <w:r w:rsidRPr="005B3E3E">
                    <w:rPr>
                      <w:rFonts w:ascii="Times New Roman" w:hAnsi="Times New Roman"/>
                      <w:color w:val="000000"/>
                      <w:sz w:val="20"/>
                      <w:szCs w:val="20"/>
                    </w:rPr>
                    <w:t>—</w:t>
                  </w:r>
                </w:p>
              </w:tc>
            </w:tr>
            <w:tr w:rsidR="006C2A7D" w:rsidTr="00A940B0">
              <w:tc>
                <w:tcPr>
                  <w:tcW w:w="2730"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rPr>
                      <w:rFonts w:ascii="Times New Roman" w:hAnsi="Times New Roman"/>
                      <w:color w:val="000000"/>
                      <w:sz w:val="20"/>
                      <w:szCs w:val="20"/>
                    </w:rPr>
                  </w:pPr>
                  <w:r w:rsidRPr="005B3E3E">
                    <w:rPr>
                      <w:rFonts w:ascii="Times New Roman" w:hAnsi="Times New Roman"/>
                      <w:color w:val="000000"/>
                      <w:sz w:val="20"/>
                      <w:szCs w:val="20"/>
                    </w:rPr>
                    <w:t>Чамзинский</w:t>
                  </w:r>
                </w:p>
              </w:tc>
              <w:tc>
                <w:tcPr>
                  <w:tcW w:w="2268"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12</w:t>
                  </w:r>
                </w:p>
              </w:tc>
              <w:tc>
                <w:tcPr>
                  <w:tcW w:w="2126" w:type="dxa"/>
                  <w:tcBorders>
                    <w:top w:val="single" w:sz="4" w:space="0" w:color="000000"/>
                    <w:left w:val="single" w:sz="4" w:space="0" w:color="000000"/>
                    <w:bottom w:val="single" w:sz="4" w:space="0" w:color="000000"/>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w:t>
                  </w:r>
                </w:p>
              </w:tc>
              <w:tc>
                <w:tcPr>
                  <w:tcW w:w="2268"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1</w:t>
                  </w:r>
                </w:p>
              </w:tc>
            </w:tr>
            <w:tr w:rsidR="006C2A7D" w:rsidTr="00A940B0">
              <w:tc>
                <w:tcPr>
                  <w:tcW w:w="2730"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rPr>
                      <w:rFonts w:ascii="Times New Roman" w:hAnsi="Times New Roman"/>
                      <w:color w:val="000000"/>
                      <w:sz w:val="20"/>
                      <w:szCs w:val="20"/>
                    </w:rPr>
                  </w:pPr>
                  <w:r w:rsidRPr="005B3E3E">
                    <w:rPr>
                      <w:rFonts w:ascii="Times New Roman" w:hAnsi="Times New Roman"/>
                      <w:color w:val="000000"/>
                      <w:sz w:val="20"/>
                      <w:szCs w:val="20"/>
                    </w:rPr>
                    <w:t>ГО Саранск</w:t>
                  </w:r>
                </w:p>
              </w:tc>
              <w:tc>
                <w:tcPr>
                  <w:tcW w:w="2268" w:type="dxa"/>
                  <w:tcBorders>
                    <w:top w:val="single" w:sz="4" w:space="0" w:color="000000"/>
                    <w:left w:val="single" w:sz="4" w:space="0" w:color="000000"/>
                    <w:bottom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224</w:t>
                  </w:r>
                </w:p>
              </w:tc>
              <w:tc>
                <w:tcPr>
                  <w:tcW w:w="2126" w:type="dxa"/>
                  <w:tcBorders>
                    <w:top w:val="single" w:sz="4" w:space="0" w:color="000000"/>
                    <w:left w:val="single" w:sz="4" w:space="0" w:color="000000"/>
                    <w:bottom w:val="single" w:sz="4" w:space="0" w:color="000000"/>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1</w:t>
                  </w:r>
                </w:p>
              </w:tc>
              <w:tc>
                <w:tcPr>
                  <w:tcW w:w="2268"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4</w:t>
                  </w:r>
                </w:p>
              </w:tc>
            </w:tr>
            <w:tr w:rsidR="006C2A7D" w:rsidTr="00A940B0">
              <w:tc>
                <w:tcPr>
                  <w:tcW w:w="2730" w:type="dxa"/>
                  <w:tcBorders>
                    <w:top w:val="single" w:sz="4" w:space="0" w:color="000000"/>
                    <w:left w:val="single" w:sz="4" w:space="0" w:color="000000"/>
                    <w:bottom w:val="single" w:sz="4" w:space="0" w:color="auto"/>
                  </w:tcBorders>
                </w:tcPr>
                <w:p w:rsidR="006C2A7D" w:rsidRPr="005B3E3E" w:rsidRDefault="006C2A7D" w:rsidP="00A940B0">
                  <w:pPr>
                    <w:snapToGrid w:val="0"/>
                    <w:spacing w:after="0" w:line="240" w:lineRule="auto"/>
                    <w:rPr>
                      <w:rFonts w:ascii="Times New Roman" w:hAnsi="Times New Roman"/>
                      <w:color w:val="000000"/>
                      <w:sz w:val="20"/>
                      <w:szCs w:val="20"/>
                    </w:rPr>
                  </w:pPr>
                  <w:r w:rsidRPr="005B3E3E">
                    <w:rPr>
                      <w:rFonts w:ascii="Times New Roman" w:hAnsi="Times New Roman"/>
                      <w:color w:val="000000"/>
                      <w:sz w:val="20"/>
                      <w:szCs w:val="20"/>
                    </w:rPr>
                    <w:t xml:space="preserve">   Итого</w:t>
                  </w:r>
                </w:p>
              </w:tc>
              <w:tc>
                <w:tcPr>
                  <w:tcW w:w="2268" w:type="dxa"/>
                  <w:tcBorders>
                    <w:top w:val="single" w:sz="4" w:space="0" w:color="000000"/>
                    <w:left w:val="single" w:sz="4" w:space="0" w:color="000000"/>
                    <w:bottom w:val="single" w:sz="4" w:space="0" w:color="auto"/>
                  </w:tcBorders>
                </w:tcPr>
                <w:p w:rsidR="006C2A7D" w:rsidRPr="005B3E3E" w:rsidRDefault="006C2A7D" w:rsidP="00A940B0">
                  <w:pPr>
                    <w:snapToGrid w:val="0"/>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370</w:t>
                  </w:r>
                </w:p>
              </w:tc>
              <w:tc>
                <w:tcPr>
                  <w:tcW w:w="2126" w:type="dxa"/>
                  <w:tcBorders>
                    <w:top w:val="single" w:sz="4" w:space="0" w:color="000000"/>
                    <w:left w:val="single" w:sz="4" w:space="0" w:color="000000"/>
                    <w:bottom w:val="single" w:sz="4" w:space="0" w:color="auto"/>
                  </w:tcBorders>
                </w:tcPr>
                <w:p w:rsidR="006C2A7D" w:rsidRPr="005B3E3E" w:rsidRDefault="006C2A7D" w:rsidP="00A940B0">
                  <w:pPr>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1</w:t>
                  </w:r>
                </w:p>
              </w:tc>
              <w:tc>
                <w:tcPr>
                  <w:tcW w:w="2268" w:type="dxa"/>
                  <w:tcBorders>
                    <w:top w:val="single" w:sz="4" w:space="0" w:color="000000"/>
                    <w:left w:val="single" w:sz="4" w:space="0" w:color="000000"/>
                    <w:bottom w:val="single" w:sz="4" w:space="0" w:color="000000"/>
                    <w:right w:val="single" w:sz="4" w:space="0" w:color="000000"/>
                  </w:tcBorders>
                </w:tcPr>
                <w:p w:rsidR="006C2A7D" w:rsidRPr="005B3E3E" w:rsidRDefault="006C2A7D" w:rsidP="00A940B0">
                  <w:pPr>
                    <w:snapToGrid w:val="0"/>
                    <w:spacing w:after="0" w:line="240" w:lineRule="auto"/>
                    <w:jc w:val="right"/>
                    <w:rPr>
                      <w:rFonts w:ascii="Times New Roman" w:hAnsi="Times New Roman"/>
                      <w:color w:val="000000"/>
                      <w:sz w:val="20"/>
                      <w:szCs w:val="20"/>
                    </w:rPr>
                  </w:pPr>
                  <w:r w:rsidRPr="005B3E3E">
                    <w:rPr>
                      <w:rFonts w:ascii="Times New Roman" w:hAnsi="Times New Roman"/>
                      <w:color w:val="000000"/>
                      <w:sz w:val="20"/>
                      <w:szCs w:val="20"/>
                    </w:rPr>
                    <w:t>7</w:t>
                  </w:r>
                </w:p>
              </w:tc>
            </w:tr>
            <w:tr w:rsidR="006C2A7D" w:rsidTr="00A940B0">
              <w:tc>
                <w:tcPr>
                  <w:tcW w:w="2730" w:type="dxa"/>
                  <w:tcBorders>
                    <w:top w:val="single" w:sz="4" w:space="0" w:color="auto"/>
                    <w:left w:val="single" w:sz="4" w:space="0" w:color="auto"/>
                    <w:bottom w:val="single" w:sz="4" w:space="0" w:color="auto"/>
                    <w:right w:val="single" w:sz="4" w:space="0" w:color="auto"/>
                  </w:tcBorders>
                </w:tcPr>
                <w:p w:rsidR="006C2A7D" w:rsidRPr="005B3E3E" w:rsidRDefault="006C2A7D" w:rsidP="00A940B0">
                  <w:pPr>
                    <w:snapToGrid w:val="0"/>
                    <w:spacing w:after="0" w:line="240" w:lineRule="auto"/>
                    <w:rPr>
                      <w:rFonts w:ascii="Times New Roman" w:hAnsi="Times New Roman"/>
                      <w:color w:val="000000"/>
                      <w:sz w:val="20"/>
                      <w:szCs w:val="20"/>
                    </w:rPr>
                  </w:pPr>
                  <w:r w:rsidRPr="005B3E3E">
                    <w:rPr>
                      <w:rFonts w:ascii="Times New Roman" w:hAnsi="Times New Roman"/>
                      <w:color w:val="000000"/>
                      <w:sz w:val="20"/>
                      <w:szCs w:val="20"/>
                    </w:rPr>
                    <w:t xml:space="preserve">   Всего </w:t>
                  </w:r>
                </w:p>
              </w:tc>
              <w:tc>
                <w:tcPr>
                  <w:tcW w:w="6662" w:type="dxa"/>
                  <w:gridSpan w:val="3"/>
                  <w:tcBorders>
                    <w:top w:val="single" w:sz="4" w:space="0" w:color="auto"/>
                    <w:left w:val="single" w:sz="4" w:space="0" w:color="auto"/>
                    <w:bottom w:val="single" w:sz="4" w:space="0" w:color="auto"/>
                    <w:right w:val="single" w:sz="4" w:space="0" w:color="000000"/>
                  </w:tcBorders>
                </w:tcPr>
                <w:p w:rsidR="006C2A7D" w:rsidRPr="005B3E3E" w:rsidRDefault="006C2A7D" w:rsidP="00A940B0">
                  <w:pPr>
                    <w:snapToGrid w:val="0"/>
                    <w:spacing w:after="0" w:line="240" w:lineRule="auto"/>
                    <w:jc w:val="center"/>
                    <w:rPr>
                      <w:rFonts w:ascii="Times New Roman" w:hAnsi="Times New Roman"/>
                      <w:color w:val="000000"/>
                      <w:sz w:val="20"/>
                      <w:szCs w:val="20"/>
                    </w:rPr>
                  </w:pPr>
                  <w:r w:rsidRPr="005B3E3E">
                    <w:rPr>
                      <w:rFonts w:ascii="Times New Roman" w:hAnsi="Times New Roman"/>
                      <w:color w:val="000000"/>
                      <w:sz w:val="20"/>
                      <w:szCs w:val="20"/>
                    </w:rPr>
                    <w:t>378</w:t>
                  </w:r>
                </w:p>
              </w:tc>
            </w:tr>
          </w:tbl>
          <w:p w:rsidR="00A47322" w:rsidRPr="003E75E4" w:rsidRDefault="006C2A7D" w:rsidP="003E75E4">
            <w:pPr>
              <w:spacing w:after="0" w:line="240" w:lineRule="auto"/>
              <w:ind w:firstLine="709"/>
              <w:jc w:val="both"/>
              <w:rPr>
                <w:rFonts w:ascii="Times New Roman" w:hAnsi="Times New Roman"/>
                <w:color w:val="000000"/>
                <w:sz w:val="28"/>
                <w:szCs w:val="28"/>
                <w:lang w:eastAsia="ar-SA"/>
              </w:rPr>
            </w:pPr>
            <w:proofErr w:type="gramStart"/>
            <w:r>
              <w:rPr>
                <w:rFonts w:ascii="Times New Roman" w:hAnsi="Times New Roman"/>
                <w:color w:val="000000"/>
                <w:sz w:val="28"/>
                <w:szCs w:val="28"/>
                <w:lang w:eastAsia="ar-SA"/>
              </w:rPr>
              <w:t xml:space="preserve">В экспертном опросе по бланку «Оценка предпринимательским сообществом административных барьеров и конкурентной среды в Республике Мордовия» приняли участие 47 чел. Экспертами выступили представители </w:t>
            </w:r>
            <w:r w:rsidRPr="004819BE">
              <w:rPr>
                <w:rFonts w:ascii="Times New Roman" w:hAnsi="Times New Roman"/>
                <w:color w:val="000000"/>
                <w:sz w:val="28"/>
                <w:szCs w:val="28"/>
                <w:lang w:eastAsia="ar-SA"/>
              </w:rPr>
              <w:t xml:space="preserve">Совета предпринимателей Республики Мордовия, Мордовского регионального отделения Общероссийской общественной организации малого и среднего предпринимательства «ОПОРА РОССИИ», комиссии Общественной палаты Республики Мордовия по экономическому развитию и поддержке предпринимательства, Торгово-промышленной палаты Республики Мордовия и </w:t>
            </w:r>
            <w:r w:rsidR="003E75E4">
              <w:rPr>
                <w:rFonts w:ascii="Times New Roman" w:hAnsi="Times New Roman"/>
                <w:color w:val="000000"/>
                <w:sz w:val="28"/>
                <w:szCs w:val="28"/>
                <w:lang w:eastAsia="ar-SA"/>
              </w:rPr>
              <w:t>т. п.</w:t>
            </w:r>
            <w:proofErr w:type="gramEnd"/>
          </w:p>
          <w:p w:rsidR="006C2A7D" w:rsidRPr="00970642" w:rsidRDefault="006C2A7D" w:rsidP="00A940B0">
            <w:pPr>
              <w:pStyle w:val="23"/>
              <w:suppressAutoHyphens w:val="0"/>
              <w:rPr>
                <w:i/>
                <w:sz w:val="28"/>
                <w:szCs w:val="32"/>
              </w:rPr>
            </w:pPr>
            <w:r w:rsidRPr="00970642">
              <w:rPr>
                <w:i/>
                <w:sz w:val="28"/>
                <w:szCs w:val="32"/>
              </w:rPr>
              <w:t>Состояние конкурентной среды на рынках товаров, работ и услуг</w:t>
            </w:r>
          </w:p>
          <w:p w:rsidR="006C2A7D" w:rsidRPr="00970642" w:rsidRDefault="00FF5541" w:rsidP="00FF5541">
            <w:pPr>
              <w:pStyle w:val="23"/>
              <w:suppressAutoHyphens w:val="0"/>
              <w:rPr>
                <w:i/>
                <w:sz w:val="28"/>
                <w:szCs w:val="32"/>
              </w:rPr>
            </w:pPr>
            <w:r>
              <w:rPr>
                <w:i/>
                <w:sz w:val="28"/>
                <w:szCs w:val="32"/>
              </w:rPr>
              <w:t>в Республике Мордовия</w:t>
            </w:r>
          </w:p>
          <w:p w:rsidR="006C2A7D" w:rsidRDefault="006C2A7D" w:rsidP="00FF5541">
            <w:pPr>
              <w:spacing w:after="0" w:line="240" w:lineRule="auto"/>
              <w:ind w:firstLine="709"/>
              <w:jc w:val="both"/>
              <w:rPr>
                <w:rFonts w:ascii="Times New Roman" w:hAnsi="Times New Roman"/>
                <w:color w:val="000000"/>
                <w:sz w:val="28"/>
                <w:szCs w:val="28"/>
                <w:lang w:eastAsia="ar-SA"/>
              </w:rPr>
            </w:pPr>
            <w:r>
              <w:rPr>
                <w:rFonts w:ascii="Times New Roman" w:hAnsi="Times New Roman"/>
                <w:color w:val="000000"/>
                <w:sz w:val="28"/>
                <w:szCs w:val="28"/>
                <w:lang w:eastAsia="ar-SA"/>
              </w:rPr>
              <w:t>Оценка состояния конкурентной среды на рынках товаров, работ и услуг в Республике Мордовия проводится согласно Перечню приоритетных и социально значимых рынков для содействия развитию конкуренции в Республике Мордовия, рекомендованному Министерством экономики Республики Мордовия. На данных рынках осуществляют деятельность хозяйствующие субъекты как с частной формой собственности, так и с государственной и муниципальной.</w:t>
            </w:r>
          </w:p>
          <w:p w:rsidR="006C2A7D" w:rsidRPr="00BD6DA9" w:rsidRDefault="006C2A7D" w:rsidP="00FF5541">
            <w:pPr>
              <w:spacing w:after="0" w:line="240" w:lineRule="auto"/>
              <w:ind w:firstLine="709"/>
              <w:jc w:val="both"/>
              <w:rPr>
                <w:rFonts w:ascii="Times New Roman" w:hAnsi="Times New Roman"/>
                <w:color w:val="000000"/>
                <w:sz w:val="28"/>
                <w:szCs w:val="28"/>
                <w:lang w:eastAsia="ar-SA"/>
              </w:rPr>
            </w:pPr>
            <w:r w:rsidRPr="00E67EAA">
              <w:rPr>
                <w:rFonts w:ascii="Times New Roman" w:hAnsi="Times New Roman"/>
                <w:kern w:val="28"/>
                <w:sz w:val="28"/>
                <w:szCs w:val="28"/>
              </w:rPr>
              <w:lastRenderedPageBreak/>
              <w:t xml:space="preserve">Общее количество государственных и муниципальных предприятий на товарных рынках Республики Мордовия в течение всего рассматриваемого периода имело тенденцию уменьшения. </w:t>
            </w:r>
          </w:p>
          <w:p w:rsidR="003E75E4" w:rsidRDefault="006C2A7D" w:rsidP="00FF5541">
            <w:pPr>
              <w:spacing w:after="0" w:line="240" w:lineRule="auto"/>
              <w:ind w:firstLine="709"/>
              <w:jc w:val="both"/>
              <w:rPr>
                <w:rFonts w:ascii="Times New Roman" w:hAnsi="Times New Roman"/>
                <w:color w:val="000000"/>
                <w:spacing w:val="4"/>
                <w:kern w:val="28"/>
                <w:sz w:val="28"/>
                <w:szCs w:val="28"/>
              </w:rPr>
            </w:pPr>
            <w:r>
              <w:rPr>
                <w:rFonts w:ascii="Times New Roman" w:hAnsi="Times New Roman"/>
                <w:color w:val="000000"/>
                <w:sz w:val="28"/>
                <w:szCs w:val="28"/>
              </w:rPr>
              <w:t xml:space="preserve">Согласно результатам массового опроса предпринимателей, состояние </w:t>
            </w:r>
            <w:r w:rsidRPr="00815DC8">
              <w:rPr>
                <w:rFonts w:ascii="Times New Roman" w:hAnsi="Times New Roman"/>
                <w:color w:val="000000"/>
                <w:spacing w:val="-4"/>
                <w:kern w:val="28"/>
                <w:sz w:val="28"/>
                <w:szCs w:val="28"/>
              </w:rPr>
              <w:t xml:space="preserve">конкурентной среды в Республике Мордовия оценивается респондентами на 5,62 </w:t>
            </w:r>
            <w:r>
              <w:rPr>
                <w:rFonts w:ascii="Times New Roman" w:hAnsi="Times New Roman"/>
                <w:color w:val="000000"/>
                <w:sz w:val="28"/>
                <w:szCs w:val="28"/>
              </w:rPr>
              <w:t xml:space="preserve">балла из 10 максимально возможных. В сравнении с прошлогодними замерами данный показатель незначительно вырос (на 0,19 балла). Заметно хуже оно оценивается предпринимателями в ГО Саранск (4,67 балла); лучше — в муниципальных районах (7,18 балла). В зависимости от срока ведения предпринимательской деятельности число позитивных значений </w:t>
            </w:r>
            <w:r w:rsidRPr="0010684A">
              <w:rPr>
                <w:rFonts w:ascii="Times New Roman" w:hAnsi="Times New Roman"/>
                <w:color w:val="000000"/>
                <w:spacing w:val="4"/>
                <w:kern w:val="28"/>
                <w:sz w:val="28"/>
                <w:szCs w:val="28"/>
              </w:rPr>
              <w:t>увеличивается в группе предпринимателей со стажем работы до 5 лет (6,25 балла)</w:t>
            </w:r>
            <w:r w:rsidR="00FF5541">
              <w:rPr>
                <w:rFonts w:ascii="Times New Roman" w:hAnsi="Times New Roman"/>
                <w:color w:val="000000"/>
                <w:spacing w:val="4"/>
                <w:kern w:val="28"/>
                <w:sz w:val="28"/>
                <w:szCs w:val="28"/>
              </w:rPr>
              <w:t>.</w:t>
            </w:r>
          </w:p>
          <w:p w:rsidR="003E75E4" w:rsidRDefault="003E75E4" w:rsidP="00FF5541">
            <w:pPr>
              <w:spacing w:after="0" w:line="240" w:lineRule="auto"/>
              <w:ind w:firstLine="709"/>
              <w:jc w:val="both"/>
              <w:rPr>
                <w:rFonts w:ascii="Times New Roman" w:hAnsi="Times New Roman"/>
                <w:color w:val="000000"/>
                <w:spacing w:val="4"/>
                <w:kern w:val="28"/>
                <w:sz w:val="28"/>
                <w:szCs w:val="28"/>
              </w:rPr>
            </w:pPr>
          </w:p>
          <w:p w:rsidR="003E75E4" w:rsidRDefault="003E75E4" w:rsidP="00FF5541">
            <w:pPr>
              <w:spacing w:after="0" w:line="240" w:lineRule="auto"/>
              <w:ind w:firstLine="709"/>
              <w:jc w:val="both"/>
              <w:rPr>
                <w:rFonts w:ascii="Times New Roman" w:hAnsi="Times New Roman"/>
                <w:color w:val="000000"/>
                <w:spacing w:val="4"/>
                <w:kern w:val="28"/>
                <w:sz w:val="28"/>
                <w:szCs w:val="28"/>
              </w:rPr>
            </w:pPr>
          </w:p>
          <w:p w:rsidR="003E75E4" w:rsidRDefault="003E75E4" w:rsidP="00FF5541">
            <w:pPr>
              <w:spacing w:after="0" w:line="240" w:lineRule="auto"/>
              <w:ind w:firstLine="709"/>
              <w:jc w:val="both"/>
              <w:rPr>
                <w:rFonts w:ascii="Times New Roman" w:hAnsi="Times New Roman"/>
                <w:color w:val="000000"/>
                <w:spacing w:val="4"/>
                <w:kern w:val="28"/>
                <w:sz w:val="28"/>
                <w:szCs w:val="28"/>
              </w:rPr>
            </w:pPr>
          </w:p>
          <w:p w:rsidR="003E75E4" w:rsidRDefault="003E75E4" w:rsidP="00FF5541">
            <w:pPr>
              <w:spacing w:after="0" w:line="240" w:lineRule="auto"/>
              <w:ind w:firstLine="709"/>
              <w:jc w:val="both"/>
              <w:rPr>
                <w:rFonts w:ascii="Times New Roman" w:hAnsi="Times New Roman"/>
                <w:color w:val="000000"/>
                <w:spacing w:val="4"/>
                <w:kern w:val="28"/>
                <w:sz w:val="28"/>
                <w:szCs w:val="28"/>
              </w:rPr>
            </w:pPr>
          </w:p>
          <w:p w:rsidR="003E75E4" w:rsidRDefault="003E75E4" w:rsidP="00FF5541">
            <w:pPr>
              <w:spacing w:after="0" w:line="240" w:lineRule="auto"/>
              <w:ind w:firstLine="709"/>
              <w:jc w:val="both"/>
              <w:rPr>
                <w:rFonts w:ascii="Times New Roman" w:hAnsi="Times New Roman"/>
                <w:color w:val="000000"/>
                <w:spacing w:val="4"/>
                <w:kern w:val="28"/>
                <w:sz w:val="28"/>
                <w:szCs w:val="28"/>
              </w:rPr>
            </w:pPr>
          </w:p>
          <w:p w:rsidR="003E75E4" w:rsidRDefault="003E75E4" w:rsidP="00FF5541">
            <w:pPr>
              <w:spacing w:after="0" w:line="240" w:lineRule="auto"/>
              <w:ind w:firstLine="709"/>
              <w:jc w:val="both"/>
              <w:rPr>
                <w:rFonts w:ascii="Times New Roman" w:hAnsi="Times New Roman"/>
                <w:color w:val="000000"/>
                <w:spacing w:val="4"/>
                <w:kern w:val="28"/>
                <w:sz w:val="28"/>
                <w:szCs w:val="28"/>
              </w:rPr>
            </w:pPr>
          </w:p>
          <w:p w:rsidR="003E75E4" w:rsidRDefault="003E75E4" w:rsidP="00FF5541">
            <w:pPr>
              <w:spacing w:after="0" w:line="240" w:lineRule="auto"/>
              <w:ind w:firstLine="709"/>
              <w:jc w:val="both"/>
              <w:rPr>
                <w:rFonts w:ascii="Times New Roman" w:hAnsi="Times New Roman"/>
                <w:color w:val="000000"/>
                <w:spacing w:val="4"/>
                <w:kern w:val="28"/>
                <w:sz w:val="28"/>
                <w:szCs w:val="28"/>
              </w:rPr>
            </w:pPr>
          </w:p>
          <w:p w:rsidR="003E75E4" w:rsidRDefault="003E75E4" w:rsidP="00FF5541">
            <w:pPr>
              <w:spacing w:after="0" w:line="240" w:lineRule="auto"/>
              <w:ind w:firstLine="709"/>
              <w:jc w:val="both"/>
              <w:rPr>
                <w:rFonts w:ascii="Times New Roman" w:hAnsi="Times New Roman"/>
                <w:color w:val="000000"/>
                <w:spacing w:val="4"/>
                <w:kern w:val="28"/>
                <w:sz w:val="28"/>
                <w:szCs w:val="28"/>
              </w:rPr>
            </w:pPr>
          </w:p>
          <w:p w:rsidR="003E75E4" w:rsidRDefault="003E75E4" w:rsidP="00FF5541">
            <w:pPr>
              <w:spacing w:after="0" w:line="240" w:lineRule="auto"/>
              <w:ind w:firstLine="709"/>
              <w:jc w:val="both"/>
              <w:rPr>
                <w:rFonts w:ascii="Times New Roman" w:hAnsi="Times New Roman"/>
                <w:color w:val="000000"/>
                <w:spacing w:val="4"/>
                <w:kern w:val="28"/>
                <w:sz w:val="28"/>
                <w:szCs w:val="28"/>
              </w:rPr>
            </w:pPr>
          </w:p>
          <w:p w:rsidR="003E75E4" w:rsidRDefault="003E75E4" w:rsidP="00FF5541">
            <w:pPr>
              <w:spacing w:after="0" w:line="240" w:lineRule="auto"/>
              <w:ind w:firstLine="709"/>
              <w:jc w:val="both"/>
              <w:rPr>
                <w:rFonts w:ascii="Times New Roman" w:hAnsi="Times New Roman"/>
                <w:color w:val="000000"/>
                <w:spacing w:val="4"/>
                <w:kern w:val="28"/>
                <w:sz w:val="28"/>
                <w:szCs w:val="28"/>
              </w:rPr>
            </w:pPr>
          </w:p>
          <w:p w:rsidR="003E75E4" w:rsidRDefault="003E75E4" w:rsidP="00FF5541">
            <w:pPr>
              <w:spacing w:after="0" w:line="240" w:lineRule="auto"/>
              <w:ind w:firstLine="709"/>
              <w:jc w:val="both"/>
              <w:rPr>
                <w:rFonts w:ascii="Times New Roman" w:hAnsi="Times New Roman"/>
                <w:color w:val="000000"/>
                <w:spacing w:val="4"/>
                <w:kern w:val="28"/>
                <w:sz w:val="28"/>
                <w:szCs w:val="28"/>
              </w:rPr>
            </w:pPr>
          </w:p>
          <w:p w:rsidR="003E75E4" w:rsidRDefault="003E75E4" w:rsidP="00FF5541">
            <w:pPr>
              <w:spacing w:after="0" w:line="240" w:lineRule="auto"/>
              <w:ind w:firstLine="709"/>
              <w:jc w:val="both"/>
              <w:rPr>
                <w:rFonts w:ascii="Times New Roman" w:hAnsi="Times New Roman"/>
                <w:color w:val="000000"/>
                <w:spacing w:val="4"/>
                <w:kern w:val="28"/>
                <w:sz w:val="28"/>
                <w:szCs w:val="28"/>
              </w:rPr>
            </w:pPr>
          </w:p>
          <w:p w:rsidR="003E75E4" w:rsidRDefault="003E75E4" w:rsidP="00FF5541">
            <w:pPr>
              <w:spacing w:after="0" w:line="240" w:lineRule="auto"/>
              <w:ind w:firstLine="709"/>
              <w:jc w:val="both"/>
              <w:rPr>
                <w:rFonts w:ascii="Times New Roman" w:hAnsi="Times New Roman"/>
                <w:color w:val="000000"/>
                <w:spacing w:val="4"/>
                <w:kern w:val="28"/>
                <w:sz w:val="28"/>
                <w:szCs w:val="28"/>
              </w:rPr>
            </w:pPr>
          </w:p>
          <w:p w:rsidR="003E75E4" w:rsidRDefault="003E75E4" w:rsidP="00FF5541">
            <w:pPr>
              <w:spacing w:after="0" w:line="240" w:lineRule="auto"/>
              <w:ind w:firstLine="709"/>
              <w:jc w:val="both"/>
              <w:rPr>
                <w:rFonts w:ascii="Times New Roman" w:hAnsi="Times New Roman"/>
                <w:color w:val="000000"/>
                <w:spacing w:val="4"/>
                <w:kern w:val="28"/>
                <w:sz w:val="28"/>
                <w:szCs w:val="28"/>
              </w:rPr>
            </w:pPr>
          </w:p>
          <w:p w:rsidR="003E75E4" w:rsidRDefault="003E75E4" w:rsidP="00FF5541">
            <w:pPr>
              <w:spacing w:after="0" w:line="240" w:lineRule="auto"/>
              <w:ind w:firstLine="709"/>
              <w:jc w:val="both"/>
              <w:rPr>
                <w:rFonts w:ascii="Times New Roman" w:hAnsi="Times New Roman"/>
                <w:color w:val="000000"/>
                <w:spacing w:val="4"/>
                <w:kern w:val="28"/>
                <w:sz w:val="28"/>
                <w:szCs w:val="28"/>
              </w:rPr>
            </w:pPr>
          </w:p>
          <w:p w:rsidR="003E75E4" w:rsidRDefault="003E75E4" w:rsidP="00FF5541">
            <w:pPr>
              <w:spacing w:after="0" w:line="240" w:lineRule="auto"/>
              <w:ind w:firstLine="709"/>
              <w:jc w:val="both"/>
              <w:rPr>
                <w:rFonts w:ascii="Times New Roman" w:hAnsi="Times New Roman"/>
                <w:color w:val="000000"/>
                <w:spacing w:val="4"/>
                <w:kern w:val="28"/>
                <w:sz w:val="28"/>
                <w:szCs w:val="28"/>
              </w:rPr>
            </w:pPr>
          </w:p>
          <w:p w:rsidR="003E75E4" w:rsidRDefault="003E75E4" w:rsidP="00FF5541">
            <w:pPr>
              <w:spacing w:after="0" w:line="240" w:lineRule="auto"/>
              <w:ind w:firstLine="709"/>
              <w:jc w:val="both"/>
              <w:rPr>
                <w:rFonts w:ascii="Times New Roman" w:hAnsi="Times New Roman"/>
                <w:color w:val="000000"/>
                <w:spacing w:val="4"/>
                <w:kern w:val="28"/>
                <w:sz w:val="28"/>
                <w:szCs w:val="28"/>
              </w:rPr>
            </w:pPr>
          </w:p>
          <w:p w:rsidR="003E75E4" w:rsidRDefault="003E75E4" w:rsidP="00FF5541">
            <w:pPr>
              <w:spacing w:after="0" w:line="240" w:lineRule="auto"/>
              <w:ind w:firstLine="709"/>
              <w:jc w:val="both"/>
              <w:rPr>
                <w:rFonts w:ascii="Times New Roman" w:hAnsi="Times New Roman"/>
                <w:color w:val="000000"/>
                <w:spacing w:val="4"/>
                <w:kern w:val="28"/>
                <w:sz w:val="28"/>
                <w:szCs w:val="28"/>
              </w:rPr>
            </w:pPr>
          </w:p>
          <w:p w:rsidR="003E75E4" w:rsidRDefault="003E75E4" w:rsidP="00FF5541">
            <w:pPr>
              <w:spacing w:after="0" w:line="240" w:lineRule="auto"/>
              <w:ind w:firstLine="709"/>
              <w:jc w:val="both"/>
              <w:rPr>
                <w:rFonts w:ascii="Times New Roman" w:hAnsi="Times New Roman"/>
                <w:color w:val="000000"/>
                <w:spacing w:val="4"/>
                <w:kern w:val="28"/>
                <w:sz w:val="28"/>
                <w:szCs w:val="28"/>
              </w:rPr>
            </w:pPr>
          </w:p>
          <w:p w:rsidR="003E75E4" w:rsidRDefault="003E75E4" w:rsidP="00FF5541">
            <w:pPr>
              <w:spacing w:after="0" w:line="240" w:lineRule="auto"/>
              <w:ind w:firstLine="709"/>
              <w:jc w:val="both"/>
              <w:rPr>
                <w:rFonts w:ascii="Times New Roman" w:hAnsi="Times New Roman"/>
                <w:color w:val="000000"/>
                <w:spacing w:val="4"/>
                <w:kern w:val="28"/>
                <w:sz w:val="28"/>
                <w:szCs w:val="28"/>
              </w:rPr>
            </w:pPr>
          </w:p>
          <w:p w:rsidR="003E75E4" w:rsidRDefault="003E75E4" w:rsidP="00FF5541">
            <w:pPr>
              <w:spacing w:after="0" w:line="240" w:lineRule="auto"/>
              <w:ind w:firstLine="709"/>
              <w:jc w:val="both"/>
              <w:rPr>
                <w:rFonts w:ascii="Times New Roman" w:hAnsi="Times New Roman"/>
                <w:color w:val="000000"/>
                <w:spacing w:val="4"/>
                <w:kern w:val="28"/>
                <w:sz w:val="28"/>
                <w:szCs w:val="28"/>
              </w:rPr>
            </w:pPr>
          </w:p>
          <w:p w:rsidR="003E75E4" w:rsidRDefault="003E75E4" w:rsidP="00FF5541">
            <w:pPr>
              <w:spacing w:after="0" w:line="240" w:lineRule="auto"/>
              <w:ind w:firstLine="709"/>
              <w:jc w:val="both"/>
              <w:rPr>
                <w:rFonts w:ascii="Times New Roman" w:hAnsi="Times New Roman"/>
                <w:color w:val="000000"/>
                <w:spacing w:val="4"/>
                <w:kern w:val="28"/>
                <w:sz w:val="28"/>
                <w:szCs w:val="28"/>
              </w:rPr>
            </w:pPr>
          </w:p>
          <w:p w:rsidR="003E75E4" w:rsidRDefault="003E75E4" w:rsidP="00FF5541">
            <w:pPr>
              <w:spacing w:after="0" w:line="240" w:lineRule="auto"/>
              <w:ind w:firstLine="709"/>
              <w:jc w:val="both"/>
              <w:rPr>
                <w:rFonts w:ascii="Times New Roman" w:hAnsi="Times New Roman"/>
                <w:color w:val="000000"/>
                <w:spacing w:val="4"/>
                <w:kern w:val="28"/>
                <w:sz w:val="28"/>
                <w:szCs w:val="28"/>
              </w:rPr>
            </w:pPr>
          </w:p>
          <w:p w:rsidR="003E75E4" w:rsidRDefault="003E75E4" w:rsidP="00FF5541">
            <w:pPr>
              <w:spacing w:after="0" w:line="240" w:lineRule="auto"/>
              <w:ind w:firstLine="709"/>
              <w:jc w:val="both"/>
              <w:rPr>
                <w:rFonts w:ascii="Times New Roman" w:hAnsi="Times New Roman"/>
                <w:color w:val="000000"/>
                <w:spacing w:val="4"/>
                <w:kern w:val="28"/>
                <w:sz w:val="28"/>
                <w:szCs w:val="28"/>
              </w:rPr>
            </w:pPr>
          </w:p>
          <w:p w:rsidR="003E75E4" w:rsidRDefault="003E75E4" w:rsidP="00FF5541">
            <w:pPr>
              <w:spacing w:after="0" w:line="240" w:lineRule="auto"/>
              <w:ind w:firstLine="709"/>
              <w:jc w:val="both"/>
              <w:rPr>
                <w:rFonts w:ascii="Times New Roman" w:hAnsi="Times New Roman"/>
                <w:color w:val="000000"/>
                <w:spacing w:val="4"/>
                <w:kern w:val="28"/>
                <w:sz w:val="28"/>
                <w:szCs w:val="28"/>
              </w:rPr>
            </w:pPr>
          </w:p>
          <w:p w:rsidR="003E75E4" w:rsidRDefault="003E75E4" w:rsidP="00FF5541">
            <w:pPr>
              <w:spacing w:after="0" w:line="240" w:lineRule="auto"/>
              <w:ind w:firstLine="709"/>
              <w:jc w:val="both"/>
              <w:rPr>
                <w:rFonts w:ascii="Times New Roman" w:hAnsi="Times New Roman"/>
                <w:color w:val="000000"/>
                <w:spacing w:val="4"/>
                <w:kern w:val="28"/>
                <w:sz w:val="28"/>
                <w:szCs w:val="28"/>
              </w:rPr>
            </w:pPr>
          </w:p>
          <w:p w:rsidR="003E75E4" w:rsidRDefault="003E75E4" w:rsidP="00FF5541">
            <w:pPr>
              <w:spacing w:after="0" w:line="240" w:lineRule="auto"/>
              <w:ind w:firstLine="709"/>
              <w:jc w:val="both"/>
              <w:rPr>
                <w:rFonts w:ascii="Times New Roman" w:hAnsi="Times New Roman"/>
                <w:color w:val="000000"/>
                <w:spacing w:val="4"/>
                <w:kern w:val="28"/>
                <w:sz w:val="28"/>
                <w:szCs w:val="28"/>
              </w:rPr>
            </w:pPr>
          </w:p>
          <w:p w:rsidR="003E75E4" w:rsidRDefault="003E75E4" w:rsidP="00FF5541">
            <w:pPr>
              <w:spacing w:after="0" w:line="240" w:lineRule="auto"/>
              <w:ind w:firstLine="709"/>
              <w:jc w:val="both"/>
              <w:rPr>
                <w:rFonts w:ascii="Times New Roman" w:hAnsi="Times New Roman"/>
                <w:color w:val="000000"/>
                <w:spacing w:val="4"/>
                <w:kern w:val="28"/>
                <w:sz w:val="28"/>
                <w:szCs w:val="28"/>
              </w:rPr>
            </w:pPr>
          </w:p>
          <w:p w:rsidR="003E75E4" w:rsidRDefault="003E75E4" w:rsidP="00FF5541">
            <w:pPr>
              <w:spacing w:after="0" w:line="240" w:lineRule="auto"/>
              <w:ind w:firstLine="709"/>
              <w:jc w:val="both"/>
              <w:rPr>
                <w:rFonts w:ascii="Times New Roman" w:hAnsi="Times New Roman"/>
                <w:color w:val="000000"/>
                <w:spacing w:val="4"/>
                <w:kern w:val="28"/>
                <w:sz w:val="28"/>
                <w:szCs w:val="28"/>
              </w:rPr>
            </w:pPr>
          </w:p>
          <w:p w:rsidR="003E75E4" w:rsidRDefault="003E75E4" w:rsidP="00FF5541">
            <w:pPr>
              <w:spacing w:after="0" w:line="240" w:lineRule="auto"/>
              <w:ind w:firstLine="709"/>
              <w:jc w:val="both"/>
              <w:rPr>
                <w:rFonts w:ascii="Times New Roman" w:hAnsi="Times New Roman"/>
                <w:color w:val="000000"/>
                <w:spacing w:val="4"/>
                <w:kern w:val="28"/>
                <w:sz w:val="28"/>
                <w:szCs w:val="28"/>
              </w:rPr>
            </w:pPr>
          </w:p>
          <w:p w:rsidR="003E75E4" w:rsidRDefault="003E75E4" w:rsidP="00FF5541">
            <w:pPr>
              <w:spacing w:after="0" w:line="240" w:lineRule="auto"/>
              <w:ind w:firstLine="709"/>
              <w:jc w:val="both"/>
              <w:rPr>
                <w:rFonts w:ascii="Times New Roman" w:hAnsi="Times New Roman"/>
                <w:color w:val="000000"/>
                <w:spacing w:val="4"/>
                <w:kern w:val="28"/>
                <w:sz w:val="28"/>
                <w:szCs w:val="28"/>
              </w:rPr>
            </w:pPr>
          </w:p>
          <w:p w:rsidR="003E75E4" w:rsidRDefault="003E75E4" w:rsidP="00FF5541">
            <w:pPr>
              <w:spacing w:after="0" w:line="240" w:lineRule="auto"/>
              <w:ind w:firstLine="709"/>
              <w:jc w:val="both"/>
              <w:rPr>
                <w:rFonts w:ascii="Times New Roman" w:hAnsi="Times New Roman"/>
                <w:color w:val="000000"/>
                <w:spacing w:val="4"/>
                <w:kern w:val="28"/>
                <w:sz w:val="28"/>
                <w:szCs w:val="28"/>
              </w:rPr>
            </w:pPr>
          </w:p>
          <w:p w:rsidR="003E75E4" w:rsidRDefault="003E75E4" w:rsidP="00FF5541">
            <w:pPr>
              <w:spacing w:after="0" w:line="240" w:lineRule="auto"/>
              <w:ind w:firstLine="709"/>
              <w:jc w:val="both"/>
              <w:rPr>
                <w:rFonts w:ascii="Times New Roman" w:hAnsi="Times New Roman"/>
                <w:color w:val="000000"/>
                <w:spacing w:val="4"/>
                <w:kern w:val="28"/>
                <w:sz w:val="28"/>
                <w:szCs w:val="28"/>
              </w:rPr>
            </w:pPr>
          </w:p>
          <w:p w:rsidR="003E75E4" w:rsidRDefault="003E75E4" w:rsidP="00FF5541">
            <w:pPr>
              <w:spacing w:after="0" w:line="240" w:lineRule="auto"/>
              <w:ind w:firstLine="709"/>
              <w:jc w:val="both"/>
              <w:rPr>
                <w:rFonts w:ascii="Times New Roman" w:hAnsi="Times New Roman"/>
                <w:color w:val="000000"/>
                <w:spacing w:val="4"/>
                <w:kern w:val="28"/>
                <w:sz w:val="28"/>
                <w:szCs w:val="28"/>
              </w:rPr>
            </w:pPr>
          </w:p>
          <w:p w:rsidR="006C2A7D" w:rsidRPr="00FF5541" w:rsidRDefault="006C2A7D" w:rsidP="00FF5541">
            <w:pPr>
              <w:spacing w:after="0" w:line="240" w:lineRule="auto"/>
              <w:ind w:firstLine="709"/>
              <w:jc w:val="both"/>
              <w:rPr>
                <w:rFonts w:ascii="Times New Roman" w:hAnsi="Times New Roman"/>
                <w:color w:val="000000"/>
                <w:spacing w:val="4"/>
                <w:kern w:val="28"/>
                <w:sz w:val="28"/>
                <w:szCs w:val="28"/>
              </w:rPr>
            </w:pPr>
            <w:r>
              <w:rPr>
                <w:rFonts w:ascii="Times New Roman" w:hAnsi="Times New Roman"/>
                <w:color w:val="000000"/>
                <w:sz w:val="28"/>
                <w:szCs w:val="28"/>
              </w:rPr>
              <w:tab/>
            </w:r>
          </w:p>
          <w:p w:rsidR="006C2A7D" w:rsidRPr="00BB203C" w:rsidRDefault="006C2A7D" w:rsidP="00A940B0">
            <w:pPr>
              <w:ind w:firstLine="454"/>
              <w:jc w:val="center"/>
              <w:rPr>
                <w:rFonts w:ascii="Times New Roman" w:hAnsi="Times New Roman"/>
                <w:b/>
                <w:color w:val="000000"/>
                <w:sz w:val="24"/>
              </w:rPr>
            </w:pPr>
            <w:r w:rsidRPr="00BB203C">
              <w:rPr>
                <w:rFonts w:ascii="Times New Roman" w:hAnsi="Times New Roman"/>
                <w:b/>
                <w:color w:val="000000"/>
                <w:sz w:val="24"/>
              </w:rPr>
              <w:lastRenderedPageBreak/>
              <w:t>Рынки, где негосударственных компаний, организаций много или достаточно, по результатам экспертного опроса, %</w:t>
            </w:r>
          </w:p>
          <w:p w:rsidR="006C2A7D" w:rsidRPr="007867B2" w:rsidRDefault="006C2A7D" w:rsidP="00FF5541">
            <w:pPr>
              <w:spacing w:line="288" w:lineRule="auto"/>
              <w:jc w:val="both"/>
              <w:rPr>
                <w:rFonts w:ascii="Times New Roman" w:hAnsi="Times New Roman"/>
                <w:color w:val="000000"/>
                <w:sz w:val="28"/>
                <w:szCs w:val="28"/>
              </w:rPr>
            </w:pPr>
            <w:r w:rsidRPr="00EC639E">
              <w:rPr>
                <w:rFonts w:ascii="Times New Roman" w:hAnsi="Times New Roman"/>
                <w:noProof/>
                <w:color w:val="000000"/>
                <w:sz w:val="28"/>
                <w:szCs w:val="28"/>
                <w:lang w:eastAsia="ru-RU"/>
              </w:rPr>
              <w:object w:dxaOrig="8151" w:dyaOrig="10993">
                <v:shape id="Диаграмма 4" o:spid="_x0000_i1037" type="#_x0000_t75" style="width:389.9pt;height:590.25pt;visibility:visible" o:ole="">
                  <v:imagedata r:id="rId115" o:title="" croptop="-2575f" cropbottom="-2271f" cropleft="-1158f" cropright="-1455f"/>
                  <o:lock v:ext="edit" aspectratio="f"/>
                </v:shape>
                <o:OLEObject Type="Embed" ProgID="Excel.Sheet.8" ShapeID="Диаграмма 4" DrawAspect="Content" ObjectID="_1550306403" r:id="rId116"/>
              </w:object>
            </w:r>
          </w:p>
          <w:p w:rsidR="006C2A7D" w:rsidRDefault="006C2A7D" w:rsidP="003E75E4">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 xml:space="preserve">Согласно результатам экспертного опроса, в настоящее время наиболее развитыми рынками с точки зрения конкуренции выступают рынки розничной торговли, услуг связи, услуг по перевозке пассажиров наземным транспортом, услуг общественного питания, производства и переработки молока, медицинских услуг и светотехнической продукции. Именно здесь, по мнению более чем половины опрошенных, действует значительное количество негосударственных </w:t>
            </w:r>
            <w:r>
              <w:rPr>
                <w:rFonts w:ascii="Times New Roman" w:hAnsi="Times New Roman"/>
                <w:color w:val="000000"/>
                <w:sz w:val="28"/>
                <w:szCs w:val="28"/>
              </w:rPr>
              <w:lastRenderedPageBreak/>
              <w:t xml:space="preserve">компаний, организаций. </w:t>
            </w:r>
          </w:p>
          <w:p w:rsidR="006C2A7D" w:rsidRDefault="006C2A7D" w:rsidP="00523BCE">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Напротив, наименее развитыми рынками являются рынки услуг психолого-педагогического сопровождения детей с ограниченными возможностями здоровья, детского отдыха и оздоровления, дополнительного образования детей, дошкольного образования, по вывозу мусора, в сфере культуры, социального обслуживания населения, ЖКХ и туристических услуг. Вполне очевидно, что данные рынки требуют увеличения предпринимательской активности, в первую очередь, социальной направленности.</w:t>
            </w:r>
          </w:p>
          <w:p w:rsidR="006C2A7D" w:rsidRPr="00D6121A" w:rsidRDefault="006C2A7D" w:rsidP="00A940B0">
            <w:pPr>
              <w:spacing w:after="0" w:line="240" w:lineRule="auto"/>
              <w:ind w:firstLine="709"/>
              <w:jc w:val="both"/>
              <w:rPr>
                <w:rFonts w:ascii="Times New Roman" w:hAnsi="Times New Roman"/>
                <w:color w:val="000000"/>
                <w:sz w:val="28"/>
                <w:szCs w:val="28"/>
              </w:rPr>
            </w:pPr>
            <w:r w:rsidRPr="00D6121A">
              <w:rPr>
                <w:rFonts w:ascii="Times New Roman" w:hAnsi="Times New Roman"/>
                <w:color w:val="000000"/>
                <w:sz w:val="28"/>
                <w:szCs w:val="28"/>
              </w:rPr>
              <w:t>Необходимо отметить и тот факт, что на всех указанных рынках (розничной торговли, услуг связи, медицинских услуг, услуг ЖКХ и услуг по вывозу мусора) крупнейшие компании, организации, по мнению больш</w:t>
            </w:r>
            <w:r>
              <w:rPr>
                <w:rFonts w:ascii="Times New Roman" w:hAnsi="Times New Roman"/>
                <w:color w:val="000000"/>
                <w:sz w:val="28"/>
                <w:szCs w:val="28"/>
              </w:rPr>
              <w:t>о</w:t>
            </w:r>
            <w:r w:rsidRPr="00D6121A">
              <w:rPr>
                <w:rFonts w:ascii="Times New Roman" w:hAnsi="Times New Roman"/>
                <w:color w:val="000000"/>
                <w:sz w:val="28"/>
                <w:szCs w:val="28"/>
              </w:rPr>
              <w:t xml:space="preserve">й части экспертов, оказывают значительное влияние на своих конкурентов в области ценовой, ассортиментной политики, стандартов качества продукции на рынках товаров/услуг. </w:t>
            </w:r>
          </w:p>
          <w:p w:rsidR="006C2A7D" w:rsidRPr="00D6121A" w:rsidRDefault="006C2A7D" w:rsidP="00A940B0">
            <w:pPr>
              <w:spacing w:after="0" w:line="240" w:lineRule="auto"/>
              <w:ind w:firstLine="709"/>
              <w:jc w:val="both"/>
              <w:rPr>
                <w:rFonts w:ascii="Times New Roman" w:hAnsi="Times New Roman"/>
                <w:color w:val="000000"/>
                <w:sz w:val="28"/>
                <w:szCs w:val="28"/>
              </w:rPr>
            </w:pPr>
            <w:r w:rsidRPr="00D6121A">
              <w:rPr>
                <w:rFonts w:ascii="Times New Roman" w:hAnsi="Times New Roman"/>
                <w:color w:val="000000"/>
                <w:sz w:val="28"/>
                <w:szCs w:val="28"/>
              </w:rPr>
              <w:t xml:space="preserve">В то же время полученные данные говорят об отсутствии крупных </w:t>
            </w:r>
            <w:r>
              <w:rPr>
                <w:rFonts w:ascii="Times New Roman" w:hAnsi="Times New Roman"/>
                <w:color w:val="000000"/>
                <w:sz w:val="28"/>
                <w:szCs w:val="28"/>
              </w:rPr>
              <w:t>«</w:t>
            </w:r>
            <w:r w:rsidRPr="00D6121A">
              <w:rPr>
                <w:rFonts w:ascii="Times New Roman" w:hAnsi="Times New Roman"/>
                <w:color w:val="000000"/>
                <w:sz w:val="28"/>
                <w:szCs w:val="28"/>
              </w:rPr>
              <w:t>игроков</w:t>
            </w:r>
            <w:r>
              <w:rPr>
                <w:rFonts w:ascii="Times New Roman" w:hAnsi="Times New Roman"/>
                <w:color w:val="000000"/>
                <w:sz w:val="28"/>
                <w:szCs w:val="28"/>
              </w:rPr>
              <w:t>»</w:t>
            </w:r>
            <w:r w:rsidRPr="00D6121A">
              <w:rPr>
                <w:rFonts w:ascii="Times New Roman" w:hAnsi="Times New Roman"/>
                <w:color w:val="000000"/>
                <w:sz w:val="28"/>
                <w:szCs w:val="28"/>
              </w:rPr>
              <w:t xml:space="preserve"> на ряде рынков, таких как рынок светотехнической продукции, турист</w:t>
            </w:r>
            <w:r>
              <w:rPr>
                <w:rFonts w:ascii="Times New Roman" w:hAnsi="Times New Roman"/>
                <w:color w:val="000000"/>
                <w:sz w:val="28"/>
                <w:szCs w:val="28"/>
              </w:rPr>
              <w:t>иче</w:t>
            </w:r>
            <w:r w:rsidRPr="00D6121A">
              <w:rPr>
                <w:rFonts w:ascii="Times New Roman" w:hAnsi="Times New Roman"/>
                <w:color w:val="000000"/>
                <w:sz w:val="28"/>
                <w:szCs w:val="28"/>
              </w:rPr>
              <w:t xml:space="preserve">ских услуг, услуг социального обслуживания населения, дошкольного образования, детского отдыха и оздоровления, дополнительного образования детей, культуры, психолого-педагогического сопровождения детей с ограниченными возможностями. </w:t>
            </w:r>
          </w:p>
          <w:p w:rsidR="006C2A7D" w:rsidRDefault="006C2A7D" w:rsidP="00A940B0">
            <w:pPr>
              <w:spacing w:after="0" w:line="240" w:lineRule="auto"/>
              <w:ind w:firstLine="709"/>
              <w:jc w:val="both"/>
              <w:rPr>
                <w:rFonts w:ascii="Times New Roman" w:hAnsi="Times New Roman"/>
                <w:color w:val="000000"/>
                <w:sz w:val="28"/>
                <w:szCs w:val="28"/>
              </w:rPr>
            </w:pPr>
            <w:r w:rsidRPr="00D6121A">
              <w:rPr>
                <w:rFonts w:ascii="Times New Roman" w:hAnsi="Times New Roman"/>
                <w:color w:val="000000"/>
                <w:sz w:val="28"/>
                <w:szCs w:val="28"/>
              </w:rPr>
              <w:t>Результаты массового социологического опроса представителей предпринимательского сообщества свидетельствуют о достаточно высоком уровне развития конкуренции — такого мнения придерживается половина респондентов (49,8 %). Почти каждый третий опрошенный (32,8 %) говорит об умеренном характере конкуренции. Всего лишь 6,1 %</w:t>
            </w:r>
            <w:r>
              <w:rPr>
                <w:rFonts w:ascii="Times New Roman" w:hAnsi="Times New Roman"/>
                <w:color w:val="000000"/>
                <w:sz w:val="28"/>
                <w:szCs w:val="28"/>
              </w:rPr>
              <w:t xml:space="preserve"> респондентов</w:t>
            </w:r>
            <w:r w:rsidRPr="00D6121A">
              <w:rPr>
                <w:rFonts w:ascii="Times New Roman" w:hAnsi="Times New Roman"/>
                <w:color w:val="000000"/>
                <w:sz w:val="28"/>
                <w:szCs w:val="28"/>
              </w:rPr>
              <w:t xml:space="preserve"> вид</w:t>
            </w:r>
            <w:r>
              <w:rPr>
                <w:rFonts w:ascii="Times New Roman" w:hAnsi="Times New Roman"/>
                <w:color w:val="000000"/>
                <w:sz w:val="28"/>
                <w:szCs w:val="28"/>
              </w:rPr>
              <w:t>я</w:t>
            </w:r>
            <w:r w:rsidRPr="00D6121A">
              <w:rPr>
                <w:rFonts w:ascii="Times New Roman" w:hAnsi="Times New Roman"/>
                <w:color w:val="000000"/>
                <w:sz w:val="28"/>
                <w:szCs w:val="28"/>
              </w:rPr>
              <w:t>т слабую конкуренцию или ее полное отсутстви</w:t>
            </w:r>
            <w:r>
              <w:rPr>
                <w:rFonts w:ascii="Times New Roman" w:hAnsi="Times New Roman"/>
                <w:color w:val="000000"/>
                <w:sz w:val="28"/>
                <w:szCs w:val="28"/>
              </w:rPr>
              <w:t>е.</w:t>
            </w:r>
            <w:r w:rsidRPr="00D6121A">
              <w:rPr>
                <w:rFonts w:ascii="Times New Roman" w:hAnsi="Times New Roman"/>
                <w:color w:val="000000"/>
                <w:sz w:val="28"/>
                <w:szCs w:val="28"/>
              </w:rPr>
              <w:t xml:space="preserve"> В целом это указывает на благоприятные условия развития данного компонента, в первую очередь, для конечных потребителей товаров</w:t>
            </w:r>
            <w:r>
              <w:rPr>
                <w:rFonts w:ascii="Times New Roman" w:hAnsi="Times New Roman"/>
                <w:color w:val="000000"/>
                <w:sz w:val="28"/>
                <w:szCs w:val="28"/>
              </w:rPr>
              <w:t xml:space="preserve"> и</w:t>
            </w:r>
            <w:r w:rsidRPr="00D6121A">
              <w:rPr>
                <w:rFonts w:ascii="Times New Roman" w:hAnsi="Times New Roman"/>
                <w:color w:val="000000"/>
                <w:sz w:val="28"/>
                <w:szCs w:val="28"/>
              </w:rPr>
              <w:t xml:space="preserve"> услуг.</w:t>
            </w:r>
          </w:p>
          <w:p w:rsidR="006C2A7D" w:rsidRDefault="006C2A7D" w:rsidP="00523BCE">
            <w:pPr>
              <w:pStyle w:val="13"/>
              <w:spacing w:after="0" w:line="240" w:lineRule="auto"/>
              <w:ind w:left="0" w:firstLine="709"/>
              <w:jc w:val="both"/>
              <w:rPr>
                <w:rFonts w:ascii="Times New Roman" w:hAnsi="Times New Roman"/>
                <w:color w:val="000000"/>
                <w:sz w:val="28"/>
                <w:szCs w:val="28"/>
              </w:rPr>
            </w:pPr>
            <w:r w:rsidRPr="00061BAF">
              <w:rPr>
                <w:rFonts w:ascii="Times New Roman" w:hAnsi="Times New Roman"/>
                <w:color w:val="000000"/>
                <w:sz w:val="28"/>
                <w:szCs w:val="28"/>
              </w:rPr>
              <w:t>Большая часть респондентов пребывает в уверенности, что меры по развитию конкуренции в регионе должны быть направлены, в первую очередь, на контроль над ростом цен (44,9 %), над качеством продукции (43,6 %) и над тем, чтобы одна компания не начинала полностью диктовать условия на рынке (38,0 %).</w:t>
            </w:r>
          </w:p>
          <w:p w:rsidR="006C2A7D" w:rsidRPr="00FC38AB" w:rsidRDefault="006C2A7D" w:rsidP="00FC38AB">
            <w:pPr>
              <w:pStyle w:val="13"/>
              <w:spacing w:after="0" w:line="240" w:lineRule="auto"/>
              <w:ind w:left="0" w:firstLine="709"/>
              <w:jc w:val="both"/>
              <w:rPr>
                <w:rFonts w:ascii="Times New Roman" w:hAnsi="Times New Roman"/>
                <w:color w:val="000000"/>
                <w:sz w:val="28"/>
                <w:szCs w:val="28"/>
              </w:rPr>
            </w:pPr>
            <w:r w:rsidRPr="00470910">
              <w:rPr>
                <w:rFonts w:ascii="Times New Roman" w:hAnsi="Times New Roman"/>
                <w:color w:val="000000"/>
                <w:sz w:val="28"/>
                <w:szCs w:val="28"/>
              </w:rPr>
              <w:t>Необходимо отметить и тот факт, что по сравнению с результатами предыдущего года вектор экспертных оценок претерпел весьма существен</w:t>
            </w:r>
            <w:r>
              <w:rPr>
                <w:rFonts w:ascii="Times New Roman" w:hAnsi="Times New Roman"/>
                <w:color w:val="000000"/>
                <w:sz w:val="28"/>
                <w:szCs w:val="28"/>
              </w:rPr>
              <w:t>ные изменения. Т</w:t>
            </w:r>
            <w:r w:rsidRPr="00470910">
              <w:rPr>
                <w:rFonts w:ascii="Times New Roman" w:hAnsi="Times New Roman"/>
                <w:color w:val="000000"/>
                <w:sz w:val="28"/>
                <w:szCs w:val="28"/>
              </w:rPr>
              <w:t>ак, ранее большая часть опрошенных экспертов выступала за контроль над ростом цен (40,0 %), создание условий для роста числа компаний по продаже товаров или услуг (31,4 %), пресечение монополизма отдельных компаний (28,6 %) и контроль над качеством продукции (28,6 %). Соответственно в 2015 г. эксперты обращали большее внимание на ценовую политику, в 2016 г. — на качество производимо</w:t>
            </w:r>
            <w:r>
              <w:rPr>
                <w:rFonts w:ascii="Times New Roman" w:hAnsi="Times New Roman"/>
                <w:color w:val="000000"/>
                <w:sz w:val="28"/>
                <w:szCs w:val="28"/>
              </w:rPr>
              <w:t>й продукции и оказываемых услуг.</w:t>
            </w:r>
          </w:p>
          <w:p w:rsidR="006C2A7D" w:rsidRDefault="006C2A7D" w:rsidP="00A940B0">
            <w:pPr>
              <w:pStyle w:val="13"/>
              <w:spacing w:after="0" w:line="240" w:lineRule="auto"/>
              <w:ind w:left="0"/>
              <w:jc w:val="center"/>
              <w:rPr>
                <w:rFonts w:ascii="Times New Roman" w:hAnsi="Times New Roman"/>
                <w:color w:val="000000"/>
                <w:sz w:val="24"/>
              </w:rPr>
            </w:pPr>
          </w:p>
          <w:p w:rsidR="00103740" w:rsidRDefault="00103740" w:rsidP="00A940B0">
            <w:pPr>
              <w:pStyle w:val="13"/>
              <w:spacing w:after="0" w:line="240" w:lineRule="auto"/>
              <w:ind w:left="0"/>
              <w:jc w:val="center"/>
              <w:rPr>
                <w:rFonts w:ascii="Times New Roman" w:hAnsi="Times New Roman"/>
                <w:color w:val="000000"/>
                <w:sz w:val="24"/>
              </w:rPr>
            </w:pPr>
          </w:p>
          <w:p w:rsidR="00103740" w:rsidRDefault="00103740" w:rsidP="00A940B0">
            <w:pPr>
              <w:pStyle w:val="13"/>
              <w:spacing w:after="0" w:line="240" w:lineRule="auto"/>
              <w:ind w:left="0"/>
              <w:jc w:val="center"/>
              <w:rPr>
                <w:rFonts w:ascii="Times New Roman" w:hAnsi="Times New Roman"/>
                <w:color w:val="000000"/>
                <w:sz w:val="24"/>
              </w:rPr>
            </w:pPr>
          </w:p>
          <w:p w:rsidR="00103740" w:rsidRDefault="00103740" w:rsidP="00A940B0">
            <w:pPr>
              <w:pStyle w:val="13"/>
              <w:spacing w:after="0" w:line="240" w:lineRule="auto"/>
              <w:ind w:left="0"/>
              <w:jc w:val="center"/>
              <w:rPr>
                <w:rFonts w:ascii="Times New Roman" w:hAnsi="Times New Roman"/>
                <w:color w:val="000000"/>
                <w:sz w:val="24"/>
              </w:rPr>
            </w:pPr>
          </w:p>
          <w:p w:rsidR="00103740" w:rsidRDefault="00103740" w:rsidP="00A940B0">
            <w:pPr>
              <w:pStyle w:val="13"/>
              <w:spacing w:after="0" w:line="240" w:lineRule="auto"/>
              <w:ind w:left="0"/>
              <w:jc w:val="center"/>
              <w:rPr>
                <w:rFonts w:ascii="Times New Roman" w:hAnsi="Times New Roman"/>
                <w:color w:val="000000"/>
                <w:sz w:val="24"/>
              </w:rPr>
            </w:pPr>
          </w:p>
          <w:p w:rsidR="00103740" w:rsidRDefault="00103740" w:rsidP="003E75E4">
            <w:pPr>
              <w:pStyle w:val="13"/>
              <w:spacing w:after="0" w:line="240" w:lineRule="auto"/>
              <w:ind w:left="0"/>
              <w:rPr>
                <w:rFonts w:ascii="Times New Roman" w:hAnsi="Times New Roman"/>
                <w:color w:val="000000"/>
                <w:sz w:val="24"/>
              </w:rPr>
            </w:pPr>
          </w:p>
          <w:p w:rsidR="006C2A7D" w:rsidRDefault="006C2A7D" w:rsidP="00A940B0">
            <w:pPr>
              <w:pStyle w:val="13"/>
              <w:spacing w:after="0" w:line="240" w:lineRule="auto"/>
              <w:ind w:left="0"/>
              <w:jc w:val="center"/>
              <w:rPr>
                <w:rFonts w:ascii="Times New Roman" w:hAnsi="Times New Roman"/>
                <w:color w:val="000000"/>
                <w:sz w:val="24"/>
              </w:rPr>
            </w:pPr>
            <w:r w:rsidRPr="001B2536">
              <w:rPr>
                <w:rFonts w:ascii="Times New Roman" w:hAnsi="Times New Roman"/>
                <w:color w:val="000000"/>
                <w:sz w:val="24"/>
              </w:rPr>
              <w:t xml:space="preserve">Оценка </w:t>
            </w:r>
            <w:r>
              <w:rPr>
                <w:rFonts w:ascii="Times New Roman" w:hAnsi="Times New Roman"/>
                <w:color w:val="000000"/>
                <w:sz w:val="24"/>
              </w:rPr>
              <w:t>состояния конкурентной среды, %</w:t>
            </w:r>
          </w:p>
          <w:p w:rsidR="006C2A7D" w:rsidRDefault="006C2A7D" w:rsidP="00A940B0">
            <w:pPr>
              <w:pStyle w:val="13"/>
              <w:spacing w:after="0" w:line="240" w:lineRule="auto"/>
              <w:ind w:left="0"/>
              <w:jc w:val="center"/>
              <w:rPr>
                <w:rFonts w:ascii="Times New Roman" w:hAnsi="Times New Roman"/>
                <w:sz w:val="28"/>
                <w:szCs w:val="28"/>
              </w:rPr>
            </w:pPr>
          </w:p>
          <w:p w:rsidR="006C2A7D" w:rsidRDefault="006C2A7D" w:rsidP="00A940B0">
            <w:pPr>
              <w:pStyle w:val="13"/>
              <w:spacing w:after="0" w:line="240" w:lineRule="auto"/>
              <w:ind w:left="0"/>
              <w:jc w:val="both"/>
              <w:rPr>
                <w:rFonts w:ascii="Times New Roman" w:hAnsi="Times New Roman"/>
                <w:sz w:val="28"/>
                <w:szCs w:val="28"/>
              </w:rPr>
            </w:pPr>
            <w:r w:rsidRPr="00EC639E">
              <w:rPr>
                <w:rFonts w:ascii="Times New Roman" w:hAnsi="Times New Roman"/>
                <w:noProof/>
                <w:color w:val="000000"/>
                <w:sz w:val="28"/>
                <w:szCs w:val="28"/>
                <w:lang w:eastAsia="ru-RU"/>
              </w:rPr>
              <w:object w:dxaOrig="8430" w:dyaOrig="3821">
                <v:shape id="Диаграмма 8" o:spid="_x0000_i1038" type="#_x0000_t75" style="width:427.25pt;height:203.75pt;visibility:visible" o:ole="">
                  <v:imagedata r:id="rId117" o:title="" croptop="-2641f" cropbottom="-2333f" cropleft="-894f" cropright="-2146f"/>
                  <o:lock v:ext="edit" aspectratio="f"/>
                </v:shape>
                <o:OLEObject Type="Embed" ProgID="Excel.Sheet.8" ShapeID="Диаграмма 8" DrawAspect="Content" ObjectID="_1550306404" r:id="rId118"/>
              </w:object>
            </w:r>
          </w:p>
          <w:p w:rsidR="006C2A7D" w:rsidRDefault="006C2A7D" w:rsidP="00A940B0">
            <w:pPr>
              <w:pStyle w:val="13"/>
              <w:spacing w:after="0" w:line="240" w:lineRule="auto"/>
              <w:ind w:left="0" w:firstLine="709"/>
              <w:jc w:val="both"/>
              <w:rPr>
                <w:rFonts w:ascii="Times New Roman" w:hAnsi="Times New Roman"/>
                <w:color w:val="000000"/>
                <w:sz w:val="28"/>
                <w:szCs w:val="28"/>
              </w:rPr>
            </w:pPr>
            <w:r w:rsidRPr="00470910">
              <w:rPr>
                <w:rFonts w:ascii="Times New Roman" w:hAnsi="Times New Roman"/>
                <w:color w:val="000000"/>
                <w:sz w:val="28"/>
                <w:szCs w:val="28"/>
              </w:rPr>
              <w:t>Значительная часть предпринимателей — представителей розничной торговли (18,5 %) за последний год не наблюдает существенной активизации антиконкурентных действий со стороны органов государственной власти и местного самоуправления. Количество тех, кто видит позитивные или негативные изменения</w:t>
            </w:r>
            <w:r>
              <w:rPr>
                <w:rFonts w:ascii="Times New Roman" w:hAnsi="Times New Roman"/>
                <w:color w:val="000000"/>
                <w:sz w:val="28"/>
                <w:szCs w:val="28"/>
              </w:rPr>
              <w:t>,</w:t>
            </w:r>
            <w:r w:rsidRPr="00470910">
              <w:rPr>
                <w:rFonts w:ascii="Times New Roman" w:hAnsi="Times New Roman"/>
                <w:color w:val="000000"/>
                <w:sz w:val="28"/>
                <w:szCs w:val="28"/>
              </w:rPr>
              <w:t xml:space="preserve"> практически равное (5,8 и 6,1 % соответственно). Большое число затруднившихся с ответом (21,7 %) косвенно указывает на то, что предприниматели лично не сталкивались с подобными действиями и/или не заинтересованы в них</w:t>
            </w:r>
            <w:r>
              <w:rPr>
                <w:rFonts w:ascii="Times New Roman" w:hAnsi="Times New Roman"/>
                <w:color w:val="000000"/>
                <w:sz w:val="28"/>
                <w:szCs w:val="28"/>
              </w:rPr>
              <w:t>.</w:t>
            </w:r>
          </w:p>
          <w:p w:rsidR="006C2A7D" w:rsidRDefault="006C2A7D" w:rsidP="00A940B0">
            <w:pPr>
              <w:pStyle w:val="13"/>
              <w:spacing w:after="0" w:line="240" w:lineRule="auto"/>
              <w:ind w:left="0" w:firstLine="709"/>
              <w:jc w:val="both"/>
              <w:rPr>
                <w:rFonts w:ascii="Times New Roman" w:hAnsi="Times New Roman"/>
                <w:color w:val="000000"/>
                <w:sz w:val="28"/>
                <w:szCs w:val="28"/>
              </w:rPr>
            </w:pPr>
            <w:r w:rsidRPr="00B30F1B">
              <w:rPr>
                <w:rFonts w:ascii="Times New Roman" w:hAnsi="Times New Roman"/>
                <w:color w:val="000000"/>
                <w:sz w:val="28"/>
                <w:szCs w:val="28"/>
              </w:rPr>
              <w:t>Значимыми показателями развития конкуренции в регионе являются цена, качество и возможность выбора товаров. Неудовлетворенность отдельными или всеми в совокупности индикаторами может привести к оттоку потребителей от местных рынков, снижению покупательского спроса.</w:t>
            </w:r>
          </w:p>
          <w:p w:rsidR="006C2A7D" w:rsidRPr="00B30F1B" w:rsidRDefault="006C2A7D" w:rsidP="00A940B0">
            <w:pPr>
              <w:pStyle w:val="13"/>
              <w:spacing w:after="0" w:line="240" w:lineRule="auto"/>
              <w:ind w:left="0" w:firstLine="709"/>
              <w:jc w:val="both"/>
              <w:rPr>
                <w:rFonts w:ascii="Times New Roman" w:hAnsi="Times New Roman"/>
                <w:color w:val="000000"/>
                <w:sz w:val="28"/>
                <w:szCs w:val="28"/>
              </w:rPr>
            </w:pPr>
            <w:r w:rsidRPr="00B30F1B">
              <w:rPr>
                <w:rFonts w:ascii="Times New Roman" w:hAnsi="Times New Roman"/>
                <w:color w:val="000000"/>
                <w:sz w:val="28"/>
                <w:szCs w:val="28"/>
              </w:rPr>
              <w:t xml:space="preserve">Наибольшую удовлетворенность ценовой политикой компаний и организаций представители экспертного сообщества проявляют по отношению к рынкам услуг по перевозке пассажиров наземным транспортом (65,2 %), услуг связи (58,7 %), общественного питания (56,5 %), розничной торговли (54,3 %), производства и переработки мяса (54,3 %), дошкольного образования (52,2 %), дополнительного образования детей (52,2 %) и вывоза мусора (52,2 %). </w:t>
            </w:r>
          </w:p>
          <w:p w:rsidR="006C2A7D" w:rsidRDefault="006C2A7D" w:rsidP="00A940B0">
            <w:pPr>
              <w:pStyle w:val="13"/>
              <w:spacing w:after="0" w:line="240" w:lineRule="auto"/>
              <w:ind w:left="0" w:firstLine="709"/>
              <w:jc w:val="both"/>
              <w:rPr>
                <w:rFonts w:ascii="Times New Roman" w:hAnsi="Times New Roman"/>
                <w:color w:val="000000"/>
                <w:sz w:val="28"/>
                <w:szCs w:val="28"/>
              </w:rPr>
            </w:pPr>
            <w:r w:rsidRPr="00B30F1B">
              <w:rPr>
                <w:rFonts w:ascii="Times New Roman" w:hAnsi="Times New Roman"/>
                <w:color w:val="000000"/>
                <w:sz w:val="28"/>
                <w:szCs w:val="28"/>
              </w:rPr>
              <w:t>Недовольство ценовой политикой компаний и организаций экспертное сообщество выражает преимущественно по отношению к рынкам услуг ЖКХ (58,7 %) и медицинских услуг (56,5 %). Необходимо отметить, что по отношению к многим рынкам (услуг связи, общественного питания, розничной торговли, вывоза мусора) складывается весьма неоднозначное отношение: при большом количестве позитивных отзывов здесь наблюдается значительное число негативных оценок</w:t>
            </w:r>
            <w:r>
              <w:rPr>
                <w:rFonts w:ascii="Times New Roman" w:hAnsi="Times New Roman"/>
                <w:color w:val="000000"/>
                <w:sz w:val="28"/>
                <w:szCs w:val="28"/>
              </w:rPr>
              <w:t>.</w:t>
            </w:r>
          </w:p>
          <w:p w:rsidR="006C2A7D" w:rsidRPr="00103740" w:rsidRDefault="006C2A7D" w:rsidP="00103740">
            <w:pPr>
              <w:pStyle w:val="13"/>
              <w:spacing w:after="0" w:line="240" w:lineRule="auto"/>
              <w:ind w:left="0" w:firstLine="709"/>
              <w:jc w:val="both"/>
              <w:rPr>
                <w:rFonts w:ascii="Times New Roman" w:hAnsi="Times New Roman"/>
                <w:color w:val="000000"/>
                <w:sz w:val="28"/>
                <w:szCs w:val="28"/>
              </w:rPr>
            </w:pPr>
            <w:r>
              <w:rPr>
                <w:rFonts w:ascii="Times New Roman" w:hAnsi="Times New Roman"/>
                <w:color w:val="000000"/>
                <w:sz w:val="28"/>
                <w:szCs w:val="28"/>
              </w:rPr>
              <w:t xml:space="preserve">Качество реализуемых товаров и услуг эксперты наиболее высоко оценивают на рынках услуг связи (76,1 %), розничной торговли (71,7 %), по перевозке пассажиров наземным транспортом (60,9 %), общественного питания (60,9 %), производства и переработки молока (56,5 %), в сфере культуры (54,3 %), по вывозу мусора (54,3 %), дополнительного образования детей (52,2 %) и дошкольного образования (50,0 %). Напротив, негативные оценки наиболее часто </w:t>
            </w:r>
            <w:r>
              <w:rPr>
                <w:rFonts w:ascii="Times New Roman" w:hAnsi="Times New Roman"/>
                <w:color w:val="000000"/>
                <w:sz w:val="28"/>
                <w:szCs w:val="28"/>
              </w:rPr>
              <w:lastRenderedPageBreak/>
              <w:t>даются в отношении рынков услуг ЖКХ (47,8 %) и медицинских услуг (45,7 %).</w:t>
            </w:r>
          </w:p>
          <w:p w:rsidR="006C2A7D" w:rsidRPr="00BB203C" w:rsidRDefault="006C2A7D" w:rsidP="00A940B0">
            <w:pPr>
              <w:spacing w:after="0" w:line="240" w:lineRule="auto"/>
              <w:jc w:val="center"/>
              <w:rPr>
                <w:rFonts w:ascii="Times New Roman" w:hAnsi="Times New Roman"/>
                <w:b/>
                <w:color w:val="000000"/>
                <w:sz w:val="24"/>
              </w:rPr>
            </w:pPr>
            <w:r w:rsidRPr="00BB203C">
              <w:rPr>
                <w:rFonts w:ascii="Times New Roman" w:hAnsi="Times New Roman"/>
                <w:b/>
                <w:color w:val="000000"/>
                <w:sz w:val="24"/>
              </w:rPr>
              <w:t xml:space="preserve">Разница позитивных и негативных оценок качества товаров/услуг </w:t>
            </w:r>
          </w:p>
          <w:p w:rsidR="006C2A7D" w:rsidRPr="00BB203C" w:rsidRDefault="006C2A7D" w:rsidP="00A940B0">
            <w:pPr>
              <w:spacing w:after="0" w:line="240" w:lineRule="auto"/>
              <w:jc w:val="center"/>
              <w:rPr>
                <w:rFonts w:ascii="Times New Roman" w:hAnsi="Times New Roman"/>
                <w:b/>
                <w:color w:val="000000"/>
                <w:sz w:val="24"/>
              </w:rPr>
            </w:pPr>
            <w:r w:rsidRPr="00BB203C">
              <w:rPr>
                <w:rFonts w:ascii="Times New Roman" w:hAnsi="Times New Roman"/>
                <w:b/>
                <w:color w:val="000000"/>
                <w:sz w:val="24"/>
              </w:rPr>
              <w:t>(по результатам экспертного опроса), %</w:t>
            </w:r>
          </w:p>
          <w:p w:rsidR="006C2A7D" w:rsidRDefault="006C2A7D" w:rsidP="00A940B0">
            <w:pPr>
              <w:pStyle w:val="13"/>
              <w:spacing w:after="0" w:line="240" w:lineRule="auto"/>
              <w:ind w:left="0" w:firstLine="709"/>
              <w:jc w:val="both"/>
              <w:rPr>
                <w:rFonts w:ascii="Times New Roman" w:hAnsi="Times New Roman"/>
                <w:color w:val="000000"/>
                <w:sz w:val="28"/>
                <w:szCs w:val="28"/>
              </w:rPr>
            </w:pPr>
          </w:p>
          <w:p w:rsidR="006C2A7D" w:rsidRDefault="006C2A7D" w:rsidP="00FF5541">
            <w:pPr>
              <w:pStyle w:val="13"/>
              <w:spacing w:after="0" w:line="240" w:lineRule="auto"/>
              <w:ind w:left="0" w:firstLine="709"/>
              <w:jc w:val="both"/>
              <w:rPr>
                <w:rFonts w:ascii="Times New Roman" w:hAnsi="Times New Roman"/>
                <w:color w:val="000000"/>
                <w:sz w:val="28"/>
                <w:szCs w:val="28"/>
              </w:rPr>
            </w:pPr>
            <w:r w:rsidRPr="00EC639E">
              <w:rPr>
                <w:noProof/>
                <w:sz w:val="28"/>
                <w:szCs w:val="28"/>
                <w:lang w:eastAsia="ru-RU"/>
              </w:rPr>
              <w:object w:dxaOrig="9217" w:dyaOrig="11137">
                <v:shape id="Диаграмма 14" o:spid="_x0000_i1039" type="#_x0000_t75" style="width:466.65pt;height:565.8pt;visibility:visible" o:ole="">
                  <v:imagedata r:id="rId119" o:title="" croptop="-1524f" cropbottom="-2236f" cropleft="-71f" cropright="-739f"/>
                  <o:lock v:ext="edit" aspectratio="f"/>
                </v:shape>
                <o:OLEObject Type="Embed" ProgID="Excel.Sheet.8" ShapeID="Диаграмма 14" DrawAspect="Content" ObjectID="_1550306405" r:id="rId120"/>
              </w:object>
            </w:r>
          </w:p>
          <w:p w:rsidR="00103740" w:rsidRPr="003E75E4" w:rsidRDefault="006C2A7D" w:rsidP="003E75E4">
            <w:pPr>
              <w:pStyle w:val="13"/>
              <w:spacing w:after="0" w:line="240" w:lineRule="auto"/>
              <w:ind w:left="0" w:firstLine="709"/>
              <w:jc w:val="both"/>
              <w:rPr>
                <w:rFonts w:ascii="Times New Roman" w:hAnsi="Times New Roman"/>
                <w:color w:val="000000"/>
                <w:sz w:val="28"/>
                <w:szCs w:val="28"/>
              </w:rPr>
            </w:pPr>
            <w:r w:rsidRPr="00470910">
              <w:rPr>
                <w:rFonts w:ascii="Times New Roman" w:hAnsi="Times New Roman"/>
                <w:color w:val="000000"/>
                <w:sz w:val="28"/>
                <w:szCs w:val="28"/>
              </w:rPr>
              <w:t>Наиболее привлекательная ассортиментная политика, по мнению экспертов, реализуется на рынках услуг розничной торговли (69,6 %), связи (67,4 %), общественного питания (58,7 %), производства и переработки молока (56,5 %) и услуг по перевозке пассажиров наземным транспортом (54,3 %). Негативно оценивается возможность выбора на рынках услуг по вывозу мусора (54,3 %) и услуг ЖКХ (47,8 %)</w:t>
            </w:r>
            <w:r>
              <w:rPr>
                <w:rFonts w:ascii="Times New Roman" w:hAnsi="Times New Roman"/>
                <w:color w:val="000000"/>
                <w:sz w:val="28"/>
                <w:szCs w:val="28"/>
              </w:rPr>
              <w:t>.</w:t>
            </w:r>
          </w:p>
          <w:p w:rsidR="006C2A7D" w:rsidRPr="00BB203C" w:rsidRDefault="006C2A7D" w:rsidP="00A940B0">
            <w:pPr>
              <w:jc w:val="center"/>
              <w:rPr>
                <w:rFonts w:ascii="Times New Roman" w:hAnsi="Times New Roman"/>
                <w:b/>
                <w:color w:val="000000"/>
                <w:sz w:val="24"/>
              </w:rPr>
            </w:pPr>
            <w:r w:rsidRPr="00BB203C">
              <w:rPr>
                <w:rFonts w:ascii="Times New Roman" w:hAnsi="Times New Roman"/>
                <w:b/>
                <w:color w:val="000000"/>
                <w:sz w:val="24"/>
              </w:rPr>
              <w:lastRenderedPageBreak/>
              <w:t>Разница позитивных и негативных оценок возможности выбора товаров/услуг (по результатам экспертного опроса), %</w:t>
            </w:r>
          </w:p>
          <w:p w:rsidR="006C2A7D" w:rsidRDefault="006C2A7D" w:rsidP="00A940B0">
            <w:pPr>
              <w:pStyle w:val="13"/>
              <w:spacing w:after="0" w:line="240" w:lineRule="auto"/>
              <w:ind w:left="0"/>
              <w:jc w:val="both"/>
              <w:rPr>
                <w:rFonts w:ascii="Times New Roman" w:hAnsi="Times New Roman"/>
                <w:color w:val="000000"/>
                <w:sz w:val="28"/>
                <w:szCs w:val="28"/>
              </w:rPr>
            </w:pPr>
          </w:p>
          <w:p w:rsidR="006C2A7D" w:rsidRDefault="006C2A7D" w:rsidP="00A940B0">
            <w:pPr>
              <w:pStyle w:val="13"/>
              <w:spacing w:after="0" w:line="240" w:lineRule="auto"/>
              <w:ind w:left="0" w:firstLine="709"/>
              <w:jc w:val="both"/>
              <w:rPr>
                <w:rFonts w:ascii="Times New Roman" w:hAnsi="Times New Roman"/>
                <w:color w:val="000000"/>
                <w:sz w:val="28"/>
                <w:szCs w:val="28"/>
              </w:rPr>
            </w:pPr>
            <w:r w:rsidRPr="00EC639E">
              <w:rPr>
                <w:noProof/>
                <w:sz w:val="28"/>
                <w:szCs w:val="28"/>
                <w:lang w:eastAsia="ru-RU"/>
              </w:rPr>
              <w:object w:dxaOrig="8113" w:dyaOrig="10282">
                <v:shape id="Диаграмма 15" o:spid="_x0000_i1040" type="#_x0000_t75" style="width:374.95pt;height:527.75pt;visibility:visible" o:ole="">
                  <v:imagedata r:id="rId121" o:title="" croptop="-1836f" cropbottom="-1179f" cropleft="-929f" cropright="-1640f"/>
                  <o:lock v:ext="edit" aspectratio="f"/>
                </v:shape>
                <o:OLEObject Type="Embed" ProgID="Excel.Sheet.8" ShapeID="Диаграмма 15" DrawAspect="Content" ObjectID="_1550306406" r:id="rId122"/>
              </w:object>
            </w:r>
          </w:p>
          <w:p w:rsidR="006C2A7D" w:rsidRDefault="006C2A7D" w:rsidP="00A940B0">
            <w:pPr>
              <w:pStyle w:val="13"/>
              <w:spacing w:after="0" w:line="240" w:lineRule="auto"/>
              <w:ind w:left="0"/>
              <w:jc w:val="both"/>
              <w:rPr>
                <w:rFonts w:ascii="Times New Roman" w:hAnsi="Times New Roman"/>
                <w:sz w:val="28"/>
                <w:szCs w:val="28"/>
              </w:rPr>
            </w:pPr>
          </w:p>
          <w:p w:rsidR="006C2A7D" w:rsidRDefault="006C2A7D" w:rsidP="00A940B0">
            <w:pPr>
              <w:pStyle w:val="13"/>
              <w:spacing w:after="0" w:line="240" w:lineRule="auto"/>
              <w:ind w:left="0" w:firstLine="709"/>
              <w:jc w:val="both"/>
              <w:rPr>
                <w:rFonts w:ascii="Times New Roman" w:hAnsi="Times New Roman"/>
                <w:color w:val="000000"/>
                <w:sz w:val="28"/>
                <w:szCs w:val="28"/>
              </w:rPr>
            </w:pPr>
          </w:p>
          <w:p w:rsidR="006C2A7D" w:rsidRDefault="006C2A7D" w:rsidP="00A940B0">
            <w:pPr>
              <w:pStyle w:val="13"/>
              <w:spacing w:after="0" w:line="240" w:lineRule="auto"/>
              <w:ind w:left="0" w:firstLine="709"/>
              <w:jc w:val="both"/>
              <w:rPr>
                <w:rFonts w:ascii="Times New Roman" w:hAnsi="Times New Roman"/>
                <w:sz w:val="28"/>
                <w:szCs w:val="28"/>
              </w:rPr>
            </w:pPr>
            <w:r w:rsidRPr="00470910">
              <w:rPr>
                <w:rFonts w:ascii="Times New Roman" w:hAnsi="Times New Roman"/>
                <w:color w:val="000000"/>
                <w:sz w:val="28"/>
                <w:szCs w:val="28"/>
              </w:rPr>
              <w:t xml:space="preserve">В целом наиболее проблемными рынками </w:t>
            </w:r>
            <w:r>
              <w:rPr>
                <w:rFonts w:ascii="Times New Roman" w:hAnsi="Times New Roman"/>
                <w:color w:val="000000"/>
                <w:sz w:val="28"/>
                <w:szCs w:val="28"/>
              </w:rPr>
              <w:t xml:space="preserve">с точки зрения </w:t>
            </w:r>
            <w:r w:rsidRPr="00470910">
              <w:rPr>
                <w:rFonts w:ascii="Times New Roman" w:hAnsi="Times New Roman"/>
                <w:color w:val="000000"/>
                <w:sz w:val="28"/>
                <w:szCs w:val="28"/>
              </w:rPr>
              <w:t>цен</w:t>
            </w:r>
            <w:r>
              <w:rPr>
                <w:rFonts w:ascii="Times New Roman" w:hAnsi="Times New Roman"/>
                <w:color w:val="000000"/>
                <w:sz w:val="28"/>
                <w:szCs w:val="28"/>
              </w:rPr>
              <w:t>ы</w:t>
            </w:r>
            <w:r w:rsidRPr="00470910">
              <w:rPr>
                <w:rFonts w:ascii="Times New Roman" w:hAnsi="Times New Roman"/>
                <w:color w:val="000000"/>
                <w:sz w:val="28"/>
                <w:szCs w:val="28"/>
              </w:rPr>
              <w:t>, качеств</w:t>
            </w:r>
            <w:r>
              <w:rPr>
                <w:rFonts w:ascii="Times New Roman" w:hAnsi="Times New Roman"/>
                <w:color w:val="000000"/>
                <w:sz w:val="28"/>
                <w:szCs w:val="28"/>
              </w:rPr>
              <w:t>а</w:t>
            </w:r>
            <w:r w:rsidRPr="00470910">
              <w:rPr>
                <w:rFonts w:ascii="Times New Roman" w:hAnsi="Times New Roman"/>
                <w:color w:val="000000"/>
                <w:sz w:val="28"/>
                <w:szCs w:val="28"/>
              </w:rPr>
              <w:t xml:space="preserve"> и ассортимент</w:t>
            </w:r>
            <w:r>
              <w:rPr>
                <w:rFonts w:ascii="Times New Roman" w:hAnsi="Times New Roman"/>
                <w:color w:val="000000"/>
                <w:sz w:val="28"/>
                <w:szCs w:val="28"/>
              </w:rPr>
              <w:t>а</w:t>
            </w:r>
            <w:r w:rsidRPr="00470910">
              <w:rPr>
                <w:rFonts w:ascii="Times New Roman" w:hAnsi="Times New Roman"/>
                <w:color w:val="000000"/>
                <w:sz w:val="28"/>
                <w:szCs w:val="28"/>
              </w:rPr>
              <w:t xml:space="preserve"> являются </w:t>
            </w:r>
            <w:r>
              <w:rPr>
                <w:rFonts w:ascii="Times New Roman" w:hAnsi="Times New Roman"/>
                <w:color w:val="000000"/>
                <w:sz w:val="28"/>
                <w:szCs w:val="28"/>
              </w:rPr>
              <w:t>рынки услуг</w:t>
            </w:r>
            <w:r w:rsidRPr="00470910">
              <w:rPr>
                <w:rFonts w:ascii="Times New Roman" w:hAnsi="Times New Roman"/>
                <w:color w:val="000000"/>
                <w:sz w:val="28"/>
                <w:szCs w:val="28"/>
              </w:rPr>
              <w:t xml:space="preserve"> ЖКХ, медицинских услуг и по вывозу мусора. По сравнению с результатами предыдущего года кардинально ситуация не поменялась — тогда аутсайдерами были признаны услуги ЖКХ, отдыха, оздоровления и медицины.</w:t>
            </w:r>
          </w:p>
          <w:p w:rsidR="006C2A7D" w:rsidRDefault="006C2A7D" w:rsidP="00A940B0">
            <w:pPr>
              <w:pStyle w:val="13"/>
              <w:spacing w:after="0" w:line="240" w:lineRule="auto"/>
              <w:ind w:left="0"/>
              <w:jc w:val="both"/>
              <w:rPr>
                <w:rFonts w:ascii="Times New Roman" w:hAnsi="Times New Roman"/>
                <w:sz w:val="28"/>
                <w:szCs w:val="28"/>
              </w:rPr>
            </w:pPr>
          </w:p>
          <w:p w:rsidR="006C2A7D" w:rsidRPr="00970642" w:rsidRDefault="006C2A7D" w:rsidP="00A940B0">
            <w:pPr>
              <w:pStyle w:val="23"/>
              <w:suppressAutoHyphens w:val="0"/>
              <w:rPr>
                <w:i/>
                <w:sz w:val="28"/>
                <w:szCs w:val="28"/>
              </w:rPr>
            </w:pPr>
          </w:p>
          <w:p w:rsidR="00FF5541" w:rsidRDefault="00FF5541" w:rsidP="00A940B0">
            <w:pPr>
              <w:pStyle w:val="23"/>
              <w:suppressAutoHyphens w:val="0"/>
              <w:rPr>
                <w:i/>
                <w:sz w:val="28"/>
                <w:szCs w:val="28"/>
              </w:rPr>
            </w:pPr>
          </w:p>
          <w:p w:rsidR="006C2A7D" w:rsidRPr="00970642" w:rsidRDefault="006C2A7D" w:rsidP="00A940B0">
            <w:pPr>
              <w:pStyle w:val="23"/>
              <w:suppressAutoHyphens w:val="0"/>
              <w:rPr>
                <w:i/>
                <w:sz w:val="28"/>
                <w:szCs w:val="28"/>
              </w:rPr>
            </w:pPr>
            <w:r w:rsidRPr="00970642">
              <w:rPr>
                <w:i/>
                <w:sz w:val="28"/>
                <w:szCs w:val="28"/>
              </w:rPr>
              <w:lastRenderedPageBreak/>
              <w:t xml:space="preserve">Административные барьеры в предпринимательской деятельности </w:t>
            </w:r>
          </w:p>
          <w:p w:rsidR="006C2A7D" w:rsidRPr="0030185E" w:rsidRDefault="006C2A7D" w:rsidP="00A940B0">
            <w:pPr>
              <w:pStyle w:val="13"/>
              <w:spacing w:after="0" w:line="240" w:lineRule="auto"/>
              <w:ind w:left="0"/>
              <w:jc w:val="center"/>
              <w:rPr>
                <w:rFonts w:ascii="Times New Roman" w:hAnsi="Times New Roman"/>
                <w:b/>
                <w:i/>
                <w:sz w:val="28"/>
                <w:szCs w:val="28"/>
              </w:rPr>
            </w:pPr>
            <w:r w:rsidRPr="0030185E">
              <w:rPr>
                <w:rFonts w:ascii="Times New Roman" w:hAnsi="Times New Roman"/>
                <w:b/>
                <w:i/>
                <w:sz w:val="28"/>
                <w:szCs w:val="28"/>
              </w:rPr>
              <w:t>в Республике Мордовия</w:t>
            </w:r>
          </w:p>
          <w:p w:rsidR="006C2A7D" w:rsidRPr="0030185E" w:rsidRDefault="006C2A7D" w:rsidP="00A940B0">
            <w:pPr>
              <w:pStyle w:val="13"/>
              <w:spacing w:after="0" w:line="240" w:lineRule="auto"/>
              <w:ind w:left="0"/>
              <w:jc w:val="both"/>
              <w:rPr>
                <w:rFonts w:ascii="Times New Roman" w:hAnsi="Times New Roman"/>
                <w:i/>
                <w:sz w:val="28"/>
                <w:szCs w:val="28"/>
              </w:rPr>
            </w:pPr>
          </w:p>
          <w:p w:rsidR="006C2A7D" w:rsidRDefault="006C2A7D" w:rsidP="00A940B0">
            <w:pPr>
              <w:spacing w:after="0" w:line="240" w:lineRule="auto"/>
              <w:ind w:firstLine="454"/>
              <w:jc w:val="both"/>
              <w:rPr>
                <w:rFonts w:ascii="Times New Roman" w:hAnsi="Times New Roman"/>
                <w:sz w:val="28"/>
                <w:szCs w:val="28"/>
              </w:rPr>
            </w:pPr>
            <w:r>
              <w:rPr>
                <w:rFonts w:ascii="Times New Roman" w:hAnsi="Times New Roman"/>
                <w:sz w:val="28"/>
                <w:szCs w:val="28"/>
              </w:rPr>
              <w:t>Административные барьеры в сфере предпринимательства в Республике Мордовия оценены</w:t>
            </w:r>
            <w:r w:rsidRPr="0035100E">
              <w:t xml:space="preserve"> </w:t>
            </w:r>
            <w:r>
              <w:rPr>
                <w:rFonts w:ascii="Times New Roman" w:hAnsi="Times New Roman"/>
                <w:sz w:val="28"/>
                <w:szCs w:val="28"/>
              </w:rPr>
              <w:t>п</w:t>
            </w:r>
            <w:r w:rsidRPr="0035100E">
              <w:rPr>
                <w:rFonts w:ascii="Times New Roman" w:hAnsi="Times New Roman"/>
                <w:sz w:val="28"/>
                <w:szCs w:val="28"/>
              </w:rPr>
              <w:t xml:space="preserve">осредством </w:t>
            </w:r>
            <w:r>
              <w:rPr>
                <w:rFonts w:ascii="Times New Roman" w:hAnsi="Times New Roman"/>
                <w:sz w:val="28"/>
                <w:szCs w:val="28"/>
              </w:rPr>
              <w:t xml:space="preserve">массового и экспертного </w:t>
            </w:r>
            <w:r w:rsidRPr="0035100E">
              <w:rPr>
                <w:rFonts w:ascii="Times New Roman" w:hAnsi="Times New Roman"/>
                <w:sz w:val="28"/>
                <w:szCs w:val="28"/>
              </w:rPr>
              <w:t>опрос</w:t>
            </w:r>
            <w:r>
              <w:rPr>
                <w:rFonts w:ascii="Times New Roman" w:hAnsi="Times New Roman"/>
                <w:sz w:val="28"/>
                <w:szCs w:val="28"/>
              </w:rPr>
              <w:t>ов</w:t>
            </w:r>
            <w:r w:rsidRPr="0035100E">
              <w:rPr>
                <w:rFonts w:ascii="Times New Roman" w:hAnsi="Times New Roman"/>
                <w:sz w:val="28"/>
                <w:szCs w:val="28"/>
              </w:rPr>
              <w:t xml:space="preserve"> </w:t>
            </w:r>
            <w:r w:rsidRPr="00DE5789">
              <w:rPr>
                <w:rFonts w:ascii="Times New Roman" w:hAnsi="Times New Roman"/>
                <w:sz w:val="28"/>
                <w:szCs w:val="28"/>
              </w:rPr>
              <w:t>представителей субъектов предпринимательской деятельности</w:t>
            </w:r>
            <w:r>
              <w:rPr>
                <w:rFonts w:ascii="Times New Roman" w:hAnsi="Times New Roman"/>
                <w:sz w:val="28"/>
                <w:szCs w:val="28"/>
              </w:rPr>
              <w:t>.</w:t>
            </w:r>
            <w:r w:rsidRPr="00DE5789">
              <w:rPr>
                <w:rFonts w:ascii="Times New Roman" w:hAnsi="Times New Roman"/>
                <w:sz w:val="28"/>
                <w:szCs w:val="28"/>
              </w:rPr>
              <w:t xml:space="preserve"> </w:t>
            </w:r>
          </w:p>
          <w:p w:rsidR="006C2A7D" w:rsidRDefault="006C2A7D" w:rsidP="00A940B0">
            <w:pPr>
              <w:spacing w:after="0" w:line="240" w:lineRule="auto"/>
              <w:ind w:firstLine="454"/>
              <w:jc w:val="both"/>
              <w:rPr>
                <w:rFonts w:ascii="Times New Roman" w:hAnsi="Times New Roman"/>
                <w:sz w:val="28"/>
                <w:szCs w:val="28"/>
              </w:rPr>
            </w:pPr>
            <w:r>
              <w:rPr>
                <w:rFonts w:ascii="Times New Roman" w:hAnsi="Times New Roman"/>
                <w:sz w:val="28"/>
                <w:szCs w:val="28"/>
              </w:rPr>
              <w:t>Большинство представителей бизнеса (</w:t>
            </w:r>
            <w:r w:rsidRPr="00F72D95">
              <w:rPr>
                <w:rFonts w:ascii="Times New Roman" w:hAnsi="Times New Roman"/>
                <w:sz w:val="28"/>
                <w:szCs w:val="28"/>
              </w:rPr>
              <w:t>6</w:t>
            </w:r>
            <w:r>
              <w:rPr>
                <w:rFonts w:ascii="Times New Roman" w:hAnsi="Times New Roman"/>
                <w:sz w:val="28"/>
                <w:szCs w:val="28"/>
              </w:rPr>
              <w:t>5,5</w:t>
            </w:r>
            <w:r w:rsidRPr="00F72D95">
              <w:rPr>
                <w:rFonts w:ascii="Times New Roman" w:hAnsi="Times New Roman"/>
                <w:sz w:val="28"/>
                <w:szCs w:val="28"/>
              </w:rPr>
              <w:t xml:space="preserve"> %</w:t>
            </w:r>
            <w:r>
              <w:rPr>
                <w:rFonts w:ascii="Times New Roman" w:hAnsi="Times New Roman"/>
                <w:sz w:val="28"/>
                <w:szCs w:val="28"/>
              </w:rPr>
              <w:t>), участвовавших в опросе, не сталкивались лично с административными барьерами при организации и осуществлении предпринимательской деятельности.</w:t>
            </w:r>
            <w:r w:rsidRPr="00530959">
              <w:t xml:space="preserve"> </w:t>
            </w:r>
            <w:r w:rsidRPr="00530959">
              <w:rPr>
                <w:rFonts w:ascii="Times New Roman" w:hAnsi="Times New Roman"/>
                <w:sz w:val="28"/>
                <w:szCs w:val="28"/>
              </w:rPr>
              <w:t>Эксперты также отмечают, что в Республике Мордовия отсутствуют административные барьеры (63,8 %)</w:t>
            </w:r>
            <w:r>
              <w:rPr>
                <w:rFonts w:ascii="Times New Roman" w:hAnsi="Times New Roman"/>
                <w:sz w:val="28"/>
                <w:szCs w:val="28"/>
              </w:rPr>
              <w:t>.</w:t>
            </w:r>
          </w:p>
          <w:p w:rsidR="006C2A7D" w:rsidRDefault="006C2A7D" w:rsidP="00A940B0">
            <w:pPr>
              <w:spacing w:after="0" w:line="240" w:lineRule="auto"/>
              <w:ind w:firstLine="454"/>
              <w:jc w:val="both"/>
              <w:rPr>
                <w:rFonts w:ascii="Times New Roman" w:hAnsi="Times New Roman"/>
                <w:sz w:val="28"/>
                <w:szCs w:val="28"/>
              </w:rPr>
            </w:pPr>
            <w:r>
              <w:rPr>
                <w:rFonts w:ascii="Times New Roman" w:hAnsi="Times New Roman"/>
                <w:sz w:val="28"/>
                <w:szCs w:val="28"/>
              </w:rPr>
              <w:t xml:space="preserve">Согласно проведенному исследованию, </w:t>
            </w:r>
            <w:r w:rsidRPr="00724E5E">
              <w:rPr>
                <w:rFonts w:ascii="Times New Roman" w:hAnsi="Times New Roman"/>
                <w:sz w:val="28"/>
                <w:szCs w:val="28"/>
              </w:rPr>
              <w:t>административные барьеры</w:t>
            </w:r>
            <w:r>
              <w:rPr>
                <w:rFonts w:ascii="Times New Roman" w:hAnsi="Times New Roman"/>
                <w:sz w:val="28"/>
                <w:szCs w:val="28"/>
              </w:rPr>
              <w:t xml:space="preserve"> в процессе</w:t>
            </w:r>
            <w:r w:rsidRPr="00724E5E">
              <w:t xml:space="preserve"> </w:t>
            </w:r>
            <w:r>
              <w:t xml:space="preserve"> </w:t>
            </w:r>
            <w:r w:rsidRPr="00724E5E">
              <w:rPr>
                <w:rFonts w:ascii="Times New Roman" w:hAnsi="Times New Roman"/>
                <w:sz w:val="28"/>
                <w:szCs w:val="28"/>
              </w:rPr>
              <w:t>организации и осуществления предпринимательской деятельности</w:t>
            </w:r>
            <w:r>
              <w:rPr>
                <w:rFonts w:ascii="Times New Roman" w:hAnsi="Times New Roman"/>
                <w:sz w:val="28"/>
                <w:szCs w:val="28"/>
              </w:rPr>
              <w:t xml:space="preserve"> </w:t>
            </w:r>
            <w:r w:rsidRPr="00724E5E">
              <w:rPr>
                <w:rFonts w:ascii="Times New Roman" w:hAnsi="Times New Roman"/>
                <w:sz w:val="28"/>
                <w:szCs w:val="28"/>
              </w:rPr>
              <w:t xml:space="preserve"> возникали у </w:t>
            </w:r>
            <w:r>
              <w:rPr>
                <w:rFonts w:ascii="Times New Roman" w:hAnsi="Times New Roman"/>
                <w:sz w:val="28"/>
                <w:szCs w:val="28"/>
              </w:rPr>
              <w:t>26,3</w:t>
            </w:r>
            <w:r w:rsidRPr="00724E5E">
              <w:rPr>
                <w:rFonts w:ascii="Times New Roman" w:hAnsi="Times New Roman"/>
                <w:sz w:val="28"/>
                <w:szCs w:val="28"/>
              </w:rPr>
              <w:t xml:space="preserve"> % опрошенных предпринимателей.</w:t>
            </w:r>
            <w:r>
              <w:rPr>
                <w:rFonts w:ascii="Times New Roman" w:hAnsi="Times New Roman"/>
                <w:sz w:val="28"/>
                <w:szCs w:val="28"/>
              </w:rPr>
              <w:t xml:space="preserve"> По сравнению с предыдущим годом эта цифра практически не изменилась. Чаще сталкивались с данным явлением респонденты из ГО Саранск, а также те, кто осуществляет предпринимательскую деятельность свыше 20 лет.</w:t>
            </w:r>
          </w:p>
          <w:p w:rsidR="006C2A7D" w:rsidRDefault="006C2A7D" w:rsidP="00A940B0">
            <w:pPr>
              <w:spacing w:after="0" w:line="240" w:lineRule="auto"/>
              <w:ind w:firstLine="454"/>
              <w:jc w:val="both"/>
              <w:rPr>
                <w:rFonts w:ascii="Times New Roman" w:hAnsi="Times New Roman"/>
                <w:sz w:val="28"/>
                <w:szCs w:val="28"/>
              </w:rPr>
            </w:pPr>
          </w:p>
          <w:p w:rsidR="006C2A7D" w:rsidRDefault="006C2A7D" w:rsidP="00A940B0">
            <w:pPr>
              <w:spacing w:after="0" w:line="240" w:lineRule="auto"/>
              <w:jc w:val="center"/>
              <w:rPr>
                <w:rFonts w:ascii="Times New Roman" w:hAnsi="Times New Roman"/>
                <w:sz w:val="24"/>
              </w:rPr>
            </w:pPr>
            <w:r>
              <w:rPr>
                <w:rFonts w:ascii="Times New Roman" w:hAnsi="Times New Roman"/>
                <w:sz w:val="24"/>
              </w:rPr>
              <w:t>Доля</w:t>
            </w:r>
            <w:r w:rsidRPr="00FE43A4">
              <w:rPr>
                <w:rFonts w:ascii="Times New Roman" w:hAnsi="Times New Roman"/>
                <w:sz w:val="24"/>
              </w:rPr>
              <w:t xml:space="preserve"> предпринимателей, указавших, что </w:t>
            </w:r>
            <w:r>
              <w:rPr>
                <w:rFonts w:ascii="Times New Roman" w:hAnsi="Times New Roman"/>
                <w:sz w:val="24"/>
              </w:rPr>
              <w:t>лично сталкивались с административными барьерами при организации и осуществлении предпринимательской деятельности,</w:t>
            </w:r>
            <w:r w:rsidRPr="00A65FBB">
              <w:rPr>
                <w:rFonts w:ascii="Times New Roman" w:hAnsi="Times New Roman"/>
                <w:sz w:val="24"/>
              </w:rPr>
              <w:t xml:space="preserve"> </w:t>
            </w:r>
          </w:p>
          <w:p w:rsidR="006C2A7D" w:rsidRPr="0030185E" w:rsidRDefault="006C2A7D" w:rsidP="00A940B0">
            <w:pPr>
              <w:spacing w:after="0" w:line="240" w:lineRule="auto"/>
              <w:jc w:val="center"/>
              <w:rPr>
                <w:rFonts w:ascii="Times New Roman" w:hAnsi="Times New Roman"/>
                <w:sz w:val="24"/>
              </w:rPr>
            </w:pPr>
            <w:r w:rsidRPr="00FE43A4">
              <w:rPr>
                <w:rFonts w:ascii="Times New Roman" w:hAnsi="Times New Roman"/>
                <w:sz w:val="24"/>
              </w:rPr>
              <w:t>в зависимости от места проживания, %</w:t>
            </w:r>
          </w:p>
          <w:p w:rsidR="006C2A7D" w:rsidRDefault="006C2A7D" w:rsidP="00A940B0">
            <w:pPr>
              <w:spacing w:line="288" w:lineRule="auto"/>
              <w:ind w:firstLine="454"/>
              <w:jc w:val="both"/>
              <w:rPr>
                <w:rFonts w:ascii="Times New Roman" w:hAnsi="Times New Roman"/>
                <w:sz w:val="28"/>
                <w:szCs w:val="28"/>
              </w:rPr>
            </w:pPr>
            <w:r w:rsidRPr="00EC639E">
              <w:rPr>
                <w:rFonts w:ascii="Times New Roman" w:hAnsi="Times New Roman"/>
                <w:noProof/>
                <w:color w:val="000000"/>
                <w:sz w:val="28"/>
                <w:szCs w:val="28"/>
                <w:lang w:eastAsia="ru-RU"/>
              </w:rPr>
              <w:object w:dxaOrig="7633" w:dyaOrig="1872">
                <v:shape id="Диаграмма 148" o:spid="_x0000_i1041" type="#_x0000_t75" style="width:397.35pt;height:120.25pt;visibility:visible" o:ole="">
                  <v:imagedata r:id="rId123" o:title="" croptop="-12113f" cropbottom="-6372f" cropleft="-910f" cropright="-1691f"/>
                  <o:lock v:ext="edit" aspectratio="f"/>
                </v:shape>
                <o:OLEObject Type="Embed" ProgID="Excel.Sheet.8" ShapeID="Диаграмма 148" DrawAspect="Content" ObjectID="_1550306407" r:id="rId124"/>
              </w:object>
            </w:r>
          </w:p>
          <w:p w:rsidR="006C2A7D" w:rsidRDefault="006C2A7D" w:rsidP="00A940B0">
            <w:pPr>
              <w:spacing w:after="0" w:line="240" w:lineRule="auto"/>
              <w:ind w:firstLine="709"/>
              <w:jc w:val="both"/>
              <w:rPr>
                <w:rFonts w:ascii="Times New Roman" w:hAnsi="Times New Roman"/>
                <w:sz w:val="28"/>
                <w:szCs w:val="28"/>
              </w:rPr>
            </w:pPr>
            <w:r>
              <w:rPr>
                <w:rFonts w:ascii="Times New Roman" w:hAnsi="Times New Roman"/>
                <w:sz w:val="28"/>
                <w:szCs w:val="28"/>
              </w:rPr>
              <w:t>Присутствие административных барьеров предприниматели в основном отметили в следующих областях: контроль и надзор за текущей предпринимательской деятельностью (38,8 %), л</w:t>
            </w:r>
            <w:r w:rsidRPr="00B61D76">
              <w:rPr>
                <w:rFonts w:ascii="Times New Roman" w:hAnsi="Times New Roman"/>
                <w:sz w:val="28"/>
                <w:szCs w:val="28"/>
              </w:rPr>
              <w:t>ицензирование отдельных видов деятельности</w:t>
            </w:r>
            <w:r>
              <w:rPr>
                <w:rFonts w:ascii="Times New Roman" w:hAnsi="Times New Roman"/>
                <w:sz w:val="28"/>
                <w:szCs w:val="28"/>
              </w:rPr>
              <w:t xml:space="preserve"> (22,4 %), получение разрешения на строительство (17,3 %), аренда зданий, помещений (15,3 %), регистрация субъектов малого и среднего предпринимательства (13,3 %),</w:t>
            </w:r>
            <w:r w:rsidRPr="00D70DCB">
              <w:t xml:space="preserve"> </w:t>
            </w:r>
            <w:r>
              <w:rPr>
                <w:rFonts w:ascii="Times New Roman" w:hAnsi="Times New Roman"/>
                <w:sz w:val="28"/>
                <w:szCs w:val="28"/>
              </w:rPr>
              <w:t>се</w:t>
            </w:r>
            <w:r w:rsidRPr="00D70DCB">
              <w:rPr>
                <w:rFonts w:ascii="Times New Roman" w:hAnsi="Times New Roman"/>
                <w:sz w:val="28"/>
                <w:szCs w:val="28"/>
              </w:rPr>
              <w:t>ртификация и стандартизация продукции, работ и услуг</w:t>
            </w:r>
            <w:r>
              <w:rPr>
                <w:rFonts w:ascii="Times New Roman" w:hAnsi="Times New Roman"/>
                <w:sz w:val="28"/>
                <w:szCs w:val="28"/>
              </w:rPr>
              <w:t xml:space="preserve"> (12,2 %), т</w:t>
            </w:r>
            <w:r w:rsidRPr="00D70DCB">
              <w:rPr>
                <w:rFonts w:ascii="Times New Roman" w:hAnsi="Times New Roman"/>
                <w:sz w:val="28"/>
                <w:szCs w:val="28"/>
              </w:rPr>
              <w:t>ехнологическое присоединение к объектам электросетевого хозяйства</w:t>
            </w:r>
            <w:r>
              <w:rPr>
                <w:rFonts w:ascii="Times New Roman" w:hAnsi="Times New Roman"/>
                <w:sz w:val="28"/>
                <w:szCs w:val="28"/>
              </w:rPr>
              <w:t xml:space="preserve"> (12,2 %).</w:t>
            </w:r>
            <w:r w:rsidRPr="00D70DCB">
              <w:t xml:space="preserve"> </w:t>
            </w:r>
            <w:r>
              <w:rPr>
                <w:rFonts w:ascii="Times New Roman" w:hAnsi="Times New Roman"/>
                <w:sz w:val="28"/>
                <w:szCs w:val="28"/>
              </w:rPr>
              <w:t>Другие области упоминались реже.</w:t>
            </w:r>
          </w:p>
          <w:p w:rsidR="006C2A7D" w:rsidRDefault="006C2A7D" w:rsidP="00A940B0">
            <w:pPr>
              <w:pStyle w:val="13"/>
              <w:spacing w:after="0" w:line="240" w:lineRule="auto"/>
              <w:ind w:left="0" w:firstLine="709"/>
              <w:jc w:val="both"/>
              <w:rPr>
                <w:rFonts w:ascii="Times New Roman" w:hAnsi="Times New Roman"/>
                <w:sz w:val="28"/>
                <w:szCs w:val="28"/>
              </w:rPr>
            </w:pPr>
            <w:r>
              <w:rPr>
                <w:rFonts w:ascii="Times New Roman" w:hAnsi="Times New Roman"/>
                <w:sz w:val="28"/>
                <w:szCs w:val="28"/>
              </w:rPr>
              <w:t>На административные барьеры при контроле</w:t>
            </w:r>
            <w:r w:rsidRPr="00B66CBE">
              <w:rPr>
                <w:rFonts w:ascii="Times New Roman" w:hAnsi="Times New Roman"/>
                <w:sz w:val="28"/>
                <w:szCs w:val="28"/>
              </w:rPr>
              <w:t xml:space="preserve"> и надзор</w:t>
            </w:r>
            <w:r>
              <w:rPr>
                <w:rFonts w:ascii="Times New Roman" w:hAnsi="Times New Roman"/>
                <w:sz w:val="28"/>
                <w:szCs w:val="28"/>
              </w:rPr>
              <w:t>е</w:t>
            </w:r>
            <w:r w:rsidRPr="00B66CBE">
              <w:rPr>
                <w:rFonts w:ascii="Times New Roman" w:hAnsi="Times New Roman"/>
                <w:sz w:val="28"/>
                <w:szCs w:val="28"/>
              </w:rPr>
              <w:t xml:space="preserve"> за текущей предпринимательской деятельностью</w:t>
            </w:r>
            <w:r>
              <w:rPr>
                <w:rFonts w:ascii="Times New Roman" w:hAnsi="Times New Roman"/>
                <w:sz w:val="28"/>
                <w:szCs w:val="28"/>
              </w:rPr>
              <w:t xml:space="preserve"> представители бизнеса указывали несколько </w:t>
            </w:r>
            <w:r w:rsidRPr="008D0F4B">
              <w:rPr>
                <w:rFonts w:ascii="Times New Roman" w:hAnsi="Times New Roman"/>
                <w:spacing w:val="4"/>
                <w:kern w:val="28"/>
                <w:sz w:val="28"/>
                <w:szCs w:val="28"/>
              </w:rPr>
              <w:t>реже, чем в предыдущем году. Д</w:t>
            </w:r>
            <w:r>
              <w:rPr>
                <w:rFonts w:ascii="Times New Roman" w:hAnsi="Times New Roman"/>
                <w:spacing w:val="4"/>
                <w:kern w:val="28"/>
                <w:sz w:val="28"/>
                <w:szCs w:val="28"/>
              </w:rPr>
              <w:t xml:space="preserve">анную область </w:t>
            </w:r>
            <w:r w:rsidRPr="008D0F4B">
              <w:rPr>
                <w:rFonts w:ascii="Times New Roman" w:hAnsi="Times New Roman"/>
                <w:spacing w:val="4"/>
                <w:kern w:val="28"/>
                <w:sz w:val="28"/>
                <w:szCs w:val="28"/>
              </w:rPr>
              <w:t>чаще отмечали предприниматели из муниципальных районов, а также те, кто занимается бизнесом от</w:t>
            </w:r>
            <w:r>
              <w:rPr>
                <w:rFonts w:ascii="Times New Roman" w:hAnsi="Times New Roman"/>
                <w:sz w:val="28"/>
                <w:szCs w:val="28"/>
              </w:rPr>
              <w:t xml:space="preserve"> 5 до 10 лет.</w:t>
            </w:r>
          </w:p>
          <w:p w:rsidR="006C2A7D" w:rsidRPr="00A940B0" w:rsidRDefault="006C2A7D" w:rsidP="00765C8F">
            <w:pPr>
              <w:spacing w:after="0" w:line="240" w:lineRule="auto"/>
              <w:rPr>
                <w:rFonts w:ascii="Times New Roman" w:hAnsi="Times New Roman"/>
                <w:sz w:val="24"/>
              </w:rPr>
            </w:pPr>
          </w:p>
          <w:p w:rsidR="00103740" w:rsidRDefault="00103740" w:rsidP="00A940B0">
            <w:pPr>
              <w:spacing w:after="0" w:line="240" w:lineRule="auto"/>
              <w:jc w:val="center"/>
              <w:rPr>
                <w:rFonts w:ascii="Times New Roman" w:hAnsi="Times New Roman"/>
                <w:b/>
                <w:sz w:val="24"/>
              </w:rPr>
            </w:pPr>
          </w:p>
          <w:p w:rsidR="00103740" w:rsidRDefault="00103740" w:rsidP="00A940B0">
            <w:pPr>
              <w:spacing w:after="0" w:line="240" w:lineRule="auto"/>
              <w:jc w:val="center"/>
              <w:rPr>
                <w:rFonts w:ascii="Times New Roman" w:hAnsi="Times New Roman"/>
                <w:b/>
                <w:sz w:val="24"/>
              </w:rPr>
            </w:pPr>
          </w:p>
          <w:p w:rsidR="00103740" w:rsidRDefault="00103740" w:rsidP="00A940B0">
            <w:pPr>
              <w:spacing w:after="0" w:line="240" w:lineRule="auto"/>
              <w:jc w:val="center"/>
              <w:rPr>
                <w:rFonts w:ascii="Times New Roman" w:hAnsi="Times New Roman"/>
                <w:b/>
                <w:sz w:val="24"/>
              </w:rPr>
            </w:pPr>
          </w:p>
          <w:p w:rsidR="00103740" w:rsidRDefault="00103740" w:rsidP="00A940B0">
            <w:pPr>
              <w:spacing w:after="0" w:line="240" w:lineRule="auto"/>
              <w:jc w:val="center"/>
              <w:rPr>
                <w:rFonts w:ascii="Times New Roman" w:hAnsi="Times New Roman"/>
                <w:b/>
                <w:sz w:val="24"/>
              </w:rPr>
            </w:pPr>
          </w:p>
          <w:p w:rsidR="00103740" w:rsidRDefault="00103740" w:rsidP="00A940B0">
            <w:pPr>
              <w:spacing w:after="0" w:line="240" w:lineRule="auto"/>
              <w:jc w:val="center"/>
              <w:rPr>
                <w:rFonts w:ascii="Times New Roman" w:hAnsi="Times New Roman"/>
                <w:b/>
                <w:sz w:val="24"/>
              </w:rPr>
            </w:pPr>
          </w:p>
          <w:p w:rsidR="006C2A7D" w:rsidRPr="00BB203C" w:rsidRDefault="006C2A7D" w:rsidP="00A940B0">
            <w:pPr>
              <w:spacing w:after="0" w:line="240" w:lineRule="auto"/>
              <w:jc w:val="center"/>
              <w:rPr>
                <w:rFonts w:ascii="Times New Roman" w:hAnsi="Times New Roman"/>
                <w:b/>
                <w:sz w:val="24"/>
              </w:rPr>
            </w:pPr>
            <w:r w:rsidRPr="00BB203C">
              <w:rPr>
                <w:rFonts w:ascii="Times New Roman" w:hAnsi="Times New Roman"/>
                <w:b/>
                <w:sz w:val="24"/>
              </w:rPr>
              <w:lastRenderedPageBreak/>
              <w:t xml:space="preserve">Доля предпринимателей, указавших, что наиболее часто сталкивались </w:t>
            </w:r>
          </w:p>
          <w:p w:rsidR="006C2A7D" w:rsidRPr="00BB203C" w:rsidRDefault="006C2A7D" w:rsidP="00A940B0">
            <w:pPr>
              <w:spacing w:after="0" w:line="240" w:lineRule="auto"/>
              <w:jc w:val="center"/>
              <w:rPr>
                <w:rFonts w:ascii="Times New Roman" w:hAnsi="Times New Roman"/>
                <w:b/>
                <w:sz w:val="24"/>
              </w:rPr>
            </w:pPr>
            <w:r w:rsidRPr="00BB203C">
              <w:rPr>
                <w:rFonts w:ascii="Times New Roman" w:hAnsi="Times New Roman"/>
                <w:b/>
                <w:sz w:val="24"/>
              </w:rPr>
              <w:t>с административными барьерами при контроле и надзоре за текущей предпринимательской деятельностью, в зависимости от стажа предпринимательской деятельности, %</w:t>
            </w:r>
          </w:p>
          <w:p w:rsidR="006C2A7D" w:rsidRDefault="006C2A7D" w:rsidP="00A940B0">
            <w:pPr>
              <w:pStyle w:val="13"/>
              <w:spacing w:after="0" w:line="240" w:lineRule="auto"/>
              <w:ind w:left="0"/>
              <w:jc w:val="center"/>
              <w:rPr>
                <w:rFonts w:ascii="Times New Roman" w:hAnsi="Times New Roman"/>
                <w:sz w:val="28"/>
                <w:szCs w:val="28"/>
              </w:rPr>
            </w:pPr>
            <w:r w:rsidRPr="00EC639E">
              <w:rPr>
                <w:rFonts w:ascii="Times New Roman" w:hAnsi="Times New Roman"/>
                <w:noProof/>
                <w:color w:val="000000"/>
                <w:sz w:val="28"/>
                <w:szCs w:val="28"/>
                <w:lang w:eastAsia="ru-RU"/>
              </w:rPr>
              <w:object w:dxaOrig="7613" w:dyaOrig="2967">
                <v:shape id="Диаграмма 21" o:spid="_x0000_i1042" type="#_x0000_t75" style="width:396.7pt;height:171.85pt;visibility:visible" o:ole="">
                  <v:imagedata r:id="rId125" o:title="" croptop="-7643f" cropbottom="-4042f" cropleft="-1076f" cropright="-1696f"/>
                  <o:lock v:ext="edit" aspectratio="f"/>
                </v:shape>
                <o:OLEObject Type="Embed" ProgID="Excel.Sheet.8" ShapeID="Диаграмма 21" DrawAspect="Content" ObjectID="_1550306408" r:id="rId126"/>
              </w:object>
            </w:r>
          </w:p>
          <w:p w:rsidR="006C2A7D" w:rsidRDefault="006C2A7D" w:rsidP="00A940B0">
            <w:pPr>
              <w:pStyle w:val="13"/>
              <w:spacing w:after="0" w:line="240" w:lineRule="auto"/>
              <w:ind w:left="0"/>
              <w:jc w:val="both"/>
              <w:rPr>
                <w:rFonts w:ascii="Times New Roman" w:hAnsi="Times New Roman"/>
                <w:sz w:val="28"/>
                <w:szCs w:val="28"/>
              </w:rPr>
            </w:pPr>
          </w:p>
          <w:p w:rsidR="006C2A7D" w:rsidRDefault="006C2A7D" w:rsidP="00103740">
            <w:pPr>
              <w:pStyle w:val="13"/>
              <w:spacing w:after="0" w:line="240" w:lineRule="auto"/>
              <w:ind w:left="0" w:firstLine="709"/>
              <w:jc w:val="both"/>
              <w:rPr>
                <w:rFonts w:ascii="Times New Roman" w:hAnsi="Times New Roman"/>
                <w:sz w:val="28"/>
                <w:szCs w:val="28"/>
              </w:rPr>
            </w:pPr>
            <w:r>
              <w:rPr>
                <w:rFonts w:ascii="Times New Roman" w:hAnsi="Times New Roman"/>
                <w:sz w:val="28"/>
                <w:szCs w:val="28"/>
              </w:rPr>
              <w:t>Рассматриваемый показатель в области получения разрешения на строительство за прошедший год не изменился. С административными барьерами в этой сфере чаще сталкивались предприниматели, осуществляющие деятельность в районах республики, а также те, кто занимается бизнесом 20 лет и более.</w:t>
            </w:r>
          </w:p>
          <w:p w:rsidR="006C2A7D" w:rsidRDefault="006C2A7D" w:rsidP="00103740">
            <w:pPr>
              <w:spacing w:line="240" w:lineRule="auto"/>
              <w:ind w:firstLine="454"/>
              <w:jc w:val="both"/>
              <w:rPr>
                <w:rFonts w:ascii="Times New Roman" w:hAnsi="Times New Roman"/>
                <w:sz w:val="28"/>
                <w:szCs w:val="28"/>
              </w:rPr>
            </w:pPr>
            <w:r>
              <w:rPr>
                <w:rFonts w:ascii="Times New Roman" w:hAnsi="Times New Roman"/>
                <w:sz w:val="28"/>
                <w:szCs w:val="28"/>
              </w:rPr>
              <w:t>Частота упоминания административных барьеров в области регистрации субъектов малого и среднего предпринимательства по сравнению с 2015 г. повысилась на 4,2 %.</w:t>
            </w:r>
            <w:r w:rsidRPr="00716EB3">
              <w:t xml:space="preserve"> </w:t>
            </w:r>
            <w:r>
              <w:rPr>
                <w:rFonts w:ascii="Times New Roman" w:hAnsi="Times New Roman"/>
                <w:sz w:val="28"/>
                <w:szCs w:val="28"/>
              </w:rPr>
              <w:t>Мн</w:t>
            </w:r>
            <w:r w:rsidRPr="00716EB3">
              <w:rPr>
                <w:rFonts w:ascii="Times New Roman" w:hAnsi="Times New Roman"/>
                <w:sz w:val="28"/>
                <w:szCs w:val="28"/>
              </w:rPr>
              <w:t>ения респондентов практически не зависят от места жительства</w:t>
            </w:r>
            <w:r>
              <w:rPr>
                <w:rFonts w:ascii="Times New Roman" w:hAnsi="Times New Roman"/>
                <w:sz w:val="28"/>
                <w:szCs w:val="28"/>
              </w:rPr>
              <w:t xml:space="preserve"> . Наибольшая часть предпринимателей, отметивших возникающие  трудности в данной области, имеют</w:t>
            </w:r>
            <w:r w:rsidRPr="00716EB3">
              <w:rPr>
                <w:rFonts w:ascii="Times New Roman" w:hAnsi="Times New Roman"/>
                <w:sz w:val="28"/>
                <w:szCs w:val="28"/>
              </w:rPr>
              <w:t xml:space="preserve"> стаж ведения предпринимательской деятельности</w:t>
            </w:r>
            <w:r>
              <w:rPr>
                <w:rFonts w:ascii="Times New Roman" w:hAnsi="Times New Roman"/>
                <w:sz w:val="28"/>
                <w:szCs w:val="28"/>
              </w:rPr>
              <w:t xml:space="preserve"> до 5 лет.</w:t>
            </w:r>
          </w:p>
          <w:p w:rsidR="006C2A7D" w:rsidRPr="00BB203C" w:rsidRDefault="006C2A7D" w:rsidP="00A940B0">
            <w:pPr>
              <w:spacing w:after="0" w:line="240" w:lineRule="auto"/>
              <w:jc w:val="center"/>
              <w:rPr>
                <w:rFonts w:ascii="Times New Roman" w:hAnsi="Times New Roman"/>
                <w:b/>
                <w:sz w:val="24"/>
              </w:rPr>
            </w:pPr>
            <w:r w:rsidRPr="00BB203C">
              <w:rPr>
                <w:rFonts w:ascii="Times New Roman" w:hAnsi="Times New Roman"/>
                <w:b/>
                <w:sz w:val="24"/>
              </w:rPr>
              <w:t xml:space="preserve">Доля предпринимателей, указавших, что наиболее часто сталкивались </w:t>
            </w:r>
          </w:p>
          <w:p w:rsidR="006C2A7D" w:rsidRPr="00BB203C" w:rsidRDefault="006C2A7D" w:rsidP="00A940B0">
            <w:pPr>
              <w:spacing w:after="0" w:line="240" w:lineRule="auto"/>
              <w:jc w:val="center"/>
              <w:rPr>
                <w:rFonts w:ascii="Times New Roman" w:hAnsi="Times New Roman"/>
                <w:b/>
                <w:sz w:val="24"/>
              </w:rPr>
            </w:pPr>
            <w:r w:rsidRPr="00BB203C">
              <w:rPr>
                <w:rFonts w:ascii="Times New Roman" w:hAnsi="Times New Roman"/>
                <w:b/>
                <w:sz w:val="24"/>
              </w:rPr>
              <w:t xml:space="preserve">с административными барьерами при регистрации субъектов малого и среднего </w:t>
            </w:r>
          </w:p>
          <w:p w:rsidR="006C2A7D" w:rsidRPr="00103740" w:rsidRDefault="006C2A7D" w:rsidP="00103740">
            <w:pPr>
              <w:spacing w:after="0" w:line="240" w:lineRule="auto"/>
              <w:jc w:val="center"/>
              <w:rPr>
                <w:rFonts w:ascii="Times New Roman" w:hAnsi="Times New Roman"/>
                <w:b/>
                <w:sz w:val="24"/>
              </w:rPr>
            </w:pPr>
            <w:r w:rsidRPr="00BB203C">
              <w:rPr>
                <w:rFonts w:ascii="Times New Roman" w:hAnsi="Times New Roman"/>
                <w:b/>
                <w:sz w:val="24"/>
              </w:rPr>
              <w:t>предпринимательства, в зав</w:t>
            </w:r>
            <w:r w:rsidR="00103740">
              <w:rPr>
                <w:rFonts w:ascii="Times New Roman" w:hAnsi="Times New Roman"/>
                <w:b/>
                <w:sz w:val="24"/>
              </w:rPr>
              <w:t>исимости от места проживания, %</w:t>
            </w:r>
          </w:p>
          <w:p w:rsidR="006C2A7D" w:rsidRDefault="006C2A7D" w:rsidP="00A940B0">
            <w:pPr>
              <w:spacing w:line="288" w:lineRule="auto"/>
              <w:ind w:firstLine="454"/>
              <w:jc w:val="both"/>
              <w:rPr>
                <w:rFonts w:ascii="Times New Roman" w:hAnsi="Times New Roman"/>
                <w:sz w:val="28"/>
                <w:szCs w:val="28"/>
              </w:rPr>
            </w:pPr>
            <w:r w:rsidRPr="00EC639E">
              <w:rPr>
                <w:rFonts w:ascii="Times New Roman" w:hAnsi="Times New Roman"/>
                <w:noProof/>
                <w:color w:val="000000"/>
                <w:sz w:val="28"/>
                <w:szCs w:val="28"/>
                <w:lang w:eastAsia="ru-RU"/>
              </w:rPr>
              <w:object w:dxaOrig="7623" w:dyaOrig="1872">
                <v:shape id="Диаграмма 28" o:spid="_x0000_i1043" type="#_x0000_t75" style="width:396.7pt;height:120.25pt;visibility:visible" o:ole="">
                  <v:imagedata r:id="rId127" o:title="" croptop="-12113f" cropbottom="-6372f" cropleft="-911f" cropright="-1780f"/>
                  <o:lock v:ext="edit" aspectratio="f"/>
                </v:shape>
                <o:OLEObject Type="Embed" ProgID="Excel.Sheet.8" ShapeID="Диаграмма 28" DrawAspect="Content" ObjectID="_1550306409" r:id="rId128"/>
              </w:object>
            </w:r>
          </w:p>
          <w:p w:rsidR="006C2A7D" w:rsidRDefault="006C2A7D" w:rsidP="00765C8F">
            <w:pPr>
              <w:spacing w:after="0" w:line="240" w:lineRule="auto"/>
              <w:ind w:firstLine="709"/>
              <w:jc w:val="both"/>
              <w:rPr>
                <w:rFonts w:ascii="Times New Roman" w:hAnsi="Times New Roman"/>
                <w:sz w:val="28"/>
                <w:szCs w:val="28"/>
              </w:rPr>
            </w:pPr>
            <w:r>
              <w:rPr>
                <w:rFonts w:ascii="Times New Roman" w:hAnsi="Times New Roman"/>
                <w:sz w:val="28"/>
                <w:szCs w:val="28"/>
              </w:rPr>
              <w:t>Доля респондентов, обозначивших, что сталкивались с административными барьерами при технологическом присоединении к объектам электросетевого хозяйства, в 2016 г. по сравнению с 2015 г. незначительно увеличилась. Мнения предпринимателей относительно данной области практически не различаются в зависимости от места жительства. На наличие проблемы обратили внимание в основном представители бизнеса со стажем от 10 до 20 лет</w:t>
            </w:r>
            <w:r w:rsidRPr="00866AA5">
              <w:rPr>
                <w:rFonts w:ascii="Times New Roman" w:hAnsi="Times New Roman"/>
                <w:sz w:val="28"/>
                <w:szCs w:val="28"/>
              </w:rPr>
              <w:t>.</w:t>
            </w:r>
          </w:p>
          <w:p w:rsidR="00103740" w:rsidRDefault="00103740" w:rsidP="00A940B0">
            <w:pPr>
              <w:spacing w:after="0" w:line="240" w:lineRule="auto"/>
              <w:jc w:val="center"/>
              <w:rPr>
                <w:rFonts w:ascii="Times New Roman" w:hAnsi="Times New Roman"/>
                <w:b/>
                <w:sz w:val="24"/>
              </w:rPr>
            </w:pPr>
          </w:p>
          <w:p w:rsidR="00103740" w:rsidRDefault="00103740" w:rsidP="00A940B0">
            <w:pPr>
              <w:spacing w:after="0" w:line="240" w:lineRule="auto"/>
              <w:jc w:val="center"/>
              <w:rPr>
                <w:rFonts w:ascii="Times New Roman" w:hAnsi="Times New Roman"/>
                <w:b/>
                <w:sz w:val="24"/>
              </w:rPr>
            </w:pPr>
          </w:p>
          <w:p w:rsidR="00103740" w:rsidRDefault="00103740" w:rsidP="00A940B0">
            <w:pPr>
              <w:spacing w:after="0" w:line="240" w:lineRule="auto"/>
              <w:jc w:val="center"/>
              <w:rPr>
                <w:rFonts w:ascii="Times New Roman" w:hAnsi="Times New Roman"/>
                <w:b/>
                <w:sz w:val="24"/>
              </w:rPr>
            </w:pPr>
          </w:p>
          <w:p w:rsidR="006C2A7D" w:rsidRPr="00BB203C" w:rsidRDefault="006C2A7D" w:rsidP="00A940B0">
            <w:pPr>
              <w:spacing w:after="0" w:line="240" w:lineRule="auto"/>
              <w:jc w:val="center"/>
              <w:rPr>
                <w:rFonts w:ascii="Times New Roman" w:hAnsi="Times New Roman"/>
                <w:b/>
                <w:sz w:val="24"/>
              </w:rPr>
            </w:pPr>
            <w:r w:rsidRPr="00BB203C">
              <w:rPr>
                <w:rFonts w:ascii="Times New Roman" w:hAnsi="Times New Roman"/>
                <w:b/>
                <w:sz w:val="24"/>
              </w:rPr>
              <w:lastRenderedPageBreak/>
              <w:t>Доля предпринимателей, указавших, что наиболее часто сталкивались</w:t>
            </w:r>
          </w:p>
          <w:p w:rsidR="006C2A7D" w:rsidRPr="00BB203C" w:rsidRDefault="006C2A7D" w:rsidP="00A940B0">
            <w:pPr>
              <w:spacing w:after="0" w:line="240" w:lineRule="auto"/>
              <w:jc w:val="center"/>
              <w:rPr>
                <w:rFonts w:ascii="Times New Roman" w:hAnsi="Times New Roman"/>
                <w:b/>
                <w:sz w:val="24"/>
              </w:rPr>
            </w:pPr>
            <w:r w:rsidRPr="00BB203C">
              <w:rPr>
                <w:rFonts w:ascii="Times New Roman" w:hAnsi="Times New Roman"/>
                <w:b/>
                <w:sz w:val="24"/>
              </w:rPr>
              <w:t xml:space="preserve">с административными барьерами при технологическом присоединении к объектам </w:t>
            </w:r>
          </w:p>
          <w:p w:rsidR="006C2A7D" w:rsidRPr="00BB203C" w:rsidRDefault="006C2A7D" w:rsidP="00A940B0">
            <w:pPr>
              <w:spacing w:after="0" w:line="240" w:lineRule="auto"/>
              <w:jc w:val="center"/>
              <w:rPr>
                <w:rFonts w:ascii="Times New Roman" w:hAnsi="Times New Roman"/>
                <w:b/>
                <w:sz w:val="24"/>
              </w:rPr>
            </w:pPr>
            <w:r w:rsidRPr="00BB203C">
              <w:rPr>
                <w:rFonts w:ascii="Times New Roman" w:hAnsi="Times New Roman"/>
                <w:b/>
                <w:sz w:val="24"/>
              </w:rPr>
              <w:t>электросетевого хозяйства, в зависимости от места проживания, %</w:t>
            </w:r>
          </w:p>
          <w:p w:rsidR="006C2A7D" w:rsidRDefault="006C2A7D" w:rsidP="00A940B0">
            <w:pPr>
              <w:spacing w:line="288" w:lineRule="auto"/>
              <w:ind w:firstLine="454"/>
              <w:jc w:val="both"/>
              <w:rPr>
                <w:rFonts w:ascii="Times New Roman" w:hAnsi="Times New Roman"/>
                <w:sz w:val="28"/>
                <w:szCs w:val="28"/>
              </w:rPr>
            </w:pPr>
          </w:p>
          <w:p w:rsidR="006C2A7D" w:rsidRDefault="006C2A7D" w:rsidP="00A940B0">
            <w:pPr>
              <w:spacing w:line="288" w:lineRule="auto"/>
              <w:ind w:firstLine="454"/>
              <w:jc w:val="both"/>
              <w:rPr>
                <w:rFonts w:ascii="Times New Roman" w:hAnsi="Times New Roman"/>
                <w:sz w:val="28"/>
                <w:szCs w:val="28"/>
              </w:rPr>
            </w:pPr>
            <w:r w:rsidRPr="00EC639E">
              <w:rPr>
                <w:rFonts w:ascii="Times New Roman" w:hAnsi="Times New Roman"/>
                <w:noProof/>
                <w:color w:val="000000"/>
                <w:sz w:val="28"/>
                <w:szCs w:val="28"/>
                <w:lang w:eastAsia="ru-RU"/>
              </w:rPr>
              <w:object w:dxaOrig="7623" w:dyaOrig="1872">
                <v:shape id="Диаграмма 64" o:spid="_x0000_i1044" type="#_x0000_t75" style="width:396.7pt;height:120.25pt;visibility:visible" o:ole="">
                  <v:imagedata r:id="rId129" o:title="" croptop="-12113f" cropbottom="-6372f" cropleft="-911f" cropright="-1780f"/>
                  <o:lock v:ext="edit" aspectratio="f"/>
                </v:shape>
                <o:OLEObject Type="Embed" ProgID="Excel.Sheet.8" ShapeID="Диаграмма 64" DrawAspect="Content" ObjectID="_1550306410" r:id="rId130"/>
              </w:object>
            </w:r>
          </w:p>
          <w:p w:rsidR="006C2A7D" w:rsidRPr="00BB203C" w:rsidRDefault="006C2A7D" w:rsidP="00A940B0">
            <w:pPr>
              <w:spacing w:after="0" w:line="240" w:lineRule="auto"/>
              <w:jc w:val="center"/>
              <w:rPr>
                <w:rFonts w:ascii="Times New Roman" w:hAnsi="Times New Roman"/>
                <w:b/>
                <w:sz w:val="24"/>
              </w:rPr>
            </w:pPr>
            <w:r w:rsidRPr="00BB203C">
              <w:rPr>
                <w:rFonts w:ascii="Times New Roman" w:hAnsi="Times New Roman"/>
                <w:b/>
                <w:sz w:val="24"/>
              </w:rPr>
              <w:t xml:space="preserve">Доля предпринимателей, указавших, что наиболее часто сталкивались </w:t>
            </w:r>
          </w:p>
          <w:p w:rsidR="006C2A7D" w:rsidRPr="00BB203C" w:rsidRDefault="006C2A7D" w:rsidP="00A940B0">
            <w:pPr>
              <w:spacing w:after="0" w:line="240" w:lineRule="auto"/>
              <w:jc w:val="center"/>
              <w:rPr>
                <w:rFonts w:ascii="Times New Roman" w:hAnsi="Times New Roman"/>
                <w:b/>
                <w:sz w:val="24"/>
              </w:rPr>
            </w:pPr>
            <w:r w:rsidRPr="00BB203C">
              <w:rPr>
                <w:rFonts w:ascii="Times New Roman" w:hAnsi="Times New Roman"/>
                <w:b/>
                <w:sz w:val="24"/>
              </w:rPr>
              <w:t xml:space="preserve">с административными барьерами при технологическом присоединении к объектам </w:t>
            </w:r>
          </w:p>
          <w:p w:rsidR="006C2A7D" w:rsidRPr="003E75E4" w:rsidRDefault="006C2A7D" w:rsidP="003E75E4">
            <w:pPr>
              <w:spacing w:after="0" w:line="240" w:lineRule="auto"/>
              <w:jc w:val="center"/>
              <w:rPr>
                <w:rFonts w:ascii="Times New Roman" w:hAnsi="Times New Roman"/>
                <w:b/>
                <w:sz w:val="24"/>
              </w:rPr>
            </w:pPr>
            <w:r w:rsidRPr="00BB203C">
              <w:rPr>
                <w:rFonts w:ascii="Times New Roman" w:hAnsi="Times New Roman"/>
                <w:b/>
                <w:sz w:val="24"/>
              </w:rPr>
              <w:t>электросетевого хозяйства, в зависимости от стажа предпринимательской деятельнос</w:t>
            </w:r>
            <w:r w:rsidR="003E75E4">
              <w:rPr>
                <w:rFonts w:ascii="Times New Roman" w:hAnsi="Times New Roman"/>
                <w:b/>
                <w:sz w:val="24"/>
              </w:rPr>
              <w:t>ти, %</w:t>
            </w:r>
          </w:p>
          <w:p w:rsidR="006C2A7D" w:rsidRDefault="006C2A7D" w:rsidP="00A940B0">
            <w:pPr>
              <w:spacing w:line="288" w:lineRule="auto"/>
              <w:ind w:firstLine="454"/>
              <w:jc w:val="both"/>
              <w:rPr>
                <w:rFonts w:ascii="Times New Roman" w:hAnsi="Times New Roman"/>
                <w:sz w:val="28"/>
                <w:szCs w:val="28"/>
              </w:rPr>
            </w:pPr>
            <w:r w:rsidRPr="00EC639E">
              <w:rPr>
                <w:rFonts w:ascii="Times New Roman" w:hAnsi="Times New Roman"/>
                <w:noProof/>
                <w:color w:val="000000"/>
                <w:sz w:val="28"/>
                <w:szCs w:val="28"/>
                <w:lang w:eastAsia="ru-RU"/>
              </w:rPr>
              <w:object w:dxaOrig="7604" w:dyaOrig="2967">
                <v:shape id="Диаграмма 65" o:spid="_x0000_i1045" type="#_x0000_t75" style="width:397.35pt;height:171.85pt;visibility:visible" o:ole="">
                  <v:imagedata r:id="rId131" o:title="" croptop="-7643f" cropbottom="-4042f" cropleft="-1077f" cropright="-1784f"/>
                  <o:lock v:ext="edit" aspectratio="f"/>
                </v:shape>
                <o:OLEObject Type="Embed" ProgID="Excel.Sheet.8" ShapeID="Диаграмма 65" DrawAspect="Content" ObjectID="_1550306411" r:id="rId132"/>
              </w:object>
            </w:r>
          </w:p>
          <w:p w:rsidR="006C2A7D" w:rsidRDefault="006C2A7D" w:rsidP="00A940B0">
            <w:pPr>
              <w:pStyle w:val="13"/>
              <w:spacing w:after="0" w:line="240" w:lineRule="auto"/>
              <w:ind w:left="0" w:firstLine="709"/>
              <w:jc w:val="both"/>
              <w:rPr>
                <w:rFonts w:ascii="Times New Roman" w:hAnsi="Times New Roman"/>
                <w:sz w:val="28"/>
                <w:szCs w:val="28"/>
              </w:rPr>
            </w:pPr>
          </w:p>
          <w:p w:rsidR="006C2A7D" w:rsidRDefault="006C2A7D" w:rsidP="00A940B0">
            <w:pPr>
              <w:pStyle w:val="13"/>
              <w:spacing w:after="0" w:line="240" w:lineRule="auto"/>
              <w:ind w:left="0" w:firstLine="709"/>
              <w:jc w:val="both"/>
              <w:rPr>
                <w:rFonts w:ascii="Times New Roman" w:hAnsi="Times New Roman"/>
                <w:sz w:val="28"/>
                <w:szCs w:val="28"/>
              </w:rPr>
            </w:pPr>
            <w:r>
              <w:rPr>
                <w:rFonts w:ascii="Times New Roman" w:hAnsi="Times New Roman"/>
                <w:sz w:val="28"/>
                <w:szCs w:val="28"/>
              </w:rPr>
              <w:t>По мнению большой части предпринимательского сообщества, принимавшего участие в опросе, уровень административных барьеров в республике за последний год не изменился (35,7 % ответов респондентов). На его повышение указали 25,5 % предпринимателей, а на снижение — 19,4 %. При этом повышение уровня административных барьеров наиболее заметно представителям бизнеса из ГО Саранск, а понижение — предпринимателям, проживающим в муниципальных районах.</w:t>
            </w:r>
          </w:p>
          <w:p w:rsidR="006C2A7D" w:rsidRDefault="006C2A7D" w:rsidP="00A940B0">
            <w:pPr>
              <w:pStyle w:val="13"/>
              <w:spacing w:after="0" w:line="240" w:lineRule="auto"/>
              <w:ind w:left="0" w:firstLine="709"/>
              <w:jc w:val="both"/>
              <w:rPr>
                <w:rFonts w:ascii="Times New Roman" w:hAnsi="Times New Roman"/>
                <w:sz w:val="28"/>
                <w:szCs w:val="28"/>
              </w:rPr>
            </w:pPr>
          </w:p>
          <w:p w:rsidR="006C2A7D" w:rsidRDefault="006C2A7D" w:rsidP="00765C8F">
            <w:pPr>
              <w:spacing w:line="200" w:lineRule="atLeast"/>
              <w:rPr>
                <w:rFonts w:ascii="Times New Roman" w:hAnsi="Times New Roman"/>
                <w:color w:val="000000"/>
                <w:sz w:val="24"/>
              </w:rPr>
            </w:pPr>
          </w:p>
          <w:p w:rsidR="00103740" w:rsidRDefault="00103740" w:rsidP="00A940B0">
            <w:pPr>
              <w:spacing w:after="0" w:line="240" w:lineRule="auto"/>
              <w:jc w:val="center"/>
              <w:rPr>
                <w:rFonts w:ascii="Times New Roman" w:hAnsi="Times New Roman"/>
                <w:b/>
                <w:color w:val="000000"/>
                <w:sz w:val="24"/>
              </w:rPr>
            </w:pPr>
          </w:p>
          <w:p w:rsidR="00103740" w:rsidRDefault="00103740" w:rsidP="00A940B0">
            <w:pPr>
              <w:spacing w:after="0" w:line="240" w:lineRule="auto"/>
              <w:jc w:val="center"/>
              <w:rPr>
                <w:rFonts w:ascii="Times New Roman" w:hAnsi="Times New Roman"/>
                <w:b/>
                <w:color w:val="000000"/>
                <w:sz w:val="24"/>
              </w:rPr>
            </w:pPr>
          </w:p>
          <w:p w:rsidR="00103740" w:rsidRDefault="00103740" w:rsidP="00A940B0">
            <w:pPr>
              <w:spacing w:after="0" w:line="240" w:lineRule="auto"/>
              <w:jc w:val="center"/>
              <w:rPr>
                <w:rFonts w:ascii="Times New Roman" w:hAnsi="Times New Roman"/>
                <w:b/>
                <w:color w:val="000000"/>
                <w:sz w:val="24"/>
              </w:rPr>
            </w:pPr>
          </w:p>
          <w:p w:rsidR="00103740" w:rsidRDefault="00103740" w:rsidP="00A940B0">
            <w:pPr>
              <w:spacing w:after="0" w:line="240" w:lineRule="auto"/>
              <w:jc w:val="center"/>
              <w:rPr>
                <w:rFonts w:ascii="Times New Roman" w:hAnsi="Times New Roman"/>
                <w:b/>
                <w:color w:val="000000"/>
                <w:sz w:val="24"/>
              </w:rPr>
            </w:pPr>
          </w:p>
          <w:p w:rsidR="00103740" w:rsidRDefault="00103740" w:rsidP="00A940B0">
            <w:pPr>
              <w:spacing w:after="0" w:line="240" w:lineRule="auto"/>
              <w:jc w:val="center"/>
              <w:rPr>
                <w:rFonts w:ascii="Times New Roman" w:hAnsi="Times New Roman"/>
                <w:b/>
                <w:color w:val="000000"/>
                <w:sz w:val="24"/>
              </w:rPr>
            </w:pPr>
          </w:p>
          <w:p w:rsidR="00103740" w:rsidRDefault="00103740" w:rsidP="00A940B0">
            <w:pPr>
              <w:spacing w:after="0" w:line="240" w:lineRule="auto"/>
              <w:jc w:val="center"/>
              <w:rPr>
                <w:rFonts w:ascii="Times New Roman" w:hAnsi="Times New Roman"/>
                <w:b/>
                <w:color w:val="000000"/>
                <w:sz w:val="24"/>
              </w:rPr>
            </w:pPr>
          </w:p>
          <w:p w:rsidR="00103740" w:rsidRDefault="00103740" w:rsidP="00A940B0">
            <w:pPr>
              <w:spacing w:after="0" w:line="240" w:lineRule="auto"/>
              <w:jc w:val="center"/>
              <w:rPr>
                <w:rFonts w:ascii="Times New Roman" w:hAnsi="Times New Roman"/>
                <w:b/>
                <w:color w:val="000000"/>
                <w:sz w:val="24"/>
              </w:rPr>
            </w:pPr>
          </w:p>
          <w:p w:rsidR="00103740" w:rsidRDefault="00103740" w:rsidP="00A940B0">
            <w:pPr>
              <w:spacing w:after="0" w:line="240" w:lineRule="auto"/>
              <w:jc w:val="center"/>
              <w:rPr>
                <w:rFonts w:ascii="Times New Roman" w:hAnsi="Times New Roman"/>
                <w:b/>
                <w:color w:val="000000"/>
                <w:sz w:val="24"/>
              </w:rPr>
            </w:pPr>
          </w:p>
          <w:p w:rsidR="003E75E4" w:rsidRDefault="003E75E4" w:rsidP="00A940B0">
            <w:pPr>
              <w:spacing w:after="0" w:line="240" w:lineRule="auto"/>
              <w:jc w:val="center"/>
              <w:rPr>
                <w:rFonts w:ascii="Times New Roman" w:hAnsi="Times New Roman"/>
                <w:b/>
                <w:color w:val="000000"/>
                <w:sz w:val="24"/>
              </w:rPr>
            </w:pPr>
          </w:p>
          <w:p w:rsidR="003E75E4" w:rsidRDefault="003E75E4" w:rsidP="00A940B0">
            <w:pPr>
              <w:spacing w:after="0" w:line="240" w:lineRule="auto"/>
              <w:jc w:val="center"/>
              <w:rPr>
                <w:rFonts w:ascii="Times New Roman" w:hAnsi="Times New Roman"/>
                <w:b/>
                <w:color w:val="000000"/>
                <w:sz w:val="24"/>
              </w:rPr>
            </w:pPr>
          </w:p>
          <w:p w:rsidR="006C2A7D" w:rsidRPr="00BB203C" w:rsidRDefault="006C2A7D" w:rsidP="00A940B0">
            <w:pPr>
              <w:spacing w:after="0" w:line="240" w:lineRule="auto"/>
              <w:jc w:val="center"/>
              <w:rPr>
                <w:rFonts w:ascii="Times New Roman" w:hAnsi="Times New Roman"/>
                <w:b/>
                <w:color w:val="000000"/>
                <w:sz w:val="24"/>
              </w:rPr>
            </w:pPr>
            <w:r w:rsidRPr="00BB203C">
              <w:rPr>
                <w:rFonts w:ascii="Times New Roman" w:hAnsi="Times New Roman"/>
                <w:b/>
                <w:color w:val="000000"/>
                <w:sz w:val="24"/>
              </w:rPr>
              <w:lastRenderedPageBreak/>
              <w:t xml:space="preserve">Распределение ответов на вопрос «Как изменился уровень административных барьеров в Республике Мордовия за последний год?» в разрезе ГО Саранск — </w:t>
            </w:r>
          </w:p>
          <w:p w:rsidR="006C2A7D" w:rsidRPr="00BB203C" w:rsidRDefault="006C2A7D" w:rsidP="00A940B0">
            <w:pPr>
              <w:spacing w:after="0" w:line="240" w:lineRule="auto"/>
              <w:jc w:val="center"/>
              <w:rPr>
                <w:rFonts w:ascii="Times New Roman" w:hAnsi="Times New Roman"/>
                <w:b/>
                <w:color w:val="000000"/>
                <w:sz w:val="24"/>
              </w:rPr>
            </w:pPr>
            <w:r w:rsidRPr="00BB203C">
              <w:rPr>
                <w:rFonts w:ascii="Times New Roman" w:hAnsi="Times New Roman"/>
                <w:b/>
                <w:color w:val="000000"/>
                <w:sz w:val="24"/>
              </w:rPr>
              <w:t>муниципальные районы Республики Мордовия</w:t>
            </w:r>
          </w:p>
          <w:p w:rsidR="006C2A7D" w:rsidRPr="00BB203C" w:rsidRDefault="006C2A7D" w:rsidP="00A940B0">
            <w:pPr>
              <w:pStyle w:val="13"/>
              <w:spacing w:after="0" w:line="240" w:lineRule="auto"/>
              <w:ind w:left="0" w:firstLine="709"/>
              <w:jc w:val="both"/>
              <w:rPr>
                <w:rFonts w:ascii="Times New Roman" w:hAnsi="Times New Roman"/>
                <w:b/>
                <w:sz w:val="28"/>
                <w:szCs w:val="28"/>
              </w:rPr>
            </w:pPr>
          </w:p>
          <w:p w:rsidR="006C2A7D" w:rsidRDefault="006C2A7D" w:rsidP="00A940B0">
            <w:pPr>
              <w:pStyle w:val="13"/>
              <w:spacing w:after="0" w:line="240" w:lineRule="auto"/>
              <w:ind w:left="0" w:firstLine="709"/>
              <w:jc w:val="both"/>
              <w:rPr>
                <w:rFonts w:ascii="Times New Roman" w:hAnsi="Times New Roman"/>
                <w:sz w:val="28"/>
                <w:szCs w:val="28"/>
              </w:rPr>
            </w:pPr>
            <w:r w:rsidRPr="00EC639E">
              <w:rPr>
                <w:rFonts w:ascii="Times New Roman" w:hAnsi="Times New Roman"/>
                <w:noProof/>
                <w:color w:val="000000"/>
                <w:sz w:val="24"/>
                <w:lang w:eastAsia="ru-RU"/>
              </w:rPr>
              <w:object w:dxaOrig="6404" w:dyaOrig="4733">
                <v:shape id="Диаграмма 66" o:spid="_x0000_i1046" type="#_x0000_t75" style="width:427.25pt;height:252pt;visibility:visible" o:ole="">
                  <v:imagedata r:id="rId133" o:title="" croptop="-1329f" cropbottom="-2922f" cropleft="-2067f" cropright="-20825f"/>
                  <o:lock v:ext="edit" aspectratio="f"/>
                </v:shape>
                <o:OLEObject Type="Embed" ProgID="Excel.Sheet.8" ShapeID="Диаграмма 66" DrawAspect="Content" ObjectID="_1550306412" r:id="rId134"/>
              </w:object>
            </w:r>
          </w:p>
          <w:p w:rsidR="006C2A7D" w:rsidRDefault="006C2A7D" w:rsidP="00A940B0">
            <w:pPr>
              <w:spacing w:after="0" w:line="240" w:lineRule="auto"/>
              <w:ind w:firstLine="709"/>
              <w:jc w:val="both"/>
              <w:rPr>
                <w:rFonts w:ascii="Times New Roman" w:hAnsi="Times New Roman"/>
                <w:sz w:val="28"/>
                <w:szCs w:val="28"/>
              </w:rPr>
            </w:pPr>
            <w:r>
              <w:rPr>
                <w:rFonts w:ascii="Times New Roman" w:hAnsi="Times New Roman"/>
                <w:sz w:val="28"/>
                <w:szCs w:val="28"/>
              </w:rPr>
              <w:t xml:space="preserve">Наличие административных барьеров при осуществлении деятельности негосударственных компаний на различных рынках товаров и услуг в Республике Мордовия оценивалось посредством экспертного опроса. Доля экспертов, считающих, что в нашем регионе имеются административные барьеры при организации и осуществлении предпринимательской деятельности, составила </w:t>
            </w:r>
            <w:r w:rsidRPr="00C62D77">
              <w:rPr>
                <w:rFonts w:ascii="Times New Roman" w:hAnsi="Times New Roman"/>
                <w:sz w:val="28"/>
                <w:szCs w:val="28"/>
              </w:rPr>
              <w:t>21,3 %.</w:t>
            </w:r>
          </w:p>
          <w:p w:rsidR="006C2A7D" w:rsidRDefault="006C2A7D" w:rsidP="00A940B0">
            <w:pPr>
              <w:spacing w:after="0" w:line="240" w:lineRule="auto"/>
              <w:ind w:firstLine="709"/>
              <w:jc w:val="both"/>
              <w:rPr>
                <w:rFonts w:ascii="Times New Roman" w:hAnsi="Times New Roman"/>
                <w:sz w:val="28"/>
                <w:szCs w:val="28"/>
              </w:rPr>
            </w:pPr>
            <w:r>
              <w:rPr>
                <w:rFonts w:ascii="Times New Roman" w:hAnsi="Times New Roman"/>
                <w:sz w:val="28"/>
                <w:szCs w:val="28"/>
              </w:rPr>
              <w:t>Регистрацию субъектов малого и среднего предпринимательства как область присутствия административных барьеров эксперты отметили на рынке медицинских услуг (25,0 %).</w:t>
            </w:r>
          </w:p>
          <w:p w:rsidR="006C2A7D" w:rsidRDefault="006C2A7D" w:rsidP="00A940B0">
            <w:pPr>
              <w:spacing w:after="0" w:line="240" w:lineRule="auto"/>
              <w:ind w:firstLine="709"/>
              <w:jc w:val="both"/>
              <w:rPr>
                <w:rFonts w:ascii="Times New Roman" w:hAnsi="Times New Roman"/>
                <w:sz w:val="28"/>
                <w:szCs w:val="28"/>
              </w:rPr>
            </w:pPr>
            <w:r>
              <w:rPr>
                <w:rFonts w:ascii="Times New Roman" w:hAnsi="Times New Roman"/>
                <w:sz w:val="28"/>
                <w:szCs w:val="28"/>
              </w:rPr>
              <w:t xml:space="preserve">При лицензировании отдельных видов деятельности административные барьеры имеются на рынках медицинских услуг (37,5 %), услуг электроснабжения (25,0 %), услуг газоснабжения (25,0 %). </w:t>
            </w:r>
          </w:p>
          <w:p w:rsidR="006C2A7D" w:rsidRDefault="006C2A7D" w:rsidP="00A940B0">
            <w:pPr>
              <w:spacing w:after="0" w:line="240" w:lineRule="auto"/>
              <w:ind w:firstLine="709"/>
              <w:jc w:val="both"/>
              <w:rPr>
                <w:rFonts w:ascii="Times New Roman" w:hAnsi="Times New Roman"/>
                <w:sz w:val="28"/>
                <w:szCs w:val="28"/>
              </w:rPr>
            </w:pPr>
            <w:r>
              <w:rPr>
                <w:rFonts w:ascii="Times New Roman" w:hAnsi="Times New Roman"/>
                <w:sz w:val="28"/>
                <w:szCs w:val="28"/>
              </w:rPr>
              <w:t>На присутствие а</w:t>
            </w:r>
            <w:r w:rsidRPr="00CC439F">
              <w:rPr>
                <w:rFonts w:ascii="Times New Roman" w:hAnsi="Times New Roman"/>
                <w:sz w:val="28"/>
                <w:szCs w:val="28"/>
              </w:rPr>
              <w:t>дминистративны</w:t>
            </w:r>
            <w:r>
              <w:rPr>
                <w:rFonts w:ascii="Times New Roman" w:hAnsi="Times New Roman"/>
                <w:sz w:val="28"/>
                <w:szCs w:val="28"/>
              </w:rPr>
              <w:t>х</w:t>
            </w:r>
            <w:r w:rsidRPr="00CC439F">
              <w:rPr>
                <w:rFonts w:ascii="Times New Roman" w:hAnsi="Times New Roman"/>
                <w:sz w:val="28"/>
                <w:szCs w:val="28"/>
              </w:rPr>
              <w:t xml:space="preserve"> барьер</w:t>
            </w:r>
            <w:r>
              <w:rPr>
                <w:rFonts w:ascii="Times New Roman" w:hAnsi="Times New Roman"/>
                <w:sz w:val="28"/>
                <w:szCs w:val="28"/>
              </w:rPr>
              <w:t>ов</w:t>
            </w:r>
            <w:r w:rsidRPr="00CC439F">
              <w:t xml:space="preserve"> </w:t>
            </w:r>
            <w:r>
              <w:rPr>
                <w:rFonts w:ascii="Times New Roman" w:hAnsi="Times New Roman"/>
                <w:sz w:val="28"/>
                <w:szCs w:val="28"/>
              </w:rPr>
              <w:t>пр</w:t>
            </w:r>
            <w:r w:rsidRPr="00CC439F">
              <w:rPr>
                <w:rFonts w:ascii="Times New Roman" w:hAnsi="Times New Roman"/>
                <w:sz w:val="28"/>
                <w:szCs w:val="28"/>
              </w:rPr>
              <w:t>и сертификации и стандартизации продукции, работ и услуг эксперты</w:t>
            </w:r>
            <w:r>
              <w:rPr>
                <w:rFonts w:ascii="Times New Roman" w:hAnsi="Times New Roman"/>
                <w:sz w:val="28"/>
                <w:szCs w:val="28"/>
              </w:rPr>
              <w:t xml:space="preserve"> указали на рынке услуг газоснабжения (25,0 %).</w:t>
            </w:r>
          </w:p>
          <w:p w:rsidR="006C2A7D" w:rsidRDefault="006C2A7D" w:rsidP="00A940B0">
            <w:pPr>
              <w:spacing w:after="0" w:line="240" w:lineRule="auto"/>
              <w:ind w:firstLine="709"/>
              <w:jc w:val="both"/>
              <w:rPr>
                <w:rFonts w:ascii="Times New Roman" w:hAnsi="Times New Roman"/>
                <w:sz w:val="28"/>
                <w:szCs w:val="28"/>
              </w:rPr>
            </w:pPr>
            <w:r>
              <w:rPr>
                <w:rFonts w:ascii="Times New Roman" w:hAnsi="Times New Roman"/>
                <w:sz w:val="28"/>
                <w:szCs w:val="28"/>
              </w:rPr>
              <w:t>П</w:t>
            </w:r>
            <w:r w:rsidRPr="003B1868">
              <w:rPr>
                <w:rFonts w:ascii="Times New Roman" w:hAnsi="Times New Roman"/>
                <w:sz w:val="28"/>
                <w:szCs w:val="28"/>
              </w:rPr>
              <w:t>ри контроле и надзоре за текущей предпринимательской деятельностью</w:t>
            </w:r>
            <w:r>
              <w:rPr>
                <w:rFonts w:ascii="Times New Roman" w:hAnsi="Times New Roman"/>
                <w:sz w:val="28"/>
                <w:szCs w:val="28"/>
              </w:rPr>
              <w:t xml:space="preserve"> административные барьеры отмечены в сфере розничной торговли (37,5 %), на рынках производства и переработки молока (37,5 %), услуг жилищно-коммунального хозяйства (25,0 %), газоснабжения (25,0 %), водоснабжения (25,0 %).</w:t>
            </w:r>
          </w:p>
          <w:p w:rsidR="006C2A7D" w:rsidRPr="00C8527F" w:rsidRDefault="006C2A7D" w:rsidP="00A940B0">
            <w:pPr>
              <w:spacing w:after="0" w:line="240" w:lineRule="auto"/>
              <w:ind w:firstLine="709"/>
              <w:jc w:val="both"/>
              <w:rPr>
                <w:rFonts w:ascii="Times New Roman" w:hAnsi="Times New Roman"/>
                <w:spacing w:val="-6"/>
                <w:kern w:val="28"/>
                <w:sz w:val="28"/>
                <w:szCs w:val="28"/>
              </w:rPr>
            </w:pPr>
            <w:r w:rsidRPr="00C8527F">
              <w:rPr>
                <w:rFonts w:ascii="Times New Roman" w:hAnsi="Times New Roman"/>
                <w:spacing w:val="-6"/>
                <w:kern w:val="28"/>
                <w:sz w:val="28"/>
                <w:szCs w:val="28"/>
              </w:rPr>
              <w:t>Трудности с получением разрешения на строительство возникают в сфере розничной торговли (25,0 %), а также на рынке услуг электроснабжения (25,0 %).</w:t>
            </w:r>
          </w:p>
          <w:p w:rsidR="006C2A7D" w:rsidRDefault="006C2A7D" w:rsidP="00A940B0">
            <w:pPr>
              <w:spacing w:after="0" w:line="240" w:lineRule="auto"/>
              <w:ind w:firstLine="709"/>
              <w:jc w:val="both"/>
              <w:rPr>
                <w:rFonts w:ascii="Times New Roman" w:hAnsi="Times New Roman"/>
                <w:sz w:val="28"/>
                <w:szCs w:val="28"/>
              </w:rPr>
            </w:pPr>
            <w:r w:rsidRPr="000D4EB1">
              <w:rPr>
                <w:rFonts w:ascii="Times New Roman" w:hAnsi="Times New Roman"/>
                <w:sz w:val="28"/>
                <w:szCs w:val="28"/>
              </w:rPr>
              <w:t>Эксперты чаще обращали внимание на административные барьеры при технологическом присоединении к объектам электросетевого хозяйства</w:t>
            </w:r>
            <w:r>
              <w:rPr>
                <w:rFonts w:ascii="Times New Roman" w:hAnsi="Times New Roman"/>
                <w:sz w:val="28"/>
                <w:szCs w:val="28"/>
              </w:rPr>
              <w:t xml:space="preserve"> в </w:t>
            </w:r>
            <w:r w:rsidRPr="002E3C73">
              <w:rPr>
                <w:rFonts w:ascii="Times New Roman" w:hAnsi="Times New Roman"/>
                <w:spacing w:val="6"/>
                <w:kern w:val="28"/>
                <w:sz w:val="28"/>
                <w:szCs w:val="28"/>
              </w:rPr>
              <w:t>сфере розничной торговли (50,0 %), а также на следующих рынках услуг:</w:t>
            </w:r>
            <w:r>
              <w:rPr>
                <w:rFonts w:ascii="Times New Roman" w:hAnsi="Times New Roman"/>
                <w:sz w:val="28"/>
                <w:szCs w:val="28"/>
              </w:rPr>
              <w:t xml:space="preserve"> в сфере культуры (37,5 %), производства и переработки молока (37,5 %), электроснабжения (37,5 %), дошкольного образования (25,0 %), детского отдыха </w:t>
            </w:r>
            <w:r>
              <w:rPr>
                <w:rFonts w:ascii="Times New Roman" w:hAnsi="Times New Roman"/>
                <w:sz w:val="28"/>
                <w:szCs w:val="28"/>
              </w:rPr>
              <w:lastRenderedPageBreak/>
              <w:t>и оздоровления (25,0 %), дополнительного образования детей (25,0 %), медицинских (25,0 %), психолого-педагогического сопровождения детей с ограниченными возможностями здоровья (25,0 %), жилищно-коммунального хозяйства (25,0 %), общественного питания (25,0 %), газоснабжения (25,0 %).</w:t>
            </w:r>
          </w:p>
          <w:p w:rsidR="006C2A7D" w:rsidRDefault="006C2A7D" w:rsidP="00A940B0">
            <w:pPr>
              <w:spacing w:after="0" w:line="240" w:lineRule="auto"/>
              <w:ind w:firstLine="709"/>
              <w:jc w:val="both"/>
              <w:rPr>
                <w:rFonts w:ascii="Times New Roman" w:hAnsi="Times New Roman"/>
                <w:sz w:val="28"/>
                <w:szCs w:val="28"/>
              </w:rPr>
            </w:pPr>
            <w:r>
              <w:rPr>
                <w:rFonts w:ascii="Times New Roman" w:hAnsi="Times New Roman"/>
                <w:sz w:val="28"/>
                <w:szCs w:val="28"/>
              </w:rPr>
              <w:t xml:space="preserve">Административные барьеры при приобретении зданий, помещений присутствуют на рынке медицинских услуг (25,0 %). На данном рынке также возникают трудности при аренде зданий, помещений (25,0 %). По мнению экспертов, также проблема имеется </w:t>
            </w:r>
            <w:r w:rsidRPr="003C297C">
              <w:rPr>
                <w:rFonts w:ascii="Times New Roman" w:hAnsi="Times New Roman"/>
                <w:sz w:val="28"/>
                <w:szCs w:val="28"/>
              </w:rPr>
              <w:t>в сфере розничной торговли (25</w:t>
            </w:r>
            <w:r>
              <w:rPr>
                <w:rFonts w:ascii="Times New Roman" w:hAnsi="Times New Roman"/>
                <w:sz w:val="28"/>
                <w:szCs w:val="28"/>
              </w:rPr>
              <w:t>,0</w:t>
            </w:r>
            <w:r w:rsidRPr="003C297C">
              <w:rPr>
                <w:rFonts w:ascii="Times New Roman" w:hAnsi="Times New Roman"/>
                <w:sz w:val="28"/>
                <w:szCs w:val="28"/>
              </w:rPr>
              <w:t xml:space="preserve"> %)</w:t>
            </w:r>
            <w:r>
              <w:rPr>
                <w:rFonts w:ascii="Times New Roman" w:hAnsi="Times New Roman"/>
                <w:sz w:val="28"/>
                <w:szCs w:val="28"/>
              </w:rPr>
              <w:t>, на рынках</w:t>
            </w:r>
            <w:r w:rsidRPr="003C297C">
              <w:t xml:space="preserve"> </w:t>
            </w:r>
            <w:r w:rsidRPr="003C297C">
              <w:rPr>
                <w:rFonts w:ascii="Times New Roman" w:hAnsi="Times New Roman"/>
                <w:sz w:val="28"/>
                <w:szCs w:val="28"/>
              </w:rPr>
              <w:t>услуг дошкольного образования (25</w:t>
            </w:r>
            <w:r>
              <w:rPr>
                <w:rFonts w:ascii="Times New Roman" w:hAnsi="Times New Roman"/>
                <w:sz w:val="28"/>
                <w:szCs w:val="28"/>
              </w:rPr>
              <w:t xml:space="preserve">,0 %), </w:t>
            </w:r>
            <w:r w:rsidRPr="003C297C">
              <w:rPr>
                <w:rFonts w:ascii="Times New Roman" w:hAnsi="Times New Roman"/>
                <w:sz w:val="28"/>
                <w:szCs w:val="28"/>
              </w:rPr>
              <w:t>детского отдыха и оздоровления (25</w:t>
            </w:r>
            <w:r>
              <w:rPr>
                <w:rFonts w:ascii="Times New Roman" w:hAnsi="Times New Roman"/>
                <w:sz w:val="28"/>
                <w:szCs w:val="28"/>
              </w:rPr>
              <w:t>,0</w:t>
            </w:r>
            <w:r w:rsidRPr="003C297C">
              <w:rPr>
                <w:rFonts w:ascii="Times New Roman" w:hAnsi="Times New Roman"/>
                <w:sz w:val="28"/>
                <w:szCs w:val="28"/>
              </w:rPr>
              <w:t xml:space="preserve"> %), дополнительного образования детей (25</w:t>
            </w:r>
            <w:r>
              <w:rPr>
                <w:rFonts w:ascii="Times New Roman" w:hAnsi="Times New Roman"/>
                <w:sz w:val="28"/>
                <w:szCs w:val="28"/>
              </w:rPr>
              <w:t>,0</w:t>
            </w:r>
            <w:r w:rsidRPr="003C297C">
              <w:rPr>
                <w:rFonts w:ascii="Times New Roman" w:hAnsi="Times New Roman"/>
                <w:sz w:val="28"/>
                <w:szCs w:val="28"/>
              </w:rPr>
              <w:t xml:space="preserve"> %)</w:t>
            </w:r>
            <w:r>
              <w:rPr>
                <w:rFonts w:ascii="Times New Roman" w:hAnsi="Times New Roman"/>
                <w:sz w:val="28"/>
                <w:szCs w:val="28"/>
              </w:rPr>
              <w:t>, услуг в сфере культуры (25,0 %), жилищно-коммунального хозяйства (25,0 %), производства и переработки молока (25,0 %).</w:t>
            </w:r>
          </w:p>
          <w:p w:rsidR="006C2A7D" w:rsidRDefault="006C2A7D" w:rsidP="00A940B0">
            <w:pPr>
              <w:spacing w:after="0" w:line="240" w:lineRule="auto"/>
              <w:ind w:firstLine="709"/>
              <w:jc w:val="both"/>
              <w:rPr>
                <w:rFonts w:ascii="Times New Roman" w:hAnsi="Times New Roman"/>
                <w:sz w:val="28"/>
                <w:szCs w:val="28"/>
              </w:rPr>
            </w:pPr>
            <w:r>
              <w:rPr>
                <w:rFonts w:ascii="Times New Roman" w:hAnsi="Times New Roman"/>
                <w:sz w:val="28"/>
                <w:szCs w:val="28"/>
              </w:rPr>
              <w:t xml:space="preserve">При размещении заказов для государственных и муниципальных нужд административные барьеры отмечены на рынках услуг дошкольного образования (25,0 %), услуг в сфере культуры (25,0 %), </w:t>
            </w:r>
            <w:r w:rsidRPr="003409E2">
              <w:rPr>
                <w:rFonts w:ascii="Times New Roman" w:hAnsi="Times New Roman"/>
                <w:sz w:val="28"/>
                <w:szCs w:val="28"/>
              </w:rPr>
              <w:t>жилищно-коммунального хозяйства (25</w:t>
            </w:r>
            <w:r>
              <w:rPr>
                <w:rFonts w:ascii="Times New Roman" w:hAnsi="Times New Roman"/>
                <w:sz w:val="28"/>
                <w:szCs w:val="28"/>
              </w:rPr>
              <w:t>,0</w:t>
            </w:r>
            <w:r w:rsidRPr="003409E2">
              <w:rPr>
                <w:rFonts w:ascii="Times New Roman" w:hAnsi="Times New Roman"/>
                <w:sz w:val="28"/>
                <w:szCs w:val="28"/>
              </w:rPr>
              <w:t xml:space="preserve"> %)</w:t>
            </w:r>
            <w:r>
              <w:rPr>
                <w:rFonts w:ascii="Times New Roman" w:hAnsi="Times New Roman"/>
                <w:sz w:val="28"/>
                <w:szCs w:val="28"/>
              </w:rPr>
              <w:t>.</w:t>
            </w:r>
          </w:p>
          <w:p w:rsidR="006C2A7D" w:rsidRDefault="006C2A7D" w:rsidP="00A940B0">
            <w:pPr>
              <w:spacing w:after="0" w:line="240" w:lineRule="auto"/>
              <w:ind w:firstLine="709"/>
              <w:jc w:val="both"/>
              <w:rPr>
                <w:rFonts w:ascii="Times New Roman" w:hAnsi="Times New Roman"/>
                <w:sz w:val="28"/>
                <w:szCs w:val="28"/>
              </w:rPr>
            </w:pPr>
            <w:r w:rsidRPr="003409E2">
              <w:rPr>
                <w:rFonts w:ascii="Times New Roman" w:hAnsi="Times New Roman"/>
                <w:sz w:val="28"/>
                <w:szCs w:val="28"/>
              </w:rPr>
              <w:t xml:space="preserve">Согласно мнению экспертов, </w:t>
            </w:r>
            <w:r>
              <w:rPr>
                <w:rFonts w:ascii="Times New Roman" w:hAnsi="Times New Roman"/>
                <w:sz w:val="28"/>
                <w:szCs w:val="28"/>
              </w:rPr>
              <w:t>п</w:t>
            </w:r>
            <w:r w:rsidRPr="003409E2">
              <w:rPr>
                <w:rFonts w:ascii="Times New Roman" w:hAnsi="Times New Roman"/>
                <w:sz w:val="28"/>
                <w:szCs w:val="28"/>
              </w:rPr>
              <w:t>ри регистрации прав на недвижимое имущество и сделок с ним</w:t>
            </w:r>
            <w:r w:rsidRPr="003409E2">
              <w:t xml:space="preserve"> </w:t>
            </w:r>
            <w:r w:rsidRPr="003409E2">
              <w:rPr>
                <w:rFonts w:ascii="Times New Roman" w:hAnsi="Times New Roman"/>
                <w:sz w:val="28"/>
                <w:szCs w:val="28"/>
              </w:rPr>
              <w:t>административные барьеры возникают редко</w:t>
            </w:r>
            <w:r>
              <w:rPr>
                <w:rFonts w:ascii="Times New Roman" w:hAnsi="Times New Roman"/>
                <w:sz w:val="28"/>
                <w:szCs w:val="28"/>
              </w:rPr>
              <w:t>.</w:t>
            </w:r>
          </w:p>
          <w:p w:rsidR="006C2A7D" w:rsidRDefault="006C2A7D" w:rsidP="00A940B0">
            <w:pPr>
              <w:spacing w:after="0" w:line="240" w:lineRule="auto"/>
              <w:ind w:firstLine="709"/>
              <w:jc w:val="both"/>
              <w:rPr>
                <w:rFonts w:ascii="Times New Roman" w:hAnsi="Times New Roman"/>
                <w:sz w:val="28"/>
                <w:szCs w:val="28"/>
              </w:rPr>
            </w:pPr>
            <w:r>
              <w:rPr>
                <w:rFonts w:ascii="Times New Roman" w:hAnsi="Times New Roman"/>
                <w:sz w:val="28"/>
                <w:szCs w:val="28"/>
              </w:rPr>
              <w:t>На отсутствие административных барьеров эксперты чаще указывали в сферах услуг детского отдыха и оздоровления (25,0 %), услуг социального обслуживания населения (40,0 %).</w:t>
            </w:r>
          </w:p>
          <w:p w:rsidR="006C2A7D" w:rsidRDefault="006C2A7D" w:rsidP="00A940B0">
            <w:pPr>
              <w:spacing w:after="0" w:line="240" w:lineRule="auto"/>
              <w:ind w:firstLine="709"/>
              <w:jc w:val="both"/>
              <w:rPr>
                <w:rFonts w:ascii="Times New Roman" w:hAnsi="Times New Roman"/>
                <w:sz w:val="28"/>
                <w:szCs w:val="28"/>
              </w:rPr>
            </w:pPr>
            <w:r>
              <w:rPr>
                <w:rFonts w:ascii="Times New Roman" w:hAnsi="Times New Roman"/>
                <w:sz w:val="28"/>
                <w:szCs w:val="28"/>
              </w:rPr>
              <w:t>Необходимо отметить, что существенные затруднения у экспертов при оценке административных барьеров вызвали рынки услуг по перевозке пассажиров наземным транспортом (75,0 % респондентов затруднились ответить), услуг связи (75,0 %), социального обслуживания населения (75,0 %), теплоснабжения (75,0 %), светотехнической продукции (75,0 %), туристических услуг (75,0 %), вывоза мусора (75,0 %), услуг психолого-педагогического сопровождения детей с ограниченными возможностями здоровья (62,5 %), жилищно-коммунального хозяйства (62,5 %), водоотведения (62,5 %), водоснабжения (62,5 %).</w:t>
            </w:r>
          </w:p>
          <w:p w:rsidR="006C2A7D" w:rsidRPr="00CD3F5E" w:rsidRDefault="006C2A7D" w:rsidP="00A940B0">
            <w:pPr>
              <w:spacing w:after="0" w:line="240" w:lineRule="auto"/>
              <w:ind w:firstLine="709"/>
              <w:jc w:val="both"/>
              <w:rPr>
                <w:rFonts w:ascii="Times New Roman" w:hAnsi="Times New Roman"/>
                <w:b/>
                <w:sz w:val="28"/>
                <w:szCs w:val="28"/>
              </w:rPr>
            </w:pPr>
            <w:r w:rsidRPr="00CD3F5E">
              <w:rPr>
                <w:rFonts w:ascii="Times New Roman" w:hAnsi="Times New Roman"/>
                <w:b/>
                <w:sz w:val="28"/>
                <w:szCs w:val="28"/>
              </w:rPr>
              <w:t xml:space="preserve">В качестве путей преодоления административных барьеров </w:t>
            </w:r>
            <w:r>
              <w:rPr>
                <w:rFonts w:ascii="Times New Roman" w:hAnsi="Times New Roman"/>
                <w:b/>
                <w:sz w:val="28"/>
                <w:szCs w:val="28"/>
              </w:rPr>
              <w:t>предлагаем</w:t>
            </w:r>
            <w:r w:rsidRPr="00CD3F5E">
              <w:rPr>
                <w:rFonts w:ascii="Times New Roman" w:hAnsi="Times New Roman"/>
                <w:b/>
                <w:sz w:val="28"/>
                <w:szCs w:val="28"/>
              </w:rPr>
              <w:t xml:space="preserve"> следующие меры:</w:t>
            </w:r>
          </w:p>
          <w:p w:rsidR="006C2A7D" w:rsidRPr="00876E03" w:rsidRDefault="006C2A7D" w:rsidP="00A940B0">
            <w:pPr>
              <w:spacing w:after="0" w:line="240" w:lineRule="auto"/>
              <w:ind w:firstLine="709"/>
              <w:jc w:val="both"/>
              <w:rPr>
                <w:rFonts w:ascii="Times New Roman" w:hAnsi="Times New Roman"/>
                <w:i/>
                <w:sz w:val="28"/>
                <w:szCs w:val="28"/>
              </w:rPr>
            </w:pPr>
            <w:r w:rsidRPr="00876E03">
              <w:rPr>
                <w:rFonts w:ascii="Times New Roman" w:hAnsi="Times New Roman"/>
                <w:i/>
                <w:sz w:val="28"/>
                <w:szCs w:val="28"/>
              </w:rPr>
              <w:t xml:space="preserve">— «Снижение сроков и количества процедур»; </w:t>
            </w:r>
          </w:p>
          <w:p w:rsidR="006C2A7D" w:rsidRPr="00876E03" w:rsidRDefault="006C2A7D" w:rsidP="00A940B0">
            <w:pPr>
              <w:spacing w:after="0" w:line="240" w:lineRule="auto"/>
              <w:ind w:firstLine="709"/>
              <w:jc w:val="both"/>
              <w:rPr>
                <w:rFonts w:ascii="Times New Roman" w:hAnsi="Times New Roman"/>
                <w:i/>
                <w:sz w:val="28"/>
                <w:szCs w:val="28"/>
              </w:rPr>
            </w:pPr>
            <w:r w:rsidRPr="00876E03">
              <w:rPr>
                <w:rFonts w:ascii="Times New Roman" w:hAnsi="Times New Roman"/>
                <w:i/>
                <w:sz w:val="28"/>
                <w:szCs w:val="28"/>
              </w:rPr>
              <w:t>— «Просто не мешать»;</w:t>
            </w:r>
          </w:p>
          <w:p w:rsidR="006C2A7D" w:rsidRPr="00876E03" w:rsidRDefault="006C2A7D" w:rsidP="00A940B0">
            <w:pPr>
              <w:spacing w:after="0" w:line="240" w:lineRule="auto"/>
              <w:ind w:firstLine="709"/>
              <w:jc w:val="both"/>
              <w:rPr>
                <w:rFonts w:ascii="Times New Roman" w:hAnsi="Times New Roman"/>
                <w:i/>
                <w:sz w:val="28"/>
                <w:szCs w:val="28"/>
              </w:rPr>
            </w:pPr>
            <w:r w:rsidRPr="00876E03">
              <w:rPr>
                <w:rFonts w:ascii="Times New Roman" w:hAnsi="Times New Roman"/>
                <w:i/>
                <w:sz w:val="28"/>
                <w:szCs w:val="28"/>
              </w:rPr>
              <w:t>— «Изменение законодательства по снижению избыточного контроля за предпринимательством со стороны государства»;</w:t>
            </w:r>
          </w:p>
          <w:p w:rsidR="006C2A7D" w:rsidRPr="00876E03" w:rsidRDefault="006C2A7D" w:rsidP="00A940B0">
            <w:pPr>
              <w:spacing w:after="0" w:line="240" w:lineRule="auto"/>
              <w:ind w:firstLine="709"/>
              <w:jc w:val="both"/>
              <w:rPr>
                <w:rFonts w:ascii="Times New Roman" w:hAnsi="Times New Roman"/>
                <w:i/>
                <w:sz w:val="28"/>
                <w:szCs w:val="28"/>
              </w:rPr>
            </w:pPr>
            <w:r w:rsidRPr="00876E03">
              <w:rPr>
                <w:rFonts w:ascii="Times New Roman" w:hAnsi="Times New Roman"/>
                <w:i/>
                <w:sz w:val="28"/>
                <w:szCs w:val="28"/>
              </w:rPr>
              <w:t>— «Контроль за контрольно-надзорными органами»;</w:t>
            </w:r>
          </w:p>
          <w:p w:rsidR="006C2A7D" w:rsidRPr="00876E03" w:rsidRDefault="006C2A7D" w:rsidP="00A940B0">
            <w:pPr>
              <w:spacing w:after="0" w:line="240" w:lineRule="auto"/>
              <w:ind w:firstLine="709"/>
              <w:jc w:val="both"/>
              <w:rPr>
                <w:rFonts w:ascii="Times New Roman" w:hAnsi="Times New Roman"/>
                <w:i/>
                <w:sz w:val="28"/>
                <w:szCs w:val="28"/>
              </w:rPr>
            </w:pPr>
            <w:r>
              <w:rPr>
                <w:rFonts w:ascii="Times New Roman" w:hAnsi="Times New Roman"/>
                <w:i/>
                <w:sz w:val="28"/>
                <w:szCs w:val="28"/>
              </w:rPr>
              <w:t>— «Нужна</w:t>
            </w:r>
            <w:r w:rsidRPr="00876E03">
              <w:rPr>
                <w:rFonts w:ascii="Times New Roman" w:hAnsi="Times New Roman"/>
                <w:i/>
                <w:sz w:val="28"/>
                <w:szCs w:val="28"/>
              </w:rPr>
              <w:t xml:space="preserve"> " </w:t>
            </w:r>
            <w:r>
              <w:rPr>
                <w:rFonts w:ascii="Times New Roman" w:hAnsi="Times New Roman"/>
                <w:i/>
                <w:sz w:val="28"/>
                <w:szCs w:val="28"/>
              </w:rPr>
              <w:t xml:space="preserve"> </w:t>
            </w:r>
            <w:r w:rsidRPr="00876E03">
              <w:rPr>
                <w:rFonts w:ascii="Times New Roman" w:hAnsi="Times New Roman"/>
                <w:i/>
                <w:sz w:val="28"/>
                <w:szCs w:val="28"/>
              </w:rPr>
              <w:t xml:space="preserve">дорожная карта" </w:t>
            </w:r>
            <w:r>
              <w:rPr>
                <w:rFonts w:ascii="Times New Roman" w:hAnsi="Times New Roman"/>
                <w:i/>
                <w:sz w:val="28"/>
                <w:szCs w:val="28"/>
              </w:rPr>
              <w:t xml:space="preserve">  </w:t>
            </w:r>
            <w:r w:rsidRPr="00876E03">
              <w:rPr>
                <w:rFonts w:ascii="Times New Roman" w:hAnsi="Times New Roman"/>
                <w:i/>
                <w:sz w:val="28"/>
                <w:szCs w:val="28"/>
              </w:rPr>
              <w:t>в конкретном районе города при решении непосредственных задач»;</w:t>
            </w:r>
          </w:p>
          <w:p w:rsidR="006C2A7D" w:rsidRPr="000B2E7E" w:rsidRDefault="006C2A7D" w:rsidP="00A940B0">
            <w:pPr>
              <w:spacing w:after="0" w:line="240" w:lineRule="auto"/>
              <w:ind w:firstLine="709"/>
              <w:jc w:val="both"/>
              <w:rPr>
                <w:rFonts w:ascii="Times New Roman" w:hAnsi="Times New Roman"/>
                <w:i/>
                <w:sz w:val="28"/>
                <w:szCs w:val="28"/>
              </w:rPr>
            </w:pPr>
            <w:r w:rsidRPr="00876E03">
              <w:rPr>
                <w:rFonts w:ascii="Times New Roman" w:hAnsi="Times New Roman"/>
                <w:i/>
                <w:sz w:val="28"/>
                <w:szCs w:val="28"/>
              </w:rPr>
              <w:t>— «Необходим индивидуальный подход к каждому случаю при непосредственном участии руководства».</w:t>
            </w:r>
          </w:p>
          <w:p w:rsidR="006C2A7D" w:rsidRPr="00A940B0" w:rsidRDefault="006C2A7D" w:rsidP="00765C8F">
            <w:pPr>
              <w:spacing w:after="0" w:line="240" w:lineRule="auto"/>
              <w:ind w:firstLine="709"/>
              <w:jc w:val="both"/>
              <w:rPr>
                <w:rFonts w:ascii="Times New Roman" w:hAnsi="Times New Roman"/>
                <w:color w:val="000000"/>
                <w:kern w:val="28"/>
                <w:sz w:val="28"/>
                <w:szCs w:val="28"/>
              </w:rPr>
            </w:pPr>
            <w:r w:rsidRPr="00D82655">
              <w:rPr>
                <w:rFonts w:ascii="Times New Roman" w:hAnsi="Times New Roman"/>
                <w:color w:val="000000"/>
                <w:kern w:val="28"/>
                <w:sz w:val="28"/>
                <w:szCs w:val="28"/>
              </w:rPr>
              <w:t xml:space="preserve">Другим важным компонентом обеспечения благоприятных условий ведения предпринимательской деятельности в регионе выступают </w:t>
            </w:r>
            <w:r w:rsidRPr="000B2E7E">
              <w:rPr>
                <w:rFonts w:ascii="Times New Roman" w:hAnsi="Times New Roman"/>
                <w:b/>
                <w:color w:val="000000"/>
                <w:kern w:val="28"/>
                <w:sz w:val="28"/>
                <w:szCs w:val="28"/>
              </w:rPr>
              <w:t>взаимоотношения предпринимательского сообщества и контролирующих, надзорных и иных государственных органов</w:t>
            </w:r>
            <w:r w:rsidRPr="00D82655">
              <w:rPr>
                <w:rFonts w:ascii="Times New Roman" w:hAnsi="Times New Roman"/>
                <w:color w:val="000000"/>
                <w:kern w:val="28"/>
                <w:sz w:val="28"/>
                <w:szCs w:val="28"/>
              </w:rPr>
              <w:t xml:space="preserve">, общественных организаций. При этом необходимо понимать, что далеко не со всеми из них бизнесмены сотрудничают. Меньше </w:t>
            </w:r>
            <w:r w:rsidRPr="00D82655">
              <w:rPr>
                <w:rFonts w:ascii="Times New Roman" w:hAnsi="Times New Roman"/>
                <w:color w:val="000000"/>
                <w:kern w:val="28"/>
                <w:sz w:val="28"/>
                <w:szCs w:val="28"/>
              </w:rPr>
              <w:lastRenderedPageBreak/>
              <w:t xml:space="preserve">всего затруднений у респондентов вызывает оценка </w:t>
            </w:r>
            <w:r>
              <w:rPr>
                <w:rFonts w:ascii="Times New Roman" w:hAnsi="Times New Roman"/>
                <w:color w:val="000000"/>
                <w:kern w:val="28"/>
                <w:sz w:val="28"/>
                <w:szCs w:val="28"/>
              </w:rPr>
              <w:t>УФНС по РМ</w:t>
            </w:r>
            <w:r w:rsidRPr="00D82655">
              <w:rPr>
                <w:rFonts w:ascii="Times New Roman" w:hAnsi="Times New Roman"/>
                <w:color w:val="000000"/>
                <w:kern w:val="28"/>
                <w:sz w:val="28"/>
                <w:szCs w:val="28"/>
              </w:rPr>
              <w:t xml:space="preserve"> и Отделения Пенсионного фонда </w:t>
            </w:r>
            <w:r>
              <w:rPr>
                <w:rFonts w:ascii="Times New Roman" w:hAnsi="Times New Roman"/>
                <w:color w:val="000000"/>
                <w:kern w:val="28"/>
                <w:sz w:val="28"/>
                <w:szCs w:val="28"/>
              </w:rPr>
              <w:t>РФ по РМ</w:t>
            </w:r>
            <w:r w:rsidRPr="00D82655">
              <w:rPr>
                <w:rFonts w:ascii="Times New Roman" w:hAnsi="Times New Roman"/>
                <w:color w:val="000000"/>
                <w:kern w:val="28"/>
                <w:sz w:val="28"/>
                <w:szCs w:val="28"/>
              </w:rPr>
              <w:t>. Вполне очевидно, что взаимодействие с данными структурами со стороны предпринимателей происходит периодически; при этом те, кто использует упрощенную систему налогообложения, осуществля</w:t>
            </w:r>
            <w:r>
              <w:rPr>
                <w:rFonts w:ascii="Times New Roman" w:hAnsi="Times New Roman"/>
                <w:color w:val="000000"/>
                <w:kern w:val="28"/>
                <w:sz w:val="28"/>
                <w:szCs w:val="28"/>
              </w:rPr>
              <w:t>ю</w:t>
            </w:r>
            <w:r w:rsidRPr="00D82655">
              <w:rPr>
                <w:rFonts w:ascii="Times New Roman" w:hAnsi="Times New Roman"/>
                <w:color w:val="000000"/>
                <w:kern w:val="28"/>
                <w:sz w:val="28"/>
                <w:szCs w:val="28"/>
              </w:rPr>
              <w:t>т сдачу отчетности только в эти контролирующие органы</w:t>
            </w:r>
            <w:r>
              <w:rPr>
                <w:rFonts w:ascii="Times New Roman" w:hAnsi="Times New Roman"/>
                <w:color w:val="000000"/>
                <w:kern w:val="28"/>
                <w:sz w:val="28"/>
                <w:szCs w:val="28"/>
              </w:rPr>
              <w:t>.</w:t>
            </w:r>
          </w:p>
          <w:p w:rsidR="006C2A7D" w:rsidRPr="00A940B0" w:rsidRDefault="006C2A7D" w:rsidP="00A940B0">
            <w:pPr>
              <w:spacing w:after="0" w:line="240" w:lineRule="auto"/>
              <w:ind w:firstLine="454"/>
              <w:jc w:val="both"/>
              <w:rPr>
                <w:rFonts w:ascii="Times New Roman" w:hAnsi="Times New Roman"/>
                <w:color w:val="000000"/>
                <w:kern w:val="28"/>
                <w:sz w:val="28"/>
                <w:szCs w:val="28"/>
              </w:rPr>
            </w:pPr>
          </w:p>
          <w:p w:rsidR="006C2A7D" w:rsidRPr="00BB203C" w:rsidRDefault="006C2A7D" w:rsidP="00A940B0">
            <w:pPr>
              <w:spacing w:after="0" w:line="240" w:lineRule="auto"/>
              <w:jc w:val="center"/>
              <w:rPr>
                <w:rFonts w:ascii="Times New Roman" w:hAnsi="Times New Roman"/>
                <w:b/>
                <w:color w:val="000000"/>
                <w:sz w:val="24"/>
              </w:rPr>
            </w:pPr>
            <w:r w:rsidRPr="00BB203C">
              <w:rPr>
                <w:rFonts w:ascii="Times New Roman" w:hAnsi="Times New Roman"/>
                <w:b/>
                <w:color w:val="000000"/>
                <w:sz w:val="24"/>
              </w:rPr>
              <w:t>Количество предпринимателей, оценивших взаимоотношения  с контролирующими, надзорными и иными государственными органами, общественными организациями, %</w:t>
            </w:r>
          </w:p>
          <w:p w:rsidR="006C2A7D" w:rsidRPr="00BB203C" w:rsidRDefault="006C2A7D" w:rsidP="00A940B0">
            <w:pPr>
              <w:ind w:firstLine="454"/>
              <w:jc w:val="both"/>
              <w:rPr>
                <w:rFonts w:ascii="Times New Roman" w:hAnsi="Times New Roman"/>
                <w:color w:val="000000"/>
                <w:kern w:val="28"/>
                <w:sz w:val="28"/>
                <w:szCs w:val="28"/>
                <w:lang w:val="en-US"/>
              </w:rPr>
            </w:pPr>
            <w:r w:rsidRPr="00EC639E">
              <w:rPr>
                <w:rFonts w:ascii="Times New Roman" w:hAnsi="Times New Roman"/>
                <w:noProof/>
                <w:color w:val="000000"/>
                <w:sz w:val="28"/>
                <w:szCs w:val="28"/>
                <w:lang w:eastAsia="ru-RU"/>
              </w:rPr>
              <w:object w:dxaOrig="7652" w:dyaOrig="9937">
                <v:shape id="Диаграмма 108" o:spid="_x0000_i1047" type="#_x0000_t75" style="width:410.25pt;height:514.85pt;visibility:visible" o:ole="">
                  <v:imagedata r:id="rId135" o:title="" croptop="-2150f" cropbottom="-2262f" cropleft="-248f" cropright="-4496f"/>
                  <o:lock v:ext="edit" aspectratio="f"/>
                </v:shape>
                <o:OLEObject Type="Embed" ProgID="Excel.Sheet.8" ShapeID="Диаграмма 108" DrawAspect="Content" ObjectID="_1550306413" r:id="rId136"/>
              </w:object>
            </w:r>
          </w:p>
          <w:p w:rsidR="006C2A7D" w:rsidRPr="00A940B0" w:rsidRDefault="006C2A7D" w:rsidP="00A940B0">
            <w:pPr>
              <w:spacing w:after="0" w:line="240" w:lineRule="auto"/>
              <w:ind w:firstLine="454"/>
              <w:jc w:val="both"/>
              <w:rPr>
                <w:rFonts w:ascii="Times New Roman" w:hAnsi="Times New Roman"/>
                <w:color w:val="000000"/>
                <w:spacing w:val="-2"/>
                <w:kern w:val="28"/>
                <w:sz w:val="28"/>
                <w:szCs w:val="28"/>
              </w:rPr>
            </w:pPr>
            <w:r>
              <w:rPr>
                <w:rFonts w:ascii="Times New Roman" w:hAnsi="Times New Roman"/>
                <w:color w:val="000000"/>
                <w:sz w:val="28"/>
                <w:szCs w:val="28"/>
              </w:rPr>
              <w:t xml:space="preserve">В целом взаимоотношения респондентов со всеми </w:t>
            </w:r>
            <w:r w:rsidRPr="002277E0">
              <w:rPr>
                <w:rFonts w:ascii="Times New Roman" w:hAnsi="Times New Roman"/>
                <w:color w:val="000000"/>
                <w:sz w:val="28"/>
                <w:szCs w:val="28"/>
              </w:rPr>
              <w:t>контролирующи</w:t>
            </w:r>
            <w:r>
              <w:rPr>
                <w:rFonts w:ascii="Times New Roman" w:hAnsi="Times New Roman"/>
                <w:color w:val="000000"/>
                <w:sz w:val="28"/>
                <w:szCs w:val="28"/>
              </w:rPr>
              <w:t>ми</w:t>
            </w:r>
            <w:r w:rsidRPr="002277E0">
              <w:rPr>
                <w:rFonts w:ascii="Times New Roman" w:hAnsi="Times New Roman"/>
                <w:color w:val="000000"/>
                <w:sz w:val="28"/>
                <w:szCs w:val="28"/>
              </w:rPr>
              <w:t>, надзорны</w:t>
            </w:r>
            <w:r>
              <w:rPr>
                <w:rFonts w:ascii="Times New Roman" w:hAnsi="Times New Roman"/>
                <w:color w:val="000000"/>
                <w:sz w:val="28"/>
                <w:szCs w:val="28"/>
              </w:rPr>
              <w:t>ми</w:t>
            </w:r>
            <w:r w:rsidRPr="002277E0">
              <w:rPr>
                <w:rFonts w:ascii="Times New Roman" w:hAnsi="Times New Roman"/>
                <w:color w:val="000000"/>
                <w:sz w:val="28"/>
                <w:szCs w:val="28"/>
              </w:rPr>
              <w:t xml:space="preserve"> и ины</w:t>
            </w:r>
            <w:r>
              <w:rPr>
                <w:rFonts w:ascii="Times New Roman" w:hAnsi="Times New Roman"/>
                <w:color w:val="000000"/>
                <w:sz w:val="28"/>
                <w:szCs w:val="28"/>
              </w:rPr>
              <w:t>ми</w:t>
            </w:r>
            <w:r w:rsidRPr="002277E0">
              <w:rPr>
                <w:rFonts w:ascii="Times New Roman" w:hAnsi="Times New Roman"/>
                <w:color w:val="000000"/>
                <w:sz w:val="28"/>
                <w:szCs w:val="28"/>
              </w:rPr>
              <w:t xml:space="preserve"> государственны</w:t>
            </w:r>
            <w:r>
              <w:rPr>
                <w:rFonts w:ascii="Times New Roman" w:hAnsi="Times New Roman"/>
                <w:color w:val="000000"/>
                <w:sz w:val="28"/>
                <w:szCs w:val="28"/>
              </w:rPr>
              <w:t>ми</w:t>
            </w:r>
            <w:r w:rsidRPr="002277E0">
              <w:rPr>
                <w:rFonts w:ascii="Times New Roman" w:hAnsi="Times New Roman"/>
                <w:color w:val="000000"/>
                <w:sz w:val="28"/>
                <w:szCs w:val="28"/>
              </w:rPr>
              <w:t xml:space="preserve"> орган</w:t>
            </w:r>
            <w:r>
              <w:rPr>
                <w:rFonts w:ascii="Times New Roman" w:hAnsi="Times New Roman"/>
                <w:color w:val="000000"/>
                <w:sz w:val="28"/>
                <w:szCs w:val="28"/>
              </w:rPr>
              <w:t xml:space="preserve">ами, общественными организациями можно по праву назвать ровными и спокойными: оценки варьируются от 8,62 до 9,45 балла из 10 возможных. В сравнении с результатами </w:t>
            </w:r>
            <w:r w:rsidRPr="000B2E7E">
              <w:rPr>
                <w:rFonts w:ascii="Times New Roman" w:hAnsi="Times New Roman"/>
                <w:b/>
                <w:color w:val="000000"/>
                <w:sz w:val="28"/>
                <w:szCs w:val="28"/>
              </w:rPr>
              <w:t>предыдущего исследова</w:t>
            </w:r>
            <w:r w:rsidRPr="000B2E7E">
              <w:rPr>
                <w:rFonts w:ascii="Times New Roman" w:hAnsi="Times New Roman"/>
                <w:b/>
                <w:color w:val="000000"/>
                <w:spacing w:val="-2"/>
                <w:kern w:val="28"/>
                <w:sz w:val="28"/>
                <w:szCs w:val="28"/>
              </w:rPr>
              <w:t>ния</w:t>
            </w:r>
            <w:r>
              <w:rPr>
                <w:rFonts w:ascii="Times New Roman" w:hAnsi="Times New Roman"/>
                <w:color w:val="000000"/>
                <w:spacing w:val="-2"/>
                <w:kern w:val="28"/>
                <w:sz w:val="28"/>
                <w:szCs w:val="28"/>
              </w:rPr>
              <w:t xml:space="preserve"> (2015г.)</w:t>
            </w:r>
            <w:r w:rsidRPr="006C6631">
              <w:rPr>
                <w:rFonts w:ascii="Times New Roman" w:hAnsi="Times New Roman"/>
                <w:color w:val="000000"/>
                <w:spacing w:val="-2"/>
                <w:kern w:val="28"/>
                <w:sz w:val="28"/>
                <w:szCs w:val="28"/>
              </w:rPr>
              <w:t xml:space="preserve"> фиксируется незначительная их позитивизация, хотя о тенденциозности данного явления говорить еще рано. </w:t>
            </w:r>
            <w:r w:rsidRPr="006C6631">
              <w:rPr>
                <w:rFonts w:ascii="Times New Roman" w:hAnsi="Times New Roman"/>
                <w:color w:val="000000"/>
                <w:spacing w:val="-2"/>
                <w:kern w:val="28"/>
                <w:sz w:val="28"/>
                <w:szCs w:val="28"/>
              </w:rPr>
              <w:lastRenderedPageBreak/>
              <w:t xml:space="preserve">Наиболее близкие к максимальным баллам оценки присвоены Волжско-Окскому управлению ФС по экологическому, технологическому и атомному надзору (9,45 балла), Управлению ФС по надзору в сфере природопользования (9,40 балла) и Управлению ФС по ветеринарному и финансово-тарифному надзору по РМ </w:t>
            </w:r>
            <w:r>
              <w:rPr>
                <w:rFonts w:ascii="Times New Roman" w:hAnsi="Times New Roman"/>
                <w:color w:val="000000"/>
                <w:spacing w:val="-2"/>
                <w:kern w:val="28"/>
                <w:sz w:val="28"/>
                <w:szCs w:val="28"/>
              </w:rPr>
              <w:t>(9,38 балла).</w:t>
            </w:r>
          </w:p>
          <w:p w:rsidR="006C2A7D" w:rsidRPr="00BB203C" w:rsidRDefault="006C2A7D" w:rsidP="00A940B0">
            <w:pPr>
              <w:spacing w:after="0" w:line="240" w:lineRule="auto"/>
              <w:ind w:firstLine="454"/>
              <w:jc w:val="both"/>
              <w:rPr>
                <w:rFonts w:ascii="Times New Roman" w:hAnsi="Times New Roman"/>
                <w:color w:val="000000"/>
                <w:spacing w:val="-2"/>
                <w:kern w:val="28"/>
                <w:sz w:val="28"/>
                <w:szCs w:val="28"/>
                <w:lang w:val="en-US"/>
              </w:rPr>
            </w:pPr>
            <w:r w:rsidRPr="00EC639E">
              <w:rPr>
                <w:rFonts w:ascii="Times New Roman" w:hAnsi="Times New Roman"/>
                <w:noProof/>
                <w:color w:val="000000"/>
                <w:sz w:val="28"/>
                <w:szCs w:val="28"/>
                <w:lang w:eastAsia="ru-RU"/>
              </w:rPr>
              <w:object w:dxaOrig="7297" w:dyaOrig="9975">
                <v:shape id="Диаграмма 109" o:spid="_x0000_i1048" type="#_x0000_t75" style="width:6in;height:531.15pt;visibility:visible" o:ole="">
                  <v:imagedata r:id="rId137" o:title="" croptop="-2142f" cropbottom="-1997f" cropleft="-171f" cropright="-11900f"/>
                  <o:lock v:ext="edit" aspectratio="f"/>
                </v:shape>
                <o:OLEObject Type="Embed" ProgID="Excel.Sheet.8" ShapeID="Диаграмма 109" DrawAspect="Content" ObjectID="_1550306414" r:id="rId138"/>
              </w:object>
            </w:r>
          </w:p>
          <w:p w:rsidR="006C2A7D" w:rsidRPr="00A61247" w:rsidRDefault="006C2A7D" w:rsidP="00A940B0">
            <w:pPr>
              <w:pStyle w:val="13"/>
              <w:spacing w:after="0" w:line="240" w:lineRule="auto"/>
              <w:ind w:left="0"/>
              <w:jc w:val="both"/>
              <w:rPr>
                <w:rFonts w:ascii="Times New Roman" w:hAnsi="Times New Roman"/>
                <w:sz w:val="28"/>
                <w:szCs w:val="28"/>
              </w:rPr>
            </w:pPr>
          </w:p>
        </w:tc>
      </w:tr>
      <w:tr w:rsidR="006C2A7D" w:rsidRPr="00A61247" w:rsidTr="00A31DCE">
        <w:tc>
          <w:tcPr>
            <w:tcW w:w="10065" w:type="dxa"/>
          </w:tcPr>
          <w:p w:rsidR="006C2A7D" w:rsidRDefault="006C2A7D" w:rsidP="00A940B0">
            <w:pPr>
              <w:pStyle w:val="13"/>
              <w:spacing w:after="0" w:line="240" w:lineRule="auto"/>
              <w:ind w:left="0" w:firstLine="709"/>
              <w:jc w:val="both"/>
              <w:rPr>
                <w:rFonts w:ascii="Times New Roman" w:hAnsi="Times New Roman"/>
                <w:b/>
                <w:sz w:val="28"/>
                <w:szCs w:val="28"/>
              </w:rPr>
            </w:pPr>
            <w:r w:rsidRPr="0030185E">
              <w:rPr>
                <w:rFonts w:ascii="Times New Roman" w:hAnsi="Times New Roman"/>
                <w:b/>
                <w:sz w:val="28"/>
                <w:szCs w:val="28"/>
              </w:rPr>
              <w:lastRenderedPageBreak/>
              <w:t xml:space="preserve">3.3.2. Мониторинг удовлетворенности потребителей качеством товаров, работ и услуг на товарных рынках Республики Мордовия и состоянием ценовой конкуренции </w:t>
            </w:r>
          </w:p>
          <w:p w:rsidR="00FF5541" w:rsidRDefault="00FF5541" w:rsidP="00A940B0">
            <w:pPr>
              <w:pStyle w:val="13"/>
              <w:spacing w:after="0" w:line="240" w:lineRule="auto"/>
              <w:ind w:left="0" w:firstLine="709"/>
              <w:jc w:val="both"/>
              <w:rPr>
                <w:rFonts w:ascii="Times New Roman" w:hAnsi="Times New Roman"/>
                <w:b/>
                <w:sz w:val="28"/>
                <w:szCs w:val="28"/>
              </w:rPr>
            </w:pPr>
          </w:p>
          <w:p w:rsidR="00FF5541" w:rsidRPr="00FF5541" w:rsidRDefault="00FF5541" w:rsidP="00A940B0">
            <w:pPr>
              <w:pStyle w:val="13"/>
              <w:spacing w:after="0" w:line="240" w:lineRule="auto"/>
              <w:ind w:left="0" w:firstLine="709"/>
              <w:jc w:val="both"/>
              <w:rPr>
                <w:rFonts w:ascii="Times New Roman" w:hAnsi="Times New Roman"/>
                <w:b/>
                <w:i/>
                <w:sz w:val="28"/>
                <w:szCs w:val="28"/>
              </w:rPr>
            </w:pPr>
            <w:r w:rsidRPr="00FF5541">
              <w:rPr>
                <w:rFonts w:ascii="Times New Roman" w:hAnsi="Times New Roman"/>
                <w:b/>
                <w:i/>
                <w:sz w:val="28"/>
                <w:szCs w:val="28"/>
              </w:rPr>
              <w:t>Детализация результатов с анализом информации ежегодного мониторинга удовлетворенности потребителей качеством товаров, работ и услуг</w:t>
            </w:r>
          </w:p>
          <w:p w:rsidR="006C2A7D" w:rsidRDefault="006C2A7D" w:rsidP="00A940B0">
            <w:pPr>
              <w:pStyle w:val="13"/>
              <w:spacing w:after="0" w:line="240" w:lineRule="auto"/>
              <w:ind w:left="0"/>
              <w:jc w:val="both"/>
              <w:rPr>
                <w:rFonts w:ascii="Times New Roman" w:hAnsi="Times New Roman"/>
                <w:b/>
                <w:sz w:val="28"/>
                <w:szCs w:val="28"/>
              </w:rPr>
            </w:pPr>
          </w:p>
          <w:p w:rsidR="00FF5541" w:rsidRPr="00FF5541" w:rsidRDefault="00FF5541" w:rsidP="00FF5541">
            <w:pPr>
              <w:spacing w:after="0" w:line="240" w:lineRule="auto"/>
              <w:ind w:firstLine="709"/>
              <w:jc w:val="both"/>
              <w:rPr>
                <w:rFonts w:ascii="Times New Roman" w:hAnsi="Times New Roman"/>
                <w:color w:val="000000"/>
                <w:sz w:val="28"/>
                <w:szCs w:val="28"/>
              </w:rPr>
            </w:pPr>
            <w:r w:rsidRPr="00FF5541">
              <w:rPr>
                <w:rFonts w:ascii="Times New Roman" w:hAnsi="Times New Roman"/>
                <w:color w:val="000000"/>
                <w:sz w:val="28"/>
                <w:szCs w:val="28"/>
              </w:rPr>
              <w:t xml:space="preserve">Выполненный анализ удовлетворенности респондентов качеством товаров и услуг, состоянием ценовой конкуренции позволяет сделать следующие выводы. </w:t>
            </w:r>
          </w:p>
          <w:p w:rsidR="00FF5541" w:rsidRPr="00FF5541" w:rsidRDefault="00FF5541" w:rsidP="00FF5541">
            <w:pPr>
              <w:spacing w:after="0" w:line="240" w:lineRule="auto"/>
              <w:ind w:firstLine="709"/>
              <w:jc w:val="both"/>
              <w:rPr>
                <w:rFonts w:ascii="Times New Roman" w:hAnsi="Times New Roman"/>
                <w:color w:val="000000"/>
                <w:sz w:val="28"/>
                <w:szCs w:val="28"/>
              </w:rPr>
            </w:pPr>
            <w:r w:rsidRPr="00FF5541">
              <w:rPr>
                <w:rFonts w:ascii="Times New Roman" w:hAnsi="Times New Roman"/>
                <w:color w:val="000000"/>
                <w:sz w:val="28"/>
                <w:szCs w:val="28"/>
              </w:rPr>
              <w:t>В регионе фиксируется достаточное количество компаний (предприятий, организаций, фирм), предоставляющих различные товары и услуги (исключением являются рынки туристских услуг и услуг детского отдыха и оздоровления). За последние три года их число увеличилось, что положительно сказывается на общем уровне конкуренции. Наиболее высокие темпы роста характерны для ГО Саранск, в то время как в муниципальных районах ситуация менее подвержена изменениям, что обусловлено относительно низким спросом, инфраструктурной неразвитостью и т. д.</w:t>
            </w:r>
          </w:p>
          <w:p w:rsidR="00FF5541" w:rsidRPr="00FF5541" w:rsidRDefault="00FF5541" w:rsidP="00FF5541">
            <w:pPr>
              <w:spacing w:after="0" w:line="240" w:lineRule="auto"/>
              <w:ind w:firstLine="709"/>
              <w:jc w:val="both"/>
              <w:rPr>
                <w:rFonts w:ascii="Times New Roman" w:hAnsi="Times New Roman"/>
                <w:color w:val="000000"/>
                <w:sz w:val="28"/>
                <w:szCs w:val="28"/>
              </w:rPr>
            </w:pPr>
            <w:r w:rsidRPr="00FF5541">
              <w:rPr>
                <w:rFonts w:ascii="Times New Roman" w:hAnsi="Times New Roman"/>
                <w:color w:val="000000"/>
                <w:sz w:val="28"/>
                <w:szCs w:val="28"/>
              </w:rPr>
              <w:t>Ввиду высокой представленности компаний (предприятий, организаций, фирм) потребители высоко оценивают возможности выбора товаров и услуг, которые в большей мере соответствуют потребительским предпочтениям. В динамике наблюдается значительный рост числа предложений по ряду рассматриваемых позиций, особенно в муниципальных районах республики. Наиболее проблемными являются рынки услуг ЖКХ, психолого-педагогического сопровождения детей с ограниченными возможностями, детского отдыха и оздоровления, туристских услуг.</w:t>
            </w:r>
          </w:p>
          <w:p w:rsidR="00FF5541" w:rsidRPr="00FF5541" w:rsidRDefault="00FF5541" w:rsidP="00FF5541">
            <w:pPr>
              <w:spacing w:after="0" w:line="240" w:lineRule="auto"/>
              <w:ind w:firstLine="709"/>
              <w:jc w:val="both"/>
              <w:rPr>
                <w:rFonts w:ascii="Times New Roman" w:hAnsi="Times New Roman"/>
                <w:color w:val="000000"/>
                <w:sz w:val="28"/>
                <w:szCs w:val="28"/>
              </w:rPr>
            </w:pPr>
            <w:r w:rsidRPr="00FF5541">
              <w:rPr>
                <w:rFonts w:ascii="Times New Roman" w:hAnsi="Times New Roman"/>
                <w:color w:val="000000"/>
                <w:sz w:val="28"/>
                <w:szCs w:val="28"/>
              </w:rPr>
              <w:t>Качество предоставляемых товаров и услуг не вызывает существенных нареканий у потребителей. Причем значимых изменений по данному компоненту за последние годы не наблюдается. Потенциально снижение оценок в ближайшей перспективе может произойти относительно рынка нефтепродуктов, а также рынков услуг детского отдыха и оздоровления, психолого-педагогического сопровождения детей с ограниченными возможностями, гостиниц, ЖКХ, туристских и медицинских услуг.</w:t>
            </w:r>
          </w:p>
          <w:p w:rsidR="00FF5541" w:rsidRPr="00FF5541" w:rsidRDefault="00FF5541" w:rsidP="00FF5541">
            <w:pPr>
              <w:spacing w:after="0" w:line="240" w:lineRule="auto"/>
              <w:ind w:firstLine="709"/>
              <w:jc w:val="both"/>
              <w:rPr>
                <w:rFonts w:ascii="Times New Roman" w:hAnsi="Times New Roman"/>
                <w:color w:val="000000"/>
                <w:sz w:val="28"/>
                <w:szCs w:val="28"/>
              </w:rPr>
            </w:pPr>
            <w:r w:rsidRPr="00FF5541">
              <w:rPr>
                <w:rFonts w:ascii="Times New Roman" w:hAnsi="Times New Roman"/>
                <w:color w:val="000000"/>
                <w:sz w:val="28"/>
                <w:szCs w:val="28"/>
              </w:rPr>
              <w:t>Полученные значения индексов приводятся к шкале от 0 до 100 пунктов, где 100 пунктов представляет максимальное значение индекса, а 0 пунктов-минимальное.</w:t>
            </w:r>
          </w:p>
          <w:p w:rsidR="00FF5541" w:rsidRPr="00FF5541" w:rsidRDefault="00FF5541" w:rsidP="00FF5541">
            <w:pPr>
              <w:spacing w:after="0" w:line="240" w:lineRule="auto"/>
              <w:ind w:firstLine="709"/>
              <w:jc w:val="both"/>
              <w:rPr>
                <w:rFonts w:ascii="Times New Roman" w:hAnsi="Times New Roman"/>
                <w:color w:val="000000"/>
                <w:sz w:val="28"/>
                <w:szCs w:val="28"/>
              </w:rPr>
            </w:pPr>
            <w:r w:rsidRPr="00FF5541">
              <w:rPr>
                <w:rFonts w:ascii="Times New Roman" w:hAnsi="Times New Roman"/>
                <w:color w:val="000000"/>
                <w:sz w:val="28"/>
                <w:szCs w:val="28"/>
              </w:rPr>
              <w:t>Группу рынков с развитой конкуренцией образуют следующие рынки товаров и услуг: с</w:t>
            </w:r>
            <w:r>
              <w:rPr>
                <w:rFonts w:ascii="Times New Roman" w:hAnsi="Times New Roman"/>
                <w:color w:val="000000"/>
                <w:sz w:val="28"/>
                <w:szCs w:val="28"/>
              </w:rPr>
              <w:t xml:space="preserve">троительных материалов (индекс </w:t>
            </w:r>
            <w:r w:rsidRPr="00FF5541">
              <w:rPr>
                <w:rFonts w:ascii="Times New Roman" w:hAnsi="Times New Roman"/>
                <w:color w:val="000000"/>
                <w:sz w:val="28"/>
                <w:szCs w:val="28"/>
              </w:rPr>
              <w:t>концентрации-65,52, ин. насыщенности-63,76, ин. удовлетворенности-60,18, ин. удовлет. ценой - 44,53), услуг дошкольного (ин. концентрации-56,83, ин. насыщенности-60,17, ин. удовлетворенности-62,96, ин. удовлет. ценой -61,18), дополнительного образования (ин. концентрации-53,09, ин. насыщенности-57,23, ин. удовлетворенности-61,06, ин. удовлет. ценой -60,16), культуры (ин. концентрации-54,87, ин. насыщенности-57,66, ин. удовлетворенности-64,54, ин. удовлет. ценой -63,66), сотовой связи (ин. концентрации-71,25, ин. насыщенности-74,25, ин. удовлетворенности-70,57, ин. удовлет. ценой -68,93) и доступа к сети Интернет (ин. концентрации-66,61, ин. насыщенности-68,0, ин. удовлетворенности-67,30, ин. удовлет. ценой -65,38)</w:t>
            </w:r>
            <w:r>
              <w:rPr>
                <w:rFonts w:ascii="Times New Roman" w:hAnsi="Times New Roman"/>
                <w:color w:val="000000"/>
                <w:sz w:val="28"/>
                <w:szCs w:val="28"/>
              </w:rPr>
              <w:t>.</w:t>
            </w:r>
          </w:p>
          <w:p w:rsidR="00FF5541" w:rsidRPr="00FF5541" w:rsidRDefault="00FF5541" w:rsidP="00FF5541">
            <w:pPr>
              <w:spacing w:after="0" w:line="240" w:lineRule="auto"/>
              <w:ind w:firstLine="709"/>
              <w:jc w:val="both"/>
              <w:rPr>
                <w:rFonts w:ascii="Times New Roman" w:hAnsi="Times New Roman"/>
                <w:color w:val="000000"/>
                <w:sz w:val="28"/>
                <w:szCs w:val="28"/>
              </w:rPr>
            </w:pPr>
            <w:r w:rsidRPr="00FF5541">
              <w:rPr>
                <w:rFonts w:ascii="Times New Roman" w:hAnsi="Times New Roman"/>
                <w:color w:val="000000"/>
                <w:sz w:val="28"/>
                <w:szCs w:val="28"/>
              </w:rPr>
              <w:t xml:space="preserve">В группу рынков с развивающейся конкуренцией входят рынки продуктов питания, лекарственных препаратов, нефтепродуктов, бытовых услуг, услуг розничной торговли, социального обслуживания, гостиниц, общественного питания, по перевозке пассажиров наземным транспортом и по вывозу мусора, (средний индекс удовлетворенности от 47 до 58, индекс удовлетворенности </w:t>
            </w:r>
            <w:r w:rsidRPr="00FF5541">
              <w:rPr>
                <w:rFonts w:ascii="Times New Roman" w:hAnsi="Times New Roman"/>
                <w:color w:val="000000"/>
                <w:sz w:val="28"/>
                <w:szCs w:val="28"/>
              </w:rPr>
              <w:lastRenderedPageBreak/>
              <w:t>ценой от 46 до 57).</w:t>
            </w:r>
          </w:p>
          <w:p w:rsidR="00FF5541" w:rsidRDefault="00FF5541" w:rsidP="00FF5541">
            <w:pPr>
              <w:pStyle w:val="13"/>
              <w:spacing w:after="0" w:line="240" w:lineRule="auto"/>
              <w:ind w:left="0" w:firstLine="709"/>
              <w:jc w:val="both"/>
              <w:rPr>
                <w:rFonts w:ascii="Times New Roman" w:hAnsi="Times New Roman"/>
                <w:b/>
                <w:sz w:val="28"/>
                <w:szCs w:val="28"/>
              </w:rPr>
            </w:pPr>
            <w:r w:rsidRPr="00FF5541">
              <w:rPr>
                <w:rFonts w:ascii="Times New Roman" w:hAnsi="Times New Roman"/>
                <w:color w:val="000000"/>
                <w:sz w:val="28"/>
                <w:szCs w:val="28"/>
              </w:rPr>
              <w:t xml:space="preserve">Группа рынков, приоритетных с точки зрения развития конкуренции, представлена рынками услуг психолого-педагогического сопровождения детей с ограниченными возможностями, ЖКХ, детского отдыха и оздоровления, туристских, медицинских услуг (средний индекс удовлетворенности от 40 до 46, </w:t>
            </w:r>
            <w:r>
              <w:rPr>
                <w:rFonts w:ascii="Times New Roman" w:hAnsi="Times New Roman"/>
                <w:color w:val="000000"/>
                <w:sz w:val="28"/>
                <w:szCs w:val="28"/>
              </w:rPr>
              <w:t xml:space="preserve">средний </w:t>
            </w:r>
            <w:r w:rsidRPr="00FF5541">
              <w:rPr>
                <w:rFonts w:ascii="Times New Roman" w:hAnsi="Times New Roman"/>
                <w:color w:val="000000"/>
                <w:sz w:val="28"/>
                <w:szCs w:val="28"/>
              </w:rPr>
              <w:t>инде</w:t>
            </w:r>
            <w:r>
              <w:rPr>
                <w:rFonts w:ascii="Times New Roman" w:hAnsi="Times New Roman"/>
                <w:color w:val="000000"/>
                <w:sz w:val="28"/>
                <w:szCs w:val="28"/>
              </w:rPr>
              <w:t>кс удовлетворенности ценой</w:t>
            </w:r>
            <w:r w:rsidRPr="00FF5541">
              <w:rPr>
                <w:rFonts w:ascii="Times New Roman" w:hAnsi="Times New Roman"/>
                <w:color w:val="000000"/>
                <w:sz w:val="28"/>
                <w:szCs w:val="28"/>
              </w:rPr>
              <w:t xml:space="preserve"> от 40 до 45).</w:t>
            </w:r>
          </w:p>
          <w:p w:rsidR="00FF5541" w:rsidRPr="00FF5541" w:rsidRDefault="00FF5541" w:rsidP="00FF5541">
            <w:pPr>
              <w:pStyle w:val="13"/>
              <w:spacing w:after="0" w:line="240" w:lineRule="auto"/>
              <w:ind w:left="0" w:firstLine="709"/>
              <w:jc w:val="both"/>
              <w:rPr>
                <w:rFonts w:ascii="Times New Roman" w:hAnsi="Times New Roman"/>
                <w:b/>
                <w:sz w:val="28"/>
                <w:szCs w:val="28"/>
              </w:rPr>
            </w:pPr>
          </w:p>
          <w:p w:rsidR="00FF5541" w:rsidRPr="00FF5541" w:rsidRDefault="00FF5541" w:rsidP="00FF5541">
            <w:pPr>
              <w:pStyle w:val="13"/>
              <w:spacing w:after="0" w:line="240" w:lineRule="auto"/>
              <w:ind w:left="0"/>
              <w:jc w:val="center"/>
              <w:rPr>
                <w:rFonts w:ascii="Times New Roman" w:hAnsi="Times New Roman"/>
                <w:b/>
                <w:i/>
                <w:sz w:val="28"/>
                <w:szCs w:val="28"/>
              </w:rPr>
            </w:pPr>
            <w:r w:rsidRPr="00FF5541">
              <w:rPr>
                <w:rFonts w:ascii="Times New Roman" w:hAnsi="Times New Roman"/>
                <w:b/>
                <w:i/>
                <w:sz w:val="28"/>
                <w:szCs w:val="28"/>
              </w:rPr>
              <w:t>Описание выборки</w:t>
            </w:r>
          </w:p>
          <w:p w:rsidR="00FF5541" w:rsidRPr="0030185E" w:rsidRDefault="00FF5541" w:rsidP="00FF5541">
            <w:pPr>
              <w:pStyle w:val="13"/>
              <w:spacing w:after="0" w:line="240" w:lineRule="auto"/>
              <w:ind w:left="0"/>
              <w:jc w:val="center"/>
              <w:rPr>
                <w:rFonts w:ascii="Times New Roman" w:hAnsi="Times New Roman"/>
                <w:b/>
                <w:sz w:val="28"/>
                <w:szCs w:val="28"/>
              </w:rPr>
            </w:pPr>
          </w:p>
          <w:p w:rsidR="006C2A7D" w:rsidRDefault="006C2A7D" w:rsidP="00A940B0">
            <w:pPr>
              <w:pStyle w:val="11"/>
              <w:spacing w:before="0" w:after="0" w:line="240" w:lineRule="auto"/>
              <w:ind w:firstLine="709"/>
              <w:jc w:val="both"/>
              <w:rPr>
                <w:color w:val="000000"/>
                <w:sz w:val="28"/>
                <w:szCs w:val="28"/>
              </w:rPr>
            </w:pPr>
            <w:r w:rsidRPr="00B86237">
              <w:rPr>
                <w:b/>
                <w:i/>
                <w:color w:val="000000"/>
                <w:sz w:val="28"/>
                <w:szCs w:val="28"/>
              </w:rPr>
              <w:t>Объектом</w:t>
            </w:r>
            <w:r>
              <w:rPr>
                <w:color w:val="000000"/>
                <w:sz w:val="28"/>
                <w:szCs w:val="28"/>
              </w:rPr>
              <w:t xml:space="preserve"> социологического исследования выступает </w:t>
            </w:r>
            <w:r w:rsidRPr="006F4C0F">
              <w:rPr>
                <w:color w:val="000000"/>
                <w:sz w:val="28"/>
                <w:szCs w:val="28"/>
              </w:rPr>
              <w:t>постоянно</w:t>
            </w:r>
            <w:r>
              <w:rPr>
                <w:color w:val="000000"/>
                <w:sz w:val="28"/>
                <w:szCs w:val="28"/>
              </w:rPr>
              <w:t>е</w:t>
            </w:r>
            <w:r w:rsidRPr="006F4C0F">
              <w:rPr>
                <w:color w:val="000000"/>
                <w:sz w:val="28"/>
                <w:szCs w:val="28"/>
              </w:rPr>
              <w:t xml:space="preserve"> населени</w:t>
            </w:r>
            <w:r>
              <w:rPr>
                <w:color w:val="000000"/>
                <w:sz w:val="28"/>
                <w:szCs w:val="28"/>
              </w:rPr>
              <w:t>е Республики Мордовия от 16 лет и старше.</w:t>
            </w:r>
          </w:p>
          <w:p w:rsidR="006C2A7D" w:rsidRDefault="006C2A7D" w:rsidP="00A940B0">
            <w:pPr>
              <w:pStyle w:val="11"/>
              <w:spacing w:before="0" w:after="0" w:line="240" w:lineRule="auto"/>
              <w:ind w:firstLine="709"/>
              <w:jc w:val="both"/>
              <w:rPr>
                <w:color w:val="000000"/>
                <w:sz w:val="28"/>
                <w:szCs w:val="28"/>
              </w:rPr>
            </w:pPr>
            <w:r w:rsidRPr="00B86237">
              <w:rPr>
                <w:b/>
                <w:i/>
                <w:color w:val="000000"/>
                <w:sz w:val="28"/>
                <w:szCs w:val="28"/>
              </w:rPr>
              <w:t>Характеристики генеральной и выборочной совокупностей</w:t>
            </w:r>
            <w:r>
              <w:rPr>
                <w:b/>
                <w:color w:val="000000"/>
                <w:sz w:val="28"/>
                <w:szCs w:val="28"/>
              </w:rPr>
              <w:t xml:space="preserve">. </w:t>
            </w:r>
            <w:r w:rsidRPr="00383937">
              <w:rPr>
                <w:color w:val="000000"/>
                <w:sz w:val="28"/>
                <w:szCs w:val="28"/>
              </w:rPr>
              <w:t>Всего на т</w:t>
            </w:r>
            <w:r>
              <w:rPr>
                <w:color w:val="000000"/>
                <w:sz w:val="28"/>
                <w:szCs w:val="28"/>
              </w:rPr>
              <w:t xml:space="preserve">ерритории республики проживает 699 тыс. чел. в возрасте от 16 лет и старше. При проведении массового репрезентативного опроса выборочная совокупность исследования была разделена на квоты в соответствии с распределением постоянного населения Республики Мордовия по муниципальным районам (городскому округу), а также по социальному статусу (работающий, безработный, студент/учащийся, пенсионер). </w:t>
            </w:r>
            <w:r w:rsidRPr="00D413E2">
              <w:rPr>
                <w:color w:val="000000"/>
                <w:sz w:val="28"/>
                <w:szCs w:val="28"/>
              </w:rPr>
              <w:t xml:space="preserve">Ремонт возникших в ходе исследования отклонений структуры выборочной совокупности </w:t>
            </w:r>
            <w:r>
              <w:rPr>
                <w:color w:val="000000"/>
                <w:sz w:val="28"/>
                <w:szCs w:val="28"/>
              </w:rPr>
              <w:t xml:space="preserve">по половозрастному составу </w:t>
            </w:r>
            <w:r w:rsidRPr="00D413E2">
              <w:rPr>
                <w:color w:val="000000"/>
                <w:sz w:val="28"/>
                <w:szCs w:val="28"/>
              </w:rPr>
              <w:t>осуществлен посредством разработки весовых коэффициентов для каждой переменн</w:t>
            </w:r>
            <w:r>
              <w:rPr>
                <w:color w:val="000000"/>
                <w:sz w:val="28"/>
                <w:szCs w:val="28"/>
              </w:rPr>
              <w:t>ой</w:t>
            </w:r>
            <w:r w:rsidRPr="00D413E2">
              <w:rPr>
                <w:color w:val="000000"/>
                <w:sz w:val="28"/>
                <w:szCs w:val="28"/>
              </w:rPr>
              <w:t xml:space="preserve">. </w:t>
            </w:r>
            <w:r>
              <w:rPr>
                <w:color w:val="000000"/>
                <w:sz w:val="28"/>
                <w:szCs w:val="28"/>
              </w:rPr>
              <w:t>Итоговый объем выборочной совокупности составил 1 000 чел. при погрешности измерения ±</w:t>
            </w:r>
            <w:r w:rsidRPr="000919D7">
              <w:rPr>
                <w:color w:val="000000"/>
                <w:sz w:val="28"/>
                <w:szCs w:val="28"/>
              </w:rPr>
              <w:t>3</w:t>
            </w:r>
            <w:r>
              <w:rPr>
                <w:color w:val="000000"/>
                <w:sz w:val="28"/>
                <w:szCs w:val="28"/>
              </w:rPr>
              <w:t>,4 %.</w:t>
            </w:r>
            <w:r w:rsidRPr="007D2101">
              <w:rPr>
                <w:color w:val="000000"/>
                <w:sz w:val="28"/>
                <w:szCs w:val="28"/>
              </w:rPr>
              <w:t xml:space="preserve"> </w:t>
            </w:r>
            <w:r>
              <w:rPr>
                <w:color w:val="000000"/>
                <w:sz w:val="28"/>
                <w:szCs w:val="28"/>
              </w:rPr>
              <w:t xml:space="preserve">Структура респондентов представлена по полу: мужчины — 44,4 %, женщины — 55,6 %; возрасту: 16—20 лет — 6,3 %, 21—35 лет — 26,6 %, 36—50 лет —25,0 %, 51 год и старше — 42,1 %; социальному статусу: работающие — 56,7 %, безработные — 3,3 %, учащиеся/студенты — 6,3 %, пенсионеры — 33,6 %. </w:t>
            </w:r>
            <w:r w:rsidRPr="000F4BF5">
              <w:rPr>
                <w:color w:val="000000"/>
                <w:sz w:val="28"/>
                <w:szCs w:val="28"/>
              </w:rPr>
              <w:t>Социально-демографический блок дополнен информацией</w:t>
            </w:r>
            <w:r>
              <w:rPr>
                <w:color w:val="000000"/>
                <w:sz w:val="28"/>
                <w:szCs w:val="28"/>
              </w:rPr>
              <w:t xml:space="preserve"> об уровне образования и дохода: </w:t>
            </w:r>
            <w:r w:rsidRPr="000F4BF5">
              <w:rPr>
                <w:color w:val="000000"/>
                <w:sz w:val="28"/>
                <w:szCs w:val="28"/>
              </w:rPr>
              <w:t>основное (до 9</w:t>
            </w:r>
            <w:r>
              <w:rPr>
                <w:color w:val="000000"/>
                <w:sz w:val="28"/>
                <w:szCs w:val="28"/>
              </w:rPr>
              <w:t> </w:t>
            </w:r>
            <w:r w:rsidRPr="000F4BF5">
              <w:rPr>
                <w:color w:val="000000"/>
                <w:sz w:val="28"/>
                <w:szCs w:val="28"/>
              </w:rPr>
              <w:t>классов) или среднее (10</w:t>
            </w:r>
            <w:r>
              <w:rPr>
                <w:color w:val="000000"/>
                <w:sz w:val="28"/>
                <w:szCs w:val="28"/>
              </w:rPr>
              <w:t>—</w:t>
            </w:r>
            <w:r w:rsidRPr="000F4BF5">
              <w:rPr>
                <w:color w:val="000000"/>
                <w:sz w:val="28"/>
                <w:szCs w:val="28"/>
              </w:rPr>
              <w:t xml:space="preserve">11 классов) </w:t>
            </w:r>
            <w:r>
              <w:rPr>
                <w:color w:val="000000"/>
                <w:sz w:val="28"/>
                <w:szCs w:val="28"/>
              </w:rPr>
              <w:t>образование имеют 6,7 % опрошенных</w:t>
            </w:r>
            <w:r w:rsidRPr="000F4BF5">
              <w:rPr>
                <w:color w:val="000000"/>
                <w:sz w:val="28"/>
                <w:szCs w:val="28"/>
              </w:rPr>
              <w:t>, начальное или среднее профессиональное (училище, техникум, колледж)</w:t>
            </w:r>
            <w:r>
              <w:rPr>
                <w:color w:val="000000"/>
                <w:sz w:val="28"/>
                <w:szCs w:val="28"/>
              </w:rPr>
              <w:t> — 24,3 %</w:t>
            </w:r>
            <w:r w:rsidRPr="000F4BF5">
              <w:rPr>
                <w:color w:val="000000"/>
                <w:sz w:val="28"/>
                <w:szCs w:val="28"/>
              </w:rPr>
              <w:t xml:space="preserve">, незаконченное высшее </w:t>
            </w:r>
            <w:r>
              <w:rPr>
                <w:color w:val="000000"/>
                <w:sz w:val="28"/>
                <w:szCs w:val="28"/>
              </w:rPr>
              <w:t xml:space="preserve">(3 курса и более) — 6,8 %, высшее — 60,7 %, ученую степень — 1,5 %; менее 10 тыс. руб. на одного члена семьи получают 44,0 %, от 10 до 20 тыс. руб. — 39,2 %, от 20 </w:t>
            </w:r>
            <w:r w:rsidRPr="00EB192F">
              <w:rPr>
                <w:color w:val="000000"/>
                <w:spacing w:val="18"/>
                <w:kern w:val="28"/>
                <w:sz w:val="28"/>
                <w:szCs w:val="28"/>
              </w:rPr>
              <w:t>до 30 тыс. руб. — 8,6 %, от 30 до 45 тыс. руб. — 1,4 %, от 45 до 60 тыс.</w:t>
            </w:r>
            <w:r>
              <w:rPr>
                <w:color w:val="000000"/>
                <w:sz w:val="28"/>
                <w:szCs w:val="28"/>
              </w:rPr>
              <w:t xml:space="preserve"> руб. — 0,2 %, от 60 тыс. руб. и более — 0,4 %.</w:t>
            </w:r>
          </w:p>
          <w:p w:rsidR="006C2A7D" w:rsidRDefault="006C2A7D" w:rsidP="00A940B0">
            <w:pPr>
              <w:pStyle w:val="11"/>
              <w:spacing w:before="0" w:after="0" w:line="240" w:lineRule="auto"/>
              <w:ind w:firstLine="454"/>
              <w:jc w:val="both"/>
              <w:rPr>
                <w:color w:val="000000"/>
                <w:sz w:val="28"/>
                <w:szCs w:val="28"/>
              </w:rPr>
            </w:pPr>
            <w:r w:rsidRPr="005D3E2E">
              <w:rPr>
                <w:b/>
                <w:i/>
                <w:color w:val="000000"/>
                <w:sz w:val="28"/>
                <w:szCs w:val="28"/>
              </w:rPr>
              <w:t>Обработка результатов и представление данных</w:t>
            </w:r>
            <w:r>
              <w:rPr>
                <w:color w:val="000000"/>
                <w:sz w:val="28"/>
                <w:szCs w:val="28"/>
              </w:rPr>
              <w:t>. Обработка результатов опроса состояла из двух частей: статистического анализа ответов респондентов (частотные и процентные распределения ответов по всем вопросам анкеты) и расчета комплексных показателей — частных и обобщенных индексов (удовлетворенности потребителей уровнем цен на товары и услуги, качеством товаров и услуг, качеством официальной информации о конкурентной среде и деятельности организаций по рассмотрению обращений граждан), индексов насыщенности рынков товаров и услуг, индексов потребительского спроса.</w:t>
            </w:r>
          </w:p>
          <w:p w:rsidR="00FF5541" w:rsidRDefault="00FF5541" w:rsidP="00103740">
            <w:pPr>
              <w:pStyle w:val="11"/>
              <w:spacing w:before="0" w:after="0" w:line="240" w:lineRule="auto"/>
              <w:rPr>
                <w:b/>
                <w:i/>
                <w:sz w:val="28"/>
                <w:szCs w:val="28"/>
              </w:rPr>
            </w:pPr>
          </w:p>
          <w:p w:rsidR="006C2A7D" w:rsidRDefault="006C2A7D" w:rsidP="00A940B0">
            <w:pPr>
              <w:pStyle w:val="11"/>
              <w:spacing w:before="0" w:after="0" w:line="240" w:lineRule="auto"/>
              <w:ind w:firstLine="454"/>
              <w:jc w:val="center"/>
              <w:rPr>
                <w:b/>
                <w:i/>
                <w:sz w:val="28"/>
                <w:szCs w:val="28"/>
              </w:rPr>
            </w:pPr>
            <w:r w:rsidRPr="008A4CF5">
              <w:rPr>
                <w:b/>
                <w:i/>
                <w:sz w:val="28"/>
                <w:szCs w:val="28"/>
              </w:rPr>
              <w:t>Удовлетворенность потребителей качеством товаров и услуг</w:t>
            </w:r>
          </w:p>
          <w:p w:rsidR="006C2A7D" w:rsidRPr="008A4CF5" w:rsidRDefault="006C2A7D" w:rsidP="00A940B0">
            <w:pPr>
              <w:pStyle w:val="11"/>
              <w:spacing w:before="0" w:after="0" w:line="240" w:lineRule="auto"/>
              <w:ind w:firstLine="454"/>
              <w:jc w:val="center"/>
              <w:rPr>
                <w:b/>
                <w:i/>
                <w:color w:val="000000"/>
                <w:sz w:val="28"/>
                <w:szCs w:val="28"/>
              </w:rPr>
            </w:pPr>
          </w:p>
          <w:p w:rsidR="006C2A7D" w:rsidRPr="008A4CF5" w:rsidRDefault="006C2A7D" w:rsidP="00A940B0">
            <w:pPr>
              <w:spacing w:after="0" w:line="240" w:lineRule="auto"/>
              <w:ind w:firstLine="709"/>
              <w:jc w:val="both"/>
              <w:rPr>
                <w:rFonts w:ascii="Times New Roman" w:hAnsi="Times New Roman"/>
                <w:sz w:val="28"/>
                <w:szCs w:val="28"/>
              </w:rPr>
            </w:pPr>
            <w:r w:rsidRPr="008A4CF5">
              <w:rPr>
                <w:rFonts w:ascii="Times New Roman" w:hAnsi="Times New Roman"/>
                <w:sz w:val="28"/>
                <w:szCs w:val="28"/>
              </w:rPr>
              <w:t xml:space="preserve">Исследуемые рынки товаров и услуг региона дифференцированы по степени концентрации компаний (предприятий, организаций, фирм), которые </w:t>
            </w:r>
            <w:r w:rsidRPr="008A4CF5">
              <w:rPr>
                <w:rFonts w:ascii="Times New Roman" w:hAnsi="Times New Roman"/>
                <w:sz w:val="28"/>
                <w:szCs w:val="28"/>
              </w:rPr>
              <w:lastRenderedPageBreak/>
              <w:t>занимаются продажей товаров и предоставлением услуг.</w:t>
            </w:r>
          </w:p>
          <w:p w:rsidR="006C2A7D" w:rsidRPr="00765C8F" w:rsidRDefault="006C2A7D" w:rsidP="00765C8F">
            <w:pPr>
              <w:pStyle w:val="11"/>
              <w:spacing w:before="0" w:after="0" w:line="240" w:lineRule="auto"/>
              <w:ind w:firstLine="709"/>
              <w:jc w:val="both"/>
              <w:rPr>
                <w:sz w:val="28"/>
                <w:szCs w:val="28"/>
              </w:rPr>
            </w:pPr>
            <w:r w:rsidRPr="00C81AFE">
              <w:rPr>
                <w:sz w:val="28"/>
                <w:szCs w:val="28"/>
              </w:rPr>
              <w:t xml:space="preserve">Полученные результаты косвенно свидетельствуют о </w:t>
            </w:r>
            <w:r>
              <w:rPr>
                <w:sz w:val="28"/>
                <w:szCs w:val="28"/>
              </w:rPr>
              <w:t>близком к высокому</w:t>
            </w:r>
            <w:r w:rsidRPr="00C81AFE">
              <w:rPr>
                <w:sz w:val="28"/>
                <w:szCs w:val="28"/>
              </w:rPr>
              <w:t xml:space="preserve"> уровн</w:t>
            </w:r>
            <w:r>
              <w:rPr>
                <w:sz w:val="28"/>
                <w:szCs w:val="28"/>
              </w:rPr>
              <w:t>ю</w:t>
            </w:r>
            <w:r w:rsidRPr="00C81AFE">
              <w:rPr>
                <w:sz w:val="28"/>
                <w:szCs w:val="28"/>
              </w:rPr>
              <w:t xml:space="preserve"> развития конкуренции на рынк</w:t>
            </w:r>
            <w:r>
              <w:rPr>
                <w:sz w:val="28"/>
                <w:szCs w:val="28"/>
              </w:rPr>
              <w:t>ах</w:t>
            </w:r>
            <w:r w:rsidRPr="00C81AFE">
              <w:rPr>
                <w:sz w:val="28"/>
                <w:szCs w:val="28"/>
              </w:rPr>
              <w:t xml:space="preserve"> товаров (продукты питания, строительные материалы, нефтепродукты и лекарственные препараты), поскольку </w:t>
            </w:r>
            <w:r>
              <w:rPr>
                <w:sz w:val="28"/>
                <w:szCs w:val="28"/>
              </w:rPr>
              <w:t>на них</w:t>
            </w:r>
            <w:r w:rsidRPr="00C81AFE">
              <w:rPr>
                <w:sz w:val="28"/>
                <w:szCs w:val="28"/>
              </w:rPr>
              <w:t xml:space="preserve"> по преимуществу наблюдается избыточное или достаточное количество компаний</w:t>
            </w:r>
            <w:r>
              <w:rPr>
                <w:sz w:val="28"/>
                <w:szCs w:val="28"/>
              </w:rPr>
              <w:t>.</w:t>
            </w:r>
          </w:p>
          <w:p w:rsidR="006C2A7D" w:rsidRPr="00FE0B71" w:rsidRDefault="006C2A7D" w:rsidP="00A940B0">
            <w:pPr>
              <w:pStyle w:val="11"/>
              <w:spacing w:before="0" w:after="0" w:line="240" w:lineRule="auto"/>
              <w:ind w:firstLine="709"/>
              <w:jc w:val="center"/>
              <w:rPr>
                <w:b/>
                <w:color w:val="000000"/>
                <w:sz w:val="28"/>
                <w:szCs w:val="28"/>
              </w:rPr>
            </w:pPr>
            <w:r w:rsidRPr="00FE0B71">
              <w:rPr>
                <w:b/>
                <w:color w:val="000000"/>
              </w:rPr>
              <w:t>Оценка потребителями концентрации компаний на рынках услуг, %</w:t>
            </w:r>
          </w:p>
          <w:p w:rsidR="006C2A7D" w:rsidRDefault="006C2A7D" w:rsidP="00A940B0">
            <w:pPr>
              <w:pStyle w:val="13"/>
              <w:spacing w:line="240" w:lineRule="auto"/>
              <w:ind w:left="0"/>
              <w:jc w:val="both"/>
              <w:rPr>
                <w:rFonts w:ascii="Times New Roman" w:hAnsi="Times New Roman"/>
                <w:sz w:val="28"/>
                <w:szCs w:val="28"/>
              </w:rPr>
            </w:pPr>
            <w:r w:rsidRPr="00EC639E">
              <w:rPr>
                <w:noProof/>
                <w:color w:val="000000"/>
                <w:sz w:val="28"/>
                <w:szCs w:val="28"/>
                <w:lang w:eastAsia="ru-RU"/>
              </w:rPr>
              <w:object w:dxaOrig="9226" w:dyaOrig="8900">
                <v:shape id="Диаграмма 9" o:spid="_x0000_i1049" type="#_x0000_t75" style="width:467.3pt;height:454.4pt;visibility:visible" o:ole="">
                  <v:imagedata r:id="rId139" o:title="" cropbottom="-1406f" cropleft="-817f" cropright="-28f"/>
                  <o:lock v:ext="edit" aspectratio="f"/>
                </v:shape>
                <o:OLEObject Type="Embed" ProgID="Excel.Sheet.8" ShapeID="Диаграмма 9" DrawAspect="Content" ObjectID="_1550306415" r:id="rId140"/>
              </w:object>
            </w:r>
          </w:p>
          <w:p w:rsidR="006C2A7D" w:rsidRPr="008A4CF5" w:rsidRDefault="006C2A7D" w:rsidP="00A940B0">
            <w:pPr>
              <w:spacing w:after="0" w:line="240" w:lineRule="auto"/>
              <w:ind w:firstLine="709"/>
              <w:jc w:val="both"/>
              <w:rPr>
                <w:rFonts w:ascii="Times New Roman" w:hAnsi="Times New Roman"/>
                <w:sz w:val="28"/>
                <w:szCs w:val="28"/>
              </w:rPr>
            </w:pPr>
            <w:r w:rsidRPr="008A4CF5">
              <w:rPr>
                <w:rFonts w:ascii="Times New Roman" w:hAnsi="Times New Roman"/>
                <w:sz w:val="28"/>
                <w:szCs w:val="28"/>
              </w:rPr>
              <w:t>Наиболее высока концентрация компаний, продающих продукты питания: наполненность рынка в целом составляет 95,5 %. Полное их отсутствие или малое количество отметили лишь 3,4 % респондентов. Выраженный дефицит действующих акторов наблюдается в Кочкуровском (17,0 %), Ромодановском (11,1 %), Ичалковском (10,3 %) и Лямбирском (8,2 %) муниципальных районах.</w:t>
            </w:r>
          </w:p>
          <w:p w:rsidR="006C2A7D" w:rsidRPr="008A4CF5" w:rsidRDefault="006C2A7D" w:rsidP="00A940B0">
            <w:pPr>
              <w:spacing w:after="0" w:line="240" w:lineRule="auto"/>
              <w:ind w:firstLine="709"/>
              <w:jc w:val="both"/>
              <w:rPr>
                <w:rFonts w:ascii="Times New Roman" w:hAnsi="Times New Roman"/>
                <w:sz w:val="28"/>
                <w:szCs w:val="28"/>
              </w:rPr>
            </w:pPr>
            <w:r w:rsidRPr="008A4CF5">
              <w:rPr>
                <w:rFonts w:ascii="Times New Roman" w:hAnsi="Times New Roman"/>
                <w:sz w:val="28"/>
                <w:szCs w:val="28"/>
              </w:rPr>
              <w:t xml:space="preserve">Высокий уровень концентрации компаний характерен и для рынка лекарственных препаратов (83,0 %). На их нехватку указали 13,6 % опрошенных. Пиковые отрицательные значения фиксируются в Дубенском (30,8 %), Лямбирском (26,3 %), Кадошкинском (23,1 %), Большеберезниковском (23,0 %), Ельниковском (21,3 %), Ичалковском (18,0 %), Ромодановском (17,9 %), Ковылкинском (17,1 %) и Рузаевском (17,1 %) муниципальных районах. </w:t>
            </w:r>
          </w:p>
          <w:p w:rsidR="006C2A7D" w:rsidRPr="008A4CF5" w:rsidRDefault="006C2A7D" w:rsidP="00A940B0">
            <w:pPr>
              <w:spacing w:after="0" w:line="240" w:lineRule="auto"/>
              <w:ind w:firstLine="709"/>
              <w:jc w:val="both"/>
              <w:rPr>
                <w:rFonts w:ascii="Times New Roman" w:hAnsi="Times New Roman"/>
                <w:sz w:val="28"/>
                <w:szCs w:val="28"/>
              </w:rPr>
            </w:pPr>
            <w:r w:rsidRPr="008A4CF5">
              <w:rPr>
                <w:rFonts w:ascii="Times New Roman" w:hAnsi="Times New Roman"/>
                <w:sz w:val="28"/>
                <w:szCs w:val="28"/>
              </w:rPr>
              <w:lastRenderedPageBreak/>
              <w:t>Менее наполненными остаются рынки строительных материалов (76,1 %) и нефтепродуктов (72,8 %). На полное отсутствие или малое количество компаний в первом случае наиболее часто указывали жители Теньгушевского (80,9 %), Кочкуровского (79,1 %), Ромодановского (32,9 %), Инсарского (27,6 %), Старошайговского (27,3 %), Кадошкинского (25,0 %) и Ичалковского (23,1 %) муниципальных районов; во втором — Лямбирского (40,1 %), Кадошкинского (34,5 %), Торбеевского (31,9 %), Кочкуровского (29,9 %), Ромодановского (24,5 %), Большеберезниковского (22,3 %), Атяшевского (20,9 %), Ковылкинского (18,7 %) и Инсарского (18,5 %) муниципальных районов.</w:t>
            </w:r>
          </w:p>
          <w:p w:rsidR="006C2A7D" w:rsidRPr="008A4CF5" w:rsidRDefault="006C2A7D" w:rsidP="00A940B0">
            <w:pPr>
              <w:pStyle w:val="13"/>
              <w:spacing w:after="0" w:line="240" w:lineRule="auto"/>
              <w:ind w:left="0" w:firstLine="709"/>
              <w:jc w:val="both"/>
              <w:rPr>
                <w:rFonts w:ascii="Times New Roman" w:hAnsi="Times New Roman"/>
                <w:sz w:val="28"/>
                <w:szCs w:val="28"/>
              </w:rPr>
            </w:pPr>
            <w:r w:rsidRPr="008A4CF5">
              <w:rPr>
                <w:rFonts w:ascii="Times New Roman" w:hAnsi="Times New Roman"/>
                <w:sz w:val="28"/>
                <w:szCs w:val="28"/>
              </w:rPr>
              <w:t>В динамике за последние три года потребители отмечали существенный рост концентрации компаний (предприятий, организаций, фирм), предоставляющих товары на потребительском рынке региона. Наиболее заметное увеличение фиксируется на рынке продуктов питания (76,7 %), строительных материалов (58,0 %) и лекарственных препаратов (56,3 %). На снижение числа компаний указали лишь от 2,2 до 4,8 % респондентов.</w:t>
            </w:r>
          </w:p>
          <w:p w:rsidR="006C2A7D" w:rsidRPr="008A4CF5" w:rsidRDefault="006C2A7D" w:rsidP="00A940B0">
            <w:pPr>
              <w:spacing w:after="0" w:line="240" w:lineRule="auto"/>
              <w:ind w:firstLine="709"/>
              <w:jc w:val="both"/>
              <w:rPr>
                <w:rFonts w:ascii="Times New Roman" w:hAnsi="Times New Roman"/>
                <w:sz w:val="28"/>
                <w:szCs w:val="28"/>
              </w:rPr>
            </w:pPr>
            <w:r w:rsidRPr="008A4CF5">
              <w:rPr>
                <w:rFonts w:ascii="Times New Roman" w:hAnsi="Times New Roman"/>
                <w:sz w:val="28"/>
                <w:szCs w:val="28"/>
              </w:rPr>
              <w:t xml:space="preserve">Наиболее существенное увеличение количества действующих акторов на рынке продуктов питания произошло в Атяшевском (98,0 %), Теньгушевском (95,3 %), Краснослободском (94,9 %), Темниковском (94,3 %), Большеигнатовском (90,5 %), Рузаевском (88,8 %), Ельниковском (87,4 %), Дубенском (87,0 %), Торбеевском (85,7 %), Большеберезниковском (85,2 %), Ромодановском (82,8 %), Старошайговском (81,0 %) и Кадошкинском (80,9 %) муниципальных районах.  Число компаний, реализующих строительные материалы, по мнению респондентов, выросло в Атяшевском (88,7 %), Краснослободском (88,6 %), Дубенском (87,7 %), Темниковском (77,4 %), Ельниковском (75,9 %), Лямбирском (74,0 %), Инсарском (71,5 %), Атюрьевском (70,5 %), Большеберезниковском (68,6 %), Торбеевском (66,2 %), Старошайговском (63,7 %) и Кадошкинском (63,6 %) муниципальных районах. На рынке нефтепродуктов большее число компаний стало действовать в Темниковском (64,7 %), Инсарском (58,1 %), Старошайговском (55,0 %), Ельниковском (53,9 %), Лямбирском (50,9 %), Теньгушевском (48,5 %), Рузаевском (42,9 %) и Ичалковском (42,5 %) муниципальных районах. Позитивные изменения на рынке лекарственных препаратов затронули Теньгушевский (97,6 %), Темниковский (78,6 %), Краснослободский (76,8 %), Инсарский (76,5 %), Ромодановский (76,2 %), Лямбирский (65,5 %), Ковылкинский (63,4 %), Большеберезниковский (63,0 %), Рузаевский (61,4 %) и Атяшевский (60,4 %) муниципальные районы. </w:t>
            </w:r>
          </w:p>
          <w:p w:rsidR="006C2A7D" w:rsidRPr="008A4CF5" w:rsidRDefault="006C2A7D" w:rsidP="00A940B0">
            <w:pPr>
              <w:pStyle w:val="13"/>
              <w:spacing w:after="0" w:line="240" w:lineRule="auto"/>
              <w:ind w:left="0" w:firstLine="709"/>
              <w:jc w:val="both"/>
              <w:rPr>
                <w:rFonts w:ascii="Times New Roman" w:hAnsi="Times New Roman"/>
                <w:sz w:val="28"/>
                <w:szCs w:val="28"/>
              </w:rPr>
            </w:pPr>
            <w:r w:rsidRPr="008A4CF5">
              <w:rPr>
                <w:rFonts w:ascii="Times New Roman" w:hAnsi="Times New Roman"/>
                <w:sz w:val="28"/>
                <w:szCs w:val="28"/>
              </w:rPr>
              <w:t>На рынках услуг наблюдается неоднородность: выраженными лидерами являются компании, предоставляющие услуги розничной торговли (86,6 %), сотовой связи (86,4 %), доступа к сети Интернет (78,0 %) и бытовые услуги (69,6 %); аутсайдерами — туристские услуги (26,0 %), услуги детского отдыха и оздоровления (23,6 %) и психолого-педагогического сопровождения детей с ограниченными возможностями.</w:t>
            </w:r>
          </w:p>
          <w:p w:rsidR="006C2A7D" w:rsidRPr="008A4CF5" w:rsidRDefault="006C2A7D" w:rsidP="00A940B0">
            <w:pPr>
              <w:spacing w:after="0" w:line="240" w:lineRule="auto"/>
              <w:ind w:firstLine="709"/>
              <w:jc w:val="both"/>
              <w:rPr>
                <w:rFonts w:ascii="Times New Roman" w:hAnsi="Times New Roman"/>
                <w:sz w:val="28"/>
                <w:szCs w:val="28"/>
              </w:rPr>
            </w:pPr>
            <w:r w:rsidRPr="008A4CF5">
              <w:rPr>
                <w:rFonts w:ascii="Times New Roman" w:hAnsi="Times New Roman"/>
                <w:sz w:val="28"/>
                <w:szCs w:val="28"/>
              </w:rPr>
              <w:t xml:space="preserve">Низкая концентрация компаний, предоставляющих услуги розничной торговли, преобладает в Ардатовском (51,7 %), Кочкуровском (29,9 %), Кадошкинском (29,6 %), Лямбирском (24,5 %), Ичалковском (17,4 %) и Инсарском (16,3 %) муниципальных районах. Дефицит услуг сотовой связи </w:t>
            </w:r>
            <w:r w:rsidRPr="008A4CF5">
              <w:rPr>
                <w:rFonts w:ascii="Times New Roman" w:hAnsi="Times New Roman"/>
                <w:sz w:val="28"/>
                <w:szCs w:val="28"/>
              </w:rPr>
              <w:lastRenderedPageBreak/>
              <w:t xml:space="preserve">обнаруживается в Кадошкинском (41,4 %), Старошайговском (30,5 %), Большеберезниковском (24,4 %), Кочкуровском (16,9 %), Ельниковском (14,3 %), Зубово-Полянском (13,1 %) и Ромодановском (12,9 %) муниципальных районах. Проникновение Интернета ограничено на территориях Атюрьевского (40,1 %), Старошайговского (30,4 %), Торбеевского (29,6 %), Ромодановского (25,2 %), Кадошкинского (22,8 %) и Зубово-Полянского (20,1 %) муниципальных районов. Бытовые услуги менее представлены в Кочкуровском (85,3 %), Атюрьевском (74,1 %), Кадошкинском (72,8 %), Ардатовском (49,6 %), Ичалковском (43,9 %), Старошайговском (43,4 %), Торбеевском (40,8 %), Ромодановском (37,4 %) и Лямбирском (33,0 %) муниципальных районах. </w:t>
            </w:r>
          </w:p>
          <w:p w:rsidR="006C2A7D" w:rsidRPr="008A4CF5" w:rsidRDefault="006C2A7D" w:rsidP="00A940B0">
            <w:pPr>
              <w:spacing w:after="0" w:line="240" w:lineRule="auto"/>
              <w:ind w:firstLine="709"/>
              <w:jc w:val="both"/>
              <w:rPr>
                <w:rFonts w:ascii="Times New Roman" w:hAnsi="Times New Roman"/>
                <w:sz w:val="28"/>
                <w:szCs w:val="28"/>
              </w:rPr>
            </w:pPr>
            <w:r w:rsidRPr="008A4CF5">
              <w:rPr>
                <w:rFonts w:ascii="Times New Roman" w:hAnsi="Times New Roman"/>
                <w:sz w:val="28"/>
                <w:szCs w:val="28"/>
              </w:rPr>
              <w:t>Вполне логичным представляется тот факт, что наиболее высокая концентрация компаний, реализующих товары и услуги, фиксируется в ГО Саранск. Исключением из этого правила являются услуги дошкольного и дополнительного образования, социального обслуживания и культуры; респонденты отметили полное отсутствие или малую представленность действующих акторов. Во всех иных случаях муниципальные районы по уровню концентрации компаний безоговорочно капитулируют перед столицей региона.</w:t>
            </w:r>
          </w:p>
          <w:p w:rsidR="006C2A7D" w:rsidRDefault="006C2A7D" w:rsidP="00A940B0">
            <w:pPr>
              <w:pStyle w:val="13"/>
              <w:spacing w:after="0" w:line="240" w:lineRule="auto"/>
              <w:ind w:left="0" w:firstLine="709"/>
              <w:jc w:val="both"/>
              <w:rPr>
                <w:rFonts w:ascii="Times New Roman" w:hAnsi="Times New Roman"/>
                <w:sz w:val="28"/>
                <w:szCs w:val="28"/>
              </w:rPr>
            </w:pPr>
            <w:r w:rsidRPr="008A4CF5">
              <w:rPr>
                <w:rFonts w:ascii="Times New Roman" w:hAnsi="Times New Roman"/>
                <w:sz w:val="28"/>
                <w:szCs w:val="28"/>
              </w:rPr>
              <w:t>Если рассмотреть динамику концентрации компаний, предоставляющих различные услуги населению, за последние три года, то можно увидеть, что значительное увеличение затронуло следующие рынки услуг: розничной торговли (67,3 %), сотовой связи (56,0 %), доступа к сети Интернет (51,0 %) и бытовых услуг (49,3 %). Напротив, наиболее явное уменьшение данного компонента наблюдается на рынке медицинских услуг (22,1 %). В ряде случаев респонденты указывали на отсутствие каких-либо изменений: прежде всего это касается рынков услуг ЖКХ (49,1 %), по вывозу мусора (44,9 %), перевозке пассажиров наземным транспортом (40,2 %) и услуг культуры (39,4 %).</w:t>
            </w:r>
          </w:p>
          <w:p w:rsidR="006C2A7D" w:rsidRDefault="006C2A7D" w:rsidP="00A940B0">
            <w:pPr>
              <w:pStyle w:val="13"/>
              <w:spacing w:after="0" w:line="240" w:lineRule="auto"/>
              <w:ind w:left="0" w:firstLine="709"/>
              <w:jc w:val="both"/>
              <w:rPr>
                <w:rFonts w:ascii="Times New Roman" w:hAnsi="Times New Roman"/>
                <w:sz w:val="28"/>
                <w:szCs w:val="28"/>
              </w:rPr>
            </w:pPr>
            <w:r w:rsidRPr="00D12F63">
              <w:rPr>
                <w:rFonts w:ascii="Times New Roman" w:hAnsi="Times New Roman"/>
                <w:sz w:val="28"/>
                <w:szCs w:val="28"/>
              </w:rPr>
              <w:t>Разработанные в соответствии с методологией исследования индексы концентрации позволяют более точно разграничить рынки товаров и услуг по количеству действующих на них компаний.</w:t>
            </w:r>
          </w:p>
          <w:p w:rsidR="006C2A7D" w:rsidRDefault="006C2A7D" w:rsidP="00A940B0">
            <w:pPr>
              <w:pStyle w:val="13"/>
              <w:spacing w:after="0" w:line="240" w:lineRule="auto"/>
              <w:ind w:left="0" w:firstLine="709"/>
              <w:jc w:val="both"/>
              <w:rPr>
                <w:rFonts w:ascii="Times New Roman" w:hAnsi="Times New Roman"/>
                <w:sz w:val="28"/>
                <w:szCs w:val="28"/>
              </w:rPr>
            </w:pPr>
          </w:p>
          <w:p w:rsidR="006C2A7D" w:rsidRPr="00D12F63" w:rsidRDefault="006C2A7D" w:rsidP="00A940B0">
            <w:pPr>
              <w:spacing w:line="192" w:lineRule="auto"/>
              <w:jc w:val="center"/>
              <w:rPr>
                <w:rFonts w:ascii="Times New Roman" w:hAnsi="Times New Roman"/>
                <w:b/>
                <w:bCs/>
                <w:color w:val="000000"/>
                <w:kern w:val="1"/>
                <w:szCs w:val="24"/>
                <w:lang w:eastAsia="ar-SA"/>
              </w:rPr>
            </w:pPr>
            <w:r w:rsidRPr="00D12F63">
              <w:rPr>
                <w:rFonts w:ascii="Times New Roman" w:hAnsi="Times New Roman"/>
                <w:b/>
                <w:bCs/>
                <w:color w:val="000000"/>
                <w:kern w:val="1"/>
                <w:szCs w:val="24"/>
                <w:lang w:eastAsia="ar-SA"/>
              </w:rPr>
              <w:t>Индексы концентрации на рынках товаров</w:t>
            </w:r>
          </w:p>
          <w:tbl>
            <w:tblPr>
              <w:tblW w:w="5000" w:type="pct"/>
              <w:tblLayout w:type="fixed"/>
              <w:tblCellMar>
                <w:left w:w="57" w:type="dxa"/>
                <w:right w:w="57" w:type="dxa"/>
              </w:tblCellMar>
              <w:tblLook w:val="0000" w:firstRow="0" w:lastRow="0" w:firstColumn="0" w:lastColumn="0" w:noHBand="0" w:noVBand="0"/>
            </w:tblPr>
            <w:tblGrid>
              <w:gridCol w:w="4038"/>
              <w:gridCol w:w="4463"/>
              <w:gridCol w:w="1338"/>
            </w:tblGrid>
            <w:tr w:rsidR="006C2A7D" w:rsidRPr="00D12F63" w:rsidTr="00A940B0">
              <w:trPr>
                <w:trHeight w:val="405"/>
              </w:trPr>
              <w:tc>
                <w:tcPr>
                  <w:tcW w:w="2052" w:type="pct"/>
                  <w:tcBorders>
                    <w:top w:val="single" w:sz="4" w:space="0" w:color="000000"/>
                    <w:left w:val="single" w:sz="4" w:space="0" w:color="000000"/>
                    <w:bottom w:val="single" w:sz="4" w:space="0" w:color="000000"/>
                  </w:tcBorders>
                  <w:shd w:val="clear" w:color="auto" w:fill="FFFFFF"/>
                </w:tcPr>
                <w:p w:rsidR="006C2A7D" w:rsidRPr="00D12F63" w:rsidRDefault="006C2A7D" w:rsidP="00A940B0">
                  <w:pPr>
                    <w:snapToGrid w:val="0"/>
                    <w:spacing w:after="0" w:line="240" w:lineRule="auto"/>
                    <w:jc w:val="center"/>
                    <w:rPr>
                      <w:rFonts w:ascii="Times New Roman" w:hAnsi="Times New Roman"/>
                      <w:color w:val="000000"/>
                      <w:kern w:val="1"/>
                      <w:lang w:eastAsia="ar-SA"/>
                    </w:rPr>
                  </w:pPr>
                  <w:r w:rsidRPr="00D12F63">
                    <w:rPr>
                      <w:rFonts w:ascii="Times New Roman" w:hAnsi="Times New Roman"/>
                      <w:color w:val="000000"/>
                      <w:kern w:val="1"/>
                      <w:lang w:eastAsia="ar-SA"/>
                    </w:rPr>
                    <w:t>Характеристика группы</w:t>
                  </w:r>
                </w:p>
              </w:tc>
              <w:tc>
                <w:tcPr>
                  <w:tcW w:w="2268" w:type="pct"/>
                  <w:tcBorders>
                    <w:top w:val="single" w:sz="4" w:space="0" w:color="000000"/>
                    <w:left w:val="single" w:sz="4" w:space="0" w:color="000000"/>
                    <w:bottom w:val="single" w:sz="4" w:space="0" w:color="000000"/>
                  </w:tcBorders>
                  <w:shd w:val="clear" w:color="auto" w:fill="FFFFFF"/>
                </w:tcPr>
                <w:p w:rsidR="006C2A7D" w:rsidRPr="00D12F63" w:rsidRDefault="006C2A7D" w:rsidP="00A940B0">
                  <w:pPr>
                    <w:snapToGrid w:val="0"/>
                    <w:spacing w:after="0" w:line="240" w:lineRule="auto"/>
                    <w:jc w:val="center"/>
                    <w:rPr>
                      <w:rFonts w:ascii="Times New Roman" w:hAnsi="Times New Roman"/>
                      <w:color w:val="000000"/>
                      <w:kern w:val="1"/>
                      <w:lang w:eastAsia="ar-SA"/>
                    </w:rPr>
                  </w:pPr>
                  <w:r w:rsidRPr="00D12F63">
                    <w:rPr>
                      <w:rFonts w:ascii="Times New Roman" w:hAnsi="Times New Roman"/>
                      <w:color w:val="000000"/>
                      <w:kern w:val="1"/>
                      <w:lang w:eastAsia="ar-SA"/>
                    </w:rPr>
                    <w:t>Рынок товаров</w:t>
                  </w:r>
                </w:p>
              </w:tc>
              <w:tc>
                <w:tcPr>
                  <w:tcW w:w="680" w:type="pct"/>
                  <w:tcBorders>
                    <w:top w:val="single" w:sz="4" w:space="0" w:color="000000"/>
                    <w:left w:val="single" w:sz="4" w:space="0" w:color="000000"/>
                    <w:bottom w:val="single" w:sz="4" w:space="0" w:color="000000"/>
                    <w:right w:val="single" w:sz="4" w:space="0" w:color="000000"/>
                  </w:tcBorders>
                  <w:shd w:val="clear" w:color="auto" w:fill="FFFFFF"/>
                </w:tcPr>
                <w:p w:rsidR="006C2A7D" w:rsidRPr="00D12F63" w:rsidRDefault="006C2A7D" w:rsidP="00A940B0">
                  <w:pPr>
                    <w:snapToGrid w:val="0"/>
                    <w:spacing w:after="0" w:line="240" w:lineRule="auto"/>
                    <w:jc w:val="center"/>
                    <w:rPr>
                      <w:rFonts w:ascii="Times New Roman" w:hAnsi="Times New Roman"/>
                      <w:color w:val="000000"/>
                      <w:kern w:val="1"/>
                      <w:lang w:eastAsia="ar-SA"/>
                    </w:rPr>
                  </w:pPr>
                  <w:r w:rsidRPr="00D12F63">
                    <w:rPr>
                      <w:rFonts w:ascii="Times New Roman" w:hAnsi="Times New Roman"/>
                      <w:color w:val="000000"/>
                      <w:kern w:val="1"/>
                      <w:lang w:eastAsia="ar-SA"/>
                    </w:rPr>
                    <w:t xml:space="preserve">Индекс </w:t>
                  </w:r>
                </w:p>
              </w:tc>
            </w:tr>
            <w:tr w:rsidR="006C2A7D" w:rsidRPr="00D12F63" w:rsidTr="00A940B0">
              <w:trPr>
                <w:trHeight w:val="217"/>
              </w:trPr>
              <w:tc>
                <w:tcPr>
                  <w:tcW w:w="2052" w:type="pct"/>
                  <w:vMerge w:val="restart"/>
                  <w:tcBorders>
                    <w:left w:val="single" w:sz="4" w:space="0" w:color="000000"/>
                  </w:tcBorders>
                </w:tcPr>
                <w:p w:rsidR="006C2A7D" w:rsidRPr="00D12F63" w:rsidRDefault="006C2A7D" w:rsidP="00A940B0">
                  <w:pPr>
                    <w:snapToGrid w:val="0"/>
                    <w:spacing w:after="0" w:line="240" w:lineRule="auto"/>
                    <w:ind w:left="57"/>
                    <w:rPr>
                      <w:rFonts w:ascii="Times New Roman" w:hAnsi="Times New Roman"/>
                      <w:color w:val="000000"/>
                      <w:kern w:val="1"/>
                      <w:lang w:eastAsia="ar-SA"/>
                    </w:rPr>
                  </w:pPr>
                  <w:r w:rsidRPr="00D12F63">
                    <w:rPr>
                      <w:rFonts w:ascii="Times New Roman" w:hAnsi="Times New Roman"/>
                      <w:color w:val="000000"/>
                      <w:kern w:val="1"/>
                      <w:lang w:eastAsia="ar-SA"/>
                    </w:rPr>
                    <w:t>Высокий уровень концентрации</w:t>
                  </w:r>
                </w:p>
              </w:tc>
              <w:tc>
                <w:tcPr>
                  <w:tcW w:w="2268" w:type="pct"/>
                  <w:tcBorders>
                    <w:left w:val="single" w:sz="4" w:space="0" w:color="000000"/>
                    <w:bottom w:val="single" w:sz="4" w:space="0" w:color="000000"/>
                  </w:tcBorders>
                </w:tcPr>
                <w:p w:rsidR="006C2A7D" w:rsidRPr="00D12F63" w:rsidRDefault="006C2A7D" w:rsidP="00A940B0">
                  <w:pPr>
                    <w:snapToGrid w:val="0"/>
                    <w:spacing w:after="0" w:line="240" w:lineRule="auto"/>
                    <w:ind w:left="57"/>
                    <w:rPr>
                      <w:rFonts w:ascii="Times New Roman" w:hAnsi="Times New Roman"/>
                      <w:color w:val="000000"/>
                      <w:kern w:val="1"/>
                      <w:lang w:eastAsia="ar-SA"/>
                    </w:rPr>
                  </w:pPr>
                  <w:r w:rsidRPr="00D12F63">
                    <w:rPr>
                      <w:rFonts w:ascii="Times New Roman" w:hAnsi="Times New Roman"/>
                      <w:color w:val="000000"/>
                      <w:kern w:val="1"/>
                      <w:lang w:eastAsia="ar-SA"/>
                    </w:rPr>
                    <w:t>Продукты питания</w:t>
                  </w:r>
                </w:p>
              </w:tc>
              <w:tc>
                <w:tcPr>
                  <w:tcW w:w="680" w:type="pct"/>
                  <w:tcBorders>
                    <w:left w:val="single" w:sz="4" w:space="0" w:color="000000"/>
                    <w:bottom w:val="single" w:sz="4" w:space="0" w:color="000000"/>
                    <w:right w:val="single" w:sz="4" w:space="0" w:color="000000"/>
                  </w:tcBorders>
                </w:tcPr>
                <w:p w:rsidR="006C2A7D" w:rsidRPr="00D12F63" w:rsidRDefault="006C2A7D" w:rsidP="00A940B0">
                  <w:pPr>
                    <w:snapToGrid w:val="0"/>
                    <w:spacing w:after="0" w:line="240" w:lineRule="auto"/>
                    <w:ind w:right="57"/>
                    <w:jc w:val="right"/>
                    <w:rPr>
                      <w:rFonts w:ascii="Times New Roman" w:hAnsi="Times New Roman"/>
                      <w:color w:val="000000"/>
                      <w:kern w:val="1"/>
                      <w:lang w:eastAsia="ar-SA"/>
                    </w:rPr>
                  </w:pPr>
                  <w:r w:rsidRPr="00D12F63">
                    <w:rPr>
                      <w:rFonts w:ascii="Times New Roman" w:hAnsi="Times New Roman"/>
                      <w:color w:val="000000"/>
                      <w:kern w:val="1"/>
                      <w:lang w:eastAsia="ar-SA"/>
                    </w:rPr>
                    <w:t>77,22</w:t>
                  </w:r>
                </w:p>
              </w:tc>
            </w:tr>
            <w:tr w:rsidR="006C2A7D" w:rsidRPr="00D12F63" w:rsidTr="00A940B0">
              <w:trPr>
                <w:trHeight w:val="256"/>
              </w:trPr>
              <w:tc>
                <w:tcPr>
                  <w:tcW w:w="2052" w:type="pct"/>
                  <w:vMerge/>
                  <w:tcBorders>
                    <w:left w:val="single" w:sz="4" w:space="0" w:color="000000"/>
                  </w:tcBorders>
                </w:tcPr>
                <w:p w:rsidR="006C2A7D" w:rsidRPr="00D12F63" w:rsidRDefault="006C2A7D" w:rsidP="00A940B0">
                  <w:pPr>
                    <w:snapToGrid w:val="0"/>
                    <w:spacing w:after="0" w:line="240" w:lineRule="auto"/>
                    <w:ind w:left="57"/>
                    <w:rPr>
                      <w:rFonts w:ascii="Times New Roman" w:hAnsi="Times New Roman"/>
                      <w:color w:val="000000"/>
                      <w:kern w:val="1"/>
                      <w:lang w:eastAsia="ar-SA"/>
                    </w:rPr>
                  </w:pPr>
                </w:p>
              </w:tc>
              <w:tc>
                <w:tcPr>
                  <w:tcW w:w="2268" w:type="pct"/>
                  <w:tcBorders>
                    <w:left w:val="single" w:sz="4" w:space="0" w:color="000000"/>
                    <w:bottom w:val="single" w:sz="4" w:space="0" w:color="000000"/>
                  </w:tcBorders>
                </w:tcPr>
                <w:p w:rsidR="006C2A7D" w:rsidRPr="00D12F63" w:rsidRDefault="006C2A7D" w:rsidP="00A940B0">
                  <w:pPr>
                    <w:snapToGrid w:val="0"/>
                    <w:spacing w:after="0" w:line="240" w:lineRule="auto"/>
                    <w:ind w:left="57"/>
                    <w:rPr>
                      <w:rFonts w:ascii="Times New Roman" w:hAnsi="Times New Roman"/>
                      <w:color w:val="000000"/>
                      <w:kern w:val="1"/>
                      <w:lang w:eastAsia="ar-SA"/>
                    </w:rPr>
                  </w:pPr>
                  <w:r w:rsidRPr="00D12F63">
                    <w:rPr>
                      <w:rFonts w:ascii="Times New Roman" w:hAnsi="Times New Roman"/>
                      <w:color w:val="000000"/>
                      <w:kern w:val="1"/>
                      <w:lang w:eastAsia="ar-SA"/>
                    </w:rPr>
                    <w:t>Лекарственные препараты</w:t>
                  </w:r>
                </w:p>
              </w:tc>
              <w:tc>
                <w:tcPr>
                  <w:tcW w:w="680" w:type="pct"/>
                  <w:tcBorders>
                    <w:left w:val="single" w:sz="4" w:space="0" w:color="000000"/>
                    <w:bottom w:val="single" w:sz="4" w:space="0" w:color="000000"/>
                    <w:right w:val="single" w:sz="4" w:space="0" w:color="000000"/>
                  </w:tcBorders>
                </w:tcPr>
                <w:p w:rsidR="006C2A7D" w:rsidRPr="00D12F63" w:rsidRDefault="006C2A7D" w:rsidP="00A940B0">
                  <w:pPr>
                    <w:snapToGrid w:val="0"/>
                    <w:spacing w:after="0" w:line="240" w:lineRule="auto"/>
                    <w:ind w:right="57"/>
                    <w:jc w:val="right"/>
                    <w:rPr>
                      <w:rFonts w:ascii="Times New Roman" w:hAnsi="Times New Roman"/>
                      <w:color w:val="000000"/>
                      <w:kern w:val="1"/>
                      <w:lang w:eastAsia="ar-SA"/>
                    </w:rPr>
                  </w:pPr>
                  <w:r w:rsidRPr="00D12F63">
                    <w:rPr>
                      <w:rFonts w:ascii="Times New Roman" w:hAnsi="Times New Roman"/>
                      <w:color w:val="000000"/>
                      <w:kern w:val="1"/>
                      <w:lang w:eastAsia="ar-SA"/>
                    </w:rPr>
                    <w:t>69,01</w:t>
                  </w:r>
                </w:p>
              </w:tc>
            </w:tr>
            <w:tr w:rsidR="006C2A7D" w:rsidRPr="00D12F63" w:rsidTr="00A940B0">
              <w:trPr>
                <w:trHeight w:val="256"/>
              </w:trPr>
              <w:tc>
                <w:tcPr>
                  <w:tcW w:w="2052" w:type="pct"/>
                  <w:vMerge/>
                  <w:tcBorders>
                    <w:left w:val="single" w:sz="4" w:space="0" w:color="000000"/>
                  </w:tcBorders>
                </w:tcPr>
                <w:p w:rsidR="006C2A7D" w:rsidRPr="00D12F63" w:rsidRDefault="006C2A7D" w:rsidP="00A940B0">
                  <w:pPr>
                    <w:snapToGrid w:val="0"/>
                    <w:spacing w:after="0" w:line="240" w:lineRule="auto"/>
                    <w:ind w:left="57"/>
                    <w:rPr>
                      <w:rFonts w:ascii="Times New Roman" w:hAnsi="Times New Roman"/>
                      <w:color w:val="000000"/>
                      <w:kern w:val="1"/>
                      <w:lang w:eastAsia="ar-SA"/>
                    </w:rPr>
                  </w:pPr>
                </w:p>
              </w:tc>
              <w:tc>
                <w:tcPr>
                  <w:tcW w:w="2268" w:type="pct"/>
                  <w:tcBorders>
                    <w:left w:val="single" w:sz="4" w:space="0" w:color="000000"/>
                    <w:bottom w:val="single" w:sz="4" w:space="0" w:color="000000"/>
                  </w:tcBorders>
                </w:tcPr>
                <w:p w:rsidR="006C2A7D" w:rsidRPr="00D12F63" w:rsidRDefault="006C2A7D" w:rsidP="00A940B0">
                  <w:pPr>
                    <w:snapToGrid w:val="0"/>
                    <w:spacing w:after="0" w:line="240" w:lineRule="auto"/>
                    <w:ind w:left="57"/>
                    <w:rPr>
                      <w:rFonts w:ascii="Times New Roman" w:hAnsi="Times New Roman"/>
                      <w:color w:val="000000"/>
                      <w:kern w:val="1"/>
                      <w:lang w:eastAsia="ar-SA"/>
                    </w:rPr>
                  </w:pPr>
                  <w:r w:rsidRPr="00D12F63">
                    <w:rPr>
                      <w:rFonts w:ascii="Times New Roman" w:hAnsi="Times New Roman"/>
                      <w:color w:val="000000"/>
                      <w:kern w:val="1"/>
                      <w:lang w:eastAsia="ar-SA"/>
                    </w:rPr>
                    <w:t xml:space="preserve">Нефтепродукты </w:t>
                  </w:r>
                </w:p>
              </w:tc>
              <w:tc>
                <w:tcPr>
                  <w:tcW w:w="680" w:type="pct"/>
                  <w:tcBorders>
                    <w:left w:val="single" w:sz="4" w:space="0" w:color="000000"/>
                    <w:bottom w:val="single" w:sz="4" w:space="0" w:color="000000"/>
                    <w:right w:val="single" w:sz="4" w:space="0" w:color="000000"/>
                  </w:tcBorders>
                </w:tcPr>
                <w:p w:rsidR="006C2A7D" w:rsidRPr="00D12F63" w:rsidRDefault="006C2A7D" w:rsidP="00A940B0">
                  <w:pPr>
                    <w:snapToGrid w:val="0"/>
                    <w:spacing w:after="0" w:line="240" w:lineRule="auto"/>
                    <w:ind w:right="57"/>
                    <w:jc w:val="right"/>
                    <w:rPr>
                      <w:rFonts w:ascii="Times New Roman" w:hAnsi="Times New Roman"/>
                      <w:color w:val="000000"/>
                      <w:kern w:val="1"/>
                      <w:lang w:eastAsia="ar-SA"/>
                    </w:rPr>
                  </w:pPr>
                  <w:r w:rsidRPr="00D12F63">
                    <w:rPr>
                      <w:rFonts w:ascii="Times New Roman" w:hAnsi="Times New Roman"/>
                      <w:color w:val="000000"/>
                      <w:kern w:val="1"/>
                      <w:lang w:eastAsia="ar-SA"/>
                    </w:rPr>
                    <w:t>65,54</w:t>
                  </w:r>
                </w:p>
              </w:tc>
            </w:tr>
            <w:tr w:rsidR="006C2A7D" w:rsidRPr="00D12F63" w:rsidTr="00A940B0">
              <w:trPr>
                <w:trHeight w:val="256"/>
              </w:trPr>
              <w:tc>
                <w:tcPr>
                  <w:tcW w:w="2052" w:type="pct"/>
                  <w:vMerge/>
                  <w:tcBorders>
                    <w:left w:val="single" w:sz="4" w:space="0" w:color="000000"/>
                    <w:bottom w:val="single" w:sz="4" w:space="0" w:color="000000"/>
                  </w:tcBorders>
                </w:tcPr>
                <w:p w:rsidR="006C2A7D" w:rsidRPr="00D12F63" w:rsidRDefault="006C2A7D" w:rsidP="00A940B0">
                  <w:pPr>
                    <w:snapToGrid w:val="0"/>
                    <w:spacing w:after="0" w:line="240" w:lineRule="auto"/>
                    <w:rPr>
                      <w:rFonts w:ascii="Times New Roman" w:hAnsi="Times New Roman"/>
                      <w:color w:val="000000"/>
                      <w:kern w:val="1"/>
                      <w:lang w:eastAsia="ar-SA"/>
                    </w:rPr>
                  </w:pPr>
                </w:p>
              </w:tc>
              <w:tc>
                <w:tcPr>
                  <w:tcW w:w="2268" w:type="pct"/>
                  <w:tcBorders>
                    <w:left w:val="single" w:sz="4" w:space="0" w:color="000000"/>
                    <w:bottom w:val="single" w:sz="4" w:space="0" w:color="000000"/>
                  </w:tcBorders>
                </w:tcPr>
                <w:p w:rsidR="006C2A7D" w:rsidRPr="00D12F63" w:rsidRDefault="006C2A7D" w:rsidP="00A940B0">
                  <w:pPr>
                    <w:snapToGrid w:val="0"/>
                    <w:spacing w:after="0" w:line="240" w:lineRule="auto"/>
                    <w:ind w:left="57"/>
                    <w:rPr>
                      <w:rFonts w:ascii="Times New Roman" w:hAnsi="Times New Roman"/>
                      <w:color w:val="000000"/>
                      <w:kern w:val="1"/>
                      <w:lang w:eastAsia="ar-SA"/>
                    </w:rPr>
                  </w:pPr>
                  <w:r w:rsidRPr="00D12F63">
                    <w:rPr>
                      <w:rFonts w:ascii="Times New Roman" w:hAnsi="Times New Roman"/>
                      <w:color w:val="000000"/>
                      <w:kern w:val="1"/>
                      <w:lang w:eastAsia="ar-SA"/>
                    </w:rPr>
                    <w:t>Строительные материалы</w:t>
                  </w:r>
                </w:p>
              </w:tc>
              <w:tc>
                <w:tcPr>
                  <w:tcW w:w="680" w:type="pct"/>
                  <w:tcBorders>
                    <w:left w:val="single" w:sz="4" w:space="0" w:color="000000"/>
                    <w:bottom w:val="single" w:sz="4" w:space="0" w:color="000000"/>
                    <w:right w:val="single" w:sz="4" w:space="0" w:color="000000"/>
                  </w:tcBorders>
                </w:tcPr>
                <w:p w:rsidR="006C2A7D" w:rsidRPr="00D12F63" w:rsidRDefault="006C2A7D" w:rsidP="00A940B0">
                  <w:pPr>
                    <w:snapToGrid w:val="0"/>
                    <w:spacing w:after="0" w:line="240" w:lineRule="auto"/>
                    <w:ind w:right="57"/>
                    <w:jc w:val="right"/>
                    <w:rPr>
                      <w:rFonts w:ascii="Times New Roman" w:hAnsi="Times New Roman"/>
                      <w:color w:val="000000"/>
                      <w:kern w:val="1"/>
                      <w:lang w:eastAsia="ar-SA"/>
                    </w:rPr>
                  </w:pPr>
                  <w:r w:rsidRPr="00D12F63">
                    <w:rPr>
                      <w:rFonts w:ascii="Times New Roman" w:hAnsi="Times New Roman"/>
                      <w:color w:val="000000"/>
                      <w:kern w:val="1"/>
                      <w:lang w:eastAsia="ar-SA"/>
                    </w:rPr>
                    <w:t>65,52</w:t>
                  </w:r>
                </w:p>
              </w:tc>
            </w:tr>
          </w:tbl>
          <w:p w:rsidR="00103740" w:rsidRDefault="00103740" w:rsidP="00103740">
            <w:pPr>
              <w:spacing w:line="192" w:lineRule="auto"/>
              <w:rPr>
                <w:rFonts w:ascii="Times New Roman" w:hAnsi="Times New Roman"/>
                <w:b/>
                <w:bCs/>
                <w:color w:val="000000"/>
                <w:kern w:val="1"/>
                <w:szCs w:val="24"/>
                <w:lang w:eastAsia="ar-SA"/>
              </w:rPr>
            </w:pPr>
          </w:p>
          <w:p w:rsidR="006C2A7D" w:rsidRPr="00D12F63" w:rsidRDefault="006C2A7D" w:rsidP="00103740">
            <w:pPr>
              <w:spacing w:line="192" w:lineRule="auto"/>
              <w:jc w:val="center"/>
              <w:rPr>
                <w:rFonts w:ascii="Times New Roman" w:hAnsi="Times New Roman"/>
                <w:b/>
                <w:bCs/>
                <w:color w:val="000000"/>
                <w:kern w:val="1"/>
                <w:szCs w:val="24"/>
                <w:lang w:eastAsia="ar-SA"/>
              </w:rPr>
            </w:pPr>
            <w:r w:rsidRPr="00D12F63">
              <w:rPr>
                <w:rFonts w:ascii="Times New Roman" w:hAnsi="Times New Roman"/>
                <w:b/>
                <w:bCs/>
                <w:color w:val="000000"/>
                <w:kern w:val="1"/>
                <w:szCs w:val="24"/>
                <w:lang w:eastAsia="ar-SA"/>
              </w:rPr>
              <w:t>Индексы концентрации на рынках услуг</w:t>
            </w:r>
          </w:p>
          <w:tbl>
            <w:tblPr>
              <w:tblW w:w="5000" w:type="pct"/>
              <w:tblLayout w:type="fixed"/>
              <w:tblCellMar>
                <w:left w:w="0" w:type="dxa"/>
                <w:right w:w="0" w:type="dxa"/>
              </w:tblCellMar>
              <w:tblLook w:val="0000" w:firstRow="0" w:lastRow="0" w:firstColumn="0" w:lastColumn="0" w:noHBand="0" w:noVBand="0"/>
            </w:tblPr>
            <w:tblGrid>
              <w:gridCol w:w="2239"/>
              <w:gridCol w:w="6264"/>
              <w:gridCol w:w="1336"/>
            </w:tblGrid>
            <w:tr w:rsidR="006C2A7D" w:rsidRPr="00D12F63" w:rsidTr="00A940B0">
              <w:trPr>
                <w:trHeight w:val="405"/>
                <w:tblHeader/>
              </w:trPr>
              <w:tc>
                <w:tcPr>
                  <w:tcW w:w="1138" w:type="pct"/>
                  <w:tcBorders>
                    <w:top w:val="single" w:sz="4" w:space="0" w:color="000000"/>
                    <w:left w:val="single" w:sz="4" w:space="0" w:color="000000"/>
                    <w:bottom w:val="single" w:sz="4" w:space="0" w:color="000000"/>
                  </w:tcBorders>
                  <w:shd w:val="clear" w:color="auto" w:fill="FFFFFF"/>
                </w:tcPr>
                <w:p w:rsidR="006C2A7D" w:rsidRPr="00D12F63" w:rsidRDefault="006C2A7D" w:rsidP="00A940B0">
                  <w:pPr>
                    <w:snapToGrid w:val="0"/>
                    <w:spacing w:after="0" w:line="240" w:lineRule="auto"/>
                    <w:jc w:val="center"/>
                    <w:rPr>
                      <w:rFonts w:ascii="Times New Roman" w:hAnsi="Times New Roman"/>
                      <w:color w:val="000000"/>
                      <w:kern w:val="1"/>
                      <w:szCs w:val="24"/>
                      <w:lang w:eastAsia="ar-SA"/>
                    </w:rPr>
                  </w:pPr>
                  <w:r w:rsidRPr="00D12F63">
                    <w:rPr>
                      <w:rFonts w:ascii="Times New Roman" w:hAnsi="Times New Roman"/>
                      <w:color w:val="000000"/>
                      <w:kern w:val="1"/>
                      <w:szCs w:val="24"/>
                      <w:lang w:eastAsia="ar-SA"/>
                    </w:rPr>
                    <w:t xml:space="preserve">Характеристика </w:t>
                  </w:r>
                </w:p>
                <w:p w:rsidR="006C2A7D" w:rsidRPr="00D12F63" w:rsidRDefault="006C2A7D" w:rsidP="00A940B0">
                  <w:pPr>
                    <w:snapToGrid w:val="0"/>
                    <w:spacing w:after="0" w:line="240" w:lineRule="auto"/>
                    <w:jc w:val="center"/>
                    <w:rPr>
                      <w:rFonts w:ascii="Times New Roman" w:hAnsi="Times New Roman"/>
                      <w:color w:val="000000"/>
                      <w:kern w:val="1"/>
                      <w:szCs w:val="24"/>
                      <w:lang w:eastAsia="ar-SA"/>
                    </w:rPr>
                  </w:pPr>
                  <w:r w:rsidRPr="00D12F63">
                    <w:rPr>
                      <w:rFonts w:ascii="Times New Roman" w:hAnsi="Times New Roman"/>
                      <w:color w:val="000000"/>
                      <w:kern w:val="1"/>
                      <w:szCs w:val="24"/>
                      <w:lang w:eastAsia="ar-SA"/>
                    </w:rPr>
                    <w:t>группы</w:t>
                  </w:r>
                </w:p>
              </w:tc>
              <w:tc>
                <w:tcPr>
                  <w:tcW w:w="3182" w:type="pct"/>
                  <w:tcBorders>
                    <w:top w:val="single" w:sz="4" w:space="0" w:color="000000"/>
                    <w:left w:val="single" w:sz="4" w:space="0" w:color="000000"/>
                    <w:bottom w:val="single" w:sz="4" w:space="0" w:color="000000"/>
                  </w:tcBorders>
                  <w:shd w:val="clear" w:color="auto" w:fill="FFFFFF"/>
                </w:tcPr>
                <w:p w:rsidR="006C2A7D" w:rsidRPr="00D12F63" w:rsidRDefault="006C2A7D" w:rsidP="00A940B0">
                  <w:pPr>
                    <w:snapToGrid w:val="0"/>
                    <w:spacing w:after="0" w:line="240" w:lineRule="auto"/>
                    <w:jc w:val="center"/>
                    <w:rPr>
                      <w:rFonts w:ascii="Times New Roman" w:hAnsi="Times New Roman"/>
                      <w:color w:val="000000"/>
                      <w:kern w:val="1"/>
                      <w:szCs w:val="24"/>
                      <w:lang w:eastAsia="ar-SA"/>
                    </w:rPr>
                  </w:pPr>
                  <w:r w:rsidRPr="00D12F63">
                    <w:rPr>
                      <w:rFonts w:ascii="Times New Roman" w:hAnsi="Times New Roman"/>
                      <w:color w:val="000000"/>
                      <w:kern w:val="1"/>
                      <w:szCs w:val="24"/>
                      <w:lang w:eastAsia="ar-SA"/>
                    </w:rPr>
                    <w:t>Рынок услуг</w:t>
                  </w:r>
                </w:p>
              </w:tc>
              <w:tc>
                <w:tcPr>
                  <w:tcW w:w="679" w:type="pct"/>
                  <w:tcBorders>
                    <w:top w:val="single" w:sz="4" w:space="0" w:color="000000"/>
                    <w:left w:val="single" w:sz="4" w:space="0" w:color="000000"/>
                    <w:bottom w:val="single" w:sz="4" w:space="0" w:color="000000"/>
                    <w:right w:val="single" w:sz="4" w:space="0" w:color="000000"/>
                  </w:tcBorders>
                  <w:shd w:val="clear" w:color="auto" w:fill="FFFFFF"/>
                </w:tcPr>
                <w:p w:rsidR="006C2A7D" w:rsidRPr="00D12F63" w:rsidRDefault="006C2A7D" w:rsidP="00A940B0">
                  <w:pPr>
                    <w:snapToGrid w:val="0"/>
                    <w:spacing w:after="0" w:line="240" w:lineRule="auto"/>
                    <w:jc w:val="center"/>
                    <w:rPr>
                      <w:rFonts w:ascii="Times New Roman" w:hAnsi="Times New Roman"/>
                      <w:color w:val="000000"/>
                      <w:kern w:val="1"/>
                      <w:szCs w:val="24"/>
                      <w:lang w:eastAsia="ar-SA"/>
                    </w:rPr>
                  </w:pPr>
                  <w:r w:rsidRPr="00D12F63">
                    <w:rPr>
                      <w:rFonts w:ascii="Times New Roman" w:hAnsi="Times New Roman"/>
                      <w:color w:val="000000"/>
                      <w:kern w:val="1"/>
                      <w:szCs w:val="24"/>
                      <w:lang w:eastAsia="ar-SA"/>
                    </w:rPr>
                    <w:t xml:space="preserve">Индекс </w:t>
                  </w:r>
                </w:p>
              </w:tc>
            </w:tr>
            <w:tr w:rsidR="006C2A7D" w:rsidRPr="00D12F63" w:rsidTr="00A940B0">
              <w:trPr>
                <w:trHeight w:val="256"/>
              </w:trPr>
              <w:tc>
                <w:tcPr>
                  <w:tcW w:w="1138" w:type="pct"/>
                  <w:vMerge w:val="restart"/>
                  <w:tcBorders>
                    <w:left w:val="single" w:sz="4" w:space="0" w:color="000000"/>
                  </w:tcBorders>
                </w:tcPr>
                <w:p w:rsidR="006C2A7D" w:rsidRPr="00D12F63" w:rsidRDefault="006C2A7D" w:rsidP="00A940B0">
                  <w:pPr>
                    <w:snapToGrid w:val="0"/>
                    <w:spacing w:after="0" w:line="240" w:lineRule="auto"/>
                    <w:ind w:left="57"/>
                    <w:rPr>
                      <w:rFonts w:ascii="Times New Roman" w:hAnsi="Times New Roman"/>
                      <w:color w:val="000000"/>
                      <w:kern w:val="1"/>
                      <w:szCs w:val="24"/>
                      <w:lang w:eastAsia="ar-SA"/>
                    </w:rPr>
                  </w:pPr>
                  <w:r w:rsidRPr="00D12F63">
                    <w:rPr>
                      <w:rFonts w:ascii="Times New Roman" w:hAnsi="Times New Roman"/>
                      <w:color w:val="000000"/>
                      <w:kern w:val="1"/>
                      <w:szCs w:val="24"/>
                      <w:lang w:eastAsia="ar-SA"/>
                    </w:rPr>
                    <w:t xml:space="preserve">Высокий уровень </w:t>
                  </w:r>
                </w:p>
                <w:p w:rsidR="006C2A7D" w:rsidRPr="00D12F63" w:rsidRDefault="006C2A7D" w:rsidP="00A940B0">
                  <w:pPr>
                    <w:snapToGrid w:val="0"/>
                    <w:spacing w:after="0" w:line="240" w:lineRule="auto"/>
                    <w:ind w:left="57"/>
                    <w:rPr>
                      <w:rFonts w:ascii="Times New Roman" w:hAnsi="Times New Roman"/>
                      <w:color w:val="000000"/>
                      <w:kern w:val="1"/>
                      <w:szCs w:val="24"/>
                      <w:lang w:eastAsia="ar-SA"/>
                    </w:rPr>
                  </w:pPr>
                  <w:r w:rsidRPr="00D12F63">
                    <w:rPr>
                      <w:rFonts w:ascii="Times New Roman" w:hAnsi="Times New Roman"/>
                      <w:color w:val="000000"/>
                      <w:kern w:val="1"/>
                      <w:szCs w:val="24"/>
                      <w:lang w:eastAsia="ar-SA"/>
                    </w:rPr>
                    <w:t>концентрации</w:t>
                  </w:r>
                </w:p>
                <w:p w:rsidR="006C2A7D" w:rsidRPr="00D12F63" w:rsidRDefault="006C2A7D" w:rsidP="00A940B0">
                  <w:pPr>
                    <w:snapToGrid w:val="0"/>
                    <w:spacing w:after="0" w:line="240" w:lineRule="auto"/>
                    <w:ind w:left="57"/>
                    <w:rPr>
                      <w:rFonts w:ascii="Times New Roman" w:hAnsi="Times New Roman"/>
                      <w:color w:val="000000"/>
                      <w:kern w:val="1"/>
                      <w:szCs w:val="24"/>
                      <w:lang w:eastAsia="ar-SA"/>
                    </w:rPr>
                  </w:pPr>
                  <w:r w:rsidRPr="00D12F63">
                    <w:rPr>
                      <w:rFonts w:ascii="Times New Roman" w:hAnsi="Times New Roman"/>
                      <w:color w:val="000000"/>
                      <w:kern w:val="1"/>
                      <w:szCs w:val="24"/>
                      <w:lang w:eastAsia="ar-SA"/>
                    </w:rPr>
                    <w:t xml:space="preserve"> </w:t>
                  </w:r>
                </w:p>
              </w:tc>
              <w:tc>
                <w:tcPr>
                  <w:tcW w:w="3182" w:type="pct"/>
                  <w:tcBorders>
                    <w:left w:val="single" w:sz="4" w:space="0" w:color="000000"/>
                    <w:bottom w:val="single" w:sz="4" w:space="0" w:color="000000"/>
                  </w:tcBorders>
                </w:tcPr>
                <w:p w:rsidR="006C2A7D" w:rsidRPr="00D12F63" w:rsidRDefault="006C2A7D" w:rsidP="00A940B0">
                  <w:pPr>
                    <w:snapToGrid w:val="0"/>
                    <w:spacing w:after="0" w:line="240" w:lineRule="auto"/>
                    <w:ind w:left="57"/>
                    <w:rPr>
                      <w:rFonts w:ascii="Times New Roman" w:hAnsi="Times New Roman"/>
                      <w:color w:val="000000"/>
                      <w:kern w:val="1"/>
                      <w:szCs w:val="24"/>
                      <w:lang w:eastAsia="ar-SA"/>
                    </w:rPr>
                  </w:pPr>
                  <w:r w:rsidRPr="00D12F63">
                    <w:rPr>
                      <w:rFonts w:ascii="Times New Roman" w:hAnsi="Times New Roman"/>
                      <w:color w:val="000000"/>
                      <w:kern w:val="1"/>
                      <w:szCs w:val="24"/>
                      <w:lang w:eastAsia="ar-SA"/>
                    </w:rPr>
                    <w:t>У</w:t>
                  </w:r>
                  <w:r w:rsidRPr="00D12F63">
                    <w:rPr>
                      <w:rFonts w:ascii="Times New Roman" w:hAnsi="Times New Roman"/>
                      <w:color w:val="000000"/>
                      <w:kern w:val="1"/>
                      <w:szCs w:val="24"/>
                      <w:lang w:eastAsia="ar-SA"/>
                    </w:rPr>
                    <w:cr/>
                    <w:t>луги сотовой связи</w:t>
                  </w:r>
                </w:p>
              </w:tc>
              <w:tc>
                <w:tcPr>
                  <w:tcW w:w="679" w:type="pct"/>
                  <w:tcBorders>
                    <w:left w:val="single" w:sz="4" w:space="0" w:color="000000"/>
                    <w:bottom w:val="single" w:sz="4" w:space="0" w:color="000000"/>
                    <w:right w:val="single" w:sz="4" w:space="0" w:color="000000"/>
                  </w:tcBorders>
                  <w:vAlign w:val="bottom"/>
                </w:tcPr>
                <w:p w:rsidR="006C2A7D" w:rsidRPr="00D12F63" w:rsidRDefault="006C2A7D" w:rsidP="00A940B0">
                  <w:pPr>
                    <w:snapToGrid w:val="0"/>
                    <w:spacing w:after="0" w:line="240" w:lineRule="auto"/>
                    <w:ind w:right="57"/>
                    <w:jc w:val="right"/>
                    <w:rPr>
                      <w:rFonts w:ascii="Times New Roman" w:hAnsi="Times New Roman"/>
                      <w:color w:val="000000"/>
                      <w:kern w:val="1"/>
                      <w:szCs w:val="24"/>
                      <w:lang w:eastAsia="ar-SA"/>
                    </w:rPr>
                  </w:pPr>
                  <w:r w:rsidRPr="00D12F63">
                    <w:rPr>
                      <w:rFonts w:ascii="Times New Roman" w:hAnsi="Times New Roman"/>
                      <w:color w:val="000000"/>
                      <w:kern w:val="1"/>
                      <w:szCs w:val="24"/>
                      <w:lang w:eastAsia="ar-SA"/>
                    </w:rPr>
                    <w:t>71,25</w:t>
                  </w:r>
                </w:p>
              </w:tc>
            </w:tr>
            <w:tr w:rsidR="006C2A7D" w:rsidRPr="00D12F63" w:rsidTr="00A940B0">
              <w:trPr>
                <w:trHeight w:val="256"/>
              </w:trPr>
              <w:tc>
                <w:tcPr>
                  <w:tcW w:w="1138" w:type="pct"/>
                  <w:vMerge/>
                  <w:tcBorders>
                    <w:left w:val="single" w:sz="4" w:space="0" w:color="000000"/>
                  </w:tcBorders>
                </w:tcPr>
                <w:p w:rsidR="006C2A7D" w:rsidRPr="00D12F63" w:rsidRDefault="006C2A7D" w:rsidP="00A940B0">
                  <w:pPr>
                    <w:snapToGrid w:val="0"/>
                    <w:spacing w:after="0" w:line="240" w:lineRule="auto"/>
                    <w:ind w:left="57"/>
                    <w:rPr>
                      <w:rFonts w:ascii="Times New Roman" w:hAnsi="Times New Roman"/>
                      <w:color w:val="000000"/>
                      <w:kern w:val="1"/>
                      <w:szCs w:val="24"/>
                      <w:lang w:eastAsia="ar-SA"/>
                    </w:rPr>
                  </w:pPr>
                </w:p>
              </w:tc>
              <w:tc>
                <w:tcPr>
                  <w:tcW w:w="3182" w:type="pct"/>
                  <w:tcBorders>
                    <w:left w:val="single" w:sz="4" w:space="0" w:color="000000"/>
                    <w:bottom w:val="single" w:sz="4" w:space="0" w:color="000000"/>
                  </w:tcBorders>
                </w:tcPr>
                <w:p w:rsidR="006C2A7D" w:rsidRPr="00D12F63" w:rsidRDefault="006C2A7D" w:rsidP="00A940B0">
                  <w:pPr>
                    <w:snapToGrid w:val="0"/>
                    <w:spacing w:after="0" w:line="240" w:lineRule="auto"/>
                    <w:ind w:left="57"/>
                    <w:rPr>
                      <w:rFonts w:ascii="Times New Roman" w:hAnsi="Times New Roman"/>
                      <w:color w:val="000000"/>
                      <w:kern w:val="1"/>
                      <w:szCs w:val="24"/>
                      <w:lang w:eastAsia="ar-SA"/>
                    </w:rPr>
                  </w:pPr>
                  <w:r w:rsidRPr="00D12F63">
                    <w:rPr>
                      <w:rFonts w:ascii="Times New Roman" w:hAnsi="Times New Roman"/>
                      <w:color w:val="000000"/>
                      <w:kern w:val="1"/>
                      <w:szCs w:val="24"/>
                      <w:lang w:eastAsia="ar-SA"/>
                    </w:rPr>
                    <w:t>Услуги розничной торговли</w:t>
                  </w:r>
                </w:p>
              </w:tc>
              <w:tc>
                <w:tcPr>
                  <w:tcW w:w="679" w:type="pct"/>
                  <w:tcBorders>
                    <w:left w:val="single" w:sz="4" w:space="0" w:color="000000"/>
                    <w:bottom w:val="single" w:sz="4" w:space="0" w:color="000000"/>
                    <w:right w:val="single" w:sz="4" w:space="0" w:color="000000"/>
                  </w:tcBorders>
                  <w:vAlign w:val="bottom"/>
                </w:tcPr>
                <w:p w:rsidR="006C2A7D" w:rsidRPr="00D12F63" w:rsidRDefault="006C2A7D" w:rsidP="00A940B0">
                  <w:pPr>
                    <w:snapToGrid w:val="0"/>
                    <w:spacing w:after="0" w:line="240" w:lineRule="auto"/>
                    <w:ind w:right="57"/>
                    <w:jc w:val="right"/>
                    <w:rPr>
                      <w:rFonts w:ascii="Times New Roman" w:hAnsi="Times New Roman"/>
                      <w:color w:val="000000"/>
                      <w:kern w:val="1"/>
                      <w:szCs w:val="24"/>
                      <w:lang w:eastAsia="ar-SA"/>
                    </w:rPr>
                  </w:pPr>
                  <w:r w:rsidRPr="00D12F63">
                    <w:rPr>
                      <w:rFonts w:ascii="Times New Roman" w:hAnsi="Times New Roman"/>
                      <w:color w:val="000000"/>
                      <w:kern w:val="1"/>
                      <w:szCs w:val="24"/>
                      <w:lang w:eastAsia="ar-SA"/>
                    </w:rPr>
                    <w:t>70,83</w:t>
                  </w:r>
                </w:p>
              </w:tc>
            </w:tr>
            <w:tr w:rsidR="006C2A7D" w:rsidRPr="00D12F63" w:rsidTr="00A940B0">
              <w:trPr>
                <w:trHeight w:val="256"/>
              </w:trPr>
              <w:tc>
                <w:tcPr>
                  <w:tcW w:w="1138" w:type="pct"/>
                  <w:vMerge/>
                  <w:tcBorders>
                    <w:left w:val="single" w:sz="4" w:space="0" w:color="000000"/>
                  </w:tcBorders>
                </w:tcPr>
                <w:p w:rsidR="006C2A7D" w:rsidRPr="00D12F63" w:rsidRDefault="006C2A7D" w:rsidP="00A940B0">
                  <w:pPr>
                    <w:snapToGrid w:val="0"/>
                    <w:spacing w:after="0" w:line="240" w:lineRule="auto"/>
                    <w:ind w:left="57"/>
                    <w:rPr>
                      <w:rFonts w:ascii="Times New Roman" w:hAnsi="Times New Roman"/>
                      <w:color w:val="000000"/>
                      <w:kern w:val="1"/>
                      <w:szCs w:val="24"/>
                      <w:lang w:eastAsia="ar-SA"/>
                    </w:rPr>
                  </w:pPr>
                </w:p>
              </w:tc>
              <w:tc>
                <w:tcPr>
                  <w:tcW w:w="3182" w:type="pct"/>
                  <w:tcBorders>
                    <w:left w:val="single" w:sz="4" w:space="0" w:color="000000"/>
                    <w:bottom w:val="single" w:sz="4" w:space="0" w:color="000000"/>
                  </w:tcBorders>
                </w:tcPr>
                <w:p w:rsidR="006C2A7D" w:rsidRPr="00D12F63" w:rsidRDefault="006C2A7D" w:rsidP="00A940B0">
                  <w:pPr>
                    <w:snapToGrid w:val="0"/>
                    <w:spacing w:after="0" w:line="240" w:lineRule="auto"/>
                    <w:ind w:left="57"/>
                    <w:rPr>
                      <w:rFonts w:ascii="Times New Roman" w:hAnsi="Times New Roman"/>
                      <w:color w:val="000000"/>
                      <w:kern w:val="1"/>
                      <w:szCs w:val="24"/>
                      <w:lang w:eastAsia="ar-SA"/>
                    </w:rPr>
                  </w:pPr>
                  <w:r w:rsidRPr="00D12F63">
                    <w:rPr>
                      <w:rFonts w:ascii="Times New Roman" w:hAnsi="Times New Roman"/>
                      <w:color w:val="000000"/>
                      <w:kern w:val="1"/>
                      <w:szCs w:val="24"/>
                      <w:lang w:eastAsia="ar-SA"/>
                    </w:rPr>
                    <w:t>Услуги доступа к сети Интер</w:t>
                  </w:r>
                  <w:r w:rsidRPr="00D12F63">
                    <w:rPr>
                      <w:rFonts w:ascii="Times New Roman" w:hAnsi="Times New Roman"/>
                      <w:color w:val="000000"/>
                      <w:kern w:val="1"/>
                      <w:szCs w:val="24"/>
                      <w:lang w:eastAsia="ar-SA"/>
                    </w:rPr>
                    <w:cr/>
                    <w:t>ет</w:t>
                  </w:r>
                </w:p>
              </w:tc>
              <w:tc>
                <w:tcPr>
                  <w:tcW w:w="679" w:type="pct"/>
                  <w:tcBorders>
                    <w:left w:val="single" w:sz="4" w:space="0" w:color="000000"/>
                    <w:bottom w:val="single" w:sz="4" w:space="0" w:color="000000"/>
                    <w:right w:val="single" w:sz="4" w:space="0" w:color="000000"/>
                  </w:tcBorders>
                  <w:vAlign w:val="bottom"/>
                </w:tcPr>
                <w:p w:rsidR="006C2A7D" w:rsidRPr="00D12F63" w:rsidRDefault="006C2A7D" w:rsidP="00A940B0">
                  <w:pPr>
                    <w:snapToGrid w:val="0"/>
                    <w:spacing w:after="0" w:line="240" w:lineRule="auto"/>
                    <w:ind w:right="57"/>
                    <w:jc w:val="right"/>
                    <w:rPr>
                      <w:rFonts w:ascii="Times New Roman" w:hAnsi="Times New Roman"/>
                      <w:color w:val="000000"/>
                      <w:kern w:val="1"/>
                      <w:szCs w:val="24"/>
                      <w:lang w:val="en-US" w:eastAsia="ar-SA"/>
                    </w:rPr>
                  </w:pPr>
                  <w:r w:rsidRPr="00D12F63">
                    <w:rPr>
                      <w:rFonts w:ascii="Times New Roman" w:hAnsi="Times New Roman"/>
                      <w:color w:val="000000"/>
                      <w:kern w:val="1"/>
                      <w:szCs w:val="24"/>
                      <w:lang w:val="en-US" w:eastAsia="ar-SA"/>
                    </w:rPr>
                    <w:t>66,61</w:t>
                  </w:r>
                </w:p>
              </w:tc>
            </w:tr>
            <w:tr w:rsidR="006C2A7D" w:rsidRPr="00D12F63" w:rsidTr="00A940B0">
              <w:trPr>
                <w:trHeight w:val="256"/>
              </w:trPr>
              <w:tc>
                <w:tcPr>
                  <w:tcW w:w="1138" w:type="pct"/>
                  <w:vMerge/>
                  <w:tcBorders>
                    <w:left w:val="single" w:sz="4" w:space="0" w:color="000000"/>
                    <w:bottom w:val="single" w:sz="4" w:space="0" w:color="auto"/>
                  </w:tcBorders>
                </w:tcPr>
                <w:p w:rsidR="006C2A7D" w:rsidRPr="00D12F63" w:rsidRDefault="006C2A7D" w:rsidP="00A940B0">
                  <w:pPr>
                    <w:snapToGrid w:val="0"/>
                    <w:spacing w:after="0" w:line="240" w:lineRule="auto"/>
                    <w:ind w:left="57"/>
                    <w:rPr>
                      <w:rFonts w:ascii="Times New Roman" w:hAnsi="Times New Roman"/>
                      <w:color w:val="000000"/>
                      <w:kern w:val="1"/>
                      <w:szCs w:val="24"/>
                      <w:lang w:eastAsia="ar-SA"/>
                    </w:rPr>
                  </w:pPr>
                </w:p>
              </w:tc>
              <w:tc>
                <w:tcPr>
                  <w:tcW w:w="3182" w:type="pct"/>
                  <w:tcBorders>
                    <w:left w:val="single" w:sz="4" w:space="0" w:color="000000"/>
                    <w:bottom w:val="single" w:sz="4" w:space="0" w:color="auto"/>
                  </w:tcBorders>
                </w:tcPr>
                <w:p w:rsidR="006C2A7D" w:rsidRPr="00D12F63" w:rsidRDefault="006C2A7D" w:rsidP="00A940B0">
                  <w:pPr>
                    <w:snapToGrid w:val="0"/>
                    <w:spacing w:after="0" w:line="240" w:lineRule="auto"/>
                    <w:ind w:left="57"/>
                    <w:rPr>
                      <w:rFonts w:ascii="Times New Roman" w:hAnsi="Times New Roman"/>
                      <w:color w:val="000000"/>
                      <w:kern w:val="1"/>
                      <w:szCs w:val="24"/>
                      <w:lang w:eastAsia="ar-SA"/>
                    </w:rPr>
                  </w:pPr>
                  <w:r w:rsidRPr="00D12F63">
                    <w:rPr>
                      <w:rFonts w:ascii="Times New Roman" w:hAnsi="Times New Roman"/>
                      <w:color w:val="000000"/>
                      <w:kern w:val="1"/>
                      <w:szCs w:val="24"/>
                      <w:lang w:eastAsia="ar-SA"/>
                    </w:rPr>
                    <w:t>Бытовые услуги</w:t>
                  </w:r>
                </w:p>
              </w:tc>
              <w:tc>
                <w:tcPr>
                  <w:tcW w:w="679" w:type="pct"/>
                  <w:tcBorders>
                    <w:left w:val="single" w:sz="4" w:space="0" w:color="000000"/>
                    <w:bottom w:val="single" w:sz="4" w:space="0" w:color="auto"/>
                    <w:right w:val="single" w:sz="4" w:space="0" w:color="000000"/>
                  </w:tcBorders>
                  <w:vAlign w:val="bottom"/>
                </w:tcPr>
                <w:p w:rsidR="006C2A7D" w:rsidRPr="00D12F63" w:rsidRDefault="006C2A7D" w:rsidP="00A940B0">
                  <w:pPr>
                    <w:snapToGrid w:val="0"/>
                    <w:spacing w:after="0" w:line="240" w:lineRule="auto"/>
                    <w:ind w:right="57"/>
                    <w:jc w:val="right"/>
                    <w:rPr>
                      <w:rFonts w:ascii="Times New Roman" w:hAnsi="Times New Roman"/>
                      <w:color w:val="000000"/>
                      <w:kern w:val="1"/>
                      <w:szCs w:val="24"/>
                      <w:lang w:val="en-US" w:eastAsia="ar-SA"/>
                    </w:rPr>
                  </w:pPr>
                  <w:r w:rsidRPr="00D12F63">
                    <w:rPr>
                      <w:rFonts w:ascii="Times New Roman" w:hAnsi="Times New Roman"/>
                      <w:color w:val="000000"/>
                      <w:kern w:val="1"/>
                      <w:szCs w:val="24"/>
                      <w:lang w:val="en-US" w:eastAsia="ar-SA"/>
                    </w:rPr>
                    <w:t>60,98</w:t>
                  </w:r>
                </w:p>
              </w:tc>
            </w:tr>
            <w:tr w:rsidR="006C2A7D" w:rsidRPr="00D12F63" w:rsidTr="00A940B0">
              <w:trPr>
                <w:trHeight w:val="256"/>
              </w:trPr>
              <w:tc>
                <w:tcPr>
                  <w:tcW w:w="1138" w:type="pct"/>
                  <w:vMerge w:val="restart"/>
                  <w:tcBorders>
                    <w:top w:val="single" w:sz="4" w:space="0" w:color="auto"/>
                    <w:left w:val="single" w:sz="4" w:space="0" w:color="000000"/>
                    <w:right w:val="single" w:sz="4" w:space="0" w:color="auto"/>
                  </w:tcBorders>
                </w:tcPr>
                <w:p w:rsidR="006C2A7D" w:rsidRPr="00D12F63" w:rsidRDefault="006C2A7D" w:rsidP="00A940B0">
                  <w:pPr>
                    <w:snapToGrid w:val="0"/>
                    <w:spacing w:after="0" w:line="240" w:lineRule="auto"/>
                    <w:ind w:left="57"/>
                    <w:rPr>
                      <w:rFonts w:ascii="Times New Roman" w:hAnsi="Times New Roman"/>
                      <w:color w:val="000000"/>
                      <w:kern w:val="1"/>
                      <w:szCs w:val="24"/>
                      <w:lang w:eastAsia="ar-SA"/>
                    </w:rPr>
                  </w:pPr>
                  <w:r w:rsidRPr="00D12F63">
                    <w:rPr>
                      <w:rFonts w:ascii="Times New Roman" w:hAnsi="Times New Roman"/>
                      <w:color w:val="000000"/>
                      <w:kern w:val="1"/>
                      <w:szCs w:val="24"/>
                      <w:lang w:eastAsia="ar-SA"/>
                    </w:rPr>
                    <w:t xml:space="preserve">Средний уровень </w:t>
                  </w:r>
                </w:p>
                <w:p w:rsidR="006C2A7D" w:rsidRPr="00D12F63" w:rsidRDefault="006C2A7D" w:rsidP="00A940B0">
                  <w:pPr>
                    <w:snapToGrid w:val="0"/>
                    <w:spacing w:after="0" w:line="240" w:lineRule="auto"/>
                    <w:ind w:left="57"/>
                    <w:rPr>
                      <w:rFonts w:ascii="Times New Roman" w:hAnsi="Times New Roman"/>
                      <w:color w:val="000000"/>
                      <w:kern w:val="1"/>
                      <w:szCs w:val="24"/>
                      <w:lang w:eastAsia="ar-SA"/>
                    </w:rPr>
                  </w:pPr>
                  <w:r w:rsidRPr="00D12F63">
                    <w:rPr>
                      <w:rFonts w:ascii="Times New Roman" w:hAnsi="Times New Roman"/>
                      <w:color w:val="000000"/>
                      <w:kern w:val="1"/>
                      <w:szCs w:val="24"/>
                      <w:lang w:eastAsia="ar-SA"/>
                    </w:rPr>
                    <w:t>концентрации</w:t>
                  </w:r>
                </w:p>
              </w:tc>
              <w:tc>
                <w:tcPr>
                  <w:tcW w:w="3182" w:type="pct"/>
                  <w:tcBorders>
                    <w:top w:val="single" w:sz="4" w:space="0" w:color="auto"/>
                    <w:left w:val="single" w:sz="4" w:space="0" w:color="auto"/>
                    <w:bottom w:val="single" w:sz="4" w:space="0" w:color="auto"/>
                    <w:right w:val="single" w:sz="4" w:space="0" w:color="auto"/>
                  </w:tcBorders>
                </w:tcPr>
                <w:p w:rsidR="006C2A7D" w:rsidRPr="00D12F63" w:rsidRDefault="006C2A7D" w:rsidP="00A940B0">
                  <w:pPr>
                    <w:snapToGrid w:val="0"/>
                    <w:spacing w:after="0" w:line="240" w:lineRule="auto"/>
                    <w:ind w:left="57"/>
                    <w:rPr>
                      <w:rFonts w:ascii="Times New Roman" w:hAnsi="Times New Roman"/>
                      <w:color w:val="000000"/>
                      <w:kern w:val="1"/>
                      <w:szCs w:val="24"/>
                      <w:lang w:eastAsia="ar-SA"/>
                    </w:rPr>
                  </w:pPr>
                  <w:r w:rsidRPr="00D12F63">
                    <w:rPr>
                      <w:rFonts w:ascii="Times New Roman" w:hAnsi="Times New Roman"/>
                      <w:color w:val="000000"/>
                      <w:kern w:val="1"/>
                      <w:szCs w:val="24"/>
                      <w:lang w:eastAsia="ar-SA"/>
                    </w:rPr>
                    <w:t>Услуги ЖКХ</w:t>
                  </w:r>
                </w:p>
              </w:tc>
              <w:tc>
                <w:tcPr>
                  <w:tcW w:w="679" w:type="pct"/>
                  <w:tcBorders>
                    <w:top w:val="single" w:sz="4" w:space="0" w:color="auto"/>
                    <w:left w:val="single" w:sz="4" w:space="0" w:color="auto"/>
                    <w:bottom w:val="single" w:sz="4" w:space="0" w:color="auto"/>
                    <w:right w:val="single" w:sz="4" w:space="0" w:color="auto"/>
                  </w:tcBorders>
                  <w:vAlign w:val="bottom"/>
                </w:tcPr>
                <w:p w:rsidR="006C2A7D" w:rsidRPr="00D12F63" w:rsidRDefault="006C2A7D" w:rsidP="00A940B0">
                  <w:pPr>
                    <w:snapToGrid w:val="0"/>
                    <w:spacing w:after="0" w:line="240" w:lineRule="auto"/>
                    <w:ind w:right="57"/>
                    <w:jc w:val="right"/>
                    <w:rPr>
                      <w:rFonts w:ascii="Times New Roman" w:hAnsi="Times New Roman"/>
                      <w:color w:val="000000"/>
                      <w:kern w:val="1"/>
                      <w:szCs w:val="24"/>
                      <w:lang w:val="en-US" w:eastAsia="ar-SA"/>
                    </w:rPr>
                  </w:pPr>
                  <w:r w:rsidRPr="00D12F63">
                    <w:rPr>
                      <w:rFonts w:ascii="Times New Roman" w:hAnsi="Times New Roman"/>
                      <w:color w:val="000000"/>
                      <w:kern w:val="1"/>
                      <w:szCs w:val="24"/>
                      <w:lang w:val="en-US" w:eastAsia="ar-SA"/>
                    </w:rPr>
                    <w:t>59,04</w:t>
                  </w:r>
                </w:p>
              </w:tc>
            </w:tr>
            <w:tr w:rsidR="006C2A7D" w:rsidRPr="00D12F63" w:rsidTr="00A940B0">
              <w:trPr>
                <w:trHeight w:val="256"/>
              </w:trPr>
              <w:tc>
                <w:tcPr>
                  <w:tcW w:w="1138" w:type="pct"/>
                  <w:vMerge/>
                  <w:tcBorders>
                    <w:left w:val="single" w:sz="4" w:space="0" w:color="000000"/>
                    <w:right w:val="single" w:sz="4" w:space="0" w:color="auto"/>
                  </w:tcBorders>
                </w:tcPr>
                <w:p w:rsidR="006C2A7D" w:rsidRPr="00D12F63" w:rsidRDefault="006C2A7D" w:rsidP="00A940B0">
                  <w:pPr>
                    <w:snapToGrid w:val="0"/>
                    <w:spacing w:after="0" w:line="240" w:lineRule="auto"/>
                    <w:ind w:left="57"/>
                    <w:rPr>
                      <w:rFonts w:ascii="Times New Roman" w:hAnsi="Times New Roman"/>
                      <w:color w:val="000000"/>
                      <w:kern w:val="1"/>
                      <w:szCs w:val="24"/>
                      <w:lang w:eastAsia="ar-SA"/>
                    </w:rPr>
                  </w:pPr>
                </w:p>
              </w:tc>
              <w:tc>
                <w:tcPr>
                  <w:tcW w:w="3182" w:type="pct"/>
                  <w:tcBorders>
                    <w:top w:val="single" w:sz="4" w:space="0" w:color="auto"/>
                    <w:left w:val="single" w:sz="4" w:space="0" w:color="auto"/>
                    <w:bottom w:val="single" w:sz="4" w:space="0" w:color="auto"/>
                    <w:right w:val="single" w:sz="4" w:space="0" w:color="auto"/>
                  </w:tcBorders>
                </w:tcPr>
                <w:p w:rsidR="006C2A7D" w:rsidRPr="00D12F63" w:rsidRDefault="006C2A7D" w:rsidP="00A940B0">
                  <w:pPr>
                    <w:snapToGrid w:val="0"/>
                    <w:spacing w:after="0" w:line="240" w:lineRule="auto"/>
                    <w:ind w:left="57"/>
                    <w:rPr>
                      <w:rFonts w:ascii="Times New Roman" w:hAnsi="Times New Roman"/>
                      <w:color w:val="000000"/>
                      <w:kern w:val="1"/>
                      <w:szCs w:val="24"/>
                      <w:lang w:eastAsia="ar-SA"/>
                    </w:rPr>
                  </w:pPr>
                  <w:r w:rsidRPr="00D12F63">
                    <w:rPr>
                      <w:rFonts w:ascii="Times New Roman" w:hAnsi="Times New Roman"/>
                      <w:color w:val="000000"/>
                      <w:kern w:val="1"/>
                      <w:szCs w:val="24"/>
                      <w:lang w:eastAsia="ar-SA"/>
                    </w:rPr>
                    <w:t>Услуги общественного питания</w:t>
                  </w:r>
                </w:p>
              </w:tc>
              <w:tc>
                <w:tcPr>
                  <w:tcW w:w="679" w:type="pct"/>
                  <w:tcBorders>
                    <w:top w:val="single" w:sz="4" w:space="0" w:color="auto"/>
                    <w:left w:val="single" w:sz="4" w:space="0" w:color="auto"/>
                    <w:bottom w:val="single" w:sz="4" w:space="0" w:color="auto"/>
                    <w:right w:val="single" w:sz="4" w:space="0" w:color="auto"/>
                  </w:tcBorders>
                  <w:vAlign w:val="bottom"/>
                </w:tcPr>
                <w:p w:rsidR="006C2A7D" w:rsidRPr="00D12F63" w:rsidRDefault="006C2A7D" w:rsidP="00A940B0">
                  <w:pPr>
                    <w:snapToGrid w:val="0"/>
                    <w:spacing w:after="0" w:line="240" w:lineRule="auto"/>
                    <w:ind w:right="57"/>
                    <w:jc w:val="right"/>
                    <w:rPr>
                      <w:rFonts w:ascii="Times New Roman" w:hAnsi="Times New Roman"/>
                      <w:color w:val="000000"/>
                      <w:kern w:val="1"/>
                      <w:szCs w:val="24"/>
                      <w:lang w:val="en-US" w:eastAsia="ar-SA"/>
                    </w:rPr>
                  </w:pPr>
                  <w:r w:rsidRPr="00D12F63">
                    <w:rPr>
                      <w:rFonts w:ascii="Times New Roman" w:hAnsi="Times New Roman"/>
                      <w:color w:val="000000"/>
                      <w:kern w:val="1"/>
                      <w:szCs w:val="24"/>
                      <w:lang w:val="en-US" w:eastAsia="ar-SA"/>
                    </w:rPr>
                    <w:t>57,24</w:t>
                  </w:r>
                </w:p>
              </w:tc>
            </w:tr>
            <w:tr w:rsidR="006C2A7D" w:rsidRPr="00D12F63" w:rsidTr="00A940B0">
              <w:trPr>
                <w:trHeight w:val="256"/>
              </w:trPr>
              <w:tc>
                <w:tcPr>
                  <w:tcW w:w="1138" w:type="pct"/>
                  <w:vMerge/>
                  <w:tcBorders>
                    <w:left w:val="single" w:sz="4" w:space="0" w:color="000000"/>
                    <w:right w:val="single" w:sz="4" w:space="0" w:color="auto"/>
                  </w:tcBorders>
                </w:tcPr>
                <w:p w:rsidR="006C2A7D" w:rsidRPr="00D12F63" w:rsidRDefault="006C2A7D" w:rsidP="00A940B0">
                  <w:pPr>
                    <w:snapToGrid w:val="0"/>
                    <w:spacing w:after="0" w:line="240" w:lineRule="auto"/>
                    <w:ind w:left="57"/>
                    <w:rPr>
                      <w:rFonts w:ascii="Times New Roman" w:hAnsi="Times New Roman"/>
                      <w:color w:val="000000"/>
                      <w:kern w:val="1"/>
                      <w:szCs w:val="24"/>
                      <w:lang w:eastAsia="ar-SA"/>
                    </w:rPr>
                  </w:pPr>
                </w:p>
              </w:tc>
              <w:tc>
                <w:tcPr>
                  <w:tcW w:w="3182" w:type="pct"/>
                  <w:tcBorders>
                    <w:top w:val="single" w:sz="4" w:space="0" w:color="auto"/>
                    <w:left w:val="single" w:sz="4" w:space="0" w:color="auto"/>
                    <w:bottom w:val="single" w:sz="4" w:space="0" w:color="auto"/>
                    <w:right w:val="single" w:sz="4" w:space="0" w:color="auto"/>
                  </w:tcBorders>
                </w:tcPr>
                <w:p w:rsidR="006C2A7D" w:rsidRPr="00D12F63" w:rsidRDefault="006C2A7D" w:rsidP="00A940B0">
                  <w:pPr>
                    <w:snapToGrid w:val="0"/>
                    <w:spacing w:after="0" w:line="240" w:lineRule="auto"/>
                    <w:ind w:left="57"/>
                    <w:rPr>
                      <w:rFonts w:ascii="Times New Roman" w:hAnsi="Times New Roman"/>
                      <w:color w:val="000000"/>
                      <w:kern w:val="1"/>
                      <w:szCs w:val="24"/>
                      <w:lang w:eastAsia="ar-SA"/>
                    </w:rPr>
                  </w:pPr>
                  <w:r w:rsidRPr="00D12F63">
                    <w:rPr>
                      <w:rFonts w:ascii="Times New Roman" w:hAnsi="Times New Roman"/>
                      <w:color w:val="000000"/>
                      <w:kern w:val="1"/>
                      <w:szCs w:val="24"/>
                      <w:lang w:eastAsia="ar-SA"/>
                    </w:rPr>
                    <w:t>Услуги по перевозке пассажиров наземным транспортом</w:t>
                  </w:r>
                </w:p>
              </w:tc>
              <w:tc>
                <w:tcPr>
                  <w:tcW w:w="679" w:type="pct"/>
                  <w:tcBorders>
                    <w:top w:val="single" w:sz="4" w:space="0" w:color="auto"/>
                    <w:left w:val="single" w:sz="4" w:space="0" w:color="auto"/>
                    <w:bottom w:val="single" w:sz="4" w:space="0" w:color="auto"/>
                    <w:right w:val="single" w:sz="4" w:space="0" w:color="auto"/>
                  </w:tcBorders>
                  <w:vAlign w:val="bottom"/>
                </w:tcPr>
                <w:p w:rsidR="006C2A7D" w:rsidRPr="00D12F63" w:rsidRDefault="006C2A7D" w:rsidP="00A940B0">
                  <w:pPr>
                    <w:snapToGrid w:val="0"/>
                    <w:spacing w:after="0" w:line="240" w:lineRule="auto"/>
                    <w:ind w:right="57"/>
                    <w:jc w:val="right"/>
                    <w:rPr>
                      <w:rFonts w:ascii="Times New Roman" w:hAnsi="Times New Roman"/>
                      <w:color w:val="000000"/>
                      <w:kern w:val="1"/>
                      <w:szCs w:val="24"/>
                      <w:lang w:val="en-US" w:eastAsia="ar-SA"/>
                    </w:rPr>
                  </w:pPr>
                  <w:r w:rsidRPr="00D12F63">
                    <w:rPr>
                      <w:rFonts w:ascii="Times New Roman" w:hAnsi="Times New Roman"/>
                      <w:color w:val="000000"/>
                      <w:kern w:val="1"/>
                      <w:szCs w:val="24"/>
                      <w:lang w:val="en-US" w:eastAsia="ar-SA"/>
                    </w:rPr>
                    <w:t>57,01</w:t>
                  </w:r>
                </w:p>
              </w:tc>
            </w:tr>
            <w:tr w:rsidR="006C2A7D" w:rsidRPr="00D12F63" w:rsidTr="00A940B0">
              <w:trPr>
                <w:trHeight w:val="256"/>
              </w:trPr>
              <w:tc>
                <w:tcPr>
                  <w:tcW w:w="1138" w:type="pct"/>
                  <w:vMerge/>
                  <w:tcBorders>
                    <w:left w:val="single" w:sz="4" w:space="0" w:color="000000"/>
                    <w:right w:val="single" w:sz="4" w:space="0" w:color="auto"/>
                  </w:tcBorders>
                </w:tcPr>
                <w:p w:rsidR="006C2A7D" w:rsidRPr="00D12F63" w:rsidRDefault="006C2A7D" w:rsidP="00A940B0">
                  <w:pPr>
                    <w:snapToGrid w:val="0"/>
                    <w:spacing w:after="0" w:line="240" w:lineRule="auto"/>
                    <w:ind w:left="57"/>
                    <w:rPr>
                      <w:rFonts w:ascii="Times New Roman" w:hAnsi="Times New Roman"/>
                      <w:color w:val="000000"/>
                      <w:kern w:val="1"/>
                      <w:szCs w:val="24"/>
                      <w:lang w:eastAsia="ar-SA"/>
                    </w:rPr>
                  </w:pPr>
                </w:p>
              </w:tc>
              <w:tc>
                <w:tcPr>
                  <w:tcW w:w="3182" w:type="pct"/>
                  <w:tcBorders>
                    <w:top w:val="single" w:sz="4" w:space="0" w:color="auto"/>
                    <w:left w:val="single" w:sz="4" w:space="0" w:color="auto"/>
                    <w:bottom w:val="single" w:sz="4" w:space="0" w:color="auto"/>
                    <w:right w:val="single" w:sz="4" w:space="0" w:color="auto"/>
                  </w:tcBorders>
                </w:tcPr>
                <w:p w:rsidR="006C2A7D" w:rsidRPr="00D12F63" w:rsidRDefault="006C2A7D" w:rsidP="00A940B0">
                  <w:pPr>
                    <w:snapToGrid w:val="0"/>
                    <w:spacing w:after="0" w:line="240" w:lineRule="auto"/>
                    <w:ind w:left="57"/>
                    <w:rPr>
                      <w:rFonts w:ascii="Times New Roman" w:hAnsi="Times New Roman"/>
                      <w:color w:val="000000"/>
                      <w:kern w:val="1"/>
                      <w:szCs w:val="24"/>
                      <w:lang w:eastAsia="ar-SA"/>
                    </w:rPr>
                  </w:pPr>
                  <w:r w:rsidRPr="00D12F63">
                    <w:rPr>
                      <w:rFonts w:ascii="Times New Roman" w:hAnsi="Times New Roman"/>
                      <w:color w:val="000000"/>
                      <w:kern w:val="1"/>
                      <w:szCs w:val="24"/>
                      <w:lang w:eastAsia="ar-SA"/>
                    </w:rPr>
                    <w:t>Услуги дошкольного образования</w:t>
                  </w:r>
                </w:p>
              </w:tc>
              <w:tc>
                <w:tcPr>
                  <w:tcW w:w="679" w:type="pct"/>
                  <w:tcBorders>
                    <w:top w:val="single" w:sz="4" w:space="0" w:color="auto"/>
                    <w:left w:val="single" w:sz="4" w:space="0" w:color="auto"/>
                    <w:bottom w:val="single" w:sz="4" w:space="0" w:color="auto"/>
                    <w:right w:val="single" w:sz="4" w:space="0" w:color="auto"/>
                  </w:tcBorders>
                  <w:vAlign w:val="bottom"/>
                </w:tcPr>
                <w:p w:rsidR="006C2A7D" w:rsidRPr="00D12F63" w:rsidRDefault="006C2A7D" w:rsidP="00A940B0">
                  <w:pPr>
                    <w:snapToGrid w:val="0"/>
                    <w:spacing w:after="0" w:line="240" w:lineRule="auto"/>
                    <w:ind w:right="57"/>
                    <w:jc w:val="right"/>
                    <w:rPr>
                      <w:rFonts w:ascii="Times New Roman" w:hAnsi="Times New Roman"/>
                      <w:color w:val="000000"/>
                      <w:kern w:val="1"/>
                      <w:szCs w:val="24"/>
                      <w:lang w:val="en-US" w:eastAsia="ar-SA"/>
                    </w:rPr>
                  </w:pPr>
                  <w:r w:rsidRPr="00D12F63">
                    <w:rPr>
                      <w:rFonts w:ascii="Times New Roman" w:hAnsi="Times New Roman"/>
                      <w:color w:val="000000"/>
                      <w:kern w:val="1"/>
                      <w:szCs w:val="24"/>
                      <w:lang w:val="en-US" w:eastAsia="ar-SA"/>
                    </w:rPr>
                    <w:t>56,83</w:t>
                  </w:r>
                </w:p>
              </w:tc>
            </w:tr>
            <w:tr w:rsidR="006C2A7D" w:rsidRPr="00D12F63" w:rsidTr="00A940B0">
              <w:trPr>
                <w:trHeight w:val="256"/>
              </w:trPr>
              <w:tc>
                <w:tcPr>
                  <w:tcW w:w="1138" w:type="pct"/>
                  <w:vMerge/>
                  <w:tcBorders>
                    <w:left w:val="single" w:sz="4" w:space="0" w:color="000000"/>
                    <w:right w:val="single" w:sz="4" w:space="0" w:color="auto"/>
                  </w:tcBorders>
                </w:tcPr>
                <w:p w:rsidR="006C2A7D" w:rsidRPr="00D12F63" w:rsidRDefault="006C2A7D" w:rsidP="00A940B0">
                  <w:pPr>
                    <w:snapToGrid w:val="0"/>
                    <w:spacing w:after="0" w:line="240" w:lineRule="auto"/>
                    <w:ind w:left="57"/>
                    <w:rPr>
                      <w:rFonts w:ascii="Times New Roman" w:hAnsi="Times New Roman"/>
                      <w:color w:val="000000"/>
                      <w:kern w:val="1"/>
                      <w:szCs w:val="24"/>
                      <w:lang w:eastAsia="ar-SA"/>
                    </w:rPr>
                  </w:pPr>
                </w:p>
              </w:tc>
              <w:tc>
                <w:tcPr>
                  <w:tcW w:w="3182" w:type="pct"/>
                  <w:tcBorders>
                    <w:top w:val="single" w:sz="4" w:space="0" w:color="auto"/>
                    <w:left w:val="single" w:sz="4" w:space="0" w:color="auto"/>
                    <w:bottom w:val="single" w:sz="4" w:space="0" w:color="auto"/>
                    <w:right w:val="single" w:sz="4" w:space="0" w:color="auto"/>
                  </w:tcBorders>
                </w:tcPr>
                <w:p w:rsidR="006C2A7D" w:rsidRPr="00D12F63" w:rsidRDefault="006C2A7D" w:rsidP="00A940B0">
                  <w:pPr>
                    <w:snapToGrid w:val="0"/>
                    <w:spacing w:after="0" w:line="240" w:lineRule="auto"/>
                    <w:ind w:left="57"/>
                    <w:rPr>
                      <w:rFonts w:ascii="Times New Roman" w:hAnsi="Times New Roman"/>
                      <w:color w:val="000000"/>
                      <w:kern w:val="1"/>
                      <w:szCs w:val="24"/>
                      <w:lang w:eastAsia="ar-SA"/>
                    </w:rPr>
                  </w:pPr>
                  <w:r w:rsidRPr="00D12F63">
                    <w:rPr>
                      <w:rFonts w:ascii="Times New Roman" w:hAnsi="Times New Roman"/>
                      <w:color w:val="000000"/>
                      <w:kern w:val="1"/>
                      <w:szCs w:val="24"/>
                      <w:lang w:eastAsia="ar-SA"/>
                    </w:rPr>
                    <w:t>Услуги по вывозу мусора</w:t>
                  </w:r>
                </w:p>
              </w:tc>
              <w:tc>
                <w:tcPr>
                  <w:tcW w:w="679" w:type="pct"/>
                  <w:tcBorders>
                    <w:top w:val="single" w:sz="4" w:space="0" w:color="auto"/>
                    <w:left w:val="single" w:sz="4" w:space="0" w:color="auto"/>
                    <w:bottom w:val="single" w:sz="4" w:space="0" w:color="auto"/>
                    <w:right w:val="single" w:sz="4" w:space="0" w:color="auto"/>
                  </w:tcBorders>
                  <w:vAlign w:val="bottom"/>
                </w:tcPr>
                <w:p w:rsidR="006C2A7D" w:rsidRPr="00D12F63" w:rsidRDefault="006C2A7D" w:rsidP="00A940B0">
                  <w:pPr>
                    <w:snapToGrid w:val="0"/>
                    <w:spacing w:after="0" w:line="240" w:lineRule="auto"/>
                    <w:ind w:right="57"/>
                    <w:jc w:val="right"/>
                    <w:rPr>
                      <w:rFonts w:ascii="Times New Roman" w:hAnsi="Times New Roman"/>
                      <w:color w:val="000000"/>
                      <w:kern w:val="1"/>
                      <w:szCs w:val="24"/>
                      <w:lang w:val="en-US" w:eastAsia="ar-SA"/>
                    </w:rPr>
                  </w:pPr>
                  <w:r w:rsidRPr="00D12F63">
                    <w:rPr>
                      <w:rFonts w:ascii="Times New Roman" w:hAnsi="Times New Roman"/>
                      <w:color w:val="000000"/>
                      <w:kern w:val="1"/>
                      <w:szCs w:val="24"/>
                      <w:lang w:val="en-US" w:eastAsia="ar-SA"/>
                    </w:rPr>
                    <w:t>56,64</w:t>
                  </w:r>
                </w:p>
              </w:tc>
            </w:tr>
            <w:tr w:rsidR="006C2A7D" w:rsidRPr="00D12F63" w:rsidTr="00A940B0">
              <w:trPr>
                <w:trHeight w:val="256"/>
              </w:trPr>
              <w:tc>
                <w:tcPr>
                  <w:tcW w:w="1138" w:type="pct"/>
                  <w:vMerge/>
                  <w:tcBorders>
                    <w:left w:val="single" w:sz="4" w:space="0" w:color="000000"/>
                    <w:right w:val="single" w:sz="4" w:space="0" w:color="auto"/>
                  </w:tcBorders>
                </w:tcPr>
                <w:p w:rsidR="006C2A7D" w:rsidRPr="00D12F63" w:rsidRDefault="006C2A7D" w:rsidP="00A940B0">
                  <w:pPr>
                    <w:snapToGrid w:val="0"/>
                    <w:spacing w:after="0" w:line="240" w:lineRule="auto"/>
                    <w:ind w:left="57"/>
                    <w:rPr>
                      <w:rFonts w:ascii="Times New Roman" w:hAnsi="Times New Roman"/>
                      <w:color w:val="000000"/>
                      <w:kern w:val="1"/>
                      <w:szCs w:val="24"/>
                      <w:lang w:eastAsia="ar-SA"/>
                    </w:rPr>
                  </w:pPr>
                </w:p>
              </w:tc>
              <w:tc>
                <w:tcPr>
                  <w:tcW w:w="3182" w:type="pct"/>
                  <w:tcBorders>
                    <w:top w:val="single" w:sz="4" w:space="0" w:color="auto"/>
                    <w:left w:val="single" w:sz="4" w:space="0" w:color="auto"/>
                    <w:bottom w:val="single" w:sz="4" w:space="0" w:color="auto"/>
                    <w:right w:val="single" w:sz="4" w:space="0" w:color="auto"/>
                  </w:tcBorders>
                </w:tcPr>
                <w:p w:rsidR="006C2A7D" w:rsidRPr="00D12F63" w:rsidRDefault="006C2A7D" w:rsidP="00A940B0">
                  <w:pPr>
                    <w:snapToGrid w:val="0"/>
                    <w:spacing w:after="0" w:line="240" w:lineRule="auto"/>
                    <w:ind w:left="57"/>
                    <w:rPr>
                      <w:rFonts w:ascii="Times New Roman" w:hAnsi="Times New Roman"/>
                      <w:color w:val="000000"/>
                      <w:kern w:val="1"/>
                      <w:szCs w:val="24"/>
                      <w:lang w:eastAsia="ar-SA"/>
                    </w:rPr>
                  </w:pPr>
                  <w:r w:rsidRPr="00D12F63">
                    <w:rPr>
                      <w:rFonts w:ascii="Times New Roman" w:hAnsi="Times New Roman"/>
                      <w:color w:val="000000"/>
                      <w:kern w:val="1"/>
                      <w:szCs w:val="24"/>
                      <w:lang w:eastAsia="ar-SA"/>
                    </w:rPr>
                    <w:t>Услуги культуры</w:t>
                  </w:r>
                </w:p>
              </w:tc>
              <w:tc>
                <w:tcPr>
                  <w:tcW w:w="679" w:type="pct"/>
                  <w:tcBorders>
                    <w:top w:val="single" w:sz="4" w:space="0" w:color="auto"/>
                    <w:left w:val="single" w:sz="4" w:space="0" w:color="auto"/>
                    <w:bottom w:val="single" w:sz="4" w:space="0" w:color="auto"/>
                    <w:right w:val="single" w:sz="4" w:space="0" w:color="auto"/>
                  </w:tcBorders>
                  <w:vAlign w:val="bottom"/>
                </w:tcPr>
                <w:p w:rsidR="006C2A7D" w:rsidRPr="00D12F63" w:rsidRDefault="006C2A7D" w:rsidP="00A940B0">
                  <w:pPr>
                    <w:snapToGrid w:val="0"/>
                    <w:spacing w:after="0" w:line="240" w:lineRule="auto"/>
                    <w:ind w:right="57"/>
                    <w:jc w:val="right"/>
                    <w:rPr>
                      <w:rFonts w:ascii="Times New Roman" w:hAnsi="Times New Roman"/>
                      <w:color w:val="000000"/>
                      <w:kern w:val="1"/>
                      <w:szCs w:val="24"/>
                      <w:lang w:val="en-US" w:eastAsia="ar-SA"/>
                    </w:rPr>
                  </w:pPr>
                  <w:r w:rsidRPr="00D12F63">
                    <w:rPr>
                      <w:rFonts w:ascii="Times New Roman" w:hAnsi="Times New Roman"/>
                      <w:color w:val="000000"/>
                      <w:kern w:val="1"/>
                      <w:szCs w:val="24"/>
                      <w:lang w:val="en-US" w:eastAsia="ar-SA"/>
                    </w:rPr>
                    <w:t>54,87</w:t>
                  </w:r>
                </w:p>
              </w:tc>
            </w:tr>
            <w:tr w:rsidR="006C2A7D" w:rsidRPr="00D12F63" w:rsidTr="00A940B0">
              <w:trPr>
                <w:trHeight w:val="256"/>
              </w:trPr>
              <w:tc>
                <w:tcPr>
                  <w:tcW w:w="1138" w:type="pct"/>
                  <w:vMerge/>
                  <w:tcBorders>
                    <w:left w:val="single" w:sz="4" w:space="0" w:color="000000"/>
                    <w:right w:val="single" w:sz="4" w:space="0" w:color="auto"/>
                  </w:tcBorders>
                </w:tcPr>
                <w:p w:rsidR="006C2A7D" w:rsidRPr="00D12F63" w:rsidRDefault="006C2A7D" w:rsidP="00A940B0">
                  <w:pPr>
                    <w:snapToGrid w:val="0"/>
                    <w:spacing w:after="0" w:line="240" w:lineRule="auto"/>
                    <w:ind w:left="57"/>
                    <w:rPr>
                      <w:rFonts w:ascii="Times New Roman" w:hAnsi="Times New Roman"/>
                      <w:color w:val="000000"/>
                      <w:kern w:val="1"/>
                      <w:szCs w:val="24"/>
                      <w:lang w:eastAsia="ar-SA"/>
                    </w:rPr>
                  </w:pPr>
                </w:p>
              </w:tc>
              <w:tc>
                <w:tcPr>
                  <w:tcW w:w="3182" w:type="pct"/>
                  <w:tcBorders>
                    <w:top w:val="single" w:sz="4" w:space="0" w:color="auto"/>
                    <w:left w:val="single" w:sz="4" w:space="0" w:color="auto"/>
                    <w:bottom w:val="single" w:sz="4" w:space="0" w:color="auto"/>
                    <w:right w:val="single" w:sz="4" w:space="0" w:color="auto"/>
                  </w:tcBorders>
                </w:tcPr>
                <w:p w:rsidR="006C2A7D" w:rsidRPr="00D12F63" w:rsidRDefault="006C2A7D" w:rsidP="00A940B0">
                  <w:pPr>
                    <w:snapToGrid w:val="0"/>
                    <w:spacing w:after="0" w:line="240" w:lineRule="auto"/>
                    <w:ind w:left="57"/>
                    <w:rPr>
                      <w:rFonts w:ascii="Times New Roman" w:hAnsi="Times New Roman"/>
                      <w:color w:val="000000"/>
                      <w:kern w:val="1"/>
                      <w:szCs w:val="24"/>
                      <w:lang w:eastAsia="ar-SA"/>
                    </w:rPr>
                  </w:pPr>
                  <w:r w:rsidRPr="00D12F63">
                    <w:rPr>
                      <w:rFonts w:ascii="Times New Roman" w:hAnsi="Times New Roman"/>
                      <w:color w:val="000000"/>
                      <w:kern w:val="1"/>
                      <w:szCs w:val="24"/>
                      <w:lang w:eastAsia="ar-SA"/>
                    </w:rPr>
                    <w:t>Услуги дополнительного образования</w:t>
                  </w:r>
                </w:p>
              </w:tc>
              <w:tc>
                <w:tcPr>
                  <w:tcW w:w="679" w:type="pct"/>
                  <w:tcBorders>
                    <w:top w:val="single" w:sz="4" w:space="0" w:color="auto"/>
                    <w:left w:val="single" w:sz="4" w:space="0" w:color="auto"/>
                    <w:bottom w:val="single" w:sz="4" w:space="0" w:color="auto"/>
                    <w:right w:val="single" w:sz="4" w:space="0" w:color="auto"/>
                  </w:tcBorders>
                  <w:vAlign w:val="bottom"/>
                </w:tcPr>
                <w:p w:rsidR="006C2A7D" w:rsidRPr="00D12F63" w:rsidRDefault="006C2A7D" w:rsidP="00A940B0">
                  <w:pPr>
                    <w:snapToGrid w:val="0"/>
                    <w:spacing w:after="0" w:line="240" w:lineRule="auto"/>
                    <w:ind w:right="57"/>
                    <w:jc w:val="right"/>
                    <w:rPr>
                      <w:rFonts w:ascii="Times New Roman" w:hAnsi="Times New Roman"/>
                      <w:color w:val="000000"/>
                      <w:kern w:val="1"/>
                      <w:szCs w:val="24"/>
                      <w:lang w:val="en-US" w:eastAsia="ar-SA"/>
                    </w:rPr>
                  </w:pPr>
                  <w:r w:rsidRPr="00D12F63">
                    <w:rPr>
                      <w:rFonts w:ascii="Times New Roman" w:hAnsi="Times New Roman"/>
                      <w:color w:val="000000"/>
                      <w:kern w:val="1"/>
                      <w:szCs w:val="24"/>
                      <w:lang w:val="en-US" w:eastAsia="ar-SA"/>
                    </w:rPr>
                    <w:t>53,09</w:t>
                  </w:r>
                </w:p>
              </w:tc>
            </w:tr>
            <w:tr w:rsidR="006C2A7D" w:rsidRPr="00D12F63" w:rsidTr="00A940B0">
              <w:trPr>
                <w:trHeight w:val="256"/>
              </w:trPr>
              <w:tc>
                <w:tcPr>
                  <w:tcW w:w="1138" w:type="pct"/>
                  <w:vMerge/>
                  <w:tcBorders>
                    <w:left w:val="single" w:sz="4" w:space="0" w:color="000000"/>
                    <w:right w:val="single" w:sz="4" w:space="0" w:color="auto"/>
                  </w:tcBorders>
                </w:tcPr>
                <w:p w:rsidR="006C2A7D" w:rsidRPr="00D12F63" w:rsidRDefault="006C2A7D" w:rsidP="00A940B0">
                  <w:pPr>
                    <w:snapToGrid w:val="0"/>
                    <w:spacing w:after="0" w:line="240" w:lineRule="auto"/>
                    <w:ind w:left="57"/>
                    <w:rPr>
                      <w:rFonts w:ascii="Times New Roman" w:hAnsi="Times New Roman"/>
                      <w:color w:val="000000"/>
                      <w:kern w:val="1"/>
                      <w:szCs w:val="24"/>
                      <w:lang w:eastAsia="ar-SA"/>
                    </w:rPr>
                  </w:pPr>
                </w:p>
              </w:tc>
              <w:tc>
                <w:tcPr>
                  <w:tcW w:w="3182" w:type="pct"/>
                  <w:tcBorders>
                    <w:top w:val="single" w:sz="4" w:space="0" w:color="auto"/>
                    <w:left w:val="single" w:sz="4" w:space="0" w:color="auto"/>
                    <w:bottom w:val="single" w:sz="4" w:space="0" w:color="auto"/>
                    <w:right w:val="single" w:sz="4" w:space="0" w:color="auto"/>
                  </w:tcBorders>
                </w:tcPr>
                <w:p w:rsidR="006C2A7D" w:rsidRPr="00D12F63" w:rsidRDefault="006C2A7D" w:rsidP="00A940B0">
                  <w:pPr>
                    <w:snapToGrid w:val="0"/>
                    <w:spacing w:after="0" w:line="240" w:lineRule="auto"/>
                    <w:ind w:left="57"/>
                    <w:rPr>
                      <w:rFonts w:ascii="Times New Roman" w:hAnsi="Times New Roman"/>
                      <w:color w:val="000000"/>
                      <w:kern w:val="1"/>
                      <w:szCs w:val="24"/>
                      <w:lang w:eastAsia="ar-SA"/>
                    </w:rPr>
                  </w:pPr>
                  <w:r w:rsidRPr="00D12F63">
                    <w:rPr>
                      <w:rFonts w:ascii="Times New Roman" w:hAnsi="Times New Roman"/>
                      <w:color w:val="000000"/>
                      <w:kern w:val="1"/>
                      <w:szCs w:val="24"/>
                      <w:lang w:eastAsia="ar-SA"/>
                    </w:rPr>
                    <w:t>Медицинские услги</w:t>
                  </w:r>
                </w:p>
              </w:tc>
              <w:tc>
                <w:tcPr>
                  <w:tcW w:w="679" w:type="pct"/>
                  <w:tcBorders>
                    <w:top w:val="single" w:sz="4" w:space="0" w:color="auto"/>
                    <w:left w:val="single" w:sz="4" w:space="0" w:color="auto"/>
                    <w:bottom w:val="single" w:sz="4" w:space="0" w:color="auto"/>
                    <w:right w:val="single" w:sz="4" w:space="0" w:color="auto"/>
                  </w:tcBorders>
                  <w:vAlign w:val="bottom"/>
                </w:tcPr>
                <w:p w:rsidR="006C2A7D" w:rsidRPr="00D12F63" w:rsidRDefault="006C2A7D" w:rsidP="00A940B0">
                  <w:pPr>
                    <w:snapToGrid w:val="0"/>
                    <w:spacing w:after="0" w:line="240" w:lineRule="auto"/>
                    <w:ind w:right="57"/>
                    <w:jc w:val="right"/>
                    <w:rPr>
                      <w:rFonts w:ascii="Times New Roman" w:hAnsi="Times New Roman"/>
                      <w:color w:val="000000"/>
                      <w:kern w:val="1"/>
                      <w:szCs w:val="24"/>
                      <w:lang w:val="en-US" w:eastAsia="ar-SA"/>
                    </w:rPr>
                  </w:pPr>
                  <w:r w:rsidRPr="00D12F63">
                    <w:rPr>
                      <w:rFonts w:ascii="Times New Roman" w:hAnsi="Times New Roman"/>
                      <w:color w:val="000000"/>
                      <w:kern w:val="1"/>
                      <w:szCs w:val="24"/>
                      <w:lang w:val="en-US" w:eastAsia="ar-SA"/>
                    </w:rPr>
                    <w:t>52,76</w:t>
                  </w:r>
                </w:p>
              </w:tc>
            </w:tr>
            <w:tr w:rsidR="006C2A7D" w:rsidRPr="00D12F63" w:rsidTr="00A940B0">
              <w:trPr>
                <w:trHeight w:val="256"/>
              </w:trPr>
              <w:tc>
                <w:tcPr>
                  <w:tcW w:w="1138" w:type="pct"/>
                  <w:vMerge/>
                  <w:tcBorders>
                    <w:left w:val="single" w:sz="4" w:space="0" w:color="000000"/>
                    <w:right w:val="single" w:sz="4" w:space="0" w:color="auto"/>
                  </w:tcBorders>
                </w:tcPr>
                <w:p w:rsidR="006C2A7D" w:rsidRPr="00D12F63" w:rsidRDefault="006C2A7D" w:rsidP="00A940B0">
                  <w:pPr>
                    <w:snapToGrid w:val="0"/>
                    <w:spacing w:after="0" w:line="240" w:lineRule="auto"/>
                    <w:ind w:left="57"/>
                    <w:rPr>
                      <w:rFonts w:ascii="Times New Roman" w:hAnsi="Times New Roman"/>
                      <w:color w:val="000000"/>
                      <w:kern w:val="1"/>
                      <w:szCs w:val="24"/>
                      <w:lang w:eastAsia="ar-SA"/>
                    </w:rPr>
                  </w:pPr>
                </w:p>
              </w:tc>
              <w:tc>
                <w:tcPr>
                  <w:tcW w:w="3182" w:type="pct"/>
                  <w:tcBorders>
                    <w:top w:val="single" w:sz="4" w:space="0" w:color="auto"/>
                    <w:left w:val="single" w:sz="4" w:space="0" w:color="auto"/>
                    <w:bottom w:val="single" w:sz="4" w:space="0" w:color="auto"/>
                    <w:right w:val="single" w:sz="4" w:space="0" w:color="auto"/>
                  </w:tcBorders>
                </w:tcPr>
                <w:p w:rsidR="006C2A7D" w:rsidRPr="00D12F63" w:rsidRDefault="006C2A7D" w:rsidP="00A940B0">
                  <w:pPr>
                    <w:snapToGrid w:val="0"/>
                    <w:spacing w:after="0" w:line="240" w:lineRule="auto"/>
                    <w:ind w:left="57"/>
                    <w:rPr>
                      <w:rFonts w:ascii="Times New Roman" w:hAnsi="Times New Roman"/>
                      <w:color w:val="000000"/>
                      <w:kern w:val="1"/>
                      <w:szCs w:val="24"/>
                      <w:lang w:eastAsia="ar-SA"/>
                    </w:rPr>
                  </w:pPr>
                  <w:r w:rsidRPr="00D12F63">
                    <w:rPr>
                      <w:rFonts w:ascii="Times New Roman" w:hAnsi="Times New Roman"/>
                      <w:color w:val="000000"/>
                      <w:kern w:val="1"/>
                      <w:szCs w:val="24"/>
                      <w:lang w:eastAsia="ar-SA"/>
                    </w:rPr>
                    <w:t>Услуги социального обслуживания</w:t>
                  </w:r>
                </w:p>
              </w:tc>
              <w:tc>
                <w:tcPr>
                  <w:tcW w:w="679" w:type="pct"/>
                  <w:tcBorders>
                    <w:top w:val="single" w:sz="4" w:space="0" w:color="auto"/>
                    <w:left w:val="single" w:sz="4" w:space="0" w:color="auto"/>
                    <w:bottom w:val="single" w:sz="4" w:space="0" w:color="auto"/>
                    <w:right w:val="single" w:sz="4" w:space="0" w:color="auto"/>
                  </w:tcBorders>
                  <w:vAlign w:val="bottom"/>
                </w:tcPr>
                <w:p w:rsidR="006C2A7D" w:rsidRPr="00D12F63" w:rsidRDefault="006C2A7D" w:rsidP="00A940B0">
                  <w:pPr>
                    <w:snapToGrid w:val="0"/>
                    <w:spacing w:after="0" w:line="240" w:lineRule="auto"/>
                    <w:ind w:right="57"/>
                    <w:jc w:val="right"/>
                    <w:rPr>
                      <w:rFonts w:ascii="Times New Roman" w:hAnsi="Times New Roman"/>
                      <w:color w:val="000000"/>
                      <w:kern w:val="1"/>
                      <w:szCs w:val="24"/>
                      <w:lang w:val="en-US" w:eastAsia="ar-SA"/>
                    </w:rPr>
                  </w:pPr>
                  <w:r w:rsidRPr="00D12F63">
                    <w:rPr>
                      <w:rFonts w:ascii="Times New Roman" w:hAnsi="Times New Roman"/>
                      <w:color w:val="000000"/>
                      <w:kern w:val="1"/>
                      <w:szCs w:val="24"/>
                      <w:lang w:val="en-US" w:eastAsia="ar-SA"/>
                    </w:rPr>
                    <w:t>49,35</w:t>
                  </w:r>
                </w:p>
              </w:tc>
            </w:tr>
            <w:tr w:rsidR="006C2A7D" w:rsidRPr="00D12F63" w:rsidTr="00A940B0">
              <w:trPr>
                <w:trHeight w:val="256"/>
              </w:trPr>
              <w:tc>
                <w:tcPr>
                  <w:tcW w:w="1138" w:type="pct"/>
                  <w:vMerge/>
                  <w:tcBorders>
                    <w:left w:val="single" w:sz="4" w:space="0" w:color="000000"/>
                    <w:right w:val="single" w:sz="4" w:space="0" w:color="auto"/>
                  </w:tcBorders>
                </w:tcPr>
                <w:p w:rsidR="006C2A7D" w:rsidRPr="00D12F63" w:rsidRDefault="006C2A7D" w:rsidP="00A940B0">
                  <w:pPr>
                    <w:snapToGrid w:val="0"/>
                    <w:spacing w:after="0" w:line="240" w:lineRule="auto"/>
                    <w:ind w:left="57"/>
                    <w:rPr>
                      <w:rFonts w:ascii="Times New Roman" w:hAnsi="Times New Roman"/>
                      <w:color w:val="000000"/>
                      <w:kern w:val="1"/>
                      <w:szCs w:val="24"/>
                      <w:lang w:eastAsia="ar-SA"/>
                    </w:rPr>
                  </w:pPr>
                </w:p>
              </w:tc>
              <w:tc>
                <w:tcPr>
                  <w:tcW w:w="3182" w:type="pct"/>
                  <w:tcBorders>
                    <w:top w:val="single" w:sz="4" w:space="0" w:color="auto"/>
                    <w:left w:val="single" w:sz="4" w:space="0" w:color="auto"/>
                    <w:bottom w:val="single" w:sz="4" w:space="0" w:color="auto"/>
                    <w:right w:val="single" w:sz="4" w:space="0" w:color="auto"/>
                  </w:tcBorders>
                </w:tcPr>
                <w:p w:rsidR="006C2A7D" w:rsidRPr="00D12F63" w:rsidRDefault="006C2A7D" w:rsidP="00A940B0">
                  <w:pPr>
                    <w:snapToGrid w:val="0"/>
                    <w:spacing w:after="0" w:line="240" w:lineRule="auto"/>
                    <w:ind w:left="57"/>
                    <w:rPr>
                      <w:rFonts w:ascii="Times New Roman" w:hAnsi="Times New Roman"/>
                      <w:color w:val="000000"/>
                      <w:kern w:val="1"/>
                      <w:szCs w:val="24"/>
                      <w:lang w:eastAsia="ar-SA"/>
                    </w:rPr>
                  </w:pPr>
                  <w:r w:rsidRPr="00D12F63">
                    <w:rPr>
                      <w:rFonts w:ascii="Times New Roman" w:hAnsi="Times New Roman"/>
                      <w:color w:val="000000"/>
                      <w:kern w:val="1"/>
                      <w:szCs w:val="24"/>
                      <w:lang w:eastAsia="ar-SA"/>
                    </w:rPr>
                    <w:t>Услуги гостиниц</w:t>
                  </w:r>
                </w:p>
              </w:tc>
              <w:tc>
                <w:tcPr>
                  <w:tcW w:w="679" w:type="pct"/>
                  <w:tcBorders>
                    <w:top w:val="single" w:sz="4" w:space="0" w:color="auto"/>
                    <w:left w:val="single" w:sz="4" w:space="0" w:color="auto"/>
                    <w:bottom w:val="single" w:sz="4" w:space="0" w:color="auto"/>
                    <w:right w:val="single" w:sz="4" w:space="0" w:color="auto"/>
                  </w:tcBorders>
                  <w:vAlign w:val="bottom"/>
                </w:tcPr>
                <w:p w:rsidR="006C2A7D" w:rsidRPr="00D12F63" w:rsidRDefault="006C2A7D" w:rsidP="00A940B0">
                  <w:pPr>
                    <w:snapToGrid w:val="0"/>
                    <w:spacing w:after="0" w:line="240" w:lineRule="auto"/>
                    <w:ind w:right="57"/>
                    <w:jc w:val="right"/>
                    <w:rPr>
                      <w:rFonts w:ascii="Times New Roman" w:hAnsi="Times New Roman"/>
                      <w:color w:val="000000"/>
                      <w:kern w:val="1"/>
                      <w:szCs w:val="24"/>
                      <w:lang w:val="en-US" w:eastAsia="ar-SA"/>
                    </w:rPr>
                  </w:pPr>
                  <w:r w:rsidRPr="00D12F63">
                    <w:rPr>
                      <w:rFonts w:ascii="Times New Roman" w:hAnsi="Times New Roman"/>
                      <w:color w:val="000000"/>
                      <w:kern w:val="1"/>
                      <w:szCs w:val="24"/>
                      <w:lang w:val="en-US" w:eastAsia="ar-SA"/>
                    </w:rPr>
                    <w:t>42,32</w:t>
                  </w:r>
                </w:p>
              </w:tc>
            </w:tr>
            <w:tr w:rsidR="006C2A7D" w:rsidRPr="00D12F63" w:rsidTr="00A940B0">
              <w:trPr>
                <w:trHeight w:val="256"/>
              </w:trPr>
              <w:tc>
                <w:tcPr>
                  <w:tcW w:w="1138" w:type="pct"/>
                  <w:vMerge/>
                  <w:tcBorders>
                    <w:left w:val="single" w:sz="4" w:space="0" w:color="000000"/>
                    <w:bottom w:val="single" w:sz="4" w:space="0" w:color="auto"/>
                    <w:right w:val="single" w:sz="4" w:space="0" w:color="auto"/>
                  </w:tcBorders>
                </w:tcPr>
                <w:p w:rsidR="006C2A7D" w:rsidRPr="00D12F63" w:rsidRDefault="006C2A7D" w:rsidP="00A940B0">
                  <w:pPr>
                    <w:snapToGrid w:val="0"/>
                    <w:spacing w:after="0" w:line="240" w:lineRule="auto"/>
                    <w:ind w:left="57"/>
                    <w:rPr>
                      <w:rFonts w:ascii="Times New Roman" w:hAnsi="Times New Roman"/>
                      <w:color w:val="000000"/>
                      <w:kern w:val="1"/>
                      <w:szCs w:val="24"/>
                      <w:lang w:eastAsia="ar-SA"/>
                    </w:rPr>
                  </w:pPr>
                </w:p>
              </w:tc>
              <w:tc>
                <w:tcPr>
                  <w:tcW w:w="3182" w:type="pct"/>
                  <w:tcBorders>
                    <w:top w:val="single" w:sz="4" w:space="0" w:color="auto"/>
                    <w:left w:val="single" w:sz="4" w:space="0" w:color="auto"/>
                    <w:bottom w:val="single" w:sz="4" w:space="0" w:color="auto"/>
                    <w:right w:val="single" w:sz="4" w:space="0" w:color="auto"/>
                  </w:tcBorders>
                </w:tcPr>
                <w:p w:rsidR="006C2A7D" w:rsidRPr="00D12F63" w:rsidRDefault="006C2A7D" w:rsidP="00A940B0">
                  <w:pPr>
                    <w:snapToGrid w:val="0"/>
                    <w:spacing w:after="0" w:line="240" w:lineRule="auto"/>
                    <w:ind w:left="57"/>
                    <w:rPr>
                      <w:rFonts w:ascii="Times New Roman" w:hAnsi="Times New Roman"/>
                      <w:color w:val="000000"/>
                      <w:kern w:val="1"/>
                      <w:szCs w:val="24"/>
                      <w:lang w:eastAsia="ar-SA"/>
                    </w:rPr>
                  </w:pPr>
                  <w:r w:rsidRPr="00D12F63">
                    <w:rPr>
                      <w:rFonts w:ascii="Times New Roman" w:hAnsi="Times New Roman"/>
                      <w:color w:val="000000"/>
                      <w:kern w:val="1"/>
                      <w:szCs w:val="24"/>
                      <w:lang w:eastAsia="ar-SA"/>
                    </w:rPr>
                    <w:t>Услуги психолого-педагогическ</w:t>
                  </w:r>
                  <w:r w:rsidRPr="00D12F63">
                    <w:rPr>
                      <w:rFonts w:ascii="Times New Roman" w:hAnsi="Times New Roman"/>
                      <w:color w:val="000000"/>
                      <w:kern w:val="1"/>
                      <w:szCs w:val="24"/>
                      <w:lang w:eastAsia="ar-SA"/>
                    </w:rPr>
                    <w:cr/>
                    <w:t>го сопровождения детей с ограниченными возможностями</w:t>
                  </w:r>
                </w:p>
              </w:tc>
              <w:tc>
                <w:tcPr>
                  <w:tcW w:w="679" w:type="pct"/>
                  <w:tcBorders>
                    <w:top w:val="single" w:sz="4" w:space="0" w:color="auto"/>
                    <w:left w:val="single" w:sz="4" w:space="0" w:color="auto"/>
                    <w:bottom w:val="single" w:sz="4" w:space="0" w:color="auto"/>
                    <w:right w:val="single" w:sz="4" w:space="0" w:color="auto"/>
                  </w:tcBorders>
                  <w:vAlign w:val="bottom"/>
                </w:tcPr>
                <w:p w:rsidR="006C2A7D" w:rsidRPr="00D12F63" w:rsidRDefault="006C2A7D" w:rsidP="00A940B0">
                  <w:pPr>
                    <w:snapToGrid w:val="0"/>
                    <w:spacing w:after="0" w:line="240" w:lineRule="auto"/>
                    <w:ind w:right="57"/>
                    <w:jc w:val="right"/>
                    <w:rPr>
                      <w:rFonts w:ascii="Times New Roman" w:hAnsi="Times New Roman"/>
                      <w:color w:val="000000"/>
                      <w:kern w:val="1"/>
                      <w:szCs w:val="24"/>
                      <w:lang w:val="en-US" w:eastAsia="ar-SA"/>
                    </w:rPr>
                  </w:pPr>
                  <w:r w:rsidRPr="00D12F63">
                    <w:rPr>
                      <w:rFonts w:ascii="Times New Roman" w:hAnsi="Times New Roman"/>
                      <w:color w:val="000000"/>
                      <w:kern w:val="1"/>
                      <w:szCs w:val="24"/>
                      <w:lang w:val="en-US" w:eastAsia="ar-SA"/>
                    </w:rPr>
                    <w:t>40,00</w:t>
                  </w:r>
                </w:p>
              </w:tc>
            </w:tr>
            <w:tr w:rsidR="006C2A7D" w:rsidRPr="00D12F63" w:rsidTr="00A940B0">
              <w:trPr>
                <w:trHeight w:val="256"/>
              </w:trPr>
              <w:tc>
                <w:tcPr>
                  <w:tcW w:w="1138" w:type="pct"/>
                  <w:vMerge w:val="restart"/>
                  <w:tcBorders>
                    <w:top w:val="single" w:sz="4" w:space="0" w:color="auto"/>
                    <w:left w:val="single" w:sz="4" w:space="0" w:color="auto"/>
                    <w:right w:val="single" w:sz="4" w:space="0" w:color="auto"/>
                  </w:tcBorders>
                </w:tcPr>
                <w:p w:rsidR="006C2A7D" w:rsidRPr="00D12F63" w:rsidRDefault="006C2A7D" w:rsidP="00A940B0">
                  <w:pPr>
                    <w:snapToGrid w:val="0"/>
                    <w:spacing w:after="0" w:line="240" w:lineRule="auto"/>
                    <w:ind w:left="57"/>
                    <w:rPr>
                      <w:rFonts w:ascii="Times New Roman" w:hAnsi="Times New Roman"/>
                      <w:color w:val="000000"/>
                      <w:kern w:val="1"/>
                      <w:szCs w:val="24"/>
                      <w:lang w:eastAsia="ar-SA"/>
                    </w:rPr>
                  </w:pPr>
                  <w:r w:rsidRPr="00D12F63">
                    <w:rPr>
                      <w:rFonts w:ascii="Times New Roman" w:hAnsi="Times New Roman"/>
                      <w:color w:val="000000"/>
                      <w:kern w:val="1"/>
                      <w:szCs w:val="24"/>
                      <w:lang w:eastAsia="ar-SA"/>
                    </w:rPr>
                    <w:t xml:space="preserve">Низкий уровень </w:t>
                  </w:r>
                </w:p>
                <w:p w:rsidR="006C2A7D" w:rsidRPr="00D12F63" w:rsidRDefault="006C2A7D" w:rsidP="00A940B0">
                  <w:pPr>
                    <w:snapToGrid w:val="0"/>
                    <w:spacing w:after="0" w:line="240" w:lineRule="auto"/>
                    <w:ind w:left="57"/>
                    <w:rPr>
                      <w:rFonts w:ascii="Times New Roman" w:hAnsi="Times New Roman"/>
                      <w:color w:val="000000"/>
                      <w:kern w:val="1"/>
                      <w:szCs w:val="24"/>
                      <w:lang w:eastAsia="ar-SA"/>
                    </w:rPr>
                  </w:pPr>
                  <w:r w:rsidRPr="00D12F63">
                    <w:rPr>
                      <w:rFonts w:ascii="Times New Roman" w:hAnsi="Times New Roman"/>
                      <w:color w:val="000000"/>
                      <w:kern w:val="1"/>
                      <w:szCs w:val="24"/>
                      <w:lang w:eastAsia="ar-SA"/>
                    </w:rPr>
                    <w:t>концентрации</w:t>
                  </w:r>
                </w:p>
              </w:tc>
              <w:tc>
                <w:tcPr>
                  <w:tcW w:w="3182" w:type="pct"/>
                  <w:tcBorders>
                    <w:top w:val="single" w:sz="4" w:space="0" w:color="auto"/>
                    <w:left w:val="single" w:sz="4" w:space="0" w:color="auto"/>
                    <w:bottom w:val="single" w:sz="4" w:space="0" w:color="auto"/>
                    <w:right w:val="single" w:sz="4" w:space="0" w:color="auto"/>
                  </w:tcBorders>
                </w:tcPr>
                <w:p w:rsidR="006C2A7D" w:rsidRPr="00D12F63" w:rsidRDefault="006C2A7D" w:rsidP="00A940B0">
                  <w:pPr>
                    <w:snapToGrid w:val="0"/>
                    <w:spacing w:after="0" w:line="240" w:lineRule="auto"/>
                    <w:ind w:left="57"/>
                    <w:rPr>
                      <w:rFonts w:ascii="Times New Roman" w:hAnsi="Times New Roman"/>
                      <w:color w:val="000000"/>
                      <w:kern w:val="1"/>
                      <w:szCs w:val="24"/>
                      <w:lang w:eastAsia="ar-SA"/>
                    </w:rPr>
                  </w:pPr>
                  <w:r w:rsidRPr="00D12F63">
                    <w:rPr>
                      <w:rFonts w:ascii="Times New Roman" w:hAnsi="Times New Roman"/>
                      <w:color w:val="000000"/>
                      <w:kern w:val="1"/>
                      <w:szCs w:val="24"/>
                      <w:lang w:eastAsia="ar-SA"/>
                    </w:rPr>
                    <w:t>Услуги детского отдыха и оздоровления</w:t>
                  </w:r>
                </w:p>
              </w:tc>
              <w:tc>
                <w:tcPr>
                  <w:tcW w:w="679" w:type="pct"/>
                  <w:tcBorders>
                    <w:top w:val="single" w:sz="4" w:space="0" w:color="auto"/>
                    <w:left w:val="single" w:sz="4" w:space="0" w:color="auto"/>
                    <w:bottom w:val="single" w:sz="4" w:space="0" w:color="auto"/>
                    <w:right w:val="single" w:sz="4" w:space="0" w:color="auto"/>
                  </w:tcBorders>
                  <w:vAlign w:val="bottom"/>
                </w:tcPr>
                <w:p w:rsidR="006C2A7D" w:rsidRPr="00D12F63" w:rsidRDefault="006C2A7D" w:rsidP="00A940B0">
                  <w:pPr>
                    <w:snapToGrid w:val="0"/>
                    <w:spacing w:after="0" w:line="240" w:lineRule="auto"/>
                    <w:ind w:right="57"/>
                    <w:jc w:val="right"/>
                    <w:rPr>
                      <w:rFonts w:ascii="Times New Roman" w:hAnsi="Times New Roman"/>
                      <w:color w:val="000000"/>
                      <w:kern w:val="1"/>
                      <w:szCs w:val="24"/>
                      <w:lang w:eastAsia="ar-SA"/>
                    </w:rPr>
                  </w:pPr>
                  <w:r w:rsidRPr="00D12F63">
                    <w:rPr>
                      <w:rFonts w:ascii="Times New Roman" w:hAnsi="Times New Roman"/>
                      <w:color w:val="000000"/>
                      <w:kern w:val="1"/>
                      <w:szCs w:val="24"/>
                      <w:lang w:eastAsia="ar-SA"/>
                    </w:rPr>
                    <w:t>39,68</w:t>
                  </w:r>
                </w:p>
              </w:tc>
            </w:tr>
            <w:tr w:rsidR="006C2A7D" w:rsidRPr="00D12F63" w:rsidTr="00A940B0">
              <w:trPr>
                <w:trHeight w:val="256"/>
              </w:trPr>
              <w:tc>
                <w:tcPr>
                  <w:tcW w:w="1138" w:type="pct"/>
                  <w:vMerge/>
                  <w:tcBorders>
                    <w:left w:val="single" w:sz="4" w:space="0" w:color="auto"/>
                    <w:bottom w:val="single" w:sz="4" w:space="0" w:color="auto"/>
                    <w:right w:val="single" w:sz="4" w:space="0" w:color="auto"/>
                  </w:tcBorders>
                </w:tcPr>
                <w:p w:rsidR="006C2A7D" w:rsidRPr="00D12F63" w:rsidRDefault="006C2A7D" w:rsidP="00A940B0">
                  <w:pPr>
                    <w:snapToGrid w:val="0"/>
                    <w:spacing w:after="0" w:line="240" w:lineRule="auto"/>
                    <w:ind w:left="57"/>
                    <w:rPr>
                      <w:rFonts w:ascii="Times New Roman" w:hAnsi="Times New Roman"/>
                      <w:color w:val="000000"/>
                      <w:kern w:val="1"/>
                      <w:szCs w:val="24"/>
                      <w:lang w:eastAsia="ar-SA"/>
                    </w:rPr>
                  </w:pPr>
                </w:p>
              </w:tc>
              <w:tc>
                <w:tcPr>
                  <w:tcW w:w="3182" w:type="pct"/>
                  <w:tcBorders>
                    <w:top w:val="single" w:sz="4" w:space="0" w:color="auto"/>
                    <w:left w:val="single" w:sz="4" w:space="0" w:color="auto"/>
                    <w:bottom w:val="single" w:sz="4" w:space="0" w:color="auto"/>
                    <w:right w:val="single" w:sz="4" w:space="0" w:color="auto"/>
                  </w:tcBorders>
                </w:tcPr>
                <w:p w:rsidR="006C2A7D" w:rsidRPr="00D12F63" w:rsidRDefault="006C2A7D" w:rsidP="00A940B0">
                  <w:pPr>
                    <w:snapToGrid w:val="0"/>
                    <w:spacing w:after="0" w:line="240" w:lineRule="auto"/>
                    <w:ind w:left="57"/>
                    <w:rPr>
                      <w:rFonts w:ascii="Times New Roman" w:hAnsi="Times New Roman"/>
                      <w:color w:val="000000"/>
                      <w:kern w:val="1"/>
                      <w:szCs w:val="24"/>
                      <w:lang w:eastAsia="ar-SA"/>
                    </w:rPr>
                  </w:pPr>
                  <w:r w:rsidRPr="00D12F63">
                    <w:rPr>
                      <w:rFonts w:ascii="Times New Roman" w:hAnsi="Times New Roman"/>
                      <w:color w:val="000000"/>
                      <w:kern w:val="1"/>
                      <w:szCs w:val="24"/>
                      <w:lang w:eastAsia="ar-SA"/>
                    </w:rPr>
                    <w:t>Туристские услуи</w:t>
                  </w:r>
                </w:p>
              </w:tc>
              <w:tc>
                <w:tcPr>
                  <w:tcW w:w="679" w:type="pct"/>
                  <w:tcBorders>
                    <w:top w:val="single" w:sz="4" w:space="0" w:color="auto"/>
                    <w:left w:val="single" w:sz="4" w:space="0" w:color="auto"/>
                    <w:bottom w:val="single" w:sz="4" w:space="0" w:color="auto"/>
                    <w:right w:val="single" w:sz="4" w:space="0" w:color="auto"/>
                  </w:tcBorders>
                  <w:vAlign w:val="bottom"/>
                </w:tcPr>
                <w:p w:rsidR="006C2A7D" w:rsidRPr="00D12F63" w:rsidRDefault="006C2A7D" w:rsidP="00A940B0">
                  <w:pPr>
                    <w:snapToGrid w:val="0"/>
                    <w:spacing w:after="0" w:line="240" w:lineRule="auto"/>
                    <w:ind w:right="57"/>
                    <w:jc w:val="right"/>
                    <w:rPr>
                      <w:rFonts w:ascii="Times New Roman" w:hAnsi="Times New Roman"/>
                      <w:color w:val="000000"/>
                      <w:kern w:val="1"/>
                      <w:szCs w:val="24"/>
                      <w:lang w:eastAsia="ar-SA"/>
                    </w:rPr>
                  </w:pPr>
                  <w:r w:rsidRPr="00D12F63">
                    <w:rPr>
                      <w:rFonts w:ascii="Times New Roman" w:hAnsi="Times New Roman"/>
                      <w:color w:val="000000"/>
                      <w:kern w:val="1"/>
                      <w:szCs w:val="24"/>
                      <w:lang w:eastAsia="ar-SA"/>
                    </w:rPr>
                    <w:t>36,91</w:t>
                  </w:r>
                </w:p>
              </w:tc>
            </w:tr>
          </w:tbl>
          <w:p w:rsidR="006C2A7D" w:rsidRPr="00A940B0" w:rsidRDefault="006C2A7D" w:rsidP="00A940B0">
            <w:pPr>
              <w:spacing w:after="0" w:line="240" w:lineRule="auto"/>
              <w:jc w:val="both"/>
              <w:rPr>
                <w:rFonts w:ascii="Times New Roman" w:hAnsi="Times New Roman"/>
                <w:sz w:val="28"/>
                <w:szCs w:val="28"/>
              </w:rPr>
            </w:pPr>
          </w:p>
          <w:p w:rsidR="006C2A7D" w:rsidRPr="00D12F63" w:rsidRDefault="006C2A7D" w:rsidP="00A940B0">
            <w:pPr>
              <w:spacing w:after="0" w:line="240" w:lineRule="auto"/>
              <w:ind w:firstLine="709"/>
              <w:jc w:val="both"/>
              <w:rPr>
                <w:rFonts w:ascii="Times New Roman" w:hAnsi="Times New Roman"/>
                <w:sz w:val="28"/>
                <w:szCs w:val="28"/>
              </w:rPr>
            </w:pPr>
            <w:r w:rsidRPr="00D12F63">
              <w:rPr>
                <w:rFonts w:ascii="Times New Roman" w:hAnsi="Times New Roman"/>
                <w:sz w:val="28"/>
                <w:szCs w:val="28"/>
              </w:rPr>
              <w:t>Таким образом, высокий уровень концентрации компаний (предприятий, организаций, фирм), по мнению потребителей региона, характерен для следующих рынков товаров и услуг: продуктов питания, лекарственных препаратов, нефтепродуктов, строительных материалов, услуг сотовой связи, розничной торговли, доступа к сети Интернет, бытовых услуг.</w:t>
            </w:r>
          </w:p>
          <w:p w:rsidR="006C2A7D" w:rsidRPr="00D12F63" w:rsidRDefault="006C2A7D" w:rsidP="00A940B0">
            <w:pPr>
              <w:spacing w:after="0" w:line="240" w:lineRule="auto"/>
              <w:ind w:firstLine="709"/>
              <w:jc w:val="both"/>
              <w:rPr>
                <w:rFonts w:ascii="Times New Roman" w:hAnsi="Times New Roman"/>
                <w:sz w:val="28"/>
                <w:szCs w:val="28"/>
              </w:rPr>
            </w:pPr>
            <w:r w:rsidRPr="00D12F63">
              <w:rPr>
                <w:rFonts w:ascii="Times New Roman" w:hAnsi="Times New Roman"/>
                <w:sz w:val="28"/>
                <w:szCs w:val="28"/>
              </w:rPr>
              <w:t>К рынкам с недостаточной представленностью компаний (предприятий, организаций, фирм) в республике относятся рынок туристских услуг и рынок услуг детского отдыха и оздоровления.</w:t>
            </w:r>
          </w:p>
          <w:p w:rsidR="006C2A7D" w:rsidRPr="00D12F63" w:rsidRDefault="006C2A7D" w:rsidP="00A940B0">
            <w:pPr>
              <w:spacing w:after="0" w:line="240" w:lineRule="auto"/>
              <w:ind w:firstLine="709"/>
              <w:jc w:val="both"/>
              <w:rPr>
                <w:rFonts w:ascii="Times New Roman" w:hAnsi="Times New Roman"/>
                <w:sz w:val="28"/>
                <w:szCs w:val="28"/>
              </w:rPr>
            </w:pPr>
            <w:r w:rsidRPr="00D12F63">
              <w:rPr>
                <w:rFonts w:ascii="Times New Roman" w:hAnsi="Times New Roman"/>
                <w:sz w:val="28"/>
                <w:szCs w:val="28"/>
              </w:rPr>
              <w:t xml:space="preserve">Проблемными представляются рынки со средним уровнем концентрации компаний (предприятий, организаций, фирм): прежде всего это рынки услуг психолого-педагогического сопровождения детей с ограниченными возможностями, гостиниц и социального обслуживания. </w:t>
            </w:r>
          </w:p>
          <w:p w:rsidR="006C2A7D" w:rsidRDefault="006C2A7D" w:rsidP="00A940B0">
            <w:pPr>
              <w:spacing w:after="0" w:line="240" w:lineRule="auto"/>
              <w:ind w:firstLine="709"/>
              <w:jc w:val="both"/>
              <w:rPr>
                <w:rFonts w:ascii="Times New Roman" w:hAnsi="Times New Roman"/>
                <w:sz w:val="28"/>
                <w:szCs w:val="28"/>
              </w:rPr>
            </w:pPr>
            <w:r w:rsidRPr="00D12F63">
              <w:rPr>
                <w:rFonts w:ascii="Times New Roman" w:hAnsi="Times New Roman"/>
                <w:sz w:val="28"/>
                <w:szCs w:val="28"/>
              </w:rPr>
              <w:t xml:space="preserve">Недостаток компаний (предприятий, организаций, фирм) преимущественно отмечали респонденты из муниципальных районов республики, где </w:t>
            </w:r>
            <w:r w:rsidRPr="00D12F63">
              <w:rPr>
                <w:rFonts w:ascii="Times New Roman" w:hAnsi="Times New Roman"/>
                <w:spacing w:val="-4"/>
                <w:sz w:val="28"/>
                <w:szCs w:val="28"/>
              </w:rPr>
              <w:t>предоставление товаров и услуг сопряжено с негативным экономическим эффектом для них (ввиду низкого спроса, инфраструктурной неразвитости и т. д.).</w:t>
            </w:r>
            <w:r w:rsidRPr="00D12F63">
              <w:rPr>
                <w:rFonts w:ascii="Times New Roman" w:hAnsi="Times New Roman"/>
                <w:sz w:val="28"/>
                <w:szCs w:val="28"/>
              </w:rPr>
              <w:t xml:space="preserve"> Значительное число акторов практически по всем анализируемым позициям сосредоточено в ГО Саранск.</w:t>
            </w:r>
          </w:p>
          <w:p w:rsidR="006C2A7D" w:rsidRPr="00A940B0" w:rsidRDefault="006C2A7D" w:rsidP="00A940B0">
            <w:pPr>
              <w:spacing w:after="0" w:line="240" w:lineRule="auto"/>
              <w:ind w:firstLine="709"/>
              <w:jc w:val="both"/>
              <w:rPr>
                <w:rFonts w:ascii="Times New Roman" w:hAnsi="Times New Roman"/>
                <w:sz w:val="28"/>
                <w:szCs w:val="28"/>
              </w:rPr>
            </w:pPr>
            <w:r w:rsidRPr="005C225C">
              <w:rPr>
                <w:rFonts w:ascii="Times New Roman" w:hAnsi="Times New Roman"/>
                <w:sz w:val="28"/>
                <w:szCs w:val="28"/>
              </w:rPr>
              <w:t xml:space="preserve">Достаточно высокая концентрация компаний (предприятий, организаций, фирм) на рассматриваемых рынках товаров и услуг в большинстве случаев обусловливает позитивные значения удовлетворенности потребителей их ассортиментной политикой. </w:t>
            </w:r>
          </w:p>
          <w:p w:rsidR="006C2A7D" w:rsidRPr="00765C8F" w:rsidRDefault="006C2A7D" w:rsidP="00765C8F">
            <w:pPr>
              <w:pStyle w:val="Default"/>
              <w:ind w:firstLine="709"/>
              <w:jc w:val="both"/>
              <w:rPr>
                <w:sz w:val="28"/>
                <w:szCs w:val="28"/>
              </w:rPr>
            </w:pPr>
            <w:r w:rsidRPr="009200BD">
              <w:rPr>
                <w:sz w:val="28"/>
                <w:szCs w:val="28"/>
              </w:rPr>
              <w:t xml:space="preserve">Неудовлетворенность возможностью выбора продуктов питания чаще остальных декларировали жители Кочкуровского (50,9 %), Ковылкинского (32,6 %), Лямбирского (29,6 %), Большеберезниковского (28,4 %), Атюрьевского (28,1 %), Кадошкинского (24,4 %), Чамзинского (24,4 %) муниципальных районов и ГО Саранск (25,5 %). Непредставленность строительных материалов отметили потребители из Теньгушевского (72,1 %), Кадошкинского (50,4 %), Большеберезниковского (49,6 %), Кочкуровского (49,6 %), Торбеевского (38,1 %), Ромодановского (37,5 %), Ковылкинского (32,5 %), Ичалковского (32,4 %) и Инсарского (30,5 %) муниципальных районов. Приобретение нефтепродуктов является ограниченным в Кочкуровском (51,5 %), Большеберезниковском (50,4 %), Кадошкинском (47,0 %), Ковылкинском (44,6 %), Атюрьевском (43,8 %), Ромодановском (39,7 %), Чамзинском (35,9 %) и Ардатовском (31,8 %) муниципальных районах. Низкий ассортимент лекарственных препаратов обнаруживается в Большеберезниковском (54,0 %), Лямбирском (52,9 %), Чамзинском (46,0 %), </w:t>
            </w:r>
            <w:r w:rsidRPr="009200BD">
              <w:rPr>
                <w:sz w:val="28"/>
                <w:szCs w:val="28"/>
              </w:rPr>
              <w:lastRenderedPageBreak/>
              <w:t xml:space="preserve">Ичалковском (36,1 %), Торбеевском (36,1 %), Старошайговском (34,9 %), Кадошкинском (30,6 %), Атюрьевском (30,3 %) и Дубенском </w:t>
            </w:r>
            <w:r>
              <w:rPr>
                <w:sz w:val="28"/>
                <w:szCs w:val="28"/>
              </w:rPr>
              <w:t>(29,4 %) муниципальных районах.</w:t>
            </w:r>
          </w:p>
          <w:p w:rsidR="006C2A7D" w:rsidRPr="00C26CF8" w:rsidRDefault="006C2A7D" w:rsidP="00A940B0">
            <w:pPr>
              <w:spacing w:after="0" w:line="240" w:lineRule="auto"/>
              <w:ind w:firstLine="15"/>
              <w:jc w:val="center"/>
              <w:rPr>
                <w:rFonts w:ascii="Times New Roman" w:hAnsi="Times New Roman"/>
                <w:b/>
                <w:color w:val="000000"/>
                <w:kern w:val="1"/>
                <w:sz w:val="24"/>
                <w:szCs w:val="24"/>
                <w:lang w:eastAsia="ar-SA"/>
              </w:rPr>
            </w:pPr>
            <w:r w:rsidRPr="00C26CF8">
              <w:rPr>
                <w:rFonts w:ascii="Times New Roman" w:hAnsi="Times New Roman"/>
                <w:b/>
                <w:color w:val="000000"/>
                <w:kern w:val="1"/>
                <w:sz w:val="24"/>
                <w:szCs w:val="24"/>
                <w:lang w:eastAsia="ar-SA"/>
              </w:rPr>
              <w:t xml:space="preserve">Удовлетворенность респондентов возможностью </w:t>
            </w:r>
          </w:p>
          <w:p w:rsidR="006C2A7D" w:rsidRPr="00C26CF8" w:rsidRDefault="006C2A7D" w:rsidP="00A940B0">
            <w:pPr>
              <w:spacing w:after="0" w:line="240" w:lineRule="auto"/>
              <w:ind w:firstLine="15"/>
              <w:jc w:val="center"/>
              <w:rPr>
                <w:rFonts w:ascii="Times New Roman" w:hAnsi="Times New Roman"/>
                <w:b/>
                <w:color w:val="000000"/>
                <w:kern w:val="1"/>
                <w:sz w:val="24"/>
                <w:szCs w:val="24"/>
                <w:lang w:eastAsia="ar-SA"/>
              </w:rPr>
            </w:pPr>
            <w:r w:rsidRPr="00C26CF8">
              <w:rPr>
                <w:rFonts w:ascii="Times New Roman" w:hAnsi="Times New Roman"/>
                <w:b/>
                <w:color w:val="000000"/>
                <w:kern w:val="1"/>
                <w:sz w:val="24"/>
                <w:szCs w:val="24"/>
                <w:lang w:eastAsia="ar-SA"/>
              </w:rPr>
              <w:t xml:space="preserve">выбора необходимых услуг, %  </w:t>
            </w:r>
          </w:p>
          <w:p w:rsidR="006C2A7D" w:rsidRPr="00C26CF8" w:rsidRDefault="006C2A7D" w:rsidP="00A940B0">
            <w:pPr>
              <w:spacing w:after="0" w:line="240" w:lineRule="auto"/>
              <w:jc w:val="both"/>
              <w:rPr>
                <w:rFonts w:ascii="Times New Roman" w:hAnsi="Times New Roman"/>
                <w:sz w:val="28"/>
                <w:szCs w:val="28"/>
              </w:rPr>
            </w:pPr>
          </w:p>
          <w:p w:rsidR="006C2A7D" w:rsidRDefault="006C2A7D" w:rsidP="00A940B0">
            <w:pPr>
              <w:spacing w:after="0" w:line="240" w:lineRule="auto"/>
              <w:ind w:firstLine="709"/>
              <w:jc w:val="both"/>
              <w:rPr>
                <w:rFonts w:ascii="Times New Roman" w:hAnsi="Times New Roman"/>
                <w:sz w:val="28"/>
                <w:szCs w:val="28"/>
              </w:rPr>
            </w:pPr>
            <w:r w:rsidRPr="00EC639E">
              <w:rPr>
                <w:rFonts w:cs="Calibri"/>
                <w:noProof/>
                <w:color w:val="000000"/>
                <w:kern w:val="1"/>
                <w:sz w:val="28"/>
                <w:szCs w:val="28"/>
                <w:lang w:eastAsia="ru-RU"/>
              </w:rPr>
              <w:object w:dxaOrig="8497" w:dyaOrig="11387">
                <v:shape id="Диаграмма 2" o:spid="_x0000_i1050" type="#_x0000_t75" style="width:430.65pt;height:561.05pt;visibility:visible" o:ole="">
                  <v:imagedata r:id="rId141" o:title="" croptop="-2763f" cropbottom="-1117f" cropleft="-293f" cropright="-470f"/>
                  <o:lock v:ext="edit" aspectratio="f"/>
                </v:shape>
                <o:OLEObject Type="Embed" ProgID="Excel.Sheet.8" ShapeID="Диаграмма 2" DrawAspect="Content" ObjectID="_1550306416" r:id="rId142"/>
              </w:object>
            </w:r>
          </w:p>
          <w:p w:rsidR="006C2A7D" w:rsidRPr="009200BD" w:rsidRDefault="006C2A7D" w:rsidP="00A940B0">
            <w:pPr>
              <w:pStyle w:val="Default"/>
              <w:ind w:firstLine="709"/>
              <w:jc w:val="both"/>
              <w:rPr>
                <w:sz w:val="28"/>
                <w:szCs w:val="28"/>
              </w:rPr>
            </w:pPr>
            <w:r w:rsidRPr="009200BD">
              <w:rPr>
                <w:sz w:val="28"/>
                <w:szCs w:val="28"/>
              </w:rPr>
              <w:t xml:space="preserve">Значимых расхождений по социальному статусу респондентов выявлено не было. </w:t>
            </w:r>
          </w:p>
          <w:p w:rsidR="006C2A7D" w:rsidRDefault="006C2A7D" w:rsidP="00A940B0">
            <w:pPr>
              <w:pStyle w:val="13"/>
              <w:spacing w:after="0" w:line="240" w:lineRule="auto"/>
              <w:ind w:left="0" w:firstLine="709"/>
              <w:jc w:val="both"/>
              <w:rPr>
                <w:rFonts w:ascii="Times New Roman" w:hAnsi="Times New Roman"/>
                <w:sz w:val="28"/>
                <w:szCs w:val="28"/>
              </w:rPr>
            </w:pPr>
            <w:r w:rsidRPr="009200BD">
              <w:rPr>
                <w:rFonts w:ascii="Times New Roman" w:hAnsi="Times New Roman"/>
                <w:sz w:val="28"/>
                <w:szCs w:val="28"/>
              </w:rPr>
              <w:t>По мнению респондентов, в течение последних трех лет произошел существенный рост предложений на рынках продуктов питания (52,6 %), строительных материалов (49,5 %) и лекарственных препаратов (45,6 %).</w:t>
            </w:r>
          </w:p>
          <w:p w:rsidR="006C2A7D" w:rsidRPr="009200BD" w:rsidRDefault="006C2A7D" w:rsidP="00A940B0">
            <w:pPr>
              <w:pStyle w:val="13"/>
              <w:spacing w:after="0" w:line="240" w:lineRule="auto"/>
              <w:ind w:left="0" w:firstLine="709"/>
              <w:jc w:val="both"/>
              <w:rPr>
                <w:rFonts w:ascii="Times New Roman" w:hAnsi="Times New Roman"/>
                <w:sz w:val="28"/>
                <w:szCs w:val="28"/>
              </w:rPr>
            </w:pPr>
            <w:r w:rsidRPr="009200BD">
              <w:rPr>
                <w:rFonts w:ascii="Times New Roman" w:hAnsi="Times New Roman"/>
                <w:sz w:val="28"/>
                <w:szCs w:val="28"/>
              </w:rPr>
              <w:t xml:space="preserve">Наибольший рост ассортимента продуктов питания зафиксирован в </w:t>
            </w:r>
            <w:r w:rsidRPr="009200BD">
              <w:rPr>
                <w:rFonts w:ascii="Times New Roman" w:hAnsi="Times New Roman"/>
                <w:sz w:val="28"/>
                <w:szCs w:val="28"/>
              </w:rPr>
              <w:lastRenderedPageBreak/>
              <w:t xml:space="preserve">Большеигнатовском (94,9 %), Темниковском (82,2 %), Краснослободском (81,3 %), Кадошкинском (75,6 %), Теньгушевском (72,3 %), Атяшевском (61,6 %), Инсарском (60,7 %), Ельниковском (59,4 %), Большеберезниковском (59,2 %), Ромодановском (56,9 %) и Рузаевском (56,9 %) муниципальных районах. Позитивные сдвиги на рынке строительных материалов наиболее заметны в Большеигнатовском (95,8 %), Краснослободском (79,4 %), Атяшевском (71,1 %), Большеберезниковском (62,8 %), Инсарском (58,9 %), Темниковском (56,4 %) и Ичалковском (54,1 %) муниципальных районах. Возможность выбора нефтепродуктов существенно расширилась в Большеигнатовском (93,9 %), Краснослободском (79,0 %), Темниковском (54,9 %), Теньгушевском (48,4 %), Инсарском (48,0 %) и Лямбирском (38,5 %) муниципальных районах. Увеличение количества предложений на рынке лекарственных препаратов в большей степени характерно для Большеигнатовского (98,2 %), Теньгушевского (82,8 %), Краснослободского (78,7 %), Инсарского (56,2 %), Атяшевского (56,0 %), Темниковского (55,3 %), Большеберезниковского (54,3 %), Ромодановского (53,5 %) и Рузаевского (50,9 %) муниципальных районов. </w:t>
            </w:r>
          </w:p>
          <w:p w:rsidR="006C2A7D" w:rsidRPr="009200BD" w:rsidRDefault="006C2A7D" w:rsidP="00A940B0">
            <w:pPr>
              <w:pStyle w:val="Default"/>
              <w:ind w:firstLine="709"/>
              <w:jc w:val="both"/>
              <w:rPr>
                <w:sz w:val="28"/>
                <w:szCs w:val="28"/>
              </w:rPr>
            </w:pPr>
            <w:r w:rsidRPr="009200BD">
              <w:rPr>
                <w:sz w:val="28"/>
                <w:szCs w:val="28"/>
              </w:rPr>
              <w:t>В зависимости от социального статуса респондентов изменения показателя возможности выбора рассматриваемых товаров являются минимальными, лишь незначительно превышая допустимую погрешность измерения.</w:t>
            </w:r>
          </w:p>
          <w:p w:rsidR="006C2A7D" w:rsidRPr="009200BD" w:rsidRDefault="006C2A7D" w:rsidP="00A940B0">
            <w:pPr>
              <w:pStyle w:val="Default"/>
              <w:ind w:firstLine="709"/>
              <w:jc w:val="both"/>
              <w:rPr>
                <w:sz w:val="28"/>
                <w:szCs w:val="28"/>
              </w:rPr>
            </w:pPr>
            <w:r w:rsidRPr="009200BD">
              <w:rPr>
                <w:sz w:val="28"/>
                <w:szCs w:val="28"/>
              </w:rPr>
              <w:t>На рынках услуг доминируют позитивные суждения, хотя имеются исключения. Лидерами по удовлетворенности возможностью выбора являются рынки услуг сотовой связи (78,0 %), доступа к сети Интернет (70,3 %), розничной торговли (68,9 %) и бытовых услуг (64,0 %); аутсайдерами — услуг социального обслуживания населения (35,1 %), детского отдыха и оздоровления (31,4 %), гостиниц (31,2 %), туристских услуг (27,2 %) и психолого-педагогического сопровождения детей с ограниченными возможностями (23,9 %).</w:t>
            </w:r>
          </w:p>
          <w:p w:rsidR="006C2A7D" w:rsidRPr="009200BD" w:rsidRDefault="006C2A7D" w:rsidP="00A940B0">
            <w:pPr>
              <w:pStyle w:val="Default"/>
              <w:ind w:firstLine="709"/>
              <w:jc w:val="both"/>
              <w:rPr>
                <w:sz w:val="28"/>
                <w:szCs w:val="28"/>
              </w:rPr>
            </w:pPr>
            <w:r w:rsidRPr="009200BD">
              <w:rPr>
                <w:sz w:val="28"/>
                <w:szCs w:val="28"/>
              </w:rPr>
              <w:t>В то же время число респондентов, не довольных ассортиментной политикой по предоставлению услуг сотовой связи, существенно возросло в Кадошкинском (36,4 %), Большеберезниковском (28,7 %), Торбеевском (22,9 %), Лямбирском (22,2 %), Чамзинском (18,1 %) и Кочкуровском (17,5 %) муниципальных районах. Низкая представленность услуг доступа к сети Интернет фиксируется в Торбеевском (35,5 %), Ковылкинском (29,1 %), Ельниковском (28,5 %) и Ромодановском (26,1 %) муниципальных районах и ГО Саранск (29,1 %).</w:t>
            </w:r>
          </w:p>
          <w:p w:rsidR="006C2A7D" w:rsidRDefault="006C2A7D" w:rsidP="00A940B0">
            <w:pPr>
              <w:pStyle w:val="13"/>
              <w:spacing w:after="0" w:line="240" w:lineRule="auto"/>
              <w:ind w:left="0" w:firstLine="709"/>
              <w:jc w:val="both"/>
              <w:rPr>
                <w:rFonts w:ascii="Times New Roman" w:hAnsi="Times New Roman"/>
                <w:sz w:val="28"/>
                <w:szCs w:val="28"/>
              </w:rPr>
            </w:pPr>
            <w:r w:rsidRPr="009200BD">
              <w:rPr>
                <w:rFonts w:ascii="Times New Roman" w:hAnsi="Times New Roman"/>
                <w:sz w:val="28"/>
                <w:szCs w:val="28"/>
              </w:rPr>
              <w:t>В зависимости от социального статуса респондентов дифференциация оценок незначительна.</w:t>
            </w:r>
          </w:p>
          <w:p w:rsidR="006C2A7D" w:rsidRDefault="006C2A7D" w:rsidP="00A940B0">
            <w:pPr>
              <w:pStyle w:val="13"/>
              <w:spacing w:after="0" w:line="240" w:lineRule="auto"/>
              <w:ind w:left="0" w:firstLine="709"/>
              <w:jc w:val="both"/>
              <w:rPr>
                <w:rFonts w:ascii="Times New Roman" w:hAnsi="Times New Roman"/>
                <w:sz w:val="28"/>
                <w:szCs w:val="28"/>
              </w:rPr>
            </w:pPr>
            <w:r w:rsidRPr="00A82527">
              <w:rPr>
                <w:rFonts w:ascii="Times New Roman" w:hAnsi="Times New Roman"/>
                <w:sz w:val="28"/>
                <w:szCs w:val="28"/>
              </w:rPr>
              <w:t>Респонденты отмечали, что за последние три года существенно расширился спектр услуг сотовой связи (47,8 %), розничной торговли (43,6 %), доступа к сети Интернет (42,7 %) и бытовых услуг (41,1 %). О сокращении чаще всего они говорили применительно к рынку медицинских услуг (17,4 %). В большинстве случаев потребители указывали на полное отсутствие значимых изменений.</w:t>
            </w:r>
          </w:p>
          <w:p w:rsidR="006C2A7D" w:rsidRDefault="006C2A7D" w:rsidP="00A940B0">
            <w:pPr>
              <w:pStyle w:val="13"/>
              <w:spacing w:after="0" w:line="240" w:lineRule="auto"/>
              <w:ind w:left="0" w:firstLine="709"/>
              <w:jc w:val="both"/>
              <w:rPr>
                <w:rFonts w:ascii="Times New Roman" w:hAnsi="Times New Roman"/>
                <w:sz w:val="28"/>
                <w:szCs w:val="28"/>
              </w:rPr>
            </w:pPr>
            <w:r w:rsidRPr="00A82527">
              <w:rPr>
                <w:rFonts w:ascii="Times New Roman" w:hAnsi="Times New Roman"/>
                <w:sz w:val="28"/>
                <w:szCs w:val="28"/>
              </w:rPr>
              <w:t xml:space="preserve">Несмотря на достаточно высокую концентрацию действующих на территории региона компаний (предприятий, организаций, фирм) и широкий ассортимент конечной продукции на большей части рынков, у потребителей имеются вопросы к качеству некоторых товаров и услуг. </w:t>
            </w:r>
          </w:p>
          <w:p w:rsidR="006C2A7D" w:rsidRPr="00A82527" w:rsidRDefault="006C2A7D" w:rsidP="00A940B0">
            <w:pPr>
              <w:pStyle w:val="Default"/>
              <w:ind w:firstLine="709"/>
              <w:jc w:val="both"/>
              <w:rPr>
                <w:sz w:val="28"/>
                <w:szCs w:val="28"/>
              </w:rPr>
            </w:pPr>
            <w:r w:rsidRPr="00A82527">
              <w:rPr>
                <w:sz w:val="28"/>
                <w:szCs w:val="28"/>
              </w:rPr>
              <w:t xml:space="preserve">Наиболее выраженное недовольство качеством продуктов питания </w:t>
            </w:r>
            <w:r w:rsidRPr="00A82527">
              <w:rPr>
                <w:sz w:val="28"/>
                <w:szCs w:val="28"/>
              </w:rPr>
              <w:lastRenderedPageBreak/>
              <w:t xml:space="preserve">зафиксировано среди респондентов в Кочкуровском (72,4 %), Ардатовском (65,3 %), Ичалковском (59,3 %), Ковылкинском (59,2 %), Большеберезниковском (53,2 %), Атюрьевском (51,7 %), Темниковском (47,8 %) муниципальных районах и ГО Саранск (50,5 %). Строительные материалы по данному компоненту хуже остальных оценили жители Кочкуровского (55,9 %), Зубово-Полянского (46,7 %), Большеберезниковского (46,4 %), Торбеевского (45,5 %), Атюрьевского (43,2 %), Ковылкинского (41,3 %), Ромодановского (37,5 %) и Кадошкинского (34,1 %) муниципальных районов. Потребительские свойства нефтепродуктов чаще других не устраивают население Кочкуровского (75,8 %), Большеберезниковского (71,8 %), Ардатовского (71,2 %), Кадошкинского (69,2 %), Ковылкинского (61,0 %), Ельниковского (59,7 %), Старошайговского (54,3 %), Чамзинского (51,7 %), Атюрьевского (50,0 %) и Темниковского (49,2 %) муниципальных районов. К лекарственным препаратам имеются претензии в Чамзинском (66,6 %), Атюрьевском (62,0 %), Большеберезниковском (57,3 %), Рузаевском (48,1 %), Зубово-Полянском (44,6 %), Ардатовском (42,4 %), Ковылкинском (42,2 %) и Ичалковском (41,3 %) муниципальных районах. </w:t>
            </w:r>
          </w:p>
          <w:p w:rsidR="006C2A7D" w:rsidRPr="00A82527" w:rsidRDefault="006C2A7D" w:rsidP="00A940B0">
            <w:pPr>
              <w:pStyle w:val="Default"/>
              <w:ind w:firstLine="709"/>
              <w:jc w:val="both"/>
              <w:rPr>
                <w:sz w:val="28"/>
                <w:szCs w:val="28"/>
              </w:rPr>
            </w:pPr>
            <w:r w:rsidRPr="00A82527">
              <w:rPr>
                <w:sz w:val="28"/>
                <w:szCs w:val="28"/>
              </w:rPr>
              <w:t xml:space="preserve">Довольно интересная ситуация складывается в зависимости от социального статуса респондентов: в большинстве случаев наименее лояльной группой выступают пенсионеры, а наиболее — учащиеся/студенты. Исключение составляет только рынок нефтепродуктов. В частности, пенсионеры чаще, чем в среднем по выборке, декларируют свое недовольство продуктами питания (49,7 %), строительными материалами (33,9 %) и лекарственными препаратами (42,9 %). Качество нефтепродуктов не устраивает преимущественно безработных (48,4 %) и учащихся/студентов (47,7 %). Объяснение подобного феномена кроется в социально-демографических характеристиках потребителей: традиционно принято считать, что молодые люди априори обладают более позитивным мышлением, в то время как представители старшего поколения в силу накопленного опыта скрупулезно подходят к выбору продукции. </w:t>
            </w:r>
          </w:p>
          <w:p w:rsidR="006C2A7D" w:rsidRDefault="006C2A7D" w:rsidP="00A940B0">
            <w:pPr>
              <w:pStyle w:val="13"/>
              <w:spacing w:after="0" w:line="240" w:lineRule="auto"/>
              <w:ind w:left="0" w:firstLine="709"/>
              <w:jc w:val="both"/>
              <w:rPr>
                <w:rFonts w:ascii="Times New Roman" w:hAnsi="Times New Roman"/>
                <w:sz w:val="28"/>
                <w:szCs w:val="28"/>
              </w:rPr>
            </w:pPr>
            <w:r w:rsidRPr="00A82527">
              <w:rPr>
                <w:rFonts w:ascii="Times New Roman" w:hAnsi="Times New Roman"/>
                <w:sz w:val="28"/>
                <w:szCs w:val="28"/>
              </w:rPr>
              <w:t>Динамика оценок качества рассматриваемых товаров свидетельствует об отсутствии значимых изменений по данному компоненту: такого мнения придерживается почти половина респондентов (от 45,9 до 46,7 %). Наиболее высокие значения демонстрирует рынок строительных материалов, где улучшение ситуации отметил почти каждый третий потребитель (30,7 %). Необходимо отметить тот факт, что о снижении качества такой значимой группы товаров, как продукты питания, заявила четверть опрошенных (25,1 %).</w:t>
            </w:r>
          </w:p>
          <w:p w:rsidR="006C2A7D" w:rsidRPr="004652BD" w:rsidRDefault="006C2A7D" w:rsidP="00A940B0">
            <w:pPr>
              <w:pStyle w:val="Default"/>
              <w:ind w:firstLine="709"/>
              <w:jc w:val="both"/>
              <w:rPr>
                <w:sz w:val="28"/>
                <w:szCs w:val="28"/>
              </w:rPr>
            </w:pPr>
            <w:r w:rsidRPr="004652BD">
              <w:rPr>
                <w:sz w:val="28"/>
                <w:szCs w:val="28"/>
              </w:rPr>
              <w:t>О потере потребительских свойств продуктов питания чаще других говор</w:t>
            </w:r>
            <w:r>
              <w:rPr>
                <w:sz w:val="28"/>
                <w:szCs w:val="28"/>
              </w:rPr>
              <w:t>или</w:t>
            </w:r>
            <w:r w:rsidRPr="004652BD">
              <w:rPr>
                <w:sz w:val="28"/>
                <w:szCs w:val="28"/>
              </w:rPr>
              <w:t xml:space="preserve"> жители Чамзинского (67,1</w:t>
            </w:r>
            <w:r>
              <w:rPr>
                <w:sz w:val="28"/>
                <w:szCs w:val="28"/>
              </w:rPr>
              <w:t> %</w:t>
            </w:r>
            <w:r w:rsidRPr="004652BD">
              <w:rPr>
                <w:sz w:val="28"/>
                <w:szCs w:val="28"/>
              </w:rPr>
              <w:t>), Ельниковского (4</w:t>
            </w:r>
            <w:r>
              <w:rPr>
                <w:sz w:val="28"/>
                <w:szCs w:val="28"/>
              </w:rPr>
              <w:t>8</w:t>
            </w:r>
            <w:r w:rsidRPr="004652BD">
              <w:rPr>
                <w:sz w:val="28"/>
                <w:szCs w:val="28"/>
              </w:rPr>
              <w:t>,</w:t>
            </w:r>
            <w:r>
              <w:rPr>
                <w:sz w:val="28"/>
                <w:szCs w:val="28"/>
              </w:rPr>
              <w:t>2 %</w:t>
            </w:r>
            <w:r w:rsidRPr="004652BD">
              <w:rPr>
                <w:sz w:val="28"/>
                <w:szCs w:val="28"/>
              </w:rPr>
              <w:t>), Кочкуровского (42,1</w:t>
            </w:r>
            <w:r>
              <w:rPr>
                <w:sz w:val="28"/>
                <w:szCs w:val="28"/>
              </w:rPr>
              <w:t> %</w:t>
            </w:r>
            <w:r w:rsidRPr="004652BD">
              <w:rPr>
                <w:sz w:val="28"/>
                <w:szCs w:val="28"/>
              </w:rPr>
              <w:t>), Лямбирского (35,7</w:t>
            </w:r>
            <w:r>
              <w:rPr>
                <w:sz w:val="28"/>
                <w:szCs w:val="28"/>
              </w:rPr>
              <w:t> %</w:t>
            </w:r>
            <w:r w:rsidRPr="004652BD">
              <w:rPr>
                <w:sz w:val="28"/>
                <w:szCs w:val="28"/>
              </w:rPr>
              <w:t>), Атюрьевског</w:t>
            </w:r>
            <w:r>
              <w:rPr>
                <w:sz w:val="28"/>
                <w:szCs w:val="28"/>
              </w:rPr>
              <w:t>о (35,5 %), Кадошкинского (29,0 %</w:t>
            </w:r>
            <w:r w:rsidRPr="004652BD">
              <w:rPr>
                <w:sz w:val="28"/>
                <w:szCs w:val="28"/>
              </w:rPr>
              <w:t>) муниципальных районов и ГО Саранск (30,8</w:t>
            </w:r>
            <w:r>
              <w:rPr>
                <w:sz w:val="28"/>
                <w:szCs w:val="28"/>
              </w:rPr>
              <w:t> %</w:t>
            </w:r>
            <w:r w:rsidRPr="004652BD">
              <w:rPr>
                <w:sz w:val="28"/>
                <w:szCs w:val="28"/>
              </w:rPr>
              <w:t>). Проблемы с качеством строительных материалов фиксируются в Чамзинском (56,5</w:t>
            </w:r>
            <w:r>
              <w:rPr>
                <w:sz w:val="28"/>
                <w:szCs w:val="28"/>
              </w:rPr>
              <w:t> %</w:t>
            </w:r>
            <w:r w:rsidRPr="004652BD">
              <w:rPr>
                <w:sz w:val="28"/>
                <w:szCs w:val="28"/>
              </w:rPr>
              <w:t>), Ельниковском (35,2</w:t>
            </w:r>
            <w:r>
              <w:rPr>
                <w:sz w:val="28"/>
                <w:szCs w:val="28"/>
              </w:rPr>
              <w:t> %</w:t>
            </w:r>
            <w:r w:rsidRPr="004652BD">
              <w:rPr>
                <w:sz w:val="28"/>
                <w:szCs w:val="28"/>
              </w:rPr>
              <w:t>), Дубенском (17,6</w:t>
            </w:r>
            <w:r>
              <w:rPr>
                <w:sz w:val="28"/>
                <w:szCs w:val="28"/>
              </w:rPr>
              <w:t> %</w:t>
            </w:r>
            <w:r w:rsidRPr="004652BD">
              <w:rPr>
                <w:sz w:val="28"/>
                <w:szCs w:val="28"/>
              </w:rPr>
              <w:t>), Кадошкинском (17,6</w:t>
            </w:r>
            <w:r>
              <w:rPr>
                <w:sz w:val="28"/>
                <w:szCs w:val="28"/>
              </w:rPr>
              <w:t> %</w:t>
            </w:r>
            <w:r w:rsidRPr="004652BD">
              <w:rPr>
                <w:sz w:val="28"/>
                <w:szCs w:val="28"/>
              </w:rPr>
              <w:t>), Атюрьевском (17,5</w:t>
            </w:r>
            <w:r>
              <w:rPr>
                <w:sz w:val="28"/>
                <w:szCs w:val="28"/>
              </w:rPr>
              <w:t> %</w:t>
            </w:r>
            <w:r w:rsidRPr="004652BD">
              <w:rPr>
                <w:sz w:val="28"/>
                <w:szCs w:val="28"/>
              </w:rPr>
              <w:t>), Старошайговском (16,3</w:t>
            </w:r>
            <w:r>
              <w:rPr>
                <w:sz w:val="28"/>
                <w:szCs w:val="28"/>
              </w:rPr>
              <w:t> %</w:t>
            </w:r>
            <w:r w:rsidRPr="004652BD">
              <w:rPr>
                <w:sz w:val="28"/>
                <w:szCs w:val="28"/>
              </w:rPr>
              <w:t>), Рузаевском (15,8</w:t>
            </w:r>
            <w:r>
              <w:rPr>
                <w:sz w:val="28"/>
                <w:szCs w:val="28"/>
              </w:rPr>
              <w:t> %</w:t>
            </w:r>
            <w:r w:rsidRPr="004652BD">
              <w:rPr>
                <w:sz w:val="28"/>
                <w:szCs w:val="28"/>
              </w:rPr>
              <w:t>) и Ичалковском (15,3</w:t>
            </w:r>
            <w:r>
              <w:rPr>
                <w:sz w:val="28"/>
                <w:szCs w:val="28"/>
              </w:rPr>
              <w:t> %</w:t>
            </w:r>
            <w:r w:rsidRPr="004652BD">
              <w:rPr>
                <w:sz w:val="28"/>
                <w:szCs w:val="28"/>
              </w:rPr>
              <w:t>) муниципальных районах. Негативная динамика по отношению к нефтепродуктам наиболее выражена в Чамзинском (63,9</w:t>
            </w:r>
            <w:r>
              <w:rPr>
                <w:sz w:val="28"/>
                <w:szCs w:val="28"/>
              </w:rPr>
              <w:t> %</w:t>
            </w:r>
            <w:r w:rsidRPr="004652BD">
              <w:rPr>
                <w:sz w:val="28"/>
                <w:szCs w:val="28"/>
              </w:rPr>
              <w:t>), Ельниковском (38,1</w:t>
            </w:r>
            <w:r>
              <w:rPr>
                <w:sz w:val="28"/>
                <w:szCs w:val="28"/>
              </w:rPr>
              <w:t> %</w:t>
            </w:r>
            <w:r w:rsidRPr="004652BD">
              <w:rPr>
                <w:sz w:val="28"/>
                <w:szCs w:val="28"/>
              </w:rPr>
              <w:t>), Лямбирском (37,5</w:t>
            </w:r>
            <w:r>
              <w:rPr>
                <w:sz w:val="28"/>
                <w:szCs w:val="28"/>
              </w:rPr>
              <w:t> %</w:t>
            </w:r>
            <w:r w:rsidRPr="004652BD">
              <w:rPr>
                <w:sz w:val="28"/>
                <w:szCs w:val="28"/>
              </w:rPr>
              <w:t>), Кадошкинском (28,0</w:t>
            </w:r>
            <w:r>
              <w:rPr>
                <w:sz w:val="28"/>
                <w:szCs w:val="28"/>
              </w:rPr>
              <w:t> %</w:t>
            </w:r>
            <w:r w:rsidRPr="004652BD">
              <w:rPr>
                <w:sz w:val="28"/>
                <w:szCs w:val="28"/>
              </w:rPr>
              <w:t>), Старошайговском (27,9</w:t>
            </w:r>
            <w:r>
              <w:rPr>
                <w:sz w:val="28"/>
                <w:szCs w:val="28"/>
              </w:rPr>
              <w:t> %</w:t>
            </w:r>
            <w:r w:rsidRPr="004652BD">
              <w:rPr>
                <w:sz w:val="28"/>
                <w:szCs w:val="28"/>
              </w:rPr>
              <w:t>), Атюрьевско</w:t>
            </w:r>
            <w:r>
              <w:rPr>
                <w:sz w:val="28"/>
                <w:szCs w:val="28"/>
              </w:rPr>
              <w:t>м</w:t>
            </w:r>
            <w:r w:rsidRPr="004652BD">
              <w:rPr>
                <w:sz w:val="28"/>
                <w:szCs w:val="28"/>
              </w:rPr>
              <w:t xml:space="preserve"> (22,1</w:t>
            </w:r>
            <w:r>
              <w:rPr>
                <w:sz w:val="28"/>
                <w:szCs w:val="28"/>
              </w:rPr>
              <w:t> %</w:t>
            </w:r>
            <w:r w:rsidRPr="004652BD">
              <w:rPr>
                <w:sz w:val="28"/>
                <w:szCs w:val="28"/>
              </w:rPr>
              <w:t>) и Рузаевском (21,6</w:t>
            </w:r>
            <w:r>
              <w:rPr>
                <w:sz w:val="28"/>
                <w:szCs w:val="28"/>
              </w:rPr>
              <w:t> %</w:t>
            </w:r>
            <w:r w:rsidRPr="004652BD">
              <w:rPr>
                <w:sz w:val="28"/>
                <w:szCs w:val="28"/>
              </w:rPr>
              <w:t>) муниципальных рай</w:t>
            </w:r>
            <w:r>
              <w:rPr>
                <w:sz w:val="28"/>
                <w:szCs w:val="28"/>
              </w:rPr>
              <w:t>-</w:t>
            </w:r>
            <w:r w:rsidRPr="004652BD">
              <w:rPr>
                <w:sz w:val="28"/>
                <w:szCs w:val="28"/>
              </w:rPr>
              <w:t xml:space="preserve">онах. </w:t>
            </w:r>
            <w:r>
              <w:rPr>
                <w:sz w:val="28"/>
                <w:szCs w:val="28"/>
              </w:rPr>
              <w:t>Ухудшение к</w:t>
            </w:r>
            <w:r w:rsidRPr="004652BD">
              <w:rPr>
                <w:sz w:val="28"/>
                <w:szCs w:val="28"/>
              </w:rPr>
              <w:t>ачеств</w:t>
            </w:r>
            <w:r>
              <w:rPr>
                <w:sz w:val="28"/>
                <w:szCs w:val="28"/>
              </w:rPr>
              <w:t>а</w:t>
            </w:r>
            <w:r w:rsidRPr="004652BD">
              <w:rPr>
                <w:sz w:val="28"/>
                <w:szCs w:val="28"/>
              </w:rPr>
              <w:t xml:space="preserve"> </w:t>
            </w:r>
            <w:r w:rsidRPr="004652BD">
              <w:rPr>
                <w:sz w:val="28"/>
                <w:szCs w:val="28"/>
              </w:rPr>
              <w:lastRenderedPageBreak/>
              <w:t xml:space="preserve">лекарственных препаратов </w:t>
            </w:r>
            <w:r>
              <w:rPr>
                <w:sz w:val="28"/>
                <w:szCs w:val="28"/>
              </w:rPr>
              <w:t>чаще всего замечали</w:t>
            </w:r>
            <w:r w:rsidRPr="004652BD">
              <w:rPr>
                <w:sz w:val="28"/>
                <w:szCs w:val="28"/>
              </w:rPr>
              <w:t xml:space="preserve"> респондент</w:t>
            </w:r>
            <w:r>
              <w:rPr>
                <w:sz w:val="28"/>
                <w:szCs w:val="28"/>
              </w:rPr>
              <w:t>ы</w:t>
            </w:r>
            <w:r w:rsidRPr="004652BD">
              <w:rPr>
                <w:sz w:val="28"/>
                <w:szCs w:val="28"/>
              </w:rPr>
              <w:t xml:space="preserve"> в Чамзинск</w:t>
            </w:r>
            <w:r>
              <w:rPr>
                <w:sz w:val="28"/>
                <w:szCs w:val="28"/>
              </w:rPr>
              <w:t>ом (68,8 %), Ельниковском (28,6 %</w:t>
            </w:r>
            <w:r w:rsidRPr="004652BD">
              <w:rPr>
                <w:sz w:val="28"/>
                <w:szCs w:val="28"/>
              </w:rPr>
              <w:t>), Старошайговском (26,6</w:t>
            </w:r>
            <w:r>
              <w:rPr>
                <w:sz w:val="28"/>
                <w:szCs w:val="28"/>
              </w:rPr>
              <w:t> %</w:t>
            </w:r>
            <w:r w:rsidRPr="004652BD">
              <w:rPr>
                <w:sz w:val="28"/>
                <w:szCs w:val="28"/>
              </w:rPr>
              <w:t>), Дубенском (25,7</w:t>
            </w:r>
            <w:r>
              <w:rPr>
                <w:sz w:val="28"/>
                <w:szCs w:val="28"/>
              </w:rPr>
              <w:t> %</w:t>
            </w:r>
            <w:r w:rsidRPr="004652BD">
              <w:rPr>
                <w:sz w:val="28"/>
                <w:szCs w:val="28"/>
              </w:rPr>
              <w:t>) и Кадошкинском (20,6</w:t>
            </w:r>
            <w:r>
              <w:rPr>
                <w:sz w:val="28"/>
                <w:szCs w:val="28"/>
              </w:rPr>
              <w:t> %</w:t>
            </w:r>
            <w:r w:rsidRPr="004652BD">
              <w:rPr>
                <w:sz w:val="28"/>
                <w:szCs w:val="28"/>
              </w:rPr>
              <w:t>) муниципальных районах.</w:t>
            </w:r>
          </w:p>
          <w:p w:rsidR="006C2A7D" w:rsidRPr="004652BD" w:rsidRDefault="006C2A7D" w:rsidP="00A940B0">
            <w:pPr>
              <w:pStyle w:val="Default"/>
              <w:ind w:firstLine="709"/>
              <w:jc w:val="both"/>
              <w:rPr>
                <w:sz w:val="28"/>
                <w:szCs w:val="28"/>
              </w:rPr>
            </w:pPr>
            <w:r w:rsidRPr="004652BD">
              <w:rPr>
                <w:sz w:val="28"/>
                <w:szCs w:val="28"/>
              </w:rPr>
              <w:t xml:space="preserve">Существенных </w:t>
            </w:r>
            <w:r>
              <w:rPr>
                <w:sz w:val="28"/>
                <w:szCs w:val="28"/>
              </w:rPr>
              <w:t>раз</w:t>
            </w:r>
            <w:r w:rsidRPr="004652BD">
              <w:rPr>
                <w:sz w:val="28"/>
                <w:szCs w:val="28"/>
              </w:rPr>
              <w:t>личий в зависимости от статуса респондентов выявлено не было. Среди пенсионеров незначительно выше неудовлетворенность динамикой качества продуктов питания (31,6</w:t>
            </w:r>
            <w:r>
              <w:rPr>
                <w:sz w:val="28"/>
                <w:szCs w:val="28"/>
              </w:rPr>
              <w:t> %</w:t>
            </w:r>
            <w:r w:rsidRPr="004652BD">
              <w:rPr>
                <w:sz w:val="28"/>
                <w:szCs w:val="28"/>
              </w:rPr>
              <w:t>) и лекарственных препаратов (20,2</w:t>
            </w:r>
            <w:r>
              <w:rPr>
                <w:sz w:val="28"/>
                <w:szCs w:val="28"/>
              </w:rPr>
              <w:t> %</w:t>
            </w:r>
            <w:r w:rsidRPr="004652BD">
              <w:rPr>
                <w:sz w:val="28"/>
                <w:szCs w:val="28"/>
              </w:rPr>
              <w:t xml:space="preserve">); учащиеся/студенты недовольны </w:t>
            </w:r>
            <w:r>
              <w:rPr>
                <w:sz w:val="28"/>
                <w:szCs w:val="28"/>
              </w:rPr>
              <w:t xml:space="preserve">качеством </w:t>
            </w:r>
            <w:r w:rsidRPr="004652BD">
              <w:rPr>
                <w:sz w:val="28"/>
                <w:szCs w:val="28"/>
              </w:rPr>
              <w:t>нефтепродукт</w:t>
            </w:r>
            <w:r>
              <w:rPr>
                <w:sz w:val="28"/>
                <w:szCs w:val="28"/>
              </w:rPr>
              <w:t>ов</w:t>
            </w:r>
            <w:r w:rsidRPr="004652BD">
              <w:rPr>
                <w:sz w:val="28"/>
                <w:szCs w:val="28"/>
              </w:rPr>
              <w:t xml:space="preserve"> (24,4</w:t>
            </w:r>
            <w:r>
              <w:rPr>
                <w:sz w:val="28"/>
                <w:szCs w:val="28"/>
              </w:rPr>
              <w:t> %</w:t>
            </w:r>
            <w:r w:rsidRPr="004652BD">
              <w:rPr>
                <w:sz w:val="28"/>
                <w:szCs w:val="28"/>
              </w:rPr>
              <w:t>).</w:t>
            </w:r>
          </w:p>
          <w:p w:rsidR="006C2A7D" w:rsidRPr="00C26CF8" w:rsidRDefault="006C2A7D" w:rsidP="00A940B0">
            <w:pPr>
              <w:pStyle w:val="13"/>
              <w:spacing w:after="0" w:line="240" w:lineRule="auto"/>
              <w:ind w:left="0" w:firstLine="709"/>
              <w:jc w:val="both"/>
              <w:rPr>
                <w:rFonts w:ascii="Times New Roman" w:hAnsi="Times New Roman"/>
                <w:sz w:val="28"/>
                <w:szCs w:val="28"/>
              </w:rPr>
            </w:pPr>
            <w:r w:rsidRPr="00A82527">
              <w:rPr>
                <w:rFonts w:ascii="Times New Roman" w:hAnsi="Times New Roman"/>
                <w:sz w:val="28"/>
                <w:szCs w:val="28"/>
              </w:rPr>
              <w:t>Рынок услуг существенно дифференцирован по качеству их предоставления: коридор колебаний позитивных оценок — от 28,4 до 76,4 %. Лидерами по уровню общей удовлетворенности выступают услуги сотовой связи (76,4 %), доступа к сети Интернет (71,9 %), культуры (67,0 %) и бытовые услуги (66,9 %); замыкают рейтинг услуги детского отдыха и оздоровления (33,5 %), гостиниц (31,1 %), туристские (29,4 %) и психолого-педагогического сопровождения детей с ограни</w:t>
            </w:r>
            <w:r>
              <w:rPr>
                <w:rFonts w:ascii="Times New Roman" w:hAnsi="Times New Roman"/>
                <w:sz w:val="28"/>
                <w:szCs w:val="28"/>
              </w:rPr>
              <w:t>ченными возможностями (28,4 %).</w:t>
            </w:r>
          </w:p>
          <w:p w:rsidR="006C2A7D" w:rsidRPr="00A26FBB" w:rsidRDefault="006C2A7D" w:rsidP="00A940B0">
            <w:pPr>
              <w:pStyle w:val="Default"/>
              <w:ind w:firstLine="709"/>
              <w:jc w:val="both"/>
              <w:rPr>
                <w:sz w:val="28"/>
                <w:szCs w:val="28"/>
              </w:rPr>
            </w:pPr>
            <w:r w:rsidRPr="00A26FBB">
              <w:rPr>
                <w:sz w:val="28"/>
                <w:szCs w:val="28"/>
              </w:rPr>
              <w:t xml:space="preserve">В зависимости от социального статуса потребителей складывается следующая ситуация: работающие значительно чаще недовольны услугами сотовой связи (19,9 %) и доступа к сети Интернет (24,6 %); безработные — сотовой связи (21,1 %), доступа к сети Интернет (27,9 %) и культуры (28,7 %); учащиеся/студенты — доступа к сети Интернет (15,3 %); пенсионеры — культуры (24,3 %) и бытовыми услугами (32,5 %). </w:t>
            </w:r>
          </w:p>
          <w:p w:rsidR="006C2A7D" w:rsidRPr="00103740" w:rsidRDefault="006C2A7D" w:rsidP="00103740">
            <w:pPr>
              <w:pStyle w:val="13"/>
              <w:spacing w:after="0" w:line="240" w:lineRule="auto"/>
              <w:ind w:left="0" w:firstLine="709"/>
              <w:jc w:val="both"/>
              <w:rPr>
                <w:rFonts w:ascii="Times New Roman" w:hAnsi="Times New Roman"/>
                <w:sz w:val="28"/>
                <w:szCs w:val="28"/>
              </w:rPr>
            </w:pPr>
            <w:r w:rsidRPr="00A26FBB">
              <w:rPr>
                <w:rFonts w:ascii="Times New Roman" w:hAnsi="Times New Roman"/>
                <w:sz w:val="28"/>
                <w:szCs w:val="28"/>
              </w:rPr>
              <w:t>Качество значительной части предоставляемых услуг, как и предлагаемых товаров, за последние три года практически не изменилось: так заявили от 26,6 до 52,0 % респондентов. Наиболее значимые позитивные сдвиги затронули рынки услуг доступа к сети Интернет (42,4 %), сотовой связи (41,7 %) и бытовых услуг (32,8 %). Напротив, негативные тенденции чаще указывались в отношении рынков медицинских услуг (21,4 %) и услуг ЖКХ (17,0 %).</w:t>
            </w:r>
          </w:p>
          <w:p w:rsidR="00103740" w:rsidRDefault="00103740" w:rsidP="00A940B0">
            <w:pPr>
              <w:spacing w:line="288" w:lineRule="auto"/>
              <w:jc w:val="center"/>
              <w:rPr>
                <w:rFonts w:ascii="Times New Roman" w:hAnsi="Times New Roman"/>
                <w:b/>
                <w:color w:val="000000"/>
                <w:sz w:val="24"/>
                <w:szCs w:val="24"/>
              </w:rPr>
            </w:pPr>
          </w:p>
          <w:p w:rsidR="00103740" w:rsidRDefault="00103740" w:rsidP="00A940B0">
            <w:pPr>
              <w:spacing w:line="288" w:lineRule="auto"/>
              <w:jc w:val="center"/>
              <w:rPr>
                <w:rFonts w:ascii="Times New Roman" w:hAnsi="Times New Roman"/>
                <w:b/>
                <w:color w:val="000000"/>
                <w:sz w:val="24"/>
                <w:szCs w:val="24"/>
              </w:rPr>
            </w:pPr>
          </w:p>
          <w:p w:rsidR="00103740" w:rsidRDefault="00103740" w:rsidP="00A940B0">
            <w:pPr>
              <w:spacing w:line="288" w:lineRule="auto"/>
              <w:jc w:val="center"/>
              <w:rPr>
                <w:rFonts w:ascii="Times New Roman" w:hAnsi="Times New Roman"/>
                <w:b/>
                <w:color w:val="000000"/>
                <w:sz w:val="24"/>
                <w:szCs w:val="24"/>
              </w:rPr>
            </w:pPr>
          </w:p>
          <w:p w:rsidR="00103740" w:rsidRDefault="00103740" w:rsidP="00A940B0">
            <w:pPr>
              <w:spacing w:line="288" w:lineRule="auto"/>
              <w:jc w:val="center"/>
              <w:rPr>
                <w:rFonts w:ascii="Times New Roman" w:hAnsi="Times New Roman"/>
                <w:b/>
                <w:color w:val="000000"/>
                <w:sz w:val="24"/>
                <w:szCs w:val="24"/>
              </w:rPr>
            </w:pPr>
          </w:p>
          <w:p w:rsidR="00103740" w:rsidRDefault="00103740" w:rsidP="00A940B0">
            <w:pPr>
              <w:spacing w:line="288" w:lineRule="auto"/>
              <w:jc w:val="center"/>
              <w:rPr>
                <w:rFonts w:ascii="Times New Roman" w:hAnsi="Times New Roman"/>
                <w:b/>
                <w:color w:val="000000"/>
                <w:sz w:val="24"/>
                <w:szCs w:val="24"/>
              </w:rPr>
            </w:pPr>
          </w:p>
          <w:p w:rsidR="00103740" w:rsidRDefault="00103740" w:rsidP="00A940B0">
            <w:pPr>
              <w:spacing w:line="288" w:lineRule="auto"/>
              <w:jc w:val="center"/>
              <w:rPr>
                <w:rFonts w:ascii="Times New Roman" w:hAnsi="Times New Roman"/>
                <w:b/>
                <w:color w:val="000000"/>
                <w:sz w:val="24"/>
                <w:szCs w:val="24"/>
              </w:rPr>
            </w:pPr>
          </w:p>
          <w:p w:rsidR="00103740" w:rsidRDefault="00103740" w:rsidP="00A940B0">
            <w:pPr>
              <w:spacing w:line="288" w:lineRule="auto"/>
              <w:jc w:val="center"/>
              <w:rPr>
                <w:rFonts w:ascii="Times New Roman" w:hAnsi="Times New Roman"/>
                <w:b/>
                <w:color w:val="000000"/>
                <w:sz w:val="24"/>
                <w:szCs w:val="24"/>
              </w:rPr>
            </w:pPr>
          </w:p>
          <w:p w:rsidR="00103740" w:rsidRDefault="00103740" w:rsidP="00A940B0">
            <w:pPr>
              <w:spacing w:line="288" w:lineRule="auto"/>
              <w:jc w:val="center"/>
              <w:rPr>
                <w:rFonts w:ascii="Times New Roman" w:hAnsi="Times New Roman"/>
                <w:b/>
                <w:color w:val="000000"/>
                <w:sz w:val="24"/>
                <w:szCs w:val="24"/>
              </w:rPr>
            </w:pPr>
          </w:p>
          <w:p w:rsidR="00103740" w:rsidRDefault="00103740" w:rsidP="00A940B0">
            <w:pPr>
              <w:spacing w:line="288" w:lineRule="auto"/>
              <w:jc w:val="center"/>
              <w:rPr>
                <w:rFonts w:ascii="Times New Roman" w:hAnsi="Times New Roman"/>
                <w:b/>
                <w:color w:val="000000"/>
                <w:sz w:val="24"/>
                <w:szCs w:val="24"/>
              </w:rPr>
            </w:pPr>
          </w:p>
          <w:p w:rsidR="00103740" w:rsidRDefault="00103740" w:rsidP="00A940B0">
            <w:pPr>
              <w:spacing w:line="288" w:lineRule="auto"/>
              <w:jc w:val="center"/>
              <w:rPr>
                <w:rFonts w:ascii="Times New Roman" w:hAnsi="Times New Roman"/>
                <w:b/>
                <w:color w:val="000000"/>
                <w:sz w:val="24"/>
                <w:szCs w:val="24"/>
              </w:rPr>
            </w:pPr>
          </w:p>
          <w:p w:rsidR="00103740" w:rsidRDefault="00103740" w:rsidP="00A940B0">
            <w:pPr>
              <w:spacing w:line="288" w:lineRule="auto"/>
              <w:jc w:val="center"/>
              <w:rPr>
                <w:rFonts w:ascii="Times New Roman" w:hAnsi="Times New Roman"/>
                <w:b/>
                <w:color w:val="000000"/>
                <w:sz w:val="24"/>
                <w:szCs w:val="24"/>
              </w:rPr>
            </w:pPr>
          </w:p>
          <w:p w:rsidR="00103740" w:rsidRDefault="00103740" w:rsidP="00A940B0">
            <w:pPr>
              <w:spacing w:line="288" w:lineRule="auto"/>
              <w:jc w:val="center"/>
              <w:rPr>
                <w:rFonts w:ascii="Times New Roman" w:hAnsi="Times New Roman"/>
                <w:b/>
                <w:color w:val="000000"/>
                <w:sz w:val="24"/>
                <w:szCs w:val="24"/>
              </w:rPr>
            </w:pPr>
          </w:p>
          <w:p w:rsidR="00103740" w:rsidRDefault="00103740" w:rsidP="00A940B0">
            <w:pPr>
              <w:spacing w:line="288" w:lineRule="auto"/>
              <w:jc w:val="center"/>
              <w:rPr>
                <w:rFonts w:ascii="Times New Roman" w:hAnsi="Times New Roman"/>
                <w:b/>
                <w:color w:val="000000"/>
                <w:sz w:val="24"/>
                <w:szCs w:val="24"/>
              </w:rPr>
            </w:pPr>
          </w:p>
          <w:p w:rsidR="006C2A7D" w:rsidRPr="00A26FBB" w:rsidRDefault="006C2A7D" w:rsidP="00A940B0">
            <w:pPr>
              <w:spacing w:line="288" w:lineRule="auto"/>
              <w:jc w:val="center"/>
              <w:rPr>
                <w:rFonts w:ascii="Times New Roman" w:hAnsi="Times New Roman"/>
                <w:b/>
                <w:color w:val="000000"/>
                <w:sz w:val="24"/>
                <w:szCs w:val="24"/>
              </w:rPr>
            </w:pPr>
            <w:r w:rsidRPr="00A26FBB">
              <w:rPr>
                <w:rFonts w:ascii="Times New Roman" w:hAnsi="Times New Roman"/>
                <w:b/>
                <w:color w:val="000000"/>
                <w:sz w:val="24"/>
                <w:szCs w:val="24"/>
              </w:rPr>
              <w:lastRenderedPageBreak/>
              <w:t xml:space="preserve">Удовлетворенность респондентов качеством услуг, %  </w:t>
            </w:r>
          </w:p>
          <w:p w:rsidR="006C2A7D" w:rsidRPr="00A82527" w:rsidRDefault="006C2A7D" w:rsidP="00A940B0">
            <w:pPr>
              <w:spacing w:line="288" w:lineRule="auto"/>
              <w:jc w:val="center"/>
              <w:rPr>
                <w:rFonts w:ascii="Times New Roman" w:hAnsi="Times New Roman"/>
                <w:sz w:val="24"/>
                <w:szCs w:val="24"/>
              </w:rPr>
            </w:pPr>
            <w:r w:rsidRPr="00EC639E">
              <w:rPr>
                <w:noProof/>
                <w:sz w:val="28"/>
                <w:szCs w:val="28"/>
                <w:lang w:eastAsia="ru-RU"/>
              </w:rPr>
              <w:object w:dxaOrig="8564" w:dyaOrig="11982">
                <v:shape id="Диаграмма 19" o:spid="_x0000_i1051" type="#_x0000_t75" style="width:430.65pt;height:601.8pt;visibility:visible" o:ole="">
                  <v:imagedata r:id="rId143" o:title="" croptop="-2729f" cropbottom="-1067f" cropleft="-222f" cropright="-23f"/>
                  <o:lock v:ext="edit" aspectratio="f"/>
                </v:shape>
                <o:OLEObject Type="Embed" ProgID="Excel.Sheet.8" ShapeID="Диаграмма 19" DrawAspect="Content" ObjectID="_1550306417" r:id="rId144"/>
              </w:object>
            </w:r>
          </w:p>
          <w:p w:rsidR="006C2A7D" w:rsidRPr="00A82527" w:rsidRDefault="006C2A7D" w:rsidP="00A940B0">
            <w:pPr>
              <w:pStyle w:val="13"/>
              <w:spacing w:after="0" w:line="240" w:lineRule="auto"/>
              <w:ind w:left="0" w:firstLine="709"/>
              <w:jc w:val="both"/>
              <w:rPr>
                <w:rFonts w:ascii="Times New Roman" w:hAnsi="Times New Roman"/>
                <w:sz w:val="28"/>
                <w:szCs w:val="28"/>
              </w:rPr>
            </w:pPr>
          </w:p>
          <w:p w:rsidR="006C2A7D" w:rsidRPr="009200BD" w:rsidRDefault="006C2A7D" w:rsidP="00A940B0">
            <w:pPr>
              <w:pStyle w:val="13"/>
              <w:spacing w:after="0" w:line="240" w:lineRule="auto"/>
              <w:ind w:left="0" w:firstLine="709"/>
              <w:jc w:val="both"/>
              <w:rPr>
                <w:rFonts w:ascii="Times New Roman" w:hAnsi="Times New Roman"/>
                <w:sz w:val="28"/>
                <w:szCs w:val="28"/>
              </w:rPr>
            </w:pPr>
          </w:p>
          <w:p w:rsidR="006C2A7D" w:rsidRDefault="006C2A7D" w:rsidP="00A940B0">
            <w:pPr>
              <w:pStyle w:val="13"/>
              <w:spacing w:after="0" w:line="240" w:lineRule="auto"/>
              <w:ind w:left="0" w:firstLine="709"/>
              <w:jc w:val="both"/>
              <w:rPr>
                <w:rFonts w:ascii="Times New Roman" w:hAnsi="Times New Roman"/>
                <w:sz w:val="28"/>
                <w:szCs w:val="28"/>
              </w:rPr>
            </w:pPr>
          </w:p>
          <w:p w:rsidR="006C2A7D" w:rsidRDefault="006C2A7D" w:rsidP="00A940B0">
            <w:pPr>
              <w:spacing w:after="0" w:line="240" w:lineRule="auto"/>
              <w:ind w:firstLine="15"/>
              <w:jc w:val="center"/>
              <w:rPr>
                <w:rFonts w:ascii="Times New Roman" w:hAnsi="Times New Roman"/>
                <w:b/>
                <w:color w:val="000000"/>
                <w:kern w:val="1"/>
                <w:sz w:val="24"/>
                <w:szCs w:val="24"/>
                <w:lang w:eastAsia="ar-SA"/>
              </w:rPr>
            </w:pPr>
          </w:p>
          <w:p w:rsidR="006C2A7D" w:rsidRDefault="006C2A7D" w:rsidP="00A940B0">
            <w:pPr>
              <w:spacing w:after="0" w:line="240" w:lineRule="auto"/>
              <w:ind w:firstLine="15"/>
              <w:jc w:val="center"/>
              <w:rPr>
                <w:rFonts w:ascii="Times New Roman" w:hAnsi="Times New Roman"/>
                <w:b/>
                <w:color w:val="000000"/>
                <w:kern w:val="1"/>
                <w:sz w:val="24"/>
                <w:szCs w:val="24"/>
                <w:lang w:eastAsia="ar-SA"/>
              </w:rPr>
            </w:pPr>
          </w:p>
          <w:p w:rsidR="006C2A7D" w:rsidRDefault="006C2A7D" w:rsidP="00A940B0">
            <w:pPr>
              <w:spacing w:after="0" w:line="240" w:lineRule="auto"/>
              <w:ind w:firstLine="15"/>
              <w:jc w:val="center"/>
              <w:rPr>
                <w:rFonts w:ascii="Times New Roman" w:hAnsi="Times New Roman"/>
                <w:b/>
                <w:color w:val="000000"/>
                <w:kern w:val="1"/>
                <w:sz w:val="24"/>
                <w:szCs w:val="24"/>
                <w:lang w:eastAsia="ar-SA"/>
              </w:rPr>
            </w:pPr>
          </w:p>
          <w:p w:rsidR="00103740" w:rsidRDefault="00103740" w:rsidP="00A940B0">
            <w:pPr>
              <w:spacing w:after="0" w:line="240" w:lineRule="auto"/>
              <w:ind w:firstLine="15"/>
              <w:jc w:val="center"/>
              <w:rPr>
                <w:rFonts w:ascii="Times New Roman" w:hAnsi="Times New Roman"/>
                <w:b/>
                <w:color w:val="000000"/>
                <w:kern w:val="1"/>
                <w:sz w:val="24"/>
                <w:szCs w:val="24"/>
                <w:lang w:eastAsia="ar-SA"/>
              </w:rPr>
            </w:pPr>
          </w:p>
          <w:p w:rsidR="006C2A7D" w:rsidRPr="00A26FBB" w:rsidRDefault="006C2A7D" w:rsidP="00A940B0">
            <w:pPr>
              <w:spacing w:after="0" w:line="240" w:lineRule="auto"/>
              <w:ind w:firstLine="15"/>
              <w:jc w:val="center"/>
              <w:rPr>
                <w:rFonts w:ascii="Times New Roman" w:hAnsi="Times New Roman"/>
                <w:b/>
                <w:color w:val="000000"/>
                <w:kern w:val="1"/>
                <w:sz w:val="24"/>
                <w:szCs w:val="24"/>
                <w:lang w:eastAsia="ar-SA"/>
              </w:rPr>
            </w:pPr>
            <w:r w:rsidRPr="00A26FBB">
              <w:rPr>
                <w:rFonts w:ascii="Times New Roman" w:hAnsi="Times New Roman"/>
                <w:b/>
                <w:color w:val="000000"/>
                <w:kern w:val="1"/>
                <w:sz w:val="24"/>
                <w:szCs w:val="24"/>
                <w:lang w:eastAsia="ar-SA"/>
              </w:rPr>
              <w:lastRenderedPageBreak/>
              <w:t>Оценка потребителями динамики качества услуг за последние три года, %</w:t>
            </w:r>
          </w:p>
          <w:p w:rsidR="006C2A7D" w:rsidRDefault="006C2A7D" w:rsidP="00A940B0">
            <w:pPr>
              <w:pStyle w:val="13"/>
              <w:spacing w:after="0" w:line="240" w:lineRule="auto"/>
              <w:ind w:left="0" w:firstLine="709"/>
              <w:jc w:val="center"/>
              <w:rPr>
                <w:rFonts w:ascii="Times New Roman" w:hAnsi="Times New Roman"/>
                <w:sz w:val="28"/>
                <w:szCs w:val="28"/>
              </w:rPr>
            </w:pPr>
          </w:p>
          <w:p w:rsidR="006C2A7D" w:rsidRDefault="006C2A7D" w:rsidP="00103740">
            <w:pPr>
              <w:pStyle w:val="13"/>
              <w:spacing w:after="0" w:line="240" w:lineRule="auto"/>
              <w:ind w:left="0" w:firstLine="709"/>
              <w:jc w:val="both"/>
              <w:rPr>
                <w:rFonts w:ascii="Times New Roman" w:hAnsi="Times New Roman"/>
                <w:sz w:val="28"/>
                <w:szCs w:val="28"/>
              </w:rPr>
            </w:pPr>
            <w:r w:rsidRPr="00EC639E">
              <w:rPr>
                <w:noProof/>
                <w:color w:val="000000"/>
                <w:kern w:val="1"/>
                <w:sz w:val="28"/>
                <w:szCs w:val="28"/>
                <w:lang w:eastAsia="ru-RU"/>
              </w:rPr>
              <w:object w:dxaOrig="9063" w:dyaOrig="9294">
                <v:shape id="Диаграмма 7" o:spid="_x0000_i1052" type="#_x0000_t75" style="width:467.3pt;height:489.05pt;visibility:visible" o:ole="">
                  <v:imagedata r:id="rId145" o:title="" croptop="-2031f" cropbottom="-1403f" cropleft="-832f" cropright="-1208f"/>
                  <o:lock v:ext="edit" aspectratio="f"/>
                </v:shape>
                <o:OLEObject Type="Embed" ProgID="Excel.Sheet.8" ShapeID="Диаграмма 7" DrawAspect="Content" ObjectID="_1550306418" r:id="rId146"/>
              </w:object>
            </w:r>
          </w:p>
          <w:p w:rsidR="006C2A7D" w:rsidRPr="00894867" w:rsidRDefault="006C2A7D" w:rsidP="00765C8F">
            <w:pPr>
              <w:spacing w:after="0" w:line="240" w:lineRule="auto"/>
              <w:ind w:firstLine="709"/>
              <w:jc w:val="both"/>
              <w:rPr>
                <w:rFonts w:ascii="Times New Roman" w:hAnsi="Times New Roman"/>
                <w:color w:val="000000"/>
                <w:sz w:val="28"/>
                <w:szCs w:val="28"/>
              </w:rPr>
            </w:pPr>
            <w:r w:rsidRPr="00894867">
              <w:rPr>
                <w:rFonts w:ascii="Times New Roman" w:hAnsi="Times New Roman"/>
                <w:color w:val="000000"/>
                <w:sz w:val="28"/>
                <w:szCs w:val="28"/>
              </w:rPr>
              <w:t>Данные социологического исследования свидетельствуют, что абсолютное большинство опрошенных не обращались с жалобами в надзорные органы за защитой своих прав как потребители по характеристикам товаров и услуг (92,0 %). Лишь незначительная доля потребителей имела опыт обращения в рассматриваемые органы (2,4 %). Затруднились ответить на поставленный вопрос 5,6 %.</w:t>
            </w:r>
          </w:p>
          <w:p w:rsidR="006C2A7D" w:rsidRDefault="006C2A7D" w:rsidP="00765C8F">
            <w:pPr>
              <w:spacing w:after="0" w:line="240" w:lineRule="auto"/>
              <w:ind w:firstLine="709"/>
              <w:jc w:val="both"/>
              <w:rPr>
                <w:rFonts w:ascii="Times New Roman" w:hAnsi="Times New Roman"/>
                <w:color w:val="000000"/>
                <w:sz w:val="28"/>
                <w:szCs w:val="28"/>
              </w:rPr>
            </w:pPr>
            <w:r w:rsidRPr="00894867">
              <w:rPr>
                <w:rFonts w:ascii="Times New Roman" w:hAnsi="Times New Roman"/>
                <w:color w:val="000000"/>
                <w:sz w:val="28"/>
                <w:szCs w:val="28"/>
              </w:rPr>
              <w:t>В большинстве случаев жалобы потребителей, с которыми они обращались в надзорные органы, были связаны с несоответствием качества товаров (</w:t>
            </w:r>
            <w:r w:rsidRPr="00894867">
              <w:rPr>
                <w:rFonts w:ascii="Times New Roman" w:hAnsi="Times New Roman"/>
                <w:iCs/>
                <w:color w:val="000000"/>
                <w:sz w:val="28"/>
                <w:szCs w:val="28"/>
              </w:rPr>
              <w:t>«некачественная обувь», «телефон», «электроника», «качество хлеба», «мужская туалетная вода»</w:t>
            </w:r>
            <w:r w:rsidRPr="00894867">
              <w:rPr>
                <w:rFonts w:ascii="Times New Roman" w:hAnsi="Times New Roman"/>
                <w:color w:val="000000"/>
                <w:sz w:val="28"/>
                <w:szCs w:val="28"/>
              </w:rPr>
              <w:t>) и услуг (</w:t>
            </w:r>
            <w:r w:rsidRPr="00894867">
              <w:rPr>
                <w:rFonts w:ascii="Times New Roman" w:hAnsi="Times New Roman"/>
                <w:iCs/>
                <w:color w:val="000000"/>
                <w:sz w:val="28"/>
                <w:szCs w:val="28"/>
              </w:rPr>
              <w:t>«общественное питание», «услуги страхования автомобиля в ОАО “Росгосстрах”», «водоотведение и канализация МКД», «предоставление субсидии»</w:t>
            </w:r>
            <w:r w:rsidRPr="00894867">
              <w:rPr>
                <w:rFonts w:ascii="Times New Roman" w:hAnsi="Times New Roman"/>
                <w:color w:val="000000"/>
                <w:sz w:val="28"/>
                <w:szCs w:val="28"/>
              </w:rPr>
              <w:t>) установленным требованиям.</w:t>
            </w:r>
          </w:p>
          <w:p w:rsidR="006C2A7D" w:rsidRDefault="006C2A7D" w:rsidP="00A940B0">
            <w:pPr>
              <w:spacing w:after="0" w:line="240" w:lineRule="auto"/>
              <w:rPr>
                <w:rFonts w:ascii="Times New Roman" w:hAnsi="Times New Roman"/>
                <w:b/>
                <w:color w:val="000000"/>
                <w:sz w:val="24"/>
                <w:szCs w:val="24"/>
              </w:rPr>
            </w:pPr>
          </w:p>
          <w:p w:rsidR="006C2A7D" w:rsidRPr="00103740" w:rsidRDefault="006C2A7D" w:rsidP="00103740">
            <w:pPr>
              <w:spacing w:after="0" w:line="240" w:lineRule="auto"/>
              <w:ind w:firstLine="454"/>
              <w:jc w:val="center"/>
              <w:rPr>
                <w:rFonts w:ascii="Times New Roman" w:hAnsi="Times New Roman"/>
                <w:b/>
                <w:color w:val="000000"/>
                <w:sz w:val="24"/>
                <w:szCs w:val="24"/>
              </w:rPr>
            </w:pPr>
            <w:r w:rsidRPr="00894867">
              <w:rPr>
                <w:rFonts w:ascii="Times New Roman" w:hAnsi="Times New Roman"/>
                <w:b/>
                <w:color w:val="000000"/>
                <w:sz w:val="24"/>
                <w:szCs w:val="24"/>
              </w:rPr>
              <w:lastRenderedPageBreak/>
              <w:t>Надзорные органы, в которые обращались потребители за защитой своих прав по характеристикам това</w:t>
            </w:r>
            <w:r w:rsidR="00103740">
              <w:rPr>
                <w:rFonts w:ascii="Times New Roman" w:hAnsi="Times New Roman"/>
                <w:b/>
                <w:color w:val="000000"/>
                <w:sz w:val="24"/>
                <w:szCs w:val="24"/>
              </w:rPr>
              <w:t>ров и услуг за последний год, %</w:t>
            </w:r>
          </w:p>
          <w:p w:rsidR="006C2A7D" w:rsidRPr="00FC38AB" w:rsidRDefault="006C2A7D" w:rsidP="00FC38AB">
            <w:pPr>
              <w:spacing w:line="288" w:lineRule="auto"/>
              <w:ind w:firstLine="454"/>
              <w:jc w:val="center"/>
              <w:rPr>
                <w:color w:val="000000"/>
                <w:sz w:val="28"/>
                <w:szCs w:val="28"/>
              </w:rPr>
            </w:pPr>
            <w:r w:rsidRPr="00B57346">
              <w:rPr>
                <w:noProof/>
                <w:lang w:eastAsia="ru-RU"/>
              </w:rPr>
              <w:object w:dxaOrig="6941" w:dyaOrig="9966">
                <v:shape id="Диаграмма 34" o:spid="_x0000_i1053" type="#_x0000_t75" style="width:402.8pt;height:531.15pt;visibility:visible" o:ole="">
                  <v:imagedata r:id="rId147" o:title="" croptop="-2775f" cropbottom="-2913f" cropleft="-1539f" cropright="-9687f"/>
                  <o:lock v:ext="edit" aspectratio="f"/>
                </v:shape>
                <o:OLEObject Type="Embed" ProgID="Excel.Sheet.8" ShapeID="Диаграмма 34" DrawAspect="Content" ObjectID="_1550306419" r:id="rId148"/>
              </w:object>
            </w:r>
          </w:p>
          <w:p w:rsidR="006C2A7D" w:rsidRDefault="006C2A7D" w:rsidP="00765C8F">
            <w:pPr>
              <w:spacing w:after="0" w:line="240" w:lineRule="auto"/>
              <w:ind w:firstLine="709"/>
              <w:jc w:val="both"/>
              <w:rPr>
                <w:rFonts w:ascii="Times New Roman" w:hAnsi="Times New Roman"/>
                <w:color w:val="000000"/>
                <w:sz w:val="28"/>
                <w:szCs w:val="28"/>
              </w:rPr>
            </w:pPr>
            <w:r w:rsidRPr="00894867">
              <w:rPr>
                <w:rFonts w:ascii="Times New Roman" w:hAnsi="Times New Roman"/>
                <w:color w:val="000000"/>
                <w:sz w:val="28"/>
                <w:szCs w:val="28"/>
              </w:rPr>
              <w:t xml:space="preserve">Анализируемые надзорные органы существенно дифференцируются по уровню обращаемости граждан. Наибольшее количество обращений от потребителей за последний год поступило в администрации муниципальных районов — 61,8 %, что, вероятно, связано с их большей территориальной и фактической доступностью для жителей районов республики. Около четверти респондентов обращались в Управление Федеральной службы по надзору в сфере защиты прав потребителей и благополучия человека по Республике Мордовия (Роспотребнадзор) и Прокуратуру Республики Мордовия (24,3 и 24,0 % соответственно). В Министерство социальной защиты населения РМ обращались 17,6 % опрошенных. К помощи Общественной приемной Президента Российской Федерации в РМ прибегали 13,5 % респондентов, Общественной приемной </w:t>
            </w:r>
            <w:r w:rsidRPr="00894867">
              <w:rPr>
                <w:rFonts w:ascii="Times New Roman" w:hAnsi="Times New Roman"/>
                <w:color w:val="000000"/>
                <w:sz w:val="28"/>
                <w:szCs w:val="28"/>
              </w:rPr>
              <w:lastRenderedPageBreak/>
              <w:t>Главы РМ и Государственного контроля в сфере образования — по 10,1 % соответственно. Из числа потребителей, обращавшихся в надзорные органы, наименьшее количество обращений зафиксировано в Фонд социального страхования Российской Федерации по РМ (7,1 %) и Управление Федеральной антимонопольной сл</w:t>
            </w:r>
            <w:r>
              <w:rPr>
                <w:rFonts w:ascii="Times New Roman" w:hAnsi="Times New Roman"/>
                <w:color w:val="000000"/>
                <w:sz w:val="28"/>
                <w:szCs w:val="28"/>
              </w:rPr>
              <w:t>ужбы по РМ (3,4 %).</w:t>
            </w:r>
          </w:p>
          <w:p w:rsidR="006C2A7D" w:rsidRDefault="006C2A7D" w:rsidP="00A940B0">
            <w:pPr>
              <w:spacing w:after="0" w:line="240" w:lineRule="auto"/>
              <w:ind w:firstLine="709"/>
              <w:jc w:val="both"/>
              <w:rPr>
                <w:rFonts w:ascii="Times New Roman" w:hAnsi="Times New Roman"/>
                <w:color w:val="000000"/>
                <w:sz w:val="28"/>
                <w:szCs w:val="28"/>
              </w:rPr>
            </w:pPr>
            <w:r w:rsidRPr="00894867">
              <w:rPr>
                <w:rFonts w:ascii="Times New Roman" w:hAnsi="Times New Roman"/>
                <w:color w:val="000000"/>
                <w:sz w:val="28"/>
                <w:szCs w:val="28"/>
              </w:rPr>
              <w:t>Анализ неформализованных ответов респондентов свидетельствует, что потребители также обращались за защитой своих прав в Государственную жилищную инспекцию и МП «Горводоканал».</w:t>
            </w:r>
          </w:p>
          <w:p w:rsidR="006C2A7D" w:rsidRDefault="006C2A7D" w:rsidP="00A940B0">
            <w:pPr>
              <w:spacing w:after="0" w:line="240" w:lineRule="auto"/>
              <w:ind w:firstLine="709"/>
              <w:jc w:val="both"/>
              <w:rPr>
                <w:rFonts w:ascii="Times New Roman" w:hAnsi="Times New Roman"/>
                <w:color w:val="000000"/>
                <w:sz w:val="28"/>
                <w:szCs w:val="28"/>
              </w:rPr>
            </w:pPr>
            <w:r w:rsidRPr="00894867">
              <w:rPr>
                <w:rFonts w:ascii="Times New Roman" w:hAnsi="Times New Roman"/>
                <w:color w:val="000000"/>
                <w:sz w:val="28"/>
                <w:szCs w:val="28"/>
              </w:rPr>
              <w:t>Более половины опрошенных затруднились оценить динамику количества жалоб в надзорные органы со стороны потребителей из числа знакомых и родственников (57,3 %). Каждый пятый респондент (21,5 %) высказывает мнение, что их количество за анализируемый период увеличилось; 17,4 % потребителей считают, что количество жалоб не изменилось. Лишь 3,8 % отметили нисходящую динамик</w:t>
            </w:r>
            <w:r>
              <w:rPr>
                <w:rFonts w:ascii="Times New Roman" w:hAnsi="Times New Roman"/>
                <w:color w:val="000000"/>
                <w:sz w:val="28"/>
                <w:szCs w:val="28"/>
              </w:rPr>
              <w:t>у количества обращений граждан.</w:t>
            </w:r>
          </w:p>
          <w:p w:rsidR="006C2A7D" w:rsidRPr="00D279A0" w:rsidRDefault="006C2A7D" w:rsidP="00A940B0">
            <w:pPr>
              <w:spacing w:after="0" w:line="240" w:lineRule="auto"/>
              <w:ind w:firstLine="709"/>
              <w:jc w:val="both"/>
              <w:rPr>
                <w:rFonts w:ascii="Times New Roman" w:hAnsi="Times New Roman"/>
                <w:color w:val="000000"/>
                <w:sz w:val="28"/>
                <w:szCs w:val="28"/>
              </w:rPr>
            </w:pPr>
            <w:r w:rsidRPr="00D279A0">
              <w:rPr>
                <w:rFonts w:ascii="Times New Roman" w:hAnsi="Times New Roman"/>
                <w:sz w:val="28"/>
                <w:szCs w:val="28"/>
              </w:rPr>
              <w:t>Доля людей, обращавшихся с жалобами в надзорные органы за защитой</w:t>
            </w:r>
            <w:r w:rsidRPr="00D279A0">
              <w:rPr>
                <w:rFonts w:ascii="Times New Roman" w:hAnsi="Times New Roman"/>
                <w:color w:val="000000"/>
                <w:sz w:val="28"/>
                <w:szCs w:val="28"/>
              </w:rPr>
              <w:t xml:space="preserve"> </w:t>
            </w:r>
            <w:r w:rsidRPr="00D279A0">
              <w:rPr>
                <w:rFonts w:ascii="Times New Roman" w:hAnsi="Times New Roman"/>
                <w:sz w:val="28"/>
                <w:szCs w:val="28"/>
              </w:rPr>
              <w:t>своих прав</w:t>
            </w:r>
            <w:r w:rsidRPr="00D279A0">
              <w:rPr>
                <w:rFonts w:ascii="Times New Roman" w:hAnsi="Times New Roman"/>
                <w:b/>
                <w:sz w:val="28"/>
                <w:szCs w:val="28"/>
              </w:rPr>
              <w:t>, не является высокой (2,4 %);</w:t>
            </w:r>
            <w:r w:rsidRPr="00D279A0">
              <w:rPr>
                <w:rFonts w:ascii="Times New Roman" w:hAnsi="Times New Roman"/>
                <w:sz w:val="28"/>
                <w:szCs w:val="28"/>
              </w:rPr>
              <w:t xml:space="preserve"> наибольшее количество обращений от потребителей за последний год поступило в администрации муниципальных районов (города), Управление Федеральной службы по надзору в сфере защиты прав потребителей и благополучия человека по Республике Мордовия (Роспотребнадзор) и Прокуратуру Республики Мордовия. Респонденты чаще указывали </w:t>
            </w:r>
            <w:r w:rsidRPr="00D279A0">
              <w:rPr>
                <w:rFonts w:ascii="Times New Roman" w:hAnsi="Times New Roman"/>
                <w:b/>
                <w:sz w:val="28"/>
                <w:szCs w:val="28"/>
              </w:rPr>
              <w:t>на отсутствие изменений</w:t>
            </w:r>
            <w:r w:rsidRPr="00D279A0">
              <w:rPr>
                <w:rFonts w:ascii="Times New Roman" w:hAnsi="Times New Roman"/>
                <w:sz w:val="28"/>
                <w:szCs w:val="28"/>
              </w:rPr>
              <w:t xml:space="preserve"> или рост числа обращений граждан с жалобами в надзорные органы.</w:t>
            </w:r>
          </w:p>
          <w:p w:rsidR="006C2A7D" w:rsidRPr="00FC38AB" w:rsidRDefault="006C2A7D" w:rsidP="00FC38AB">
            <w:pPr>
              <w:autoSpaceDE w:val="0"/>
              <w:autoSpaceDN w:val="0"/>
              <w:adjustRightInd w:val="0"/>
              <w:spacing w:after="0" w:line="240" w:lineRule="auto"/>
              <w:ind w:firstLine="709"/>
              <w:jc w:val="both"/>
              <w:rPr>
                <w:rFonts w:ascii="Times New Roman" w:hAnsi="Times New Roman"/>
                <w:sz w:val="28"/>
                <w:szCs w:val="28"/>
              </w:rPr>
            </w:pPr>
            <w:r w:rsidRPr="00D279A0">
              <w:rPr>
                <w:rFonts w:ascii="Times New Roman" w:hAnsi="Times New Roman"/>
                <w:sz w:val="28"/>
                <w:szCs w:val="28"/>
              </w:rPr>
              <w:t xml:space="preserve">Результаты анализа позволяют </w:t>
            </w:r>
            <w:r w:rsidRPr="00D279A0">
              <w:rPr>
                <w:rFonts w:ascii="Times New Roman" w:hAnsi="Times New Roman"/>
                <w:b/>
                <w:sz w:val="28"/>
                <w:szCs w:val="28"/>
              </w:rPr>
              <w:t>предложить следующее</w:t>
            </w:r>
            <w:r w:rsidRPr="00D279A0">
              <w:rPr>
                <w:rFonts w:ascii="Times New Roman" w:hAnsi="Times New Roman"/>
                <w:sz w:val="28"/>
                <w:szCs w:val="28"/>
              </w:rPr>
              <w:t>: повысить информированность надзорных органов, осуществляющих работу с обращениями граждан, об их компетенции, способах и фо</w:t>
            </w:r>
            <w:r>
              <w:rPr>
                <w:rFonts w:ascii="Times New Roman" w:hAnsi="Times New Roman"/>
                <w:sz w:val="28"/>
                <w:szCs w:val="28"/>
              </w:rPr>
              <w:t>рмах получения услуг, через СМИ.</w:t>
            </w:r>
          </w:p>
          <w:p w:rsidR="006C2A7D" w:rsidRPr="00D279A0" w:rsidRDefault="006C2A7D" w:rsidP="00A940B0">
            <w:pPr>
              <w:spacing w:after="0" w:line="240" w:lineRule="auto"/>
              <w:ind w:firstLine="709"/>
              <w:jc w:val="both"/>
              <w:rPr>
                <w:rFonts w:ascii="Times New Roman" w:hAnsi="Times New Roman"/>
                <w:sz w:val="28"/>
                <w:szCs w:val="28"/>
                <w:lang w:eastAsia="ru-RU"/>
              </w:rPr>
            </w:pPr>
            <w:r w:rsidRPr="00D279A0">
              <w:rPr>
                <w:rFonts w:ascii="Times New Roman" w:hAnsi="Times New Roman"/>
                <w:b/>
                <w:sz w:val="28"/>
                <w:szCs w:val="28"/>
                <w:u w:val="single"/>
              </w:rPr>
              <w:t>По данным надзорных органов республики в</w:t>
            </w:r>
            <w:r>
              <w:rPr>
                <w:rFonts w:ascii="Times New Roman" w:hAnsi="Times New Roman"/>
                <w:b/>
                <w:sz w:val="28"/>
                <w:szCs w:val="28"/>
                <w:u w:val="single"/>
                <w:lang w:eastAsia="ru-RU"/>
              </w:rPr>
              <w:t xml:space="preserve"> 2016 г.</w:t>
            </w:r>
            <w:r w:rsidRPr="00D279A0">
              <w:rPr>
                <w:rFonts w:ascii="Times New Roman" w:hAnsi="Times New Roman"/>
                <w:sz w:val="28"/>
                <w:szCs w:val="28"/>
                <w:lang w:eastAsia="ru-RU"/>
              </w:rPr>
              <w:t xml:space="preserve"> в Управление </w:t>
            </w:r>
            <w:r w:rsidRPr="00D279A0">
              <w:rPr>
                <w:rFonts w:ascii="Times New Roman" w:hAnsi="Times New Roman"/>
                <w:b/>
                <w:sz w:val="28"/>
                <w:szCs w:val="28"/>
                <w:lang w:eastAsia="ru-RU"/>
              </w:rPr>
              <w:t xml:space="preserve">Роспотребнадзора </w:t>
            </w:r>
            <w:r w:rsidRPr="00D279A0">
              <w:rPr>
                <w:rFonts w:ascii="Times New Roman" w:hAnsi="Times New Roman"/>
                <w:sz w:val="28"/>
                <w:szCs w:val="28"/>
                <w:lang w:eastAsia="ru-RU"/>
              </w:rPr>
              <w:t xml:space="preserve">по Республике Мордовия поступило 2868 обращений, что на 29% больше, чем в 2015 году. 28,5% составили устные обращения граждан (2015 год – 8%), 71,5% - письменные обращения. Из 2052 поступивших письменных обращений 90% составили обращения граждан, 9,8% - обращения органов государственной власти и местного самоуправления, 0,2% - обращения общественных объединений. 27,3% обращений касались </w:t>
            </w:r>
            <w:r w:rsidRPr="00D279A0">
              <w:rPr>
                <w:rFonts w:ascii="Times New Roman" w:hAnsi="Times New Roman"/>
                <w:b/>
                <w:sz w:val="28"/>
                <w:szCs w:val="28"/>
                <w:lang w:eastAsia="ru-RU"/>
              </w:rPr>
              <w:t>эксплуатации производственных, общественных помещений, зданий</w:t>
            </w:r>
            <w:r w:rsidRPr="00D279A0">
              <w:rPr>
                <w:rFonts w:ascii="Times New Roman" w:hAnsi="Times New Roman"/>
                <w:sz w:val="28"/>
                <w:szCs w:val="28"/>
                <w:lang w:eastAsia="ru-RU"/>
              </w:rPr>
              <w:t xml:space="preserve">, сооружений, оборудования, 28,5% -  условий проживания в жилых помещениях, 15% - </w:t>
            </w:r>
            <w:r w:rsidRPr="00D279A0">
              <w:rPr>
                <w:rFonts w:ascii="Times New Roman" w:hAnsi="Times New Roman"/>
                <w:b/>
                <w:sz w:val="28"/>
                <w:szCs w:val="28"/>
                <w:lang w:eastAsia="ru-RU"/>
              </w:rPr>
              <w:t xml:space="preserve">качества питьевой воды и водоснабжения, </w:t>
            </w:r>
            <w:r w:rsidRPr="00D279A0">
              <w:rPr>
                <w:rFonts w:ascii="Times New Roman" w:hAnsi="Times New Roman"/>
                <w:sz w:val="28"/>
                <w:szCs w:val="28"/>
                <w:lang w:eastAsia="ru-RU"/>
              </w:rPr>
              <w:t>10,7%</w:t>
            </w:r>
            <w:r w:rsidRPr="00D279A0">
              <w:rPr>
                <w:rFonts w:ascii="Times New Roman" w:hAnsi="Times New Roman"/>
                <w:b/>
                <w:sz w:val="28"/>
                <w:szCs w:val="28"/>
                <w:lang w:eastAsia="ru-RU"/>
              </w:rPr>
              <w:t xml:space="preserve"> - сбора, хранения и утилизации отходов.</w:t>
            </w:r>
            <w:r w:rsidRPr="00D279A0">
              <w:rPr>
                <w:rFonts w:ascii="Times New Roman" w:hAnsi="Times New Roman"/>
                <w:sz w:val="28"/>
                <w:szCs w:val="28"/>
                <w:lang w:eastAsia="ru-RU"/>
              </w:rPr>
              <w:t xml:space="preserve"> Также поступали обращения о качестве пищевых продуктов, содержании территорий городских и сельских поселений, планировке и застройке городских и сельских поселений, условиях обучения и воспитания. По сравнению с аналогичным периодом прошлого года вырос удельный вес обращений об условиях проживания в жилых помещениях; снизился удельный вес обращений об эксплуатации производственных, общественных помещений, зданий, сооружений, оборудования, о питьевой воде и питьевом водоснабжении населения.</w:t>
            </w:r>
          </w:p>
          <w:p w:rsidR="006C2A7D" w:rsidRPr="00D279A0" w:rsidRDefault="006C2A7D" w:rsidP="00A940B0">
            <w:pPr>
              <w:spacing w:after="0" w:line="240" w:lineRule="auto"/>
              <w:ind w:firstLine="709"/>
              <w:jc w:val="both"/>
              <w:rPr>
                <w:rFonts w:ascii="Times New Roman" w:hAnsi="Times New Roman"/>
                <w:sz w:val="28"/>
                <w:szCs w:val="28"/>
                <w:lang w:eastAsia="ru-RU"/>
              </w:rPr>
            </w:pPr>
            <w:r w:rsidRPr="00D279A0">
              <w:rPr>
                <w:rFonts w:ascii="Times New Roman" w:hAnsi="Times New Roman"/>
                <w:b/>
                <w:sz w:val="28"/>
                <w:szCs w:val="28"/>
                <w:lang w:eastAsia="ru-RU"/>
              </w:rPr>
              <w:t>По вопросам защиты прав потребителей поступило</w:t>
            </w:r>
            <w:r w:rsidRPr="00D279A0">
              <w:rPr>
                <w:rFonts w:ascii="Times New Roman" w:hAnsi="Times New Roman"/>
                <w:sz w:val="28"/>
                <w:szCs w:val="28"/>
                <w:lang w:eastAsia="ru-RU"/>
              </w:rPr>
              <w:t xml:space="preserve"> 1761 обращение, на 50% больше, чем в 2015 году. В 66% обращений говорилось о нарушении прав потребителей </w:t>
            </w:r>
            <w:r w:rsidRPr="00D279A0">
              <w:rPr>
                <w:rFonts w:ascii="Times New Roman" w:hAnsi="Times New Roman"/>
                <w:b/>
                <w:sz w:val="28"/>
                <w:szCs w:val="28"/>
                <w:lang w:eastAsia="ru-RU"/>
              </w:rPr>
              <w:t>в сфере розничной торговли</w:t>
            </w:r>
            <w:r w:rsidRPr="00D279A0">
              <w:rPr>
                <w:rFonts w:ascii="Times New Roman" w:hAnsi="Times New Roman"/>
                <w:sz w:val="28"/>
                <w:szCs w:val="28"/>
                <w:lang w:eastAsia="ru-RU"/>
              </w:rPr>
              <w:t xml:space="preserve">, в 9,8% - при предоставлении услуг </w:t>
            </w:r>
            <w:r w:rsidRPr="00D279A0">
              <w:rPr>
                <w:rFonts w:ascii="Times New Roman" w:hAnsi="Times New Roman"/>
                <w:b/>
                <w:sz w:val="28"/>
                <w:szCs w:val="28"/>
                <w:lang w:eastAsia="ru-RU"/>
              </w:rPr>
              <w:lastRenderedPageBreak/>
              <w:t>бытового обслуживания</w:t>
            </w:r>
            <w:r w:rsidRPr="00D279A0">
              <w:rPr>
                <w:rFonts w:ascii="Times New Roman" w:hAnsi="Times New Roman"/>
                <w:sz w:val="28"/>
                <w:szCs w:val="28"/>
                <w:lang w:eastAsia="ru-RU"/>
              </w:rPr>
              <w:t xml:space="preserve"> населения, 8,6% - при предоставлении </w:t>
            </w:r>
            <w:r w:rsidRPr="00D279A0">
              <w:rPr>
                <w:rFonts w:ascii="Times New Roman" w:hAnsi="Times New Roman"/>
                <w:b/>
                <w:sz w:val="28"/>
                <w:szCs w:val="28"/>
                <w:lang w:eastAsia="ru-RU"/>
              </w:rPr>
              <w:t>жилищно-коммунальных услуг</w:t>
            </w:r>
            <w:r w:rsidRPr="00D279A0">
              <w:rPr>
                <w:rFonts w:ascii="Times New Roman" w:hAnsi="Times New Roman"/>
                <w:sz w:val="28"/>
                <w:szCs w:val="28"/>
                <w:lang w:eastAsia="ru-RU"/>
              </w:rPr>
              <w:t xml:space="preserve">, 5,5% - деятельности на </w:t>
            </w:r>
            <w:r w:rsidRPr="00D279A0">
              <w:rPr>
                <w:rFonts w:ascii="Times New Roman" w:hAnsi="Times New Roman"/>
                <w:b/>
                <w:sz w:val="28"/>
                <w:szCs w:val="28"/>
                <w:lang w:eastAsia="ru-RU"/>
              </w:rPr>
              <w:t>финансовом рынке</w:t>
            </w:r>
            <w:r w:rsidRPr="00D279A0">
              <w:rPr>
                <w:rFonts w:ascii="Times New Roman" w:hAnsi="Times New Roman"/>
                <w:sz w:val="28"/>
                <w:szCs w:val="28"/>
                <w:lang w:eastAsia="ru-RU"/>
              </w:rPr>
              <w:t xml:space="preserve">. Также поступали жалобы на качество услуг </w:t>
            </w:r>
            <w:r w:rsidRPr="00D279A0">
              <w:rPr>
                <w:rFonts w:ascii="Times New Roman" w:hAnsi="Times New Roman"/>
                <w:b/>
                <w:sz w:val="28"/>
                <w:szCs w:val="28"/>
                <w:lang w:eastAsia="ru-RU"/>
              </w:rPr>
              <w:t>общественного питания, услуг связи, технического обслуживания  и ремонта автотранспорта, транспортных, медицинских, медицинских услуг.</w:t>
            </w:r>
            <w:r w:rsidRPr="00D279A0">
              <w:rPr>
                <w:rFonts w:ascii="Times New Roman" w:hAnsi="Times New Roman"/>
                <w:sz w:val="28"/>
                <w:szCs w:val="28"/>
                <w:lang w:eastAsia="ru-RU"/>
              </w:rPr>
              <w:t xml:space="preserve"> По сравнению с 2015 годом снизилась доля обращений потребителей на нарушения их прав в сфере деятельности на финансовом рынке.</w:t>
            </w:r>
          </w:p>
          <w:p w:rsidR="006C2A7D" w:rsidRPr="00D279A0" w:rsidRDefault="006C2A7D" w:rsidP="00A940B0">
            <w:pPr>
              <w:spacing w:after="0" w:line="240" w:lineRule="auto"/>
              <w:ind w:firstLine="709"/>
              <w:jc w:val="both"/>
              <w:rPr>
                <w:rFonts w:ascii="Times New Roman" w:hAnsi="Times New Roman"/>
                <w:sz w:val="28"/>
                <w:szCs w:val="28"/>
                <w:lang w:eastAsia="ru-RU"/>
              </w:rPr>
            </w:pPr>
            <w:r w:rsidRPr="00D279A0">
              <w:rPr>
                <w:rFonts w:ascii="Times New Roman" w:hAnsi="Times New Roman"/>
                <w:b/>
                <w:bCs/>
                <w:sz w:val="28"/>
                <w:szCs w:val="28"/>
                <w:lang w:eastAsia="ru-RU"/>
              </w:rPr>
              <w:t>В 2016 году количество обращений граждан, поступивших в общественную приемную Волжско-Окского управления Ростехнадзора (контролирует Нижегородскую область и Мордовию), увеличилось на 32% по сравнению с 2015 годом. Всего поступило 905 писем.</w:t>
            </w:r>
          </w:p>
          <w:p w:rsidR="006C2A7D" w:rsidRPr="00D279A0" w:rsidRDefault="006C2A7D" w:rsidP="00A940B0">
            <w:pPr>
              <w:spacing w:after="0" w:line="240" w:lineRule="auto"/>
              <w:ind w:firstLine="709"/>
              <w:jc w:val="both"/>
              <w:rPr>
                <w:rFonts w:ascii="Times New Roman" w:hAnsi="Times New Roman"/>
                <w:sz w:val="28"/>
                <w:szCs w:val="28"/>
              </w:rPr>
            </w:pPr>
            <w:r w:rsidRPr="00D279A0">
              <w:rPr>
                <w:rFonts w:ascii="Times New Roman" w:hAnsi="Times New Roman"/>
                <w:sz w:val="28"/>
                <w:szCs w:val="28"/>
              </w:rPr>
              <w:t xml:space="preserve">Значительная часть обращений связана с вопросами нарушения требований энергетической безопасности (39% от полученной корреспонденции). Обращения по вопросам </w:t>
            </w:r>
            <w:r w:rsidRPr="00D279A0">
              <w:rPr>
                <w:rFonts w:ascii="Times New Roman" w:hAnsi="Times New Roman"/>
                <w:b/>
                <w:sz w:val="28"/>
                <w:szCs w:val="28"/>
              </w:rPr>
              <w:t>промышленной безопасности</w:t>
            </w:r>
            <w:r w:rsidRPr="00D279A0">
              <w:rPr>
                <w:rFonts w:ascii="Times New Roman" w:hAnsi="Times New Roman"/>
                <w:sz w:val="28"/>
                <w:szCs w:val="28"/>
              </w:rPr>
              <w:t xml:space="preserve"> составили 27% от общего количества писем. Кроме того, в 2016 году граждан волновали вопросы несоблюдения требований промышленной безопасности при эксплуатации башенных кранов. В обращениях также содержались просьбы проверить </w:t>
            </w:r>
            <w:r w:rsidRPr="00D279A0">
              <w:rPr>
                <w:rFonts w:ascii="Times New Roman" w:hAnsi="Times New Roman"/>
                <w:b/>
                <w:sz w:val="28"/>
                <w:szCs w:val="28"/>
              </w:rPr>
              <w:t>техническое состояние лифтов</w:t>
            </w:r>
            <w:r w:rsidRPr="00D279A0">
              <w:rPr>
                <w:rFonts w:ascii="Times New Roman" w:hAnsi="Times New Roman"/>
                <w:sz w:val="28"/>
                <w:szCs w:val="28"/>
              </w:rPr>
              <w:t xml:space="preserve"> в жилых многоквартирных домах.</w:t>
            </w:r>
          </w:p>
          <w:p w:rsidR="006C2A7D" w:rsidRPr="00D279A0" w:rsidRDefault="006C2A7D" w:rsidP="00A940B0">
            <w:pPr>
              <w:spacing w:after="0" w:line="240" w:lineRule="auto"/>
              <w:ind w:firstLine="709"/>
              <w:jc w:val="both"/>
              <w:rPr>
                <w:rFonts w:ascii="Times New Roman" w:hAnsi="Times New Roman"/>
                <w:sz w:val="28"/>
                <w:szCs w:val="28"/>
                <w:highlight w:val="yellow"/>
              </w:rPr>
            </w:pPr>
            <w:r w:rsidRPr="00D279A0">
              <w:rPr>
                <w:rFonts w:ascii="Times New Roman" w:hAnsi="Times New Roman"/>
                <w:b/>
                <w:sz w:val="28"/>
                <w:szCs w:val="28"/>
                <w:lang w:eastAsia="ru-RU"/>
              </w:rPr>
              <w:t xml:space="preserve">По жалобам, </w:t>
            </w:r>
            <w:r w:rsidRPr="00D279A0">
              <w:rPr>
                <w:rFonts w:ascii="Times New Roman" w:hAnsi="Times New Roman"/>
                <w:b/>
                <w:sz w:val="28"/>
                <w:szCs w:val="28"/>
              </w:rPr>
              <w:t xml:space="preserve">поступившим в Администрацию Главы Республики Мордовия и Правительство Республики Мордовия в 2016 г. </w:t>
            </w:r>
            <w:r w:rsidRPr="00D279A0">
              <w:rPr>
                <w:rFonts w:ascii="Times New Roman" w:hAnsi="Times New Roman"/>
                <w:sz w:val="28"/>
                <w:szCs w:val="28"/>
              </w:rPr>
              <w:t xml:space="preserve">1451 было получено от жителей Республики Мордовия, 75 – от жителей других регионов Российской Федерации и от иностранцев, 117 обращений поступили в электронной форме без указания почтового адреса. При этом следует также отметить и значительное снижение числа обращений (на 19,4 %) относительно аналогичного периода прошлого года. Обнадеживающим фактом является снижение числа обращений </w:t>
            </w:r>
            <w:r w:rsidRPr="00D279A0">
              <w:rPr>
                <w:rFonts w:ascii="Times New Roman" w:hAnsi="Times New Roman"/>
                <w:b/>
                <w:sz w:val="28"/>
                <w:szCs w:val="28"/>
              </w:rPr>
              <w:t>по жилищным вопросам</w:t>
            </w:r>
            <w:r w:rsidRPr="00D279A0">
              <w:rPr>
                <w:rFonts w:ascii="Times New Roman" w:hAnsi="Times New Roman"/>
                <w:sz w:val="28"/>
                <w:szCs w:val="28"/>
              </w:rPr>
              <w:t xml:space="preserve"> (на 37,7 %). Относительно аналогичного периода прошлого года их число снизилось почти вдвое (на 48,8 %).</w:t>
            </w:r>
          </w:p>
          <w:p w:rsidR="006C2A7D" w:rsidRPr="00D279A0" w:rsidRDefault="006C2A7D" w:rsidP="00A940B0">
            <w:pPr>
              <w:spacing w:after="0" w:line="240" w:lineRule="auto"/>
              <w:ind w:firstLine="709"/>
              <w:jc w:val="both"/>
              <w:rPr>
                <w:rFonts w:ascii="Times New Roman" w:hAnsi="Times New Roman"/>
                <w:sz w:val="28"/>
                <w:szCs w:val="28"/>
              </w:rPr>
            </w:pPr>
            <w:r w:rsidRPr="00D279A0">
              <w:rPr>
                <w:rFonts w:ascii="Times New Roman" w:hAnsi="Times New Roman"/>
                <w:sz w:val="28"/>
                <w:szCs w:val="28"/>
              </w:rPr>
              <w:t xml:space="preserve">Беспокоящим фактором является продолжение роста числа обращений </w:t>
            </w:r>
            <w:r w:rsidRPr="00D279A0">
              <w:rPr>
                <w:rFonts w:ascii="Times New Roman" w:hAnsi="Times New Roman"/>
                <w:b/>
                <w:sz w:val="28"/>
                <w:szCs w:val="28"/>
              </w:rPr>
              <w:t>по медицинским вопросам.</w:t>
            </w:r>
            <w:r w:rsidRPr="00D279A0">
              <w:rPr>
                <w:rFonts w:ascii="Times New Roman" w:hAnsi="Times New Roman"/>
                <w:sz w:val="28"/>
                <w:szCs w:val="28"/>
              </w:rPr>
              <w:t xml:space="preserve"> Относительно аналогичного периода прошлого года их число выросло в три с половиной раза. </w:t>
            </w:r>
          </w:p>
          <w:p w:rsidR="006C2A7D" w:rsidRPr="00D279A0" w:rsidRDefault="006C2A7D" w:rsidP="00A940B0">
            <w:pPr>
              <w:spacing w:after="0" w:line="240" w:lineRule="auto"/>
              <w:ind w:firstLine="709"/>
              <w:jc w:val="both"/>
              <w:rPr>
                <w:rFonts w:ascii="Times New Roman" w:hAnsi="Times New Roman"/>
                <w:sz w:val="28"/>
                <w:szCs w:val="28"/>
              </w:rPr>
            </w:pPr>
            <w:r w:rsidRPr="00D279A0">
              <w:rPr>
                <w:rFonts w:ascii="Times New Roman" w:hAnsi="Times New Roman"/>
                <w:b/>
                <w:sz w:val="28"/>
                <w:szCs w:val="28"/>
              </w:rPr>
              <w:t>В  Минздрав РМ</w:t>
            </w:r>
            <w:r w:rsidRPr="00D279A0">
              <w:rPr>
                <w:rFonts w:ascii="Times New Roman" w:hAnsi="Times New Roman"/>
                <w:sz w:val="28"/>
                <w:szCs w:val="28"/>
              </w:rPr>
              <w:t xml:space="preserve">  за 2016 год  поступило 1410 обращений граждан, за аналогичный период 2015 г.   –  1343 обращения.  Обращения,  поступившие в адрес Президента РФ (через общероссийский портал ССТУ.РФ) составляют  - 14,5%  (205 обращений) от общего  количества обращений. Анализ  обращений по вопросам здравоохранения показал, что на первом месте (51,6%) находятся вопросы  лечения, медицинского обслуживания  и оказания  материальной помощи на лечение,  направления на консультации и лечение в федеральных центрах,   вопросы санаторно-курортного лечения,  оплата дорогостоящих операций.</w:t>
            </w:r>
          </w:p>
          <w:p w:rsidR="006C2A7D" w:rsidRPr="00D279A0" w:rsidRDefault="006C2A7D" w:rsidP="00A940B0">
            <w:pPr>
              <w:spacing w:after="0" w:line="240" w:lineRule="auto"/>
              <w:ind w:firstLine="709"/>
              <w:jc w:val="both"/>
              <w:rPr>
                <w:rFonts w:ascii="Times New Roman" w:hAnsi="Times New Roman"/>
                <w:sz w:val="28"/>
                <w:szCs w:val="28"/>
              </w:rPr>
            </w:pPr>
            <w:r w:rsidRPr="00D279A0">
              <w:rPr>
                <w:rFonts w:ascii="Times New Roman" w:hAnsi="Times New Roman"/>
                <w:sz w:val="28"/>
                <w:szCs w:val="28"/>
              </w:rPr>
              <w:t>Наблюдается незначительное уменьшение – на  1,9   обращений по  вопросам  льготного лекарственного  обеспечения, материальной помощи на лекарственные препараты. В связи с реорганизацией учреждений здравоохранения увеличилось количество обращений  граждан не согласных с реорганизацией учреждений здравоохранения с 1,0 (2015 г.) до 3,9 в 2016 г.</w:t>
            </w:r>
          </w:p>
          <w:p w:rsidR="006C2A7D" w:rsidRPr="00D279A0" w:rsidRDefault="006C2A7D" w:rsidP="00A940B0">
            <w:pPr>
              <w:spacing w:after="0" w:line="240" w:lineRule="auto"/>
              <w:ind w:firstLine="709"/>
              <w:jc w:val="both"/>
              <w:rPr>
                <w:rFonts w:ascii="Times New Roman" w:hAnsi="Times New Roman"/>
                <w:sz w:val="28"/>
                <w:szCs w:val="28"/>
              </w:rPr>
            </w:pPr>
            <w:r w:rsidRPr="00D279A0">
              <w:rPr>
                <w:rFonts w:ascii="Times New Roman" w:hAnsi="Times New Roman"/>
                <w:sz w:val="28"/>
                <w:szCs w:val="28"/>
              </w:rPr>
              <w:t xml:space="preserve">По 63 обращениям граждан   проведен ведомственный контроль  качества  </w:t>
            </w:r>
            <w:r w:rsidRPr="00D279A0">
              <w:rPr>
                <w:rFonts w:ascii="Times New Roman" w:hAnsi="Times New Roman"/>
                <w:sz w:val="28"/>
                <w:szCs w:val="28"/>
              </w:rPr>
              <w:lastRenderedPageBreak/>
              <w:t>медицинской помощи в медицинских учреждениях здравоохранения, подведомственных  Министерству здравоохранения Республики Мордовия, на рассмотрение  по принадлежности  направлено 49 обращений граждан.</w:t>
            </w:r>
          </w:p>
          <w:p w:rsidR="006C2A7D" w:rsidRPr="00D279A0" w:rsidRDefault="006C2A7D" w:rsidP="00A940B0">
            <w:pPr>
              <w:spacing w:after="0" w:line="240" w:lineRule="auto"/>
              <w:ind w:firstLine="709"/>
              <w:jc w:val="both"/>
              <w:rPr>
                <w:rFonts w:ascii="Times New Roman" w:hAnsi="Times New Roman"/>
                <w:color w:val="FF0000"/>
                <w:sz w:val="28"/>
                <w:szCs w:val="28"/>
              </w:rPr>
            </w:pPr>
            <w:r w:rsidRPr="00D279A0">
              <w:rPr>
                <w:rFonts w:ascii="Times New Roman" w:hAnsi="Times New Roman"/>
                <w:b/>
                <w:sz w:val="28"/>
                <w:szCs w:val="28"/>
              </w:rPr>
              <w:t>В 2016 году в Минсоцзащиты РМ</w:t>
            </w:r>
            <w:r w:rsidRPr="00D279A0">
              <w:rPr>
                <w:rFonts w:ascii="Times New Roman" w:hAnsi="Times New Roman"/>
                <w:sz w:val="28"/>
                <w:szCs w:val="28"/>
              </w:rPr>
              <w:t xml:space="preserve"> поступило около 14,0 тыс. письменных и устных обращений граждан</w:t>
            </w:r>
            <w:r w:rsidRPr="00D279A0">
              <w:rPr>
                <w:rFonts w:ascii="Times New Roman" w:hAnsi="Times New Roman"/>
                <w:i/>
                <w:sz w:val="28"/>
                <w:szCs w:val="28"/>
              </w:rPr>
              <w:t xml:space="preserve"> (в 2015 г. – 13,5 тыс. обращений). </w:t>
            </w:r>
          </w:p>
          <w:p w:rsidR="006C2A7D" w:rsidRPr="00D279A0" w:rsidRDefault="006C2A7D" w:rsidP="00A940B0">
            <w:pPr>
              <w:spacing w:after="0" w:line="240" w:lineRule="auto"/>
              <w:ind w:firstLine="709"/>
              <w:jc w:val="both"/>
              <w:rPr>
                <w:rFonts w:ascii="Times New Roman" w:hAnsi="Times New Roman"/>
                <w:sz w:val="28"/>
                <w:szCs w:val="28"/>
              </w:rPr>
            </w:pPr>
            <w:r w:rsidRPr="00D279A0">
              <w:rPr>
                <w:rFonts w:ascii="Times New Roman" w:hAnsi="Times New Roman"/>
                <w:sz w:val="28"/>
                <w:szCs w:val="28"/>
              </w:rPr>
              <w:t xml:space="preserve">За 2016 год получено  8191 письменное обращение граждан: на 107 обращений (на 1,3%) больше, чем за 2015 год (8084 обращений). </w:t>
            </w:r>
          </w:p>
          <w:p w:rsidR="006C2A7D" w:rsidRPr="00D279A0" w:rsidRDefault="006C2A7D" w:rsidP="00A940B0">
            <w:pPr>
              <w:spacing w:after="0" w:line="240" w:lineRule="auto"/>
              <w:ind w:firstLine="709"/>
              <w:jc w:val="both"/>
              <w:rPr>
                <w:rFonts w:ascii="Times New Roman" w:hAnsi="Times New Roman"/>
                <w:sz w:val="28"/>
                <w:szCs w:val="28"/>
              </w:rPr>
            </w:pPr>
            <w:r w:rsidRPr="00D279A0">
              <w:rPr>
                <w:rFonts w:ascii="Times New Roman" w:hAnsi="Times New Roman"/>
                <w:sz w:val="28"/>
                <w:szCs w:val="28"/>
              </w:rPr>
              <w:t>Среднемесячное значение количества поступивших письменных обращений граждан в 2016 году - 683 письма, что превышает аналогичный показатель 2015 года (674 письмо) на 1,3 %. Больше всего обращений поступило по вопросам с</w:t>
            </w:r>
            <w:r w:rsidRPr="00D279A0">
              <w:rPr>
                <w:rFonts w:ascii="Times New Roman" w:hAnsi="Times New Roman"/>
                <w:color w:val="000000"/>
                <w:sz w:val="28"/>
                <w:szCs w:val="28"/>
              </w:rPr>
              <w:t>оциального обеспечения, материальной помощи многодетным, пенсионерам и малообеспеченным слоям населения, улучшению жилищных условий, обеспечению жильем ветеранов, инвалидов и семей, имеющих детей-инвалидов, оплате жилищно-коммунальных услуг (ЖКХ).</w:t>
            </w:r>
          </w:p>
          <w:p w:rsidR="006C2A7D" w:rsidRPr="00970642" w:rsidRDefault="006C2A7D" w:rsidP="00A940B0">
            <w:pPr>
              <w:pStyle w:val="34"/>
              <w:rPr>
                <w:sz w:val="28"/>
                <w:szCs w:val="32"/>
              </w:rPr>
            </w:pPr>
          </w:p>
          <w:p w:rsidR="006C2A7D" w:rsidRPr="00970642" w:rsidRDefault="006C2A7D" w:rsidP="00A940B0">
            <w:pPr>
              <w:pStyle w:val="34"/>
              <w:rPr>
                <w:sz w:val="28"/>
                <w:szCs w:val="32"/>
              </w:rPr>
            </w:pPr>
            <w:r w:rsidRPr="00970642">
              <w:rPr>
                <w:sz w:val="28"/>
                <w:szCs w:val="32"/>
              </w:rPr>
              <w:t>Удовлетворенность потребителей состоянием ценовой конкуренции</w:t>
            </w:r>
          </w:p>
          <w:p w:rsidR="006C2A7D" w:rsidRPr="00F17075" w:rsidRDefault="006C2A7D" w:rsidP="00A940B0">
            <w:pPr>
              <w:spacing w:after="0" w:line="240" w:lineRule="auto"/>
              <w:ind w:firstLine="709"/>
              <w:jc w:val="both"/>
              <w:rPr>
                <w:rFonts w:ascii="Times New Roman" w:hAnsi="Times New Roman"/>
                <w:color w:val="000000"/>
                <w:sz w:val="28"/>
                <w:szCs w:val="28"/>
              </w:rPr>
            </w:pPr>
            <w:r w:rsidRPr="00F17075">
              <w:rPr>
                <w:rFonts w:ascii="Times New Roman" w:hAnsi="Times New Roman"/>
                <w:color w:val="000000"/>
                <w:sz w:val="28"/>
                <w:szCs w:val="28"/>
              </w:rPr>
              <w:t>Рассматриваемые рынки товаров и услуг существенно дифференцируются по удовлетворенности потребителей уровнем цен, что может быть обусловлено кризисной экономической ситуацией в стране.</w:t>
            </w:r>
          </w:p>
          <w:p w:rsidR="006C2A7D" w:rsidRDefault="006C2A7D" w:rsidP="00A940B0">
            <w:pPr>
              <w:pStyle w:val="13"/>
              <w:spacing w:after="0" w:line="240" w:lineRule="auto"/>
              <w:ind w:left="0" w:firstLine="709"/>
              <w:jc w:val="both"/>
              <w:rPr>
                <w:rFonts w:ascii="Times New Roman" w:hAnsi="Times New Roman"/>
                <w:color w:val="000000"/>
                <w:sz w:val="28"/>
                <w:szCs w:val="28"/>
              </w:rPr>
            </w:pPr>
            <w:r w:rsidRPr="00F17075">
              <w:rPr>
                <w:rFonts w:ascii="Times New Roman" w:hAnsi="Times New Roman"/>
                <w:color w:val="000000"/>
                <w:sz w:val="28"/>
                <w:szCs w:val="28"/>
              </w:rPr>
              <w:t>Значительная доля недовольства приходится на рынки товаров, где превалируют негативные оценки. Причем количество тех, кто не удовлетворен ценовой политикой, варьируется в пределах от 52,3 до 61,9 %, что позволяет в данном случае говорить о неразвитости ценовой конкуренции</w:t>
            </w:r>
            <w:r>
              <w:rPr>
                <w:rFonts w:ascii="Times New Roman" w:hAnsi="Times New Roman"/>
                <w:color w:val="000000"/>
                <w:sz w:val="28"/>
                <w:szCs w:val="28"/>
              </w:rPr>
              <w:t>.</w:t>
            </w:r>
          </w:p>
          <w:p w:rsidR="006C2A7D" w:rsidRDefault="006C2A7D" w:rsidP="00A31DCE">
            <w:pPr>
              <w:pStyle w:val="13"/>
              <w:spacing w:after="0" w:line="240" w:lineRule="auto"/>
              <w:ind w:left="0"/>
              <w:rPr>
                <w:rFonts w:ascii="Times New Roman" w:hAnsi="Times New Roman"/>
                <w:b/>
                <w:color w:val="000000"/>
                <w:kern w:val="1"/>
                <w:sz w:val="24"/>
                <w:szCs w:val="24"/>
                <w:lang w:eastAsia="ar-SA"/>
              </w:rPr>
            </w:pPr>
          </w:p>
          <w:p w:rsidR="006C2A7D" w:rsidRPr="00802159" w:rsidRDefault="006C2A7D" w:rsidP="00A940B0">
            <w:pPr>
              <w:pStyle w:val="13"/>
              <w:spacing w:after="0" w:line="240" w:lineRule="auto"/>
              <w:ind w:left="0" w:firstLine="709"/>
              <w:jc w:val="center"/>
              <w:rPr>
                <w:rFonts w:ascii="Times New Roman" w:hAnsi="Times New Roman"/>
                <w:b/>
                <w:color w:val="000000"/>
                <w:sz w:val="24"/>
                <w:szCs w:val="24"/>
              </w:rPr>
            </w:pPr>
            <w:r w:rsidRPr="00802159">
              <w:rPr>
                <w:rFonts w:ascii="Times New Roman" w:hAnsi="Times New Roman"/>
                <w:b/>
                <w:color w:val="000000"/>
                <w:kern w:val="1"/>
                <w:sz w:val="24"/>
                <w:szCs w:val="24"/>
                <w:lang w:eastAsia="ar-SA"/>
              </w:rPr>
              <w:t>Удовлетворенность респондентов уровнем цен на товары, %</w:t>
            </w:r>
          </w:p>
          <w:p w:rsidR="006C2A7D" w:rsidRPr="00C44685" w:rsidRDefault="006C2A7D" w:rsidP="00A940B0">
            <w:pPr>
              <w:pStyle w:val="13"/>
              <w:spacing w:after="0" w:line="240" w:lineRule="auto"/>
              <w:ind w:left="0" w:firstLine="709"/>
              <w:jc w:val="both"/>
              <w:rPr>
                <w:rFonts w:ascii="Times New Roman" w:hAnsi="Times New Roman"/>
                <w:color w:val="000000"/>
                <w:sz w:val="28"/>
                <w:szCs w:val="28"/>
              </w:rPr>
            </w:pPr>
          </w:p>
          <w:p w:rsidR="006C2A7D" w:rsidRDefault="006C2A7D" w:rsidP="00765C8F">
            <w:pPr>
              <w:pStyle w:val="13"/>
              <w:spacing w:after="0" w:line="240" w:lineRule="auto"/>
              <w:ind w:left="0" w:firstLine="709"/>
              <w:jc w:val="center"/>
              <w:rPr>
                <w:rFonts w:ascii="Times New Roman" w:hAnsi="Times New Roman"/>
                <w:b/>
                <w:color w:val="000000"/>
                <w:kern w:val="1"/>
                <w:sz w:val="24"/>
                <w:szCs w:val="24"/>
                <w:lang w:eastAsia="ar-SA"/>
              </w:rPr>
            </w:pPr>
            <w:r w:rsidRPr="00EC639E">
              <w:rPr>
                <w:noProof/>
                <w:color w:val="000000"/>
                <w:kern w:val="1"/>
                <w:sz w:val="28"/>
                <w:szCs w:val="28"/>
                <w:lang w:eastAsia="ru-RU"/>
              </w:rPr>
              <w:object w:dxaOrig="8497" w:dyaOrig="3879">
                <v:shape id="Диаграмма 11" o:spid="_x0000_i1054" type="#_x0000_t75" style="width:431.3pt;height:213.3pt;visibility:visible" o:ole="">
                  <v:imagedata r:id="rId149" o:title="" croptop="-2264f" cropbottom="-4427f" cropleft="-3849f" cropright="-617f"/>
                  <o:lock v:ext="edit" aspectratio="f"/>
                </v:shape>
                <o:OLEObject Type="Embed" ProgID="Excel.Sheet.8" ShapeID="Диаграмма 11" DrawAspect="Content" ObjectID="_1550306420" r:id="rId150"/>
              </w:object>
            </w:r>
          </w:p>
          <w:p w:rsidR="006C2A7D" w:rsidRDefault="006C2A7D" w:rsidP="00A940B0">
            <w:pPr>
              <w:pStyle w:val="13"/>
              <w:spacing w:after="0" w:line="240" w:lineRule="auto"/>
              <w:ind w:left="0" w:firstLine="709"/>
              <w:jc w:val="center"/>
              <w:rPr>
                <w:rFonts w:ascii="Times New Roman" w:hAnsi="Times New Roman"/>
                <w:b/>
                <w:color w:val="000000"/>
                <w:kern w:val="1"/>
                <w:sz w:val="24"/>
                <w:szCs w:val="24"/>
                <w:lang w:eastAsia="ar-SA"/>
              </w:rPr>
            </w:pPr>
          </w:p>
          <w:p w:rsidR="006C2A7D" w:rsidRDefault="006C2A7D" w:rsidP="00765C8F">
            <w:pPr>
              <w:pStyle w:val="13"/>
              <w:spacing w:after="0" w:line="240" w:lineRule="auto"/>
              <w:ind w:left="0" w:firstLine="709"/>
              <w:jc w:val="both"/>
              <w:rPr>
                <w:rFonts w:ascii="Times New Roman" w:hAnsi="Times New Roman"/>
                <w:sz w:val="28"/>
                <w:szCs w:val="28"/>
              </w:rPr>
            </w:pPr>
            <w:r w:rsidRPr="00C44685">
              <w:rPr>
                <w:rFonts w:ascii="Times New Roman" w:hAnsi="Times New Roman"/>
                <w:sz w:val="28"/>
                <w:szCs w:val="28"/>
              </w:rPr>
              <w:t xml:space="preserve">Цены на продукты питания преимущественно не устраивают жителей Кочкуровского (91,9 %), Теньгушевского (83,8 %), Ардатовского (83,4 %), Ковылкинского (81,5 %), Большеберезниковского (71,6 %), Ичалковского (69,6 %), Старошайговского (68,9 %), Чамзинского (68,4 %), Атюрьевского (68,0 %), Зубово-Полянского (66,6 %), Ельниковского (65,8 %) муниципальных районов и ГО Саранск (69,8 %). Строительные материалы по субъективным </w:t>
            </w:r>
            <w:r w:rsidRPr="00C44685">
              <w:rPr>
                <w:rFonts w:ascii="Times New Roman" w:hAnsi="Times New Roman"/>
                <w:sz w:val="28"/>
                <w:szCs w:val="28"/>
              </w:rPr>
              <w:lastRenderedPageBreak/>
              <w:t>ощущениям потребителей существенно дороже в Теньгушевском (80,4 %), Кочкуровском (75,8 %), Ковылкинском (74,9 %), Старошайговском (71,9 %), Ельниковском (68,6 %), Ардатовском (65,9 %), Большеберезниковском (65,7 %), Зубово-Полянском (62,4 %), Ичалковском (61,7 %), Ромодановском (60,9 %) муниципальных районах и ГО Саранск (56,7 %</w:t>
            </w:r>
            <w:r>
              <w:rPr>
                <w:rFonts w:ascii="Times New Roman" w:hAnsi="Times New Roman"/>
                <w:sz w:val="28"/>
                <w:szCs w:val="28"/>
              </w:rPr>
              <w:t>).</w:t>
            </w:r>
          </w:p>
          <w:p w:rsidR="006C2A7D" w:rsidRPr="00103740" w:rsidRDefault="006C2A7D" w:rsidP="00103740">
            <w:pPr>
              <w:spacing w:after="0" w:line="240" w:lineRule="auto"/>
              <w:ind w:firstLine="709"/>
              <w:jc w:val="both"/>
              <w:rPr>
                <w:rFonts w:ascii="Times New Roman" w:hAnsi="Times New Roman"/>
                <w:sz w:val="28"/>
                <w:szCs w:val="28"/>
              </w:rPr>
            </w:pPr>
            <w:r w:rsidRPr="00C44685">
              <w:rPr>
                <w:rFonts w:ascii="Times New Roman" w:hAnsi="Times New Roman"/>
                <w:sz w:val="28"/>
                <w:szCs w:val="28"/>
              </w:rPr>
              <w:t xml:space="preserve">На рынке нефтепродуктов негативные суждения доминируют на территории Большеберезниковского (76,2 %), Кочкуровского (75,8 %), Ардатовского (74,3 %), Зубово-Полянского (71,7 %), Старошайговского (71,4 %), Ельниковского (71,1 %), Теньгушевского (69,7 %), Ичалковского (68,7 %), Кадошкинского (67,9 %), Чамзинского (67,8 %), Атюрьевского (65,6 %), Лямбирского (63,9 %), Ковылкинского (63,7 %) муниципальных районов и ГО Саранск (62,0 %). Ценой на лекарственные препараты чаще остальных недовольны в Теньгушевском (80,4 %), Большеберезниковском (79,7 %), Ковылкинском (79,5 %), Чамзинском (76,6 %), Ельниковском (75,8 %), Атюрьевском (71,4 %), Ардатовском (70,0 %), Ичалковском (69,6 %), Рузаевском (69,2 %), Кадошкинском (68,4 %), Старошайговском (66,4 %) муниципальных </w:t>
            </w:r>
            <w:r w:rsidR="00103740">
              <w:rPr>
                <w:rFonts w:ascii="Times New Roman" w:hAnsi="Times New Roman"/>
                <w:sz w:val="28"/>
                <w:szCs w:val="28"/>
              </w:rPr>
              <w:t xml:space="preserve">районах и ГО Саранск (69,4 %). </w:t>
            </w:r>
          </w:p>
          <w:p w:rsidR="006C2A7D" w:rsidRPr="00765C8F" w:rsidRDefault="006C2A7D" w:rsidP="00765C8F">
            <w:pPr>
              <w:spacing w:line="288" w:lineRule="auto"/>
              <w:ind w:firstLine="15"/>
              <w:jc w:val="center"/>
              <w:rPr>
                <w:rFonts w:ascii="Times New Roman" w:hAnsi="Times New Roman"/>
                <w:b/>
                <w:kern w:val="1"/>
                <w:sz w:val="24"/>
                <w:szCs w:val="24"/>
                <w:lang w:eastAsia="ar-SA"/>
              </w:rPr>
            </w:pPr>
            <w:r w:rsidRPr="00802159">
              <w:rPr>
                <w:rFonts w:ascii="Times New Roman" w:hAnsi="Times New Roman"/>
                <w:b/>
                <w:color w:val="000000"/>
                <w:kern w:val="1"/>
                <w:sz w:val="24"/>
                <w:szCs w:val="24"/>
                <w:lang w:eastAsia="ar-SA"/>
              </w:rPr>
              <w:t xml:space="preserve">Удовлетворенность респондентов уровнем цен на услуги, %  </w:t>
            </w:r>
          </w:p>
          <w:p w:rsidR="006C2A7D" w:rsidRDefault="006C2A7D" w:rsidP="00A940B0">
            <w:pPr>
              <w:pStyle w:val="13"/>
              <w:spacing w:after="0" w:line="240" w:lineRule="auto"/>
              <w:ind w:left="0" w:firstLine="709"/>
              <w:jc w:val="both"/>
              <w:rPr>
                <w:rFonts w:ascii="Times New Roman" w:hAnsi="Times New Roman"/>
                <w:sz w:val="28"/>
                <w:szCs w:val="28"/>
              </w:rPr>
            </w:pPr>
            <w:r w:rsidRPr="00EC639E">
              <w:rPr>
                <w:rFonts w:cs="Calibri"/>
                <w:noProof/>
                <w:color w:val="000000"/>
                <w:kern w:val="1"/>
                <w:sz w:val="28"/>
                <w:szCs w:val="28"/>
                <w:lang w:eastAsia="ru-RU"/>
              </w:rPr>
              <w:object w:dxaOrig="9236" w:dyaOrig="8737">
                <v:shape id="Диаграмма 1" o:spid="_x0000_i1055" type="#_x0000_t75" style="width:467.3pt;height:429.95pt;visibility:visible" o:ole="">
                  <v:imagedata r:id="rId151" o:title="" croptop="-2378f" cropbottom="-1515f" cropleft="-341f" cropright="-440f"/>
                  <o:lock v:ext="edit" aspectratio="f"/>
                </v:shape>
                <o:OLEObject Type="Embed" ProgID="Excel.Sheet.8" ShapeID="Диаграмма 1" DrawAspect="Content" ObjectID="_1550306421" r:id="rId152"/>
              </w:object>
            </w:r>
          </w:p>
          <w:p w:rsidR="006C2A7D" w:rsidRDefault="006C2A7D" w:rsidP="00A940B0">
            <w:pPr>
              <w:spacing w:after="0" w:line="240" w:lineRule="auto"/>
              <w:ind w:firstLine="709"/>
              <w:jc w:val="both"/>
              <w:rPr>
                <w:rFonts w:ascii="Times New Roman" w:hAnsi="Times New Roman"/>
                <w:sz w:val="28"/>
                <w:szCs w:val="28"/>
              </w:rPr>
            </w:pPr>
            <w:r w:rsidRPr="00C44685">
              <w:rPr>
                <w:rFonts w:ascii="Times New Roman" w:hAnsi="Times New Roman"/>
                <w:sz w:val="28"/>
                <w:szCs w:val="28"/>
              </w:rPr>
              <w:lastRenderedPageBreak/>
              <w:t>В зависимости от социального статуса различия минимальны. Исключением является тот факт, что безработные более акцентировано выражают свою неудовлетворенность ценами на продукты питания (66,8 %) и нефтепродукты (76,3 %</w:t>
            </w:r>
            <w:r>
              <w:rPr>
                <w:rFonts w:ascii="Times New Roman" w:hAnsi="Times New Roman"/>
                <w:sz w:val="28"/>
                <w:szCs w:val="28"/>
              </w:rPr>
              <w:t>).</w:t>
            </w:r>
          </w:p>
          <w:p w:rsidR="006C2A7D" w:rsidRDefault="006C2A7D" w:rsidP="00A940B0">
            <w:pPr>
              <w:spacing w:after="0" w:line="240" w:lineRule="auto"/>
              <w:ind w:firstLine="709"/>
              <w:jc w:val="both"/>
              <w:rPr>
                <w:rFonts w:ascii="Times New Roman" w:hAnsi="Times New Roman"/>
                <w:sz w:val="28"/>
                <w:szCs w:val="28"/>
              </w:rPr>
            </w:pPr>
            <w:r w:rsidRPr="00802159">
              <w:rPr>
                <w:rFonts w:ascii="Times New Roman" w:hAnsi="Times New Roman"/>
                <w:color w:val="000000"/>
                <w:sz w:val="28"/>
                <w:szCs w:val="28"/>
              </w:rPr>
              <w:t xml:space="preserve">Таким образом, высокий уровень удовлетворенности ценовой политикой характерен для рынков услуг сотовой связи, доступа к сети Интернет, культуры, дошкольного и дополнительного образования. Динамика роста цен за последние три года является негативной, но не критичной для общей оценки. </w:t>
            </w:r>
          </w:p>
          <w:p w:rsidR="006C2A7D" w:rsidRDefault="006C2A7D" w:rsidP="00A940B0">
            <w:pPr>
              <w:spacing w:after="0" w:line="240" w:lineRule="auto"/>
              <w:ind w:firstLine="709"/>
              <w:jc w:val="both"/>
              <w:rPr>
                <w:rFonts w:ascii="Times New Roman" w:hAnsi="Times New Roman"/>
                <w:sz w:val="28"/>
                <w:szCs w:val="28"/>
              </w:rPr>
            </w:pPr>
            <w:r w:rsidRPr="00802159">
              <w:rPr>
                <w:rFonts w:ascii="Times New Roman" w:hAnsi="Times New Roman"/>
                <w:color w:val="000000"/>
                <w:sz w:val="28"/>
                <w:szCs w:val="28"/>
              </w:rPr>
              <w:t xml:space="preserve">Наиболее проблемную группу образуют рынки продуктов питания, лекарственных препаратов и нефтепродуктов. Также к ней примыкают строительные материалы, услуги ЖКХ, медицинские и туристские услуги, услуги психолого-педагогического сопровождения детей с ограниченными возможностями, детского отдыха и оздоровления, гостиниц. </w:t>
            </w:r>
          </w:p>
          <w:p w:rsidR="006C2A7D" w:rsidRDefault="006C2A7D" w:rsidP="00A940B0">
            <w:pPr>
              <w:spacing w:after="0" w:line="240" w:lineRule="auto"/>
              <w:ind w:firstLine="709"/>
              <w:jc w:val="both"/>
              <w:rPr>
                <w:rFonts w:ascii="Times New Roman" w:hAnsi="Times New Roman"/>
                <w:sz w:val="28"/>
                <w:szCs w:val="28"/>
              </w:rPr>
            </w:pPr>
            <w:r w:rsidRPr="00802159">
              <w:rPr>
                <w:rFonts w:ascii="Times New Roman" w:hAnsi="Times New Roman"/>
                <w:color w:val="000000"/>
                <w:sz w:val="28"/>
                <w:szCs w:val="28"/>
              </w:rPr>
              <w:t>Важно отметить, что рост цен за последние три года оказался наиболее заметен в отношении продуктов питания, нефтепродуктов, строительных материалов, лекарственных препаратов, услуг розничной торговли, по перевозке пассажиров наземным транспортом, общественного питания, ЖКХ, бытовых и медицинских услуг.</w:t>
            </w:r>
          </w:p>
          <w:p w:rsidR="006C2A7D" w:rsidRPr="005F50F1" w:rsidRDefault="006C2A7D" w:rsidP="00A940B0">
            <w:pPr>
              <w:spacing w:after="0" w:line="240" w:lineRule="auto"/>
              <w:ind w:firstLine="709"/>
              <w:jc w:val="both"/>
              <w:rPr>
                <w:rFonts w:ascii="Times New Roman" w:hAnsi="Times New Roman"/>
                <w:sz w:val="28"/>
                <w:szCs w:val="28"/>
              </w:rPr>
            </w:pPr>
            <w:r w:rsidRPr="005F50F1">
              <w:rPr>
                <w:rFonts w:ascii="Times New Roman" w:hAnsi="Times New Roman"/>
                <w:sz w:val="28"/>
                <w:szCs w:val="28"/>
              </w:rPr>
              <w:t xml:space="preserve">Удовлетворенность потребителей уровнем цен дифференцируется по товарным группам следующим образом. Сравнительно высокий уровень показателя отмечен на рынках </w:t>
            </w:r>
            <w:r w:rsidRPr="005F50F1">
              <w:rPr>
                <w:rFonts w:ascii="Times New Roman" w:hAnsi="Times New Roman"/>
                <w:color w:val="000000"/>
                <w:sz w:val="28"/>
                <w:szCs w:val="28"/>
              </w:rPr>
              <w:t>хлеба и хлебобулочной продукции (57,7 %), макаронных изделий (56,5 %), консервированной плодоовощной продукции (54,0 %), муки (51,8 %), мяса птицы (50,7 %); несколько меньшую долю опрошенных устраивает стоимость говядины (30,3 %), свинины (36,4 %), колбасных изделий (36,6 %), сыров (38,5 %).Положительные оценки ценовых значений товаров, относящихся к группе непродовольственных, варьируются в диапазоне от 41,0 (лампы) до 35,8 % (гипсокартон).</w:t>
            </w:r>
          </w:p>
          <w:p w:rsidR="006C2A7D" w:rsidRDefault="006C2A7D" w:rsidP="00A940B0">
            <w:pPr>
              <w:spacing w:after="0" w:line="240" w:lineRule="auto"/>
              <w:ind w:firstLine="709"/>
              <w:jc w:val="both"/>
              <w:rPr>
                <w:rFonts w:ascii="Times New Roman" w:hAnsi="Times New Roman"/>
                <w:color w:val="000000"/>
                <w:sz w:val="28"/>
                <w:szCs w:val="28"/>
              </w:rPr>
            </w:pPr>
            <w:r w:rsidRPr="005F50F1">
              <w:rPr>
                <w:rFonts w:ascii="Times New Roman" w:hAnsi="Times New Roman"/>
                <w:color w:val="000000"/>
                <w:sz w:val="28"/>
                <w:szCs w:val="28"/>
              </w:rPr>
              <w:t xml:space="preserve">Высокая удовлетворенность уровнем цен на хлеб и хлебобулочную продукцию наблюдается в Большеигнатовском (96,6 %), Краснослободском (94,9 %), Ельниковском (83,9 %), Дубенском (82,7 %), Инсарском (79,9 %), Атяшевском (75,0 %), Чамзинском (66,6 %), Темниковском (64,3 %) муниципальных районах. Аналогичная ситуация складывается по отношению к макаронным изделиям среди потребителей из Большеигнатовского (95,0 %), Краснослободского (92,4 %), Инсарского (81,4 %), Дубенского (80,8 %), Атяшевского (72,3 %), Ромодановского (64,6 %) и Чамзинского (62,0 %) муниципальных районов. Позитивные оценки относительно цен на консервированную плодоовощную продукцию чаще давали респонденты в Большеигнатовском (96,6 %), Краснослободском (94,6 %), Инсарском (77,8 %), Темниковском (75,1 %), Дубенском (72,3 %), Ельниковском (65,6 %), Рузаевском (59,2 %) муниципальных районах. Ценами на рынке муки больше довольны жители </w:t>
            </w:r>
            <w:r w:rsidRPr="005F50F1">
              <w:rPr>
                <w:rFonts w:ascii="Times New Roman" w:hAnsi="Times New Roman"/>
                <w:color w:val="000000"/>
                <w:spacing w:val="-6"/>
                <w:kern w:val="28"/>
                <w:sz w:val="28"/>
                <w:szCs w:val="28"/>
              </w:rPr>
              <w:t>Краснослободского (92,4 %), Большеигнатовского (83,7 %), Инсарского (79,8 %),</w:t>
            </w:r>
            <w:r w:rsidRPr="005F50F1">
              <w:rPr>
                <w:rFonts w:ascii="Times New Roman" w:hAnsi="Times New Roman"/>
                <w:color w:val="000000"/>
                <w:sz w:val="28"/>
                <w:szCs w:val="28"/>
              </w:rPr>
              <w:t xml:space="preserve"> Атяшевского (71,2 %), Дубенского (70,2 %), Чамзинского (70,0 %), Темниковского (58,7 %) муниципальных районов. Стоимость мяса птицы по преимуществу устраивает жителей Краснослободского (97,4 %), Инсарского (74,9 %), Большеигнатовского (71,1 %), Ельниковского (67,5 %), Дубенского (63,2 %), Атяшевского (60,6 %), Ардатовского (57,4 %), Рузаевского (57,2 %) </w:t>
            </w:r>
            <w:r w:rsidRPr="005F50F1">
              <w:rPr>
                <w:rFonts w:ascii="Times New Roman" w:hAnsi="Times New Roman"/>
                <w:color w:val="000000"/>
                <w:sz w:val="28"/>
                <w:szCs w:val="28"/>
              </w:rPr>
              <w:lastRenderedPageBreak/>
              <w:t>муниципальных районов. Лампы являются лидером среди непродовольственных товаров по уровню удовлетворенности ценой благодаря мнениям респондентов Большеигнатовского (93,5 %), Инсарского (86,1 %), Краснослободского (85,8 %), Темниковского (59,0 %), Ромодановского (57,7 %), Атяшевского (56,1 %), Дубенского (54,1 %) муниципальных районов</w:t>
            </w:r>
            <w:r>
              <w:rPr>
                <w:rFonts w:ascii="Times New Roman" w:hAnsi="Times New Roman"/>
                <w:color w:val="000000"/>
                <w:sz w:val="28"/>
                <w:szCs w:val="28"/>
              </w:rPr>
              <w:t>.</w:t>
            </w:r>
          </w:p>
          <w:p w:rsidR="006C2A7D" w:rsidRDefault="006C2A7D" w:rsidP="00A940B0">
            <w:pPr>
              <w:spacing w:after="0" w:line="240" w:lineRule="auto"/>
              <w:ind w:firstLine="709"/>
              <w:jc w:val="both"/>
              <w:rPr>
                <w:rFonts w:ascii="Times New Roman" w:hAnsi="Times New Roman"/>
                <w:color w:val="000000"/>
                <w:sz w:val="28"/>
                <w:szCs w:val="28"/>
              </w:rPr>
            </w:pPr>
          </w:p>
          <w:p w:rsidR="00A31DCE" w:rsidRPr="005F50F1" w:rsidRDefault="00A31DCE" w:rsidP="00A31DCE">
            <w:pPr>
              <w:spacing w:after="0" w:line="240" w:lineRule="auto"/>
              <w:ind w:firstLine="709"/>
              <w:jc w:val="center"/>
              <w:rPr>
                <w:rFonts w:ascii="Times New Roman" w:hAnsi="Times New Roman"/>
                <w:b/>
                <w:sz w:val="24"/>
                <w:szCs w:val="24"/>
              </w:rPr>
            </w:pPr>
            <w:r w:rsidRPr="005F50F1">
              <w:rPr>
                <w:rFonts w:ascii="Times New Roman" w:eastAsia="Times New Roman" w:hAnsi="Times New Roman"/>
                <w:b/>
                <w:sz w:val="24"/>
                <w:szCs w:val="24"/>
              </w:rPr>
              <w:t>Удовлетворенность потребителей уровнем цен, %</w:t>
            </w:r>
          </w:p>
          <w:p w:rsidR="00A31DCE" w:rsidRPr="00A31DCE" w:rsidRDefault="00A31DCE" w:rsidP="00A31DCE">
            <w:pPr>
              <w:spacing w:line="288" w:lineRule="auto"/>
              <w:rPr>
                <w:color w:val="FF0000"/>
              </w:rPr>
            </w:pPr>
            <w:r w:rsidRPr="003C440A">
              <w:rPr>
                <w:noProof/>
                <w:lang w:eastAsia="ru-RU"/>
              </w:rPr>
              <w:object w:dxaOrig="9332" w:dyaOrig="10100">
                <v:shape id="Диаграмма 51" o:spid="_x0000_i1056" type="#_x0000_t75" style="width:466.65pt;height:504.7pt;visibility:visible" o:ole="">
                  <v:imagedata r:id="rId153" o:title="" cropright="-7f"/>
                  <o:lock v:ext="edit" aspectratio="f"/>
                </v:shape>
                <o:OLEObject Type="Embed" ProgID="Excel.Sheet.8" ShapeID="Диаграмма 51" DrawAspect="Content" ObjectID="_1550306422" r:id="rId154">
                  <o:FieldCodes>\s</o:FieldCodes>
                </o:OLEObject>
              </w:object>
            </w:r>
          </w:p>
          <w:p w:rsidR="006C2A7D" w:rsidRDefault="006C2A7D" w:rsidP="00A31DCE">
            <w:pPr>
              <w:pStyle w:val="13"/>
              <w:spacing w:after="0" w:line="240" w:lineRule="auto"/>
              <w:ind w:left="0"/>
              <w:jc w:val="both"/>
              <w:rPr>
                <w:rFonts w:ascii="Times New Roman" w:hAnsi="Times New Roman"/>
                <w:sz w:val="28"/>
                <w:szCs w:val="28"/>
              </w:rPr>
            </w:pPr>
          </w:p>
          <w:p w:rsidR="006C2A7D" w:rsidRPr="005F50F1" w:rsidRDefault="006C2A7D" w:rsidP="00A940B0">
            <w:pPr>
              <w:spacing w:after="0" w:line="240" w:lineRule="auto"/>
              <w:ind w:firstLine="709"/>
              <w:jc w:val="both"/>
              <w:rPr>
                <w:rFonts w:ascii="Times New Roman" w:hAnsi="Times New Roman"/>
                <w:sz w:val="28"/>
                <w:szCs w:val="28"/>
              </w:rPr>
            </w:pPr>
            <w:r w:rsidRPr="005F50F1">
              <w:rPr>
                <w:rFonts w:ascii="Times New Roman" w:hAnsi="Times New Roman"/>
                <w:sz w:val="28"/>
                <w:szCs w:val="28"/>
              </w:rPr>
              <w:t>Таким образом, критичные товары, произведенные в Республике Мордовия, демонстрируют характеристики, свидетельствующие о наличии их конкурентных преимуществ. При этом следует обратить особое внимание на повышение качественных характеристик производимой продукции для дальнейшего ее продвижения на российском и международном уровнях.</w:t>
            </w:r>
          </w:p>
          <w:p w:rsidR="006C2A7D" w:rsidRPr="00F62FE3" w:rsidRDefault="006C2A7D" w:rsidP="00A940B0">
            <w:pPr>
              <w:spacing w:after="0" w:line="240" w:lineRule="auto"/>
              <w:ind w:firstLine="709"/>
              <w:jc w:val="both"/>
              <w:rPr>
                <w:sz w:val="28"/>
                <w:szCs w:val="28"/>
              </w:rPr>
            </w:pPr>
            <w:r w:rsidRPr="005F50F1">
              <w:rPr>
                <w:rFonts w:ascii="Times New Roman" w:hAnsi="Times New Roman"/>
                <w:sz w:val="28"/>
                <w:szCs w:val="28"/>
              </w:rPr>
              <w:t xml:space="preserve">Наибольшая удовлетворенность ценовыми и качественными </w:t>
            </w:r>
            <w:r w:rsidRPr="005F50F1">
              <w:rPr>
                <w:rFonts w:ascii="Times New Roman" w:hAnsi="Times New Roman"/>
                <w:sz w:val="28"/>
                <w:szCs w:val="28"/>
              </w:rPr>
              <w:lastRenderedPageBreak/>
              <w:t>характеристиками товаров отмечается в Атяшевском, Большеигнатовском, Инсарском, Краснослободском и Чамзинском муниципальных районах. При этом наиболее требовательными потребителями являются пенсионеры, для которых важное значение имеет не только цена, но и качество производимой продукции.</w:t>
            </w:r>
          </w:p>
          <w:p w:rsidR="006C2A7D" w:rsidRPr="00A61247" w:rsidRDefault="006C2A7D" w:rsidP="00A940B0">
            <w:pPr>
              <w:pStyle w:val="13"/>
              <w:spacing w:after="0" w:line="240" w:lineRule="auto"/>
              <w:ind w:left="0"/>
              <w:jc w:val="both"/>
              <w:rPr>
                <w:rFonts w:ascii="Times New Roman" w:hAnsi="Times New Roman"/>
                <w:sz w:val="28"/>
                <w:szCs w:val="28"/>
              </w:rPr>
            </w:pPr>
          </w:p>
        </w:tc>
      </w:tr>
    </w:tbl>
    <w:p w:rsidR="006C2A7D" w:rsidRPr="00A52758" w:rsidRDefault="006C2A7D" w:rsidP="005C6EE3">
      <w:pPr>
        <w:pStyle w:val="a3"/>
        <w:spacing w:after="0" w:line="240" w:lineRule="auto"/>
        <w:ind w:left="0"/>
        <w:jc w:val="both"/>
        <w:rPr>
          <w:rFonts w:ascii="Times New Roman" w:hAnsi="Times New Roman"/>
          <w:b/>
          <w:sz w:val="28"/>
          <w:szCs w:val="28"/>
        </w:rPr>
      </w:pPr>
    </w:p>
    <w:p w:rsidR="00A31DCE" w:rsidRDefault="00A31DCE" w:rsidP="00A31DCE">
      <w:pPr>
        <w:pStyle w:val="13"/>
        <w:spacing w:after="0" w:line="240" w:lineRule="auto"/>
        <w:ind w:left="0" w:firstLine="709"/>
        <w:jc w:val="both"/>
        <w:rPr>
          <w:rFonts w:ascii="Times New Roman" w:hAnsi="Times New Roman"/>
          <w:b/>
          <w:sz w:val="28"/>
          <w:szCs w:val="28"/>
        </w:rPr>
      </w:pPr>
      <w:r w:rsidRPr="0030185E">
        <w:rPr>
          <w:rFonts w:ascii="Times New Roman" w:hAnsi="Times New Roman"/>
          <w:b/>
          <w:sz w:val="28"/>
          <w:szCs w:val="28"/>
        </w:rPr>
        <w:t>3.3.3. Мониторинг удовлетворенности субъектов предпринимательской деятельности и потребителей товаров, работ и услуг качеством (уровнем доступности, понятности и удобства получения) официальной информации о состоянии конкурентной среды на рынках товаров, работ и услуг, деятельности по содействию развитию конкуренции, размещаемой органом исполнительной власти Республики Мордовия, уполномоченным содействовать развитию конкуренции в Республике Мордовия</w:t>
      </w:r>
    </w:p>
    <w:p w:rsidR="00A31DCE" w:rsidRDefault="00A31DCE" w:rsidP="00A31DCE">
      <w:pPr>
        <w:pStyle w:val="13"/>
        <w:spacing w:after="0" w:line="240" w:lineRule="auto"/>
        <w:ind w:left="0"/>
        <w:jc w:val="both"/>
        <w:rPr>
          <w:rFonts w:ascii="Times New Roman" w:hAnsi="Times New Roman"/>
          <w:b/>
          <w:sz w:val="28"/>
          <w:szCs w:val="28"/>
        </w:rPr>
      </w:pPr>
    </w:p>
    <w:p w:rsidR="00A31DCE" w:rsidRPr="00470910" w:rsidRDefault="00A31DCE" w:rsidP="00A31DCE">
      <w:pPr>
        <w:spacing w:after="0" w:line="240" w:lineRule="auto"/>
        <w:ind w:firstLine="709"/>
        <w:jc w:val="both"/>
        <w:rPr>
          <w:rFonts w:ascii="Times New Roman" w:hAnsi="Times New Roman"/>
          <w:color w:val="000000"/>
          <w:sz w:val="28"/>
          <w:szCs w:val="28"/>
        </w:rPr>
      </w:pPr>
      <w:r w:rsidRPr="00470910">
        <w:rPr>
          <w:rFonts w:ascii="Times New Roman" w:hAnsi="Times New Roman"/>
          <w:color w:val="000000"/>
          <w:sz w:val="28"/>
          <w:szCs w:val="28"/>
        </w:rPr>
        <w:t xml:space="preserve">Необходимо отметить тот факт, что по результатам массового опроса </w:t>
      </w:r>
      <w:r w:rsidRPr="00A31DCE">
        <w:rPr>
          <w:rFonts w:ascii="Times New Roman" w:hAnsi="Times New Roman"/>
          <w:b/>
          <w:i/>
          <w:color w:val="000000"/>
          <w:sz w:val="28"/>
          <w:szCs w:val="28"/>
        </w:rPr>
        <w:t>представителей предпринимательского сообщества</w:t>
      </w:r>
      <w:r w:rsidRPr="00470910">
        <w:rPr>
          <w:rFonts w:ascii="Times New Roman" w:hAnsi="Times New Roman"/>
          <w:color w:val="000000"/>
          <w:sz w:val="28"/>
          <w:szCs w:val="28"/>
        </w:rPr>
        <w:t xml:space="preserve"> большая часть респондентов высоко оценивает качество официальной информации о состоянии конкурентной среды на рынках товаров/услуг Республики Мордовия (количество участников, данные о перспективах развития конкретных рынков, барьеры входа на рынки и т. д.) и о деятельности по содействию развитию конкуренции, размещаемой в открытом доступе Министерством экономики Республики Мордовия и </w:t>
      </w:r>
      <w:r>
        <w:rPr>
          <w:rFonts w:ascii="Times New Roman" w:hAnsi="Times New Roman"/>
          <w:color w:val="000000"/>
          <w:sz w:val="28"/>
          <w:szCs w:val="28"/>
        </w:rPr>
        <w:t>а</w:t>
      </w:r>
      <w:r w:rsidRPr="00470910">
        <w:rPr>
          <w:rFonts w:ascii="Times New Roman" w:hAnsi="Times New Roman"/>
          <w:color w:val="000000"/>
          <w:sz w:val="28"/>
          <w:szCs w:val="28"/>
        </w:rPr>
        <w:t>дминистрациями муниципал</w:t>
      </w:r>
      <w:r>
        <w:rPr>
          <w:rFonts w:ascii="Times New Roman" w:hAnsi="Times New Roman"/>
          <w:color w:val="000000"/>
          <w:sz w:val="28"/>
          <w:szCs w:val="28"/>
        </w:rPr>
        <w:t xml:space="preserve">ьных районов и </w:t>
      </w:r>
      <w:r w:rsidRPr="00470910">
        <w:rPr>
          <w:rFonts w:ascii="Times New Roman" w:hAnsi="Times New Roman"/>
          <w:color w:val="000000"/>
          <w:sz w:val="28"/>
          <w:szCs w:val="28"/>
        </w:rPr>
        <w:t>ГО Саранск. В то</w:t>
      </w:r>
      <w:r>
        <w:rPr>
          <w:rFonts w:ascii="Times New Roman" w:hAnsi="Times New Roman"/>
          <w:color w:val="000000"/>
          <w:sz w:val="28"/>
          <w:szCs w:val="28"/>
        </w:rPr>
        <w:t xml:space="preserve"> </w:t>
      </w:r>
      <w:r w:rsidRPr="00470910">
        <w:rPr>
          <w:rFonts w:ascii="Times New Roman" w:hAnsi="Times New Roman"/>
          <w:color w:val="000000"/>
          <w:sz w:val="28"/>
          <w:szCs w:val="28"/>
        </w:rPr>
        <w:t>же время обращает на себя внимание и то, что значительное число опрошенных (от 34,7 до 47,6 %) затрудн</w:t>
      </w:r>
      <w:r>
        <w:rPr>
          <w:rFonts w:ascii="Times New Roman" w:hAnsi="Times New Roman"/>
          <w:color w:val="000000"/>
          <w:sz w:val="28"/>
          <w:szCs w:val="28"/>
        </w:rPr>
        <w:t>ились</w:t>
      </w:r>
      <w:r w:rsidRPr="00470910">
        <w:rPr>
          <w:rFonts w:ascii="Times New Roman" w:hAnsi="Times New Roman"/>
          <w:color w:val="000000"/>
          <w:sz w:val="28"/>
          <w:szCs w:val="28"/>
        </w:rPr>
        <w:t xml:space="preserve"> при определении степени удовлетворенности понятност</w:t>
      </w:r>
      <w:r>
        <w:rPr>
          <w:rFonts w:ascii="Times New Roman" w:hAnsi="Times New Roman"/>
          <w:color w:val="000000"/>
          <w:sz w:val="28"/>
          <w:szCs w:val="28"/>
        </w:rPr>
        <w:t>ью</w:t>
      </w:r>
      <w:r w:rsidRPr="00470910">
        <w:rPr>
          <w:rFonts w:ascii="Times New Roman" w:hAnsi="Times New Roman"/>
          <w:color w:val="000000"/>
          <w:sz w:val="28"/>
          <w:szCs w:val="28"/>
        </w:rPr>
        <w:t>, доступност</w:t>
      </w:r>
      <w:r>
        <w:rPr>
          <w:rFonts w:ascii="Times New Roman" w:hAnsi="Times New Roman"/>
          <w:color w:val="000000"/>
          <w:sz w:val="28"/>
          <w:szCs w:val="28"/>
        </w:rPr>
        <w:t>ью</w:t>
      </w:r>
      <w:r w:rsidRPr="00470910">
        <w:rPr>
          <w:rFonts w:ascii="Times New Roman" w:hAnsi="Times New Roman"/>
          <w:color w:val="000000"/>
          <w:sz w:val="28"/>
          <w:szCs w:val="28"/>
        </w:rPr>
        <w:t xml:space="preserve"> и удобств</w:t>
      </w:r>
      <w:r>
        <w:rPr>
          <w:rFonts w:ascii="Times New Roman" w:hAnsi="Times New Roman"/>
          <w:color w:val="000000"/>
          <w:sz w:val="28"/>
          <w:szCs w:val="28"/>
        </w:rPr>
        <w:t>а</w:t>
      </w:r>
      <w:r w:rsidRPr="00470910">
        <w:rPr>
          <w:rFonts w:ascii="Times New Roman" w:hAnsi="Times New Roman"/>
          <w:color w:val="000000"/>
          <w:sz w:val="28"/>
          <w:szCs w:val="28"/>
        </w:rPr>
        <w:t xml:space="preserve"> получения такого рода информации.</w:t>
      </w:r>
    </w:p>
    <w:p w:rsidR="00A31DCE" w:rsidRPr="00470910" w:rsidRDefault="00A31DCE" w:rsidP="00A31DCE">
      <w:pPr>
        <w:spacing w:after="0" w:line="240" w:lineRule="auto"/>
        <w:ind w:firstLine="709"/>
        <w:jc w:val="both"/>
        <w:rPr>
          <w:rFonts w:ascii="Times New Roman" w:hAnsi="Times New Roman"/>
          <w:color w:val="000000"/>
          <w:sz w:val="28"/>
          <w:szCs w:val="28"/>
        </w:rPr>
      </w:pPr>
      <w:r w:rsidRPr="00470910">
        <w:rPr>
          <w:rFonts w:ascii="Times New Roman" w:hAnsi="Times New Roman"/>
          <w:color w:val="000000"/>
          <w:sz w:val="28"/>
          <w:szCs w:val="28"/>
        </w:rPr>
        <w:t>Позитивные оценки рассматриваемых компонентов в отношении данных, размещаемых в открытом доступе Министерством экономики Республики Мордовия</w:t>
      </w:r>
      <w:r>
        <w:rPr>
          <w:rFonts w:ascii="Times New Roman" w:hAnsi="Times New Roman"/>
          <w:color w:val="000000"/>
          <w:sz w:val="28"/>
          <w:szCs w:val="28"/>
        </w:rPr>
        <w:t>,</w:t>
      </w:r>
      <w:r w:rsidRPr="00470910">
        <w:rPr>
          <w:rFonts w:ascii="Times New Roman" w:hAnsi="Times New Roman"/>
          <w:color w:val="000000"/>
          <w:sz w:val="28"/>
          <w:szCs w:val="28"/>
        </w:rPr>
        <w:t xml:space="preserve"> варьируются от 38,6 до 41,8 %; </w:t>
      </w:r>
      <w:r>
        <w:rPr>
          <w:rFonts w:ascii="Times New Roman" w:hAnsi="Times New Roman"/>
          <w:color w:val="000000"/>
          <w:sz w:val="28"/>
          <w:szCs w:val="28"/>
        </w:rPr>
        <w:t>а</w:t>
      </w:r>
      <w:r w:rsidRPr="00470910">
        <w:rPr>
          <w:rFonts w:ascii="Times New Roman" w:hAnsi="Times New Roman"/>
          <w:color w:val="000000"/>
          <w:sz w:val="28"/>
          <w:szCs w:val="28"/>
        </w:rPr>
        <w:t>дмини</w:t>
      </w:r>
      <w:r>
        <w:rPr>
          <w:rFonts w:ascii="Times New Roman" w:hAnsi="Times New Roman"/>
          <w:color w:val="000000"/>
          <w:sz w:val="28"/>
          <w:szCs w:val="28"/>
        </w:rPr>
        <w:t xml:space="preserve">страциями муниципальных районов и </w:t>
      </w:r>
      <w:r w:rsidRPr="00470910">
        <w:rPr>
          <w:rFonts w:ascii="Times New Roman" w:hAnsi="Times New Roman"/>
          <w:color w:val="000000"/>
          <w:sz w:val="28"/>
          <w:szCs w:val="28"/>
        </w:rPr>
        <w:t xml:space="preserve">ГО Саранск — от 49,2 до 51,3 %. </w:t>
      </w:r>
      <w:r>
        <w:rPr>
          <w:rFonts w:ascii="Times New Roman" w:hAnsi="Times New Roman"/>
          <w:color w:val="000000"/>
          <w:sz w:val="28"/>
          <w:szCs w:val="28"/>
        </w:rPr>
        <w:t>Таким образом, можно</w:t>
      </w:r>
      <w:r w:rsidRPr="00470910">
        <w:rPr>
          <w:rFonts w:ascii="Times New Roman" w:hAnsi="Times New Roman"/>
          <w:color w:val="000000"/>
          <w:sz w:val="28"/>
          <w:szCs w:val="28"/>
        </w:rPr>
        <w:t xml:space="preserve"> сделать два значимых вывода: 1) различные компоненты оценки качества размещаемой информации (понятность, доступность, удобство получения) не дифференцированы в массовом сознании; 2) качество официальной информации, размещаемой </w:t>
      </w:r>
      <w:r>
        <w:rPr>
          <w:rFonts w:ascii="Times New Roman" w:hAnsi="Times New Roman"/>
          <w:color w:val="000000"/>
          <w:sz w:val="28"/>
          <w:szCs w:val="28"/>
        </w:rPr>
        <w:t>а</w:t>
      </w:r>
      <w:r w:rsidRPr="00470910">
        <w:rPr>
          <w:rFonts w:ascii="Times New Roman" w:hAnsi="Times New Roman"/>
          <w:color w:val="000000"/>
          <w:sz w:val="28"/>
          <w:szCs w:val="28"/>
        </w:rPr>
        <w:t>дминист</w:t>
      </w:r>
      <w:r>
        <w:rPr>
          <w:rFonts w:ascii="Times New Roman" w:hAnsi="Times New Roman"/>
          <w:color w:val="000000"/>
          <w:sz w:val="28"/>
          <w:szCs w:val="28"/>
        </w:rPr>
        <w:t xml:space="preserve">рациями муниципальных районов и </w:t>
      </w:r>
      <w:r w:rsidRPr="00470910">
        <w:rPr>
          <w:rFonts w:ascii="Times New Roman" w:hAnsi="Times New Roman"/>
          <w:color w:val="000000"/>
          <w:sz w:val="28"/>
          <w:szCs w:val="28"/>
        </w:rPr>
        <w:t>ГО Саранск</w:t>
      </w:r>
      <w:r>
        <w:rPr>
          <w:rFonts w:ascii="Times New Roman" w:hAnsi="Times New Roman"/>
          <w:color w:val="000000"/>
          <w:sz w:val="28"/>
          <w:szCs w:val="28"/>
        </w:rPr>
        <w:t>,</w:t>
      </w:r>
      <w:r w:rsidRPr="00470910">
        <w:rPr>
          <w:rFonts w:ascii="Times New Roman" w:hAnsi="Times New Roman"/>
          <w:color w:val="000000"/>
          <w:sz w:val="28"/>
          <w:szCs w:val="28"/>
        </w:rPr>
        <w:t xml:space="preserve"> оценивается выше, чем</w:t>
      </w:r>
      <w:r>
        <w:rPr>
          <w:rFonts w:ascii="Times New Roman" w:hAnsi="Times New Roman"/>
          <w:color w:val="000000"/>
          <w:sz w:val="28"/>
          <w:szCs w:val="28"/>
        </w:rPr>
        <w:t xml:space="preserve"> размещаемой</w:t>
      </w:r>
      <w:r w:rsidRPr="00470910">
        <w:rPr>
          <w:rFonts w:ascii="Times New Roman" w:hAnsi="Times New Roman"/>
          <w:color w:val="000000"/>
          <w:sz w:val="28"/>
          <w:szCs w:val="28"/>
        </w:rPr>
        <w:t xml:space="preserve"> Министерством экономики Республики Мордовия. </w:t>
      </w:r>
    </w:p>
    <w:p w:rsidR="00103740" w:rsidRDefault="00103740" w:rsidP="00F376D8">
      <w:pPr>
        <w:spacing w:after="0" w:line="240" w:lineRule="auto"/>
        <w:rPr>
          <w:rFonts w:ascii="Times New Roman" w:hAnsi="Times New Roman"/>
          <w:b/>
          <w:color w:val="000000"/>
          <w:sz w:val="24"/>
        </w:rPr>
      </w:pPr>
    </w:p>
    <w:p w:rsidR="00A31DCE" w:rsidRPr="00425A6B" w:rsidRDefault="00A31DCE" w:rsidP="00A31DCE">
      <w:pPr>
        <w:spacing w:after="0" w:line="240" w:lineRule="auto"/>
        <w:jc w:val="center"/>
        <w:rPr>
          <w:rFonts w:ascii="Times New Roman" w:hAnsi="Times New Roman"/>
          <w:b/>
          <w:color w:val="000000"/>
          <w:sz w:val="24"/>
        </w:rPr>
      </w:pPr>
      <w:r w:rsidRPr="00425A6B">
        <w:rPr>
          <w:rFonts w:ascii="Times New Roman" w:hAnsi="Times New Roman"/>
          <w:b/>
          <w:color w:val="000000"/>
          <w:sz w:val="24"/>
        </w:rPr>
        <w:t>Разница оценок качества официальной информации о состоянии конкурентной среды на рынках товаров/услуг Республики Мордовия (количество участников, данные о перспективах развития конкретных рынков, барьеры входа на рынки и т. д.)и о деятельности по содействию развитию конкуренции, размещаемой в открытом доступе Министерством экономики Республики Мордовия, по результатам массового опроса, %</w:t>
      </w:r>
    </w:p>
    <w:p w:rsidR="00A31DCE" w:rsidRDefault="00A31DCE" w:rsidP="00A31DCE">
      <w:pPr>
        <w:pStyle w:val="13"/>
        <w:spacing w:after="0" w:line="240" w:lineRule="auto"/>
        <w:ind w:left="0"/>
        <w:jc w:val="center"/>
        <w:rPr>
          <w:rFonts w:ascii="Times New Roman" w:hAnsi="Times New Roman"/>
          <w:b/>
          <w:sz w:val="28"/>
          <w:szCs w:val="28"/>
        </w:rPr>
      </w:pPr>
    </w:p>
    <w:p w:rsidR="00A31DCE" w:rsidRDefault="00A31DCE" w:rsidP="00A31DCE">
      <w:pPr>
        <w:pStyle w:val="13"/>
        <w:spacing w:after="0" w:line="240" w:lineRule="auto"/>
        <w:ind w:left="0"/>
        <w:jc w:val="both"/>
        <w:rPr>
          <w:rFonts w:ascii="Times New Roman" w:hAnsi="Times New Roman"/>
          <w:b/>
          <w:sz w:val="28"/>
          <w:szCs w:val="28"/>
        </w:rPr>
      </w:pPr>
      <w:r w:rsidRPr="00A31DCE">
        <w:rPr>
          <w:noProof/>
          <w:sz w:val="28"/>
          <w:szCs w:val="28"/>
          <w:lang w:eastAsia="ru-RU"/>
        </w:rPr>
        <w:object w:dxaOrig="8804" w:dyaOrig="2602">
          <v:shape id="_x0000_i1057" type="#_x0000_t75" style="width:440.15pt;height:130.4pt;visibility:visible" o:ole="">
            <v:imagedata r:id="rId155" o:title="" cropbottom="-50f" cropright="-15f"/>
            <o:lock v:ext="edit" aspectratio="f"/>
          </v:shape>
          <o:OLEObject Type="Embed" ProgID="Excel.Sheet.8" ShapeID="_x0000_i1057" DrawAspect="Content" ObjectID="_1550306423" r:id="rId156">
            <o:FieldCodes>\s</o:FieldCodes>
          </o:OLEObject>
        </w:object>
      </w:r>
    </w:p>
    <w:p w:rsidR="00A31DCE" w:rsidRDefault="00A31DCE" w:rsidP="00A31DCE">
      <w:pPr>
        <w:pStyle w:val="13"/>
        <w:spacing w:after="0" w:line="240" w:lineRule="auto"/>
        <w:ind w:left="0"/>
        <w:jc w:val="both"/>
        <w:rPr>
          <w:rFonts w:ascii="Times New Roman" w:hAnsi="Times New Roman"/>
          <w:b/>
          <w:sz w:val="28"/>
          <w:szCs w:val="28"/>
        </w:rPr>
      </w:pPr>
    </w:p>
    <w:p w:rsidR="00A31DCE" w:rsidRPr="00425A6B" w:rsidRDefault="00A31DCE" w:rsidP="00A31DCE">
      <w:pPr>
        <w:spacing w:after="0" w:line="240" w:lineRule="auto"/>
        <w:jc w:val="center"/>
        <w:rPr>
          <w:rFonts w:ascii="Times New Roman" w:hAnsi="Times New Roman"/>
          <w:b/>
          <w:color w:val="000000"/>
          <w:sz w:val="24"/>
        </w:rPr>
      </w:pPr>
      <w:r w:rsidRPr="00425A6B">
        <w:rPr>
          <w:rFonts w:ascii="Times New Roman" w:hAnsi="Times New Roman"/>
          <w:b/>
          <w:color w:val="000000"/>
          <w:sz w:val="24"/>
        </w:rPr>
        <w:t xml:space="preserve">Разница оценок качества официальной информации о состоянии конкурентной среды на рынках товаров/услуг Республики Мордовия (количество участников, </w:t>
      </w:r>
    </w:p>
    <w:p w:rsidR="00A31DCE" w:rsidRPr="00A31DCE" w:rsidRDefault="00A31DCE" w:rsidP="00A31DCE">
      <w:pPr>
        <w:spacing w:after="0" w:line="240" w:lineRule="auto"/>
        <w:jc w:val="center"/>
        <w:rPr>
          <w:rFonts w:ascii="Times New Roman" w:hAnsi="Times New Roman"/>
          <w:b/>
          <w:color w:val="000000"/>
          <w:sz w:val="24"/>
        </w:rPr>
      </w:pPr>
      <w:r w:rsidRPr="00425A6B">
        <w:rPr>
          <w:rFonts w:ascii="Times New Roman" w:hAnsi="Times New Roman"/>
          <w:b/>
          <w:color w:val="000000"/>
          <w:sz w:val="24"/>
        </w:rPr>
        <w:t xml:space="preserve">данные о перспективах развития конкретных рынков, барьеры входа на рынки и т. д.) и о деятельности по содействию развитию конкуренции, размещаемой в открытом доступе </w:t>
      </w:r>
      <w:r w:rsidRPr="00425A6B">
        <w:rPr>
          <w:rFonts w:ascii="Times New Roman" w:hAnsi="Times New Roman"/>
          <w:b/>
          <w:bCs/>
          <w:color w:val="000000"/>
          <w:sz w:val="24"/>
        </w:rPr>
        <w:t>администрациями муниципальных районов и ГО Саранск,</w:t>
      </w:r>
    </w:p>
    <w:p w:rsidR="00A31DCE" w:rsidRPr="00425A6B" w:rsidRDefault="00A31DCE" w:rsidP="00A31DCE">
      <w:pPr>
        <w:spacing w:after="0" w:line="240" w:lineRule="auto"/>
        <w:jc w:val="center"/>
        <w:rPr>
          <w:rFonts w:ascii="Times New Roman" w:hAnsi="Times New Roman"/>
          <w:b/>
          <w:color w:val="000000"/>
          <w:sz w:val="24"/>
        </w:rPr>
      </w:pPr>
      <w:r w:rsidRPr="00425A6B">
        <w:rPr>
          <w:rFonts w:ascii="Times New Roman" w:hAnsi="Times New Roman"/>
          <w:b/>
          <w:color w:val="000000"/>
          <w:sz w:val="24"/>
        </w:rPr>
        <w:t>по результатам массового опроса, %</w:t>
      </w:r>
    </w:p>
    <w:p w:rsidR="00A31DCE" w:rsidRDefault="00A31DCE" w:rsidP="00A31DCE">
      <w:pPr>
        <w:pStyle w:val="13"/>
        <w:spacing w:after="0" w:line="240" w:lineRule="auto"/>
        <w:ind w:left="0"/>
        <w:jc w:val="both"/>
        <w:rPr>
          <w:rFonts w:ascii="Times New Roman" w:hAnsi="Times New Roman"/>
          <w:b/>
          <w:sz w:val="28"/>
          <w:szCs w:val="28"/>
        </w:rPr>
      </w:pPr>
    </w:p>
    <w:p w:rsidR="00A31DCE" w:rsidRDefault="00A31DCE" w:rsidP="00A31DCE">
      <w:pPr>
        <w:pStyle w:val="13"/>
        <w:spacing w:after="0" w:line="240" w:lineRule="auto"/>
        <w:ind w:left="0"/>
        <w:jc w:val="both"/>
        <w:rPr>
          <w:rFonts w:ascii="Times New Roman" w:hAnsi="Times New Roman"/>
          <w:b/>
          <w:sz w:val="28"/>
          <w:szCs w:val="28"/>
        </w:rPr>
      </w:pPr>
      <w:r w:rsidRPr="00A31DCE">
        <w:rPr>
          <w:noProof/>
          <w:sz w:val="28"/>
          <w:szCs w:val="28"/>
          <w:lang w:eastAsia="ru-RU"/>
        </w:rPr>
        <w:object w:dxaOrig="9332" w:dyaOrig="2842">
          <v:shape id="Диаграмма 17" o:spid="_x0000_i1058" type="#_x0000_t75" style="width:466.65pt;height:141.95pt;visibility:visible" o:ole="">
            <v:imagedata r:id="rId157" o:title=""/>
            <o:lock v:ext="edit" aspectratio="f"/>
          </v:shape>
          <o:OLEObject Type="Embed" ProgID="Excel.Sheet.8" ShapeID="Диаграмма 17" DrawAspect="Content" ObjectID="_1550306424" r:id="rId158">
            <o:FieldCodes>\s</o:FieldCodes>
          </o:OLEObject>
        </w:object>
      </w:r>
    </w:p>
    <w:p w:rsidR="00103740" w:rsidRDefault="00103740" w:rsidP="00F376D8">
      <w:pPr>
        <w:spacing w:after="0" w:line="240" w:lineRule="auto"/>
        <w:rPr>
          <w:rFonts w:ascii="Times New Roman" w:hAnsi="Times New Roman"/>
          <w:b/>
          <w:color w:val="000000"/>
          <w:sz w:val="24"/>
        </w:rPr>
      </w:pPr>
    </w:p>
    <w:p w:rsidR="00A31DCE" w:rsidRPr="00425A6B" w:rsidRDefault="00A31DCE" w:rsidP="00A31DCE">
      <w:pPr>
        <w:spacing w:after="0" w:line="240" w:lineRule="auto"/>
        <w:jc w:val="center"/>
        <w:rPr>
          <w:rFonts w:ascii="Times New Roman" w:hAnsi="Times New Roman"/>
          <w:b/>
          <w:color w:val="000000"/>
          <w:sz w:val="24"/>
        </w:rPr>
      </w:pPr>
      <w:r w:rsidRPr="00425A6B">
        <w:rPr>
          <w:rFonts w:ascii="Times New Roman" w:hAnsi="Times New Roman"/>
          <w:b/>
          <w:color w:val="000000"/>
          <w:sz w:val="24"/>
        </w:rPr>
        <w:t>Общая удовлетворенность качеством официальной информации о состоянии конкурентной среды на рынках товаров/услуг Республики Мордовия  (количество участников, данные о перспективах развития конкретных рынков, барьеры входа на рынки и т. д.) и о деятельности по содействию развитию конкуренции, размещаемой в открытом доступе Министерством экономики Республики Мордовия, по результатам массового опроса, в зависимости от места проживания, %</w:t>
      </w:r>
    </w:p>
    <w:p w:rsidR="00A31DCE" w:rsidRDefault="00A31DCE" w:rsidP="00A31DCE">
      <w:pPr>
        <w:pStyle w:val="13"/>
        <w:spacing w:after="0" w:line="240" w:lineRule="auto"/>
        <w:ind w:left="0"/>
        <w:jc w:val="both"/>
        <w:rPr>
          <w:rFonts w:ascii="Times New Roman" w:hAnsi="Times New Roman"/>
          <w:b/>
          <w:sz w:val="28"/>
          <w:szCs w:val="28"/>
        </w:rPr>
      </w:pPr>
      <w:r w:rsidRPr="00A31DCE">
        <w:rPr>
          <w:noProof/>
          <w:sz w:val="28"/>
          <w:szCs w:val="28"/>
          <w:lang w:eastAsia="ru-RU"/>
        </w:rPr>
        <w:object w:dxaOrig="9332" w:dyaOrig="3908">
          <v:shape id="_x0000_i1059" type="#_x0000_t75" style="width:466.65pt;height:195.6pt;visibility:visible" o:ole="">
            <v:imagedata r:id="rId159" o:title="" cropbottom="-17f"/>
            <o:lock v:ext="edit" aspectratio="f"/>
          </v:shape>
          <o:OLEObject Type="Embed" ProgID="Excel.Sheet.8" ShapeID="_x0000_i1059" DrawAspect="Content" ObjectID="_1550306425" r:id="rId160">
            <o:FieldCodes>\s</o:FieldCodes>
          </o:OLEObject>
        </w:object>
      </w:r>
    </w:p>
    <w:p w:rsidR="00A31DCE" w:rsidRDefault="00A31DCE" w:rsidP="00A31DCE">
      <w:pPr>
        <w:pStyle w:val="13"/>
        <w:spacing w:after="0" w:line="240" w:lineRule="auto"/>
        <w:ind w:left="0"/>
        <w:jc w:val="both"/>
        <w:rPr>
          <w:rFonts w:ascii="Times New Roman" w:hAnsi="Times New Roman"/>
          <w:b/>
          <w:sz w:val="28"/>
          <w:szCs w:val="28"/>
        </w:rPr>
      </w:pPr>
    </w:p>
    <w:p w:rsidR="00A31DCE" w:rsidRDefault="00A31DCE" w:rsidP="00A31DCE">
      <w:pPr>
        <w:pStyle w:val="13"/>
        <w:spacing w:after="0" w:line="240" w:lineRule="auto"/>
        <w:ind w:left="0" w:firstLine="709"/>
        <w:jc w:val="both"/>
        <w:rPr>
          <w:rFonts w:ascii="Times New Roman" w:hAnsi="Times New Roman"/>
          <w:color w:val="000000"/>
          <w:sz w:val="28"/>
          <w:szCs w:val="28"/>
        </w:rPr>
      </w:pPr>
      <w:r w:rsidRPr="00DD574B">
        <w:rPr>
          <w:rFonts w:ascii="Times New Roman" w:hAnsi="Times New Roman"/>
          <w:color w:val="000000"/>
          <w:sz w:val="28"/>
          <w:szCs w:val="28"/>
        </w:rPr>
        <w:t xml:space="preserve">Существенные различия при оценке качества официальной информации фиксируются в зависимости от места проживания респондентов; по стажу предпринимательской деятельности оценки являются </w:t>
      </w:r>
      <w:r w:rsidRPr="00DD574B">
        <w:rPr>
          <w:rFonts w:ascii="Times New Roman" w:hAnsi="Times New Roman"/>
          <w:color w:val="000000"/>
          <w:sz w:val="28"/>
          <w:szCs w:val="28"/>
        </w:rPr>
        <w:lastRenderedPageBreak/>
        <w:t>схожими. При этом число позитивных оценок рассматриваемых компонентов более чем в два раза выше на территории муниципальных районов</w:t>
      </w:r>
      <w:r>
        <w:rPr>
          <w:rFonts w:ascii="Times New Roman" w:hAnsi="Times New Roman"/>
          <w:color w:val="000000"/>
          <w:sz w:val="28"/>
          <w:szCs w:val="28"/>
        </w:rPr>
        <w:t>.</w:t>
      </w:r>
    </w:p>
    <w:p w:rsidR="00A31DCE" w:rsidRPr="00272B46" w:rsidRDefault="00A31DCE" w:rsidP="00A31DCE">
      <w:pPr>
        <w:pStyle w:val="13"/>
        <w:spacing w:after="0" w:line="240" w:lineRule="auto"/>
        <w:ind w:left="0" w:firstLine="709"/>
        <w:jc w:val="both"/>
        <w:rPr>
          <w:rFonts w:ascii="Times New Roman" w:hAnsi="Times New Roman"/>
          <w:color w:val="000000"/>
          <w:sz w:val="28"/>
          <w:szCs w:val="28"/>
        </w:rPr>
      </w:pPr>
      <w:r w:rsidRPr="00272B46">
        <w:rPr>
          <w:rFonts w:ascii="Times New Roman" w:hAnsi="Times New Roman"/>
          <w:color w:val="000000"/>
          <w:sz w:val="28"/>
          <w:szCs w:val="28"/>
        </w:rPr>
        <w:t xml:space="preserve">Большая часть респондентов высоко оценивает качество официальной информации о состоянии конкурентной среды на рынках товаров/услуг Республики Мордовия (количество участников, данные о перспективах развития конкретных рынков, барьеры входа на рынки и т. д.) и о деятельности по содействию развитию конкуренции, размещаемой в открытом доступе Министерством экономики Республики Мордовия и администрациями муниципальных районов и ГО Саранск. </w:t>
      </w:r>
    </w:p>
    <w:p w:rsidR="00A31DCE" w:rsidRPr="00272B46" w:rsidRDefault="00A31DCE" w:rsidP="00A31DCE">
      <w:pPr>
        <w:pStyle w:val="13"/>
        <w:spacing w:after="0" w:line="240" w:lineRule="auto"/>
        <w:ind w:left="0" w:firstLine="709"/>
        <w:jc w:val="both"/>
        <w:rPr>
          <w:rFonts w:ascii="Times New Roman" w:hAnsi="Times New Roman"/>
          <w:color w:val="000000"/>
          <w:sz w:val="28"/>
          <w:szCs w:val="28"/>
        </w:rPr>
      </w:pPr>
      <w:r w:rsidRPr="00272B46">
        <w:rPr>
          <w:rFonts w:ascii="Times New Roman" w:hAnsi="Times New Roman"/>
          <w:color w:val="000000"/>
          <w:sz w:val="28"/>
          <w:szCs w:val="28"/>
        </w:rPr>
        <w:t>Относительно данной информации, размещаемой Министерством экономики Республики Мордовия, получены следующие результаты. Позитивно оценили понятность информации 41,8 % опрошенных предпринимателей. Доступной ее считают 39,2 % респондентов. Удобство получения данной информации удовлетворяет 38,6 % представителей бизнеса. При этом значительное число опрошенных (от 34,7 до 47,6 %) затруднились при определении степени удовлетворенности понятностью, доступностью и удобством получения такого рода информации.</w:t>
      </w:r>
    </w:p>
    <w:p w:rsidR="00A31DCE" w:rsidRDefault="00A31DCE" w:rsidP="00A31DCE">
      <w:pPr>
        <w:pStyle w:val="13"/>
        <w:spacing w:after="0" w:line="240" w:lineRule="auto"/>
        <w:ind w:left="0" w:firstLine="709"/>
        <w:jc w:val="both"/>
        <w:rPr>
          <w:rFonts w:ascii="Times New Roman" w:hAnsi="Times New Roman"/>
          <w:color w:val="000000"/>
          <w:sz w:val="28"/>
          <w:szCs w:val="28"/>
        </w:rPr>
      </w:pPr>
      <w:r w:rsidRPr="00272B46">
        <w:rPr>
          <w:rFonts w:ascii="Times New Roman" w:hAnsi="Times New Roman"/>
          <w:color w:val="000000"/>
          <w:sz w:val="28"/>
          <w:szCs w:val="28"/>
        </w:rPr>
        <w:t>Несколько выше оценивается качество официальной информации, размещаемой администрациями муниципальных районов и ГО Саранск. Понятностью информации удовлетворены 51,3 % опрошенных представителей бизнеса, доступностью – 51,6 %, удобством получения – 49,2 %. В то же время затруднились с оценкой компонентов качества размещаемой администрациями муниципальных районов и ГО Саранск информации 35,2 %, 34,7 % и 36,0 % респондентов соответственно.</w:t>
      </w:r>
    </w:p>
    <w:p w:rsidR="00A31DCE" w:rsidRDefault="00A31DCE" w:rsidP="00A31DCE">
      <w:pPr>
        <w:pStyle w:val="13"/>
        <w:spacing w:after="0" w:line="240" w:lineRule="auto"/>
        <w:ind w:left="0"/>
        <w:jc w:val="both"/>
        <w:rPr>
          <w:rFonts w:ascii="Times New Roman" w:hAnsi="Times New Roman"/>
          <w:color w:val="000000"/>
          <w:sz w:val="28"/>
          <w:szCs w:val="28"/>
        </w:rPr>
      </w:pPr>
    </w:p>
    <w:p w:rsidR="00A31DCE" w:rsidRPr="00C9770B" w:rsidRDefault="00A31DCE" w:rsidP="00A31DCE">
      <w:pPr>
        <w:pStyle w:val="13"/>
        <w:spacing w:after="0" w:line="240" w:lineRule="auto"/>
        <w:ind w:left="0" w:firstLine="709"/>
        <w:jc w:val="center"/>
        <w:rPr>
          <w:rFonts w:ascii="Times New Roman" w:hAnsi="Times New Roman"/>
          <w:b/>
          <w:i/>
          <w:sz w:val="28"/>
          <w:szCs w:val="28"/>
        </w:rPr>
      </w:pPr>
      <w:r w:rsidRPr="00C9770B">
        <w:rPr>
          <w:rFonts w:ascii="Times New Roman" w:hAnsi="Times New Roman"/>
          <w:b/>
          <w:i/>
          <w:sz w:val="28"/>
          <w:szCs w:val="28"/>
        </w:rPr>
        <w:t>Удовлетворенность потребителей качеством официальной информации о состоянии конкурентной среды на рынках товаров и услуг</w:t>
      </w:r>
    </w:p>
    <w:p w:rsidR="00A31DCE" w:rsidRPr="00272B46" w:rsidRDefault="00A31DCE" w:rsidP="00A31DCE">
      <w:pPr>
        <w:pStyle w:val="13"/>
        <w:spacing w:after="0" w:line="240" w:lineRule="auto"/>
        <w:ind w:left="0" w:firstLine="709"/>
        <w:jc w:val="center"/>
        <w:rPr>
          <w:rFonts w:ascii="Times New Roman" w:hAnsi="Times New Roman"/>
          <w:b/>
          <w:color w:val="000000"/>
          <w:sz w:val="28"/>
          <w:szCs w:val="28"/>
        </w:rPr>
      </w:pPr>
    </w:p>
    <w:p w:rsidR="00A31DCE" w:rsidRPr="00272B46" w:rsidRDefault="00A31DCE" w:rsidP="00A31DCE">
      <w:pPr>
        <w:spacing w:after="0" w:line="240" w:lineRule="auto"/>
        <w:ind w:firstLine="709"/>
        <w:jc w:val="both"/>
        <w:rPr>
          <w:rFonts w:ascii="Times New Roman" w:hAnsi="Times New Roman"/>
          <w:color w:val="000000"/>
          <w:sz w:val="28"/>
          <w:szCs w:val="28"/>
        </w:rPr>
      </w:pPr>
      <w:r w:rsidRPr="00272B46">
        <w:rPr>
          <w:rFonts w:ascii="Times New Roman" w:hAnsi="Times New Roman"/>
          <w:color w:val="000000"/>
          <w:sz w:val="28"/>
          <w:szCs w:val="28"/>
        </w:rPr>
        <w:t xml:space="preserve">Качество официальной информации о состоянии конкурентной среды оценивается по трем взаимосвязанным параметрам: понятность изложения, удобство получения и доступность. </w:t>
      </w:r>
    </w:p>
    <w:p w:rsidR="00A31DCE" w:rsidRDefault="00A31DCE" w:rsidP="00A31DCE">
      <w:pPr>
        <w:spacing w:after="0" w:line="240" w:lineRule="auto"/>
        <w:ind w:firstLine="709"/>
        <w:jc w:val="both"/>
        <w:rPr>
          <w:rFonts w:ascii="Times New Roman" w:hAnsi="Times New Roman"/>
          <w:color w:val="000000"/>
          <w:sz w:val="28"/>
          <w:szCs w:val="28"/>
        </w:rPr>
      </w:pPr>
      <w:r w:rsidRPr="00272B46">
        <w:rPr>
          <w:rFonts w:ascii="Times New Roman" w:hAnsi="Times New Roman"/>
          <w:color w:val="000000"/>
          <w:sz w:val="28"/>
          <w:szCs w:val="28"/>
        </w:rPr>
        <w:t>Следует отметить, что более трети опрошенных затруднились оценить понятность официальной информации о конкурентной среде и деятельности органов власти и иных структур по развитию конкуренции в регионе, поскольку не интересовались ею.</w:t>
      </w:r>
    </w:p>
    <w:p w:rsidR="00A31DCE" w:rsidRDefault="00A31DCE" w:rsidP="00A31DCE">
      <w:pPr>
        <w:autoSpaceDE w:val="0"/>
        <w:autoSpaceDN w:val="0"/>
        <w:adjustRightInd w:val="0"/>
        <w:spacing w:after="0" w:line="240" w:lineRule="auto"/>
        <w:ind w:firstLine="709"/>
        <w:jc w:val="both"/>
        <w:rPr>
          <w:rFonts w:ascii="Times New Roman" w:hAnsi="Times New Roman"/>
          <w:sz w:val="28"/>
          <w:szCs w:val="28"/>
        </w:rPr>
      </w:pPr>
      <w:r w:rsidRPr="000467CE">
        <w:rPr>
          <w:rFonts w:ascii="Times New Roman" w:hAnsi="Times New Roman"/>
          <w:b/>
          <w:sz w:val="28"/>
          <w:szCs w:val="28"/>
        </w:rPr>
        <w:t>Понятность изложения</w:t>
      </w:r>
      <w:r>
        <w:rPr>
          <w:rFonts w:ascii="Times New Roman" w:hAnsi="Times New Roman"/>
          <w:sz w:val="28"/>
          <w:szCs w:val="28"/>
        </w:rPr>
        <w:t xml:space="preserve"> официальной информации о состоянии конкурентной среды на рынках товаров и услуг Республики Мордовия, размещаемой в открытом доступе, оценивается преимущественно положительно. Доля респондентов, полностью или частично удовлетворенных данным параметром в отношении администрации муниципального района (города), составила 78,2 %; Министерством экономики РМ — 71,6 %.Следует отметить, что более трети опрошенных затруднились оценить понятность официальной информации о конкурентной среде и деятельности органов власти и иных структур по развитию конкуренции в регионе, поскольку не интересовались ею. Чаще других в той или иной степени не удовлетворены понятностью изложения официальной </w:t>
      </w:r>
      <w:r>
        <w:rPr>
          <w:rFonts w:ascii="Times New Roman" w:hAnsi="Times New Roman"/>
          <w:sz w:val="28"/>
          <w:szCs w:val="28"/>
        </w:rPr>
        <w:lastRenderedPageBreak/>
        <w:t>информации со стороны как администрации муниципального района (города), так и Министерства экономики РМ представители социальной группы «безработные» (24,4 и 23,7 % соответственно).</w:t>
      </w:r>
    </w:p>
    <w:p w:rsidR="00A31DCE" w:rsidRDefault="00A31DCE" w:rsidP="00A31DCE">
      <w:pPr>
        <w:autoSpaceDE w:val="0"/>
        <w:autoSpaceDN w:val="0"/>
        <w:adjustRightInd w:val="0"/>
        <w:spacing w:after="0" w:line="240" w:lineRule="auto"/>
        <w:ind w:firstLine="709"/>
        <w:jc w:val="both"/>
        <w:rPr>
          <w:rFonts w:ascii="Times New Roman" w:hAnsi="Times New Roman"/>
          <w:sz w:val="28"/>
          <w:szCs w:val="28"/>
        </w:rPr>
      </w:pPr>
      <w:r>
        <w:rPr>
          <w:rFonts w:ascii="Times New Roman" w:hAnsi="Times New Roman"/>
          <w:sz w:val="28"/>
          <w:szCs w:val="28"/>
        </w:rPr>
        <w:t xml:space="preserve">Почти каждый второй респондент, интересовавшийся официальной информацией о конкурентной среде, высоко оценил ее качество по такому критерию, как </w:t>
      </w:r>
      <w:r w:rsidRPr="000467CE">
        <w:rPr>
          <w:rFonts w:ascii="Times New Roman" w:hAnsi="Times New Roman"/>
          <w:b/>
          <w:sz w:val="28"/>
          <w:szCs w:val="28"/>
        </w:rPr>
        <w:t>«удобство получения».</w:t>
      </w:r>
      <w:r>
        <w:rPr>
          <w:rFonts w:ascii="Times New Roman" w:hAnsi="Times New Roman"/>
          <w:sz w:val="28"/>
          <w:szCs w:val="28"/>
        </w:rPr>
        <w:t xml:space="preserve"> Наиболее высоко оценивается информация, размещаемая администрацией муниципального района (города) (45,5 %);чуть ниже — Министерством экономики РМ (38,4 %).</w:t>
      </w:r>
    </w:p>
    <w:p w:rsidR="00A31DCE" w:rsidRDefault="00A31DCE" w:rsidP="00A31DCE">
      <w:pPr>
        <w:autoSpaceDE w:val="0"/>
        <w:autoSpaceDN w:val="0"/>
        <w:adjustRightInd w:val="0"/>
        <w:spacing w:after="0" w:line="240" w:lineRule="auto"/>
        <w:ind w:firstLine="709"/>
        <w:jc w:val="both"/>
        <w:rPr>
          <w:rFonts w:ascii="Times New Roman" w:hAnsi="Times New Roman"/>
          <w:sz w:val="28"/>
          <w:szCs w:val="28"/>
        </w:rPr>
      </w:pPr>
      <w:r>
        <w:rPr>
          <w:rFonts w:ascii="Times New Roman" w:hAnsi="Times New Roman"/>
          <w:sz w:val="28"/>
          <w:szCs w:val="28"/>
        </w:rPr>
        <w:t xml:space="preserve">Оценки респондентов относительно удовлетворенности </w:t>
      </w:r>
      <w:r w:rsidRPr="000467CE">
        <w:rPr>
          <w:rFonts w:ascii="Times New Roman" w:hAnsi="Times New Roman"/>
          <w:b/>
          <w:sz w:val="28"/>
          <w:szCs w:val="28"/>
        </w:rPr>
        <w:t>доступностью информации</w:t>
      </w:r>
      <w:r>
        <w:rPr>
          <w:rFonts w:ascii="Times New Roman" w:hAnsi="Times New Roman"/>
          <w:sz w:val="28"/>
          <w:szCs w:val="28"/>
        </w:rPr>
        <w:t xml:space="preserve"> о состоянии конкурентной среды на рынках товаров и услуг, размещаемой в открытом доступе, имеют преобладающий позитивный характер. Так, доступность официальной информации, размещаемой администрацией муниципального района (города), составляет 48,1 %; Министерством экономики РМ — 39,6 %. Доля в той или иной степени недовольных доступностью информации, размещаемой анализируемыми органами власти, не превышает 13,5 %. В соответствии с методологией исследования были рассчитаны агрегированные показатели — индексы удовлетворенности потребителей качеством официальной информации о состоянии конкурентной среды, размещаемой в открытом доступе, по различным критериям. Индекс удовлетворенности потребителей понятностью официальной информации, размещаемой администрацией муниципального района (города), составил 76,90 пункта, Министерством экономики РМ — 73,32 пункта. Обобщенный индекс удовлетворенности качеством официальной информации по таким критериям, как «понятность информации», «удобство получения» и «доступность», свидетельствует о высоком уровне удовлетворенности респондентов материалами, размещаемыми органами местного самоуправления и уполномоченным органом исполнительной власти по содействию конкуренции. Так, значение обобщенного показателя удовлетворенности относительно администрации муниципального района (города) составило 73,98 пункта, Министерства экономики РМ — 70,22 пункта.</w:t>
      </w:r>
    </w:p>
    <w:p w:rsidR="00A31DCE" w:rsidRPr="00D25AF9" w:rsidRDefault="00A31DCE" w:rsidP="00A31DCE">
      <w:pPr>
        <w:autoSpaceDE w:val="0"/>
        <w:autoSpaceDN w:val="0"/>
        <w:adjustRightInd w:val="0"/>
        <w:spacing w:after="0" w:line="240" w:lineRule="auto"/>
        <w:ind w:firstLine="709"/>
        <w:jc w:val="both"/>
        <w:rPr>
          <w:rFonts w:ascii="Times New Roman" w:hAnsi="Times New Roman"/>
          <w:b/>
          <w:sz w:val="28"/>
          <w:szCs w:val="28"/>
        </w:rPr>
      </w:pPr>
      <w:r>
        <w:rPr>
          <w:rFonts w:ascii="Times New Roman" w:hAnsi="Times New Roman"/>
          <w:sz w:val="28"/>
          <w:szCs w:val="28"/>
        </w:rPr>
        <w:t xml:space="preserve">Проведенный анализ позволил сделать </w:t>
      </w:r>
      <w:r w:rsidRPr="00D25AF9">
        <w:rPr>
          <w:rFonts w:ascii="Times New Roman" w:hAnsi="Times New Roman"/>
          <w:b/>
          <w:sz w:val="28"/>
          <w:szCs w:val="28"/>
        </w:rPr>
        <w:t>следующие выводы:</w:t>
      </w:r>
    </w:p>
    <w:p w:rsidR="00A31DCE" w:rsidRDefault="00A31DCE" w:rsidP="00A31DCE">
      <w:pPr>
        <w:autoSpaceDE w:val="0"/>
        <w:autoSpaceDN w:val="0"/>
        <w:adjustRightInd w:val="0"/>
        <w:spacing w:after="0" w:line="240" w:lineRule="auto"/>
        <w:ind w:firstLine="709"/>
        <w:jc w:val="both"/>
        <w:rPr>
          <w:rFonts w:ascii="Times New Roman" w:hAnsi="Times New Roman"/>
          <w:sz w:val="28"/>
          <w:szCs w:val="28"/>
        </w:rPr>
      </w:pPr>
      <w:r>
        <w:rPr>
          <w:rFonts w:ascii="Times New Roman" w:hAnsi="Times New Roman"/>
          <w:sz w:val="28"/>
          <w:szCs w:val="28"/>
        </w:rPr>
        <w:t>— востребованность информации о состоянии конкурентной среды на рынках товаров и услуг Республики Мордовия среди населения средняя: заинтересованность в ней проявляли большинство опрошенных (62,2 % находили информацию, размещаемую Министерством экономики РМ; 66,9 % —администрациями муниципальных районов (города));</w:t>
      </w:r>
    </w:p>
    <w:p w:rsidR="00A31DCE" w:rsidRDefault="00A31DCE" w:rsidP="00A31DCE">
      <w:pPr>
        <w:autoSpaceDE w:val="0"/>
        <w:autoSpaceDN w:val="0"/>
        <w:adjustRightInd w:val="0"/>
        <w:spacing w:after="0" w:line="240" w:lineRule="auto"/>
        <w:ind w:firstLine="709"/>
        <w:jc w:val="both"/>
        <w:rPr>
          <w:rFonts w:ascii="Times New Roman" w:hAnsi="Times New Roman"/>
          <w:sz w:val="28"/>
          <w:szCs w:val="28"/>
        </w:rPr>
      </w:pPr>
      <w:r>
        <w:rPr>
          <w:rFonts w:ascii="Times New Roman" w:hAnsi="Times New Roman"/>
          <w:sz w:val="28"/>
          <w:szCs w:val="28"/>
        </w:rPr>
        <w:t>— качество официальной информации по основным критериям (понятность, удобство получения и доступность), размещаемой в открытом доступе Министерством экономики РМ и администрациями муниципальных районов(города), оценивается населением преимущественно положительно;</w:t>
      </w:r>
    </w:p>
    <w:p w:rsidR="00A31DCE" w:rsidRDefault="00A31DCE" w:rsidP="00A31DCE">
      <w:pPr>
        <w:autoSpaceDE w:val="0"/>
        <w:autoSpaceDN w:val="0"/>
        <w:adjustRightInd w:val="0"/>
        <w:spacing w:after="0" w:line="240" w:lineRule="auto"/>
        <w:ind w:firstLine="709"/>
        <w:jc w:val="both"/>
        <w:rPr>
          <w:rFonts w:ascii="Times New Roman" w:hAnsi="Times New Roman"/>
          <w:sz w:val="28"/>
          <w:szCs w:val="28"/>
        </w:rPr>
      </w:pPr>
      <w:r>
        <w:rPr>
          <w:rFonts w:ascii="Times New Roman" w:hAnsi="Times New Roman"/>
          <w:sz w:val="28"/>
          <w:szCs w:val="28"/>
        </w:rPr>
        <w:t xml:space="preserve">— рассчитанные индексы удовлетворенности качеством официальной </w:t>
      </w:r>
      <w:proofErr w:type="gramStart"/>
      <w:r>
        <w:rPr>
          <w:rFonts w:ascii="Times New Roman" w:hAnsi="Times New Roman"/>
          <w:sz w:val="28"/>
          <w:szCs w:val="28"/>
        </w:rPr>
        <w:t>ин-формации</w:t>
      </w:r>
      <w:proofErr w:type="gramEnd"/>
      <w:r>
        <w:rPr>
          <w:rFonts w:ascii="Times New Roman" w:hAnsi="Times New Roman"/>
          <w:sz w:val="28"/>
          <w:szCs w:val="28"/>
        </w:rPr>
        <w:t xml:space="preserve"> свидетельствуют об относительно высоком уровне удовлетворенности потребителей, интересовавшихся материалами о конкурентной среде на рынках товаров и услуг республики, размещаемыми </w:t>
      </w:r>
      <w:r>
        <w:rPr>
          <w:rFonts w:ascii="Times New Roman" w:hAnsi="Times New Roman"/>
          <w:sz w:val="28"/>
          <w:szCs w:val="28"/>
        </w:rPr>
        <w:lastRenderedPageBreak/>
        <w:t>Министерством экономики РМ и администрацией муниципального района (города).</w:t>
      </w:r>
    </w:p>
    <w:p w:rsidR="00F376D8" w:rsidRDefault="00F376D8" w:rsidP="00523D10">
      <w:pPr>
        <w:pStyle w:val="a3"/>
        <w:spacing w:after="0" w:line="240" w:lineRule="auto"/>
        <w:ind w:left="0"/>
        <w:rPr>
          <w:rFonts w:ascii="Times New Roman" w:hAnsi="Times New Roman"/>
          <w:b/>
          <w:sz w:val="28"/>
          <w:szCs w:val="28"/>
        </w:rPr>
      </w:pPr>
    </w:p>
    <w:p w:rsidR="006C2A7D" w:rsidRDefault="006C2A7D" w:rsidP="003640D5">
      <w:pPr>
        <w:pStyle w:val="a3"/>
        <w:spacing w:after="0" w:line="240" w:lineRule="auto"/>
        <w:ind w:left="0"/>
        <w:jc w:val="center"/>
        <w:rPr>
          <w:rFonts w:ascii="Times New Roman" w:hAnsi="Times New Roman"/>
          <w:b/>
          <w:sz w:val="28"/>
          <w:szCs w:val="28"/>
        </w:rPr>
      </w:pPr>
      <w:r w:rsidRPr="00255AE7">
        <w:rPr>
          <w:rFonts w:ascii="Times New Roman" w:hAnsi="Times New Roman"/>
          <w:b/>
          <w:sz w:val="28"/>
          <w:szCs w:val="28"/>
        </w:rPr>
        <w:t>3.3.4. Мониторинг деятельности субъектов естественных монополий на территории Республики Мордовия</w:t>
      </w:r>
    </w:p>
    <w:p w:rsidR="006C2A7D" w:rsidRDefault="006C2A7D" w:rsidP="000C487E">
      <w:pPr>
        <w:spacing w:after="0" w:line="240" w:lineRule="auto"/>
        <w:rPr>
          <w:rFonts w:ascii="Times New Roman" w:hAnsi="Times New Roman"/>
          <w:b/>
          <w:bCs/>
          <w:iCs/>
          <w:color w:val="000000"/>
          <w:sz w:val="28"/>
          <w:szCs w:val="28"/>
        </w:rPr>
      </w:pPr>
    </w:p>
    <w:p w:rsidR="00A31DCE" w:rsidRDefault="00A31DCE" w:rsidP="003E22A5">
      <w:pPr>
        <w:spacing w:after="0" w:line="240" w:lineRule="auto"/>
        <w:ind w:firstLine="709"/>
        <w:jc w:val="center"/>
        <w:rPr>
          <w:rFonts w:ascii="Times New Roman" w:hAnsi="Times New Roman"/>
          <w:b/>
          <w:bCs/>
          <w:i/>
          <w:iCs/>
          <w:color w:val="000000"/>
          <w:sz w:val="28"/>
          <w:szCs w:val="28"/>
        </w:rPr>
      </w:pPr>
      <w:r>
        <w:rPr>
          <w:rFonts w:ascii="Times New Roman" w:hAnsi="Times New Roman"/>
          <w:b/>
          <w:bCs/>
          <w:i/>
          <w:iCs/>
          <w:color w:val="000000"/>
          <w:sz w:val="28"/>
          <w:szCs w:val="28"/>
        </w:rPr>
        <w:t>Детализация результатов ежегодного мониторинга деятельности</w:t>
      </w:r>
      <w:r w:rsidR="006A6ED9">
        <w:rPr>
          <w:rFonts w:ascii="Times New Roman" w:hAnsi="Times New Roman"/>
          <w:b/>
          <w:bCs/>
          <w:i/>
          <w:iCs/>
          <w:color w:val="000000"/>
          <w:sz w:val="28"/>
          <w:szCs w:val="28"/>
        </w:rPr>
        <w:t xml:space="preserve"> субъектов естественных монополий</w:t>
      </w:r>
    </w:p>
    <w:p w:rsidR="006A6ED9" w:rsidRPr="006A6ED9" w:rsidRDefault="006A6ED9" w:rsidP="006A6ED9">
      <w:pPr>
        <w:spacing w:after="0" w:line="240" w:lineRule="auto"/>
        <w:ind w:firstLine="709"/>
        <w:jc w:val="both"/>
        <w:rPr>
          <w:rFonts w:ascii="Times New Roman" w:hAnsi="Times New Roman"/>
          <w:color w:val="000000"/>
          <w:sz w:val="28"/>
          <w:szCs w:val="28"/>
        </w:rPr>
      </w:pPr>
      <w:r w:rsidRPr="006A6ED9">
        <w:rPr>
          <w:rFonts w:ascii="Times New Roman" w:hAnsi="Times New Roman"/>
          <w:color w:val="000000"/>
          <w:sz w:val="28"/>
          <w:szCs w:val="28"/>
        </w:rPr>
        <w:t>Результаты проведенного исследования свидетельствуют, что абсолютное большинство респондентов приобретали услуги субъектов естественных монополий. Чаще всего люди пользовались услугами жилищно-комму</w:t>
      </w:r>
      <w:r w:rsidRPr="006A6ED9">
        <w:rPr>
          <w:rFonts w:ascii="Times New Roman" w:hAnsi="Times New Roman"/>
          <w:color w:val="000000"/>
          <w:sz w:val="28"/>
          <w:szCs w:val="28"/>
        </w:rPr>
        <w:softHyphen/>
        <w:t>нального комплекса: электроснабжения (97,4 %), газоснабжения (96,4 %) и водоснабжения (94,4 %). Несколько ниже доля опрошенных, которые выступали потребителями услуг теплоснабжения (87,0 %), почтовой связи (86,2 %), водоотведения (85,9 %), водоочистки (78,0 %) и стационарной телефонной связи (77,9 %).</w:t>
      </w:r>
    </w:p>
    <w:p w:rsidR="006A6ED9" w:rsidRPr="006A6ED9" w:rsidRDefault="006A6ED9" w:rsidP="006A6ED9">
      <w:pPr>
        <w:spacing w:after="0" w:line="240" w:lineRule="auto"/>
        <w:ind w:firstLine="709"/>
        <w:jc w:val="both"/>
        <w:rPr>
          <w:rFonts w:ascii="Times New Roman" w:hAnsi="Times New Roman"/>
          <w:color w:val="000000"/>
          <w:sz w:val="28"/>
          <w:szCs w:val="28"/>
        </w:rPr>
      </w:pPr>
      <w:r w:rsidRPr="006A6ED9">
        <w:rPr>
          <w:rFonts w:ascii="Times New Roman" w:hAnsi="Times New Roman"/>
          <w:color w:val="000000"/>
          <w:sz w:val="28"/>
          <w:szCs w:val="28"/>
        </w:rPr>
        <w:t>Ценовая политика субъектов естественных монополий устраивает далеко не всех респондентов, особенно это касается услуг жилищно-коммунального комплекса. Уровень удовлетворенности колеблется от 34,7 до 60,9 %. Наименьшее число позитивных оценок дается водоочистке (34,7 %), теплоснабжению (36,4 %) и электроснабжению (38,8 %). На этом фоне позитивной представляется ситуация в сфере предоставления услуг почтовой и стационарной телефонной связи, где уровень удовлетворенности составляет 60,9 и 55,6 % соответственно.</w:t>
      </w:r>
    </w:p>
    <w:p w:rsidR="006A6ED9" w:rsidRPr="006A6ED9" w:rsidRDefault="006A6ED9" w:rsidP="006A6ED9">
      <w:pPr>
        <w:spacing w:after="0" w:line="240" w:lineRule="auto"/>
        <w:ind w:firstLine="709"/>
        <w:jc w:val="both"/>
        <w:rPr>
          <w:rFonts w:ascii="Times New Roman" w:hAnsi="Times New Roman"/>
          <w:color w:val="000000"/>
          <w:sz w:val="28"/>
          <w:szCs w:val="28"/>
        </w:rPr>
      </w:pPr>
      <w:r w:rsidRPr="006A6ED9">
        <w:rPr>
          <w:rFonts w:ascii="Times New Roman" w:hAnsi="Times New Roman"/>
          <w:color w:val="000000"/>
          <w:sz w:val="28"/>
          <w:szCs w:val="28"/>
        </w:rPr>
        <w:t>Недовольство ценами на услуги электроснабжения чаще остальных высказывали потребители из Кадошкинского (85,1 %), Кочкуровского (84,5 %), Ковылкинского (71,9 %), Ардатовского (64,6 %), Рузаевского (64,5 %), Теньгушевского (64,5 %), Атюрьевского (63,9 %), Большеберезниковского (63,4 %), Старошайговского (63,1 %), Лямбирского (61,5 %), Ичалковского (60,1 %) муниципальных районов и ГО Саранск (68,3 %).</w:t>
      </w:r>
    </w:p>
    <w:p w:rsidR="006A6ED9" w:rsidRPr="006A6ED9" w:rsidRDefault="006A6ED9" w:rsidP="006A6ED9">
      <w:pPr>
        <w:spacing w:after="0" w:line="240" w:lineRule="auto"/>
        <w:ind w:firstLine="709"/>
        <w:jc w:val="both"/>
        <w:rPr>
          <w:rFonts w:ascii="Times New Roman" w:hAnsi="Times New Roman"/>
          <w:color w:val="000000"/>
          <w:sz w:val="28"/>
          <w:szCs w:val="28"/>
        </w:rPr>
      </w:pPr>
      <w:r w:rsidRPr="006A6ED9">
        <w:rPr>
          <w:rFonts w:ascii="Times New Roman" w:hAnsi="Times New Roman"/>
          <w:color w:val="000000"/>
          <w:sz w:val="28"/>
          <w:szCs w:val="28"/>
        </w:rPr>
        <w:t>Негативное отношение к ценовой политике организаций, предоставляющих услуги газоснабжения, превалирует в Кочкуровском (78,3 %), Кадошкинском (75,8 %), Ельниковском (65,3 %), Большеберезниковском (60,3 %), Старошайговском (59,9 %), Чамзинском (57,5 %) Торбеевском (55,5 %), Теньгушевском (54,6 %), Темниковском (52,9 %), Рузаевском (50,0 %) муниципальных районах и ГО Саранск (44,5%).</w:t>
      </w:r>
    </w:p>
    <w:p w:rsidR="006A6ED9" w:rsidRPr="006A6ED9" w:rsidRDefault="006A6ED9" w:rsidP="006A6ED9">
      <w:pPr>
        <w:spacing w:after="0" w:line="240" w:lineRule="auto"/>
        <w:ind w:firstLine="709"/>
        <w:jc w:val="both"/>
        <w:rPr>
          <w:rFonts w:ascii="Times New Roman" w:hAnsi="Times New Roman"/>
          <w:color w:val="000000"/>
          <w:sz w:val="28"/>
          <w:szCs w:val="28"/>
        </w:rPr>
      </w:pPr>
      <w:r w:rsidRPr="006A6ED9">
        <w:rPr>
          <w:rFonts w:ascii="Times New Roman" w:hAnsi="Times New Roman"/>
          <w:color w:val="000000"/>
          <w:sz w:val="28"/>
          <w:szCs w:val="28"/>
        </w:rPr>
        <w:t>Отрицательные оценки относительно тарифов на услуги водоотведения дали опрошенные в Чамзинском (66,2 %), Кадошкинском (65,1 %), Ромодановском (60,6 %), Ичалковском (59,1 %), Ковылкинском (52,4 %), Лямбирском (51,9 %), Зубово-Полянском (51,0 %), Ардатовском (50,8 %) муниципальных районах и ГО Саранск (52,3 %).</w:t>
      </w:r>
    </w:p>
    <w:p w:rsidR="006A6ED9" w:rsidRPr="006A6ED9" w:rsidRDefault="006A6ED9" w:rsidP="006A6ED9">
      <w:pPr>
        <w:spacing w:after="0" w:line="240" w:lineRule="auto"/>
        <w:ind w:firstLine="709"/>
        <w:jc w:val="both"/>
        <w:rPr>
          <w:rFonts w:ascii="Times New Roman" w:hAnsi="Times New Roman"/>
          <w:color w:val="000000"/>
          <w:sz w:val="28"/>
          <w:szCs w:val="28"/>
        </w:rPr>
      </w:pPr>
      <w:r w:rsidRPr="006A6ED9">
        <w:rPr>
          <w:rFonts w:ascii="Times New Roman" w:hAnsi="Times New Roman"/>
          <w:color w:val="000000"/>
          <w:sz w:val="28"/>
          <w:szCs w:val="28"/>
        </w:rPr>
        <w:t xml:space="preserve">Ценовая политика услуг водоочистки не устраивает респондентов из Кадошкинского (69,8 %), Ичалковского (66,5 %), Чамзинского (63,5 %), Кочкуровского (59,0 %), Ардатовского (57,5 %), Старошайговского (55,7 %), </w:t>
      </w:r>
      <w:r w:rsidRPr="006A6ED9">
        <w:rPr>
          <w:rFonts w:ascii="Times New Roman" w:hAnsi="Times New Roman"/>
          <w:color w:val="000000"/>
          <w:sz w:val="28"/>
          <w:szCs w:val="28"/>
        </w:rPr>
        <w:lastRenderedPageBreak/>
        <w:t>Большеберезниковского (52,1 %), Ромодановского (50,6 %) муниципальных районов и ГО Саранск (53,9 %).</w:t>
      </w:r>
    </w:p>
    <w:p w:rsidR="006A6ED9" w:rsidRPr="006A6ED9" w:rsidRDefault="006A6ED9" w:rsidP="006A6ED9">
      <w:pPr>
        <w:spacing w:after="0" w:line="240" w:lineRule="auto"/>
        <w:ind w:firstLine="709"/>
        <w:jc w:val="both"/>
        <w:rPr>
          <w:rFonts w:ascii="Times New Roman" w:hAnsi="Times New Roman"/>
          <w:color w:val="000000"/>
          <w:sz w:val="28"/>
          <w:szCs w:val="28"/>
        </w:rPr>
      </w:pPr>
      <w:r w:rsidRPr="006A6ED9">
        <w:rPr>
          <w:rFonts w:ascii="Times New Roman" w:hAnsi="Times New Roman"/>
          <w:color w:val="000000"/>
          <w:sz w:val="28"/>
          <w:szCs w:val="28"/>
        </w:rPr>
        <w:t xml:space="preserve">Таким образом, наиболее высокий уровень удовлетворенности характерен для рынков почтовой связи и стационарной телефонной связи. Наиболее проблемными выступают услуги жилищно-коммунального комплекса. </w:t>
      </w:r>
    </w:p>
    <w:p w:rsidR="006A6ED9" w:rsidRPr="006A6ED9" w:rsidRDefault="006A6ED9" w:rsidP="006A6ED9">
      <w:pPr>
        <w:spacing w:after="0" w:line="240" w:lineRule="auto"/>
        <w:ind w:firstLine="709"/>
        <w:jc w:val="both"/>
        <w:rPr>
          <w:rFonts w:ascii="Times New Roman" w:hAnsi="Times New Roman"/>
          <w:color w:val="000000"/>
          <w:sz w:val="28"/>
          <w:szCs w:val="28"/>
        </w:rPr>
      </w:pPr>
      <w:r w:rsidRPr="006A6ED9">
        <w:rPr>
          <w:rFonts w:ascii="Times New Roman" w:hAnsi="Times New Roman"/>
          <w:color w:val="000000"/>
          <w:sz w:val="28"/>
          <w:szCs w:val="28"/>
        </w:rPr>
        <w:t>Выделенные ранги в зависимости от значений индексов удовлетворенности потребителей ценой и качеством услуг естественных монополий позволяют сопоставить их позиции и осуществить их дифференциацию по следующим основаниям:</w:t>
      </w:r>
    </w:p>
    <w:p w:rsidR="006A6ED9" w:rsidRPr="006A6ED9" w:rsidRDefault="006A6ED9" w:rsidP="006A6ED9">
      <w:pPr>
        <w:spacing w:after="0" w:line="240" w:lineRule="auto"/>
        <w:ind w:firstLine="709"/>
        <w:jc w:val="both"/>
        <w:rPr>
          <w:rFonts w:ascii="Times New Roman" w:hAnsi="Times New Roman"/>
          <w:color w:val="000000"/>
          <w:sz w:val="28"/>
          <w:szCs w:val="28"/>
        </w:rPr>
      </w:pPr>
      <w:r w:rsidRPr="006A6ED9">
        <w:rPr>
          <w:rFonts w:ascii="Times New Roman" w:hAnsi="Times New Roman"/>
          <w:color w:val="000000"/>
          <w:sz w:val="28"/>
          <w:szCs w:val="28"/>
        </w:rPr>
        <w:t>— услуги с невысокой удовлетворенностью как уровнем цен, так и качеством предоставления: теплоснабжение, водоснабжение, водоотведение, водоочистка;</w:t>
      </w:r>
    </w:p>
    <w:p w:rsidR="006A6ED9" w:rsidRPr="006A6ED9" w:rsidRDefault="006A6ED9" w:rsidP="006A6ED9">
      <w:pPr>
        <w:spacing w:after="0" w:line="240" w:lineRule="auto"/>
        <w:ind w:firstLine="709"/>
        <w:jc w:val="both"/>
        <w:rPr>
          <w:rFonts w:ascii="Times New Roman" w:hAnsi="Times New Roman"/>
          <w:color w:val="000000"/>
          <w:sz w:val="28"/>
          <w:szCs w:val="28"/>
        </w:rPr>
      </w:pPr>
      <w:r w:rsidRPr="006A6ED9">
        <w:rPr>
          <w:rFonts w:ascii="Times New Roman" w:hAnsi="Times New Roman"/>
          <w:color w:val="000000"/>
          <w:sz w:val="28"/>
          <w:szCs w:val="28"/>
        </w:rPr>
        <w:t>— услуги с приемлемым уровнем качества, но сравнительно чувствительным для потребителя уровнем цен: электроснабжение, газоснабжение;</w:t>
      </w:r>
    </w:p>
    <w:p w:rsidR="006A6ED9" w:rsidRPr="006A6ED9" w:rsidRDefault="006A6ED9" w:rsidP="006A6ED9">
      <w:pPr>
        <w:spacing w:after="0" w:line="240" w:lineRule="auto"/>
        <w:ind w:firstLine="709"/>
        <w:jc w:val="both"/>
        <w:rPr>
          <w:rFonts w:ascii="Times New Roman" w:hAnsi="Times New Roman"/>
          <w:color w:val="000000"/>
          <w:sz w:val="28"/>
          <w:szCs w:val="28"/>
        </w:rPr>
      </w:pPr>
      <w:r w:rsidRPr="006A6ED9">
        <w:rPr>
          <w:rFonts w:ascii="Times New Roman" w:hAnsi="Times New Roman"/>
          <w:color w:val="000000"/>
          <w:sz w:val="28"/>
          <w:szCs w:val="28"/>
        </w:rPr>
        <w:t>— услуги с приемлемым уровнем цен при низкой оценке качества их предоставления: почтовая связь;</w:t>
      </w:r>
    </w:p>
    <w:p w:rsidR="006A6ED9" w:rsidRPr="006A6ED9" w:rsidRDefault="006A6ED9" w:rsidP="006A6ED9">
      <w:pPr>
        <w:spacing w:after="0" w:line="240" w:lineRule="auto"/>
        <w:ind w:firstLine="709"/>
        <w:jc w:val="both"/>
        <w:rPr>
          <w:rFonts w:ascii="Times New Roman" w:hAnsi="Times New Roman"/>
          <w:color w:val="000000"/>
          <w:sz w:val="28"/>
          <w:szCs w:val="28"/>
        </w:rPr>
      </w:pPr>
      <w:r w:rsidRPr="006A6ED9">
        <w:rPr>
          <w:rFonts w:ascii="Times New Roman" w:hAnsi="Times New Roman"/>
          <w:color w:val="000000"/>
          <w:sz w:val="28"/>
          <w:szCs w:val="28"/>
        </w:rPr>
        <w:t>— услуги со сравнительно высокой оценкой цены и качества предоставления: стационарная телефонная связь.</w:t>
      </w:r>
    </w:p>
    <w:p w:rsidR="006A6ED9" w:rsidRPr="006A6ED9" w:rsidRDefault="006A6ED9" w:rsidP="006A6ED9">
      <w:pPr>
        <w:spacing w:after="0" w:line="240" w:lineRule="auto"/>
        <w:ind w:firstLine="709"/>
        <w:jc w:val="both"/>
        <w:rPr>
          <w:rFonts w:ascii="Times New Roman" w:hAnsi="Times New Roman"/>
          <w:color w:val="000000"/>
          <w:sz w:val="28"/>
          <w:szCs w:val="28"/>
        </w:rPr>
      </w:pPr>
      <w:r w:rsidRPr="006A6ED9">
        <w:rPr>
          <w:rFonts w:ascii="Times New Roman" w:hAnsi="Times New Roman"/>
          <w:color w:val="000000"/>
          <w:sz w:val="28"/>
          <w:szCs w:val="28"/>
        </w:rPr>
        <w:t xml:space="preserve">Таким образом, наиболее проблемными по уровню цен и качеству предоставления являются услуги естественных монополий жилищно-коммунального комплекса, такие как теплоснабжение, водоснабжение, водоотведение и водоочистка. </w:t>
      </w:r>
    </w:p>
    <w:p w:rsidR="006A6ED9" w:rsidRPr="006A6ED9" w:rsidRDefault="006A6ED9" w:rsidP="006A6ED9">
      <w:pPr>
        <w:spacing w:after="0" w:line="240" w:lineRule="auto"/>
        <w:ind w:firstLine="709"/>
        <w:jc w:val="both"/>
        <w:rPr>
          <w:rFonts w:ascii="Times New Roman" w:hAnsi="Times New Roman"/>
          <w:color w:val="000000"/>
          <w:sz w:val="28"/>
          <w:szCs w:val="28"/>
        </w:rPr>
      </w:pPr>
      <w:r w:rsidRPr="006A6ED9">
        <w:rPr>
          <w:rFonts w:ascii="Times New Roman" w:hAnsi="Times New Roman"/>
          <w:color w:val="000000"/>
          <w:sz w:val="28"/>
          <w:szCs w:val="28"/>
        </w:rPr>
        <w:t xml:space="preserve">Достаточно высоко респонденты оценивали сферу стационарной телефонной связи. Услуги почтовой связи, характеризуемые доступным уровнем цен, нуждаются в повышении качества их предоставления. </w:t>
      </w:r>
    </w:p>
    <w:p w:rsidR="006A6ED9" w:rsidRPr="006A6ED9" w:rsidRDefault="006A6ED9" w:rsidP="006A6ED9">
      <w:pPr>
        <w:spacing w:after="0" w:line="240" w:lineRule="auto"/>
        <w:ind w:firstLine="709"/>
        <w:jc w:val="both"/>
        <w:rPr>
          <w:rFonts w:ascii="Times New Roman" w:hAnsi="Times New Roman"/>
          <w:color w:val="000000"/>
          <w:sz w:val="28"/>
          <w:szCs w:val="28"/>
        </w:rPr>
      </w:pPr>
      <w:r w:rsidRPr="006A6ED9">
        <w:rPr>
          <w:rFonts w:ascii="Times New Roman" w:hAnsi="Times New Roman"/>
          <w:color w:val="000000"/>
          <w:sz w:val="28"/>
          <w:szCs w:val="28"/>
        </w:rPr>
        <w:t>Проведенный анализ уровня цен и качества услуг естественных монополий позволяет сформулировать следующие рекомендации:</w:t>
      </w:r>
    </w:p>
    <w:p w:rsidR="006A6ED9" w:rsidRPr="006A6ED9" w:rsidRDefault="006A6ED9" w:rsidP="006A6ED9">
      <w:pPr>
        <w:spacing w:after="0" w:line="240" w:lineRule="auto"/>
        <w:ind w:firstLine="709"/>
        <w:jc w:val="both"/>
        <w:rPr>
          <w:rFonts w:ascii="Times New Roman" w:hAnsi="Times New Roman"/>
          <w:color w:val="000000"/>
          <w:sz w:val="28"/>
          <w:szCs w:val="28"/>
        </w:rPr>
      </w:pPr>
      <w:r w:rsidRPr="006A6ED9">
        <w:rPr>
          <w:rFonts w:ascii="Times New Roman" w:hAnsi="Times New Roman"/>
          <w:color w:val="000000"/>
          <w:sz w:val="28"/>
          <w:szCs w:val="28"/>
        </w:rPr>
        <w:t>— повышение эффективности контроля тарифной политики субъектов естественных монополий;</w:t>
      </w:r>
    </w:p>
    <w:p w:rsidR="006A6ED9" w:rsidRPr="006A6ED9" w:rsidRDefault="006A6ED9" w:rsidP="006A6ED9">
      <w:pPr>
        <w:spacing w:after="0" w:line="240" w:lineRule="auto"/>
        <w:ind w:firstLine="709"/>
        <w:jc w:val="both"/>
        <w:rPr>
          <w:rFonts w:ascii="Times New Roman" w:hAnsi="Times New Roman"/>
          <w:color w:val="000000"/>
          <w:sz w:val="28"/>
          <w:szCs w:val="28"/>
        </w:rPr>
      </w:pPr>
      <w:r w:rsidRPr="006A6ED9">
        <w:rPr>
          <w:rFonts w:ascii="Times New Roman" w:hAnsi="Times New Roman"/>
          <w:color w:val="000000"/>
          <w:sz w:val="28"/>
          <w:szCs w:val="28"/>
        </w:rPr>
        <w:t>— повышение качества предоставляемых субъектами естественных монополий услуг, особенно в жилищно-коммунальном комплексе;</w:t>
      </w:r>
    </w:p>
    <w:p w:rsidR="006A6ED9" w:rsidRPr="006A6ED9" w:rsidRDefault="006A6ED9" w:rsidP="006A6ED9">
      <w:pPr>
        <w:spacing w:after="0" w:line="240" w:lineRule="auto"/>
        <w:ind w:firstLine="709"/>
        <w:jc w:val="both"/>
        <w:rPr>
          <w:rFonts w:ascii="Times New Roman" w:hAnsi="Times New Roman"/>
          <w:color w:val="000000"/>
          <w:sz w:val="28"/>
          <w:szCs w:val="28"/>
        </w:rPr>
      </w:pPr>
      <w:r w:rsidRPr="006A6ED9">
        <w:rPr>
          <w:rFonts w:ascii="Times New Roman" w:hAnsi="Times New Roman"/>
          <w:color w:val="000000"/>
          <w:sz w:val="28"/>
          <w:szCs w:val="28"/>
        </w:rPr>
        <w:t>— усиление общественного контроля за деятельностью субъектов естественных монополий в области ценовой политики и качества предоставления услуг;</w:t>
      </w:r>
    </w:p>
    <w:p w:rsidR="006A6ED9" w:rsidRDefault="006A6ED9" w:rsidP="006A6ED9">
      <w:pPr>
        <w:spacing w:after="0" w:line="240" w:lineRule="auto"/>
        <w:ind w:firstLine="709"/>
        <w:jc w:val="both"/>
        <w:rPr>
          <w:rFonts w:ascii="Times New Roman" w:hAnsi="Times New Roman"/>
          <w:color w:val="000000"/>
          <w:sz w:val="28"/>
          <w:szCs w:val="28"/>
        </w:rPr>
      </w:pPr>
      <w:r w:rsidRPr="006A6ED9">
        <w:rPr>
          <w:rFonts w:ascii="Times New Roman" w:hAnsi="Times New Roman"/>
          <w:color w:val="000000"/>
          <w:sz w:val="28"/>
          <w:szCs w:val="28"/>
        </w:rPr>
        <w:t>— улучшение качества предоставляемых услуг почтовой связи, в первую очередь на территории муниципальных районов Республики Мордовия.</w:t>
      </w:r>
    </w:p>
    <w:p w:rsidR="006A6ED9" w:rsidRDefault="006A6ED9" w:rsidP="006A6ED9">
      <w:pPr>
        <w:spacing w:after="0" w:line="240" w:lineRule="auto"/>
        <w:ind w:firstLine="709"/>
        <w:jc w:val="both"/>
        <w:rPr>
          <w:rFonts w:ascii="Times New Roman" w:hAnsi="Times New Roman"/>
          <w:b/>
          <w:bCs/>
          <w:i/>
          <w:iCs/>
          <w:color w:val="000000"/>
          <w:sz w:val="28"/>
          <w:szCs w:val="28"/>
        </w:rPr>
      </w:pPr>
    </w:p>
    <w:p w:rsidR="006A6ED9" w:rsidRPr="006A6ED9" w:rsidRDefault="006A6ED9" w:rsidP="006A6ED9">
      <w:pPr>
        <w:spacing w:after="0" w:line="240" w:lineRule="auto"/>
        <w:ind w:firstLine="709"/>
        <w:jc w:val="both"/>
        <w:rPr>
          <w:rFonts w:ascii="Times New Roman" w:hAnsi="Times New Roman"/>
          <w:bCs/>
          <w:iCs/>
          <w:color w:val="000000"/>
          <w:sz w:val="28"/>
          <w:szCs w:val="28"/>
        </w:rPr>
      </w:pPr>
      <w:r>
        <w:rPr>
          <w:rFonts w:ascii="Times New Roman" w:hAnsi="Times New Roman"/>
          <w:b/>
          <w:bCs/>
          <w:i/>
          <w:iCs/>
          <w:color w:val="000000"/>
          <w:sz w:val="28"/>
          <w:szCs w:val="28"/>
        </w:rPr>
        <w:t>Наличие сформированного перечня рынков, на котором присутствуют субъекты естественных монополи в Республике Мордовия в 2016 г</w:t>
      </w:r>
      <w:r w:rsidRPr="006A6ED9">
        <w:rPr>
          <w:rFonts w:ascii="Times New Roman" w:hAnsi="Times New Roman"/>
          <w:bCs/>
          <w:iCs/>
          <w:color w:val="000000"/>
          <w:sz w:val="28"/>
          <w:szCs w:val="28"/>
        </w:rPr>
        <w:t>. (таблица 1)</w:t>
      </w:r>
    </w:p>
    <w:p w:rsidR="006A6ED9" w:rsidRDefault="006A6ED9" w:rsidP="006A6ED9">
      <w:pPr>
        <w:spacing w:after="0" w:line="240" w:lineRule="auto"/>
        <w:ind w:firstLine="709"/>
        <w:jc w:val="both"/>
        <w:rPr>
          <w:rFonts w:ascii="Times New Roman" w:hAnsi="Times New Roman"/>
          <w:b/>
          <w:bCs/>
          <w:i/>
          <w:iCs/>
          <w:color w:val="000000"/>
          <w:sz w:val="28"/>
          <w:szCs w:val="28"/>
        </w:rPr>
      </w:pPr>
    </w:p>
    <w:p w:rsidR="006A6ED9" w:rsidRDefault="006A6ED9" w:rsidP="00523D10">
      <w:pPr>
        <w:spacing w:after="0" w:line="240" w:lineRule="auto"/>
        <w:jc w:val="both"/>
        <w:rPr>
          <w:rFonts w:ascii="Times New Roman" w:hAnsi="Times New Roman"/>
          <w:b/>
          <w:bCs/>
          <w:i/>
          <w:iCs/>
          <w:color w:val="000000"/>
          <w:sz w:val="28"/>
          <w:szCs w:val="28"/>
        </w:rPr>
      </w:pPr>
    </w:p>
    <w:p w:rsidR="006A6ED9" w:rsidRDefault="006A6ED9" w:rsidP="006A6ED9">
      <w:pPr>
        <w:spacing w:after="0" w:line="240" w:lineRule="auto"/>
        <w:ind w:firstLine="709"/>
        <w:jc w:val="both"/>
        <w:rPr>
          <w:rFonts w:ascii="Times New Roman" w:hAnsi="Times New Roman"/>
          <w:b/>
          <w:bCs/>
          <w:i/>
          <w:iCs/>
          <w:color w:val="000000"/>
          <w:sz w:val="28"/>
          <w:szCs w:val="28"/>
        </w:rPr>
        <w:sectPr w:rsidR="006A6ED9" w:rsidSect="00E2371C">
          <w:pgSz w:w="11906" w:h="16838"/>
          <w:pgMar w:top="1134" w:right="850" w:bottom="567" w:left="1701" w:header="708" w:footer="708" w:gutter="0"/>
          <w:cols w:space="708"/>
          <w:titlePg/>
          <w:docGrid w:linePitch="360"/>
        </w:sectPr>
      </w:pPr>
    </w:p>
    <w:p w:rsidR="006A6ED9" w:rsidRPr="006A6ED9" w:rsidRDefault="006A6ED9" w:rsidP="006A6ED9">
      <w:pPr>
        <w:jc w:val="right"/>
        <w:rPr>
          <w:rFonts w:ascii="Times New Roman" w:hAnsi="Times New Roman"/>
          <w:sz w:val="28"/>
          <w:szCs w:val="28"/>
        </w:rPr>
      </w:pPr>
      <w:r w:rsidRPr="006A6ED9">
        <w:rPr>
          <w:rFonts w:ascii="Times New Roman" w:hAnsi="Times New Roman"/>
          <w:sz w:val="28"/>
          <w:szCs w:val="28"/>
        </w:rPr>
        <w:lastRenderedPageBreak/>
        <w:t>Таблица 1</w:t>
      </w:r>
    </w:p>
    <w:p w:rsidR="006A6ED9" w:rsidRDefault="006A6ED9" w:rsidP="006A6ED9">
      <w:pPr>
        <w:jc w:val="center"/>
        <w:rPr>
          <w:rFonts w:ascii="Times New Roman" w:hAnsi="Times New Roman"/>
          <w:b/>
          <w:sz w:val="28"/>
          <w:szCs w:val="28"/>
        </w:rPr>
      </w:pPr>
      <w:r w:rsidRPr="00684309">
        <w:rPr>
          <w:rFonts w:ascii="Times New Roman" w:hAnsi="Times New Roman"/>
          <w:b/>
          <w:sz w:val="28"/>
          <w:szCs w:val="28"/>
        </w:rPr>
        <w:t>Водоснабжение и водоотведение с использованием централизованных систем, систем коммунальной инфраструктуры</w:t>
      </w:r>
    </w:p>
    <w:tbl>
      <w:tblPr>
        <w:tblW w:w="15182" w:type="dxa"/>
        <w:tblInd w:w="93" w:type="dxa"/>
        <w:tblLayout w:type="fixed"/>
        <w:tblLook w:val="04A0" w:firstRow="1" w:lastRow="0" w:firstColumn="1" w:lastColumn="0" w:noHBand="0" w:noVBand="1"/>
      </w:tblPr>
      <w:tblGrid>
        <w:gridCol w:w="441"/>
        <w:gridCol w:w="2976"/>
        <w:gridCol w:w="2410"/>
        <w:gridCol w:w="851"/>
        <w:gridCol w:w="1275"/>
        <w:gridCol w:w="1843"/>
        <w:gridCol w:w="2835"/>
        <w:gridCol w:w="1134"/>
        <w:gridCol w:w="1417"/>
      </w:tblGrid>
      <w:tr w:rsidR="006A6ED9" w:rsidRPr="00684309" w:rsidTr="00BB760D">
        <w:trPr>
          <w:trHeight w:val="603"/>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b/>
                <w:bCs/>
                <w:sz w:val="20"/>
                <w:szCs w:val="20"/>
                <w:lang w:eastAsia="ru-RU"/>
              </w:rPr>
            </w:pPr>
            <w:r w:rsidRPr="00684309">
              <w:rPr>
                <w:rFonts w:ascii="Times New Roman" w:eastAsia="Times New Roman" w:hAnsi="Times New Roman"/>
                <w:b/>
                <w:bCs/>
                <w:sz w:val="20"/>
                <w:szCs w:val="20"/>
                <w:lang w:eastAsia="ru-RU"/>
              </w:rPr>
              <w:t>№</w:t>
            </w:r>
          </w:p>
        </w:tc>
        <w:tc>
          <w:tcPr>
            <w:tcW w:w="2976"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b/>
                <w:bCs/>
                <w:sz w:val="20"/>
                <w:szCs w:val="20"/>
                <w:lang w:eastAsia="ru-RU"/>
              </w:rPr>
            </w:pPr>
            <w:r w:rsidRPr="00684309">
              <w:rPr>
                <w:rFonts w:ascii="Times New Roman" w:eastAsia="Times New Roman" w:hAnsi="Times New Roman"/>
                <w:b/>
                <w:bCs/>
                <w:sz w:val="20"/>
                <w:szCs w:val="20"/>
                <w:lang w:eastAsia="ru-RU"/>
              </w:rPr>
              <w:t>Реестр</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b/>
                <w:bCs/>
                <w:sz w:val="20"/>
                <w:szCs w:val="20"/>
                <w:lang w:eastAsia="ru-RU"/>
              </w:rPr>
            </w:pPr>
            <w:r w:rsidRPr="00684309">
              <w:rPr>
                <w:rFonts w:ascii="Times New Roman" w:eastAsia="Times New Roman" w:hAnsi="Times New Roman"/>
                <w:b/>
                <w:bCs/>
                <w:sz w:val="20"/>
                <w:szCs w:val="20"/>
                <w:lang w:eastAsia="ru-RU"/>
              </w:rPr>
              <w:t>Раздел</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b/>
                <w:bCs/>
                <w:sz w:val="20"/>
                <w:szCs w:val="20"/>
                <w:lang w:eastAsia="ru-RU"/>
              </w:rPr>
            </w:pPr>
            <w:r w:rsidRPr="00684309">
              <w:rPr>
                <w:rFonts w:ascii="Times New Roman" w:eastAsia="Times New Roman" w:hAnsi="Times New Roman"/>
                <w:b/>
                <w:bCs/>
                <w:sz w:val="20"/>
                <w:szCs w:val="20"/>
                <w:lang w:eastAsia="ru-RU"/>
              </w:rPr>
              <w:t>Номер</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b/>
                <w:bCs/>
                <w:sz w:val="20"/>
                <w:szCs w:val="20"/>
                <w:lang w:eastAsia="ru-RU"/>
              </w:rPr>
            </w:pPr>
            <w:r w:rsidRPr="00684309">
              <w:rPr>
                <w:rFonts w:ascii="Times New Roman" w:eastAsia="Times New Roman" w:hAnsi="Times New Roman"/>
                <w:b/>
                <w:bCs/>
                <w:sz w:val="20"/>
                <w:szCs w:val="20"/>
                <w:lang w:eastAsia="ru-RU"/>
              </w:rPr>
              <w:t>Регион</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b/>
                <w:bCs/>
                <w:sz w:val="20"/>
                <w:szCs w:val="20"/>
                <w:lang w:eastAsia="ru-RU"/>
              </w:rPr>
            </w:pPr>
            <w:r w:rsidRPr="00684309">
              <w:rPr>
                <w:rFonts w:ascii="Times New Roman" w:eastAsia="Times New Roman" w:hAnsi="Times New Roman"/>
                <w:b/>
                <w:bCs/>
                <w:sz w:val="20"/>
                <w:szCs w:val="20"/>
                <w:lang w:eastAsia="ru-RU"/>
              </w:rPr>
              <w:t>Организация</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b/>
                <w:bCs/>
                <w:sz w:val="20"/>
                <w:szCs w:val="20"/>
                <w:lang w:eastAsia="ru-RU"/>
              </w:rPr>
            </w:pPr>
            <w:r w:rsidRPr="00684309">
              <w:rPr>
                <w:rFonts w:ascii="Times New Roman" w:eastAsia="Times New Roman" w:hAnsi="Times New Roman"/>
                <w:b/>
                <w:bCs/>
                <w:sz w:val="20"/>
                <w:szCs w:val="20"/>
                <w:lang w:eastAsia="ru-RU"/>
              </w:rPr>
              <w:t>Адрес</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b/>
                <w:bCs/>
                <w:sz w:val="20"/>
                <w:szCs w:val="20"/>
                <w:lang w:eastAsia="ru-RU"/>
              </w:rPr>
            </w:pPr>
            <w:r w:rsidRPr="00684309">
              <w:rPr>
                <w:rFonts w:ascii="Times New Roman" w:eastAsia="Times New Roman" w:hAnsi="Times New Roman"/>
                <w:b/>
                <w:bCs/>
                <w:sz w:val="20"/>
                <w:szCs w:val="20"/>
                <w:lang w:eastAsia="ru-RU"/>
              </w:rPr>
              <w:t>Номер приказа о включении</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b/>
                <w:bCs/>
                <w:sz w:val="20"/>
                <w:szCs w:val="20"/>
                <w:lang w:eastAsia="ru-RU"/>
              </w:rPr>
            </w:pPr>
            <w:r w:rsidRPr="00684309">
              <w:rPr>
                <w:rFonts w:ascii="Times New Roman" w:eastAsia="Times New Roman" w:hAnsi="Times New Roman"/>
                <w:b/>
                <w:bCs/>
                <w:sz w:val="20"/>
                <w:szCs w:val="20"/>
                <w:lang w:eastAsia="ru-RU"/>
              </w:rPr>
              <w:t>Дата приказа о включении</w:t>
            </w:r>
          </w:p>
        </w:tc>
      </w:tr>
      <w:tr w:rsidR="006A6ED9" w:rsidRPr="00684309" w:rsidTr="00BB760D">
        <w:trPr>
          <w:trHeight w:val="179"/>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tcPr>
          <w:p w:rsidR="006A6ED9" w:rsidRPr="00684309" w:rsidRDefault="006A6ED9" w:rsidP="006A6ED9">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1</w:t>
            </w:r>
          </w:p>
        </w:tc>
        <w:tc>
          <w:tcPr>
            <w:tcW w:w="2976" w:type="dxa"/>
            <w:tcBorders>
              <w:top w:val="single" w:sz="4" w:space="0" w:color="auto"/>
              <w:left w:val="nil"/>
              <w:bottom w:val="single" w:sz="4" w:space="0" w:color="auto"/>
              <w:right w:val="single" w:sz="4" w:space="0" w:color="auto"/>
            </w:tcBorders>
            <w:shd w:val="clear" w:color="auto" w:fill="auto"/>
            <w:vAlign w:val="center"/>
          </w:tcPr>
          <w:p w:rsidR="006A6ED9" w:rsidRPr="00684309" w:rsidRDefault="006A6ED9" w:rsidP="006A6ED9">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2</w:t>
            </w:r>
          </w:p>
        </w:tc>
        <w:tc>
          <w:tcPr>
            <w:tcW w:w="2410" w:type="dxa"/>
            <w:tcBorders>
              <w:top w:val="single" w:sz="4" w:space="0" w:color="auto"/>
              <w:left w:val="nil"/>
              <w:bottom w:val="single" w:sz="4" w:space="0" w:color="auto"/>
              <w:right w:val="single" w:sz="4" w:space="0" w:color="auto"/>
            </w:tcBorders>
            <w:shd w:val="clear" w:color="auto" w:fill="auto"/>
            <w:vAlign w:val="center"/>
          </w:tcPr>
          <w:p w:rsidR="006A6ED9" w:rsidRPr="00684309" w:rsidRDefault="006A6ED9" w:rsidP="006A6ED9">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3</w:t>
            </w:r>
          </w:p>
        </w:tc>
        <w:tc>
          <w:tcPr>
            <w:tcW w:w="851" w:type="dxa"/>
            <w:tcBorders>
              <w:top w:val="single" w:sz="4" w:space="0" w:color="auto"/>
              <w:left w:val="nil"/>
              <w:bottom w:val="single" w:sz="4" w:space="0" w:color="auto"/>
              <w:right w:val="single" w:sz="4" w:space="0" w:color="auto"/>
            </w:tcBorders>
            <w:shd w:val="clear" w:color="auto" w:fill="auto"/>
            <w:vAlign w:val="center"/>
          </w:tcPr>
          <w:p w:rsidR="006A6ED9" w:rsidRPr="00684309" w:rsidRDefault="006A6ED9" w:rsidP="006A6ED9">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4</w:t>
            </w:r>
          </w:p>
        </w:tc>
        <w:tc>
          <w:tcPr>
            <w:tcW w:w="1275" w:type="dxa"/>
            <w:tcBorders>
              <w:top w:val="single" w:sz="4" w:space="0" w:color="auto"/>
              <w:left w:val="nil"/>
              <w:bottom w:val="single" w:sz="4" w:space="0" w:color="auto"/>
              <w:right w:val="single" w:sz="4" w:space="0" w:color="auto"/>
            </w:tcBorders>
            <w:shd w:val="clear" w:color="auto" w:fill="auto"/>
            <w:vAlign w:val="center"/>
          </w:tcPr>
          <w:p w:rsidR="006A6ED9" w:rsidRPr="00684309" w:rsidRDefault="006A6ED9" w:rsidP="006A6ED9">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5</w:t>
            </w:r>
          </w:p>
        </w:tc>
        <w:tc>
          <w:tcPr>
            <w:tcW w:w="1843" w:type="dxa"/>
            <w:tcBorders>
              <w:top w:val="single" w:sz="4" w:space="0" w:color="auto"/>
              <w:left w:val="nil"/>
              <w:bottom w:val="single" w:sz="4" w:space="0" w:color="auto"/>
              <w:right w:val="single" w:sz="4" w:space="0" w:color="auto"/>
            </w:tcBorders>
            <w:shd w:val="clear" w:color="auto" w:fill="auto"/>
            <w:vAlign w:val="center"/>
          </w:tcPr>
          <w:p w:rsidR="006A6ED9" w:rsidRPr="00684309" w:rsidRDefault="006A6ED9" w:rsidP="006A6ED9">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6</w:t>
            </w:r>
          </w:p>
        </w:tc>
        <w:tc>
          <w:tcPr>
            <w:tcW w:w="2835" w:type="dxa"/>
            <w:tcBorders>
              <w:top w:val="single" w:sz="4" w:space="0" w:color="auto"/>
              <w:left w:val="nil"/>
              <w:bottom w:val="single" w:sz="4" w:space="0" w:color="auto"/>
              <w:right w:val="single" w:sz="4" w:space="0" w:color="auto"/>
            </w:tcBorders>
            <w:shd w:val="clear" w:color="auto" w:fill="auto"/>
            <w:vAlign w:val="center"/>
          </w:tcPr>
          <w:p w:rsidR="006A6ED9" w:rsidRPr="00684309" w:rsidRDefault="006A6ED9" w:rsidP="006A6ED9">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7</w:t>
            </w:r>
          </w:p>
        </w:tc>
        <w:tc>
          <w:tcPr>
            <w:tcW w:w="1134" w:type="dxa"/>
            <w:tcBorders>
              <w:top w:val="single" w:sz="4" w:space="0" w:color="auto"/>
              <w:left w:val="nil"/>
              <w:bottom w:val="single" w:sz="4" w:space="0" w:color="auto"/>
              <w:right w:val="single" w:sz="4" w:space="0" w:color="auto"/>
            </w:tcBorders>
            <w:shd w:val="clear" w:color="auto" w:fill="auto"/>
            <w:vAlign w:val="center"/>
          </w:tcPr>
          <w:p w:rsidR="006A6ED9" w:rsidRPr="00684309" w:rsidRDefault="006A6ED9" w:rsidP="006A6ED9">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8</w:t>
            </w:r>
          </w:p>
        </w:tc>
        <w:tc>
          <w:tcPr>
            <w:tcW w:w="1417" w:type="dxa"/>
            <w:tcBorders>
              <w:top w:val="single" w:sz="4" w:space="0" w:color="auto"/>
              <w:left w:val="nil"/>
              <w:bottom w:val="single" w:sz="4" w:space="0" w:color="auto"/>
              <w:right w:val="single" w:sz="4" w:space="0" w:color="auto"/>
            </w:tcBorders>
            <w:shd w:val="clear" w:color="auto" w:fill="auto"/>
            <w:vAlign w:val="center"/>
          </w:tcPr>
          <w:p w:rsidR="006A6ED9" w:rsidRPr="00684309" w:rsidRDefault="006A6ED9" w:rsidP="006A6ED9">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9</w:t>
            </w:r>
          </w:p>
        </w:tc>
      </w:tr>
      <w:tr w:rsidR="006A6ED9" w:rsidRPr="00684309" w:rsidTr="00BB760D">
        <w:trPr>
          <w:trHeight w:val="1881"/>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w:t>
            </w:r>
          </w:p>
        </w:tc>
        <w:tc>
          <w:tcPr>
            <w:tcW w:w="297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сфере водоснабжения и водоотведения с использованием централизованных систем, систем коммунальной инфраструктуры</w:t>
            </w:r>
          </w:p>
        </w:tc>
        <w:tc>
          <w:tcPr>
            <w:tcW w:w="241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«Водоснабжение и водоотведение с использованием централизованных систем, систем коммунальной инфраструктуры»</w:t>
            </w:r>
          </w:p>
        </w:tc>
        <w:tc>
          <w:tcPr>
            <w:tcW w:w="851"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13.В.1</w:t>
            </w:r>
          </w:p>
        </w:tc>
        <w:tc>
          <w:tcPr>
            <w:tcW w:w="1275"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184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ООО "Жил сервис"</w:t>
            </w:r>
          </w:p>
        </w:tc>
        <w:tc>
          <w:tcPr>
            <w:tcW w:w="2835"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Интернациональная, д. 9, п. Торбеево, Торбеевский р-н, республика Мордовия, 431030 8(83456) 2-01-07, 2-01-08, 2-01-09</w:t>
            </w:r>
          </w:p>
        </w:tc>
        <w:tc>
          <w:tcPr>
            <w:tcW w:w="1134"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680-э</w:t>
            </w:r>
          </w:p>
        </w:tc>
        <w:tc>
          <w:tcPr>
            <w:tcW w:w="141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28.05.2013</w:t>
            </w:r>
          </w:p>
        </w:tc>
      </w:tr>
      <w:tr w:rsidR="006A6ED9" w:rsidRPr="00684309" w:rsidTr="00BB760D">
        <w:trPr>
          <w:trHeight w:val="1836"/>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2</w:t>
            </w:r>
          </w:p>
        </w:tc>
        <w:tc>
          <w:tcPr>
            <w:tcW w:w="297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сфере водоснабжения и водоотведения с использованием централизованных систем, систем коммунальной инфраструктуры</w:t>
            </w:r>
          </w:p>
        </w:tc>
        <w:tc>
          <w:tcPr>
            <w:tcW w:w="241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«Водоснабжение и водоотведение с использованием централизованных систем, систем коммунальной инфраструктуры»</w:t>
            </w:r>
          </w:p>
        </w:tc>
        <w:tc>
          <w:tcPr>
            <w:tcW w:w="851"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13.В.10</w:t>
            </w:r>
          </w:p>
        </w:tc>
        <w:tc>
          <w:tcPr>
            <w:tcW w:w="1275"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184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МУП городского поселения Ковылкино «Водоканал Ковылкинский»</w:t>
            </w:r>
          </w:p>
        </w:tc>
        <w:tc>
          <w:tcPr>
            <w:tcW w:w="2835"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Желябова, д.12 А, г. Ковылкино, Республика Мордовия, 431350 8-83453-2-17-76, 2-34-74</w:t>
            </w:r>
          </w:p>
        </w:tc>
        <w:tc>
          <w:tcPr>
            <w:tcW w:w="1134"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127-э</w:t>
            </w:r>
          </w:p>
        </w:tc>
        <w:tc>
          <w:tcPr>
            <w:tcW w:w="141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04.02.2014</w:t>
            </w:r>
          </w:p>
        </w:tc>
      </w:tr>
      <w:tr w:rsidR="006A6ED9" w:rsidRPr="00684309" w:rsidTr="00BB760D">
        <w:trPr>
          <w:trHeight w:val="1977"/>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3</w:t>
            </w:r>
          </w:p>
        </w:tc>
        <w:tc>
          <w:tcPr>
            <w:tcW w:w="297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сфере водоснабжения и водоотведения с использованием централизованных систем, систем коммунальной инфраструктуры</w:t>
            </w:r>
          </w:p>
        </w:tc>
        <w:tc>
          <w:tcPr>
            <w:tcW w:w="241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«Водоснабжение и водоотведение с использованием централизованных систем, систем коммунальной инфраструктуры»</w:t>
            </w:r>
          </w:p>
        </w:tc>
        <w:tc>
          <w:tcPr>
            <w:tcW w:w="851"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13.В.11</w:t>
            </w:r>
          </w:p>
        </w:tc>
        <w:tc>
          <w:tcPr>
            <w:tcW w:w="1275"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184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ООО «Монтажремстрой»</w:t>
            </w:r>
          </w:p>
        </w:tc>
        <w:tc>
          <w:tcPr>
            <w:tcW w:w="2835"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Строителей, д.2, с. Ельники, Республика Мордовия, 431370 8-83444-2-60-11,</w:t>
            </w:r>
          </w:p>
        </w:tc>
        <w:tc>
          <w:tcPr>
            <w:tcW w:w="1134"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1487-э</w:t>
            </w:r>
          </w:p>
        </w:tc>
        <w:tc>
          <w:tcPr>
            <w:tcW w:w="141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16.09.2014</w:t>
            </w:r>
          </w:p>
        </w:tc>
      </w:tr>
      <w:tr w:rsidR="006A6ED9" w:rsidRPr="00684309" w:rsidTr="00BB760D">
        <w:trPr>
          <w:trHeight w:val="1979"/>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lastRenderedPageBreak/>
              <w:t>4</w:t>
            </w:r>
          </w:p>
        </w:tc>
        <w:tc>
          <w:tcPr>
            <w:tcW w:w="2976"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сфере водоснабжения и водоотведения с использованием централизованных систем, систем коммунальной инфраструктуры</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«Водоснабжение и водоотведение с использованием централизованных систем, систем коммунальной инфраструктуры»</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13.В.13</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МП городского округа Саранск «Саранское водопроводно-канализационное хозяйство»</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пер. Дачный, д.2а, г. Саранск, Республика Мордовия, 430011 8-834-2-24-71-65, 2-24-62-09 ОКВЭД 41.00.2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822-э</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21.05.2014</w:t>
            </w:r>
          </w:p>
        </w:tc>
      </w:tr>
      <w:tr w:rsidR="006A6ED9" w:rsidRPr="00684309" w:rsidTr="00BB760D">
        <w:trPr>
          <w:trHeight w:val="1964"/>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5</w:t>
            </w:r>
          </w:p>
        </w:tc>
        <w:tc>
          <w:tcPr>
            <w:tcW w:w="2976"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сфере водоснабжения и водоотведения с использованием централизованных систем, систем коммунальной инфраструктуры</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«Водоснабжение и водоотведение с использованием централизованных систем, систем коммунальной инфраструктуры»</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13.В.14</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ООО «Тургеневожилкоммунсервис»</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Школьная, д.5а, п. Тургенево, Ардатовский р-н, Республика Мордовия, 431890 8-834-31-21-134, ОКВЭД 70.32.1</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126-э</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02.02.2015</w:t>
            </w:r>
          </w:p>
        </w:tc>
      </w:tr>
      <w:tr w:rsidR="006A6ED9" w:rsidRPr="00684309" w:rsidTr="00BB760D">
        <w:trPr>
          <w:trHeight w:val="1836"/>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6</w:t>
            </w:r>
          </w:p>
        </w:tc>
        <w:tc>
          <w:tcPr>
            <w:tcW w:w="297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сфере водоснабжения и водоотведения с использованием централизованных систем, систем коммунальной инфраструктуры</w:t>
            </w:r>
          </w:p>
        </w:tc>
        <w:tc>
          <w:tcPr>
            <w:tcW w:w="241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«Водоснабжение и водоотведение с использованием централизованных систем, систем коммунальной инфраструктуры»</w:t>
            </w:r>
          </w:p>
        </w:tc>
        <w:tc>
          <w:tcPr>
            <w:tcW w:w="851"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13.В.15</w:t>
            </w:r>
          </w:p>
        </w:tc>
        <w:tc>
          <w:tcPr>
            <w:tcW w:w="1275"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184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МП Чамзинского муниципального района «Чамзинкаводоканал»</w:t>
            </w:r>
          </w:p>
        </w:tc>
        <w:tc>
          <w:tcPr>
            <w:tcW w:w="2835"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Суродеева, д. 2, п. Комсомольский, Республика Мордовия, 431722 883437-3-26-43, 3-43-38 ОКВЭД 41.00</w:t>
            </w:r>
          </w:p>
        </w:tc>
        <w:tc>
          <w:tcPr>
            <w:tcW w:w="1134"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306-э</w:t>
            </w:r>
          </w:p>
        </w:tc>
        <w:tc>
          <w:tcPr>
            <w:tcW w:w="141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17.02.2015</w:t>
            </w:r>
          </w:p>
        </w:tc>
      </w:tr>
      <w:tr w:rsidR="006A6ED9" w:rsidRPr="00684309" w:rsidTr="00BB760D">
        <w:trPr>
          <w:trHeight w:val="1977"/>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7</w:t>
            </w:r>
          </w:p>
        </w:tc>
        <w:tc>
          <w:tcPr>
            <w:tcW w:w="297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сфере водоснабжения и водоотведения с использованием централизованных систем, систем коммунальной инфраструктуры</w:t>
            </w:r>
          </w:p>
        </w:tc>
        <w:tc>
          <w:tcPr>
            <w:tcW w:w="241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«Водоснабжение и водоотведение с использованием централизованных систем, систем коммунальной инфраструктуры»</w:t>
            </w:r>
          </w:p>
        </w:tc>
        <w:tc>
          <w:tcPr>
            <w:tcW w:w="851"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13.В.16</w:t>
            </w:r>
          </w:p>
        </w:tc>
        <w:tc>
          <w:tcPr>
            <w:tcW w:w="1275"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184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ООО Темниковский «Водоканал»</w:t>
            </w:r>
          </w:p>
        </w:tc>
        <w:tc>
          <w:tcPr>
            <w:tcW w:w="2835"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Р.Люксембург, д.52, г. Темников, Республика Мордовия, 431220 8-834-45-2-28-47 ОКВЭД 41.00.1</w:t>
            </w:r>
          </w:p>
        </w:tc>
        <w:tc>
          <w:tcPr>
            <w:tcW w:w="1134"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807-э</w:t>
            </w:r>
          </w:p>
        </w:tc>
        <w:tc>
          <w:tcPr>
            <w:tcW w:w="141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23.04.2015</w:t>
            </w:r>
          </w:p>
        </w:tc>
      </w:tr>
      <w:tr w:rsidR="006A6ED9" w:rsidRPr="00684309" w:rsidTr="00BB760D">
        <w:trPr>
          <w:trHeight w:val="2263"/>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lastRenderedPageBreak/>
              <w:t>8</w:t>
            </w:r>
          </w:p>
        </w:tc>
        <w:tc>
          <w:tcPr>
            <w:tcW w:w="2976"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сфере водоснабжения и водоотведения с использованием централизованных систем, систем коммунальной инфраструктуры</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«Водоснабжение и водоотведение с использованием централизованных систем, систем коммунальной инфраструктуры»</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13.В.17</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МП Атяшевского городского поселения Атяшевского муниципального района Республики Мордовия «Жилищно-коммунальное хозяйство»</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Строителей, 6, п. Атяшево, Республика Мордовия, 431800 8-83434-226-86, 224-76</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2004-э</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19.11.2014</w:t>
            </w:r>
          </w:p>
        </w:tc>
      </w:tr>
      <w:tr w:rsidR="006A6ED9" w:rsidRPr="00684309" w:rsidTr="00BB760D">
        <w:trPr>
          <w:trHeight w:val="2046"/>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9</w:t>
            </w:r>
          </w:p>
        </w:tc>
        <w:tc>
          <w:tcPr>
            <w:tcW w:w="297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сфере водоснабжения и водоотведения с использованием централизованных систем, систем коммунальной инфраструктуры</w:t>
            </w:r>
          </w:p>
        </w:tc>
        <w:tc>
          <w:tcPr>
            <w:tcW w:w="241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«Водоснабжение и водоотведение с использованием централизованных систем, систем коммунальной инфраструктуры»</w:t>
            </w:r>
          </w:p>
        </w:tc>
        <w:tc>
          <w:tcPr>
            <w:tcW w:w="851"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13.В.18</w:t>
            </w:r>
          </w:p>
        </w:tc>
        <w:tc>
          <w:tcPr>
            <w:tcW w:w="1275"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184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ООО «Горсток»</w:t>
            </w:r>
          </w:p>
        </w:tc>
        <w:tc>
          <w:tcPr>
            <w:tcW w:w="2835"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Кутузова, г.Рузаевка, Республика Мордовия, 431444 Тел./факс 88345221621, 2-10-30</w:t>
            </w:r>
          </w:p>
        </w:tc>
        <w:tc>
          <w:tcPr>
            <w:tcW w:w="1134"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1262/15</w:t>
            </w:r>
          </w:p>
        </w:tc>
        <w:tc>
          <w:tcPr>
            <w:tcW w:w="141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16.12.2015</w:t>
            </w:r>
          </w:p>
        </w:tc>
      </w:tr>
      <w:tr w:rsidR="006A6ED9" w:rsidRPr="00684309" w:rsidTr="00BB760D">
        <w:trPr>
          <w:trHeight w:val="1977"/>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10</w:t>
            </w:r>
          </w:p>
        </w:tc>
        <w:tc>
          <w:tcPr>
            <w:tcW w:w="297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сфере водоснабжения и водоотведения с использованием централизованных систем, систем коммунальной инфраструктуры</w:t>
            </w:r>
          </w:p>
        </w:tc>
        <w:tc>
          <w:tcPr>
            <w:tcW w:w="241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«Водоснабжение и водоотведение с использованием централизованных систем, систем коммунальной инфраструктуры»</w:t>
            </w:r>
          </w:p>
        </w:tc>
        <w:tc>
          <w:tcPr>
            <w:tcW w:w="851"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13.В.19</w:t>
            </w:r>
          </w:p>
        </w:tc>
        <w:tc>
          <w:tcPr>
            <w:tcW w:w="1275"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184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ООО «Водоканал-Ковылкинкий»</w:t>
            </w:r>
          </w:p>
        </w:tc>
        <w:tc>
          <w:tcPr>
            <w:tcW w:w="2835"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Большевицкая, 30, г.Ковылкино, Республика Мордовия, 431350 тел. 88345340112</w:t>
            </w:r>
          </w:p>
        </w:tc>
        <w:tc>
          <w:tcPr>
            <w:tcW w:w="1134"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1273/15</w:t>
            </w:r>
          </w:p>
        </w:tc>
        <w:tc>
          <w:tcPr>
            <w:tcW w:w="141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18.12.2015</w:t>
            </w:r>
          </w:p>
        </w:tc>
      </w:tr>
      <w:tr w:rsidR="006A6ED9" w:rsidRPr="00684309" w:rsidTr="00BB760D">
        <w:trPr>
          <w:trHeight w:val="1963"/>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11</w:t>
            </w:r>
          </w:p>
        </w:tc>
        <w:tc>
          <w:tcPr>
            <w:tcW w:w="297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сфере водоснабжения и водоотведения с использованием централизованных систем, систем коммунальной инфраструктуры</w:t>
            </w:r>
          </w:p>
        </w:tc>
        <w:tc>
          <w:tcPr>
            <w:tcW w:w="241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«Водоснабжение и водоотведение с использованием централизованных систем, систем коммунальной инфраструктуры»</w:t>
            </w:r>
          </w:p>
        </w:tc>
        <w:tc>
          <w:tcPr>
            <w:tcW w:w="851"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13.В.2</w:t>
            </w:r>
          </w:p>
        </w:tc>
        <w:tc>
          <w:tcPr>
            <w:tcW w:w="1275"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184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ООО «Краснослободскводоканалсервис»</w:t>
            </w:r>
          </w:p>
        </w:tc>
        <w:tc>
          <w:tcPr>
            <w:tcW w:w="2835"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Интернациональная, д.143,г. Краснослободск, Республика Мордовия, 431260 8-83443-2-21-41</w:t>
            </w:r>
          </w:p>
        </w:tc>
        <w:tc>
          <w:tcPr>
            <w:tcW w:w="1134"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1597-э</w:t>
            </w:r>
          </w:p>
        </w:tc>
        <w:tc>
          <w:tcPr>
            <w:tcW w:w="141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13.12.2013</w:t>
            </w:r>
          </w:p>
        </w:tc>
      </w:tr>
      <w:tr w:rsidR="006A6ED9" w:rsidRPr="00684309" w:rsidTr="00BB760D">
        <w:trPr>
          <w:trHeight w:val="1979"/>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lastRenderedPageBreak/>
              <w:t>12</w:t>
            </w:r>
          </w:p>
        </w:tc>
        <w:tc>
          <w:tcPr>
            <w:tcW w:w="2976"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сфере водоснабжения и водоотведения с использованием централизованных систем, систем коммунальной инфраструктуры</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«Водоснабжение и водоотведение с использованием централизованных систем, систем коммунальной инфраструктуры»</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13.В.20</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ООО «Горвода»</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Кутузова, 89, г.Рузаевка, Республика Мордовия, 431444 Тел/факс 88345221621</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987/15</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21.10.2015</w:t>
            </w:r>
          </w:p>
        </w:tc>
      </w:tr>
      <w:tr w:rsidR="006A6ED9" w:rsidRPr="00684309" w:rsidTr="00BB760D">
        <w:trPr>
          <w:trHeight w:val="1966"/>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w:t>
            </w:r>
          </w:p>
        </w:tc>
        <w:tc>
          <w:tcPr>
            <w:tcW w:w="297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сфере водоснабжения и водоотведения с использованием централизованных систем, систем коммунальной инфраструктуры</w:t>
            </w:r>
          </w:p>
        </w:tc>
        <w:tc>
          <w:tcPr>
            <w:tcW w:w="241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«Водоснабжение и водоотведение с использованием централизованных систем, систем коммунальной инфраструктуры»</w:t>
            </w:r>
          </w:p>
        </w:tc>
        <w:tc>
          <w:tcPr>
            <w:tcW w:w="851"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13.В.21</w:t>
            </w:r>
          </w:p>
        </w:tc>
        <w:tc>
          <w:tcPr>
            <w:tcW w:w="1275"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184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ООО «Водоснаб»</w:t>
            </w:r>
          </w:p>
        </w:tc>
        <w:tc>
          <w:tcPr>
            <w:tcW w:w="2835"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Пер. Спортивный, д. 2, с.Кемля, Ичаловский район, Республика Мордовия, 431640 Тел/факс (83433)30176/21320</w:t>
            </w:r>
          </w:p>
        </w:tc>
        <w:tc>
          <w:tcPr>
            <w:tcW w:w="1134"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1272/15</w:t>
            </w:r>
          </w:p>
        </w:tc>
        <w:tc>
          <w:tcPr>
            <w:tcW w:w="141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18.12.2015</w:t>
            </w:r>
          </w:p>
        </w:tc>
      </w:tr>
      <w:tr w:rsidR="006A6ED9" w:rsidRPr="00684309" w:rsidTr="00BB760D">
        <w:trPr>
          <w:trHeight w:val="2262"/>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14</w:t>
            </w:r>
          </w:p>
        </w:tc>
        <w:tc>
          <w:tcPr>
            <w:tcW w:w="297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сфере водоснабжения и водоотведения с использованием централизованных систем, систем коммунальной инфраструктуры</w:t>
            </w:r>
          </w:p>
        </w:tc>
        <w:tc>
          <w:tcPr>
            <w:tcW w:w="241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«Водоснабжение и водоотведение с использованием централизованных систем, систем коммунальной инфраструктуры»</w:t>
            </w:r>
          </w:p>
        </w:tc>
        <w:tc>
          <w:tcPr>
            <w:tcW w:w="851"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13.В.23</w:t>
            </w:r>
          </w:p>
        </w:tc>
        <w:tc>
          <w:tcPr>
            <w:tcW w:w="1275"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184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МУП Старошайговского муниципального района Республики Мордовия «Старошайговское жилищно-коммунальное хозяйство»</w:t>
            </w:r>
          </w:p>
        </w:tc>
        <w:tc>
          <w:tcPr>
            <w:tcW w:w="2835"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Ленина, д.7А, с.Старое Шайгово, Республика Мордовия, 431540 Тел/факс8-8343221233</w:t>
            </w:r>
          </w:p>
        </w:tc>
        <w:tc>
          <w:tcPr>
            <w:tcW w:w="1134"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1305/15</w:t>
            </w:r>
          </w:p>
        </w:tc>
        <w:tc>
          <w:tcPr>
            <w:tcW w:w="141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24.12.2015</w:t>
            </w:r>
          </w:p>
        </w:tc>
      </w:tr>
      <w:tr w:rsidR="006A6ED9" w:rsidRPr="00684309" w:rsidTr="00BB760D">
        <w:trPr>
          <w:trHeight w:val="2138"/>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15</w:t>
            </w:r>
          </w:p>
        </w:tc>
        <w:tc>
          <w:tcPr>
            <w:tcW w:w="297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сфере водоснабжения и водоотведения с использованием централизованных систем, систем коммунальной инфраструктуры</w:t>
            </w:r>
          </w:p>
        </w:tc>
        <w:tc>
          <w:tcPr>
            <w:tcW w:w="241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«Водоснабжение и водоотведение с использованием централизованных систем, систем коммунальной инфраструктуры»</w:t>
            </w:r>
          </w:p>
        </w:tc>
        <w:tc>
          <w:tcPr>
            <w:tcW w:w="851"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13.В.24</w:t>
            </w:r>
          </w:p>
        </w:tc>
        <w:tc>
          <w:tcPr>
            <w:tcW w:w="1275"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184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Муниципальное предприятие Большеберезниковского сельского поселения Большеберезниковского муниципального района «Жилищник»</w:t>
            </w:r>
          </w:p>
        </w:tc>
        <w:tc>
          <w:tcPr>
            <w:tcW w:w="2835"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Ленина, д.84, Большие Березники, Республика Мордовия, 431750 Тел/факс 8-8343623148</w:t>
            </w:r>
          </w:p>
        </w:tc>
        <w:tc>
          <w:tcPr>
            <w:tcW w:w="1134"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1272/15</w:t>
            </w:r>
          </w:p>
        </w:tc>
        <w:tc>
          <w:tcPr>
            <w:tcW w:w="141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18.12.2015</w:t>
            </w:r>
          </w:p>
        </w:tc>
      </w:tr>
      <w:tr w:rsidR="006A6ED9" w:rsidRPr="00684309" w:rsidTr="00BB760D">
        <w:trPr>
          <w:trHeight w:val="1979"/>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lastRenderedPageBreak/>
              <w:t>16</w:t>
            </w:r>
          </w:p>
        </w:tc>
        <w:tc>
          <w:tcPr>
            <w:tcW w:w="2976"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сфере водоснабжения и водоотведения с использованием централизованных систем, систем коммунальной инфраструктуры</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«Водоснабжение и водоотведение с использованием централизованных систем, систем коммунальной инфраструктуры»</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13.В.26</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МУНИЦИПАЛЬНОЕ УНИТАРНОЕ ПРЕДПРИЯТИЕ «АНДРЕЕВСКОЕ ЖКХ» ТЕМНИКОВСКОГО МУНИЦИПАЛЬНОГО РАЙОНА РЕСПУБЛИКИ МОРДОВИЯ</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Молодежная, д. 10, д. Андреевка, Темниковский район, Республика Мордовия, 431237 Тел/факс 9(83445)27638, 89271777897</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1273/15</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18.12.2015</w:t>
            </w:r>
          </w:p>
        </w:tc>
      </w:tr>
      <w:tr w:rsidR="006A6ED9" w:rsidRPr="00684309" w:rsidTr="00BB760D">
        <w:trPr>
          <w:trHeight w:val="1941"/>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17</w:t>
            </w:r>
          </w:p>
        </w:tc>
        <w:tc>
          <w:tcPr>
            <w:tcW w:w="297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сфере водоснабжения и водоотведения с использованием централизованных систем, систем коммунальной инфраструктуры</w:t>
            </w:r>
          </w:p>
        </w:tc>
        <w:tc>
          <w:tcPr>
            <w:tcW w:w="241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«Водоснабжение и водоотведение с использованием централизованных систем, систем коммунальной инфраструктуры»</w:t>
            </w:r>
          </w:p>
        </w:tc>
        <w:tc>
          <w:tcPr>
            <w:tcW w:w="851"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13.В.27</w:t>
            </w:r>
          </w:p>
        </w:tc>
        <w:tc>
          <w:tcPr>
            <w:tcW w:w="1275"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184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МУП «Жилищник» Большеигнатовского сельского поселения Большеигнатовского муниципального района Республики Мордовия</w:t>
            </w:r>
          </w:p>
        </w:tc>
        <w:tc>
          <w:tcPr>
            <w:tcW w:w="2835"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Школьная, д.3а, с.Большое Игнатово, Большеигнатовский район, Республика Мордовия, 431670 Тел/факс 88344221163</w:t>
            </w:r>
          </w:p>
        </w:tc>
        <w:tc>
          <w:tcPr>
            <w:tcW w:w="1134"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1273/15</w:t>
            </w:r>
          </w:p>
        </w:tc>
        <w:tc>
          <w:tcPr>
            <w:tcW w:w="141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18.12.2015</w:t>
            </w:r>
          </w:p>
        </w:tc>
      </w:tr>
      <w:tr w:rsidR="006A6ED9" w:rsidRPr="00684309" w:rsidTr="00BB760D">
        <w:trPr>
          <w:trHeight w:val="2110"/>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18</w:t>
            </w:r>
          </w:p>
        </w:tc>
        <w:tc>
          <w:tcPr>
            <w:tcW w:w="297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сфере водоснабжения и водоотведения с использованием централизованных систем, систем коммунальной инфраструктуры</w:t>
            </w:r>
          </w:p>
        </w:tc>
        <w:tc>
          <w:tcPr>
            <w:tcW w:w="241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«Водоснабжение и водоотведение с использованием централизованных систем, систем коммунальной инфраструктуры»</w:t>
            </w:r>
          </w:p>
        </w:tc>
        <w:tc>
          <w:tcPr>
            <w:tcW w:w="851"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13.В.28</w:t>
            </w:r>
          </w:p>
        </w:tc>
        <w:tc>
          <w:tcPr>
            <w:tcW w:w="1275"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184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ООО «Зубово-Полянаводоканал»</w:t>
            </w:r>
          </w:p>
        </w:tc>
        <w:tc>
          <w:tcPr>
            <w:tcW w:w="2835"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Советская, д.5, п.Зубова Поляна, Зубово-Полянский район, Республика Мордовия, 431110 Тел/факс 88345821875</w:t>
            </w:r>
          </w:p>
        </w:tc>
        <w:tc>
          <w:tcPr>
            <w:tcW w:w="1134"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1273/15</w:t>
            </w:r>
          </w:p>
        </w:tc>
        <w:tc>
          <w:tcPr>
            <w:tcW w:w="141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18.12.2015</w:t>
            </w:r>
          </w:p>
        </w:tc>
      </w:tr>
      <w:tr w:rsidR="006A6ED9" w:rsidRPr="00684309" w:rsidTr="00BB760D">
        <w:trPr>
          <w:trHeight w:val="2112"/>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19</w:t>
            </w:r>
          </w:p>
        </w:tc>
        <w:tc>
          <w:tcPr>
            <w:tcW w:w="297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сфере водоснабжения и водоотведения с использованием централизованных систем, систем коммунальной инфраструктуры</w:t>
            </w:r>
          </w:p>
        </w:tc>
        <w:tc>
          <w:tcPr>
            <w:tcW w:w="241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«Водоснабжение и водоотведение с использованием централизованных систем, систем коммунальной инфраструктуры»</w:t>
            </w:r>
          </w:p>
        </w:tc>
        <w:tc>
          <w:tcPr>
            <w:tcW w:w="851"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13.В.3</w:t>
            </w:r>
          </w:p>
        </w:tc>
        <w:tc>
          <w:tcPr>
            <w:tcW w:w="1275"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184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МУП Ромодановского района «Ромодановжилсервис»</w:t>
            </w:r>
          </w:p>
        </w:tc>
        <w:tc>
          <w:tcPr>
            <w:tcW w:w="2835"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Дорожная, д.3, п. Ромоданово, Республика Мордовия, 431600 83438-2-00-75</w:t>
            </w:r>
          </w:p>
        </w:tc>
        <w:tc>
          <w:tcPr>
            <w:tcW w:w="1134"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1737-э</w:t>
            </w:r>
          </w:p>
        </w:tc>
        <w:tc>
          <w:tcPr>
            <w:tcW w:w="141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26.12.2013</w:t>
            </w:r>
          </w:p>
        </w:tc>
      </w:tr>
      <w:tr w:rsidR="006A6ED9" w:rsidRPr="00684309" w:rsidTr="00BB760D">
        <w:trPr>
          <w:trHeight w:val="1979"/>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lastRenderedPageBreak/>
              <w:t>20</w:t>
            </w:r>
          </w:p>
        </w:tc>
        <w:tc>
          <w:tcPr>
            <w:tcW w:w="2976"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сфере водоснабжения и водоотведения с использованием централизованных систем, систем коммунальной инфраструктуры</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«Водоснабжение и водоотведение с использованием централизованных систем, систем коммунальной инфраструктуры»</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13.В.30</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МУНИЦИПАЛЬНОЕ УНИТАРНОЕ ПРЕДПРИЯТИЕ РОМОДАНОВСКОГО ГОРОДСКОГО ПОСЕЛЕНИЯ «КОММУНАЛЬНИК»</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Полежаева, 21а, п. Ромоданово, Республика Мордовия, 431600 Тел/факс 8343821345, 20466, 20075</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987/15</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21.10.2015</w:t>
            </w:r>
          </w:p>
        </w:tc>
      </w:tr>
      <w:tr w:rsidR="006A6ED9" w:rsidRPr="00684309" w:rsidTr="00BB760D">
        <w:trPr>
          <w:trHeight w:val="2106"/>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21</w:t>
            </w:r>
          </w:p>
        </w:tc>
        <w:tc>
          <w:tcPr>
            <w:tcW w:w="297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сфере водоснабжения и водоотведения с использованием централизованных систем, систем коммунальной инфраструктуры</w:t>
            </w:r>
          </w:p>
        </w:tc>
        <w:tc>
          <w:tcPr>
            <w:tcW w:w="241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«Водоснабжение и водоотведение с использованием централизованных систем, систем коммунальной инфраструктуры»</w:t>
            </w:r>
          </w:p>
        </w:tc>
        <w:tc>
          <w:tcPr>
            <w:tcW w:w="851"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13.В.33</w:t>
            </w:r>
          </w:p>
        </w:tc>
        <w:tc>
          <w:tcPr>
            <w:tcW w:w="1275"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184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МП Чамзинского района «Спецавтохозяйство»</w:t>
            </w:r>
          </w:p>
        </w:tc>
        <w:tc>
          <w:tcPr>
            <w:tcW w:w="2835"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Республиканская, д. 17а, п. Чамзинка, Чамзинский р-н, Мордовия</w:t>
            </w:r>
          </w:p>
        </w:tc>
        <w:tc>
          <w:tcPr>
            <w:tcW w:w="1134"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1518/16</w:t>
            </w:r>
          </w:p>
        </w:tc>
        <w:tc>
          <w:tcPr>
            <w:tcW w:w="141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31.10.2016</w:t>
            </w:r>
          </w:p>
        </w:tc>
      </w:tr>
      <w:tr w:rsidR="006A6ED9" w:rsidRPr="00684309" w:rsidTr="00BB760D">
        <w:trPr>
          <w:trHeight w:val="2122"/>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22</w:t>
            </w:r>
          </w:p>
        </w:tc>
        <w:tc>
          <w:tcPr>
            <w:tcW w:w="297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сфере водоснабжения и водоотведения с использованием централизованных систем, систем коммунальной инфраструктуры</w:t>
            </w:r>
          </w:p>
        </w:tc>
        <w:tc>
          <w:tcPr>
            <w:tcW w:w="241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«Водоснабжение и водоотведение с использованием централизованных систем, систем коммунальной инфраструктуры»</w:t>
            </w:r>
          </w:p>
        </w:tc>
        <w:tc>
          <w:tcPr>
            <w:tcW w:w="851"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13.В.4</w:t>
            </w:r>
          </w:p>
        </w:tc>
        <w:tc>
          <w:tcPr>
            <w:tcW w:w="1275"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184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ГАУЗ Республики Мордовия «Республиканская психиатрическая больница»</w:t>
            </w:r>
          </w:p>
        </w:tc>
        <w:tc>
          <w:tcPr>
            <w:tcW w:w="2835"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п. Звездный, Лямбирский р-н, Республика Мордовия, 431520 8-8342-38-01-21, 38-01-24</w:t>
            </w:r>
          </w:p>
        </w:tc>
        <w:tc>
          <w:tcPr>
            <w:tcW w:w="1134"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1655-э</w:t>
            </w:r>
          </w:p>
        </w:tc>
        <w:tc>
          <w:tcPr>
            <w:tcW w:w="141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19.12.2013</w:t>
            </w:r>
          </w:p>
        </w:tc>
      </w:tr>
      <w:tr w:rsidR="006A6ED9" w:rsidRPr="00684309" w:rsidTr="00BB760D">
        <w:trPr>
          <w:trHeight w:val="2266"/>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23</w:t>
            </w:r>
          </w:p>
        </w:tc>
        <w:tc>
          <w:tcPr>
            <w:tcW w:w="297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сфере водоснабжения и водоотведения с использованием централизованных систем, систем коммунальной инфраструктуры</w:t>
            </w:r>
          </w:p>
        </w:tc>
        <w:tc>
          <w:tcPr>
            <w:tcW w:w="241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«Водоснабжение и водоотведение с использованием централизованных систем, систем коммунальной инфраструктуры»</w:t>
            </w:r>
          </w:p>
        </w:tc>
        <w:tc>
          <w:tcPr>
            <w:tcW w:w="851"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13.В.5</w:t>
            </w:r>
          </w:p>
        </w:tc>
        <w:tc>
          <w:tcPr>
            <w:tcW w:w="1275"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184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ООО «Прогресс»</w:t>
            </w:r>
          </w:p>
        </w:tc>
        <w:tc>
          <w:tcPr>
            <w:tcW w:w="2835"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Советская, д. 69, с. Кочкурово, Республика Мордовия, 431580 8-83439-2-11-74</w:t>
            </w:r>
          </w:p>
        </w:tc>
        <w:tc>
          <w:tcPr>
            <w:tcW w:w="1134"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1741-э</w:t>
            </w:r>
          </w:p>
        </w:tc>
        <w:tc>
          <w:tcPr>
            <w:tcW w:w="141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26.12.2013</w:t>
            </w:r>
          </w:p>
        </w:tc>
      </w:tr>
      <w:tr w:rsidR="006A6ED9" w:rsidRPr="00684309" w:rsidTr="00BB760D">
        <w:trPr>
          <w:trHeight w:val="2121"/>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lastRenderedPageBreak/>
              <w:t>24</w:t>
            </w:r>
          </w:p>
        </w:tc>
        <w:tc>
          <w:tcPr>
            <w:tcW w:w="2976"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сфере водоснабжения и водоотведения с использованием централизованных систем, систем коммунальной инфраструктуры</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«Водоснабжение и водоотведение с использованием централизованных систем, систем коммунальной инфраструктуры»</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13.В.7</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ООО «Водоканал»</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Тактаева, д.2, п.г.т. Явас, Зубово-Полянский р-н, Республика Мордовия, 431160 8-83457-2-24-03, 2-24-00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24-э</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22.01.2014</w:t>
            </w:r>
          </w:p>
        </w:tc>
      </w:tr>
      <w:tr w:rsidR="006A6ED9" w:rsidRPr="00684309" w:rsidTr="00BB760D">
        <w:trPr>
          <w:trHeight w:val="2250"/>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25</w:t>
            </w:r>
          </w:p>
        </w:tc>
        <w:tc>
          <w:tcPr>
            <w:tcW w:w="297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сфере водоснабжения и водоотведения с использованием централизованных систем, систем коммунальной инфраструктуры</w:t>
            </w:r>
          </w:p>
        </w:tc>
        <w:tc>
          <w:tcPr>
            <w:tcW w:w="241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«Водоснабжение и водоотведение с использованием централизованных систем, систем коммунальной инфраструктуры»</w:t>
            </w:r>
          </w:p>
        </w:tc>
        <w:tc>
          <w:tcPr>
            <w:tcW w:w="851"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13.В.8</w:t>
            </w:r>
          </w:p>
        </w:tc>
        <w:tc>
          <w:tcPr>
            <w:tcW w:w="1275"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184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ОАО «Висмут»</w:t>
            </w:r>
          </w:p>
        </w:tc>
        <w:tc>
          <w:tcPr>
            <w:tcW w:w="2835"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Л.Толстого, д.7, г. Рузаевка, Республика Мордовия, 431444 83451-6-73-18, 6-73-28</w:t>
            </w:r>
          </w:p>
        </w:tc>
        <w:tc>
          <w:tcPr>
            <w:tcW w:w="1134"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57-э</w:t>
            </w:r>
          </w:p>
        </w:tc>
        <w:tc>
          <w:tcPr>
            <w:tcW w:w="141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28.01.2014</w:t>
            </w:r>
          </w:p>
        </w:tc>
      </w:tr>
      <w:tr w:rsidR="006A6ED9" w:rsidRPr="00684309" w:rsidTr="00BB760D">
        <w:trPr>
          <w:trHeight w:val="2126"/>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26</w:t>
            </w:r>
          </w:p>
        </w:tc>
        <w:tc>
          <w:tcPr>
            <w:tcW w:w="297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сфере водоснабжения и водоотведения с использованием централизованных систем, систем коммунальной инфраструктуры</w:t>
            </w:r>
          </w:p>
        </w:tc>
        <w:tc>
          <w:tcPr>
            <w:tcW w:w="241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«Водоснабжение и водоотведение с использованием централизованных систем, систем коммунальной инфраструктуры»</w:t>
            </w:r>
          </w:p>
        </w:tc>
        <w:tc>
          <w:tcPr>
            <w:tcW w:w="851"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13.В.9</w:t>
            </w:r>
          </w:p>
        </w:tc>
        <w:tc>
          <w:tcPr>
            <w:tcW w:w="1275"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184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МП Чамзинского района «Водоканал»</w:t>
            </w:r>
          </w:p>
        </w:tc>
        <w:tc>
          <w:tcPr>
            <w:tcW w:w="2835"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Суродеева, д.2, р.п. Комсомольский, Республика Мордовия, 431710 3-43-38, 3-10-78</w:t>
            </w:r>
          </w:p>
        </w:tc>
        <w:tc>
          <w:tcPr>
            <w:tcW w:w="1134"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103-э</w:t>
            </w:r>
          </w:p>
        </w:tc>
        <w:tc>
          <w:tcPr>
            <w:tcW w:w="141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03.02.2014</w:t>
            </w:r>
          </w:p>
        </w:tc>
      </w:tr>
    </w:tbl>
    <w:p w:rsidR="00BB760D" w:rsidRDefault="00BB760D" w:rsidP="00BB760D">
      <w:pPr>
        <w:jc w:val="center"/>
        <w:rPr>
          <w:rFonts w:ascii="Times New Roman" w:hAnsi="Times New Roman"/>
          <w:b/>
          <w:sz w:val="28"/>
          <w:szCs w:val="28"/>
        </w:rPr>
      </w:pPr>
    </w:p>
    <w:p w:rsidR="00BB760D" w:rsidRDefault="00BB760D" w:rsidP="00BB760D">
      <w:pPr>
        <w:jc w:val="center"/>
        <w:rPr>
          <w:rFonts w:ascii="Times New Roman" w:hAnsi="Times New Roman"/>
          <w:b/>
          <w:sz w:val="28"/>
          <w:szCs w:val="28"/>
        </w:rPr>
      </w:pPr>
    </w:p>
    <w:p w:rsidR="00BB760D" w:rsidRDefault="00BB760D" w:rsidP="00BB760D">
      <w:pPr>
        <w:jc w:val="center"/>
        <w:rPr>
          <w:rFonts w:ascii="Times New Roman" w:hAnsi="Times New Roman"/>
          <w:b/>
          <w:sz w:val="28"/>
          <w:szCs w:val="28"/>
        </w:rPr>
      </w:pPr>
    </w:p>
    <w:p w:rsidR="00BB760D" w:rsidRDefault="00BB760D" w:rsidP="00BB760D">
      <w:pPr>
        <w:jc w:val="center"/>
        <w:rPr>
          <w:rFonts w:ascii="Times New Roman" w:hAnsi="Times New Roman"/>
          <w:b/>
          <w:sz w:val="28"/>
          <w:szCs w:val="28"/>
        </w:rPr>
      </w:pPr>
    </w:p>
    <w:p w:rsidR="00BB760D" w:rsidRDefault="00BB760D" w:rsidP="00BB760D">
      <w:pPr>
        <w:jc w:val="center"/>
        <w:rPr>
          <w:rFonts w:ascii="Times New Roman" w:hAnsi="Times New Roman"/>
          <w:b/>
          <w:sz w:val="28"/>
          <w:szCs w:val="28"/>
        </w:rPr>
      </w:pPr>
    </w:p>
    <w:p w:rsidR="006A6ED9" w:rsidRDefault="006A6ED9" w:rsidP="00BB760D">
      <w:pPr>
        <w:jc w:val="center"/>
        <w:rPr>
          <w:rFonts w:ascii="Times New Roman" w:hAnsi="Times New Roman"/>
          <w:b/>
          <w:sz w:val="28"/>
          <w:szCs w:val="28"/>
        </w:rPr>
      </w:pPr>
      <w:r>
        <w:rPr>
          <w:rFonts w:ascii="Times New Roman" w:hAnsi="Times New Roman"/>
          <w:b/>
          <w:sz w:val="28"/>
          <w:szCs w:val="28"/>
        </w:rPr>
        <w:lastRenderedPageBreak/>
        <w:t>Топливно-энергетический комплекс</w:t>
      </w:r>
    </w:p>
    <w:tbl>
      <w:tblPr>
        <w:tblW w:w="15277" w:type="dxa"/>
        <w:tblInd w:w="93" w:type="dxa"/>
        <w:tblLayout w:type="fixed"/>
        <w:tblLook w:val="04A0" w:firstRow="1" w:lastRow="0" w:firstColumn="1" w:lastColumn="0" w:noHBand="0" w:noVBand="1"/>
      </w:tblPr>
      <w:tblGrid>
        <w:gridCol w:w="417"/>
        <w:gridCol w:w="2433"/>
        <w:gridCol w:w="2552"/>
        <w:gridCol w:w="816"/>
        <w:gridCol w:w="1237"/>
        <w:gridCol w:w="3050"/>
        <w:gridCol w:w="2268"/>
        <w:gridCol w:w="1252"/>
        <w:gridCol w:w="1252"/>
      </w:tblGrid>
      <w:tr w:rsidR="006A6ED9" w:rsidRPr="00684309" w:rsidTr="00BB760D">
        <w:trPr>
          <w:trHeight w:val="1020"/>
        </w:trPr>
        <w:tc>
          <w:tcPr>
            <w:tcW w:w="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b/>
                <w:bCs/>
                <w:sz w:val="20"/>
                <w:szCs w:val="20"/>
                <w:lang w:eastAsia="ru-RU"/>
              </w:rPr>
            </w:pPr>
            <w:r w:rsidRPr="00684309">
              <w:rPr>
                <w:rFonts w:ascii="Times New Roman" w:eastAsia="Times New Roman" w:hAnsi="Times New Roman"/>
                <w:b/>
                <w:bCs/>
                <w:sz w:val="20"/>
                <w:szCs w:val="20"/>
                <w:lang w:eastAsia="ru-RU"/>
              </w:rPr>
              <w:t>№</w:t>
            </w:r>
          </w:p>
        </w:tc>
        <w:tc>
          <w:tcPr>
            <w:tcW w:w="2433"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b/>
                <w:bCs/>
                <w:sz w:val="20"/>
                <w:szCs w:val="20"/>
                <w:lang w:eastAsia="ru-RU"/>
              </w:rPr>
            </w:pPr>
            <w:r w:rsidRPr="00684309">
              <w:rPr>
                <w:rFonts w:ascii="Times New Roman" w:eastAsia="Times New Roman" w:hAnsi="Times New Roman"/>
                <w:b/>
                <w:bCs/>
                <w:sz w:val="20"/>
                <w:szCs w:val="20"/>
                <w:lang w:eastAsia="ru-RU"/>
              </w:rPr>
              <w:t>Реестр</w:t>
            </w:r>
          </w:p>
        </w:tc>
        <w:tc>
          <w:tcPr>
            <w:tcW w:w="2552"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b/>
                <w:bCs/>
                <w:sz w:val="20"/>
                <w:szCs w:val="20"/>
                <w:lang w:eastAsia="ru-RU"/>
              </w:rPr>
            </w:pPr>
            <w:r w:rsidRPr="00684309">
              <w:rPr>
                <w:rFonts w:ascii="Times New Roman" w:eastAsia="Times New Roman" w:hAnsi="Times New Roman"/>
                <w:b/>
                <w:bCs/>
                <w:sz w:val="20"/>
                <w:szCs w:val="20"/>
                <w:lang w:eastAsia="ru-RU"/>
              </w:rPr>
              <w:t>Раздел</w:t>
            </w:r>
          </w:p>
        </w:tc>
        <w:tc>
          <w:tcPr>
            <w:tcW w:w="816"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b/>
                <w:bCs/>
                <w:sz w:val="20"/>
                <w:szCs w:val="20"/>
                <w:lang w:eastAsia="ru-RU"/>
              </w:rPr>
            </w:pPr>
            <w:r w:rsidRPr="00684309">
              <w:rPr>
                <w:rFonts w:ascii="Times New Roman" w:eastAsia="Times New Roman" w:hAnsi="Times New Roman"/>
                <w:b/>
                <w:bCs/>
                <w:sz w:val="20"/>
                <w:szCs w:val="20"/>
                <w:lang w:eastAsia="ru-RU"/>
              </w:rPr>
              <w:t>Номер</w:t>
            </w:r>
          </w:p>
        </w:tc>
        <w:tc>
          <w:tcPr>
            <w:tcW w:w="1237"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b/>
                <w:bCs/>
                <w:sz w:val="20"/>
                <w:szCs w:val="20"/>
                <w:lang w:eastAsia="ru-RU"/>
              </w:rPr>
            </w:pPr>
            <w:r w:rsidRPr="00684309">
              <w:rPr>
                <w:rFonts w:ascii="Times New Roman" w:eastAsia="Times New Roman" w:hAnsi="Times New Roman"/>
                <w:b/>
                <w:bCs/>
                <w:sz w:val="20"/>
                <w:szCs w:val="20"/>
                <w:lang w:eastAsia="ru-RU"/>
              </w:rPr>
              <w:t>Регион</w:t>
            </w:r>
          </w:p>
        </w:tc>
        <w:tc>
          <w:tcPr>
            <w:tcW w:w="3050"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b/>
                <w:bCs/>
                <w:sz w:val="20"/>
                <w:szCs w:val="20"/>
                <w:lang w:eastAsia="ru-RU"/>
              </w:rPr>
            </w:pPr>
            <w:r w:rsidRPr="00684309">
              <w:rPr>
                <w:rFonts w:ascii="Times New Roman" w:eastAsia="Times New Roman" w:hAnsi="Times New Roman"/>
                <w:b/>
                <w:bCs/>
                <w:sz w:val="20"/>
                <w:szCs w:val="20"/>
                <w:lang w:eastAsia="ru-RU"/>
              </w:rPr>
              <w:t>Организация</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b/>
                <w:bCs/>
                <w:sz w:val="20"/>
                <w:szCs w:val="20"/>
                <w:lang w:eastAsia="ru-RU"/>
              </w:rPr>
            </w:pPr>
            <w:r w:rsidRPr="00684309">
              <w:rPr>
                <w:rFonts w:ascii="Times New Roman" w:eastAsia="Times New Roman" w:hAnsi="Times New Roman"/>
                <w:b/>
                <w:bCs/>
                <w:sz w:val="20"/>
                <w:szCs w:val="20"/>
                <w:lang w:eastAsia="ru-RU"/>
              </w:rPr>
              <w:t>Адрес</w:t>
            </w:r>
          </w:p>
        </w:tc>
        <w:tc>
          <w:tcPr>
            <w:tcW w:w="1252"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b/>
                <w:bCs/>
                <w:sz w:val="20"/>
                <w:szCs w:val="20"/>
                <w:lang w:eastAsia="ru-RU"/>
              </w:rPr>
            </w:pPr>
            <w:r w:rsidRPr="00684309">
              <w:rPr>
                <w:rFonts w:ascii="Times New Roman" w:eastAsia="Times New Roman" w:hAnsi="Times New Roman"/>
                <w:b/>
                <w:bCs/>
                <w:sz w:val="20"/>
                <w:szCs w:val="20"/>
                <w:lang w:eastAsia="ru-RU"/>
              </w:rPr>
              <w:t>Номер приказа о включении</w:t>
            </w:r>
          </w:p>
        </w:tc>
        <w:tc>
          <w:tcPr>
            <w:tcW w:w="1252"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b/>
                <w:bCs/>
                <w:sz w:val="20"/>
                <w:szCs w:val="20"/>
                <w:lang w:eastAsia="ru-RU"/>
              </w:rPr>
            </w:pPr>
            <w:r w:rsidRPr="00684309">
              <w:rPr>
                <w:rFonts w:ascii="Times New Roman" w:eastAsia="Times New Roman" w:hAnsi="Times New Roman"/>
                <w:b/>
                <w:bCs/>
                <w:sz w:val="20"/>
                <w:szCs w:val="20"/>
                <w:lang w:eastAsia="ru-RU"/>
              </w:rPr>
              <w:t>Дата приказа о включении</w:t>
            </w:r>
          </w:p>
        </w:tc>
      </w:tr>
      <w:tr w:rsidR="00BB760D" w:rsidRPr="00684309" w:rsidTr="00BB760D">
        <w:trPr>
          <w:trHeight w:val="230"/>
        </w:trPr>
        <w:tc>
          <w:tcPr>
            <w:tcW w:w="417" w:type="dxa"/>
            <w:tcBorders>
              <w:top w:val="single" w:sz="4" w:space="0" w:color="auto"/>
              <w:left w:val="single" w:sz="4" w:space="0" w:color="auto"/>
              <w:bottom w:val="single" w:sz="4" w:space="0" w:color="auto"/>
              <w:right w:val="single" w:sz="4" w:space="0" w:color="auto"/>
            </w:tcBorders>
            <w:shd w:val="clear" w:color="auto" w:fill="auto"/>
            <w:vAlign w:val="center"/>
          </w:tcPr>
          <w:p w:rsidR="00BB760D" w:rsidRPr="00684309" w:rsidRDefault="00BB760D" w:rsidP="006A6ED9">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1</w:t>
            </w:r>
          </w:p>
        </w:tc>
        <w:tc>
          <w:tcPr>
            <w:tcW w:w="2433" w:type="dxa"/>
            <w:tcBorders>
              <w:top w:val="single" w:sz="4" w:space="0" w:color="auto"/>
              <w:left w:val="nil"/>
              <w:bottom w:val="single" w:sz="4" w:space="0" w:color="auto"/>
              <w:right w:val="single" w:sz="4" w:space="0" w:color="auto"/>
            </w:tcBorders>
            <w:shd w:val="clear" w:color="auto" w:fill="auto"/>
            <w:vAlign w:val="center"/>
          </w:tcPr>
          <w:p w:rsidR="00BB760D" w:rsidRPr="00684309" w:rsidRDefault="00BB760D" w:rsidP="006A6ED9">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2</w:t>
            </w:r>
          </w:p>
        </w:tc>
        <w:tc>
          <w:tcPr>
            <w:tcW w:w="2552" w:type="dxa"/>
            <w:tcBorders>
              <w:top w:val="single" w:sz="4" w:space="0" w:color="auto"/>
              <w:left w:val="nil"/>
              <w:bottom w:val="single" w:sz="4" w:space="0" w:color="auto"/>
              <w:right w:val="single" w:sz="4" w:space="0" w:color="auto"/>
            </w:tcBorders>
            <w:shd w:val="clear" w:color="auto" w:fill="auto"/>
            <w:vAlign w:val="center"/>
          </w:tcPr>
          <w:p w:rsidR="00BB760D" w:rsidRPr="00684309" w:rsidRDefault="00BB760D" w:rsidP="006A6ED9">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3</w:t>
            </w:r>
          </w:p>
        </w:tc>
        <w:tc>
          <w:tcPr>
            <w:tcW w:w="816" w:type="dxa"/>
            <w:tcBorders>
              <w:top w:val="single" w:sz="4" w:space="0" w:color="auto"/>
              <w:left w:val="nil"/>
              <w:bottom w:val="single" w:sz="4" w:space="0" w:color="auto"/>
              <w:right w:val="single" w:sz="4" w:space="0" w:color="auto"/>
            </w:tcBorders>
            <w:shd w:val="clear" w:color="auto" w:fill="auto"/>
            <w:vAlign w:val="center"/>
          </w:tcPr>
          <w:p w:rsidR="00BB760D" w:rsidRPr="00684309" w:rsidRDefault="00BB760D" w:rsidP="006A6ED9">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4</w:t>
            </w:r>
          </w:p>
        </w:tc>
        <w:tc>
          <w:tcPr>
            <w:tcW w:w="1237" w:type="dxa"/>
            <w:tcBorders>
              <w:top w:val="single" w:sz="4" w:space="0" w:color="auto"/>
              <w:left w:val="nil"/>
              <w:bottom w:val="single" w:sz="4" w:space="0" w:color="auto"/>
              <w:right w:val="single" w:sz="4" w:space="0" w:color="auto"/>
            </w:tcBorders>
            <w:shd w:val="clear" w:color="auto" w:fill="auto"/>
            <w:vAlign w:val="center"/>
          </w:tcPr>
          <w:p w:rsidR="00BB760D" w:rsidRPr="00684309" w:rsidRDefault="00BB760D" w:rsidP="006A6ED9">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5</w:t>
            </w:r>
          </w:p>
        </w:tc>
        <w:tc>
          <w:tcPr>
            <w:tcW w:w="3050" w:type="dxa"/>
            <w:tcBorders>
              <w:top w:val="single" w:sz="4" w:space="0" w:color="auto"/>
              <w:left w:val="nil"/>
              <w:bottom w:val="single" w:sz="4" w:space="0" w:color="auto"/>
              <w:right w:val="single" w:sz="4" w:space="0" w:color="auto"/>
            </w:tcBorders>
            <w:shd w:val="clear" w:color="auto" w:fill="auto"/>
            <w:vAlign w:val="center"/>
          </w:tcPr>
          <w:p w:rsidR="00BB760D" w:rsidRPr="00684309" w:rsidRDefault="00BB760D" w:rsidP="006A6ED9">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6</w:t>
            </w:r>
          </w:p>
        </w:tc>
        <w:tc>
          <w:tcPr>
            <w:tcW w:w="2268" w:type="dxa"/>
            <w:tcBorders>
              <w:top w:val="single" w:sz="4" w:space="0" w:color="auto"/>
              <w:left w:val="nil"/>
              <w:bottom w:val="single" w:sz="4" w:space="0" w:color="auto"/>
              <w:right w:val="single" w:sz="4" w:space="0" w:color="auto"/>
            </w:tcBorders>
            <w:shd w:val="clear" w:color="auto" w:fill="auto"/>
            <w:vAlign w:val="center"/>
          </w:tcPr>
          <w:p w:rsidR="00BB760D" w:rsidRPr="00684309" w:rsidRDefault="00BB760D" w:rsidP="006A6ED9">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7</w:t>
            </w:r>
          </w:p>
        </w:tc>
        <w:tc>
          <w:tcPr>
            <w:tcW w:w="1252" w:type="dxa"/>
            <w:tcBorders>
              <w:top w:val="single" w:sz="4" w:space="0" w:color="auto"/>
              <w:left w:val="nil"/>
              <w:bottom w:val="single" w:sz="4" w:space="0" w:color="auto"/>
              <w:right w:val="single" w:sz="4" w:space="0" w:color="auto"/>
            </w:tcBorders>
            <w:shd w:val="clear" w:color="auto" w:fill="auto"/>
            <w:vAlign w:val="center"/>
          </w:tcPr>
          <w:p w:rsidR="00BB760D" w:rsidRPr="00684309" w:rsidRDefault="00BB760D" w:rsidP="006A6ED9">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8</w:t>
            </w:r>
          </w:p>
        </w:tc>
        <w:tc>
          <w:tcPr>
            <w:tcW w:w="1252" w:type="dxa"/>
            <w:tcBorders>
              <w:top w:val="single" w:sz="4" w:space="0" w:color="auto"/>
              <w:left w:val="nil"/>
              <w:bottom w:val="single" w:sz="4" w:space="0" w:color="auto"/>
              <w:right w:val="single" w:sz="4" w:space="0" w:color="auto"/>
            </w:tcBorders>
            <w:shd w:val="clear" w:color="auto" w:fill="auto"/>
            <w:vAlign w:val="center"/>
          </w:tcPr>
          <w:p w:rsidR="00BB760D" w:rsidRPr="00684309" w:rsidRDefault="00BB760D" w:rsidP="006A6ED9">
            <w:pPr>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9</w:t>
            </w:r>
          </w:p>
        </w:tc>
      </w:tr>
      <w:tr w:rsidR="006A6ED9" w:rsidRPr="00684309" w:rsidTr="00BB760D">
        <w:trPr>
          <w:trHeight w:val="1268"/>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w:t>
            </w:r>
          </w:p>
        </w:tc>
        <w:tc>
          <w:tcPr>
            <w:tcW w:w="243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топливно-энергетическом комплексе</w:t>
            </w:r>
          </w:p>
        </w:tc>
        <w:tc>
          <w:tcPr>
            <w:tcW w:w="25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Раздел I «Услуги по передаче электрической и (или) тепловой энергии»</w:t>
            </w:r>
          </w:p>
        </w:tc>
        <w:tc>
          <w:tcPr>
            <w:tcW w:w="81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13.1.1</w:t>
            </w:r>
          </w:p>
        </w:tc>
        <w:tc>
          <w:tcPr>
            <w:tcW w:w="123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305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ОАО «Мордовэнерго»</w:t>
            </w:r>
          </w:p>
        </w:tc>
        <w:tc>
          <w:tcPr>
            <w:tcW w:w="2268"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430003, Мордовия, г. Саранск, проспект Ленина, 50 , тел (8342) 247227, (8342) 473640</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127/8</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19.12.1997</w:t>
            </w:r>
          </w:p>
        </w:tc>
      </w:tr>
      <w:tr w:rsidR="006A6ED9" w:rsidRPr="00684309" w:rsidTr="00BB760D">
        <w:trPr>
          <w:trHeight w:val="1302"/>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2</w:t>
            </w:r>
          </w:p>
        </w:tc>
        <w:tc>
          <w:tcPr>
            <w:tcW w:w="243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топливно-энергетическом комплексе</w:t>
            </w:r>
          </w:p>
        </w:tc>
        <w:tc>
          <w:tcPr>
            <w:tcW w:w="25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Раздел I «Услуги по передаче электрической и (или) тепловой энергии»</w:t>
            </w:r>
          </w:p>
        </w:tc>
        <w:tc>
          <w:tcPr>
            <w:tcW w:w="81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13.1.10</w:t>
            </w:r>
          </w:p>
        </w:tc>
        <w:tc>
          <w:tcPr>
            <w:tcW w:w="123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305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МП Лямбирского района РМ ЖКХ «Елховское»</w:t>
            </w:r>
          </w:p>
        </w:tc>
        <w:tc>
          <w:tcPr>
            <w:tcW w:w="2268"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Заводская, д.1, с. Б-Елховка, Лямбирский р-н, Республика Мордовия, 431503 (83441) 3-06-65</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713-э</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05.06.2013</w:t>
            </w:r>
          </w:p>
        </w:tc>
      </w:tr>
      <w:tr w:rsidR="006A6ED9" w:rsidRPr="00684309" w:rsidTr="00BB760D">
        <w:trPr>
          <w:trHeight w:val="1464"/>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3</w:t>
            </w:r>
          </w:p>
        </w:tc>
        <w:tc>
          <w:tcPr>
            <w:tcW w:w="243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топливно-энергетическом комплексе</w:t>
            </w:r>
          </w:p>
        </w:tc>
        <w:tc>
          <w:tcPr>
            <w:tcW w:w="25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Раздел I «Услуги по передаче электрической и (или) тепловой энергии»</w:t>
            </w:r>
          </w:p>
        </w:tc>
        <w:tc>
          <w:tcPr>
            <w:tcW w:w="81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13.1.11</w:t>
            </w:r>
          </w:p>
        </w:tc>
        <w:tc>
          <w:tcPr>
            <w:tcW w:w="123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305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ООО «Системы жизнеобеспечения РМ»</w:t>
            </w:r>
          </w:p>
        </w:tc>
        <w:tc>
          <w:tcPr>
            <w:tcW w:w="2268"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Большевистская, д. 81А, 307, г. Саранск, Республика Мордовия, 430005 (834-2) 47-36-71, 47-32-08, 47-32-18</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704-э</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05.06.2013</w:t>
            </w:r>
          </w:p>
        </w:tc>
      </w:tr>
      <w:tr w:rsidR="006A6ED9" w:rsidRPr="00684309" w:rsidTr="00BB760D">
        <w:trPr>
          <w:trHeight w:val="127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4</w:t>
            </w:r>
          </w:p>
        </w:tc>
        <w:tc>
          <w:tcPr>
            <w:tcW w:w="243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топливно-энергетическом комплексе</w:t>
            </w:r>
          </w:p>
        </w:tc>
        <w:tc>
          <w:tcPr>
            <w:tcW w:w="25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Раздел I «Услуги по передаче электрической и (или) тепловой энергии»</w:t>
            </w:r>
          </w:p>
        </w:tc>
        <w:tc>
          <w:tcPr>
            <w:tcW w:w="81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13.1.12</w:t>
            </w:r>
          </w:p>
        </w:tc>
        <w:tc>
          <w:tcPr>
            <w:tcW w:w="123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305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ООО Производственная фирма «Жилкоммунстрой»</w:t>
            </w:r>
          </w:p>
        </w:tc>
        <w:tc>
          <w:tcPr>
            <w:tcW w:w="2268"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Мокшанская, д.16, г. Саранск, Республика Мордовия, 430010 8-834-2-47-01-15, 2-24-01-67</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1728-э</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26.12.2013</w:t>
            </w:r>
          </w:p>
        </w:tc>
      </w:tr>
      <w:tr w:rsidR="006A6ED9" w:rsidRPr="00684309" w:rsidTr="00BB760D">
        <w:trPr>
          <w:trHeight w:val="1174"/>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5</w:t>
            </w:r>
          </w:p>
        </w:tc>
        <w:tc>
          <w:tcPr>
            <w:tcW w:w="243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топливно-энергетическом комплексе</w:t>
            </w:r>
          </w:p>
        </w:tc>
        <w:tc>
          <w:tcPr>
            <w:tcW w:w="25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Раздел I «Услуги по передаче электрической и (или) тепловой энергии»</w:t>
            </w:r>
          </w:p>
        </w:tc>
        <w:tc>
          <w:tcPr>
            <w:tcW w:w="81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13.1.13</w:t>
            </w:r>
          </w:p>
        </w:tc>
        <w:tc>
          <w:tcPr>
            <w:tcW w:w="123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305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МУП «Атюрьевоэлектротеплосеть»</w:t>
            </w:r>
          </w:p>
        </w:tc>
        <w:tc>
          <w:tcPr>
            <w:tcW w:w="2268"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Центральная, 7А, с.Атюрьево, Атюрьевский район, Республика Мордовия, 431050 Тел 88345422190, 22191</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1262/15</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16.12.2015</w:t>
            </w:r>
          </w:p>
        </w:tc>
      </w:tr>
      <w:tr w:rsidR="006A6ED9" w:rsidRPr="00684309" w:rsidTr="00BB760D">
        <w:trPr>
          <w:trHeight w:val="1270"/>
        </w:trPr>
        <w:tc>
          <w:tcPr>
            <w:tcW w:w="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lastRenderedPageBreak/>
              <w:t>6</w:t>
            </w:r>
          </w:p>
        </w:tc>
        <w:tc>
          <w:tcPr>
            <w:tcW w:w="2433"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топливно-энергетическом комплексе</w:t>
            </w:r>
          </w:p>
        </w:tc>
        <w:tc>
          <w:tcPr>
            <w:tcW w:w="2552"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Раздел I «Услуги по передаче электрической и (или) тепловой энергии»</w:t>
            </w:r>
          </w:p>
        </w:tc>
        <w:tc>
          <w:tcPr>
            <w:tcW w:w="816"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13.1.14</w:t>
            </w:r>
          </w:p>
        </w:tc>
        <w:tc>
          <w:tcPr>
            <w:tcW w:w="1237"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3050"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Муниципальное предприятие «Краснослободскэлектротеплосеть» Краснослободского района Республики Мордовия</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Кировский пер., д.31, г. Краснослободск, Республика Мордовия, 431261 Тел. 8344321280, факс 8344323523</w:t>
            </w:r>
          </w:p>
        </w:tc>
        <w:tc>
          <w:tcPr>
            <w:tcW w:w="1252"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1275/15</w:t>
            </w:r>
          </w:p>
        </w:tc>
        <w:tc>
          <w:tcPr>
            <w:tcW w:w="1252"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18.12.2015</w:t>
            </w:r>
          </w:p>
        </w:tc>
      </w:tr>
      <w:tr w:rsidR="006A6ED9" w:rsidRPr="00684309" w:rsidTr="00BB760D">
        <w:trPr>
          <w:trHeight w:val="1263"/>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7</w:t>
            </w:r>
          </w:p>
        </w:tc>
        <w:tc>
          <w:tcPr>
            <w:tcW w:w="243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топливно-энергетическом комплексе</w:t>
            </w:r>
          </w:p>
        </w:tc>
        <w:tc>
          <w:tcPr>
            <w:tcW w:w="25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Раздел I «Услуги по передаче электрической и (или) тепловой энергии»</w:t>
            </w:r>
          </w:p>
        </w:tc>
        <w:tc>
          <w:tcPr>
            <w:tcW w:w="81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13.1.15</w:t>
            </w:r>
          </w:p>
        </w:tc>
        <w:tc>
          <w:tcPr>
            <w:tcW w:w="123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305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ООО «Теплоэнерго»</w:t>
            </w:r>
          </w:p>
        </w:tc>
        <w:tc>
          <w:tcPr>
            <w:tcW w:w="2268"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Большевистская, 81А, 306, г.Саранск, Республика Мордовия, 430005 Тел/факс 8342473218, 8342473671</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1262/15</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16.12.2015</w:t>
            </w:r>
          </w:p>
        </w:tc>
      </w:tr>
      <w:tr w:rsidR="006A6ED9" w:rsidRPr="00684309" w:rsidTr="00BB760D">
        <w:trPr>
          <w:trHeight w:val="127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8</w:t>
            </w:r>
          </w:p>
        </w:tc>
        <w:tc>
          <w:tcPr>
            <w:tcW w:w="243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топливно-энергетическом комплексе</w:t>
            </w:r>
          </w:p>
        </w:tc>
        <w:tc>
          <w:tcPr>
            <w:tcW w:w="25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Раздел I «Услуги по передаче электрической и (или) тепловой энергии»</w:t>
            </w:r>
          </w:p>
        </w:tc>
        <w:tc>
          <w:tcPr>
            <w:tcW w:w="81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13.1.16</w:t>
            </w:r>
          </w:p>
        </w:tc>
        <w:tc>
          <w:tcPr>
            <w:tcW w:w="123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305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ОАО «СаранскТеплоТранс»</w:t>
            </w:r>
          </w:p>
        </w:tc>
        <w:tc>
          <w:tcPr>
            <w:tcW w:w="2268"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Пр. 50 лет Октября, д.29, г.Саранск, Республика Мордовия, 430032 Тел 8342352041, 8342325994</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1262/15</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16.12.2015</w:t>
            </w:r>
          </w:p>
        </w:tc>
      </w:tr>
      <w:tr w:rsidR="006A6ED9" w:rsidRPr="00684309" w:rsidTr="00BB760D">
        <w:trPr>
          <w:trHeight w:val="127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9</w:t>
            </w:r>
          </w:p>
        </w:tc>
        <w:tc>
          <w:tcPr>
            <w:tcW w:w="243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топливно-энергетическом комплексе</w:t>
            </w:r>
          </w:p>
        </w:tc>
        <w:tc>
          <w:tcPr>
            <w:tcW w:w="25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Раздел I «Услуги по передаче электрической и (или) тепловой энергии»</w:t>
            </w:r>
          </w:p>
        </w:tc>
        <w:tc>
          <w:tcPr>
            <w:tcW w:w="81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13.1.17</w:t>
            </w:r>
          </w:p>
        </w:tc>
        <w:tc>
          <w:tcPr>
            <w:tcW w:w="123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305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МУП «Темниковэлектротеплосеть» г.Темникова Республики Мордовия</w:t>
            </w:r>
          </w:p>
        </w:tc>
        <w:tc>
          <w:tcPr>
            <w:tcW w:w="2268"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Дорофеева, д.18А, г.Темников, Республика Мордовия, 431220 Тел 88344522778 Факс 88344521806</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1262/15</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16.12.2015</w:t>
            </w:r>
          </w:p>
        </w:tc>
      </w:tr>
      <w:tr w:rsidR="006A6ED9" w:rsidRPr="00684309" w:rsidTr="00BB760D">
        <w:trPr>
          <w:trHeight w:val="123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10</w:t>
            </w:r>
          </w:p>
        </w:tc>
        <w:tc>
          <w:tcPr>
            <w:tcW w:w="243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топливно-энергетическом комплексе</w:t>
            </w:r>
          </w:p>
        </w:tc>
        <w:tc>
          <w:tcPr>
            <w:tcW w:w="25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Раздел I «Услуги по передаче электрической и (или) тепловой энергии»</w:t>
            </w:r>
          </w:p>
        </w:tc>
        <w:tc>
          <w:tcPr>
            <w:tcW w:w="81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13.1.18</w:t>
            </w:r>
          </w:p>
        </w:tc>
        <w:tc>
          <w:tcPr>
            <w:tcW w:w="123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305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МУП Ардатовского муниципального района Республики Мордовия «Ардатовтеплосеть»</w:t>
            </w:r>
          </w:p>
        </w:tc>
        <w:tc>
          <w:tcPr>
            <w:tcW w:w="2268"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Микрорайон-1, д.36, г.Ардатов, Ардатовский район, 431860 Тел/факс 88343132280, 88343132111</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1305/15</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24.12.2015</w:t>
            </w:r>
          </w:p>
        </w:tc>
      </w:tr>
      <w:tr w:rsidR="006A6ED9" w:rsidRPr="00684309" w:rsidTr="00BB760D">
        <w:trPr>
          <w:trHeight w:val="127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11</w:t>
            </w:r>
          </w:p>
        </w:tc>
        <w:tc>
          <w:tcPr>
            <w:tcW w:w="243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топливно-энергетическом комплексе</w:t>
            </w:r>
          </w:p>
        </w:tc>
        <w:tc>
          <w:tcPr>
            <w:tcW w:w="25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Раздел I «Услуги по передаче электрической и (или) тепловой энергии»</w:t>
            </w:r>
          </w:p>
        </w:tc>
        <w:tc>
          <w:tcPr>
            <w:tcW w:w="81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13.1.19</w:t>
            </w:r>
          </w:p>
        </w:tc>
        <w:tc>
          <w:tcPr>
            <w:tcW w:w="123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305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МУП Муниципального Образования Ковылкино «Ковылкинские городские сети»</w:t>
            </w:r>
          </w:p>
        </w:tc>
        <w:tc>
          <w:tcPr>
            <w:tcW w:w="2268"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40 лет Октября, д. 10, г. Ковылкино, Республика Мордовия, 431350 Тел/факс 88345322704</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1305/15</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24.12.2015</w:t>
            </w:r>
          </w:p>
        </w:tc>
      </w:tr>
      <w:tr w:rsidR="006A6ED9" w:rsidRPr="00684309" w:rsidTr="00BB760D">
        <w:trPr>
          <w:trHeight w:val="1275"/>
        </w:trPr>
        <w:tc>
          <w:tcPr>
            <w:tcW w:w="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lastRenderedPageBreak/>
              <w:t>12</w:t>
            </w:r>
          </w:p>
        </w:tc>
        <w:tc>
          <w:tcPr>
            <w:tcW w:w="2433"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топливно-энергетическом комплексе</w:t>
            </w:r>
          </w:p>
        </w:tc>
        <w:tc>
          <w:tcPr>
            <w:tcW w:w="2552"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Раздел I «Услуги по передаче электрической и (или) тепловой энергии»</w:t>
            </w:r>
          </w:p>
        </w:tc>
        <w:tc>
          <w:tcPr>
            <w:tcW w:w="816"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13.1.2</w:t>
            </w:r>
          </w:p>
        </w:tc>
        <w:tc>
          <w:tcPr>
            <w:tcW w:w="1237"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3050"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МП «Горсвет»</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430026, Мордовия, г. Саранск, ул. Пролетарская, 133</w:t>
            </w:r>
          </w:p>
        </w:tc>
        <w:tc>
          <w:tcPr>
            <w:tcW w:w="1252"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47/3</w:t>
            </w:r>
          </w:p>
        </w:tc>
        <w:tc>
          <w:tcPr>
            <w:tcW w:w="1252"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07.09.2000</w:t>
            </w:r>
          </w:p>
        </w:tc>
      </w:tr>
      <w:tr w:rsidR="006A6ED9" w:rsidRPr="00684309" w:rsidTr="00BB760D">
        <w:trPr>
          <w:trHeight w:val="127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w:t>
            </w:r>
          </w:p>
        </w:tc>
        <w:tc>
          <w:tcPr>
            <w:tcW w:w="243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топливно-энергетическом комплексе</w:t>
            </w:r>
          </w:p>
        </w:tc>
        <w:tc>
          <w:tcPr>
            <w:tcW w:w="25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Раздел I «Услуги по передаче электрической и (или) тепловой энергии»</w:t>
            </w:r>
          </w:p>
        </w:tc>
        <w:tc>
          <w:tcPr>
            <w:tcW w:w="81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13.1.20</w:t>
            </w:r>
          </w:p>
        </w:tc>
        <w:tc>
          <w:tcPr>
            <w:tcW w:w="123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305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ООО «Мордовкоммунэнерго»</w:t>
            </w:r>
          </w:p>
        </w:tc>
        <w:tc>
          <w:tcPr>
            <w:tcW w:w="2268"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Большевистская, 81 А, 305, г. Саранск, Республика Мордовия, 430005 834-2-47-32-18, 47-36-71</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1305/15</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24.12.2015</w:t>
            </w:r>
          </w:p>
        </w:tc>
      </w:tr>
      <w:tr w:rsidR="006A6ED9" w:rsidRPr="00684309" w:rsidTr="00BB760D">
        <w:trPr>
          <w:trHeight w:val="1530"/>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14</w:t>
            </w:r>
          </w:p>
        </w:tc>
        <w:tc>
          <w:tcPr>
            <w:tcW w:w="243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топливно-энергетическом комплексе</w:t>
            </w:r>
          </w:p>
        </w:tc>
        <w:tc>
          <w:tcPr>
            <w:tcW w:w="25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Раздел I «Услуги по передаче электрической и (или) тепловой энергии»</w:t>
            </w:r>
          </w:p>
        </w:tc>
        <w:tc>
          <w:tcPr>
            <w:tcW w:w="81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13.1.22</w:t>
            </w:r>
          </w:p>
        </w:tc>
        <w:tc>
          <w:tcPr>
            <w:tcW w:w="123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305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ОБЩЕСТВО С ОГРАНИЧЕННОЙ ОТВЕТСТВЕННОСТЬЮ «МАЛАХИТ»</w:t>
            </w:r>
          </w:p>
        </w:tc>
        <w:tc>
          <w:tcPr>
            <w:tcW w:w="2268"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Республиканская, д.17А, р.п. Чамзинка, Чамзинский район, Республика Мордовия Тел/факс 88343721685/23308</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1305/15</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24.12.2015</w:t>
            </w:r>
          </w:p>
        </w:tc>
      </w:tr>
      <w:tr w:rsidR="006A6ED9" w:rsidRPr="00684309" w:rsidTr="00BB760D">
        <w:trPr>
          <w:trHeight w:val="127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15</w:t>
            </w:r>
          </w:p>
        </w:tc>
        <w:tc>
          <w:tcPr>
            <w:tcW w:w="243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топливно-энергетическом комплексе</w:t>
            </w:r>
          </w:p>
        </w:tc>
        <w:tc>
          <w:tcPr>
            <w:tcW w:w="25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Раздел I «Услуги по передаче электрической и (или) тепловой энергии»</w:t>
            </w:r>
          </w:p>
        </w:tc>
        <w:tc>
          <w:tcPr>
            <w:tcW w:w="81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13.1.25</w:t>
            </w:r>
          </w:p>
        </w:tc>
        <w:tc>
          <w:tcPr>
            <w:tcW w:w="123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305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ООО «Энергия»</w:t>
            </w:r>
          </w:p>
        </w:tc>
        <w:tc>
          <w:tcPr>
            <w:tcW w:w="2268"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Мичурина, р.п. Торбеево, Республика Мордовия, 431030 Тел/факс 88345620158</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1275/15</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18.12.2015</w:t>
            </w:r>
          </w:p>
        </w:tc>
      </w:tr>
      <w:tr w:rsidR="006A6ED9" w:rsidRPr="00684309" w:rsidTr="00BB760D">
        <w:trPr>
          <w:trHeight w:val="127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16</w:t>
            </w:r>
          </w:p>
        </w:tc>
        <w:tc>
          <w:tcPr>
            <w:tcW w:w="243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топливно-энергетическом комплексе</w:t>
            </w:r>
          </w:p>
        </w:tc>
        <w:tc>
          <w:tcPr>
            <w:tcW w:w="25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Раздел I «Услуги по передаче электрической и (или) тепловой энергии»</w:t>
            </w:r>
          </w:p>
        </w:tc>
        <w:tc>
          <w:tcPr>
            <w:tcW w:w="81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13.1.26</w:t>
            </w:r>
          </w:p>
        </w:tc>
        <w:tc>
          <w:tcPr>
            <w:tcW w:w="123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305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ОАО «103 арсенал»</w:t>
            </w:r>
          </w:p>
        </w:tc>
        <w:tc>
          <w:tcPr>
            <w:tcW w:w="2268"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Мордовская, д, 35, г. Саранск, Республика Мордовия, 430004 Тел/факс (8342) 47-92-64, 479270</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1262/15</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16.12.2015</w:t>
            </w:r>
          </w:p>
        </w:tc>
      </w:tr>
      <w:tr w:rsidR="006A6ED9" w:rsidRPr="00684309" w:rsidTr="00BB760D">
        <w:trPr>
          <w:trHeight w:val="127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17</w:t>
            </w:r>
          </w:p>
        </w:tc>
        <w:tc>
          <w:tcPr>
            <w:tcW w:w="243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топливно-энергетическом комплексе</w:t>
            </w:r>
          </w:p>
        </w:tc>
        <w:tc>
          <w:tcPr>
            <w:tcW w:w="25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Раздел I «Услуги по передаче электрической и (или) тепловой энергии»</w:t>
            </w:r>
          </w:p>
        </w:tc>
        <w:tc>
          <w:tcPr>
            <w:tcW w:w="81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13.1.27</w:t>
            </w:r>
          </w:p>
        </w:tc>
        <w:tc>
          <w:tcPr>
            <w:tcW w:w="123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305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ООО «ДСК-Энерго»</w:t>
            </w:r>
          </w:p>
        </w:tc>
        <w:tc>
          <w:tcPr>
            <w:tcW w:w="2268"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Титова, 1А, г. Саранск, Республика Мордовия, 430030 Тел/факс 33-38-62</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1199/15</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03.12.2015</w:t>
            </w:r>
          </w:p>
        </w:tc>
      </w:tr>
      <w:tr w:rsidR="006A6ED9" w:rsidRPr="00684309" w:rsidTr="00BB760D">
        <w:trPr>
          <w:trHeight w:val="1554"/>
        </w:trPr>
        <w:tc>
          <w:tcPr>
            <w:tcW w:w="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lastRenderedPageBreak/>
              <w:t>18</w:t>
            </w:r>
          </w:p>
        </w:tc>
        <w:tc>
          <w:tcPr>
            <w:tcW w:w="2433"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топливно-энергетическом комплексе</w:t>
            </w:r>
          </w:p>
        </w:tc>
        <w:tc>
          <w:tcPr>
            <w:tcW w:w="2552"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Раздел I «Услуги по передаче электрической и (или) тепловой энергии»</w:t>
            </w:r>
          </w:p>
        </w:tc>
        <w:tc>
          <w:tcPr>
            <w:tcW w:w="816"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13.1.28</w:t>
            </w:r>
          </w:p>
        </w:tc>
        <w:tc>
          <w:tcPr>
            <w:tcW w:w="1237"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3050"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МУП «Жилищник» Большеигнатовского сельского поселения Большеигнатовского муниципального района Республики Мордовия</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Школьная, д.3а, с.Большое Игнатово, Большеигнатовский район, Республика Мордовия, 431670 тел/факс 88344221163</w:t>
            </w:r>
          </w:p>
        </w:tc>
        <w:tc>
          <w:tcPr>
            <w:tcW w:w="1252"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1273/15</w:t>
            </w:r>
          </w:p>
        </w:tc>
        <w:tc>
          <w:tcPr>
            <w:tcW w:w="1252"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18.12.2015</w:t>
            </w:r>
          </w:p>
        </w:tc>
      </w:tr>
      <w:tr w:rsidR="006A6ED9" w:rsidRPr="00684309" w:rsidTr="00BB760D">
        <w:trPr>
          <w:trHeight w:val="127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19</w:t>
            </w:r>
          </w:p>
        </w:tc>
        <w:tc>
          <w:tcPr>
            <w:tcW w:w="243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топливно-энергетическом комплексе</w:t>
            </w:r>
          </w:p>
        </w:tc>
        <w:tc>
          <w:tcPr>
            <w:tcW w:w="25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Раздел I «Услуги по передаче электрической и (или) тепловой энергии»</w:t>
            </w:r>
          </w:p>
        </w:tc>
        <w:tc>
          <w:tcPr>
            <w:tcW w:w="81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13.1.29</w:t>
            </w:r>
          </w:p>
        </w:tc>
        <w:tc>
          <w:tcPr>
            <w:tcW w:w="123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305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ООО «Жилищно-коммунальное хозяйство Явас»</w:t>
            </w:r>
          </w:p>
        </w:tc>
        <w:tc>
          <w:tcPr>
            <w:tcW w:w="2268"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Косарева, д.30, п. Явас, республика Мордовия, 431160 8-83457-2-25-93, 2-25-92</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1273/15</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18.12.2015</w:t>
            </w:r>
          </w:p>
        </w:tc>
      </w:tr>
      <w:tr w:rsidR="006A6ED9" w:rsidRPr="00684309" w:rsidTr="00BB760D">
        <w:trPr>
          <w:trHeight w:val="127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20</w:t>
            </w:r>
          </w:p>
        </w:tc>
        <w:tc>
          <w:tcPr>
            <w:tcW w:w="243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топливно-энергетическом комплексе</w:t>
            </w:r>
          </w:p>
        </w:tc>
        <w:tc>
          <w:tcPr>
            <w:tcW w:w="25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Раздел I «Услуги по передаче электрической и (или) тепловой энергии»</w:t>
            </w:r>
          </w:p>
        </w:tc>
        <w:tc>
          <w:tcPr>
            <w:tcW w:w="81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13.1.3</w:t>
            </w:r>
          </w:p>
        </w:tc>
        <w:tc>
          <w:tcPr>
            <w:tcW w:w="123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305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ЗАО Техническая фирма «Ватт»</w:t>
            </w:r>
          </w:p>
        </w:tc>
        <w:tc>
          <w:tcPr>
            <w:tcW w:w="2268"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430007, г. Саранск, ул. Осипенко, 93</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21/1</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17.04.2002</w:t>
            </w:r>
          </w:p>
        </w:tc>
      </w:tr>
      <w:tr w:rsidR="006A6ED9" w:rsidRPr="00684309" w:rsidTr="00BB760D">
        <w:trPr>
          <w:trHeight w:val="2080"/>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21</w:t>
            </w:r>
          </w:p>
        </w:tc>
        <w:tc>
          <w:tcPr>
            <w:tcW w:w="243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топливно-энергетическом комплексе</w:t>
            </w:r>
          </w:p>
        </w:tc>
        <w:tc>
          <w:tcPr>
            <w:tcW w:w="25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Раздел I «Услуги по передаче электрической и (или) тепловой энергии»</w:t>
            </w:r>
          </w:p>
        </w:tc>
        <w:tc>
          <w:tcPr>
            <w:tcW w:w="81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13.1.31</w:t>
            </w:r>
          </w:p>
        </w:tc>
        <w:tc>
          <w:tcPr>
            <w:tcW w:w="123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305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МУНИЦИПАЛЬНОЕ УНИТАРНОЕ ПРЕДПРИЯТИЕ «АНДРЕЕВСКОЕ ЖКХ» ТЕМНИКОВСКОГО МУНИЦИПАЛЬНОГО РАЙОНА РЕСПУБЛИКИ МОРДОВИЯ</w:t>
            </w:r>
          </w:p>
        </w:tc>
        <w:tc>
          <w:tcPr>
            <w:tcW w:w="2268"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Молодежная, д. 10, д. Андреевка, Темниковский район, Республика Мордовия, 431237 Тел/факс 9(83445)27638, 89271777897</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1275/15</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18.12.2015</w:t>
            </w:r>
          </w:p>
        </w:tc>
      </w:tr>
      <w:tr w:rsidR="006A6ED9" w:rsidRPr="00684309" w:rsidTr="00BB760D">
        <w:trPr>
          <w:trHeight w:val="127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22</w:t>
            </w:r>
          </w:p>
        </w:tc>
        <w:tc>
          <w:tcPr>
            <w:tcW w:w="243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топливно-энергетическом комплексе</w:t>
            </w:r>
          </w:p>
        </w:tc>
        <w:tc>
          <w:tcPr>
            <w:tcW w:w="25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Раздел I «Услуги по передаче электрической и (или) тепловой энергии»</w:t>
            </w:r>
          </w:p>
        </w:tc>
        <w:tc>
          <w:tcPr>
            <w:tcW w:w="81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13.1.4</w:t>
            </w:r>
          </w:p>
        </w:tc>
        <w:tc>
          <w:tcPr>
            <w:tcW w:w="123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305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ЗАО «Энергосервисная компания»</w:t>
            </w:r>
          </w:p>
        </w:tc>
        <w:tc>
          <w:tcPr>
            <w:tcW w:w="2268"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430000, г. Саранск, ул. Проспект Ленина, дом 4</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60-э/6</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10.09.2002</w:t>
            </w:r>
          </w:p>
        </w:tc>
      </w:tr>
      <w:tr w:rsidR="006A6ED9" w:rsidRPr="00684309" w:rsidTr="00BB760D">
        <w:trPr>
          <w:trHeight w:val="127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23</w:t>
            </w:r>
          </w:p>
        </w:tc>
        <w:tc>
          <w:tcPr>
            <w:tcW w:w="243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топливно-энергетическом комплексе</w:t>
            </w:r>
          </w:p>
        </w:tc>
        <w:tc>
          <w:tcPr>
            <w:tcW w:w="25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Раздел I «Услуги по передаче электрической и (или) тепловой энергии»</w:t>
            </w:r>
          </w:p>
        </w:tc>
        <w:tc>
          <w:tcPr>
            <w:tcW w:w="81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13.1.5</w:t>
            </w:r>
          </w:p>
        </w:tc>
        <w:tc>
          <w:tcPr>
            <w:tcW w:w="123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305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ООО «Электротеплосеть»</w:t>
            </w:r>
          </w:p>
        </w:tc>
        <w:tc>
          <w:tcPr>
            <w:tcW w:w="2268"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Советская, д.70а, п. Зубова Поляна, Республика Мордовия, 431110 8/83458/2-22-10</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759-э</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28.11.2012</w:t>
            </w:r>
          </w:p>
        </w:tc>
      </w:tr>
      <w:tr w:rsidR="006A6ED9" w:rsidRPr="00684309" w:rsidTr="00BB760D">
        <w:trPr>
          <w:trHeight w:val="1275"/>
        </w:trPr>
        <w:tc>
          <w:tcPr>
            <w:tcW w:w="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lastRenderedPageBreak/>
              <w:t>24</w:t>
            </w:r>
          </w:p>
        </w:tc>
        <w:tc>
          <w:tcPr>
            <w:tcW w:w="2433"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топливно-энергетическом комплексе</w:t>
            </w:r>
          </w:p>
        </w:tc>
        <w:tc>
          <w:tcPr>
            <w:tcW w:w="2552"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Раздел I «Услуги по передаче электрической и (или) тепловой энергии»</w:t>
            </w:r>
          </w:p>
        </w:tc>
        <w:tc>
          <w:tcPr>
            <w:tcW w:w="816"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13.1.6</w:t>
            </w:r>
          </w:p>
        </w:tc>
        <w:tc>
          <w:tcPr>
            <w:tcW w:w="1237"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3050"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ОАО «Саранский завод «Резинотехника»</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Северо-восточное шоссе, 15, г.Саранск, 430031 8/8342/558346</w:t>
            </w:r>
          </w:p>
        </w:tc>
        <w:tc>
          <w:tcPr>
            <w:tcW w:w="1252"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875-э</w:t>
            </w:r>
          </w:p>
        </w:tc>
        <w:tc>
          <w:tcPr>
            <w:tcW w:w="1252" w:type="dxa"/>
            <w:tcBorders>
              <w:top w:val="single" w:sz="4" w:space="0" w:color="auto"/>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20.12.2012</w:t>
            </w:r>
          </w:p>
        </w:tc>
      </w:tr>
      <w:tr w:rsidR="006A6ED9" w:rsidRPr="00684309" w:rsidTr="00BB760D">
        <w:trPr>
          <w:trHeight w:val="127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25</w:t>
            </w:r>
          </w:p>
        </w:tc>
        <w:tc>
          <w:tcPr>
            <w:tcW w:w="243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топливно-энергетическом комплексе</w:t>
            </w:r>
          </w:p>
        </w:tc>
        <w:tc>
          <w:tcPr>
            <w:tcW w:w="25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Раздел I «Услуги по передаче электрической и (или) тепловой энергии»</w:t>
            </w:r>
          </w:p>
        </w:tc>
        <w:tc>
          <w:tcPr>
            <w:tcW w:w="81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13.1.7</w:t>
            </w:r>
          </w:p>
        </w:tc>
        <w:tc>
          <w:tcPr>
            <w:tcW w:w="123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305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ООО «Авалон-С»</w:t>
            </w:r>
          </w:p>
        </w:tc>
        <w:tc>
          <w:tcPr>
            <w:tcW w:w="2268"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430019, Мордовия, г. Саранск, 2-я Промышленая, д.18а 8/8342/27-02-07</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209-э</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07.03.2013</w:t>
            </w:r>
          </w:p>
        </w:tc>
      </w:tr>
      <w:tr w:rsidR="006A6ED9" w:rsidRPr="00684309" w:rsidTr="00BB760D">
        <w:trPr>
          <w:trHeight w:val="127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26</w:t>
            </w:r>
          </w:p>
        </w:tc>
        <w:tc>
          <w:tcPr>
            <w:tcW w:w="243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топливно-энергетическом комплексе</w:t>
            </w:r>
          </w:p>
        </w:tc>
        <w:tc>
          <w:tcPr>
            <w:tcW w:w="25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Раздел I «Услуги по передаче электрической и (или) тепловой энергии»</w:t>
            </w:r>
          </w:p>
        </w:tc>
        <w:tc>
          <w:tcPr>
            <w:tcW w:w="81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13.1.8</w:t>
            </w:r>
          </w:p>
        </w:tc>
        <w:tc>
          <w:tcPr>
            <w:tcW w:w="123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305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ОАО «Мордовская электротеплосетевая компания»</w:t>
            </w:r>
          </w:p>
        </w:tc>
        <w:tc>
          <w:tcPr>
            <w:tcW w:w="2268"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Луначарского, д.179А, г. Рузаевка, Республика Мордовия, 431449 8/83451/2-16-21</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157-э</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27.02.2013</w:t>
            </w:r>
          </w:p>
        </w:tc>
      </w:tr>
      <w:tr w:rsidR="006A6ED9" w:rsidRPr="00684309" w:rsidTr="00BB760D">
        <w:trPr>
          <w:trHeight w:val="127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27</w:t>
            </w:r>
          </w:p>
        </w:tc>
        <w:tc>
          <w:tcPr>
            <w:tcW w:w="2433"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Реестр субъектов естественных монополий в топливно-энергетическом комплексе</w:t>
            </w:r>
          </w:p>
        </w:tc>
        <w:tc>
          <w:tcPr>
            <w:tcW w:w="25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Раздел I «Услуги по передаче электрической и (или) тепловой энергии»</w:t>
            </w:r>
          </w:p>
        </w:tc>
        <w:tc>
          <w:tcPr>
            <w:tcW w:w="816"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13.1.9</w:t>
            </w:r>
          </w:p>
        </w:tc>
        <w:tc>
          <w:tcPr>
            <w:tcW w:w="1237"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Республика Мордовия</w:t>
            </w:r>
          </w:p>
        </w:tc>
        <w:tc>
          <w:tcPr>
            <w:tcW w:w="3050"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ООО «Энерголин»</w:t>
            </w:r>
          </w:p>
        </w:tc>
        <w:tc>
          <w:tcPr>
            <w:tcW w:w="2268"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ул. Чапаева, д.46, г. Саранск, Республика Мордовия, 430000 8-960-336-00-88, 24-71-96, 47-94-34</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722-э</w:t>
            </w:r>
          </w:p>
        </w:tc>
        <w:tc>
          <w:tcPr>
            <w:tcW w:w="1252" w:type="dxa"/>
            <w:tcBorders>
              <w:top w:val="nil"/>
              <w:left w:val="nil"/>
              <w:bottom w:val="single" w:sz="4" w:space="0" w:color="auto"/>
              <w:right w:val="single" w:sz="4" w:space="0" w:color="auto"/>
            </w:tcBorders>
            <w:shd w:val="clear" w:color="auto" w:fill="auto"/>
            <w:vAlign w:val="center"/>
            <w:hideMark/>
          </w:tcPr>
          <w:p w:rsidR="006A6ED9" w:rsidRPr="00684309" w:rsidRDefault="006A6ED9" w:rsidP="006A6ED9">
            <w:pPr>
              <w:spacing w:after="0" w:line="240" w:lineRule="auto"/>
              <w:jc w:val="center"/>
              <w:rPr>
                <w:rFonts w:ascii="Times New Roman" w:eastAsia="Times New Roman" w:hAnsi="Times New Roman"/>
                <w:sz w:val="20"/>
                <w:szCs w:val="20"/>
                <w:lang w:eastAsia="ru-RU"/>
              </w:rPr>
            </w:pPr>
            <w:r w:rsidRPr="00684309">
              <w:rPr>
                <w:rFonts w:ascii="Times New Roman" w:eastAsia="Times New Roman" w:hAnsi="Times New Roman"/>
                <w:sz w:val="20"/>
                <w:szCs w:val="20"/>
                <w:lang w:eastAsia="ru-RU"/>
              </w:rPr>
              <w:t>07.06.2013</w:t>
            </w:r>
          </w:p>
        </w:tc>
      </w:tr>
    </w:tbl>
    <w:p w:rsidR="006A6ED9" w:rsidRDefault="006A6ED9" w:rsidP="006A6ED9">
      <w:pPr>
        <w:spacing w:after="0" w:line="240" w:lineRule="auto"/>
        <w:rPr>
          <w:rFonts w:ascii="Times New Roman" w:hAnsi="Times New Roman"/>
          <w:b/>
          <w:bCs/>
          <w:i/>
          <w:iCs/>
          <w:color w:val="000000"/>
          <w:sz w:val="28"/>
          <w:szCs w:val="28"/>
        </w:rPr>
        <w:sectPr w:rsidR="006A6ED9" w:rsidSect="006A6ED9">
          <w:pgSz w:w="16838" w:h="11906" w:orient="landscape"/>
          <w:pgMar w:top="1701" w:right="1134" w:bottom="851" w:left="567" w:header="709" w:footer="709" w:gutter="0"/>
          <w:cols w:space="708"/>
          <w:titlePg/>
          <w:docGrid w:linePitch="360"/>
        </w:sectPr>
      </w:pPr>
    </w:p>
    <w:p w:rsidR="00A31DCE" w:rsidRDefault="00A31DCE" w:rsidP="006A6ED9">
      <w:pPr>
        <w:spacing w:after="0" w:line="240" w:lineRule="auto"/>
        <w:rPr>
          <w:rFonts w:ascii="Times New Roman" w:hAnsi="Times New Roman"/>
          <w:b/>
          <w:bCs/>
          <w:i/>
          <w:iCs/>
          <w:color w:val="000000"/>
          <w:sz w:val="28"/>
          <w:szCs w:val="28"/>
        </w:rPr>
      </w:pPr>
    </w:p>
    <w:p w:rsidR="006C2A7D" w:rsidRPr="00FF60E8" w:rsidRDefault="006C2A7D" w:rsidP="003E22A5">
      <w:pPr>
        <w:spacing w:after="0" w:line="240" w:lineRule="auto"/>
        <w:ind w:firstLine="709"/>
        <w:jc w:val="center"/>
        <w:rPr>
          <w:rFonts w:ascii="Times New Roman" w:hAnsi="Times New Roman"/>
          <w:b/>
          <w:bCs/>
          <w:i/>
          <w:iCs/>
          <w:color w:val="000000"/>
          <w:sz w:val="28"/>
          <w:szCs w:val="28"/>
        </w:rPr>
      </w:pPr>
      <w:r w:rsidRPr="00FF60E8">
        <w:rPr>
          <w:rFonts w:ascii="Times New Roman" w:hAnsi="Times New Roman"/>
          <w:b/>
          <w:bCs/>
          <w:i/>
          <w:iCs/>
          <w:color w:val="000000"/>
          <w:sz w:val="28"/>
          <w:szCs w:val="28"/>
        </w:rPr>
        <w:t xml:space="preserve">Удовлетворенность уровнем цен </w:t>
      </w:r>
    </w:p>
    <w:p w:rsidR="006C2A7D" w:rsidRDefault="006C2A7D" w:rsidP="003E22A5">
      <w:pPr>
        <w:spacing w:after="0" w:line="240" w:lineRule="auto"/>
        <w:ind w:firstLine="709"/>
        <w:jc w:val="center"/>
        <w:rPr>
          <w:rFonts w:ascii="Times New Roman" w:hAnsi="Times New Roman"/>
          <w:b/>
          <w:bCs/>
          <w:i/>
          <w:iCs/>
          <w:color w:val="000000"/>
          <w:sz w:val="28"/>
          <w:szCs w:val="28"/>
        </w:rPr>
      </w:pPr>
      <w:r w:rsidRPr="00FF60E8">
        <w:rPr>
          <w:rFonts w:ascii="Times New Roman" w:hAnsi="Times New Roman"/>
          <w:b/>
          <w:bCs/>
          <w:i/>
          <w:iCs/>
          <w:color w:val="000000"/>
          <w:sz w:val="28"/>
          <w:szCs w:val="28"/>
        </w:rPr>
        <w:t>и качеством услуг естественных монополий со стороны субъектов предпринимательской деятельности</w:t>
      </w:r>
    </w:p>
    <w:p w:rsidR="006C2A7D" w:rsidRPr="00FF60E8" w:rsidRDefault="006C2A7D" w:rsidP="003E22A5">
      <w:pPr>
        <w:spacing w:after="0" w:line="240" w:lineRule="auto"/>
        <w:ind w:firstLine="709"/>
        <w:jc w:val="center"/>
        <w:rPr>
          <w:rFonts w:ascii="Times New Roman" w:hAnsi="Times New Roman"/>
          <w:b/>
          <w:bCs/>
          <w:i/>
          <w:iCs/>
          <w:color w:val="000000"/>
          <w:sz w:val="28"/>
          <w:szCs w:val="28"/>
        </w:rPr>
      </w:pPr>
    </w:p>
    <w:p w:rsidR="006C2A7D" w:rsidRDefault="006C2A7D" w:rsidP="000C487E">
      <w:pPr>
        <w:widowControl w:val="0"/>
        <w:spacing w:after="0" w:line="240" w:lineRule="auto"/>
        <w:ind w:firstLine="426"/>
        <w:jc w:val="both"/>
        <w:rPr>
          <w:rFonts w:ascii="Times New Roman" w:hAnsi="Times New Roman"/>
          <w:sz w:val="28"/>
          <w:szCs w:val="28"/>
        </w:rPr>
      </w:pPr>
      <w:r w:rsidRPr="00FC2C3F">
        <w:rPr>
          <w:rFonts w:ascii="Times New Roman" w:hAnsi="Times New Roman"/>
          <w:sz w:val="28"/>
          <w:szCs w:val="28"/>
        </w:rPr>
        <w:t xml:space="preserve">Важным аспектом развития конкурентной среды в регионе является оценка деятельности естественных монополий (электроснабжение, теплоснабжение, газоснабжение, водоснабжение, </w:t>
      </w:r>
      <w:r>
        <w:rPr>
          <w:rFonts w:ascii="Times New Roman" w:hAnsi="Times New Roman"/>
          <w:sz w:val="28"/>
          <w:szCs w:val="28"/>
        </w:rPr>
        <w:t xml:space="preserve">водоотведение, </w:t>
      </w:r>
      <w:r w:rsidRPr="00FC2C3F">
        <w:rPr>
          <w:rFonts w:ascii="Times New Roman" w:hAnsi="Times New Roman"/>
          <w:sz w:val="28"/>
          <w:szCs w:val="28"/>
        </w:rPr>
        <w:t>почтовая связь</w:t>
      </w:r>
      <w:r>
        <w:rPr>
          <w:rFonts w:ascii="Times New Roman" w:hAnsi="Times New Roman"/>
          <w:sz w:val="28"/>
          <w:szCs w:val="28"/>
        </w:rPr>
        <w:t>, стационарная телефонная связь</w:t>
      </w:r>
      <w:r w:rsidRPr="00FC2C3F">
        <w:rPr>
          <w:rFonts w:ascii="Times New Roman" w:hAnsi="Times New Roman"/>
          <w:sz w:val="28"/>
          <w:szCs w:val="28"/>
        </w:rPr>
        <w:t xml:space="preserve">). </w:t>
      </w:r>
    </w:p>
    <w:p w:rsidR="006C2A7D" w:rsidRDefault="006C2A7D" w:rsidP="000C487E">
      <w:pPr>
        <w:spacing w:after="0" w:line="240" w:lineRule="auto"/>
        <w:ind w:firstLine="426"/>
        <w:jc w:val="both"/>
        <w:rPr>
          <w:rFonts w:ascii="Times New Roman" w:hAnsi="Times New Roman"/>
          <w:sz w:val="28"/>
          <w:szCs w:val="28"/>
        </w:rPr>
      </w:pPr>
      <w:r>
        <w:rPr>
          <w:rFonts w:ascii="Times New Roman" w:hAnsi="Times New Roman"/>
          <w:color w:val="000000"/>
          <w:sz w:val="28"/>
          <w:szCs w:val="28"/>
        </w:rPr>
        <w:t>Среди рынков услуг естественных монополий</w:t>
      </w:r>
      <w:r w:rsidRPr="0008384F">
        <w:rPr>
          <w:rFonts w:ascii="Times New Roman" w:hAnsi="Times New Roman"/>
          <w:color w:val="000000"/>
          <w:sz w:val="28"/>
          <w:szCs w:val="28"/>
        </w:rPr>
        <w:t xml:space="preserve"> </w:t>
      </w:r>
      <w:r>
        <w:rPr>
          <w:rFonts w:ascii="Times New Roman" w:hAnsi="Times New Roman"/>
          <w:color w:val="000000"/>
          <w:sz w:val="28"/>
          <w:szCs w:val="28"/>
        </w:rPr>
        <w:t xml:space="preserve">наиболее развита конкуренция на </w:t>
      </w:r>
      <w:r>
        <w:rPr>
          <w:rFonts w:ascii="Times New Roman" w:hAnsi="Times New Roman"/>
          <w:sz w:val="28"/>
          <w:szCs w:val="28"/>
        </w:rPr>
        <w:t>рынках услуг электроснабжения, газоснабжения,</w:t>
      </w:r>
      <w:r w:rsidRPr="0012537C">
        <w:rPr>
          <w:rFonts w:ascii="Times New Roman" w:hAnsi="Times New Roman"/>
          <w:sz w:val="28"/>
          <w:szCs w:val="28"/>
        </w:rPr>
        <w:t xml:space="preserve"> </w:t>
      </w:r>
      <w:r>
        <w:rPr>
          <w:rFonts w:ascii="Times New Roman" w:hAnsi="Times New Roman"/>
          <w:sz w:val="28"/>
          <w:szCs w:val="28"/>
        </w:rPr>
        <w:t xml:space="preserve">теплоснабжения. Большая часть экспертов отмечает, что на данных рынках достаточно </w:t>
      </w:r>
      <w:r>
        <w:rPr>
          <w:rFonts w:ascii="Times New Roman" w:hAnsi="Times New Roman"/>
          <w:color w:val="000000"/>
          <w:sz w:val="28"/>
          <w:szCs w:val="28"/>
        </w:rPr>
        <w:t>компаний,</w:t>
      </w:r>
      <w:r w:rsidRPr="0008384F">
        <w:rPr>
          <w:rFonts w:ascii="Times New Roman" w:hAnsi="Times New Roman"/>
          <w:sz w:val="28"/>
          <w:szCs w:val="28"/>
        </w:rPr>
        <w:t xml:space="preserve"> </w:t>
      </w:r>
      <w:r>
        <w:rPr>
          <w:rFonts w:ascii="Times New Roman" w:hAnsi="Times New Roman"/>
          <w:sz w:val="28"/>
          <w:szCs w:val="28"/>
        </w:rPr>
        <w:t>предоставляющих услуги естественных монополий.</w:t>
      </w:r>
    </w:p>
    <w:p w:rsidR="006C2A7D" w:rsidRDefault="006C2A7D" w:rsidP="000C487E">
      <w:pPr>
        <w:spacing w:after="0" w:line="240" w:lineRule="auto"/>
        <w:jc w:val="center"/>
        <w:rPr>
          <w:rFonts w:ascii="Times New Roman" w:hAnsi="Times New Roman"/>
          <w:color w:val="000000"/>
          <w:sz w:val="24"/>
        </w:rPr>
      </w:pPr>
    </w:p>
    <w:p w:rsidR="006C2A7D" w:rsidRPr="001B2536" w:rsidRDefault="006C2A7D" w:rsidP="000C487E">
      <w:pPr>
        <w:spacing w:after="0" w:line="240" w:lineRule="auto"/>
        <w:jc w:val="center"/>
        <w:rPr>
          <w:rFonts w:ascii="Times New Roman" w:hAnsi="Times New Roman"/>
          <w:color w:val="000000"/>
          <w:sz w:val="24"/>
        </w:rPr>
      </w:pPr>
      <w:r>
        <w:rPr>
          <w:rFonts w:ascii="Times New Roman" w:hAnsi="Times New Roman"/>
          <w:color w:val="000000"/>
          <w:sz w:val="24"/>
        </w:rPr>
        <w:t>Рынки услуг естественных монополий, где негосударственных компаний, организаций, по результатам экспертного опроса, много или достаточно, %</w:t>
      </w:r>
    </w:p>
    <w:p w:rsidR="006C2A7D" w:rsidRDefault="006C2A7D" w:rsidP="000C487E">
      <w:pPr>
        <w:spacing w:after="0" w:line="240" w:lineRule="auto"/>
        <w:jc w:val="both"/>
        <w:rPr>
          <w:rFonts w:ascii="Times New Roman" w:hAnsi="Times New Roman"/>
          <w:color w:val="000000"/>
          <w:sz w:val="28"/>
          <w:szCs w:val="28"/>
        </w:rPr>
      </w:pPr>
    </w:p>
    <w:p w:rsidR="006C2A7D" w:rsidRDefault="006C2A7D" w:rsidP="000C487E">
      <w:pPr>
        <w:widowControl w:val="0"/>
        <w:spacing w:line="360" w:lineRule="auto"/>
        <w:ind w:firstLine="709"/>
        <w:jc w:val="both"/>
      </w:pPr>
      <w:r w:rsidRPr="00EC639E">
        <w:rPr>
          <w:rFonts w:ascii="Times New Roman" w:hAnsi="Times New Roman"/>
          <w:noProof/>
          <w:color w:val="000000"/>
          <w:sz w:val="28"/>
          <w:szCs w:val="28"/>
          <w:lang w:eastAsia="ru-RU"/>
        </w:rPr>
        <w:object w:dxaOrig="8122" w:dyaOrig="3082">
          <v:shape id="Диаграмма 133" o:spid="_x0000_i1060" type="#_x0000_t75" style="width:387.15pt;height:178.65pt;visibility:visible" o:ole="">
            <v:imagedata r:id="rId161" o:title="" croptop="-7357f" cropbottom="-3998f" cropleft="-855f" cropright="-1638f"/>
            <o:lock v:ext="edit" aspectratio="f"/>
          </v:shape>
          <o:OLEObject Type="Embed" ProgID="Excel.Sheet.8" ShapeID="Диаграмма 133" DrawAspect="Content" ObjectID="_1550306426" r:id="rId162"/>
        </w:object>
      </w:r>
    </w:p>
    <w:p w:rsidR="006C2A7D" w:rsidRDefault="006C2A7D" w:rsidP="00BB760D">
      <w:pPr>
        <w:widowControl w:val="0"/>
        <w:spacing w:after="0" w:line="240" w:lineRule="auto"/>
        <w:ind w:firstLine="709"/>
        <w:jc w:val="both"/>
        <w:rPr>
          <w:rFonts w:ascii="Times New Roman" w:hAnsi="Times New Roman"/>
          <w:sz w:val="28"/>
          <w:szCs w:val="28"/>
        </w:rPr>
      </w:pPr>
      <w:r>
        <w:rPr>
          <w:rFonts w:ascii="Times New Roman" w:hAnsi="Times New Roman"/>
          <w:sz w:val="28"/>
          <w:szCs w:val="28"/>
        </w:rPr>
        <w:t>В основном эксперты отмечают, что компаний мало или нет совсем на рынках услуг водоотв</w:t>
      </w:r>
      <w:r w:rsidR="00BB760D">
        <w:rPr>
          <w:rFonts w:ascii="Times New Roman" w:hAnsi="Times New Roman"/>
          <w:sz w:val="28"/>
          <w:szCs w:val="28"/>
        </w:rPr>
        <w:t>едения и водоснабжения.</w:t>
      </w:r>
    </w:p>
    <w:p w:rsidR="00BB760D" w:rsidRDefault="00BB760D" w:rsidP="00BB760D">
      <w:pPr>
        <w:widowControl w:val="0"/>
        <w:spacing w:after="0" w:line="240" w:lineRule="auto"/>
        <w:ind w:firstLine="709"/>
        <w:jc w:val="both"/>
        <w:rPr>
          <w:rFonts w:ascii="Times New Roman" w:hAnsi="Times New Roman"/>
          <w:sz w:val="28"/>
          <w:szCs w:val="28"/>
        </w:rPr>
      </w:pPr>
    </w:p>
    <w:p w:rsidR="006C2A7D" w:rsidRPr="000C487E" w:rsidRDefault="006C2A7D" w:rsidP="000C487E">
      <w:pPr>
        <w:widowControl w:val="0"/>
        <w:spacing w:after="0" w:line="288" w:lineRule="auto"/>
        <w:ind w:firstLine="426"/>
        <w:jc w:val="center"/>
        <w:rPr>
          <w:rFonts w:ascii="Times New Roman" w:hAnsi="Times New Roman"/>
          <w:sz w:val="28"/>
          <w:szCs w:val="28"/>
        </w:rPr>
      </w:pPr>
      <w:r>
        <w:rPr>
          <w:rFonts w:ascii="Times New Roman" w:hAnsi="Times New Roman"/>
          <w:color w:val="000000"/>
          <w:sz w:val="24"/>
        </w:rPr>
        <w:t>Рынки услуг естественных монополий, где негосударственных компаний,</w:t>
      </w:r>
    </w:p>
    <w:p w:rsidR="006C2A7D" w:rsidRPr="000C487E" w:rsidRDefault="006C2A7D" w:rsidP="000C487E">
      <w:pPr>
        <w:spacing w:after="0" w:line="240" w:lineRule="auto"/>
        <w:jc w:val="center"/>
        <w:rPr>
          <w:rFonts w:ascii="Times New Roman" w:hAnsi="Times New Roman"/>
          <w:color w:val="000000"/>
          <w:sz w:val="24"/>
        </w:rPr>
      </w:pPr>
      <w:r>
        <w:rPr>
          <w:rFonts w:ascii="Times New Roman" w:hAnsi="Times New Roman"/>
          <w:color w:val="000000"/>
          <w:sz w:val="24"/>
        </w:rPr>
        <w:t xml:space="preserve">       организаций, по результатам экспертного опроса, мало или нет совсем, %</w:t>
      </w:r>
    </w:p>
    <w:p w:rsidR="00BB760D" w:rsidRDefault="006C2A7D" w:rsidP="00BB760D">
      <w:pPr>
        <w:widowControl w:val="0"/>
        <w:spacing w:line="300" w:lineRule="auto"/>
        <w:ind w:firstLine="709"/>
        <w:jc w:val="both"/>
        <w:rPr>
          <w:rFonts w:ascii="Times New Roman" w:hAnsi="Times New Roman"/>
          <w:noProof/>
          <w:color w:val="000000"/>
          <w:sz w:val="28"/>
          <w:szCs w:val="28"/>
          <w:lang w:eastAsia="ru-RU"/>
        </w:rPr>
      </w:pPr>
      <w:r w:rsidRPr="00EC639E">
        <w:rPr>
          <w:rFonts w:ascii="Times New Roman" w:hAnsi="Times New Roman"/>
          <w:noProof/>
          <w:color w:val="000000"/>
          <w:sz w:val="28"/>
          <w:szCs w:val="28"/>
          <w:lang w:eastAsia="ru-RU"/>
        </w:rPr>
        <w:object w:dxaOrig="8132" w:dyaOrig="3082">
          <v:shape id="Диаграмма 134" o:spid="_x0000_i1061" type="#_x0000_t75" style="width:401.45pt;height:178.65pt;visibility:visible" o:ole="">
            <v:imagedata r:id="rId163" o:title="" croptop="-7357f" cropbottom="-3998f" cropleft="-774f" cropright="-1636f"/>
            <o:lock v:ext="edit" aspectratio="f"/>
          </v:shape>
          <o:OLEObject Type="Embed" ProgID="Excel.Sheet.8" ShapeID="Диаграмма 134" DrawAspect="Content" ObjectID="_1550306427" r:id="rId164"/>
        </w:object>
      </w:r>
    </w:p>
    <w:p w:rsidR="006C2A7D" w:rsidRDefault="006C2A7D" w:rsidP="00BB760D">
      <w:pPr>
        <w:widowControl w:val="0"/>
        <w:spacing w:after="0" w:line="240" w:lineRule="auto"/>
        <w:ind w:firstLine="709"/>
        <w:jc w:val="both"/>
        <w:rPr>
          <w:rFonts w:ascii="Times New Roman" w:hAnsi="Times New Roman"/>
          <w:sz w:val="28"/>
          <w:szCs w:val="28"/>
        </w:rPr>
      </w:pPr>
      <w:r>
        <w:rPr>
          <w:rFonts w:ascii="Times New Roman" w:hAnsi="Times New Roman"/>
          <w:sz w:val="28"/>
          <w:szCs w:val="28"/>
        </w:rPr>
        <w:t xml:space="preserve">Возможность выбора положительно оценивается на рынке услуг </w:t>
      </w:r>
      <w:r>
        <w:rPr>
          <w:rFonts w:ascii="Times New Roman" w:hAnsi="Times New Roman"/>
          <w:sz w:val="28"/>
          <w:szCs w:val="28"/>
        </w:rPr>
        <w:lastRenderedPageBreak/>
        <w:t>газоснабжения. На рынках услуг водоотведения, электроснабжения, водоснабжения и теплоснабжения эксперты преимущественно выражали неудовлетворенность возможностью выбора услуг.</w:t>
      </w:r>
    </w:p>
    <w:p w:rsidR="006C2A7D" w:rsidRDefault="006C2A7D" w:rsidP="000C487E">
      <w:pPr>
        <w:widowControl w:val="0"/>
        <w:spacing w:after="0" w:line="240" w:lineRule="auto"/>
        <w:ind w:firstLine="709"/>
        <w:jc w:val="both"/>
        <w:rPr>
          <w:rFonts w:ascii="Times New Roman" w:hAnsi="Times New Roman"/>
          <w:sz w:val="28"/>
          <w:szCs w:val="28"/>
        </w:rPr>
      </w:pPr>
    </w:p>
    <w:p w:rsidR="006C2A7D" w:rsidRPr="000C487E" w:rsidRDefault="006C2A7D" w:rsidP="000C487E">
      <w:pPr>
        <w:spacing w:line="288" w:lineRule="auto"/>
        <w:jc w:val="center"/>
        <w:rPr>
          <w:rFonts w:ascii="Times New Roman" w:hAnsi="Times New Roman"/>
          <w:color w:val="000000"/>
          <w:sz w:val="24"/>
        </w:rPr>
      </w:pPr>
      <w:r w:rsidRPr="00FD02A2">
        <w:rPr>
          <w:rFonts w:ascii="Times New Roman" w:hAnsi="Times New Roman"/>
          <w:color w:val="000000"/>
          <w:sz w:val="24"/>
        </w:rPr>
        <w:t>Разница</w:t>
      </w:r>
      <w:r>
        <w:rPr>
          <w:rFonts w:ascii="Times New Roman" w:hAnsi="Times New Roman"/>
          <w:color w:val="000000"/>
          <w:sz w:val="24"/>
        </w:rPr>
        <w:t xml:space="preserve"> позитивных и негативных оценок возможности выбора услуг на рынках естественных монополий, по результатам экспертного опроса, %</w:t>
      </w:r>
    </w:p>
    <w:p w:rsidR="006C2A7D" w:rsidRDefault="006C2A7D" w:rsidP="000C487E">
      <w:pPr>
        <w:widowControl w:val="0"/>
        <w:spacing w:line="288" w:lineRule="auto"/>
        <w:ind w:firstLine="709"/>
        <w:rPr>
          <w:rFonts w:ascii="Times New Roman" w:hAnsi="Times New Roman"/>
          <w:sz w:val="28"/>
          <w:szCs w:val="28"/>
        </w:rPr>
      </w:pPr>
      <w:r w:rsidRPr="00EC639E">
        <w:rPr>
          <w:noProof/>
          <w:sz w:val="28"/>
          <w:szCs w:val="28"/>
          <w:lang w:eastAsia="ru-RU"/>
        </w:rPr>
        <w:object w:dxaOrig="7911" w:dyaOrig="3274">
          <v:shape id="Диаграмма 135" o:spid="_x0000_i1062" type="#_x0000_t75" style="width:385.8pt;height:187.45pt;visibility:visible" o:ole="">
            <v:imagedata r:id="rId165" o:title="" croptop="-5765f" cropbottom="-3763f" cropleft="-795f" cropright="-1649f"/>
            <o:lock v:ext="edit" aspectratio="f"/>
          </v:shape>
          <o:OLEObject Type="Embed" ProgID="Excel.Sheet.8" ShapeID="Диаграмма 135" DrawAspect="Content" ObjectID="_1550306428" r:id="rId166"/>
        </w:object>
      </w:r>
    </w:p>
    <w:p w:rsidR="006C2A7D" w:rsidRDefault="006C2A7D" w:rsidP="000C487E">
      <w:pPr>
        <w:widowControl w:val="0"/>
        <w:spacing w:after="0" w:line="240" w:lineRule="auto"/>
        <w:ind w:firstLine="709"/>
        <w:jc w:val="both"/>
        <w:rPr>
          <w:rFonts w:ascii="Times New Roman" w:hAnsi="Times New Roman"/>
          <w:sz w:val="28"/>
          <w:szCs w:val="28"/>
        </w:rPr>
      </w:pPr>
      <w:r>
        <w:rPr>
          <w:rFonts w:ascii="Times New Roman" w:hAnsi="Times New Roman"/>
          <w:sz w:val="28"/>
          <w:szCs w:val="28"/>
        </w:rPr>
        <w:t>Согласно мнению экспертов, компании, организации, занимающие существенно большую долю рынка,</w:t>
      </w:r>
      <w:r w:rsidRPr="0055428D">
        <w:t xml:space="preserve"> </w:t>
      </w:r>
      <w:r w:rsidRPr="0055428D">
        <w:rPr>
          <w:rFonts w:ascii="Times New Roman" w:hAnsi="Times New Roman"/>
          <w:sz w:val="28"/>
          <w:szCs w:val="28"/>
        </w:rPr>
        <w:t xml:space="preserve">в основном </w:t>
      </w:r>
      <w:r>
        <w:rPr>
          <w:rFonts w:ascii="Times New Roman" w:hAnsi="Times New Roman"/>
          <w:sz w:val="28"/>
          <w:szCs w:val="28"/>
        </w:rPr>
        <w:t xml:space="preserve">действуют </w:t>
      </w:r>
      <w:r w:rsidRPr="0055428D">
        <w:rPr>
          <w:rFonts w:ascii="Times New Roman" w:hAnsi="Times New Roman"/>
          <w:sz w:val="28"/>
          <w:szCs w:val="28"/>
        </w:rPr>
        <w:t>на рынках услуг газоснабжения и электроснабжения</w:t>
      </w:r>
      <w:r>
        <w:rPr>
          <w:rFonts w:ascii="Times New Roman" w:hAnsi="Times New Roman"/>
          <w:sz w:val="28"/>
          <w:szCs w:val="28"/>
        </w:rPr>
        <w:t>.</w:t>
      </w:r>
    </w:p>
    <w:p w:rsidR="006C2A7D" w:rsidRDefault="006C2A7D" w:rsidP="00BB760D">
      <w:pPr>
        <w:spacing w:after="0" w:line="240" w:lineRule="auto"/>
        <w:rPr>
          <w:rFonts w:ascii="Times New Roman" w:hAnsi="Times New Roman"/>
          <w:color w:val="000000"/>
          <w:sz w:val="24"/>
        </w:rPr>
      </w:pPr>
    </w:p>
    <w:p w:rsidR="006C2A7D" w:rsidRDefault="006C2A7D" w:rsidP="000C487E">
      <w:pPr>
        <w:spacing w:after="0" w:line="240" w:lineRule="auto"/>
        <w:jc w:val="center"/>
        <w:rPr>
          <w:rFonts w:ascii="Times New Roman" w:hAnsi="Times New Roman"/>
          <w:color w:val="000000"/>
          <w:sz w:val="24"/>
        </w:rPr>
      </w:pPr>
      <w:r>
        <w:rPr>
          <w:rFonts w:ascii="Times New Roman" w:hAnsi="Times New Roman"/>
          <w:color w:val="000000"/>
          <w:sz w:val="24"/>
        </w:rPr>
        <w:t xml:space="preserve">Рынки, где </w:t>
      </w:r>
      <w:r w:rsidRPr="00CE06E7">
        <w:rPr>
          <w:rFonts w:ascii="Times New Roman" w:hAnsi="Times New Roman"/>
          <w:color w:val="000000"/>
          <w:sz w:val="24"/>
        </w:rPr>
        <w:t xml:space="preserve">действуют компании, организации, занимающие существенно </w:t>
      </w:r>
    </w:p>
    <w:p w:rsidR="006C2A7D" w:rsidRDefault="006C2A7D" w:rsidP="000C487E">
      <w:pPr>
        <w:spacing w:after="0" w:line="240" w:lineRule="auto"/>
        <w:jc w:val="center"/>
        <w:rPr>
          <w:rFonts w:ascii="Times New Roman" w:hAnsi="Times New Roman"/>
          <w:color w:val="000000"/>
          <w:sz w:val="24"/>
        </w:rPr>
      </w:pPr>
      <w:r w:rsidRPr="00CE06E7">
        <w:rPr>
          <w:rFonts w:ascii="Times New Roman" w:hAnsi="Times New Roman"/>
          <w:color w:val="000000"/>
          <w:sz w:val="24"/>
        </w:rPr>
        <w:t>большую долю рынка по сравнению с другими участниками</w:t>
      </w:r>
      <w:r>
        <w:rPr>
          <w:rFonts w:ascii="Times New Roman" w:hAnsi="Times New Roman"/>
          <w:color w:val="000000"/>
          <w:sz w:val="24"/>
        </w:rPr>
        <w:t>,</w:t>
      </w:r>
      <w:r w:rsidRPr="00CE06E7">
        <w:rPr>
          <w:rFonts w:ascii="Times New Roman" w:hAnsi="Times New Roman"/>
          <w:color w:val="000000"/>
          <w:sz w:val="24"/>
        </w:rPr>
        <w:t xml:space="preserve"> </w:t>
      </w:r>
    </w:p>
    <w:p w:rsidR="006C2A7D" w:rsidRPr="000C487E" w:rsidRDefault="006C2A7D" w:rsidP="000C487E">
      <w:pPr>
        <w:spacing w:after="0" w:line="240" w:lineRule="auto"/>
        <w:jc w:val="center"/>
        <w:rPr>
          <w:rFonts w:ascii="Times New Roman" w:hAnsi="Times New Roman"/>
          <w:color w:val="000000"/>
          <w:sz w:val="24"/>
        </w:rPr>
      </w:pPr>
      <w:r>
        <w:rPr>
          <w:rFonts w:ascii="Times New Roman" w:hAnsi="Times New Roman"/>
          <w:color w:val="000000"/>
          <w:sz w:val="24"/>
        </w:rPr>
        <w:t>по результатам экспертного опроса, %</w:t>
      </w:r>
    </w:p>
    <w:p w:rsidR="006C2A7D" w:rsidRDefault="006C2A7D" w:rsidP="000C487E">
      <w:pPr>
        <w:widowControl w:val="0"/>
        <w:spacing w:line="288" w:lineRule="auto"/>
        <w:ind w:firstLine="709"/>
        <w:jc w:val="both"/>
        <w:rPr>
          <w:rFonts w:ascii="Times New Roman" w:hAnsi="Times New Roman"/>
          <w:sz w:val="28"/>
          <w:szCs w:val="28"/>
        </w:rPr>
      </w:pPr>
      <w:r w:rsidRPr="00EC639E">
        <w:rPr>
          <w:rFonts w:ascii="Times New Roman" w:hAnsi="Times New Roman"/>
          <w:noProof/>
          <w:color w:val="000000"/>
          <w:sz w:val="28"/>
          <w:szCs w:val="28"/>
          <w:lang w:eastAsia="ru-RU"/>
        </w:rPr>
        <w:object w:dxaOrig="7786" w:dyaOrig="3082">
          <v:shape id="Диаграмма 136" o:spid="_x0000_i1063" type="#_x0000_t75" style="width:404.85pt;height:178.65pt;visibility:visible" o:ole="">
            <v:imagedata r:id="rId167" o:title="" croptop="-7357f" cropbottom="-3998f" cropleft="-892f" cropright="-1759f"/>
            <o:lock v:ext="edit" aspectratio="f"/>
          </v:shape>
          <o:OLEObject Type="Embed" ProgID="Excel.Sheet.8" ShapeID="Диаграмма 136" DrawAspect="Content" ObjectID="_1550306429" r:id="rId168"/>
        </w:object>
      </w:r>
    </w:p>
    <w:p w:rsidR="006C2A7D" w:rsidRDefault="006C2A7D" w:rsidP="000C487E">
      <w:pPr>
        <w:spacing w:after="0" w:line="240" w:lineRule="auto"/>
        <w:ind w:firstLine="709"/>
        <w:jc w:val="both"/>
        <w:rPr>
          <w:rFonts w:ascii="Times New Roman" w:hAnsi="Times New Roman"/>
          <w:sz w:val="28"/>
          <w:szCs w:val="28"/>
        </w:rPr>
      </w:pPr>
      <w:r>
        <w:rPr>
          <w:rFonts w:ascii="Times New Roman" w:hAnsi="Times New Roman"/>
          <w:sz w:val="28"/>
          <w:szCs w:val="28"/>
        </w:rPr>
        <w:t>Крупнейшие компании оказывают значительное влияние на своих конкурентов в области ценовой, ассортиментной политики, стандартов качества продукции также преимущественно на рынках услуг газоснабжения (29,8 % ответов экспертов) и электроснабжения (27,7 %).</w:t>
      </w:r>
    </w:p>
    <w:p w:rsidR="006C2A7D" w:rsidRDefault="006C2A7D" w:rsidP="000C487E">
      <w:pPr>
        <w:spacing w:after="0" w:line="240" w:lineRule="auto"/>
        <w:ind w:firstLine="709"/>
        <w:jc w:val="both"/>
        <w:rPr>
          <w:rFonts w:ascii="Times New Roman" w:hAnsi="Times New Roman"/>
          <w:sz w:val="28"/>
          <w:szCs w:val="28"/>
        </w:rPr>
      </w:pPr>
      <w:r>
        <w:rPr>
          <w:rFonts w:ascii="Times New Roman" w:hAnsi="Times New Roman"/>
          <w:sz w:val="28"/>
          <w:szCs w:val="28"/>
        </w:rPr>
        <w:t xml:space="preserve">Предпринимательская деятельность тесно связана с услугами, предоставляемыми естественными монополиями. В большинстве случаев опрошенные предприниматели при осуществлении своей деятельности пользуются услугами электроснабжения (76,7 %), </w:t>
      </w:r>
      <w:r w:rsidRPr="000B0306">
        <w:rPr>
          <w:rFonts w:ascii="Times New Roman" w:hAnsi="Times New Roman"/>
          <w:sz w:val="28"/>
          <w:szCs w:val="28"/>
        </w:rPr>
        <w:t>водоснабжения</w:t>
      </w:r>
      <w:r>
        <w:rPr>
          <w:rFonts w:ascii="Times New Roman" w:hAnsi="Times New Roman"/>
          <w:sz w:val="28"/>
          <w:szCs w:val="28"/>
        </w:rPr>
        <w:t xml:space="preserve"> (67,8 %), водоотведения (60,1 %). Несколько ниже доля представителей бизнеса, </w:t>
      </w:r>
      <w:r>
        <w:rPr>
          <w:rFonts w:ascii="Times New Roman" w:hAnsi="Times New Roman"/>
          <w:sz w:val="28"/>
          <w:szCs w:val="28"/>
        </w:rPr>
        <w:lastRenderedPageBreak/>
        <w:t xml:space="preserve">пользующихся услугами теплоснабжения (50,9 %), газоснабжения (48,3 %), а также стационарной телефонной связью (48,3 %). Небольшая часть респондентов </w:t>
      </w:r>
      <w:r w:rsidRPr="001331BF">
        <w:rPr>
          <w:rFonts w:ascii="Times New Roman" w:hAnsi="Times New Roman"/>
          <w:sz w:val="28"/>
          <w:szCs w:val="28"/>
        </w:rPr>
        <w:t xml:space="preserve">(15,4 %) </w:t>
      </w:r>
      <w:r>
        <w:rPr>
          <w:rFonts w:ascii="Times New Roman" w:hAnsi="Times New Roman"/>
          <w:sz w:val="28"/>
          <w:szCs w:val="28"/>
        </w:rPr>
        <w:t>прибегает к услугам почтовой связи.</w:t>
      </w:r>
    </w:p>
    <w:p w:rsidR="00BB760D" w:rsidRDefault="00BB760D" w:rsidP="000C487E">
      <w:pPr>
        <w:spacing w:after="0" w:line="240" w:lineRule="auto"/>
        <w:ind w:firstLine="709"/>
        <w:jc w:val="both"/>
        <w:rPr>
          <w:rFonts w:ascii="Times New Roman" w:hAnsi="Times New Roman"/>
          <w:sz w:val="28"/>
          <w:szCs w:val="28"/>
        </w:rPr>
      </w:pPr>
    </w:p>
    <w:p w:rsidR="006C2A7D" w:rsidRDefault="006C2A7D" w:rsidP="000C487E">
      <w:pPr>
        <w:widowControl w:val="0"/>
        <w:spacing w:after="0" w:line="240" w:lineRule="auto"/>
        <w:jc w:val="center"/>
        <w:rPr>
          <w:rFonts w:ascii="Times New Roman" w:hAnsi="Times New Roman"/>
          <w:sz w:val="24"/>
        </w:rPr>
      </w:pPr>
      <w:r w:rsidRPr="001331BF">
        <w:rPr>
          <w:rFonts w:ascii="Times New Roman" w:hAnsi="Times New Roman"/>
          <w:sz w:val="24"/>
        </w:rPr>
        <w:t xml:space="preserve">Доля опрошенных предпринимателей, пользующихся услугами </w:t>
      </w:r>
    </w:p>
    <w:p w:rsidR="006C2A7D" w:rsidRPr="001331BF" w:rsidRDefault="006C2A7D" w:rsidP="000C487E">
      <w:pPr>
        <w:widowControl w:val="0"/>
        <w:spacing w:after="0" w:line="240" w:lineRule="auto"/>
        <w:jc w:val="center"/>
        <w:rPr>
          <w:rFonts w:ascii="Times New Roman" w:hAnsi="Times New Roman"/>
          <w:sz w:val="24"/>
        </w:rPr>
      </w:pPr>
      <w:r w:rsidRPr="001331BF">
        <w:rPr>
          <w:rFonts w:ascii="Times New Roman" w:hAnsi="Times New Roman"/>
          <w:sz w:val="24"/>
        </w:rPr>
        <w:t>естественных монополий, %</w:t>
      </w:r>
    </w:p>
    <w:p w:rsidR="006C2A7D" w:rsidRPr="00892131" w:rsidRDefault="006C2A7D" w:rsidP="000C487E">
      <w:pPr>
        <w:spacing w:after="0" w:line="240" w:lineRule="auto"/>
        <w:ind w:firstLine="425"/>
        <w:jc w:val="both"/>
        <w:rPr>
          <w:rFonts w:ascii="Times New Roman" w:hAnsi="Times New Roman"/>
          <w:sz w:val="28"/>
          <w:szCs w:val="28"/>
        </w:rPr>
      </w:pPr>
    </w:p>
    <w:p w:rsidR="006C2A7D" w:rsidRDefault="006C2A7D" w:rsidP="000C487E">
      <w:pPr>
        <w:widowControl w:val="0"/>
        <w:spacing w:line="360" w:lineRule="auto"/>
        <w:ind w:firstLine="709"/>
        <w:jc w:val="both"/>
        <w:rPr>
          <w:rFonts w:ascii="Times New Roman" w:hAnsi="Times New Roman"/>
          <w:sz w:val="28"/>
          <w:szCs w:val="28"/>
        </w:rPr>
      </w:pPr>
      <w:r w:rsidRPr="00EC639E">
        <w:rPr>
          <w:noProof/>
          <w:color w:val="000000"/>
          <w:sz w:val="28"/>
          <w:szCs w:val="28"/>
          <w:lang w:eastAsia="ru-RU"/>
        </w:rPr>
        <w:object w:dxaOrig="6212" w:dyaOrig="4253">
          <v:shape id="Диаграмма 137" o:spid="_x0000_i1064" type="#_x0000_t75" style="width:410.25pt;height:241.8pt;visibility:visible" o:ole="">
            <v:imagedata r:id="rId169" o:title="" croptop="-5763f" cropbottom="-3128f" cropleft="-1213f" cropright="-19823f"/>
            <o:lock v:ext="edit" aspectratio="f"/>
          </v:shape>
          <o:OLEObject Type="Embed" ProgID="Excel.Sheet.8" ShapeID="Диаграмма 137" DrawAspect="Content" ObjectID="_1550306430" r:id="rId170"/>
        </w:object>
      </w:r>
    </w:p>
    <w:p w:rsidR="001C66EA" w:rsidRDefault="006C2A7D" w:rsidP="001C66EA">
      <w:pPr>
        <w:widowControl w:val="0"/>
        <w:spacing w:after="0" w:line="240" w:lineRule="auto"/>
        <w:ind w:firstLine="709"/>
        <w:jc w:val="both"/>
        <w:rPr>
          <w:rFonts w:ascii="Times New Roman" w:hAnsi="Times New Roman"/>
          <w:sz w:val="28"/>
          <w:szCs w:val="28"/>
        </w:rPr>
      </w:pPr>
      <w:r w:rsidRPr="00142679">
        <w:rPr>
          <w:rFonts w:ascii="Times New Roman" w:hAnsi="Times New Roman"/>
          <w:sz w:val="28"/>
          <w:szCs w:val="28"/>
        </w:rPr>
        <w:t>Результаты проведенного исследования свидетельству</w:t>
      </w:r>
      <w:r>
        <w:rPr>
          <w:rFonts w:ascii="Times New Roman" w:hAnsi="Times New Roman"/>
          <w:sz w:val="28"/>
          <w:szCs w:val="28"/>
        </w:rPr>
        <w:t xml:space="preserve">ют, </w:t>
      </w:r>
      <w:r w:rsidRPr="00142679">
        <w:rPr>
          <w:rFonts w:ascii="Times New Roman" w:hAnsi="Times New Roman"/>
          <w:sz w:val="28"/>
          <w:szCs w:val="28"/>
        </w:rPr>
        <w:t>что</w:t>
      </w:r>
      <w:r>
        <w:rPr>
          <w:rFonts w:ascii="Times New Roman" w:hAnsi="Times New Roman"/>
          <w:sz w:val="28"/>
          <w:szCs w:val="28"/>
        </w:rPr>
        <w:t xml:space="preserve"> представители б</w:t>
      </w:r>
      <w:r w:rsidRPr="00142679">
        <w:rPr>
          <w:rFonts w:ascii="Times New Roman" w:hAnsi="Times New Roman"/>
          <w:sz w:val="28"/>
          <w:szCs w:val="28"/>
        </w:rPr>
        <w:t>изнес</w:t>
      </w:r>
      <w:r>
        <w:rPr>
          <w:rFonts w:ascii="Times New Roman" w:hAnsi="Times New Roman"/>
          <w:sz w:val="28"/>
          <w:szCs w:val="28"/>
        </w:rPr>
        <w:t>а</w:t>
      </w:r>
      <w:r w:rsidRPr="00142679">
        <w:rPr>
          <w:rFonts w:ascii="Times New Roman" w:hAnsi="Times New Roman"/>
          <w:sz w:val="28"/>
          <w:szCs w:val="28"/>
        </w:rPr>
        <w:t xml:space="preserve"> недоволь</w:t>
      </w:r>
      <w:r>
        <w:rPr>
          <w:rFonts w:ascii="Times New Roman" w:hAnsi="Times New Roman"/>
          <w:sz w:val="28"/>
          <w:szCs w:val="28"/>
        </w:rPr>
        <w:t>ны</w:t>
      </w:r>
      <w:r w:rsidRPr="00142679">
        <w:rPr>
          <w:rFonts w:ascii="Times New Roman" w:hAnsi="Times New Roman"/>
          <w:sz w:val="28"/>
          <w:szCs w:val="28"/>
        </w:rPr>
        <w:t xml:space="preserve"> постоянным ростом </w:t>
      </w:r>
      <w:r>
        <w:rPr>
          <w:rFonts w:ascii="Times New Roman" w:hAnsi="Times New Roman"/>
          <w:sz w:val="28"/>
          <w:szCs w:val="28"/>
        </w:rPr>
        <w:t>цен</w:t>
      </w:r>
      <w:r w:rsidRPr="00142679">
        <w:rPr>
          <w:rFonts w:ascii="Times New Roman" w:hAnsi="Times New Roman"/>
          <w:sz w:val="28"/>
          <w:szCs w:val="28"/>
        </w:rPr>
        <w:t xml:space="preserve"> на услуги </w:t>
      </w:r>
      <w:r>
        <w:rPr>
          <w:rFonts w:ascii="Times New Roman" w:hAnsi="Times New Roman"/>
          <w:sz w:val="28"/>
          <w:szCs w:val="28"/>
        </w:rPr>
        <w:t>естественных монополий</w:t>
      </w:r>
      <w:r w:rsidRPr="00142679">
        <w:rPr>
          <w:rFonts w:ascii="Times New Roman" w:hAnsi="Times New Roman"/>
          <w:sz w:val="28"/>
          <w:szCs w:val="28"/>
        </w:rPr>
        <w:t>.</w:t>
      </w:r>
      <w:r w:rsidRPr="006D7488">
        <w:rPr>
          <w:rFonts w:ascii="Times New Roman" w:hAnsi="Times New Roman"/>
          <w:sz w:val="28"/>
          <w:szCs w:val="28"/>
        </w:rPr>
        <w:t xml:space="preserve"> Уровень удовлетворенности </w:t>
      </w:r>
      <w:r>
        <w:rPr>
          <w:rFonts w:ascii="Times New Roman" w:hAnsi="Times New Roman"/>
          <w:sz w:val="28"/>
          <w:szCs w:val="28"/>
        </w:rPr>
        <w:t>варьируется</w:t>
      </w:r>
      <w:r w:rsidRPr="006D7488">
        <w:rPr>
          <w:rFonts w:ascii="Times New Roman" w:hAnsi="Times New Roman"/>
          <w:sz w:val="28"/>
          <w:szCs w:val="28"/>
        </w:rPr>
        <w:t xml:space="preserve"> от 3</w:t>
      </w:r>
      <w:r>
        <w:rPr>
          <w:rFonts w:ascii="Times New Roman" w:hAnsi="Times New Roman"/>
          <w:sz w:val="28"/>
          <w:szCs w:val="28"/>
        </w:rPr>
        <w:t>6</w:t>
      </w:r>
      <w:r w:rsidRPr="006D7488">
        <w:rPr>
          <w:rFonts w:ascii="Times New Roman" w:hAnsi="Times New Roman"/>
          <w:sz w:val="28"/>
          <w:szCs w:val="28"/>
        </w:rPr>
        <w:t>,</w:t>
      </w:r>
      <w:r>
        <w:rPr>
          <w:rFonts w:ascii="Times New Roman" w:hAnsi="Times New Roman"/>
          <w:sz w:val="28"/>
          <w:szCs w:val="28"/>
        </w:rPr>
        <w:t>4</w:t>
      </w:r>
      <w:r w:rsidRPr="006D7488">
        <w:rPr>
          <w:rFonts w:ascii="Times New Roman" w:hAnsi="Times New Roman"/>
          <w:sz w:val="28"/>
          <w:szCs w:val="28"/>
        </w:rPr>
        <w:t xml:space="preserve"> до 6</w:t>
      </w:r>
      <w:r>
        <w:rPr>
          <w:rFonts w:ascii="Times New Roman" w:hAnsi="Times New Roman"/>
          <w:sz w:val="28"/>
          <w:szCs w:val="28"/>
        </w:rPr>
        <w:t>1</w:t>
      </w:r>
      <w:r w:rsidRPr="006D7488">
        <w:rPr>
          <w:rFonts w:ascii="Times New Roman" w:hAnsi="Times New Roman"/>
          <w:sz w:val="28"/>
          <w:szCs w:val="28"/>
        </w:rPr>
        <w:t>,</w:t>
      </w:r>
      <w:r>
        <w:rPr>
          <w:rFonts w:ascii="Times New Roman" w:hAnsi="Times New Roman"/>
          <w:sz w:val="28"/>
          <w:szCs w:val="28"/>
        </w:rPr>
        <w:t>0</w:t>
      </w:r>
      <w:r w:rsidRPr="006D7488">
        <w:rPr>
          <w:rFonts w:ascii="Times New Roman" w:hAnsi="Times New Roman"/>
          <w:sz w:val="28"/>
          <w:szCs w:val="28"/>
        </w:rPr>
        <w:t xml:space="preserve"> %. На</w:t>
      </w:r>
      <w:r>
        <w:rPr>
          <w:rFonts w:ascii="Times New Roman" w:hAnsi="Times New Roman"/>
          <w:sz w:val="28"/>
          <w:szCs w:val="28"/>
        </w:rPr>
        <w:t>ибольшее</w:t>
      </w:r>
      <w:r w:rsidRPr="006D7488">
        <w:rPr>
          <w:rFonts w:ascii="Times New Roman" w:hAnsi="Times New Roman"/>
          <w:sz w:val="28"/>
          <w:szCs w:val="28"/>
        </w:rPr>
        <w:t xml:space="preserve"> число </w:t>
      </w:r>
      <w:r>
        <w:rPr>
          <w:rFonts w:ascii="Times New Roman" w:hAnsi="Times New Roman"/>
          <w:sz w:val="28"/>
          <w:szCs w:val="28"/>
        </w:rPr>
        <w:t>негативных</w:t>
      </w:r>
      <w:r w:rsidRPr="006D7488">
        <w:rPr>
          <w:rFonts w:ascii="Times New Roman" w:hAnsi="Times New Roman"/>
          <w:sz w:val="28"/>
          <w:szCs w:val="28"/>
        </w:rPr>
        <w:t xml:space="preserve"> оценок </w:t>
      </w:r>
      <w:r>
        <w:rPr>
          <w:rFonts w:ascii="Times New Roman" w:hAnsi="Times New Roman"/>
          <w:sz w:val="28"/>
          <w:szCs w:val="28"/>
        </w:rPr>
        <w:t>относительно уровня цен отмечается</w:t>
      </w:r>
      <w:r w:rsidRPr="006D7488">
        <w:rPr>
          <w:rFonts w:ascii="Times New Roman" w:hAnsi="Times New Roman"/>
          <w:sz w:val="28"/>
          <w:szCs w:val="28"/>
        </w:rPr>
        <w:t xml:space="preserve"> </w:t>
      </w:r>
      <w:r>
        <w:rPr>
          <w:rFonts w:ascii="Times New Roman" w:hAnsi="Times New Roman"/>
          <w:sz w:val="28"/>
          <w:szCs w:val="28"/>
        </w:rPr>
        <w:t xml:space="preserve">по услугам теплоснабжения (51,6 %), </w:t>
      </w:r>
      <w:r w:rsidRPr="006D7488">
        <w:rPr>
          <w:rFonts w:ascii="Times New Roman" w:hAnsi="Times New Roman"/>
          <w:sz w:val="28"/>
          <w:szCs w:val="28"/>
        </w:rPr>
        <w:t>электроснабжени</w:t>
      </w:r>
      <w:r>
        <w:rPr>
          <w:rFonts w:ascii="Times New Roman" w:hAnsi="Times New Roman"/>
          <w:sz w:val="28"/>
          <w:szCs w:val="28"/>
        </w:rPr>
        <w:t>я</w:t>
      </w:r>
      <w:r w:rsidRPr="006D7488">
        <w:rPr>
          <w:rFonts w:ascii="Times New Roman" w:hAnsi="Times New Roman"/>
          <w:sz w:val="28"/>
          <w:szCs w:val="28"/>
        </w:rPr>
        <w:t xml:space="preserve"> (</w:t>
      </w:r>
      <w:r>
        <w:rPr>
          <w:rFonts w:ascii="Times New Roman" w:hAnsi="Times New Roman"/>
          <w:sz w:val="28"/>
          <w:szCs w:val="28"/>
        </w:rPr>
        <w:t>49</w:t>
      </w:r>
      <w:r w:rsidRPr="006D7488">
        <w:rPr>
          <w:rFonts w:ascii="Times New Roman" w:hAnsi="Times New Roman"/>
          <w:sz w:val="28"/>
          <w:szCs w:val="28"/>
        </w:rPr>
        <w:t>,</w:t>
      </w:r>
      <w:r>
        <w:rPr>
          <w:rFonts w:ascii="Times New Roman" w:hAnsi="Times New Roman"/>
          <w:sz w:val="28"/>
          <w:szCs w:val="28"/>
        </w:rPr>
        <w:t>1</w:t>
      </w:r>
      <w:r w:rsidRPr="006D7488">
        <w:rPr>
          <w:rFonts w:ascii="Times New Roman" w:hAnsi="Times New Roman"/>
          <w:sz w:val="28"/>
          <w:szCs w:val="28"/>
        </w:rPr>
        <w:t xml:space="preserve"> %)</w:t>
      </w:r>
      <w:r>
        <w:rPr>
          <w:rFonts w:ascii="Times New Roman" w:hAnsi="Times New Roman"/>
          <w:sz w:val="28"/>
          <w:szCs w:val="28"/>
        </w:rPr>
        <w:t>, газоснабжения (43,9 %)</w:t>
      </w:r>
      <w:r w:rsidRPr="006D7488">
        <w:rPr>
          <w:rFonts w:ascii="Times New Roman" w:hAnsi="Times New Roman"/>
          <w:sz w:val="28"/>
          <w:szCs w:val="28"/>
        </w:rPr>
        <w:t xml:space="preserve">. </w:t>
      </w:r>
      <w:r>
        <w:rPr>
          <w:rFonts w:ascii="Times New Roman" w:hAnsi="Times New Roman"/>
          <w:sz w:val="28"/>
          <w:szCs w:val="28"/>
        </w:rPr>
        <w:t>Более приемлемая ценовая политика</w:t>
      </w:r>
      <w:r w:rsidRPr="006D7488">
        <w:rPr>
          <w:rFonts w:ascii="Times New Roman" w:hAnsi="Times New Roman"/>
          <w:sz w:val="28"/>
          <w:szCs w:val="28"/>
        </w:rPr>
        <w:t xml:space="preserve"> </w:t>
      </w:r>
      <w:r>
        <w:rPr>
          <w:rFonts w:ascii="Times New Roman" w:hAnsi="Times New Roman"/>
          <w:sz w:val="28"/>
          <w:szCs w:val="28"/>
        </w:rPr>
        <w:t xml:space="preserve">наблюдается </w:t>
      </w:r>
      <w:r w:rsidRPr="006D7488">
        <w:rPr>
          <w:rFonts w:ascii="Times New Roman" w:hAnsi="Times New Roman"/>
          <w:sz w:val="28"/>
          <w:szCs w:val="28"/>
        </w:rPr>
        <w:t xml:space="preserve">в сфере предоставления услуг стационарной телефонной </w:t>
      </w:r>
      <w:r>
        <w:rPr>
          <w:rFonts w:ascii="Times New Roman" w:hAnsi="Times New Roman"/>
          <w:sz w:val="28"/>
          <w:szCs w:val="28"/>
        </w:rPr>
        <w:t>и</w:t>
      </w:r>
      <w:r>
        <w:t xml:space="preserve"> </w:t>
      </w:r>
      <w:r>
        <w:rPr>
          <w:rFonts w:ascii="Times New Roman" w:hAnsi="Times New Roman"/>
          <w:sz w:val="28"/>
          <w:szCs w:val="28"/>
        </w:rPr>
        <w:t>почтовой связи</w:t>
      </w:r>
      <w:r w:rsidRPr="006D7488">
        <w:rPr>
          <w:rFonts w:ascii="Times New Roman" w:hAnsi="Times New Roman"/>
          <w:sz w:val="28"/>
          <w:szCs w:val="28"/>
        </w:rPr>
        <w:t>, где уровень удовлетворенности составляет 6</w:t>
      </w:r>
      <w:r>
        <w:rPr>
          <w:rFonts w:ascii="Times New Roman" w:hAnsi="Times New Roman"/>
          <w:sz w:val="28"/>
          <w:szCs w:val="28"/>
        </w:rPr>
        <w:t>1</w:t>
      </w:r>
      <w:r w:rsidRPr="006D7488">
        <w:rPr>
          <w:rFonts w:ascii="Times New Roman" w:hAnsi="Times New Roman"/>
          <w:sz w:val="28"/>
          <w:szCs w:val="28"/>
        </w:rPr>
        <w:t>,</w:t>
      </w:r>
      <w:r>
        <w:rPr>
          <w:rFonts w:ascii="Times New Roman" w:hAnsi="Times New Roman"/>
          <w:sz w:val="28"/>
          <w:szCs w:val="28"/>
        </w:rPr>
        <w:t>0</w:t>
      </w:r>
      <w:r w:rsidRPr="006D7488">
        <w:rPr>
          <w:rFonts w:ascii="Times New Roman" w:hAnsi="Times New Roman"/>
          <w:sz w:val="28"/>
          <w:szCs w:val="28"/>
        </w:rPr>
        <w:t xml:space="preserve"> и 5</w:t>
      </w:r>
      <w:r>
        <w:rPr>
          <w:rFonts w:ascii="Times New Roman" w:hAnsi="Times New Roman"/>
          <w:sz w:val="28"/>
          <w:szCs w:val="28"/>
        </w:rPr>
        <w:t>9,6 % соответственно.</w:t>
      </w:r>
    </w:p>
    <w:p w:rsidR="006C2A7D" w:rsidRDefault="006C2A7D" w:rsidP="001C66EA">
      <w:pPr>
        <w:widowControl w:val="0"/>
        <w:spacing w:after="0" w:line="240" w:lineRule="auto"/>
        <w:ind w:firstLine="709"/>
        <w:jc w:val="both"/>
        <w:rPr>
          <w:rFonts w:ascii="Times New Roman" w:hAnsi="Times New Roman"/>
          <w:sz w:val="28"/>
          <w:szCs w:val="28"/>
        </w:rPr>
      </w:pPr>
      <w:r>
        <w:rPr>
          <w:rFonts w:ascii="Times New Roman" w:hAnsi="Times New Roman"/>
          <w:sz w:val="28"/>
          <w:szCs w:val="28"/>
        </w:rPr>
        <w:t xml:space="preserve">В зависимости от места проживания респондентов фиксируются различия </w:t>
      </w:r>
      <w:r w:rsidRPr="00655D01">
        <w:rPr>
          <w:rFonts w:ascii="Times New Roman" w:hAnsi="Times New Roman"/>
          <w:spacing w:val="6"/>
          <w:kern w:val="28"/>
          <w:sz w:val="28"/>
          <w:szCs w:val="28"/>
        </w:rPr>
        <w:t>в уровне удовлетворенности ценами на услуги естественных монополий.</w:t>
      </w:r>
      <w:r>
        <w:rPr>
          <w:rFonts w:ascii="Times New Roman" w:hAnsi="Times New Roman"/>
          <w:sz w:val="28"/>
          <w:szCs w:val="28"/>
        </w:rPr>
        <w:t xml:space="preserve"> В муниципальных районах удовлетворенность предпринимателей рассматриваемыми услугами выше. Особенно существенна эта разница по услугам теплоснабжения, водоснабжения, водоотведения и электроснабжения.</w:t>
      </w:r>
    </w:p>
    <w:p w:rsidR="006C2A7D" w:rsidRDefault="006C2A7D" w:rsidP="003528CD">
      <w:pPr>
        <w:widowControl w:val="0"/>
        <w:spacing w:after="0" w:line="240" w:lineRule="auto"/>
        <w:rPr>
          <w:rFonts w:ascii="Times New Roman" w:hAnsi="Times New Roman"/>
          <w:sz w:val="24"/>
        </w:rPr>
      </w:pPr>
    </w:p>
    <w:p w:rsidR="006C2A7D" w:rsidRDefault="006C2A7D" w:rsidP="000C487E">
      <w:pPr>
        <w:widowControl w:val="0"/>
        <w:spacing w:after="0" w:line="240" w:lineRule="auto"/>
        <w:jc w:val="center"/>
        <w:rPr>
          <w:rFonts w:ascii="Times New Roman" w:hAnsi="Times New Roman"/>
          <w:sz w:val="24"/>
        </w:rPr>
      </w:pPr>
    </w:p>
    <w:p w:rsidR="006C2A7D" w:rsidRDefault="006C2A7D" w:rsidP="000C487E">
      <w:pPr>
        <w:widowControl w:val="0"/>
        <w:spacing w:after="0" w:line="240" w:lineRule="auto"/>
        <w:jc w:val="center"/>
        <w:rPr>
          <w:rFonts w:ascii="Times New Roman" w:hAnsi="Times New Roman"/>
          <w:sz w:val="24"/>
        </w:rPr>
      </w:pPr>
    </w:p>
    <w:p w:rsidR="006C2A7D" w:rsidRDefault="006C2A7D" w:rsidP="000C487E">
      <w:pPr>
        <w:widowControl w:val="0"/>
        <w:spacing w:after="0" w:line="240" w:lineRule="auto"/>
        <w:jc w:val="center"/>
        <w:rPr>
          <w:rFonts w:ascii="Times New Roman" w:hAnsi="Times New Roman"/>
          <w:sz w:val="24"/>
        </w:rPr>
      </w:pPr>
    </w:p>
    <w:p w:rsidR="006C2A7D" w:rsidRDefault="006C2A7D" w:rsidP="000C487E">
      <w:pPr>
        <w:widowControl w:val="0"/>
        <w:spacing w:after="0" w:line="240" w:lineRule="auto"/>
        <w:jc w:val="center"/>
        <w:rPr>
          <w:rFonts w:ascii="Times New Roman" w:hAnsi="Times New Roman"/>
          <w:sz w:val="24"/>
        </w:rPr>
      </w:pPr>
    </w:p>
    <w:p w:rsidR="001C66EA" w:rsidRDefault="001C66EA" w:rsidP="000C487E">
      <w:pPr>
        <w:widowControl w:val="0"/>
        <w:spacing w:after="0" w:line="240" w:lineRule="auto"/>
        <w:jc w:val="center"/>
        <w:rPr>
          <w:rFonts w:ascii="Times New Roman" w:hAnsi="Times New Roman"/>
          <w:sz w:val="24"/>
        </w:rPr>
      </w:pPr>
    </w:p>
    <w:p w:rsidR="001C66EA" w:rsidRDefault="001C66EA" w:rsidP="000C487E">
      <w:pPr>
        <w:widowControl w:val="0"/>
        <w:spacing w:after="0" w:line="240" w:lineRule="auto"/>
        <w:jc w:val="center"/>
        <w:rPr>
          <w:rFonts w:ascii="Times New Roman" w:hAnsi="Times New Roman"/>
          <w:sz w:val="24"/>
        </w:rPr>
      </w:pPr>
    </w:p>
    <w:p w:rsidR="001C66EA" w:rsidRDefault="001C66EA" w:rsidP="000C487E">
      <w:pPr>
        <w:widowControl w:val="0"/>
        <w:spacing w:after="0" w:line="240" w:lineRule="auto"/>
        <w:jc w:val="center"/>
        <w:rPr>
          <w:rFonts w:ascii="Times New Roman" w:hAnsi="Times New Roman"/>
          <w:sz w:val="24"/>
        </w:rPr>
      </w:pPr>
    </w:p>
    <w:p w:rsidR="001C66EA" w:rsidRDefault="001C66EA" w:rsidP="000C487E">
      <w:pPr>
        <w:widowControl w:val="0"/>
        <w:spacing w:after="0" w:line="240" w:lineRule="auto"/>
        <w:jc w:val="center"/>
        <w:rPr>
          <w:rFonts w:ascii="Times New Roman" w:hAnsi="Times New Roman"/>
          <w:sz w:val="24"/>
        </w:rPr>
      </w:pPr>
    </w:p>
    <w:p w:rsidR="001C66EA" w:rsidRDefault="001C66EA" w:rsidP="000C487E">
      <w:pPr>
        <w:widowControl w:val="0"/>
        <w:spacing w:after="0" w:line="240" w:lineRule="auto"/>
        <w:jc w:val="center"/>
        <w:rPr>
          <w:rFonts w:ascii="Times New Roman" w:hAnsi="Times New Roman"/>
          <w:sz w:val="24"/>
        </w:rPr>
      </w:pPr>
    </w:p>
    <w:p w:rsidR="006C2A7D" w:rsidRDefault="006C2A7D" w:rsidP="00BB760D">
      <w:pPr>
        <w:widowControl w:val="0"/>
        <w:spacing w:after="0" w:line="240" w:lineRule="auto"/>
        <w:rPr>
          <w:rFonts w:ascii="Times New Roman" w:hAnsi="Times New Roman"/>
          <w:sz w:val="24"/>
        </w:rPr>
      </w:pPr>
    </w:p>
    <w:p w:rsidR="006C2A7D" w:rsidRDefault="006C2A7D" w:rsidP="000C487E">
      <w:pPr>
        <w:widowControl w:val="0"/>
        <w:spacing w:after="0" w:line="240" w:lineRule="auto"/>
        <w:jc w:val="center"/>
        <w:rPr>
          <w:rFonts w:ascii="Times New Roman" w:hAnsi="Times New Roman"/>
          <w:sz w:val="24"/>
        </w:rPr>
      </w:pPr>
      <w:r>
        <w:rPr>
          <w:rFonts w:ascii="Times New Roman" w:hAnsi="Times New Roman"/>
          <w:sz w:val="24"/>
        </w:rPr>
        <w:lastRenderedPageBreak/>
        <w:t>Уровень</w:t>
      </w:r>
      <w:r w:rsidRPr="00414B9D">
        <w:rPr>
          <w:rFonts w:ascii="Times New Roman" w:hAnsi="Times New Roman"/>
          <w:sz w:val="24"/>
        </w:rPr>
        <w:t xml:space="preserve"> удовлетворенности уровнем цен естественных монополий </w:t>
      </w:r>
    </w:p>
    <w:p w:rsidR="006C2A7D" w:rsidRPr="00414B9D" w:rsidRDefault="006C2A7D" w:rsidP="000C487E">
      <w:pPr>
        <w:widowControl w:val="0"/>
        <w:spacing w:after="0" w:line="240" w:lineRule="auto"/>
        <w:jc w:val="center"/>
        <w:rPr>
          <w:rFonts w:ascii="Times New Roman" w:hAnsi="Times New Roman"/>
          <w:sz w:val="24"/>
        </w:rPr>
      </w:pPr>
      <w:r w:rsidRPr="00414B9D">
        <w:rPr>
          <w:rFonts w:ascii="Times New Roman" w:hAnsi="Times New Roman"/>
          <w:sz w:val="24"/>
        </w:rPr>
        <w:t>в зависимости от места жительства, %</w:t>
      </w:r>
    </w:p>
    <w:p w:rsidR="006C2A7D" w:rsidRPr="00F814AD" w:rsidRDefault="006C2A7D" w:rsidP="000C487E">
      <w:pPr>
        <w:widowControl w:val="0"/>
        <w:spacing w:after="0" w:line="240" w:lineRule="auto"/>
        <w:ind w:firstLine="426"/>
        <w:jc w:val="both"/>
        <w:rPr>
          <w:rFonts w:ascii="Times New Roman" w:hAnsi="Times New Roman"/>
          <w:sz w:val="28"/>
          <w:szCs w:val="28"/>
        </w:rPr>
      </w:pPr>
    </w:p>
    <w:p w:rsidR="006C2A7D" w:rsidRPr="00414B9D" w:rsidRDefault="00BB760D" w:rsidP="000C487E">
      <w:pPr>
        <w:widowControl w:val="0"/>
        <w:spacing w:line="288" w:lineRule="auto"/>
        <w:ind w:firstLine="709"/>
        <w:jc w:val="center"/>
        <w:rPr>
          <w:rFonts w:ascii="Times New Roman" w:hAnsi="Times New Roman"/>
          <w:sz w:val="24"/>
        </w:rPr>
      </w:pPr>
      <w:r w:rsidRPr="00EC639E">
        <w:rPr>
          <w:rFonts w:ascii="Times New Roman" w:hAnsi="Times New Roman"/>
          <w:noProof/>
          <w:color w:val="000000"/>
          <w:sz w:val="24"/>
          <w:lang w:eastAsia="ru-RU"/>
        </w:rPr>
        <w:object w:dxaOrig="8147" w:dyaOrig="4309">
          <v:shape id="_x0000_i1065" type="#_x0000_t75" style="width:535.9pt;height:225.5pt" o:ole="">
            <v:imagedata r:id="rId171" o:title="" croptop="-1553f" cropbottom="-2798f" cropleft="-1854f" cropright="-19738f"/>
            <o:lock v:ext="edit" aspectratio="f"/>
          </v:shape>
          <o:OLEObject Type="Embed" ProgID="Excel.Sheet.8" ShapeID="_x0000_i1065" DrawAspect="Content" ObjectID="_1550306431" r:id="rId172"/>
        </w:object>
      </w:r>
    </w:p>
    <w:p w:rsidR="006C2A7D" w:rsidRDefault="006C2A7D" w:rsidP="000C487E">
      <w:pPr>
        <w:widowControl w:val="0"/>
        <w:spacing w:after="0" w:line="240" w:lineRule="auto"/>
        <w:ind w:firstLine="709"/>
        <w:jc w:val="both"/>
        <w:rPr>
          <w:rFonts w:ascii="Times New Roman" w:hAnsi="Times New Roman"/>
          <w:sz w:val="28"/>
          <w:szCs w:val="28"/>
        </w:rPr>
      </w:pPr>
      <w:r>
        <w:rPr>
          <w:rFonts w:ascii="Times New Roman" w:hAnsi="Times New Roman"/>
          <w:sz w:val="28"/>
          <w:szCs w:val="28"/>
        </w:rPr>
        <w:t>В зависимости от стажа предпринимательской деятельности наблюдаются с</w:t>
      </w:r>
      <w:r w:rsidRPr="00E90CFB">
        <w:rPr>
          <w:rFonts w:ascii="Times New Roman" w:hAnsi="Times New Roman"/>
          <w:sz w:val="28"/>
          <w:szCs w:val="28"/>
        </w:rPr>
        <w:t>ущественные различия уровня удовлетворенности ценами</w:t>
      </w:r>
      <w:r>
        <w:rPr>
          <w:rFonts w:ascii="Times New Roman" w:hAnsi="Times New Roman"/>
          <w:sz w:val="28"/>
          <w:szCs w:val="28"/>
        </w:rPr>
        <w:t xml:space="preserve"> на услуги естественных монополий: он значительно выше среди тех, кто имеет небольшой стаж, и ниже среди тех, у кого большой опыт работы. Так, общая удовлетворенность уровнем цен на услуги водоснабжения у предпринимателей со стажем до 5 лет составляет 67,8 %, в то время как у представителей бизнеса со стажем 20 лет и больше — 37,5 %. Ценами на услуги водоотведения удовлетворены 58,0 и 34,4 % респондентов соответственно, на услуги газоснабжения — </w:t>
      </w:r>
      <w:r w:rsidRPr="002E48AC">
        <w:rPr>
          <w:rFonts w:ascii="Times New Roman" w:hAnsi="Times New Roman"/>
          <w:spacing w:val="-4"/>
          <w:kern w:val="28"/>
          <w:sz w:val="28"/>
          <w:szCs w:val="28"/>
        </w:rPr>
        <w:t xml:space="preserve">58,6 и 34,6 %, на услуги электроснабжения — 46,0 и 27,0 %, на услуги теплоснабжения — 46,0 и 22,2 %, на услуги стационарной телефонной связи — </w:t>
      </w:r>
      <w:r>
        <w:rPr>
          <w:rFonts w:ascii="Times New Roman" w:hAnsi="Times New Roman"/>
          <w:sz w:val="28"/>
          <w:szCs w:val="28"/>
        </w:rPr>
        <w:t>75,6 и 54,6 %.</w:t>
      </w:r>
    </w:p>
    <w:p w:rsidR="006C2A7D" w:rsidRDefault="006C2A7D" w:rsidP="000C487E">
      <w:pPr>
        <w:widowControl w:val="0"/>
        <w:spacing w:after="0" w:line="240" w:lineRule="auto"/>
        <w:ind w:firstLine="709"/>
        <w:jc w:val="both"/>
        <w:rPr>
          <w:rFonts w:ascii="Times New Roman" w:hAnsi="Times New Roman"/>
          <w:sz w:val="28"/>
          <w:szCs w:val="28"/>
        </w:rPr>
      </w:pPr>
      <w:r>
        <w:rPr>
          <w:rFonts w:ascii="Times New Roman" w:hAnsi="Times New Roman"/>
          <w:sz w:val="28"/>
          <w:szCs w:val="28"/>
        </w:rPr>
        <w:t>Эксперты более критичны относительно цен на услуги естественных монополий. У</w:t>
      </w:r>
      <w:r w:rsidRPr="002C14DE">
        <w:rPr>
          <w:rFonts w:ascii="Times New Roman" w:hAnsi="Times New Roman"/>
          <w:sz w:val="28"/>
          <w:szCs w:val="28"/>
        </w:rPr>
        <w:t>ровень удовлетворенности ценами на товары и услуги естественных монополий</w:t>
      </w:r>
      <w:r>
        <w:rPr>
          <w:rFonts w:ascii="Times New Roman" w:hAnsi="Times New Roman"/>
          <w:sz w:val="28"/>
          <w:szCs w:val="28"/>
        </w:rPr>
        <w:t xml:space="preserve"> среди них колеблется в пределах</w:t>
      </w:r>
      <w:r w:rsidRPr="002C14DE">
        <w:rPr>
          <w:rFonts w:ascii="Times New Roman" w:hAnsi="Times New Roman"/>
          <w:sz w:val="28"/>
          <w:szCs w:val="28"/>
        </w:rPr>
        <w:t xml:space="preserve"> от 28,3 до 47,8 %. </w:t>
      </w:r>
      <w:r w:rsidRPr="002E48AC">
        <w:rPr>
          <w:rFonts w:ascii="Times New Roman" w:hAnsi="Times New Roman"/>
          <w:spacing w:val="-6"/>
          <w:kern w:val="28"/>
          <w:sz w:val="28"/>
          <w:szCs w:val="28"/>
        </w:rPr>
        <w:t>Наибольшее число негативных оценок отмечается по услугам электроснабжения (54,3 %)</w:t>
      </w:r>
      <w:r>
        <w:rPr>
          <w:rFonts w:ascii="Times New Roman" w:hAnsi="Times New Roman"/>
          <w:sz w:val="28"/>
          <w:szCs w:val="28"/>
        </w:rPr>
        <w:t xml:space="preserve"> и газоснабжения (47,8 %). В то же время 47,8 % экспертов поддерживают це</w:t>
      </w:r>
      <w:r w:rsidRPr="002E48AC">
        <w:rPr>
          <w:rFonts w:ascii="Times New Roman" w:hAnsi="Times New Roman"/>
          <w:spacing w:val="-4"/>
          <w:kern w:val="28"/>
          <w:sz w:val="28"/>
          <w:szCs w:val="28"/>
        </w:rPr>
        <w:t>новую политику в области газоснабжения. Наименьший уровень удовлетворенности экспертов ценами наблюдается по услугам теплоснабжения (28,3 %).</w:t>
      </w:r>
    </w:p>
    <w:p w:rsidR="006C2A7D" w:rsidRDefault="006C2A7D" w:rsidP="000C487E">
      <w:pPr>
        <w:widowControl w:val="0"/>
        <w:spacing w:after="0" w:line="240" w:lineRule="auto"/>
        <w:ind w:firstLine="709"/>
        <w:jc w:val="both"/>
        <w:rPr>
          <w:rFonts w:ascii="Times New Roman" w:hAnsi="Times New Roman"/>
          <w:sz w:val="28"/>
          <w:szCs w:val="28"/>
        </w:rPr>
      </w:pPr>
      <w:r>
        <w:rPr>
          <w:rFonts w:ascii="Times New Roman" w:hAnsi="Times New Roman"/>
          <w:sz w:val="28"/>
          <w:szCs w:val="28"/>
        </w:rPr>
        <w:t>Качество услуг естественных монополий оценивается предпринимателями выше, чем уровень цен. Наиболее высоко респонденты оценили качество услуг газоснабжения (78,6 %), электроснабжения (74,0 %), стационарной телефонной связи (71,4 %). Наименьшую оценку получило качество услуг почтовой связи (62,0 %). Неудовлетворенность качеством в большой степени выражена по услугам теплоснабжения (30,2 %), почтовой связи (29,8 %), водоснабжения (29,0 %).</w:t>
      </w:r>
    </w:p>
    <w:p w:rsidR="006C2A7D" w:rsidRDefault="006C2A7D" w:rsidP="000C487E">
      <w:pPr>
        <w:widowControl w:val="0"/>
        <w:spacing w:after="0" w:line="240" w:lineRule="auto"/>
        <w:ind w:firstLine="709"/>
        <w:jc w:val="both"/>
        <w:rPr>
          <w:rFonts w:ascii="Times New Roman" w:hAnsi="Times New Roman"/>
          <w:sz w:val="28"/>
          <w:szCs w:val="28"/>
        </w:rPr>
      </w:pPr>
    </w:p>
    <w:p w:rsidR="006C2A7D" w:rsidRDefault="006C2A7D" w:rsidP="000C487E">
      <w:pPr>
        <w:widowControl w:val="0"/>
        <w:spacing w:after="0" w:line="240" w:lineRule="auto"/>
        <w:jc w:val="center"/>
        <w:rPr>
          <w:rFonts w:ascii="Times New Roman" w:hAnsi="Times New Roman"/>
          <w:sz w:val="24"/>
        </w:rPr>
      </w:pPr>
    </w:p>
    <w:p w:rsidR="006C2A7D" w:rsidRDefault="006C2A7D" w:rsidP="000C487E">
      <w:pPr>
        <w:widowControl w:val="0"/>
        <w:spacing w:after="0" w:line="240" w:lineRule="auto"/>
        <w:jc w:val="center"/>
        <w:rPr>
          <w:rFonts w:ascii="Times New Roman" w:hAnsi="Times New Roman"/>
          <w:sz w:val="24"/>
        </w:rPr>
      </w:pPr>
    </w:p>
    <w:p w:rsidR="006C2A7D" w:rsidRDefault="006C2A7D" w:rsidP="000C487E">
      <w:pPr>
        <w:widowControl w:val="0"/>
        <w:spacing w:after="0" w:line="240" w:lineRule="auto"/>
        <w:jc w:val="center"/>
        <w:rPr>
          <w:rFonts w:ascii="Times New Roman" w:hAnsi="Times New Roman"/>
          <w:sz w:val="24"/>
        </w:rPr>
      </w:pPr>
      <w:r w:rsidRPr="008266AB">
        <w:rPr>
          <w:rFonts w:ascii="Times New Roman" w:hAnsi="Times New Roman"/>
          <w:sz w:val="24"/>
        </w:rPr>
        <w:t xml:space="preserve">Удовлетворенность </w:t>
      </w:r>
      <w:r>
        <w:rPr>
          <w:rFonts w:ascii="Times New Roman" w:hAnsi="Times New Roman"/>
          <w:sz w:val="24"/>
        </w:rPr>
        <w:t>предпринимателей качеством</w:t>
      </w:r>
      <w:r w:rsidRPr="008266AB">
        <w:rPr>
          <w:rFonts w:ascii="Times New Roman" w:hAnsi="Times New Roman"/>
          <w:sz w:val="24"/>
        </w:rPr>
        <w:t xml:space="preserve"> услуг естественных монополий, %</w:t>
      </w:r>
    </w:p>
    <w:p w:rsidR="006C2A7D" w:rsidRDefault="006C2A7D" w:rsidP="000C487E">
      <w:pPr>
        <w:widowControl w:val="0"/>
        <w:spacing w:after="0" w:line="240" w:lineRule="auto"/>
        <w:ind w:firstLine="709"/>
        <w:jc w:val="both"/>
        <w:rPr>
          <w:rFonts w:ascii="Times New Roman" w:hAnsi="Times New Roman"/>
          <w:sz w:val="28"/>
          <w:szCs w:val="28"/>
        </w:rPr>
      </w:pPr>
    </w:p>
    <w:p w:rsidR="006C2A7D" w:rsidRDefault="006C2A7D" w:rsidP="000C487E">
      <w:pPr>
        <w:widowControl w:val="0"/>
        <w:spacing w:line="360" w:lineRule="auto"/>
        <w:ind w:firstLine="709"/>
        <w:jc w:val="both"/>
        <w:rPr>
          <w:rFonts w:ascii="Times New Roman" w:hAnsi="Times New Roman"/>
          <w:sz w:val="28"/>
          <w:szCs w:val="28"/>
        </w:rPr>
      </w:pPr>
      <w:r w:rsidRPr="00EC639E">
        <w:rPr>
          <w:noProof/>
          <w:color w:val="000000"/>
          <w:sz w:val="28"/>
          <w:szCs w:val="28"/>
          <w:lang w:eastAsia="ru-RU"/>
        </w:rPr>
        <w:object w:dxaOrig="9057" w:dyaOrig="5835">
          <v:shape id="_x0000_i1066" type="#_x0000_t75" style="width:426.55pt;height:190.2pt" o:ole="">
            <v:imagedata r:id="rId173" o:title="" croptop="-5503f" cropbottom="-1662f" cropleft="-1122f" cropright="-14718f"/>
            <o:lock v:ext="edit" aspectratio="f"/>
          </v:shape>
          <o:OLEObject Type="Embed" ProgID="Excel.Sheet.8" ShapeID="_x0000_i1066" DrawAspect="Content" ObjectID="_1550306432" r:id="rId174"/>
        </w:object>
      </w:r>
    </w:p>
    <w:p w:rsidR="006C2A7D" w:rsidRDefault="006C2A7D" w:rsidP="000C487E">
      <w:pPr>
        <w:widowControl w:val="0"/>
        <w:spacing w:after="0" w:line="240" w:lineRule="auto"/>
        <w:ind w:firstLine="709"/>
        <w:jc w:val="both"/>
        <w:rPr>
          <w:rFonts w:ascii="Times New Roman" w:hAnsi="Times New Roman"/>
          <w:spacing w:val="-6"/>
          <w:kern w:val="28"/>
          <w:sz w:val="28"/>
          <w:szCs w:val="28"/>
        </w:rPr>
      </w:pPr>
      <w:r w:rsidRPr="00296C89">
        <w:rPr>
          <w:rFonts w:ascii="Times New Roman" w:hAnsi="Times New Roman"/>
          <w:sz w:val="28"/>
          <w:szCs w:val="28"/>
        </w:rPr>
        <w:t>Удовлетворенность качеством услуг естественных монополий существенно зависит от места проживания</w:t>
      </w:r>
      <w:r>
        <w:rPr>
          <w:rFonts w:ascii="Times New Roman" w:hAnsi="Times New Roman"/>
          <w:sz w:val="28"/>
          <w:szCs w:val="28"/>
        </w:rPr>
        <w:t xml:space="preserve"> предпринимателей</w:t>
      </w:r>
      <w:r w:rsidRPr="00296C89">
        <w:rPr>
          <w:rFonts w:ascii="Times New Roman" w:hAnsi="Times New Roman"/>
          <w:sz w:val="28"/>
          <w:szCs w:val="28"/>
        </w:rPr>
        <w:t>.</w:t>
      </w:r>
      <w:r>
        <w:rPr>
          <w:rFonts w:ascii="Times New Roman" w:hAnsi="Times New Roman"/>
          <w:sz w:val="28"/>
          <w:szCs w:val="28"/>
        </w:rPr>
        <w:t xml:space="preserve"> Представителей бизнеса в муниципальных районах республики больше устраивает качество предоставляемых услуг, чем жителей ГО Саранск. Наибольший разброс оценок </w:t>
      </w:r>
      <w:r w:rsidRPr="0095591A">
        <w:rPr>
          <w:rFonts w:ascii="Times New Roman" w:hAnsi="Times New Roman"/>
          <w:spacing w:val="-6"/>
          <w:kern w:val="28"/>
          <w:sz w:val="28"/>
          <w:szCs w:val="28"/>
        </w:rPr>
        <w:t xml:space="preserve">отмечается по услугам газоснабжения, почтовой связи, водоснабжения </w:t>
      </w:r>
    </w:p>
    <w:p w:rsidR="006C2A7D" w:rsidRDefault="006C2A7D" w:rsidP="000C487E">
      <w:pPr>
        <w:widowControl w:val="0"/>
        <w:spacing w:after="0" w:line="240" w:lineRule="auto"/>
        <w:ind w:firstLine="709"/>
        <w:jc w:val="both"/>
        <w:rPr>
          <w:rFonts w:ascii="Times New Roman" w:hAnsi="Times New Roman"/>
          <w:spacing w:val="-6"/>
          <w:kern w:val="28"/>
          <w:sz w:val="28"/>
          <w:szCs w:val="28"/>
        </w:rPr>
      </w:pPr>
    </w:p>
    <w:p w:rsidR="006C2A7D" w:rsidRPr="000C487E" w:rsidRDefault="006C2A7D" w:rsidP="000C487E">
      <w:pPr>
        <w:widowControl w:val="0"/>
        <w:spacing w:line="288" w:lineRule="auto"/>
        <w:jc w:val="center"/>
        <w:rPr>
          <w:rFonts w:ascii="Times New Roman" w:hAnsi="Times New Roman"/>
          <w:sz w:val="24"/>
        </w:rPr>
      </w:pPr>
      <w:r>
        <w:rPr>
          <w:rFonts w:ascii="Times New Roman" w:hAnsi="Times New Roman"/>
          <w:sz w:val="24"/>
        </w:rPr>
        <w:t>Уровень</w:t>
      </w:r>
      <w:r w:rsidRPr="00414B9D">
        <w:rPr>
          <w:rFonts w:ascii="Times New Roman" w:hAnsi="Times New Roman"/>
          <w:sz w:val="24"/>
        </w:rPr>
        <w:t xml:space="preserve"> удовлетворенности </w:t>
      </w:r>
      <w:r>
        <w:rPr>
          <w:rFonts w:ascii="Times New Roman" w:hAnsi="Times New Roman"/>
          <w:sz w:val="24"/>
        </w:rPr>
        <w:t>качеством услуг</w:t>
      </w:r>
      <w:r w:rsidRPr="00414B9D">
        <w:rPr>
          <w:rFonts w:ascii="Times New Roman" w:hAnsi="Times New Roman"/>
          <w:sz w:val="24"/>
        </w:rPr>
        <w:t xml:space="preserve"> естественных монополий</w:t>
      </w:r>
      <w:r>
        <w:rPr>
          <w:rFonts w:ascii="Times New Roman" w:hAnsi="Times New Roman"/>
          <w:sz w:val="24"/>
        </w:rPr>
        <w:t xml:space="preserve"> </w:t>
      </w:r>
      <w:r w:rsidRPr="00414B9D">
        <w:rPr>
          <w:rFonts w:ascii="Times New Roman" w:hAnsi="Times New Roman"/>
          <w:sz w:val="24"/>
        </w:rPr>
        <w:t>в зависимости от места жительства, %</w:t>
      </w:r>
    </w:p>
    <w:p w:rsidR="006C2A7D" w:rsidRDefault="006C2A7D" w:rsidP="000C487E">
      <w:pPr>
        <w:widowControl w:val="0"/>
        <w:spacing w:after="0" w:line="240" w:lineRule="auto"/>
        <w:ind w:firstLine="709"/>
        <w:jc w:val="both"/>
      </w:pPr>
      <w:r w:rsidRPr="00EC639E">
        <w:rPr>
          <w:rFonts w:ascii="Times New Roman" w:hAnsi="Times New Roman"/>
          <w:noProof/>
          <w:color w:val="000000"/>
          <w:sz w:val="24"/>
          <w:lang w:eastAsia="ru-RU"/>
        </w:rPr>
        <w:object w:dxaOrig="6500" w:dyaOrig="3908">
          <v:shape id="Диаграмма 141" o:spid="_x0000_i1067" type="#_x0000_t75" style="width:449pt;height:224.85pt;visibility:visible" o:ole="">
            <v:imagedata r:id="rId175" o:title="" croptop="-1442f" cropbottom="-2951f" cropleft="-2037f" cropright="-22877f"/>
            <o:lock v:ext="edit" aspectratio="f"/>
          </v:shape>
          <o:OLEObject Type="Embed" ProgID="Excel.Sheet.8" ShapeID="Диаграмма 141" DrawAspect="Content" ObjectID="_1550306433" r:id="rId176"/>
        </w:object>
      </w:r>
    </w:p>
    <w:p w:rsidR="006C2A7D" w:rsidRDefault="006C2A7D" w:rsidP="000C487E">
      <w:pPr>
        <w:widowControl w:val="0"/>
        <w:spacing w:after="0" w:line="240" w:lineRule="auto"/>
        <w:ind w:firstLine="709"/>
        <w:jc w:val="both"/>
        <w:rPr>
          <w:rFonts w:ascii="Times New Roman" w:hAnsi="Times New Roman"/>
          <w:sz w:val="28"/>
          <w:szCs w:val="28"/>
        </w:rPr>
      </w:pPr>
      <w:r>
        <w:rPr>
          <w:rFonts w:ascii="Times New Roman" w:hAnsi="Times New Roman"/>
          <w:sz w:val="28"/>
          <w:szCs w:val="28"/>
        </w:rPr>
        <w:t>К</w:t>
      </w:r>
      <w:r w:rsidRPr="007C5F18">
        <w:rPr>
          <w:rFonts w:ascii="Times New Roman" w:hAnsi="Times New Roman"/>
          <w:sz w:val="28"/>
          <w:szCs w:val="28"/>
        </w:rPr>
        <w:t xml:space="preserve">ачество услуг естественных монополий </w:t>
      </w:r>
      <w:r>
        <w:rPr>
          <w:rFonts w:ascii="Times New Roman" w:hAnsi="Times New Roman"/>
          <w:sz w:val="28"/>
          <w:szCs w:val="28"/>
        </w:rPr>
        <w:t xml:space="preserve">более позитивно оценивают  предприниматели с небольшим стажем работы. Удовлетворенность качеством услуг водоснабжения среди предпринимателей со стажем до 5 лет составляет 79,7 %, а у тех респондентов, чей стаж 20 лет и больше, — 59,4 %. Аналогичная ситуация наблюдается по следующим позициям: водоотведение (78,0 и 58,6 % соответственно), газоснабжение (79,3 и 69,2 %), </w:t>
      </w:r>
      <w:r>
        <w:rPr>
          <w:rFonts w:ascii="Times New Roman" w:hAnsi="Times New Roman"/>
          <w:sz w:val="28"/>
          <w:szCs w:val="28"/>
        </w:rPr>
        <w:lastRenderedPageBreak/>
        <w:t>электроснабжение (79,4 и 64,8 %), теплоснабжение (80,0 и 48,1 %), стационарная телефонная связь (73,1 и 63,7 %).</w:t>
      </w:r>
    </w:p>
    <w:p w:rsidR="006C2A7D" w:rsidRPr="00E267CF" w:rsidRDefault="006C2A7D" w:rsidP="000C487E">
      <w:pPr>
        <w:widowControl w:val="0"/>
        <w:spacing w:after="0" w:line="240" w:lineRule="auto"/>
        <w:ind w:firstLine="709"/>
        <w:jc w:val="both"/>
        <w:rPr>
          <w:rFonts w:ascii="Times New Roman" w:hAnsi="Times New Roman"/>
          <w:spacing w:val="-4"/>
          <w:kern w:val="28"/>
          <w:sz w:val="28"/>
          <w:szCs w:val="28"/>
        </w:rPr>
      </w:pPr>
      <w:r w:rsidRPr="00E267CF">
        <w:rPr>
          <w:rFonts w:ascii="Times New Roman" w:hAnsi="Times New Roman"/>
          <w:spacing w:val="-4"/>
          <w:kern w:val="28"/>
          <w:sz w:val="28"/>
          <w:szCs w:val="28"/>
        </w:rPr>
        <w:t xml:space="preserve">О качестве услуг газоснабжения большая часть экспертов (73,9 %) отзывается положительно. </w:t>
      </w:r>
      <w:r>
        <w:rPr>
          <w:rFonts w:ascii="Times New Roman" w:hAnsi="Times New Roman"/>
          <w:spacing w:val="-4"/>
          <w:kern w:val="28"/>
          <w:sz w:val="28"/>
          <w:szCs w:val="28"/>
        </w:rPr>
        <w:t xml:space="preserve">Свыше </w:t>
      </w:r>
      <w:r w:rsidRPr="00E267CF">
        <w:rPr>
          <w:rFonts w:ascii="Times New Roman" w:hAnsi="Times New Roman"/>
          <w:spacing w:val="-4"/>
          <w:kern w:val="28"/>
          <w:sz w:val="28"/>
          <w:szCs w:val="28"/>
        </w:rPr>
        <w:t>половины экспертов удовлетворены качеством услуг электроснабжения (56,6 %). Среди услуг естественных монополий меньший уровень удовлетворенности экспертов качеством фиксируется по услугам теплоснабжения (39,2 %). Негативные оценки качества услуг преимущественно затрагивают услуги водоснабжения (36,9 %) и водоотведения (34,8 %).</w:t>
      </w:r>
    </w:p>
    <w:p w:rsidR="006C2A7D" w:rsidRDefault="006C2A7D" w:rsidP="000C487E">
      <w:pPr>
        <w:widowControl w:val="0"/>
        <w:spacing w:after="0" w:line="240" w:lineRule="auto"/>
        <w:ind w:firstLine="709"/>
        <w:jc w:val="both"/>
        <w:rPr>
          <w:rFonts w:ascii="Times New Roman" w:hAnsi="Times New Roman"/>
          <w:sz w:val="28"/>
          <w:szCs w:val="28"/>
        </w:rPr>
      </w:pPr>
      <w:r>
        <w:rPr>
          <w:rFonts w:ascii="Times New Roman" w:hAnsi="Times New Roman"/>
          <w:sz w:val="28"/>
          <w:szCs w:val="28"/>
        </w:rPr>
        <w:t>Сроки получения доступа к услугам естественных монополий устраивают большую часть опрошенных п</w:t>
      </w:r>
      <w:r w:rsidRPr="00395D17">
        <w:rPr>
          <w:rFonts w:ascii="Times New Roman" w:hAnsi="Times New Roman"/>
          <w:sz w:val="28"/>
          <w:szCs w:val="28"/>
        </w:rPr>
        <w:t>редставител</w:t>
      </w:r>
      <w:r>
        <w:rPr>
          <w:rFonts w:ascii="Times New Roman" w:hAnsi="Times New Roman"/>
          <w:sz w:val="28"/>
          <w:szCs w:val="28"/>
        </w:rPr>
        <w:t>ей</w:t>
      </w:r>
      <w:r w:rsidRPr="00395D17">
        <w:rPr>
          <w:rFonts w:ascii="Times New Roman" w:hAnsi="Times New Roman"/>
          <w:sz w:val="28"/>
          <w:szCs w:val="28"/>
        </w:rPr>
        <w:t xml:space="preserve"> бизнеса</w:t>
      </w:r>
      <w:r>
        <w:rPr>
          <w:rFonts w:ascii="Times New Roman" w:hAnsi="Times New Roman"/>
          <w:sz w:val="28"/>
          <w:szCs w:val="28"/>
        </w:rPr>
        <w:t>. Относительно услуг газоснабжения удовлетворенность составила 70,3 %. Меньший уровень удовлетворенности зафиксирован по срокам доступа к услугам теплоснабжения (55,2 %). Недовольство сроками предприниматели чаще всего высказывали относительно доступа к услугам электроснабжения (17,0 %). Необходимо отметить, что значительная часть респондентов испытывала затруднения при оценке доступа к услугам естественных монополий.</w:t>
      </w:r>
    </w:p>
    <w:p w:rsidR="006C2A7D" w:rsidRDefault="006C2A7D" w:rsidP="000C487E">
      <w:pPr>
        <w:widowControl w:val="0"/>
        <w:spacing w:after="0" w:line="240" w:lineRule="auto"/>
        <w:ind w:firstLine="709"/>
        <w:jc w:val="both"/>
        <w:rPr>
          <w:rFonts w:ascii="Times New Roman" w:hAnsi="Times New Roman"/>
          <w:sz w:val="28"/>
          <w:szCs w:val="28"/>
        </w:rPr>
      </w:pPr>
    </w:p>
    <w:p w:rsidR="006C2A7D" w:rsidRDefault="006C2A7D" w:rsidP="000C487E">
      <w:pPr>
        <w:widowControl w:val="0"/>
        <w:spacing w:after="0" w:line="240" w:lineRule="auto"/>
        <w:jc w:val="center"/>
        <w:rPr>
          <w:rFonts w:ascii="Times New Roman" w:hAnsi="Times New Roman"/>
          <w:sz w:val="24"/>
        </w:rPr>
      </w:pPr>
      <w:r w:rsidRPr="008266AB">
        <w:rPr>
          <w:rFonts w:ascii="Times New Roman" w:hAnsi="Times New Roman"/>
          <w:sz w:val="24"/>
        </w:rPr>
        <w:t xml:space="preserve">Удовлетворенность </w:t>
      </w:r>
      <w:r>
        <w:rPr>
          <w:rFonts w:ascii="Times New Roman" w:hAnsi="Times New Roman"/>
          <w:sz w:val="24"/>
        </w:rPr>
        <w:t xml:space="preserve">предпринимателей сроками получения доступа </w:t>
      </w:r>
    </w:p>
    <w:p w:rsidR="006C2A7D" w:rsidRPr="000C487E" w:rsidRDefault="006C2A7D" w:rsidP="000C487E">
      <w:pPr>
        <w:widowControl w:val="0"/>
        <w:spacing w:after="0" w:line="240" w:lineRule="auto"/>
        <w:jc w:val="center"/>
        <w:rPr>
          <w:rFonts w:ascii="Times New Roman" w:hAnsi="Times New Roman"/>
          <w:sz w:val="24"/>
        </w:rPr>
      </w:pPr>
      <w:r>
        <w:rPr>
          <w:rFonts w:ascii="Times New Roman" w:hAnsi="Times New Roman"/>
          <w:sz w:val="24"/>
        </w:rPr>
        <w:t>к</w:t>
      </w:r>
      <w:r w:rsidRPr="008266AB">
        <w:rPr>
          <w:rFonts w:ascii="Times New Roman" w:hAnsi="Times New Roman"/>
          <w:sz w:val="24"/>
        </w:rPr>
        <w:t xml:space="preserve"> услуг</w:t>
      </w:r>
      <w:r>
        <w:rPr>
          <w:rFonts w:ascii="Times New Roman" w:hAnsi="Times New Roman"/>
          <w:sz w:val="24"/>
        </w:rPr>
        <w:t>ам</w:t>
      </w:r>
      <w:r w:rsidRPr="008266AB">
        <w:rPr>
          <w:rFonts w:ascii="Times New Roman" w:hAnsi="Times New Roman"/>
          <w:sz w:val="24"/>
        </w:rPr>
        <w:t xml:space="preserve"> естественных монополий, %</w:t>
      </w:r>
    </w:p>
    <w:p w:rsidR="006C2A7D" w:rsidRPr="001C66EA" w:rsidRDefault="006C2A7D" w:rsidP="001C66EA">
      <w:pPr>
        <w:widowControl w:val="0"/>
        <w:spacing w:after="0" w:line="240" w:lineRule="auto"/>
        <w:ind w:firstLine="709"/>
        <w:jc w:val="both"/>
        <w:rPr>
          <w:rFonts w:ascii="Times New Roman" w:hAnsi="Times New Roman"/>
          <w:sz w:val="28"/>
          <w:szCs w:val="28"/>
        </w:rPr>
      </w:pPr>
      <w:r w:rsidRPr="00EC639E">
        <w:rPr>
          <w:noProof/>
          <w:color w:val="000000"/>
          <w:sz w:val="28"/>
          <w:szCs w:val="28"/>
          <w:lang w:eastAsia="ru-RU"/>
        </w:rPr>
        <w:object w:dxaOrig="8808" w:dyaOrig="5173">
          <v:shape id="_x0000_i1068" type="#_x0000_t75" style="width:542.05pt;height:290.7pt" o:ole="">
            <v:imagedata r:id="rId177" o:title="" croptop="-6423f" cropbottom="-1786f" cropleft="-1057f" cropright="-14092f"/>
            <o:lock v:ext="edit" aspectratio="f"/>
          </v:shape>
          <o:OLEObject Type="Embed" ProgID="Excel.Sheet.8" ShapeID="_x0000_i1068" DrawAspect="Content" ObjectID="_1550306434" r:id="rId178"/>
        </w:object>
      </w:r>
      <w:r>
        <w:rPr>
          <w:rFonts w:ascii="Times New Roman" w:hAnsi="Times New Roman"/>
          <w:sz w:val="28"/>
          <w:szCs w:val="28"/>
        </w:rPr>
        <w:t xml:space="preserve">Предприниматели, проживающие в муниципальных районах, значительно больше, чем жители столицы республики, удовлетворены сроками получения </w:t>
      </w:r>
      <w:r w:rsidRPr="0095591A">
        <w:rPr>
          <w:rFonts w:ascii="Times New Roman" w:hAnsi="Times New Roman"/>
          <w:spacing w:val="-4"/>
          <w:kern w:val="28"/>
          <w:sz w:val="28"/>
          <w:szCs w:val="28"/>
        </w:rPr>
        <w:t>доступа к услугам естественных монополий. Особенно существенна эта разница по услугам электроснабжения</w:t>
      </w:r>
      <w:r>
        <w:rPr>
          <w:rFonts w:ascii="Times New Roman" w:hAnsi="Times New Roman"/>
          <w:spacing w:val="-4"/>
          <w:kern w:val="28"/>
          <w:sz w:val="28"/>
          <w:szCs w:val="28"/>
        </w:rPr>
        <w:t>, газоснабжения и водоснабжения.</w:t>
      </w:r>
    </w:p>
    <w:p w:rsidR="006C2A7D" w:rsidRDefault="006C2A7D" w:rsidP="000C487E">
      <w:pPr>
        <w:widowControl w:val="0"/>
        <w:spacing w:after="0" w:line="240" w:lineRule="auto"/>
        <w:ind w:firstLine="709"/>
        <w:jc w:val="both"/>
        <w:rPr>
          <w:rFonts w:ascii="Times New Roman" w:hAnsi="Times New Roman"/>
          <w:spacing w:val="-4"/>
          <w:kern w:val="28"/>
          <w:sz w:val="28"/>
          <w:szCs w:val="28"/>
        </w:rPr>
      </w:pPr>
    </w:p>
    <w:p w:rsidR="001C66EA" w:rsidRDefault="001C66EA" w:rsidP="000C487E">
      <w:pPr>
        <w:widowControl w:val="0"/>
        <w:spacing w:after="0" w:line="240" w:lineRule="auto"/>
        <w:ind w:firstLine="709"/>
        <w:jc w:val="center"/>
        <w:rPr>
          <w:rFonts w:ascii="Times New Roman" w:hAnsi="Times New Roman"/>
          <w:sz w:val="24"/>
        </w:rPr>
      </w:pPr>
    </w:p>
    <w:p w:rsidR="001C66EA" w:rsidRDefault="001C66EA" w:rsidP="000C487E">
      <w:pPr>
        <w:widowControl w:val="0"/>
        <w:spacing w:after="0" w:line="240" w:lineRule="auto"/>
        <w:ind w:firstLine="709"/>
        <w:jc w:val="center"/>
        <w:rPr>
          <w:rFonts w:ascii="Times New Roman" w:hAnsi="Times New Roman"/>
          <w:sz w:val="24"/>
        </w:rPr>
      </w:pPr>
    </w:p>
    <w:p w:rsidR="001C66EA" w:rsidRDefault="001C66EA" w:rsidP="000C487E">
      <w:pPr>
        <w:widowControl w:val="0"/>
        <w:spacing w:after="0" w:line="240" w:lineRule="auto"/>
        <w:ind w:firstLine="709"/>
        <w:jc w:val="center"/>
        <w:rPr>
          <w:rFonts w:ascii="Times New Roman" w:hAnsi="Times New Roman"/>
          <w:sz w:val="24"/>
        </w:rPr>
      </w:pPr>
    </w:p>
    <w:p w:rsidR="006C2A7D" w:rsidRDefault="006C2A7D" w:rsidP="000C487E">
      <w:pPr>
        <w:widowControl w:val="0"/>
        <w:spacing w:after="0" w:line="240" w:lineRule="auto"/>
        <w:ind w:firstLine="709"/>
        <w:jc w:val="center"/>
        <w:rPr>
          <w:rFonts w:ascii="Times New Roman" w:hAnsi="Times New Roman"/>
          <w:sz w:val="28"/>
          <w:szCs w:val="28"/>
        </w:rPr>
      </w:pPr>
      <w:r>
        <w:rPr>
          <w:rFonts w:ascii="Times New Roman" w:hAnsi="Times New Roman"/>
          <w:sz w:val="24"/>
        </w:rPr>
        <w:lastRenderedPageBreak/>
        <w:t>Уровень</w:t>
      </w:r>
      <w:r w:rsidRPr="00414B9D">
        <w:rPr>
          <w:rFonts w:ascii="Times New Roman" w:hAnsi="Times New Roman"/>
          <w:sz w:val="24"/>
        </w:rPr>
        <w:t xml:space="preserve"> удовлетворенности </w:t>
      </w:r>
      <w:r>
        <w:rPr>
          <w:rFonts w:ascii="Times New Roman" w:hAnsi="Times New Roman"/>
          <w:sz w:val="24"/>
        </w:rPr>
        <w:t>сроками получения доступа к услугам</w:t>
      </w:r>
      <w:r w:rsidRPr="00414B9D">
        <w:rPr>
          <w:rFonts w:ascii="Times New Roman" w:hAnsi="Times New Roman"/>
          <w:sz w:val="24"/>
        </w:rPr>
        <w:t xml:space="preserve"> естественных монополий в зависимости от места жительства, %</w:t>
      </w:r>
    </w:p>
    <w:p w:rsidR="006C2A7D" w:rsidRDefault="006C2A7D" w:rsidP="000C487E">
      <w:pPr>
        <w:widowControl w:val="0"/>
        <w:spacing w:line="360" w:lineRule="auto"/>
        <w:ind w:firstLine="709"/>
        <w:jc w:val="both"/>
        <w:rPr>
          <w:rFonts w:ascii="Times New Roman" w:hAnsi="Times New Roman"/>
          <w:sz w:val="28"/>
          <w:szCs w:val="28"/>
        </w:rPr>
      </w:pPr>
      <w:r w:rsidRPr="00EC639E">
        <w:rPr>
          <w:rFonts w:ascii="Times New Roman" w:hAnsi="Times New Roman"/>
          <w:noProof/>
          <w:color w:val="000000"/>
          <w:sz w:val="24"/>
          <w:lang w:eastAsia="ru-RU"/>
        </w:rPr>
        <w:object w:dxaOrig="6385" w:dyaOrig="4752">
          <v:shape id="Диаграмма 143" o:spid="_x0000_i1069" type="#_x0000_t75" style="width:6in;height:252pt;visibility:visible" o:ole="">
            <v:imagedata r:id="rId179" o:title="" croptop="-1324f" cropbottom="-2648f" cropleft="-2073f" cropright="-21082f"/>
            <o:lock v:ext="edit" aspectratio="f"/>
          </v:shape>
          <o:OLEObject Type="Embed" ProgID="Excel.Sheet.8" ShapeID="Диаграмма 143" DrawAspect="Content" ObjectID="_1550306435" r:id="rId180"/>
        </w:object>
      </w:r>
    </w:p>
    <w:p w:rsidR="006C2A7D" w:rsidRPr="00296C89" w:rsidRDefault="006C2A7D" w:rsidP="000C487E">
      <w:pPr>
        <w:widowControl w:val="0"/>
        <w:spacing w:after="0" w:line="240" w:lineRule="auto"/>
        <w:ind w:firstLine="709"/>
        <w:jc w:val="both"/>
        <w:rPr>
          <w:rFonts w:ascii="Times New Roman" w:hAnsi="Times New Roman"/>
          <w:sz w:val="28"/>
          <w:szCs w:val="28"/>
        </w:rPr>
      </w:pPr>
      <w:r>
        <w:rPr>
          <w:rFonts w:ascii="Times New Roman" w:hAnsi="Times New Roman"/>
          <w:sz w:val="28"/>
          <w:szCs w:val="28"/>
        </w:rPr>
        <w:t xml:space="preserve">Стаж работы </w:t>
      </w:r>
      <w:r w:rsidRPr="00296C89">
        <w:rPr>
          <w:rFonts w:ascii="Times New Roman" w:hAnsi="Times New Roman"/>
          <w:sz w:val="28"/>
          <w:szCs w:val="28"/>
        </w:rPr>
        <w:t xml:space="preserve">респондентов в существенно меньшей степени влияет на разброс мнений. </w:t>
      </w:r>
    </w:p>
    <w:p w:rsidR="006C2A7D" w:rsidRDefault="006C2A7D" w:rsidP="001C66EA">
      <w:pPr>
        <w:widowControl w:val="0"/>
        <w:spacing w:after="0" w:line="240" w:lineRule="auto"/>
        <w:ind w:firstLine="709"/>
        <w:jc w:val="both"/>
        <w:rPr>
          <w:rFonts w:ascii="Times New Roman" w:hAnsi="Times New Roman"/>
          <w:sz w:val="28"/>
          <w:szCs w:val="28"/>
        </w:rPr>
      </w:pPr>
      <w:r>
        <w:rPr>
          <w:rFonts w:ascii="Times New Roman" w:hAnsi="Times New Roman"/>
          <w:sz w:val="28"/>
          <w:szCs w:val="28"/>
        </w:rPr>
        <w:t xml:space="preserve">Уровень удовлетворенности предпринимателей сложностью (количеством) процедур подключения к услугам естественных монополий ниже, чем сроками получения доступа. Опрошенных чаще устраивает количество процедур, необходимых для подключения к услугам стационарной телефонной связи (58,3 %). В меньшей мере они удовлетворены сложностью процедур подключения к услугам теплоснабжения (45,8 %). Неудовлетворенность количеством процедур представители бизнеса в большой степени выразили по услугам газоснабжения (20,9 </w:t>
      </w:r>
      <w:r w:rsidR="001C66EA">
        <w:rPr>
          <w:rFonts w:ascii="Times New Roman" w:hAnsi="Times New Roman"/>
          <w:sz w:val="28"/>
          <w:szCs w:val="28"/>
        </w:rPr>
        <w:t>%) и электроснабжения (20,7 %)</w:t>
      </w:r>
    </w:p>
    <w:p w:rsidR="001C66EA" w:rsidRPr="001C66EA" w:rsidRDefault="001C66EA" w:rsidP="001C66EA">
      <w:pPr>
        <w:widowControl w:val="0"/>
        <w:spacing w:after="0" w:line="240" w:lineRule="auto"/>
        <w:ind w:firstLine="709"/>
        <w:jc w:val="both"/>
        <w:rPr>
          <w:rFonts w:ascii="Times New Roman" w:hAnsi="Times New Roman"/>
          <w:sz w:val="28"/>
          <w:szCs w:val="28"/>
        </w:rPr>
      </w:pPr>
    </w:p>
    <w:p w:rsidR="006C2A7D" w:rsidRDefault="006C2A7D" w:rsidP="000C487E">
      <w:pPr>
        <w:widowControl w:val="0"/>
        <w:spacing w:after="0" w:line="240" w:lineRule="auto"/>
        <w:jc w:val="center"/>
        <w:rPr>
          <w:rFonts w:ascii="Times New Roman" w:hAnsi="Times New Roman"/>
          <w:sz w:val="24"/>
        </w:rPr>
      </w:pPr>
      <w:r w:rsidRPr="008266AB">
        <w:rPr>
          <w:rFonts w:ascii="Times New Roman" w:hAnsi="Times New Roman"/>
          <w:sz w:val="24"/>
        </w:rPr>
        <w:t xml:space="preserve">Удовлетворенность </w:t>
      </w:r>
      <w:r>
        <w:rPr>
          <w:rFonts w:ascii="Times New Roman" w:hAnsi="Times New Roman"/>
          <w:sz w:val="24"/>
        </w:rPr>
        <w:t xml:space="preserve">предпринимателей сложностью (количеством) процедур </w:t>
      </w:r>
    </w:p>
    <w:p w:rsidR="006C2A7D" w:rsidRDefault="006C2A7D" w:rsidP="000C487E">
      <w:pPr>
        <w:widowControl w:val="0"/>
        <w:spacing w:after="0" w:line="240" w:lineRule="auto"/>
        <w:jc w:val="center"/>
        <w:rPr>
          <w:rFonts w:ascii="Times New Roman" w:hAnsi="Times New Roman"/>
          <w:sz w:val="24"/>
        </w:rPr>
      </w:pPr>
      <w:r>
        <w:rPr>
          <w:rFonts w:ascii="Times New Roman" w:hAnsi="Times New Roman"/>
          <w:sz w:val="24"/>
        </w:rPr>
        <w:t>получения доступа к</w:t>
      </w:r>
      <w:r w:rsidRPr="008266AB">
        <w:rPr>
          <w:rFonts w:ascii="Times New Roman" w:hAnsi="Times New Roman"/>
          <w:sz w:val="24"/>
        </w:rPr>
        <w:t xml:space="preserve"> услуг</w:t>
      </w:r>
      <w:r>
        <w:rPr>
          <w:rFonts w:ascii="Times New Roman" w:hAnsi="Times New Roman"/>
          <w:sz w:val="24"/>
        </w:rPr>
        <w:t>ам</w:t>
      </w:r>
      <w:r w:rsidRPr="008266AB">
        <w:rPr>
          <w:rFonts w:ascii="Times New Roman" w:hAnsi="Times New Roman"/>
          <w:sz w:val="24"/>
        </w:rPr>
        <w:t xml:space="preserve"> естественных монополий, %</w:t>
      </w:r>
    </w:p>
    <w:p w:rsidR="006C2A7D" w:rsidRDefault="006C2A7D" w:rsidP="000C487E">
      <w:pPr>
        <w:widowControl w:val="0"/>
        <w:spacing w:after="0" w:line="240" w:lineRule="auto"/>
        <w:ind w:firstLine="709"/>
        <w:jc w:val="both"/>
        <w:rPr>
          <w:rFonts w:ascii="Times New Roman" w:hAnsi="Times New Roman"/>
          <w:sz w:val="28"/>
          <w:szCs w:val="28"/>
        </w:rPr>
      </w:pPr>
    </w:p>
    <w:p w:rsidR="006C2A7D" w:rsidRDefault="006C2A7D" w:rsidP="000C487E">
      <w:pPr>
        <w:widowControl w:val="0"/>
        <w:spacing w:line="288" w:lineRule="auto"/>
        <w:jc w:val="both"/>
        <w:rPr>
          <w:rFonts w:ascii="Times New Roman" w:hAnsi="Times New Roman"/>
          <w:sz w:val="28"/>
          <w:szCs w:val="28"/>
        </w:rPr>
      </w:pPr>
      <w:r w:rsidRPr="00EC639E">
        <w:rPr>
          <w:noProof/>
          <w:color w:val="000000"/>
          <w:sz w:val="28"/>
          <w:szCs w:val="28"/>
          <w:lang w:eastAsia="ru-RU"/>
        </w:rPr>
        <w:object w:dxaOrig="9168" w:dyaOrig="5905">
          <v:shape id="_x0000_i1070" type="#_x0000_t75" style="width:455.1pt;height:216.7pt" o:ole="">
            <v:imagedata r:id="rId181" o:title="" croptop="-5682f" cropbottom="-1609f" cropleft="-1022f" cropright="-14904f"/>
            <o:lock v:ext="edit" aspectratio="f"/>
          </v:shape>
          <o:OLEObject Type="Embed" ProgID="Excel.Sheet.8" ShapeID="_x0000_i1070" DrawAspect="Content" ObjectID="_1550306436" r:id="rId182"/>
        </w:object>
      </w:r>
    </w:p>
    <w:p w:rsidR="006C2A7D" w:rsidRDefault="006C2A7D" w:rsidP="000C487E">
      <w:pPr>
        <w:widowControl w:val="0"/>
        <w:spacing w:after="0" w:line="240" w:lineRule="auto"/>
        <w:ind w:firstLine="709"/>
        <w:jc w:val="both"/>
        <w:rPr>
          <w:rFonts w:ascii="Times New Roman" w:hAnsi="Times New Roman"/>
          <w:sz w:val="28"/>
          <w:szCs w:val="28"/>
        </w:rPr>
      </w:pPr>
      <w:r>
        <w:rPr>
          <w:rFonts w:ascii="Times New Roman" w:hAnsi="Times New Roman"/>
          <w:sz w:val="28"/>
          <w:szCs w:val="28"/>
        </w:rPr>
        <w:lastRenderedPageBreak/>
        <w:t>В зависимости от места жительства мнения респондентов существенно различаются. Наибольшее различие отмечается по удовлетворенности сложностью (количеством) процедур подключения к услугам электроснабжения и теплоснабжения. Жители муниципальных районов считают процедуры подключения к услугам естественных монополий менее сложными.</w:t>
      </w:r>
    </w:p>
    <w:p w:rsidR="006C2A7D" w:rsidRDefault="006C2A7D" w:rsidP="000C487E">
      <w:pPr>
        <w:widowControl w:val="0"/>
        <w:spacing w:after="0" w:line="240" w:lineRule="auto"/>
        <w:ind w:firstLine="709"/>
        <w:jc w:val="both"/>
        <w:rPr>
          <w:rFonts w:ascii="Times New Roman" w:hAnsi="Times New Roman"/>
          <w:sz w:val="28"/>
          <w:szCs w:val="28"/>
        </w:rPr>
      </w:pPr>
    </w:p>
    <w:p w:rsidR="006C2A7D" w:rsidRDefault="006C2A7D" w:rsidP="000C487E">
      <w:pPr>
        <w:widowControl w:val="0"/>
        <w:spacing w:after="0" w:line="240" w:lineRule="auto"/>
        <w:jc w:val="center"/>
        <w:rPr>
          <w:rFonts w:ascii="Times New Roman" w:hAnsi="Times New Roman"/>
          <w:sz w:val="24"/>
        </w:rPr>
      </w:pPr>
      <w:r>
        <w:rPr>
          <w:rFonts w:ascii="Times New Roman" w:hAnsi="Times New Roman"/>
          <w:sz w:val="24"/>
        </w:rPr>
        <w:t>Уровень</w:t>
      </w:r>
      <w:r w:rsidRPr="00414B9D">
        <w:rPr>
          <w:rFonts w:ascii="Times New Roman" w:hAnsi="Times New Roman"/>
          <w:sz w:val="24"/>
        </w:rPr>
        <w:t xml:space="preserve"> удовлетворенности </w:t>
      </w:r>
      <w:r w:rsidRPr="001823DA">
        <w:rPr>
          <w:rFonts w:ascii="Times New Roman" w:hAnsi="Times New Roman"/>
          <w:sz w:val="24"/>
        </w:rPr>
        <w:t>сложностью (количеством) процедур</w:t>
      </w:r>
      <w:r>
        <w:rPr>
          <w:rFonts w:ascii="Times New Roman" w:hAnsi="Times New Roman"/>
          <w:sz w:val="24"/>
        </w:rPr>
        <w:t xml:space="preserve"> получения </w:t>
      </w:r>
    </w:p>
    <w:p w:rsidR="006C2A7D" w:rsidRPr="00414B9D" w:rsidRDefault="006C2A7D" w:rsidP="000C487E">
      <w:pPr>
        <w:widowControl w:val="0"/>
        <w:spacing w:after="0" w:line="240" w:lineRule="auto"/>
        <w:jc w:val="center"/>
        <w:rPr>
          <w:rFonts w:ascii="Times New Roman" w:hAnsi="Times New Roman"/>
          <w:sz w:val="24"/>
        </w:rPr>
      </w:pPr>
      <w:r>
        <w:rPr>
          <w:rFonts w:ascii="Times New Roman" w:hAnsi="Times New Roman"/>
          <w:sz w:val="24"/>
        </w:rPr>
        <w:t>доступа к услугам</w:t>
      </w:r>
      <w:r w:rsidRPr="00414B9D">
        <w:rPr>
          <w:rFonts w:ascii="Times New Roman" w:hAnsi="Times New Roman"/>
          <w:sz w:val="24"/>
        </w:rPr>
        <w:t xml:space="preserve"> естественных монополий в зависимости от места жительства, %</w:t>
      </w:r>
    </w:p>
    <w:p w:rsidR="006C2A7D" w:rsidRDefault="006C2A7D" w:rsidP="000C487E">
      <w:pPr>
        <w:widowControl w:val="0"/>
        <w:spacing w:after="0" w:line="240" w:lineRule="auto"/>
        <w:ind w:firstLine="709"/>
        <w:jc w:val="both"/>
        <w:rPr>
          <w:rFonts w:ascii="Times New Roman" w:hAnsi="Times New Roman"/>
          <w:sz w:val="28"/>
          <w:szCs w:val="28"/>
        </w:rPr>
      </w:pPr>
    </w:p>
    <w:p w:rsidR="006C2A7D" w:rsidRDefault="006C2A7D" w:rsidP="000C487E">
      <w:pPr>
        <w:widowControl w:val="0"/>
        <w:spacing w:line="360" w:lineRule="auto"/>
        <w:jc w:val="both"/>
        <w:rPr>
          <w:rFonts w:ascii="Times New Roman" w:hAnsi="Times New Roman"/>
          <w:sz w:val="28"/>
          <w:szCs w:val="28"/>
        </w:rPr>
      </w:pPr>
      <w:r w:rsidRPr="00EC639E">
        <w:rPr>
          <w:rFonts w:ascii="Times New Roman" w:hAnsi="Times New Roman"/>
          <w:noProof/>
          <w:color w:val="000000"/>
          <w:sz w:val="24"/>
          <w:lang w:eastAsia="ru-RU"/>
        </w:rPr>
        <w:object w:dxaOrig="6682" w:dyaOrig="4138">
          <v:shape id="Диаграмма 145" o:spid="_x0000_i1071" type="#_x0000_t75" style="width:459.15pt;height:207.85pt;visibility:visible" o:ole="">
            <v:imagedata r:id="rId183" o:title="" croptop="-1520f" cropbottom="-3025f" cropleft="-2069f" cropright="-23313f"/>
            <o:lock v:ext="edit" aspectratio="f"/>
          </v:shape>
          <o:OLEObject Type="Embed" ProgID="Excel.Sheet.8" ShapeID="Диаграмма 145" DrawAspect="Content" ObjectID="_1550306437" r:id="rId184"/>
        </w:object>
      </w:r>
    </w:p>
    <w:p w:rsidR="006C2A7D" w:rsidRDefault="006C2A7D" w:rsidP="000C487E">
      <w:pPr>
        <w:widowControl w:val="0"/>
        <w:spacing w:after="0" w:line="240" w:lineRule="auto"/>
        <w:ind w:firstLine="709"/>
        <w:jc w:val="both"/>
        <w:rPr>
          <w:rFonts w:ascii="Times New Roman" w:hAnsi="Times New Roman"/>
          <w:sz w:val="28"/>
          <w:szCs w:val="28"/>
        </w:rPr>
      </w:pPr>
      <w:r>
        <w:rPr>
          <w:rFonts w:ascii="Times New Roman" w:hAnsi="Times New Roman"/>
          <w:sz w:val="28"/>
          <w:szCs w:val="28"/>
        </w:rPr>
        <w:t>Стоимость подключения к услугам естественных монополий устраивает предпринимателей в меньшей мере, чем сроки получения доступа и сложность (количество) процедур, необходимых для этого. Недовольство ценами на подключение респонденты чаще высказывали относительно услуг газоснабжения (37,9 %), электроснабжения (35,6 %), теплоснабжения (31,8 %). Более приемлемой представители бизнеса считают стоимость подключения услуг стационарной телефонной связи (48,3 %), водоснабжения (42,0 %), водоотведения (41,1 %).</w:t>
      </w:r>
    </w:p>
    <w:p w:rsidR="001C66EA" w:rsidRDefault="001C66EA" w:rsidP="001C66EA">
      <w:pPr>
        <w:widowControl w:val="0"/>
        <w:spacing w:after="0" w:line="240" w:lineRule="auto"/>
        <w:jc w:val="center"/>
        <w:rPr>
          <w:rFonts w:ascii="Times New Roman" w:hAnsi="Times New Roman"/>
          <w:sz w:val="28"/>
          <w:szCs w:val="28"/>
        </w:rPr>
      </w:pPr>
    </w:p>
    <w:p w:rsidR="001C66EA" w:rsidRDefault="001C66EA" w:rsidP="001C66EA">
      <w:pPr>
        <w:widowControl w:val="0"/>
        <w:spacing w:after="0" w:line="240" w:lineRule="auto"/>
        <w:jc w:val="center"/>
        <w:rPr>
          <w:rFonts w:ascii="Times New Roman" w:hAnsi="Times New Roman"/>
          <w:sz w:val="28"/>
          <w:szCs w:val="28"/>
        </w:rPr>
      </w:pPr>
    </w:p>
    <w:p w:rsidR="001C66EA" w:rsidRDefault="001C66EA" w:rsidP="001C66EA">
      <w:pPr>
        <w:widowControl w:val="0"/>
        <w:spacing w:after="0" w:line="240" w:lineRule="auto"/>
        <w:jc w:val="center"/>
        <w:rPr>
          <w:rFonts w:ascii="Times New Roman" w:hAnsi="Times New Roman"/>
          <w:sz w:val="28"/>
          <w:szCs w:val="28"/>
        </w:rPr>
      </w:pPr>
    </w:p>
    <w:p w:rsidR="001C66EA" w:rsidRDefault="001C66EA" w:rsidP="001C66EA">
      <w:pPr>
        <w:widowControl w:val="0"/>
        <w:spacing w:after="0" w:line="240" w:lineRule="auto"/>
        <w:jc w:val="center"/>
        <w:rPr>
          <w:rFonts w:ascii="Times New Roman" w:hAnsi="Times New Roman"/>
          <w:sz w:val="28"/>
          <w:szCs w:val="28"/>
        </w:rPr>
      </w:pPr>
    </w:p>
    <w:p w:rsidR="001C66EA" w:rsidRDefault="001C66EA" w:rsidP="001C66EA">
      <w:pPr>
        <w:widowControl w:val="0"/>
        <w:spacing w:after="0" w:line="240" w:lineRule="auto"/>
        <w:jc w:val="center"/>
        <w:rPr>
          <w:rFonts w:ascii="Times New Roman" w:hAnsi="Times New Roman"/>
          <w:sz w:val="28"/>
          <w:szCs w:val="28"/>
        </w:rPr>
      </w:pPr>
    </w:p>
    <w:p w:rsidR="001C66EA" w:rsidRDefault="001C66EA" w:rsidP="001C66EA">
      <w:pPr>
        <w:widowControl w:val="0"/>
        <w:spacing w:after="0" w:line="240" w:lineRule="auto"/>
        <w:jc w:val="center"/>
        <w:rPr>
          <w:rFonts w:ascii="Times New Roman" w:hAnsi="Times New Roman"/>
          <w:sz w:val="28"/>
          <w:szCs w:val="28"/>
        </w:rPr>
      </w:pPr>
    </w:p>
    <w:p w:rsidR="001C66EA" w:rsidRDefault="001C66EA" w:rsidP="001C66EA">
      <w:pPr>
        <w:widowControl w:val="0"/>
        <w:spacing w:after="0" w:line="240" w:lineRule="auto"/>
        <w:jc w:val="center"/>
        <w:rPr>
          <w:rFonts w:ascii="Times New Roman" w:hAnsi="Times New Roman"/>
          <w:sz w:val="28"/>
          <w:szCs w:val="28"/>
        </w:rPr>
      </w:pPr>
    </w:p>
    <w:p w:rsidR="001C66EA" w:rsidRDefault="001C66EA" w:rsidP="001C66EA">
      <w:pPr>
        <w:widowControl w:val="0"/>
        <w:spacing w:after="0" w:line="240" w:lineRule="auto"/>
        <w:jc w:val="center"/>
        <w:rPr>
          <w:rFonts w:ascii="Times New Roman" w:hAnsi="Times New Roman"/>
          <w:sz w:val="28"/>
          <w:szCs w:val="28"/>
        </w:rPr>
      </w:pPr>
    </w:p>
    <w:p w:rsidR="001C66EA" w:rsidRDefault="001C66EA" w:rsidP="001C66EA">
      <w:pPr>
        <w:widowControl w:val="0"/>
        <w:spacing w:after="0" w:line="240" w:lineRule="auto"/>
        <w:jc w:val="center"/>
        <w:rPr>
          <w:rFonts w:ascii="Times New Roman" w:hAnsi="Times New Roman"/>
          <w:sz w:val="28"/>
          <w:szCs w:val="28"/>
        </w:rPr>
      </w:pPr>
    </w:p>
    <w:p w:rsidR="001C66EA" w:rsidRDefault="001C66EA" w:rsidP="001C66EA">
      <w:pPr>
        <w:widowControl w:val="0"/>
        <w:spacing w:after="0" w:line="240" w:lineRule="auto"/>
        <w:jc w:val="center"/>
        <w:rPr>
          <w:rFonts w:ascii="Times New Roman" w:hAnsi="Times New Roman"/>
          <w:sz w:val="28"/>
          <w:szCs w:val="28"/>
        </w:rPr>
      </w:pPr>
    </w:p>
    <w:p w:rsidR="001C66EA" w:rsidRDefault="001C66EA" w:rsidP="001C66EA">
      <w:pPr>
        <w:widowControl w:val="0"/>
        <w:spacing w:after="0" w:line="240" w:lineRule="auto"/>
        <w:jc w:val="center"/>
        <w:rPr>
          <w:rFonts w:ascii="Times New Roman" w:hAnsi="Times New Roman"/>
          <w:sz w:val="28"/>
          <w:szCs w:val="28"/>
        </w:rPr>
      </w:pPr>
    </w:p>
    <w:p w:rsidR="001C66EA" w:rsidRDefault="001C66EA" w:rsidP="001C66EA">
      <w:pPr>
        <w:widowControl w:val="0"/>
        <w:spacing w:after="0" w:line="240" w:lineRule="auto"/>
        <w:jc w:val="center"/>
        <w:rPr>
          <w:rFonts w:ascii="Times New Roman" w:hAnsi="Times New Roman"/>
          <w:sz w:val="28"/>
          <w:szCs w:val="28"/>
        </w:rPr>
      </w:pPr>
    </w:p>
    <w:p w:rsidR="001C66EA" w:rsidRDefault="001C66EA" w:rsidP="001C66EA">
      <w:pPr>
        <w:widowControl w:val="0"/>
        <w:spacing w:after="0" w:line="240" w:lineRule="auto"/>
        <w:jc w:val="center"/>
        <w:rPr>
          <w:rFonts w:ascii="Times New Roman" w:hAnsi="Times New Roman"/>
          <w:sz w:val="28"/>
          <w:szCs w:val="28"/>
        </w:rPr>
      </w:pPr>
    </w:p>
    <w:p w:rsidR="001C66EA" w:rsidRDefault="001C66EA" w:rsidP="001C66EA">
      <w:pPr>
        <w:widowControl w:val="0"/>
        <w:spacing w:after="0" w:line="240" w:lineRule="auto"/>
        <w:jc w:val="center"/>
        <w:rPr>
          <w:rFonts w:ascii="Times New Roman" w:hAnsi="Times New Roman"/>
          <w:sz w:val="28"/>
          <w:szCs w:val="28"/>
        </w:rPr>
      </w:pPr>
    </w:p>
    <w:p w:rsidR="001C66EA" w:rsidRDefault="001C66EA" w:rsidP="001C66EA">
      <w:pPr>
        <w:widowControl w:val="0"/>
        <w:spacing w:after="0" w:line="240" w:lineRule="auto"/>
        <w:jc w:val="center"/>
        <w:rPr>
          <w:rFonts w:ascii="Times New Roman" w:hAnsi="Times New Roman"/>
          <w:sz w:val="28"/>
          <w:szCs w:val="28"/>
        </w:rPr>
      </w:pPr>
    </w:p>
    <w:p w:rsidR="006C2A7D" w:rsidRDefault="006C2A7D" w:rsidP="001C66EA">
      <w:pPr>
        <w:widowControl w:val="0"/>
        <w:spacing w:after="0" w:line="240" w:lineRule="auto"/>
        <w:jc w:val="center"/>
        <w:rPr>
          <w:rFonts w:ascii="Times New Roman" w:hAnsi="Times New Roman"/>
          <w:sz w:val="24"/>
        </w:rPr>
      </w:pPr>
      <w:r w:rsidRPr="008266AB">
        <w:rPr>
          <w:rFonts w:ascii="Times New Roman" w:hAnsi="Times New Roman"/>
          <w:sz w:val="24"/>
        </w:rPr>
        <w:lastRenderedPageBreak/>
        <w:t xml:space="preserve">Удовлетворенность </w:t>
      </w:r>
      <w:r>
        <w:rPr>
          <w:rFonts w:ascii="Times New Roman" w:hAnsi="Times New Roman"/>
          <w:sz w:val="24"/>
        </w:rPr>
        <w:t>предпринимателей стоимостью подключения</w:t>
      </w:r>
    </w:p>
    <w:p w:rsidR="006C2A7D" w:rsidRDefault="006C2A7D" w:rsidP="00EA0DA7">
      <w:pPr>
        <w:widowControl w:val="0"/>
        <w:spacing w:after="0" w:line="240" w:lineRule="auto"/>
        <w:jc w:val="center"/>
        <w:rPr>
          <w:rFonts w:ascii="Times New Roman" w:hAnsi="Times New Roman"/>
          <w:sz w:val="24"/>
        </w:rPr>
      </w:pPr>
      <w:r>
        <w:rPr>
          <w:rFonts w:ascii="Times New Roman" w:hAnsi="Times New Roman"/>
          <w:sz w:val="24"/>
        </w:rPr>
        <w:t>к</w:t>
      </w:r>
      <w:r w:rsidRPr="008266AB">
        <w:rPr>
          <w:rFonts w:ascii="Times New Roman" w:hAnsi="Times New Roman"/>
          <w:sz w:val="24"/>
        </w:rPr>
        <w:t xml:space="preserve"> услуг</w:t>
      </w:r>
      <w:r>
        <w:rPr>
          <w:rFonts w:ascii="Times New Roman" w:hAnsi="Times New Roman"/>
          <w:sz w:val="24"/>
        </w:rPr>
        <w:t>ам</w:t>
      </w:r>
      <w:r w:rsidRPr="008266AB">
        <w:rPr>
          <w:rFonts w:ascii="Times New Roman" w:hAnsi="Times New Roman"/>
          <w:sz w:val="24"/>
        </w:rPr>
        <w:t xml:space="preserve"> естественных монополий, %</w:t>
      </w:r>
    </w:p>
    <w:p w:rsidR="006C2A7D" w:rsidRDefault="006C2A7D" w:rsidP="001C66EA">
      <w:pPr>
        <w:widowControl w:val="0"/>
        <w:spacing w:after="0" w:line="240" w:lineRule="auto"/>
        <w:jc w:val="both"/>
        <w:rPr>
          <w:rFonts w:ascii="Times New Roman" w:hAnsi="Times New Roman"/>
          <w:sz w:val="28"/>
          <w:szCs w:val="28"/>
        </w:rPr>
      </w:pPr>
    </w:p>
    <w:p w:rsidR="006C2A7D" w:rsidRPr="00EA0DA7" w:rsidRDefault="006C2A7D" w:rsidP="00EA0DA7">
      <w:pPr>
        <w:widowControl w:val="0"/>
        <w:spacing w:line="288" w:lineRule="auto"/>
        <w:ind w:firstLine="709"/>
        <w:jc w:val="both"/>
        <w:rPr>
          <w:rFonts w:ascii="Times New Roman" w:hAnsi="Times New Roman"/>
          <w:sz w:val="28"/>
          <w:szCs w:val="28"/>
        </w:rPr>
      </w:pPr>
      <w:r w:rsidRPr="00EC639E">
        <w:rPr>
          <w:noProof/>
          <w:color w:val="000000"/>
          <w:sz w:val="28"/>
          <w:szCs w:val="28"/>
          <w:lang w:eastAsia="ru-RU"/>
        </w:rPr>
        <w:object w:dxaOrig="8208" w:dyaOrig="7032">
          <v:shape id="_x0000_i1072" type="#_x0000_t75" style="width:404.15pt;height:272.4pt" o:ole="">
            <v:imagedata r:id="rId185" o:title="" croptop="-5638f" cropbottom="-1370f" cropleft="-1118f" cropright="-13023f"/>
            <o:lock v:ext="edit" aspectratio="f"/>
          </v:shape>
          <o:OLEObject Type="Embed" ProgID="Excel.Sheet.8" ShapeID="_x0000_i1072" DrawAspect="Content" ObjectID="_1550306438" r:id="rId186"/>
        </w:object>
      </w:r>
    </w:p>
    <w:p w:rsidR="006C2A7D" w:rsidRPr="001C66EA" w:rsidRDefault="006C2A7D" w:rsidP="001C66EA">
      <w:pPr>
        <w:widowControl w:val="0"/>
        <w:spacing w:after="0" w:line="240" w:lineRule="auto"/>
        <w:ind w:firstLine="709"/>
        <w:jc w:val="both"/>
        <w:rPr>
          <w:rFonts w:ascii="Times New Roman" w:hAnsi="Times New Roman"/>
          <w:sz w:val="28"/>
          <w:szCs w:val="28"/>
        </w:rPr>
      </w:pPr>
      <w:r>
        <w:rPr>
          <w:rFonts w:ascii="Times New Roman" w:hAnsi="Times New Roman"/>
          <w:sz w:val="28"/>
          <w:szCs w:val="28"/>
        </w:rPr>
        <w:t>Представители бизнеса из районов республики в большой степени склонны считать стоимость подключения к услугам естественных монополий удовлетворительной, чем предприниматели, проживающие в ГО Саранск. Эта разница наиболее существенна по услугам эле</w:t>
      </w:r>
      <w:r w:rsidR="001C66EA">
        <w:rPr>
          <w:rFonts w:ascii="Times New Roman" w:hAnsi="Times New Roman"/>
          <w:sz w:val="28"/>
          <w:szCs w:val="28"/>
        </w:rPr>
        <w:t>ктроснабжения и теплоснабжения.</w:t>
      </w:r>
    </w:p>
    <w:p w:rsidR="006C2A7D" w:rsidRDefault="006C2A7D" w:rsidP="00EA0DA7">
      <w:pPr>
        <w:widowControl w:val="0"/>
        <w:spacing w:line="288" w:lineRule="auto"/>
        <w:jc w:val="center"/>
        <w:rPr>
          <w:rFonts w:ascii="Times New Roman" w:hAnsi="Times New Roman"/>
          <w:sz w:val="24"/>
        </w:rPr>
      </w:pPr>
      <w:r>
        <w:rPr>
          <w:rFonts w:ascii="Times New Roman" w:hAnsi="Times New Roman"/>
          <w:sz w:val="24"/>
        </w:rPr>
        <w:t>Уровень</w:t>
      </w:r>
      <w:r w:rsidRPr="00414B9D">
        <w:rPr>
          <w:rFonts w:ascii="Times New Roman" w:hAnsi="Times New Roman"/>
          <w:sz w:val="24"/>
        </w:rPr>
        <w:t xml:space="preserve"> удовлетворенности </w:t>
      </w:r>
      <w:r>
        <w:rPr>
          <w:rFonts w:ascii="Times New Roman" w:hAnsi="Times New Roman"/>
          <w:sz w:val="24"/>
        </w:rPr>
        <w:t>стоимостью подключения к услугам</w:t>
      </w:r>
      <w:r w:rsidRPr="00414B9D">
        <w:rPr>
          <w:rFonts w:ascii="Times New Roman" w:hAnsi="Times New Roman"/>
          <w:sz w:val="24"/>
        </w:rPr>
        <w:t xml:space="preserve"> естественных монополий в зависимости от места жительства, %</w:t>
      </w:r>
    </w:p>
    <w:p w:rsidR="006C2A7D" w:rsidRPr="00EA0DA7" w:rsidRDefault="006C2A7D" w:rsidP="00EA0DA7">
      <w:pPr>
        <w:widowControl w:val="0"/>
        <w:spacing w:line="288" w:lineRule="auto"/>
        <w:jc w:val="center"/>
        <w:rPr>
          <w:rFonts w:ascii="Times New Roman" w:hAnsi="Times New Roman"/>
          <w:sz w:val="24"/>
        </w:rPr>
      </w:pPr>
    </w:p>
    <w:p w:rsidR="006C2A7D" w:rsidRDefault="006C2A7D" w:rsidP="00EA0DA7">
      <w:pPr>
        <w:widowControl w:val="0"/>
        <w:spacing w:line="288" w:lineRule="auto"/>
        <w:ind w:firstLine="709"/>
        <w:jc w:val="both"/>
        <w:rPr>
          <w:rFonts w:ascii="Times New Roman" w:hAnsi="Times New Roman"/>
          <w:sz w:val="28"/>
          <w:szCs w:val="28"/>
        </w:rPr>
      </w:pPr>
      <w:r w:rsidRPr="00EC639E">
        <w:rPr>
          <w:rFonts w:ascii="Times New Roman" w:hAnsi="Times New Roman"/>
          <w:noProof/>
          <w:color w:val="000000"/>
          <w:sz w:val="24"/>
          <w:lang w:eastAsia="ru-RU"/>
        </w:rPr>
        <w:object w:dxaOrig="6385" w:dyaOrig="4752">
          <v:shape id="Диаграмма 147" o:spid="_x0000_i1073" type="#_x0000_t75" style="width:6in;height:252pt;visibility:visible" o:ole="">
            <v:imagedata r:id="rId187" o:title="" croptop="-1324f" cropbottom="-2648f" cropleft="-2073f" cropright="-21082f"/>
            <o:lock v:ext="edit" aspectratio="f"/>
          </v:shape>
          <o:OLEObject Type="Embed" ProgID="Excel.Sheet.8" ShapeID="Диаграмма 147" DrawAspect="Content" ObjectID="_1550306439" r:id="rId188"/>
        </w:object>
      </w:r>
    </w:p>
    <w:p w:rsidR="006C2A7D" w:rsidRPr="000C487E" w:rsidRDefault="006C2A7D" w:rsidP="00EA0DA7">
      <w:pPr>
        <w:widowControl w:val="0"/>
        <w:spacing w:line="240" w:lineRule="auto"/>
        <w:ind w:firstLine="709"/>
        <w:jc w:val="both"/>
        <w:rPr>
          <w:rFonts w:ascii="Times New Roman" w:hAnsi="Times New Roman"/>
          <w:sz w:val="28"/>
          <w:szCs w:val="28"/>
        </w:rPr>
      </w:pPr>
      <w:r>
        <w:rPr>
          <w:rFonts w:ascii="Times New Roman" w:hAnsi="Times New Roman"/>
          <w:sz w:val="28"/>
          <w:szCs w:val="28"/>
        </w:rPr>
        <w:lastRenderedPageBreak/>
        <w:t>Таким образом, п</w:t>
      </w:r>
      <w:r w:rsidRPr="004B1D4D">
        <w:rPr>
          <w:rFonts w:ascii="Times New Roman" w:hAnsi="Times New Roman"/>
          <w:sz w:val="28"/>
          <w:szCs w:val="28"/>
        </w:rPr>
        <w:t>олученные в ходе опроса предпринимателей данные позволяют говорить о необходимости повышения эффективности регулирования в инфраструктурных отраслях.</w:t>
      </w:r>
    </w:p>
    <w:p w:rsidR="006C2A7D" w:rsidRDefault="006C2A7D" w:rsidP="003E22A5">
      <w:pPr>
        <w:spacing w:after="0" w:line="240" w:lineRule="auto"/>
        <w:ind w:firstLine="709"/>
        <w:jc w:val="center"/>
        <w:rPr>
          <w:rFonts w:ascii="Times New Roman" w:hAnsi="Times New Roman"/>
          <w:b/>
          <w:bCs/>
          <w:i/>
          <w:iCs/>
          <w:color w:val="000000"/>
          <w:sz w:val="28"/>
          <w:szCs w:val="28"/>
        </w:rPr>
      </w:pPr>
    </w:p>
    <w:p w:rsidR="006C2A7D" w:rsidRDefault="006C2A7D" w:rsidP="00EA0DA7">
      <w:pPr>
        <w:spacing w:after="0" w:line="240" w:lineRule="auto"/>
        <w:ind w:firstLine="709"/>
        <w:jc w:val="center"/>
        <w:rPr>
          <w:rFonts w:ascii="Times New Roman" w:hAnsi="Times New Roman"/>
          <w:b/>
          <w:bCs/>
          <w:i/>
          <w:iCs/>
          <w:color w:val="000000"/>
          <w:sz w:val="28"/>
          <w:szCs w:val="28"/>
        </w:rPr>
      </w:pPr>
      <w:r>
        <w:rPr>
          <w:rFonts w:ascii="Times New Roman" w:hAnsi="Times New Roman"/>
          <w:b/>
          <w:bCs/>
          <w:i/>
          <w:iCs/>
          <w:color w:val="000000"/>
          <w:sz w:val="28"/>
          <w:szCs w:val="28"/>
        </w:rPr>
        <w:t xml:space="preserve">Удовлетворенность уровнем цен </w:t>
      </w:r>
      <w:r w:rsidRPr="00FF60E8">
        <w:rPr>
          <w:rFonts w:ascii="Times New Roman" w:hAnsi="Times New Roman"/>
          <w:b/>
          <w:bCs/>
          <w:i/>
          <w:iCs/>
          <w:color w:val="000000"/>
          <w:sz w:val="28"/>
          <w:szCs w:val="28"/>
        </w:rPr>
        <w:t>и качеством услуг естественных монополий со стороны потребителей</w:t>
      </w:r>
    </w:p>
    <w:p w:rsidR="006C2A7D" w:rsidRPr="00EA0DA7" w:rsidRDefault="006C2A7D" w:rsidP="00EA0DA7">
      <w:pPr>
        <w:spacing w:after="0" w:line="240" w:lineRule="auto"/>
        <w:ind w:firstLine="709"/>
        <w:jc w:val="both"/>
        <w:rPr>
          <w:rFonts w:ascii="Times New Roman" w:hAnsi="Times New Roman"/>
          <w:color w:val="000000"/>
          <w:sz w:val="28"/>
          <w:szCs w:val="28"/>
        </w:rPr>
      </w:pPr>
      <w:r w:rsidRPr="00EA0DA7">
        <w:rPr>
          <w:rFonts w:ascii="Times New Roman" w:hAnsi="Times New Roman"/>
          <w:color w:val="000000"/>
          <w:sz w:val="28"/>
          <w:szCs w:val="28"/>
        </w:rPr>
        <w:t>Наличие естественных монополий на рынке товаров и услуг является объективным экономическим явлением. Субъекты естественных монополий основаны на подавляющем преимуществе в издержках, а производимые товары и услуги не могут быть заменены в употреблении другими товарами. Наиболее востребованные естественные монополии на территории Республики Мордовия действуют в области электроснабжения, теплоснабжения, газоснабжения, водоснабжения, водоотведения, водоочистки, почтовой и стационарной телефонной связи.</w:t>
      </w:r>
    </w:p>
    <w:p w:rsidR="006C2A7D" w:rsidRDefault="006C2A7D" w:rsidP="00EA0DA7">
      <w:pPr>
        <w:spacing w:after="0" w:line="240" w:lineRule="auto"/>
        <w:ind w:firstLine="709"/>
        <w:jc w:val="both"/>
        <w:rPr>
          <w:rFonts w:ascii="Times New Roman" w:hAnsi="Times New Roman"/>
          <w:color w:val="000000"/>
          <w:sz w:val="28"/>
          <w:szCs w:val="28"/>
        </w:rPr>
      </w:pPr>
      <w:r w:rsidRPr="00EA0DA7">
        <w:rPr>
          <w:rFonts w:ascii="Times New Roman" w:hAnsi="Times New Roman"/>
          <w:color w:val="000000"/>
          <w:sz w:val="28"/>
          <w:szCs w:val="28"/>
        </w:rPr>
        <w:t>Результаты проведенного исследования свидетельствуют, что абсолютное большинство респондентов приобретали услуги субъектов естественных монополий. Чаще всего люди пользовались услугами жилищно-комму</w:t>
      </w:r>
      <w:r w:rsidRPr="00EA0DA7">
        <w:rPr>
          <w:rFonts w:ascii="Times New Roman" w:hAnsi="Times New Roman"/>
          <w:color w:val="000000"/>
          <w:sz w:val="28"/>
          <w:szCs w:val="28"/>
        </w:rPr>
        <w:softHyphen/>
        <w:t>нального комплекса: электроснабжения (97,4 %), газоснабжения (96,4 %) и водоснабжения (94,4 %). Несколько ниже доля опрошенных, которые выступали потребителями услуг теплоснабжения (87,0 %), почтовой связи (86,2 %), водоотведения (85,9 %), водоочистки (78,0 %) и стационарной телефонной связи (77,9 %</w:t>
      </w:r>
      <w:r>
        <w:rPr>
          <w:rFonts w:ascii="Times New Roman" w:hAnsi="Times New Roman"/>
          <w:color w:val="000000"/>
          <w:sz w:val="28"/>
          <w:szCs w:val="28"/>
        </w:rPr>
        <w:t>).</w:t>
      </w:r>
    </w:p>
    <w:p w:rsidR="006C2A7D" w:rsidRDefault="006C2A7D" w:rsidP="001C66EA">
      <w:pPr>
        <w:spacing w:after="0" w:line="240" w:lineRule="auto"/>
        <w:rPr>
          <w:rFonts w:ascii="Times New Roman" w:hAnsi="Times New Roman"/>
          <w:color w:val="000000"/>
          <w:sz w:val="24"/>
          <w:szCs w:val="24"/>
        </w:rPr>
      </w:pPr>
    </w:p>
    <w:p w:rsidR="006C2A7D" w:rsidRPr="00EA0DA7" w:rsidRDefault="006C2A7D" w:rsidP="00EA0DA7">
      <w:pPr>
        <w:spacing w:after="0" w:line="240" w:lineRule="auto"/>
        <w:ind w:firstLine="709"/>
        <w:jc w:val="center"/>
        <w:rPr>
          <w:rFonts w:ascii="Times New Roman" w:hAnsi="Times New Roman"/>
          <w:color w:val="000000"/>
          <w:sz w:val="24"/>
          <w:szCs w:val="24"/>
        </w:rPr>
      </w:pPr>
      <w:r w:rsidRPr="00EA0DA7">
        <w:rPr>
          <w:rFonts w:ascii="Times New Roman" w:hAnsi="Times New Roman"/>
          <w:color w:val="000000"/>
          <w:sz w:val="24"/>
          <w:szCs w:val="24"/>
        </w:rPr>
        <w:t xml:space="preserve">Доля респондентов, приобретавших (не </w:t>
      </w:r>
      <w:r>
        <w:rPr>
          <w:rFonts w:ascii="Times New Roman" w:hAnsi="Times New Roman"/>
          <w:color w:val="000000"/>
          <w:sz w:val="24"/>
          <w:szCs w:val="24"/>
        </w:rPr>
        <w:t xml:space="preserve">приобретавших) </w:t>
      </w:r>
      <w:r w:rsidRPr="00EA0DA7">
        <w:rPr>
          <w:rFonts w:ascii="Times New Roman" w:hAnsi="Times New Roman"/>
          <w:color w:val="000000"/>
          <w:sz w:val="24"/>
          <w:szCs w:val="24"/>
        </w:rPr>
        <w:t>услуги естественных монополий, %</w:t>
      </w:r>
    </w:p>
    <w:p w:rsidR="006C2A7D" w:rsidRPr="00EA0DA7" w:rsidRDefault="006C2A7D" w:rsidP="00EA0DA7">
      <w:pPr>
        <w:spacing w:after="0" w:line="240" w:lineRule="auto"/>
        <w:ind w:firstLine="709"/>
        <w:jc w:val="both"/>
        <w:rPr>
          <w:rFonts w:ascii="Times New Roman" w:hAnsi="Times New Roman"/>
          <w:color w:val="000000"/>
          <w:sz w:val="28"/>
          <w:szCs w:val="28"/>
        </w:rPr>
      </w:pPr>
    </w:p>
    <w:p w:rsidR="006C2A7D" w:rsidRPr="00EA0DA7" w:rsidRDefault="006C2A7D" w:rsidP="00EA0DA7">
      <w:pPr>
        <w:spacing w:after="0" w:line="240" w:lineRule="auto"/>
        <w:ind w:firstLine="709"/>
        <w:jc w:val="both"/>
        <w:rPr>
          <w:rFonts w:ascii="Times New Roman" w:hAnsi="Times New Roman"/>
          <w:color w:val="000000"/>
          <w:sz w:val="28"/>
          <w:szCs w:val="28"/>
        </w:rPr>
      </w:pPr>
      <w:r w:rsidRPr="00EC639E">
        <w:rPr>
          <w:rFonts w:ascii="Times New Roman" w:hAnsi="Times New Roman"/>
          <w:noProof/>
          <w:color w:val="000000"/>
          <w:sz w:val="28"/>
          <w:szCs w:val="28"/>
          <w:lang w:eastAsia="ru-RU"/>
        </w:rPr>
        <w:object w:dxaOrig="6615" w:dyaOrig="4810">
          <v:shape id="Диаграмма 16" o:spid="_x0000_i1074" type="#_x0000_t75" style="width:6in;height:237.05pt;visibility:visible" o:ole="">
            <v:imagedata r:id="rId189" o:title="" croptop="-259f" cropbottom="-2875f" cropleft="-1139f" cropright="-18923f"/>
            <o:lock v:ext="edit" aspectratio="f"/>
          </v:shape>
          <o:OLEObject Type="Embed" ProgID="Excel.Sheet.8" ShapeID="Диаграмма 16" DrawAspect="Content" ObjectID="_1550306440" r:id="rId190"/>
        </w:object>
      </w:r>
    </w:p>
    <w:p w:rsidR="006C2A7D" w:rsidRDefault="006C2A7D" w:rsidP="00EA0DA7">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w:t>
      </w:r>
    </w:p>
    <w:p w:rsidR="006C2A7D" w:rsidRPr="00EA0DA7" w:rsidRDefault="006C2A7D" w:rsidP="00EA0DA7">
      <w:pPr>
        <w:spacing w:after="0" w:line="240" w:lineRule="auto"/>
        <w:ind w:firstLine="709"/>
        <w:jc w:val="center"/>
        <w:rPr>
          <w:rFonts w:ascii="Times New Roman" w:hAnsi="Times New Roman"/>
          <w:color w:val="000000"/>
          <w:kern w:val="1"/>
          <w:sz w:val="24"/>
          <w:szCs w:val="24"/>
          <w:lang w:eastAsia="ar-SA"/>
        </w:rPr>
      </w:pPr>
      <w:r w:rsidRPr="00EA0DA7">
        <w:rPr>
          <w:rFonts w:ascii="Times New Roman" w:hAnsi="Times New Roman"/>
          <w:color w:val="000000"/>
          <w:kern w:val="1"/>
          <w:sz w:val="24"/>
          <w:szCs w:val="24"/>
          <w:lang w:eastAsia="ar-SA"/>
        </w:rPr>
        <w:t xml:space="preserve">Удовлетворенность респондентов уровнем цен </w:t>
      </w:r>
    </w:p>
    <w:p w:rsidR="006C2A7D" w:rsidRPr="00EA0DA7" w:rsidRDefault="006C2A7D" w:rsidP="00EA0DA7">
      <w:pPr>
        <w:spacing w:after="0" w:line="240" w:lineRule="auto"/>
        <w:ind w:firstLine="709"/>
        <w:jc w:val="center"/>
        <w:rPr>
          <w:rFonts w:ascii="Times New Roman" w:hAnsi="Times New Roman"/>
          <w:color w:val="000000"/>
          <w:kern w:val="1"/>
          <w:sz w:val="24"/>
          <w:szCs w:val="24"/>
          <w:lang w:eastAsia="ar-SA"/>
        </w:rPr>
      </w:pPr>
      <w:r w:rsidRPr="00EA0DA7">
        <w:rPr>
          <w:rFonts w:ascii="Times New Roman" w:hAnsi="Times New Roman"/>
          <w:color w:val="000000"/>
          <w:kern w:val="1"/>
          <w:sz w:val="24"/>
          <w:szCs w:val="24"/>
          <w:lang w:eastAsia="ar-SA"/>
        </w:rPr>
        <w:t>на услуги естественных монополий, %</w:t>
      </w:r>
      <w:r>
        <w:rPr>
          <w:rFonts w:ascii="Times New Roman" w:hAnsi="Times New Roman"/>
          <w:color w:val="000000"/>
          <w:kern w:val="1"/>
          <w:sz w:val="24"/>
          <w:szCs w:val="24"/>
          <w:lang w:eastAsia="ar-SA"/>
        </w:rPr>
        <w:t xml:space="preserve"> </w:t>
      </w:r>
    </w:p>
    <w:p w:rsidR="006C2A7D" w:rsidRDefault="006C2A7D" w:rsidP="00EA0DA7">
      <w:pPr>
        <w:spacing w:after="0" w:line="240" w:lineRule="auto"/>
        <w:ind w:firstLine="709"/>
        <w:jc w:val="both"/>
        <w:rPr>
          <w:rFonts w:ascii="Times New Roman" w:hAnsi="Times New Roman"/>
          <w:color w:val="000000"/>
          <w:sz w:val="28"/>
          <w:szCs w:val="28"/>
        </w:rPr>
      </w:pPr>
    </w:p>
    <w:p w:rsidR="006C2A7D" w:rsidRDefault="006C2A7D" w:rsidP="001C66EA">
      <w:pPr>
        <w:spacing w:after="0" w:line="240" w:lineRule="auto"/>
        <w:ind w:firstLine="709"/>
        <w:jc w:val="both"/>
        <w:rPr>
          <w:rFonts w:ascii="Times New Roman" w:hAnsi="Times New Roman"/>
          <w:sz w:val="24"/>
          <w:szCs w:val="24"/>
        </w:rPr>
      </w:pPr>
      <w:r w:rsidRPr="00EC639E">
        <w:rPr>
          <w:rFonts w:ascii="Times New Roman" w:hAnsi="Times New Roman"/>
          <w:noProof/>
          <w:color w:val="000000"/>
          <w:sz w:val="24"/>
          <w:szCs w:val="24"/>
          <w:lang w:eastAsia="ru-RU"/>
        </w:rPr>
        <w:object w:dxaOrig="7944" w:dyaOrig="7032">
          <v:shape id="_x0000_i1075" type="#_x0000_t75" style="width:455.1pt;height:270.35pt" o:ole="">
            <v:imagedata r:id="rId191" o:title="" croptop="-1873f" cropbottom="-1295f" cropleft="-1155f" cropright="-13117f"/>
            <o:lock v:ext="edit" aspectratio="f"/>
          </v:shape>
          <o:OLEObject Type="Embed" ProgID="Excel.Sheet.8" ShapeID="_x0000_i1075" DrawAspect="Content" ObjectID="_1550306441" r:id="rId192"/>
        </w:object>
      </w:r>
    </w:p>
    <w:p w:rsidR="006C2A7D" w:rsidRDefault="006C2A7D" w:rsidP="00EA0DA7">
      <w:pPr>
        <w:spacing w:after="0" w:line="240" w:lineRule="auto"/>
        <w:ind w:firstLine="709"/>
        <w:jc w:val="both"/>
        <w:rPr>
          <w:rFonts w:ascii="Times New Roman" w:hAnsi="Times New Roman"/>
          <w:sz w:val="24"/>
          <w:szCs w:val="24"/>
        </w:rPr>
      </w:pPr>
    </w:p>
    <w:p w:rsidR="006C2A7D" w:rsidRPr="00EA0DA7" w:rsidRDefault="006C2A7D" w:rsidP="00EA0DA7">
      <w:pPr>
        <w:spacing w:after="0" w:line="240" w:lineRule="auto"/>
        <w:ind w:firstLine="709"/>
        <w:jc w:val="center"/>
        <w:rPr>
          <w:rFonts w:ascii="Times New Roman" w:hAnsi="Times New Roman"/>
          <w:color w:val="000000"/>
          <w:sz w:val="24"/>
          <w:szCs w:val="24"/>
        </w:rPr>
      </w:pPr>
      <w:r w:rsidRPr="00EA0DA7">
        <w:rPr>
          <w:rFonts w:ascii="Times New Roman" w:hAnsi="Times New Roman"/>
          <w:color w:val="000000"/>
          <w:sz w:val="24"/>
          <w:szCs w:val="24"/>
        </w:rPr>
        <w:t>Разница позитивных и негативных оценок удовлетворенности</w:t>
      </w:r>
    </w:p>
    <w:p w:rsidR="006C2A7D" w:rsidRPr="00EA0DA7" w:rsidRDefault="006C2A7D" w:rsidP="00EA0DA7">
      <w:pPr>
        <w:spacing w:after="0" w:line="240" w:lineRule="auto"/>
        <w:ind w:firstLine="709"/>
        <w:jc w:val="center"/>
        <w:rPr>
          <w:rFonts w:ascii="Times New Roman" w:hAnsi="Times New Roman"/>
          <w:sz w:val="24"/>
          <w:szCs w:val="24"/>
        </w:rPr>
      </w:pPr>
      <w:r w:rsidRPr="00EA0DA7">
        <w:rPr>
          <w:rFonts w:ascii="Times New Roman" w:hAnsi="Times New Roman"/>
          <w:color w:val="000000"/>
          <w:sz w:val="24"/>
          <w:szCs w:val="24"/>
        </w:rPr>
        <w:t xml:space="preserve">респондентов уровнем цен на услуги естественных монополий, %  </w:t>
      </w:r>
    </w:p>
    <w:p w:rsidR="006C2A7D" w:rsidRPr="00EA0DA7" w:rsidRDefault="006C2A7D" w:rsidP="00EA0DA7">
      <w:pPr>
        <w:spacing w:after="0" w:line="240" w:lineRule="auto"/>
        <w:ind w:firstLine="709"/>
        <w:jc w:val="both"/>
        <w:rPr>
          <w:rFonts w:ascii="Times New Roman" w:hAnsi="Times New Roman"/>
          <w:color w:val="000000"/>
          <w:sz w:val="24"/>
          <w:szCs w:val="24"/>
        </w:rPr>
      </w:pPr>
    </w:p>
    <w:p w:rsidR="006C2A7D" w:rsidRDefault="006C2A7D" w:rsidP="00EA0DA7">
      <w:pPr>
        <w:spacing w:after="0" w:line="240" w:lineRule="auto"/>
        <w:ind w:firstLine="709"/>
        <w:jc w:val="both"/>
        <w:rPr>
          <w:rFonts w:ascii="Times New Roman" w:hAnsi="Times New Roman"/>
          <w:color w:val="000000"/>
          <w:sz w:val="28"/>
          <w:szCs w:val="28"/>
        </w:rPr>
      </w:pPr>
      <w:r w:rsidRPr="00EC639E">
        <w:rPr>
          <w:rFonts w:ascii="Times New Roman" w:hAnsi="Times New Roman"/>
          <w:noProof/>
          <w:kern w:val="1"/>
          <w:sz w:val="28"/>
          <w:szCs w:val="28"/>
          <w:lang w:eastAsia="ru-RU"/>
        </w:rPr>
        <w:object w:dxaOrig="8718" w:dyaOrig="7162">
          <v:shape id="Диаграмма 18" o:spid="_x0000_i1076" type="#_x0000_t75" style="width:420.45pt;height:366.8pt;visibility:visible" o:ole="">
            <v:imagedata r:id="rId193" o:title="" croptop="-3514f" cropbottom="-1638f" cropleft="-940f" cropright="-1526f"/>
            <o:lock v:ext="edit" aspectratio="f"/>
          </v:shape>
          <o:OLEObject Type="Embed" ProgID="Excel.Sheet.8" ShapeID="Диаграмма 18" DrawAspect="Content" ObjectID="_1550306442" r:id="rId194"/>
        </w:object>
      </w:r>
    </w:p>
    <w:p w:rsidR="006C2A7D" w:rsidRPr="00EA0DA7" w:rsidRDefault="006C2A7D" w:rsidP="00EA0DA7">
      <w:pPr>
        <w:spacing w:after="0" w:line="240" w:lineRule="auto"/>
        <w:ind w:firstLine="709"/>
        <w:jc w:val="both"/>
        <w:rPr>
          <w:rFonts w:ascii="Times New Roman" w:hAnsi="Times New Roman"/>
          <w:color w:val="000000"/>
          <w:sz w:val="28"/>
          <w:szCs w:val="28"/>
        </w:rPr>
      </w:pPr>
      <w:r w:rsidRPr="00EA0DA7">
        <w:rPr>
          <w:rFonts w:ascii="Times New Roman" w:hAnsi="Times New Roman"/>
          <w:color w:val="000000"/>
          <w:sz w:val="28"/>
          <w:szCs w:val="28"/>
        </w:rPr>
        <w:t>Ценовая политика субъектов естественных монополий устраивает далеко не всех респондентов, особенно это касается услуг жилищно-</w:t>
      </w:r>
      <w:r w:rsidRPr="00EA0DA7">
        <w:rPr>
          <w:rFonts w:ascii="Times New Roman" w:hAnsi="Times New Roman"/>
          <w:color w:val="000000"/>
          <w:sz w:val="28"/>
          <w:szCs w:val="28"/>
        </w:rPr>
        <w:lastRenderedPageBreak/>
        <w:t>коммунального комплекса. Уровень удовлетворенности колеблется от 34,7 до 60,9 %. Наименьшее число позитивных оценок дается водоочистке (34,7 %), теплоснабжению (36,4 %) и электроснабжению (38,8 %). На этом фоне позитивной представляется ситуация в сфере предоставления услуг почтовой и стационарной телефонной связи, где уровень удовлетворенности составляет 60,9 и 55,6 %</w:t>
      </w:r>
      <w:r>
        <w:rPr>
          <w:rFonts w:ascii="Times New Roman" w:hAnsi="Times New Roman"/>
          <w:color w:val="000000"/>
          <w:sz w:val="28"/>
          <w:szCs w:val="28"/>
        </w:rPr>
        <w:t xml:space="preserve"> соответственно</w:t>
      </w:r>
    </w:p>
    <w:p w:rsidR="006C2A7D" w:rsidRPr="00EA0DA7" w:rsidRDefault="006C2A7D" w:rsidP="00EA0DA7">
      <w:pPr>
        <w:spacing w:after="0" w:line="240" w:lineRule="auto"/>
        <w:ind w:firstLine="709"/>
        <w:jc w:val="both"/>
        <w:rPr>
          <w:rFonts w:ascii="Times New Roman" w:hAnsi="Times New Roman"/>
          <w:color w:val="000000"/>
          <w:sz w:val="28"/>
          <w:szCs w:val="28"/>
        </w:rPr>
      </w:pPr>
      <w:r w:rsidRPr="00EA0DA7">
        <w:rPr>
          <w:rFonts w:ascii="Times New Roman" w:hAnsi="Times New Roman"/>
          <w:color w:val="000000"/>
          <w:sz w:val="28"/>
          <w:szCs w:val="28"/>
        </w:rPr>
        <w:t xml:space="preserve">Существенные различия в оценках ценовой политики на услуги естественных монополий обнаруживаются в зависимости от места проживания респондентов. Коридор колебания их оценок в отношении электроснабжения варьируется от 10,3 до 80,7 %; теплоснабжения — от 13,6 до 89,0 %; газоснабжения — от 16,6 до 85,9 %; водоснабжения — от 15,8 до 92,0%; водоочистки — от 0,0 до 77,0 %; почтовой связи — от 38,3 до 97,7 %; стационарной телефонной связи — от 31,4 до 95,8 %. </w:t>
      </w:r>
    </w:p>
    <w:p w:rsidR="006C2A7D" w:rsidRPr="00EA0DA7" w:rsidRDefault="006C2A7D" w:rsidP="00EA0DA7">
      <w:pPr>
        <w:spacing w:after="0" w:line="240" w:lineRule="auto"/>
        <w:ind w:firstLine="709"/>
        <w:jc w:val="both"/>
        <w:rPr>
          <w:rFonts w:ascii="Times New Roman" w:hAnsi="Times New Roman"/>
          <w:color w:val="000000"/>
          <w:sz w:val="28"/>
          <w:szCs w:val="28"/>
        </w:rPr>
      </w:pPr>
      <w:r w:rsidRPr="00EA0DA7">
        <w:rPr>
          <w:rFonts w:ascii="Times New Roman" w:hAnsi="Times New Roman"/>
          <w:color w:val="000000"/>
          <w:sz w:val="28"/>
          <w:szCs w:val="28"/>
        </w:rPr>
        <w:t>Недовольство ценами на услуги электроснабжения чаще остальных высказывали потребители из Кадошкинского (85,1 %), Кочкуровского (84,5 %), Ковылкинского (71,9 %), Ардатовского (64,6 %), Рузаевского (64,5 %), Теньгушевского (64,5 %), Атюрьевского (63,9 %), Большеберезниковского (63,4 %), Старошайговского (63,1 %), Лямбирского (61,5 %), Ичалковского (60,1 %) муниципальных районов и ГО Саранск (68,3 %).</w:t>
      </w:r>
    </w:p>
    <w:p w:rsidR="006C2A7D" w:rsidRPr="00EA0DA7" w:rsidRDefault="006C2A7D" w:rsidP="00EA0DA7">
      <w:pPr>
        <w:spacing w:after="0" w:line="240" w:lineRule="auto"/>
        <w:ind w:firstLine="709"/>
        <w:jc w:val="both"/>
        <w:rPr>
          <w:rFonts w:ascii="Times New Roman" w:hAnsi="Times New Roman"/>
          <w:color w:val="000000"/>
          <w:sz w:val="28"/>
          <w:szCs w:val="28"/>
        </w:rPr>
      </w:pPr>
      <w:r w:rsidRPr="00EA0DA7">
        <w:rPr>
          <w:rFonts w:ascii="Times New Roman" w:hAnsi="Times New Roman"/>
          <w:color w:val="000000"/>
          <w:sz w:val="28"/>
          <w:szCs w:val="28"/>
        </w:rPr>
        <w:t xml:space="preserve">Тарифы на услуги теплоснабжения не устраивают преимущественно жителей Кадошкинского (83,3 %), Лямбирского (67,5 %), Ковылкинского (67,2 %), Чамзинского (67,1 %) и Рузаевского (65,6 %) муниципальных районов. </w:t>
      </w:r>
    </w:p>
    <w:p w:rsidR="006C2A7D" w:rsidRPr="00EA0DA7" w:rsidRDefault="006C2A7D" w:rsidP="00EA0DA7">
      <w:pPr>
        <w:spacing w:after="0" w:line="240" w:lineRule="auto"/>
        <w:ind w:firstLine="709"/>
        <w:jc w:val="both"/>
        <w:rPr>
          <w:rFonts w:ascii="Times New Roman" w:hAnsi="Times New Roman"/>
          <w:color w:val="000000"/>
          <w:sz w:val="28"/>
          <w:szCs w:val="28"/>
        </w:rPr>
      </w:pPr>
      <w:r w:rsidRPr="00EA0DA7">
        <w:rPr>
          <w:rFonts w:ascii="Times New Roman" w:hAnsi="Times New Roman"/>
          <w:color w:val="000000"/>
          <w:sz w:val="28"/>
          <w:szCs w:val="28"/>
        </w:rPr>
        <w:t>Негативное отношение к ценовой политике организаций, предоставляющих услуги газоснабжения, превалирует в Кочкуровском (78,3 %), Кадошкинском (75,8 %), Ельниковском (65,3 %), Большеберезниковском (60,3 %), Старошайговском (59,9 %), Чамзинском (57,5 %) Торбеевском (55,5 %), Теньгушевском (54,6 %), Темниковском (52,9 %), Рузаевском (50,0 %) муниципальных районах и ГО Саранск (44,5%).</w:t>
      </w:r>
    </w:p>
    <w:p w:rsidR="006C2A7D" w:rsidRPr="00EA0DA7" w:rsidRDefault="006C2A7D" w:rsidP="00EA0DA7">
      <w:pPr>
        <w:spacing w:after="0" w:line="240" w:lineRule="auto"/>
        <w:ind w:firstLine="709"/>
        <w:jc w:val="both"/>
        <w:rPr>
          <w:rFonts w:ascii="Times New Roman" w:hAnsi="Times New Roman"/>
          <w:color w:val="000000"/>
          <w:sz w:val="28"/>
          <w:szCs w:val="28"/>
        </w:rPr>
      </w:pPr>
      <w:r w:rsidRPr="00EA0DA7">
        <w:rPr>
          <w:rFonts w:ascii="Times New Roman" w:hAnsi="Times New Roman"/>
          <w:color w:val="000000"/>
          <w:sz w:val="28"/>
          <w:szCs w:val="28"/>
        </w:rPr>
        <w:t>На высокий уровень цен на услуги водоснабжения указали жители Кочкуровского (79,0 %), Кадошкинского (71,0 %), Чамзинского (66,2 %), Лямбирского (63,7 %), Ковылкинского (63,0 %), Ромодановского (57,5 %), Ичалковского (57,2 %), Большеберезниковского (53,2 %), Рузаевского (51,5%), Атюрьевского (51,0 %) муниципальных районов.</w:t>
      </w:r>
    </w:p>
    <w:p w:rsidR="006C2A7D" w:rsidRPr="00EA0DA7" w:rsidRDefault="006C2A7D" w:rsidP="00EA0DA7">
      <w:pPr>
        <w:spacing w:after="0" w:line="240" w:lineRule="auto"/>
        <w:ind w:firstLine="709"/>
        <w:jc w:val="both"/>
        <w:rPr>
          <w:rFonts w:ascii="Times New Roman" w:hAnsi="Times New Roman"/>
          <w:color w:val="000000"/>
          <w:sz w:val="28"/>
          <w:szCs w:val="28"/>
        </w:rPr>
      </w:pPr>
      <w:r w:rsidRPr="00EA0DA7">
        <w:rPr>
          <w:rFonts w:ascii="Times New Roman" w:hAnsi="Times New Roman"/>
          <w:color w:val="000000"/>
          <w:sz w:val="28"/>
          <w:szCs w:val="28"/>
        </w:rPr>
        <w:t>Отрицательные оценки относительно тарифов на услуги водоотведения дали опрошенные в Чамзинском (66,2 %), Кадошкинском (65,1 %), Ромодановском (60,6 %), Ичалковском (59,1 %), Ковылкинском (52,4 %), Лямбирском (51,9 %), Зубово-Полянском (51,0 %), Ардатовском (50,8 %) муниципальных районах и ГО Саранск (52,3 %).</w:t>
      </w:r>
    </w:p>
    <w:p w:rsidR="006C2A7D" w:rsidRPr="00EA0DA7" w:rsidRDefault="006C2A7D" w:rsidP="00EA0DA7">
      <w:pPr>
        <w:spacing w:after="0" w:line="240" w:lineRule="auto"/>
        <w:ind w:firstLine="709"/>
        <w:jc w:val="both"/>
        <w:rPr>
          <w:rFonts w:ascii="Times New Roman" w:hAnsi="Times New Roman"/>
          <w:color w:val="000000"/>
          <w:sz w:val="28"/>
          <w:szCs w:val="28"/>
        </w:rPr>
      </w:pPr>
      <w:r w:rsidRPr="00EA0DA7">
        <w:rPr>
          <w:rFonts w:ascii="Times New Roman" w:hAnsi="Times New Roman"/>
          <w:color w:val="000000"/>
          <w:sz w:val="28"/>
          <w:szCs w:val="28"/>
        </w:rPr>
        <w:t>Ценовая политика услуг водоочистки не устраивает респондентов из Кадошкинского (69,8 %), Ичалковского (66,5 %), Чамзинского (63,5 %), Кочкуровского (59,0 %), Ардатовского (57,5 %), Старошайговского (55,7 %), Большеберезниковского (52,1 %), Ромодановского (50,6 %) муниципальных районов и ГО Саранск (53,9 %).</w:t>
      </w:r>
    </w:p>
    <w:p w:rsidR="006C2A7D" w:rsidRPr="00EA0DA7" w:rsidRDefault="006C2A7D" w:rsidP="00EA0DA7">
      <w:pPr>
        <w:spacing w:after="0" w:line="240" w:lineRule="auto"/>
        <w:ind w:firstLine="709"/>
        <w:jc w:val="both"/>
        <w:rPr>
          <w:rFonts w:ascii="Times New Roman" w:hAnsi="Times New Roman"/>
          <w:color w:val="000000"/>
          <w:sz w:val="28"/>
          <w:szCs w:val="28"/>
        </w:rPr>
      </w:pPr>
      <w:r w:rsidRPr="00EA0DA7">
        <w:rPr>
          <w:rFonts w:ascii="Times New Roman" w:hAnsi="Times New Roman"/>
          <w:color w:val="000000"/>
          <w:sz w:val="28"/>
          <w:szCs w:val="28"/>
        </w:rPr>
        <w:lastRenderedPageBreak/>
        <w:t>Неудовлетворенность уровнем цен на услуги почтовой связи выражена в Лямбирском (56,4 %), Большеберезниковском (50,1 %), Теньгушевском (48,0 %), Кочкуровском (46,1 %), Атяшевском (36,9 %), Кадошкинском (34,3 %), Старошайговском (34,3 %), Торбеевском (32,4 %), Ковылкинском (31,8 %), Темниковском (31,1 %), Зубово-Полянском (30,9 %) муниципальных районах и ГО Саранск (43,1 %).</w:t>
      </w:r>
    </w:p>
    <w:p w:rsidR="006C2A7D" w:rsidRPr="00EA0DA7" w:rsidRDefault="006C2A7D" w:rsidP="00EA0DA7">
      <w:pPr>
        <w:spacing w:after="0" w:line="240" w:lineRule="auto"/>
        <w:ind w:firstLine="709"/>
        <w:jc w:val="both"/>
        <w:rPr>
          <w:rFonts w:ascii="Times New Roman" w:hAnsi="Times New Roman"/>
          <w:color w:val="000000"/>
          <w:sz w:val="28"/>
          <w:szCs w:val="28"/>
        </w:rPr>
      </w:pPr>
      <w:r w:rsidRPr="00EA0DA7">
        <w:rPr>
          <w:rFonts w:ascii="Times New Roman" w:hAnsi="Times New Roman"/>
          <w:color w:val="000000"/>
          <w:sz w:val="28"/>
          <w:szCs w:val="28"/>
        </w:rPr>
        <w:t>Пиковые негативные оценки уровня цен на услуги стационарной телефонной связи зафиксированы в Старошайговском (58,0 %), Лямбирском (50,0 %), Ичалковском (47,6 %), Торбеевском (46,7 %), Ковылкинском (43,5 %), Теньгушевском (43,3 %), Атюрьевском (41,6 %), Зубово-Полянском (39,1 %), Ельниковском (37,6 %), Кочкуровском (36,2 %), Атяшевском (32,5 %), Темниковском (32,0 %) муниципальных районах и ГО Саранск (41,6 %).</w:t>
      </w:r>
    </w:p>
    <w:p w:rsidR="006C2A7D" w:rsidRPr="00EA0DA7" w:rsidRDefault="006C2A7D" w:rsidP="00EA0DA7">
      <w:pPr>
        <w:spacing w:after="0" w:line="240" w:lineRule="auto"/>
        <w:ind w:firstLine="709"/>
        <w:jc w:val="both"/>
        <w:rPr>
          <w:rFonts w:ascii="Times New Roman" w:hAnsi="Times New Roman"/>
          <w:color w:val="000000"/>
          <w:sz w:val="28"/>
          <w:szCs w:val="28"/>
        </w:rPr>
      </w:pPr>
      <w:r w:rsidRPr="00EA0DA7">
        <w:rPr>
          <w:rFonts w:ascii="Times New Roman" w:hAnsi="Times New Roman"/>
          <w:color w:val="000000"/>
          <w:sz w:val="28"/>
          <w:szCs w:val="28"/>
        </w:rPr>
        <w:t>В зависимости от социального статуса респондентов разброс оценок не является существенным.</w:t>
      </w:r>
    </w:p>
    <w:p w:rsidR="006C2A7D" w:rsidRPr="00EA0DA7" w:rsidRDefault="006C2A7D" w:rsidP="00EA0DA7">
      <w:pPr>
        <w:spacing w:after="0" w:line="240" w:lineRule="auto"/>
        <w:ind w:firstLine="709"/>
        <w:jc w:val="both"/>
        <w:rPr>
          <w:rFonts w:ascii="Times New Roman" w:hAnsi="Times New Roman"/>
          <w:color w:val="000000"/>
          <w:sz w:val="28"/>
          <w:szCs w:val="28"/>
        </w:rPr>
      </w:pPr>
      <w:r w:rsidRPr="00EA0DA7">
        <w:rPr>
          <w:rFonts w:ascii="Times New Roman" w:hAnsi="Times New Roman"/>
          <w:color w:val="000000"/>
          <w:sz w:val="28"/>
          <w:szCs w:val="28"/>
        </w:rPr>
        <w:t>Расчет агрегированного показателя — индекса удовлетворенности потребителей уровнем цен на услуги организаций — субъектов естественных монополий — позволяет ранжировать рассматриваемые виды ус</w:t>
      </w:r>
      <w:r>
        <w:rPr>
          <w:rFonts w:ascii="Times New Roman" w:hAnsi="Times New Roman"/>
          <w:color w:val="000000"/>
          <w:sz w:val="28"/>
          <w:szCs w:val="28"/>
        </w:rPr>
        <w:t>луг.</w:t>
      </w:r>
    </w:p>
    <w:p w:rsidR="006C2A7D" w:rsidRDefault="006C2A7D" w:rsidP="00EA0DA7">
      <w:pPr>
        <w:spacing w:after="0" w:line="240" w:lineRule="auto"/>
        <w:ind w:firstLine="709"/>
        <w:jc w:val="center"/>
        <w:rPr>
          <w:rFonts w:ascii="Times New Roman" w:hAnsi="Times New Roman"/>
          <w:color w:val="000000"/>
          <w:kern w:val="1"/>
          <w:sz w:val="28"/>
          <w:szCs w:val="28"/>
          <w:lang w:eastAsia="ar-SA"/>
        </w:rPr>
      </w:pPr>
    </w:p>
    <w:p w:rsidR="006C2A7D" w:rsidRPr="00EA0DA7" w:rsidRDefault="006C2A7D" w:rsidP="00EA0DA7">
      <w:pPr>
        <w:spacing w:after="0" w:line="240" w:lineRule="auto"/>
        <w:ind w:firstLine="709"/>
        <w:jc w:val="center"/>
        <w:rPr>
          <w:rFonts w:ascii="Times New Roman" w:hAnsi="Times New Roman"/>
          <w:b/>
          <w:color w:val="000000"/>
          <w:kern w:val="1"/>
          <w:sz w:val="28"/>
          <w:szCs w:val="28"/>
          <w:lang w:eastAsia="ar-SA"/>
        </w:rPr>
      </w:pPr>
      <w:r w:rsidRPr="00EA0DA7">
        <w:rPr>
          <w:rFonts w:ascii="Times New Roman" w:hAnsi="Times New Roman"/>
          <w:b/>
          <w:color w:val="000000"/>
          <w:kern w:val="1"/>
          <w:sz w:val="28"/>
          <w:szCs w:val="28"/>
          <w:lang w:eastAsia="ar-SA"/>
        </w:rPr>
        <w:t xml:space="preserve">Индексы удовлетворенности потребителей уровнем цен </w:t>
      </w:r>
    </w:p>
    <w:p w:rsidR="006C2A7D" w:rsidRPr="00EA0DA7" w:rsidRDefault="006C2A7D" w:rsidP="00EA0DA7">
      <w:pPr>
        <w:spacing w:after="0" w:line="240" w:lineRule="auto"/>
        <w:ind w:firstLine="709"/>
        <w:jc w:val="center"/>
        <w:rPr>
          <w:rFonts w:ascii="Times New Roman" w:hAnsi="Times New Roman"/>
          <w:b/>
          <w:color w:val="000000"/>
          <w:kern w:val="1"/>
          <w:sz w:val="28"/>
          <w:szCs w:val="28"/>
          <w:lang w:eastAsia="ar-SA"/>
        </w:rPr>
      </w:pPr>
      <w:r w:rsidRPr="00EA0DA7">
        <w:rPr>
          <w:rFonts w:ascii="Times New Roman" w:hAnsi="Times New Roman"/>
          <w:b/>
          <w:color w:val="000000"/>
          <w:kern w:val="1"/>
          <w:sz w:val="28"/>
          <w:szCs w:val="28"/>
          <w:lang w:eastAsia="ar-SA"/>
        </w:rPr>
        <w:t>на услуги естественных монополий</w:t>
      </w:r>
    </w:p>
    <w:p w:rsidR="006C2A7D" w:rsidRPr="00EA0DA7" w:rsidRDefault="006C2A7D" w:rsidP="00EA0DA7">
      <w:pPr>
        <w:spacing w:after="0" w:line="240" w:lineRule="auto"/>
        <w:ind w:firstLine="709"/>
        <w:jc w:val="center"/>
        <w:rPr>
          <w:rFonts w:ascii="Times New Roman" w:hAnsi="Times New Roman"/>
          <w:color w:val="000000"/>
          <w:kern w:val="1"/>
          <w:sz w:val="28"/>
          <w:szCs w:val="28"/>
          <w:lang w:eastAsia="ar-SA"/>
        </w:rPr>
      </w:pPr>
    </w:p>
    <w:tbl>
      <w:tblPr>
        <w:tblW w:w="0" w:type="auto"/>
        <w:tblInd w:w="-70" w:type="dxa"/>
        <w:tblLayout w:type="fixed"/>
        <w:tblLook w:val="0000" w:firstRow="0" w:lastRow="0" w:firstColumn="0" w:lastColumn="0" w:noHBand="0" w:noVBand="0"/>
      </w:tblPr>
      <w:tblGrid>
        <w:gridCol w:w="6225"/>
        <w:gridCol w:w="1549"/>
        <w:gridCol w:w="1711"/>
      </w:tblGrid>
      <w:tr w:rsidR="006C2A7D" w:rsidRPr="00EA0DA7" w:rsidTr="00BF0A58">
        <w:trPr>
          <w:cantSplit/>
          <w:trHeight w:val="256"/>
        </w:trPr>
        <w:tc>
          <w:tcPr>
            <w:tcW w:w="6225" w:type="dxa"/>
            <w:tcBorders>
              <w:top w:val="single" w:sz="4" w:space="0" w:color="000000"/>
              <w:left w:val="single" w:sz="4" w:space="0" w:color="000000"/>
              <w:bottom w:val="single" w:sz="4" w:space="0" w:color="000000"/>
            </w:tcBorders>
            <w:shd w:val="clear" w:color="auto" w:fill="FFFFFF"/>
          </w:tcPr>
          <w:p w:rsidR="006C2A7D" w:rsidRPr="00EA0DA7" w:rsidRDefault="006C2A7D" w:rsidP="00EA0DA7">
            <w:pPr>
              <w:widowControl w:val="0"/>
              <w:suppressAutoHyphens/>
              <w:snapToGrid w:val="0"/>
              <w:spacing w:after="0" w:line="240" w:lineRule="auto"/>
              <w:ind w:firstLine="709"/>
              <w:jc w:val="center"/>
              <w:rPr>
                <w:rFonts w:ascii="Times New Roman" w:hAnsi="Times New Roman"/>
                <w:color w:val="000000"/>
                <w:kern w:val="1"/>
                <w:sz w:val="24"/>
                <w:szCs w:val="24"/>
                <w:lang w:eastAsia="hi-IN" w:bidi="hi-IN"/>
              </w:rPr>
            </w:pPr>
            <w:r w:rsidRPr="00EA0DA7">
              <w:rPr>
                <w:rFonts w:ascii="Times New Roman" w:hAnsi="Times New Roman"/>
                <w:color w:val="000000"/>
                <w:kern w:val="1"/>
                <w:sz w:val="24"/>
                <w:szCs w:val="24"/>
                <w:lang w:eastAsia="hi-IN" w:bidi="hi-IN"/>
              </w:rPr>
              <w:t>Услуга</w:t>
            </w:r>
          </w:p>
        </w:tc>
        <w:tc>
          <w:tcPr>
            <w:tcW w:w="1549" w:type="dxa"/>
            <w:tcBorders>
              <w:top w:val="single" w:sz="4" w:space="0" w:color="000000"/>
              <w:left w:val="single" w:sz="4" w:space="0" w:color="000000"/>
              <w:bottom w:val="single" w:sz="4" w:space="0" w:color="000000"/>
            </w:tcBorders>
            <w:shd w:val="clear" w:color="auto" w:fill="FFFFFF"/>
          </w:tcPr>
          <w:p w:rsidR="006C2A7D" w:rsidRPr="00EA0DA7" w:rsidRDefault="006C2A7D" w:rsidP="00EA0DA7">
            <w:pPr>
              <w:widowControl w:val="0"/>
              <w:suppressAutoHyphens/>
              <w:snapToGrid w:val="0"/>
              <w:spacing w:after="0" w:line="240" w:lineRule="auto"/>
              <w:ind w:firstLine="709"/>
              <w:jc w:val="center"/>
              <w:rPr>
                <w:rFonts w:ascii="Times New Roman" w:hAnsi="Times New Roman"/>
                <w:color w:val="000000"/>
                <w:kern w:val="1"/>
                <w:sz w:val="24"/>
                <w:szCs w:val="24"/>
                <w:lang w:eastAsia="hi-IN" w:bidi="hi-IN"/>
              </w:rPr>
            </w:pPr>
            <w:r w:rsidRPr="00EA0DA7">
              <w:rPr>
                <w:rFonts w:ascii="Times New Roman" w:hAnsi="Times New Roman"/>
                <w:color w:val="000000"/>
                <w:kern w:val="1"/>
                <w:sz w:val="24"/>
                <w:szCs w:val="24"/>
                <w:lang w:eastAsia="hi-IN" w:bidi="hi-IN"/>
              </w:rPr>
              <w:t>Индекс</w:t>
            </w:r>
          </w:p>
        </w:tc>
        <w:tc>
          <w:tcPr>
            <w:tcW w:w="1711" w:type="dxa"/>
            <w:tcBorders>
              <w:top w:val="single" w:sz="4" w:space="0" w:color="000000"/>
              <w:left w:val="single" w:sz="4" w:space="0" w:color="000000"/>
              <w:bottom w:val="single" w:sz="4" w:space="0" w:color="000000"/>
              <w:right w:val="single" w:sz="4" w:space="0" w:color="000000"/>
            </w:tcBorders>
            <w:shd w:val="clear" w:color="auto" w:fill="FFFFFF"/>
          </w:tcPr>
          <w:p w:rsidR="006C2A7D" w:rsidRPr="00EA0DA7" w:rsidRDefault="006C2A7D" w:rsidP="00EA0DA7">
            <w:pPr>
              <w:widowControl w:val="0"/>
              <w:suppressAutoHyphens/>
              <w:snapToGrid w:val="0"/>
              <w:spacing w:after="0" w:line="240" w:lineRule="auto"/>
              <w:ind w:firstLine="709"/>
              <w:jc w:val="center"/>
              <w:rPr>
                <w:rFonts w:ascii="Times New Roman" w:hAnsi="Times New Roman"/>
                <w:color w:val="000000"/>
                <w:kern w:val="1"/>
                <w:sz w:val="24"/>
                <w:szCs w:val="24"/>
                <w:lang w:eastAsia="hi-IN" w:bidi="hi-IN"/>
              </w:rPr>
            </w:pPr>
            <w:r w:rsidRPr="00EA0DA7">
              <w:rPr>
                <w:rFonts w:ascii="Times New Roman" w:hAnsi="Times New Roman"/>
                <w:color w:val="000000"/>
                <w:kern w:val="1"/>
                <w:sz w:val="24"/>
                <w:szCs w:val="24"/>
                <w:lang w:eastAsia="hi-IN" w:bidi="hi-IN"/>
              </w:rPr>
              <w:t>Ранг</w:t>
            </w:r>
          </w:p>
        </w:tc>
      </w:tr>
      <w:tr w:rsidR="006C2A7D" w:rsidRPr="00EA0DA7" w:rsidTr="00BF0A58">
        <w:trPr>
          <w:cantSplit/>
          <w:trHeight w:val="256"/>
        </w:trPr>
        <w:tc>
          <w:tcPr>
            <w:tcW w:w="6225" w:type="dxa"/>
            <w:tcBorders>
              <w:top w:val="single" w:sz="4" w:space="0" w:color="000000"/>
              <w:left w:val="single" w:sz="4" w:space="0" w:color="000000"/>
              <w:bottom w:val="single" w:sz="4" w:space="0" w:color="000000"/>
            </w:tcBorders>
            <w:shd w:val="clear" w:color="auto" w:fill="FFFFFF"/>
          </w:tcPr>
          <w:p w:rsidR="006C2A7D" w:rsidRPr="00EA0DA7" w:rsidRDefault="006C2A7D" w:rsidP="00EA0DA7">
            <w:pPr>
              <w:widowControl w:val="0"/>
              <w:suppressAutoHyphens/>
              <w:snapToGrid w:val="0"/>
              <w:spacing w:after="0" w:line="240" w:lineRule="auto"/>
              <w:ind w:firstLine="709"/>
              <w:rPr>
                <w:rFonts w:ascii="Times New Roman" w:eastAsia="Droid Sans Fallback" w:hAnsi="Times New Roman"/>
                <w:color w:val="000000"/>
                <w:kern w:val="1"/>
                <w:sz w:val="24"/>
                <w:szCs w:val="24"/>
                <w:lang w:eastAsia="hi-IN" w:bidi="hi-IN"/>
              </w:rPr>
            </w:pPr>
            <w:r w:rsidRPr="00EA0DA7">
              <w:rPr>
                <w:rFonts w:ascii="Times New Roman" w:eastAsia="Droid Sans Fallback" w:hAnsi="Times New Roman"/>
                <w:color w:val="000000"/>
                <w:kern w:val="1"/>
                <w:sz w:val="24"/>
                <w:szCs w:val="24"/>
                <w:lang w:eastAsia="hi-IN" w:bidi="hi-IN"/>
              </w:rPr>
              <w:t>Почтовая связь</w:t>
            </w:r>
          </w:p>
        </w:tc>
        <w:tc>
          <w:tcPr>
            <w:tcW w:w="1549" w:type="dxa"/>
            <w:tcBorders>
              <w:top w:val="single" w:sz="4" w:space="0" w:color="000000"/>
              <w:left w:val="single" w:sz="4" w:space="0" w:color="000000"/>
              <w:bottom w:val="single" w:sz="4" w:space="0" w:color="000000"/>
            </w:tcBorders>
            <w:shd w:val="clear" w:color="auto" w:fill="FFFFFF"/>
          </w:tcPr>
          <w:p w:rsidR="006C2A7D" w:rsidRPr="00EA0DA7" w:rsidRDefault="006C2A7D" w:rsidP="00EA0DA7">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EA0DA7">
              <w:rPr>
                <w:rFonts w:ascii="Times New Roman" w:eastAsia="Droid Sans Fallback" w:hAnsi="Times New Roman"/>
                <w:color w:val="000000"/>
                <w:kern w:val="1"/>
                <w:sz w:val="24"/>
                <w:szCs w:val="24"/>
                <w:lang w:eastAsia="hi-IN" w:bidi="hi-IN"/>
              </w:rPr>
              <w:t>58,53</w:t>
            </w:r>
          </w:p>
        </w:tc>
        <w:tc>
          <w:tcPr>
            <w:tcW w:w="1711" w:type="dxa"/>
            <w:tcBorders>
              <w:top w:val="single" w:sz="4" w:space="0" w:color="000000"/>
              <w:left w:val="single" w:sz="4" w:space="0" w:color="000000"/>
              <w:bottom w:val="single" w:sz="4" w:space="0" w:color="000000"/>
              <w:right w:val="single" w:sz="4" w:space="0" w:color="000000"/>
            </w:tcBorders>
            <w:shd w:val="clear" w:color="auto" w:fill="FFFFFF"/>
          </w:tcPr>
          <w:p w:rsidR="006C2A7D" w:rsidRPr="00EA0DA7" w:rsidRDefault="006C2A7D" w:rsidP="00EA0DA7">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EA0DA7">
              <w:rPr>
                <w:rFonts w:ascii="Times New Roman" w:eastAsia="Droid Sans Fallback" w:hAnsi="Times New Roman"/>
                <w:color w:val="000000"/>
                <w:kern w:val="1"/>
                <w:sz w:val="24"/>
                <w:szCs w:val="24"/>
                <w:lang w:eastAsia="hi-IN" w:bidi="hi-IN"/>
              </w:rPr>
              <w:t>1</w:t>
            </w:r>
          </w:p>
        </w:tc>
      </w:tr>
      <w:tr w:rsidR="006C2A7D" w:rsidRPr="00EA0DA7" w:rsidTr="00BF0A58">
        <w:trPr>
          <w:cantSplit/>
          <w:trHeight w:val="256"/>
        </w:trPr>
        <w:tc>
          <w:tcPr>
            <w:tcW w:w="6225" w:type="dxa"/>
            <w:tcBorders>
              <w:top w:val="single" w:sz="4" w:space="0" w:color="000000"/>
              <w:left w:val="single" w:sz="4" w:space="0" w:color="000000"/>
              <w:bottom w:val="single" w:sz="4" w:space="0" w:color="000000"/>
            </w:tcBorders>
            <w:shd w:val="clear" w:color="auto" w:fill="FFFFFF"/>
          </w:tcPr>
          <w:p w:rsidR="006C2A7D" w:rsidRPr="00EA0DA7" w:rsidRDefault="006C2A7D" w:rsidP="00EA0DA7">
            <w:pPr>
              <w:widowControl w:val="0"/>
              <w:suppressAutoHyphens/>
              <w:snapToGrid w:val="0"/>
              <w:spacing w:after="0" w:line="240" w:lineRule="auto"/>
              <w:ind w:firstLine="709"/>
              <w:rPr>
                <w:rFonts w:ascii="Times New Roman" w:eastAsia="Droid Sans Fallback" w:hAnsi="Times New Roman"/>
                <w:color w:val="000000"/>
                <w:kern w:val="1"/>
                <w:sz w:val="24"/>
                <w:szCs w:val="24"/>
                <w:lang w:eastAsia="hi-IN" w:bidi="hi-IN"/>
              </w:rPr>
            </w:pPr>
            <w:r w:rsidRPr="00EA0DA7">
              <w:rPr>
                <w:rFonts w:ascii="Times New Roman" w:eastAsia="Droid Sans Fallback" w:hAnsi="Times New Roman"/>
                <w:color w:val="000000"/>
                <w:kern w:val="1"/>
                <w:sz w:val="24"/>
                <w:szCs w:val="24"/>
                <w:lang w:eastAsia="hi-IN" w:bidi="hi-IN"/>
              </w:rPr>
              <w:t>Стационарная телефонная связь</w:t>
            </w:r>
          </w:p>
        </w:tc>
        <w:tc>
          <w:tcPr>
            <w:tcW w:w="1549" w:type="dxa"/>
            <w:tcBorders>
              <w:top w:val="single" w:sz="4" w:space="0" w:color="000000"/>
              <w:left w:val="single" w:sz="4" w:space="0" w:color="000000"/>
              <w:bottom w:val="single" w:sz="4" w:space="0" w:color="000000"/>
            </w:tcBorders>
            <w:shd w:val="clear" w:color="auto" w:fill="FFFFFF"/>
          </w:tcPr>
          <w:p w:rsidR="006C2A7D" w:rsidRPr="00EA0DA7" w:rsidRDefault="006C2A7D" w:rsidP="00EA0DA7">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EA0DA7">
              <w:rPr>
                <w:rFonts w:ascii="Times New Roman" w:eastAsia="Droid Sans Fallback" w:hAnsi="Times New Roman"/>
                <w:color w:val="000000"/>
                <w:kern w:val="1"/>
                <w:sz w:val="24"/>
                <w:szCs w:val="24"/>
                <w:lang w:eastAsia="hi-IN" w:bidi="hi-IN"/>
              </w:rPr>
              <w:t>56,73</w:t>
            </w:r>
          </w:p>
        </w:tc>
        <w:tc>
          <w:tcPr>
            <w:tcW w:w="1711" w:type="dxa"/>
            <w:tcBorders>
              <w:top w:val="single" w:sz="4" w:space="0" w:color="000000"/>
              <w:left w:val="single" w:sz="4" w:space="0" w:color="000000"/>
              <w:bottom w:val="single" w:sz="4" w:space="0" w:color="000000"/>
              <w:right w:val="single" w:sz="4" w:space="0" w:color="000000"/>
            </w:tcBorders>
            <w:shd w:val="clear" w:color="auto" w:fill="FFFFFF"/>
          </w:tcPr>
          <w:p w:rsidR="006C2A7D" w:rsidRPr="00EA0DA7" w:rsidRDefault="006C2A7D" w:rsidP="00EA0DA7">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EA0DA7">
              <w:rPr>
                <w:rFonts w:ascii="Times New Roman" w:eastAsia="Droid Sans Fallback" w:hAnsi="Times New Roman"/>
                <w:color w:val="000000"/>
                <w:kern w:val="1"/>
                <w:sz w:val="24"/>
                <w:szCs w:val="24"/>
                <w:lang w:eastAsia="hi-IN" w:bidi="hi-IN"/>
              </w:rPr>
              <w:t>2</w:t>
            </w:r>
          </w:p>
        </w:tc>
      </w:tr>
      <w:tr w:rsidR="006C2A7D" w:rsidRPr="00EA0DA7" w:rsidTr="00BF0A58">
        <w:trPr>
          <w:cantSplit/>
          <w:trHeight w:val="256"/>
        </w:trPr>
        <w:tc>
          <w:tcPr>
            <w:tcW w:w="6225" w:type="dxa"/>
            <w:tcBorders>
              <w:top w:val="single" w:sz="4" w:space="0" w:color="000000"/>
              <w:left w:val="single" w:sz="4" w:space="0" w:color="000000"/>
              <w:bottom w:val="single" w:sz="4" w:space="0" w:color="000000"/>
            </w:tcBorders>
            <w:shd w:val="clear" w:color="auto" w:fill="FFFFFF"/>
          </w:tcPr>
          <w:p w:rsidR="006C2A7D" w:rsidRPr="00EA0DA7" w:rsidRDefault="006C2A7D" w:rsidP="00EA0DA7">
            <w:pPr>
              <w:widowControl w:val="0"/>
              <w:suppressAutoHyphens/>
              <w:snapToGrid w:val="0"/>
              <w:spacing w:after="0" w:line="240" w:lineRule="auto"/>
              <w:ind w:firstLine="709"/>
              <w:rPr>
                <w:rFonts w:ascii="Times New Roman" w:eastAsia="Droid Sans Fallback" w:hAnsi="Times New Roman"/>
                <w:color w:val="000000"/>
                <w:kern w:val="1"/>
                <w:sz w:val="24"/>
                <w:szCs w:val="24"/>
                <w:lang w:eastAsia="hi-IN" w:bidi="hi-IN"/>
              </w:rPr>
            </w:pPr>
            <w:r w:rsidRPr="00EA0DA7">
              <w:rPr>
                <w:rFonts w:ascii="Times New Roman" w:eastAsia="Droid Sans Fallback" w:hAnsi="Times New Roman"/>
                <w:color w:val="000000"/>
                <w:kern w:val="1"/>
                <w:sz w:val="24"/>
                <w:szCs w:val="24"/>
                <w:lang w:eastAsia="hi-IN" w:bidi="hi-IN"/>
              </w:rPr>
              <w:t>Газоснабжение</w:t>
            </w:r>
          </w:p>
        </w:tc>
        <w:tc>
          <w:tcPr>
            <w:tcW w:w="1549" w:type="dxa"/>
            <w:tcBorders>
              <w:top w:val="single" w:sz="4" w:space="0" w:color="000000"/>
              <w:left w:val="single" w:sz="4" w:space="0" w:color="000000"/>
              <w:bottom w:val="single" w:sz="4" w:space="0" w:color="000000"/>
            </w:tcBorders>
            <w:shd w:val="clear" w:color="auto" w:fill="FFFFFF"/>
          </w:tcPr>
          <w:p w:rsidR="006C2A7D" w:rsidRPr="00EA0DA7" w:rsidRDefault="006C2A7D" w:rsidP="00EA0DA7">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EA0DA7">
              <w:rPr>
                <w:rFonts w:ascii="Times New Roman" w:eastAsia="Droid Sans Fallback" w:hAnsi="Times New Roman"/>
                <w:color w:val="000000"/>
                <w:kern w:val="1"/>
                <w:sz w:val="24"/>
                <w:szCs w:val="24"/>
                <w:lang w:eastAsia="hi-IN" w:bidi="hi-IN"/>
              </w:rPr>
              <w:t>48,76</w:t>
            </w:r>
          </w:p>
        </w:tc>
        <w:tc>
          <w:tcPr>
            <w:tcW w:w="1711" w:type="dxa"/>
            <w:tcBorders>
              <w:top w:val="single" w:sz="4" w:space="0" w:color="000000"/>
              <w:left w:val="single" w:sz="4" w:space="0" w:color="000000"/>
              <w:bottom w:val="single" w:sz="4" w:space="0" w:color="000000"/>
              <w:right w:val="single" w:sz="4" w:space="0" w:color="000000"/>
            </w:tcBorders>
            <w:shd w:val="clear" w:color="auto" w:fill="FFFFFF"/>
          </w:tcPr>
          <w:p w:rsidR="006C2A7D" w:rsidRPr="00EA0DA7" w:rsidRDefault="006C2A7D" w:rsidP="00EA0DA7">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EA0DA7">
              <w:rPr>
                <w:rFonts w:ascii="Times New Roman" w:eastAsia="Droid Sans Fallback" w:hAnsi="Times New Roman"/>
                <w:color w:val="000000"/>
                <w:kern w:val="1"/>
                <w:sz w:val="24"/>
                <w:szCs w:val="24"/>
                <w:lang w:eastAsia="hi-IN" w:bidi="hi-IN"/>
              </w:rPr>
              <w:t>3</w:t>
            </w:r>
          </w:p>
        </w:tc>
      </w:tr>
      <w:tr w:rsidR="006C2A7D" w:rsidRPr="00EA0DA7" w:rsidTr="00BF0A58">
        <w:trPr>
          <w:cantSplit/>
          <w:trHeight w:val="256"/>
        </w:trPr>
        <w:tc>
          <w:tcPr>
            <w:tcW w:w="6225" w:type="dxa"/>
            <w:tcBorders>
              <w:top w:val="single" w:sz="4" w:space="0" w:color="000000"/>
              <w:left w:val="single" w:sz="4" w:space="0" w:color="000000"/>
              <w:bottom w:val="single" w:sz="4" w:space="0" w:color="000000"/>
            </w:tcBorders>
            <w:shd w:val="clear" w:color="auto" w:fill="FFFFFF"/>
          </w:tcPr>
          <w:p w:rsidR="006C2A7D" w:rsidRPr="00EA0DA7" w:rsidRDefault="006C2A7D" w:rsidP="00EA0DA7">
            <w:pPr>
              <w:widowControl w:val="0"/>
              <w:suppressAutoHyphens/>
              <w:snapToGrid w:val="0"/>
              <w:spacing w:after="0" w:line="240" w:lineRule="auto"/>
              <w:ind w:firstLine="709"/>
              <w:rPr>
                <w:rFonts w:ascii="Times New Roman" w:eastAsia="Droid Sans Fallback" w:hAnsi="Times New Roman"/>
                <w:color w:val="000000"/>
                <w:kern w:val="1"/>
                <w:sz w:val="24"/>
                <w:szCs w:val="24"/>
                <w:lang w:eastAsia="hi-IN" w:bidi="hi-IN"/>
              </w:rPr>
            </w:pPr>
            <w:r w:rsidRPr="00EA0DA7">
              <w:rPr>
                <w:rFonts w:ascii="Times New Roman" w:eastAsia="Droid Sans Fallback" w:hAnsi="Times New Roman"/>
                <w:color w:val="000000"/>
                <w:kern w:val="1"/>
                <w:sz w:val="24"/>
                <w:szCs w:val="24"/>
                <w:lang w:eastAsia="hi-IN" w:bidi="hi-IN"/>
              </w:rPr>
              <w:t>Водоотведение</w:t>
            </w:r>
          </w:p>
        </w:tc>
        <w:tc>
          <w:tcPr>
            <w:tcW w:w="1549" w:type="dxa"/>
            <w:tcBorders>
              <w:top w:val="single" w:sz="4" w:space="0" w:color="000000"/>
              <w:left w:val="single" w:sz="4" w:space="0" w:color="000000"/>
              <w:bottom w:val="single" w:sz="4" w:space="0" w:color="000000"/>
            </w:tcBorders>
            <w:shd w:val="clear" w:color="auto" w:fill="FFFFFF"/>
          </w:tcPr>
          <w:p w:rsidR="006C2A7D" w:rsidRPr="00EA0DA7" w:rsidRDefault="006C2A7D" w:rsidP="00EA0DA7">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EA0DA7">
              <w:rPr>
                <w:rFonts w:ascii="Times New Roman" w:eastAsia="Droid Sans Fallback" w:hAnsi="Times New Roman"/>
                <w:color w:val="000000"/>
                <w:kern w:val="1"/>
                <w:sz w:val="24"/>
                <w:szCs w:val="24"/>
                <w:lang w:eastAsia="hi-IN" w:bidi="hi-IN"/>
              </w:rPr>
              <w:t>47,09</w:t>
            </w:r>
          </w:p>
        </w:tc>
        <w:tc>
          <w:tcPr>
            <w:tcW w:w="1711" w:type="dxa"/>
            <w:tcBorders>
              <w:top w:val="single" w:sz="4" w:space="0" w:color="000000"/>
              <w:left w:val="single" w:sz="4" w:space="0" w:color="000000"/>
              <w:bottom w:val="single" w:sz="4" w:space="0" w:color="000000"/>
              <w:right w:val="single" w:sz="4" w:space="0" w:color="000000"/>
            </w:tcBorders>
            <w:shd w:val="clear" w:color="auto" w:fill="FFFFFF"/>
          </w:tcPr>
          <w:p w:rsidR="006C2A7D" w:rsidRPr="00EA0DA7" w:rsidRDefault="006C2A7D" w:rsidP="00EA0DA7">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EA0DA7">
              <w:rPr>
                <w:rFonts w:ascii="Times New Roman" w:eastAsia="Droid Sans Fallback" w:hAnsi="Times New Roman"/>
                <w:color w:val="000000"/>
                <w:kern w:val="1"/>
                <w:sz w:val="24"/>
                <w:szCs w:val="24"/>
                <w:lang w:eastAsia="hi-IN" w:bidi="hi-IN"/>
              </w:rPr>
              <w:t>4</w:t>
            </w:r>
          </w:p>
        </w:tc>
      </w:tr>
      <w:tr w:rsidR="006C2A7D" w:rsidRPr="00EA0DA7" w:rsidTr="00BF0A58">
        <w:trPr>
          <w:cantSplit/>
          <w:trHeight w:val="256"/>
        </w:trPr>
        <w:tc>
          <w:tcPr>
            <w:tcW w:w="6225" w:type="dxa"/>
            <w:tcBorders>
              <w:top w:val="single" w:sz="4" w:space="0" w:color="000000"/>
              <w:left w:val="single" w:sz="4" w:space="0" w:color="000000"/>
              <w:bottom w:val="single" w:sz="4" w:space="0" w:color="000000"/>
            </w:tcBorders>
            <w:shd w:val="clear" w:color="auto" w:fill="FFFFFF"/>
          </w:tcPr>
          <w:p w:rsidR="006C2A7D" w:rsidRPr="00EA0DA7" w:rsidRDefault="006C2A7D" w:rsidP="00EA0DA7">
            <w:pPr>
              <w:widowControl w:val="0"/>
              <w:suppressAutoHyphens/>
              <w:snapToGrid w:val="0"/>
              <w:spacing w:after="0" w:line="240" w:lineRule="auto"/>
              <w:ind w:firstLine="709"/>
              <w:rPr>
                <w:rFonts w:ascii="Times New Roman" w:eastAsia="Droid Sans Fallback" w:hAnsi="Times New Roman"/>
                <w:color w:val="000000"/>
                <w:kern w:val="1"/>
                <w:sz w:val="24"/>
                <w:szCs w:val="24"/>
                <w:lang w:eastAsia="hi-IN" w:bidi="hi-IN"/>
              </w:rPr>
            </w:pPr>
            <w:r w:rsidRPr="00EA0DA7">
              <w:rPr>
                <w:rFonts w:ascii="Times New Roman" w:eastAsia="Droid Sans Fallback" w:hAnsi="Times New Roman"/>
                <w:color w:val="000000"/>
                <w:kern w:val="1"/>
                <w:sz w:val="24"/>
                <w:szCs w:val="24"/>
                <w:lang w:eastAsia="hi-IN" w:bidi="hi-IN"/>
              </w:rPr>
              <w:t>Водоснабжение</w:t>
            </w:r>
          </w:p>
        </w:tc>
        <w:tc>
          <w:tcPr>
            <w:tcW w:w="1549" w:type="dxa"/>
            <w:tcBorders>
              <w:top w:val="single" w:sz="4" w:space="0" w:color="000000"/>
              <w:left w:val="single" w:sz="4" w:space="0" w:color="000000"/>
              <w:bottom w:val="single" w:sz="4" w:space="0" w:color="000000"/>
            </w:tcBorders>
            <w:shd w:val="clear" w:color="auto" w:fill="FFFFFF"/>
          </w:tcPr>
          <w:p w:rsidR="006C2A7D" w:rsidRPr="00EA0DA7" w:rsidRDefault="006C2A7D" w:rsidP="00EA0DA7">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EA0DA7">
              <w:rPr>
                <w:rFonts w:ascii="Times New Roman" w:eastAsia="Droid Sans Fallback" w:hAnsi="Times New Roman"/>
                <w:color w:val="000000"/>
                <w:kern w:val="1"/>
                <w:sz w:val="24"/>
                <w:szCs w:val="24"/>
                <w:lang w:eastAsia="hi-IN" w:bidi="hi-IN"/>
              </w:rPr>
              <w:t>43,62</w:t>
            </w:r>
          </w:p>
        </w:tc>
        <w:tc>
          <w:tcPr>
            <w:tcW w:w="1711" w:type="dxa"/>
            <w:tcBorders>
              <w:top w:val="single" w:sz="4" w:space="0" w:color="000000"/>
              <w:left w:val="single" w:sz="4" w:space="0" w:color="000000"/>
              <w:bottom w:val="single" w:sz="4" w:space="0" w:color="000000"/>
              <w:right w:val="single" w:sz="4" w:space="0" w:color="000000"/>
            </w:tcBorders>
            <w:shd w:val="clear" w:color="auto" w:fill="FFFFFF"/>
          </w:tcPr>
          <w:p w:rsidR="006C2A7D" w:rsidRPr="00EA0DA7" w:rsidRDefault="006C2A7D" w:rsidP="00EA0DA7">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EA0DA7">
              <w:rPr>
                <w:rFonts w:ascii="Times New Roman" w:eastAsia="Droid Sans Fallback" w:hAnsi="Times New Roman"/>
                <w:color w:val="000000"/>
                <w:kern w:val="1"/>
                <w:sz w:val="24"/>
                <w:szCs w:val="24"/>
                <w:lang w:eastAsia="hi-IN" w:bidi="hi-IN"/>
              </w:rPr>
              <w:t>5</w:t>
            </w:r>
          </w:p>
        </w:tc>
      </w:tr>
      <w:tr w:rsidR="006C2A7D" w:rsidRPr="00EA0DA7" w:rsidTr="00BF0A58">
        <w:trPr>
          <w:cantSplit/>
          <w:trHeight w:val="256"/>
        </w:trPr>
        <w:tc>
          <w:tcPr>
            <w:tcW w:w="6225" w:type="dxa"/>
            <w:tcBorders>
              <w:top w:val="single" w:sz="4" w:space="0" w:color="000000"/>
              <w:left w:val="single" w:sz="4" w:space="0" w:color="000000"/>
              <w:bottom w:val="single" w:sz="4" w:space="0" w:color="000000"/>
            </w:tcBorders>
            <w:shd w:val="clear" w:color="auto" w:fill="FFFFFF"/>
          </w:tcPr>
          <w:p w:rsidR="006C2A7D" w:rsidRPr="00EA0DA7" w:rsidRDefault="006C2A7D" w:rsidP="00EA0DA7">
            <w:pPr>
              <w:widowControl w:val="0"/>
              <w:suppressAutoHyphens/>
              <w:snapToGrid w:val="0"/>
              <w:spacing w:after="0" w:line="240" w:lineRule="auto"/>
              <w:ind w:firstLine="709"/>
              <w:rPr>
                <w:rFonts w:ascii="Times New Roman" w:eastAsia="Droid Sans Fallback" w:hAnsi="Times New Roman"/>
                <w:color w:val="000000"/>
                <w:kern w:val="1"/>
                <w:sz w:val="24"/>
                <w:szCs w:val="24"/>
                <w:lang w:eastAsia="hi-IN" w:bidi="hi-IN"/>
              </w:rPr>
            </w:pPr>
            <w:r w:rsidRPr="00EA0DA7">
              <w:rPr>
                <w:rFonts w:ascii="Times New Roman" w:eastAsia="Droid Sans Fallback" w:hAnsi="Times New Roman"/>
                <w:color w:val="000000"/>
                <w:kern w:val="1"/>
                <w:sz w:val="24"/>
                <w:szCs w:val="24"/>
                <w:lang w:eastAsia="hi-IN" w:bidi="hi-IN"/>
              </w:rPr>
              <w:t>Водоочистка</w:t>
            </w:r>
          </w:p>
        </w:tc>
        <w:tc>
          <w:tcPr>
            <w:tcW w:w="1549" w:type="dxa"/>
            <w:tcBorders>
              <w:top w:val="single" w:sz="4" w:space="0" w:color="000000"/>
              <w:left w:val="single" w:sz="4" w:space="0" w:color="000000"/>
              <w:bottom w:val="single" w:sz="4" w:space="0" w:color="000000"/>
            </w:tcBorders>
            <w:shd w:val="clear" w:color="auto" w:fill="FFFFFF"/>
          </w:tcPr>
          <w:p w:rsidR="006C2A7D" w:rsidRPr="00EA0DA7" w:rsidRDefault="006C2A7D" w:rsidP="00EA0DA7">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EA0DA7">
              <w:rPr>
                <w:rFonts w:ascii="Times New Roman" w:eastAsia="Droid Sans Fallback" w:hAnsi="Times New Roman"/>
                <w:color w:val="000000"/>
                <w:kern w:val="1"/>
                <w:sz w:val="24"/>
                <w:szCs w:val="24"/>
                <w:lang w:eastAsia="hi-IN" w:bidi="hi-IN"/>
              </w:rPr>
              <w:t>41,41</w:t>
            </w:r>
          </w:p>
        </w:tc>
        <w:tc>
          <w:tcPr>
            <w:tcW w:w="1711" w:type="dxa"/>
            <w:tcBorders>
              <w:top w:val="single" w:sz="4" w:space="0" w:color="000000"/>
              <w:left w:val="single" w:sz="4" w:space="0" w:color="000000"/>
              <w:bottom w:val="single" w:sz="4" w:space="0" w:color="000000"/>
              <w:right w:val="single" w:sz="4" w:space="0" w:color="000000"/>
            </w:tcBorders>
            <w:shd w:val="clear" w:color="auto" w:fill="FFFFFF"/>
          </w:tcPr>
          <w:p w:rsidR="006C2A7D" w:rsidRPr="00EA0DA7" w:rsidRDefault="006C2A7D" w:rsidP="00EA0DA7">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EA0DA7">
              <w:rPr>
                <w:rFonts w:ascii="Times New Roman" w:eastAsia="Droid Sans Fallback" w:hAnsi="Times New Roman"/>
                <w:color w:val="000000"/>
                <w:kern w:val="1"/>
                <w:sz w:val="24"/>
                <w:szCs w:val="24"/>
                <w:lang w:eastAsia="hi-IN" w:bidi="hi-IN"/>
              </w:rPr>
              <w:t>6</w:t>
            </w:r>
          </w:p>
        </w:tc>
      </w:tr>
      <w:tr w:rsidR="006C2A7D" w:rsidRPr="00EA0DA7" w:rsidTr="00BF0A58">
        <w:trPr>
          <w:cantSplit/>
          <w:trHeight w:val="256"/>
        </w:trPr>
        <w:tc>
          <w:tcPr>
            <w:tcW w:w="6225" w:type="dxa"/>
            <w:tcBorders>
              <w:top w:val="single" w:sz="4" w:space="0" w:color="000000"/>
              <w:left w:val="single" w:sz="4" w:space="0" w:color="000000"/>
              <w:bottom w:val="single" w:sz="4" w:space="0" w:color="000000"/>
            </w:tcBorders>
            <w:shd w:val="clear" w:color="auto" w:fill="FFFFFF"/>
          </w:tcPr>
          <w:p w:rsidR="006C2A7D" w:rsidRPr="00EA0DA7" w:rsidRDefault="006C2A7D" w:rsidP="00EA0DA7">
            <w:pPr>
              <w:widowControl w:val="0"/>
              <w:suppressAutoHyphens/>
              <w:snapToGrid w:val="0"/>
              <w:spacing w:after="0" w:line="240" w:lineRule="auto"/>
              <w:ind w:firstLine="709"/>
              <w:rPr>
                <w:rFonts w:ascii="Times New Roman" w:eastAsia="Droid Sans Fallback" w:hAnsi="Times New Roman"/>
                <w:color w:val="000000"/>
                <w:kern w:val="1"/>
                <w:sz w:val="24"/>
                <w:szCs w:val="24"/>
                <w:lang w:eastAsia="hi-IN" w:bidi="hi-IN"/>
              </w:rPr>
            </w:pPr>
            <w:r w:rsidRPr="00EA0DA7">
              <w:rPr>
                <w:rFonts w:ascii="Times New Roman" w:eastAsia="Droid Sans Fallback" w:hAnsi="Times New Roman"/>
                <w:color w:val="000000"/>
                <w:kern w:val="1"/>
                <w:sz w:val="24"/>
                <w:szCs w:val="24"/>
                <w:lang w:eastAsia="hi-IN" w:bidi="hi-IN"/>
              </w:rPr>
              <w:t>Электроснабжение</w:t>
            </w:r>
          </w:p>
        </w:tc>
        <w:tc>
          <w:tcPr>
            <w:tcW w:w="1549" w:type="dxa"/>
            <w:tcBorders>
              <w:top w:val="single" w:sz="4" w:space="0" w:color="000000"/>
              <w:left w:val="single" w:sz="4" w:space="0" w:color="000000"/>
              <w:bottom w:val="single" w:sz="4" w:space="0" w:color="000000"/>
            </w:tcBorders>
            <w:shd w:val="clear" w:color="auto" w:fill="FFFFFF"/>
          </w:tcPr>
          <w:p w:rsidR="006C2A7D" w:rsidRPr="00EA0DA7" w:rsidRDefault="006C2A7D" w:rsidP="00EA0DA7">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EA0DA7">
              <w:rPr>
                <w:rFonts w:ascii="Times New Roman" w:eastAsia="Droid Sans Fallback" w:hAnsi="Times New Roman"/>
                <w:color w:val="000000"/>
                <w:kern w:val="1"/>
                <w:sz w:val="24"/>
                <w:szCs w:val="24"/>
                <w:lang w:eastAsia="hi-IN" w:bidi="hi-IN"/>
              </w:rPr>
              <w:t>40,06</w:t>
            </w:r>
          </w:p>
        </w:tc>
        <w:tc>
          <w:tcPr>
            <w:tcW w:w="1711" w:type="dxa"/>
            <w:tcBorders>
              <w:top w:val="single" w:sz="4" w:space="0" w:color="000000"/>
              <w:left w:val="single" w:sz="4" w:space="0" w:color="000000"/>
              <w:bottom w:val="single" w:sz="4" w:space="0" w:color="000000"/>
              <w:right w:val="single" w:sz="4" w:space="0" w:color="000000"/>
            </w:tcBorders>
            <w:shd w:val="clear" w:color="auto" w:fill="FFFFFF"/>
          </w:tcPr>
          <w:p w:rsidR="006C2A7D" w:rsidRPr="00EA0DA7" w:rsidRDefault="006C2A7D" w:rsidP="00EA0DA7">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EA0DA7">
              <w:rPr>
                <w:rFonts w:ascii="Times New Roman" w:eastAsia="Droid Sans Fallback" w:hAnsi="Times New Roman"/>
                <w:color w:val="000000"/>
                <w:kern w:val="1"/>
                <w:sz w:val="24"/>
                <w:szCs w:val="24"/>
                <w:lang w:eastAsia="hi-IN" w:bidi="hi-IN"/>
              </w:rPr>
              <w:t>7</w:t>
            </w:r>
          </w:p>
        </w:tc>
      </w:tr>
      <w:tr w:rsidR="006C2A7D" w:rsidRPr="00EA0DA7" w:rsidTr="00BF0A58">
        <w:trPr>
          <w:cantSplit/>
          <w:trHeight w:val="256"/>
        </w:trPr>
        <w:tc>
          <w:tcPr>
            <w:tcW w:w="6225" w:type="dxa"/>
            <w:tcBorders>
              <w:top w:val="single" w:sz="4" w:space="0" w:color="000000"/>
              <w:left w:val="single" w:sz="4" w:space="0" w:color="000000"/>
              <w:bottom w:val="single" w:sz="4" w:space="0" w:color="000000"/>
            </w:tcBorders>
            <w:shd w:val="clear" w:color="auto" w:fill="FFFFFF"/>
          </w:tcPr>
          <w:p w:rsidR="006C2A7D" w:rsidRPr="00EA0DA7" w:rsidRDefault="006C2A7D" w:rsidP="00EA0DA7">
            <w:pPr>
              <w:widowControl w:val="0"/>
              <w:suppressAutoHyphens/>
              <w:snapToGrid w:val="0"/>
              <w:spacing w:after="0" w:line="240" w:lineRule="auto"/>
              <w:ind w:firstLine="709"/>
              <w:rPr>
                <w:rFonts w:ascii="Times New Roman" w:eastAsia="Droid Sans Fallback" w:hAnsi="Times New Roman"/>
                <w:color w:val="000000"/>
                <w:kern w:val="1"/>
                <w:sz w:val="24"/>
                <w:szCs w:val="24"/>
                <w:lang w:eastAsia="hi-IN" w:bidi="hi-IN"/>
              </w:rPr>
            </w:pPr>
            <w:r w:rsidRPr="00EA0DA7">
              <w:rPr>
                <w:rFonts w:ascii="Times New Roman" w:eastAsia="Droid Sans Fallback" w:hAnsi="Times New Roman"/>
                <w:color w:val="000000"/>
                <w:kern w:val="1"/>
                <w:sz w:val="24"/>
                <w:szCs w:val="24"/>
                <w:lang w:eastAsia="hi-IN" w:bidi="hi-IN"/>
              </w:rPr>
              <w:t>Теплоснабжение</w:t>
            </w:r>
          </w:p>
        </w:tc>
        <w:tc>
          <w:tcPr>
            <w:tcW w:w="1549" w:type="dxa"/>
            <w:tcBorders>
              <w:top w:val="single" w:sz="4" w:space="0" w:color="000000"/>
              <w:left w:val="single" w:sz="4" w:space="0" w:color="000000"/>
              <w:bottom w:val="single" w:sz="4" w:space="0" w:color="000000"/>
            </w:tcBorders>
            <w:shd w:val="clear" w:color="auto" w:fill="FFFFFF"/>
          </w:tcPr>
          <w:p w:rsidR="006C2A7D" w:rsidRPr="00EA0DA7" w:rsidRDefault="006C2A7D" w:rsidP="00EA0DA7">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EA0DA7">
              <w:rPr>
                <w:rFonts w:ascii="Times New Roman" w:eastAsia="Droid Sans Fallback" w:hAnsi="Times New Roman"/>
                <w:color w:val="000000"/>
                <w:kern w:val="1"/>
                <w:sz w:val="24"/>
                <w:szCs w:val="24"/>
                <w:lang w:eastAsia="hi-IN" w:bidi="hi-IN"/>
              </w:rPr>
              <w:t>39,90</w:t>
            </w:r>
          </w:p>
        </w:tc>
        <w:tc>
          <w:tcPr>
            <w:tcW w:w="1711" w:type="dxa"/>
            <w:tcBorders>
              <w:top w:val="single" w:sz="4" w:space="0" w:color="000000"/>
              <w:left w:val="single" w:sz="4" w:space="0" w:color="000000"/>
              <w:bottom w:val="single" w:sz="4" w:space="0" w:color="000000"/>
              <w:right w:val="single" w:sz="4" w:space="0" w:color="000000"/>
            </w:tcBorders>
            <w:shd w:val="clear" w:color="auto" w:fill="FFFFFF"/>
          </w:tcPr>
          <w:p w:rsidR="006C2A7D" w:rsidRPr="00EA0DA7" w:rsidRDefault="006C2A7D" w:rsidP="00EA0DA7">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EA0DA7">
              <w:rPr>
                <w:rFonts w:ascii="Times New Roman" w:eastAsia="Droid Sans Fallback" w:hAnsi="Times New Roman"/>
                <w:color w:val="000000"/>
                <w:kern w:val="1"/>
                <w:sz w:val="24"/>
                <w:szCs w:val="24"/>
                <w:lang w:eastAsia="hi-IN" w:bidi="hi-IN"/>
              </w:rPr>
              <w:t>8</w:t>
            </w:r>
          </w:p>
        </w:tc>
      </w:tr>
    </w:tbl>
    <w:p w:rsidR="006C2A7D" w:rsidRPr="00EA0DA7" w:rsidRDefault="006C2A7D" w:rsidP="00EA0DA7">
      <w:pPr>
        <w:spacing w:after="0" w:line="240" w:lineRule="auto"/>
        <w:ind w:firstLine="709"/>
        <w:jc w:val="both"/>
        <w:rPr>
          <w:rFonts w:ascii="Times New Roman" w:hAnsi="Times New Roman"/>
          <w:color w:val="000000"/>
          <w:sz w:val="28"/>
          <w:szCs w:val="28"/>
        </w:rPr>
      </w:pPr>
    </w:p>
    <w:p w:rsidR="006C2A7D" w:rsidRPr="00EA0DA7" w:rsidRDefault="006C2A7D" w:rsidP="00EA0DA7">
      <w:pPr>
        <w:spacing w:after="0" w:line="240" w:lineRule="auto"/>
        <w:ind w:firstLine="709"/>
        <w:jc w:val="both"/>
        <w:rPr>
          <w:rFonts w:ascii="Times New Roman" w:hAnsi="Times New Roman"/>
          <w:color w:val="000000"/>
          <w:sz w:val="28"/>
          <w:szCs w:val="28"/>
        </w:rPr>
      </w:pPr>
      <w:r w:rsidRPr="00EA0DA7">
        <w:rPr>
          <w:rFonts w:ascii="Times New Roman" w:hAnsi="Times New Roman"/>
          <w:color w:val="000000"/>
          <w:sz w:val="28"/>
          <w:szCs w:val="28"/>
        </w:rPr>
        <w:t>Таким образом, наиболее высокий уровень удовлетворенности характерен для рынков почтовой связи и стационарной телефонной связи. Наиболее проблемными выступают услуги ж</w:t>
      </w:r>
      <w:r>
        <w:rPr>
          <w:rFonts w:ascii="Times New Roman" w:hAnsi="Times New Roman"/>
          <w:color w:val="000000"/>
          <w:sz w:val="28"/>
          <w:szCs w:val="28"/>
        </w:rPr>
        <w:t>илищно-коммунального комплекса.</w:t>
      </w:r>
    </w:p>
    <w:p w:rsidR="006C2A7D" w:rsidRPr="00EA0DA7" w:rsidRDefault="006C2A7D" w:rsidP="00EA0DA7">
      <w:pPr>
        <w:spacing w:after="0" w:line="240" w:lineRule="auto"/>
        <w:jc w:val="both"/>
        <w:rPr>
          <w:rFonts w:ascii="Times New Roman" w:hAnsi="Times New Roman"/>
          <w:color w:val="000000"/>
          <w:sz w:val="24"/>
          <w:szCs w:val="24"/>
        </w:rPr>
      </w:pPr>
    </w:p>
    <w:p w:rsidR="001C66EA" w:rsidRDefault="001C66EA" w:rsidP="00EA0DA7">
      <w:pPr>
        <w:spacing w:after="0" w:line="240" w:lineRule="auto"/>
        <w:ind w:firstLine="709"/>
        <w:jc w:val="center"/>
        <w:rPr>
          <w:rFonts w:ascii="Times New Roman" w:hAnsi="Times New Roman"/>
          <w:color w:val="000000"/>
          <w:kern w:val="1"/>
          <w:sz w:val="24"/>
          <w:szCs w:val="24"/>
          <w:lang w:eastAsia="ar-SA"/>
        </w:rPr>
      </w:pPr>
    </w:p>
    <w:p w:rsidR="001C66EA" w:rsidRDefault="001C66EA" w:rsidP="00EA0DA7">
      <w:pPr>
        <w:spacing w:after="0" w:line="240" w:lineRule="auto"/>
        <w:ind w:firstLine="709"/>
        <w:jc w:val="center"/>
        <w:rPr>
          <w:rFonts w:ascii="Times New Roman" w:hAnsi="Times New Roman"/>
          <w:color w:val="000000"/>
          <w:kern w:val="1"/>
          <w:sz w:val="24"/>
          <w:szCs w:val="24"/>
          <w:lang w:eastAsia="ar-SA"/>
        </w:rPr>
      </w:pPr>
    </w:p>
    <w:p w:rsidR="001C66EA" w:rsidRDefault="001C66EA" w:rsidP="00EA0DA7">
      <w:pPr>
        <w:spacing w:after="0" w:line="240" w:lineRule="auto"/>
        <w:ind w:firstLine="709"/>
        <w:jc w:val="center"/>
        <w:rPr>
          <w:rFonts w:ascii="Times New Roman" w:hAnsi="Times New Roman"/>
          <w:color w:val="000000"/>
          <w:kern w:val="1"/>
          <w:sz w:val="24"/>
          <w:szCs w:val="24"/>
          <w:lang w:eastAsia="ar-SA"/>
        </w:rPr>
      </w:pPr>
    </w:p>
    <w:p w:rsidR="001C66EA" w:rsidRDefault="001C66EA" w:rsidP="00EA0DA7">
      <w:pPr>
        <w:spacing w:after="0" w:line="240" w:lineRule="auto"/>
        <w:ind w:firstLine="709"/>
        <w:jc w:val="center"/>
        <w:rPr>
          <w:rFonts w:ascii="Times New Roman" w:hAnsi="Times New Roman"/>
          <w:color w:val="000000"/>
          <w:kern w:val="1"/>
          <w:sz w:val="24"/>
          <w:szCs w:val="24"/>
          <w:lang w:eastAsia="ar-SA"/>
        </w:rPr>
      </w:pPr>
    </w:p>
    <w:p w:rsidR="001C66EA" w:rsidRDefault="001C66EA" w:rsidP="00EA0DA7">
      <w:pPr>
        <w:spacing w:after="0" w:line="240" w:lineRule="auto"/>
        <w:ind w:firstLine="709"/>
        <w:jc w:val="center"/>
        <w:rPr>
          <w:rFonts w:ascii="Times New Roman" w:hAnsi="Times New Roman"/>
          <w:color w:val="000000"/>
          <w:kern w:val="1"/>
          <w:sz w:val="24"/>
          <w:szCs w:val="24"/>
          <w:lang w:eastAsia="ar-SA"/>
        </w:rPr>
      </w:pPr>
    </w:p>
    <w:p w:rsidR="001C66EA" w:rsidRDefault="001C66EA" w:rsidP="00EA0DA7">
      <w:pPr>
        <w:spacing w:after="0" w:line="240" w:lineRule="auto"/>
        <w:ind w:firstLine="709"/>
        <w:jc w:val="center"/>
        <w:rPr>
          <w:rFonts w:ascii="Times New Roman" w:hAnsi="Times New Roman"/>
          <w:color w:val="000000"/>
          <w:kern w:val="1"/>
          <w:sz w:val="24"/>
          <w:szCs w:val="24"/>
          <w:lang w:eastAsia="ar-SA"/>
        </w:rPr>
      </w:pPr>
    </w:p>
    <w:p w:rsidR="001C66EA" w:rsidRDefault="001C66EA" w:rsidP="00EA0DA7">
      <w:pPr>
        <w:spacing w:after="0" w:line="240" w:lineRule="auto"/>
        <w:ind w:firstLine="709"/>
        <w:jc w:val="center"/>
        <w:rPr>
          <w:rFonts w:ascii="Times New Roman" w:hAnsi="Times New Roman"/>
          <w:color w:val="000000"/>
          <w:kern w:val="1"/>
          <w:sz w:val="24"/>
          <w:szCs w:val="24"/>
          <w:lang w:eastAsia="ar-SA"/>
        </w:rPr>
      </w:pPr>
    </w:p>
    <w:p w:rsidR="001C66EA" w:rsidRDefault="001C66EA" w:rsidP="00EA0DA7">
      <w:pPr>
        <w:spacing w:after="0" w:line="240" w:lineRule="auto"/>
        <w:ind w:firstLine="709"/>
        <w:jc w:val="center"/>
        <w:rPr>
          <w:rFonts w:ascii="Times New Roman" w:hAnsi="Times New Roman"/>
          <w:color w:val="000000"/>
          <w:kern w:val="1"/>
          <w:sz w:val="24"/>
          <w:szCs w:val="24"/>
          <w:lang w:eastAsia="ar-SA"/>
        </w:rPr>
      </w:pPr>
    </w:p>
    <w:p w:rsidR="001C66EA" w:rsidRDefault="001C66EA" w:rsidP="00EA0DA7">
      <w:pPr>
        <w:spacing w:after="0" w:line="240" w:lineRule="auto"/>
        <w:ind w:firstLine="709"/>
        <w:jc w:val="center"/>
        <w:rPr>
          <w:rFonts w:ascii="Times New Roman" w:hAnsi="Times New Roman"/>
          <w:color w:val="000000"/>
          <w:kern w:val="1"/>
          <w:sz w:val="24"/>
          <w:szCs w:val="24"/>
          <w:lang w:eastAsia="ar-SA"/>
        </w:rPr>
      </w:pPr>
    </w:p>
    <w:p w:rsidR="001C66EA" w:rsidRDefault="001C66EA" w:rsidP="00EA0DA7">
      <w:pPr>
        <w:spacing w:after="0" w:line="240" w:lineRule="auto"/>
        <w:ind w:firstLine="709"/>
        <w:jc w:val="center"/>
        <w:rPr>
          <w:rFonts w:ascii="Times New Roman" w:hAnsi="Times New Roman"/>
          <w:color w:val="000000"/>
          <w:kern w:val="1"/>
          <w:sz w:val="24"/>
          <w:szCs w:val="24"/>
          <w:lang w:eastAsia="ar-SA"/>
        </w:rPr>
      </w:pPr>
    </w:p>
    <w:p w:rsidR="001C66EA" w:rsidRDefault="001C66EA" w:rsidP="00EA0DA7">
      <w:pPr>
        <w:spacing w:after="0" w:line="240" w:lineRule="auto"/>
        <w:ind w:firstLine="709"/>
        <w:jc w:val="center"/>
        <w:rPr>
          <w:rFonts w:ascii="Times New Roman" w:hAnsi="Times New Roman"/>
          <w:color w:val="000000"/>
          <w:kern w:val="1"/>
          <w:sz w:val="24"/>
          <w:szCs w:val="24"/>
          <w:lang w:eastAsia="ar-SA"/>
        </w:rPr>
      </w:pPr>
    </w:p>
    <w:p w:rsidR="001C66EA" w:rsidRDefault="001C66EA" w:rsidP="00EA0DA7">
      <w:pPr>
        <w:spacing w:after="0" w:line="240" w:lineRule="auto"/>
        <w:ind w:firstLine="709"/>
        <w:jc w:val="center"/>
        <w:rPr>
          <w:rFonts w:ascii="Times New Roman" w:hAnsi="Times New Roman"/>
          <w:color w:val="000000"/>
          <w:kern w:val="1"/>
          <w:sz w:val="24"/>
          <w:szCs w:val="24"/>
          <w:lang w:eastAsia="ar-SA"/>
        </w:rPr>
      </w:pPr>
    </w:p>
    <w:p w:rsidR="001C66EA" w:rsidRDefault="001C66EA" w:rsidP="00EA0DA7">
      <w:pPr>
        <w:spacing w:after="0" w:line="240" w:lineRule="auto"/>
        <w:ind w:firstLine="709"/>
        <w:jc w:val="center"/>
        <w:rPr>
          <w:rFonts w:ascii="Times New Roman" w:hAnsi="Times New Roman"/>
          <w:color w:val="000000"/>
          <w:kern w:val="1"/>
          <w:sz w:val="24"/>
          <w:szCs w:val="24"/>
          <w:lang w:eastAsia="ar-SA"/>
        </w:rPr>
      </w:pPr>
    </w:p>
    <w:p w:rsidR="001C66EA" w:rsidRDefault="001C66EA" w:rsidP="00EA0DA7">
      <w:pPr>
        <w:spacing w:after="0" w:line="240" w:lineRule="auto"/>
        <w:ind w:firstLine="709"/>
        <w:jc w:val="center"/>
        <w:rPr>
          <w:rFonts w:ascii="Times New Roman" w:hAnsi="Times New Roman"/>
          <w:color w:val="000000"/>
          <w:kern w:val="1"/>
          <w:sz w:val="24"/>
          <w:szCs w:val="24"/>
          <w:lang w:eastAsia="ar-SA"/>
        </w:rPr>
      </w:pPr>
    </w:p>
    <w:p w:rsidR="006C2A7D" w:rsidRPr="00EA0DA7" w:rsidRDefault="006C2A7D" w:rsidP="00EA0DA7">
      <w:pPr>
        <w:spacing w:after="0" w:line="240" w:lineRule="auto"/>
        <w:ind w:firstLine="709"/>
        <w:jc w:val="center"/>
        <w:rPr>
          <w:rFonts w:ascii="Times New Roman" w:hAnsi="Times New Roman"/>
          <w:color w:val="000000"/>
          <w:kern w:val="1"/>
          <w:sz w:val="24"/>
          <w:szCs w:val="24"/>
          <w:lang w:eastAsia="ar-SA"/>
        </w:rPr>
      </w:pPr>
      <w:r w:rsidRPr="00EA0DA7">
        <w:rPr>
          <w:rFonts w:ascii="Times New Roman" w:hAnsi="Times New Roman"/>
          <w:color w:val="000000"/>
          <w:kern w:val="1"/>
          <w:sz w:val="24"/>
          <w:szCs w:val="24"/>
          <w:lang w:eastAsia="ar-SA"/>
        </w:rPr>
        <w:t xml:space="preserve">Удовлетворенность респондентов качеством услуг естественных монополий, %  </w:t>
      </w:r>
    </w:p>
    <w:p w:rsidR="006C2A7D" w:rsidRPr="00EA0DA7" w:rsidRDefault="006C2A7D" w:rsidP="00EA0DA7">
      <w:pPr>
        <w:spacing w:after="0" w:line="240" w:lineRule="auto"/>
        <w:ind w:firstLine="709"/>
        <w:jc w:val="both"/>
        <w:rPr>
          <w:rFonts w:ascii="Times New Roman" w:hAnsi="Times New Roman"/>
          <w:color w:val="000000"/>
          <w:sz w:val="28"/>
          <w:szCs w:val="28"/>
        </w:rPr>
      </w:pPr>
    </w:p>
    <w:p w:rsidR="006C2A7D" w:rsidRDefault="006C2A7D" w:rsidP="00EA0DA7">
      <w:pPr>
        <w:spacing w:after="0" w:line="240" w:lineRule="auto"/>
        <w:ind w:firstLine="709"/>
        <w:jc w:val="both"/>
        <w:rPr>
          <w:rFonts w:ascii="Times New Roman" w:hAnsi="Times New Roman"/>
          <w:sz w:val="28"/>
          <w:szCs w:val="28"/>
        </w:rPr>
      </w:pPr>
      <w:r w:rsidRPr="00EC639E">
        <w:rPr>
          <w:rFonts w:ascii="Times New Roman" w:hAnsi="Times New Roman"/>
          <w:noProof/>
          <w:color w:val="000000"/>
          <w:sz w:val="28"/>
          <w:szCs w:val="28"/>
          <w:lang w:eastAsia="ru-RU"/>
        </w:rPr>
        <w:object w:dxaOrig="8266" w:dyaOrig="6212">
          <v:shape id="Диаграмма 29" o:spid="_x0000_i1077" type="#_x0000_t75" style="width:427.25pt;height:323.3pt;visibility:visible" o:ole="">
            <v:imagedata r:id="rId195" o:title="" croptop="-907f" cropbottom="-1762f" cropleft="-2743f" cropright="-230f"/>
            <o:lock v:ext="edit" aspectratio="f"/>
          </v:shape>
          <o:OLEObject Type="Embed" ProgID="Excel.Sheet.8" ShapeID="Диаграмма 29" DrawAspect="Content" ObjectID="_1550306443" r:id="rId196"/>
        </w:object>
      </w:r>
    </w:p>
    <w:p w:rsidR="006C2A7D" w:rsidRDefault="006C2A7D" w:rsidP="00EA0DA7">
      <w:pPr>
        <w:spacing w:after="0" w:line="240" w:lineRule="auto"/>
        <w:ind w:firstLine="709"/>
        <w:jc w:val="both"/>
        <w:rPr>
          <w:rFonts w:ascii="Times New Roman" w:hAnsi="Times New Roman"/>
          <w:sz w:val="28"/>
          <w:szCs w:val="28"/>
        </w:rPr>
      </w:pPr>
    </w:p>
    <w:p w:rsidR="006C2A7D" w:rsidRDefault="006C2A7D" w:rsidP="00EA0DA7">
      <w:pPr>
        <w:spacing w:after="0" w:line="240" w:lineRule="auto"/>
        <w:ind w:firstLine="709"/>
        <w:jc w:val="both"/>
        <w:rPr>
          <w:rFonts w:ascii="Times New Roman" w:hAnsi="Times New Roman"/>
          <w:color w:val="000000"/>
          <w:sz w:val="28"/>
          <w:szCs w:val="28"/>
        </w:rPr>
      </w:pPr>
      <w:r w:rsidRPr="00EA0DA7">
        <w:rPr>
          <w:rFonts w:ascii="Times New Roman" w:hAnsi="Times New Roman"/>
          <w:color w:val="000000"/>
          <w:sz w:val="28"/>
          <w:szCs w:val="28"/>
        </w:rPr>
        <w:t>Удовлетворенность потребителей качеством услуг естественных монополий ощутимо выше, чем уровнем цен. В данном случае рассматриваемый показатель колеблется в диапазоне от 39,8 до 78,8 %. Намного хуже других респонденты оценивают качество услуг водоочистки (39,8 %). По другим естественным монополиям наблюдается высокий уровень удовлетворенности — для газоснабжения он составляет 78,8 %; электроснабжения — 72,7 %; стационарной телефонной связи — 70,0 %; почтовой связи — 67,9 %; теплоснабжения — 62,2 %; водоотведения — 60,8 %; водоснабжения — 56,3 %</w:t>
      </w:r>
      <w:r>
        <w:rPr>
          <w:rFonts w:ascii="Times New Roman" w:hAnsi="Times New Roman"/>
          <w:color w:val="000000"/>
          <w:sz w:val="28"/>
          <w:szCs w:val="28"/>
        </w:rPr>
        <w:t>.</w:t>
      </w:r>
    </w:p>
    <w:p w:rsidR="006C2A7D" w:rsidRPr="00EA0DA7" w:rsidRDefault="006C2A7D" w:rsidP="00EA0DA7">
      <w:pPr>
        <w:spacing w:after="0" w:line="240" w:lineRule="auto"/>
        <w:ind w:firstLine="709"/>
        <w:jc w:val="center"/>
        <w:rPr>
          <w:rFonts w:ascii="Times New Roman" w:hAnsi="Times New Roman"/>
          <w:color w:val="000000"/>
          <w:sz w:val="24"/>
          <w:szCs w:val="24"/>
        </w:rPr>
      </w:pPr>
    </w:p>
    <w:p w:rsidR="001C66EA" w:rsidRDefault="001C66EA" w:rsidP="00EA0DA7">
      <w:pPr>
        <w:spacing w:after="0" w:line="240" w:lineRule="auto"/>
        <w:ind w:firstLine="709"/>
        <w:jc w:val="center"/>
        <w:rPr>
          <w:rFonts w:ascii="Times New Roman" w:hAnsi="Times New Roman"/>
          <w:color w:val="000000"/>
          <w:sz w:val="24"/>
          <w:szCs w:val="24"/>
        </w:rPr>
      </w:pPr>
    </w:p>
    <w:p w:rsidR="001C66EA" w:rsidRDefault="001C66EA" w:rsidP="00EA0DA7">
      <w:pPr>
        <w:spacing w:after="0" w:line="240" w:lineRule="auto"/>
        <w:ind w:firstLine="709"/>
        <w:jc w:val="center"/>
        <w:rPr>
          <w:rFonts w:ascii="Times New Roman" w:hAnsi="Times New Roman"/>
          <w:color w:val="000000"/>
          <w:sz w:val="24"/>
          <w:szCs w:val="24"/>
        </w:rPr>
      </w:pPr>
    </w:p>
    <w:p w:rsidR="001C66EA" w:rsidRDefault="001C66EA" w:rsidP="00EA0DA7">
      <w:pPr>
        <w:spacing w:after="0" w:line="240" w:lineRule="auto"/>
        <w:ind w:firstLine="709"/>
        <w:jc w:val="center"/>
        <w:rPr>
          <w:rFonts w:ascii="Times New Roman" w:hAnsi="Times New Roman"/>
          <w:color w:val="000000"/>
          <w:sz w:val="24"/>
          <w:szCs w:val="24"/>
        </w:rPr>
      </w:pPr>
    </w:p>
    <w:p w:rsidR="001C66EA" w:rsidRDefault="001C66EA" w:rsidP="00EA0DA7">
      <w:pPr>
        <w:spacing w:after="0" w:line="240" w:lineRule="auto"/>
        <w:ind w:firstLine="709"/>
        <w:jc w:val="center"/>
        <w:rPr>
          <w:rFonts w:ascii="Times New Roman" w:hAnsi="Times New Roman"/>
          <w:color w:val="000000"/>
          <w:sz w:val="24"/>
          <w:szCs w:val="24"/>
        </w:rPr>
      </w:pPr>
    </w:p>
    <w:p w:rsidR="001C66EA" w:rsidRDefault="001C66EA" w:rsidP="00EA0DA7">
      <w:pPr>
        <w:spacing w:after="0" w:line="240" w:lineRule="auto"/>
        <w:ind w:firstLine="709"/>
        <w:jc w:val="center"/>
        <w:rPr>
          <w:rFonts w:ascii="Times New Roman" w:hAnsi="Times New Roman"/>
          <w:color w:val="000000"/>
          <w:sz w:val="24"/>
          <w:szCs w:val="24"/>
        </w:rPr>
      </w:pPr>
    </w:p>
    <w:p w:rsidR="001C66EA" w:rsidRDefault="001C66EA" w:rsidP="00EA0DA7">
      <w:pPr>
        <w:spacing w:after="0" w:line="240" w:lineRule="auto"/>
        <w:ind w:firstLine="709"/>
        <w:jc w:val="center"/>
        <w:rPr>
          <w:rFonts w:ascii="Times New Roman" w:hAnsi="Times New Roman"/>
          <w:color w:val="000000"/>
          <w:sz w:val="24"/>
          <w:szCs w:val="24"/>
        </w:rPr>
      </w:pPr>
    </w:p>
    <w:p w:rsidR="001C66EA" w:rsidRDefault="001C66EA" w:rsidP="00EA0DA7">
      <w:pPr>
        <w:spacing w:after="0" w:line="240" w:lineRule="auto"/>
        <w:ind w:firstLine="709"/>
        <w:jc w:val="center"/>
        <w:rPr>
          <w:rFonts w:ascii="Times New Roman" w:hAnsi="Times New Roman"/>
          <w:color w:val="000000"/>
          <w:sz w:val="24"/>
          <w:szCs w:val="24"/>
        </w:rPr>
      </w:pPr>
    </w:p>
    <w:p w:rsidR="001C66EA" w:rsidRDefault="001C66EA" w:rsidP="00EA0DA7">
      <w:pPr>
        <w:spacing w:after="0" w:line="240" w:lineRule="auto"/>
        <w:ind w:firstLine="709"/>
        <w:jc w:val="center"/>
        <w:rPr>
          <w:rFonts w:ascii="Times New Roman" w:hAnsi="Times New Roman"/>
          <w:color w:val="000000"/>
          <w:sz w:val="24"/>
          <w:szCs w:val="24"/>
        </w:rPr>
      </w:pPr>
    </w:p>
    <w:p w:rsidR="001C66EA" w:rsidRDefault="001C66EA" w:rsidP="00EA0DA7">
      <w:pPr>
        <w:spacing w:after="0" w:line="240" w:lineRule="auto"/>
        <w:ind w:firstLine="709"/>
        <w:jc w:val="center"/>
        <w:rPr>
          <w:rFonts w:ascii="Times New Roman" w:hAnsi="Times New Roman"/>
          <w:color w:val="000000"/>
          <w:sz w:val="24"/>
          <w:szCs w:val="24"/>
        </w:rPr>
      </w:pPr>
    </w:p>
    <w:p w:rsidR="001C66EA" w:rsidRDefault="001C66EA" w:rsidP="00EA0DA7">
      <w:pPr>
        <w:spacing w:after="0" w:line="240" w:lineRule="auto"/>
        <w:ind w:firstLine="709"/>
        <w:jc w:val="center"/>
        <w:rPr>
          <w:rFonts w:ascii="Times New Roman" w:hAnsi="Times New Roman"/>
          <w:color w:val="000000"/>
          <w:sz w:val="24"/>
          <w:szCs w:val="24"/>
        </w:rPr>
      </w:pPr>
    </w:p>
    <w:p w:rsidR="001C66EA" w:rsidRDefault="001C66EA" w:rsidP="00EA0DA7">
      <w:pPr>
        <w:spacing w:after="0" w:line="240" w:lineRule="auto"/>
        <w:ind w:firstLine="709"/>
        <w:jc w:val="center"/>
        <w:rPr>
          <w:rFonts w:ascii="Times New Roman" w:hAnsi="Times New Roman"/>
          <w:color w:val="000000"/>
          <w:sz w:val="24"/>
          <w:szCs w:val="24"/>
        </w:rPr>
      </w:pPr>
    </w:p>
    <w:p w:rsidR="001C66EA" w:rsidRDefault="001C66EA" w:rsidP="00EA0DA7">
      <w:pPr>
        <w:spacing w:after="0" w:line="240" w:lineRule="auto"/>
        <w:ind w:firstLine="709"/>
        <w:jc w:val="center"/>
        <w:rPr>
          <w:rFonts w:ascii="Times New Roman" w:hAnsi="Times New Roman"/>
          <w:color w:val="000000"/>
          <w:sz w:val="24"/>
          <w:szCs w:val="24"/>
        </w:rPr>
      </w:pPr>
    </w:p>
    <w:p w:rsidR="001C66EA" w:rsidRDefault="001C66EA" w:rsidP="00523D10">
      <w:pPr>
        <w:spacing w:after="0" w:line="240" w:lineRule="auto"/>
        <w:rPr>
          <w:rFonts w:ascii="Times New Roman" w:hAnsi="Times New Roman"/>
          <w:color w:val="000000"/>
          <w:sz w:val="24"/>
          <w:szCs w:val="24"/>
        </w:rPr>
      </w:pPr>
    </w:p>
    <w:p w:rsidR="006C2A7D" w:rsidRPr="00EA0DA7" w:rsidRDefault="006C2A7D" w:rsidP="00EA0DA7">
      <w:pPr>
        <w:spacing w:after="0" w:line="240" w:lineRule="auto"/>
        <w:ind w:firstLine="709"/>
        <w:jc w:val="center"/>
        <w:rPr>
          <w:rFonts w:ascii="Times New Roman" w:hAnsi="Times New Roman"/>
          <w:color w:val="000000"/>
          <w:sz w:val="24"/>
          <w:szCs w:val="24"/>
        </w:rPr>
      </w:pPr>
      <w:r w:rsidRPr="00EA0DA7">
        <w:rPr>
          <w:rFonts w:ascii="Times New Roman" w:hAnsi="Times New Roman"/>
          <w:color w:val="000000"/>
          <w:sz w:val="24"/>
          <w:szCs w:val="24"/>
        </w:rPr>
        <w:lastRenderedPageBreak/>
        <w:t>Разница позитивных и негативных оценок удовлетворенности</w:t>
      </w:r>
    </w:p>
    <w:p w:rsidR="006C2A7D" w:rsidRPr="00EA0DA7" w:rsidRDefault="006C2A7D" w:rsidP="00EA0DA7">
      <w:pPr>
        <w:spacing w:after="0" w:line="240" w:lineRule="auto"/>
        <w:ind w:firstLine="709"/>
        <w:jc w:val="center"/>
        <w:rPr>
          <w:rFonts w:ascii="Times New Roman" w:hAnsi="Times New Roman"/>
          <w:sz w:val="24"/>
          <w:szCs w:val="24"/>
        </w:rPr>
      </w:pPr>
      <w:r w:rsidRPr="00EA0DA7">
        <w:rPr>
          <w:rFonts w:ascii="Times New Roman" w:hAnsi="Times New Roman"/>
          <w:color w:val="000000"/>
          <w:sz w:val="24"/>
          <w:szCs w:val="24"/>
        </w:rPr>
        <w:t xml:space="preserve">респондентов качеством услуг естественных монополий, %  </w:t>
      </w:r>
    </w:p>
    <w:p w:rsidR="006C2A7D" w:rsidRDefault="006C2A7D" w:rsidP="00EA0DA7">
      <w:pPr>
        <w:spacing w:after="0" w:line="240" w:lineRule="auto"/>
        <w:ind w:firstLine="709"/>
        <w:jc w:val="both"/>
        <w:rPr>
          <w:rFonts w:ascii="Times New Roman" w:hAnsi="Times New Roman"/>
          <w:color w:val="000000"/>
          <w:sz w:val="28"/>
          <w:szCs w:val="28"/>
        </w:rPr>
      </w:pPr>
    </w:p>
    <w:p w:rsidR="006C2A7D" w:rsidRPr="00EA0DA7" w:rsidRDefault="006C2A7D" w:rsidP="00EA0DA7">
      <w:pPr>
        <w:spacing w:after="0" w:line="240" w:lineRule="auto"/>
        <w:ind w:firstLine="709"/>
        <w:jc w:val="both"/>
        <w:rPr>
          <w:rFonts w:ascii="Times New Roman" w:hAnsi="Times New Roman"/>
          <w:color w:val="000000"/>
          <w:sz w:val="28"/>
          <w:szCs w:val="28"/>
        </w:rPr>
      </w:pPr>
    </w:p>
    <w:p w:rsidR="006C2A7D" w:rsidRPr="00EA0DA7" w:rsidRDefault="006C2A7D" w:rsidP="00EA0DA7">
      <w:pPr>
        <w:spacing w:after="0" w:line="240" w:lineRule="auto"/>
        <w:ind w:firstLine="709"/>
        <w:jc w:val="both"/>
        <w:rPr>
          <w:rFonts w:ascii="Times New Roman" w:hAnsi="Times New Roman"/>
          <w:color w:val="000000"/>
          <w:sz w:val="28"/>
          <w:szCs w:val="28"/>
        </w:rPr>
      </w:pPr>
      <w:r w:rsidRPr="00EC639E">
        <w:rPr>
          <w:rFonts w:ascii="Times New Roman" w:hAnsi="Times New Roman"/>
          <w:noProof/>
          <w:kern w:val="1"/>
          <w:sz w:val="28"/>
          <w:szCs w:val="28"/>
          <w:lang w:eastAsia="ru-RU"/>
        </w:rPr>
        <w:object w:dxaOrig="8718" w:dyaOrig="7162">
          <v:shape id="Диаграмма 30" o:spid="_x0000_i1078" type="#_x0000_t75" style="width:420.45pt;height:366.8pt;visibility:visible" o:ole="">
            <v:imagedata r:id="rId197" o:title="" croptop="-3514f" cropbottom="-1638f" cropleft="-940f" cropright="-1526f"/>
            <o:lock v:ext="edit" aspectratio="f"/>
          </v:shape>
          <o:OLEObject Type="Embed" ProgID="Excel.Sheet.8" ShapeID="Диаграмма 30" DrawAspect="Content" ObjectID="_1550306444" r:id="rId198"/>
        </w:object>
      </w:r>
    </w:p>
    <w:p w:rsidR="006C2A7D" w:rsidRPr="00EA0DA7" w:rsidRDefault="006C2A7D" w:rsidP="00EA0DA7">
      <w:pPr>
        <w:spacing w:after="0" w:line="240" w:lineRule="auto"/>
        <w:ind w:firstLine="709"/>
        <w:jc w:val="both"/>
        <w:rPr>
          <w:rFonts w:ascii="Times New Roman" w:hAnsi="Times New Roman"/>
          <w:color w:val="000000"/>
          <w:sz w:val="28"/>
          <w:szCs w:val="28"/>
        </w:rPr>
      </w:pPr>
      <w:r w:rsidRPr="00EA0DA7">
        <w:rPr>
          <w:rFonts w:ascii="Times New Roman" w:hAnsi="Times New Roman"/>
          <w:color w:val="000000"/>
          <w:sz w:val="28"/>
          <w:szCs w:val="28"/>
        </w:rPr>
        <w:t>Удовлетворенность качеством предоставляемых услуг естественных монополий также существенно зависит от места проживания потребителей. По отношению к услугам электроснабжения оценки варьируются от 44,0 до 100,0 %; теплоснабжения — от 42,2 до 95,3 %; газоснабжения — от 59,3 до 100,0 %; водоснабжения — от 27,0 до 97,4 %; водоотведения —  от 24,6 до 94,9 %; водоочистки — от 6,0 до 77,7 %; почтовой связи — от 50,9 до 97,7 %; стационарной телефонной связи — от 50,9 до 100,0 %.</w:t>
      </w:r>
    </w:p>
    <w:p w:rsidR="006C2A7D" w:rsidRPr="00EA0DA7" w:rsidRDefault="006C2A7D" w:rsidP="00EA0DA7">
      <w:pPr>
        <w:spacing w:after="0" w:line="240" w:lineRule="auto"/>
        <w:ind w:firstLine="709"/>
        <w:jc w:val="both"/>
        <w:rPr>
          <w:rFonts w:ascii="Times New Roman" w:hAnsi="Times New Roman"/>
          <w:color w:val="000000"/>
          <w:sz w:val="28"/>
          <w:szCs w:val="28"/>
        </w:rPr>
      </w:pPr>
      <w:r w:rsidRPr="00EA0DA7">
        <w:rPr>
          <w:rFonts w:ascii="Times New Roman" w:hAnsi="Times New Roman"/>
          <w:color w:val="000000"/>
          <w:sz w:val="28"/>
          <w:szCs w:val="28"/>
        </w:rPr>
        <w:t xml:space="preserve">Недовольство качеством предоставляемых услуг электроснабжения чаще остальных выражают жители Кадошкинского (52,8 %), Лямбирского (45,8 %), Ромодановского (44,3 %), Кочкуровского (37,4 %), Большеберезниковского (35,0 %), Зубово-Полянского (32,6 %), Ковылкинского (32,2 %), Темниковского (32,0 %), Чамзинского (31,9 %), Ичалковского (31,5 %) муниципальных районов. </w:t>
      </w:r>
    </w:p>
    <w:p w:rsidR="006C2A7D" w:rsidRPr="00EA0DA7" w:rsidRDefault="006C2A7D" w:rsidP="00EA0DA7">
      <w:pPr>
        <w:spacing w:after="0" w:line="240" w:lineRule="auto"/>
        <w:ind w:firstLine="709"/>
        <w:jc w:val="both"/>
        <w:rPr>
          <w:rFonts w:ascii="Times New Roman" w:hAnsi="Times New Roman"/>
          <w:color w:val="000000"/>
          <w:sz w:val="28"/>
          <w:szCs w:val="28"/>
        </w:rPr>
      </w:pPr>
      <w:r w:rsidRPr="00EA0DA7">
        <w:rPr>
          <w:rFonts w:ascii="Times New Roman" w:hAnsi="Times New Roman"/>
          <w:color w:val="000000"/>
          <w:sz w:val="28"/>
          <w:szCs w:val="28"/>
        </w:rPr>
        <w:t xml:space="preserve">Высокие показатели неудовлетворенности качеством услуг теплоснабжения фиксируются на территориях Лямбирского (57,8 %), Чамзинского (40,7 %), Зубово-Полянского (38,1 %), Ковылкинского (35,3 %) муниципальных районов и ГО Саранск (42,3 %). </w:t>
      </w:r>
    </w:p>
    <w:p w:rsidR="006C2A7D" w:rsidRPr="00EA0DA7" w:rsidRDefault="006C2A7D" w:rsidP="00EA0DA7">
      <w:pPr>
        <w:spacing w:after="0" w:line="240" w:lineRule="auto"/>
        <w:ind w:firstLine="709"/>
        <w:jc w:val="both"/>
        <w:rPr>
          <w:rFonts w:ascii="Times New Roman" w:hAnsi="Times New Roman"/>
          <w:color w:val="000000"/>
          <w:sz w:val="28"/>
          <w:szCs w:val="28"/>
        </w:rPr>
      </w:pPr>
      <w:r w:rsidRPr="00EA0DA7">
        <w:rPr>
          <w:rFonts w:ascii="Times New Roman" w:hAnsi="Times New Roman"/>
          <w:color w:val="000000"/>
          <w:sz w:val="28"/>
          <w:szCs w:val="28"/>
        </w:rPr>
        <w:t xml:space="preserve">Негативные оценки в адрес качества газоснабжения высказывает преимущественно население Кадошкинского (39,6 %), Большеберезниковского (31,7 %), Чамзинского (30,2 %), Зубово-Полянского </w:t>
      </w:r>
      <w:r w:rsidRPr="00EA0DA7">
        <w:rPr>
          <w:rFonts w:ascii="Times New Roman" w:hAnsi="Times New Roman"/>
          <w:color w:val="000000"/>
          <w:sz w:val="28"/>
          <w:szCs w:val="28"/>
        </w:rPr>
        <w:lastRenderedPageBreak/>
        <w:t>(25,9 %), Ковылкинского (23,3 %), Темниковского (23,3 %), Ичалковского (22,6 %), Торбеевского (20,2 %) муниципальных районов и ГО Саранск (20,8 %).</w:t>
      </w:r>
    </w:p>
    <w:p w:rsidR="006C2A7D" w:rsidRPr="00EA0DA7" w:rsidRDefault="006C2A7D" w:rsidP="00EA0DA7">
      <w:pPr>
        <w:spacing w:after="0" w:line="240" w:lineRule="auto"/>
        <w:ind w:firstLine="709"/>
        <w:jc w:val="both"/>
        <w:rPr>
          <w:rFonts w:ascii="Times New Roman" w:hAnsi="Times New Roman"/>
          <w:color w:val="000000"/>
          <w:sz w:val="28"/>
          <w:szCs w:val="28"/>
        </w:rPr>
      </w:pPr>
      <w:r w:rsidRPr="00EA0DA7">
        <w:rPr>
          <w:rFonts w:ascii="Times New Roman" w:hAnsi="Times New Roman"/>
          <w:color w:val="000000"/>
          <w:sz w:val="28"/>
          <w:szCs w:val="28"/>
        </w:rPr>
        <w:t>Отрицательные суждения по отношению к качеству услуг водоснабжения преобладают в Ромодановском (67,2 %), Ичалковском (62,3 %), Чамзинском (58,2 %), Ковылкинском (55,6 %), Кочкуровском (53,2 %), Лямбирском (52,0 %), Кадошкинском (43,1 %), Зубово-Полянском (36,8 %), Большеберезниковском (35,0 %), Ардатовском (34,8 %), Атюрьевском (32,6 %) муниципальных районах и ГО Саранск (52,8 %).</w:t>
      </w:r>
    </w:p>
    <w:p w:rsidR="006C2A7D" w:rsidRPr="00EA0DA7" w:rsidRDefault="006C2A7D" w:rsidP="00EA0DA7">
      <w:pPr>
        <w:spacing w:after="0" w:line="240" w:lineRule="auto"/>
        <w:ind w:firstLine="709"/>
        <w:jc w:val="both"/>
        <w:rPr>
          <w:rFonts w:ascii="Times New Roman" w:hAnsi="Times New Roman"/>
          <w:color w:val="000000"/>
          <w:sz w:val="28"/>
          <w:szCs w:val="28"/>
        </w:rPr>
      </w:pPr>
      <w:r w:rsidRPr="00EA0DA7">
        <w:rPr>
          <w:rFonts w:ascii="Times New Roman" w:hAnsi="Times New Roman"/>
          <w:color w:val="000000"/>
          <w:sz w:val="28"/>
          <w:szCs w:val="28"/>
        </w:rPr>
        <w:t>Качество услуг водоотведения чаще не устраивает респондентов из Ромодановского (61,7 %), Ичалковского (54,1 %), Чамзинского (53,6 %), Зубово-Полянского (42,0 %), Кадошкинского (37,6 %), Торбеевского (36,6 %), Лямбирского (36,4 %), Ардатовского (32,4 %), Ковылкинского (32,2 %), Кочкуровского (29,2 %), Атяшевского (28,9 %), Атюрьевского (27,2 %), Дубенского (26,5 %) муниципальных районов и ГО Саранск (32,9 %).</w:t>
      </w:r>
    </w:p>
    <w:p w:rsidR="006C2A7D" w:rsidRPr="00EA0DA7" w:rsidRDefault="006C2A7D" w:rsidP="00EA0DA7">
      <w:pPr>
        <w:spacing w:after="0" w:line="240" w:lineRule="auto"/>
        <w:ind w:firstLine="709"/>
        <w:jc w:val="both"/>
        <w:rPr>
          <w:rFonts w:ascii="Times New Roman" w:hAnsi="Times New Roman"/>
          <w:color w:val="000000"/>
          <w:sz w:val="28"/>
          <w:szCs w:val="28"/>
        </w:rPr>
      </w:pPr>
      <w:r w:rsidRPr="00EA0DA7">
        <w:rPr>
          <w:rFonts w:ascii="Times New Roman" w:hAnsi="Times New Roman"/>
          <w:color w:val="000000"/>
          <w:sz w:val="28"/>
          <w:szCs w:val="28"/>
        </w:rPr>
        <w:t>На проблемы качества водоочистки указывали жители Лямбирского (63,8 %), Ичалковского (63,0 %), Чамзинского (61,6 %), Ромодановского (60,0 %), Ковылкинского (57,9 %), Кочкуровского (53,0 %), Кадошкинского (45,3 %), Дубенского (44,6 %), Ардатовского (44,3 %), Зубово-Полянского (43,4 %), Торбеевского (43,4 %), Атяшевского (41,7 %), Большеберезниковского (40,8 %), Рузаевского (34,1 %), Атюрьевского (30,5 %) муниципальных районов и ГО Саранск (52,0 %).</w:t>
      </w:r>
    </w:p>
    <w:p w:rsidR="006C2A7D" w:rsidRPr="00EA0DA7" w:rsidRDefault="006C2A7D" w:rsidP="00EA0DA7">
      <w:pPr>
        <w:spacing w:after="0" w:line="240" w:lineRule="auto"/>
        <w:ind w:firstLine="709"/>
        <w:jc w:val="both"/>
        <w:rPr>
          <w:rFonts w:ascii="Times New Roman" w:hAnsi="Times New Roman"/>
          <w:color w:val="000000"/>
          <w:sz w:val="28"/>
          <w:szCs w:val="28"/>
        </w:rPr>
      </w:pPr>
      <w:r w:rsidRPr="00EA0DA7">
        <w:rPr>
          <w:rFonts w:ascii="Times New Roman" w:hAnsi="Times New Roman"/>
          <w:color w:val="000000"/>
          <w:sz w:val="28"/>
          <w:szCs w:val="28"/>
        </w:rPr>
        <w:t>Качество почтовой связи подвергается критике преимущественно в Большеберезниковском (46,2 %), Лямбирском (43,7 %), Чамзинском (41,9 %), Ковылкинском (35,1 %), Зубово-Полянском (27,0%), Кадошкинском (25,7 %), Кочкуровском (23,9 %) муниципальных районах и ГО Саранск (37,2 %).</w:t>
      </w:r>
    </w:p>
    <w:p w:rsidR="006C2A7D" w:rsidRPr="00EA0DA7" w:rsidRDefault="006C2A7D" w:rsidP="00EA0DA7">
      <w:pPr>
        <w:spacing w:after="0" w:line="240" w:lineRule="auto"/>
        <w:ind w:firstLine="709"/>
        <w:jc w:val="both"/>
        <w:rPr>
          <w:rFonts w:ascii="Times New Roman" w:hAnsi="Times New Roman"/>
          <w:color w:val="000000"/>
          <w:sz w:val="28"/>
          <w:szCs w:val="28"/>
        </w:rPr>
      </w:pPr>
      <w:r w:rsidRPr="00EA0DA7">
        <w:rPr>
          <w:rFonts w:ascii="Times New Roman" w:hAnsi="Times New Roman"/>
          <w:color w:val="000000"/>
          <w:sz w:val="28"/>
          <w:szCs w:val="28"/>
        </w:rPr>
        <w:t>К качеству стационарной телефонной связи имеют претензии потребители из Чамзинского (38,3 %), Лямбирского (32,6 %), Зубово-Полянского (31,2 %), Старошайговского (30,2 %), Большеберезниковского (28,5 %), Торбеевского (28,4 %), Атюрьевского (26,5 %), Темниковского (24,0 %), Атяшевского (22,3 %), Ичалковского (22,2 %), Кочкуровского (21,3 %) муниципальных районов и ГО Саранск (21,7 %).</w:t>
      </w:r>
    </w:p>
    <w:p w:rsidR="006C2A7D" w:rsidRPr="00EA0DA7" w:rsidRDefault="006C2A7D" w:rsidP="00EA0DA7">
      <w:pPr>
        <w:spacing w:after="0" w:line="240" w:lineRule="auto"/>
        <w:ind w:firstLine="709"/>
        <w:jc w:val="both"/>
        <w:rPr>
          <w:rFonts w:ascii="Times New Roman" w:hAnsi="Times New Roman"/>
          <w:color w:val="000000"/>
          <w:sz w:val="28"/>
          <w:szCs w:val="28"/>
        </w:rPr>
      </w:pPr>
      <w:r w:rsidRPr="00EA0DA7">
        <w:rPr>
          <w:rFonts w:ascii="Times New Roman" w:hAnsi="Times New Roman"/>
          <w:color w:val="000000"/>
          <w:sz w:val="28"/>
          <w:szCs w:val="28"/>
        </w:rPr>
        <w:t xml:space="preserve">Социальный статус респондентов в существенно меньшей степени влияет на разброс мнений. </w:t>
      </w:r>
    </w:p>
    <w:p w:rsidR="006C2A7D" w:rsidRDefault="006C2A7D" w:rsidP="00EA0DA7">
      <w:pPr>
        <w:spacing w:after="0" w:line="240" w:lineRule="auto"/>
        <w:ind w:firstLine="709"/>
        <w:jc w:val="both"/>
        <w:rPr>
          <w:rFonts w:ascii="Times New Roman" w:hAnsi="Times New Roman"/>
          <w:color w:val="000000"/>
          <w:sz w:val="28"/>
          <w:szCs w:val="28"/>
        </w:rPr>
      </w:pPr>
      <w:r w:rsidRPr="00EA0DA7">
        <w:rPr>
          <w:rFonts w:ascii="Times New Roman" w:hAnsi="Times New Roman"/>
          <w:color w:val="000000"/>
          <w:sz w:val="28"/>
          <w:szCs w:val="28"/>
        </w:rPr>
        <w:t>На основании полученных оценок произведен расчет агрегированного показателя — индекса удовлетворенности потребителей качеством услуг организаций — субъектов естественных монополий, который позволяет ранжировать рассматриваемые виды услуг</w:t>
      </w:r>
      <w:r>
        <w:rPr>
          <w:rFonts w:ascii="Times New Roman" w:hAnsi="Times New Roman"/>
          <w:color w:val="000000"/>
          <w:sz w:val="28"/>
          <w:szCs w:val="28"/>
        </w:rPr>
        <w:t>.</w:t>
      </w:r>
      <w:r w:rsidRPr="00EA0DA7">
        <w:rPr>
          <w:rFonts w:ascii="Times New Roman" w:hAnsi="Times New Roman"/>
          <w:color w:val="000000"/>
          <w:sz w:val="28"/>
          <w:szCs w:val="28"/>
        </w:rPr>
        <w:t xml:space="preserve"> </w:t>
      </w:r>
    </w:p>
    <w:p w:rsidR="006C2A7D" w:rsidRPr="00EA0DA7" w:rsidRDefault="006C2A7D" w:rsidP="00EA0DA7">
      <w:pPr>
        <w:spacing w:after="0" w:line="240" w:lineRule="auto"/>
        <w:ind w:firstLine="709"/>
        <w:jc w:val="both"/>
        <w:rPr>
          <w:rFonts w:ascii="Times New Roman" w:hAnsi="Times New Roman"/>
          <w:color w:val="000000"/>
          <w:sz w:val="28"/>
          <w:szCs w:val="28"/>
        </w:rPr>
      </w:pPr>
    </w:p>
    <w:p w:rsidR="006C2A7D" w:rsidRPr="00EA0DA7" w:rsidRDefault="006C2A7D" w:rsidP="00EA0DA7">
      <w:pPr>
        <w:spacing w:after="0" w:line="240" w:lineRule="auto"/>
        <w:ind w:firstLine="709"/>
        <w:jc w:val="center"/>
        <w:rPr>
          <w:rFonts w:ascii="Times New Roman" w:hAnsi="Times New Roman"/>
          <w:b/>
          <w:color w:val="000000"/>
          <w:kern w:val="1"/>
          <w:sz w:val="28"/>
          <w:szCs w:val="28"/>
          <w:lang w:eastAsia="ar-SA"/>
        </w:rPr>
      </w:pPr>
      <w:r w:rsidRPr="00EA0DA7">
        <w:rPr>
          <w:rFonts w:ascii="Times New Roman" w:hAnsi="Times New Roman"/>
          <w:b/>
          <w:color w:val="000000"/>
          <w:kern w:val="1"/>
          <w:sz w:val="28"/>
          <w:szCs w:val="28"/>
          <w:lang w:eastAsia="ar-SA"/>
        </w:rPr>
        <w:t xml:space="preserve">Индексы удовлетворенности потребителей качеством услуг </w:t>
      </w:r>
    </w:p>
    <w:p w:rsidR="006C2A7D" w:rsidRPr="00EA0DA7" w:rsidRDefault="006C2A7D" w:rsidP="00EA0DA7">
      <w:pPr>
        <w:spacing w:after="0" w:line="240" w:lineRule="auto"/>
        <w:ind w:firstLine="709"/>
        <w:jc w:val="center"/>
        <w:rPr>
          <w:rFonts w:ascii="Times New Roman" w:hAnsi="Times New Roman"/>
          <w:b/>
          <w:color w:val="000000"/>
          <w:kern w:val="1"/>
          <w:sz w:val="28"/>
          <w:szCs w:val="28"/>
          <w:lang w:eastAsia="ar-SA"/>
        </w:rPr>
      </w:pPr>
      <w:r w:rsidRPr="00EA0DA7">
        <w:rPr>
          <w:rFonts w:ascii="Times New Roman" w:hAnsi="Times New Roman"/>
          <w:b/>
          <w:color w:val="000000"/>
          <w:kern w:val="1"/>
          <w:sz w:val="28"/>
          <w:szCs w:val="28"/>
          <w:lang w:eastAsia="ar-SA"/>
        </w:rPr>
        <w:t>естественных монополий</w:t>
      </w:r>
    </w:p>
    <w:tbl>
      <w:tblPr>
        <w:tblW w:w="9485" w:type="dxa"/>
        <w:tblInd w:w="-70" w:type="dxa"/>
        <w:tblLayout w:type="fixed"/>
        <w:tblLook w:val="0000" w:firstRow="0" w:lastRow="0" w:firstColumn="0" w:lastColumn="0" w:noHBand="0" w:noVBand="0"/>
      </w:tblPr>
      <w:tblGrid>
        <w:gridCol w:w="6225"/>
        <w:gridCol w:w="1549"/>
        <w:gridCol w:w="1711"/>
      </w:tblGrid>
      <w:tr w:rsidR="006C2A7D" w:rsidRPr="00EA0DA7" w:rsidTr="00BF0A58">
        <w:trPr>
          <w:cantSplit/>
          <w:trHeight w:val="256"/>
        </w:trPr>
        <w:tc>
          <w:tcPr>
            <w:tcW w:w="6225" w:type="dxa"/>
            <w:tcBorders>
              <w:top w:val="single" w:sz="4" w:space="0" w:color="000000"/>
              <w:left w:val="single" w:sz="4" w:space="0" w:color="000000"/>
              <w:bottom w:val="single" w:sz="4" w:space="0" w:color="000000"/>
            </w:tcBorders>
            <w:shd w:val="clear" w:color="auto" w:fill="FFFFFF"/>
          </w:tcPr>
          <w:p w:rsidR="006C2A7D" w:rsidRPr="00EA0DA7" w:rsidRDefault="006C2A7D" w:rsidP="00EA0DA7">
            <w:pPr>
              <w:widowControl w:val="0"/>
              <w:suppressAutoHyphens/>
              <w:snapToGrid w:val="0"/>
              <w:spacing w:after="0" w:line="240" w:lineRule="auto"/>
              <w:ind w:firstLine="709"/>
              <w:jc w:val="center"/>
              <w:rPr>
                <w:rFonts w:ascii="Times New Roman" w:hAnsi="Times New Roman"/>
                <w:color w:val="000000"/>
                <w:kern w:val="1"/>
                <w:sz w:val="24"/>
                <w:szCs w:val="24"/>
                <w:lang w:eastAsia="hi-IN" w:bidi="hi-IN"/>
              </w:rPr>
            </w:pPr>
            <w:r w:rsidRPr="00EA0DA7">
              <w:rPr>
                <w:rFonts w:ascii="Times New Roman" w:hAnsi="Times New Roman"/>
                <w:color w:val="000000"/>
                <w:kern w:val="1"/>
                <w:sz w:val="24"/>
                <w:szCs w:val="24"/>
                <w:lang w:eastAsia="hi-IN" w:bidi="hi-IN"/>
              </w:rPr>
              <w:t>Услуга</w:t>
            </w:r>
          </w:p>
        </w:tc>
        <w:tc>
          <w:tcPr>
            <w:tcW w:w="1549" w:type="dxa"/>
            <w:tcBorders>
              <w:top w:val="single" w:sz="4" w:space="0" w:color="000000"/>
              <w:left w:val="single" w:sz="4" w:space="0" w:color="000000"/>
              <w:bottom w:val="single" w:sz="4" w:space="0" w:color="000000"/>
            </w:tcBorders>
            <w:shd w:val="clear" w:color="auto" w:fill="FFFFFF"/>
          </w:tcPr>
          <w:p w:rsidR="006C2A7D" w:rsidRPr="00EA0DA7" w:rsidRDefault="006C2A7D" w:rsidP="00EA0DA7">
            <w:pPr>
              <w:widowControl w:val="0"/>
              <w:suppressAutoHyphens/>
              <w:snapToGrid w:val="0"/>
              <w:spacing w:after="0" w:line="240" w:lineRule="auto"/>
              <w:ind w:firstLine="709"/>
              <w:jc w:val="center"/>
              <w:rPr>
                <w:rFonts w:ascii="Times New Roman" w:hAnsi="Times New Roman"/>
                <w:color w:val="000000"/>
                <w:kern w:val="1"/>
                <w:sz w:val="24"/>
                <w:szCs w:val="24"/>
                <w:lang w:eastAsia="hi-IN" w:bidi="hi-IN"/>
              </w:rPr>
            </w:pPr>
            <w:r w:rsidRPr="00EA0DA7">
              <w:rPr>
                <w:rFonts w:ascii="Times New Roman" w:hAnsi="Times New Roman"/>
                <w:color w:val="000000"/>
                <w:kern w:val="1"/>
                <w:sz w:val="24"/>
                <w:szCs w:val="24"/>
                <w:lang w:eastAsia="hi-IN" w:bidi="hi-IN"/>
              </w:rPr>
              <w:t>Индекс</w:t>
            </w:r>
          </w:p>
        </w:tc>
        <w:tc>
          <w:tcPr>
            <w:tcW w:w="1711" w:type="dxa"/>
            <w:tcBorders>
              <w:top w:val="single" w:sz="4" w:space="0" w:color="000000"/>
              <w:left w:val="single" w:sz="4" w:space="0" w:color="000000"/>
              <w:bottom w:val="single" w:sz="4" w:space="0" w:color="000000"/>
              <w:right w:val="single" w:sz="4" w:space="0" w:color="000000"/>
            </w:tcBorders>
            <w:shd w:val="clear" w:color="auto" w:fill="FFFFFF"/>
          </w:tcPr>
          <w:p w:rsidR="006C2A7D" w:rsidRPr="00EA0DA7" w:rsidRDefault="006C2A7D" w:rsidP="00EA0DA7">
            <w:pPr>
              <w:widowControl w:val="0"/>
              <w:suppressAutoHyphens/>
              <w:snapToGrid w:val="0"/>
              <w:spacing w:after="0" w:line="240" w:lineRule="auto"/>
              <w:ind w:firstLine="709"/>
              <w:jc w:val="center"/>
              <w:rPr>
                <w:rFonts w:ascii="Times New Roman" w:hAnsi="Times New Roman"/>
                <w:color w:val="000000"/>
                <w:kern w:val="1"/>
                <w:sz w:val="24"/>
                <w:szCs w:val="24"/>
                <w:lang w:eastAsia="hi-IN" w:bidi="hi-IN"/>
              </w:rPr>
            </w:pPr>
            <w:r w:rsidRPr="00EA0DA7">
              <w:rPr>
                <w:rFonts w:ascii="Times New Roman" w:hAnsi="Times New Roman"/>
                <w:color w:val="000000"/>
                <w:kern w:val="1"/>
                <w:sz w:val="24"/>
                <w:szCs w:val="24"/>
                <w:lang w:eastAsia="hi-IN" w:bidi="hi-IN"/>
              </w:rPr>
              <w:t>Ранг</w:t>
            </w:r>
          </w:p>
        </w:tc>
      </w:tr>
      <w:tr w:rsidR="006C2A7D" w:rsidRPr="00EA0DA7" w:rsidTr="00BF0A58">
        <w:trPr>
          <w:cantSplit/>
          <w:trHeight w:val="256"/>
        </w:trPr>
        <w:tc>
          <w:tcPr>
            <w:tcW w:w="6225" w:type="dxa"/>
            <w:tcBorders>
              <w:top w:val="single" w:sz="4" w:space="0" w:color="000000"/>
              <w:left w:val="single" w:sz="4" w:space="0" w:color="000000"/>
              <w:bottom w:val="single" w:sz="4" w:space="0" w:color="000000"/>
            </w:tcBorders>
            <w:shd w:val="clear" w:color="auto" w:fill="FFFFFF"/>
          </w:tcPr>
          <w:p w:rsidR="006C2A7D" w:rsidRPr="00EA0DA7" w:rsidRDefault="006C2A7D" w:rsidP="00EA0DA7">
            <w:pPr>
              <w:spacing w:after="0" w:line="240" w:lineRule="auto"/>
              <w:ind w:firstLine="709"/>
              <w:rPr>
                <w:rFonts w:ascii="Times New Roman" w:hAnsi="Times New Roman"/>
                <w:sz w:val="24"/>
                <w:szCs w:val="24"/>
              </w:rPr>
            </w:pPr>
            <w:r w:rsidRPr="00EA0DA7">
              <w:rPr>
                <w:rFonts w:ascii="Times New Roman" w:hAnsi="Times New Roman"/>
                <w:sz w:val="24"/>
                <w:szCs w:val="24"/>
              </w:rPr>
              <w:t>Газоснабжение</w:t>
            </w:r>
          </w:p>
        </w:tc>
        <w:tc>
          <w:tcPr>
            <w:tcW w:w="1549" w:type="dxa"/>
            <w:tcBorders>
              <w:top w:val="single" w:sz="4" w:space="0" w:color="000000"/>
              <w:left w:val="single" w:sz="4" w:space="0" w:color="000000"/>
              <w:bottom w:val="single" w:sz="4" w:space="0" w:color="000000"/>
            </w:tcBorders>
            <w:shd w:val="clear" w:color="auto" w:fill="FFFFFF"/>
          </w:tcPr>
          <w:p w:rsidR="006C2A7D" w:rsidRPr="00EA0DA7" w:rsidRDefault="006C2A7D" w:rsidP="00EA0DA7">
            <w:pPr>
              <w:spacing w:after="0" w:line="240" w:lineRule="auto"/>
              <w:ind w:firstLine="709"/>
              <w:jc w:val="right"/>
              <w:rPr>
                <w:rFonts w:ascii="Times New Roman" w:hAnsi="Times New Roman"/>
                <w:sz w:val="24"/>
                <w:szCs w:val="24"/>
              </w:rPr>
            </w:pPr>
            <w:r w:rsidRPr="00EA0DA7">
              <w:rPr>
                <w:rFonts w:ascii="Times New Roman" w:hAnsi="Times New Roman"/>
                <w:sz w:val="24"/>
                <w:szCs w:val="24"/>
              </w:rPr>
              <w:t>73,33</w:t>
            </w:r>
          </w:p>
        </w:tc>
        <w:tc>
          <w:tcPr>
            <w:tcW w:w="1711" w:type="dxa"/>
            <w:tcBorders>
              <w:top w:val="single" w:sz="4" w:space="0" w:color="000000"/>
              <w:left w:val="single" w:sz="4" w:space="0" w:color="000000"/>
              <w:bottom w:val="single" w:sz="4" w:space="0" w:color="000000"/>
              <w:right w:val="single" w:sz="4" w:space="0" w:color="000000"/>
            </w:tcBorders>
            <w:shd w:val="clear" w:color="auto" w:fill="FFFFFF"/>
          </w:tcPr>
          <w:p w:rsidR="006C2A7D" w:rsidRPr="00EA0DA7" w:rsidRDefault="006C2A7D" w:rsidP="00EA0DA7">
            <w:pPr>
              <w:spacing w:after="0" w:line="240" w:lineRule="auto"/>
              <w:ind w:firstLine="709"/>
              <w:jc w:val="right"/>
              <w:rPr>
                <w:rFonts w:ascii="Times New Roman" w:hAnsi="Times New Roman"/>
                <w:sz w:val="24"/>
                <w:szCs w:val="24"/>
              </w:rPr>
            </w:pPr>
            <w:r w:rsidRPr="00EA0DA7">
              <w:rPr>
                <w:rFonts w:ascii="Times New Roman" w:hAnsi="Times New Roman"/>
                <w:sz w:val="24"/>
                <w:szCs w:val="24"/>
              </w:rPr>
              <w:t>1</w:t>
            </w:r>
          </w:p>
        </w:tc>
      </w:tr>
      <w:tr w:rsidR="006C2A7D" w:rsidRPr="00EA0DA7" w:rsidTr="00BF0A58">
        <w:trPr>
          <w:cantSplit/>
          <w:trHeight w:val="256"/>
        </w:trPr>
        <w:tc>
          <w:tcPr>
            <w:tcW w:w="6225" w:type="dxa"/>
            <w:tcBorders>
              <w:top w:val="single" w:sz="4" w:space="0" w:color="000000"/>
              <w:left w:val="single" w:sz="4" w:space="0" w:color="000000"/>
              <w:bottom w:val="single" w:sz="4" w:space="0" w:color="000000"/>
            </w:tcBorders>
            <w:shd w:val="clear" w:color="auto" w:fill="FFFFFF"/>
          </w:tcPr>
          <w:p w:rsidR="006C2A7D" w:rsidRPr="00EA0DA7" w:rsidRDefault="006C2A7D" w:rsidP="00EA0DA7">
            <w:pPr>
              <w:spacing w:after="0" w:line="240" w:lineRule="auto"/>
              <w:ind w:firstLine="709"/>
              <w:rPr>
                <w:rFonts w:ascii="Times New Roman" w:hAnsi="Times New Roman"/>
                <w:sz w:val="24"/>
                <w:szCs w:val="24"/>
              </w:rPr>
            </w:pPr>
            <w:r w:rsidRPr="00EA0DA7">
              <w:rPr>
                <w:rFonts w:ascii="Times New Roman" w:hAnsi="Times New Roman"/>
                <w:sz w:val="24"/>
                <w:szCs w:val="24"/>
              </w:rPr>
              <w:t>Стационарная телефонная связь</w:t>
            </w:r>
          </w:p>
        </w:tc>
        <w:tc>
          <w:tcPr>
            <w:tcW w:w="1549" w:type="dxa"/>
            <w:tcBorders>
              <w:top w:val="single" w:sz="4" w:space="0" w:color="000000"/>
              <w:left w:val="single" w:sz="4" w:space="0" w:color="000000"/>
              <w:bottom w:val="single" w:sz="4" w:space="0" w:color="000000"/>
            </w:tcBorders>
            <w:shd w:val="clear" w:color="auto" w:fill="FFFFFF"/>
          </w:tcPr>
          <w:p w:rsidR="006C2A7D" w:rsidRPr="00EA0DA7" w:rsidRDefault="006C2A7D" w:rsidP="00EA0DA7">
            <w:pPr>
              <w:spacing w:after="0" w:line="240" w:lineRule="auto"/>
              <w:ind w:firstLine="709"/>
              <w:jc w:val="right"/>
              <w:rPr>
                <w:rFonts w:ascii="Times New Roman" w:hAnsi="Times New Roman"/>
                <w:sz w:val="24"/>
                <w:szCs w:val="24"/>
              </w:rPr>
            </w:pPr>
            <w:r w:rsidRPr="00EA0DA7">
              <w:rPr>
                <w:rFonts w:ascii="Times New Roman" w:hAnsi="Times New Roman"/>
                <w:sz w:val="24"/>
                <w:szCs w:val="24"/>
              </w:rPr>
              <w:t>68,24</w:t>
            </w:r>
          </w:p>
        </w:tc>
        <w:tc>
          <w:tcPr>
            <w:tcW w:w="1711" w:type="dxa"/>
            <w:tcBorders>
              <w:top w:val="single" w:sz="4" w:space="0" w:color="000000"/>
              <w:left w:val="single" w:sz="4" w:space="0" w:color="000000"/>
              <w:bottom w:val="single" w:sz="4" w:space="0" w:color="000000"/>
              <w:right w:val="single" w:sz="4" w:space="0" w:color="000000"/>
            </w:tcBorders>
            <w:shd w:val="clear" w:color="auto" w:fill="FFFFFF"/>
          </w:tcPr>
          <w:p w:rsidR="006C2A7D" w:rsidRPr="00EA0DA7" w:rsidRDefault="006C2A7D" w:rsidP="00EA0DA7">
            <w:pPr>
              <w:spacing w:after="0" w:line="240" w:lineRule="auto"/>
              <w:ind w:firstLine="709"/>
              <w:jc w:val="right"/>
              <w:rPr>
                <w:rFonts w:ascii="Times New Roman" w:hAnsi="Times New Roman"/>
                <w:sz w:val="24"/>
                <w:szCs w:val="24"/>
              </w:rPr>
            </w:pPr>
            <w:r w:rsidRPr="00EA0DA7">
              <w:rPr>
                <w:rFonts w:ascii="Times New Roman" w:hAnsi="Times New Roman"/>
                <w:sz w:val="24"/>
                <w:szCs w:val="24"/>
              </w:rPr>
              <w:t>2</w:t>
            </w:r>
          </w:p>
        </w:tc>
      </w:tr>
      <w:tr w:rsidR="006C2A7D" w:rsidRPr="00EA0DA7" w:rsidTr="00BF0A58">
        <w:trPr>
          <w:cantSplit/>
          <w:trHeight w:val="256"/>
        </w:trPr>
        <w:tc>
          <w:tcPr>
            <w:tcW w:w="6225" w:type="dxa"/>
            <w:tcBorders>
              <w:top w:val="single" w:sz="4" w:space="0" w:color="000000"/>
              <w:left w:val="single" w:sz="4" w:space="0" w:color="000000"/>
              <w:bottom w:val="single" w:sz="4" w:space="0" w:color="000000"/>
            </w:tcBorders>
            <w:shd w:val="clear" w:color="auto" w:fill="FFFFFF"/>
          </w:tcPr>
          <w:p w:rsidR="006C2A7D" w:rsidRPr="00EA0DA7" w:rsidRDefault="006C2A7D" w:rsidP="00EA0DA7">
            <w:pPr>
              <w:spacing w:after="0" w:line="240" w:lineRule="auto"/>
              <w:ind w:firstLine="709"/>
              <w:rPr>
                <w:rFonts w:ascii="Times New Roman" w:hAnsi="Times New Roman"/>
                <w:sz w:val="24"/>
                <w:szCs w:val="24"/>
              </w:rPr>
            </w:pPr>
            <w:r w:rsidRPr="00EA0DA7">
              <w:rPr>
                <w:rFonts w:ascii="Times New Roman" w:hAnsi="Times New Roman"/>
                <w:sz w:val="24"/>
                <w:szCs w:val="24"/>
              </w:rPr>
              <w:t>Электроснабжение</w:t>
            </w:r>
          </w:p>
        </w:tc>
        <w:tc>
          <w:tcPr>
            <w:tcW w:w="1549" w:type="dxa"/>
            <w:tcBorders>
              <w:top w:val="single" w:sz="4" w:space="0" w:color="000000"/>
              <w:left w:val="single" w:sz="4" w:space="0" w:color="000000"/>
              <w:bottom w:val="single" w:sz="4" w:space="0" w:color="000000"/>
            </w:tcBorders>
            <w:shd w:val="clear" w:color="auto" w:fill="FFFFFF"/>
          </w:tcPr>
          <w:p w:rsidR="006C2A7D" w:rsidRPr="00EA0DA7" w:rsidRDefault="006C2A7D" w:rsidP="00EA0DA7">
            <w:pPr>
              <w:spacing w:after="0" w:line="240" w:lineRule="auto"/>
              <w:ind w:firstLine="709"/>
              <w:jc w:val="right"/>
              <w:rPr>
                <w:rFonts w:ascii="Times New Roman" w:hAnsi="Times New Roman"/>
                <w:sz w:val="24"/>
                <w:szCs w:val="24"/>
              </w:rPr>
            </w:pPr>
            <w:r w:rsidRPr="00EA0DA7">
              <w:rPr>
                <w:rFonts w:ascii="Times New Roman" w:hAnsi="Times New Roman"/>
                <w:sz w:val="24"/>
                <w:szCs w:val="24"/>
              </w:rPr>
              <w:t>67,27</w:t>
            </w:r>
          </w:p>
        </w:tc>
        <w:tc>
          <w:tcPr>
            <w:tcW w:w="1711" w:type="dxa"/>
            <w:tcBorders>
              <w:top w:val="single" w:sz="4" w:space="0" w:color="000000"/>
              <w:left w:val="single" w:sz="4" w:space="0" w:color="000000"/>
              <w:bottom w:val="single" w:sz="4" w:space="0" w:color="000000"/>
              <w:right w:val="single" w:sz="4" w:space="0" w:color="000000"/>
            </w:tcBorders>
            <w:shd w:val="clear" w:color="auto" w:fill="FFFFFF"/>
          </w:tcPr>
          <w:p w:rsidR="006C2A7D" w:rsidRPr="00EA0DA7" w:rsidRDefault="006C2A7D" w:rsidP="00EA0DA7">
            <w:pPr>
              <w:spacing w:after="0" w:line="240" w:lineRule="auto"/>
              <w:ind w:firstLine="709"/>
              <w:jc w:val="right"/>
              <w:rPr>
                <w:rFonts w:ascii="Times New Roman" w:hAnsi="Times New Roman"/>
                <w:sz w:val="24"/>
                <w:szCs w:val="24"/>
              </w:rPr>
            </w:pPr>
            <w:r w:rsidRPr="00EA0DA7">
              <w:rPr>
                <w:rFonts w:ascii="Times New Roman" w:hAnsi="Times New Roman"/>
                <w:sz w:val="24"/>
                <w:szCs w:val="24"/>
              </w:rPr>
              <w:t>3</w:t>
            </w:r>
          </w:p>
        </w:tc>
      </w:tr>
      <w:tr w:rsidR="006C2A7D" w:rsidRPr="00EA0DA7" w:rsidTr="00BF0A58">
        <w:trPr>
          <w:cantSplit/>
          <w:trHeight w:val="256"/>
        </w:trPr>
        <w:tc>
          <w:tcPr>
            <w:tcW w:w="6225" w:type="dxa"/>
            <w:tcBorders>
              <w:top w:val="single" w:sz="4" w:space="0" w:color="000000"/>
              <w:left w:val="single" w:sz="4" w:space="0" w:color="000000"/>
              <w:bottom w:val="single" w:sz="4" w:space="0" w:color="000000"/>
            </w:tcBorders>
            <w:shd w:val="clear" w:color="auto" w:fill="FFFFFF"/>
          </w:tcPr>
          <w:p w:rsidR="006C2A7D" w:rsidRPr="00EA0DA7" w:rsidRDefault="006C2A7D" w:rsidP="00EA0DA7">
            <w:pPr>
              <w:spacing w:after="0" w:line="240" w:lineRule="auto"/>
              <w:ind w:firstLine="709"/>
              <w:rPr>
                <w:rFonts w:ascii="Times New Roman" w:hAnsi="Times New Roman"/>
                <w:sz w:val="24"/>
                <w:szCs w:val="24"/>
              </w:rPr>
            </w:pPr>
            <w:r w:rsidRPr="00EA0DA7">
              <w:rPr>
                <w:rFonts w:ascii="Times New Roman" w:hAnsi="Times New Roman"/>
                <w:sz w:val="24"/>
                <w:szCs w:val="24"/>
              </w:rPr>
              <w:lastRenderedPageBreak/>
              <w:t>Почтовая связь</w:t>
            </w:r>
          </w:p>
        </w:tc>
        <w:tc>
          <w:tcPr>
            <w:tcW w:w="1549" w:type="dxa"/>
            <w:tcBorders>
              <w:top w:val="single" w:sz="4" w:space="0" w:color="000000"/>
              <w:left w:val="single" w:sz="4" w:space="0" w:color="000000"/>
              <w:bottom w:val="single" w:sz="4" w:space="0" w:color="000000"/>
            </w:tcBorders>
            <w:shd w:val="clear" w:color="auto" w:fill="FFFFFF"/>
          </w:tcPr>
          <w:p w:rsidR="006C2A7D" w:rsidRPr="00EA0DA7" w:rsidRDefault="006C2A7D" w:rsidP="00EA0DA7">
            <w:pPr>
              <w:spacing w:after="0" w:line="240" w:lineRule="auto"/>
              <w:ind w:firstLine="709"/>
              <w:jc w:val="right"/>
              <w:rPr>
                <w:rFonts w:ascii="Times New Roman" w:hAnsi="Times New Roman"/>
                <w:sz w:val="24"/>
                <w:szCs w:val="24"/>
              </w:rPr>
            </w:pPr>
            <w:r w:rsidRPr="00EA0DA7">
              <w:rPr>
                <w:rFonts w:ascii="Times New Roman" w:hAnsi="Times New Roman"/>
                <w:sz w:val="24"/>
                <w:szCs w:val="24"/>
              </w:rPr>
              <w:t>64,23</w:t>
            </w:r>
          </w:p>
        </w:tc>
        <w:tc>
          <w:tcPr>
            <w:tcW w:w="1711" w:type="dxa"/>
            <w:tcBorders>
              <w:top w:val="single" w:sz="4" w:space="0" w:color="000000"/>
              <w:left w:val="single" w:sz="4" w:space="0" w:color="000000"/>
              <w:bottom w:val="single" w:sz="4" w:space="0" w:color="000000"/>
              <w:right w:val="single" w:sz="4" w:space="0" w:color="000000"/>
            </w:tcBorders>
            <w:shd w:val="clear" w:color="auto" w:fill="FFFFFF"/>
          </w:tcPr>
          <w:p w:rsidR="006C2A7D" w:rsidRPr="00EA0DA7" w:rsidRDefault="006C2A7D" w:rsidP="00EA0DA7">
            <w:pPr>
              <w:spacing w:after="0" w:line="240" w:lineRule="auto"/>
              <w:ind w:firstLine="709"/>
              <w:jc w:val="right"/>
              <w:rPr>
                <w:rFonts w:ascii="Times New Roman" w:hAnsi="Times New Roman"/>
                <w:sz w:val="24"/>
                <w:szCs w:val="24"/>
              </w:rPr>
            </w:pPr>
            <w:r w:rsidRPr="00EA0DA7">
              <w:rPr>
                <w:rFonts w:ascii="Times New Roman" w:hAnsi="Times New Roman"/>
                <w:sz w:val="24"/>
                <w:szCs w:val="24"/>
              </w:rPr>
              <w:t>4</w:t>
            </w:r>
          </w:p>
        </w:tc>
      </w:tr>
      <w:tr w:rsidR="006C2A7D" w:rsidRPr="00EA0DA7" w:rsidTr="00BF0A58">
        <w:trPr>
          <w:cantSplit/>
          <w:trHeight w:val="256"/>
        </w:trPr>
        <w:tc>
          <w:tcPr>
            <w:tcW w:w="6225" w:type="dxa"/>
            <w:tcBorders>
              <w:top w:val="single" w:sz="4" w:space="0" w:color="000000"/>
              <w:left w:val="single" w:sz="4" w:space="0" w:color="000000"/>
              <w:bottom w:val="single" w:sz="4" w:space="0" w:color="000000"/>
            </w:tcBorders>
            <w:shd w:val="clear" w:color="auto" w:fill="FFFFFF"/>
          </w:tcPr>
          <w:p w:rsidR="006C2A7D" w:rsidRPr="00EA0DA7" w:rsidRDefault="006C2A7D" w:rsidP="00EA0DA7">
            <w:pPr>
              <w:spacing w:after="0" w:line="240" w:lineRule="auto"/>
              <w:ind w:firstLine="709"/>
              <w:rPr>
                <w:rFonts w:ascii="Times New Roman" w:hAnsi="Times New Roman"/>
                <w:sz w:val="24"/>
                <w:szCs w:val="24"/>
              </w:rPr>
            </w:pPr>
            <w:r w:rsidRPr="00EA0DA7">
              <w:rPr>
                <w:rFonts w:ascii="Times New Roman" w:hAnsi="Times New Roman"/>
                <w:sz w:val="24"/>
                <w:szCs w:val="24"/>
              </w:rPr>
              <w:t>Теплоснабжение</w:t>
            </w:r>
          </w:p>
        </w:tc>
        <w:tc>
          <w:tcPr>
            <w:tcW w:w="1549" w:type="dxa"/>
            <w:tcBorders>
              <w:top w:val="single" w:sz="4" w:space="0" w:color="000000"/>
              <w:left w:val="single" w:sz="4" w:space="0" w:color="000000"/>
              <w:bottom w:val="single" w:sz="4" w:space="0" w:color="000000"/>
            </w:tcBorders>
            <w:shd w:val="clear" w:color="auto" w:fill="FFFFFF"/>
          </w:tcPr>
          <w:p w:rsidR="006C2A7D" w:rsidRPr="00EA0DA7" w:rsidRDefault="006C2A7D" w:rsidP="00EA0DA7">
            <w:pPr>
              <w:spacing w:after="0" w:line="240" w:lineRule="auto"/>
              <w:ind w:firstLine="709"/>
              <w:jc w:val="right"/>
              <w:rPr>
                <w:rFonts w:ascii="Times New Roman" w:hAnsi="Times New Roman"/>
                <w:sz w:val="24"/>
                <w:szCs w:val="24"/>
              </w:rPr>
            </w:pPr>
            <w:r w:rsidRPr="00EA0DA7">
              <w:rPr>
                <w:rFonts w:ascii="Times New Roman" w:hAnsi="Times New Roman"/>
                <w:sz w:val="24"/>
                <w:szCs w:val="24"/>
              </w:rPr>
              <w:t>61,69</w:t>
            </w:r>
          </w:p>
        </w:tc>
        <w:tc>
          <w:tcPr>
            <w:tcW w:w="1711" w:type="dxa"/>
            <w:tcBorders>
              <w:top w:val="single" w:sz="4" w:space="0" w:color="000000"/>
              <w:left w:val="single" w:sz="4" w:space="0" w:color="000000"/>
              <w:bottom w:val="single" w:sz="4" w:space="0" w:color="000000"/>
              <w:right w:val="single" w:sz="4" w:space="0" w:color="000000"/>
            </w:tcBorders>
            <w:shd w:val="clear" w:color="auto" w:fill="FFFFFF"/>
          </w:tcPr>
          <w:p w:rsidR="006C2A7D" w:rsidRPr="00EA0DA7" w:rsidRDefault="006C2A7D" w:rsidP="00EA0DA7">
            <w:pPr>
              <w:spacing w:after="0" w:line="240" w:lineRule="auto"/>
              <w:ind w:firstLine="709"/>
              <w:jc w:val="right"/>
              <w:rPr>
                <w:rFonts w:ascii="Times New Roman" w:hAnsi="Times New Roman"/>
                <w:sz w:val="24"/>
                <w:szCs w:val="24"/>
              </w:rPr>
            </w:pPr>
            <w:r w:rsidRPr="00EA0DA7">
              <w:rPr>
                <w:rFonts w:ascii="Times New Roman" w:hAnsi="Times New Roman"/>
                <w:sz w:val="24"/>
                <w:szCs w:val="24"/>
              </w:rPr>
              <w:t>5</w:t>
            </w:r>
          </w:p>
        </w:tc>
      </w:tr>
      <w:tr w:rsidR="006C2A7D" w:rsidRPr="00EA0DA7" w:rsidTr="00BF0A58">
        <w:trPr>
          <w:cantSplit/>
          <w:trHeight w:val="256"/>
        </w:trPr>
        <w:tc>
          <w:tcPr>
            <w:tcW w:w="6225" w:type="dxa"/>
            <w:tcBorders>
              <w:top w:val="single" w:sz="4" w:space="0" w:color="000000"/>
              <w:left w:val="single" w:sz="4" w:space="0" w:color="000000"/>
              <w:bottom w:val="single" w:sz="4" w:space="0" w:color="000000"/>
            </w:tcBorders>
            <w:shd w:val="clear" w:color="auto" w:fill="FFFFFF"/>
          </w:tcPr>
          <w:p w:rsidR="006C2A7D" w:rsidRPr="00EA0DA7" w:rsidRDefault="006C2A7D" w:rsidP="00EA0DA7">
            <w:pPr>
              <w:spacing w:after="0" w:line="240" w:lineRule="auto"/>
              <w:ind w:firstLine="709"/>
              <w:rPr>
                <w:rFonts w:ascii="Times New Roman" w:hAnsi="Times New Roman"/>
                <w:sz w:val="24"/>
                <w:szCs w:val="24"/>
              </w:rPr>
            </w:pPr>
            <w:r w:rsidRPr="00EA0DA7">
              <w:rPr>
                <w:rFonts w:ascii="Times New Roman" w:hAnsi="Times New Roman"/>
                <w:sz w:val="24"/>
                <w:szCs w:val="24"/>
              </w:rPr>
              <w:t>Водоотведение</w:t>
            </w:r>
          </w:p>
        </w:tc>
        <w:tc>
          <w:tcPr>
            <w:tcW w:w="1549" w:type="dxa"/>
            <w:tcBorders>
              <w:top w:val="single" w:sz="4" w:space="0" w:color="000000"/>
              <w:left w:val="single" w:sz="4" w:space="0" w:color="000000"/>
              <w:bottom w:val="single" w:sz="4" w:space="0" w:color="000000"/>
            </w:tcBorders>
            <w:shd w:val="clear" w:color="auto" w:fill="FFFFFF"/>
          </w:tcPr>
          <w:p w:rsidR="006C2A7D" w:rsidRPr="00EA0DA7" w:rsidRDefault="006C2A7D" w:rsidP="00EA0DA7">
            <w:pPr>
              <w:spacing w:after="0" w:line="240" w:lineRule="auto"/>
              <w:ind w:firstLine="709"/>
              <w:jc w:val="right"/>
              <w:rPr>
                <w:rFonts w:ascii="Times New Roman" w:hAnsi="Times New Roman"/>
                <w:sz w:val="24"/>
                <w:szCs w:val="24"/>
              </w:rPr>
            </w:pPr>
            <w:r w:rsidRPr="00EA0DA7">
              <w:rPr>
                <w:rFonts w:ascii="Times New Roman" w:hAnsi="Times New Roman"/>
                <w:sz w:val="24"/>
                <w:szCs w:val="24"/>
              </w:rPr>
              <w:t>60,35</w:t>
            </w:r>
          </w:p>
        </w:tc>
        <w:tc>
          <w:tcPr>
            <w:tcW w:w="1711" w:type="dxa"/>
            <w:tcBorders>
              <w:top w:val="single" w:sz="4" w:space="0" w:color="000000"/>
              <w:left w:val="single" w:sz="4" w:space="0" w:color="000000"/>
              <w:bottom w:val="single" w:sz="4" w:space="0" w:color="000000"/>
              <w:right w:val="single" w:sz="4" w:space="0" w:color="000000"/>
            </w:tcBorders>
            <w:shd w:val="clear" w:color="auto" w:fill="FFFFFF"/>
          </w:tcPr>
          <w:p w:rsidR="006C2A7D" w:rsidRPr="00EA0DA7" w:rsidRDefault="006C2A7D" w:rsidP="00EA0DA7">
            <w:pPr>
              <w:spacing w:after="0" w:line="240" w:lineRule="auto"/>
              <w:ind w:firstLine="709"/>
              <w:jc w:val="right"/>
              <w:rPr>
                <w:rFonts w:ascii="Times New Roman" w:hAnsi="Times New Roman"/>
                <w:sz w:val="24"/>
                <w:szCs w:val="24"/>
              </w:rPr>
            </w:pPr>
            <w:r w:rsidRPr="00EA0DA7">
              <w:rPr>
                <w:rFonts w:ascii="Times New Roman" w:hAnsi="Times New Roman"/>
                <w:sz w:val="24"/>
                <w:szCs w:val="24"/>
              </w:rPr>
              <w:t>6</w:t>
            </w:r>
          </w:p>
        </w:tc>
      </w:tr>
      <w:tr w:rsidR="006C2A7D" w:rsidRPr="00EA0DA7" w:rsidTr="00BF0A58">
        <w:trPr>
          <w:cantSplit/>
          <w:trHeight w:val="256"/>
        </w:trPr>
        <w:tc>
          <w:tcPr>
            <w:tcW w:w="6225" w:type="dxa"/>
            <w:tcBorders>
              <w:top w:val="single" w:sz="4" w:space="0" w:color="000000"/>
              <w:left w:val="single" w:sz="4" w:space="0" w:color="000000"/>
              <w:bottom w:val="single" w:sz="4" w:space="0" w:color="000000"/>
            </w:tcBorders>
            <w:shd w:val="clear" w:color="auto" w:fill="FFFFFF"/>
          </w:tcPr>
          <w:p w:rsidR="006C2A7D" w:rsidRPr="00EA0DA7" w:rsidRDefault="006C2A7D" w:rsidP="00EA0DA7">
            <w:pPr>
              <w:spacing w:after="0" w:line="240" w:lineRule="auto"/>
              <w:ind w:firstLine="709"/>
              <w:rPr>
                <w:rFonts w:ascii="Times New Roman" w:hAnsi="Times New Roman"/>
                <w:sz w:val="24"/>
                <w:szCs w:val="24"/>
              </w:rPr>
            </w:pPr>
            <w:r w:rsidRPr="00EA0DA7">
              <w:rPr>
                <w:rFonts w:ascii="Times New Roman" w:hAnsi="Times New Roman"/>
                <w:sz w:val="24"/>
                <w:szCs w:val="24"/>
              </w:rPr>
              <w:t>Водоснабжение</w:t>
            </w:r>
          </w:p>
        </w:tc>
        <w:tc>
          <w:tcPr>
            <w:tcW w:w="1549" w:type="dxa"/>
            <w:tcBorders>
              <w:top w:val="single" w:sz="4" w:space="0" w:color="000000"/>
              <w:left w:val="single" w:sz="4" w:space="0" w:color="000000"/>
              <w:bottom w:val="single" w:sz="4" w:space="0" w:color="000000"/>
            </w:tcBorders>
            <w:shd w:val="clear" w:color="auto" w:fill="FFFFFF"/>
          </w:tcPr>
          <w:p w:rsidR="006C2A7D" w:rsidRPr="00EA0DA7" w:rsidRDefault="006C2A7D" w:rsidP="00EA0DA7">
            <w:pPr>
              <w:spacing w:after="0" w:line="240" w:lineRule="auto"/>
              <w:ind w:firstLine="709"/>
              <w:jc w:val="right"/>
              <w:rPr>
                <w:rFonts w:ascii="Times New Roman" w:hAnsi="Times New Roman"/>
                <w:sz w:val="24"/>
                <w:szCs w:val="24"/>
              </w:rPr>
            </w:pPr>
            <w:r w:rsidRPr="00EA0DA7">
              <w:rPr>
                <w:rFonts w:ascii="Times New Roman" w:hAnsi="Times New Roman"/>
                <w:sz w:val="24"/>
                <w:szCs w:val="24"/>
              </w:rPr>
              <w:t>54,51</w:t>
            </w:r>
          </w:p>
        </w:tc>
        <w:tc>
          <w:tcPr>
            <w:tcW w:w="1711" w:type="dxa"/>
            <w:tcBorders>
              <w:top w:val="single" w:sz="4" w:space="0" w:color="000000"/>
              <w:left w:val="single" w:sz="4" w:space="0" w:color="000000"/>
              <w:bottom w:val="single" w:sz="4" w:space="0" w:color="000000"/>
              <w:right w:val="single" w:sz="4" w:space="0" w:color="000000"/>
            </w:tcBorders>
            <w:shd w:val="clear" w:color="auto" w:fill="FFFFFF"/>
          </w:tcPr>
          <w:p w:rsidR="006C2A7D" w:rsidRPr="00EA0DA7" w:rsidRDefault="006C2A7D" w:rsidP="00EA0DA7">
            <w:pPr>
              <w:spacing w:after="0" w:line="240" w:lineRule="auto"/>
              <w:ind w:firstLine="709"/>
              <w:jc w:val="right"/>
              <w:rPr>
                <w:rFonts w:ascii="Times New Roman" w:hAnsi="Times New Roman"/>
                <w:sz w:val="24"/>
                <w:szCs w:val="24"/>
              </w:rPr>
            </w:pPr>
            <w:r w:rsidRPr="00EA0DA7">
              <w:rPr>
                <w:rFonts w:ascii="Times New Roman" w:hAnsi="Times New Roman"/>
                <w:sz w:val="24"/>
                <w:szCs w:val="24"/>
              </w:rPr>
              <w:t>7</w:t>
            </w:r>
          </w:p>
        </w:tc>
      </w:tr>
      <w:tr w:rsidR="006C2A7D" w:rsidRPr="00EA0DA7" w:rsidTr="00BF0A58">
        <w:trPr>
          <w:cantSplit/>
          <w:trHeight w:val="256"/>
        </w:trPr>
        <w:tc>
          <w:tcPr>
            <w:tcW w:w="6225" w:type="dxa"/>
            <w:tcBorders>
              <w:top w:val="single" w:sz="4" w:space="0" w:color="000000"/>
              <w:left w:val="single" w:sz="4" w:space="0" w:color="000000"/>
              <w:bottom w:val="single" w:sz="4" w:space="0" w:color="000000"/>
            </w:tcBorders>
            <w:shd w:val="clear" w:color="auto" w:fill="FFFFFF"/>
          </w:tcPr>
          <w:p w:rsidR="006C2A7D" w:rsidRPr="00EA0DA7" w:rsidRDefault="006C2A7D" w:rsidP="00EA0DA7">
            <w:pPr>
              <w:spacing w:after="0" w:line="240" w:lineRule="auto"/>
              <w:ind w:firstLine="709"/>
              <w:rPr>
                <w:rFonts w:ascii="Times New Roman" w:hAnsi="Times New Roman"/>
                <w:sz w:val="24"/>
                <w:szCs w:val="24"/>
              </w:rPr>
            </w:pPr>
            <w:r w:rsidRPr="00EA0DA7">
              <w:rPr>
                <w:rFonts w:ascii="Times New Roman" w:hAnsi="Times New Roman"/>
                <w:sz w:val="24"/>
                <w:szCs w:val="24"/>
              </w:rPr>
              <w:t>Водоочистка</w:t>
            </w:r>
          </w:p>
        </w:tc>
        <w:tc>
          <w:tcPr>
            <w:tcW w:w="1549" w:type="dxa"/>
            <w:tcBorders>
              <w:top w:val="single" w:sz="4" w:space="0" w:color="000000"/>
              <w:left w:val="single" w:sz="4" w:space="0" w:color="000000"/>
              <w:bottom w:val="single" w:sz="4" w:space="0" w:color="000000"/>
            </w:tcBorders>
            <w:shd w:val="clear" w:color="auto" w:fill="FFFFFF"/>
          </w:tcPr>
          <w:p w:rsidR="006C2A7D" w:rsidRPr="00EA0DA7" w:rsidRDefault="006C2A7D" w:rsidP="00EA0DA7">
            <w:pPr>
              <w:spacing w:after="0" w:line="240" w:lineRule="auto"/>
              <w:ind w:firstLine="709"/>
              <w:jc w:val="right"/>
              <w:rPr>
                <w:rFonts w:ascii="Times New Roman" w:hAnsi="Times New Roman"/>
                <w:sz w:val="24"/>
                <w:szCs w:val="24"/>
              </w:rPr>
            </w:pPr>
            <w:r w:rsidRPr="00EA0DA7">
              <w:rPr>
                <w:rFonts w:ascii="Times New Roman" w:hAnsi="Times New Roman"/>
                <w:sz w:val="24"/>
                <w:szCs w:val="24"/>
              </w:rPr>
              <w:t>46,13</w:t>
            </w:r>
          </w:p>
        </w:tc>
        <w:tc>
          <w:tcPr>
            <w:tcW w:w="1711" w:type="dxa"/>
            <w:tcBorders>
              <w:top w:val="single" w:sz="4" w:space="0" w:color="000000"/>
              <w:left w:val="single" w:sz="4" w:space="0" w:color="000000"/>
              <w:bottom w:val="single" w:sz="4" w:space="0" w:color="000000"/>
              <w:right w:val="single" w:sz="4" w:space="0" w:color="000000"/>
            </w:tcBorders>
            <w:shd w:val="clear" w:color="auto" w:fill="FFFFFF"/>
          </w:tcPr>
          <w:p w:rsidR="006C2A7D" w:rsidRPr="00EA0DA7" w:rsidRDefault="006C2A7D" w:rsidP="00EA0DA7">
            <w:pPr>
              <w:spacing w:after="0" w:line="240" w:lineRule="auto"/>
              <w:ind w:firstLine="709"/>
              <w:jc w:val="right"/>
              <w:rPr>
                <w:rFonts w:ascii="Times New Roman" w:hAnsi="Times New Roman"/>
                <w:sz w:val="24"/>
                <w:szCs w:val="24"/>
              </w:rPr>
            </w:pPr>
            <w:r w:rsidRPr="00EA0DA7">
              <w:rPr>
                <w:rFonts w:ascii="Times New Roman" w:hAnsi="Times New Roman"/>
                <w:sz w:val="24"/>
                <w:szCs w:val="24"/>
              </w:rPr>
              <w:t>8</w:t>
            </w:r>
          </w:p>
        </w:tc>
      </w:tr>
    </w:tbl>
    <w:p w:rsidR="006C2A7D" w:rsidRPr="00EA0DA7" w:rsidRDefault="006C2A7D" w:rsidP="00EA0DA7">
      <w:pPr>
        <w:spacing w:after="0" w:line="240" w:lineRule="auto"/>
        <w:ind w:firstLine="709"/>
        <w:jc w:val="both"/>
        <w:rPr>
          <w:rFonts w:ascii="Times New Roman" w:hAnsi="Times New Roman"/>
          <w:color w:val="000000"/>
          <w:sz w:val="24"/>
          <w:szCs w:val="24"/>
        </w:rPr>
      </w:pPr>
    </w:p>
    <w:p w:rsidR="006C2A7D" w:rsidRDefault="006C2A7D" w:rsidP="001C66EA">
      <w:pPr>
        <w:spacing w:after="0" w:line="240" w:lineRule="auto"/>
        <w:ind w:firstLine="709"/>
        <w:jc w:val="both"/>
        <w:rPr>
          <w:rFonts w:ascii="Times New Roman" w:hAnsi="Times New Roman"/>
          <w:color w:val="000000"/>
          <w:sz w:val="28"/>
          <w:szCs w:val="28"/>
        </w:rPr>
      </w:pPr>
      <w:r w:rsidRPr="00EA0DA7">
        <w:rPr>
          <w:rFonts w:ascii="Times New Roman" w:hAnsi="Times New Roman"/>
          <w:color w:val="000000"/>
          <w:sz w:val="28"/>
          <w:szCs w:val="28"/>
        </w:rPr>
        <w:t xml:space="preserve">Качество услуг естественных монополий наиболее высоко оценивается в области газоснабжения. Явным аутсайдером являются организации, предоставляющие услуги по водоочистке. </w:t>
      </w:r>
    </w:p>
    <w:p w:rsidR="001C66EA" w:rsidRPr="001C66EA" w:rsidRDefault="001C66EA" w:rsidP="001C66EA">
      <w:pPr>
        <w:spacing w:after="0" w:line="240" w:lineRule="auto"/>
        <w:ind w:firstLine="709"/>
        <w:jc w:val="both"/>
        <w:rPr>
          <w:rFonts w:ascii="Times New Roman" w:hAnsi="Times New Roman"/>
          <w:color w:val="000000"/>
          <w:sz w:val="28"/>
          <w:szCs w:val="28"/>
        </w:rPr>
      </w:pPr>
    </w:p>
    <w:p w:rsidR="006C2A7D" w:rsidRDefault="006C2A7D" w:rsidP="00992398">
      <w:pPr>
        <w:pStyle w:val="34"/>
        <w:spacing w:line="240" w:lineRule="auto"/>
        <w:ind w:firstLine="709"/>
        <w:rPr>
          <w:szCs w:val="28"/>
        </w:rPr>
      </w:pPr>
      <w:r w:rsidRPr="00992398">
        <w:rPr>
          <w:szCs w:val="28"/>
        </w:rPr>
        <w:t>Выводы и рекомендации</w:t>
      </w:r>
    </w:p>
    <w:p w:rsidR="001C66EA" w:rsidRPr="00992398" w:rsidRDefault="001C66EA" w:rsidP="00992398">
      <w:pPr>
        <w:pStyle w:val="34"/>
        <w:spacing w:line="240" w:lineRule="auto"/>
        <w:ind w:firstLine="709"/>
        <w:rPr>
          <w:szCs w:val="28"/>
        </w:rPr>
      </w:pPr>
    </w:p>
    <w:p w:rsidR="006C2A7D" w:rsidRPr="00992398" w:rsidRDefault="006C2A7D" w:rsidP="00992398">
      <w:pPr>
        <w:spacing w:after="0" w:line="240" w:lineRule="auto"/>
        <w:ind w:firstLine="709"/>
        <w:jc w:val="both"/>
        <w:rPr>
          <w:rFonts w:ascii="Times New Roman" w:hAnsi="Times New Roman"/>
          <w:color w:val="000000"/>
          <w:sz w:val="28"/>
          <w:szCs w:val="28"/>
        </w:rPr>
      </w:pPr>
      <w:r w:rsidRPr="00992398">
        <w:rPr>
          <w:rFonts w:ascii="Times New Roman" w:hAnsi="Times New Roman"/>
          <w:color w:val="000000"/>
          <w:sz w:val="28"/>
          <w:szCs w:val="28"/>
        </w:rPr>
        <w:t>Выделенные ранги в зависимости от значений индексов удовлетворенности потребителей ценой и качеством услуг естественных монополий позволяют сопоставить их позиции и осуществить их дифференциацию по следующим основаниям:</w:t>
      </w:r>
    </w:p>
    <w:p w:rsidR="006C2A7D" w:rsidRPr="00992398" w:rsidRDefault="006C2A7D" w:rsidP="00992398">
      <w:pPr>
        <w:spacing w:after="0" w:line="240" w:lineRule="auto"/>
        <w:ind w:firstLine="709"/>
        <w:jc w:val="both"/>
        <w:rPr>
          <w:rFonts w:ascii="Times New Roman" w:hAnsi="Times New Roman"/>
          <w:color w:val="000000"/>
          <w:sz w:val="28"/>
          <w:szCs w:val="28"/>
        </w:rPr>
      </w:pPr>
      <w:r w:rsidRPr="00992398">
        <w:rPr>
          <w:rFonts w:ascii="Times New Roman" w:hAnsi="Times New Roman"/>
          <w:color w:val="000000"/>
          <w:sz w:val="28"/>
          <w:szCs w:val="28"/>
        </w:rPr>
        <w:t>— услуги с невысокой удовлетворенностью как уровнем цен, так и качеством предоставления: теплоснабжение, водоснабжение, водоотведение, водоочистка;</w:t>
      </w:r>
    </w:p>
    <w:p w:rsidR="006C2A7D" w:rsidRPr="00992398" w:rsidRDefault="006C2A7D" w:rsidP="00992398">
      <w:pPr>
        <w:spacing w:after="0" w:line="240" w:lineRule="auto"/>
        <w:ind w:firstLine="709"/>
        <w:jc w:val="both"/>
        <w:rPr>
          <w:rFonts w:ascii="Times New Roman" w:hAnsi="Times New Roman"/>
          <w:color w:val="000000"/>
          <w:sz w:val="28"/>
          <w:szCs w:val="28"/>
        </w:rPr>
      </w:pPr>
      <w:r w:rsidRPr="00992398">
        <w:rPr>
          <w:rFonts w:ascii="Times New Roman" w:hAnsi="Times New Roman"/>
          <w:color w:val="000000"/>
          <w:sz w:val="28"/>
          <w:szCs w:val="28"/>
        </w:rPr>
        <w:t>— услуги с приемлемым уровнем качества, но сравнительно чувствительным для потребителя уровнем цен: электроснабжение, газоснабжение;</w:t>
      </w:r>
    </w:p>
    <w:p w:rsidR="006C2A7D" w:rsidRPr="00992398" w:rsidRDefault="006C2A7D" w:rsidP="00992398">
      <w:pPr>
        <w:spacing w:after="0" w:line="240" w:lineRule="auto"/>
        <w:ind w:firstLine="709"/>
        <w:jc w:val="both"/>
        <w:rPr>
          <w:rFonts w:ascii="Times New Roman" w:hAnsi="Times New Roman"/>
          <w:color w:val="000000"/>
          <w:sz w:val="28"/>
          <w:szCs w:val="28"/>
        </w:rPr>
      </w:pPr>
      <w:r w:rsidRPr="00992398">
        <w:rPr>
          <w:rFonts w:ascii="Times New Roman" w:hAnsi="Times New Roman"/>
          <w:color w:val="000000"/>
          <w:sz w:val="28"/>
          <w:szCs w:val="28"/>
        </w:rPr>
        <w:t>— услуги с приемлемым уровнем цен при низкой оценке качества их предоставления: почтовая связь;</w:t>
      </w:r>
    </w:p>
    <w:p w:rsidR="006C2A7D" w:rsidRDefault="006C2A7D" w:rsidP="00992398">
      <w:pPr>
        <w:spacing w:after="0" w:line="240" w:lineRule="auto"/>
        <w:ind w:firstLine="709"/>
        <w:jc w:val="both"/>
        <w:rPr>
          <w:rFonts w:ascii="Times New Roman" w:hAnsi="Times New Roman"/>
          <w:color w:val="000000"/>
          <w:sz w:val="28"/>
          <w:szCs w:val="28"/>
        </w:rPr>
      </w:pPr>
      <w:r w:rsidRPr="00992398">
        <w:rPr>
          <w:rFonts w:ascii="Times New Roman" w:hAnsi="Times New Roman"/>
          <w:color w:val="000000"/>
          <w:sz w:val="28"/>
          <w:szCs w:val="28"/>
        </w:rPr>
        <w:t>— услуги со сравнительно высокой оценкой цены и качества предоставления: стационарная телефонная связь</w:t>
      </w:r>
      <w:r>
        <w:rPr>
          <w:rFonts w:ascii="Times New Roman" w:hAnsi="Times New Roman"/>
          <w:color w:val="000000"/>
          <w:sz w:val="28"/>
          <w:szCs w:val="28"/>
        </w:rPr>
        <w:t>.</w:t>
      </w:r>
    </w:p>
    <w:p w:rsidR="006C2A7D" w:rsidRPr="00992398" w:rsidRDefault="006C2A7D" w:rsidP="00992398">
      <w:pPr>
        <w:spacing w:after="0" w:line="240" w:lineRule="auto"/>
        <w:ind w:firstLine="709"/>
        <w:jc w:val="both"/>
        <w:rPr>
          <w:rFonts w:ascii="Times New Roman" w:hAnsi="Times New Roman"/>
          <w:color w:val="000000"/>
          <w:sz w:val="28"/>
          <w:szCs w:val="28"/>
        </w:rPr>
      </w:pPr>
    </w:p>
    <w:p w:rsidR="006C2A7D" w:rsidRPr="00992398" w:rsidRDefault="006C2A7D" w:rsidP="00992398">
      <w:pPr>
        <w:spacing w:line="240" w:lineRule="auto"/>
        <w:ind w:firstLine="709"/>
        <w:jc w:val="center"/>
        <w:rPr>
          <w:rFonts w:ascii="Times New Roman" w:hAnsi="Times New Roman"/>
          <w:b/>
          <w:color w:val="000000"/>
          <w:kern w:val="1"/>
          <w:sz w:val="28"/>
          <w:szCs w:val="28"/>
          <w:lang w:eastAsia="ar-SA"/>
        </w:rPr>
      </w:pPr>
      <w:r w:rsidRPr="00992398">
        <w:rPr>
          <w:rFonts w:ascii="Times New Roman" w:hAnsi="Times New Roman"/>
          <w:b/>
          <w:color w:val="000000"/>
          <w:kern w:val="1"/>
          <w:sz w:val="28"/>
          <w:szCs w:val="28"/>
          <w:lang w:eastAsia="ar-SA"/>
        </w:rPr>
        <w:t>Рейтинг услуг по значениям удовлетворенности уровнем цен и качеством услуг</w:t>
      </w:r>
    </w:p>
    <w:tbl>
      <w:tblPr>
        <w:tblW w:w="0" w:type="auto"/>
        <w:tblInd w:w="139" w:type="dxa"/>
        <w:tblLayout w:type="fixed"/>
        <w:tblLook w:val="0000" w:firstRow="0" w:lastRow="0" w:firstColumn="0" w:lastColumn="0" w:noHBand="0" w:noVBand="0"/>
      </w:tblPr>
      <w:tblGrid>
        <w:gridCol w:w="3030"/>
        <w:gridCol w:w="2325"/>
        <w:gridCol w:w="2310"/>
        <w:gridCol w:w="1660"/>
      </w:tblGrid>
      <w:tr w:rsidR="006C2A7D" w:rsidRPr="00992398" w:rsidTr="00BF0A58">
        <w:trPr>
          <w:cantSplit/>
          <w:trHeight w:val="256"/>
        </w:trPr>
        <w:tc>
          <w:tcPr>
            <w:tcW w:w="3030" w:type="dxa"/>
            <w:tcBorders>
              <w:top w:val="single" w:sz="4" w:space="0" w:color="000000"/>
              <w:left w:val="single" w:sz="4" w:space="0" w:color="000000"/>
              <w:bottom w:val="single" w:sz="4" w:space="0" w:color="000000"/>
            </w:tcBorders>
            <w:shd w:val="clear" w:color="auto" w:fill="FFFFFF"/>
          </w:tcPr>
          <w:p w:rsidR="006C2A7D" w:rsidRPr="00992398" w:rsidRDefault="006C2A7D" w:rsidP="00992398">
            <w:pPr>
              <w:widowControl w:val="0"/>
              <w:suppressAutoHyphens/>
              <w:snapToGrid w:val="0"/>
              <w:spacing w:after="0" w:line="240" w:lineRule="auto"/>
              <w:ind w:firstLine="709"/>
              <w:jc w:val="center"/>
              <w:rPr>
                <w:rFonts w:ascii="Times New Roman" w:hAnsi="Times New Roman"/>
                <w:color w:val="000000"/>
                <w:kern w:val="1"/>
                <w:sz w:val="24"/>
                <w:szCs w:val="24"/>
                <w:lang w:eastAsia="hi-IN" w:bidi="hi-IN"/>
              </w:rPr>
            </w:pPr>
            <w:r w:rsidRPr="00992398">
              <w:rPr>
                <w:rFonts w:ascii="Times New Roman" w:hAnsi="Times New Roman"/>
                <w:color w:val="000000"/>
                <w:kern w:val="1"/>
                <w:sz w:val="24"/>
                <w:szCs w:val="24"/>
                <w:lang w:eastAsia="hi-IN" w:bidi="hi-IN"/>
              </w:rPr>
              <w:t>Услуга</w:t>
            </w:r>
          </w:p>
        </w:tc>
        <w:tc>
          <w:tcPr>
            <w:tcW w:w="2325" w:type="dxa"/>
            <w:tcBorders>
              <w:top w:val="single" w:sz="4" w:space="0" w:color="000000"/>
              <w:left w:val="single" w:sz="4" w:space="0" w:color="000000"/>
              <w:bottom w:val="single" w:sz="4" w:space="0" w:color="000000"/>
            </w:tcBorders>
            <w:shd w:val="clear" w:color="auto" w:fill="FFFFFF"/>
          </w:tcPr>
          <w:p w:rsidR="006C2A7D" w:rsidRPr="00992398" w:rsidRDefault="006C2A7D" w:rsidP="00992398">
            <w:pPr>
              <w:widowControl w:val="0"/>
              <w:suppressAutoHyphens/>
              <w:snapToGrid w:val="0"/>
              <w:spacing w:after="0" w:line="240" w:lineRule="auto"/>
              <w:ind w:firstLine="709"/>
              <w:jc w:val="center"/>
              <w:rPr>
                <w:rFonts w:ascii="Times New Roman" w:hAnsi="Times New Roman"/>
                <w:color w:val="000000"/>
                <w:kern w:val="1"/>
                <w:sz w:val="24"/>
                <w:szCs w:val="24"/>
                <w:lang w:eastAsia="hi-IN" w:bidi="hi-IN"/>
              </w:rPr>
            </w:pPr>
            <w:r w:rsidRPr="00992398">
              <w:rPr>
                <w:rFonts w:ascii="Times New Roman" w:hAnsi="Times New Roman"/>
                <w:color w:val="000000"/>
                <w:kern w:val="1"/>
                <w:sz w:val="24"/>
                <w:szCs w:val="24"/>
                <w:lang w:eastAsia="hi-IN" w:bidi="hi-IN"/>
              </w:rPr>
              <w:t>Ранг по удовлетворенности уровнем цен</w:t>
            </w:r>
          </w:p>
        </w:tc>
        <w:tc>
          <w:tcPr>
            <w:tcW w:w="2310" w:type="dxa"/>
            <w:tcBorders>
              <w:top w:val="single" w:sz="4" w:space="0" w:color="000000"/>
              <w:left w:val="single" w:sz="4" w:space="0" w:color="000000"/>
              <w:bottom w:val="single" w:sz="4" w:space="0" w:color="000000"/>
            </w:tcBorders>
            <w:shd w:val="clear" w:color="auto" w:fill="FFFFFF"/>
          </w:tcPr>
          <w:p w:rsidR="006C2A7D" w:rsidRPr="00992398" w:rsidRDefault="006C2A7D" w:rsidP="00992398">
            <w:pPr>
              <w:widowControl w:val="0"/>
              <w:suppressAutoHyphens/>
              <w:snapToGrid w:val="0"/>
              <w:spacing w:after="0" w:line="240" w:lineRule="auto"/>
              <w:ind w:firstLine="709"/>
              <w:jc w:val="center"/>
              <w:rPr>
                <w:rFonts w:ascii="Times New Roman" w:hAnsi="Times New Roman"/>
                <w:color w:val="000000"/>
                <w:kern w:val="1"/>
                <w:sz w:val="24"/>
                <w:szCs w:val="24"/>
                <w:lang w:eastAsia="hi-IN" w:bidi="hi-IN"/>
              </w:rPr>
            </w:pPr>
            <w:r w:rsidRPr="00992398">
              <w:rPr>
                <w:rFonts w:ascii="Times New Roman" w:hAnsi="Times New Roman"/>
                <w:color w:val="000000"/>
                <w:kern w:val="1"/>
                <w:sz w:val="24"/>
                <w:szCs w:val="24"/>
                <w:lang w:eastAsia="hi-IN" w:bidi="hi-IN"/>
              </w:rPr>
              <w:t>Ранг по удовлетворенности качеством</w:t>
            </w:r>
          </w:p>
        </w:tc>
        <w:tc>
          <w:tcPr>
            <w:tcW w:w="1660" w:type="dxa"/>
            <w:tcBorders>
              <w:top w:val="single" w:sz="4" w:space="0" w:color="000000"/>
              <w:left w:val="single" w:sz="4" w:space="0" w:color="000000"/>
              <w:bottom w:val="single" w:sz="4" w:space="0" w:color="000000"/>
              <w:right w:val="single" w:sz="4" w:space="0" w:color="000000"/>
            </w:tcBorders>
            <w:shd w:val="clear" w:color="auto" w:fill="FFFFFF"/>
          </w:tcPr>
          <w:p w:rsidR="006C2A7D" w:rsidRPr="00992398" w:rsidRDefault="006C2A7D" w:rsidP="00992398">
            <w:pPr>
              <w:widowControl w:val="0"/>
              <w:suppressAutoHyphens/>
              <w:snapToGrid w:val="0"/>
              <w:spacing w:after="0" w:line="240" w:lineRule="auto"/>
              <w:ind w:firstLine="709"/>
              <w:jc w:val="center"/>
              <w:rPr>
                <w:rFonts w:ascii="Times New Roman" w:hAnsi="Times New Roman"/>
                <w:color w:val="000000"/>
                <w:kern w:val="1"/>
                <w:sz w:val="24"/>
                <w:szCs w:val="24"/>
                <w:lang w:eastAsia="hi-IN" w:bidi="hi-IN"/>
              </w:rPr>
            </w:pPr>
            <w:r w:rsidRPr="00992398">
              <w:rPr>
                <w:rFonts w:ascii="Times New Roman" w:hAnsi="Times New Roman"/>
                <w:color w:val="000000"/>
                <w:kern w:val="1"/>
                <w:sz w:val="24"/>
                <w:szCs w:val="24"/>
                <w:lang w:eastAsia="hi-IN" w:bidi="hi-IN"/>
              </w:rPr>
              <w:t>Изменение позиции</w:t>
            </w:r>
          </w:p>
        </w:tc>
      </w:tr>
      <w:tr w:rsidR="006C2A7D" w:rsidRPr="00992398" w:rsidTr="00BF0A58">
        <w:trPr>
          <w:cantSplit/>
          <w:trHeight w:val="256"/>
        </w:trPr>
        <w:tc>
          <w:tcPr>
            <w:tcW w:w="3030" w:type="dxa"/>
            <w:tcBorders>
              <w:top w:val="single" w:sz="4" w:space="0" w:color="000000"/>
              <w:left w:val="single" w:sz="4" w:space="0" w:color="000000"/>
              <w:bottom w:val="single" w:sz="4" w:space="0" w:color="000000"/>
            </w:tcBorders>
            <w:shd w:val="clear" w:color="auto" w:fill="FFFFFF"/>
          </w:tcPr>
          <w:p w:rsidR="006C2A7D" w:rsidRPr="00992398" w:rsidRDefault="006C2A7D" w:rsidP="00992398">
            <w:pPr>
              <w:widowControl w:val="0"/>
              <w:suppressAutoHyphens/>
              <w:snapToGrid w:val="0"/>
              <w:spacing w:after="0" w:line="240" w:lineRule="auto"/>
              <w:ind w:firstLine="709"/>
              <w:rPr>
                <w:rFonts w:ascii="Times New Roman" w:eastAsia="Droid Sans Fallback" w:hAnsi="Times New Roman"/>
                <w:color w:val="000000"/>
                <w:kern w:val="1"/>
                <w:sz w:val="24"/>
                <w:szCs w:val="24"/>
                <w:lang w:eastAsia="hi-IN" w:bidi="hi-IN"/>
              </w:rPr>
            </w:pPr>
            <w:r w:rsidRPr="00992398">
              <w:rPr>
                <w:rFonts w:ascii="Times New Roman" w:eastAsia="Droid Sans Fallback" w:hAnsi="Times New Roman"/>
                <w:color w:val="000000"/>
                <w:kern w:val="1"/>
                <w:sz w:val="24"/>
                <w:szCs w:val="24"/>
                <w:lang w:eastAsia="hi-IN" w:bidi="hi-IN"/>
              </w:rPr>
              <w:t>Почтовая связь</w:t>
            </w:r>
          </w:p>
        </w:tc>
        <w:tc>
          <w:tcPr>
            <w:tcW w:w="2325" w:type="dxa"/>
            <w:tcBorders>
              <w:top w:val="single" w:sz="4" w:space="0" w:color="000000"/>
              <w:left w:val="single" w:sz="4" w:space="0" w:color="000000"/>
              <w:bottom w:val="single" w:sz="4" w:space="0" w:color="000000"/>
            </w:tcBorders>
            <w:shd w:val="clear" w:color="auto" w:fill="FFFFFF"/>
            <w:vAlign w:val="bottom"/>
          </w:tcPr>
          <w:p w:rsidR="006C2A7D" w:rsidRPr="00992398" w:rsidRDefault="006C2A7D" w:rsidP="00992398">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992398">
              <w:rPr>
                <w:rFonts w:ascii="Times New Roman" w:eastAsia="Droid Sans Fallback" w:hAnsi="Times New Roman"/>
                <w:color w:val="000000"/>
                <w:kern w:val="1"/>
                <w:sz w:val="24"/>
                <w:szCs w:val="24"/>
                <w:lang w:eastAsia="hi-IN" w:bidi="hi-IN"/>
              </w:rPr>
              <w:t>1</w:t>
            </w:r>
          </w:p>
        </w:tc>
        <w:tc>
          <w:tcPr>
            <w:tcW w:w="2310" w:type="dxa"/>
            <w:tcBorders>
              <w:top w:val="single" w:sz="4" w:space="0" w:color="000000"/>
              <w:left w:val="single" w:sz="4" w:space="0" w:color="000000"/>
              <w:bottom w:val="single" w:sz="4" w:space="0" w:color="000000"/>
            </w:tcBorders>
            <w:shd w:val="clear" w:color="auto" w:fill="FFFFFF"/>
            <w:vAlign w:val="bottom"/>
          </w:tcPr>
          <w:p w:rsidR="006C2A7D" w:rsidRPr="00992398" w:rsidRDefault="006C2A7D" w:rsidP="00992398">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992398">
              <w:rPr>
                <w:rFonts w:ascii="Times New Roman" w:eastAsia="Droid Sans Fallback" w:hAnsi="Times New Roman"/>
                <w:color w:val="000000"/>
                <w:kern w:val="1"/>
                <w:sz w:val="24"/>
                <w:szCs w:val="24"/>
                <w:lang w:eastAsia="hi-IN" w:bidi="hi-IN"/>
              </w:rPr>
              <w:t>4</w:t>
            </w:r>
          </w:p>
        </w:tc>
        <w:tc>
          <w:tcPr>
            <w:tcW w:w="1660"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6C2A7D" w:rsidRPr="00992398" w:rsidRDefault="006C2A7D" w:rsidP="00992398">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992398">
              <w:rPr>
                <w:rFonts w:ascii="Times New Roman" w:eastAsia="Droid Sans Fallback" w:hAnsi="Times New Roman"/>
                <w:color w:val="000000"/>
                <w:kern w:val="1"/>
                <w:sz w:val="24"/>
                <w:szCs w:val="24"/>
                <w:lang w:eastAsia="hi-IN" w:bidi="hi-IN"/>
              </w:rPr>
              <w:t>+3</w:t>
            </w:r>
          </w:p>
        </w:tc>
      </w:tr>
      <w:tr w:rsidR="006C2A7D" w:rsidRPr="00992398" w:rsidTr="00BF0A58">
        <w:trPr>
          <w:cantSplit/>
          <w:trHeight w:val="256"/>
        </w:trPr>
        <w:tc>
          <w:tcPr>
            <w:tcW w:w="3030" w:type="dxa"/>
            <w:tcBorders>
              <w:top w:val="single" w:sz="4" w:space="0" w:color="000000"/>
              <w:left w:val="single" w:sz="4" w:space="0" w:color="000000"/>
              <w:bottom w:val="single" w:sz="4" w:space="0" w:color="000000"/>
            </w:tcBorders>
            <w:shd w:val="clear" w:color="auto" w:fill="FFFFFF"/>
          </w:tcPr>
          <w:p w:rsidR="006C2A7D" w:rsidRPr="00992398" w:rsidRDefault="006C2A7D" w:rsidP="00992398">
            <w:pPr>
              <w:widowControl w:val="0"/>
              <w:suppressAutoHyphens/>
              <w:snapToGrid w:val="0"/>
              <w:spacing w:after="0" w:line="240" w:lineRule="auto"/>
              <w:ind w:firstLine="709"/>
              <w:rPr>
                <w:rFonts w:ascii="Times New Roman" w:eastAsia="Droid Sans Fallback" w:hAnsi="Times New Roman"/>
                <w:color w:val="000000"/>
                <w:kern w:val="1"/>
                <w:sz w:val="24"/>
                <w:szCs w:val="24"/>
                <w:lang w:eastAsia="hi-IN" w:bidi="hi-IN"/>
              </w:rPr>
            </w:pPr>
            <w:r w:rsidRPr="00992398">
              <w:rPr>
                <w:rFonts w:ascii="Times New Roman" w:eastAsia="Droid Sans Fallback" w:hAnsi="Times New Roman"/>
                <w:color w:val="000000"/>
                <w:kern w:val="1"/>
                <w:sz w:val="24"/>
                <w:szCs w:val="24"/>
                <w:lang w:eastAsia="hi-IN" w:bidi="hi-IN"/>
              </w:rPr>
              <w:t>Водоотведение</w:t>
            </w:r>
          </w:p>
        </w:tc>
        <w:tc>
          <w:tcPr>
            <w:tcW w:w="2325" w:type="dxa"/>
            <w:tcBorders>
              <w:top w:val="single" w:sz="4" w:space="0" w:color="000000"/>
              <w:left w:val="single" w:sz="4" w:space="0" w:color="000000"/>
              <w:bottom w:val="single" w:sz="4" w:space="0" w:color="000000"/>
            </w:tcBorders>
            <w:shd w:val="clear" w:color="auto" w:fill="FFFFFF"/>
            <w:vAlign w:val="bottom"/>
          </w:tcPr>
          <w:p w:rsidR="006C2A7D" w:rsidRPr="00992398" w:rsidRDefault="006C2A7D" w:rsidP="00992398">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992398">
              <w:rPr>
                <w:rFonts w:ascii="Times New Roman" w:eastAsia="Droid Sans Fallback" w:hAnsi="Times New Roman"/>
                <w:color w:val="000000"/>
                <w:kern w:val="1"/>
                <w:sz w:val="24"/>
                <w:szCs w:val="24"/>
                <w:lang w:eastAsia="hi-IN" w:bidi="hi-IN"/>
              </w:rPr>
              <w:t>4</w:t>
            </w:r>
          </w:p>
        </w:tc>
        <w:tc>
          <w:tcPr>
            <w:tcW w:w="2310" w:type="dxa"/>
            <w:tcBorders>
              <w:top w:val="single" w:sz="4" w:space="0" w:color="000000"/>
              <w:left w:val="single" w:sz="4" w:space="0" w:color="000000"/>
              <w:bottom w:val="single" w:sz="4" w:space="0" w:color="000000"/>
            </w:tcBorders>
            <w:shd w:val="clear" w:color="auto" w:fill="FFFFFF"/>
            <w:vAlign w:val="bottom"/>
          </w:tcPr>
          <w:p w:rsidR="006C2A7D" w:rsidRPr="00992398" w:rsidRDefault="006C2A7D" w:rsidP="00992398">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992398">
              <w:rPr>
                <w:rFonts w:ascii="Times New Roman" w:eastAsia="Droid Sans Fallback" w:hAnsi="Times New Roman"/>
                <w:color w:val="000000"/>
                <w:kern w:val="1"/>
                <w:sz w:val="24"/>
                <w:szCs w:val="24"/>
                <w:lang w:eastAsia="hi-IN" w:bidi="hi-IN"/>
              </w:rPr>
              <w:t>6</w:t>
            </w:r>
          </w:p>
        </w:tc>
        <w:tc>
          <w:tcPr>
            <w:tcW w:w="1660"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6C2A7D" w:rsidRPr="00992398" w:rsidRDefault="006C2A7D" w:rsidP="00992398">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992398">
              <w:rPr>
                <w:rFonts w:ascii="Times New Roman" w:eastAsia="Droid Sans Fallback" w:hAnsi="Times New Roman"/>
                <w:color w:val="000000"/>
                <w:kern w:val="1"/>
                <w:sz w:val="24"/>
                <w:szCs w:val="24"/>
                <w:lang w:eastAsia="hi-IN" w:bidi="hi-IN"/>
              </w:rPr>
              <w:t>+2</w:t>
            </w:r>
          </w:p>
        </w:tc>
      </w:tr>
      <w:tr w:rsidR="006C2A7D" w:rsidRPr="00992398" w:rsidTr="00BF0A58">
        <w:trPr>
          <w:cantSplit/>
          <w:trHeight w:val="256"/>
        </w:trPr>
        <w:tc>
          <w:tcPr>
            <w:tcW w:w="3030" w:type="dxa"/>
            <w:tcBorders>
              <w:top w:val="single" w:sz="4" w:space="0" w:color="000000"/>
              <w:left w:val="single" w:sz="4" w:space="0" w:color="000000"/>
              <w:bottom w:val="single" w:sz="4" w:space="0" w:color="000000"/>
            </w:tcBorders>
            <w:shd w:val="clear" w:color="auto" w:fill="FFFFFF"/>
          </w:tcPr>
          <w:p w:rsidR="006C2A7D" w:rsidRPr="00992398" w:rsidRDefault="006C2A7D" w:rsidP="00992398">
            <w:pPr>
              <w:widowControl w:val="0"/>
              <w:suppressAutoHyphens/>
              <w:snapToGrid w:val="0"/>
              <w:spacing w:after="0" w:line="240" w:lineRule="auto"/>
              <w:ind w:firstLine="709"/>
              <w:rPr>
                <w:rFonts w:ascii="Times New Roman" w:eastAsia="Droid Sans Fallback" w:hAnsi="Times New Roman"/>
                <w:color w:val="000000"/>
                <w:kern w:val="1"/>
                <w:sz w:val="24"/>
                <w:szCs w:val="24"/>
                <w:lang w:eastAsia="hi-IN" w:bidi="hi-IN"/>
              </w:rPr>
            </w:pPr>
            <w:r w:rsidRPr="00992398">
              <w:rPr>
                <w:rFonts w:ascii="Times New Roman" w:eastAsia="Droid Sans Fallback" w:hAnsi="Times New Roman"/>
                <w:color w:val="000000"/>
                <w:kern w:val="1"/>
                <w:sz w:val="24"/>
                <w:szCs w:val="24"/>
                <w:lang w:eastAsia="hi-IN" w:bidi="hi-IN"/>
              </w:rPr>
              <w:t>Водоснабжение</w:t>
            </w:r>
          </w:p>
        </w:tc>
        <w:tc>
          <w:tcPr>
            <w:tcW w:w="2325" w:type="dxa"/>
            <w:tcBorders>
              <w:top w:val="single" w:sz="4" w:space="0" w:color="000000"/>
              <w:left w:val="single" w:sz="4" w:space="0" w:color="000000"/>
              <w:bottom w:val="single" w:sz="4" w:space="0" w:color="000000"/>
            </w:tcBorders>
            <w:shd w:val="clear" w:color="auto" w:fill="FFFFFF"/>
            <w:vAlign w:val="bottom"/>
          </w:tcPr>
          <w:p w:rsidR="006C2A7D" w:rsidRPr="00992398" w:rsidRDefault="006C2A7D" w:rsidP="00992398">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992398">
              <w:rPr>
                <w:rFonts w:ascii="Times New Roman" w:eastAsia="Droid Sans Fallback" w:hAnsi="Times New Roman"/>
                <w:color w:val="000000"/>
                <w:kern w:val="1"/>
                <w:sz w:val="24"/>
                <w:szCs w:val="24"/>
                <w:lang w:eastAsia="hi-IN" w:bidi="hi-IN"/>
              </w:rPr>
              <w:t>5</w:t>
            </w:r>
          </w:p>
        </w:tc>
        <w:tc>
          <w:tcPr>
            <w:tcW w:w="2310" w:type="dxa"/>
            <w:tcBorders>
              <w:top w:val="single" w:sz="4" w:space="0" w:color="000000"/>
              <w:left w:val="single" w:sz="4" w:space="0" w:color="000000"/>
              <w:bottom w:val="single" w:sz="4" w:space="0" w:color="000000"/>
            </w:tcBorders>
            <w:shd w:val="clear" w:color="auto" w:fill="FFFFFF"/>
            <w:vAlign w:val="bottom"/>
          </w:tcPr>
          <w:p w:rsidR="006C2A7D" w:rsidRPr="00992398" w:rsidRDefault="006C2A7D" w:rsidP="00992398">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992398">
              <w:rPr>
                <w:rFonts w:ascii="Times New Roman" w:eastAsia="Droid Sans Fallback" w:hAnsi="Times New Roman"/>
                <w:color w:val="000000"/>
                <w:kern w:val="1"/>
                <w:sz w:val="24"/>
                <w:szCs w:val="24"/>
                <w:lang w:eastAsia="hi-IN" w:bidi="hi-IN"/>
              </w:rPr>
              <w:t>7</w:t>
            </w:r>
          </w:p>
        </w:tc>
        <w:tc>
          <w:tcPr>
            <w:tcW w:w="1660"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6C2A7D" w:rsidRPr="00992398" w:rsidRDefault="006C2A7D" w:rsidP="00992398">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992398">
              <w:rPr>
                <w:rFonts w:ascii="Times New Roman" w:eastAsia="Droid Sans Fallback" w:hAnsi="Times New Roman"/>
                <w:color w:val="000000"/>
                <w:kern w:val="1"/>
                <w:sz w:val="24"/>
                <w:szCs w:val="24"/>
                <w:lang w:eastAsia="hi-IN" w:bidi="hi-IN"/>
              </w:rPr>
              <w:t>+2</w:t>
            </w:r>
          </w:p>
        </w:tc>
      </w:tr>
      <w:tr w:rsidR="006C2A7D" w:rsidRPr="00992398" w:rsidTr="00BF0A58">
        <w:trPr>
          <w:cantSplit/>
          <w:trHeight w:val="256"/>
        </w:trPr>
        <w:tc>
          <w:tcPr>
            <w:tcW w:w="3030" w:type="dxa"/>
            <w:tcBorders>
              <w:top w:val="single" w:sz="4" w:space="0" w:color="000000"/>
              <w:left w:val="single" w:sz="4" w:space="0" w:color="000000"/>
              <w:bottom w:val="single" w:sz="4" w:space="0" w:color="000000"/>
            </w:tcBorders>
            <w:shd w:val="clear" w:color="auto" w:fill="FFFFFF"/>
          </w:tcPr>
          <w:p w:rsidR="006C2A7D" w:rsidRPr="00992398" w:rsidRDefault="006C2A7D" w:rsidP="00992398">
            <w:pPr>
              <w:widowControl w:val="0"/>
              <w:suppressAutoHyphens/>
              <w:snapToGrid w:val="0"/>
              <w:spacing w:after="0" w:line="240" w:lineRule="auto"/>
              <w:ind w:firstLine="709"/>
              <w:rPr>
                <w:rFonts w:ascii="Times New Roman" w:eastAsia="Droid Sans Fallback" w:hAnsi="Times New Roman"/>
                <w:color w:val="000000"/>
                <w:kern w:val="1"/>
                <w:sz w:val="24"/>
                <w:szCs w:val="24"/>
                <w:lang w:eastAsia="hi-IN" w:bidi="hi-IN"/>
              </w:rPr>
            </w:pPr>
            <w:r w:rsidRPr="00992398">
              <w:rPr>
                <w:rFonts w:ascii="Times New Roman" w:eastAsia="Droid Sans Fallback" w:hAnsi="Times New Roman"/>
                <w:color w:val="000000"/>
                <w:kern w:val="1"/>
                <w:sz w:val="24"/>
                <w:szCs w:val="24"/>
                <w:lang w:eastAsia="hi-IN" w:bidi="hi-IN"/>
              </w:rPr>
              <w:t>Водоочистка</w:t>
            </w:r>
          </w:p>
        </w:tc>
        <w:tc>
          <w:tcPr>
            <w:tcW w:w="2325" w:type="dxa"/>
            <w:tcBorders>
              <w:top w:val="single" w:sz="4" w:space="0" w:color="000000"/>
              <w:left w:val="single" w:sz="4" w:space="0" w:color="000000"/>
              <w:bottom w:val="single" w:sz="4" w:space="0" w:color="000000"/>
            </w:tcBorders>
            <w:shd w:val="clear" w:color="auto" w:fill="FFFFFF"/>
            <w:vAlign w:val="bottom"/>
          </w:tcPr>
          <w:p w:rsidR="006C2A7D" w:rsidRPr="00992398" w:rsidRDefault="006C2A7D" w:rsidP="00992398">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992398">
              <w:rPr>
                <w:rFonts w:ascii="Times New Roman" w:eastAsia="Droid Sans Fallback" w:hAnsi="Times New Roman"/>
                <w:color w:val="000000"/>
                <w:kern w:val="1"/>
                <w:sz w:val="24"/>
                <w:szCs w:val="24"/>
                <w:lang w:eastAsia="hi-IN" w:bidi="hi-IN"/>
              </w:rPr>
              <w:t>6</w:t>
            </w:r>
          </w:p>
        </w:tc>
        <w:tc>
          <w:tcPr>
            <w:tcW w:w="2310" w:type="dxa"/>
            <w:tcBorders>
              <w:top w:val="single" w:sz="4" w:space="0" w:color="000000"/>
              <w:left w:val="single" w:sz="4" w:space="0" w:color="000000"/>
              <w:bottom w:val="single" w:sz="4" w:space="0" w:color="000000"/>
            </w:tcBorders>
            <w:shd w:val="clear" w:color="auto" w:fill="FFFFFF"/>
            <w:vAlign w:val="bottom"/>
          </w:tcPr>
          <w:p w:rsidR="006C2A7D" w:rsidRPr="00992398" w:rsidRDefault="006C2A7D" w:rsidP="00992398">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992398">
              <w:rPr>
                <w:rFonts w:ascii="Times New Roman" w:eastAsia="Droid Sans Fallback" w:hAnsi="Times New Roman"/>
                <w:color w:val="000000"/>
                <w:kern w:val="1"/>
                <w:sz w:val="24"/>
                <w:szCs w:val="24"/>
                <w:lang w:eastAsia="hi-IN" w:bidi="hi-IN"/>
              </w:rPr>
              <w:t>8</w:t>
            </w:r>
          </w:p>
        </w:tc>
        <w:tc>
          <w:tcPr>
            <w:tcW w:w="1660"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6C2A7D" w:rsidRPr="00992398" w:rsidRDefault="006C2A7D" w:rsidP="00992398">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992398">
              <w:rPr>
                <w:rFonts w:ascii="Times New Roman" w:eastAsia="Droid Sans Fallback" w:hAnsi="Times New Roman"/>
                <w:color w:val="000000"/>
                <w:kern w:val="1"/>
                <w:sz w:val="24"/>
                <w:szCs w:val="24"/>
                <w:lang w:eastAsia="hi-IN" w:bidi="hi-IN"/>
              </w:rPr>
              <w:t>+2</w:t>
            </w:r>
          </w:p>
        </w:tc>
      </w:tr>
      <w:tr w:rsidR="006C2A7D" w:rsidRPr="00992398" w:rsidTr="00BF0A58">
        <w:trPr>
          <w:cantSplit/>
          <w:trHeight w:val="256"/>
        </w:trPr>
        <w:tc>
          <w:tcPr>
            <w:tcW w:w="3030" w:type="dxa"/>
            <w:tcBorders>
              <w:top w:val="single" w:sz="4" w:space="0" w:color="000000"/>
              <w:left w:val="single" w:sz="4" w:space="0" w:color="000000"/>
              <w:bottom w:val="single" w:sz="4" w:space="0" w:color="000000"/>
            </w:tcBorders>
            <w:shd w:val="clear" w:color="auto" w:fill="FFFFFF"/>
          </w:tcPr>
          <w:p w:rsidR="006C2A7D" w:rsidRPr="00992398" w:rsidRDefault="006C2A7D" w:rsidP="00992398">
            <w:pPr>
              <w:widowControl w:val="0"/>
              <w:suppressAutoHyphens/>
              <w:snapToGrid w:val="0"/>
              <w:spacing w:after="0" w:line="240" w:lineRule="auto"/>
              <w:ind w:firstLine="709"/>
              <w:rPr>
                <w:rFonts w:ascii="Times New Roman" w:eastAsia="Droid Sans Fallback" w:hAnsi="Times New Roman"/>
                <w:color w:val="000000"/>
                <w:kern w:val="1"/>
                <w:sz w:val="24"/>
                <w:szCs w:val="24"/>
                <w:lang w:eastAsia="hi-IN" w:bidi="hi-IN"/>
              </w:rPr>
            </w:pPr>
            <w:r w:rsidRPr="00992398">
              <w:rPr>
                <w:rFonts w:ascii="Times New Roman" w:eastAsia="Droid Sans Fallback" w:hAnsi="Times New Roman"/>
                <w:color w:val="000000"/>
                <w:kern w:val="1"/>
                <w:sz w:val="24"/>
                <w:szCs w:val="24"/>
                <w:lang w:eastAsia="hi-IN" w:bidi="hi-IN"/>
              </w:rPr>
              <w:t>Стационарная телефонная связь</w:t>
            </w:r>
          </w:p>
        </w:tc>
        <w:tc>
          <w:tcPr>
            <w:tcW w:w="2325" w:type="dxa"/>
            <w:tcBorders>
              <w:top w:val="single" w:sz="4" w:space="0" w:color="000000"/>
              <w:left w:val="single" w:sz="4" w:space="0" w:color="000000"/>
              <w:bottom w:val="single" w:sz="4" w:space="0" w:color="000000"/>
            </w:tcBorders>
            <w:shd w:val="clear" w:color="auto" w:fill="FFFFFF"/>
            <w:vAlign w:val="bottom"/>
          </w:tcPr>
          <w:p w:rsidR="006C2A7D" w:rsidRPr="00992398" w:rsidRDefault="006C2A7D" w:rsidP="00992398">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992398">
              <w:rPr>
                <w:rFonts w:ascii="Times New Roman" w:eastAsia="Droid Sans Fallback" w:hAnsi="Times New Roman"/>
                <w:color w:val="000000"/>
                <w:kern w:val="1"/>
                <w:sz w:val="24"/>
                <w:szCs w:val="24"/>
                <w:lang w:eastAsia="hi-IN" w:bidi="hi-IN"/>
              </w:rPr>
              <w:t>2</w:t>
            </w:r>
          </w:p>
        </w:tc>
        <w:tc>
          <w:tcPr>
            <w:tcW w:w="2310" w:type="dxa"/>
            <w:tcBorders>
              <w:top w:val="single" w:sz="4" w:space="0" w:color="000000"/>
              <w:left w:val="single" w:sz="4" w:space="0" w:color="000000"/>
              <w:bottom w:val="single" w:sz="4" w:space="0" w:color="000000"/>
            </w:tcBorders>
            <w:shd w:val="clear" w:color="auto" w:fill="FFFFFF"/>
            <w:vAlign w:val="bottom"/>
          </w:tcPr>
          <w:p w:rsidR="006C2A7D" w:rsidRPr="00992398" w:rsidRDefault="006C2A7D" w:rsidP="00992398">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992398">
              <w:rPr>
                <w:rFonts w:ascii="Times New Roman" w:eastAsia="Droid Sans Fallback" w:hAnsi="Times New Roman"/>
                <w:color w:val="000000"/>
                <w:kern w:val="1"/>
                <w:sz w:val="24"/>
                <w:szCs w:val="24"/>
                <w:lang w:eastAsia="hi-IN" w:bidi="hi-IN"/>
              </w:rPr>
              <w:t>2</w:t>
            </w:r>
          </w:p>
        </w:tc>
        <w:tc>
          <w:tcPr>
            <w:tcW w:w="1660"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6C2A7D" w:rsidRPr="00992398" w:rsidRDefault="006C2A7D" w:rsidP="00992398">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992398">
              <w:rPr>
                <w:rFonts w:ascii="Times New Roman" w:eastAsia="Droid Sans Fallback" w:hAnsi="Times New Roman"/>
                <w:color w:val="000000"/>
                <w:kern w:val="1"/>
                <w:sz w:val="24"/>
                <w:szCs w:val="24"/>
                <w:lang w:eastAsia="hi-IN" w:bidi="hi-IN"/>
              </w:rPr>
              <w:t>0</w:t>
            </w:r>
          </w:p>
        </w:tc>
      </w:tr>
      <w:tr w:rsidR="006C2A7D" w:rsidRPr="00992398" w:rsidTr="00BF0A58">
        <w:trPr>
          <w:cantSplit/>
          <w:trHeight w:val="256"/>
        </w:trPr>
        <w:tc>
          <w:tcPr>
            <w:tcW w:w="3030" w:type="dxa"/>
            <w:tcBorders>
              <w:top w:val="single" w:sz="4" w:space="0" w:color="000000"/>
              <w:left w:val="single" w:sz="4" w:space="0" w:color="000000"/>
              <w:bottom w:val="single" w:sz="4" w:space="0" w:color="000000"/>
            </w:tcBorders>
            <w:shd w:val="clear" w:color="auto" w:fill="FFFFFF"/>
          </w:tcPr>
          <w:p w:rsidR="006C2A7D" w:rsidRPr="00992398" w:rsidRDefault="006C2A7D" w:rsidP="00992398">
            <w:pPr>
              <w:widowControl w:val="0"/>
              <w:suppressAutoHyphens/>
              <w:snapToGrid w:val="0"/>
              <w:spacing w:after="0" w:line="240" w:lineRule="auto"/>
              <w:ind w:firstLine="709"/>
              <w:rPr>
                <w:rFonts w:ascii="Times New Roman" w:eastAsia="Droid Sans Fallback" w:hAnsi="Times New Roman"/>
                <w:color w:val="000000"/>
                <w:kern w:val="1"/>
                <w:sz w:val="24"/>
                <w:szCs w:val="24"/>
                <w:lang w:eastAsia="hi-IN" w:bidi="hi-IN"/>
              </w:rPr>
            </w:pPr>
            <w:r w:rsidRPr="00992398">
              <w:rPr>
                <w:rFonts w:ascii="Times New Roman" w:eastAsia="Droid Sans Fallback" w:hAnsi="Times New Roman"/>
                <w:color w:val="000000"/>
                <w:kern w:val="1"/>
                <w:sz w:val="24"/>
                <w:szCs w:val="24"/>
                <w:lang w:eastAsia="hi-IN" w:bidi="hi-IN"/>
              </w:rPr>
              <w:t>Газоснабжение</w:t>
            </w:r>
          </w:p>
        </w:tc>
        <w:tc>
          <w:tcPr>
            <w:tcW w:w="2325" w:type="dxa"/>
            <w:tcBorders>
              <w:top w:val="single" w:sz="4" w:space="0" w:color="000000"/>
              <w:left w:val="single" w:sz="4" w:space="0" w:color="000000"/>
              <w:bottom w:val="single" w:sz="4" w:space="0" w:color="000000"/>
            </w:tcBorders>
            <w:shd w:val="clear" w:color="auto" w:fill="FFFFFF"/>
            <w:vAlign w:val="bottom"/>
          </w:tcPr>
          <w:p w:rsidR="006C2A7D" w:rsidRPr="00992398" w:rsidRDefault="006C2A7D" w:rsidP="00992398">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992398">
              <w:rPr>
                <w:rFonts w:ascii="Times New Roman" w:eastAsia="Droid Sans Fallback" w:hAnsi="Times New Roman"/>
                <w:color w:val="000000"/>
                <w:kern w:val="1"/>
                <w:sz w:val="24"/>
                <w:szCs w:val="24"/>
                <w:lang w:eastAsia="hi-IN" w:bidi="hi-IN"/>
              </w:rPr>
              <w:t>3</w:t>
            </w:r>
          </w:p>
        </w:tc>
        <w:tc>
          <w:tcPr>
            <w:tcW w:w="2310" w:type="dxa"/>
            <w:tcBorders>
              <w:top w:val="single" w:sz="4" w:space="0" w:color="000000"/>
              <w:left w:val="single" w:sz="4" w:space="0" w:color="000000"/>
              <w:bottom w:val="single" w:sz="4" w:space="0" w:color="000000"/>
            </w:tcBorders>
            <w:shd w:val="clear" w:color="auto" w:fill="FFFFFF"/>
            <w:vAlign w:val="bottom"/>
          </w:tcPr>
          <w:p w:rsidR="006C2A7D" w:rsidRPr="00992398" w:rsidRDefault="006C2A7D" w:rsidP="00992398">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992398">
              <w:rPr>
                <w:rFonts w:ascii="Times New Roman" w:eastAsia="Droid Sans Fallback" w:hAnsi="Times New Roman"/>
                <w:color w:val="000000"/>
                <w:kern w:val="1"/>
                <w:sz w:val="24"/>
                <w:szCs w:val="24"/>
                <w:lang w:eastAsia="hi-IN" w:bidi="hi-IN"/>
              </w:rPr>
              <w:t>1</w:t>
            </w:r>
          </w:p>
        </w:tc>
        <w:tc>
          <w:tcPr>
            <w:tcW w:w="1660"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6C2A7D" w:rsidRPr="00992398" w:rsidRDefault="006C2A7D" w:rsidP="00992398">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992398">
              <w:rPr>
                <w:rFonts w:ascii="Times New Roman" w:eastAsia="Droid Sans Fallback" w:hAnsi="Times New Roman"/>
                <w:color w:val="000000"/>
                <w:kern w:val="1"/>
                <w:sz w:val="24"/>
                <w:szCs w:val="24"/>
                <w:lang w:eastAsia="hi-IN" w:bidi="hi-IN"/>
              </w:rPr>
              <w:t>-2</w:t>
            </w:r>
          </w:p>
        </w:tc>
      </w:tr>
      <w:tr w:rsidR="006C2A7D" w:rsidRPr="00992398" w:rsidTr="00BF0A58">
        <w:trPr>
          <w:cantSplit/>
          <w:trHeight w:val="256"/>
        </w:trPr>
        <w:tc>
          <w:tcPr>
            <w:tcW w:w="3030" w:type="dxa"/>
            <w:tcBorders>
              <w:top w:val="single" w:sz="4" w:space="0" w:color="000000"/>
              <w:left w:val="single" w:sz="4" w:space="0" w:color="000000"/>
              <w:bottom w:val="single" w:sz="4" w:space="0" w:color="000000"/>
            </w:tcBorders>
            <w:shd w:val="clear" w:color="auto" w:fill="FFFFFF"/>
          </w:tcPr>
          <w:p w:rsidR="006C2A7D" w:rsidRPr="00992398" w:rsidRDefault="006C2A7D" w:rsidP="00992398">
            <w:pPr>
              <w:widowControl w:val="0"/>
              <w:suppressAutoHyphens/>
              <w:snapToGrid w:val="0"/>
              <w:spacing w:after="0" w:line="240" w:lineRule="auto"/>
              <w:ind w:firstLine="709"/>
              <w:rPr>
                <w:rFonts w:ascii="Times New Roman" w:eastAsia="Droid Sans Fallback" w:hAnsi="Times New Roman"/>
                <w:color w:val="000000"/>
                <w:kern w:val="1"/>
                <w:sz w:val="24"/>
                <w:szCs w:val="24"/>
                <w:lang w:eastAsia="hi-IN" w:bidi="hi-IN"/>
              </w:rPr>
            </w:pPr>
            <w:r w:rsidRPr="00992398">
              <w:rPr>
                <w:rFonts w:ascii="Times New Roman" w:eastAsia="Droid Sans Fallback" w:hAnsi="Times New Roman"/>
                <w:color w:val="000000"/>
                <w:kern w:val="1"/>
                <w:sz w:val="24"/>
                <w:szCs w:val="24"/>
                <w:lang w:eastAsia="hi-IN" w:bidi="hi-IN"/>
              </w:rPr>
              <w:t>Теплоснабжение</w:t>
            </w:r>
          </w:p>
        </w:tc>
        <w:tc>
          <w:tcPr>
            <w:tcW w:w="2325" w:type="dxa"/>
            <w:tcBorders>
              <w:top w:val="single" w:sz="4" w:space="0" w:color="000000"/>
              <w:left w:val="single" w:sz="4" w:space="0" w:color="000000"/>
              <w:bottom w:val="single" w:sz="4" w:space="0" w:color="000000"/>
            </w:tcBorders>
            <w:shd w:val="clear" w:color="auto" w:fill="FFFFFF"/>
            <w:vAlign w:val="bottom"/>
          </w:tcPr>
          <w:p w:rsidR="006C2A7D" w:rsidRPr="00992398" w:rsidRDefault="006C2A7D" w:rsidP="00992398">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992398">
              <w:rPr>
                <w:rFonts w:ascii="Times New Roman" w:eastAsia="Droid Sans Fallback" w:hAnsi="Times New Roman"/>
                <w:color w:val="000000"/>
                <w:kern w:val="1"/>
                <w:sz w:val="24"/>
                <w:szCs w:val="24"/>
                <w:lang w:eastAsia="hi-IN" w:bidi="hi-IN"/>
              </w:rPr>
              <w:t>8</w:t>
            </w:r>
          </w:p>
        </w:tc>
        <w:tc>
          <w:tcPr>
            <w:tcW w:w="2310" w:type="dxa"/>
            <w:tcBorders>
              <w:top w:val="single" w:sz="4" w:space="0" w:color="000000"/>
              <w:left w:val="single" w:sz="4" w:space="0" w:color="000000"/>
              <w:bottom w:val="single" w:sz="4" w:space="0" w:color="000000"/>
            </w:tcBorders>
            <w:shd w:val="clear" w:color="auto" w:fill="FFFFFF"/>
            <w:vAlign w:val="bottom"/>
          </w:tcPr>
          <w:p w:rsidR="006C2A7D" w:rsidRPr="00992398" w:rsidRDefault="006C2A7D" w:rsidP="00992398">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992398">
              <w:rPr>
                <w:rFonts w:ascii="Times New Roman" w:eastAsia="Droid Sans Fallback" w:hAnsi="Times New Roman"/>
                <w:color w:val="000000"/>
                <w:kern w:val="1"/>
                <w:sz w:val="24"/>
                <w:szCs w:val="24"/>
                <w:lang w:eastAsia="hi-IN" w:bidi="hi-IN"/>
              </w:rPr>
              <w:t>5</w:t>
            </w:r>
          </w:p>
        </w:tc>
        <w:tc>
          <w:tcPr>
            <w:tcW w:w="1660"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6C2A7D" w:rsidRPr="00992398" w:rsidRDefault="006C2A7D" w:rsidP="00992398">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992398">
              <w:rPr>
                <w:rFonts w:ascii="Times New Roman" w:eastAsia="Droid Sans Fallback" w:hAnsi="Times New Roman"/>
                <w:color w:val="000000"/>
                <w:kern w:val="1"/>
                <w:sz w:val="24"/>
                <w:szCs w:val="24"/>
                <w:lang w:eastAsia="hi-IN" w:bidi="hi-IN"/>
              </w:rPr>
              <w:t>-3</w:t>
            </w:r>
          </w:p>
        </w:tc>
      </w:tr>
      <w:tr w:rsidR="006C2A7D" w:rsidRPr="00992398" w:rsidTr="00BF0A58">
        <w:trPr>
          <w:cantSplit/>
          <w:trHeight w:val="256"/>
        </w:trPr>
        <w:tc>
          <w:tcPr>
            <w:tcW w:w="3030" w:type="dxa"/>
            <w:tcBorders>
              <w:top w:val="single" w:sz="4" w:space="0" w:color="000000"/>
              <w:left w:val="single" w:sz="4" w:space="0" w:color="000000"/>
              <w:bottom w:val="single" w:sz="4" w:space="0" w:color="000000"/>
            </w:tcBorders>
            <w:shd w:val="clear" w:color="auto" w:fill="FFFFFF"/>
          </w:tcPr>
          <w:p w:rsidR="006C2A7D" w:rsidRPr="00992398" w:rsidRDefault="006C2A7D" w:rsidP="00992398">
            <w:pPr>
              <w:widowControl w:val="0"/>
              <w:suppressAutoHyphens/>
              <w:snapToGrid w:val="0"/>
              <w:spacing w:after="0" w:line="240" w:lineRule="auto"/>
              <w:ind w:firstLine="709"/>
              <w:rPr>
                <w:rFonts w:ascii="Times New Roman" w:eastAsia="Droid Sans Fallback" w:hAnsi="Times New Roman"/>
                <w:color w:val="000000"/>
                <w:kern w:val="1"/>
                <w:sz w:val="24"/>
                <w:szCs w:val="24"/>
                <w:lang w:eastAsia="hi-IN" w:bidi="hi-IN"/>
              </w:rPr>
            </w:pPr>
            <w:r w:rsidRPr="00992398">
              <w:rPr>
                <w:rFonts w:ascii="Times New Roman" w:eastAsia="Droid Sans Fallback" w:hAnsi="Times New Roman"/>
                <w:color w:val="000000"/>
                <w:kern w:val="1"/>
                <w:sz w:val="24"/>
                <w:szCs w:val="24"/>
                <w:lang w:eastAsia="hi-IN" w:bidi="hi-IN"/>
              </w:rPr>
              <w:t>Электроснабжение</w:t>
            </w:r>
          </w:p>
        </w:tc>
        <w:tc>
          <w:tcPr>
            <w:tcW w:w="2325" w:type="dxa"/>
            <w:tcBorders>
              <w:top w:val="single" w:sz="4" w:space="0" w:color="000000"/>
              <w:left w:val="single" w:sz="4" w:space="0" w:color="000000"/>
              <w:bottom w:val="single" w:sz="4" w:space="0" w:color="000000"/>
            </w:tcBorders>
            <w:shd w:val="clear" w:color="auto" w:fill="FFFFFF"/>
            <w:vAlign w:val="bottom"/>
          </w:tcPr>
          <w:p w:rsidR="006C2A7D" w:rsidRPr="00992398" w:rsidRDefault="006C2A7D" w:rsidP="00992398">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992398">
              <w:rPr>
                <w:rFonts w:ascii="Times New Roman" w:eastAsia="Droid Sans Fallback" w:hAnsi="Times New Roman"/>
                <w:color w:val="000000"/>
                <w:kern w:val="1"/>
                <w:sz w:val="24"/>
                <w:szCs w:val="24"/>
                <w:lang w:eastAsia="hi-IN" w:bidi="hi-IN"/>
              </w:rPr>
              <w:t>7</w:t>
            </w:r>
          </w:p>
        </w:tc>
        <w:tc>
          <w:tcPr>
            <w:tcW w:w="2310" w:type="dxa"/>
            <w:tcBorders>
              <w:top w:val="single" w:sz="4" w:space="0" w:color="000000"/>
              <w:left w:val="single" w:sz="4" w:space="0" w:color="000000"/>
              <w:bottom w:val="single" w:sz="4" w:space="0" w:color="000000"/>
            </w:tcBorders>
            <w:shd w:val="clear" w:color="auto" w:fill="FFFFFF"/>
            <w:vAlign w:val="bottom"/>
          </w:tcPr>
          <w:p w:rsidR="006C2A7D" w:rsidRPr="00992398" w:rsidRDefault="006C2A7D" w:rsidP="00992398">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992398">
              <w:rPr>
                <w:rFonts w:ascii="Times New Roman" w:eastAsia="Droid Sans Fallback" w:hAnsi="Times New Roman"/>
                <w:color w:val="000000"/>
                <w:kern w:val="1"/>
                <w:sz w:val="24"/>
                <w:szCs w:val="24"/>
                <w:lang w:eastAsia="hi-IN" w:bidi="hi-IN"/>
              </w:rPr>
              <w:t>3</w:t>
            </w:r>
          </w:p>
        </w:tc>
        <w:tc>
          <w:tcPr>
            <w:tcW w:w="1660"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6C2A7D" w:rsidRPr="00992398" w:rsidRDefault="006C2A7D" w:rsidP="00992398">
            <w:pPr>
              <w:widowControl w:val="0"/>
              <w:suppressAutoHyphens/>
              <w:snapToGrid w:val="0"/>
              <w:spacing w:after="0" w:line="240" w:lineRule="auto"/>
              <w:ind w:firstLine="709"/>
              <w:jc w:val="right"/>
              <w:rPr>
                <w:rFonts w:ascii="Times New Roman" w:eastAsia="Droid Sans Fallback" w:hAnsi="Times New Roman"/>
                <w:color w:val="000000"/>
                <w:kern w:val="1"/>
                <w:sz w:val="24"/>
                <w:szCs w:val="24"/>
                <w:lang w:eastAsia="hi-IN" w:bidi="hi-IN"/>
              </w:rPr>
            </w:pPr>
            <w:r w:rsidRPr="00992398">
              <w:rPr>
                <w:rFonts w:ascii="Times New Roman" w:eastAsia="Droid Sans Fallback" w:hAnsi="Times New Roman"/>
                <w:color w:val="000000"/>
                <w:kern w:val="1"/>
                <w:sz w:val="24"/>
                <w:szCs w:val="24"/>
                <w:lang w:eastAsia="hi-IN" w:bidi="hi-IN"/>
              </w:rPr>
              <w:t>-4</w:t>
            </w:r>
          </w:p>
        </w:tc>
      </w:tr>
    </w:tbl>
    <w:p w:rsidR="006C2A7D" w:rsidRPr="00992398" w:rsidRDefault="006C2A7D" w:rsidP="00992398">
      <w:pPr>
        <w:spacing w:line="240" w:lineRule="auto"/>
        <w:ind w:firstLine="709"/>
        <w:jc w:val="both"/>
        <w:rPr>
          <w:rFonts w:ascii="Times New Roman" w:hAnsi="Times New Roman"/>
          <w:color w:val="000000"/>
          <w:sz w:val="28"/>
          <w:szCs w:val="28"/>
        </w:rPr>
      </w:pPr>
    </w:p>
    <w:p w:rsidR="006C2A7D" w:rsidRPr="00992398" w:rsidRDefault="006C2A7D" w:rsidP="00992398">
      <w:pPr>
        <w:spacing w:after="0" w:line="240" w:lineRule="auto"/>
        <w:ind w:firstLine="709"/>
        <w:jc w:val="both"/>
        <w:rPr>
          <w:rFonts w:ascii="Times New Roman" w:hAnsi="Times New Roman"/>
          <w:color w:val="000000"/>
          <w:sz w:val="28"/>
          <w:szCs w:val="28"/>
        </w:rPr>
      </w:pPr>
      <w:r w:rsidRPr="00992398">
        <w:rPr>
          <w:rFonts w:ascii="Times New Roman" w:hAnsi="Times New Roman"/>
          <w:color w:val="000000"/>
          <w:sz w:val="28"/>
          <w:szCs w:val="28"/>
        </w:rPr>
        <w:t xml:space="preserve">Таким образом, наиболее проблемными по уровню цен и качеству предоставления являются услуги естественных монополий жилищно-коммунального комплекса, такие как теплоснабжение, водоснабжение, водоотведение и водоочистка. </w:t>
      </w:r>
    </w:p>
    <w:p w:rsidR="006C2A7D" w:rsidRPr="00992398" w:rsidRDefault="006C2A7D" w:rsidP="00992398">
      <w:pPr>
        <w:spacing w:after="0" w:line="240" w:lineRule="auto"/>
        <w:ind w:firstLine="709"/>
        <w:jc w:val="both"/>
        <w:rPr>
          <w:rFonts w:ascii="Times New Roman" w:hAnsi="Times New Roman"/>
          <w:color w:val="000000"/>
          <w:sz w:val="28"/>
          <w:szCs w:val="28"/>
        </w:rPr>
      </w:pPr>
      <w:r w:rsidRPr="00992398">
        <w:rPr>
          <w:rFonts w:ascii="Times New Roman" w:hAnsi="Times New Roman"/>
          <w:color w:val="000000"/>
          <w:sz w:val="28"/>
          <w:szCs w:val="28"/>
        </w:rPr>
        <w:lastRenderedPageBreak/>
        <w:t xml:space="preserve">Достаточно высоко респонденты оценивали сферу стационарной телефонной связи. Услуги почтовой связи, характеризуемые доступным уровнем цен, нуждаются в повышении качества их предоставления. </w:t>
      </w:r>
    </w:p>
    <w:p w:rsidR="006C2A7D" w:rsidRPr="00992398" w:rsidRDefault="006C2A7D" w:rsidP="00992398">
      <w:pPr>
        <w:spacing w:after="0" w:line="240" w:lineRule="auto"/>
        <w:ind w:firstLine="709"/>
        <w:jc w:val="both"/>
        <w:rPr>
          <w:rFonts w:ascii="Times New Roman" w:hAnsi="Times New Roman"/>
          <w:color w:val="000000"/>
          <w:sz w:val="28"/>
          <w:szCs w:val="28"/>
        </w:rPr>
      </w:pPr>
      <w:r w:rsidRPr="00992398">
        <w:rPr>
          <w:rFonts w:ascii="Times New Roman" w:hAnsi="Times New Roman"/>
          <w:color w:val="000000"/>
          <w:sz w:val="28"/>
          <w:szCs w:val="28"/>
        </w:rPr>
        <w:t>Проведенный анализ уровня цен и качества услуг естественных монополий позволяет сформулировать следующие рекомендации:</w:t>
      </w:r>
    </w:p>
    <w:p w:rsidR="006C2A7D" w:rsidRPr="00992398" w:rsidRDefault="006C2A7D" w:rsidP="00992398">
      <w:pPr>
        <w:spacing w:after="0" w:line="240" w:lineRule="auto"/>
        <w:ind w:firstLine="709"/>
        <w:jc w:val="both"/>
        <w:rPr>
          <w:rFonts w:ascii="Times New Roman" w:hAnsi="Times New Roman"/>
          <w:color w:val="000000"/>
          <w:sz w:val="28"/>
          <w:szCs w:val="28"/>
        </w:rPr>
      </w:pPr>
      <w:r w:rsidRPr="00992398">
        <w:rPr>
          <w:rFonts w:ascii="Times New Roman" w:hAnsi="Times New Roman"/>
          <w:color w:val="000000"/>
          <w:sz w:val="28"/>
          <w:szCs w:val="28"/>
        </w:rPr>
        <w:t>— повышение эффективности контроля тарифной политики субъектов естественных монополий;</w:t>
      </w:r>
    </w:p>
    <w:p w:rsidR="006C2A7D" w:rsidRPr="00992398" w:rsidRDefault="006C2A7D" w:rsidP="00992398">
      <w:pPr>
        <w:spacing w:after="0" w:line="240" w:lineRule="auto"/>
        <w:ind w:firstLine="709"/>
        <w:jc w:val="both"/>
        <w:rPr>
          <w:rFonts w:ascii="Times New Roman" w:hAnsi="Times New Roman"/>
          <w:color w:val="000000"/>
          <w:sz w:val="28"/>
          <w:szCs w:val="28"/>
        </w:rPr>
      </w:pPr>
      <w:r w:rsidRPr="00992398">
        <w:rPr>
          <w:rFonts w:ascii="Times New Roman" w:hAnsi="Times New Roman"/>
          <w:color w:val="000000"/>
          <w:sz w:val="28"/>
          <w:szCs w:val="28"/>
        </w:rPr>
        <w:t>— повышение качества предоставляемых субъектами естественных монополий услуг, особенно в жилищно-коммунальном комплексе;</w:t>
      </w:r>
    </w:p>
    <w:p w:rsidR="006C2A7D" w:rsidRPr="00992398" w:rsidRDefault="006C2A7D" w:rsidP="00992398">
      <w:pPr>
        <w:spacing w:after="0" w:line="240" w:lineRule="auto"/>
        <w:ind w:firstLine="709"/>
        <w:jc w:val="both"/>
        <w:rPr>
          <w:rFonts w:ascii="Times New Roman" w:hAnsi="Times New Roman"/>
          <w:color w:val="000000"/>
          <w:sz w:val="28"/>
          <w:szCs w:val="28"/>
        </w:rPr>
      </w:pPr>
      <w:r w:rsidRPr="00992398">
        <w:rPr>
          <w:rFonts w:ascii="Times New Roman" w:hAnsi="Times New Roman"/>
          <w:color w:val="000000"/>
          <w:sz w:val="28"/>
          <w:szCs w:val="28"/>
        </w:rPr>
        <w:t>— усиление общественного контроля за деятельностью субъектов естественных монополий в области ценовой политики и качества предоставления услуг;</w:t>
      </w:r>
    </w:p>
    <w:p w:rsidR="006C2A7D" w:rsidRDefault="006C2A7D" w:rsidP="0038447A">
      <w:pPr>
        <w:spacing w:after="0" w:line="240" w:lineRule="auto"/>
        <w:ind w:firstLine="709"/>
        <w:jc w:val="both"/>
        <w:rPr>
          <w:rFonts w:ascii="Times New Roman" w:hAnsi="Times New Roman"/>
          <w:color w:val="000000"/>
          <w:sz w:val="28"/>
          <w:szCs w:val="28"/>
        </w:rPr>
      </w:pPr>
      <w:r w:rsidRPr="00992398">
        <w:rPr>
          <w:rFonts w:ascii="Times New Roman" w:hAnsi="Times New Roman"/>
          <w:color w:val="000000"/>
          <w:sz w:val="28"/>
          <w:szCs w:val="28"/>
        </w:rPr>
        <w:t>— улучшение качества предоставляемых услуг почтовой связи, в первую очередь на территории муниципальных районов Республики Мордовия.</w:t>
      </w:r>
    </w:p>
    <w:p w:rsidR="006C2A7D" w:rsidRDefault="006C2A7D" w:rsidP="00E80AF5">
      <w:pPr>
        <w:pStyle w:val="ListParagraph1"/>
        <w:spacing w:after="0" w:line="240" w:lineRule="auto"/>
        <w:ind w:left="0"/>
        <w:jc w:val="both"/>
        <w:rPr>
          <w:rFonts w:ascii="Times New Roman" w:hAnsi="Times New Roman"/>
          <w:b/>
          <w:sz w:val="28"/>
          <w:szCs w:val="28"/>
        </w:rPr>
      </w:pPr>
    </w:p>
    <w:p w:rsidR="006C2A7D" w:rsidRDefault="006C2A7D" w:rsidP="007D78A8">
      <w:pPr>
        <w:pStyle w:val="ListParagraph1"/>
        <w:spacing w:after="0" w:line="240" w:lineRule="auto"/>
        <w:ind w:left="0" w:firstLine="708"/>
        <w:jc w:val="both"/>
        <w:rPr>
          <w:rFonts w:ascii="Times New Roman" w:hAnsi="Times New Roman"/>
          <w:b/>
          <w:color w:val="000000"/>
          <w:sz w:val="28"/>
          <w:szCs w:val="28"/>
        </w:rPr>
      </w:pPr>
      <w:r w:rsidRPr="00C378E2">
        <w:rPr>
          <w:rFonts w:ascii="Times New Roman" w:hAnsi="Times New Roman"/>
          <w:b/>
          <w:sz w:val="28"/>
          <w:szCs w:val="28"/>
        </w:rPr>
        <w:t>3</w:t>
      </w:r>
      <w:r w:rsidRPr="00C378E2">
        <w:rPr>
          <w:rFonts w:ascii="Times New Roman" w:hAnsi="Times New Roman"/>
          <w:b/>
          <w:color w:val="000000"/>
          <w:sz w:val="28"/>
          <w:szCs w:val="28"/>
        </w:rPr>
        <w:t>.3.5. Мониторинг (с числовыми значениями и анализом информации) деятельности хозяйствующих субъектов, доля участия Республики Мордовия в которых составляет 50 и более процентов (включая ГУПы), предусматривающий формирование реестра указанных хозяйствующих субъектов, осуществляющих деятельность на территории Республики Мордовия, с указанием рынка присутствия каждого такого хозяйствующего субъекта, на котором осуществляется такая деятельность</w:t>
      </w:r>
    </w:p>
    <w:p w:rsidR="006C2A7D" w:rsidRPr="007D78A8" w:rsidRDefault="006C2A7D" w:rsidP="007D78A8">
      <w:pPr>
        <w:pStyle w:val="ListParagraph1"/>
        <w:spacing w:after="0" w:line="240" w:lineRule="auto"/>
        <w:ind w:left="0" w:firstLine="708"/>
        <w:jc w:val="both"/>
        <w:rPr>
          <w:rFonts w:ascii="Times New Roman" w:hAnsi="Times New Roman"/>
          <w:color w:val="000000"/>
          <w:sz w:val="28"/>
          <w:szCs w:val="28"/>
        </w:rPr>
      </w:pPr>
      <w:r>
        <w:rPr>
          <w:b/>
          <w:sz w:val="28"/>
          <w:szCs w:val="28"/>
        </w:rPr>
        <w:tab/>
      </w:r>
    </w:p>
    <w:p w:rsidR="006C2A7D" w:rsidRPr="007D78A8" w:rsidRDefault="006C2A7D" w:rsidP="007D78A8">
      <w:pPr>
        <w:spacing w:after="0" w:line="240" w:lineRule="auto"/>
        <w:ind w:firstLine="709"/>
        <w:jc w:val="both"/>
        <w:rPr>
          <w:rFonts w:ascii="Times New Roman" w:hAnsi="Times New Roman"/>
          <w:color w:val="000000"/>
          <w:sz w:val="28"/>
          <w:szCs w:val="28"/>
        </w:rPr>
      </w:pPr>
      <w:r w:rsidRPr="007D78A8">
        <w:rPr>
          <w:rFonts w:ascii="Times New Roman" w:hAnsi="Times New Roman"/>
          <w:color w:val="000000"/>
          <w:sz w:val="28"/>
          <w:szCs w:val="28"/>
        </w:rPr>
        <w:t>По данным Территориального органа Федеральной статистики по Республике Мордовия по состоянию на 01.01.2017 г. в республике действовало 14326 предприятий  (организаций) из них 12666 хозяйствующих субъектов, в том числе 576 предприятий государственной формы собственности (или 20,7% от общего количества унитарных предприятий) и  2211 (79,3%) предприятий муниципальной формы собственности.</w:t>
      </w:r>
    </w:p>
    <w:p w:rsidR="006C2A7D" w:rsidRPr="007D78A8" w:rsidRDefault="006C2A7D" w:rsidP="007D78A8">
      <w:pPr>
        <w:spacing w:after="0" w:line="240" w:lineRule="auto"/>
        <w:ind w:firstLine="709"/>
        <w:jc w:val="both"/>
        <w:rPr>
          <w:rFonts w:ascii="Times New Roman" w:hAnsi="Times New Roman"/>
          <w:color w:val="000000"/>
          <w:sz w:val="28"/>
          <w:szCs w:val="28"/>
        </w:rPr>
      </w:pPr>
      <w:r w:rsidRPr="007D78A8">
        <w:rPr>
          <w:rFonts w:ascii="Times New Roman" w:hAnsi="Times New Roman"/>
          <w:color w:val="000000"/>
          <w:sz w:val="28"/>
          <w:szCs w:val="28"/>
        </w:rPr>
        <w:t>Следует отметить, что в 2016 году количество хозяйствующих субъектов, доля участия Республики Мордовия или муниципальных образований в которых  составляет 50 и более процентов, по сравнению с 2015 годом не изменилось и в целом составило 88 единиц.</w:t>
      </w:r>
    </w:p>
    <w:p w:rsidR="006C2A7D" w:rsidRPr="007D78A8" w:rsidRDefault="006C2A7D" w:rsidP="007D78A8">
      <w:pPr>
        <w:spacing w:after="0" w:line="240" w:lineRule="auto"/>
        <w:ind w:firstLine="709"/>
        <w:jc w:val="both"/>
        <w:rPr>
          <w:rFonts w:ascii="Times New Roman" w:hAnsi="Times New Roman"/>
          <w:color w:val="000000"/>
          <w:sz w:val="28"/>
          <w:szCs w:val="28"/>
        </w:rPr>
      </w:pPr>
      <w:r w:rsidRPr="007D78A8">
        <w:rPr>
          <w:rFonts w:ascii="Times New Roman" w:hAnsi="Times New Roman"/>
          <w:color w:val="000000"/>
          <w:sz w:val="28"/>
          <w:szCs w:val="28"/>
        </w:rPr>
        <w:t>Ниже приведены данные о количестве хозяйствующих субъектов, доля участия Республики Мордовия или муниципального образования в которых составляет 50 и более процентов, осуществляющих свою деятельность на территории Республики Мордовия.</w:t>
      </w:r>
    </w:p>
    <w:p w:rsidR="006C2A7D" w:rsidRPr="00C979E7" w:rsidRDefault="006C2A7D" w:rsidP="00C979E7">
      <w:pPr>
        <w:spacing w:after="0" w:line="240" w:lineRule="auto"/>
        <w:ind w:firstLine="709"/>
        <w:jc w:val="both"/>
        <w:rPr>
          <w:rFonts w:ascii="Times New Roman" w:hAnsi="Times New Roman"/>
          <w:color w:val="000000"/>
          <w:sz w:val="28"/>
          <w:szCs w:val="28"/>
        </w:rPr>
      </w:pPr>
    </w:p>
    <w:tbl>
      <w:tblPr>
        <w:tblW w:w="0" w:type="auto"/>
        <w:tblInd w:w="-10" w:type="dxa"/>
        <w:tblLayout w:type="fixed"/>
        <w:tblLook w:val="0000" w:firstRow="0" w:lastRow="0" w:firstColumn="0" w:lastColumn="0" w:noHBand="0" w:noVBand="0"/>
      </w:tblPr>
      <w:tblGrid>
        <w:gridCol w:w="3168"/>
        <w:gridCol w:w="1157"/>
        <w:gridCol w:w="1260"/>
        <w:gridCol w:w="1579"/>
        <w:gridCol w:w="1325"/>
        <w:gridCol w:w="1179"/>
      </w:tblGrid>
      <w:tr w:rsidR="006C2A7D" w:rsidRPr="00C979E7" w:rsidTr="00837961">
        <w:tc>
          <w:tcPr>
            <w:tcW w:w="3168" w:type="dxa"/>
            <w:vMerge w:val="restart"/>
            <w:tcBorders>
              <w:top w:val="single" w:sz="4" w:space="0" w:color="000000"/>
              <w:left w:val="single" w:sz="4" w:space="0" w:color="000000"/>
              <w:bottom w:val="single" w:sz="4" w:space="0" w:color="000000"/>
            </w:tcBorders>
          </w:tcPr>
          <w:p w:rsidR="006C2A7D" w:rsidRPr="00C979E7" w:rsidRDefault="006C2A7D" w:rsidP="00C979E7">
            <w:pPr>
              <w:spacing w:after="0" w:line="240" w:lineRule="auto"/>
              <w:ind w:firstLine="709"/>
              <w:jc w:val="both"/>
              <w:rPr>
                <w:rFonts w:ascii="Times New Roman" w:hAnsi="Times New Roman"/>
                <w:color w:val="000000"/>
                <w:sz w:val="24"/>
                <w:szCs w:val="24"/>
              </w:rPr>
            </w:pPr>
          </w:p>
          <w:p w:rsidR="006C2A7D" w:rsidRPr="00C979E7" w:rsidRDefault="006C2A7D" w:rsidP="00C979E7">
            <w:pPr>
              <w:spacing w:after="0" w:line="240" w:lineRule="auto"/>
              <w:ind w:firstLine="709"/>
              <w:jc w:val="both"/>
              <w:rPr>
                <w:rFonts w:ascii="Times New Roman" w:hAnsi="Times New Roman"/>
                <w:color w:val="000000"/>
                <w:sz w:val="24"/>
                <w:szCs w:val="24"/>
              </w:rPr>
            </w:pPr>
          </w:p>
          <w:p w:rsidR="006C2A7D" w:rsidRPr="00C979E7" w:rsidRDefault="006C2A7D" w:rsidP="00C979E7">
            <w:pPr>
              <w:spacing w:after="0" w:line="240" w:lineRule="auto"/>
              <w:ind w:firstLine="709"/>
              <w:jc w:val="both"/>
              <w:rPr>
                <w:rFonts w:ascii="Times New Roman" w:hAnsi="Times New Roman"/>
                <w:color w:val="000000"/>
                <w:sz w:val="24"/>
                <w:szCs w:val="24"/>
              </w:rPr>
            </w:pPr>
            <w:r w:rsidRPr="00C979E7">
              <w:rPr>
                <w:rFonts w:ascii="Times New Roman" w:hAnsi="Times New Roman"/>
                <w:color w:val="000000"/>
                <w:sz w:val="24"/>
                <w:szCs w:val="24"/>
              </w:rPr>
              <w:t>Наименование хозяйствующих субъектов по формам собственности</w:t>
            </w:r>
          </w:p>
        </w:tc>
        <w:tc>
          <w:tcPr>
            <w:tcW w:w="6500" w:type="dxa"/>
            <w:gridSpan w:val="5"/>
            <w:tcBorders>
              <w:top w:val="single" w:sz="4" w:space="0" w:color="000000"/>
              <w:left w:val="single" w:sz="4" w:space="0" w:color="000000"/>
              <w:bottom w:val="single" w:sz="4" w:space="0" w:color="000000"/>
              <w:right w:val="single" w:sz="4" w:space="0" w:color="000000"/>
            </w:tcBorders>
          </w:tcPr>
          <w:p w:rsidR="006C2A7D" w:rsidRPr="00C979E7" w:rsidRDefault="006C2A7D" w:rsidP="00C979E7">
            <w:pPr>
              <w:spacing w:after="0" w:line="240" w:lineRule="auto"/>
              <w:ind w:firstLine="709"/>
              <w:jc w:val="both"/>
              <w:rPr>
                <w:rFonts w:ascii="Times New Roman" w:hAnsi="Times New Roman"/>
                <w:color w:val="000000"/>
                <w:sz w:val="24"/>
                <w:szCs w:val="24"/>
              </w:rPr>
            </w:pPr>
          </w:p>
          <w:p w:rsidR="006C2A7D" w:rsidRPr="00C979E7" w:rsidRDefault="006C2A7D" w:rsidP="00C979E7">
            <w:pPr>
              <w:spacing w:after="0" w:line="240" w:lineRule="auto"/>
              <w:ind w:firstLine="709"/>
              <w:jc w:val="both"/>
              <w:rPr>
                <w:rFonts w:ascii="Times New Roman" w:hAnsi="Times New Roman"/>
                <w:color w:val="000000"/>
                <w:sz w:val="24"/>
                <w:szCs w:val="24"/>
              </w:rPr>
            </w:pPr>
            <w:r w:rsidRPr="00C979E7">
              <w:rPr>
                <w:rFonts w:ascii="Times New Roman" w:hAnsi="Times New Roman"/>
                <w:color w:val="000000"/>
                <w:sz w:val="24"/>
                <w:szCs w:val="24"/>
              </w:rPr>
              <w:t>Количество хозяйствующих субъектов, единиц</w:t>
            </w:r>
          </w:p>
          <w:p w:rsidR="006C2A7D" w:rsidRPr="00C979E7" w:rsidRDefault="006C2A7D" w:rsidP="00C979E7">
            <w:pPr>
              <w:spacing w:after="0" w:line="240" w:lineRule="auto"/>
              <w:ind w:firstLine="709"/>
              <w:jc w:val="both"/>
              <w:rPr>
                <w:rFonts w:ascii="Times New Roman" w:hAnsi="Times New Roman"/>
                <w:color w:val="000000"/>
                <w:sz w:val="24"/>
                <w:szCs w:val="24"/>
              </w:rPr>
            </w:pPr>
          </w:p>
        </w:tc>
      </w:tr>
      <w:tr w:rsidR="006C2A7D" w:rsidRPr="00C979E7" w:rsidTr="00523D10">
        <w:trPr>
          <w:trHeight w:val="970"/>
        </w:trPr>
        <w:tc>
          <w:tcPr>
            <w:tcW w:w="3168" w:type="dxa"/>
            <w:vMerge/>
            <w:tcBorders>
              <w:top w:val="single" w:sz="4" w:space="0" w:color="auto"/>
              <w:left w:val="single" w:sz="4" w:space="0" w:color="000000"/>
              <w:bottom w:val="single" w:sz="4" w:space="0" w:color="000000"/>
            </w:tcBorders>
          </w:tcPr>
          <w:p w:rsidR="006C2A7D" w:rsidRPr="00C979E7" w:rsidRDefault="006C2A7D" w:rsidP="00C979E7">
            <w:pPr>
              <w:spacing w:after="0" w:line="240" w:lineRule="auto"/>
              <w:ind w:firstLine="709"/>
              <w:jc w:val="both"/>
              <w:rPr>
                <w:rFonts w:ascii="Times New Roman" w:hAnsi="Times New Roman"/>
                <w:color w:val="000000"/>
                <w:sz w:val="24"/>
                <w:szCs w:val="24"/>
              </w:rPr>
            </w:pPr>
          </w:p>
        </w:tc>
        <w:tc>
          <w:tcPr>
            <w:tcW w:w="1157" w:type="dxa"/>
            <w:vMerge w:val="restart"/>
            <w:tcBorders>
              <w:top w:val="single" w:sz="4" w:space="0" w:color="auto"/>
              <w:left w:val="single" w:sz="4" w:space="0" w:color="000000"/>
              <w:bottom w:val="single" w:sz="4" w:space="0" w:color="000000"/>
            </w:tcBorders>
          </w:tcPr>
          <w:p w:rsidR="006C2A7D" w:rsidRPr="00C979E7" w:rsidRDefault="006C2A7D" w:rsidP="00C979E7">
            <w:pPr>
              <w:spacing w:after="0" w:line="240" w:lineRule="auto"/>
              <w:ind w:firstLine="709"/>
              <w:jc w:val="both"/>
              <w:rPr>
                <w:rFonts w:ascii="Times New Roman" w:hAnsi="Times New Roman"/>
                <w:color w:val="000000"/>
                <w:sz w:val="24"/>
                <w:szCs w:val="24"/>
              </w:rPr>
            </w:pPr>
          </w:p>
          <w:p w:rsidR="006C2A7D" w:rsidRPr="00C979E7" w:rsidRDefault="006C2A7D" w:rsidP="00C979E7">
            <w:pPr>
              <w:spacing w:after="0" w:line="240" w:lineRule="auto"/>
              <w:ind w:firstLine="709"/>
              <w:jc w:val="both"/>
              <w:rPr>
                <w:rFonts w:ascii="Times New Roman" w:hAnsi="Times New Roman"/>
                <w:color w:val="000000"/>
                <w:sz w:val="24"/>
                <w:szCs w:val="24"/>
              </w:rPr>
            </w:pPr>
          </w:p>
          <w:p w:rsidR="006C2A7D" w:rsidRPr="00C979E7" w:rsidRDefault="006C2A7D" w:rsidP="009712B1">
            <w:pPr>
              <w:spacing w:after="0" w:line="240" w:lineRule="auto"/>
              <w:jc w:val="both"/>
              <w:rPr>
                <w:rFonts w:ascii="Times New Roman" w:hAnsi="Times New Roman"/>
                <w:color w:val="000000"/>
                <w:sz w:val="24"/>
                <w:szCs w:val="24"/>
              </w:rPr>
            </w:pPr>
            <w:r w:rsidRPr="00C979E7">
              <w:rPr>
                <w:rFonts w:ascii="Times New Roman" w:hAnsi="Times New Roman"/>
                <w:color w:val="000000"/>
                <w:sz w:val="24"/>
                <w:szCs w:val="24"/>
              </w:rPr>
              <w:t>2015г.</w:t>
            </w:r>
          </w:p>
        </w:tc>
        <w:tc>
          <w:tcPr>
            <w:tcW w:w="1260" w:type="dxa"/>
            <w:vMerge w:val="restart"/>
            <w:tcBorders>
              <w:top w:val="single" w:sz="4" w:space="0" w:color="auto"/>
              <w:left w:val="single" w:sz="4" w:space="0" w:color="000000"/>
              <w:bottom w:val="single" w:sz="4" w:space="0" w:color="000000"/>
            </w:tcBorders>
          </w:tcPr>
          <w:p w:rsidR="006C2A7D" w:rsidRPr="00C979E7" w:rsidRDefault="006C2A7D" w:rsidP="00C979E7">
            <w:pPr>
              <w:spacing w:after="0" w:line="240" w:lineRule="auto"/>
              <w:ind w:firstLine="709"/>
              <w:jc w:val="both"/>
              <w:rPr>
                <w:rFonts w:ascii="Times New Roman" w:hAnsi="Times New Roman"/>
                <w:color w:val="000000"/>
                <w:sz w:val="24"/>
                <w:szCs w:val="24"/>
              </w:rPr>
            </w:pPr>
          </w:p>
          <w:p w:rsidR="006C2A7D" w:rsidRPr="00C979E7" w:rsidRDefault="006C2A7D" w:rsidP="00C979E7">
            <w:pPr>
              <w:spacing w:after="0" w:line="240" w:lineRule="auto"/>
              <w:ind w:firstLine="709"/>
              <w:jc w:val="both"/>
              <w:rPr>
                <w:rFonts w:ascii="Times New Roman" w:hAnsi="Times New Roman"/>
                <w:color w:val="000000"/>
                <w:sz w:val="24"/>
                <w:szCs w:val="24"/>
              </w:rPr>
            </w:pPr>
          </w:p>
          <w:p w:rsidR="006C2A7D" w:rsidRPr="00C979E7" w:rsidRDefault="006C2A7D" w:rsidP="009712B1">
            <w:pPr>
              <w:spacing w:after="0" w:line="240" w:lineRule="auto"/>
              <w:jc w:val="both"/>
              <w:rPr>
                <w:rFonts w:ascii="Times New Roman" w:hAnsi="Times New Roman"/>
                <w:color w:val="000000"/>
                <w:sz w:val="24"/>
                <w:szCs w:val="24"/>
              </w:rPr>
            </w:pPr>
            <w:r w:rsidRPr="00C979E7">
              <w:rPr>
                <w:rFonts w:ascii="Times New Roman" w:hAnsi="Times New Roman"/>
                <w:color w:val="000000"/>
                <w:sz w:val="24"/>
                <w:szCs w:val="24"/>
              </w:rPr>
              <w:t>2016г.</w:t>
            </w:r>
          </w:p>
        </w:tc>
        <w:tc>
          <w:tcPr>
            <w:tcW w:w="1579" w:type="dxa"/>
            <w:vMerge w:val="restart"/>
            <w:tcBorders>
              <w:top w:val="single" w:sz="4" w:space="0" w:color="auto"/>
              <w:left w:val="single" w:sz="4" w:space="0" w:color="000000"/>
              <w:bottom w:val="single" w:sz="4" w:space="0" w:color="auto"/>
            </w:tcBorders>
          </w:tcPr>
          <w:p w:rsidR="006C2A7D" w:rsidRPr="00C979E7" w:rsidRDefault="006C2A7D" w:rsidP="009712B1">
            <w:pPr>
              <w:spacing w:after="0" w:line="240" w:lineRule="auto"/>
              <w:jc w:val="center"/>
              <w:rPr>
                <w:rFonts w:ascii="Times New Roman" w:hAnsi="Times New Roman"/>
                <w:color w:val="000000"/>
                <w:sz w:val="24"/>
                <w:szCs w:val="24"/>
              </w:rPr>
            </w:pPr>
            <w:r w:rsidRPr="00C979E7">
              <w:rPr>
                <w:rFonts w:ascii="Times New Roman" w:hAnsi="Times New Roman"/>
                <w:color w:val="000000"/>
                <w:sz w:val="24"/>
                <w:szCs w:val="24"/>
              </w:rPr>
              <w:t>в т.ч.</w:t>
            </w:r>
          </w:p>
          <w:p w:rsidR="006C2A7D" w:rsidRPr="00C979E7" w:rsidRDefault="006C2A7D" w:rsidP="009712B1">
            <w:pPr>
              <w:spacing w:after="0" w:line="240" w:lineRule="auto"/>
              <w:jc w:val="center"/>
              <w:rPr>
                <w:rFonts w:ascii="Times New Roman" w:hAnsi="Times New Roman"/>
                <w:color w:val="000000"/>
                <w:sz w:val="24"/>
                <w:szCs w:val="24"/>
              </w:rPr>
            </w:pPr>
            <w:r w:rsidRPr="00C979E7">
              <w:rPr>
                <w:rFonts w:ascii="Times New Roman" w:hAnsi="Times New Roman"/>
                <w:color w:val="000000"/>
                <w:sz w:val="24"/>
                <w:szCs w:val="24"/>
              </w:rPr>
              <w:t xml:space="preserve">с долей участия РМ или МО  от  </w:t>
            </w:r>
            <w:r w:rsidRPr="00C979E7">
              <w:rPr>
                <w:rFonts w:ascii="Times New Roman" w:hAnsi="Times New Roman"/>
                <w:color w:val="000000"/>
                <w:sz w:val="24"/>
                <w:szCs w:val="24"/>
              </w:rPr>
              <w:lastRenderedPageBreak/>
              <w:t>50 и более процентов</w:t>
            </w:r>
          </w:p>
        </w:tc>
        <w:tc>
          <w:tcPr>
            <w:tcW w:w="2504" w:type="dxa"/>
            <w:gridSpan w:val="2"/>
            <w:tcBorders>
              <w:top w:val="single" w:sz="4" w:space="0" w:color="000000"/>
              <w:left w:val="single" w:sz="4" w:space="0" w:color="000000"/>
              <w:bottom w:val="single" w:sz="4" w:space="0" w:color="auto"/>
              <w:right w:val="single" w:sz="4" w:space="0" w:color="000000"/>
            </w:tcBorders>
          </w:tcPr>
          <w:p w:rsidR="006C2A7D" w:rsidRPr="00C979E7" w:rsidRDefault="006C2A7D" w:rsidP="009712B1">
            <w:pPr>
              <w:spacing w:after="0" w:line="240" w:lineRule="auto"/>
              <w:ind w:firstLine="709"/>
              <w:jc w:val="center"/>
              <w:rPr>
                <w:rFonts w:ascii="Times New Roman" w:hAnsi="Times New Roman"/>
                <w:color w:val="000000"/>
                <w:sz w:val="24"/>
                <w:szCs w:val="24"/>
              </w:rPr>
            </w:pPr>
            <w:r w:rsidRPr="00C979E7">
              <w:rPr>
                <w:rFonts w:ascii="Times New Roman" w:hAnsi="Times New Roman"/>
                <w:color w:val="000000"/>
                <w:sz w:val="24"/>
                <w:szCs w:val="24"/>
              </w:rPr>
              <w:lastRenderedPageBreak/>
              <w:t xml:space="preserve">доля хоз.субъектов в которых участие РМ или МО составляет от </w:t>
            </w:r>
            <w:r w:rsidRPr="00C979E7">
              <w:rPr>
                <w:rFonts w:ascii="Times New Roman" w:hAnsi="Times New Roman"/>
                <w:color w:val="000000"/>
                <w:sz w:val="24"/>
                <w:szCs w:val="24"/>
              </w:rPr>
              <w:lastRenderedPageBreak/>
              <w:t>50 и более процентов, %</w:t>
            </w:r>
          </w:p>
        </w:tc>
      </w:tr>
      <w:tr w:rsidR="006C2A7D" w:rsidRPr="00C979E7" w:rsidTr="00523D10">
        <w:trPr>
          <w:trHeight w:val="448"/>
        </w:trPr>
        <w:tc>
          <w:tcPr>
            <w:tcW w:w="3168" w:type="dxa"/>
            <w:vMerge/>
            <w:tcBorders>
              <w:top w:val="single" w:sz="4" w:space="0" w:color="000000"/>
              <w:left w:val="single" w:sz="4" w:space="0" w:color="000000"/>
              <w:bottom w:val="single" w:sz="4" w:space="0" w:color="000000"/>
            </w:tcBorders>
          </w:tcPr>
          <w:p w:rsidR="006C2A7D" w:rsidRPr="00C979E7" w:rsidRDefault="006C2A7D" w:rsidP="00C979E7">
            <w:pPr>
              <w:spacing w:after="0" w:line="240" w:lineRule="auto"/>
              <w:ind w:firstLine="709"/>
              <w:jc w:val="both"/>
              <w:rPr>
                <w:rFonts w:ascii="Times New Roman" w:hAnsi="Times New Roman"/>
                <w:color w:val="000000"/>
                <w:sz w:val="24"/>
                <w:szCs w:val="24"/>
              </w:rPr>
            </w:pPr>
          </w:p>
        </w:tc>
        <w:tc>
          <w:tcPr>
            <w:tcW w:w="1157" w:type="dxa"/>
            <w:vMerge/>
            <w:tcBorders>
              <w:top w:val="single" w:sz="4" w:space="0" w:color="000000"/>
              <w:left w:val="single" w:sz="4" w:space="0" w:color="000000"/>
              <w:bottom w:val="single" w:sz="4" w:space="0" w:color="000000"/>
            </w:tcBorders>
          </w:tcPr>
          <w:p w:rsidR="006C2A7D" w:rsidRPr="00C979E7" w:rsidRDefault="006C2A7D" w:rsidP="00C979E7">
            <w:pPr>
              <w:spacing w:after="0" w:line="240" w:lineRule="auto"/>
              <w:ind w:firstLine="709"/>
              <w:jc w:val="both"/>
              <w:rPr>
                <w:rFonts w:ascii="Times New Roman" w:hAnsi="Times New Roman"/>
                <w:color w:val="000000"/>
                <w:sz w:val="24"/>
                <w:szCs w:val="24"/>
              </w:rPr>
            </w:pPr>
          </w:p>
        </w:tc>
        <w:tc>
          <w:tcPr>
            <w:tcW w:w="1260" w:type="dxa"/>
            <w:vMerge/>
            <w:tcBorders>
              <w:top w:val="single" w:sz="4" w:space="0" w:color="000000"/>
              <w:left w:val="single" w:sz="4" w:space="0" w:color="000000"/>
              <w:bottom w:val="single" w:sz="4" w:space="0" w:color="000000"/>
            </w:tcBorders>
          </w:tcPr>
          <w:p w:rsidR="006C2A7D" w:rsidRPr="00C979E7" w:rsidRDefault="006C2A7D" w:rsidP="00C979E7">
            <w:pPr>
              <w:spacing w:after="0" w:line="240" w:lineRule="auto"/>
              <w:ind w:firstLine="709"/>
              <w:jc w:val="both"/>
              <w:rPr>
                <w:rFonts w:ascii="Times New Roman" w:hAnsi="Times New Roman"/>
                <w:color w:val="000000"/>
                <w:sz w:val="24"/>
                <w:szCs w:val="24"/>
              </w:rPr>
            </w:pPr>
          </w:p>
        </w:tc>
        <w:tc>
          <w:tcPr>
            <w:tcW w:w="1579" w:type="dxa"/>
            <w:vMerge/>
            <w:tcBorders>
              <w:top w:val="single" w:sz="4" w:space="0" w:color="000000"/>
              <w:left w:val="single" w:sz="4" w:space="0" w:color="000000"/>
              <w:bottom w:val="single" w:sz="4" w:space="0" w:color="auto"/>
            </w:tcBorders>
          </w:tcPr>
          <w:p w:rsidR="006C2A7D" w:rsidRPr="00C979E7" w:rsidRDefault="006C2A7D" w:rsidP="00C979E7">
            <w:pPr>
              <w:spacing w:after="0" w:line="240" w:lineRule="auto"/>
              <w:ind w:firstLine="709"/>
              <w:jc w:val="both"/>
              <w:rPr>
                <w:rFonts w:ascii="Times New Roman" w:hAnsi="Times New Roman"/>
                <w:color w:val="000000"/>
                <w:sz w:val="24"/>
                <w:szCs w:val="24"/>
              </w:rPr>
            </w:pPr>
          </w:p>
        </w:tc>
        <w:tc>
          <w:tcPr>
            <w:tcW w:w="1325" w:type="dxa"/>
            <w:tcBorders>
              <w:top w:val="single" w:sz="4" w:space="0" w:color="000000"/>
              <w:left w:val="single" w:sz="4" w:space="0" w:color="000000"/>
              <w:bottom w:val="single" w:sz="4" w:space="0" w:color="000000"/>
            </w:tcBorders>
          </w:tcPr>
          <w:p w:rsidR="006C2A7D" w:rsidRPr="00C979E7" w:rsidRDefault="006C2A7D" w:rsidP="00C979E7">
            <w:pPr>
              <w:spacing w:after="0" w:line="240" w:lineRule="auto"/>
              <w:jc w:val="both"/>
              <w:rPr>
                <w:rFonts w:ascii="Times New Roman" w:hAnsi="Times New Roman"/>
                <w:color w:val="000000"/>
                <w:sz w:val="24"/>
                <w:szCs w:val="24"/>
              </w:rPr>
            </w:pPr>
            <w:r w:rsidRPr="00C979E7">
              <w:rPr>
                <w:rFonts w:ascii="Times New Roman" w:hAnsi="Times New Roman"/>
                <w:color w:val="000000"/>
                <w:sz w:val="24"/>
                <w:szCs w:val="24"/>
              </w:rPr>
              <w:t>201</w:t>
            </w:r>
            <w:r>
              <w:rPr>
                <w:rFonts w:ascii="Times New Roman" w:hAnsi="Times New Roman"/>
                <w:color w:val="000000"/>
                <w:sz w:val="24"/>
                <w:szCs w:val="24"/>
              </w:rPr>
              <w:t>5г.</w:t>
            </w:r>
          </w:p>
        </w:tc>
        <w:tc>
          <w:tcPr>
            <w:tcW w:w="1179" w:type="dxa"/>
            <w:tcBorders>
              <w:top w:val="single" w:sz="4" w:space="0" w:color="000000"/>
              <w:left w:val="single" w:sz="4" w:space="0" w:color="000000"/>
              <w:bottom w:val="single" w:sz="4" w:space="0" w:color="000000"/>
              <w:right w:val="single" w:sz="4" w:space="0" w:color="000000"/>
            </w:tcBorders>
          </w:tcPr>
          <w:p w:rsidR="006C2A7D" w:rsidRPr="00C979E7" w:rsidRDefault="006C2A7D" w:rsidP="00C979E7">
            <w:pPr>
              <w:spacing w:after="0" w:line="240" w:lineRule="auto"/>
              <w:jc w:val="both"/>
              <w:rPr>
                <w:rFonts w:ascii="Times New Roman" w:hAnsi="Times New Roman"/>
                <w:color w:val="000000"/>
                <w:sz w:val="24"/>
                <w:szCs w:val="24"/>
              </w:rPr>
            </w:pPr>
            <w:r w:rsidRPr="00C979E7">
              <w:rPr>
                <w:rFonts w:ascii="Times New Roman" w:hAnsi="Times New Roman"/>
                <w:color w:val="000000"/>
                <w:sz w:val="24"/>
                <w:szCs w:val="24"/>
              </w:rPr>
              <w:t>2016г.</w:t>
            </w:r>
          </w:p>
        </w:tc>
      </w:tr>
      <w:tr w:rsidR="006C2A7D" w:rsidRPr="00C979E7" w:rsidTr="00837961">
        <w:tc>
          <w:tcPr>
            <w:tcW w:w="3168" w:type="dxa"/>
            <w:tcBorders>
              <w:top w:val="single" w:sz="4" w:space="0" w:color="000000"/>
              <w:left w:val="single" w:sz="4" w:space="0" w:color="000000"/>
              <w:bottom w:val="single" w:sz="4" w:space="0" w:color="000000"/>
            </w:tcBorders>
          </w:tcPr>
          <w:p w:rsidR="006C2A7D" w:rsidRPr="00C979E7" w:rsidRDefault="006C2A7D" w:rsidP="00C979E7">
            <w:pPr>
              <w:spacing w:after="0" w:line="240" w:lineRule="auto"/>
              <w:ind w:firstLine="709"/>
              <w:jc w:val="both"/>
              <w:rPr>
                <w:rFonts w:ascii="Times New Roman" w:hAnsi="Times New Roman"/>
                <w:color w:val="000000"/>
                <w:sz w:val="24"/>
                <w:szCs w:val="24"/>
              </w:rPr>
            </w:pPr>
            <w:r w:rsidRPr="00C979E7">
              <w:rPr>
                <w:rFonts w:ascii="Times New Roman" w:hAnsi="Times New Roman"/>
                <w:color w:val="000000"/>
                <w:sz w:val="24"/>
                <w:szCs w:val="24"/>
              </w:rPr>
              <w:t>Государственной формы собственности</w:t>
            </w:r>
          </w:p>
        </w:tc>
        <w:tc>
          <w:tcPr>
            <w:tcW w:w="1157" w:type="dxa"/>
            <w:tcBorders>
              <w:top w:val="single" w:sz="4" w:space="0" w:color="000000"/>
              <w:left w:val="single" w:sz="4" w:space="0" w:color="000000"/>
              <w:bottom w:val="single" w:sz="4" w:space="0" w:color="000000"/>
            </w:tcBorders>
          </w:tcPr>
          <w:p w:rsidR="006C2A7D" w:rsidRPr="00C979E7" w:rsidRDefault="006C2A7D" w:rsidP="00C979E7">
            <w:pPr>
              <w:spacing w:after="0" w:line="240" w:lineRule="auto"/>
              <w:ind w:firstLine="709"/>
              <w:jc w:val="both"/>
              <w:rPr>
                <w:rFonts w:ascii="Times New Roman" w:hAnsi="Times New Roman"/>
                <w:color w:val="000000"/>
                <w:sz w:val="24"/>
                <w:szCs w:val="24"/>
              </w:rPr>
            </w:pPr>
          </w:p>
          <w:p w:rsidR="006C2A7D" w:rsidRPr="00C979E7" w:rsidRDefault="006C2A7D" w:rsidP="009712B1">
            <w:pPr>
              <w:spacing w:after="0" w:line="240" w:lineRule="auto"/>
              <w:jc w:val="both"/>
              <w:rPr>
                <w:rFonts w:ascii="Times New Roman" w:hAnsi="Times New Roman"/>
                <w:color w:val="000000"/>
                <w:sz w:val="24"/>
                <w:szCs w:val="24"/>
              </w:rPr>
            </w:pPr>
            <w:r w:rsidRPr="00C979E7">
              <w:rPr>
                <w:rFonts w:ascii="Times New Roman" w:hAnsi="Times New Roman"/>
                <w:color w:val="000000"/>
                <w:sz w:val="24"/>
                <w:szCs w:val="24"/>
              </w:rPr>
              <w:t>519</w:t>
            </w:r>
          </w:p>
        </w:tc>
        <w:tc>
          <w:tcPr>
            <w:tcW w:w="1260" w:type="dxa"/>
            <w:tcBorders>
              <w:top w:val="single" w:sz="4" w:space="0" w:color="000000"/>
              <w:left w:val="single" w:sz="4" w:space="0" w:color="000000"/>
              <w:bottom w:val="single" w:sz="4" w:space="0" w:color="000000"/>
            </w:tcBorders>
            <w:vAlign w:val="bottom"/>
          </w:tcPr>
          <w:p w:rsidR="006C2A7D" w:rsidRPr="00C979E7" w:rsidRDefault="006C2A7D" w:rsidP="009712B1">
            <w:pPr>
              <w:spacing w:after="0" w:line="240" w:lineRule="auto"/>
              <w:jc w:val="both"/>
              <w:rPr>
                <w:rFonts w:ascii="Times New Roman" w:hAnsi="Times New Roman"/>
                <w:color w:val="000000"/>
                <w:sz w:val="24"/>
                <w:szCs w:val="24"/>
              </w:rPr>
            </w:pPr>
            <w:r w:rsidRPr="00C979E7">
              <w:rPr>
                <w:rFonts w:ascii="Times New Roman" w:hAnsi="Times New Roman"/>
                <w:color w:val="000000"/>
                <w:sz w:val="24"/>
                <w:szCs w:val="24"/>
              </w:rPr>
              <w:t>576</w:t>
            </w:r>
          </w:p>
        </w:tc>
        <w:tc>
          <w:tcPr>
            <w:tcW w:w="1579" w:type="dxa"/>
            <w:tcBorders>
              <w:top w:val="single" w:sz="4" w:space="0" w:color="000000"/>
              <w:left w:val="single" w:sz="4" w:space="0" w:color="000000"/>
              <w:bottom w:val="single" w:sz="4" w:space="0" w:color="000000"/>
            </w:tcBorders>
            <w:vAlign w:val="bottom"/>
          </w:tcPr>
          <w:p w:rsidR="006C2A7D" w:rsidRPr="00C979E7" w:rsidRDefault="006C2A7D" w:rsidP="00C979E7">
            <w:pPr>
              <w:spacing w:after="0" w:line="240" w:lineRule="auto"/>
              <w:ind w:firstLine="709"/>
              <w:jc w:val="both"/>
              <w:rPr>
                <w:rFonts w:ascii="Times New Roman" w:hAnsi="Times New Roman"/>
                <w:color w:val="000000"/>
                <w:sz w:val="24"/>
                <w:szCs w:val="24"/>
              </w:rPr>
            </w:pPr>
            <w:r w:rsidRPr="00C979E7">
              <w:rPr>
                <w:rFonts w:ascii="Times New Roman" w:hAnsi="Times New Roman"/>
                <w:color w:val="000000"/>
                <w:sz w:val="24"/>
                <w:szCs w:val="24"/>
              </w:rPr>
              <w:t>16</w:t>
            </w:r>
          </w:p>
        </w:tc>
        <w:tc>
          <w:tcPr>
            <w:tcW w:w="1325" w:type="dxa"/>
            <w:tcBorders>
              <w:top w:val="single" w:sz="4" w:space="0" w:color="000000"/>
              <w:left w:val="single" w:sz="4" w:space="0" w:color="000000"/>
              <w:bottom w:val="single" w:sz="4" w:space="0" w:color="000000"/>
            </w:tcBorders>
            <w:vAlign w:val="bottom"/>
          </w:tcPr>
          <w:p w:rsidR="006C2A7D" w:rsidRPr="00C979E7" w:rsidRDefault="006C2A7D" w:rsidP="00C979E7">
            <w:pPr>
              <w:spacing w:after="0" w:line="240" w:lineRule="auto"/>
              <w:jc w:val="both"/>
              <w:rPr>
                <w:rFonts w:ascii="Times New Roman" w:hAnsi="Times New Roman"/>
                <w:color w:val="000000"/>
                <w:sz w:val="24"/>
                <w:szCs w:val="24"/>
              </w:rPr>
            </w:pPr>
            <w:r w:rsidRPr="00C979E7">
              <w:rPr>
                <w:rFonts w:ascii="Times New Roman" w:hAnsi="Times New Roman"/>
                <w:color w:val="000000"/>
                <w:sz w:val="24"/>
                <w:szCs w:val="24"/>
              </w:rPr>
              <w:t>3,09</w:t>
            </w:r>
          </w:p>
        </w:tc>
        <w:tc>
          <w:tcPr>
            <w:tcW w:w="1179" w:type="dxa"/>
            <w:tcBorders>
              <w:top w:val="single" w:sz="4" w:space="0" w:color="000000"/>
              <w:left w:val="single" w:sz="4" w:space="0" w:color="000000"/>
              <w:bottom w:val="single" w:sz="4" w:space="0" w:color="000000"/>
              <w:right w:val="single" w:sz="4" w:space="0" w:color="000000"/>
            </w:tcBorders>
            <w:vAlign w:val="bottom"/>
          </w:tcPr>
          <w:p w:rsidR="006C2A7D" w:rsidRPr="00C979E7" w:rsidRDefault="006C2A7D" w:rsidP="00C979E7">
            <w:pPr>
              <w:spacing w:after="0" w:line="240" w:lineRule="auto"/>
              <w:jc w:val="both"/>
              <w:rPr>
                <w:rFonts w:ascii="Times New Roman" w:hAnsi="Times New Roman"/>
                <w:color w:val="000000"/>
                <w:sz w:val="24"/>
                <w:szCs w:val="24"/>
              </w:rPr>
            </w:pPr>
            <w:r w:rsidRPr="00C979E7">
              <w:rPr>
                <w:rFonts w:ascii="Times New Roman" w:hAnsi="Times New Roman"/>
                <w:color w:val="000000"/>
                <w:sz w:val="24"/>
                <w:szCs w:val="24"/>
              </w:rPr>
              <w:t>2,78</w:t>
            </w:r>
          </w:p>
        </w:tc>
      </w:tr>
      <w:tr w:rsidR="006C2A7D" w:rsidRPr="00C979E7" w:rsidTr="00837961">
        <w:tc>
          <w:tcPr>
            <w:tcW w:w="3168" w:type="dxa"/>
            <w:tcBorders>
              <w:top w:val="single" w:sz="4" w:space="0" w:color="000000"/>
              <w:left w:val="single" w:sz="4" w:space="0" w:color="000000"/>
              <w:bottom w:val="single" w:sz="4" w:space="0" w:color="000000"/>
            </w:tcBorders>
          </w:tcPr>
          <w:p w:rsidR="006C2A7D" w:rsidRPr="00C979E7" w:rsidRDefault="006C2A7D" w:rsidP="00C979E7">
            <w:pPr>
              <w:spacing w:after="0" w:line="240" w:lineRule="auto"/>
              <w:ind w:firstLine="709"/>
              <w:jc w:val="both"/>
              <w:rPr>
                <w:rFonts w:ascii="Times New Roman" w:hAnsi="Times New Roman"/>
                <w:color w:val="000000"/>
                <w:sz w:val="24"/>
                <w:szCs w:val="24"/>
              </w:rPr>
            </w:pPr>
            <w:r w:rsidRPr="00C979E7">
              <w:rPr>
                <w:rFonts w:ascii="Times New Roman" w:hAnsi="Times New Roman"/>
                <w:color w:val="000000"/>
                <w:sz w:val="24"/>
                <w:szCs w:val="24"/>
              </w:rPr>
              <w:t xml:space="preserve">Республиканских хозяйствующих обществ </w:t>
            </w:r>
          </w:p>
        </w:tc>
        <w:tc>
          <w:tcPr>
            <w:tcW w:w="1157" w:type="dxa"/>
            <w:tcBorders>
              <w:top w:val="single" w:sz="4" w:space="0" w:color="000000"/>
              <w:left w:val="single" w:sz="4" w:space="0" w:color="000000"/>
              <w:bottom w:val="single" w:sz="4" w:space="0" w:color="000000"/>
            </w:tcBorders>
          </w:tcPr>
          <w:p w:rsidR="006C2A7D" w:rsidRPr="00C979E7" w:rsidRDefault="006C2A7D" w:rsidP="00C979E7">
            <w:pPr>
              <w:spacing w:after="0" w:line="240" w:lineRule="auto"/>
              <w:ind w:firstLine="709"/>
              <w:jc w:val="both"/>
              <w:rPr>
                <w:rFonts w:ascii="Times New Roman" w:hAnsi="Times New Roman"/>
                <w:color w:val="000000"/>
                <w:sz w:val="24"/>
                <w:szCs w:val="24"/>
              </w:rPr>
            </w:pPr>
          </w:p>
          <w:p w:rsidR="006C2A7D" w:rsidRPr="00C979E7" w:rsidRDefault="006C2A7D" w:rsidP="009712B1">
            <w:pPr>
              <w:spacing w:after="0" w:line="240" w:lineRule="auto"/>
              <w:jc w:val="both"/>
              <w:rPr>
                <w:rFonts w:ascii="Times New Roman" w:hAnsi="Times New Roman"/>
                <w:color w:val="000000"/>
                <w:sz w:val="24"/>
                <w:szCs w:val="24"/>
              </w:rPr>
            </w:pPr>
            <w:r w:rsidRPr="00C979E7">
              <w:rPr>
                <w:rFonts w:ascii="Times New Roman" w:hAnsi="Times New Roman"/>
                <w:color w:val="000000"/>
                <w:sz w:val="24"/>
                <w:szCs w:val="24"/>
              </w:rPr>
              <w:t>7862</w:t>
            </w:r>
          </w:p>
        </w:tc>
        <w:tc>
          <w:tcPr>
            <w:tcW w:w="1260" w:type="dxa"/>
            <w:tcBorders>
              <w:top w:val="single" w:sz="4" w:space="0" w:color="000000"/>
              <w:left w:val="single" w:sz="4" w:space="0" w:color="000000"/>
              <w:bottom w:val="single" w:sz="4" w:space="0" w:color="000000"/>
            </w:tcBorders>
            <w:vAlign w:val="bottom"/>
          </w:tcPr>
          <w:p w:rsidR="006C2A7D" w:rsidRPr="00C979E7" w:rsidRDefault="006C2A7D" w:rsidP="009712B1">
            <w:pPr>
              <w:spacing w:after="0" w:line="240" w:lineRule="auto"/>
              <w:jc w:val="both"/>
              <w:rPr>
                <w:rFonts w:ascii="Times New Roman" w:hAnsi="Times New Roman"/>
                <w:color w:val="000000"/>
                <w:sz w:val="24"/>
                <w:szCs w:val="24"/>
              </w:rPr>
            </w:pPr>
            <w:r w:rsidRPr="00C979E7">
              <w:rPr>
                <w:rFonts w:ascii="Times New Roman" w:hAnsi="Times New Roman"/>
                <w:color w:val="000000"/>
                <w:sz w:val="24"/>
                <w:szCs w:val="24"/>
              </w:rPr>
              <w:t>7566</w:t>
            </w:r>
          </w:p>
        </w:tc>
        <w:tc>
          <w:tcPr>
            <w:tcW w:w="1579" w:type="dxa"/>
            <w:tcBorders>
              <w:top w:val="single" w:sz="4" w:space="0" w:color="000000"/>
              <w:left w:val="single" w:sz="4" w:space="0" w:color="000000"/>
              <w:bottom w:val="single" w:sz="4" w:space="0" w:color="000000"/>
            </w:tcBorders>
            <w:vAlign w:val="bottom"/>
          </w:tcPr>
          <w:p w:rsidR="006C2A7D" w:rsidRPr="00C979E7" w:rsidRDefault="006C2A7D" w:rsidP="00C979E7">
            <w:pPr>
              <w:spacing w:after="0" w:line="240" w:lineRule="auto"/>
              <w:ind w:firstLine="709"/>
              <w:jc w:val="both"/>
              <w:rPr>
                <w:rFonts w:ascii="Times New Roman" w:hAnsi="Times New Roman"/>
                <w:color w:val="000000"/>
                <w:sz w:val="24"/>
                <w:szCs w:val="24"/>
              </w:rPr>
            </w:pPr>
            <w:r w:rsidRPr="00C979E7">
              <w:rPr>
                <w:rFonts w:ascii="Times New Roman" w:hAnsi="Times New Roman"/>
                <w:color w:val="000000"/>
                <w:sz w:val="24"/>
                <w:szCs w:val="24"/>
              </w:rPr>
              <w:t>27</w:t>
            </w:r>
          </w:p>
        </w:tc>
        <w:tc>
          <w:tcPr>
            <w:tcW w:w="1325" w:type="dxa"/>
            <w:tcBorders>
              <w:top w:val="single" w:sz="4" w:space="0" w:color="000000"/>
              <w:left w:val="single" w:sz="4" w:space="0" w:color="000000"/>
              <w:bottom w:val="single" w:sz="4" w:space="0" w:color="000000"/>
            </w:tcBorders>
            <w:vAlign w:val="bottom"/>
          </w:tcPr>
          <w:p w:rsidR="006C2A7D" w:rsidRPr="00C979E7" w:rsidRDefault="006C2A7D" w:rsidP="00C979E7">
            <w:pPr>
              <w:spacing w:after="0" w:line="240" w:lineRule="auto"/>
              <w:jc w:val="both"/>
              <w:rPr>
                <w:rFonts w:ascii="Times New Roman" w:hAnsi="Times New Roman"/>
                <w:color w:val="000000"/>
                <w:sz w:val="24"/>
                <w:szCs w:val="24"/>
              </w:rPr>
            </w:pPr>
            <w:r w:rsidRPr="00C979E7">
              <w:rPr>
                <w:rFonts w:ascii="Times New Roman" w:hAnsi="Times New Roman"/>
                <w:color w:val="000000"/>
                <w:sz w:val="24"/>
                <w:szCs w:val="24"/>
              </w:rPr>
              <w:t>0,35</w:t>
            </w:r>
          </w:p>
        </w:tc>
        <w:tc>
          <w:tcPr>
            <w:tcW w:w="1179" w:type="dxa"/>
            <w:tcBorders>
              <w:top w:val="single" w:sz="4" w:space="0" w:color="000000"/>
              <w:left w:val="single" w:sz="4" w:space="0" w:color="000000"/>
              <w:bottom w:val="single" w:sz="4" w:space="0" w:color="000000"/>
              <w:right w:val="single" w:sz="4" w:space="0" w:color="000000"/>
            </w:tcBorders>
            <w:vAlign w:val="bottom"/>
          </w:tcPr>
          <w:p w:rsidR="006C2A7D" w:rsidRPr="00C979E7" w:rsidRDefault="006C2A7D" w:rsidP="00C979E7">
            <w:pPr>
              <w:spacing w:after="0" w:line="240" w:lineRule="auto"/>
              <w:jc w:val="both"/>
              <w:rPr>
                <w:rFonts w:ascii="Times New Roman" w:hAnsi="Times New Roman"/>
                <w:color w:val="000000"/>
                <w:sz w:val="24"/>
                <w:szCs w:val="24"/>
              </w:rPr>
            </w:pPr>
            <w:r w:rsidRPr="00C979E7">
              <w:rPr>
                <w:rFonts w:ascii="Times New Roman" w:hAnsi="Times New Roman"/>
                <w:color w:val="000000"/>
                <w:sz w:val="24"/>
                <w:szCs w:val="24"/>
              </w:rPr>
              <w:t>0,36</w:t>
            </w:r>
          </w:p>
        </w:tc>
      </w:tr>
      <w:tr w:rsidR="006C2A7D" w:rsidRPr="00C979E7" w:rsidTr="00837961">
        <w:tc>
          <w:tcPr>
            <w:tcW w:w="3168" w:type="dxa"/>
            <w:tcBorders>
              <w:top w:val="single" w:sz="4" w:space="0" w:color="000000"/>
              <w:left w:val="single" w:sz="4" w:space="0" w:color="000000"/>
              <w:bottom w:val="single" w:sz="4" w:space="0" w:color="000000"/>
            </w:tcBorders>
          </w:tcPr>
          <w:p w:rsidR="006C2A7D" w:rsidRPr="00C979E7" w:rsidRDefault="006C2A7D" w:rsidP="00C979E7">
            <w:pPr>
              <w:spacing w:after="0" w:line="240" w:lineRule="auto"/>
              <w:ind w:firstLine="709"/>
              <w:jc w:val="both"/>
              <w:rPr>
                <w:rFonts w:ascii="Times New Roman" w:hAnsi="Times New Roman"/>
                <w:color w:val="000000"/>
                <w:sz w:val="24"/>
                <w:szCs w:val="24"/>
              </w:rPr>
            </w:pPr>
            <w:r w:rsidRPr="00C979E7">
              <w:rPr>
                <w:rFonts w:ascii="Times New Roman" w:hAnsi="Times New Roman"/>
                <w:color w:val="000000"/>
                <w:sz w:val="24"/>
                <w:szCs w:val="24"/>
              </w:rPr>
              <w:t>Муниципальной формы собственности</w:t>
            </w:r>
          </w:p>
        </w:tc>
        <w:tc>
          <w:tcPr>
            <w:tcW w:w="1157" w:type="dxa"/>
            <w:tcBorders>
              <w:top w:val="single" w:sz="4" w:space="0" w:color="000000"/>
              <w:left w:val="single" w:sz="4" w:space="0" w:color="000000"/>
              <w:bottom w:val="single" w:sz="4" w:space="0" w:color="000000"/>
            </w:tcBorders>
          </w:tcPr>
          <w:p w:rsidR="006C2A7D" w:rsidRPr="00C979E7" w:rsidRDefault="006C2A7D" w:rsidP="00C979E7">
            <w:pPr>
              <w:spacing w:after="0" w:line="240" w:lineRule="auto"/>
              <w:ind w:firstLine="709"/>
              <w:jc w:val="both"/>
              <w:rPr>
                <w:rFonts w:ascii="Times New Roman" w:hAnsi="Times New Roman"/>
                <w:color w:val="000000"/>
                <w:sz w:val="24"/>
                <w:szCs w:val="24"/>
              </w:rPr>
            </w:pPr>
          </w:p>
          <w:p w:rsidR="006C2A7D" w:rsidRPr="00C979E7" w:rsidRDefault="006C2A7D" w:rsidP="009712B1">
            <w:pPr>
              <w:spacing w:after="0" w:line="240" w:lineRule="auto"/>
              <w:jc w:val="both"/>
              <w:rPr>
                <w:rFonts w:ascii="Times New Roman" w:hAnsi="Times New Roman"/>
                <w:color w:val="000000"/>
                <w:sz w:val="24"/>
                <w:szCs w:val="24"/>
              </w:rPr>
            </w:pPr>
            <w:r w:rsidRPr="00C979E7">
              <w:rPr>
                <w:rFonts w:ascii="Times New Roman" w:hAnsi="Times New Roman"/>
                <w:color w:val="000000"/>
                <w:sz w:val="24"/>
                <w:szCs w:val="24"/>
              </w:rPr>
              <w:t>2315</w:t>
            </w:r>
          </w:p>
        </w:tc>
        <w:tc>
          <w:tcPr>
            <w:tcW w:w="1260" w:type="dxa"/>
            <w:tcBorders>
              <w:top w:val="single" w:sz="4" w:space="0" w:color="000000"/>
              <w:left w:val="single" w:sz="4" w:space="0" w:color="000000"/>
              <w:bottom w:val="single" w:sz="4" w:space="0" w:color="000000"/>
            </w:tcBorders>
            <w:vAlign w:val="bottom"/>
          </w:tcPr>
          <w:p w:rsidR="006C2A7D" w:rsidRPr="00C979E7" w:rsidRDefault="006C2A7D" w:rsidP="009712B1">
            <w:pPr>
              <w:spacing w:after="0" w:line="240" w:lineRule="auto"/>
              <w:jc w:val="both"/>
              <w:rPr>
                <w:rFonts w:ascii="Times New Roman" w:hAnsi="Times New Roman"/>
                <w:color w:val="000000"/>
                <w:sz w:val="24"/>
                <w:szCs w:val="24"/>
              </w:rPr>
            </w:pPr>
            <w:r w:rsidRPr="00C979E7">
              <w:rPr>
                <w:rFonts w:ascii="Times New Roman" w:hAnsi="Times New Roman"/>
                <w:color w:val="000000"/>
                <w:sz w:val="24"/>
                <w:szCs w:val="24"/>
              </w:rPr>
              <w:t>2211</w:t>
            </w:r>
          </w:p>
        </w:tc>
        <w:tc>
          <w:tcPr>
            <w:tcW w:w="1579" w:type="dxa"/>
            <w:tcBorders>
              <w:top w:val="single" w:sz="4" w:space="0" w:color="000000"/>
              <w:left w:val="single" w:sz="4" w:space="0" w:color="000000"/>
              <w:bottom w:val="single" w:sz="4" w:space="0" w:color="000000"/>
            </w:tcBorders>
            <w:vAlign w:val="bottom"/>
          </w:tcPr>
          <w:p w:rsidR="006C2A7D" w:rsidRPr="00C979E7" w:rsidRDefault="006C2A7D" w:rsidP="00C979E7">
            <w:pPr>
              <w:spacing w:after="0" w:line="240" w:lineRule="auto"/>
              <w:ind w:firstLine="709"/>
              <w:jc w:val="both"/>
              <w:rPr>
                <w:rFonts w:ascii="Times New Roman" w:hAnsi="Times New Roman"/>
                <w:color w:val="000000"/>
                <w:sz w:val="24"/>
                <w:szCs w:val="24"/>
              </w:rPr>
            </w:pPr>
            <w:r w:rsidRPr="00C979E7">
              <w:rPr>
                <w:rFonts w:ascii="Times New Roman" w:hAnsi="Times New Roman"/>
                <w:color w:val="000000"/>
                <w:sz w:val="24"/>
                <w:szCs w:val="24"/>
              </w:rPr>
              <w:t>21</w:t>
            </w:r>
          </w:p>
        </w:tc>
        <w:tc>
          <w:tcPr>
            <w:tcW w:w="1325" w:type="dxa"/>
            <w:tcBorders>
              <w:top w:val="single" w:sz="4" w:space="0" w:color="000000"/>
              <w:left w:val="single" w:sz="4" w:space="0" w:color="000000"/>
              <w:bottom w:val="single" w:sz="4" w:space="0" w:color="000000"/>
            </w:tcBorders>
            <w:vAlign w:val="bottom"/>
          </w:tcPr>
          <w:p w:rsidR="006C2A7D" w:rsidRPr="00C979E7" w:rsidRDefault="006C2A7D" w:rsidP="00C979E7">
            <w:pPr>
              <w:spacing w:after="0" w:line="240" w:lineRule="auto"/>
              <w:jc w:val="both"/>
              <w:rPr>
                <w:rFonts w:ascii="Times New Roman" w:hAnsi="Times New Roman"/>
                <w:color w:val="000000"/>
                <w:sz w:val="24"/>
                <w:szCs w:val="24"/>
              </w:rPr>
            </w:pPr>
            <w:r w:rsidRPr="00C979E7">
              <w:rPr>
                <w:rFonts w:ascii="Times New Roman" w:hAnsi="Times New Roman"/>
                <w:color w:val="000000"/>
                <w:sz w:val="24"/>
                <w:szCs w:val="24"/>
              </w:rPr>
              <w:t>0,90</w:t>
            </w:r>
          </w:p>
        </w:tc>
        <w:tc>
          <w:tcPr>
            <w:tcW w:w="1179" w:type="dxa"/>
            <w:tcBorders>
              <w:top w:val="single" w:sz="4" w:space="0" w:color="000000"/>
              <w:left w:val="single" w:sz="4" w:space="0" w:color="000000"/>
              <w:bottom w:val="single" w:sz="4" w:space="0" w:color="000000"/>
              <w:right w:val="single" w:sz="4" w:space="0" w:color="000000"/>
            </w:tcBorders>
            <w:vAlign w:val="bottom"/>
          </w:tcPr>
          <w:p w:rsidR="006C2A7D" w:rsidRPr="00C979E7" w:rsidRDefault="006C2A7D" w:rsidP="00C979E7">
            <w:pPr>
              <w:spacing w:after="0" w:line="240" w:lineRule="auto"/>
              <w:jc w:val="both"/>
              <w:rPr>
                <w:rFonts w:ascii="Times New Roman" w:hAnsi="Times New Roman"/>
                <w:color w:val="000000"/>
                <w:sz w:val="24"/>
                <w:szCs w:val="24"/>
              </w:rPr>
            </w:pPr>
            <w:r w:rsidRPr="00C979E7">
              <w:rPr>
                <w:rFonts w:ascii="Times New Roman" w:hAnsi="Times New Roman"/>
                <w:color w:val="000000"/>
                <w:sz w:val="24"/>
                <w:szCs w:val="24"/>
              </w:rPr>
              <w:t>0,95</w:t>
            </w:r>
          </w:p>
        </w:tc>
      </w:tr>
      <w:tr w:rsidR="006C2A7D" w:rsidRPr="00C979E7" w:rsidTr="00837961">
        <w:tc>
          <w:tcPr>
            <w:tcW w:w="3168" w:type="dxa"/>
            <w:tcBorders>
              <w:top w:val="single" w:sz="4" w:space="0" w:color="000000"/>
              <w:left w:val="single" w:sz="4" w:space="0" w:color="000000"/>
              <w:bottom w:val="single" w:sz="4" w:space="0" w:color="000000"/>
            </w:tcBorders>
          </w:tcPr>
          <w:p w:rsidR="006C2A7D" w:rsidRPr="00C979E7" w:rsidRDefault="006C2A7D" w:rsidP="00C979E7">
            <w:pPr>
              <w:spacing w:after="0" w:line="240" w:lineRule="auto"/>
              <w:ind w:firstLine="709"/>
              <w:jc w:val="both"/>
              <w:rPr>
                <w:rFonts w:ascii="Times New Roman" w:hAnsi="Times New Roman"/>
                <w:color w:val="000000"/>
                <w:sz w:val="24"/>
                <w:szCs w:val="24"/>
              </w:rPr>
            </w:pPr>
            <w:r w:rsidRPr="00C979E7">
              <w:rPr>
                <w:rFonts w:ascii="Times New Roman" w:hAnsi="Times New Roman"/>
                <w:color w:val="000000"/>
                <w:sz w:val="24"/>
                <w:szCs w:val="24"/>
              </w:rPr>
              <w:t>Муниципальных хозяйствующих  обществ</w:t>
            </w:r>
          </w:p>
        </w:tc>
        <w:tc>
          <w:tcPr>
            <w:tcW w:w="1157" w:type="dxa"/>
            <w:tcBorders>
              <w:top w:val="single" w:sz="4" w:space="0" w:color="000000"/>
              <w:left w:val="single" w:sz="4" w:space="0" w:color="000000"/>
              <w:bottom w:val="single" w:sz="4" w:space="0" w:color="000000"/>
            </w:tcBorders>
          </w:tcPr>
          <w:p w:rsidR="006C2A7D" w:rsidRPr="00C979E7" w:rsidRDefault="006C2A7D" w:rsidP="00C979E7">
            <w:pPr>
              <w:spacing w:after="0" w:line="240" w:lineRule="auto"/>
              <w:ind w:firstLine="709"/>
              <w:jc w:val="both"/>
              <w:rPr>
                <w:rFonts w:ascii="Times New Roman" w:hAnsi="Times New Roman"/>
                <w:color w:val="000000"/>
                <w:sz w:val="24"/>
                <w:szCs w:val="24"/>
              </w:rPr>
            </w:pPr>
          </w:p>
          <w:p w:rsidR="006C2A7D" w:rsidRPr="00C979E7" w:rsidRDefault="006C2A7D" w:rsidP="009712B1">
            <w:pPr>
              <w:spacing w:after="0" w:line="240" w:lineRule="auto"/>
              <w:jc w:val="both"/>
              <w:rPr>
                <w:rFonts w:ascii="Times New Roman" w:hAnsi="Times New Roman"/>
                <w:color w:val="000000"/>
                <w:sz w:val="24"/>
                <w:szCs w:val="24"/>
              </w:rPr>
            </w:pPr>
            <w:r w:rsidRPr="00C979E7">
              <w:rPr>
                <w:rFonts w:ascii="Times New Roman" w:hAnsi="Times New Roman"/>
                <w:color w:val="000000"/>
                <w:sz w:val="24"/>
                <w:szCs w:val="24"/>
              </w:rPr>
              <w:t>2438</w:t>
            </w:r>
          </w:p>
        </w:tc>
        <w:tc>
          <w:tcPr>
            <w:tcW w:w="1260" w:type="dxa"/>
            <w:tcBorders>
              <w:top w:val="single" w:sz="4" w:space="0" w:color="000000"/>
              <w:left w:val="single" w:sz="4" w:space="0" w:color="000000"/>
              <w:bottom w:val="single" w:sz="4" w:space="0" w:color="000000"/>
            </w:tcBorders>
            <w:vAlign w:val="bottom"/>
          </w:tcPr>
          <w:p w:rsidR="006C2A7D" w:rsidRPr="00C979E7" w:rsidRDefault="006C2A7D" w:rsidP="009712B1">
            <w:pPr>
              <w:spacing w:after="0" w:line="240" w:lineRule="auto"/>
              <w:jc w:val="both"/>
              <w:rPr>
                <w:rFonts w:ascii="Times New Roman" w:hAnsi="Times New Roman"/>
                <w:color w:val="000000"/>
                <w:sz w:val="24"/>
                <w:szCs w:val="24"/>
              </w:rPr>
            </w:pPr>
            <w:r w:rsidRPr="00C979E7">
              <w:rPr>
                <w:rFonts w:ascii="Times New Roman" w:hAnsi="Times New Roman"/>
                <w:color w:val="000000"/>
                <w:sz w:val="24"/>
                <w:szCs w:val="24"/>
              </w:rPr>
              <w:t>2313</w:t>
            </w:r>
          </w:p>
        </w:tc>
        <w:tc>
          <w:tcPr>
            <w:tcW w:w="1579" w:type="dxa"/>
            <w:tcBorders>
              <w:top w:val="single" w:sz="4" w:space="0" w:color="000000"/>
              <w:left w:val="single" w:sz="4" w:space="0" w:color="000000"/>
              <w:bottom w:val="single" w:sz="4" w:space="0" w:color="000000"/>
            </w:tcBorders>
            <w:vAlign w:val="bottom"/>
          </w:tcPr>
          <w:p w:rsidR="006C2A7D" w:rsidRPr="00C979E7" w:rsidRDefault="006C2A7D" w:rsidP="00C979E7">
            <w:pPr>
              <w:spacing w:after="0" w:line="240" w:lineRule="auto"/>
              <w:ind w:firstLine="709"/>
              <w:jc w:val="both"/>
              <w:rPr>
                <w:rFonts w:ascii="Times New Roman" w:hAnsi="Times New Roman"/>
                <w:color w:val="000000"/>
                <w:sz w:val="24"/>
                <w:szCs w:val="24"/>
              </w:rPr>
            </w:pPr>
            <w:r w:rsidRPr="00C979E7">
              <w:rPr>
                <w:rFonts w:ascii="Times New Roman" w:hAnsi="Times New Roman"/>
                <w:color w:val="000000"/>
                <w:sz w:val="24"/>
                <w:szCs w:val="24"/>
              </w:rPr>
              <w:t>24</w:t>
            </w:r>
          </w:p>
        </w:tc>
        <w:tc>
          <w:tcPr>
            <w:tcW w:w="1325" w:type="dxa"/>
            <w:tcBorders>
              <w:top w:val="single" w:sz="4" w:space="0" w:color="000000"/>
              <w:left w:val="single" w:sz="4" w:space="0" w:color="000000"/>
              <w:bottom w:val="single" w:sz="4" w:space="0" w:color="000000"/>
            </w:tcBorders>
            <w:vAlign w:val="bottom"/>
          </w:tcPr>
          <w:p w:rsidR="006C2A7D" w:rsidRPr="00C979E7" w:rsidRDefault="006C2A7D" w:rsidP="00C979E7">
            <w:pPr>
              <w:spacing w:after="0" w:line="240" w:lineRule="auto"/>
              <w:jc w:val="both"/>
              <w:rPr>
                <w:rFonts w:ascii="Times New Roman" w:hAnsi="Times New Roman"/>
                <w:color w:val="000000"/>
                <w:sz w:val="24"/>
                <w:szCs w:val="24"/>
              </w:rPr>
            </w:pPr>
            <w:r w:rsidRPr="00C979E7">
              <w:rPr>
                <w:rFonts w:ascii="Times New Roman" w:hAnsi="Times New Roman"/>
                <w:color w:val="000000"/>
                <w:sz w:val="24"/>
                <w:szCs w:val="24"/>
              </w:rPr>
              <w:t>0,99</w:t>
            </w:r>
          </w:p>
        </w:tc>
        <w:tc>
          <w:tcPr>
            <w:tcW w:w="1179" w:type="dxa"/>
            <w:tcBorders>
              <w:top w:val="single" w:sz="4" w:space="0" w:color="000000"/>
              <w:left w:val="single" w:sz="4" w:space="0" w:color="000000"/>
              <w:bottom w:val="single" w:sz="4" w:space="0" w:color="000000"/>
              <w:right w:val="single" w:sz="4" w:space="0" w:color="000000"/>
            </w:tcBorders>
            <w:vAlign w:val="bottom"/>
          </w:tcPr>
          <w:p w:rsidR="006C2A7D" w:rsidRPr="00C979E7" w:rsidRDefault="006C2A7D" w:rsidP="00C979E7">
            <w:pPr>
              <w:spacing w:after="0" w:line="240" w:lineRule="auto"/>
              <w:jc w:val="both"/>
              <w:rPr>
                <w:rFonts w:ascii="Times New Roman" w:hAnsi="Times New Roman"/>
                <w:color w:val="000000"/>
                <w:sz w:val="24"/>
                <w:szCs w:val="24"/>
              </w:rPr>
            </w:pPr>
            <w:r w:rsidRPr="00C979E7">
              <w:rPr>
                <w:rFonts w:ascii="Times New Roman" w:hAnsi="Times New Roman"/>
                <w:color w:val="000000"/>
                <w:sz w:val="24"/>
                <w:szCs w:val="24"/>
              </w:rPr>
              <w:t>1,04</w:t>
            </w:r>
          </w:p>
        </w:tc>
      </w:tr>
      <w:tr w:rsidR="006C2A7D" w:rsidRPr="00C979E7" w:rsidTr="00837961">
        <w:tc>
          <w:tcPr>
            <w:tcW w:w="3168" w:type="dxa"/>
            <w:tcBorders>
              <w:top w:val="single" w:sz="4" w:space="0" w:color="000000"/>
              <w:left w:val="single" w:sz="4" w:space="0" w:color="000000"/>
              <w:bottom w:val="single" w:sz="4" w:space="0" w:color="000000"/>
            </w:tcBorders>
          </w:tcPr>
          <w:p w:rsidR="006C2A7D" w:rsidRPr="00C979E7" w:rsidRDefault="006C2A7D" w:rsidP="00C979E7">
            <w:pPr>
              <w:spacing w:after="0" w:line="240" w:lineRule="auto"/>
              <w:ind w:firstLine="709"/>
              <w:jc w:val="both"/>
              <w:rPr>
                <w:rFonts w:ascii="Times New Roman" w:hAnsi="Times New Roman"/>
                <w:color w:val="000000"/>
                <w:sz w:val="24"/>
                <w:szCs w:val="24"/>
              </w:rPr>
            </w:pPr>
            <w:r w:rsidRPr="00C979E7">
              <w:rPr>
                <w:rFonts w:ascii="Times New Roman" w:hAnsi="Times New Roman"/>
                <w:color w:val="000000"/>
                <w:sz w:val="24"/>
                <w:szCs w:val="24"/>
              </w:rPr>
              <w:t>Всего хозяйствующих субъектов</w:t>
            </w:r>
          </w:p>
        </w:tc>
        <w:tc>
          <w:tcPr>
            <w:tcW w:w="1157" w:type="dxa"/>
            <w:tcBorders>
              <w:top w:val="single" w:sz="4" w:space="0" w:color="000000"/>
              <w:left w:val="single" w:sz="4" w:space="0" w:color="000000"/>
              <w:bottom w:val="single" w:sz="4" w:space="0" w:color="000000"/>
            </w:tcBorders>
          </w:tcPr>
          <w:p w:rsidR="006C2A7D" w:rsidRPr="00C979E7" w:rsidRDefault="006C2A7D" w:rsidP="00C979E7">
            <w:pPr>
              <w:spacing w:after="0" w:line="240" w:lineRule="auto"/>
              <w:ind w:firstLine="709"/>
              <w:jc w:val="both"/>
              <w:rPr>
                <w:rFonts w:ascii="Times New Roman" w:hAnsi="Times New Roman"/>
                <w:color w:val="000000"/>
                <w:sz w:val="24"/>
                <w:szCs w:val="24"/>
              </w:rPr>
            </w:pPr>
          </w:p>
          <w:p w:rsidR="006C2A7D" w:rsidRPr="00C979E7" w:rsidRDefault="006C2A7D" w:rsidP="009712B1">
            <w:pPr>
              <w:spacing w:after="0" w:line="240" w:lineRule="auto"/>
              <w:jc w:val="both"/>
              <w:rPr>
                <w:rFonts w:ascii="Times New Roman" w:hAnsi="Times New Roman"/>
                <w:color w:val="000000"/>
                <w:sz w:val="24"/>
                <w:szCs w:val="24"/>
              </w:rPr>
            </w:pPr>
            <w:r w:rsidRPr="00C979E7">
              <w:rPr>
                <w:rFonts w:ascii="Times New Roman" w:hAnsi="Times New Roman"/>
                <w:color w:val="000000"/>
                <w:sz w:val="24"/>
                <w:szCs w:val="24"/>
              </w:rPr>
              <w:t>13134</w:t>
            </w:r>
          </w:p>
        </w:tc>
        <w:tc>
          <w:tcPr>
            <w:tcW w:w="1260" w:type="dxa"/>
            <w:tcBorders>
              <w:top w:val="single" w:sz="4" w:space="0" w:color="000000"/>
              <w:left w:val="single" w:sz="4" w:space="0" w:color="000000"/>
              <w:bottom w:val="single" w:sz="4" w:space="0" w:color="000000"/>
            </w:tcBorders>
            <w:vAlign w:val="bottom"/>
          </w:tcPr>
          <w:p w:rsidR="006C2A7D" w:rsidRPr="00C979E7" w:rsidRDefault="006C2A7D" w:rsidP="009712B1">
            <w:pPr>
              <w:spacing w:after="0" w:line="240" w:lineRule="auto"/>
              <w:jc w:val="both"/>
              <w:rPr>
                <w:rFonts w:ascii="Times New Roman" w:hAnsi="Times New Roman"/>
                <w:color w:val="000000"/>
                <w:sz w:val="24"/>
                <w:szCs w:val="24"/>
              </w:rPr>
            </w:pPr>
            <w:r w:rsidRPr="00C979E7">
              <w:rPr>
                <w:rFonts w:ascii="Times New Roman" w:hAnsi="Times New Roman"/>
                <w:color w:val="000000"/>
                <w:sz w:val="24"/>
                <w:szCs w:val="24"/>
              </w:rPr>
              <w:t>12666</w:t>
            </w:r>
          </w:p>
        </w:tc>
        <w:tc>
          <w:tcPr>
            <w:tcW w:w="1579" w:type="dxa"/>
            <w:tcBorders>
              <w:top w:val="single" w:sz="4" w:space="0" w:color="000000"/>
              <w:left w:val="single" w:sz="4" w:space="0" w:color="000000"/>
              <w:bottom w:val="single" w:sz="4" w:space="0" w:color="000000"/>
            </w:tcBorders>
            <w:vAlign w:val="bottom"/>
          </w:tcPr>
          <w:p w:rsidR="006C2A7D" w:rsidRPr="00C979E7" w:rsidRDefault="006C2A7D" w:rsidP="00C979E7">
            <w:pPr>
              <w:spacing w:after="0" w:line="240" w:lineRule="auto"/>
              <w:ind w:firstLine="709"/>
              <w:jc w:val="both"/>
              <w:rPr>
                <w:rFonts w:ascii="Times New Roman" w:hAnsi="Times New Roman"/>
                <w:color w:val="000000"/>
                <w:sz w:val="24"/>
                <w:szCs w:val="24"/>
              </w:rPr>
            </w:pPr>
            <w:r w:rsidRPr="00C979E7">
              <w:rPr>
                <w:rFonts w:ascii="Times New Roman" w:hAnsi="Times New Roman"/>
                <w:color w:val="000000"/>
                <w:sz w:val="24"/>
                <w:szCs w:val="24"/>
              </w:rPr>
              <w:t>88</w:t>
            </w:r>
          </w:p>
        </w:tc>
        <w:tc>
          <w:tcPr>
            <w:tcW w:w="1325" w:type="dxa"/>
            <w:tcBorders>
              <w:top w:val="single" w:sz="4" w:space="0" w:color="000000"/>
              <w:left w:val="single" w:sz="4" w:space="0" w:color="000000"/>
              <w:bottom w:val="single" w:sz="4" w:space="0" w:color="000000"/>
            </w:tcBorders>
            <w:vAlign w:val="bottom"/>
          </w:tcPr>
          <w:p w:rsidR="006C2A7D" w:rsidRPr="00C979E7" w:rsidRDefault="006C2A7D" w:rsidP="00C979E7">
            <w:pPr>
              <w:spacing w:after="0" w:line="240" w:lineRule="auto"/>
              <w:jc w:val="both"/>
              <w:rPr>
                <w:rFonts w:ascii="Times New Roman" w:hAnsi="Times New Roman"/>
                <w:color w:val="000000"/>
                <w:sz w:val="24"/>
                <w:szCs w:val="24"/>
              </w:rPr>
            </w:pPr>
            <w:r w:rsidRPr="00C979E7">
              <w:rPr>
                <w:rFonts w:ascii="Times New Roman" w:hAnsi="Times New Roman"/>
                <w:color w:val="000000"/>
                <w:sz w:val="24"/>
                <w:szCs w:val="24"/>
              </w:rPr>
              <w:t>0,67</w:t>
            </w:r>
          </w:p>
        </w:tc>
        <w:tc>
          <w:tcPr>
            <w:tcW w:w="1179" w:type="dxa"/>
            <w:tcBorders>
              <w:top w:val="single" w:sz="4" w:space="0" w:color="000000"/>
              <w:left w:val="single" w:sz="4" w:space="0" w:color="000000"/>
              <w:bottom w:val="single" w:sz="4" w:space="0" w:color="000000"/>
              <w:right w:val="single" w:sz="4" w:space="0" w:color="000000"/>
            </w:tcBorders>
            <w:vAlign w:val="bottom"/>
          </w:tcPr>
          <w:p w:rsidR="006C2A7D" w:rsidRPr="00C979E7" w:rsidRDefault="006C2A7D" w:rsidP="00C979E7">
            <w:pPr>
              <w:spacing w:after="0" w:line="240" w:lineRule="auto"/>
              <w:jc w:val="both"/>
              <w:rPr>
                <w:rFonts w:ascii="Times New Roman" w:hAnsi="Times New Roman"/>
                <w:color w:val="000000"/>
                <w:sz w:val="24"/>
                <w:szCs w:val="24"/>
              </w:rPr>
            </w:pPr>
            <w:r w:rsidRPr="00C979E7">
              <w:rPr>
                <w:rFonts w:ascii="Times New Roman" w:hAnsi="Times New Roman"/>
                <w:color w:val="000000"/>
                <w:sz w:val="24"/>
                <w:szCs w:val="24"/>
              </w:rPr>
              <w:t>0,70</w:t>
            </w:r>
          </w:p>
        </w:tc>
      </w:tr>
    </w:tbl>
    <w:p w:rsidR="006C2A7D" w:rsidRPr="009712B1" w:rsidRDefault="006C2A7D" w:rsidP="009712B1">
      <w:pPr>
        <w:spacing w:after="0" w:line="240" w:lineRule="auto"/>
        <w:ind w:firstLine="709"/>
        <w:jc w:val="both"/>
        <w:rPr>
          <w:rFonts w:ascii="Times New Roman" w:hAnsi="Times New Roman"/>
          <w:color w:val="000000"/>
          <w:sz w:val="28"/>
          <w:szCs w:val="28"/>
        </w:rPr>
      </w:pP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color w:val="000000"/>
          <w:sz w:val="28"/>
          <w:szCs w:val="28"/>
        </w:rPr>
        <w:t>Как видно из приведенных данных,  доля хозяйствующих субъектов государственной формы  собственности, в которых участие Республики Мордовия составляет от 50 и более процентов составляет 2,78% от общего количества хозяйствующих субъектов государственной формы собственности.   Доля хозяйствующих субъектов муниципальной формы  собственности, в которых участие муниципальных образований составляет от 50 и более процентов составляет 0,95% от общего количества хозяйствующих субъектов муниципальной формы собственности.</w:t>
      </w: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color w:val="000000"/>
          <w:sz w:val="28"/>
          <w:szCs w:val="28"/>
        </w:rPr>
        <w:t xml:space="preserve">По сравнению с 2015 годом в целом количество хозяйствующих субъектов государственной формы собственности увеличилось на 57 единиц. Увеличение количества государственных унитарных предприятий по сравнению с 2015 годом произошло ввиду того, что были изъяты неиспользуемые объекты, находящиеся в аварийном состоянии, в государственную казну Республики Мордовия. </w:t>
      </w: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color w:val="000000"/>
          <w:sz w:val="28"/>
          <w:szCs w:val="28"/>
        </w:rPr>
        <w:t xml:space="preserve">В соответствии с распоряжениями Правительства Республики Мордовия утверждены перечни неиспользуемого недвижимого имущества. В результате этого в 2016 году списано 57 объектов недвижимого имущества, в т.ч. с баланса Минздрава Республики Мордовия (29 объектов), Минобразования Республики Мордовия (21 объект), Минсельхозпрода Республики Мордовия (1 объект), Минпрома Республики Мордовия (2 объекта) и Ветслужбы Республики Мордовия (4 объекта). </w:t>
      </w: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color w:val="000000"/>
          <w:sz w:val="28"/>
          <w:szCs w:val="28"/>
        </w:rPr>
        <w:t>Из 57 объектов недвижимого имущества 24 объекта переданы в безвозмездное пользование ГКУ РМ «Фонд имущества».  В настоящее время проводится работа по передаче объектов недвижимого имущества в муниципальную собственность.  Основным препятствием при осуществлении передачи имущества является отсутствие денежных средств, необходимых для проведения кадастровых работ по объектам капитального строительства и земельным участкам, и как следствие отсутствие государственной регистрации права собственности на имущество, закрепленное на соответствующем вещном праве за государственными организациями.</w:t>
      </w: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color w:val="000000"/>
          <w:sz w:val="28"/>
          <w:szCs w:val="28"/>
        </w:rPr>
        <w:lastRenderedPageBreak/>
        <w:t xml:space="preserve">По сравнению с 2015 годом количество хозяйствующих субъектов муниципальной формы собственности в целом уменьшилось на 125 единиц, количество  республиканских и муниципальных хозяйствующих обществ в целом уменьшилось на 421 единицу. </w:t>
      </w: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color w:val="000000"/>
          <w:sz w:val="28"/>
          <w:szCs w:val="28"/>
        </w:rPr>
        <w:t>В 2016 году доля республиканских хозяйствующих обществ, в которых участие Республики Мордовия и муниципальных образований составляет от 50 и более процентов, составляет 0,36% от общего количества республиканских хозяйствующих обществ.</w:t>
      </w: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color w:val="000000"/>
          <w:sz w:val="28"/>
          <w:szCs w:val="28"/>
        </w:rPr>
        <w:t xml:space="preserve">Доля муниципальных хозяйствующих обществ, в которых участие муниципальных образований составляет от 50 и более процентов, составляет соответственно 1,04% от общего количества муниципальных хозяйствующих обществ. </w:t>
      </w: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color w:val="000000"/>
          <w:sz w:val="28"/>
          <w:szCs w:val="28"/>
        </w:rPr>
        <w:t>Основной задачей исполнительных органов Республики Мордовия является определение перечня таких приоритетных конкурентных рынков, где доля государственных и муниципальных  унитарных предприятий  достаточна велика, что является препятствием для развития частных компаний и уровня конкуренции в целом.</w:t>
      </w: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color w:val="000000"/>
          <w:sz w:val="28"/>
          <w:szCs w:val="28"/>
        </w:rPr>
        <w:t>В 2016 году хозяйствующие субъекты, доля участия Республики Мордовия в которых составляет 50 и более процентов, осуществляли деятельность на территории республики на обследуемых рынках:</w:t>
      </w: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b/>
          <w:i/>
          <w:color w:val="000000"/>
          <w:sz w:val="28"/>
          <w:szCs w:val="28"/>
        </w:rPr>
        <w:t>услуг перевозок пассажиров наземным транспортом</w:t>
      </w:r>
      <w:r w:rsidRPr="009712B1">
        <w:rPr>
          <w:rFonts w:ascii="Times New Roman" w:hAnsi="Times New Roman"/>
          <w:color w:val="000000"/>
          <w:sz w:val="28"/>
          <w:szCs w:val="28"/>
        </w:rPr>
        <w:t xml:space="preserve"> – 10 хозяйствующих субъектов (в 2015 г.-10), суммарная рыночная доля которых в стоимостном выражении (по выручке от реализации товаров, работ и услуг) составляет 12,92% (в 2015г – 13,6%), в том числе доля государственных унитарных предприятий – 4,03% (в 2015г. -4,0%), хозяйствующих обществ республики – 2,37% (2015г.- 3,11%) и хозяйствующих обществ муниципальных образований – 6,52 процента (2015г. – 6,49%);</w:t>
      </w: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b/>
          <w:i/>
          <w:color w:val="000000"/>
          <w:sz w:val="28"/>
          <w:szCs w:val="28"/>
        </w:rPr>
        <w:t>розничной торговли</w:t>
      </w:r>
      <w:r w:rsidRPr="009712B1">
        <w:rPr>
          <w:rFonts w:ascii="Times New Roman" w:hAnsi="Times New Roman"/>
          <w:color w:val="000000"/>
          <w:sz w:val="28"/>
          <w:szCs w:val="28"/>
        </w:rPr>
        <w:t xml:space="preserve"> – 6  хозяйствующих субъектов (2015г.-6), суммарная рыночная доля, которых в стоимостном выражении (по выручке от реализации товаров, работ и услуг) составляет всего лишь 0,74% (2015г. – 1,18%), в том числе доля государственных унитарных предприятий – 0,64% (2015г. – 1,06%), хозяйствующих обществ республики – 0,04% (2015г. – 0,06%) и муниципальных унитарных предприятий – 0,06 процента (2015г. – 0,1%);</w:t>
      </w: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b/>
          <w:i/>
          <w:color w:val="000000"/>
          <w:sz w:val="28"/>
          <w:szCs w:val="28"/>
        </w:rPr>
        <w:t>услуг общественного питания</w:t>
      </w:r>
      <w:r w:rsidRPr="009712B1">
        <w:rPr>
          <w:rFonts w:ascii="Times New Roman" w:hAnsi="Times New Roman"/>
          <w:color w:val="000000"/>
          <w:sz w:val="28"/>
          <w:szCs w:val="28"/>
        </w:rPr>
        <w:t xml:space="preserve"> – 4 хозяйствующих субъекта (2015г. – 4), суммарная рыночная доля которых в стоимостном выражении (по выручке от реализации товаров, работ и услуг) составляет всего лишь 5,74% (2015г. – 6,43%), в том числе доля государственных унитарных предприятий – 2,07% (2015г.- 2,61%), хозяйствующих обществ муниципальных  образований – 3,67 процента (2015г.- 3,82%);</w:t>
      </w: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b/>
          <w:i/>
          <w:color w:val="000000"/>
          <w:sz w:val="28"/>
          <w:szCs w:val="28"/>
        </w:rPr>
        <w:t>услуг жилищно-коммунального хозяйства</w:t>
      </w:r>
      <w:r w:rsidRPr="009712B1">
        <w:rPr>
          <w:rFonts w:ascii="Times New Roman" w:hAnsi="Times New Roman"/>
          <w:color w:val="000000"/>
          <w:sz w:val="28"/>
          <w:szCs w:val="28"/>
        </w:rPr>
        <w:t xml:space="preserve"> – 16 хозяйствующих субъектов (2015г. – 16), суммарная рыночная доля которых в стоимостном выражении (по выручке от реализации товаров, работ и услуг) составляет всего лишь 4,05% (2015г. – 4,09%), в том числе доля муниципальных унитарных предприятий – 0,88% (2015г. -0,81%), муниципальных хозяйствующих обществ – 3,17 процента (2015г. – 3,28%);</w:t>
      </w: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b/>
          <w:i/>
          <w:color w:val="000000"/>
          <w:sz w:val="28"/>
          <w:szCs w:val="28"/>
        </w:rPr>
        <w:lastRenderedPageBreak/>
        <w:t>социальных услуг</w:t>
      </w:r>
      <w:r w:rsidRPr="009712B1">
        <w:rPr>
          <w:rFonts w:ascii="Times New Roman" w:hAnsi="Times New Roman"/>
          <w:color w:val="000000"/>
          <w:sz w:val="28"/>
          <w:szCs w:val="28"/>
        </w:rPr>
        <w:t xml:space="preserve"> – 1 муниципальное предприятие г.о. Саранск «Городской зоопарк» как и в 2015 году, рыночная доля которого составляет 3,52 процента (2015г. – 3,79%);</w:t>
      </w: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b/>
          <w:i/>
          <w:color w:val="000000"/>
          <w:sz w:val="28"/>
          <w:szCs w:val="28"/>
        </w:rPr>
        <w:t>светотехнической продукции</w:t>
      </w:r>
      <w:r w:rsidRPr="009712B1">
        <w:rPr>
          <w:rFonts w:ascii="Times New Roman" w:hAnsi="Times New Roman"/>
          <w:color w:val="000000"/>
          <w:sz w:val="28"/>
          <w:szCs w:val="28"/>
        </w:rPr>
        <w:t xml:space="preserve"> – 2 хозяйствующих субъекта (2015г.-2), суммарная рыночная доля которых в стоимостном выражении (по выручке от реализации товаров, работ и услуг) составляет 98,34% (2015г.- 98,99%), в том числе доля ГУП РМ «ЛИСМА»  – 94,99% (2015г. -95,44%), хозяйствующего общества ООО «Научно-исследовательский институт источников света им. А.Н. Лодыгина» –  3,35 процента (2015г. -3,55%);</w:t>
      </w: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b/>
          <w:i/>
          <w:color w:val="000000"/>
          <w:sz w:val="28"/>
          <w:szCs w:val="28"/>
        </w:rPr>
        <w:t>строительных услуг</w:t>
      </w:r>
      <w:r w:rsidRPr="009712B1">
        <w:rPr>
          <w:rFonts w:ascii="Times New Roman" w:hAnsi="Times New Roman"/>
          <w:color w:val="000000"/>
          <w:sz w:val="28"/>
          <w:szCs w:val="28"/>
        </w:rPr>
        <w:t xml:space="preserve"> – 5 хозяйствующих субъектов (2015г. 5), суммарная рыночная доля которых в стоимостном выражении (по выручке от реализации товаров, работ и услуг) составляет всего лишь 2,41% (2015г. – 2,75%), в том числе доля хозяйствующего общества республики – 1,47% (2015г.-1,40%), муниципального унитарного предприятия – 0,04% (2015г.-0,04%), муниципальных хозяйствующих обществ – 0,9 процента (2015г.-1,31%);</w:t>
      </w: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b/>
          <w:i/>
          <w:color w:val="000000"/>
          <w:sz w:val="28"/>
          <w:szCs w:val="28"/>
        </w:rPr>
        <w:t>услуг связи</w:t>
      </w:r>
      <w:r w:rsidRPr="009712B1">
        <w:rPr>
          <w:rFonts w:ascii="Times New Roman" w:hAnsi="Times New Roman"/>
          <w:color w:val="000000"/>
          <w:sz w:val="28"/>
          <w:szCs w:val="28"/>
        </w:rPr>
        <w:t xml:space="preserve"> – одно предприятие - ГУП РМ «Научно-производственный центр информатизации и новых технологий» как и в 2015 году, доля которого в стоимостном выражении (по выручке от реализации товаров, работ и услуг) составляет 0,55 процента (2015г.- 0,53%).</w:t>
      </w: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color w:val="000000"/>
          <w:sz w:val="28"/>
          <w:szCs w:val="28"/>
        </w:rPr>
        <w:t>К основной деятельности хозяйствующих субъектов,  доля участия Республики Мордовия или муниципального образования в которых составляет 50 и более процентов, осуществляющих свою деятельность на территории республики, является сферы:</w:t>
      </w: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color w:val="000000"/>
          <w:sz w:val="28"/>
          <w:szCs w:val="28"/>
        </w:rPr>
        <w:t>производство и распределение электрической энергии, газа и воды;</w:t>
      </w: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color w:val="000000"/>
          <w:sz w:val="28"/>
          <w:szCs w:val="28"/>
        </w:rPr>
        <w:t>предоставление  коммунальных, социальных (физической культуры, оздоровительных, бытовых) и персональных услуг;</w:t>
      </w: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color w:val="000000"/>
          <w:sz w:val="28"/>
          <w:szCs w:val="28"/>
        </w:rPr>
        <w:t>управление эксплуатацией жилого фонда;</w:t>
      </w: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color w:val="000000"/>
          <w:sz w:val="28"/>
          <w:szCs w:val="28"/>
        </w:rPr>
        <w:t>сельское и лесное хозяйство, предоставление услуг в этих сферах;</w:t>
      </w: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color w:val="000000"/>
          <w:sz w:val="28"/>
          <w:szCs w:val="28"/>
        </w:rPr>
        <w:t>издательская и полиграфическая деятельность;</w:t>
      </w: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color w:val="000000"/>
          <w:sz w:val="28"/>
          <w:szCs w:val="28"/>
        </w:rPr>
        <w:t>строительство;</w:t>
      </w: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color w:val="000000"/>
          <w:sz w:val="28"/>
          <w:szCs w:val="28"/>
        </w:rPr>
        <w:t>транспорт и связь;</w:t>
      </w: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color w:val="000000"/>
          <w:sz w:val="28"/>
          <w:szCs w:val="28"/>
        </w:rPr>
        <w:t>кадастровый учет;</w:t>
      </w: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color w:val="000000"/>
          <w:sz w:val="28"/>
          <w:szCs w:val="28"/>
        </w:rPr>
        <w:t>розничная и оптовая торговля, услуги общественного питания.</w:t>
      </w: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color w:val="000000"/>
          <w:sz w:val="28"/>
          <w:szCs w:val="28"/>
        </w:rPr>
        <w:t>В соответствии Законом Республики Мордовия  от 23.05.2002 года №11-З «О приватизации государственного имущества Республики Мордовия» ежегодно разрабатывается прогнозный план (программа) приватизации государственного имущества Республики Мордовия. Прогнозный план (программа) на  2016 год и на плановый период 2017 и 2018 годов утвержден постановлением Правительства Республики Мордовия от 20.02.2016г. № 96. Реализация Плана приватизации (программы) направлена на решение следующих задач:</w:t>
      </w: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color w:val="000000"/>
          <w:sz w:val="28"/>
          <w:szCs w:val="28"/>
        </w:rPr>
        <w:t>уменьшение расходов республиканского бюджета Республики Мордовия на управление государственным имуществом;</w:t>
      </w: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color w:val="000000"/>
          <w:sz w:val="28"/>
          <w:szCs w:val="28"/>
        </w:rPr>
        <w:t>сокращение числа неликвидных пакетов акций, находящихся в собственности Республики Мордовия;</w:t>
      </w: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color w:val="000000"/>
          <w:sz w:val="28"/>
          <w:szCs w:val="28"/>
        </w:rPr>
        <w:lastRenderedPageBreak/>
        <w:t xml:space="preserve">привлечение инвестиций, в том числе иностранных. </w:t>
      </w: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color w:val="000000"/>
          <w:sz w:val="28"/>
          <w:szCs w:val="28"/>
        </w:rPr>
        <w:t>Шесть государственных унитарных предприятий Республики Мордовия включены в план (программу) приватизации на 2017-2019 годы на преобразование в хозяйственные общества.</w:t>
      </w: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color w:val="000000"/>
          <w:sz w:val="28"/>
          <w:szCs w:val="28"/>
        </w:rPr>
        <w:t>Акции (доли) Республики Мордовия в уставном капитале 22-х хозяйственных обществ включены в план (программу) приватизации на 2017-2019 годы с целью дальнейшей продажи.</w:t>
      </w: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color w:val="000000"/>
          <w:sz w:val="28"/>
          <w:szCs w:val="28"/>
        </w:rPr>
        <w:t>При продаже недвижимого имущества Республики Мордовия в 2016 году на аукционе увеличение цены реализации имущества к первоначальной цене составило 5 процентов.</w:t>
      </w: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color w:val="000000"/>
          <w:sz w:val="28"/>
          <w:szCs w:val="28"/>
        </w:rPr>
        <w:t>В 2016 году Комиссией по согласованию сделок, совершаемых государственными предприятиями, государственными учреждениями Республики Мордовия согласовано 107 сделок государственным унитарным предприятиям и государственным учреждениям, в том числе по продаже недвижимого имущества в количестве 37 объектов.</w:t>
      </w: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color w:val="000000"/>
          <w:sz w:val="28"/>
          <w:szCs w:val="28"/>
        </w:rPr>
        <w:t>Государственным комитетом имущественных и земельных отношений Республики Мордовия постоянно осуществляется мониторинг деятельности хозяйствующих субъектов,  осуществляющих свою деятельность на территории республики, в которых имеется доля государственного участия в уставном капитале хозяйствующих субъектов.</w:t>
      </w: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color w:val="000000"/>
          <w:sz w:val="28"/>
          <w:szCs w:val="28"/>
        </w:rPr>
        <w:t>Учет и мониторинг деятельности хозяйствующих субъектов, акции (доли в уставном капитале) которых находятся в собственности муниципального образования осуществляется администрациями муниципальных образований Республики Мордовия.</w:t>
      </w: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color w:val="000000"/>
          <w:sz w:val="28"/>
          <w:szCs w:val="28"/>
        </w:rPr>
        <w:t>В 2016 году Правительством Республики Мордовия утверждены постановления от 12 декабря 2016 г. № 604 «О безвозмездной передачи (дарения) государственного имущества Республики Мордовия»,  от 8 февраля 2016 г. № 55 «О внесении изменений в Порядок расчета арендной платы за пользование государственным имуществом» и о предоставлении бюджетных инвестиций за счет средств республиканского бюджета юридическим лицам, не являющимся государственными или муниципальными учреждениями и государственными или муниципальными унитарными предприятиями, на общую сумму 572 875 946 рублей.</w:t>
      </w: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color w:val="000000"/>
          <w:sz w:val="28"/>
          <w:szCs w:val="28"/>
        </w:rPr>
        <w:t xml:space="preserve">В 2016 году была продолжена работа по изготовлению технической документации и оформлению государственной регистрации права собственности (вещного права) на объекты недвижимого имущества республиканской собственности в соответствии с распоряжением Правительства Республики Мордовия от 4 октября 2013г. № 586-Р и Планом мероприятий («дорожной картой»), утвержденным распоряжением Правительства Республики Мордовия от 16.02.2015г. № 90-Р. По состоянию на 1 января 2017г. из 5946 объектов, подлежащих государственной регистрации права собственности Республики Мордовия, зарегистрированы 4523 объекта (76,0%), из 3800 объектов, подлежащих государственной регистрации вещного права (хозяйственного ведения или оперативного управления), регистрация осуществлена на 2363 объекта (62,0%). Государственными учреждениями и предприятиями в 2017 году будет </w:t>
      </w:r>
      <w:r w:rsidRPr="009712B1">
        <w:rPr>
          <w:rFonts w:ascii="Times New Roman" w:hAnsi="Times New Roman"/>
          <w:color w:val="000000"/>
          <w:sz w:val="28"/>
          <w:szCs w:val="28"/>
        </w:rPr>
        <w:lastRenderedPageBreak/>
        <w:t>продолжена и осуществлена государственная регистрация права объектов недвижимости республиканской собственности.</w:t>
      </w:r>
    </w:p>
    <w:p w:rsidR="006C2A7D" w:rsidRPr="009712B1" w:rsidRDefault="006C2A7D" w:rsidP="009712B1">
      <w:pPr>
        <w:spacing w:after="0" w:line="240" w:lineRule="auto"/>
        <w:ind w:firstLine="709"/>
        <w:jc w:val="both"/>
        <w:rPr>
          <w:rFonts w:ascii="Times New Roman" w:hAnsi="Times New Roman"/>
          <w:color w:val="000000"/>
          <w:sz w:val="28"/>
          <w:szCs w:val="28"/>
        </w:rPr>
      </w:pPr>
      <w:r w:rsidRPr="009712B1">
        <w:rPr>
          <w:rFonts w:ascii="Times New Roman" w:hAnsi="Times New Roman"/>
          <w:color w:val="000000"/>
          <w:sz w:val="28"/>
          <w:szCs w:val="28"/>
        </w:rPr>
        <w:t>В рамках реализации мероприятия «Расширение возможности предоставления недвижимого имущества, находящегося в федеральной собственности, собственности субъектов Российской Федерации, муниципальной собственности, субъектам малого и среднего предпринимательства на льготных условиях (в том числе без проведения торгов и с установлением льготной арендной ставки) с учетом профиля деятельности субъекта малого и среднего предпринимательства»  Плана мероприятий («дорожной карты») в 2016 году с субъектами малого и среднего предпринимательства заключены 28 договоров аренды, в том числе 17 договоров аренды государственного имущества общей площадью 807,8 кв. м, из них 5 договоров площадью 140,8 кв. м – по льготным ставкам арендной платы и 11 договоров на передачу в аренду 15 единиц транспортных сре</w:t>
      </w:r>
      <w:r>
        <w:rPr>
          <w:rFonts w:ascii="Times New Roman" w:hAnsi="Times New Roman"/>
          <w:color w:val="000000"/>
          <w:sz w:val="28"/>
          <w:szCs w:val="28"/>
        </w:rPr>
        <w:t>дств.</w:t>
      </w:r>
    </w:p>
    <w:p w:rsidR="006C2A7D" w:rsidRPr="009712B1" w:rsidRDefault="006C2A7D" w:rsidP="00526BB2">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 xml:space="preserve">Результаты мониторинга </w:t>
      </w:r>
      <w:r w:rsidRPr="00B209E4">
        <w:rPr>
          <w:rFonts w:ascii="Times New Roman" w:hAnsi="Times New Roman"/>
          <w:sz w:val="28"/>
          <w:szCs w:val="28"/>
        </w:rPr>
        <w:t xml:space="preserve">приведены в  </w:t>
      </w:r>
      <w:r>
        <w:rPr>
          <w:rFonts w:ascii="Times New Roman" w:hAnsi="Times New Roman"/>
          <w:sz w:val="28"/>
          <w:szCs w:val="28"/>
        </w:rPr>
        <w:t>Аналитических материалах, т</w:t>
      </w:r>
      <w:r w:rsidRPr="00B209E4">
        <w:rPr>
          <w:rFonts w:ascii="Times New Roman" w:hAnsi="Times New Roman"/>
          <w:sz w:val="28"/>
          <w:szCs w:val="28"/>
        </w:rPr>
        <w:t>оме №1   (стр.185-307)</w:t>
      </w:r>
      <w:r>
        <w:rPr>
          <w:rFonts w:ascii="Times New Roman" w:hAnsi="Times New Roman"/>
          <w:sz w:val="28"/>
          <w:szCs w:val="28"/>
        </w:rPr>
        <w:t xml:space="preserve">, </w:t>
      </w:r>
      <w:r>
        <w:rPr>
          <w:rFonts w:ascii="Times New Roman" w:hAnsi="Times New Roman"/>
          <w:color w:val="000000"/>
          <w:sz w:val="28"/>
          <w:szCs w:val="28"/>
        </w:rPr>
        <w:t xml:space="preserve">включая: </w:t>
      </w:r>
    </w:p>
    <w:p w:rsidR="006C2A7D" w:rsidRPr="00267E28" w:rsidRDefault="006C2A7D" w:rsidP="00267E28">
      <w:pPr>
        <w:spacing w:after="0" w:line="240" w:lineRule="auto"/>
        <w:ind w:firstLine="709"/>
        <w:jc w:val="both"/>
        <w:rPr>
          <w:rFonts w:ascii="Times New Roman" w:hAnsi="Times New Roman"/>
          <w:color w:val="000000"/>
          <w:sz w:val="24"/>
          <w:szCs w:val="24"/>
        </w:rPr>
      </w:pPr>
      <w:r w:rsidRPr="00267E28">
        <w:rPr>
          <w:rFonts w:ascii="Times New Roman" w:hAnsi="Times New Roman"/>
          <w:color w:val="000000"/>
          <w:sz w:val="24"/>
          <w:szCs w:val="24"/>
        </w:rPr>
        <w:t>Реестр государственных унитарных предприятий Республики Мордовия, доля участия республики в которых составляет 50 и более процентов,</w:t>
      </w:r>
    </w:p>
    <w:p w:rsidR="006C2A7D" w:rsidRPr="00267E28" w:rsidRDefault="006C2A7D" w:rsidP="00267E28">
      <w:pPr>
        <w:spacing w:after="0" w:line="240" w:lineRule="auto"/>
        <w:ind w:firstLine="709"/>
        <w:jc w:val="both"/>
        <w:rPr>
          <w:rFonts w:ascii="Times New Roman" w:hAnsi="Times New Roman"/>
          <w:color w:val="000000"/>
          <w:sz w:val="24"/>
          <w:szCs w:val="24"/>
        </w:rPr>
      </w:pPr>
      <w:r w:rsidRPr="00267E28">
        <w:rPr>
          <w:rFonts w:ascii="Times New Roman" w:hAnsi="Times New Roman"/>
          <w:color w:val="000000"/>
          <w:sz w:val="24"/>
          <w:szCs w:val="24"/>
        </w:rPr>
        <w:t>Реестр хозяйственных обществ, в уставном капитале которых доля участия Республики Мордовия составляет 50 и более процентов</w:t>
      </w:r>
      <w:r>
        <w:rPr>
          <w:rFonts w:ascii="Times New Roman" w:hAnsi="Times New Roman"/>
          <w:color w:val="000000"/>
          <w:sz w:val="24"/>
          <w:szCs w:val="24"/>
        </w:rPr>
        <w:t>,</w:t>
      </w:r>
      <w:r w:rsidRPr="00267E28">
        <w:rPr>
          <w:rFonts w:ascii="Times New Roman" w:hAnsi="Times New Roman"/>
          <w:color w:val="000000"/>
          <w:sz w:val="24"/>
          <w:szCs w:val="24"/>
        </w:rPr>
        <w:t xml:space="preserve"> </w:t>
      </w:r>
    </w:p>
    <w:p w:rsidR="006C2A7D" w:rsidRPr="00267E28" w:rsidRDefault="006C2A7D" w:rsidP="00267E28">
      <w:pPr>
        <w:spacing w:after="0" w:line="240" w:lineRule="auto"/>
        <w:ind w:firstLine="709"/>
        <w:jc w:val="both"/>
        <w:rPr>
          <w:rFonts w:ascii="Times New Roman" w:hAnsi="Times New Roman"/>
          <w:color w:val="000000"/>
          <w:sz w:val="24"/>
          <w:szCs w:val="24"/>
        </w:rPr>
      </w:pPr>
      <w:r w:rsidRPr="00267E28">
        <w:rPr>
          <w:rFonts w:ascii="Times New Roman" w:hAnsi="Times New Roman"/>
          <w:color w:val="000000"/>
          <w:sz w:val="24"/>
          <w:szCs w:val="24"/>
        </w:rPr>
        <w:t>Реестр муниципальных унитарных предприятий, доля участия муниципального образования в уставном капитале которых составляет 50 и более процентов</w:t>
      </w:r>
      <w:r>
        <w:rPr>
          <w:rFonts w:ascii="Times New Roman" w:hAnsi="Times New Roman"/>
          <w:color w:val="000000"/>
          <w:sz w:val="24"/>
          <w:szCs w:val="24"/>
        </w:rPr>
        <w:t>,</w:t>
      </w:r>
      <w:r w:rsidRPr="00267E28">
        <w:rPr>
          <w:rFonts w:ascii="Times New Roman" w:hAnsi="Times New Roman"/>
          <w:color w:val="000000"/>
          <w:sz w:val="24"/>
          <w:szCs w:val="24"/>
        </w:rPr>
        <w:t xml:space="preserve"> </w:t>
      </w:r>
    </w:p>
    <w:p w:rsidR="006C2A7D" w:rsidRPr="00267E28" w:rsidRDefault="006C2A7D" w:rsidP="00267E28">
      <w:pPr>
        <w:spacing w:after="0" w:line="240" w:lineRule="auto"/>
        <w:ind w:firstLine="709"/>
        <w:jc w:val="both"/>
        <w:rPr>
          <w:rFonts w:ascii="Times New Roman" w:hAnsi="Times New Roman"/>
          <w:color w:val="000000"/>
          <w:sz w:val="24"/>
          <w:szCs w:val="24"/>
        </w:rPr>
      </w:pPr>
      <w:r w:rsidRPr="00267E28">
        <w:rPr>
          <w:rFonts w:ascii="Times New Roman" w:hAnsi="Times New Roman"/>
          <w:color w:val="000000"/>
          <w:sz w:val="24"/>
          <w:szCs w:val="24"/>
        </w:rPr>
        <w:t>Реестр муниципальных хозяйствующих субъектов, доля участия муниципального образования в уставном капитале которых составляет 50 и более процентов</w:t>
      </w:r>
      <w:r>
        <w:rPr>
          <w:rFonts w:ascii="Times New Roman" w:hAnsi="Times New Roman"/>
          <w:color w:val="000000"/>
          <w:sz w:val="24"/>
          <w:szCs w:val="24"/>
        </w:rPr>
        <w:t xml:space="preserve">, </w:t>
      </w:r>
    </w:p>
    <w:p w:rsidR="006C2A7D" w:rsidRPr="00267E28" w:rsidRDefault="006C2A7D" w:rsidP="00267E28">
      <w:pPr>
        <w:spacing w:after="0" w:line="240" w:lineRule="auto"/>
        <w:ind w:firstLine="709"/>
        <w:jc w:val="both"/>
        <w:rPr>
          <w:rFonts w:ascii="Times New Roman" w:hAnsi="Times New Roman"/>
          <w:color w:val="000000"/>
          <w:sz w:val="24"/>
          <w:szCs w:val="24"/>
        </w:rPr>
      </w:pPr>
      <w:r w:rsidRPr="00267E28">
        <w:rPr>
          <w:rFonts w:ascii="Times New Roman" w:hAnsi="Times New Roman"/>
          <w:color w:val="000000"/>
          <w:sz w:val="24"/>
          <w:szCs w:val="24"/>
        </w:rPr>
        <w:t xml:space="preserve">перечень хозяйствующих  субъектов, доля участия Республики Мордовия или муниципальных образований в которых составляет 50 и более процентов, осуществляющих свою деятельность на территории республики  в 2016 году, </w:t>
      </w:r>
    </w:p>
    <w:p w:rsidR="006C2A7D" w:rsidRPr="00267E28" w:rsidRDefault="006C2A7D" w:rsidP="00267E28">
      <w:pPr>
        <w:spacing w:after="0" w:line="240" w:lineRule="auto"/>
        <w:ind w:firstLine="709"/>
        <w:jc w:val="both"/>
        <w:rPr>
          <w:rFonts w:ascii="Times New Roman" w:hAnsi="Times New Roman"/>
          <w:color w:val="000000"/>
          <w:sz w:val="24"/>
          <w:szCs w:val="24"/>
        </w:rPr>
      </w:pPr>
      <w:r w:rsidRPr="00267E28">
        <w:rPr>
          <w:rFonts w:ascii="Times New Roman" w:hAnsi="Times New Roman"/>
          <w:color w:val="000000"/>
          <w:sz w:val="24"/>
          <w:szCs w:val="24"/>
        </w:rPr>
        <w:t>результаты мониторинга деятельности государственных унитарных предприятий, доля участия Республики Мордовия в которых составляет 50 и более процентов,</w:t>
      </w:r>
    </w:p>
    <w:p w:rsidR="006C2A7D" w:rsidRPr="00267E28" w:rsidRDefault="006C2A7D" w:rsidP="00267E28">
      <w:pPr>
        <w:spacing w:after="0" w:line="240" w:lineRule="auto"/>
        <w:ind w:firstLine="709"/>
        <w:jc w:val="both"/>
        <w:rPr>
          <w:rFonts w:ascii="Times New Roman" w:hAnsi="Times New Roman"/>
          <w:color w:val="000000"/>
          <w:sz w:val="24"/>
          <w:szCs w:val="24"/>
        </w:rPr>
      </w:pPr>
      <w:r w:rsidRPr="00267E28">
        <w:rPr>
          <w:rFonts w:ascii="Times New Roman" w:hAnsi="Times New Roman"/>
          <w:color w:val="000000"/>
          <w:sz w:val="24"/>
          <w:szCs w:val="24"/>
        </w:rPr>
        <w:t xml:space="preserve">результаты мониторинга деятельности хозяйствующих обществ, доля участия Республики Мордовия в которых составляет 50 и более процентов </w:t>
      </w:r>
    </w:p>
    <w:p w:rsidR="006C2A7D" w:rsidRPr="00267E28" w:rsidRDefault="006C2A7D" w:rsidP="00267E28">
      <w:pPr>
        <w:spacing w:after="0" w:line="240" w:lineRule="auto"/>
        <w:ind w:firstLine="709"/>
        <w:jc w:val="both"/>
        <w:rPr>
          <w:rFonts w:ascii="Times New Roman" w:hAnsi="Times New Roman"/>
          <w:color w:val="000000"/>
          <w:sz w:val="24"/>
          <w:szCs w:val="24"/>
        </w:rPr>
      </w:pPr>
      <w:r w:rsidRPr="00267E28">
        <w:rPr>
          <w:rFonts w:ascii="Times New Roman" w:hAnsi="Times New Roman"/>
          <w:color w:val="000000"/>
          <w:sz w:val="24"/>
          <w:szCs w:val="24"/>
        </w:rPr>
        <w:t>результаты мониторинга деятельности государственных бюджетных организаций, доля участия Республики Мордовия в которых составляет 50 и более процентов</w:t>
      </w:r>
    </w:p>
    <w:p w:rsidR="006C2A7D" w:rsidRPr="00C25790" w:rsidRDefault="006C2A7D" w:rsidP="00E80AF5">
      <w:pPr>
        <w:spacing w:after="0" w:line="240" w:lineRule="auto"/>
        <w:jc w:val="both"/>
        <w:rPr>
          <w:rFonts w:ascii="Times New Roman" w:hAnsi="Times New Roman"/>
          <w:b/>
          <w:sz w:val="28"/>
          <w:szCs w:val="28"/>
        </w:rPr>
      </w:pPr>
    </w:p>
    <w:p w:rsidR="006C2A7D" w:rsidRDefault="006C2A7D" w:rsidP="006642C9">
      <w:pPr>
        <w:spacing w:after="0" w:line="240" w:lineRule="auto"/>
        <w:jc w:val="center"/>
        <w:rPr>
          <w:rFonts w:ascii="Times New Roman" w:hAnsi="Times New Roman"/>
          <w:b/>
          <w:sz w:val="28"/>
          <w:szCs w:val="28"/>
        </w:rPr>
      </w:pPr>
      <w:r w:rsidRPr="00E80AF5">
        <w:rPr>
          <w:rFonts w:ascii="Times New Roman" w:hAnsi="Times New Roman"/>
          <w:b/>
          <w:spacing w:val="4"/>
          <w:sz w:val="28"/>
          <w:szCs w:val="28"/>
        </w:rPr>
        <w:t>3.4.</w:t>
      </w:r>
      <w:r w:rsidRPr="00E80AF5">
        <w:rPr>
          <w:b/>
          <w:spacing w:val="4"/>
          <w:sz w:val="28"/>
          <w:szCs w:val="28"/>
        </w:rPr>
        <w:t xml:space="preserve"> </w:t>
      </w:r>
      <w:r w:rsidRPr="00E80AF5">
        <w:rPr>
          <w:rFonts w:ascii="Times New Roman" w:hAnsi="Times New Roman"/>
          <w:b/>
          <w:sz w:val="28"/>
          <w:szCs w:val="28"/>
        </w:rPr>
        <w:t>Наличие утвержденного перечня рынков для содействия развития</w:t>
      </w:r>
      <w:r w:rsidRPr="005C15C2">
        <w:rPr>
          <w:rFonts w:ascii="Times New Roman" w:hAnsi="Times New Roman"/>
          <w:b/>
          <w:sz w:val="28"/>
          <w:szCs w:val="28"/>
        </w:rPr>
        <w:t xml:space="preserve"> конкуренции, сформированного в соответствии со Стандартом и состоящего из перечня приоритетных рынков и перечня социально значимых</w:t>
      </w:r>
    </w:p>
    <w:p w:rsidR="006C2A7D" w:rsidRDefault="006C2A7D" w:rsidP="00C071CB">
      <w:pPr>
        <w:pStyle w:val="a3"/>
        <w:spacing w:after="0" w:line="240" w:lineRule="auto"/>
        <w:ind w:left="0" w:firstLine="708"/>
        <w:jc w:val="both"/>
        <w:rPr>
          <w:rFonts w:ascii="Times New Roman" w:hAnsi="Times New Roman"/>
          <w:b/>
          <w:spacing w:val="4"/>
          <w:sz w:val="28"/>
          <w:szCs w:val="28"/>
        </w:rPr>
      </w:pPr>
    </w:p>
    <w:p w:rsidR="006C2A7D" w:rsidRPr="00D459B1" w:rsidRDefault="006C2A7D" w:rsidP="00C071CB">
      <w:pPr>
        <w:spacing w:after="0" w:line="240" w:lineRule="auto"/>
        <w:ind w:firstLine="708"/>
        <w:jc w:val="both"/>
        <w:rPr>
          <w:rFonts w:ascii="Times New Roman" w:hAnsi="Times New Roman"/>
          <w:b/>
          <w:spacing w:val="4"/>
          <w:sz w:val="28"/>
          <w:szCs w:val="28"/>
        </w:rPr>
      </w:pPr>
      <w:r w:rsidRPr="00D459B1">
        <w:rPr>
          <w:rFonts w:ascii="Times New Roman" w:hAnsi="Times New Roman"/>
          <w:b/>
          <w:spacing w:val="4"/>
          <w:sz w:val="28"/>
          <w:szCs w:val="28"/>
        </w:rPr>
        <w:t>3.4.1. Разработка методики формирования перечня приоритетных и социально значимых рынков Республики Мордовия</w:t>
      </w:r>
      <w:r w:rsidR="00E80AF5">
        <w:rPr>
          <w:rFonts w:ascii="Times New Roman" w:hAnsi="Times New Roman"/>
          <w:b/>
          <w:spacing w:val="4"/>
          <w:sz w:val="28"/>
          <w:szCs w:val="28"/>
        </w:rPr>
        <w:t xml:space="preserve"> в 2015 г.</w:t>
      </w:r>
    </w:p>
    <w:p w:rsidR="006C2A7D" w:rsidRPr="00D459B1" w:rsidRDefault="006C2A7D" w:rsidP="00C071CB">
      <w:pPr>
        <w:spacing w:after="0" w:line="240" w:lineRule="auto"/>
        <w:jc w:val="both"/>
        <w:rPr>
          <w:rFonts w:ascii="Times New Roman" w:hAnsi="Times New Roman"/>
          <w:b/>
          <w:spacing w:val="4"/>
          <w:sz w:val="28"/>
          <w:szCs w:val="28"/>
        </w:rPr>
      </w:pPr>
    </w:p>
    <w:p w:rsidR="006C2A7D" w:rsidRPr="00D459B1" w:rsidRDefault="006C2A7D" w:rsidP="00C071CB">
      <w:pPr>
        <w:spacing w:after="0" w:line="240" w:lineRule="auto"/>
        <w:ind w:firstLine="708"/>
        <w:contextualSpacing/>
        <w:jc w:val="both"/>
        <w:rPr>
          <w:rFonts w:ascii="Times New Roman" w:hAnsi="Times New Roman"/>
          <w:b/>
          <w:sz w:val="28"/>
          <w:szCs w:val="28"/>
        </w:rPr>
      </w:pPr>
      <w:r w:rsidRPr="00D459B1">
        <w:rPr>
          <w:rFonts w:ascii="Times New Roman" w:hAnsi="Times New Roman"/>
          <w:sz w:val="28"/>
          <w:szCs w:val="28"/>
        </w:rPr>
        <w:t xml:space="preserve">Одной из проблем в процессе внедрения Стандарта стало  отсутствие единых методических подходов к реализации требований по выбору приоритетных рынков для содействия развития конкуренции. </w:t>
      </w:r>
    </w:p>
    <w:p w:rsidR="006C2A7D" w:rsidRPr="00D459B1" w:rsidRDefault="006C2A7D" w:rsidP="00C071CB">
      <w:pPr>
        <w:spacing w:after="0" w:line="240" w:lineRule="auto"/>
        <w:ind w:firstLine="708"/>
        <w:jc w:val="both"/>
        <w:rPr>
          <w:rFonts w:ascii="Times New Roman" w:hAnsi="Times New Roman"/>
          <w:sz w:val="28"/>
          <w:szCs w:val="28"/>
        </w:rPr>
      </w:pPr>
      <w:r w:rsidRPr="00D459B1">
        <w:rPr>
          <w:rFonts w:ascii="Times New Roman" w:hAnsi="Times New Roman"/>
          <w:sz w:val="28"/>
          <w:szCs w:val="28"/>
        </w:rPr>
        <w:t xml:space="preserve">Министерством экономики Республики Мордовия проведен анализ методических рекомендаций по отбору приоритетных рынков, разработанных ФАС России, рекомендации, сформированных </w:t>
      </w:r>
      <w:r w:rsidRPr="00D459B1">
        <w:rPr>
          <w:rFonts w:ascii="Times New Roman" w:hAnsi="Times New Roman"/>
          <w:sz w:val="28"/>
          <w:szCs w:val="28"/>
        </w:rPr>
        <w:lastRenderedPageBreak/>
        <w:t xml:space="preserve">Аналитическим центром при Правительстве Российской Федерации,  опыт пилотных регионов. На этой основе  и подходах, изложенных  в стандарте развития конкуренции, была разработана Методика формирования перечня приоритетных и социально значимых рынков по развитию конкуренции в Республике Мордовия.  </w:t>
      </w:r>
    </w:p>
    <w:p w:rsidR="006C2A7D" w:rsidRPr="00C378E2" w:rsidRDefault="006C2A7D" w:rsidP="00C071CB">
      <w:pPr>
        <w:spacing w:after="0" w:line="240" w:lineRule="auto"/>
        <w:ind w:firstLine="708"/>
        <w:jc w:val="both"/>
        <w:rPr>
          <w:rFonts w:ascii="Times New Roman" w:hAnsi="Times New Roman"/>
          <w:sz w:val="24"/>
          <w:szCs w:val="24"/>
        </w:rPr>
      </w:pPr>
      <w:r w:rsidRPr="00D459B1">
        <w:rPr>
          <w:rFonts w:ascii="Times New Roman" w:hAnsi="Times New Roman"/>
          <w:sz w:val="28"/>
          <w:szCs w:val="28"/>
        </w:rPr>
        <w:t xml:space="preserve">В Методике в доступной форме   изложены положения, методы отбора и шкалирования,  которые  и были применены при отборе приоритетных рынков и, которые опираются на вышеупомянутые методические рекомендации, </w:t>
      </w:r>
      <w:hyperlink r:id="rId199" w:history="1">
        <w:r w:rsidRPr="00C378E2">
          <w:rPr>
            <w:rFonts w:ascii="Times New Roman" w:hAnsi="Times New Roman"/>
            <w:color w:val="0000FF"/>
            <w:sz w:val="24"/>
            <w:szCs w:val="24"/>
            <w:u w:val="single"/>
          </w:rPr>
          <w:t>http://mineco.e-mordovia.ru/images/stories/tor/metodika.pdf</w:t>
        </w:r>
      </w:hyperlink>
      <w:r w:rsidRPr="00C378E2">
        <w:rPr>
          <w:rFonts w:ascii="Times New Roman" w:hAnsi="Times New Roman"/>
          <w:sz w:val="24"/>
          <w:szCs w:val="24"/>
        </w:rPr>
        <w:t xml:space="preserve"> </w:t>
      </w:r>
    </w:p>
    <w:p w:rsidR="006C2A7D" w:rsidRDefault="006C2A7D" w:rsidP="00C071CB">
      <w:pPr>
        <w:spacing w:after="0" w:line="240" w:lineRule="auto"/>
        <w:ind w:firstLine="709"/>
        <w:jc w:val="both"/>
        <w:rPr>
          <w:rFonts w:ascii="Times New Roman" w:hAnsi="Times New Roman"/>
          <w:sz w:val="28"/>
          <w:szCs w:val="28"/>
        </w:rPr>
      </w:pPr>
      <w:r w:rsidRPr="00D459B1">
        <w:rPr>
          <w:rFonts w:ascii="Times New Roman" w:hAnsi="Times New Roman"/>
          <w:sz w:val="28"/>
          <w:szCs w:val="28"/>
        </w:rPr>
        <w:t>Методик</w:t>
      </w:r>
      <w:r>
        <w:rPr>
          <w:rFonts w:ascii="Times New Roman" w:hAnsi="Times New Roman"/>
          <w:sz w:val="28"/>
          <w:szCs w:val="28"/>
        </w:rPr>
        <w:t>а</w:t>
      </w:r>
      <w:r w:rsidRPr="00D459B1">
        <w:rPr>
          <w:rFonts w:ascii="Times New Roman" w:hAnsi="Times New Roman"/>
          <w:sz w:val="28"/>
          <w:szCs w:val="28"/>
        </w:rPr>
        <w:t xml:space="preserve"> был</w:t>
      </w:r>
      <w:r>
        <w:rPr>
          <w:rFonts w:ascii="Times New Roman" w:hAnsi="Times New Roman"/>
          <w:sz w:val="28"/>
          <w:szCs w:val="28"/>
        </w:rPr>
        <w:t>а</w:t>
      </w:r>
      <w:r w:rsidRPr="00D459B1">
        <w:rPr>
          <w:rFonts w:ascii="Times New Roman" w:hAnsi="Times New Roman"/>
          <w:sz w:val="28"/>
          <w:szCs w:val="28"/>
        </w:rPr>
        <w:t xml:space="preserve"> обсужден</w:t>
      </w:r>
      <w:r>
        <w:rPr>
          <w:rFonts w:ascii="Times New Roman" w:hAnsi="Times New Roman"/>
          <w:sz w:val="28"/>
          <w:szCs w:val="28"/>
        </w:rPr>
        <w:t>а</w:t>
      </w:r>
      <w:r w:rsidRPr="00D459B1">
        <w:rPr>
          <w:rFonts w:ascii="Times New Roman" w:hAnsi="Times New Roman"/>
          <w:sz w:val="28"/>
          <w:szCs w:val="28"/>
        </w:rPr>
        <w:t xml:space="preserve"> на заседании Координационного совета по развитию конкуренции в Республике Мордовия и утвержден</w:t>
      </w:r>
      <w:r>
        <w:rPr>
          <w:rFonts w:ascii="Times New Roman" w:hAnsi="Times New Roman"/>
          <w:sz w:val="28"/>
          <w:szCs w:val="28"/>
        </w:rPr>
        <w:t>а</w:t>
      </w:r>
      <w:r w:rsidRPr="00D459B1">
        <w:rPr>
          <w:rFonts w:ascii="Times New Roman" w:hAnsi="Times New Roman"/>
          <w:sz w:val="28"/>
          <w:szCs w:val="28"/>
        </w:rPr>
        <w:t xml:space="preserve"> (протокольное решение №1/кс Координационного совета по развитию конкуренции в Республике Мордовия от 15.12.2015 г.) </w:t>
      </w:r>
    </w:p>
    <w:p w:rsidR="006C2A7D" w:rsidRPr="00C378E2" w:rsidRDefault="00BB3B55" w:rsidP="00C071CB">
      <w:pPr>
        <w:spacing w:after="0" w:line="240" w:lineRule="auto"/>
        <w:ind w:firstLine="709"/>
        <w:jc w:val="both"/>
        <w:rPr>
          <w:rFonts w:ascii="Times New Roman" w:hAnsi="Times New Roman"/>
          <w:sz w:val="24"/>
          <w:szCs w:val="24"/>
        </w:rPr>
      </w:pPr>
      <w:hyperlink r:id="rId200" w:history="1">
        <w:r w:rsidR="006C2A7D" w:rsidRPr="00C378E2">
          <w:rPr>
            <w:rFonts w:ascii="Times New Roman" w:hAnsi="Times New Roman"/>
            <w:color w:val="0000FF"/>
            <w:sz w:val="24"/>
            <w:szCs w:val="24"/>
            <w:u w:val="single"/>
          </w:rPr>
          <w:t>http://mineco.e-mordovia.ru/images/stories/tor/prot_1.pdf</w:t>
        </w:r>
      </w:hyperlink>
      <w:r w:rsidR="006C2A7D" w:rsidRPr="00C378E2">
        <w:rPr>
          <w:rFonts w:ascii="Times New Roman" w:hAnsi="Times New Roman"/>
          <w:sz w:val="24"/>
          <w:szCs w:val="24"/>
        </w:rPr>
        <w:t xml:space="preserve"> </w:t>
      </w:r>
      <w:r w:rsidR="006C2A7D">
        <w:rPr>
          <w:rFonts w:ascii="Times New Roman" w:hAnsi="Times New Roman"/>
          <w:sz w:val="24"/>
          <w:szCs w:val="24"/>
        </w:rPr>
        <w:t>.</w:t>
      </w:r>
    </w:p>
    <w:p w:rsidR="006C2A7D" w:rsidRDefault="006C2A7D" w:rsidP="00C071CB">
      <w:pPr>
        <w:spacing w:after="0" w:line="240" w:lineRule="auto"/>
        <w:ind w:firstLine="708"/>
        <w:jc w:val="both"/>
        <w:rPr>
          <w:rFonts w:ascii="Times New Roman" w:hAnsi="Times New Roman"/>
          <w:sz w:val="28"/>
          <w:szCs w:val="28"/>
        </w:rPr>
      </w:pPr>
      <w:r w:rsidRPr="00D459B1">
        <w:rPr>
          <w:rFonts w:ascii="Times New Roman" w:hAnsi="Times New Roman"/>
          <w:sz w:val="28"/>
          <w:szCs w:val="28"/>
        </w:rPr>
        <w:t>В последствии в соответствии с Методикой, с учетом  результатов мониторинга состояния и развития конкурентной среды на рынках товаров, работ и услуг Республики Мордовия, включая анализ результатов опросов и представленных данных субъектов предпринимательской деятельности, экспертов, представителей научного сообщества, потребителей товаров, работ и услуг, и общественных организаций, представляющих интересы предпринимателей и потребителей, были определены приоритетные и социально значимые рынки, сформированы аргументированные обоснования по каждому из них.</w:t>
      </w:r>
    </w:p>
    <w:p w:rsidR="00E80AF5" w:rsidRPr="00D459B1" w:rsidRDefault="00E80AF5" w:rsidP="00C071CB">
      <w:pPr>
        <w:spacing w:after="0" w:line="240" w:lineRule="auto"/>
        <w:ind w:firstLine="708"/>
        <w:jc w:val="both"/>
        <w:rPr>
          <w:rFonts w:ascii="Times New Roman" w:hAnsi="Times New Roman"/>
          <w:sz w:val="28"/>
          <w:szCs w:val="28"/>
        </w:rPr>
      </w:pPr>
    </w:p>
    <w:p w:rsidR="006C2A7D" w:rsidRPr="00D459B1" w:rsidRDefault="006C2A7D" w:rsidP="00C071CB">
      <w:pPr>
        <w:spacing w:after="0" w:line="240" w:lineRule="auto"/>
        <w:ind w:firstLine="708"/>
        <w:jc w:val="both"/>
        <w:rPr>
          <w:rFonts w:ascii="Times New Roman" w:hAnsi="Times New Roman"/>
          <w:sz w:val="28"/>
          <w:szCs w:val="28"/>
        </w:rPr>
      </w:pPr>
      <w:r w:rsidRPr="00D459B1">
        <w:rPr>
          <w:rFonts w:ascii="Times New Roman" w:hAnsi="Times New Roman"/>
          <w:b/>
          <w:sz w:val="28"/>
          <w:szCs w:val="28"/>
        </w:rPr>
        <w:t xml:space="preserve">3.4.2 Обоснования выбора приоритетных и социально значимых рынков Республики Мордовия в 2015 г. с учетом региональной специфики, анализа результатов мониторинга состояния и развития конкурентной среды на рынках товаров, работ и услуг Республики Мордовия, </w:t>
      </w:r>
      <w:r w:rsidRPr="00D459B1">
        <w:rPr>
          <w:rFonts w:ascii="Times New Roman" w:hAnsi="Times New Roman"/>
          <w:sz w:val="28"/>
          <w:szCs w:val="28"/>
        </w:rPr>
        <w:t>включая анализ результатов опросов и представленных данных субъектов предпринимательской деятельности, экспертов, представителей научного сообщества, потребителей товаров, работ и услуг, и общественных организаций, представляющих интересы предпринимателей и потребителей</w:t>
      </w:r>
    </w:p>
    <w:p w:rsidR="006C2A7D" w:rsidRPr="00D459B1" w:rsidRDefault="006C2A7D" w:rsidP="00C071CB">
      <w:pPr>
        <w:spacing w:after="0" w:line="240" w:lineRule="auto"/>
        <w:ind w:firstLine="708"/>
        <w:jc w:val="both"/>
        <w:rPr>
          <w:rFonts w:ascii="Times New Roman" w:hAnsi="Times New Roman"/>
          <w:sz w:val="28"/>
          <w:szCs w:val="28"/>
        </w:rPr>
      </w:pPr>
    </w:p>
    <w:tbl>
      <w:tblPr>
        <w:tblW w:w="10314"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308"/>
        <w:gridCol w:w="5907"/>
        <w:gridCol w:w="1099"/>
      </w:tblGrid>
      <w:tr w:rsidR="006C2A7D" w:rsidRPr="00D459B1" w:rsidTr="00C071CB">
        <w:tc>
          <w:tcPr>
            <w:tcW w:w="9215" w:type="dxa"/>
            <w:gridSpan w:val="2"/>
          </w:tcPr>
          <w:p w:rsidR="006C2A7D" w:rsidRPr="00D459B1" w:rsidRDefault="006C2A7D" w:rsidP="00C071CB">
            <w:pPr>
              <w:spacing w:after="0" w:line="240" w:lineRule="auto"/>
              <w:jc w:val="center"/>
              <w:rPr>
                <w:rFonts w:ascii="Times New Roman" w:hAnsi="Times New Roman"/>
                <w:b/>
                <w:u w:val="single"/>
              </w:rPr>
            </w:pPr>
            <w:r w:rsidRPr="00D459B1">
              <w:rPr>
                <w:rFonts w:ascii="Times New Roman" w:hAnsi="Times New Roman"/>
                <w:b/>
                <w:u w:val="single"/>
              </w:rPr>
              <w:t>Розничная торговля</w:t>
            </w: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(наименование)</w:t>
            </w:r>
          </w:p>
          <w:p w:rsidR="006C2A7D" w:rsidRPr="00D459B1" w:rsidRDefault="006C2A7D" w:rsidP="00C071CB">
            <w:pPr>
              <w:pBdr>
                <w:bottom w:val="single" w:sz="12" w:space="1" w:color="auto"/>
              </w:pBdr>
              <w:spacing w:after="0" w:line="240" w:lineRule="auto"/>
              <w:jc w:val="center"/>
              <w:rPr>
                <w:rFonts w:ascii="Times New Roman" w:hAnsi="Times New Roman"/>
              </w:rPr>
            </w:pPr>
            <w:r w:rsidRPr="00D459B1">
              <w:rPr>
                <w:rFonts w:ascii="Times New Roman" w:hAnsi="Times New Roman"/>
              </w:rPr>
              <w:t>куратор деятельности (исполнительный орган государственной власти)</w:t>
            </w:r>
          </w:p>
          <w:p w:rsidR="006C2A7D" w:rsidRPr="00D459B1" w:rsidRDefault="006C2A7D" w:rsidP="00C071CB">
            <w:pPr>
              <w:pBdr>
                <w:bottom w:val="single" w:sz="12" w:space="1" w:color="auto"/>
              </w:pBdr>
              <w:spacing w:after="0" w:line="240" w:lineRule="auto"/>
              <w:jc w:val="center"/>
              <w:rPr>
                <w:rFonts w:ascii="Times New Roman" w:hAnsi="Times New Roman"/>
              </w:rPr>
            </w:pPr>
            <w:r w:rsidRPr="00D459B1">
              <w:rPr>
                <w:rFonts w:ascii="Times New Roman" w:hAnsi="Times New Roman"/>
              </w:rPr>
              <w:t>Министерство торговли и предпринимательства Республики Мордовия</w:t>
            </w: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 xml:space="preserve"> (наименование)</w:t>
            </w:r>
          </w:p>
        </w:tc>
        <w:tc>
          <w:tcPr>
            <w:tcW w:w="1099" w:type="dxa"/>
            <w:vMerge w:val="restart"/>
          </w:tcPr>
          <w:p w:rsidR="006C2A7D" w:rsidRPr="00D459B1" w:rsidRDefault="006C2A7D" w:rsidP="00C071CB">
            <w:pPr>
              <w:widowControl w:val="0"/>
              <w:snapToGrid w:val="0"/>
              <w:spacing w:after="0" w:line="240" w:lineRule="auto"/>
              <w:ind w:left="-57" w:right="-57"/>
              <w:jc w:val="center"/>
              <w:rPr>
                <w:rFonts w:ascii="Times New Roman" w:eastAsia="Droid Sans Fallback" w:hAnsi="Times New Roman"/>
                <w:b/>
                <w:iCs/>
                <w:color w:val="000000"/>
                <w:kern w:val="2"/>
                <w:lang w:eastAsia="ar-SA"/>
              </w:rPr>
            </w:pPr>
          </w:p>
          <w:p w:rsidR="006C2A7D" w:rsidRPr="00D459B1" w:rsidRDefault="006C2A7D" w:rsidP="00C071CB">
            <w:pPr>
              <w:widowControl w:val="0"/>
              <w:snapToGrid w:val="0"/>
              <w:spacing w:after="0" w:line="240" w:lineRule="auto"/>
              <w:ind w:left="-57" w:right="-57"/>
              <w:jc w:val="center"/>
              <w:rPr>
                <w:rFonts w:ascii="Times New Roman" w:eastAsia="Droid Sans Fallback" w:hAnsi="Times New Roman"/>
                <w:b/>
                <w:iCs/>
                <w:color w:val="000000"/>
                <w:kern w:val="2"/>
                <w:lang w:eastAsia="ar-SA"/>
              </w:rPr>
            </w:pPr>
          </w:p>
          <w:p w:rsidR="006C2A7D" w:rsidRPr="00D459B1" w:rsidRDefault="006C2A7D" w:rsidP="00C071CB">
            <w:pPr>
              <w:widowControl w:val="0"/>
              <w:snapToGrid w:val="0"/>
              <w:spacing w:after="0" w:line="240" w:lineRule="auto"/>
              <w:ind w:left="-57" w:right="-57"/>
              <w:jc w:val="center"/>
              <w:rPr>
                <w:rFonts w:ascii="Times New Roman" w:eastAsia="Droid Sans Fallback" w:hAnsi="Times New Roman"/>
                <w:b/>
                <w:bCs/>
                <w:iCs/>
                <w:color w:val="000000"/>
                <w:kern w:val="2"/>
                <w:lang w:eastAsia="ar-SA"/>
              </w:rPr>
            </w:pPr>
            <w:r w:rsidRPr="00D459B1">
              <w:rPr>
                <w:rFonts w:ascii="Times New Roman" w:eastAsia="Droid Sans Fallback" w:hAnsi="Times New Roman"/>
                <w:b/>
                <w:i/>
                <w:iCs/>
                <w:color w:val="000000"/>
                <w:kern w:val="2"/>
                <w:lang w:eastAsia="ar-SA"/>
              </w:rPr>
              <w:t>Балловая оценка</w:t>
            </w: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b/>
                <w:color w:val="000000"/>
              </w:rPr>
              <w:t>рынка</w:t>
            </w:r>
          </w:p>
        </w:tc>
      </w:tr>
      <w:tr w:rsidR="006C2A7D" w:rsidRPr="00D459B1" w:rsidTr="00C071CB">
        <w:tc>
          <w:tcPr>
            <w:tcW w:w="3308" w:type="dxa"/>
          </w:tcPr>
          <w:p w:rsidR="006C2A7D" w:rsidRPr="00D459B1" w:rsidRDefault="006C2A7D" w:rsidP="00C071CB">
            <w:pPr>
              <w:spacing w:after="0" w:line="240" w:lineRule="auto"/>
              <w:jc w:val="center"/>
              <w:rPr>
                <w:rFonts w:ascii="Times New Roman" w:hAnsi="Times New Roman"/>
                <w:b/>
                <w:i/>
              </w:rPr>
            </w:pPr>
            <w:r w:rsidRPr="00D459B1">
              <w:rPr>
                <w:rFonts w:ascii="Times New Roman" w:hAnsi="Times New Roman"/>
                <w:b/>
                <w:i/>
              </w:rPr>
              <w:t>критерии отбора, в том числе:</w:t>
            </w:r>
          </w:p>
        </w:tc>
        <w:tc>
          <w:tcPr>
            <w:tcW w:w="5907" w:type="dxa"/>
          </w:tcPr>
          <w:p w:rsidR="006C2A7D" w:rsidRPr="00D459B1" w:rsidRDefault="006C2A7D" w:rsidP="00C071CB">
            <w:pPr>
              <w:spacing w:after="0" w:line="240" w:lineRule="auto"/>
              <w:jc w:val="center"/>
              <w:rPr>
                <w:rFonts w:ascii="Times New Roman" w:hAnsi="Times New Roman"/>
                <w:b/>
                <w:i/>
              </w:rPr>
            </w:pPr>
            <w:r w:rsidRPr="00D459B1">
              <w:rPr>
                <w:rFonts w:ascii="Times New Roman" w:hAnsi="Times New Roman"/>
                <w:b/>
                <w:i/>
              </w:rPr>
              <w:t>Описание</w:t>
            </w:r>
          </w:p>
        </w:tc>
        <w:tc>
          <w:tcPr>
            <w:tcW w:w="0" w:type="auto"/>
            <w:vMerge/>
            <w:vAlign w:val="center"/>
          </w:tcPr>
          <w:p w:rsidR="006C2A7D" w:rsidRPr="00D459B1" w:rsidRDefault="006C2A7D" w:rsidP="00C071CB">
            <w:pPr>
              <w:spacing w:after="0" w:line="240" w:lineRule="auto"/>
              <w:rPr>
                <w:rFonts w:ascii="Times New Roman" w:hAnsi="Times New Roman"/>
              </w:rPr>
            </w:pPr>
          </w:p>
        </w:tc>
      </w:tr>
      <w:tr w:rsidR="006C2A7D" w:rsidRPr="00D459B1" w:rsidTr="00C071CB">
        <w:tc>
          <w:tcPr>
            <w:tcW w:w="9215" w:type="dxa"/>
            <w:gridSpan w:val="2"/>
          </w:tcPr>
          <w:p w:rsidR="006C2A7D" w:rsidRPr="00D459B1" w:rsidRDefault="006C2A7D" w:rsidP="00C071CB">
            <w:pPr>
              <w:spacing w:after="0" w:line="240" w:lineRule="auto"/>
              <w:jc w:val="center"/>
              <w:rPr>
                <w:rFonts w:ascii="Times New Roman" w:hAnsi="Times New Roman"/>
                <w:b/>
                <w:i/>
              </w:rPr>
            </w:pPr>
            <w:r w:rsidRPr="00D459B1">
              <w:rPr>
                <w:rFonts w:ascii="Times New Roman" w:hAnsi="Times New Roman"/>
                <w:b/>
              </w:rPr>
              <w:t>Высокая степень значимости для экономики Республики Мордовия</w:t>
            </w:r>
          </w:p>
        </w:tc>
        <w:tc>
          <w:tcPr>
            <w:tcW w:w="0" w:type="auto"/>
            <w:vMerge/>
            <w:vAlign w:val="center"/>
          </w:tcPr>
          <w:p w:rsidR="006C2A7D" w:rsidRPr="00D459B1" w:rsidRDefault="006C2A7D" w:rsidP="00C071CB">
            <w:pPr>
              <w:spacing w:after="0" w:line="240" w:lineRule="auto"/>
              <w:rPr>
                <w:rFonts w:ascii="Times New Roman" w:hAnsi="Times New Roman"/>
              </w:rPr>
            </w:pPr>
          </w:p>
        </w:tc>
      </w:tr>
      <w:tr w:rsidR="006C2A7D" w:rsidRPr="00D459B1" w:rsidTr="00C071CB">
        <w:tc>
          <w:tcPr>
            <w:tcW w:w="9215" w:type="dxa"/>
            <w:gridSpan w:val="2"/>
          </w:tcPr>
          <w:p w:rsidR="006C2A7D" w:rsidRPr="00D459B1" w:rsidRDefault="006C2A7D" w:rsidP="00C071CB">
            <w:pPr>
              <w:spacing w:after="0" w:line="240" w:lineRule="auto"/>
              <w:jc w:val="center"/>
              <w:rPr>
                <w:rFonts w:ascii="Times New Roman" w:hAnsi="Times New Roman"/>
                <w:b/>
                <w:i/>
              </w:rPr>
            </w:pPr>
            <w:r w:rsidRPr="00D459B1">
              <w:rPr>
                <w:rFonts w:ascii="Times New Roman" w:hAnsi="Times New Roman"/>
                <w:b/>
                <w:i/>
              </w:rPr>
              <w:t>В соответствии с требованиями Стандарта развития конкуренции (распоряжение Правительства Российской Федерации от 05.09.2015 г №1738-Р) рынок является обязательным для включения в перечень социально значимых рынков</w:t>
            </w:r>
          </w:p>
        </w:tc>
        <w:tc>
          <w:tcPr>
            <w:tcW w:w="1099" w:type="dxa"/>
          </w:tcPr>
          <w:p w:rsidR="006C2A7D" w:rsidRPr="00D459B1" w:rsidRDefault="006C2A7D" w:rsidP="00C071CB">
            <w:pPr>
              <w:spacing w:after="0" w:line="240" w:lineRule="auto"/>
              <w:rPr>
                <w:rFonts w:ascii="Times New Roman" w:hAnsi="Times New Roman"/>
                <w:b/>
              </w:rPr>
            </w:pPr>
            <w:r w:rsidRPr="00D459B1">
              <w:rPr>
                <w:rFonts w:ascii="Times New Roman" w:hAnsi="Times New Roman"/>
                <w:b/>
              </w:rPr>
              <w:t>10</w:t>
            </w:r>
          </w:p>
        </w:tc>
      </w:tr>
      <w:tr w:rsidR="006C2A7D" w:rsidRPr="00D459B1" w:rsidTr="00C071CB">
        <w:tc>
          <w:tcPr>
            <w:tcW w:w="3308" w:type="dxa"/>
          </w:tcPr>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Стратегии</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Государственные программы</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Дорожные карты</w:t>
            </w:r>
          </w:p>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spacing w:after="0" w:line="240" w:lineRule="auto"/>
              <w:rPr>
                <w:rFonts w:ascii="Times New Roman" w:hAnsi="Times New Roman"/>
              </w:rPr>
            </w:pPr>
          </w:p>
        </w:tc>
        <w:tc>
          <w:tcPr>
            <w:tcW w:w="5907" w:type="dxa"/>
          </w:tcPr>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Стратегия развития торговли в Российской Федерации на 2010 – 2015 годы</w:t>
            </w:r>
            <w:r w:rsidRPr="00D459B1">
              <w:rPr>
                <w:rFonts w:ascii="Times New Roman" w:hAnsi="Times New Roman"/>
                <w:b/>
              </w:rPr>
              <w:t xml:space="preserve"> </w:t>
            </w:r>
            <w:r w:rsidRPr="00D459B1">
              <w:rPr>
                <w:rFonts w:ascii="Times New Roman" w:hAnsi="Times New Roman"/>
              </w:rPr>
              <w:t>и период до 2020 года</w:t>
            </w:r>
          </w:p>
          <w:p w:rsidR="006C2A7D" w:rsidRPr="00D459B1" w:rsidRDefault="006C2A7D" w:rsidP="00C071CB">
            <w:pPr>
              <w:spacing w:after="0" w:line="240" w:lineRule="auto"/>
              <w:rPr>
                <w:rFonts w:ascii="Times New Roman" w:hAnsi="Times New Roman"/>
                <w:b/>
              </w:rPr>
            </w:pPr>
          </w:p>
          <w:p w:rsidR="006C2A7D" w:rsidRPr="00D459B1" w:rsidRDefault="006C2A7D" w:rsidP="00C071CB">
            <w:pPr>
              <w:autoSpaceDE w:val="0"/>
              <w:autoSpaceDN w:val="0"/>
              <w:adjustRightInd w:val="0"/>
              <w:spacing w:after="0" w:line="240" w:lineRule="auto"/>
              <w:jc w:val="both"/>
              <w:rPr>
                <w:rFonts w:ascii="Times New Roman" w:hAnsi="Times New Roman"/>
                <w:bCs/>
              </w:rPr>
            </w:pPr>
            <w:r w:rsidRPr="00D459B1">
              <w:rPr>
                <w:rFonts w:ascii="Times New Roman" w:hAnsi="Times New Roman"/>
                <w:bCs/>
              </w:rPr>
              <w:t xml:space="preserve">Закон Республики Мордовия «О Государственном регулировании торговой деятельности на территории </w:t>
            </w:r>
            <w:r w:rsidRPr="00D459B1">
              <w:rPr>
                <w:rFonts w:ascii="Times New Roman" w:hAnsi="Times New Roman"/>
                <w:bCs/>
              </w:rPr>
              <w:lastRenderedPageBreak/>
              <w:t>Республики Мордовия», принят Государственным Собранием РМ от 18.10.2011 №68-З</w:t>
            </w:r>
          </w:p>
          <w:p w:rsidR="006C2A7D" w:rsidRPr="00D459B1" w:rsidRDefault="006C2A7D" w:rsidP="00C071CB">
            <w:pPr>
              <w:autoSpaceDE w:val="0"/>
              <w:autoSpaceDN w:val="0"/>
              <w:adjustRightInd w:val="0"/>
              <w:spacing w:after="0" w:line="240" w:lineRule="auto"/>
              <w:jc w:val="both"/>
              <w:rPr>
                <w:rFonts w:ascii="Times New Roman" w:hAnsi="Times New Roman"/>
                <w:bCs/>
              </w:rPr>
            </w:pP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Республиканская целевая программа Развитие потребительского рынка в Республике Мордовия» на 2013 – 2018 годы (постановление Правительства РМ от 06.09.2013 №384).</w:t>
            </w:r>
          </w:p>
          <w:p w:rsidR="006C2A7D" w:rsidRPr="00D459B1" w:rsidRDefault="006C2A7D" w:rsidP="00C071CB">
            <w:pPr>
              <w:autoSpaceDE w:val="0"/>
              <w:autoSpaceDN w:val="0"/>
              <w:adjustRightInd w:val="0"/>
              <w:spacing w:after="0" w:line="240" w:lineRule="auto"/>
              <w:jc w:val="both"/>
              <w:rPr>
                <w:rFonts w:ascii="Times New Roman" w:hAnsi="Times New Roman"/>
                <w:bCs/>
              </w:rPr>
            </w:pP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План мероприятий («дорожная карта») по развитию конкуренции в сфере потребительского рынка Республики Мордовия (распоряжение Правительства РМ от 17.08.2015 №666-Р).</w:t>
            </w:r>
          </w:p>
          <w:p w:rsidR="006C2A7D" w:rsidRPr="00D459B1" w:rsidRDefault="006C2A7D" w:rsidP="00C071CB">
            <w:pPr>
              <w:spacing w:after="0" w:line="240" w:lineRule="auto"/>
              <w:jc w:val="both"/>
              <w:rPr>
                <w:rFonts w:ascii="Times New Roman" w:hAnsi="Times New Roman"/>
                <w:b/>
              </w:rPr>
            </w:pPr>
          </w:p>
        </w:tc>
        <w:tc>
          <w:tcPr>
            <w:tcW w:w="1099" w:type="dxa"/>
          </w:tcPr>
          <w:p w:rsidR="006C2A7D" w:rsidRPr="00D459B1" w:rsidRDefault="006C2A7D" w:rsidP="00C071CB">
            <w:pPr>
              <w:autoSpaceDE w:val="0"/>
              <w:autoSpaceDN w:val="0"/>
              <w:adjustRightInd w:val="0"/>
              <w:spacing w:after="0" w:line="240" w:lineRule="auto"/>
              <w:rPr>
                <w:rFonts w:ascii="Times New Roman" w:hAnsi="Times New Roman"/>
                <w:b/>
                <w:bCs/>
              </w:rPr>
            </w:pPr>
            <w:r w:rsidRPr="00D459B1">
              <w:rPr>
                <w:rFonts w:ascii="Times New Roman" w:hAnsi="Times New Roman"/>
                <w:b/>
                <w:bCs/>
              </w:rPr>
              <w:lastRenderedPageBreak/>
              <w:t>4</w:t>
            </w:r>
          </w:p>
          <w:p w:rsidR="006C2A7D" w:rsidRPr="00D459B1" w:rsidRDefault="006C2A7D" w:rsidP="00C071CB">
            <w:pPr>
              <w:autoSpaceDE w:val="0"/>
              <w:autoSpaceDN w:val="0"/>
              <w:adjustRightInd w:val="0"/>
              <w:spacing w:after="0" w:line="240" w:lineRule="auto"/>
              <w:jc w:val="center"/>
              <w:rPr>
                <w:rFonts w:ascii="Times New Roman" w:hAnsi="Times New Roman"/>
                <w:b/>
                <w:bCs/>
              </w:rPr>
            </w:pPr>
          </w:p>
          <w:p w:rsidR="006C2A7D" w:rsidRPr="00D459B1" w:rsidRDefault="006C2A7D" w:rsidP="00C071CB">
            <w:pPr>
              <w:autoSpaceDE w:val="0"/>
              <w:autoSpaceDN w:val="0"/>
              <w:adjustRightInd w:val="0"/>
              <w:spacing w:after="0" w:line="240" w:lineRule="auto"/>
              <w:jc w:val="center"/>
              <w:rPr>
                <w:rFonts w:ascii="Times New Roman" w:hAnsi="Times New Roman"/>
                <w:b/>
                <w:bCs/>
              </w:rPr>
            </w:pPr>
          </w:p>
          <w:p w:rsidR="006C2A7D" w:rsidRPr="00D459B1" w:rsidRDefault="006C2A7D" w:rsidP="00C071CB">
            <w:pPr>
              <w:autoSpaceDE w:val="0"/>
              <w:autoSpaceDN w:val="0"/>
              <w:adjustRightInd w:val="0"/>
              <w:spacing w:after="0" w:line="240" w:lineRule="auto"/>
              <w:rPr>
                <w:rFonts w:ascii="Times New Roman" w:hAnsi="Times New Roman"/>
                <w:b/>
                <w:bCs/>
              </w:rPr>
            </w:pPr>
          </w:p>
          <w:p w:rsidR="006C2A7D" w:rsidRPr="00D459B1" w:rsidRDefault="006C2A7D" w:rsidP="00C071CB">
            <w:pPr>
              <w:autoSpaceDE w:val="0"/>
              <w:autoSpaceDN w:val="0"/>
              <w:adjustRightInd w:val="0"/>
              <w:spacing w:after="0" w:line="240" w:lineRule="auto"/>
              <w:rPr>
                <w:rFonts w:ascii="Times New Roman" w:hAnsi="Times New Roman"/>
                <w:b/>
                <w:bCs/>
              </w:rPr>
            </w:pPr>
            <w:r w:rsidRPr="00D459B1">
              <w:rPr>
                <w:rFonts w:ascii="Times New Roman" w:hAnsi="Times New Roman"/>
                <w:b/>
                <w:bCs/>
              </w:rPr>
              <w:t>3</w:t>
            </w:r>
          </w:p>
          <w:p w:rsidR="006C2A7D" w:rsidRPr="00D459B1" w:rsidRDefault="006C2A7D" w:rsidP="00C071CB">
            <w:pPr>
              <w:autoSpaceDE w:val="0"/>
              <w:autoSpaceDN w:val="0"/>
              <w:adjustRightInd w:val="0"/>
              <w:spacing w:after="0" w:line="240" w:lineRule="auto"/>
              <w:rPr>
                <w:rFonts w:ascii="Times New Roman" w:hAnsi="Times New Roman"/>
                <w:b/>
                <w:bCs/>
              </w:rPr>
            </w:pPr>
          </w:p>
          <w:p w:rsidR="006C2A7D" w:rsidRPr="00D459B1" w:rsidRDefault="006C2A7D" w:rsidP="00C071CB">
            <w:pPr>
              <w:autoSpaceDE w:val="0"/>
              <w:autoSpaceDN w:val="0"/>
              <w:adjustRightInd w:val="0"/>
              <w:spacing w:after="0" w:line="240" w:lineRule="auto"/>
              <w:rPr>
                <w:rFonts w:ascii="Times New Roman" w:hAnsi="Times New Roman"/>
                <w:b/>
                <w:bCs/>
              </w:rPr>
            </w:pPr>
          </w:p>
          <w:p w:rsidR="006C2A7D" w:rsidRPr="00D459B1" w:rsidRDefault="006C2A7D" w:rsidP="00C071CB">
            <w:pPr>
              <w:autoSpaceDE w:val="0"/>
              <w:autoSpaceDN w:val="0"/>
              <w:adjustRightInd w:val="0"/>
              <w:spacing w:after="0" w:line="240" w:lineRule="auto"/>
              <w:jc w:val="center"/>
              <w:rPr>
                <w:rFonts w:ascii="Times New Roman" w:hAnsi="Times New Roman"/>
                <w:b/>
                <w:bCs/>
              </w:rPr>
            </w:pPr>
          </w:p>
          <w:p w:rsidR="006C2A7D" w:rsidRPr="00D459B1" w:rsidRDefault="006C2A7D" w:rsidP="00C071CB">
            <w:pPr>
              <w:autoSpaceDE w:val="0"/>
              <w:autoSpaceDN w:val="0"/>
              <w:adjustRightInd w:val="0"/>
              <w:spacing w:after="0" w:line="240" w:lineRule="auto"/>
              <w:rPr>
                <w:rFonts w:ascii="Times New Roman" w:hAnsi="Times New Roman"/>
                <w:b/>
                <w:bCs/>
              </w:rPr>
            </w:pPr>
          </w:p>
          <w:p w:rsidR="006C2A7D" w:rsidRPr="00D459B1" w:rsidRDefault="006C2A7D" w:rsidP="00C071CB">
            <w:pPr>
              <w:autoSpaceDE w:val="0"/>
              <w:autoSpaceDN w:val="0"/>
              <w:adjustRightInd w:val="0"/>
              <w:spacing w:after="0" w:line="240" w:lineRule="auto"/>
              <w:rPr>
                <w:rFonts w:ascii="Times New Roman" w:hAnsi="Times New Roman"/>
                <w:b/>
                <w:bCs/>
              </w:rPr>
            </w:pPr>
          </w:p>
          <w:p w:rsidR="006C2A7D" w:rsidRPr="00D459B1" w:rsidRDefault="006C2A7D" w:rsidP="00C071CB">
            <w:pPr>
              <w:autoSpaceDE w:val="0"/>
              <w:autoSpaceDN w:val="0"/>
              <w:adjustRightInd w:val="0"/>
              <w:spacing w:after="0" w:line="240" w:lineRule="auto"/>
              <w:rPr>
                <w:rFonts w:ascii="Times New Roman" w:hAnsi="Times New Roman"/>
                <w:b/>
                <w:bCs/>
              </w:rPr>
            </w:pPr>
            <w:r w:rsidRPr="00D459B1">
              <w:rPr>
                <w:rFonts w:ascii="Times New Roman" w:hAnsi="Times New Roman"/>
                <w:b/>
                <w:bCs/>
              </w:rPr>
              <w:t>1</w:t>
            </w:r>
          </w:p>
          <w:p w:rsidR="006C2A7D" w:rsidRPr="00D459B1" w:rsidRDefault="006C2A7D" w:rsidP="00C071CB">
            <w:pPr>
              <w:autoSpaceDE w:val="0"/>
              <w:autoSpaceDN w:val="0"/>
              <w:adjustRightInd w:val="0"/>
              <w:spacing w:after="0" w:line="240" w:lineRule="auto"/>
              <w:jc w:val="center"/>
              <w:rPr>
                <w:rFonts w:ascii="Times New Roman" w:hAnsi="Times New Roman"/>
                <w:b/>
                <w:bCs/>
              </w:rPr>
            </w:pPr>
          </w:p>
          <w:p w:rsidR="006C2A7D" w:rsidRPr="00D459B1" w:rsidRDefault="006C2A7D" w:rsidP="00C071CB">
            <w:pPr>
              <w:autoSpaceDE w:val="0"/>
              <w:autoSpaceDN w:val="0"/>
              <w:adjustRightInd w:val="0"/>
              <w:spacing w:after="0" w:line="240" w:lineRule="auto"/>
              <w:rPr>
                <w:rFonts w:ascii="Times New Roman" w:hAnsi="Times New Roman"/>
                <w:b/>
                <w:bCs/>
              </w:rPr>
            </w:pPr>
          </w:p>
          <w:p w:rsidR="006C2A7D" w:rsidRPr="00D459B1" w:rsidRDefault="006C2A7D" w:rsidP="00C071CB">
            <w:pPr>
              <w:autoSpaceDE w:val="0"/>
              <w:autoSpaceDN w:val="0"/>
              <w:adjustRightInd w:val="0"/>
              <w:spacing w:after="0" w:line="240" w:lineRule="auto"/>
              <w:rPr>
                <w:rFonts w:ascii="Times New Roman" w:hAnsi="Times New Roman"/>
                <w:b/>
                <w:bCs/>
              </w:rPr>
            </w:pPr>
          </w:p>
          <w:p w:rsidR="006C2A7D" w:rsidRPr="00D459B1" w:rsidRDefault="006C2A7D" w:rsidP="00C071CB">
            <w:pPr>
              <w:autoSpaceDE w:val="0"/>
              <w:autoSpaceDN w:val="0"/>
              <w:adjustRightInd w:val="0"/>
              <w:spacing w:after="0" w:line="240" w:lineRule="auto"/>
              <w:rPr>
                <w:rFonts w:ascii="Times New Roman" w:hAnsi="Times New Roman"/>
                <w:bCs/>
              </w:rPr>
            </w:pPr>
            <w:r w:rsidRPr="00D459B1">
              <w:rPr>
                <w:rFonts w:ascii="Times New Roman" w:hAnsi="Times New Roman"/>
                <w:b/>
                <w:bCs/>
              </w:rPr>
              <w:t>2</w:t>
            </w:r>
          </w:p>
        </w:tc>
      </w:tr>
      <w:tr w:rsidR="006C2A7D" w:rsidRPr="00D459B1" w:rsidTr="00C071CB">
        <w:tc>
          <w:tcPr>
            <w:tcW w:w="9215"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lastRenderedPageBreak/>
              <w:t>Результаты проведения мониторингов оценки состояния конкурентной среды</w:t>
            </w:r>
          </w:p>
        </w:tc>
        <w:tc>
          <w:tcPr>
            <w:tcW w:w="1099"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308" w:type="dxa"/>
          </w:tcPr>
          <w:p w:rsidR="006C2A7D" w:rsidRPr="00D459B1" w:rsidRDefault="006C2A7D" w:rsidP="00C071CB">
            <w:pPr>
              <w:spacing w:after="0" w:line="240" w:lineRule="auto"/>
              <w:rPr>
                <w:rFonts w:ascii="Times New Roman" w:hAnsi="Times New Roman"/>
              </w:rPr>
            </w:pPr>
            <w:r w:rsidRPr="00D459B1">
              <w:rPr>
                <w:rFonts w:ascii="Times New Roman" w:hAnsi="Times New Roman"/>
              </w:rPr>
              <w:t>Анализ рынков в исследованиях</w:t>
            </w:r>
          </w:p>
          <w:p w:rsidR="006C2A7D" w:rsidRPr="00D459B1" w:rsidRDefault="006C2A7D" w:rsidP="00C071CB">
            <w:pPr>
              <w:spacing w:after="0" w:line="240" w:lineRule="auto"/>
              <w:rPr>
                <w:rFonts w:ascii="Times New Roman" w:hAnsi="Times New Roman"/>
              </w:rPr>
            </w:pPr>
            <w:r w:rsidRPr="00D459B1">
              <w:rPr>
                <w:rFonts w:ascii="Times New Roman" w:hAnsi="Times New Roman"/>
              </w:rPr>
              <w:t>ГКУ  РМ «Научный центр социально-экономического мониторинга»</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Оценка состояния конкурентной среды на региональных рынках товаров и услуг</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Наличие административных барьеров</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Социологические индексы</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Индекс удовлетворенности потребителей</w:t>
            </w:r>
          </w:p>
          <w:p w:rsidR="006C2A7D" w:rsidRPr="00D459B1" w:rsidRDefault="006C2A7D" w:rsidP="00C071CB">
            <w:pPr>
              <w:spacing w:after="0" w:line="240" w:lineRule="auto"/>
              <w:rPr>
                <w:rFonts w:ascii="Times New Roman" w:hAnsi="Times New Roman"/>
              </w:rPr>
            </w:pPr>
          </w:p>
        </w:tc>
        <w:tc>
          <w:tcPr>
            <w:tcW w:w="5907" w:type="dxa"/>
          </w:tcPr>
          <w:p w:rsidR="006C2A7D" w:rsidRPr="00D459B1" w:rsidRDefault="006C2A7D" w:rsidP="00C071CB">
            <w:pPr>
              <w:spacing w:after="0" w:line="240" w:lineRule="auto"/>
              <w:ind w:firstLine="312"/>
              <w:jc w:val="both"/>
              <w:rPr>
                <w:rFonts w:ascii="Times New Roman" w:hAnsi="Times New Roman"/>
              </w:rPr>
            </w:pPr>
            <w:r w:rsidRPr="00D459B1">
              <w:rPr>
                <w:rFonts w:ascii="Times New Roman" w:hAnsi="Times New Roman"/>
              </w:rPr>
              <w:t xml:space="preserve">Рынок с высоким уровнем обеспеченности потребителей товарами по ассортиментному составу. Индекс насыщенности рынка высокий, составляет </w:t>
            </w:r>
            <w:r w:rsidRPr="00D459B1">
              <w:rPr>
                <w:rFonts w:ascii="Times New Roman" w:hAnsi="Times New Roman"/>
                <w:b/>
              </w:rPr>
              <w:t xml:space="preserve">0,5014. 51% </w:t>
            </w:r>
            <w:r w:rsidRPr="00D459B1">
              <w:rPr>
                <w:rFonts w:ascii="Times New Roman" w:hAnsi="Times New Roman"/>
              </w:rPr>
              <w:t>респондентов считают, что компаний «много».</w:t>
            </w:r>
          </w:p>
          <w:p w:rsidR="006C2A7D" w:rsidRPr="00D459B1" w:rsidRDefault="006C2A7D" w:rsidP="00C071CB">
            <w:pPr>
              <w:spacing w:after="0" w:line="240" w:lineRule="auto"/>
              <w:ind w:firstLine="312"/>
              <w:jc w:val="both"/>
              <w:rPr>
                <w:rFonts w:ascii="Times New Roman" w:hAnsi="Times New Roman"/>
              </w:rPr>
            </w:pPr>
            <w:r w:rsidRPr="00D459B1">
              <w:rPr>
                <w:rFonts w:ascii="Times New Roman" w:hAnsi="Times New Roman"/>
                <w:b/>
              </w:rPr>
              <w:t xml:space="preserve">82 % </w:t>
            </w:r>
            <w:r w:rsidRPr="00D459B1">
              <w:rPr>
                <w:rFonts w:ascii="Times New Roman" w:hAnsi="Times New Roman"/>
              </w:rPr>
              <w:t>респондентов считают, что крупнейшие компании, организации оказывают влияние в области ценовой, ассортиментной политики на рынках товаров и услуг.</w:t>
            </w:r>
          </w:p>
          <w:p w:rsidR="006C2A7D" w:rsidRPr="00D459B1" w:rsidRDefault="006C2A7D" w:rsidP="00C071CB">
            <w:pPr>
              <w:spacing w:after="0" w:line="240" w:lineRule="auto"/>
              <w:ind w:firstLine="312"/>
              <w:jc w:val="both"/>
              <w:rPr>
                <w:rFonts w:ascii="Times New Roman" w:hAnsi="Times New Roman"/>
                <w:b/>
              </w:rPr>
            </w:pPr>
            <w:r w:rsidRPr="00D459B1">
              <w:rPr>
                <w:rFonts w:ascii="Times New Roman" w:hAnsi="Times New Roman"/>
              </w:rPr>
              <w:t>Имеет средний уровень удовлетворенности потребителей качеством услуг , индекс удовлетворенности</w:t>
            </w:r>
            <w:r w:rsidRPr="00D459B1">
              <w:rPr>
                <w:rFonts w:ascii="Times New Roman" w:hAnsi="Times New Roman"/>
                <w:b/>
              </w:rPr>
              <w:t xml:space="preserve"> 0,4124*.</w:t>
            </w:r>
          </w:p>
          <w:p w:rsidR="006C2A7D" w:rsidRPr="00D459B1" w:rsidRDefault="006C2A7D" w:rsidP="00C071CB">
            <w:pPr>
              <w:spacing w:after="0" w:line="240" w:lineRule="auto"/>
              <w:ind w:firstLine="312"/>
              <w:jc w:val="both"/>
              <w:rPr>
                <w:rFonts w:ascii="Times New Roman" w:hAnsi="Times New Roman"/>
                <w:b/>
              </w:rPr>
            </w:pPr>
            <w:r w:rsidRPr="00D459B1">
              <w:rPr>
                <w:rFonts w:ascii="Times New Roman" w:hAnsi="Times New Roman"/>
                <w:b/>
              </w:rPr>
              <w:t>44 %</w:t>
            </w:r>
            <w:r w:rsidRPr="00D459B1">
              <w:rPr>
                <w:rFonts w:ascii="Times New Roman" w:hAnsi="Times New Roman"/>
              </w:rPr>
              <w:t xml:space="preserve"> респондентов</w:t>
            </w:r>
            <w:r w:rsidRPr="00D459B1">
              <w:rPr>
                <w:rFonts w:ascii="Times New Roman" w:hAnsi="Times New Roman"/>
                <w:b/>
              </w:rPr>
              <w:t xml:space="preserve"> </w:t>
            </w:r>
            <w:r w:rsidRPr="00D459B1">
              <w:rPr>
                <w:rFonts w:ascii="Times New Roman" w:hAnsi="Times New Roman"/>
              </w:rPr>
              <w:t>«</w:t>
            </w:r>
            <w:r w:rsidRPr="00D459B1">
              <w:rPr>
                <w:rFonts w:ascii="Times New Roman" w:hAnsi="Times New Roman"/>
                <w:color w:val="000000"/>
              </w:rPr>
              <w:t xml:space="preserve">частично удовлетворены» качеством товаров и </w:t>
            </w:r>
            <w:r w:rsidRPr="00D459B1">
              <w:rPr>
                <w:rFonts w:ascii="Times New Roman" w:hAnsi="Times New Roman"/>
                <w:b/>
                <w:color w:val="000000"/>
              </w:rPr>
              <w:t>45%</w:t>
            </w:r>
            <w:r w:rsidRPr="00D459B1">
              <w:rPr>
                <w:rFonts w:ascii="Times New Roman" w:hAnsi="Times New Roman"/>
                <w:color w:val="000000"/>
              </w:rPr>
              <w:t xml:space="preserve"> опрошенных «частично удовлетворены»</w:t>
            </w:r>
            <w:r w:rsidRPr="00D459B1">
              <w:rPr>
                <w:rFonts w:ascii="Times New Roman" w:hAnsi="Times New Roman"/>
                <w:b/>
                <w:color w:val="000000"/>
              </w:rPr>
              <w:t xml:space="preserve"> </w:t>
            </w:r>
            <w:r w:rsidRPr="00D459B1">
              <w:rPr>
                <w:rFonts w:ascii="Times New Roman" w:hAnsi="Times New Roman"/>
                <w:color w:val="000000"/>
              </w:rPr>
              <w:t xml:space="preserve"> возможностью выбора.</w:t>
            </w:r>
            <w:r w:rsidRPr="00D459B1">
              <w:rPr>
                <w:rFonts w:ascii="Times New Roman" w:hAnsi="Times New Roman"/>
                <w:b/>
                <w:color w:val="000000"/>
              </w:rPr>
              <w:t xml:space="preserve"> </w:t>
            </w:r>
            <w:r w:rsidRPr="00D459B1">
              <w:rPr>
                <w:rFonts w:ascii="Times New Roman" w:hAnsi="Times New Roman"/>
                <w:b/>
              </w:rPr>
              <w:t xml:space="preserve"> </w:t>
            </w:r>
          </w:p>
          <w:p w:rsidR="006C2A7D" w:rsidRPr="00D459B1" w:rsidRDefault="006C2A7D" w:rsidP="00C071CB">
            <w:pPr>
              <w:spacing w:after="0" w:line="240" w:lineRule="auto"/>
              <w:ind w:firstLine="312"/>
              <w:jc w:val="both"/>
              <w:rPr>
                <w:rFonts w:ascii="Times New Roman" w:hAnsi="Times New Roman"/>
              </w:rPr>
            </w:pPr>
            <w:r w:rsidRPr="00D459B1">
              <w:rPr>
                <w:rFonts w:ascii="Times New Roman" w:hAnsi="Times New Roman"/>
              </w:rPr>
              <w:t>На рынке преобладает высокий уровень ценовой конкуренции, индекс ценовой конкуренции-</w:t>
            </w:r>
            <w:r w:rsidRPr="00D459B1">
              <w:rPr>
                <w:rFonts w:ascii="Times New Roman" w:hAnsi="Times New Roman"/>
                <w:b/>
              </w:rPr>
              <w:t>0,4550*.</w:t>
            </w:r>
            <w:r w:rsidRPr="00D459B1">
              <w:rPr>
                <w:rFonts w:ascii="Times New Roman" w:hAnsi="Times New Roman"/>
              </w:rPr>
              <w:t xml:space="preserve"> </w:t>
            </w:r>
          </w:p>
          <w:p w:rsidR="006C2A7D" w:rsidRPr="00D459B1" w:rsidRDefault="006C2A7D" w:rsidP="00C071CB">
            <w:pPr>
              <w:spacing w:after="0" w:line="240" w:lineRule="auto"/>
              <w:ind w:firstLine="312"/>
              <w:jc w:val="both"/>
              <w:rPr>
                <w:rFonts w:ascii="Times New Roman" w:hAnsi="Times New Roman"/>
              </w:rPr>
            </w:pPr>
            <w:r w:rsidRPr="00D459B1">
              <w:rPr>
                <w:rFonts w:ascii="Times New Roman" w:hAnsi="Times New Roman"/>
                <w:color w:val="000000"/>
              </w:rPr>
              <w:t xml:space="preserve">Интенсивная ценовая конкуренция снижает удовлетворенность потребителей уровнем цен. На рынке низкий уровень удовлетворенности потребителей уровнем цен на услуги, индекс удовлетворенности потребителей уровнем цен </w:t>
            </w:r>
            <w:r w:rsidRPr="00D459B1">
              <w:rPr>
                <w:rFonts w:ascii="Times New Roman" w:hAnsi="Times New Roman"/>
                <w:b/>
                <w:color w:val="000000"/>
              </w:rPr>
              <w:t xml:space="preserve">0,0886*, 50% </w:t>
            </w:r>
            <w:r w:rsidRPr="00D459B1">
              <w:rPr>
                <w:rFonts w:ascii="Times New Roman" w:hAnsi="Times New Roman"/>
                <w:color w:val="000000"/>
              </w:rPr>
              <w:t>респондентов</w:t>
            </w:r>
            <w:r w:rsidRPr="00D459B1">
              <w:rPr>
                <w:rFonts w:ascii="Times New Roman" w:hAnsi="Times New Roman"/>
                <w:b/>
                <w:color w:val="000000"/>
              </w:rPr>
              <w:t xml:space="preserve"> </w:t>
            </w:r>
            <w:r w:rsidRPr="00D459B1">
              <w:rPr>
                <w:rFonts w:ascii="Times New Roman" w:hAnsi="Times New Roman"/>
                <w:color w:val="000000"/>
              </w:rPr>
              <w:t>«частично удовлетворены»</w:t>
            </w:r>
            <w:r w:rsidRPr="00D459B1">
              <w:rPr>
                <w:rFonts w:ascii="Times New Roman" w:hAnsi="Times New Roman"/>
                <w:b/>
                <w:color w:val="000000"/>
              </w:rPr>
              <w:t xml:space="preserve"> </w:t>
            </w:r>
            <w:r w:rsidRPr="00D459B1">
              <w:rPr>
                <w:rFonts w:ascii="Times New Roman" w:hAnsi="Times New Roman"/>
                <w:color w:val="000000"/>
              </w:rPr>
              <w:t>ценой товаров и услуг.</w:t>
            </w:r>
          </w:p>
        </w:tc>
        <w:tc>
          <w:tcPr>
            <w:tcW w:w="1099" w:type="dxa"/>
          </w:tcPr>
          <w:p w:rsidR="006C2A7D" w:rsidRPr="00D459B1" w:rsidRDefault="006C2A7D" w:rsidP="00C071CB">
            <w:pPr>
              <w:spacing w:after="0" w:line="240" w:lineRule="auto"/>
              <w:ind w:firstLine="312"/>
              <w:jc w:val="both"/>
              <w:rPr>
                <w:rFonts w:ascii="Times New Roman" w:hAnsi="Times New Roman"/>
              </w:rPr>
            </w:pPr>
          </w:p>
          <w:p w:rsidR="006C2A7D" w:rsidRPr="00D459B1" w:rsidRDefault="006C2A7D" w:rsidP="00C071CB">
            <w:pPr>
              <w:spacing w:after="0" w:line="240" w:lineRule="auto"/>
              <w:ind w:firstLine="33"/>
              <w:jc w:val="both"/>
              <w:rPr>
                <w:rFonts w:ascii="Times New Roman" w:hAnsi="Times New Roman"/>
                <w:b/>
              </w:rPr>
            </w:pPr>
            <w:r w:rsidRPr="00D459B1">
              <w:rPr>
                <w:rFonts w:ascii="Times New Roman" w:hAnsi="Times New Roman"/>
                <w:b/>
              </w:rPr>
              <w:t>10</w:t>
            </w:r>
          </w:p>
        </w:tc>
      </w:tr>
      <w:tr w:rsidR="006C2A7D" w:rsidRPr="00D459B1" w:rsidTr="00C071CB">
        <w:tc>
          <w:tcPr>
            <w:tcW w:w="9215"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t xml:space="preserve">Структурные показатели  состояния конкуренции </w:t>
            </w:r>
          </w:p>
        </w:tc>
        <w:tc>
          <w:tcPr>
            <w:tcW w:w="1099"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308" w:type="dxa"/>
          </w:tcPr>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Количество хозяйствующих субъектов </w:t>
            </w: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(по данным Мордовиястат) </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Количество государственных и муниципальных предприятий </w:t>
            </w:r>
          </w:p>
          <w:p w:rsidR="006C2A7D" w:rsidRPr="00D459B1" w:rsidRDefault="006C2A7D" w:rsidP="00C071CB">
            <w:pPr>
              <w:spacing w:after="0" w:line="240" w:lineRule="auto"/>
              <w:rPr>
                <w:rFonts w:ascii="Times New Roman" w:hAnsi="Times New Roman"/>
              </w:rPr>
            </w:pPr>
            <w:r w:rsidRPr="00D459B1">
              <w:rPr>
                <w:rFonts w:ascii="Times New Roman" w:hAnsi="Times New Roman"/>
              </w:rPr>
              <w:t>(по данным Мордовиястат</w:t>
            </w:r>
            <w:r w:rsidRPr="00D459B1">
              <w:rPr>
                <w:rFonts w:ascii="Times New Roman" w:hAnsi="Times New Roman"/>
                <w:b/>
              </w:rPr>
              <w:t>)</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tc>
        <w:tc>
          <w:tcPr>
            <w:tcW w:w="5907" w:type="dxa"/>
          </w:tcPr>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2010г.-389,</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 xml:space="preserve">2011г.-375, </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2012г.-345,</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 xml:space="preserve">2013г.-344, </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2014г.-366</w:t>
            </w:r>
          </w:p>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 xml:space="preserve">2010г.-116 , в том числе 106-ГУП и10-МУП, </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2011г.-113 , в том числе 103-ГУП и 10-МУП,</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 xml:space="preserve">2012г.-104 , в том числе 95-ГУПи 9-МУП, </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 xml:space="preserve">2013г.-119, в том числе 109-ГУП и 10-МУП, </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2014г.-118, в том числе 109-ГУП и 9-МУП</w:t>
            </w:r>
          </w:p>
        </w:tc>
        <w:tc>
          <w:tcPr>
            <w:tcW w:w="1099" w:type="dxa"/>
          </w:tcPr>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b/>
              </w:rPr>
              <w:t>0</w:t>
            </w: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b/>
              </w:rPr>
              <w:t>0</w:t>
            </w:r>
          </w:p>
        </w:tc>
      </w:tr>
      <w:tr w:rsidR="006C2A7D" w:rsidRPr="00D459B1" w:rsidTr="00C071CB">
        <w:tc>
          <w:tcPr>
            <w:tcW w:w="9215"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t xml:space="preserve"> Информация об обращениях,  жалобах и иных нарушениях на  рынках товаров и услуг</w:t>
            </w:r>
          </w:p>
        </w:tc>
        <w:tc>
          <w:tcPr>
            <w:tcW w:w="1099"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308" w:type="dxa"/>
          </w:tcPr>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spacing w:after="0" w:line="240" w:lineRule="auto"/>
              <w:jc w:val="center"/>
              <w:rPr>
                <w:rFonts w:ascii="Times New Roman" w:hAnsi="Times New Roman"/>
                <w:color w:val="000000"/>
                <w:lang w:eastAsia="ru-RU"/>
              </w:rPr>
            </w:pPr>
            <w:r w:rsidRPr="00D459B1">
              <w:rPr>
                <w:rFonts w:ascii="Times New Roman" w:hAnsi="Times New Roman"/>
                <w:color w:val="000000"/>
                <w:lang w:eastAsia="ru-RU"/>
              </w:rPr>
              <w:t xml:space="preserve">Информация об обращениях, жалобах, претензиях, предложениях в части вопросов, связанных с проблемами на рынке республики </w:t>
            </w:r>
          </w:p>
        </w:tc>
        <w:tc>
          <w:tcPr>
            <w:tcW w:w="5907" w:type="dxa"/>
          </w:tcPr>
          <w:p w:rsidR="006C2A7D" w:rsidRPr="00D459B1" w:rsidRDefault="006C2A7D" w:rsidP="00C071CB">
            <w:pPr>
              <w:spacing w:after="0" w:line="240" w:lineRule="auto"/>
              <w:rPr>
                <w:rFonts w:ascii="Times New Roman" w:hAnsi="Times New Roman"/>
                <w:b/>
              </w:rPr>
            </w:pP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rPr>
              <w:t>В % к предыдущему периоду 2014г. к 2013 г.-</w:t>
            </w:r>
            <w:r w:rsidRPr="00D459B1">
              <w:rPr>
                <w:rFonts w:ascii="Times New Roman" w:hAnsi="Times New Roman"/>
                <w:b/>
              </w:rPr>
              <w:t>105,8%,</w:t>
            </w:r>
            <w:r w:rsidRPr="00D459B1">
              <w:rPr>
                <w:rFonts w:ascii="Times New Roman" w:hAnsi="Times New Roman"/>
              </w:rPr>
              <w:t>2015г. к 2014 г.-</w:t>
            </w:r>
            <w:r w:rsidRPr="00D459B1">
              <w:rPr>
                <w:rFonts w:ascii="Times New Roman" w:hAnsi="Times New Roman"/>
                <w:b/>
              </w:rPr>
              <w:t>153,2%</w:t>
            </w:r>
          </w:p>
          <w:p w:rsidR="006C2A7D" w:rsidRPr="00D459B1" w:rsidRDefault="006C2A7D" w:rsidP="00C071CB">
            <w:pPr>
              <w:spacing w:after="0" w:line="240" w:lineRule="auto"/>
              <w:jc w:val="center"/>
              <w:rPr>
                <w:rFonts w:ascii="Times New Roman" w:hAnsi="Times New Roman"/>
                <w:b/>
              </w:rPr>
            </w:pPr>
          </w:p>
          <w:p w:rsidR="006C2A7D" w:rsidRPr="00D459B1" w:rsidRDefault="006C2A7D" w:rsidP="00C071CB">
            <w:pPr>
              <w:spacing w:after="0" w:line="240" w:lineRule="auto"/>
              <w:jc w:val="center"/>
              <w:rPr>
                <w:rFonts w:ascii="Times New Roman" w:hAnsi="Times New Roman"/>
                <w:b/>
              </w:rPr>
            </w:pPr>
          </w:p>
          <w:p w:rsidR="006C2A7D" w:rsidRPr="00D459B1" w:rsidRDefault="006C2A7D" w:rsidP="00C071CB">
            <w:pPr>
              <w:spacing w:after="0" w:line="240" w:lineRule="auto"/>
              <w:jc w:val="center"/>
              <w:rPr>
                <w:rFonts w:ascii="Times New Roman" w:hAnsi="Times New Roman"/>
                <w:b/>
              </w:rPr>
            </w:pPr>
          </w:p>
        </w:tc>
        <w:tc>
          <w:tcPr>
            <w:tcW w:w="1099" w:type="dxa"/>
          </w:tcPr>
          <w:p w:rsidR="006C2A7D" w:rsidRPr="00D459B1" w:rsidRDefault="006C2A7D" w:rsidP="00C071CB">
            <w:pPr>
              <w:spacing w:after="0" w:line="240" w:lineRule="auto"/>
              <w:rPr>
                <w:rFonts w:ascii="Times New Roman" w:hAnsi="Times New Roman"/>
                <w:b/>
              </w:rPr>
            </w:pPr>
          </w:p>
          <w:p w:rsidR="006C2A7D" w:rsidRPr="00D459B1" w:rsidRDefault="006C2A7D" w:rsidP="00C071CB">
            <w:pPr>
              <w:spacing w:after="0" w:line="240" w:lineRule="auto"/>
              <w:rPr>
                <w:rFonts w:ascii="Times New Roman" w:hAnsi="Times New Roman"/>
                <w:b/>
              </w:rPr>
            </w:pPr>
            <w:r w:rsidRPr="00D459B1">
              <w:rPr>
                <w:rFonts w:ascii="Times New Roman" w:hAnsi="Times New Roman"/>
                <w:b/>
              </w:rPr>
              <w:t>10</w:t>
            </w:r>
          </w:p>
        </w:tc>
      </w:tr>
      <w:tr w:rsidR="006C2A7D" w:rsidRPr="00D459B1" w:rsidTr="00C071CB">
        <w:tc>
          <w:tcPr>
            <w:tcW w:w="9215"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t>Значение приоритетности рынка</w:t>
            </w:r>
          </w:p>
        </w:tc>
        <w:tc>
          <w:tcPr>
            <w:tcW w:w="1099"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308" w:type="dxa"/>
          </w:tcPr>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Итоговый сводный интегральный показатель</w:t>
            </w:r>
          </w:p>
        </w:tc>
        <w:tc>
          <w:tcPr>
            <w:tcW w:w="5907" w:type="dxa"/>
          </w:tcPr>
          <w:p w:rsidR="006C2A7D" w:rsidRPr="00D459B1" w:rsidRDefault="006C2A7D" w:rsidP="00C071CB">
            <w:pPr>
              <w:spacing w:after="0" w:line="240" w:lineRule="auto"/>
              <w:jc w:val="both"/>
              <w:rPr>
                <w:rFonts w:ascii="Times New Roman" w:hAnsi="Times New Roman"/>
                <w:bCs/>
              </w:rPr>
            </w:pPr>
            <w:r w:rsidRPr="00D459B1">
              <w:rPr>
                <w:rFonts w:ascii="Times New Roman" w:hAnsi="Times New Roman"/>
              </w:rPr>
              <w:t xml:space="preserve">Суммарный балл оценки рынке розничной торговли составляет </w:t>
            </w:r>
            <w:r w:rsidRPr="00D459B1">
              <w:rPr>
                <w:rFonts w:ascii="Times New Roman" w:hAnsi="Times New Roman"/>
                <w:b/>
              </w:rPr>
              <w:t>40,</w:t>
            </w:r>
            <w:r w:rsidRPr="00D459B1">
              <w:rPr>
                <w:rFonts w:ascii="Times New Roman" w:hAnsi="Times New Roman"/>
              </w:rPr>
              <w:t xml:space="preserve"> рынок является приоритетным, с т.з развития </w:t>
            </w:r>
            <w:r w:rsidRPr="00D459B1">
              <w:rPr>
                <w:rFonts w:ascii="Times New Roman" w:hAnsi="Times New Roman"/>
              </w:rPr>
              <w:lastRenderedPageBreak/>
              <w:t xml:space="preserve">конкуренции в соответствии с Методикой </w:t>
            </w:r>
            <w:r w:rsidRPr="00D459B1">
              <w:rPr>
                <w:rFonts w:ascii="Times New Roman" w:hAnsi="Times New Roman"/>
                <w:bCs/>
              </w:rPr>
              <w:t>формирования перечня приоритетных и социально значимых рынков</w:t>
            </w:r>
            <w:r w:rsidRPr="00D459B1">
              <w:rPr>
                <w:rFonts w:ascii="Times New Roman" w:hAnsi="Times New Roman"/>
              </w:rPr>
              <w:t>.</w:t>
            </w:r>
          </w:p>
        </w:tc>
        <w:tc>
          <w:tcPr>
            <w:tcW w:w="1099" w:type="dxa"/>
          </w:tcPr>
          <w:p w:rsidR="006C2A7D" w:rsidRPr="00D459B1" w:rsidRDefault="006C2A7D" w:rsidP="00C071CB">
            <w:pPr>
              <w:spacing w:after="0" w:line="240" w:lineRule="auto"/>
              <w:rPr>
                <w:rFonts w:ascii="Times New Roman" w:hAnsi="Times New Roman"/>
                <w:b/>
              </w:rPr>
            </w:pPr>
            <w:r w:rsidRPr="00D459B1">
              <w:rPr>
                <w:rFonts w:ascii="Times New Roman" w:hAnsi="Times New Roman"/>
                <w:b/>
              </w:rPr>
              <w:lastRenderedPageBreak/>
              <w:t>40</w:t>
            </w:r>
          </w:p>
        </w:tc>
      </w:tr>
    </w:tbl>
    <w:p w:rsidR="006C2A7D" w:rsidRPr="00D459B1" w:rsidRDefault="006C2A7D" w:rsidP="00C071CB">
      <w:pPr>
        <w:spacing w:line="240" w:lineRule="auto"/>
        <w:rPr>
          <w:rFonts w:ascii="Times New Roman" w:hAnsi="Times New Roman"/>
          <w:b/>
        </w:rPr>
      </w:pPr>
      <w:r w:rsidRPr="00D459B1">
        <w:rPr>
          <w:rFonts w:ascii="Times New Roman" w:hAnsi="Times New Roman"/>
          <w:b/>
        </w:rPr>
        <w:lastRenderedPageBreak/>
        <w:t>* значение индекса варьируется в пределах от «-1»до «+1»(</w:t>
      </w:r>
      <w:r w:rsidRPr="00D459B1">
        <w:rPr>
          <w:rFonts w:ascii="Times New Roman" w:hAnsi="Times New Roman"/>
          <w:b/>
          <w:lang w:val="en-US"/>
        </w:rPr>
        <w:t>max</w:t>
      </w:r>
      <w:r w:rsidRPr="00D459B1">
        <w:rPr>
          <w:rFonts w:ascii="Times New Roman" w:hAnsi="Times New Roman"/>
          <w:b/>
        </w:rPr>
        <w:t xml:space="preserve"> +1/-1).</w:t>
      </w:r>
    </w:p>
    <w:tbl>
      <w:tblPr>
        <w:tblW w:w="10314"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355"/>
        <w:gridCol w:w="5718"/>
        <w:gridCol w:w="1241"/>
      </w:tblGrid>
      <w:tr w:rsidR="006C2A7D" w:rsidRPr="00D459B1" w:rsidTr="00C071CB">
        <w:tc>
          <w:tcPr>
            <w:tcW w:w="9073" w:type="dxa"/>
            <w:gridSpan w:val="2"/>
          </w:tcPr>
          <w:p w:rsidR="006C2A7D" w:rsidRPr="00D459B1" w:rsidRDefault="006C2A7D" w:rsidP="00C071CB">
            <w:pPr>
              <w:spacing w:after="0" w:line="240" w:lineRule="auto"/>
              <w:jc w:val="center"/>
              <w:rPr>
                <w:rFonts w:ascii="Times New Roman" w:hAnsi="Times New Roman"/>
                <w:b/>
                <w:u w:val="single"/>
              </w:rPr>
            </w:pPr>
            <w:r w:rsidRPr="00D459B1">
              <w:rPr>
                <w:rFonts w:ascii="Times New Roman" w:hAnsi="Times New Roman"/>
                <w:b/>
                <w:u w:val="single"/>
              </w:rPr>
              <w:t>Рынок медицинских услуг</w:t>
            </w: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(наименование)</w:t>
            </w:r>
          </w:p>
          <w:p w:rsidR="006C2A7D" w:rsidRPr="00D459B1" w:rsidRDefault="006C2A7D" w:rsidP="00C071CB">
            <w:pPr>
              <w:pBdr>
                <w:bottom w:val="single" w:sz="12" w:space="1" w:color="auto"/>
              </w:pBdr>
              <w:spacing w:after="0" w:line="240" w:lineRule="auto"/>
              <w:jc w:val="center"/>
              <w:rPr>
                <w:rFonts w:ascii="Times New Roman" w:hAnsi="Times New Roman"/>
              </w:rPr>
            </w:pPr>
            <w:r w:rsidRPr="00D459B1">
              <w:rPr>
                <w:rFonts w:ascii="Times New Roman" w:hAnsi="Times New Roman"/>
              </w:rPr>
              <w:t>куратор деятельности (исполнительный орган государственной власти)</w:t>
            </w:r>
          </w:p>
          <w:p w:rsidR="006C2A7D" w:rsidRPr="00D459B1" w:rsidRDefault="006C2A7D" w:rsidP="00C071CB">
            <w:pPr>
              <w:pBdr>
                <w:bottom w:val="single" w:sz="12" w:space="1" w:color="auto"/>
              </w:pBdr>
              <w:spacing w:after="0" w:line="240" w:lineRule="auto"/>
              <w:jc w:val="center"/>
              <w:rPr>
                <w:rFonts w:ascii="Times New Roman" w:hAnsi="Times New Roman"/>
                <w:b/>
              </w:rPr>
            </w:pPr>
            <w:r w:rsidRPr="00D459B1">
              <w:rPr>
                <w:rFonts w:ascii="Times New Roman" w:hAnsi="Times New Roman"/>
                <w:b/>
              </w:rPr>
              <w:t>Министерство здравоохранения Республики Мордовия</w:t>
            </w: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 xml:space="preserve">(наименование) </w:t>
            </w:r>
          </w:p>
        </w:tc>
        <w:tc>
          <w:tcPr>
            <w:tcW w:w="1241" w:type="dxa"/>
            <w:vMerge w:val="restart"/>
          </w:tcPr>
          <w:p w:rsidR="006C2A7D" w:rsidRPr="00D459B1" w:rsidRDefault="006C2A7D" w:rsidP="00C071CB">
            <w:pPr>
              <w:widowControl w:val="0"/>
              <w:snapToGrid w:val="0"/>
              <w:spacing w:after="0" w:line="240" w:lineRule="auto"/>
              <w:ind w:left="-57" w:right="-57"/>
              <w:jc w:val="center"/>
              <w:rPr>
                <w:rFonts w:ascii="Times New Roman" w:eastAsia="Droid Sans Fallback" w:hAnsi="Times New Roman"/>
                <w:b/>
                <w:iCs/>
                <w:color w:val="000000"/>
                <w:kern w:val="2"/>
                <w:lang w:eastAsia="ar-SA"/>
              </w:rPr>
            </w:pPr>
          </w:p>
          <w:p w:rsidR="006C2A7D" w:rsidRPr="00D459B1" w:rsidRDefault="006C2A7D" w:rsidP="00C071CB">
            <w:pPr>
              <w:widowControl w:val="0"/>
              <w:snapToGrid w:val="0"/>
              <w:spacing w:after="0" w:line="240" w:lineRule="auto"/>
              <w:ind w:left="-57" w:right="-57"/>
              <w:jc w:val="center"/>
              <w:rPr>
                <w:rFonts w:ascii="Times New Roman" w:eastAsia="Droid Sans Fallback" w:hAnsi="Times New Roman"/>
                <w:b/>
                <w:iCs/>
                <w:color w:val="000000"/>
                <w:kern w:val="2"/>
                <w:lang w:eastAsia="ar-SA"/>
              </w:rPr>
            </w:pPr>
          </w:p>
          <w:p w:rsidR="006C2A7D" w:rsidRPr="00D459B1" w:rsidRDefault="006C2A7D" w:rsidP="00C071CB">
            <w:pPr>
              <w:widowControl w:val="0"/>
              <w:snapToGrid w:val="0"/>
              <w:spacing w:after="0" w:line="240" w:lineRule="auto"/>
              <w:ind w:left="-57" w:right="-57"/>
              <w:jc w:val="center"/>
              <w:rPr>
                <w:rFonts w:ascii="Times New Roman" w:eastAsia="Droid Sans Fallback" w:hAnsi="Times New Roman"/>
                <w:b/>
                <w:bCs/>
                <w:iCs/>
                <w:color w:val="000000"/>
                <w:kern w:val="2"/>
                <w:lang w:eastAsia="ar-SA"/>
              </w:rPr>
            </w:pPr>
            <w:r w:rsidRPr="00D459B1">
              <w:rPr>
                <w:rFonts w:ascii="Times New Roman" w:eastAsia="Droid Sans Fallback" w:hAnsi="Times New Roman"/>
                <w:b/>
                <w:i/>
                <w:iCs/>
                <w:color w:val="000000"/>
                <w:kern w:val="2"/>
                <w:lang w:eastAsia="ar-SA"/>
              </w:rPr>
              <w:t>Балловая оценка</w:t>
            </w:r>
          </w:p>
          <w:p w:rsidR="006C2A7D" w:rsidRPr="00D459B1" w:rsidRDefault="006C2A7D" w:rsidP="00C071CB">
            <w:pPr>
              <w:spacing w:after="0" w:line="240" w:lineRule="auto"/>
              <w:jc w:val="center"/>
              <w:rPr>
                <w:rFonts w:ascii="Times New Roman" w:hAnsi="Times New Roman"/>
                <w:b/>
                <w:u w:val="single"/>
              </w:rPr>
            </w:pPr>
            <w:r w:rsidRPr="00D459B1">
              <w:rPr>
                <w:rFonts w:ascii="Times New Roman" w:hAnsi="Times New Roman"/>
                <w:b/>
                <w:color w:val="000000"/>
              </w:rPr>
              <w:t>рынка</w:t>
            </w:r>
          </w:p>
        </w:tc>
      </w:tr>
      <w:tr w:rsidR="006C2A7D" w:rsidRPr="00D459B1" w:rsidTr="00C071CB">
        <w:tc>
          <w:tcPr>
            <w:tcW w:w="3355" w:type="dxa"/>
          </w:tcPr>
          <w:p w:rsidR="006C2A7D" w:rsidRPr="00D459B1" w:rsidRDefault="006C2A7D" w:rsidP="00C071CB">
            <w:pPr>
              <w:spacing w:after="0" w:line="240" w:lineRule="auto"/>
              <w:jc w:val="center"/>
              <w:rPr>
                <w:rFonts w:ascii="Times New Roman" w:hAnsi="Times New Roman"/>
                <w:b/>
                <w:i/>
              </w:rPr>
            </w:pPr>
            <w:r w:rsidRPr="00D459B1">
              <w:rPr>
                <w:rFonts w:ascii="Times New Roman" w:hAnsi="Times New Roman"/>
                <w:b/>
                <w:i/>
              </w:rPr>
              <w:t>критерии отбора, в том числе:</w:t>
            </w:r>
          </w:p>
        </w:tc>
        <w:tc>
          <w:tcPr>
            <w:tcW w:w="5718" w:type="dxa"/>
          </w:tcPr>
          <w:p w:rsidR="006C2A7D" w:rsidRPr="00D459B1" w:rsidRDefault="006C2A7D" w:rsidP="00C071CB">
            <w:pPr>
              <w:spacing w:after="0" w:line="240" w:lineRule="auto"/>
              <w:jc w:val="center"/>
              <w:rPr>
                <w:rFonts w:ascii="Times New Roman" w:hAnsi="Times New Roman"/>
                <w:b/>
                <w:i/>
              </w:rPr>
            </w:pPr>
            <w:r w:rsidRPr="00D459B1">
              <w:rPr>
                <w:rFonts w:ascii="Times New Roman" w:hAnsi="Times New Roman"/>
                <w:b/>
                <w:i/>
              </w:rPr>
              <w:t>описание</w:t>
            </w:r>
          </w:p>
        </w:tc>
        <w:tc>
          <w:tcPr>
            <w:tcW w:w="1241" w:type="dxa"/>
            <w:vMerge/>
          </w:tcPr>
          <w:p w:rsidR="006C2A7D" w:rsidRPr="00D459B1" w:rsidRDefault="006C2A7D" w:rsidP="00C071CB">
            <w:pPr>
              <w:spacing w:after="0" w:line="240" w:lineRule="auto"/>
              <w:jc w:val="center"/>
              <w:rPr>
                <w:rFonts w:ascii="Times New Roman" w:hAnsi="Times New Roman"/>
                <w:b/>
                <w:i/>
              </w:rPr>
            </w:pPr>
          </w:p>
        </w:tc>
      </w:tr>
      <w:tr w:rsidR="006C2A7D" w:rsidRPr="00D459B1" w:rsidTr="00C071CB">
        <w:tc>
          <w:tcPr>
            <w:tcW w:w="9073" w:type="dxa"/>
            <w:gridSpan w:val="2"/>
          </w:tcPr>
          <w:p w:rsidR="006C2A7D" w:rsidRPr="00D459B1" w:rsidRDefault="006C2A7D" w:rsidP="00C071CB">
            <w:pPr>
              <w:spacing w:after="0" w:line="240" w:lineRule="auto"/>
              <w:jc w:val="center"/>
              <w:rPr>
                <w:rFonts w:ascii="Times New Roman" w:hAnsi="Times New Roman"/>
                <w:b/>
                <w:i/>
              </w:rPr>
            </w:pPr>
            <w:r w:rsidRPr="00D459B1">
              <w:rPr>
                <w:rFonts w:ascii="Times New Roman" w:hAnsi="Times New Roman"/>
                <w:b/>
              </w:rPr>
              <w:t>Высокая степень значимости для экономики Республики Мордовия</w:t>
            </w:r>
          </w:p>
        </w:tc>
        <w:tc>
          <w:tcPr>
            <w:tcW w:w="1241" w:type="dxa"/>
            <w:vMerge/>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9073"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i/>
              </w:rPr>
              <w:t>В соответствии с требованиями Стандарта развития конкуренции (распоряжение Правительства Российской Федерации от 05.09.2015 г №1738-Р) рынок является обязательным для включения в перечень социально значимых рынков</w:t>
            </w:r>
          </w:p>
        </w:tc>
        <w:tc>
          <w:tcPr>
            <w:tcW w:w="1241" w:type="dxa"/>
          </w:tcPr>
          <w:p w:rsidR="006C2A7D" w:rsidRPr="00D459B1" w:rsidRDefault="006C2A7D" w:rsidP="00C071CB">
            <w:pPr>
              <w:spacing w:after="0" w:line="240" w:lineRule="auto"/>
              <w:rPr>
                <w:rFonts w:ascii="Times New Roman" w:hAnsi="Times New Roman"/>
                <w:b/>
              </w:rPr>
            </w:pPr>
            <w:r w:rsidRPr="00D459B1">
              <w:rPr>
                <w:rFonts w:ascii="Times New Roman" w:hAnsi="Times New Roman"/>
                <w:b/>
              </w:rPr>
              <w:t>10</w:t>
            </w:r>
          </w:p>
        </w:tc>
      </w:tr>
      <w:tr w:rsidR="006C2A7D" w:rsidRPr="00D459B1" w:rsidTr="00C071CB">
        <w:tc>
          <w:tcPr>
            <w:tcW w:w="3355" w:type="dxa"/>
          </w:tcPr>
          <w:p w:rsidR="006C2A7D" w:rsidRPr="00D459B1" w:rsidRDefault="006C2A7D" w:rsidP="00C071CB">
            <w:pPr>
              <w:spacing w:after="0" w:line="240" w:lineRule="auto"/>
              <w:rPr>
                <w:rFonts w:ascii="Times New Roman" w:hAnsi="Times New Roman"/>
              </w:rPr>
            </w:pPr>
            <w:r w:rsidRPr="00D459B1">
              <w:rPr>
                <w:rFonts w:ascii="Times New Roman" w:hAnsi="Times New Roman"/>
              </w:rPr>
              <w:t>Стратегии</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Государственные программы</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Дорожные карты</w:t>
            </w:r>
          </w:p>
          <w:p w:rsidR="006C2A7D" w:rsidRPr="00D459B1" w:rsidRDefault="006C2A7D" w:rsidP="00C071CB">
            <w:pPr>
              <w:spacing w:after="0" w:line="240" w:lineRule="auto"/>
              <w:rPr>
                <w:rFonts w:ascii="Times New Roman" w:hAnsi="Times New Roman"/>
              </w:rPr>
            </w:pPr>
          </w:p>
        </w:tc>
        <w:tc>
          <w:tcPr>
            <w:tcW w:w="5718" w:type="dxa"/>
          </w:tcPr>
          <w:p w:rsidR="006C2A7D" w:rsidRPr="00D459B1" w:rsidRDefault="006C2A7D" w:rsidP="00C071CB">
            <w:pPr>
              <w:spacing w:after="100" w:afterAutospacing="1" w:line="240" w:lineRule="auto"/>
              <w:jc w:val="both"/>
              <w:outlineLvl w:val="2"/>
              <w:rPr>
                <w:rFonts w:ascii="Times New Roman" w:hAnsi="Times New Roman"/>
                <w:bCs/>
                <w:lang w:eastAsia="ru-RU"/>
              </w:rPr>
            </w:pPr>
            <w:r w:rsidRPr="00D459B1">
              <w:rPr>
                <w:rFonts w:ascii="Times New Roman" w:hAnsi="Times New Roman"/>
              </w:rPr>
              <w:t>Государственная Программа развития здравоохранения РМ на 2013-2020 годы</w:t>
            </w:r>
          </w:p>
          <w:p w:rsidR="006C2A7D" w:rsidRPr="00D459B1" w:rsidRDefault="006C2A7D" w:rsidP="00C071CB">
            <w:pPr>
              <w:spacing w:after="100" w:afterAutospacing="1" w:line="240" w:lineRule="auto"/>
              <w:jc w:val="both"/>
              <w:outlineLvl w:val="2"/>
              <w:rPr>
                <w:rFonts w:ascii="Times New Roman" w:hAnsi="Times New Roman"/>
                <w:bCs/>
                <w:lang w:eastAsia="ru-RU"/>
              </w:rPr>
            </w:pPr>
            <w:r w:rsidRPr="00D459B1">
              <w:rPr>
                <w:rFonts w:ascii="Times New Roman" w:hAnsi="Times New Roman"/>
                <w:bCs/>
                <w:lang w:eastAsia="ru-RU"/>
              </w:rPr>
              <w:t>«Республиканская территориальная программа государственных гарантий бесплатного оказания населению Республики Мордовия медицинской помощи на 2015 год и на плановый период 2016 и 2017 годов»,</w:t>
            </w:r>
          </w:p>
          <w:p w:rsidR="006C2A7D" w:rsidRPr="00D459B1" w:rsidRDefault="006C2A7D" w:rsidP="00C071CB">
            <w:pPr>
              <w:spacing w:after="100" w:afterAutospacing="1" w:line="240" w:lineRule="auto"/>
              <w:jc w:val="both"/>
              <w:outlineLvl w:val="2"/>
              <w:rPr>
                <w:rFonts w:ascii="Times New Roman" w:hAnsi="Times New Roman"/>
                <w:bCs/>
                <w:lang w:eastAsia="ru-RU"/>
              </w:rPr>
            </w:pPr>
            <w:r w:rsidRPr="00D459B1">
              <w:rPr>
                <w:rFonts w:ascii="Times New Roman" w:hAnsi="Times New Roman"/>
              </w:rPr>
              <w:t>Государственная программа Республики Мордовия «Противодействие злоупотреблению наркотиками и их незаконному обороту» на 2014-2020 годы»,</w:t>
            </w:r>
          </w:p>
          <w:p w:rsidR="006C2A7D" w:rsidRPr="00D459B1" w:rsidRDefault="00BB3B55" w:rsidP="00C071CB">
            <w:pPr>
              <w:spacing w:after="100" w:afterAutospacing="1" w:line="240" w:lineRule="auto"/>
              <w:jc w:val="both"/>
              <w:outlineLvl w:val="2"/>
              <w:rPr>
                <w:rFonts w:ascii="Times New Roman" w:hAnsi="Times New Roman"/>
                <w:color w:val="000000"/>
                <w:lang w:eastAsia="ru-RU"/>
              </w:rPr>
            </w:pPr>
            <w:hyperlink r:id="rId201" w:history="1">
              <w:r w:rsidR="006C2A7D" w:rsidRPr="00D459B1">
                <w:rPr>
                  <w:rFonts w:ascii="Times New Roman" w:hAnsi="Times New Roman"/>
                  <w:color w:val="000000"/>
                  <w:lang w:eastAsia="ru-RU"/>
                </w:rPr>
                <w:t>Постановление Правительства Республики Мордовия от 25 февраля 2013 г. N 63</w:t>
              </w:r>
              <w:r w:rsidR="006C2A7D" w:rsidRPr="00D459B1">
                <w:rPr>
                  <w:rFonts w:ascii="Times New Roman" w:hAnsi="Times New Roman"/>
                  <w:color w:val="000000"/>
                  <w:lang w:eastAsia="ru-RU"/>
                </w:rPr>
                <w:br/>
                <w:t>"Об утверждении Плана мероприятий ("дорожной карты") "Изменения в отраслях социальной сферы, направленные на повышение эффективности здравоохранения в Республике Мордовия (2013 - 2018 годы)"</w:t>
              </w:r>
            </w:hyperlink>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План мероприятий («дорожная карта») по  развитию системы платных услуг населению на 2014-2016 годы (распоряжение Правительства РМ от 24.02.2014 г. №  126-Р</w:t>
            </w:r>
          </w:p>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План мероприятий («дорожная карта») по развитию конкуренции  в сфере оказания медицинских услуг в Республике Мордовия (распоряжение Правительства РМ от 23.11.2015 894-Р)</w:t>
            </w:r>
          </w:p>
        </w:tc>
        <w:tc>
          <w:tcPr>
            <w:tcW w:w="1241" w:type="dxa"/>
          </w:tcPr>
          <w:p w:rsidR="006C2A7D" w:rsidRPr="00D459B1" w:rsidRDefault="006C2A7D" w:rsidP="00C071CB">
            <w:pPr>
              <w:spacing w:after="100" w:afterAutospacing="1" w:line="240" w:lineRule="auto"/>
              <w:jc w:val="both"/>
              <w:outlineLvl w:val="2"/>
              <w:rPr>
                <w:rFonts w:ascii="Times New Roman" w:hAnsi="Times New Roman"/>
                <w:b/>
              </w:rPr>
            </w:pPr>
            <w:r w:rsidRPr="00D459B1">
              <w:rPr>
                <w:rFonts w:ascii="Times New Roman" w:hAnsi="Times New Roman"/>
                <w:b/>
              </w:rPr>
              <w:t>2</w:t>
            </w:r>
          </w:p>
          <w:p w:rsidR="006C2A7D" w:rsidRPr="00D459B1" w:rsidRDefault="006C2A7D" w:rsidP="00C071CB">
            <w:pPr>
              <w:spacing w:after="100" w:afterAutospacing="1" w:line="240" w:lineRule="auto"/>
              <w:jc w:val="both"/>
              <w:outlineLvl w:val="2"/>
              <w:rPr>
                <w:rFonts w:ascii="Times New Roman" w:hAnsi="Times New Roman"/>
                <w:b/>
              </w:rPr>
            </w:pPr>
          </w:p>
          <w:p w:rsidR="006C2A7D" w:rsidRPr="00D459B1" w:rsidRDefault="006C2A7D" w:rsidP="00C071CB">
            <w:pPr>
              <w:spacing w:after="100" w:afterAutospacing="1" w:line="240" w:lineRule="auto"/>
              <w:jc w:val="both"/>
              <w:outlineLvl w:val="2"/>
              <w:rPr>
                <w:rFonts w:ascii="Times New Roman" w:hAnsi="Times New Roman"/>
                <w:b/>
              </w:rPr>
            </w:pPr>
            <w:r w:rsidRPr="00D459B1">
              <w:rPr>
                <w:rFonts w:ascii="Times New Roman" w:hAnsi="Times New Roman"/>
                <w:b/>
              </w:rPr>
              <w:t>1</w:t>
            </w:r>
          </w:p>
          <w:p w:rsidR="006C2A7D" w:rsidRPr="00D459B1" w:rsidRDefault="006C2A7D" w:rsidP="00C071CB">
            <w:pPr>
              <w:spacing w:after="100" w:afterAutospacing="1" w:line="240" w:lineRule="auto"/>
              <w:jc w:val="both"/>
              <w:outlineLvl w:val="2"/>
              <w:rPr>
                <w:rFonts w:ascii="Times New Roman" w:hAnsi="Times New Roman"/>
                <w:b/>
              </w:rPr>
            </w:pPr>
          </w:p>
          <w:p w:rsidR="006C2A7D" w:rsidRPr="00D459B1" w:rsidRDefault="006C2A7D" w:rsidP="00C071CB">
            <w:pPr>
              <w:spacing w:after="100" w:afterAutospacing="1" w:line="240" w:lineRule="auto"/>
              <w:jc w:val="both"/>
              <w:outlineLvl w:val="2"/>
              <w:rPr>
                <w:rFonts w:ascii="Times New Roman" w:hAnsi="Times New Roman"/>
                <w:b/>
              </w:rPr>
            </w:pPr>
            <w:r w:rsidRPr="00D459B1">
              <w:rPr>
                <w:rFonts w:ascii="Times New Roman" w:hAnsi="Times New Roman"/>
                <w:b/>
              </w:rPr>
              <w:t>3</w:t>
            </w:r>
          </w:p>
          <w:p w:rsidR="006C2A7D" w:rsidRPr="00D459B1" w:rsidRDefault="006C2A7D" w:rsidP="00C071CB">
            <w:pPr>
              <w:spacing w:after="100" w:afterAutospacing="1" w:line="240" w:lineRule="auto"/>
              <w:jc w:val="both"/>
              <w:outlineLvl w:val="2"/>
              <w:rPr>
                <w:rFonts w:ascii="Times New Roman" w:hAnsi="Times New Roman"/>
                <w:b/>
              </w:rPr>
            </w:pPr>
          </w:p>
          <w:p w:rsidR="006C2A7D" w:rsidRPr="00D459B1" w:rsidRDefault="006C2A7D" w:rsidP="00C071CB">
            <w:pPr>
              <w:spacing w:after="100" w:afterAutospacing="1" w:line="240" w:lineRule="auto"/>
              <w:jc w:val="both"/>
              <w:outlineLvl w:val="2"/>
              <w:rPr>
                <w:rFonts w:ascii="Times New Roman" w:hAnsi="Times New Roman"/>
                <w:b/>
              </w:rPr>
            </w:pPr>
            <w:r w:rsidRPr="00D459B1">
              <w:rPr>
                <w:rFonts w:ascii="Times New Roman" w:hAnsi="Times New Roman"/>
                <w:b/>
              </w:rPr>
              <w:t>1</w:t>
            </w:r>
          </w:p>
          <w:p w:rsidR="006C2A7D" w:rsidRPr="00D459B1" w:rsidRDefault="006C2A7D" w:rsidP="00C071CB">
            <w:pPr>
              <w:spacing w:after="100" w:afterAutospacing="1" w:line="240" w:lineRule="auto"/>
              <w:jc w:val="both"/>
              <w:outlineLvl w:val="2"/>
              <w:rPr>
                <w:rFonts w:ascii="Times New Roman" w:hAnsi="Times New Roman"/>
                <w:b/>
              </w:rPr>
            </w:pPr>
          </w:p>
          <w:p w:rsidR="006C2A7D" w:rsidRPr="00D459B1" w:rsidRDefault="006C2A7D" w:rsidP="00C071CB">
            <w:pPr>
              <w:spacing w:after="100" w:afterAutospacing="1" w:line="240" w:lineRule="auto"/>
              <w:jc w:val="both"/>
              <w:outlineLvl w:val="2"/>
              <w:rPr>
                <w:rFonts w:ascii="Times New Roman" w:hAnsi="Times New Roman"/>
                <w:b/>
              </w:rPr>
            </w:pPr>
          </w:p>
          <w:p w:rsidR="006C2A7D" w:rsidRPr="00D459B1" w:rsidRDefault="006C2A7D" w:rsidP="00C071CB">
            <w:pPr>
              <w:spacing w:after="100" w:afterAutospacing="1" w:line="240" w:lineRule="auto"/>
              <w:jc w:val="both"/>
              <w:outlineLvl w:val="2"/>
              <w:rPr>
                <w:rFonts w:ascii="Times New Roman" w:hAnsi="Times New Roman"/>
                <w:b/>
              </w:rPr>
            </w:pPr>
          </w:p>
          <w:p w:rsidR="006C2A7D" w:rsidRPr="00D459B1" w:rsidRDefault="006C2A7D" w:rsidP="00C071CB">
            <w:pPr>
              <w:spacing w:after="100" w:afterAutospacing="1" w:line="240" w:lineRule="auto"/>
              <w:jc w:val="both"/>
              <w:outlineLvl w:val="2"/>
              <w:rPr>
                <w:rFonts w:ascii="Times New Roman" w:hAnsi="Times New Roman"/>
                <w:b/>
              </w:rPr>
            </w:pPr>
            <w:r w:rsidRPr="00D459B1">
              <w:rPr>
                <w:rFonts w:ascii="Times New Roman" w:hAnsi="Times New Roman"/>
                <w:b/>
              </w:rPr>
              <w:t>2</w:t>
            </w:r>
          </w:p>
          <w:p w:rsidR="006C2A7D" w:rsidRPr="00D459B1" w:rsidRDefault="006C2A7D" w:rsidP="00C071CB">
            <w:pPr>
              <w:spacing w:after="100" w:afterAutospacing="1" w:line="240" w:lineRule="auto"/>
              <w:jc w:val="both"/>
              <w:outlineLvl w:val="2"/>
              <w:rPr>
                <w:rFonts w:ascii="Times New Roman" w:hAnsi="Times New Roman"/>
                <w:b/>
              </w:rPr>
            </w:pPr>
          </w:p>
          <w:p w:rsidR="006C2A7D" w:rsidRPr="00D459B1" w:rsidRDefault="006C2A7D" w:rsidP="00C071CB">
            <w:pPr>
              <w:spacing w:after="100" w:afterAutospacing="1" w:line="240" w:lineRule="auto"/>
              <w:jc w:val="both"/>
              <w:outlineLvl w:val="2"/>
              <w:rPr>
                <w:rFonts w:ascii="Times New Roman" w:hAnsi="Times New Roman"/>
                <w:b/>
              </w:rPr>
            </w:pPr>
          </w:p>
          <w:p w:rsidR="006C2A7D" w:rsidRPr="00D459B1" w:rsidRDefault="006C2A7D" w:rsidP="00C071CB">
            <w:pPr>
              <w:spacing w:after="100" w:afterAutospacing="1" w:line="240" w:lineRule="auto"/>
              <w:jc w:val="both"/>
              <w:outlineLvl w:val="2"/>
              <w:rPr>
                <w:rFonts w:ascii="Times New Roman" w:hAnsi="Times New Roman"/>
                <w:b/>
              </w:rPr>
            </w:pPr>
            <w:r w:rsidRPr="00D459B1">
              <w:rPr>
                <w:rFonts w:ascii="Times New Roman" w:hAnsi="Times New Roman"/>
                <w:b/>
              </w:rPr>
              <w:t>2</w:t>
            </w:r>
          </w:p>
        </w:tc>
      </w:tr>
      <w:tr w:rsidR="006C2A7D" w:rsidRPr="00D459B1" w:rsidTr="00C071CB">
        <w:tc>
          <w:tcPr>
            <w:tcW w:w="9073"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t>Результаты проведения мониторингов оценки состояния конкурентной среды</w:t>
            </w:r>
          </w:p>
        </w:tc>
        <w:tc>
          <w:tcPr>
            <w:tcW w:w="1241"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355" w:type="dxa"/>
          </w:tcPr>
          <w:p w:rsidR="006C2A7D" w:rsidRPr="00D459B1" w:rsidRDefault="006C2A7D" w:rsidP="00C071CB">
            <w:pPr>
              <w:spacing w:after="0" w:line="240" w:lineRule="auto"/>
              <w:rPr>
                <w:rFonts w:ascii="Times New Roman" w:hAnsi="Times New Roman"/>
              </w:rPr>
            </w:pPr>
            <w:r w:rsidRPr="00D459B1">
              <w:rPr>
                <w:rFonts w:ascii="Times New Roman" w:hAnsi="Times New Roman"/>
              </w:rPr>
              <w:t>Анализ рынков в исследованиях</w:t>
            </w:r>
          </w:p>
          <w:p w:rsidR="006C2A7D" w:rsidRPr="00D459B1" w:rsidRDefault="006C2A7D" w:rsidP="00C071CB">
            <w:pPr>
              <w:spacing w:after="0" w:line="240" w:lineRule="auto"/>
              <w:rPr>
                <w:rFonts w:ascii="Times New Roman" w:hAnsi="Times New Roman"/>
              </w:rPr>
            </w:pPr>
            <w:r w:rsidRPr="00D459B1">
              <w:rPr>
                <w:rFonts w:ascii="Times New Roman" w:hAnsi="Times New Roman"/>
              </w:rPr>
              <w:t>ГКУ  РМ «Научный центр социально-экономического мониторинга»</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Оценка состояния конкурентной среды на региональных рынках товаров и услуг</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Наличие административных барьеров</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Социологические индексы</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Индекс удовлетворенности потребителей</w:t>
            </w:r>
          </w:p>
          <w:p w:rsidR="006C2A7D" w:rsidRPr="00D459B1" w:rsidRDefault="006C2A7D" w:rsidP="00C071CB">
            <w:pPr>
              <w:spacing w:after="0" w:line="240" w:lineRule="auto"/>
              <w:rPr>
                <w:rFonts w:ascii="Times New Roman" w:hAnsi="Times New Roman"/>
              </w:rPr>
            </w:pPr>
          </w:p>
        </w:tc>
        <w:tc>
          <w:tcPr>
            <w:tcW w:w="5718" w:type="dxa"/>
          </w:tcPr>
          <w:p w:rsidR="006C2A7D" w:rsidRPr="00D459B1" w:rsidRDefault="006C2A7D" w:rsidP="00C071CB">
            <w:pPr>
              <w:spacing w:after="0" w:line="240" w:lineRule="auto"/>
              <w:ind w:firstLine="312"/>
              <w:jc w:val="both"/>
              <w:rPr>
                <w:rFonts w:ascii="Times New Roman" w:hAnsi="Times New Roman"/>
              </w:rPr>
            </w:pPr>
            <w:r w:rsidRPr="00D459B1">
              <w:rPr>
                <w:rFonts w:ascii="Times New Roman" w:hAnsi="Times New Roman"/>
              </w:rPr>
              <w:lastRenderedPageBreak/>
              <w:t xml:space="preserve">Рынок представлен </w:t>
            </w:r>
            <w:r w:rsidRPr="00D459B1">
              <w:rPr>
                <w:rFonts w:ascii="Times New Roman" w:hAnsi="Times New Roman"/>
                <w:color w:val="000000"/>
              </w:rPr>
              <w:t>недостаточной концентрацией компаний и узким спектром предложения по ассортиментному составу характеризуются сравнительно низкой удовлетворенностью потребителей уровнем цен и качеством.</w:t>
            </w:r>
          </w:p>
          <w:p w:rsidR="006C2A7D" w:rsidRPr="00D459B1" w:rsidRDefault="006C2A7D" w:rsidP="00C071CB">
            <w:pPr>
              <w:spacing w:after="0" w:line="240" w:lineRule="auto"/>
              <w:ind w:firstLine="312"/>
              <w:jc w:val="both"/>
              <w:rPr>
                <w:rFonts w:ascii="Times New Roman" w:hAnsi="Times New Roman"/>
              </w:rPr>
            </w:pPr>
            <w:r w:rsidRPr="00D459B1">
              <w:rPr>
                <w:rFonts w:ascii="Times New Roman" w:hAnsi="Times New Roman"/>
              </w:rPr>
              <w:t>По степени концентрации компаний, оказывающие мед.  услуги, характеризует как «мало»-</w:t>
            </w:r>
            <w:r w:rsidRPr="00D459B1">
              <w:rPr>
                <w:rFonts w:ascii="Times New Roman" w:hAnsi="Times New Roman"/>
                <w:b/>
              </w:rPr>
              <w:t>46 %</w:t>
            </w:r>
            <w:r w:rsidRPr="00D459B1">
              <w:rPr>
                <w:rFonts w:ascii="Times New Roman" w:hAnsi="Times New Roman"/>
              </w:rPr>
              <w:t xml:space="preserve"> респондентов, недостаток компаний-</w:t>
            </w:r>
            <w:r w:rsidRPr="00D459B1">
              <w:rPr>
                <w:rFonts w:ascii="Times New Roman" w:hAnsi="Times New Roman"/>
                <w:b/>
              </w:rPr>
              <w:t>41,3 %,</w:t>
            </w:r>
            <w:r w:rsidRPr="00D459B1">
              <w:rPr>
                <w:rFonts w:ascii="Times New Roman" w:hAnsi="Times New Roman"/>
              </w:rPr>
              <w:t xml:space="preserve"> рынок недостаточно представлен в регионе.</w:t>
            </w:r>
          </w:p>
          <w:p w:rsidR="006C2A7D" w:rsidRPr="00D459B1" w:rsidRDefault="006C2A7D" w:rsidP="00C071CB">
            <w:pPr>
              <w:spacing w:after="0" w:line="240" w:lineRule="auto"/>
              <w:ind w:firstLine="312"/>
              <w:jc w:val="both"/>
              <w:rPr>
                <w:rFonts w:ascii="Times New Roman" w:hAnsi="Times New Roman"/>
                <w:b/>
              </w:rPr>
            </w:pPr>
            <w:r w:rsidRPr="00D459B1">
              <w:rPr>
                <w:rFonts w:ascii="Times New Roman" w:hAnsi="Times New Roman"/>
              </w:rPr>
              <w:t xml:space="preserve">Количество неудовлетворенных  потребителей услугами данного рынка составляет </w:t>
            </w:r>
            <w:r w:rsidRPr="00D459B1">
              <w:rPr>
                <w:rFonts w:ascii="Times New Roman" w:hAnsi="Times New Roman"/>
                <w:b/>
              </w:rPr>
              <w:t>44 %.</w:t>
            </w:r>
          </w:p>
          <w:p w:rsidR="006C2A7D" w:rsidRPr="00D459B1" w:rsidRDefault="006C2A7D" w:rsidP="00C071CB">
            <w:pPr>
              <w:spacing w:after="0" w:line="240" w:lineRule="auto"/>
              <w:ind w:firstLine="312"/>
              <w:jc w:val="both"/>
              <w:rPr>
                <w:rFonts w:ascii="Times New Roman" w:hAnsi="Times New Roman"/>
                <w:b/>
              </w:rPr>
            </w:pPr>
            <w:r w:rsidRPr="00D459B1">
              <w:rPr>
                <w:rFonts w:ascii="Times New Roman" w:hAnsi="Times New Roman"/>
                <w:b/>
              </w:rPr>
              <w:t xml:space="preserve">39 %  </w:t>
            </w:r>
            <w:r w:rsidRPr="00D459B1">
              <w:rPr>
                <w:rFonts w:ascii="Times New Roman" w:hAnsi="Times New Roman"/>
              </w:rPr>
              <w:t xml:space="preserve">экспертов «не удовлетворены»  возможностью выбора, найти, то что нужно, на рынке медицинских </w:t>
            </w:r>
            <w:r w:rsidRPr="00D459B1">
              <w:rPr>
                <w:rFonts w:ascii="Times New Roman" w:hAnsi="Times New Roman"/>
              </w:rPr>
              <w:lastRenderedPageBreak/>
              <w:t xml:space="preserve">услуг. </w:t>
            </w:r>
          </w:p>
          <w:p w:rsidR="006C2A7D" w:rsidRPr="00D459B1" w:rsidRDefault="006C2A7D" w:rsidP="00C071CB">
            <w:pPr>
              <w:spacing w:after="0" w:line="240" w:lineRule="auto"/>
              <w:ind w:firstLine="312"/>
              <w:jc w:val="both"/>
              <w:rPr>
                <w:rFonts w:ascii="Times New Roman" w:hAnsi="Times New Roman"/>
              </w:rPr>
            </w:pPr>
            <w:r w:rsidRPr="00D459B1">
              <w:rPr>
                <w:rFonts w:ascii="Times New Roman" w:hAnsi="Times New Roman"/>
              </w:rPr>
              <w:t xml:space="preserve">Индекс насыщенности рынка услуг имеет низкий уровень обеспеченности </w:t>
            </w:r>
            <w:r w:rsidRPr="00D459B1">
              <w:rPr>
                <w:rFonts w:ascii="Times New Roman" w:hAnsi="Times New Roman"/>
                <w:b/>
              </w:rPr>
              <w:t>«+0,0861*»</w:t>
            </w:r>
            <w:r w:rsidRPr="00D459B1">
              <w:rPr>
                <w:rFonts w:ascii="Times New Roman" w:hAnsi="Times New Roman"/>
              </w:rPr>
              <w:t xml:space="preserve"> Сравнительно низкий показатель удовлетворенности качеством </w:t>
            </w:r>
            <w:r w:rsidRPr="00D459B1">
              <w:rPr>
                <w:rFonts w:ascii="Times New Roman" w:hAnsi="Times New Roman"/>
                <w:b/>
              </w:rPr>
              <w:t>«+0,0220*».</w:t>
            </w:r>
          </w:p>
          <w:p w:rsidR="006C2A7D" w:rsidRPr="00D459B1" w:rsidRDefault="006C2A7D" w:rsidP="00C071CB">
            <w:pPr>
              <w:spacing w:after="0" w:line="240" w:lineRule="auto"/>
              <w:ind w:firstLine="312"/>
              <w:jc w:val="both"/>
              <w:rPr>
                <w:rFonts w:ascii="Times New Roman" w:hAnsi="Times New Roman"/>
              </w:rPr>
            </w:pPr>
            <w:r w:rsidRPr="00D459B1">
              <w:rPr>
                <w:rFonts w:ascii="Times New Roman" w:hAnsi="Times New Roman"/>
              </w:rPr>
              <w:t xml:space="preserve">На данном рынке уровень цен является неприемлемым, считают </w:t>
            </w:r>
            <w:r w:rsidRPr="00D459B1">
              <w:rPr>
                <w:rFonts w:ascii="Times New Roman" w:hAnsi="Times New Roman"/>
                <w:b/>
              </w:rPr>
              <w:t xml:space="preserve">49 </w:t>
            </w:r>
            <w:r w:rsidRPr="00D459B1">
              <w:rPr>
                <w:rFonts w:ascii="Times New Roman" w:hAnsi="Times New Roman"/>
              </w:rPr>
              <w:t>% респондентов.</w:t>
            </w:r>
          </w:p>
        </w:tc>
        <w:tc>
          <w:tcPr>
            <w:tcW w:w="1241" w:type="dxa"/>
          </w:tcPr>
          <w:p w:rsidR="006C2A7D" w:rsidRPr="00D459B1" w:rsidRDefault="006C2A7D" w:rsidP="00C071CB">
            <w:pPr>
              <w:spacing w:after="0" w:line="240" w:lineRule="auto"/>
              <w:ind w:firstLine="312"/>
              <w:jc w:val="both"/>
              <w:rPr>
                <w:rFonts w:ascii="Times New Roman" w:hAnsi="Times New Roman"/>
                <w:b/>
              </w:rPr>
            </w:pPr>
            <w:r w:rsidRPr="00D459B1">
              <w:rPr>
                <w:rFonts w:ascii="Times New Roman" w:hAnsi="Times New Roman"/>
                <w:b/>
              </w:rPr>
              <w:lastRenderedPageBreak/>
              <w:t>10</w:t>
            </w:r>
          </w:p>
        </w:tc>
      </w:tr>
      <w:tr w:rsidR="006C2A7D" w:rsidRPr="00D459B1" w:rsidTr="00C071CB">
        <w:tc>
          <w:tcPr>
            <w:tcW w:w="9073"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lastRenderedPageBreak/>
              <w:t xml:space="preserve">Структурные показатели  состояния конкуренции </w:t>
            </w:r>
          </w:p>
        </w:tc>
        <w:tc>
          <w:tcPr>
            <w:tcW w:w="1241"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355" w:type="dxa"/>
          </w:tcPr>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Количество хозяйствующих субъектов </w:t>
            </w: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(по данным Мордовиястат) </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Количество государственных и муниципальных предприятий </w:t>
            </w:r>
          </w:p>
          <w:p w:rsidR="006C2A7D" w:rsidRPr="00D459B1" w:rsidRDefault="006C2A7D" w:rsidP="00C071CB">
            <w:pPr>
              <w:spacing w:after="0" w:line="240" w:lineRule="auto"/>
              <w:rPr>
                <w:rFonts w:ascii="Times New Roman" w:hAnsi="Times New Roman"/>
              </w:rPr>
            </w:pPr>
            <w:r w:rsidRPr="00D459B1">
              <w:rPr>
                <w:rFonts w:ascii="Times New Roman" w:hAnsi="Times New Roman"/>
              </w:rPr>
              <w:t>(по данным Мордовиястат</w:t>
            </w:r>
            <w:r w:rsidRPr="00D459B1">
              <w:rPr>
                <w:rFonts w:ascii="Times New Roman" w:hAnsi="Times New Roman"/>
                <w:b/>
              </w:rPr>
              <w:t>)</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color w:val="000000"/>
                <w:spacing w:val="-12"/>
              </w:rPr>
            </w:pPr>
          </w:p>
          <w:p w:rsidR="006C2A7D" w:rsidRPr="00D459B1" w:rsidRDefault="006C2A7D" w:rsidP="00C071CB">
            <w:pPr>
              <w:spacing w:after="0" w:line="240" w:lineRule="auto"/>
              <w:rPr>
                <w:rFonts w:ascii="Times New Roman" w:hAnsi="Times New Roman"/>
                <w:color w:val="000000"/>
                <w:spacing w:val="-12"/>
              </w:rPr>
            </w:pPr>
            <w:r w:rsidRPr="00D459B1">
              <w:rPr>
                <w:rFonts w:ascii="Times New Roman" w:hAnsi="Times New Roman"/>
                <w:color w:val="000000"/>
                <w:spacing w:val="-12"/>
              </w:rPr>
              <w:t>Объемы субсидирования  государственных и муниципальных предприятий</w:t>
            </w:r>
          </w:p>
          <w:p w:rsidR="006C2A7D" w:rsidRPr="00D459B1" w:rsidRDefault="006C2A7D" w:rsidP="00C071CB">
            <w:pPr>
              <w:spacing w:after="0" w:line="240" w:lineRule="auto"/>
              <w:rPr>
                <w:rFonts w:ascii="Times New Roman" w:hAnsi="Times New Roman"/>
                <w:color w:val="000000"/>
                <w:spacing w:val="-12"/>
              </w:rPr>
            </w:pPr>
            <w:r w:rsidRPr="00D459B1">
              <w:rPr>
                <w:rFonts w:ascii="Times New Roman" w:hAnsi="Times New Roman"/>
                <w:color w:val="000000"/>
                <w:spacing w:val="-12"/>
              </w:rPr>
              <w:t xml:space="preserve">республики </w:t>
            </w:r>
          </w:p>
          <w:p w:rsidR="006C2A7D" w:rsidRPr="00D459B1" w:rsidRDefault="006C2A7D" w:rsidP="00C071CB">
            <w:pPr>
              <w:spacing w:after="0" w:line="240" w:lineRule="auto"/>
              <w:jc w:val="center"/>
              <w:rPr>
                <w:rFonts w:ascii="Times New Roman" w:hAnsi="Times New Roman"/>
              </w:rPr>
            </w:pPr>
          </w:p>
        </w:tc>
        <w:tc>
          <w:tcPr>
            <w:tcW w:w="5718" w:type="dxa"/>
          </w:tcPr>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2010г.-86,</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 xml:space="preserve">2011 г.- 86, </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2012 г.-73,</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 xml:space="preserve">2013 г.-73, </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2014 г.- 73.</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2010 г.-75 , в том числе 35 и 40, </w:t>
            </w: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2011г.-74, в том числе 59 и 15, </w:t>
            </w: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2012г.-64, </w:t>
            </w: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2013г.-65, </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2014г.-65.</w:t>
            </w:r>
          </w:p>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динамика получения субсидий государственными и муниципальными предприятиями Республики Мордовия на рынке медицинских услуг является положительной.</w:t>
            </w: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rPr>
              <w:t xml:space="preserve">В </w:t>
            </w:r>
            <w:r w:rsidRPr="00D459B1">
              <w:rPr>
                <w:rFonts w:ascii="Times New Roman" w:hAnsi="Times New Roman"/>
                <w:i/>
              </w:rPr>
              <w:t>% к предыдущему периоду:</w:t>
            </w:r>
            <w:r w:rsidRPr="00D459B1">
              <w:rPr>
                <w:rFonts w:ascii="Times New Roman" w:hAnsi="Times New Roman"/>
              </w:rPr>
              <w:t>2011 г.-</w:t>
            </w:r>
            <w:r w:rsidRPr="00D459B1">
              <w:rPr>
                <w:rFonts w:ascii="Times New Roman" w:hAnsi="Times New Roman"/>
                <w:b/>
              </w:rPr>
              <w:t>119,7%,</w:t>
            </w:r>
            <w:r w:rsidRPr="00D459B1">
              <w:rPr>
                <w:rFonts w:ascii="Times New Roman" w:hAnsi="Times New Roman"/>
              </w:rPr>
              <w:t xml:space="preserve"> 2012 г.-</w:t>
            </w:r>
            <w:r w:rsidRPr="00D459B1">
              <w:rPr>
                <w:rFonts w:ascii="Times New Roman" w:hAnsi="Times New Roman"/>
                <w:b/>
              </w:rPr>
              <w:t>147,2 %</w:t>
            </w:r>
            <w:r w:rsidRPr="00D459B1">
              <w:rPr>
                <w:rFonts w:ascii="Times New Roman" w:hAnsi="Times New Roman"/>
              </w:rPr>
              <w:t>, 2013 г.-</w:t>
            </w:r>
            <w:r w:rsidRPr="00D459B1">
              <w:rPr>
                <w:rFonts w:ascii="Times New Roman" w:hAnsi="Times New Roman"/>
                <w:b/>
              </w:rPr>
              <w:t>113,6 %</w:t>
            </w:r>
            <w:r w:rsidRPr="00D459B1">
              <w:rPr>
                <w:rFonts w:ascii="Times New Roman" w:hAnsi="Times New Roman"/>
              </w:rPr>
              <w:t>, 2014 г.-</w:t>
            </w:r>
            <w:r w:rsidRPr="00D459B1">
              <w:rPr>
                <w:rFonts w:ascii="Times New Roman" w:hAnsi="Times New Roman"/>
                <w:b/>
              </w:rPr>
              <w:t>145,6%.</w:t>
            </w:r>
          </w:p>
        </w:tc>
        <w:tc>
          <w:tcPr>
            <w:tcW w:w="1241" w:type="dxa"/>
          </w:tcPr>
          <w:p w:rsidR="006C2A7D" w:rsidRPr="00D459B1" w:rsidRDefault="006C2A7D" w:rsidP="00C071CB">
            <w:pPr>
              <w:spacing w:after="0" w:line="240" w:lineRule="auto"/>
              <w:jc w:val="both"/>
              <w:rPr>
                <w:rFonts w:ascii="Times New Roman" w:hAnsi="Times New Roman"/>
                <w:b/>
              </w:rPr>
            </w:pPr>
            <w:r w:rsidRPr="00D459B1">
              <w:rPr>
                <w:rFonts w:ascii="Times New Roman" w:hAnsi="Times New Roman"/>
                <w:b/>
              </w:rPr>
              <w:t>0</w:t>
            </w: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b/>
              </w:rPr>
              <w:t>2</w:t>
            </w: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b/>
              </w:rPr>
              <w:t>0</w:t>
            </w:r>
          </w:p>
        </w:tc>
      </w:tr>
      <w:tr w:rsidR="006C2A7D" w:rsidRPr="00D459B1" w:rsidTr="00C071CB">
        <w:tc>
          <w:tcPr>
            <w:tcW w:w="9073"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t xml:space="preserve"> Информация об обращениях,  жалобах и иных нарушениях на  рынках товаров и услуг</w:t>
            </w:r>
          </w:p>
        </w:tc>
        <w:tc>
          <w:tcPr>
            <w:tcW w:w="1241"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355" w:type="dxa"/>
          </w:tcPr>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jc w:val="center"/>
              <w:rPr>
                <w:rFonts w:ascii="Times New Roman" w:hAnsi="Times New Roman"/>
                <w:color w:val="000000"/>
                <w:lang w:eastAsia="ru-RU"/>
              </w:rPr>
            </w:pPr>
            <w:r w:rsidRPr="00D459B1">
              <w:rPr>
                <w:rFonts w:ascii="Times New Roman" w:hAnsi="Times New Roman"/>
                <w:color w:val="000000"/>
                <w:lang w:eastAsia="ru-RU"/>
              </w:rPr>
              <w:t xml:space="preserve">Информация об обращениях, жалобах, претензиях, предложениях в части вопросов, связанных с проблемами на рынках республики </w:t>
            </w:r>
          </w:p>
        </w:tc>
        <w:tc>
          <w:tcPr>
            <w:tcW w:w="5718" w:type="dxa"/>
          </w:tcPr>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наблюдается положительная динамика поступлений жалоб и обращений в различные надзорные организации по качеству оказания медицинских услуг.</w:t>
            </w: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i/>
              </w:rPr>
              <w:t>В % к предыдущему периоду</w:t>
            </w:r>
            <w:r w:rsidRPr="00D459B1">
              <w:rPr>
                <w:rFonts w:ascii="Times New Roman" w:hAnsi="Times New Roman"/>
              </w:rPr>
              <w:t xml:space="preserve">: 2014 к 2013 гг.- </w:t>
            </w:r>
            <w:r w:rsidRPr="00D459B1">
              <w:rPr>
                <w:rFonts w:ascii="Times New Roman" w:hAnsi="Times New Roman"/>
                <w:b/>
              </w:rPr>
              <w:t>155,3 %,</w:t>
            </w:r>
            <w:r w:rsidRPr="00D459B1">
              <w:rPr>
                <w:rFonts w:ascii="Times New Roman" w:hAnsi="Times New Roman"/>
              </w:rPr>
              <w:t xml:space="preserve"> в 2015 к 2014 гг.-</w:t>
            </w:r>
            <w:r w:rsidRPr="00D459B1">
              <w:rPr>
                <w:rFonts w:ascii="Times New Roman" w:hAnsi="Times New Roman"/>
                <w:b/>
              </w:rPr>
              <w:t>181 %.</w:t>
            </w:r>
          </w:p>
        </w:tc>
        <w:tc>
          <w:tcPr>
            <w:tcW w:w="1241" w:type="dxa"/>
          </w:tcPr>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b/>
              </w:rPr>
              <w:t>10</w:t>
            </w:r>
          </w:p>
        </w:tc>
      </w:tr>
      <w:tr w:rsidR="006C2A7D" w:rsidRPr="00D459B1" w:rsidTr="00C071CB">
        <w:tc>
          <w:tcPr>
            <w:tcW w:w="9073"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t>Значение приоритетности рынка</w:t>
            </w:r>
          </w:p>
        </w:tc>
        <w:tc>
          <w:tcPr>
            <w:tcW w:w="1241"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355" w:type="dxa"/>
          </w:tcPr>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Итоговый сводный интегральный показатель</w:t>
            </w:r>
          </w:p>
        </w:tc>
        <w:tc>
          <w:tcPr>
            <w:tcW w:w="5718" w:type="dxa"/>
          </w:tcPr>
          <w:p w:rsidR="006C2A7D" w:rsidRPr="00D459B1" w:rsidRDefault="006C2A7D" w:rsidP="00C071CB">
            <w:pPr>
              <w:spacing w:after="0" w:line="240" w:lineRule="auto"/>
              <w:jc w:val="center"/>
              <w:rPr>
                <w:rFonts w:ascii="Times New Roman" w:hAnsi="Times New Roman"/>
                <w:bCs/>
              </w:rPr>
            </w:pPr>
            <w:r w:rsidRPr="00D459B1">
              <w:rPr>
                <w:rFonts w:ascii="Times New Roman" w:hAnsi="Times New Roman"/>
              </w:rPr>
              <w:t xml:space="preserve">Балловая оценка предприятий рынка медицинских услуг выполнена на основе средних экономических показателей, суммарный </w:t>
            </w:r>
            <w:r w:rsidRPr="00D459B1">
              <w:rPr>
                <w:rFonts w:ascii="Times New Roman" w:hAnsi="Times New Roman"/>
                <w:b/>
              </w:rPr>
              <w:t>балл-42.</w:t>
            </w:r>
            <w:r w:rsidRPr="00D459B1">
              <w:rPr>
                <w:rFonts w:ascii="Times New Roman" w:hAnsi="Times New Roman"/>
              </w:rPr>
              <w:t xml:space="preserve"> Рынок приоритетный с т.з развития конкуренции в соответствии с Методикой </w:t>
            </w:r>
            <w:r w:rsidRPr="00D459B1">
              <w:rPr>
                <w:rFonts w:ascii="Times New Roman" w:hAnsi="Times New Roman"/>
                <w:bCs/>
              </w:rPr>
              <w:t>формирования перечня приоритетных и социально значимых рынков</w:t>
            </w:r>
            <w:r w:rsidRPr="00D459B1">
              <w:rPr>
                <w:rFonts w:ascii="Times New Roman" w:hAnsi="Times New Roman"/>
              </w:rPr>
              <w:t>.</w:t>
            </w:r>
          </w:p>
        </w:tc>
        <w:tc>
          <w:tcPr>
            <w:tcW w:w="1241" w:type="dxa"/>
          </w:tcPr>
          <w:p w:rsidR="006C2A7D" w:rsidRPr="00D459B1" w:rsidRDefault="006C2A7D" w:rsidP="00C071CB">
            <w:pPr>
              <w:spacing w:after="0" w:line="240" w:lineRule="auto"/>
              <w:rPr>
                <w:rFonts w:ascii="Times New Roman" w:hAnsi="Times New Roman"/>
                <w:b/>
              </w:rPr>
            </w:pPr>
            <w:r w:rsidRPr="00D459B1">
              <w:rPr>
                <w:rFonts w:ascii="Times New Roman" w:hAnsi="Times New Roman"/>
                <w:b/>
              </w:rPr>
              <w:t>42</w:t>
            </w:r>
          </w:p>
        </w:tc>
      </w:tr>
    </w:tbl>
    <w:p w:rsidR="006C2A7D" w:rsidRPr="00D459B1" w:rsidRDefault="006C2A7D" w:rsidP="00C071CB">
      <w:pPr>
        <w:spacing w:line="240" w:lineRule="auto"/>
        <w:rPr>
          <w:rFonts w:ascii="Times New Roman" w:hAnsi="Times New Roman"/>
          <w:b/>
        </w:rPr>
      </w:pPr>
      <w:r w:rsidRPr="00D459B1">
        <w:rPr>
          <w:rFonts w:ascii="Times New Roman" w:hAnsi="Times New Roman"/>
          <w:b/>
        </w:rPr>
        <w:t>* значение индекса варьируется в пределах от «-1»до «+1»(</w:t>
      </w:r>
      <w:r w:rsidRPr="00D459B1">
        <w:rPr>
          <w:rFonts w:ascii="Times New Roman" w:hAnsi="Times New Roman"/>
          <w:b/>
          <w:lang w:val="en-US"/>
        </w:rPr>
        <w:t>max</w:t>
      </w:r>
      <w:r w:rsidRPr="00D459B1">
        <w:rPr>
          <w:rFonts w:ascii="Times New Roman" w:hAnsi="Times New Roman"/>
          <w:b/>
        </w:rPr>
        <w:t xml:space="preserve"> +1/-1).</w:t>
      </w:r>
    </w:p>
    <w:tbl>
      <w:tblPr>
        <w:tblW w:w="10207"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362"/>
        <w:gridCol w:w="1041"/>
        <w:gridCol w:w="48"/>
        <w:gridCol w:w="5764"/>
        <w:gridCol w:w="992"/>
      </w:tblGrid>
      <w:tr w:rsidR="006C2A7D" w:rsidRPr="00D459B1" w:rsidTr="00C071CB">
        <w:tc>
          <w:tcPr>
            <w:tcW w:w="9215" w:type="dxa"/>
            <w:gridSpan w:val="4"/>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u w:val="single"/>
              </w:rPr>
              <w:t xml:space="preserve">Рынок производства и переработки молока </w:t>
            </w: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 xml:space="preserve"> (наименование)</w:t>
            </w:r>
          </w:p>
          <w:p w:rsidR="006C2A7D" w:rsidRPr="00D459B1" w:rsidRDefault="006C2A7D" w:rsidP="00C071CB">
            <w:pPr>
              <w:pBdr>
                <w:bottom w:val="single" w:sz="12" w:space="1" w:color="auto"/>
              </w:pBdr>
              <w:spacing w:after="0" w:line="240" w:lineRule="auto"/>
              <w:jc w:val="center"/>
              <w:rPr>
                <w:rFonts w:ascii="Times New Roman" w:hAnsi="Times New Roman"/>
              </w:rPr>
            </w:pPr>
            <w:r w:rsidRPr="00D459B1">
              <w:rPr>
                <w:rFonts w:ascii="Times New Roman" w:hAnsi="Times New Roman"/>
              </w:rPr>
              <w:t>куратор деятельности (исполнительный орган государственной власти)</w:t>
            </w:r>
          </w:p>
          <w:p w:rsidR="006C2A7D" w:rsidRPr="00D459B1" w:rsidRDefault="006C2A7D" w:rsidP="00C071CB">
            <w:pPr>
              <w:pBdr>
                <w:bottom w:val="single" w:sz="12" w:space="1" w:color="auto"/>
              </w:pBdr>
              <w:spacing w:after="0" w:line="240" w:lineRule="auto"/>
              <w:jc w:val="center"/>
              <w:rPr>
                <w:rFonts w:ascii="Times New Roman" w:hAnsi="Times New Roman"/>
              </w:rPr>
            </w:pPr>
            <w:r w:rsidRPr="00D459B1">
              <w:rPr>
                <w:rFonts w:ascii="Times New Roman" w:hAnsi="Times New Roman"/>
              </w:rPr>
              <w:t>Минсельхозпрод Республики Мордовия</w:t>
            </w: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(наименование)</w:t>
            </w:r>
          </w:p>
        </w:tc>
        <w:tc>
          <w:tcPr>
            <w:tcW w:w="992" w:type="dxa"/>
            <w:vMerge w:val="restart"/>
          </w:tcPr>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widowControl w:val="0"/>
              <w:snapToGrid w:val="0"/>
              <w:spacing w:after="0" w:line="240" w:lineRule="auto"/>
              <w:ind w:left="-57" w:right="-57"/>
              <w:jc w:val="center"/>
              <w:rPr>
                <w:rFonts w:ascii="Times New Roman" w:eastAsia="Droid Sans Fallback" w:hAnsi="Times New Roman"/>
                <w:b/>
                <w:iCs/>
                <w:color w:val="000000"/>
                <w:kern w:val="2"/>
                <w:lang w:eastAsia="ar-SA"/>
              </w:rPr>
            </w:pPr>
          </w:p>
          <w:p w:rsidR="006C2A7D" w:rsidRPr="00D459B1" w:rsidRDefault="006C2A7D" w:rsidP="00C071CB">
            <w:pPr>
              <w:widowControl w:val="0"/>
              <w:snapToGrid w:val="0"/>
              <w:spacing w:after="0" w:line="240" w:lineRule="auto"/>
              <w:ind w:left="-57" w:right="-57"/>
              <w:jc w:val="center"/>
              <w:rPr>
                <w:rFonts w:ascii="Times New Roman" w:eastAsia="Droid Sans Fallback" w:hAnsi="Times New Roman"/>
                <w:b/>
                <w:iCs/>
                <w:color w:val="000000"/>
                <w:kern w:val="2"/>
                <w:lang w:eastAsia="ar-SA"/>
              </w:rPr>
            </w:pPr>
          </w:p>
          <w:p w:rsidR="006C2A7D" w:rsidRPr="00D459B1" w:rsidRDefault="006C2A7D" w:rsidP="00C071CB">
            <w:pPr>
              <w:widowControl w:val="0"/>
              <w:snapToGrid w:val="0"/>
              <w:spacing w:after="0" w:line="240" w:lineRule="auto"/>
              <w:ind w:left="-57" w:right="-57"/>
              <w:jc w:val="center"/>
              <w:rPr>
                <w:rFonts w:ascii="Times New Roman" w:eastAsia="Droid Sans Fallback" w:hAnsi="Times New Roman"/>
                <w:b/>
                <w:iCs/>
                <w:color w:val="000000"/>
                <w:kern w:val="2"/>
                <w:lang w:eastAsia="ar-SA"/>
              </w:rPr>
            </w:pPr>
          </w:p>
          <w:p w:rsidR="006C2A7D" w:rsidRPr="00D459B1" w:rsidRDefault="006C2A7D" w:rsidP="00C071CB">
            <w:pPr>
              <w:widowControl w:val="0"/>
              <w:snapToGrid w:val="0"/>
              <w:spacing w:after="0" w:line="240" w:lineRule="auto"/>
              <w:ind w:left="-57" w:right="-57"/>
              <w:jc w:val="center"/>
              <w:rPr>
                <w:rFonts w:ascii="Times New Roman" w:eastAsia="Droid Sans Fallback" w:hAnsi="Times New Roman"/>
                <w:b/>
                <w:bCs/>
                <w:iCs/>
                <w:color w:val="000000"/>
                <w:kern w:val="2"/>
                <w:lang w:eastAsia="ar-SA"/>
              </w:rPr>
            </w:pPr>
            <w:r w:rsidRPr="00D459B1">
              <w:rPr>
                <w:rFonts w:ascii="Times New Roman" w:eastAsia="Droid Sans Fallback" w:hAnsi="Times New Roman"/>
                <w:b/>
                <w:i/>
                <w:iCs/>
                <w:color w:val="000000"/>
                <w:kern w:val="2"/>
                <w:lang w:eastAsia="ar-SA"/>
              </w:rPr>
              <w:t>Балловая оценка</w:t>
            </w: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b/>
                <w:color w:val="000000"/>
              </w:rPr>
              <w:t>рынка</w:t>
            </w:r>
          </w:p>
        </w:tc>
      </w:tr>
      <w:tr w:rsidR="006C2A7D" w:rsidRPr="00D459B1" w:rsidTr="00C071CB">
        <w:tc>
          <w:tcPr>
            <w:tcW w:w="3451" w:type="dxa"/>
            <w:gridSpan w:val="3"/>
          </w:tcPr>
          <w:p w:rsidR="006C2A7D" w:rsidRPr="00D459B1" w:rsidRDefault="006C2A7D" w:rsidP="00C071CB">
            <w:pPr>
              <w:spacing w:after="0" w:line="240" w:lineRule="auto"/>
              <w:jc w:val="center"/>
              <w:rPr>
                <w:rFonts w:ascii="Times New Roman" w:hAnsi="Times New Roman"/>
                <w:b/>
                <w:i/>
              </w:rPr>
            </w:pPr>
            <w:r w:rsidRPr="00D459B1">
              <w:rPr>
                <w:rFonts w:ascii="Times New Roman" w:hAnsi="Times New Roman"/>
                <w:b/>
                <w:i/>
              </w:rPr>
              <w:t>критерии отбора, в том числе:</w:t>
            </w:r>
          </w:p>
        </w:tc>
        <w:tc>
          <w:tcPr>
            <w:tcW w:w="5764" w:type="dxa"/>
          </w:tcPr>
          <w:p w:rsidR="006C2A7D" w:rsidRPr="00D459B1" w:rsidRDefault="006C2A7D" w:rsidP="00C071CB">
            <w:pPr>
              <w:spacing w:after="0" w:line="240" w:lineRule="auto"/>
              <w:jc w:val="center"/>
              <w:rPr>
                <w:rFonts w:ascii="Times New Roman" w:hAnsi="Times New Roman"/>
                <w:b/>
                <w:i/>
              </w:rPr>
            </w:pPr>
            <w:r w:rsidRPr="00D459B1">
              <w:rPr>
                <w:rFonts w:ascii="Times New Roman" w:hAnsi="Times New Roman"/>
                <w:b/>
                <w:i/>
              </w:rPr>
              <w:t>описание</w:t>
            </w:r>
          </w:p>
        </w:tc>
        <w:tc>
          <w:tcPr>
            <w:tcW w:w="992" w:type="dxa"/>
            <w:vMerge/>
          </w:tcPr>
          <w:p w:rsidR="006C2A7D" w:rsidRPr="00D459B1" w:rsidRDefault="006C2A7D" w:rsidP="00C071CB">
            <w:pPr>
              <w:spacing w:after="0" w:line="240" w:lineRule="auto"/>
              <w:jc w:val="center"/>
              <w:rPr>
                <w:rFonts w:ascii="Times New Roman" w:hAnsi="Times New Roman"/>
                <w:b/>
                <w:i/>
              </w:rPr>
            </w:pPr>
          </w:p>
        </w:tc>
      </w:tr>
      <w:tr w:rsidR="006C2A7D" w:rsidRPr="00D459B1" w:rsidTr="00C071CB">
        <w:tc>
          <w:tcPr>
            <w:tcW w:w="9215" w:type="dxa"/>
            <w:gridSpan w:val="4"/>
          </w:tcPr>
          <w:p w:rsidR="006C2A7D" w:rsidRPr="00D459B1" w:rsidRDefault="006C2A7D" w:rsidP="00C071CB">
            <w:pPr>
              <w:spacing w:after="0" w:line="240" w:lineRule="auto"/>
              <w:jc w:val="center"/>
              <w:rPr>
                <w:rFonts w:ascii="Times New Roman" w:hAnsi="Times New Roman"/>
                <w:b/>
                <w:i/>
              </w:rPr>
            </w:pPr>
            <w:r w:rsidRPr="00D459B1">
              <w:rPr>
                <w:rFonts w:ascii="Times New Roman" w:hAnsi="Times New Roman"/>
                <w:b/>
              </w:rPr>
              <w:t>Высокая степень значимости для экономики Республики Мордовия</w:t>
            </w:r>
          </w:p>
        </w:tc>
        <w:tc>
          <w:tcPr>
            <w:tcW w:w="992" w:type="dxa"/>
            <w:vMerge/>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451" w:type="dxa"/>
            <w:gridSpan w:val="3"/>
          </w:tcPr>
          <w:p w:rsidR="006C2A7D" w:rsidRPr="00D459B1" w:rsidRDefault="006C2A7D" w:rsidP="00C071CB">
            <w:pPr>
              <w:spacing w:after="0" w:line="240" w:lineRule="auto"/>
              <w:rPr>
                <w:rFonts w:ascii="Times New Roman" w:hAnsi="Times New Roman"/>
              </w:rPr>
            </w:pPr>
            <w:r w:rsidRPr="00D459B1">
              <w:rPr>
                <w:rFonts w:ascii="Times New Roman" w:hAnsi="Times New Roman"/>
                <w:lang w:eastAsia="ru-RU"/>
              </w:rPr>
              <w:t>Стратегия социально-экономического развития Приволжского федерального округа на период до 2020 г.</w:t>
            </w:r>
          </w:p>
        </w:tc>
        <w:tc>
          <w:tcPr>
            <w:tcW w:w="5764" w:type="dxa"/>
          </w:tcPr>
          <w:p w:rsidR="006C2A7D" w:rsidRPr="00D459B1" w:rsidRDefault="006C2A7D" w:rsidP="00C071CB">
            <w:pPr>
              <w:spacing w:after="0" w:line="240" w:lineRule="auto"/>
              <w:jc w:val="both"/>
              <w:rPr>
                <w:rFonts w:ascii="Times New Roman" w:hAnsi="Times New Roman"/>
                <w:b/>
              </w:rPr>
            </w:pPr>
            <w:r w:rsidRPr="00D459B1">
              <w:rPr>
                <w:rFonts w:ascii="Times New Roman" w:hAnsi="Times New Roman"/>
                <w:lang w:eastAsia="ru-RU"/>
              </w:rPr>
              <w:t>стратегический приоритет социально-экономического развития Республики Мордовия - развитие агропромышленного кластера (включая молоко и молочную продукцию)</w:t>
            </w:r>
          </w:p>
        </w:tc>
        <w:tc>
          <w:tcPr>
            <w:tcW w:w="992" w:type="dxa"/>
          </w:tcPr>
          <w:p w:rsidR="006C2A7D" w:rsidRPr="00D459B1" w:rsidRDefault="006C2A7D" w:rsidP="00C071CB">
            <w:pPr>
              <w:spacing w:after="0" w:line="240" w:lineRule="auto"/>
              <w:jc w:val="both"/>
              <w:rPr>
                <w:rFonts w:ascii="Times New Roman" w:hAnsi="Times New Roman"/>
                <w:b/>
                <w:lang w:eastAsia="ru-RU"/>
              </w:rPr>
            </w:pPr>
            <w:r w:rsidRPr="00D459B1">
              <w:rPr>
                <w:rFonts w:ascii="Times New Roman" w:hAnsi="Times New Roman"/>
                <w:b/>
                <w:lang w:eastAsia="ru-RU"/>
              </w:rPr>
              <w:t>4</w:t>
            </w:r>
          </w:p>
        </w:tc>
      </w:tr>
      <w:tr w:rsidR="006C2A7D" w:rsidRPr="00D459B1" w:rsidTr="00C071CB">
        <w:tc>
          <w:tcPr>
            <w:tcW w:w="3451" w:type="dxa"/>
            <w:gridSpan w:val="3"/>
          </w:tcPr>
          <w:p w:rsidR="006C2A7D" w:rsidRPr="00D459B1" w:rsidRDefault="006C2A7D" w:rsidP="00C071CB">
            <w:pPr>
              <w:widowControl w:val="0"/>
              <w:autoSpaceDE w:val="0"/>
              <w:autoSpaceDN w:val="0"/>
              <w:adjustRightInd w:val="0"/>
              <w:spacing w:after="0" w:line="240" w:lineRule="auto"/>
              <w:jc w:val="both"/>
              <w:rPr>
                <w:rFonts w:ascii="Times New Roman" w:hAnsi="Times New Roman"/>
                <w:bCs/>
                <w:lang w:eastAsia="ru-RU"/>
              </w:rPr>
            </w:pPr>
            <w:r w:rsidRPr="00D459B1">
              <w:rPr>
                <w:rFonts w:ascii="Times New Roman" w:hAnsi="Times New Roman"/>
                <w:bCs/>
                <w:lang w:eastAsia="ru-RU"/>
              </w:rPr>
              <w:t xml:space="preserve">Государственная </w:t>
            </w:r>
            <w:hyperlink w:anchor="Par31" w:history="1">
              <w:r w:rsidRPr="00D459B1">
                <w:rPr>
                  <w:rFonts w:ascii="Times New Roman" w:hAnsi="Times New Roman"/>
                  <w:bCs/>
                  <w:color w:val="000000"/>
                  <w:lang w:eastAsia="ru-RU"/>
                </w:rPr>
                <w:t>программа</w:t>
              </w:r>
            </w:hyperlink>
            <w:r w:rsidRPr="00D459B1">
              <w:rPr>
                <w:rFonts w:ascii="Times New Roman" w:hAnsi="Times New Roman"/>
                <w:bCs/>
                <w:lang w:eastAsia="ru-RU"/>
              </w:rPr>
              <w:t xml:space="preserve"> развития сельского хозяйства и регулирования рынков сельскохозяйственной продукции, сырья и продовольствия на 2013 - </w:t>
            </w:r>
            <w:r w:rsidRPr="00D459B1">
              <w:rPr>
                <w:rFonts w:ascii="Times New Roman" w:hAnsi="Times New Roman"/>
                <w:bCs/>
                <w:lang w:eastAsia="ru-RU"/>
              </w:rPr>
              <w:lastRenderedPageBreak/>
              <w:t>2020 годы (постановление Правительства РФ от 14 июля 2012 г. N 717).</w:t>
            </w:r>
          </w:p>
        </w:tc>
        <w:tc>
          <w:tcPr>
            <w:tcW w:w="5764" w:type="dxa"/>
          </w:tcPr>
          <w:p w:rsidR="006C2A7D" w:rsidRPr="00D459B1" w:rsidRDefault="006C2A7D" w:rsidP="00C071CB">
            <w:pPr>
              <w:spacing w:after="0" w:line="240" w:lineRule="auto"/>
              <w:contextualSpacing/>
              <w:jc w:val="both"/>
              <w:rPr>
                <w:rFonts w:ascii="Times New Roman" w:hAnsi="Times New Roman"/>
              </w:rPr>
            </w:pPr>
            <w:r w:rsidRPr="00D459B1">
              <w:rPr>
                <w:rFonts w:ascii="Times New Roman" w:hAnsi="Times New Roman"/>
              </w:rPr>
              <w:lastRenderedPageBreak/>
              <w:t>Производство молока- системообразующая подотрасль, использующая конкурентные преимущества республики. Ускоренное наращивание производства молока позволит повысить уровень потребления населением молочных продуктов при одновременном их импортозамещении.</w:t>
            </w:r>
          </w:p>
        </w:tc>
        <w:tc>
          <w:tcPr>
            <w:tcW w:w="992" w:type="dxa"/>
          </w:tcPr>
          <w:p w:rsidR="006C2A7D" w:rsidRPr="00D459B1" w:rsidRDefault="006C2A7D" w:rsidP="00C071CB">
            <w:pPr>
              <w:spacing w:after="0" w:line="240" w:lineRule="auto"/>
              <w:contextualSpacing/>
              <w:jc w:val="both"/>
              <w:rPr>
                <w:rFonts w:ascii="Times New Roman" w:hAnsi="Times New Roman"/>
                <w:b/>
              </w:rPr>
            </w:pPr>
            <w:r w:rsidRPr="00D459B1">
              <w:rPr>
                <w:rFonts w:ascii="Times New Roman" w:hAnsi="Times New Roman"/>
                <w:b/>
              </w:rPr>
              <w:t>3</w:t>
            </w:r>
          </w:p>
        </w:tc>
      </w:tr>
      <w:tr w:rsidR="006C2A7D" w:rsidRPr="00D459B1" w:rsidTr="00C071CB">
        <w:tc>
          <w:tcPr>
            <w:tcW w:w="3451" w:type="dxa"/>
            <w:gridSpan w:val="3"/>
          </w:tcPr>
          <w:p w:rsidR="006C2A7D" w:rsidRPr="00D459B1" w:rsidRDefault="006C2A7D" w:rsidP="00C071CB">
            <w:pPr>
              <w:spacing w:after="0" w:line="240" w:lineRule="auto"/>
              <w:rPr>
                <w:rFonts w:ascii="Times New Roman" w:hAnsi="Times New Roman"/>
                <w:lang w:eastAsia="ru-RU"/>
              </w:rPr>
            </w:pPr>
            <w:r w:rsidRPr="00D459B1">
              <w:rPr>
                <w:rFonts w:ascii="Times New Roman" w:hAnsi="Times New Roman"/>
                <w:lang w:eastAsia="ru-RU"/>
              </w:rPr>
              <w:lastRenderedPageBreak/>
              <w:t>Программа действий Правительства РМ</w:t>
            </w:r>
          </w:p>
        </w:tc>
        <w:tc>
          <w:tcPr>
            <w:tcW w:w="5764" w:type="dxa"/>
          </w:tcPr>
          <w:p w:rsidR="006C2A7D" w:rsidRPr="00D459B1" w:rsidRDefault="006C2A7D" w:rsidP="00C071CB">
            <w:pPr>
              <w:spacing w:after="0" w:line="240" w:lineRule="auto"/>
              <w:contextualSpacing/>
              <w:jc w:val="both"/>
              <w:rPr>
                <w:rFonts w:ascii="Times New Roman" w:hAnsi="Times New Roman"/>
              </w:rPr>
            </w:pPr>
            <w:r w:rsidRPr="00D459B1">
              <w:rPr>
                <w:rFonts w:ascii="Times New Roman" w:hAnsi="Times New Roman"/>
                <w:color w:val="000000"/>
              </w:rPr>
              <w:t xml:space="preserve">Ежегодно в мероприятия Программы действий Правительства РМ включаются проекты по развитию молочного производства, в т.ч ставятся целевые индикаторы и показатели </w:t>
            </w:r>
          </w:p>
        </w:tc>
        <w:tc>
          <w:tcPr>
            <w:tcW w:w="992" w:type="dxa"/>
          </w:tcPr>
          <w:p w:rsidR="006C2A7D" w:rsidRPr="00D459B1" w:rsidRDefault="006C2A7D" w:rsidP="00C071CB">
            <w:pPr>
              <w:spacing w:after="0" w:line="240" w:lineRule="auto"/>
              <w:contextualSpacing/>
              <w:jc w:val="both"/>
              <w:rPr>
                <w:rFonts w:ascii="Times New Roman" w:hAnsi="Times New Roman"/>
                <w:b/>
                <w:color w:val="000000"/>
              </w:rPr>
            </w:pPr>
            <w:r w:rsidRPr="00D459B1">
              <w:rPr>
                <w:rFonts w:ascii="Times New Roman" w:hAnsi="Times New Roman"/>
                <w:b/>
                <w:color w:val="000000"/>
              </w:rPr>
              <w:t>2</w:t>
            </w:r>
          </w:p>
        </w:tc>
      </w:tr>
      <w:tr w:rsidR="006C2A7D" w:rsidRPr="00D459B1" w:rsidTr="00C071CB">
        <w:tc>
          <w:tcPr>
            <w:tcW w:w="3451" w:type="dxa"/>
            <w:gridSpan w:val="3"/>
          </w:tcPr>
          <w:p w:rsidR="006C2A7D" w:rsidRPr="00D459B1" w:rsidRDefault="006C2A7D" w:rsidP="00C071CB">
            <w:pPr>
              <w:keepNext/>
              <w:keepLines/>
              <w:tabs>
                <w:tab w:val="left" w:pos="708"/>
              </w:tabs>
              <w:spacing w:after="0" w:line="240" w:lineRule="auto"/>
              <w:jc w:val="both"/>
              <w:outlineLvl w:val="1"/>
              <w:rPr>
                <w:rFonts w:ascii="Times New Roman" w:hAnsi="Times New Roman"/>
                <w:b/>
                <w:bCs/>
                <w:color w:val="000000"/>
              </w:rPr>
            </w:pPr>
            <w:r w:rsidRPr="00D459B1">
              <w:rPr>
                <w:rFonts w:ascii="Times New Roman" w:hAnsi="Times New Roman"/>
                <w:bCs/>
                <w:color w:val="000000"/>
              </w:rPr>
              <w:t xml:space="preserve">Ведомственная Целевая Программа </w:t>
            </w:r>
            <w:r w:rsidRPr="00D459B1">
              <w:rPr>
                <w:rFonts w:ascii="Times New Roman" w:hAnsi="Times New Roman"/>
                <w:b/>
                <w:color w:val="000000"/>
              </w:rPr>
              <w:t>«</w:t>
            </w:r>
            <w:r w:rsidRPr="00D459B1">
              <w:rPr>
                <w:rFonts w:ascii="Times New Roman" w:hAnsi="Times New Roman"/>
                <w:color w:val="000000"/>
              </w:rPr>
              <w:t xml:space="preserve">Развитие молочного скотоводства и увеличение производства </w:t>
            </w:r>
          </w:p>
          <w:p w:rsidR="006C2A7D" w:rsidRPr="00D459B1" w:rsidRDefault="006C2A7D" w:rsidP="00C071CB">
            <w:pPr>
              <w:spacing w:after="0" w:line="240" w:lineRule="auto"/>
              <w:rPr>
                <w:rFonts w:ascii="Times New Roman" w:hAnsi="Times New Roman"/>
                <w:lang w:eastAsia="ru-RU"/>
              </w:rPr>
            </w:pPr>
            <w:r w:rsidRPr="00D459B1">
              <w:rPr>
                <w:rFonts w:ascii="Times New Roman" w:hAnsi="Times New Roman"/>
                <w:b/>
                <w:bCs/>
                <w:color w:val="000000"/>
              </w:rPr>
              <w:t xml:space="preserve">молока в Республике Мордовия на 2014-2016 годы» </w:t>
            </w:r>
            <w:r w:rsidRPr="00D459B1">
              <w:rPr>
                <w:rFonts w:ascii="Times New Roman" w:hAnsi="Times New Roman"/>
                <w:bCs/>
                <w:color w:val="000000"/>
              </w:rPr>
              <w:t>(приказ Минсельхозпрода РМ от 03.03.0204 №48-П)</w:t>
            </w:r>
          </w:p>
        </w:tc>
        <w:tc>
          <w:tcPr>
            <w:tcW w:w="5764" w:type="dxa"/>
          </w:tcPr>
          <w:p w:rsidR="006C2A7D" w:rsidRPr="00D459B1" w:rsidRDefault="006C2A7D" w:rsidP="00C071CB">
            <w:pPr>
              <w:spacing w:after="0" w:line="240" w:lineRule="auto"/>
              <w:ind w:firstLine="227"/>
              <w:jc w:val="both"/>
              <w:rPr>
                <w:rFonts w:ascii="Times New Roman" w:hAnsi="Times New Roman"/>
                <w:lang w:eastAsia="ru-RU"/>
              </w:rPr>
            </w:pPr>
            <w:r w:rsidRPr="00D459B1">
              <w:rPr>
                <w:rFonts w:ascii="Times New Roman" w:hAnsi="Times New Roman"/>
              </w:rPr>
              <w:t>повышение конкурентоспособности молочного скотоводства;</w:t>
            </w:r>
          </w:p>
          <w:p w:rsidR="006C2A7D" w:rsidRPr="00D459B1" w:rsidRDefault="006C2A7D" w:rsidP="00C071CB">
            <w:pPr>
              <w:spacing w:after="0" w:line="240" w:lineRule="auto"/>
              <w:ind w:firstLine="227"/>
              <w:jc w:val="both"/>
              <w:rPr>
                <w:rFonts w:ascii="Times New Roman" w:hAnsi="Times New Roman"/>
              </w:rPr>
            </w:pPr>
            <w:r w:rsidRPr="00D459B1">
              <w:rPr>
                <w:rFonts w:ascii="Times New Roman" w:hAnsi="Times New Roman"/>
              </w:rPr>
              <w:t>увеличение импортозамещения молочной продукции;</w:t>
            </w:r>
          </w:p>
          <w:p w:rsidR="006C2A7D" w:rsidRPr="00D459B1" w:rsidRDefault="006C2A7D" w:rsidP="00C071CB">
            <w:pPr>
              <w:spacing w:after="0" w:line="240" w:lineRule="auto"/>
              <w:contextualSpacing/>
              <w:jc w:val="both"/>
              <w:rPr>
                <w:rFonts w:ascii="Times New Roman" w:hAnsi="Times New Roman"/>
                <w:color w:val="000000"/>
              </w:rPr>
            </w:pPr>
            <w:r w:rsidRPr="00D459B1">
              <w:rPr>
                <w:rFonts w:ascii="Times New Roman" w:hAnsi="Times New Roman"/>
              </w:rPr>
              <w:t>обеспечение населения республики высококачественной молочной продукцией в параметрах, заданных Доктриной продовольственной безопасности, утвержденной Указом Президента Российской Федерации от 30 января 2010 г. № 120.</w:t>
            </w:r>
          </w:p>
        </w:tc>
        <w:tc>
          <w:tcPr>
            <w:tcW w:w="992" w:type="dxa"/>
          </w:tcPr>
          <w:p w:rsidR="006C2A7D" w:rsidRPr="00D459B1" w:rsidRDefault="006C2A7D" w:rsidP="00C071CB">
            <w:pPr>
              <w:spacing w:after="0" w:line="240" w:lineRule="auto"/>
              <w:contextualSpacing/>
              <w:jc w:val="both"/>
              <w:rPr>
                <w:rFonts w:ascii="Times New Roman" w:hAnsi="Times New Roman"/>
                <w:b/>
                <w:color w:val="000000"/>
              </w:rPr>
            </w:pPr>
            <w:r w:rsidRPr="00D459B1">
              <w:rPr>
                <w:rFonts w:ascii="Times New Roman" w:hAnsi="Times New Roman"/>
                <w:b/>
                <w:color w:val="000000"/>
              </w:rPr>
              <w:t>1</w:t>
            </w:r>
          </w:p>
        </w:tc>
      </w:tr>
      <w:tr w:rsidR="006C2A7D" w:rsidRPr="00D459B1" w:rsidTr="00C071CB">
        <w:tc>
          <w:tcPr>
            <w:tcW w:w="3451" w:type="dxa"/>
            <w:gridSpan w:val="3"/>
          </w:tcPr>
          <w:p w:rsidR="006C2A7D" w:rsidRPr="00D459B1" w:rsidRDefault="006C2A7D" w:rsidP="00C071CB">
            <w:pPr>
              <w:spacing w:after="0" w:line="240" w:lineRule="auto"/>
              <w:jc w:val="both"/>
              <w:rPr>
                <w:rFonts w:ascii="Times New Roman" w:hAnsi="Times New Roman"/>
                <w:bCs/>
                <w:color w:val="000000"/>
              </w:rPr>
            </w:pPr>
            <w:r w:rsidRPr="00D459B1">
              <w:rPr>
                <w:rFonts w:ascii="Times New Roman" w:hAnsi="Times New Roman"/>
                <w:bCs/>
                <w:color w:val="000000"/>
              </w:rPr>
              <w:t>Дорожные карты</w:t>
            </w:r>
          </w:p>
        </w:tc>
        <w:tc>
          <w:tcPr>
            <w:tcW w:w="5764" w:type="dxa"/>
          </w:tcPr>
          <w:p w:rsidR="006C2A7D" w:rsidRPr="00D459B1" w:rsidRDefault="006C2A7D" w:rsidP="00C071CB">
            <w:pPr>
              <w:spacing w:after="0" w:line="240" w:lineRule="auto"/>
              <w:ind w:firstLine="227"/>
              <w:jc w:val="both"/>
              <w:rPr>
                <w:rFonts w:ascii="Times New Roman" w:hAnsi="Times New Roman"/>
                <w:color w:val="000000"/>
              </w:rPr>
            </w:pPr>
            <w:r w:rsidRPr="00D459B1">
              <w:rPr>
                <w:rFonts w:ascii="Times New Roman" w:hAnsi="Times New Roman"/>
                <w:color w:val="000000"/>
              </w:rPr>
              <w:t>распоряжение Правительства РМ от 08.06.2015 г. № 510-Р  План мероприятий («дорожная карта») по обеспечению на потребительском рынке равного доступа продукции республиканских товаропроизводителей в розничные торговые сети, ускоренного «импортозамещения» и максимального удовлетворения потребностей продовольственными товарами собственного производства;</w:t>
            </w:r>
          </w:p>
          <w:p w:rsidR="006C2A7D" w:rsidRPr="00D459B1" w:rsidRDefault="006C2A7D" w:rsidP="00C071CB">
            <w:pPr>
              <w:spacing w:after="0" w:line="240" w:lineRule="auto"/>
              <w:contextualSpacing/>
              <w:jc w:val="both"/>
              <w:rPr>
                <w:rFonts w:ascii="Times New Roman" w:hAnsi="Times New Roman"/>
                <w:color w:val="000000"/>
              </w:rPr>
            </w:pPr>
            <w:r w:rsidRPr="00D459B1">
              <w:rPr>
                <w:rFonts w:ascii="Times New Roman" w:hAnsi="Times New Roman"/>
                <w:color w:val="000000"/>
              </w:rPr>
              <w:t>распоряжение Правительства РМ от 04.08.2014 №527-Р План мероприятий («дорожная карта») по развитию конкуренции в агропродовольственном комплексе РМ.</w:t>
            </w:r>
          </w:p>
        </w:tc>
        <w:tc>
          <w:tcPr>
            <w:tcW w:w="992" w:type="dxa"/>
          </w:tcPr>
          <w:p w:rsidR="006C2A7D" w:rsidRPr="00D459B1" w:rsidRDefault="006C2A7D" w:rsidP="00C071CB">
            <w:pPr>
              <w:spacing w:after="0" w:line="240" w:lineRule="auto"/>
              <w:jc w:val="both"/>
              <w:rPr>
                <w:rFonts w:ascii="Times New Roman" w:hAnsi="Times New Roman"/>
                <w:b/>
              </w:rPr>
            </w:pPr>
            <w:r w:rsidRPr="00D459B1">
              <w:rPr>
                <w:rFonts w:ascii="Times New Roman" w:hAnsi="Times New Roman"/>
                <w:b/>
              </w:rPr>
              <w:t>2</w:t>
            </w: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b/>
              </w:rPr>
              <w:t>2</w:t>
            </w:r>
          </w:p>
        </w:tc>
      </w:tr>
      <w:tr w:rsidR="006C2A7D" w:rsidRPr="00D459B1" w:rsidTr="00C071CB">
        <w:tc>
          <w:tcPr>
            <w:tcW w:w="9215" w:type="dxa"/>
            <w:gridSpan w:val="4"/>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t>Результаты проведения мониторингов оценки состояния конкурентной среды</w:t>
            </w:r>
          </w:p>
        </w:tc>
        <w:tc>
          <w:tcPr>
            <w:tcW w:w="992"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451" w:type="dxa"/>
            <w:gridSpan w:val="3"/>
          </w:tcPr>
          <w:p w:rsidR="006C2A7D" w:rsidRPr="00D459B1" w:rsidRDefault="006C2A7D" w:rsidP="00C071CB">
            <w:pPr>
              <w:spacing w:after="0" w:line="240" w:lineRule="auto"/>
              <w:rPr>
                <w:rFonts w:ascii="Times New Roman" w:hAnsi="Times New Roman"/>
              </w:rPr>
            </w:pPr>
            <w:r w:rsidRPr="00D459B1">
              <w:rPr>
                <w:rFonts w:ascii="Times New Roman" w:hAnsi="Times New Roman"/>
              </w:rPr>
              <w:t>Анализ рынков в исследованиях</w:t>
            </w:r>
          </w:p>
          <w:p w:rsidR="006C2A7D" w:rsidRPr="00D459B1" w:rsidRDefault="006C2A7D" w:rsidP="00C071CB">
            <w:pPr>
              <w:spacing w:after="0" w:line="240" w:lineRule="auto"/>
              <w:rPr>
                <w:rFonts w:ascii="Times New Roman" w:hAnsi="Times New Roman"/>
              </w:rPr>
            </w:pPr>
            <w:r w:rsidRPr="00D459B1">
              <w:rPr>
                <w:rFonts w:ascii="Times New Roman" w:hAnsi="Times New Roman"/>
              </w:rPr>
              <w:t>ГКУ  РМ «Научный центр социально-экономического мониторинга»</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Оценка состояния конкурентной среды на региональных рынках товаров и услуг</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Наличие административных барьеров</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Социологические индексы</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Индекс удовлетворенности потребителей</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tc>
        <w:tc>
          <w:tcPr>
            <w:tcW w:w="5764" w:type="dxa"/>
          </w:tcPr>
          <w:p w:rsidR="006C2A7D" w:rsidRPr="00D459B1" w:rsidRDefault="006C2A7D" w:rsidP="00C071CB">
            <w:pPr>
              <w:spacing w:after="0" w:line="240" w:lineRule="auto"/>
              <w:ind w:firstLine="227"/>
              <w:jc w:val="both"/>
              <w:rPr>
                <w:rFonts w:ascii="Times New Roman" w:hAnsi="Times New Roman"/>
                <w:b/>
                <w:color w:val="000000"/>
              </w:rPr>
            </w:pPr>
            <w:r w:rsidRPr="00D459B1">
              <w:rPr>
                <w:rFonts w:ascii="Times New Roman" w:hAnsi="Times New Roman"/>
              </w:rPr>
              <w:t xml:space="preserve">Молоко и молочная продукция входят в группу </w:t>
            </w:r>
            <w:r w:rsidRPr="00D459B1">
              <w:rPr>
                <w:rFonts w:ascii="Times New Roman" w:hAnsi="Times New Roman"/>
                <w:color w:val="000000"/>
              </w:rPr>
              <w:t>товаров с ценовой конкурентоспособностью, которая характеризуются более высокой удовлетворенностью уровнем цен, чем качеством.</w:t>
            </w:r>
          </w:p>
          <w:p w:rsidR="006C2A7D" w:rsidRPr="00D459B1" w:rsidRDefault="006C2A7D" w:rsidP="00C071CB">
            <w:pPr>
              <w:spacing w:after="0" w:line="240" w:lineRule="auto"/>
              <w:ind w:firstLine="227"/>
              <w:jc w:val="both"/>
              <w:rPr>
                <w:rFonts w:ascii="Times New Roman" w:hAnsi="Times New Roman"/>
                <w:b/>
                <w:color w:val="000000"/>
              </w:rPr>
            </w:pPr>
            <w:r w:rsidRPr="00D459B1">
              <w:rPr>
                <w:rFonts w:ascii="Times New Roman" w:hAnsi="Times New Roman"/>
                <w:color w:val="000000"/>
              </w:rPr>
              <w:t>На данном рынке в 2015г. происходит сокращение количества товаров-аналогов, ввозимых в Республику Мордовия.</w:t>
            </w:r>
          </w:p>
          <w:p w:rsidR="006C2A7D" w:rsidRPr="00D459B1" w:rsidRDefault="006C2A7D" w:rsidP="00C071CB">
            <w:pPr>
              <w:spacing w:after="0" w:line="240" w:lineRule="auto"/>
              <w:ind w:firstLine="227"/>
              <w:jc w:val="both"/>
              <w:rPr>
                <w:rFonts w:ascii="Times New Roman" w:hAnsi="Times New Roman"/>
                <w:b/>
                <w:color w:val="000000"/>
              </w:rPr>
            </w:pPr>
            <w:r w:rsidRPr="00D459B1">
              <w:rPr>
                <w:rFonts w:ascii="Times New Roman" w:hAnsi="Times New Roman"/>
                <w:color w:val="000000"/>
              </w:rPr>
              <w:t>Анализ показал, что в течение последнего года потребители не сталкивались с существенным изменением ассортимента и структуры товаров на данном рынке.</w:t>
            </w:r>
          </w:p>
          <w:p w:rsidR="006C2A7D" w:rsidRPr="00D459B1" w:rsidRDefault="006C2A7D" w:rsidP="00C071CB">
            <w:pPr>
              <w:spacing w:after="0" w:line="240" w:lineRule="auto"/>
              <w:ind w:firstLine="227"/>
              <w:jc w:val="both"/>
              <w:rPr>
                <w:rFonts w:ascii="Times New Roman" w:hAnsi="Times New Roman"/>
                <w:b/>
              </w:rPr>
            </w:pPr>
            <w:r w:rsidRPr="00D459B1">
              <w:rPr>
                <w:rFonts w:ascii="Times New Roman" w:hAnsi="Times New Roman"/>
                <w:color w:val="000000"/>
              </w:rPr>
              <w:t>На рынке сложилась наиболее благоприятная ситуация со спросом, которая характеризуются тенденцией к росту потребления.</w:t>
            </w:r>
          </w:p>
          <w:p w:rsidR="006C2A7D" w:rsidRPr="00D459B1" w:rsidRDefault="006C2A7D" w:rsidP="00C071CB">
            <w:pPr>
              <w:spacing w:after="0" w:line="240" w:lineRule="auto"/>
              <w:ind w:firstLine="227"/>
              <w:jc w:val="both"/>
              <w:rPr>
                <w:rFonts w:ascii="Times New Roman" w:hAnsi="Times New Roman"/>
              </w:rPr>
            </w:pPr>
            <w:r w:rsidRPr="00D459B1">
              <w:rPr>
                <w:rFonts w:ascii="Times New Roman" w:hAnsi="Times New Roman"/>
                <w:b/>
              </w:rPr>
              <w:t>96,3%</w:t>
            </w:r>
            <w:r w:rsidRPr="00D459B1">
              <w:rPr>
                <w:rFonts w:ascii="Times New Roman" w:hAnsi="Times New Roman"/>
              </w:rPr>
              <w:t xml:space="preserve"> из числа опрошенных потребителей  приобретали молоко и молочные продукты, производимые  на территории республики (наибольший спрос из числа продовольственных товаров).</w:t>
            </w:r>
          </w:p>
          <w:p w:rsidR="006C2A7D" w:rsidRPr="00D459B1" w:rsidRDefault="006C2A7D" w:rsidP="00C071CB">
            <w:pPr>
              <w:spacing w:after="0" w:line="240" w:lineRule="auto"/>
              <w:ind w:firstLine="227"/>
              <w:jc w:val="both"/>
              <w:rPr>
                <w:rFonts w:ascii="Times New Roman" w:hAnsi="Times New Roman"/>
              </w:rPr>
            </w:pPr>
            <w:r w:rsidRPr="00D459B1">
              <w:rPr>
                <w:rFonts w:ascii="Times New Roman" w:hAnsi="Times New Roman"/>
                <w:color w:val="000000"/>
              </w:rPr>
              <w:t xml:space="preserve">Из числа продовольственных товаров лидирующие позиции по увеличению востребованности занимает </w:t>
            </w:r>
            <w:r w:rsidRPr="00D459B1">
              <w:rPr>
                <w:rFonts w:ascii="Times New Roman" w:hAnsi="Times New Roman"/>
                <w:b/>
                <w:color w:val="000000"/>
              </w:rPr>
              <w:t>молоко (52,5 %).</w:t>
            </w:r>
          </w:p>
          <w:p w:rsidR="006C2A7D" w:rsidRPr="00D459B1" w:rsidRDefault="006C2A7D" w:rsidP="00C071CB">
            <w:pPr>
              <w:spacing w:after="0" w:line="240" w:lineRule="auto"/>
              <w:ind w:firstLine="227"/>
              <w:jc w:val="both"/>
              <w:rPr>
                <w:rFonts w:ascii="Times New Roman" w:hAnsi="Times New Roman"/>
              </w:rPr>
            </w:pPr>
            <w:r w:rsidRPr="00D459B1">
              <w:rPr>
                <w:rFonts w:ascii="Times New Roman" w:hAnsi="Times New Roman"/>
              </w:rPr>
              <w:t xml:space="preserve">В 2015 г. наблюдается рост спроса на молочную продукцию, индекс потребительского спроса составляет </w:t>
            </w:r>
            <w:r w:rsidRPr="00D459B1">
              <w:rPr>
                <w:rFonts w:ascii="Times New Roman" w:hAnsi="Times New Roman"/>
                <w:b/>
              </w:rPr>
              <w:t>«</w:t>
            </w:r>
            <w:r w:rsidRPr="00D459B1">
              <w:rPr>
                <w:rFonts w:ascii="Times New Roman" w:hAnsi="Times New Roman"/>
                <w:b/>
                <w:color w:val="000000"/>
              </w:rPr>
              <w:t>0,4344*».</w:t>
            </w:r>
          </w:p>
          <w:p w:rsidR="006C2A7D" w:rsidRPr="00D459B1" w:rsidRDefault="006C2A7D" w:rsidP="00C071CB">
            <w:pPr>
              <w:spacing w:after="0" w:line="240" w:lineRule="auto"/>
              <w:ind w:firstLine="227"/>
              <w:jc w:val="both"/>
              <w:rPr>
                <w:rFonts w:ascii="Times New Roman" w:hAnsi="Times New Roman"/>
              </w:rPr>
            </w:pPr>
            <w:r w:rsidRPr="00D459B1">
              <w:rPr>
                <w:rFonts w:ascii="Times New Roman" w:hAnsi="Times New Roman"/>
                <w:b/>
              </w:rPr>
              <w:t>46,8 %</w:t>
            </w:r>
            <w:r w:rsidRPr="00D459B1">
              <w:rPr>
                <w:rFonts w:ascii="Times New Roman" w:hAnsi="Times New Roman"/>
              </w:rPr>
              <w:t xml:space="preserve"> потребителей молока и молочной продукции удовлетворены уровнем цен на данном рынке, индекс удовлетворенности составляет </w:t>
            </w:r>
            <w:r w:rsidRPr="00D459B1">
              <w:rPr>
                <w:rFonts w:ascii="Times New Roman" w:hAnsi="Times New Roman"/>
                <w:b/>
              </w:rPr>
              <w:t>«</w:t>
            </w:r>
            <w:r w:rsidRPr="00D459B1">
              <w:rPr>
                <w:rFonts w:ascii="Times New Roman" w:hAnsi="Times New Roman"/>
                <w:b/>
                <w:color w:val="000000"/>
              </w:rPr>
              <w:t>0,2701*».</w:t>
            </w:r>
          </w:p>
          <w:p w:rsidR="006C2A7D" w:rsidRPr="00D459B1" w:rsidRDefault="006C2A7D" w:rsidP="00C071CB">
            <w:pPr>
              <w:spacing w:after="0" w:line="240" w:lineRule="auto"/>
              <w:ind w:firstLine="227"/>
              <w:jc w:val="both"/>
              <w:rPr>
                <w:rFonts w:ascii="Times New Roman" w:hAnsi="Times New Roman"/>
              </w:rPr>
            </w:pPr>
            <w:r w:rsidRPr="00D459B1">
              <w:rPr>
                <w:rFonts w:ascii="Times New Roman" w:hAnsi="Times New Roman"/>
                <w:b/>
                <w:color w:val="000000"/>
              </w:rPr>
              <w:t xml:space="preserve">43,6 % </w:t>
            </w:r>
            <w:r w:rsidRPr="00D459B1">
              <w:rPr>
                <w:rFonts w:ascii="Times New Roman" w:hAnsi="Times New Roman"/>
              </w:rPr>
              <w:t xml:space="preserve">потребителей молока и молочной продукции удовлетворены качеством товара, </w:t>
            </w:r>
          </w:p>
          <w:p w:rsidR="006C2A7D" w:rsidRPr="00D459B1" w:rsidRDefault="006C2A7D" w:rsidP="00C071CB">
            <w:pPr>
              <w:spacing w:after="0" w:line="240" w:lineRule="auto"/>
              <w:jc w:val="both"/>
              <w:rPr>
                <w:rFonts w:ascii="Times New Roman" w:hAnsi="Times New Roman"/>
                <w:b/>
                <w:color w:val="000000"/>
              </w:rPr>
            </w:pPr>
            <w:r w:rsidRPr="00D459B1">
              <w:rPr>
                <w:rFonts w:ascii="Times New Roman" w:hAnsi="Times New Roman"/>
              </w:rPr>
              <w:t xml:space="preserve">индекс удовлетворенности качеством составляет </w:t>
            </w:r>
            <w:r w:rsidRPr="00D459B1">
              <w:rPr>
                <w:rFonts w:ascii="Times New Roman" w:hAnsi="Times New Roman"/>
                <w:b/>
              </w:rPr>
              <w:t>«</w:t>
            </w:r>
            <w:r w:rsidRPr="00D459B1">
              <w:rPr>
                <w:rFonts w:ascii="Times New Roman" w:hAnsi="Times New Roman"/>
                <w:b/>
                <w:color w:val="000000"/>
              </w:rPr>
              <w:t>0,5465*».</w:t>
            </w:r>
          </w:p>
        </w:tc>
        <w:tc>
          <w:tcPr>
            <w:tcW w:w="992" w:type="dxa"/>
          </w:tcPr>
          <w:p w:rsidR="006C2A7D" w:rsidRPr="00D459B1" w:rsidRDefault="006C2A7D" w:rsidP="00C071CB">
            <w:pPr>
              <w:spacing w:after="0" w:line="240" w:lineRule="auto"/>
              <w:rPr>
                <w:rFonts w:ascii="Times New Roman" w:hAnsi="Times New Roman"/>
                <w:b/>
              </w:rPr>
            </w:pPr>
            <w:r w:rsidRPr="00D459B1">
              <w:rPr>
                <w:rFonts w:ascii="Times New Roman" w:hAnsi="Times New Roman"/>
                <w:b/>
              </w:rPr>
              <w:t>10</w:t>
            </w:r>
          </w:p>
        </w:tc>
      </w:tr>
      <w:tr w:rsidR="006C2A7D" w:rsidRPr="00D459B1" w:rsidTr="00C071CB">
        <w:tc>
          <w:tcPr>
            <w:tcW w:w="9215" w:type="dxa"/>
            <w:gridSpan w:val="4"/>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t>Структурные показатели  состояния конкуренции</w:t>
            </w:r>
          </w:p>
        </w:tc>
        <w:tc>
          <w:tcPr>
            <w:tcW w:w="992"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451" w:type="dxa"/>
            <w:gridSpan w:val="3"/>
          </w:tcPr>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lastRenderedPageBreak/>
              <w:t xml:space="preserve">Количество хозяйствующих субъектов </w:t>
            </w: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(по данным Мордовиястат) </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Количество государственных и муниципальных предприятий </w:t>
            </w:r>
          </w:p>
          <w:p w:rsidR="006C2A7D" w:rsidRPr="00D459B1" w:rsidRDefault="006C2A7D" w:rsidP="00C071CB">
            <w:pPr>
              <w:spacing w:after="0" w:line="240" w:lineRule="auto"/>
              <w:rPr>
                <w:rFonts w:ascii="Times New Roman" w:hAnsi="Times New Roman"/>
              </w:rPr>
            </w:pPr>
            <w:r w:rsidRPr="00D459B1">
              <w:rPr>
                <w:rFonts w:ascii="Times New Roman" w:hAnsi="Times New Roman"/>
              </w:rPr>
              <w:t>(по данным Мордовиястат</w:t>
            </w:r>
            <w:r w:rsidRPr="00D459B1">
              <w:rPr>
                <w:rFonts w:ascii="Times New Roman" w:hAnsi="Times New Roman"/>
                <w:b/>
              </w:rPr>
              <w:t>)</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spacing w:after="0" w:line="240" w:lineRule="auto"/>
              <w:rPr>
                <w:rFonts w:ascii="Times New Roman" w:hAnsi="Times New Roman"/>
                <w:color w:val="000000"/>
                <w:spacing w:val="-12"/>
              </w:rPr>
            </w:pPr>
            <w:r w:rsidRPr="00D459B1">
              <w:rPr>
                <w:rFonts w:ascii="Times New Roman" w:hAnsi="Times New Roman"/>
                <w:color w:val="000000"/>
                <w:spacing w:val="-12"/>
              </w:rPr>
              <w:t>Объемы субсидирования  государственных и муниципальных предприятий</w:t>
            </w:r>
          </w:p>
          <w:p w:rsidR="006C2A7D" w:rsidRPr="00D459B1" w:rsidRDefault="006C2A7D" w:rsidP="00C071CB">
            <w:pPr>
              <w:spacing w:after="0" w:line="240" w:lineRule="auto"/>
              <w:rPr>
                <w:rFonts w:ascii="Times New Roman" w:hAnsi="Times New Roman"/>
                <w:color w:val="000000"/>
                <w:spacing w:val="-12"/>
              </w:rPr>
            </w:pPr>
            <w:r w:rsidRPr="00D459B1">
              <w:rPr>
                <w:rFonts w:ascii="Times New Roman" w:hAnsi="Times New Roman"/>
                <w:color w:val="000000"/>
                <w:spacing w:val="-12"/>
              </w:rPr>
              <w:t xml:space="preserve">республики </w:t>
            </w:r>
          </w:p>
        </w:tc>
        <w:tc>
          <w:tcPr>
            <w:tcW w:w="5764" w:type="dxa"/>
          </w:tcPr>
          <w:p w:rsidR="006C2A7D" w:rsidRPr="00D459B1" w:rsidRDefault="006C2A7D" w:rsidP="00C071CB">
            <w:pPr>
              <w:spacing w:after="0" w:line="240" w:lineRule="auto"/>
              <w:jc w:val="both"/>
              <w:rPr>
                <w:rFonts w:ascii="Times New Roman" w:hAnsi="Times New Roman"/>
              </w:rPr>
            </w:pPr>
          </w:p>
          <w:p w:rsidR="006C2A7D" w:rsidRPr="00D459B1" w:rsidRDefault="006C2A7D" w:rsidP="00C071CB">
            <w:pPr>
              <w:autoSpaceDE w:val="0"/>
              <w:autoSpaceDN w:val="0"/>
              <w:adjustRightInd w:val="0"/>
              <w:spacing w:after="0" w:line="240" w:lineRule="auto"/>
              <w:rPr>
                <w:rFonts w:ascii="Times New Roman" w:hAnsi="Times New Roman"/>
                <w:b/>
                <w:bCs/>
                <w:i/>
                <w:iCs/>
              </w:rPr>
            </w:pPr>
            <w:r w:rsidRPr="00D459B1">
              <w:rPr>
                <w:rFonts w:ascii="Times New Roman" w:hAnsi="Times New Roman"/>
              </w:rPr>
              <w:lastRenderedPageBreak/>
              <w:t xml:space="preserve">Существенно снизилось количество хозяйствующих субъектов на </w:t>
            </w:r>
            <w:r w:rsidRPr="00D459B1">
              <w:rPr>
                <w:rFonts w:ascii="Times New Roman" w:hAnsi="Times New Roman"/>
                <w:b/>
                <w:bCs/>
                <w:i/>
                <w:iCs/>
              </w:rPr>
              <w:t>рынке</w:t>
            </w:r>
          </w:p>
          <w:p w:rsidR="006C2A7D" w:rsidRPr="00D459B1" w:rsidRDefault="006C2A7D" w:rsidP="00C071CB">
            <w:pPr>
              <w:autoSpaceDE w:val="0"/>
              <w:autoSpaceDN w:val="0"/>
              <w:adjustRightInd w:val="0"/>
              <w:spacing w:after="0" w:line="240" w:lineRule="auto"/>
              <w:rPr>
                <w:rFonts w:ascii="Times New Roman" w:hAnsi="Times New Roman"/>
              </w:rPr>
            </w:pPr>
            <w:r w:rsidRPr="00D459B1">
              <w:rPr>
                <w:rFonts w:ascii="Times New Roman" w:hAnsi="Times New Roman"/>
                <w:b/>
                <w:bCs/>
                <w:i/>
                <w:iCs/>
              </w:rPr>
              <w:t xml:space="preserve">молока и молочных продуктов: </w:t>
            </w:r>
            <w:r w:rsidRPr="00D459B1">
              <w:rPr>
                <w:rFonts w:ascii="Times New Roman" w:hAnsi="Times New Roman"/>
              </w:rPr>
              <w:t xml:space="preserve">с 64 ед. в 2010 г. до 11 ед. в 2014 г., т. е. на 53 ед., или на 83 %. </w:t>
            </w:r>
          </w:p>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Число муниципальных предприятий на данном рынке сократилось на 4 ед. с 5 в 2010 г. до 1 в 2014 г.</w:t>
            </w:r>
          </w:p>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В целом по рынку АПК наблюдается положительная динамика выделения субсидий : в 2011 г. к 2010 г-</w:t>
            </w:r>
            <w:r w:rsidRPr="00D459B1">
              <w:rPr>
                <w:rFonts w:ascii="Times New Roman" w:hAnsi="Times New Roman"/>
                <w:b/>
              </w:rPr>
              <w:t xml:space="preserve">101,6 %, </w:t>
            </w:r>
            <w:r w:rsidRPr="00D459B1">
              <w:rPr>
                <w:rFonts w:ascii="Times New Roman" w:hAnsi="Times New Roman"/>
              </w:rPr>
              <w:t>2012 г. к 2011 г</w:t>
            </w:r>
            <w:r w:rsidRPr="00D459B1">
              <w:rPr>
                <w:rFonts w:ascii="Times New Roman" w:hAnsi="Times New Roman"/>
                <w:b/>
              </w:rPr>
              <w:t xml:space="preserve">- 95,4 %, </w:t>
            </w:r>
            <w:r w:rsidRPr="00D459B1">
              <w:rPr>
                <w:rFonts w:ascii="Times New Roman" w:hAnsi="Times New Roman"/>
              </w:rPr>
              <w:t>2013 г. к 2012 г.-</w:t>
            </w:r>
            <w:r w:rsidRPr="00D459B1">
              <w:rPr>
                <w:rFonts w:ascii="Times New Roman" w:hAnsi="Times New Roman"/>
                <w:b/>
              </w:rPr>
              <w:t xml:space="preserve">199,3 %, </w:t>
            </w:r>
            <w:r w:rsidRPr="00D459B1">
              <w:rPr>
                <w:rFonts w:ascii="Times New Roman" w:hAnsi="Times New Roman"/>
              </w:rPr>
              <w:t>2014 г к 2013 г.-</w:t>
            </w:r>
            <w:r w:rsidRPr="00D459B1">
              <w:rPr>
                <w:rFonts w:ascii="Times New Roman" w:hAnsi="Times New Roman"/>
                <w:b/>
              </w:rPr>
              <w:t>142,8 %</w:t>
            </w:r>
          </w:p>
        </w:tc>
        <w:tc>
          <w:tcPr>
            <w:tcW w:w="992" w:type="dxa"/>
          </w:tcPr>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b/>
              </w:rPr>
              <w:lastRenderedPageBreak/>
              <w:t>0</w:t>
            </w: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b/>
              </w:rPr>
              <w:t>3</w:t>
            </w: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b/>
              </w:rPr>
              <w:t>0</w:t>
            </w:r>
          </w:p>
        </w:tc>
      </w:tr>
      <w:tr w:rsidR="006C2A7D" w:rsidRPr="00D459B1" w:rsidTr="00C071CB">
        <w:tc>
          <w:tcPr>
            <w:tcW w:w="9215" w:type="dxa"/>
            <w:gridSpan w:val="4"/>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lastRenderedPageBreak/>
              <w:t xml:space="preserve"> Информация об обращениях,  жалобах и иных нарушениях на  рынках товаров и услуг</w:t>
            </w:r>
          </w:p>
        </w:tc>
        <w:tc>
          <w:tcPr>
            <w:tcW w:w="992"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451" w:type="dxa"/>
            <w:gridSpan w:val="3"/>
          </w:tcPr>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spacing w:after="0" w:line="240" w:lineRule="auto"/>
              <w:jc w:val="center"/>
              <w:rPr>
                <w:rFonts w:ascii="Times New Roman" w:hAnsi="Times New Roman"/>
                <w:color w:val="000000"/>
                <w:lang w:eastAsia="ru-RU"/>
              </w:rPr>
            </w:pPr>
            <w:r w:rsidRPr="00D459B1">
              <w:rPr>
                <w:rFonts w:ascii="Times New Roman" w:hAnsi="Times New Roman"/>
                <w:color w:val="000000"/>
                <w:lang w:eastAsia="ru-RU"/>
              </w:rPr>
              <w:t xml:space="preserve">Информация об обращениях, жалобах, претензиях, предложениях в части вопросов, связанных с проблемами на рынках республики </w:t>
            </w:r>
          </w:p>
        </w:tc>
        <w:tc>
          <w:tcPr>
            <w:tcW w:w="5764" w:type="dxa"/>
          </w:tcPr>
          <w:p w:rsidR="006C2A7D" w:rsidRPr="00D459B1" w:rsidRDefault="006C2A7D" w:rsidP="00C071CB">
            <w:pPr>
              <w:spacing w:after="0" w:line="240" w:lineRule="auto"/>
              <w:jc w:val="center"/>
              <w:rPr>
                <w:rFonts w:ascii="Times New Roman" w:hAnsi="Times New Roman"/>
                <w:b/>
              </w:rPr>
            </w:pP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rPr>
              <w:t xml:space="preserve">Согласно проведенному анализу динамики поступлений обращений и жалоб в надзорные органы по качеству молока и молочной продукции наблюдается значительный рост в 2015г. по сравнению с 2014 г. и составляет  </w:t>
            </w:r>
            <w:r w:rsidRPr="00D459B1">
              <w:rPr>
                <w:rFonts w:ascii="Times New Roman" w:hAnsi="Times New Roman"/>
                <w:b/>
              </w:rPr>
              <w:t>207 %.</w:t>
            </w:r>
          </w:p>
        </w:tc>
        <w:tc>
          <w:tcPr>
            <w:tcW w:w="992" w:type="dxa"/>
          </w:tcPr>
          <w:p w:rsidR="006C2A7D" w:rsidRPr="00D459B1" w:rsidRDefault="006C2A7D" w:rsidP="00C071CB">
            <w:pPr>
              <w:spacing w:after="0" w:line="240" w:lineRule="auto"/>
              <w:jc w:val="center"/>
              <w:rPr>
                <w:rFonts w:ascii="Times New Roman" w:hAnsi="Times New Roman"/>
                <w:b/>
              </w:rPr>
            </w:pPr>
          </w:p>
          <w:p w:rsidR="006C2A7D" w:rsidRPr="00D459B1" w:rsidRDefault="006C2A7D" w:rsidP="00C071CB">
            <w:pPr>
              <w:spacing w:after="0" w:line="240" w:lineRule="auto"/>
              <w:rPr>
                <w:rFonts w:ascii="Times New Roman" w:hAnsi="Times New Roman"/>
                <w:b/>
              </w:rPr>
            </w:pPr>
            <w:r w:rsidRPr="00D459B1">
              <w:rPr>
                <w:rFonts w:ascii="Times New Roman" w:hAnsi="Times New Roman"/>
                <w:b/>
              </w:rPr>
              <w:t>0</w:t>
            </w:r>
          </w:p>
        </w:tc>
      </w:tr>
      <w:tr w:rsidR="006C2A7D" w:rsidRPr="00D459B1" w:rsidTr="00C071CB">
        <w:tc>
          <w:tcPr>
            <w:tcW w:w="9215" w:type="dxa"/>
            <w:gridSpan w:val="4"/>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t>Значение приоритетности рынка</w:t>
            </w:r>
          </w:p>
        </w:tc>
        <w:tc>
          <w:tcPr>
            <w:tcW w:w="992"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403" w:type="dxa"/>
            <w:gridSpan w:val="2"/>
          </w:tcPr>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Итоговый сводный интегральный показатель</w:t>
            </w:r>
          </w:p>
        </w:tc>
        <w:tc>
          <w:tcPr>
            <w:tcW w:w="5812" w:type="dxa"/>
            <w:gridSpan w:val="2"/>
          </w:tcPr>
          <w:p w:rsidR="006C2A7D" w:rsidRPr="00D459B1" w:rsidRDefault="006C2A7D" w:rsidP="00C071CB">
            <w:pPr>
              <w:spacing w:after="0" w:line="240" w:lineRule="auto"/>
              <w:jc w:val="center"/>
              <w:rPr>
                <w:rFonts w:ascii="Times New Roman" w:hAnsi="Times New Roman"/>
                <w:bCs/>
              </w:rPr>
            </w:pPr>
            <w:r w:rsidRPr="00D459B1">
              <w:rPr>
                <w:rFonts w:ascii="Times New Roman" w:hAnsi="Times New Roman"/>
                <w:i/>
                <w:iCs/>
                <w:color w:val="000000"/>
                <w:lang w:eastAsia="ar-SA"/>
              </w:rPr>
              <w:t xml:space="preserve">Итоговая оценка приоритетности </w:t>
            </w:r>
            <w:r w:rsidRPr="00D459B1">
              <w:rPr>
                <w:rFonts w:ascii="Times New Roman" w:hAnsi="Times New Roman"/>
                <w:color w:val="000000"/>
              </w:rPr>
              <w:t xml:space="preserve">рынка производства и переработки молока составила </w:t>
            </w:r>
            <w:r w:rsidRPr="00D459B1">
              <w:rPr>
                <w:rFonts w:ascii="Times New Roman" w:hAnsi="Times New Roman"/>
                <w:b/>
                <w:color w:val="000000"/>
              </w:rPr>
              <w:t>27 баллов,</w:t>
            </w:r>
            <w:r w:rsidRPr="00D459B1">
              <w:rPr>
                <w:rFonts w:ascii="Times New Roman" w:hAnsi="Times New Roman"/>
              </w:rPr>
              <w:t xml:space="preserve"> рынок является приоритетным с т.з развития конкуренции в соответствии с Методикой </w:t>
            </w:r>
            <w:r w:rsidRPr="00D459B1">
              <w:rPr>
                <w:rFonts w:ascii="Times New Roman" w:hAnsi="Times New Roman"/>
                <w:bCs/>
              </w:rPr>
              <w:t>формирования перечня</w:t>
            </w:r>
          </w:p>
          <w:p w:rsidR="006C2A7D" w:rsidRPr="00D459B1" w:rsidRDefault="006C2A7D" w:rsidP="00C071CB">
            <w:pPr>
              <w:spacing w:after="0" w:line="240" w:lineRule="auto"/>
              <w:jc w:val="center"/>
              <w:rPr>
                <w:rFonts w:ascii="Times New Roman" w:hAnsi="Times New Roman"/>
                <w:i/>
              </w:rPr>
            </w:pPr>
            <w:r w:rsidRPr="00D459B1">
              <w:rPr>
                <w:rFonts w:ascii="Times New Roman" w:hAnsi="Times New Roman"/>
                <w:bCs/>
              </w:rPr>
              <w:t>приоритетных и социально значимых рынков</w:t>
            </w:r>
            <w:r w:rsidRPr="00D459B1">
              <w:rPr>
                <w:rFonts w:ascii="Times New Roman" w:hAnsi="Times New Roman"/>
              </w:rPr>
              <w:t>.</w:t>
            </w:r>
          </w:p>
        </w:tc>
        <w:tc>
          <w:tcPr>
            <w:tcW w:w="992" w:type="dxa"/>
          </w:tcPr>
          <w:p w:rsidR="006C2A7D" w:rsidRPr="00D459B1" w:rsidRDefault="006C2A7D" w:rsidP="00C071CB">
            <w:pPr>
              <w:spacing w:after="0" w:line="240" w:lineRule="auto"/>
              <w:rPr>
                <w:rFonts w:ascii="Times New Roman" w:hAnsi="Times New Roman"/>
                <w:b/>
                <w:iCs/>
                <w:color w:val="000000"/>
                <w:lang w:eastAsia="ar-SA"/>
              </w:rPr>
            </w:pPr>
            <w:r w:rsidRPr="00D459B1">
              <w:rPr>
                <w:rFonts w:ascii="Times New Roman" w:hAnsi="Times New Roman"/>
                <w:b/>
                <w:i/>
                <w:iCs/>
                <w:color w:val="000000"/>
                <w:lang w:eastAsia="ar-SA"/>
              </w:rPr>
              <w:t>27</w:t>
            </w:r>
          </w:p>
        </w:tc>
      </w:tr>
      <w:tr w:rsidR="006C2A7D" w:rsidRPr="00D459B1" w:rsidTr="00C071CB">
        <w:tc>
          <w:tcPr>
            <w:tcW w:w="3403" w:type="dxa"/>
            <w:gridSpan w:val="2"/>
          </w:tcPr>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Количество хозяйствующих субъектов </w:t>
            </w: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(по данным Мордовиястат) </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Количество государственных и муниципальных предприятий </w:t>
            </w:r>
          </w:p>
          <w:p w:rsidR="006C2A7D" w:rsidRPr="00D459B1" w:rsidRDefault="006C2A7D" w:rsidP="00C071CB">
            <w:pPr>
              <w:spacing w:after="0" w:line="240" w:lineRule="auto"/>
              <w:rPr>
                <w:rFonts w:ascii="Times New Roman" w:hAnsi="Times New Roman"/>
              </w:rPr>
            </w:pPr>
            <w:r w:rsidRPr="00D459B1">
              <w:rPr>
                <w:rFonts w:ascii="Times New Roman" w:hAnsi="Times New Roman"/>
              </w:rPr>
              <w:t>(по данным Мордовиястат</w:t>
            </w:r>
            <w:r w:rsidRPr="00D459B1">
              <w:rPr>
                <w:rFonts w:ascii="Times New Roman" w:hAnsi="Times New Roman"/>
                <w:b/>
              </w:rPr>
              <w:t>)</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color w:val="000000"/>
                <w:spacing w:val="-12"/>
              </w:rPr>
            </w:pPr>
            <w:r w:rsidRPr="00D459B1">
              <w:rPr>
                <w:rFonts w:ascii="Times New Roman" w:hAnsi="Times New Roman"/>
                <w:color w:val="000000"/>
                <w:spacing w:val="-12"/>
              </w:rPr>
              <w:t>Объемы субсидирования  государственных и муниципальных предприятий</w:t>
            </w:r>
          </w:p>
          <w:p w:rsidR="006C2A7D" w:rsidRPr="00D459B1" w:rsidRDefault="006C2A7D" w:rsidP="00C071CB">
            <w:pPr>
              <w:spacing w:after="0" w:line="240" w:lineRule="auto"/>
              <w:rPr>
                <w:rFonts w:ascii="Times New Roman" w:hAnsi="Times New Roman"/>
                <w:color w:val="000000"/>
                <w:spacing w:val="-12"/>
              </w:rPr>
            </w:pPr>
            <w:r w:rsidRPr="00D459B1">
              <w:rPr>
                <w:rFonts w:ascii="Times New Roman" w:hAnsi="Times New Roman"/>
                <w:color w:val="000000"/>
                <w:spacing w:val="-12"/>
              </w:rPr>
              <w:t xml:space="preserve">республики </w:t>
            </w:r>
          </w:p>
          <w:p w:rsidR="006C2A7D" w:rsidRPr="00D459B1" w:rsidRDefault="006C2A7D" w:rsidP="00C071CB">
            <w:pPr>
              <w:spacing w:after="0" w:line="240" w:lineRule="auto"/>
              <w:jc w:val="center"/>
              <w:rPr>
                <w:rFonts w:ascii="Times New Roman" w:hAnsi="Times New Roman"/>
              </w:rPr>
            </w:pPr>
          </w:p>
        </w:tc>
        <w:tc>
          <w:tcPr>
            <w:tcW w:w="5812" w:type="dxa"/>
            <w:gridSpan w:val="2"/>
          </w:tcPr>
          <w:p w:rsidR="006C2A7D" w:rsidRPr="00D459B1" w:rsidRDefault="006C2A7D" w:rsidP="00C071CB">
            <w:pPr>
              <w:spacing w:after="0" w:line="240" w:lineRule="auto"/>
              <w:jc w:val="both"/>
              <w:rPr>
                <w:rFonts w:ascii="Times New Roman" w:hAnsi="Times New Roman"/>
              </w:rPr>
            </w:pPr>
          </w:p>
          <w:p w:rsidR="006C2A7D" w:rsidRPr="00D459B1" w:rsidRDefault="006C2A7D" w:rsidP="00C071CB">
            <w:pPr>
              <w:autoSpaceDE w:val="0"/>
              <w:autoSpaceDN w:val="0"/>
              <w:adjustRightInd w:val="0"/>
              <w:spacing w:after="0" w:line="240" w:lineRule="auto"/>
              <w:jc w:val="both"/>
              <w:rPr>
                <w:rFonts w:ascii="Times New Roman" w:hAnsi="Times New Roman"/>
              </w:rPr>
            </w:pPr>
            <w:r w:rsidRPr="00D459B1">
              <w:rPr>
                <w:rFonts w:ascii="Times New Roman" w:hAnsi="Times New Roman"/>
              </w:rPr>
              <w:t>В 2010 г. их количество составляло 15 ед., в 2011 г. — 23, в 2012 г. — 45, а в 2013 и в 2014 гг. — 46 и 44 ед. соответственно, т. е. за анализируемый период оно возросло почти в 3 раза. Все эти учреждения — государственные.</w:t>
            </w:r>
          </w:p>
          <w:p w:rsidR="006C2A7D" w:rsidRPr="00D459B1" w:rsidRDefault="006C2A7D" w:rsidP="00C071CB">
            <w:pPr>
              <w:autoSpaceDE w:val="0"/>
              <w:autoSpaceDN w:val="0"/>
              <w:adjustRightInd w:val="0"/>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2010г.-15 (ГУП,</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2011г.-23 (ГУП),</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2012г.-45 (ГУП),</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 xml:space="preserve">2013г.-46 (ГУП), </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2014г.-44 (ГУП).</w:t>
            </w:r>
          </w:p>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rPr>
              <w:t>Динамика получения субсидий имеет положительный характер. В % к предыдущему периоду :2012г. к 2011 г.-</w:t>
            </w:r>
            <w:r w:rsidRPr="00D459B1">
              <w:rPr>
                <w:rFonts w:ascii="Times New Roman" w:hAnsi="Times New Roman"/>
                <w:b/>
              </w:rPr>
              <w:t>113,8%,</w:t>
            </w:r>
            <w:r w:rsidRPr="00D459B1">
              <w:rPr>
                <w:rFonts w:ascii="Times New Roman" w:hAnsi="Times New Roman"/>
              </w:rPr>
              <w:t xml:space="preserve"> 2013г. к 2012г.-</w:t>
            </w:r>
            <w:r w:rsidRPr="00D459B1">
              <w:rPr>
                <w:rFonts w:ascii="Times New Roman" w:hAnsi="Times New Roman"/>
                <w:b/>
              </w:rPr>
              <w:t>101,3%,</w:t>
            </w:r>
            <w:r w:rsidRPr="00D459B1">
              <w:rPr>
                <w:rFonts w:ascii="Times New Roman" w:hAnsi="Times New Roman"/>
              </w:rPr>
              <w:t xml:space="preserve"> 2014г. к 2013г.-</w:t>
            </w:r>
            <w:r w:rsidRPr="00D459B1">
              <w:rPr>
                <w:rFonts w:ascii="Times New Roman" w:hAnsi="Times New Roman"/>
                <w:b/>
              </w:rPr>
              <w:t>122,4%,</w:t>
            </w:r>
            <w:r w:rsidRPr="00D459B1">
              <w:rPr>
                <w:rFonts w:ascii="Times New Roman" w:hAnsi="Times New Roman"/>
              </w:rPr>
              <w:t xml:space="preserve"> 2015г.к 2014г.-</w:t>
            </w:r>
            <w:r w:rsidRPr="00D459B1">
              <w:rPr>
                <w:rFonts w:ascii="Times New Roman" w:hAnsi="Times New Roman"/>
                <w:b/>
              </w:rPr>
              <w:t>152,1%.</w:t>
            </w:r>
            <w:r w:rsidRPr="00D459B1">
              <w:rPr>
                <w:rFonts w:ascii="Times New Roman" w:hAnsi="Times New Roman"/>
              </w:rPr>
              <w:t xml:space="preserve"> В 2011 г. объемы получения субсидий увеличились примерно на </w:t>
            </w:r>
            <w:r w:rsidRPr="00D459B1">
              <w:rPr>
                <w:rFonts w:ascii="Times New Roman" w:hAnsi="Times New Roman"/>
                <w:b/>
              </w:rPr>
              <w:t>10%,</w:t>
            </w:r>
            <w:r w:rsidRPr="00D459B1">
              <w:rPr>
                <w:rFonts w:ascii="Times New Roman" w:hAnsi="Times New Roman"/>
              </w:rPr>
              <w:t xml:space="preserve"> а в 2015г на </w:t>
            </w:r>
            <w:r w:rsidRPr="00D459B1">
              <w:rPr>
                <w:rFonts w:ascii="Times New Roman" w:hAnsi="Times New Roman"/>
                <w:b/>
              </w:rPr>
              <w:t>52,1 %,</w:t>
            </w:r>
            <w:r w:rsidRPr="00D459B1">
              <w:rPr>
                <w:rFonts w:ascii="Times New Roman" w:hAnsi="Times New Roman"/>
              </w:rPr>
              <w:t xml:space="preserve"> что за анализируемый период возросло почти в 5 раз.</w:t>
            </w:r>
          </w:p>
        </w:tc>
        <w:tc>
          <w:tcPr>
            <w:tcW w:w="992" w:type="dxa"/>
          </w:tcPr>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b/>
              </w:rPr>
              <w:t>0</w:t>
            </w: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b/>
              </w:rPr>
              <w:t>0</w:t>
            </w: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b/>
              </w:rPr>
              <w:t>0</w:t>
            </w:r>
          </w:p>
        </w:tc>
      </w:tr>
      <w:tr w:rsidR="006C2A7D" w:rsidRPr="00D459B1" w:rsidTr="00C071CB">
        <w:tc>
          <w:tcPr>
            <w:tcW w:w="9215" w:type="dxa"/>
            <w:gridSpan w:val="4"/>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t xml:space="preserve"> Информация об обращениях,  жалобах и иных нарушениях на  рынках товаров и услуг</w:t>
            </w:r>
          </w:p>
        </w:tc>
        <w:tc>
          <w:tcPr>
            <w:tcW w:w="992"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2362" w:type="dxa"/>
          </w:tcPr>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spacing w:after="0" w:line="240" w:lineRule="auto"/>
              <w:jc w:val="center"/>
              <w:rPr>
                <w:rFonts w:ascii="Times New Roman" w:hAnsi="Times New Roman"/>
                <w:color w:val="000000"/>
                <w:lang w:eastAsia="ru-RU"/>
              </w:rPr>
            </w:pPr>
            <w:r w:rsidRPr="00D459B1">
              <w:rPr>
                <w:rFonts w:ascii="Times New Roman" w:hAnsi="Times New Roman"/>
                <w:color w:val="000000"/>
                <w:lang w:eastAsia="ru-RU"/>
              </w:rPr>
              <w:t xml:space="preserve">Информация об обращениях, жалобах, претензиях, предложениях в части вопросов, связанных с проблемами на рынках республики </w:t>
            </w:r>
          </w:p>
        </w:tc>
        <w:tc>
          <w:tcPr>
            <w:tcW w:w="6853" w:type="dxa"/>
            <w:gridSpan w:val="3"/>
          </w:tcPr>
          <w:p w:rsidR="006C2A7D" w:rsidRPr="00D459B1" w:rsidRDefault="006C2A7D" w:rsidP="00C071CB">
            <w:pPr>
              <w:spacing w:after="0" w:line="240" w:lineRule="auto"/>
              <w:jc w:val="center"/>
              <w:rPr>
                <w:rFonts w:ascii="Times New Roman" w:hAnsi="Times New Roman"/>
                <w:b/>
              </w:rPr>
            </w:pP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rPr>
              <w:t xml:space="preserve">Данный рынок на 2-м месте по количеству жалоб и обращений после рынка услуг ЖКХ. Наблюдается положительная динамика роста количества жалоб, связанных с проблемами на рынке социального обслуживания. Темп роста 2015г. к 2014 г. составил </w:t>
            </w:r>
            <w:r w:rsidRPr="00D459B1">
              <w:rPr>
                <w:rFonts w:ascii="Times New Roman" w:hAnsi="Times New Roman"/>
                <w:b/>
              </w:rPr>
              <w:t>104,3 %.</w:t>
            </w:r>
          </w:p>
        </w:tc>
        <w:tc>
          <w:tcPr>
            <w:tcW w:w="992" w:type="dxa"/>
          </w:tcPr>
          <w:p w:rsidR="006C2A7D" w:rsidRPr="00D459B1" w:rsidRDefault="006C2A7D" w:rsidP="00C071CB">
            <w:pPr>
              <w:spacing w:after="0" w:line="240" w:lineRule="auto"/>
              <w:jc w:val="center"/>
              <w:rPr>
                <w:rFonts w:ascii="Times New Roman" w:hAnsi="Times New Roman"/>
                <w:b/>
              </w:rPr>
            </w:pPr>
          </w:p>
          <w:p w:rsidR="006C2A7D" w:rsidRPr="00D459B1" w:rsidRDefault="006C2A7D" w:rsidP="00C071CB">
            <w:pPr>
              <w:spacing w:after="0" w:line="240" w:lineRule="auto"/>
              <w:jc w:val="center"/>
              <w:rPr>
                <w:rFonts w:ascii="Times New Roman" w:hAnsi="Times New Roman"/>
                <w:b/>
              </w:rPr>
            </w:pPr>
          </w:p>
          <w:p w:rsidR="006C2A7D" w:rsidRPr="00D459B1" w:rsidRDefault="006C2A7D" w:rsidP="00C071CB">
            <w:pPr>
              <w:spacing w:after="0" w:line="240" w:lineRule="auto"/>
              <w:rPr>
                <w:rFonts w:ascii="Times New Roman" w:hAnsi="Times New Roman"/>
                <w:b/>
              </w:rPr>
            </w:pPr>
            <w:r w:rsidRPr="00D459B1">
              <w:rPr>
                <w:rFonts w:ascii="Times New Roman" w:hAnsi="Times New Roman"/>
                <w:b/>
              </w:rPr>
              <w:t>2</w:t>
            </w:r>
          </w:p>
        </w:tc>
      </w:tr>
      <w:tr w:rsidR="006C2A7D" w:rsidRPr="00D459B1" w:rsidTr="00C071CB">
        <w:tc>
          <w:tcPr>
            <w:tcW w:w="9215" w:type="dxa"/>
            <w:gridSpan w:val="4"/>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t>Значение приоритетности рынка</w:t>
            </w:r>
          </w:p>
        </w:tc>
        <w:tc>
          <w:tcPr>
            <w:tcW w:w="992"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2362" w:type="dxa"/>
          </w:tcPr>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 xml:space="preserve">Итоговый сводный </w:t>
            </w:r>
            <w:r w:rsidRPr="00D459B1">
              <w:rPr>
                <w:rFonts w:ascii="Times New Roman" w:hAnsi="Times New Roman"/>
              </w:rPr>
              <w:lastRenderedPageBreak/>
              <w:t>интегральный показатель</w:t>
            </w:r>
          </w:p>
        </w:tc>
        <w:tc>
          <w:tcPr>
            <w:tcW w:w="6853" w:type="dxa"/>
            <w:gridSpan w:val="3"/>
          </w:tcPr>
          <w:p w:rsidR="006C2A7D" w:rsidRPr="00D459B1" w:rsidRDefault="006C2A7D" w:rsidP="00C071CB">
            <w:pPr>
              <w:spacing w:after="0" w:line="240" w:lineRule="auto"/>
              <w:jc w:val="center"/>
              <w:rPr>
                <w:rFonts w:ascii="Times New Roman" w:hAnsi="Times New Roman"/>
                <w:bCs/>
              </w:rPr>
            </w:pPr>
            <w:r w:rsidRPr="00D459B1">
              <w:rPr>
                <w:rFonts w:ascii="Times New Roman" w:hAnsi="Times New Roman"/>
              </w:rPr>
              <w:lastRenderedPageBreak/>
              <w:t xml:space="preserve">Суммарный балл оценки рынка услуг социального обслуживания </w:t>
            </w:r>
            <w:r w:rsidRPr="00D459B1">
              <w:rPr>
                <w:rFonts w:ascii="Times New Roman" w:hAnsi="Times New Roman"/>
              </w:rPr>
              <w:lastRenderedPageBreak/>
              <w:t xml:space="preserve">составляет </w:t>
            </w:r>
            <w:r w:rsidRPr="00D459B1">
              <w:rPr>
                <w:rFonts w:ascii="Times New Roman" w:hAnsi="Times New Roman"/>
                <w:b/>
              </w:rPr>
              <w:t>38,</w:t>
            </w:r>
            <w:r w:rsidRPr="00D459B1">
              <w:rPr>
                <w:rFonts w:ascii="Times New Roman" w:hAnsi="Times New Roman"/>
              </w:rPr>
              <w:t xml:space="preserve"> рынок является приоритетным, с т.з развития конкуренции в соответствии с Методикой </w:t>
            </w:r>
            <w:r w:rsidRPr="00D459B1">
              <w:rPr>
                <w:rFonts w:ascii="Times New Roman" w:hAnsi="Times New Roman"/>
                <w:bCs/>
              </w:rPr>
              <w:t>формирования перечня приоритетных и социально значимых рынков</w:t>
            </w:r>
            <w:r w:rsidRPr="00D459B1">
              <w:rPr>
                <w:rFonts w:ascii="Times New Roman" w:hAnsi="Times New Roman"/>
              </w:rPr>
              <w:t>.</w:t>
            </w:r>
          </w:p>
        </w:tc>
        <w:tc>
          <w:tcPr>
            <w:tcW w:w="992" w:type="dxa"/>
          </w:tcPr>
          <w:p w:rsidR="006C2A7D" w:rsidRPr="00D459B1" w:rsidRDefault="006C2A7D" w:rsidP="00C071CB">
            <w:pPr>
              <w:spacing w:after="0" w:line="240" w:lineRule="auto"/>
              <w:rPr>
                <w:rFonts w:ascii="Times New Roman" w:hAnsi="Times New Roman"/>
                <w:b/>
              </w:rPr>
            </w:pPr>
            <w:r w:rsidRPr="00D459B1">
              <w:rPr>
                <w:rFonts w:ascii="Times New Roman" w:hAnsi="Times New Roman"/>
                <w:b/>
              </w:rPr>
              <w:lastRenderedPageBreak/>
              <w:t>38</w:t>
            </w:r>
          </w:p>
        </w:tc>
      </w:tr>
    </w:tbl>
    <w:p w:rsidR="006C2A7D" w:rsidRPr="00D459B1" w:rsidRDefault="006C2A7D" w:rsidP="00C071CB">
      <w:pPr>
        <w:spacing w:line="240" w:lineRule="auto"/>
        <w:rPr>
          <w:rFonts w:ascii="Times New Roman" w:hAnsi="Times New Roman"/>
          <w:b/>
        </w:rPr>
      </w:pPr>
      <w:r w:rsidRPr="00D459B1">
        <w:rPr>
          <w:rFonts w:ascii="Times New Roman" w:hAnsi="Times New Roman"/>
          <w:b/>
        </w:rPr>
        <w:lastRenderedPageBreak/>
        <w:t>* значение индекса варьируется в пределах от «-1»до «+1»(</w:t>
      </w:r>
      <w:r w:rsidRPr="00D459B1">
        <w:rPr>
          <w:rFonts w:ascii="Times New Roman" w:hAnsi="Times New Roman"/>
          <w:b/>
          <w:lang w:val="en-US"/>
        </w:rPr>
        <w:t>max</w:t>
      </w:r>
      <w:r w:rsidRPr="00D459B1">
        <w:rPr>
          <w:rFonts w:ascii="Times New Roman" w:hAnsi="Times New Roman"/>
          <w:b/>
        </w:rPr>
        <w:t xml:space="preserve"> +1/-1).</w:t>
      </w:r>
    </w:p>
    <w:tbl>
      <w:tblPr>
        <w:tblW w:w="10314"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385"/>
        <w:gridCol w:w="5830"/>
        <w:gridCol w:w="1099"/>
      </w:tblGrid>
      <w:tr w:rsidR="006C2A7D" w:rsidRPr="00D459B1" w:rsidTr="00C071CB">
        <w:tc>
          <w:tcPr>
            <w:tcW w:w="9215" w:type="dxa"/>
            <w:gridSpan w:val="2"/>
          </w:tcPr>
          <w:p w:rsidR="006C2A7D" w:rsidRPr="00D459B1" w:rsidRDefault="006C2A7D" w:rsidP="00C071CB">
            <w:pPr>
              <w:spacing w:after="0" w:line="240" w:lineRule="auto"/>
              <w:jc w:val="center"/>
              <w:rPr>
                <w:rFonts w:ascii="Times New Roman" w:hAnsi="Times New Roman"/>
                <w:b/>
                <w:color w:val="000000"/>
              </w:rPr>
            </w:pPr>
            <w:r w:rsidRPr="00D459B1">
              <w:rPr>
                <w:rFonts w:ascii="Times New Roman" w:hAnsi="Times New Roman"/>
                <w:b/>
                <w:u w:val="single"/>
              </w:rPr>
              <w:t xml:space="preserve">Рынок услуг </w:t>
            </w:r>
            <w:r w:rsidRPr="00D459B1">
              <w:rPr>
                <w:rFonts w:ascii="Times New Roman" w:hAnsi="Times New Roman"/>
                <w:b/>
                <w:color w:val="000000"/>
                <w:u w:val="single"/>
              </w:rPr>
              <w:t>детского отдыха и оздоровления</w:t>
            </w: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 xml:space="preserve"> (наименование)</w:t>
            </w:r>
          </w:p>
          <w:p w:rsidR="006C2A7D" w:rsidRPr="00D459B1" w:rsidRDefault="006C2A7D" w:rsidP="00C071CB">
            <w:pPr>
              <w:pBdr>
                <w:bottom w:val="single" w:sz="12" w:space="1" w:color="auto"/>
              </w:pBdr>
              <w:spacing w:after="0" w:line="240" w:lineRule="auto"/>
              <w:jc w:val="center"/>
              <w:rPr>
                <w:rFonts w:ascii="Times New Roman" w:hAnsi="Times New Roman"/>
              </w:rPr>
            </w:pPr>
            <w:r w:rsidRPr="00D459B1">
              <w:rPr>
                <w:rFonts w:ascii="Times New Roman" w:hAnsi="Times New Roman"/>
              </w:rPr>
              <w:t>куратор деятельности (исполнительный орган государственной власти)</w:t>
            </w:r>
          </w:p>
          <w:p w:rsidR="006C2A7D" w:rsidRPr="00D459B1" w:rsidRDefault="006C2A7D" w:rsidP="00C071CB">
            <w:pPr>
              <w:pBdr>
                <w:bottom w:val="single" w:sz="12" w:space="1" w:color="auto"/>
              </w:pBdr>
              <w:spacing w:after="0" w:line="240" w:lineRule="auto"/>
              <w:jc w:val="center"/>
              <w:rPr>
                <w:rFonts w:ascii="Times New Roman" w:hAnsi="Times New Roman"/>
              </w:rPr>
            </w:pPr>
            <w:r w:rsidRPr="00D459B1">
              <w:rPr>
                <w:rFonts w:ascii="Times New Roman" w:hAnsi="Times New Roman"/>
              </w:rPr>
              <w:t>Минобразование Республики Мордовия</w:t>
            </w: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 xml:space="preserve"> (наименование)</w:t>
            </w:r>
          </w:p>
        </w:tc>
        <w:tc>
          <w:tcPr>
            <w:tcW w:w="1099" w:type="dxa"/>
            <w:vMerge w:val="restart"/>
          </w:tcPr>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widowControl w:val="0"/>
              <w:snapToGrid w:val="0"/>
              <w:spacing w:after="0" w:line="240" w:lineRule="auto"/>
              <w:ind w:left="-57" w:right="-57"/>
              <w:jc w:val="center"/>
              <w:rPr>
                <w:rFonts w:ascii="Times New Roman" w:eastAsia="Droid Sans Fallback" w:hAnsi="Times New Roman"/>
                <w:b/>
                <w:bCs/>
                <w:iCs/>
                <w:color w:val="000000"/>
                <w:kern w:val="2"/>
                <w:lang w:eastAsia="ar-SA"/>
              </w:rPr>
            </w:pPr>
            <w:r w:rsidRPr="00D459B1">
              <w:rPr>
                <w:rFonts w:ascii="Times New Roman" w:eastAsia="Droid Sans Fallback" w:hAnsi="Times New Roman"/>
                <w:b/>
                <w:i/>
                <w:iCs/>
                <w:color w:val="000000"/>
                <w:kern w:val="2"/>
                <w:lang w:eastAsia="ar-SA"/>
              </w:rPr>
              <w:t>Балловая оценка</w:t>
            </w: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b/>
                <w:color w:val="000000"/>
              </w:rPr>
              <w:t>рынка</w:t>
            </w:r>
          </w:p>
        </w:tc>
      </w:tr>
      <w:tr w:rsidR="006C2A7D" w:rsidRPr="00D459B1" w:rsidTr="00C071CB">
        <w:tc>
          <w:tcPr>
            <w:tcW w:w="3385" w:type="dxa"/>
          </w:tcPr>
          <w:p w:rsidR="006C2A7D" w:rsidRPr="00D459B1" w:rsidRDefault="006C2A7D" w:rsidP="00C071CB">
            <w:pPr>
              <w:spacing w:after="0" w:line="240" w:lineRule="auto"/>
              <w:jc w:val="center"/>
              <w:rPr>
                <w:rFonts w:ascii="Times New Roman" w:hAnsi="Times New Roman"/>
                <w:b/>
                <w:i/>
              </w:rPr>
            </w:pPr>
            <w:r w:rsidRPr="00D459B1">
              <w:rPr>
                <w:rFonts w:ascii="Times New Roman" w:hAnsi="Times New Roman"/>
                <w:b/>
                <w:i/>
              </w:rPr>
              <w:t>критерии отбора, в том числе:</w:t>
            </w:r>
          </w:p>
        </w:tc>
        <w:tc>
          <w:tcPr>
            <w:tcW w:w="5830" w:type="dxa"/>
          </w:tcPr>
          <w:p w:rsidR="006C2A7D" w:rsidRPr="00D459B1" w:rsidRDefault="006C2A7D" w:rsidP="00C071CB">
            <w:pPr>
              <w:spacing w:after="0" w:line="240" w:lineRule="auto"/>
              <w:jc w:val="center"/>
              <w:rPr>
                <w:rFonts w:ascii="Times New Roman" w:hAnsi="Times New Roman"/>
                <w:b/>
                <w:i/>
              </w:rPr>
            </w:pPr>
            <w:r w:rsidRPr="00D459B1">
              <w:rPr>
                <w:rFonts w:ascii="Times New Roman" w:hAnsi="Times New Roman"/>
                <w:b/>
                <w:i/>
              </w:rPr>
              <w:t>описание</w:t>
            </w:r>
          </w:p>
        </w:tc>
        <w:tc>
          <w:tcPr>
            <w:tcW w:w="1099" w:type="dxa"/>
            <w:vMerge/>
          </w:tcPr>
          <w:p w:rsidR="006C2A7D" w:rsidRPr="00D459B1" w:rsidRDefault="006C2A7D" w:rsidP="00C071CB">
            <w:pPr>
              <w:spacing w:after="0" w:line="240" w:lineRule="auto"/>
              <w:jc w:val="center"/>
              <w:rPr>
                <w:rFonts w:ascii="Times New Roman" w:hAnsi="Times New Roman"/>
                <w:b/>
                <w:i/>
              </w:rPr>
            </w:pPr>
          </w:p>
        </w:tc>
      </w:tr>
      <w:tr w:rsidR="006C2A7D" w:rsidRPr="00D459B1" w:rsidTr="00C071CB">
        <w:tc>
          <w:tcPr>
            <w:tcW w:w="9215" w:type="dxa"/>
            <w:gridSpan w:val="2"/>
          </w:tcPr>
          <w:p w:rsidR="006C2A7D" w:rsidRPr="00D459B1" w:rsidRDefault="006C2A7D" w:rsidP="00C071CB">
            <w:pPr>
              <w:spacing w:after="0" w:line="240" w:lineRule="auto"/>
              <w:jc w:val="center"/>
              <w:rPr>
                <w:rFonts w:ascii="Times New Roman" w:hAnsi="Times New Roman"/>
                <w:b/>
                <w:i/>
              </w:rPr>
            </w:pPr>
            <w:r w:rsidRPr="00D459B1">
              <w:rPr>
                <w:rFonts w:ascii="Times New Roman" w:hAnsi="Times New Roman"/>
                <w:b/>
              </w:rPr>
              <w:t>Высокая степень значимости для экономики Республики Мордовия</w:t>
            </w:r>
          </w:p>
        </w:tc>
        <w:tc>
          <w:tcPr>
            <w:tcW w:w="1099" w:type="dxa"/>
            <w:vMerge/>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9215"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i/>
              </w:rPr>
              <w:t>В соответствии с требованиями Стандарта развития конкуренции (распоряжение Правительства Российской Федерации от 05.09.2015 г №1738-Р) рынок является обязательным для включения в перечень социально значимых рынков</w:t>
            </w:r>
          </w:p>
        </w:tc>
        <w:tc>
          <w:tcPr>
            <w:tcW w:w="1099" w:type="dxa"/>
          </w:tcPr>
          <w:p w:rsidR="006C2A7D" w:rsidRPr="00D459B1" w:rsidRDefault="006C2A7D" w:rsidP="00C071CB">
            <w:pPr>
              <w:spacing w:after="0" w:line="240" w:lineRule="auto"/>
              <w:rPr>
                <w:rFonts w:ascii="Times New Roman" w:hAnsi="Times New Roman"/>
                <w:b/>
              </w:rPr>
            </w:pPr>
            <w:r w:rsidRPr="00D459B1">
              <w:rPr>
                <w:rFonts w:ascii="Times New Roman" w:hAnsi="Times New Roman"/>
                <w:b/>
              </w:rPr>
              <w:t>10</w:t>
            </w:r>
          </w:p>
        </w:tc>
      </w:tr>
      <w:tr w:rsidR="006C2A7D" w:rsidRPr="00D459B1" w:rsidTr="00C071CB">
        <w:tc>
          <w:tcPr>
            <w:tcW w:w="3385" w:type="dxa"/>
          </w:tcPr>
          <w:p w:rsidR="006C2A7D" w:rsidRPr="00D459B1" w:rsidRDefault="006C2A7D" w:rsidP="00C071CB">
            <w:pPr>
              <w:widowControl w:val="0"/>
              <w:spacing w:after="0" w:line="240" w:lineRule="auto"/>
              <w:jc w:val="both"/>
              <w:rPr>
                <w:rFonts w:ascii="Times New Roman" w:hAnsi="Times New Roman"/>
              </w:rPr>
            </w:pPr>
            <w:r w:rsidRPr="00D459B1">
              <w:rPr>
                <w:rFonts w:ascii="Times New Roman" w:hAnsi="Times New Roman"/>
              </w:rPr>
              <w:t>План мероприятий Правительства РМ по реализации Стратегии социально-экономического развития ПФО на период до 2020 года, утвержденного распоряжением Правительства РФ от 7 февраля 2011 г. № 165-р</w:t>
            </w:r>
          </w:p>
        </w:tc>
        <w:tc>
          <w:tcPr>
            <w:tcW w:w="5830" w:type="dxa"/>
          </w:tcPr>
          <w:p w:rsidR="006C2A7D" w:rsidRPr="00D459B1" w:rsidRDefault="006C2A7D" w:rsidP="00C071CB">
            <w:pPr>
              <w:autoSpaceDE w:val="0"/>
              <w:autoSpaceDN w:val="0"/>
              <w:adjustRightInd w:val="0"/>
              <w:spacing w:after="0" w:line="240" w:lineRule="auto"/>
              <w:jc w:val="both"/>
              <w:rPr>
                <w:rFonts w:ascii="Times New Roman" w:hAnsi="Times New Roman"/>
              </w:rPr>
            </w:pPr>
            <w:r w:rsidRPr="00D459B1">
              <w:rPr>
                <w:rFonts w:ascii="Times New Roman" w:hAnsi="Times New Roman"/>
              </w:rPr>
              <w:t>низкий уровень конкуренции на рынке услуг детского отдыха и оздоровления, не создающий для предприятий стимулов к повышению производительности труда.</w:t>
            </w:r>
          </w:p>
          <w:p w:rsidR="006C2A7D" w:rsidRPr="00D459B1" w:rsidRDefault="006C2A7D" w:rsidP="00C071CB">
            <w:pPr>
              <w:spacing w:before="100" w:beforeAutospacing="1" w:after="100" w:afterAutospacing="1" w:line="240" w:lineRule="auto"/>
              <w:jc w:val="both"/>
              <w:rPr>
                <w:rFonts w:ascii="Times New Roman" w:hAnsi="Times New Roman"/>
                <w:lang w:eastAsia="ru-RU"/>
              </w:rPr>
            </w:pPr>
          </w:p>
        </w:tc>
        <w:tc>
          <w:tcPr>
            <w:tcW w:w="1099" w:type="dxa"/>
          </w:tcPr>
          <w:p w:rsidR="006C2A7D" w:rsidRPr="00D459B1" w:rsidRDefault="006C2A7D" w:rsidP="00C071CB">
            <w:pPr>
              <w:autoSpaceDE w:val="0"/>
              <w:autoSpaceDN w:val="0"/>
              <w:adjustRightInd w:val="0"/>
              <w:spacing w:after="0" w:line="240" w:lineRule="auto"/>
              <w:jc w:val="both"/>
              <w:rPr>
                <w:rFonts w:ascii="Times New Roman" w:hAnsi="Times New Roman"/>
                <w:b/>
              </w:rPr>
            </w:pPr>
            <w:r w:rsidRPr="00D459B1">
              <w:rPr>
                <w:rFonts w:ascii="Times New Roman" w:hAnsi="Times New Roman"/>
                <w:b/>
              </w:rPr>
              <w:t>4</w:t>
            </w:r>
          </w:p>
        </w:tc>
      </w:tr>
      <w:tr w:rsidR="006C2A7D" w:rsidRPr="00D459B1" w:rsidTr="00C071CB">
        <w:tc>
          <w:tcPr>
            <w:tcW w:w="3385" w:type="dxa"/>
          </w:tcPr>
          <w:p w:rsidR="006C2A7D" w:rsidRPr="00D459B1" w:rsidRDefault="006C2A7D" w:rsidP="00C071CB">
            <w:pPr>
              <w:keepNext/>
              <w:keepLines/>
              <w:spacing w:before="480" w:after="0" w:line="240" w:lineRule="auto"/>
              <w:jc w:val="both"/>
              <w:outlineLvl w:val="0"/>
              <w:rPr>
                <w:rFonts w:ascii="Times New Roman" w:hAnsi="Times New Roman"/>
                <w:bCs/>
                <w:color w:val="365F91"/>
              </w:rPr>
            </w:pPr>
            <w:r w:rsidRPr="00D459B1">
              <w:rPr>
                <w:rFonts w:ascii="Times New Roman" w:hAnsi="Times New Roman"/>
                <w:color w:val="000000"/>
              </w:rPr>
              <w:t>Государственная программа</w:t>
            </w:r>
            <w:r w:rsidRPr="00D459B1">
              <w:rPr>
                <w:rFonts w:ascii="Times New Roman" w:hAnsi="Times New Roman"/>
                <w:bCs/>
                <w:color w:val="000000"/>
              </w:rPr>
              <w:t xml:space="preserve"> Республики Мордовия "Социальная поддержка граждан" на 2014 - 2020 годы" </w:t>
            </w:r>
            <w:r w:rsidRPr="00D459B1">
              <w:rPr>
                <w:rFonts w:ascii="Times New Roman" w:hAnsi="Times New Roman"/>
                <w:color w:val="000000"/>
              </w:rPr>
              <w:t xml:space="preserve">(постановление Правительства РМ от </w:t>
            </w:r>
            <w:r w:rsidRPr="00D459B1">
              <w:rPr>
                <w:rFonts w:ascii="Times New Roman" w:hAnsi="Times New Roman"/>
                <w:bCs/>
                <w:color w:val="000000"/>
              </w:rPr>
              <w:t>18 ноября 2013 г. N 504), подпрограмма</w:t>
            </w:r>
            <w:r w:rsidRPr="00D459B1">
              <w:rPr>
                <w:rFonts w:ascii="Times New Roman" w:hAnsi="Times New Roman"/>
                <w:bCs/>
                <w:color w:val="000000"/>
              </w:rPr>
              <w:br/>
              <w:t>"Организация отдыха и оздоровления детей".</w:t>
            </w:r>
          </w:p>
        </w:tc>
        <w:tc>
          <w:tcPr>
            <w:tcW w:w="5830" w:type="dxa"/>
          </w:tcPr>
          <w:p w:rsidR="006C2A7D" w:rsidRPr="00D459B1" w:rsidRDefault="006C2A7D" w:rsidP="00C071CB">
            <w:pPr>
              <w:autoSpaceDE w:val="0"/>
              <w:autoSpaceDN w:val="0"/>
              <w:adjustRightInd w:val="0"/>
              <w:spacing w:after="0" w:line="240" w:lineRule="auto"/>
              <w:jc w:val="both"/>
              <w:rPr>
                <w:rFonts w:ascii="Times New Roman" w:hAnsi="Times New Roman"/>
              </w:rPr>
            </w:pPr>
          </w:p>
          <w:p w:rsidR="006C2A7D" w:rsidRPr="00D459B1" w:rsidRDefault="006C2A7D" w:rsidP="00C071CB">
            <w:pPr>
              <w:autoSpaceDE w:val="0"/>
              <w:autoSpaceDN w:val="0"/>
              <w:adjustRightInd w:val="0"/>
              <w:spacing w:after="0" w:line="240" w:lineRule="auto"/>
              <w:jc w:val="both"/>
              <w:rPr>
                <w:rFonts w:ascii="Times New Roman" w:hAnsi="Times New Roman"/>
              </w:rPr>
            </w:pPr>
            <w:r w:rsidRPr="00D459B1">
              <w:rPr>
                <w:rFonts w:ascii="Times New Roman" w:hAnsi="Times New Roman"/>
              </w:rPr>
              <w:t>сохранение и развитие инфраструктуры системы детского отдыха и оздоровления;</w:t>
            </w:r>
          </w:p>
          <w:p w:rsidR="006C2A7D" w:rsidRPr="00D459B1" w:rsidRDefault="006C2A7D" w:rsidP="00C071CB">
            <w:pPr>
              <w:autoSpaceDE w:val="0"/>
              <w:autoSpaceDN w:val="0"/>
              <w:adjustRightInd w:val="0"/>
              <w:spacing w:after="0" w:line="240" w:lineRule="auto"/>
              <w:ind w:firstLine="720"/>
              <w:jc w:val="both"/>
              <w:rPr>
                <w:rFonts w:ascii="Times New Roman" w:hAnsi="Times New Roman"/>
              </w:rPr>
            </w:pPr>
          </w:p>
          <w:p w:rsidR="006C2A7D" w:rsidRPr="00D459B1" w:rsidRDefault="006C2A7D" w:rsidP="00C071CB">
            <w:pPr>
              <w:autoSpaceDE w:val="0"/>
              <w:autoSpaceDN w:val="0"/>
              <w:adjustRightInd w:val="0"/>
              <w:spacing w:after="0" w:line="240" w:lineRule="auto"/>
              <w:jc w:val="both"/>
              <w:rPr>
                <w:rFonts w:ascii="Times New Roman" w:hAnsi="Times New Roman"/>
              </w:rPr>
            </w:pPr>
            <w:r w:rsidRPr="00D459B1">
              <w:rPr>
                <w:rFonts w:ascii="Times New Roman" w:hAnsi="Times New Roman"/>
              </w:rPr>
              <w:t>создание в Республике Мордовия правовых, экономических и организационных условий, необходимых для полноценного отдыха и оздоровления детей</w:t>
            </w:r>
          </w:p>
        </w:tc>
        <w:tc>
          <w:tcPr>
            <w:tcW w:w="1099" w:type="dxa"/>
          </w:tcPr>
          <w:p w:rsidR="006C2A7D" w:rsidRPr="00D459B1" w:rsidRDefault="006C2A7D" w:rsidP="00C071CB">
            <w:pPr>
              <w:autoSpaceDE w:val="0"/>
              <w:autoSpaceDN w:val="0"/>
              <w:adjustRightInd w:val="0"/>
              <w:spacing w:after="0" w:line="240" w:lineRule="auto"/>
              <w:jc w:val="both"/>
              <w:rPr>
                <w:rFonts w:ascii="Times New Roman" w:hAnsi="Times New Roman"/>
              </w:rPr>
            </w:pPr>
          </w:p>
          <w:p w:rsidR="006C2A7D" w:rsidRPr="00D459B1" w:rsidRDefault="006C2A7D" w:rsidP="00C071CB">
            <w:pPr>
              <w:autoSpaceDE w:val="0"/>
              <w:autoSpaceDN w:val="0"/>
              <w:adjustRightInd w:val="0"/>
              <w:spacing w:after="0" w:line="240" w:lineRule="auto"/>
              <w:jc w:val="both"/>
              <w:rPr>
                <w:rFonts w:ascii="Times New Roman" w:hAnsi="Times New Roman"/>
                <w:b/>
              </w:rPr>
            </w:pPr>
            <w:r w:rsidRPr="00D459B1">
              <w:rPr>
                <w:rFonts w:ascii="Times New Roman" w:hAnsi="Times New Roman"/>
                <w:b/>
              </w:rPr>
              <w:t>3</w:t>
            </w:r>
          </w:p>
        </w:tc>
      </w:tr>
      <w:tr w:rsidR="006C2A7D" w:rsidRPr="00D459B1" w:rsidTr="00C071CB">
        <w:tc>
          <w:tcPr>
            <w:tcW w:w="3385" w:type="dxa"/>
          </w:tcPr>
          <w:p w:rsidR="006C2A7D" w:rsidRPr="00D459B1" w:rsidRDefault="006C2A7D" w:rsidP="00C071CB">
            <w:pPr>
              <w:keepNext/>
              <w:keepLines/>
              <w:spacing w:before="480" w:after="0" w:line="240" w:lineRule="auto"/>
              <w:jc w:val="both"/>
              <w:outlineLvl w:val="0"/>
              <w:rPr>
                <w:rFonts w:ascii="Times New Roman" w:hAnsi="Times New Roman"/>
                <w:color w:val="365F91"/>
              </w:rPr>
            </w:pPr>
            <w:r w:rsidRPr="00D459B1">
              <w:rPr>
                <w:rFonts w:ascii="Times New Roman" w:hAnsi="Times New Roman"/>
                <w:bCs/>
                <w:color w:val="000000"/>
              </w:rPr>
              <w:t>Указ Президента РФ от 21 августа 2012 г. № 1199 «Об оценке эффективности деятельности органов исполнительной власти субъектов РФ», утвержденного распоряжением Правительства РМ от 21 января 2013 г. № 15-Р</w:t>
            </w:r>
          </w:p>
        </w:tc>
        <w:tc>
          <w:tcPr>
            <w:tcW w:w="5830" w:type="dxa"/>
          </w:tcPr>
          <w:p w:rsidR="006C2A7D" w:rsidRPr="00D459B1" w:rsidRDefault="006C2A7D" w:rsidP="00C071CB">
            <w:pPr>
              <w:autoSpaceDE w:val="0"/>
              <w:autoSpaceDN w:val="0"/>
              <w:adjustRightInd w:val="0"/>
              <w:spacing w:after="0" w:line="240" w:lineRule="auto"/>
              <w:jc w:val="both"/>
              <w:rPr>
                <w:rFonts w:ascii="Times New Roman" w:hAnsi="Times New Roman"/>
              </w:rPr>
            </w:pPr>
          </w:p>
          <w:p w:rsidR="006C2A7D" w:rsidRPr="00D459B1" w:rsidRDefault="006C2A7D" w:rsidP="00C071CB">
            <w:pPr>
              <w:autoSpaceDE w:val="0"/>
              <w:autoSpaceDN w:val="0"/>
              <w:adjustRightInd w:val="0"/>
              <w:spacing w:after="0" w:line="240" w:lineRule="auto"/>
              <w:jc w:val="both"/>
              <w:rPr>
                <w:rFonts w:ascii="Times New Roman" w:hAnsi="Times New Roman"/>
              </w:rPr>
            </w:pPr>
            <w:r w:rsidRPr="00D459B1">
              <w:rPr>
                <w:rFonts w:ascii="Times New Roman" w:hAnsi="Times New Roman"/>
              </w:rPr>
              <w:t xml:space="preserve">организация отдыха и оздоровления детей, находящихся в трудной жизненной ситуации </w:t>
            </w:r>
          </w:p>
        </w:tc>
        <w:tc>
          <w:tcPr>
            <w:tcW w:w="1099" w:type="dxa"/>
          </w:tcPr>
          <w:p w:rsidR="006C2A7D" w:rsidRPr="00D459B1" w:rsidRDefault="006C2A7D" w:rsidP="00C071CB">
            <w:pPr>
              <w:autoSpaceDE w:val="0"/>
              <w:autoSpaceDN w:val="0"/>
              <w:adjustRightInd w:val="0"/>
              <w:spacing w:after="0" w:line="240" w:lineRule="auto"/>
              <w:jc w:val="both"/>
              <w:rPr>
                <w:rFonts w:ascii="Times New Roman" w:hAnsi="Times New Roman"/>
              </w:rPr>
            </w:pPr>
          </w:p>
          <w:p w:rsidR="006C2A7D" w:rsidRPr="00D459B1" w:rsidRDefault="006C2A7D" w:rsidP="00C071CB">
            <w:pPr>
              <w:autoSpaceDE w:val="0"/>
              <w:autoSpaceDN w:val="0"/>
              <w:adjustRightInd w:val="0"/>
              <w:spacing w:after="0" w:line="240" w:lineRule="auto"/>
              <w:jc w:val="both"/>
              <w:rPr>
                <w:rFonts w:ascii="Times New Roman" w:hAnsi="Times New Roman"/>
                <w:b/>
              </w:rPr>
            </w:pPr>
            <w:r w:rsidRPr="00D459B1">
              <w:rPr>
                <w:rFonts w:ascii="Times New Roman" w:hAnsi="Times New Roman"/>
                <w:b/>
              </w:rPr>
              <w:t>3</w:t>
            </w:r>
          </w:p>
        </w:tc>
      </w:tr>
      <w:tr w:rsidR="006C2A7D" w:rsidRPr="00D459B1" w:rsidTr="00C071CB">
        <w:tc>
          <w:tcPr>
            <w:tcW w:w="3385" w:type="dxa"/>
          </w:tcPr>
          <w:p w:rsidR="006C2A7D" w:rsidRPr="00D459B1" w:rsidRDefault="006C2A7D" w:rsidP="00C071CB">
            <w:pPr>
              <w:spacing w:after="0" w:line="240" w:lineRule="auto"/>
              <w:rPr>
                <w:rFonts w:ascii="Times New Roman" w:hAnsi="Times New Roman"/>
                <w:lang w:eastAsia="ru-RU"/>
              </w:rPr>
            </w:pPr>
            <w:r w:rsidRPr="00D459B1">
              <w:rPr>
                <w:rFonts w:ascii="Times New Roman" w:hAnsi="Times New Roman"/>
                <w:lang w:eastAsia="ru-RU"/>
              </w:rPr>
              <w:t>Модельная программа развития системы отдыха и оздоровления детей в субъектах Российской Федерации.</w:t>
            </w:r>
          </w:p>
          <w:p w:rsidR="006C2A7D" w:rsidRPr="00D459B1" w:rsidRDefault="006C2A7D" w:rsidP="00C071CB">
            <w:pPr>
              <w:spacing w:after="0" w:line="240" w:lineRule="auto"/>
              <w:rPr>
                <w:rFonts w:ascii="Times New Roman" w:hAnsi="Times New Roman"/>
                <w:lang w:eastAsia="ru-RU"/>
              </w:rPr>
            </w:pPr>
          </w:p>
          <w:p w:rsidR="006C2A7D" w:rsidRPr="00D459B1" w:rsidRDefault="006C2A7D" w:rsidP="00C071CB">
            <w:pPr>
              <w:spacing w:after="0" w:line="240" w:lineRule="auto"/>
              <w:rPr>
                <w:rFonts w:ascii="Times New Roman" w:hAnsi="Times New Roman"/>
                <w:lang w:eastAsia="ru-RU"/>
              </w:rPr>
            </w:pPr>
          </w:p>
          <w:p w:rsidR="006C2A7D" w:rsidRPr="00D459B1" w:rsidRDefault="006C2A7D" w:rsidP="00C071CB">
            <w:pPr>
              <w:spacing w:after="0" w:line="240" w:lineRule="auto"/>
              <w:jc w:val="both"/>
              <w:rPr>
                <w:rFonts w:ascii="Times New Roman" w:hAnsi="Times New Roman"/>
                <w:lang w:eastAsia="ru-RU"/>
              </w:rPr>
            </w:pPr>
            <w:r w:rsidRPr="00D459B1">
              <w:rPr>
                <w:rFonts w:ascii="Times New Roman" w:hAnsi="Times New Roman"/>
                <w:lang w:eastAsia="ru-RU"/>
              </w:rPr>
              <w:t xml:space="preserve">Реализация программы в период 2013-2017 гг. Первый реализации этап: апробация в пилотных регионах 2013-2015 гг. Второй этап: Внедрение комплекса мер развития системы отдыха, оздоровления детей, предусмотренных Модельной  программой, во всех субъектах </w:t>
            </w:r>
            <w:r w:rsidRPr="00D459B1">
              <w:rPr>
                <w:rFonts w:ascii="Times New Roman" w:hAnsi="Times New Roman"/>
                <w:lang w:eastAsia="ru-RU"/>
              </w:rPr>
              <w:lastRenderedPageBreak/>
              <w:t>РФ.</w:t>
            </w:r>
          </w:p>
        </w:tc>
        <w:tc>
          <w:tcPr>
            <w:tcW w:w="5830" w:type="dxa"/>
          </w:tcPr>
          <w:p w:rsidR="006C2A7D" w:rsidRPr="00D459B1" w:rsidRDefault="006C2A7D" w:rsidP="00C071CB">
            <w:pPr>
              <w:spacing w:after="0" w:line="240" w:lineRule="auto"/>
              <w:jc w:val="both"/>
              <w:rPr>
                <w:rFonts w:ascii="Times New Roman" w:hAnsi="Times New Roman"/>
              </w:rPr>
            </w:pPr>
            <w:r w:rsidRPr="00D459B1">
              <w:rPr>
                <w:rFonts w:ascii="Times New Roman" w:hAnsi="Times New Roman"/>
                <w:lang w:eastAsia="ru-RU"/>
              </w:rPr>
              <w:lastRenderedPageBreak/>
              <w:t>меры по созданию благоприятных условий развития системы отдыха, оздоровления детей, устранению административных барьеров, развитию конкуренции и стимулированию частных инвесторов при строительстве загородной инфраструктуры отдыха и оздоровления детей в субъектах Российской Федерации в целях увеличения количества и качества загородных организаций отдыха, оздоровления детей.</w:t>
            </w:r>
          </w:p>
        </w:tc>
        <w:tc>
          <w:tcPr>
            <w:tcW w:w="1099" w:type="dxa"/>
          </w:tcPr>
          <w:p w:rsidR="006C2A7D" w:rsidRPr="00D459B1" w:rsidRDefault="006C2A7D" w:rsidP="00C071CB">
            <w:pPr>
              <w:spacing w:after="0" w:line="240" w:lineRule="auto"/>
              <w:jc w:val="both"/>
              <w:rPr>
                <w:rFonts w:ascii="Times New Roman" w:hAnsi="Times New Roman"/>
                <w:b/>
                <w:lang w:eastAsia="ru-RU"/>
              </w:rPr>
            </w:pPr>
            <w:r w:rsidRPr="00D459B1">
              <w:rPr>
                <w:rFonts w:ascii="Times New Roman" w:hAnsi="Times New Roman"/>
                <w:b/>
                <w:lang w:eastAsia="ru-RU"/>
              </w:rPr>
              <w:t>2</w:t>
            </w:r>
          </w:p>
        </w:tc>
      </w:tr>
      <w:tr w:rsidR="006C2A7D" w:rsidRPr="00D459B1" w:rsidTr="00C071CB">
        <w:tc>
          <w:tcPr>
            <w:tcW w:w="3385" w:type="dxa"/>
          </w:tcPr>
          <w:p w:rsidR="006C2A7D" w:rsidRPr="00D459B1" w:rsidRDefault="006C2A7D" w:rsidP="00C071CB">
            <w:pPr>
              <w:spacing w:after="0" w:line="240" w:lineRule="auto"/>
              <w:rPr>
                <w:rFonts w:ascii="Times New Roman" w:hAnsi="Times New Roman"/>
                <w:lang w:eastAsia="ru-RU"/>
              </w:rPr>
            </w:pPr>
            <w:r w:rsidRPr="00D459B1">
              <w:rPr>
                <w:rFonts w:ascii="Times New Roman" w:hAnsi="Times New Roman"/>
              </w:rPr>
              <w:lastRenderedPageBreak/>
              <w:t>Указ Президента РФ от 1 июня 2012 г. №761 «О национальной стратегии действий в интересах детей 2012-2017 годы»</w:t>
            </w:r>
          </w:p>
        </w:tc>
        <w:tc>
          <w:tcPr>
            <w:tcW w:w="5830" w:type="dxa"/>
          </w:tcPr>
          <w:p w:rsidR="006C2A7D" w:rsidRPr="00D459B1" w:rsidRDefault="006C2A7D" w:rsidP="00C071CB">
            <w:pPr>
              <w:autoSpaceDE w:val="0"/>
              <w:autoSpaceDN w:val="0"/>
              <w:adjustRightInd w:val="0"/>
              <w:spacing w:after="0" w:line="240" w:lineRule="auto"/>
              <w:jc w:val="both"/>
              <w:rPr>
                <w:rFonts w:ascii="Times New Roman" w:hAnsi="Times New Roman"/>
              </w:rPr>
            </w:pPr>
            <w:r w:rsidRPr="00D459B1">
              <w:rPr>
                <w:rFonts w:ascii="Times New Roman" w:hAnsi="Times New Roman"/>
              </w:rPr>
              <w:t>разработка системы мер по поддержке и развитию инфраструктуры отдыха и оздоровления детей, в том числе по нормативному финансированию программ в данной сфере.</w:t>
            </w:r>
          </w:p>
        </w:tc>
        <w:tc>
          <w:tcPr>
            <w:tcW w:w="1099" w:type="dxa"/>
          </w:tcPr>
          <w:p w:rsidR="006C2A7D" w:rsidRPr="00D459B1" w:rsidRDefault="006C2A7D" w:rsidP="00C071CB">
            <w:pPr>
              <w:autoSpaceDE w:val="0"/>
              <w:autoSpaceDN w:val="0"/>
              <w:adjustRightInd w:val="0"/>
              <w:spacing w:after="0" w:line="240" w:lineRule="auto"/>
              <w:jc w:val="both"/>
              <w:rPr>
                <w:rFonts w:ascii="Times New Roman" w:hAnsi="Times New Roman"/>
                <w:b/>
              </w:rPr>
            </w:pPr>
            <w:r w:rsidRPr="00D459B1">
              <w:rPr>
                <w:rFonts w:ascii="Times New Roman" w:hAnsi="Times New Roman"/>
                <w:b/>
              </w:rPr>
              <w:t>4</w:t>
            </w:r>
          </w:p>
        </w:tc>
      </w:tr>
      <w:tr w:rsidR="006C2A7D" w:rsidRPr="00D459B1" w:rsidTr="00C071CB">
        <w:tc>
          <w:tcPr>
            <w:tcW w:w="3385" w:type="dxa"/>
          </w:tcPr>
          <w:p w:rsidR="006C2A7D" w:rsidRPr="00D459B1" w:rsidRDefault="006C2A7D" w:rsidP="00C071CB">
            <w:pPr>
              <w:spacing w:after="0" w:line="240" w:lineRule="auto"/>
              <w:rPr>
                <w:rFonts w:ascii="Times New Roman" w:hAnsi="Times New Roman"/>
              </w:rPr>
            </w:pPr>
            <w:r w:rsidRPr="00D459B1">
              <w:rPr>
                <w:rFonts w:ascii="Times New Roman" w:hAnsi="Times New Roman"/>
              </w:rPr>
              <w:t>Дорожная карта</w:t>
            </w:r>
          </w:p>
        </w:tc>
        <w:tc>
          <w:tcPr>
            <w:tcW w:w="5830" w:type="dxa"/>
          </w:tcPr>
          <w:p w:rsidR="006C2A7D" w:rsidRPr="00D459B1" w:rsidRDefault="006C2A7D" w:rsidP="00C071CB">
            <w:pPr>
              <w:autoSpaceDE w:val="0"/>
              <w:autoSpaceDN w:val="0"/>
              <w:adjustRightInd w:val="0"/>
              <w:spacing w:after="0" w:line="240" w:lineRule="auto"/>
              <w:jc w:val="both"/>
              <w:rPr>
                <w:rFonts w:ascii="Times New Roman" w:hAnsi="Times New Roman"/>
              </w:rPr>
            </w:pPr>
            <w:r w:rsidRPr="00D459B1">
              <w:rPr>
                <w:rFonts w:ascii="Times New Roman" w:hAnsi="Times New Roman"/>
              </w:rPr>
              <w:t>План мероприятий («дорожная карта») «Развитие конкуренции в сфере образования в Республике Мордовия», утвержденное распоряжением Правительства РМ от 21.12.2015 №975-Р</w:t>
            </w:r>
          </w:p>
        </w:tc>
        <w:tc>
          <w:tcPr>
            <w:tcW w:w="1099" w:type="dxa"/>
          </w:tcPr>
          <w:p w:rsidR="006C2A7D" w:rsidRPr="00D459B1" w:rsidRDefault="006C2A7D" w:rsidP="00C071CB">
            <w:pPr>
              <w:autoSpaceDE w:val="0"/>
              <w:autoSpaceDN w:val="0"/>
              <w:adjustRightInd w:val="0"/>
              <w:spacing w:after="0" w:line="240" w:lineRule="auto"/>
              <w:jc w:val="both"/>
              <w:rPr>
                <w:rFonts w:ascii="Times New Roman" w:hAnsi="Times New Roman"/>
                <w:b/>
              </w:rPr>
            </w:pPr>
            <w:r w:rsidRPr="00D459B1">
              <w:rPr>
                <w:rFonts w:ascii="Times New Roman" w:hAnsi="Times New Roman"/>
                <w:b/>
              </w:rPr>
              <w:t>2</w:t>
            </w:r>
          </w:p>
        </w:tc>
      </w:tr>
      <w:tr w:rsidR="006C2A7D" w:rsidRPr="00D459B1" w:rsidTr="00C071CB">
        <w:tc>
          <w:tcPr>
            <w:tcW w:w="9215"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t>Результаты проведения мониторингов оценки состояния конкурентной среды</w:t>
            </w:r>
          </w:p>
        </w:tc>
        <w:tc>
          <w:tcPr>
            <w:tcW w:w="1099"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385" w:type="dxa"/>
          </w:tcPr>
          <w:p w:rsidR="006C2A7D" w:rsidRPr="00D459B1" w:rsidRDefault="006C2A7D" w:rsidP="00C071CB">
            <w:pPr>
              <w:spacing w:after="0" w:line="240" w:lineRule="auto"/>
              <w:rPr>
                <w:rFonts w:ascii="Times New Roman" w:hAnsi="Times New Roman"/>
              </w:rPr>
            </w:pPr>
            <w:r w:rsidRPr="00D459B1">
              <w:rPr>
                <w:rFonts w:ascii="Times New Roman" w:hAnsi="Times New Roman"/>
              </w:rPr>
              <w:t>Анализ рынков в исследованиях</w:t>
            </w:r>
          </w:p>
          <w:p w:rsidR="006C2A7D" w:rsidRPr="00D459B1" w:rsidRDefault="006C2A7D" w:rsidP="00C071CB">
            <w:pPr>
              <w:spacing w:after="0" w:line="240" w:lineRule="auto"/>
              <w:rPr>
                <w:rFonts w:ascii="Times New Roman" w:hAnsi="Times New Roman"/>
              </w:rPr>
            </w:pPr>
            <w:r w:rsidRPr="00D459B1">
              <w:rPr>
                <w:rFonts w:ascii="Times New Roman" w:hAnsi="Times New Roman"/>
              </w:rPr>
              <w:t>ГКУ  РМ «Научный центр социально-экономического мониторинга»</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Оценка состояния конкурентной среды на региональных рынках товаров и услуг</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Наличие административных барьеров</w:t>
            </w:r>
          </w:p>
        </w:tc>
        <w:tc>
          <w:tcPr>
            <w:tcW w:w="5830" w:type="dxa"/>
          </w:tcPr>
          <w:p w:rsidR="006C2A7D" w:rsidRPr="00D459B1" w:rsidRDefault="006C2A7D" w:rsidP="00C071CB">
            <w:pPr>
              <w:spacing w:after="0" w:line="240" w:lineRule="auto"/>
              <w:ind w:firstLine="284"/>
              <w:jc w:val="both"/>
              <w:rPr>
                <w:rFonts w:ascii="Times New Roman" w:hAnsi="Times New Roman"/>
                <w:color w:val="000000"/>
              </w:rPr>
            </w:pPr>
            <w:r w:rsidRPr="00D459B1">
              <w:rPr>
                <w:rFonts w:ascii="Times New Roman" w:hAnsi="Times New Roman"/>
                <w:color w:val="000000"/>
              </w:rPr>
              <w:t>Рынок является проблемным с точки зрения развития конкуренции. Он не наполнен крупными игроками. Выражены низкие оценки удовлетворенности потребителей.</w:t>
            </w:r>
          </w:p>
          <w:p w:rsidR="006C2A7D" w:rsidRPr="00D459B1" w:rsidRDefault="006C2A7D" w:rsidP="00C071CB">
            <w:pPr>
              <w:spacing w:after="0" w:line="240" w:lineRule="auto"/>
              <w:ind w:firstLine="312"/>
              <w:jc w:val="both"/>
              <w:rPr>
                <w:rFonts w:ascii="Times New Roman" w:hAnsi="Times New Roman"/>
                <w:color w:val="000000"/>
              </w:rPr>
            </w:pPr>
            <w:r w:rsidRPr="00D459B1">
              <w:rPr>
                <w:rFonts w:ascii="Times New Roman" w:hAnsi="Times New Roman"/>
                <w:b/>
                <w:color w:val="000000"/>
              </w:rPr>
              <w:t>53%</w:t>
            </w:r>
            <w:r w:rsidRPr="00D459B1">
              <w:rPr>
                <w:rFonts w:ascii="Times New Roman" w:hAnsi="Times New Roman"/>
                <w:color w:val="000000"/>
              </w:rPr>
              <w:t xml:space="preserve"> респондентов отметили, что «компаний мало» по оказанию слуг отдыха и оздоровления. </w:t>
            </w:r>
          </w:p>
          <w:p w:rsidR="006C2A7D" w:rsidRPr="00D459B1" w:rsidRDefault="006C2A7D" w:rsidP="00C071CB">
            <w:pPr>
              <w:spacing w:after="0" w:line="240" w:lineRule="auto"/>
              <w:ind w:firstLine="312"/>
              <w:jc w:val="both"/>
              <w:rPr>
                <w:rFonts w:ascii="Times New Roman" w:hAnsi="Times New Roman"/>
                <w:color w:val="000000"/>
              </w:rPr>
            </w:pPr>
            <w:r w:rsidRPr="00D459B1">
              <w:rPr>
                <w:rFonts w:ascii="Times New Roman" w:hAnsi="Times New Roman"/>
                <w:color w:val="000000"/>
              </w:rPr>
              <w:t xml:space="preserve">Полную или частичную неудовлетворенность ценами на услуги данного рынка выразили </w:t>
            </w:r>
            <w:r w:rsidRPr="00D459B1">
              <w:rPr>
                <w:rFonts w:ascii="Times New Roman" w:hAnsi="Times New Roman"/>
                <w:b/>
                <w:color w:val="000000"/>
              </w:rPr>
              <w:t>95 %</w:t>
            </w:r>
            <w:r w:rsidRPr="00D459B1">
              <w:rPr>
                <w:rFonts w:ascii="Times New Roman" w:hAnsi="Times New Roman"/>
                <w:color w:val="000000"/>
              </w:rPr>
              <w:t xml:space="preserve"> респондентов.</w:t>
            </w:r>
          </w:p>
          <w:p w:rsidR="006C2A7D" w:rsidRPr="00D459B1" w:rsidRDefault="006C2A7D" w:rsidP="00C071CB">
            <w:pPr>
              <w:spacing w:after="0" w:line="240" w:lineRule="auto"/>
              <w:ind w:firstLine="312"/>
              <w:jc w:val="both"/>
              <w:rPr>
                <w:rFonts w:ascii="Times New Roman" w:hAnsi="Times New Roman"/>
                <w:color w:val="000000"/>
              </w:rPr>
            </w:pPr>
            <w:r w:rsidRPr="00D459B1">
              <w:rPr>
                <w:rFonts w:ascii="Times New Roman" w:hAnsi="Times New Roman"/>
                <w:b/>
                <w:color w:val="000000"/>
              </w:rPr>
              <w:t>46%</w:t>
            </w:r>
            <w:r w:rsidRPr="00D459B1">
              <w:rPr>
                <w:rFonts w:ascii="Times New Roman" w:hAnsi="Times New Roman"/>
                <w:color w:val="000000"/>
              </w:rPr>
              <w:t xml:space="preserve"> респондентов не удовлетворены качеством на услуги отдыха и оздоровления.</w:t>
            </w:r>
          </w:p>
          <w:p w:rsidR="006C2A7D" w:rsidRPr="00D459B1" w:rsidRDefault="006C2A7D" w:rsidP="00C071CB">
            <w:pPr>
              <w:spacing w:after="0" w:line="240" w:lineRule="auto"/>
              <w:ind w:firstLine="312"/>
              <w:jc w:val="both"/>
              <w:rPr>
                <w:rFonts w:ascii="Times New Roman" w:hAnsi="Times New Roman"/>
                <w:color w:val="000000"/>
              </w:rPr>
            </w:pPr>
            <w:r w:rsidRPr="00D459B1">
              <w:rPr>
                <w:rFonts w:ascii="Times New Roman" w:hAnsi="Times New Roman"/>
                <w:b/>
                <w:color w:val="000000"/>
              </w:rPr>
              <w:t>35 %</w:t>
            </w:r>
            <w:r w:rsidRPr="00D459B1">
              <w:rPr>
                <w:rFonts w:ascii="Times New Roman" w:hAnsi="Times New Roman"/>
                <w:color w:val="000000"/>
              </w:rPr>
              <w:t xml:space="preserve"> респондентов не удовлетворены возможностью выбора услуг на данном рынке.</w:t>
            </w:r>
          </w:p>
        </w:tc>
        <w:tc>
          <w:tcPr>
            <w:tcW w:w="1099" w:type="dxa"/>
          </w:tcPr>
          <w:p w:rsidR="006C2A7D" w:rsidRPr="00D459B1" w:rsidRDefault="006C2A7D" w:rsidP="00C071CB">
            <w:pPr>
              <w:spacing w:after="0" w:line="240" w:lineRule="auto"/>
              <w:jc w:val="both"/>
              <w:rPr>
                <w:rFonts w:ascii="Times New Roman" w:hAnsi="Times New Roman"/>
                <w:b/>
                <w:color w:val="000000"/>
              </w:rPr>
            </w:pPr>
            <w:r w:rsidRPr="00D459B1">
              <w:rPr>
                <w:rFonts w:ascii="Times New Roman" w:hAnsi="Times New Roman"/>
                <w:b/>
                <w:color w:val="000000"/>
              </w:rPr>
              <w:t>10</w:t>
            </w:r>
          </w:p>
        </w:tc>
      </w:tr>
      <w:tr w:rsidR="006C2A7D" w:rsidRPr="00D459B1" w:rsidTr="00C071CB">
        <w:tc>
          <w:tcPr>
            <w:tcW w:w="9215"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t>Структурные показатели состояния конкуренции</w:t>
            </w:r>
          </w:p>
        </w:tc>
        <w:tc>
          <w:tcPr>
            <w:tcW w:w="1099"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385" w:type="dxa"/>
          </w:tcPr>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Количество хозяйствующих субъектов </w:t>
            </w: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(по данным Мордовиястат) </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Количество государственных и муниципальных предприятий </w:t>
            </w:r>
          </w:p>
          <w:p w:rsidR="006C2A7D" w:rsidRPr="00D459B1" w:rsidRDefault="006C2A7D" w:rsidP="00C071CB">
            <w:pPr>
              <w:spacing w:after="0" w:line="240" w:lineRule="auto"/>
              <w:rPr>
                <w:rFonts w:ascii="Times New Roman" w:hAnsi="Times New Roman"/>
              </w:rPr>
            </w:pPr>
            <w:r w:rsidRPr="00D459B1">
              <w:rPr>
                <w:rFonts w:ascii="Times New Roman" w:hAnsi="Times New Roman"/>
              </w:rPr>
              <w:t>(по данным Мордовиястат</w:t>
            </w:r>
            <w:r w:rsidRPr="00D459B1">
              <w:rPr>
                <w:rFonts w:ascii="Times New Roman" w:hAnsi="Times New Roman"/>
                <w:b/>
              </w:rPr>
              <w:t>)</w:t>
            </w:r>
          </w:p>
        </w:tc>
        <w:tc>
          <w:tcPr>
            <w:tcW w:w="5830" w:type="dxa"/>
          </w:tcPr>
          <w:p w:rsidR="006C2A7D" w:rsidRPr="00D459B1" w:rsidRDefault="006C2A7D" w:rsidP="00C071CB">
            <w:pPr>
              <w:spacing w:after="0" w:line="240" w:lineRule="auto"/>
              <w:jc w:val="both"/>
              <w:rPr>
                <w:rFonts w:ascii="Times New Roman" w:hAnsi="Times New Roman"/>
              </w:rPr>
            </w:pPr>
          </w:p>
          <w:p w:rsidR="006C2A7D" w:rsidRPr="00D459B1" w:rsidRDefault="006C2A7D" w:rsidP="00C071CB">
            <w:pPr>
              <w:autoSpaceDE w:val="0"/>
              <w:autoSpaceDN w:val="0"/>
              <w:adjustRightInd w:val="0"/>
              <w:spacing w:after="0" w:line="240" w:lineRule="auto"/>
              <w:rPr>
                <w:rFonts w:ascii="Times New Roman" w:hAnsi="Times New Roman"/>
              </w:rPr>
            </w:pPr>
            <w:r w:rsidRPr="00D459B1">
              <w:rPr>
                <w:rFonts w:ascii="Times New Roman" w:hAnsi="Times New Roman"/>
              </w:rPr>
              <w:t xml:space="preserve">в 2010, и в 2014 г. здесь было 6 хозяйствующих субъектов, хотя в 2011 и 2012 гг. их количество увеличивалось до 8 и 7 соответственно. </w:t>
            </w:r>
          </w:p>
          <w:p w:rsidR="006C2A7D" w:rsidRPr="00D459B1" w:rsidRDefault="006C2A7D" w:rsidP="00C071CB">
            <w:pPr>
              <w:autoSpaceDE w:val="0"/>
              <w:autoSpaceDN w:val="0"/>
              <w:adjustRightInd w:val="0"/>
              <w:spacing w:after="0" w:line="240" w:lineRule="auto"/>
              <w:rPr>
                <w:rFonts w:ascii="Times New Roman" w:hAnsi="Times New Roman"/>
              </w:rPr>
            </w:pPr>
          </w:p>
          <w:p w:rsidR="006C2A7D" w:rsidRPr="00D459B1" w:rsidRDefault="006C2A7D" w:rsidP="00C071CB">
            <w:pPr>
              <w:autoSpaceDE w:val="0"/>
              <w:autoSpaceDN w:val="0"/>
              <w:adjustRightInd w:val="0"/>
              <w:spacing w:after="0" w:line="240" w:lineRule="auto"/>
              <w:rPr>
                <w:rFonts w:ascii="Times New Roman" w:hAnsi="Times New Roman"/>
              </w:rPr>
            </w:pPr>
          </w:p>
          <w:p w:rsidR="006C2A7D" w:rsidRPr="00D459B1" w:rsidRDefault="006C2A7D" w:rsidP="00C071CB">
            <w:pPr>
              <w:autoSpaceDE w:val="0"/>
              <w:autoSpaceDN w:val="0"/>
              <w:adjustRightInd w:val="0"/>
              <w:spacing w:after="0" w:line="240" w:lineRule="auto"/>
              <w:rPr>
                <w:rFonts w:ascii="Times New Roman" w:hAnsi="Times New Roman"/>
              </w:rPr>
            </w:pPr>
            <w:r w:rsidRPr="00D459B1">
              <w:rPr>
                <w:rFonts w:ascii="Times New Roman" w:hAnsi="Times New Roman"/>
              </w:rPr>
              <w:t>С 2011 по2014 г. на данном рынке функционировало 1 государственное предприятие.</w:t>
            </w:r>
          </w:p>
        </w:tc>
        <w:tc>
          <w:tcPr>
            <w:tcW w:w="1099" w:type="dxa"/>
          </w:tcPr>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b/>
              </w:rPr>
              <w:t>5</w:t>
            </w:r>
          </w:p>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b/>
              </w:rPr>
              <w:t>1</w:t>
            </w:r>
          </w:p>
        </w:tc>
      </w:tr>
      <w:tr w:rsidR="006C2A7D" w:rsidRPr="00D459B1" w:rsidTr="00C071CB">
        <w:tc>
          <w:tcPr>
            <w:tcW w:w="9215"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t xml:space="preserve"> Информация об обращениях,  жалобах и иных нарушениях на  рынках товаров и услуг</w:t>
            </w:r>
          </w:p>
        </w:tc>
        <w:tc>
          <w:tcPr>
            <w:tcW w:w="1099"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385" w:type="dxa"/>
          </w:tcPr>
          <w:p w:rsidR="006C2A7D" w:rsidRPr="00D459B1" w:rsidRDefault="006C2A7D" w:rsidP="00C071CB">
            <w:pPr>
              <w:spacing w:after="0" w:line="240" w:lineRule="auto"/>
              <w:rPr>
                <w:rFonts w:ascii="Times New Roman" w:hAnsi="Times New Roman"/>
                <w:color w:val="000000"/>
                <w:lang w:eastAsia="ru-RU"/>
              </w:rPr>
            </w:pPr>
            <w:r w:rsidRPr="00D459B1">
              <w:rPr>
                <w:rFonts w:ascii="Times New Roman" w:hAnsi="Times New Roman"/>
                <w:color w:val="000000"/>
                <w:lang w:eastAsia="ru-RU"/>
              </w:rPr>
              <w:t xml:space="preserve">Информация об обращениях, жалобах, претензиях, предложениях в части вопросов, связанных с проблемами на рынках республики </w:t>
            </w:r>
          </w:p>
        </w:tc>
        <w:tc>
          <w:tcPr>
            <w:tcW w:w="5830" w:type="dxa"/>
          </w:tcPr>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2013г -3 жалобы</w:t>
            </w:r>
          </w:p>
          <w:p w:rsidR="006C2A7D" w:rsidRPr="00D459B1" w:rsidRDefault="006C2A7D" w:rsidP="00C071CB">
            <w:pPr>
              <w:spacing w:after="0" w:line="240" w:lineRule="auto"/>
              <w:rPr>
                <w:rFonts w:ascii="Times New Roman" w:hAnsi="Times New Roman"/>
              </w:rPr>
            </w:pPr>
            <w:r w:rsidRPr="00D459B1">
              <w:rPr>
                <w:rFonts w:ascii="Times New Roman" w:hAnsi="Times New Roman"/>
              </w:rPr>
              <w:t>2014 г. -2жалобы</w:t>
            </w:r>
          </w:p>
          <w:p w:rsidR="006C2A7D" w:rsidRPr="00D459B1" w:rsidRDefault="006C2A7D" w:rsidP="00C071CB">
            <w:pPr>
              <w:spacing w:after="0" w:line="240" w:lineRule="auto"/>
              <w:rPr>
                <w:rFonts w:ascii="Times New Roman" w:hAnsi="Times New Roman"/>
                <w:b/>
              </w:rPr>
            </w:pPr>
            <w:r w:rsidRPr="00D459B1">
              <w:rPr>
                <w:rFonts w:ascii="Times New Roman" w:hAnsi="Times New Roman"/>
              </w:rPr>
              <w:t>2015г.-4 жалобы</w:t>
            </w:r>
          </w:p>
          <w:p w:rsidR="006C2A7D" w:rsidRPr="00D459B1" w:rsidRDefault="006C2A7D" w:rsidP="00C071CB">
            <w:pPr>
              <w:spacing w:after="0" w:line="240" w:lineRule="auto"/>
              <w:rPr>
                <w:rFonts w:ascii="Times New Roman" w:hAnsi="Times New Roman"/>
                <w:b/>
              </w:rPr>
            </w:pPr>
          </w:p>
        </w:tc>
        <w:tc>
          <w:tcPr>
            <w:tcW w:w="1099" w:type="dxa"/>
          </w:tcPr>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b/>
              </w:rPr>
            </w:pPr>
            <w:r w:rsidRPr="00D459B1">
              <w:rPr>
                <w:rFonts w:ascii="Times New Roman" w:hAnsi="Times New Roman"/>
                <w:b/>
              </w:rPr>
              <w:t>10</w:t>
            </w:r>
          </w:p>
        </w:tc>
      </w:tr>
      <w:tr w:rsidR="006C2A7D" w:rsidRPr="00D459B1" w:rsidTr="00C071CB">
        <w:tc>
          <w:tcPr>
            <w:tcW w:w="9215"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t>Значение приоритетности рынка</w:t>
            </w:r>
          </w:p>
        </w:tc>
        <w:tc>
          <w:tcPr>
            <w:tcW w:w="1099"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385" w:type="dxa"/>
          </w:tcPr>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Итоговый сводный интегральный показатель</w:t>
            </w:r>
          </w:p>
        </w:tc>
        <w:tc>
          <w:tcPr>
            <w:tcW w:w="5830" w:type="dxa"/>
          </w:tcPr>
          <w:p w:rsidR="006C2A7D" w:rsidRPr="00D459B1" w:rsidRDefault="006C2A7D" w:rsidP="00C071CB">
            <w:pPr>
              <w:spacing w:after="0" w:line="240" w:lineRule="auto"/>
              <w:jc w:val="both"/>
              <w:rPr>
                <w:rFonts w:ascii="Times New Roman" w:hAnsi="Times New Roman"/>
                <w:bCs/>
              </w:rPr>
            </w:pPr>
            <w:r w:rsidRPr="00D459B1">
              <w:rPr>
                <w:rFonts w:ascii="Times New Roman" w:hAnsi="Times New Roman"/>
              </w:rPr>
              <w:t xml:space="preserve">Рынок услуг детского отдыха и оздоровления является приоритетным с т.з развития конкуренции в соответствии с Методикой </w:t>
            </w:r>
            <w:r w:rsidRPr="00D459B1">
              <w:rPr>
                <w:rFonts w:ascii="Times New Roman" w:hAnsi="Times New Roman"/>
                <w:bCs/>
              </w:rPr>
              <w:t>формирования перечня приоритетных и социально значимых рынков</w:t>
            </w:r>
            <w:r w:rsidRPr="00D459B1">
              <w:rPr>
                <w:rFonts w:ascii="Times New Roman" w:hAnsi="Times New Roman"/>
              </w:rPr>
              <w:t>.</w:t>
            </w: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rPr>
              <w:t xml:space="preserve">Суммарный </w:t>
            </w:r>
            <w:r w:rsidRPr="00D459B1">
              <w:rPr>
                <w:rFonts w:ascii="Times New Roman" w:hAnsi="Times New Roman"/>
                <w:b/>
              </w:rPr>
              <w:t>балл-54.</w:t>
            </w:r>
          </w:p>
        </w:tc>
        <w:tc>
          <w:tcPr>
            <w:tcW w:w="1099" w:type="dxa"/>
          </w:tcPr>
          <w:p w:rsidR="006C2A7D" w:rsidRPr="00D459B1" w:rsidRDefault="006C2A7D" w:rsidP="00C071CB">
            <w:pPr>
              <w:spacing w:after="0" w:line="240" w:lineRule="auto"/>
              <w:rPr>
                <w:rFonts w:ascii="Times New Roman" w:hAnsi="Times New Roman"/>
                <w:b/>
              </w:rPr>
            </w:pPr>
            <w:r w:rsidRPr="00D459B1">
              <w:rPr>
                <w:rFonts w:ascii="Times New Roman" w:hAnsi="Times New Roman"/>
                <w:b/>
              </w:rPr>
              <w:t>54</w:t>
            </w:r>
          </w:p>
        </w:tc>
      </w:tr>
    </w:tbl>
    <w:p w:rsidR="006C2A7D" w:rsidRPr="00D459B1" w:rsidRDefault="006C2A7D" w:rsidP="00C071CB">
      <w:pPr>
        <w:spacing w:line="240" w:lineRule="auto"/>
        <w:rPr>
          <w:rFonts w:ascii="Times New Roman" w:hAnsi="Times New Roman"/>
          <w:b/>
        </w:rPr>
      </w:pPr>
      <w:r w:rsidRPr="00D459B1">
        <w:rPr>
          <w:rFonts w:ascii="Times New Roman" w:hAnsi="Times New Roman"/>
          <w:b/>
        </w:rPr>
        <w:t>* значение индекса варьируется в пределах от «-1»до «+1»(</w:t>
      </w:r>
      <w:r w:rsidRPr="00D459B1">
        <w:rPr>
          <w:rFonts w:ascii="Times New Roman" w:hAnsi="Times New Roman"/>
          <w:b/>
          <w:lang w:val="en-US"/>
        </w:rPr>
        <w:t>max</w:t>
      </w:r>
      <w:r w:rsidRPr="00D459B1">
        <w:rPr>
          <w:rFonts w:ascii="Times New Roman" w:hAnsi="Times New Roman"/>
          <w:b/>
        </w:rPr>
        <w:t xml:space="preserve"> +1/-1).</w:t>
      </w:r>
    </w:p>
    <w:tbl>
      <w:tblPr>
        <w:tblW w:w="10314"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815"/>
        <w:gridCol w:w="5491"/>
        <w:gridCol w:w="1008"/>
      </w:tblGrid>
      <w:tr w:rsidR="006C2A7D" w:rsidRPr="00D459B1" w:rsidTr="00C071CB">
        <w:tc>
          <w:tcPr>
            <w:tcW w:w="9342" w:type="dxa"/>
            <w:gridSpan w:val="2"/>
          </w:tcPr>
          <w:p w:rsidR="006C2A7D" w:rsidRPr="00D459B1" w:rsidRDefault="006C2A7D" w:rsidP="00C071CB">
            <w:pPr>
              <w:spacing w:after="0" w:line="240" w:lineRule="auto"/>
              <w:jc w:val="center"/>
              <w:rPr>
                <w:rFonts w:ascii="Times New Roman" w:hAnsi="Times New Roman"/>
                <w:b/>
                <w:color w:val="000000"/>
              </w:rPr>
            </w:pPr>
            <w:r w:rsidRPr="00D459B1">
              <w:rPr>
                <w:rFonts w:ascii="Times New Roman" w:hAnsi="Times New Roman"/>
                <w:b/>
                <w:u w:val="single"/>
              </w:rPr>
              <w:t xml:space="preserve">Рынок услуг </w:t>
            </w:r>
            <w:r w:rsidRPr="00D459B1">
              <w:rPr>
                <w:rFonts w:ascii="Times New Roman" w:hAnsi="Times New Roman"/>
                <w:b/>
                <w:color w:val="000000"/>
                <w:u w:val="single"/>
              </w:rPr>
              <w:t>дополнительного образования детей</w:t>
            </w: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 xml:space="preserve"> (наименование)</w:t>
            </w:r>
          </w:p>
          <w:p w:rsidR="006C2A7D" w:rsidRPr="00D459B1" w:rsidRDefault="006C2A7D" w:rsidP="00C071CB">
            <w:pPr>
              <w:pBdr>
                <w:bottom w:val="single" w:sz="12" w:space="1" w:color="auto"/>
              </w:pBdr>
              <w:spacing w:after="0" w:line="240" w:lineRule="auto"/>
              <w:jc w:val="center"/>
              <w:rPr>
                <w:rFonts w:ascii="Times New Roman" w:hAnsi="Times New Roman"/>
              </w:rPr>
            </w:pPr>
            <w:r w:rsidRPr="00D459B1">
              <w:rPr>
                <w:rFonts w:ascii="Times New Roman" w:hAnsi="Times New Roman"/>
              </w:rPr>
              <w:t>куратор деятельности (исполнительный орган государственной власти)</w:t>
            </w:r>
          </w:p>
          <w:p w:rsidR="006C2A7D" w:rsidRPr="00D459B1" w:rsidRDefault="006C2A7D" w:rsidP="00C071CB">
            <w:pPr>
              <w:pBdr>
                <w:bottom w:val="single" w:sz="12" w:space="1" w:color="auto"/>
              </w:pBdr>
              <w:spacing w:after="0" w:line="240" w:lineRule="auto"/>
              <w:jc w:val="center"/>
              <w:rPr>
                <w:rFonts w:ascii="Times New Roman" w:hAnsi="Times New Roman"/>
              </w:rPr>
            </w:pPr>
            <w:r w:rsidRPr="00D459B1">
              <w:rPr>
                <w:rFonts w:ascii="Times New Roman" w:hAnsi="Times New Roman"/>
                <w:color w:val="000000"/>
              </w:rPr>
              <w:t xml:space="preserve">Минобразование </w:t>
            </w:r>
            <w:r w:rsidRPr="00D459B1">
              <w:rPr>
                <w:rFonts w:ascii="Times New Roman" w:hAnsi="Times New Roman"/>
              </w:rPr>
              <w:t>Республики Мордовия</w:t>
            </w: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 xml:space="preserve"> (наименование)</w:t>
            </w:r>
          </w:p>
        </w:tc>
        <w:tc>
          <w:tcPr>
            <w:tcW w:w="972" w:type="dxa"/>
            <w:vMerge w:val="restart"/>
          </w:tcPr>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widowControl w:val="0"/>
              <w:snapToGrid w:val="0"/>
              <w:spacing w:after="0" w:line="240" w:lineRule="auto"/>
              <w:ind w:left="-57" w:right="-57"/>
              <w:jc w:val="center"/>
              <w:rPr>
                <w:rFonts w:ascii="Times New Roman" w:eastAsia="Droid Sans Fallback" w:hAnsi="Times New Roman"/>
                <w:b/>
                <w:bCs/>
                <w:iCs/>
                <w:color w:val="000000"/>
                <w:kern w:val="2"/>
                <w:lang w:eastAsia="ar-SA"/>
              </w:rPr>
            </w:pPr>
            <w:r w:rsidRPr="00D459B1">
              <w:rPr>
                <w:rFonts w:ascii="Times New Roman" w:eastAsia="Droid Sans Fallback" w:hAnsi="Times New Roman"/>
                <w:b/>
                <w:i/>
                <w:iCs/>
                <w:color w:val="000000"/>
                <w:kern w:val="2"/>
                <w:lang w:eastAsia="ar-SA"/>
              </w:rPr>
              <w:t>Балловая оценка</w:t>
            </w: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b/>
                <w:color w:val="000000"/>
              </w:rPr>
              <w:t>рынка</w:t>
            </w:r>
          </w:p>
        </w:tc>
      </w:tr>
      <w:tr w:rsidR="006C2A7D" w:rsidRPr="00D459B1" w:rsidTr="00C071CB">
        <w:tc>
          <w:tcPr>
            <w:tcW w:w="3828" w:type="dxa"/>
          </w:tcPr>
          <w:p w:rsidR="006C2A7D" w:rsidRPr="00D459B1" w:rsidRDefault="006C2A7D" w:rsidP="00C071CB">
            <w:pPr>
              <w:spacing w:after="0" w:line="240" w:lineRule="auto"/>
              <w:jc w:val="center"/>
              <w:rPr>
                <w:rFonts w:ascii="Times New Roman" w:hAnsi="Times New Roman"/>
                <w:b/>
                <w:i/>
              </w:rPr>
            </w:pPr>
            <w:r w:rsidRPr="00D459B1">
              <w:rPr>
                <w:rFonts w:ascii="Times New Roman" w:hAnsi="Times New Roman"/>
                <w:b/>
                <w:i/>
              </w:rPr>
              <w:t>критерии отбора, в том числе:</w:t>
            </w:r>
          </w:p>
        </w:tc>
        <w:tc>
          <w:tcPr>
            <w:tcW w:w="5514" w:type="dxa"/>
          </w:tcPr>
          <w:p w:rsidR="006C2A7D" w:rsidRPr="00D459B1" w:rsidRDefault="006C2A7D" w:rsidP="00C071CB">
            <w:pPr>
              <w:spacing w:after="0" w:line="240" w:lineRule="auto"/>
              <w:jc w:val="center"/>
              <w:rPr>
                <w:rFonts w:ascii="Times New Roman" w:hAnsi="Times New Roman"/>
                <w:b/>
                <w:i/>
              </w:rPr>
            </w:pPr>
            <w:r w:rsidRPr="00D459B1">
              <w:rPr>
                <w:rFonts w:ascii="Times New Roman" w:hAnsi="Times New Roman"/>
                <w:b/>
                <w:i/>
              </w:rPr>
              <w:t>описание</w:t>
            </w:r>
          </w:p>
        </w:tc>
        <w:tc>
          <w:tcPr>
            <w:tcW w:w="972" w:type="dxa"/>
            <w:vMerge/>
          </w:tcPr>
          <w:p w:rsidR="006C2A7D" w:rsidRPr="00D459B1" w:rsidRDefault="006C2A7D" w:rsidP="00C071CB">
            <w:pPr>
              <w:spacing w:after="0" w:line="240" w:lineRule="auto"/>
              <w:jc w:val="center"/>
              <w:rPr>
                <w:rFonts w:ascii="Times New Roman" w:hAnsi="Times New Roman"/>
                <w:b/>
                <w:i/>
              </w:rPr>
            </w:pPr>
          </w:p>
        </w:tc>
      </w:tr>
      <w:tr w:rsidR="006C2A7D" w:rsidRPr="00D459B1" w:rsidTr="00C071CB">
        <w:tc>
          <w:tcPr>
            <w:tcW w:w="9342" w:type="dxa"/>
            <w:gridSpan w:val="2"/>
          </w:tcPr>
          <w:p w:rsidR="006C2A7D" w:rsidRPr="00D459B1" w:rsidRDefault="006C2A7D" w:rsidP="00C071CB">
            <w:pPr>
              <w:spacing w:after="0" w:line="240" w:lineRule="auto"/>
              <w:jc w:val="center"/>
              <w:rPr>
                <w:rFonts w:ascii="Times New Roman" w:hAnsi="Times New Roman"/>
                <w:b/>
                <w:i/>
              </w:rPr>
            </w:pPr>
            <w:r w:rsidRPr="00D459B1">
              <w:rPr>
                <w:rFonts w:ascii="Times New Roman" w:hAnsi="Times New Roman"/>
                <w:b/>
              </w:rPr>
              <w:t>Высокая степень значимости для экономики Республики Мордовия</w:t>
            </w:r>
          </w:p>
        </w:tc>
        <w:tc>
          <w:tcPr>
            <w:tcW w:w="972" w:type="dxa"/>
            <w:vMerge/>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9342"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i/>
              </w:rPr>
              <w:t>В соответствии с требованиями Стандарта развития конкуренции (распоряжение Правительства Российской Федерации от 05.09.2015 г №1738-Р) рынок является обязательным для включения в перечень социально значимых рынков</w:t>
            </w:r>
          </w:p>
        </w:tc>
        <w:tc>
          <w:tcPr>
            <w:tcW w:w="972" w:type="dxa"/>
          </w:tcPr>
          <w:p w:rsidR="006C2A7D" w:rsidRPr="00D459B1" w:rsidRDefault="006C2A7D" w:rsidP="00C071CB">
            <w:pPr>
              <w:spacing w:after="0" w:line="240" w:lineRule="auto"/>
              <w:rPr>
                <w:rFonts w:ascii="Times New Roman" w:hAnsi="Times New Roman"/>
                <w:b/>
              </w:rPr>
            </w:pPr>
            <w:r w:rsidRPr="00D459B1">
              <w:rPr>
                <w:rFonts w:ascii="Times New Roman" w:hAnsi="Times New Roman"/>
                <w:b/>
              </w:rPr>
              <w:t>10</w:t>
            </w:r>
          </w:p>
        </w:tc>
      </w:tr>
      <w:tr w:rsidR="006C2A7D" w:rsidRPr="00D459B1" w:rsidTr="00C071CB">
        <w:tc>
          <w:tcPr>
            <w:tcW w:w="3828" w:type="dxa"/>
          </w:tcPr>
          <w:p w:rsidR="006C2A7D" w:rsidRPr="00D459B1" w:rsidRDefault="006C2A7D" w:rsidP="00C071CB">
            <w:pPr>
              <w:keepNext/>
              <w:keepLines/>
              <w:spacing w:before="480" w:after="0" w:line="240" w:lineRule="auto"/>
              <w:outlineLvl w:val="0"/>
              <w:rPr>
                <w:rFonts w:ascii="Times New Roman" w:hAnsi="Times New Roman"/>
                <w:bCs/>
                <w:color w:val="000000"/>
              </w:rPr>
            </w:pPr>
            <w:r w:rsidRPr="00D459B1">
              <w:rPr>
                <w:rFonts w:ascii="Times New Roman" w:hAnsi="Times New Roman"/>
                <w:bCs/>
                <w:color w:val="000000"/>
              </w:rPr>
              <w:lastRenderedPageBreak/>
              <w:t>Концепция развития дополнительного образования детей</w:t>
            </w:r>
          </w:p>
          <w:p w:rsidR="006C2A7D" w:rsidRPr="00D459B1" w:rsidRDefault="006C2A7D" w:rsidP="00C071CB">
            <w:pPr>
              <w:keepNext/>
              <w:keepLines/>
              <w:spacing w:before="480" w:after="0" w:line="240" w:lineRule="auto"/>
              <w:outlineLvl w:val="0"/>
              <w:rPr>
                <w:rFonts w:ascii="Times New Roman" w:hAnsi="Times New Roman"/>
                <w:bCs/>
                <w:color w:val="000000"/>
              </w:rPr>
            </w:pPr>
            <w:r w:rsidRPr="00D459B1">
              <w:rPr>
                <w:rFonts w:ascii="Times New Roman" w:hAnsi="Times New Roman"/>
                <w:bCs/>
                <w:color w:val="000000"/>
              </w:rPr>
              <w:t>Распоряжение Правительства Российской Федерации от 4 сентября 2014 г. N 1726-р</w:t>
            </w:r>
          </w:p>
        </w:tc>
        <w:tc>
          <w:tcPr>
            <w:tcW w:w="5514" w:type="dxa"/>
          </w:tcPr>
          <w:p w:rsidR="006C2A7D" w:rsidRPr="00D459B1" w:rsidRDefault="006C2A7D" w:rsidP="00C071CB">
            <w:pPr>
              <w:autoSpaceDE w:val="0"/>
              <w:autoSpaceDN w:val="0"/>
              <w:adjustRightInd w:val="0"/>
              <w:spacing w:after="0" w:line="240" w:lineRule="auto"/>
              <w:ind w:firstLine="284"/>
              <w:jc w:val="both"/>
              <w:rPr>
                <w:rFonts w:ascii="Times New Roman" w:hAnsi="Times New Roman"/>
              </w:rPr>
            </w:pPr>
          </w:p>
          <w:p w:rsidR="006C2A7D" w:rsidRPr="00D459B1" w:rsidRDefault="006C2A7D" w:rsidP="00C071CB">
            <w:pPr>
              <w:autoSpaceDE w:val="0"/>
              <w:autoSpaceDN w:val="0"/>
              <w:adjustRightInd w:val="0"/>
              <w:spacing w:after="0" w:line="240" w:lineRule="auto"/>
              <w:ind w:firstLine="284"/>
              <w:jc w:val="both"/>
              <w:rPr>
                <w:rFonts w:ascii="Times New Roman" w:hAnsi="Times New Roman"/>
              </w:rPr>
            </w:pPr>
            <w:r w:rsidRPr="00D459B1">
              <w:rPr>
                <w:rFonts w:ascii="Times New Roman" w:hAnsi="Times New Roman"/>
              </w:rPr>
              <w:t>обеспечение прав ребенка на развитие, личностное самоопределение и самореализацию;</w:t>
            </w:r>
          </w:p>
          <w:p w:rsidR="006C2A7D" w:rsidRPr="00D459B1" w:rsidRDefault="006C2A7D" w:rsidP="00C071CB">
            <w:pPr>
              <w:autoSpaceDE w:val="0"/>
              <w:autoSpaceDN w:val="0"/>
              <w:adjustRightInd w:val="0"/>
              <w:spacing w:after="0" w:line="240" w:lineRule="auto"/>
              <w:ind w:firstLine="284"/>
              <w:jc w:val="both"/>
              <w:rPr>
                <w:rFonts w:ascii="Times New Roman" w:hAnsi="Times New Roman"/>
              </w:rPr>
            </w:pPr>
            <w:r w:rsidRPr="00D459B1">
              <w:rPr>
                <w:rFonts w:ascii="Times New Roman" w:hAnsi="Times New Roman"/>
              </w:rPr>
              <w:t>расширение возможностей для удовлетворения разнообразных интересов детей и их семей в сфере образования;</w:t>
            </w:r>
          </w:p>
          <w:p w:rsidR="006C2A7D" w:rsidRPr="00D459B1" w:rsidRDefault="006C2A7D" w:rsidP="00C071CB">
            <w:pPr>
              <w:autoSpaceDE w:val="0"/>
              <w:autoSpaceDN w:val="0"/>
              <w:adjustRightInd w:val="0"/>
              <w:spacing w:after="0" w:line="240" w:lineRule="auto"/>
              <w:ind w:firstLine="284"/>
              <w:jc w:val="both"/>
              <w:rPr>
                <w:rFonts w:ascii="Times New Roman" w:hAnsi="Times New Roman"/>
              </w:rPr>
            </w:pPr>
            <w:r w:rsidRPr="00D459B1">
              <w:rPr>
                <w:rFonts w:ascii="Times New Roman" w:hAnsi="Times New Roman"/>
              </w:rPr>
              <w:t>развитие инновационного потенциала общества.</w:t>
            </w:r>
          </w:p>
        </w:tc>
        <w:tc>
          <w:tcPr>
            <w:tcW w:w="972" w:type="dxa"/>
          </w:tcPr>
          <w:p w:rsidR="006C2A7D" w:rsidRPr="00D459B1" w:rsidRDefault="006C2A7D" w:rsidP="00C071CB">
            <w:pPr>
              <w:autoSpaceDE w:val="0"/>
              <w:autoSpaceDN w:val="0"/>
              <w:adjustRightInd w:val="0"/>
              <w:spacing w:after="0" w:line="240" w:lineRule="auto"/>
              <w:ind w:firstLine="284"/>
              <w:jc w:val="both"/>
              <w:rPr>
                <w:rFonts w:ascii="Times New Roman" w:hAnsi="Times New Roman"/>
              </w:rPr>
            </w:pPr>
          </w:p>
          <w:p w:rsidR="006C2A7D" w:rsidRPr="00D459B1" w:rsidRDefault="006C2A7D" w:rsidP="00C071CB">
            <w:pPr>
              <w:autoSpaceDE w:val="0"/>
              <w:autoSpaceDN w:val="0"/>
              <w:adjustRightInd w:val="0"/>
              <w:spacing w:after="0" w:line="240" w:lineRule="auto"/>
              <w:rPr>
                <w:rFonts w:ascii="Times New Roman" w:hAnsi="Times New Roman"/>
                <w:b/>
              </w:rPr>
            </w:pPr>
            <w:r w:rsidRPr="00D459B1">
              <w:rPr>
                <w:rFonts w:ascii="Times New Roman" w:hAnsi="Times New Roman"/>
                <w:b/>
              </w:rPr>
              <w:t>4</w:t>
            </w:r>
          </w:p>
        </w:tc>
      </w:tr>
      <w:tr w:rsidR="006C2A7D" w:rsidRPr="00D459B1" w:rsidTr="00C071CB">
        <w:tc>
          <w:tcPr>
            <w:tcW w:w="3828" w:type="dxa"/>
          </w:tcPr>
          <w:p w:rsidR="006C2A7D" w:rsidRPr="00D459B1" w:rsidRDefault="006C2A7D" w:rsidP="00C071CB">
            <w:pPr>
              <w:keepNext/>
              <w:keepLines/>
              <w:spacing w:before="480" w:after="0" w:line="240" w:lineRule="auto"/>
              <w:jc w:val="both"/>
              <w:outlineLvl w:val="0"/>
              <w:rPr>
                <w:rFonts w:ascii="Times New Roman" w:hAnsi="Times New Roman"/>
                <w:color w:val="000000"/>
                <w:lang w:eastAsia="ru-RU"/>
              </w:rPr>
            </w:pPr>
            <w:r w:rsidRPr="00D459B1">
              <w:rPr>
                <w:rFonts w:ascii="Times New Roman" w:hAnsi="Times New Roman"/>
                <w:color w:val="000000"/>
                <w:lang w:eastAsia="ru-RU"/>
              </w:rPr>
              <w:t>Государственная программа РМ «Развитие образования в Республике Мордовия» на 2014-2020 годы</w:t>
            </w:r>
          </w:p>
          <w:p w:rsidR="006C2A7D" w:rsidRPr="00D459B1" w:rsidRDefault="006C2A7D" w:rsidP="00C071CB">
            <w:pPr>
              <w:spacing w:after="0" w:line="240" w:lineRule="auto"/>
              <w:rPr>
                <w:rFonts w:ascii="Times New Roman" w:hAnsi="Times New Roman"/>
                <w:color w:val="000000"/>
              </w:rPr>
            </w:pPr>
            <w:r w:rsidRPr="00D459B1">
              <w:rPr>
                <w:rFonts w:ascii="Times New Roman" w:hAnsi="Times New Roman"/>
                <w:bCs/>
                <w:color w:val="000000"/>
                <w:lang w:eastAsia="ru-RU"/>
              </w:rPr>
              <w:t>подпрограмма 4 «</w:t>
            </w:r>
            <w:r w:rsidRPr="00D459B1">
              <w:rPr>
                <w:rFonts w:ascii="Times New Roman" w:hAnsi="Times New Roman"/>
                <w:color w:val="000000"/>
              </w:rPr>
              <w:t>Развитие системы дополнительного образования детей в Республике Мордовия» на 2015 - 2020 годы</w:t>
            </w:r>
          </w:p>
          <w:p w:rsidR="006C2A7D" w:rsidRPr="00D459B1" w:rsidRDefault="006C2A7D" w:rsidP="00C071CB">
            <w:pPr>
              <w:keepNext/>
              <w:keepLines/>
              <w:spacing w:before="480" w:after="0" w:line="240" w:lineRule="auto"/>
              <w:outlineLvl w:val="0"/>
              <w:rPr>
                <w:rFonts w:ascii="Times New Roman" w:hAnsi="Times New Roman"/>
                <w:bCs/>
                <w:color w:val="000000"/>
              </w:rPr>
            </w:pPr>
            <w:r w:rsidRPr="00D459B1">
              <w:rPr>
                <w:rFonts w:ascii="Times New Roman" w:hAnsi="Times New Roman"/>
                <w:bCs/>
                <w:color w:val="000000"/>
              </w:rPr>
              <w:t>Постановление Правительства Республики Мордовия от 4 октября 2013 г. N 451</w:t>
            </w:r>
          </w:p>
        </w:tc>
        <w:tc>
          <w:tcPr>
            <w:tcW w:w="5514" w:type="dxa"/>
          </w:tcPr>
          <w:p w:rsidR="006C2A7D" w:rsidRPr="00D459B1" w:rsidRDefault="006C2A7D" w:rsidP="00C071CB">
            <w:pPr>
              <w:autoSpaceDE w:val="0"/>
              <w:autoSpaceDN w:val="0"/>
              <w:adjustRightInd w:val="0"/>
              <w:spacing w:after="0" w:line="240" w:lineRule="auto"/>
              <w:jc w:val="both"/>
              <w:rPr>
                <w:rFonts w:ascii="Times New Roman" w:hAnsi="Times New Roman"/>
              </w:rPr>
            </w:pPr>
          </w:p>
          <w:p w:rsidR="006C2A7D" w:rsidRPr="00D459B1" w:rsidRDefault="006C2A7D" w:rsidP="00C071CB">
            <w:pPr>
              <w:autoSpaceDE w:val="0"/>
              <w:autoSpaceDN w:val="0"/>
              <w:adjustRightInd w:val="0"/>
              <w:spacing w:after="0" w:line="240" w:lineRule="auto"/>
              <w:jc w:val="both"/>
              <w:rPr>
                <w:rFonts w:ascii="Times New Roman" w:hAnsi="Times New Roman"/>
              </w:rPr>
            </w:pPr>
            <w:r w:rsidRPr="00D459B1">
              <w:rPr>
                <w:rFonts w:ascii="Times New Roman" w:hAnsi="Times New Roman"/>
              </w:rPr>
              <w:t>обеспечение доступности качественного дополнительного образования, соответствующего требованиям социально ориентированного инновационного развития Республики Мордовия, повышение роли дополнительного образования в социальной консолидации общества</w:t>
            </w:r>
          </w:p>
          <w:p w:rsidR="006C2A7D" w:rsidRPr="00D459B1" w:rsidRDefault="006C2A7D" w:rsidP="00C071CB">
            <w:pPr>
              <w:autoSpaceDE w:val="0"/>
              <w:autoSpaceDN w:val="0"/>
              <w:adjustRightInd w:val="0"/>
              <w:spacing w:after="0" w:line="240" w:lineRule="auto"/>
              <w:jc w:val="both"/>
              <w:rPr>
                <w:rFonts w:ascii="Times New Roman" w:hAnsi="Times New Roman"/>
              </w:rPr>
            </w:pPr>
          </w:p>
          <w:p w:rsidR="006C2A7D" w:rsidRPr="00D459B1" w:rsidRDefault="006C2A7D" w:rsidP="00C071CB">
            <w:pPr>
              <w:autoSpaceDE w:val="0"/>
              <w:autoSpaceDN w:val="0"/>
              <w:adjustRightInd w:val="0"/>
              <w:spacing w:after="0" w:line="240" w:lineRule="auto"/>
              <w:jc w:val="both"/>
              <w:rPr>
                <w:rFonts w:ascii="Times New Roman" w:hAnsi="Times New Roman"/>
              </w:rPr>
            </w:pPr>
          </w:p>
        </w:tc>
        <w:tc>
          <w:tcPr>
            <w:tcW w:w="972" w:type="dxa"/>
          </w:tcPr>
          <w:p w:rsidR="006C2A7D" w:rsidRPr="00D459B1" w:rsidRDefault="006C2A7D" w:rsidP="00C071CB">
            <w:pPr>
              <w:autoSpaceDE w:val="0"/>
              <w:autoSpaceDN w:val="0"/>
              <w:adjustRightInd w:val="0"/>
              <w:spacing w:after="0" w:line="240" w:lineRule="auto"/>
              <w:jc w:val="both"/>
              <w:rPr>
                <w:rFonts w:ascii="Times New Roman" w:hAnsi="Times New Roman"/>
              </w:rPr>
            </w:pPr>
          </w:p>
          <w:p w:rsidR="006C2A7D" w:rsidRPr="00D459B1" w:rsidRDefault="006C2A7D" w:rsidP="00C071CB">
            <w:pPr>
              <w:autoSpaceDE w:val="0"/>
              <w:autoSpaceDN w:val="0"/>
              <w:adjustRightInd w:val="0"/>
              <w:spacing w:after="0" w:line="240" w:lineRule="auto"/>
              <w:jc w:val="both"/>
              <w:rPr>
                <w:rFonts w:ascii="Times New Roman" w:hAnsi="Times New Roman"/>
              </w:rPr>
            </w:pPr>
          </w:p>
          <w:p w:rsidR="006C2A7D" w:rsidRPr="00D459B1" w:rsidRDefault="006C2A7D" w:rsidP="00C071CB">
            <w:pPr>
              <w:autoSpaceDE w:val="0"/>
              <w:autoSpaceDN w:val="0"/>
              <w:adjustRightInd w:val="0"/>
              <w:spacing w:after="0" w:line="240" w:lineRule="auto"/>
              <w:jc w:val="both"/>
              <w:rPr>
                <w:rFonts w:ascii="Times New Roman" w:hAnsi="Times New Roman"/>
                <w:b/>
              </w:rPr>
            </w:pPr>
            <w:r w:rsidRPr="00D459B1">
              <w:rPr>
                <w:rFonts w:ascii="Times New Roman" w:hAnsi="Times New Roman"/>
                <w:b/>
              </w:rPr>
              <w:t>2</w:t>
            </w:r>
          </w:p>
          <w:p w:rsidR="006C2A7D" w:rsidRPr="00D459B1" w:rsidRDefault="006C2A7D" w:rsidP="00C071CB">
            <w:pPr>
              <w:autoSpaceDE w:val="0"/>
              <w:autoSpaceDN w:val="0"/>
              <w:adjustRightInd w:val="0"/>
              <w:spacing w:after="0" w:line="240" w:lineRule="auto"/>
              <w:jc w:val="both"/>
              <w:rPr>
                <w:rFonts w:ascii="Times New Roman" w:hAnsi="Times New Roman"/>
              </w:rPr>
            </w:pPr>
          </w:p>
          <w:p w:rsidR="006C2A7D" w:rsidRPr="00D459B1" w:rsidRDefault="006C2A7D" w:rsidP="00C071CB">
            <w:pPr>
              <w:autoSpaceDE w:val="0"/>
              <w:autoSpaceDN w:val="0"/>
              <w:adjustRightInd w:val="0"/>
              <w:spacing w:after="0" w:line="240" w:lineRule="auto"/>
              <w:jc w:val="both"/>
              <w:rPr>
                <w:rFonts w:ascii="Times New Roman" w:hAnsi="Times New Roman"/>
              </w:rPr>
            </w:pPr>
          </w:p>
          <w:p w:rsidR="006C2A7D" w:rsidRPr="00D459B1" w:rsidRDefault="006C2A7D" w:rsidP="00C071CB">
            <w:pPr>
              <w:autoSpaceDE w:val="0"/>
              <w:autoSpaceDN w:val="0"/>
              <w:adjustRightInd w:val="0"/>
              <w:spacing w:after="0" w:line="240" w:lineRule="auto"/>
              <w:jc w:val="both"/>
              <w:rPr>
                <w:rFonts w:ascii="Times New Roman" w:hAnsi="Times New Roman"/>
              </w:rPr>
            </w:pPr>
          </w:p>
          <w:p w:rsidR="006C2A7D" w:rsidRPr="00D459B1" w:rsidRDefault="006C2A7D" w:rsidP="00C071CB">
            <w:pPr>
              <w:autoSpaceDE w:val="0"/>
              <w:autoSpaceDN w:val="0"/>
              <w:adjustRightInd w:val="0"/>
              <w:spacing w:after="0" w:line="240" w:lineRule="auto"/>
              <w:jc w:val="both"/>
              <w:rPr>
                <w:rFonts w:ascii="Times New Roman" w:hAnsi="Times New Roman"/>
              </w:rPr>
            </w:pPr>
          </w:p>
          <w:p w:rsidR="006C2A7D" w:rsidRPr="00D459B1" w:rsidRDefault="006C2A7D" w:rsidP="00C071CB">
            <w:pPr>
              <w:autoSpaceDE w:val="0"/>
              <w:autoSpaceDN w:val="0"/>
              <w:adjustRightInd w:val="0"/>
              <w:spacing w:after="0" w:line="240" w:lineRule="auto"/>
              <w:jc w:val="both"/>
              <w:rPr>
                <w:rFonts w:ascii="Times New Roman" w:hAnsi="Times New Roman"/>
              </w:rPr>
            </w:pPr>
          </w:p>
          <w:p w:rsidR="006C2A7D" w:rsidRPr="00D459B1" w:rsidRDefault="006C2A7D" w:rsidP="00C071CB">
            <w:pPr>
              <w:autoSpaceDE w:val="0"/>
              <w:autoSpaceDN w:val="0"/>
              <w:adjustRightInd w:val="0"/>
              <w:spacing w:after="0" w:line="240" w:lineRule="auto"/>
              <w:jc w:val="both"/>
              <w:rPr>
                <w:rFonts w:ascii="Times New Roman" w:hAnsi="Times New Roman"/>
              </w:rPr>
            </w:pPr>
          </w:p>
          <w:p w:rsidR="006C2A7D" w:rsidRPr="00D459B1" w:rsidRDefault="006C2A7D" w:rsidP="00C071CB">
            <w:pPr>
              <w:autoSpaceDE w:val="0"/>
              <w:autoSpaceDN w:val="0"/>
              <w:adjustRightInd w:val="0"/>
              <w:spacing w:after="0" w:line="240" w:lineRule="auto"/>
              <w:jc w:val="both"/>
              <w:rPr>
                <w:rFonts w:ascii="Times New Roman" w:hAnsi="Times New Roman"/>
              </w:rPr>
            </w:pPr>
          </w:p>
          <w:p w:rsidR="006C2A7D" w:rsidRPr="00D459B1" w:rsidRDefault="006C2A7D" w:rsidP="00C071CB">
            <w:pPr>
              <w:autoSpaceDE w:val="0"/>
              <w:autoSpaceDN w:val="0"/>
              <w:adjustRightInd w:val="0"/>
              <w:spacing w:after="0" w:line="240" w:lineRule="auto"/>
              <w:jc w:val="both"/>
              <w:rPr>
                <w:rFonts w:ascii="Times New Roman" w:hAnsi="Times New Roman"/>
              </w:rPr>
            </w:pPr>
          </w:p>
          <w:p w:rsidR="006C2A7D" w:rsidRPr="00D459B1" w:rsidRDefault="006C2A7D" w:rsidP="00C071CB">
            <w:pPr>
              <w:autoSpaceDE w:val="0"/>
              <w:autoSpaceDN w:val="0"/>
              <w:adjustRightInd w:val="0"/>
              <w:spacing w:after="0" w:line="240" w:lineRule="auto"/>
              <w:jc w:val="both"/>
              <w:rPr>
                <w:rFonts w:ascii="Times New Roman" w:hAnsi="Times New Roman"/>
              </w:rPr>
            </w:pPr>
          </w:p>
          <w:p w:rsidR="006C2A7D" w:rsidRPr="00D459B1" w:rsidRDefault="006C2A7D" w:rsidP="00C071CB">
            <w:pPr>
              <w:autoSpaceDE w:val="0"/>
              <w:autoSpaceDN w:val="0"/>
              <w:adjustRightInd w:val="0"/>
              <w:spacing w:after="0" w:line="240" w:lineRule="auto"/>
              <w:jc w:val="both"/>
              <w:rPr>
                <w:rFonts w:ascii="Times New Roman" w:hAnsi="Times New Roman"/>
              </w:rPr>
            </w:pPr>
          </w:p>
        </w:tc>
      </w:tr>
      <w:tr w:rsidR="006C2A7D" w:rsidRPr="00D459B1" w:rsidTr="00C071CB">
        <w:tc>
          <w:tcPr>
            <w:tcW w:w="3828" w:type="dxa"/>
          </w:tcPr>
          <w:p w:rsidR="006C2A7D" w:rsidRPr="00D459B1" w:rsidRDefault="006C2A7D" w:rsidP="00C071CB">
            <w:pPr>
              <w:spacing w:after="0" w:line="240" w:lineRule="auto"/>
              <w:rPr>
                <w:rFonts w:ascii="Times New Roman" w:hAnsi="Times New Roman"/>
                <w:lang w:eastAsia="ru-RU"/>
              </w:rPr>
            </w:pPr>
            <w:r w:rsidRPr="00D459B1">
              <w:rPr>
                <w:rFonts w:ascii="Times New Roman" w:hAnsi="Times New Roman"/>
              </w:rPr>
              <w:t>Указ Президента РФ от 1 июня 2012 г. №761 «О национальной стратегии действий в интересах детей 2012-2017 годы»</w:t>
            </w:r>
          </w:p>
        </w:tc>
        <w:tc>
          <w:tcPr>
            <w:tcW w:w="5514" w:type="dxa"/>
          </w:tcPr>
          <w:p w:rsidR="006C2A7D" w:rsidRPr="00D459B1" w:rsidRDefault="006C2A7D" w:rsidP="00C071CB">
            <w:pPr>
              <w:autoSpaceDE w:val="0"/>
              <w:autoSpaceDN w:val="0"/>
              <w:adjustRightInd w:val="0"/>
              <w:spacing w:after="0" w:line="240" w:lineRule="auto"/>
              <w:jc w:val="both"/>
              <w:rPr>
                <w:rFonts w:ascii="Times New Roman" w:hAnsi="Times New Roman"/>
              </w:rPr>
            </w:pPr>
            <w:r w:rsidRPr="00D459B1">
              <w:rPr>
                <w:rFonts w:ascii="Times New Roman" w:hAnsi="Times New Roman"/>
              </w:rPr>
              <w:t>разработка и внедрение федеральных требований к образовательным программам дополнительного образования и спортивно-досуговой деятельности</w:t>
            </w:r>
          </w:p>
        </w:tc>
        <w:tc>
          <w:tcPr>
            <w:tcW w:w="972" w:type="dxa"/>
          </w:tcPr>
          <w:p w:rsidR="006C2A7D" w:rsidRPr="00D459B1" w:rsidRDefault="006C2A7D" w:rsidP="00C071CB">
            <w:pPr>
              <w:autoSpaceDE w:val="0"/>
              <w:autoSpaceDN w:val="0"/>
              <w:adjustRightInd w:val="0"/>
              <w:spacing w:after="0" w:line="240" w:lineRule="auto"/>
              <w:jc w:val="both"/>
              <w:rPr>
                <w:rFonts w:ascii="Times New Roman" w:hAnsi="Times New Roman"/>
                <w:b/>
              </w:rPr>
            </w:pPr>
            <w:r w:rsidRPr="00D459B1">
              <w:rPr>
                <w:rFonts w:ascii="Times New Roman" w:hAnsi="Times New Roman"/>
                <w:b/>
              </w:rPr>
              <w:t>4</w:t>
            </w:r>
          </w:p>
        </w:tc>
      </w:tr>
      <w:tr w:rsidR="006C2A7D" w:rsidRPr="00D459B1" w:rsidTr="00C071CB">
        <w:tc>
          <w:tcPr>
            <w:tcW w:w="3828" w:type="dxa"/>
          </w:tcPr>
          <w:p w:rsidR="006C2A7D" w:rsidRPr="00D459B1" w:rsidRDefault="006C2A7D" w:rsidP="00C071CB">
            <w:pPr>
              <w:spacing w:after="0" w:line="240" w:lineRule="auto"/>
              <w:jc w:val="both"/>
              <w:rPr>
                <w:rFonts w:ascii="Times New Roman" w:hAnsi="Times New Roman"/>
                <w:color w:val="000000"/>
              </w:rPr>
            </w:pPr>
            <w:r w:rsidRPr="00D459B1">
              <w:rPr>
                <w:rFonts w:ascii="Times New Roman" w:hAnsi="Times New Roman"/>
                <w:color w:val="000000"/>
              </w:rPr>
              <w:t>План первоочередных мероприятий до 2014 года по реализации важнейших положений Стратегии действий в интересах детей в Республике Мордовия на 2012 – 2017 годы</w:t>
            </w: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Распоряжение Правительства РМ от 17.12.2012  735-Р </w:t>
            </w:r>
          </w:p>
        </w:tc>
        <w:tc>
          <w:tcPr>
            <w:tcW w:w="5514" w:type="dxa"/>
          </w:tcPr>
          <w:p w:rsidR="006C2A7D" w:rsidRPr="00D459B1" w:rsidRDefault="006C2A7D" w:rsidP="00C071CB">
            <w:pPr>
              <w:autoSpaceDE w:val="0"/>
              <w:autoSpaceDN w:val="0"/>
              <w:adjustRightInd w:val="0"/>
              <w:spacing w:after="0" w:line="240" w:lineRule="auto"/>
              <w:jc w:val="both"/>
              <w:rPr>
                <w:rFonts w:ascii="Times New Roman" w:hAnsi="Times New Roman"/>
              </w:rPr>
            </w:pPr>
            <w:r w:rsidRPr="00D459B1">
              <w:rPr>
                <w:rFonts w:ascii="Times New Roman" w:hAnsi="Times New Roman"/>
                <w:color w:val="000000"/>
              </w:rPr>
              <w:t>разработка комплекса мер по развитию системы дополнительного образования, направленных на увеличение охвата детей, обучающихся по дополнительным образовательным программам, в том числе создание региональных базовых учреждений дополнительного образования детей</w:t>
            </w:r>
          </w:p>
        </w:tc>
        <w:tc>
          <w:tcPr>
            <w:tcW w:w="972" w:type="dxa"/>
          </w:tcPr>
          <w:p w:rsidR="006C2A7D" w:rsidRPr="00D459B1" w:rsidRDefault="006C2A7D" w:rsidP="00C071CB">
            <w:pPr>
              <w:autoSpaceDE w:val="0"/>
              <w:autoSpaceDN w:val="0"/>
              <w:adjustRightInd w:val="0"/>
              <w:spacing w:after="0" w:line="240" w:lineRule="auto"/>
              <w:jc w:val="both"/>
              <w:rPr>
                <w:rFonts w:ascii="Times New Roman" w:hAnsi="Times New Roman"/>
                <w:b/>
                <w:color w:val="000000"/>
              </w:rPr>
            </w:pPr>
            <w:r w:rsidRPr="00D459B1">
              <w:rPr>
                <w:rFonts w:ascii="Times New Roman" w:hAnsi="Times New Roman"/>
                <w:b/>
                <w:color w:val="000000"/>
              </w:rPr>
              <w:t>4</w:t>
            </w:r>
          </w:p>
        </w:tc>
      </w:tr>
      <w:tr w:rsidR="006C2A7D" w:rsidRPr="00D459B1" w:rsidTr="00C071CB">
        <w:tc>
          <w:tcPr>
            <w:tcW w:w="3828" w:type="dxa"/>
          </w:tcPr>
          <w:p w:rsidR="006C2A7D" w:rsidRPr="00D459B1" w:rsidRDefault="006C2A7D" w:rsidP="00C071CB">
            <w:pPr>
              <w:spacing w:after="0" w:line="240" w:lineRule="auto"/>
              <w:jc w:val="both"/>
              <w:rPr>
                <w:rFonts w:ascii="Times New Roman" w:hAnsi="Times New Roman"/>
                <w:color w:val="000000"/>
              </w:rPr>
            </w:pPr>
            <w:r w:rsidRPr="00D459B1">
              <w:rPr>
                <w:rFonts w:ascii="Times New Roman" w:hAnsi="Times New Roman"/>
                <w:color w:val="000000"/>
              </w:rPr>
              <w:t>Дорожная карта</w:t>
            </w:r>
          </w:p>
        </w:tc>
        <w:tc>
          <w:tcPr>
            <w:tcW w:w="5514" w:type="dxa"/>
          </w:tcPr>
          <w:p w:rsidR="006C2A7D" w:rsidRPr="00D459B1" w:rsidRDefault="006C2A7D" w:rsidP="00C071CB">
            <w:pPr>
              <w:autoSpaceDE w:val="0"/>
              <w:autoSpaceDN w:val="0"/>
              <w:adjustRightInd w:val="0"/>
              <w:spacing w:after="0" w:line="240" w:lineRule="auto"/>
              <w:jc w:val="both"/>
              <w:rPr>
                <w:rFonts w:ascii="Times New Roman" w:hAnsi="Times New Roman"/>
                <w:color w:val="000000"/>
              </w:rPr>
            </w:pPr>
            <w:r w:rsidRPr="00D459B1">
              <w:rPr>
                <w:rFonts w:ascii="Times New Roman" w:hAnsi="Times New Roman"/>
              </w:rPr>
              <w:t>План мероприятий («дорожная карта») «Развитие конкуренции в сфере образования в Республике Мордовия», утвержденное распоряжением Правительства РМ от 21.12.2015 №975-Р</w:t>
            </w:r>
          </w:p>
        </w:tc>
        <w:tc>
          <w:tcPr>
            <w:tcW w:w="972" w:type="dxa"/>
          </w:tcPr>
          <w:p w:rsidR="006C2A7D" w:rsidRPr="00D459B1" w:rsidRDefault="006C2A7D" w:rsidP="00C071CB">
            <w:pPr>
              <w:autoSpaceDE w:val="0"/>
              <w:autoSpaceDN w:val="0"/>
              <w:adjustRightInd w:val="0"/>
              <w:spacing w:after="0" w:line="240" w:lineRule="auto"/>
              <w:jc w:val="both"/>
              <w:rPr>
                <w:rFonts w:ascii="Times New Roman" w:hAnsi="Times New Roman"/>
                <w:b/>
              </w:rPr>
            </w:pPr>
            <w:r w:rsidRPr="00D459B1">
              <w:rPr>
                <w:rFonts w:ascii="Times New Roman" w:hAnsi="Times New Roman"/>
                <w:b/>
              </w:rPr>
              <w:t>2</w:t>
            </w:r>
          </w:p>
        </w:tc>
      </w:tr>
      <w:tr w:rsidR="006C2A7D" w:rsidRPr="00D459B1" w:rsidTr="00C071CB">
        <w:tc>
          <w:tcPr>
            <w:tcW w:w="9342"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t>Результаты проведения мониторингов оценки состояния конкурентной среды</w:t>
            </w:r>
          </w:p>
        </w:tc>
        <w:tc>
          <w:tcPr>
            <w:tcW w:w="972"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828" w:type="dxa"/>
          </w:tcPr>
          <w:p w:rsidR="006C2A7D" w:rsidRPr="00D459B1" w:rsidRDefault="006C2A7D" w:rsidP="00C071CB">
            <w:pPr>
              <w:spacing w:after="0" w:line="240" w:lineRule="auto"/>
              <w:rPr>
                <w:rFonts w:ascii="Times New Roman" w:hAnsi="Times New Roman"/>
              </w:rPr>
            </w:pPr>
            <w:r w:rsidRPr="00D459B1">
              <w:rPr>
                <w:rFonts w:ascii="Times New Roman" w:hAnsi="Times New Roman"/>
              </w:rPr>
              <w:t>Анализ рынков в исследованиях</w:t>
            </w:r>
          </w:p>
          <w:p w:rsidR="006C2A7D" w:rsidRPr="00D459B1" w:rsidRDefault="006C2A7D" w:rsidP="00C071CB">
            <w:pPr>
              <w:spacing w:after="0" w:line="240" w:lineRule="auto"/>
              <w:rPr>
                <w:rFonts w:ascii="Times New Roman" w:hAnsi="Times New Roman"/>
              </w:rPr>
            </w:pPr>
            <w:r w:rsidRPr="00D459B1">
              <w:rPr>
                <w:rFonts w:ascii="Times New Roman" w:hAnsi="Times New Roman"/>
              </w:rPr>
              <w:t>ГКУ  РМ «Научный центр социально-экономического мониторинга»</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Оценка состояния конкурентной среды на региональных рынках товаров и услуг</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Наличие административных барьеров</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tc>
        <w:tc>
          <w:tcPr>
            <w:tcW w:w="5514" w:type="dxa"/>
          </w:tcPr>
          <w:p w:rsidR="006C2A7D" w:rsidRPr="00D459B1" w:rsidRDefault="006C2A7D" w:rsidP="00C071CB">
            <w:pPr>
              <w:spacing w:after="0" w:line="240" w:lineRule="auto"/>
              <w:jc w:val="both"/>
              <w:rPr>
                <w:rFonts w:ascii="Times New Roman" w:hAnsi="Times New Roman"/>
                <w:color w:val="000000"/>
              </w:rPr>
            </w:pPr>
            <w:r w:rsidRPr="00D459B1">
              <w:rPr>
                <w:rFonts w:ascii="Times New Roman" w:hAnsi="Times New Roman"/>
                <w:color w:val="000000"/>
              </w:rPr>
              <w:t xml:space="preserve">     Рынок является проблемным с точки зрения развития конкуренции. Он не наполнен крупными игроками. Выражены низкие оценки удовлетворенности потребителей.</w:t>
            </w:r>
          </w:p>
          <w:p w:rsidR="006C2A7D" w:rsidRPr="00D459B1" w:rsidRDefault="006C2A7D" w:rsidP="00C071CB">
            <w:pPr>
              <w:spacing w:after="0" w:line="240" w:lineRule="auto"/>
              <w:ind w:firstLine="312"/>
              <w:jc w:val="both"/>
              <w:rPr>
                <w:rFonts w:ascii="Times New Roman" w:hAnsi="Times New Roman"/>
                <w:color w:val="000000"/>
              </w:rPr>
            </w:pPr>
            <w:r w:rsidRPr="00D459B1">
              <w:rPr>
                <w:rFonts w:ascii="Times New Roman" w:hAnsi="Times New Roman"/>
                <w:b/>
                <w:color w:val="000000"/>
              </w:rPr>
              <w:t>50%</w:t>
            </w:r>
            <w:r w:rsidRPr="00D459B1">
              <w:rPr>
                <w:rFonts w:ascii="Times New Roman" w:hAnsi="Times New Roman"/>
                <w:color w:val="000000"/>
              </w:rPr>
              <w:t xml:space="preserve"> респондентов отметили, что «компаний мало» по оказанию слуг дополнительно образования.</w:t>
            </w:r>
          </w:p>
          <w:p w:rsidR="006C2A7D" w:rsidRPr="00D459B1" w:rsidRDefault="006C2A7D" w:rsidP="00C071CB">
            <w:pPr>
              <w:spacing w:after="0" w:line="240" w:lineRule="auto"/>
              <w:ind w:firstLine="312"/>
              <w:jc w:val="both"/>
              <w:rPr>
                <w:rFonts w:ascii="Times New Roman" w:hAnsi="Times New Roman"/>
                <w:color w:val="000000"/>
              </w:rPr>
            </w:pPr>
            <w:r w:rsidRPr="00D459B1">
              <w:rPr>
                <w:rFonts w:ascii="Times New Roman" w:hAnsi="Times New Roman"/>
                <w:color w:val="000000"/>
              </w:rPr>
              <w:t xml:space="preserve">Полную или частичную неудовлетворенность ценами на услуги данного рынка выразили </w:t>
            </w:r>
            <w:r w:rsidRPr="00D459B1">
              <w:rPr>
                <w:rFonts w:ascii="Times New Roman" w:hAnsi="Times New Roman"/>
                <w:b/>
                <w:color w:val="000000"/>
              </w:rPr>
              <w:t>64 %</w:t>
            </w:r>
            <w:r w:rsidRPr="00D459B1">
              <w:rPr>
                <w:rFonts w:ascii="Times New Roman" w:hAnsi="Times New Roman"/>
                <w:color w:val="000000"/>
              </w:rPr>
              <w:t xml:space="preserve"> респондентов.</w:t>
            </w:r>
          </w:p>
          <w:p w:rsidR="006C2A7D" w:rsidRPr="00D459B1" w:rsidRDefault="006C2A7D" w:rsidP="00C071CB">
            <w:pPr>
              <w:spacing w:after="0" w:line="240" w:lineRule="auto"/>
              <w:ind w:firstLine="312"/>
              <w:jc w:val="both"/>
              <w:rPr>
                <w:rFonts w:ascii="Times New Roman" w:hAnsi="Times New Roman"/>
                <w:color w:val="000000"/>
              </w:rPr>
            </w:pPr>
            <w:r w:rsidRPr="00D459B1">
              <w:rPr>
                <w:rFonts w:ascii="Times New Roman" w:hAnsi="Times New Roman"/>
                <w:b/>
                <w:color w:val="000000"/>
              </w:rPr>
              <w:t>25%</w:t>
            </w:r>
            <w:r w:rsidRPr="00D459B1">
              <w:rPr>
                <w:rFonts w:ascii="Times New Roman" w:hAnsi="Times New Roman"/>
                <w:color w:val="000000"/>
              </w:rPr>
              <w:t xml:space="preserve"> респондентов не удовлетворены качеством услуг дополнительного образования.</w:t>
            </w:r>
          </w:p>
          <w:p w:rsidR="006C2A7D" w:rsidRPr="00D459B1" w:rsidRDefault="006C2A7D" w:rsidP="00C071CB">
            <w:pPr>
              <w:spacing w:after="0" w:line="240" w:lineRule="auto"/>
              <w:ind w:firstLine="312"/>
              <w:jc w:val="both"/>
              <w:rPr>
                <w:rFonts w:ascii="Times New Roman" w:hAnsi="Times New Roman"/>
                <w:color w:val="000000"/>
              </w:rPr>
            </w:pPr>
            <w:r w:rsidRPr="00D459B1">
              <w:rPr>
                <w:rFonts w:ascii="Times New Roman" w:hAnsi="Times New Roman"/>
                <w:b/>
                <w:color w:val="000000"/>
              </w:rPr>
              <w:t xml:space="preserve">61 % </w:t>
            </w:r>
            <w:r w:rsidRPr="00D459B1">
              <w:rPr>
                <w:rFonts w:ascii="Times New Roman" w:hAnsi="Times New Roman"/>
                <w:color w:val="000000"/>
              </w:rPr>
              <w:t>респондентов частично и полностью не удовлетворены возможностью выбора услуг на данном рынке.</w:t>
            </w:r>
          </w:p>
        </w:tc>
        <w:tc>
          <w:tcPr>
            <w:tcW w:w="972" w:type="dxa"/>
          </w:tcPr>
          <w:p w:rsidR="006C2A7D" w:rsidRPr="00D459B1" w:rsidRDefault="006C2A7D" w:rsidP="00C071CB">
            <w:pPr>
              <w:spacing w:after="0" w:line="240" w:lineRule="auto"/>
              <w:jc w:val="both"/>
              <w:rPr>
                <w:rFonts w:ascii="Times New Roman" w:hAnsi="Times New Roman"/>
                <w:b/>
                <w:color w:val="000000"/>
              </w:rPr>
            </w:pPr>
            <w:r w:rsidRPr="00D459B1">
              <w:rPr>
                <w:rFonts w:ascii="Times New Roman" w:hAnsi="Times New Roman"/>
                <w:b/>
                <w:color w:val="000000"/>
              </w:rPr>
              <w:t>10</w:t>
            </w:r>
          </w:p>
        </w:tc>
      </w:tr>
      <w:tr w:rsidR="006C2A7D" w:rsidRPr="00D459B1" w:rsidTr="00C071CB">
        <w:tc>
          <w:tcPr>
            <w:tcW w:w="9342"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t>Структурные показатели состояния конкуренции</w:t>
            </w:r>
          </w:p>
        </w:tc>
        <w:tc>
          <w:tcPr>
            <w:tcW w:w="972"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828" w:type="dxa"/>
          </w:tcPr>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Количество хозяйствующих субъектов </w:t>
            </w: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(по данным Мордовиястат) </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Количество государственных и муниципальных предприятий </w:t>
            </w:r>
          </w:p>
          <w:p w:rsidR="006C2A7D" w:rsidRPr="00D459B1" w:rsidRDefault="006C2A7D" w:rsidP="00C071CB">
            <w:pPr>
              <w:spacing w:after="0" w:line="240" w:lineRule="auto"/>
              <w:rPr>
                <w:rFonts w:ascii="Times New Roman" w:hAnsi="Times New Roman"/>
              </w:rPr>
            </w:pPr>
            <w:r w:rsidRPr="00D459B1">
              <w:rPr>
                <w:rFonts w:ascii="Times New Roman" w:hAnsi="Times New Roman"/>
              </w:rPr>
              <w:t>(по данным Мордовиястат</w:t>
            </w:r>
            <w:r w:rsidRPr="00D459B1">
              <w:rPr>
                <w:rFonts w:ascii="Times New Roman" w:hAnsi="Times New Roman"/>
                <w:b/>
              </w:rPr>
              <w:t>)</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color w:val="000000"/>
                <w:spacing w:val="-12"/>
              </w:rPr>
            </w:pPr>
          </w:p>
          <w:p w:rsidR="006C2A7D" w:rsidRPr="00D459B1" w:rsidRDefault="006C2A7D" w:rsidP="00C071CB">
            <w:pPr>
              <w:spacing w:after="0" w:line="240" w:lineRule="auto"/>
              <w:rPr>
                <w:rFonts w:ascii="Times New Roman" w:hAnsi="Times New Roman"/>
                <w:color w:val="000000"/>
                <w:spacing w:val="-12"/>
              </w:rPr>
            </w:pPr>
            <w:r w:rsidRPr="00D459B1">
              <w:rPr>
                <w:rFonts w:ascii="Times New Roman" w:hAnsi="Times New Roman"/>
                <w:color w:val="000000"/>
                <w:spacing w:val="-12"/>
              </w:rPr>
              <w:t xml:space="preserve">Объемы субсидирования  государственных и муниципальных предприятий республики </w:t>
            </w:r>
          </w:p>
        </w:tc>
        <w:tc>
          <w:tcPr>
            <w:tcW w:w="5514" w:type="dxa"/>
          </w:tcPr>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2010 г.-124</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2011 г.-123</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2012 г.-140</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lastRenderedPageBreak/>
              <w:t>2013 г.-146</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2014 г.-195</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2015 г.-198</w:t>
            </w: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2010г.-120 в том числе 1 ГУП; </w:t>
            </w:r>
          </w:p>
          <w:p w:rsidR="006C2A7D" w:rsidRPr="00D459B1" w:rsidRDefault="006C2A7D" w:rsidP="00C071CB">
            <w:pPr>
              <w:spacing w:after="0" w:line="240" w:lineRule="auto"/>
              <w:rPr>
                <w:rFonts w:ascii="Times New Roman" w:hAnsi="Times New Roman"/>
              </w:rPr>
            </w:pPr>
            <w:r w:rsidRPr="00D459B1">
              <w:rPr>
                <w:rFonts w:ascii="Times New Roman" w:hAnsi="Times New Roman"/>
              </w:rPr>
              <w:t>2011г.-119 в том числе 1 ГУП;</w:t>
            </w:r>
          </w:p>
          <w:p w:rsidR="006C2A7D" w:rsidRPr="00D459B1" w:rsidRDefault="006C2A7D" w:rsidP="00C071CB">
            <w:pPr>
              <w:spacing w:after="0" w:line="240" w:lineRule="auto"/>
              <w:rPr>
                <w:rFonts w:ascii="Times New Roman" w:hAnsi="Times New Roman"/>
              </w:rPr>
            </w:pPr>
            <w:r w:rsidRPr="00D459B1">
              <w:rPr>
                <w:rFonts w:ascii="Times New Roman" w:hAnsi="Times New Roman"/>
              </w:rPr>
              <w:t>2012г.-137 в том числе 1 ГУП;</w:t>
            </w:r>
          </w:p>
          <w:p w:rsidR="006C2A7D" w:rsidRPr="00D459B1" w:rsidRDefault="006C2A7D" w:rsidP="00C071CB">
            <w:pPr>
              <w:spacing w:after="0" w:line="240" w:lineRule="auto"/>
              <w:rPr>
                <w:rFonts w:ascii="Times New Roman" w:hAnsi="Times New Roman"/>
              </w:rPr>
            </w:pPr>
            <w:r w:rsidRPr="00D459B1">
              <w:rPr>
                <w:rFonts w:ascii="Times New Roman" w:hAnsi="Times New Roman"/>
              </w:rPr>
              <w:t>2013г.-143 в том числе 1 ГУП;</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2014 г.-190 МУП</w:t>
            </w:r>
          </w:p>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rPr>
              <w:t xml:space="preserve">Субсидии выделялись в 2014г. и в 2015 г., темп роста  в 2015г.к 2014 г. составил </w:t>
            </w:r>
            <w:r w:rsidRPr="00D459B1">
              <w:rPr>
                <w:rFonts w:ascii="Times New Roman" w:hAnsi="Times New Roman"/>
                <w:b/>
              </w:rPr>
              <w:t>38,3 %</w:t>
            </w:r>
          </w:p>
        </w:tc>
        <w:tc>
          <w:tcPr>
            <w:tcW w:w="972" w:type="dxa"/>
          </w:tcPr>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b/>
              </w:rPr>
              <w:t>5</w:t>
            </w: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b/>
              </w:rPr>
              <w:t>0</w:t>
            </w: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b/>
              </w:rPr>
              <w:t>2</w:t>
            </w:r>
          </w:p>
        </w:tc>
      </w:tr>
      <w:tr w:rsidR="006C2A7D" w:rsidRPr="00D459B1" w:rsidTr="00C071CB">
        <w:tc>
          <w:tcPr>
            <w:tcW w:w="9342"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lastRenderedPageBreak/>
              <w:t xml:space="preserve"> Информация об обращениях,  жалобах и иных нарушениях на  рынках товаров и услуг</w:t>
            </w:r>
          </w:p>
        </w:tc>
        <w:tc>
          <w:tcPr>
            <w:tcW w:w="972"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828" w:type="dxa"/>
          </w:tcPr>
          <w:p w:rsidR="006C2A7D" w:rsidRPr="00D459B1" w:rsidRDefault="006C2A7D" w:rsidP="00C071CB">
            <w:pPr>
              <w:spacing w:after="0" w:line="240" w:lineRule="auto"/>
              <w:jc w:val="center"/>
              <w:rPr>
                <w:rFonts w:ascii="Times New Roman" w:hAnsi="Times New Roman"/>
                <w:color w:val="000000"/>
                <w:lang w:eastAsia="ru-RU"/>
              </w:rPr>
            </w:pPr>
            <w:r w:rsidRPr="00D459B1">
              <w:rPr>
                <w:rFonts w:ascii="Times New Roman" w:hAnsi="Times New Roman"/>
                <w:color w:val="000000"/>
                <w:lang w:eastAsia="ru-RU"/>
              </w:rPr>
              <w:t>Информация об обращениях, жалобах, претензиях, предложениях в части вопросов, связанных с проблемами на рынках республики</w:t>
            </w:r>
          </w:p>
        </w:tc>
        <w:tc>
          <w:tcPr>
            <w:tcW w:w="5514" w:type="dxa"/>
          </w:tcPr>
          <w:p w:rsidR="006C2A7D" w:rsidRPr="00D459B1" w:rsidRDefault="006C2A7D" w:rsidP="00C071CB">
            <w:pPr>
              <w:spacing w:after="0" w:line="240" w:lineRule="auto"/>
              <w:jc w:val="center"/>
              <w:rPr>
                <w:rFonts w:ascii="Times New Roman" w:hAnsi="Times New Roman"/>
                <w:b/>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В 2014 г. поступило 12 жалоб</w:t>
            </w:r>
          </w:p>
          <w:p w:rsidR="006C2A7D" w:rsidRPr="00D459B1" w:rsidRDefault="006C2A7D" w:rsidP="00C071CB">
            <w:pPr>
              <w:spacing w:after="0" w:line="240" w:lineRule="auto"/>
              <w:jc w:val="center"/>
              <w:rPr>
                <w:rFonts w:ascii="Times New Roman" w:hAnsi="Times New Roman"/>
                <w:b/>
              </w:rPr>
            </w:pPr>
          </w:p>
          <w:p w:rsidR="006C2A7D" w:rsidRPr="00D459B1" w:rsidRDefault="006C2A7D" w:rsidP="00C071CB">
            <w:pPr>
              <w:spacing w:after="0" w:line="240" w:lineRule="auto"/>
              <w:rPr>
                <w:rFonts w:ascii="Times New Roman" w:hAnsi="Times New Roman"/>
                <w:b/>
              </w:rPr>
            </w:pPr>
          </w:p>
        </w:tc>
        <w:tc>
          <w:tcPr>
            <w:tcW w:w="972" w:type="dxa"/>
          </w:tcPr>
          <w:p w:rsidR="006C2A7D" w:rsidRPr="00D459B1" w:rsidRDefault="006C2A7D" w:rsidP="00C071CB">
            <w:pPr>
              <w:spacing w:after="0" w:line="240" w:lineRule="auto"/>
              <w:rPr>
                <w:rFonts w:ascii="Times New Roman" w:hAnsi="Times New Roman"/>
                <w:b/>
              </w:rPr>
            </w:pPr>
            <w:r w:rsidRPr="00D459B1">
              <w:rPr>
                <w:rFonts w:ascii="Times New Roman" w:hAnsi="Times New Roman"/>
                <w:b/>
              </w:rPr>
              <w:t>2</w:t>
            </w:r>
          </w:p>
        </w:tc>
      </w:tr>
      <w:tr w:rsidR="006C2A7D" w:rsidRPr="00D459B1" w:rsidTr="00C071CB">
        <w:tc>
          <w:tcPr>
            <w:tcW w:w="9342"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t>Значение приоритетности рынка</w:t>
            </w:r>
          </w:p>
        </w:tc>
        <w:tc>
          <w:tcPr>
            <w:tcW w:w="972"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828" w:type="dxa"/>
          </w:tcPr>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Итоговый сводный интегральный показатель</w:t>
            </w:r>
          </w:p>
        </w:tc>
        <w:tc>
          <w:tcPr>
            <w:tcW w:w="5514" w:type="dxa"/>
          </w:tcPr>
          <w:p w:rsidR="006C2A7D" w:rsidRPr="00D459B1" w:rsidRDefault="006C2A7D" w:rsidP="00C071CB">
            <w:pPr>
              <w:spacing w:after="0" w:line="240" w:lineRule="auto"/>
              <w:jc w:val="center"/>
              <w:rPr>
                <w:rFonts w:ascii="Times New Roman" w:hAnsi="Times New Roman"/>
                <w:bCs/>
              </w:rPr>
            </w:pPr>
            <w:r w:rsidRPr="00D459B1">
              <w:rPr>
                <w:rFonts w:ascii="Times New Roman" w:hAnsi="Times New Roman"/>
              </w:rPr>
              <w:t xml:space="preserve">Рынок имеет высокую балловую оценку, приоритетный с т.з развития конкуренции в соответствии с Методикой </w:t>
            </w:r>
            <w:r w:rsidRPr="00D459B1">
              <w:rPr>
                <w:rFonts w:ascii="Times New Roman" w:hAnsi="Times New Roman"/>
                <w:bCs/>
              </w:rPr>
              <w:t>формирования перечня приоритетных и социально значимых рынков</w:t>
            </w:r>
            <w:r w:rsidRPr="00D459B1">
              <w:rPr>
                <w:rFonts w:ascii="Times New Roman" w:hAnsi="Times New Roman"/>
              </w:rPr>
              <w:t>.</w:t>
            </w:r>
            <w:r w:rsidRPr="00D459B1">
              <w:rPr>
                <w:rFonts w:ascii="Times New Roman" w:hAnsi="Times New Roman"/>
                <w:bCs/>
              </w:rPr>
              <w:t xml:space="preserve"> </w:t>
            </w:r>
            <w:r w:rsidRPr="00D459B1">
              <w:rPr>
                <w:rFonts w:ascii="Times New Roman" w:hAnsi="Times New Roman"/>
              </w:rPr>
              <w:t xml:space="preserve">Суммарный </w:t>
            </w:r>
            <w:r w:rsidRPr="00D459B1">
              <w:rPr>
                <w:rFonts w:ascii="Times New Roman" w:hAnsi="Times New Roman"/>
                <w:b/>
              </w:rPr>
              <w:t>балл-45</w:t>
            </w:r>
          </w:p>
        </w:tc>
        <w:tc>
          <w:tcPr>
            <w:tcW w:w="972" w:type="dxa"/>
          </w:tcPr>
          <w:p w:rsidR="006C2A7D" w:rsidRPr="00D459B1" w:rsidRDefault="006C2A7D" w:rsidP="00C071CB">
            <w:pPr>
              <w:spacing w:after="0" w:line="240" w:lineRule="auto"/>
              <w:rPr>
                <w:rFonts w:ascii="Times New Roman" w:hAnsi="Times New Roman"/>
                <w:b/>
              </w:rPr>
            </w:pPr>
            <w:r w:rsidRPr="00D459B1">
              <w:rPr>
                <w:rFonts w:ascii="Times New Roman" w:hAnsi="Times New Roman"/>
                <w:b/>
              </w:rPr>
              <w:t>45</w:t>
            </w:r>
          </w:p>
        </w:tc>
      </w:tr>
    </w:tbl>
    <w:p w:rsidR="006C2A7D" w:rsidRPr="00D459B1" w:rsidRDefault="006C2A7D" w:rsidP="00C071CB">
      <w:pPr>
        <w:spacing w:line="240" w:lineRule="auto"/>
        <w:rPr>
          <w:rFonts w:ascii="Times New Roman" w:hAnsi="Times New Roman"/>
          <w:b/>
        </w:rPr>
      </w:pPr>
      <w:r w:rsidRPr="00D459B1">
        <w:rPr>
          <w:rFonts w:ascii="Times New Roman" w:hAnsi="Times New Roman"/>
          <w:b/>
        </w:rPr>
        <w:t>* значение индекса варьируется в пределах от «-1»до «+1»(</w:t>
      </w:r>
      <w:r w:rsidRPr="00D459B1">
        <w:rPr>
          <w:rFonts w:ascii="Times New Roman" w:hAnsi="Times New Roman"/>
          <w:b/>
          <w:lang w:val="en-US"/>
        </w:rPr>
        <w:t>max</w:t>
      </w:r>
      <w:r w:rsidRPr="00D459B1">
        <w:rPr>
          <w:rFonts w:ascii="Times New Roman" w:hAnsi="Times New Roman"/>
          <w:b/>
        </w:rPr>
        <w:t xml:space="preserve"> +1/-1).</w:t>
      </w:r>
    </w:p>
    <w:tbl>
      <w:tblPr>
        <w:tblW w:w="10314"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92"/>
        <w:gridCol w:w="6014"/>
        <w:gridCol w:w="1008"/>
      </w:tblGrid>
      <w:tr w:rsidR="006C2A7D" w:rsidRPr="00D459B1" w:rsidTr="00C071CB">
        <w:tc>
          <w:tcPr>
            <w:tcW w:w="9342" w:type="dxa"/>
            <w:gridSpan w:val="2"/>
          </w:tcPr>
          <w:p w:rsidR="006C2A7D" w:rsidRPr="00D459B1" w:rsidRDefault="006C2A7D" w:rsidP="00C071CB">
            <w:pPr>
              <w:spacing w:after="0" w:line="240" w:lineRule="auto"/>
              <w:jc w:val="center"/>
              <w:rPr>
                <w:rFonts w:ascii="Times New Roman" w:hAnsi="Times New Roman"/>
                <w:b/>
                <w:u w:val="single"/>
              </w:rPr>
            </w:pPr>
            <w:r w:rsidRPr="00D459B1">
              <w:rPr>
                <w:rFonts w:ascii="Times New Roman" w:hAnsi="Times New Roman"/>
                <w:b/>
                <w:u w:val="single"/>
              </w:rPr>
              <w:t xml:space="preserve">Рынок услуг дошкольного образования </w:t>
            </w: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 xml:space="preserve"> (наименование)</w:t>
            </w:r>
          </w:p>
          <w:p w:rsidR="006C2A7D" w:rsidRPr="00D459B1" w:rsidRDefault="006C2A7D" w:rsidP="00C071CB">
            <w:pPr>
              <w:pBdr>
                <w:bottom w:val="single" w:sz="12" w:space="1" w:color="auto"/>
              </w:pBdr>
              <w:spacing w:after="0" w:line="240" w:lineRule="auto"/>
              <w:jc w:val="center"/>
              <w:rPr>
                <w:rFonts w:ascii="Times New Roman" w:hAnsi="Times New Roman"/>
              </w:rPr>
            </w:pPr>
            <w:r w:rsidRPr="00D459B1">
              <w:rPr>
                <w:rFonts w:ascii="Times New Roman" w:hAnsi="Times New Roman"/>
              </w:rPr>
              <w:t>куратор деятельности (исполнительный орган государственной власти)</w:t>
            </w:r>
          </w:p>
          <w:p w:rsidR="006C2A7D" w:rsidRPr="00D459B1" w:rsidRDefault="006C2A7D" w:rsidP="00C071CB">
            <w:pPr>
              <w:pBdr>
                <w:bottom w:val="single" w:sz="12" w:space="1" w:color="auto"/>
              </w:pBdr>
              <w:spacing w:after="0" w:line="240" w:lineRule="auto"/>
              <w:jc w:val="center"/>
              <w:rPr>
                <w:rFonts w:ascii="Times New Roman" w:hAnsi="Times New Roman"/>
              </w:rPr>
            </w:pPr>
            <w:r w:rsidRPr="00D459B1">
              <w:rPr>
                <w:rFonts w:ascii="Times New Roman" w:hAnsi="Times New Roman"/>
              </w:rPr>
              <w:t>Минобразование Республики Мордовия</w:t>
            </w: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 xml:space="preserve"> (наименование)</w:t>
            </w:r>
          </w:p>
        </w:tc>
        <w:tc>
          <w:tcPr>
            <w:tcW w:w="972" w:type="dxa"/>
            <w:vMerge w:val="restart"/>
          </w:tcPr>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widowControl w:val="0"/>
              <w:snapToGrid w:val="0"/>
              <w:spacing w:after="0" w:line="240" w:lineRule="auto"/>
              <w:ind w:left="-57" w:right="-57"/>
              <w:jc w:val="center"/>
              <w:rPr>
                <w:rFonts w:ascii="Times New Roman" w:eastAsia="Droid Sans Fallback" w:hAnsi="Times New Roman"/>
                <w:b/>
                <w:iCs/>
                <w:color w:val="000000"/>
                <w:kern w:val="2"/>
                <w:lang w:eastAsia="ar-SA"/>
              </w:rPr>
            </w:pPr>
          </w:p>
          <w:p w:rsidR="006C2A7D" w:rsidRPr="00D459B1" w:rsidRDefault="006C2A7D" w:rsidP="00C071CB">
            <w:pPr>
              <w:widowControl w:val="0"/>
              <w:snapToGrid w:val="0"/>
              <w:spacing w:after="0" w:line="240" w:lineRule="auto"/>
              <w:ind w:left="-57" w:right="-57"/>
              <w:jc w:val="center"/>
              <w:rPr>
                <w:rFonts w:ascii="Times New Roman" w:eastAsia="Droid Sans Fallback" w:hAnsi="Times New Roman"/>
                <w:b/>
                <w:iCs/>
                <w:color w:val="000000"/>
                <w:kern w:val="2"/>
                <w:lang w:eastAsia="ar-SA"/>
              </w:rPr>
            </w:pPr>
          </w:p>
          <w:p w:rsidR="006C2A7D" w:rsidRPr="00D459B1" w:rsidRDefault="006C2A7D" w:rsidP="00C071CB">
            <w:pPr>
              <w:widowControl w:val="0"/>
              <w:snapToGrid w:val="0"/>
              <w:spacing w:after="0" w:line="240" w:lineRule="auto"/>
              <w:ind w:left="-57" w:right="-57"/>
              <w:jc w:val="center"/>
              <w:rPr>
                <w:rFonts w:ascii="Times New Roman" w:eastAsia="Droid Sans Fallback" w:hAnsi="Times New Roman"/>
                <w:b/>
                <w:bCs/>
                <w:iCs/>
                <w:color w:val="000000"/>
                <w:kern w:val="2"/>
                <w:lang w:eastAsia="ar-SA"/>
              </w:rPr>
            </w:pPr>
            <w:r w:rsidRPr="00D459B1">
              <w:rPr>
                <w:rFonts w:ascii="Times New Roman" w:eastAsia="Droid Sans Fallback" w:hAnsi="Times New Roman"/>
                <w:b/>
                <w:i/>
                <w:iCs/>
                <w:color w:val="000000"/>
                <w:kern w:val="2"/>
                <w:lang w:eastAsia="ar-SA"/>
              </w:rPr>
              <w:t>Балловая оценка</w:t>
            </w: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b/>
                <w:color w:val="000000"/>
              </w:rPr>
              <w:t>рынка</w:t>
            </w:r>
          </w:p>
        </w:tc>
      </w:tr>
      <w:tr w:rsidR="006C2A7D" w:rsidRPr="00D459B1" w:rsidTr="00C071CB">
        <w:tc>
          <w:tcPr>
            <w:tcW w:w="3301" w:type="dxa"/>
          </w:tcPr>
          <w:p w:rsidR="006C2A7D" w:rsidRPr="00D459B1" w:rsidRDefault="006C2A7D" w:rsidP="00C071CB">
            <w:pPr>
              <w:spacing w:after="0" w:line="240" w:lineRule="auto"/>
              <w:jc w:val="center"/>
              <w:rPr>
                <w:rFonts w:ascii="Times New Roman" w:hAnsi="Times New Roman"/>
                <w:b/>
                <w:i/>
              </w:rPr>
            </w:pPr>
            <w:r w:rsidRPr="00D459B1">
              <w:rPr>
                <w:rFonts w:ascii="Times New Roman" w:hAnsi="Times New Roman"/>
                <w:b/>
                <w:i/>
              </w:rPr>
              <w:t>критерии отбора, в том числе:</w:t>
            </w:r>
          </w:p>
        </w:tc>
        <w:tc>
          <w:tcPr>
            <w:tcW w:w="6041" w:type="dxa"/>
          </w:tcPr>
          <w:p w:rsidR="006C2A7D" w:rsidRPr="00D459B1" w:rsidRDefault="006C2A7D" w:rsidP="00C071CB">
            <w:pPr>
              <w:spacing w:after="0" w:line="240" w:lineRule="auto"/>
              <w:jc w:val="center"/>
              <w:rPr>
                <w:rFonts w:ascii="Times New Roman" w:hAnsi="Times New Roman"/>
                <w:b/>
                <w:i/>
              </w:rPr>
            </w:pPr>
            <w:r w:rsidRPr="00D459B1">
              <w:rPr>
                <w:rFonts w:ascii="Times New Roman" w:hAnsi="Times New Roman"/>
                <w:b/>
                <w:i/>
              </w:rPr>
              <w:t>описание</w:t>
            </w:r>
          </w:p>
        </w:tc>
        <w:tc>
          <w:tcPr>
            <w:tcW w:w="972" w:type="dxa"/>
            <w:vMerge/>
          </w:tcPr>
          <w:p w:rsidR="006C2A7D" w:rsidRPr="00D459B1" w:rsidRDefault="006C2A7D" w:rsidP="00C071CB">
            <w:pPr>
              <w:spacing w:after="0" w:line="240" w:lineRule="auto"/>
              <w:jc w:val="center"/>
              <w:rPr>
                <w:rFonts w:ascii="Times New Roman" w:hAnsi="Times New Roman"/>
                <w:b/>
                <w:i/>
              </w:rPr>
            </w:pPr>
          </w:p>
        </w:tc>
      </w:tr>
      <w:tr w:rsidR="006C2A7D" w:rsidRPr="00D459B1" w:rsidTr="00C071CB">
        <w:tc>
          <w:tcPr>
            <w:tcW w:w="9342" w:type="dxa"/>
            <w:gridSpan w:val="2"/>
          </w:tcPr>
          <w:p w:rsidR="006C2A7D" w:rsidRPr="00D459B1" w:rsidRDefault="006C2A7D" w:rsidP="00C071CB">
            <w:pPr>
              <w:spacing w:after="0" w:line="240" w:lineRule="auto"/>
              <w:jc w:val="center"/>
              <w:rPr>
                <w:rFonts w:ascii="Times New Roman" w:hAnsi="Times New Roman"/>
                <w:b/>
                <w:i/>
              </w:rPr>
            </w:pPr>
            <w:r w:rsidRPr="00D459B1">
              <w:rPr>
                <w:rFonts w:ascii="Times New Roman" w:hAnsi="Times New Roman"/>
                <w:b/>
              </w:rPr>
              <w:t>Высокая степень значимости для экономики Республики Мордовия</w:t>
            </w:r>
          </w:p>
        </w:tc>
        <w:tc>
          <w:tcPr>
            <w:tcW w:w="972" w:type="dxa"/>
            <w:vMerge/>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9342"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i/>
              </w:rPr>
              <w:t>В соответствии с требованиями Стандарта развития конкуренции (распоряжение Правительства Российской Федерации от 05.09.2015 г №1738-Р) рынок является обязательным для включения в перечень социально значимых рынков</w:t>
            </w:r>
          </w:p>
        </w:tc>
        <w:tc>
          <w:tcPr>
            <w:tcW w:w="972" w:type="dxa"/>
          </w:tcPr>
          <w:p w:rsidR="006C2A7D" w:rsidRPr="00D459B1" w:rsidRDefault="006C2A7D" w:rsidP="00C071CB">
            <w:pPr>
              <w:spacing w:after="0" w:line="240" w:lineRule="auto"/>
              <w:rPr>
                <w:rFonts w:ascii="Times New Roman" w:hAnsi="Times New Roman"/>
                <w:b/>
              </w:rPr>
            </w:pPr>
            <w:r w:rsidRPr="00D459B1">
              <w:rPr>
                <w:rFonts w:ascii="Times New Roman" w:hAnsi="Times New Roman"/>
                <w:b/>
              </w:rPr>
              <w:t>10</w:t>
            </w:r>
          </w:p>
        </w:tc>
      </w:tr>
      <w:tr w:rsidR="006C2A7D" w:rsidRPr="00D459B1" w:rsidTr="00C071CB">
        <w:tc>
          <w:tcPr>
            <w:tcW w:w="3301" w:type="dxa"/>
          </w:tcPr>
          <w:p w:rsidR="006C2A7D" w:rsidRPr="00D459B1" w:rsidRDefault="006C2A7D" w:rsidP="00C071CB">
            <w:pPr>
              <w:spacing w:after="0" w:line="240" w:lineRule="auto"/>
              <w:rPr>
                <w:rFonts w:ascii="Times New Roman" w:hAnsi="Times New Roman"/>
                <w:lang w:eastAsia="ru-RU"/>
              </w:rPr>
            </w:pP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Государственные программы</w:t>
            </w:r>
          </w:p>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Дорожные карты</w:t>
            </w:r>
          </w:p>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Стратегии</w:t>
            </w:r>
          </w:p>
          <w:p w:rsidR="006C2A7D" w:rsidRPr="00D459B1" w:rsidRDefault="006C2A7D" w:rsidP="00C071CB">
            <w:pPr>
              <w:spacing w:after="0" w:line="240" w:lineRule="auto"/>
              <w:jc w:val="center"/>
              <w:rPr>
                <w:rFonts w:ascii="Times New Roman" w:hAnsi="Times New Roman"/>
              </w:rPr>
            </w:pPr>
          </w:p>
        </w:tc>
        <w:tc>
          <w:tcPr>
            <w:tcW w:w="6041" w:type="dxa"/>
          </w:tcPr>
          <w:p w:rsidR="006C2A7D" w:rsidRPr="00D459B1" w:rsidRDefault="006C2A7D" w:rsidP="00C071CB">
            <w:pPr>
              <w:keepNext/>
              <w:keepLines/>
              <w:spacing w:before="480" w:after="0" w:line="240" w:lineRule="auto"/>
              <w:jc w:val="both"/>
              <w:outlineLvl w:val="0"/>
              <w:rPr>
                <w:rFonts w:ascii="Times New Roman" w:hAnsi="Times New Roman"/>
                <w:color w:val="000000"/>
                <w:lang w:eastAsia="ru-RU"/>
              </w:rPr>
            </w:pPr>
            <w:r w:rsidRPr="00D459B1">
              <w:rPr>
                <w:rFonts w:ascii="Times New Roman" w:hAnsi="Times New Roman"/>
                <w:color w:val="000000"/>
                <w:lang w:eastAsia="ru-RU"/>
              </w:rPr>
              <w:t>Государственная программа РМ «Развитие образования в Республике Мордовия» на 2014-2020 годы</w:t>
            </w:r>
          </w:p>
          <w:p w:rsidR="006C2A7D" w:rsidRPr="00D459B1" w:rsidRDefault="006C2A7D" w:rsidP="00C071CB">
            <w:pPr>
              <w:spacing w:after="0" w:line="240" w:lineRule="auto"/>
              <w:rPr>
                <w:rFonts w:ascii="Times New Roman" w:hAnsi="Times New Roman"/>
                <w:lang w:eastAsia="ru-RU"/>
              </w:rPr>
            </w:pP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План мероприятий («дорожная карта») по  развитию системы платных услуг населению на 2014-2016 годы (распоряжение Правительства РМ от 24.02.2014 г. №  126-Р</w:t>
            </w:r>
          </w:p>
          <w:p w:rsidR="006C2A7D" w:rsidRPr="00D459B1" w:rsidRDefault="00BB3B55" w:rsidP="00C071CB">
            <w:pPr>
              <w:spacing w:before="100" w:beforeAutospacing="1" w:after="100" w:afterAutospacing="1" w:line="240" w:lineRule="auto"/>
              <w:jc w:val="both"/>
              <w:rPr>
                <w:rFonts w:ascii="Times New Roman" w:hAnsi="Times New Roman"/>
                <w:color w:val="000000"/>
                <w:lang w:eastAsia="ru-RU"/>
              </w:rPr>
            </w:pPr>
            <w:hyperlink r:id="rId202" w:history="1">
              <w:r w:rsidR="006C2A7D" w:rsidRPr="00D459B1">
                <w:rPr>
                  <w:rFonts w:ascii="Times New Roman" w:eastAsia="Droid Sans Fallback" w:hAnsi="Times New Roman"/>
                  <w:color w:val="000000"/>
                  <w:u w:val="single"/>
                  <w:lang w:eastAsia="ru-RU"/>
                </w:rPr>
                <w:t>Стратегия действий в интересах детей в Республике Мордовия на 2012-2017 годы</w:t>
              </w:r>
            </w:hyperlink>
            <w:r w:rsidR="006C2A7D" w:rsidRPr="00D459B1">
              <w:rPr>
                <w:rFonts w:ascii="Times New Roman" w:hAnsi="Times New Roman"/>
                <w:color w:val="000000"/>
                <w:lang w:eastAsia="ru-RU"/>
              </w:rPr>
              <w:t xml:space="preserve"> (распоряжение Правительства  РМ  от 17.12.2012 №735-Р).</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План мероприятий («дорожная карта») «Развитие конкуренции в сфере образования в Республике Мордовия», утвержденное распоряжением Правительства РМ от 21.12.2015 №975-Р</w:t>
            </w:r>
          </w:p>
        </w:tc>
        <w:tc>
          <w:tcPr>
            <w:tcW w:w="972" w:type="dxa"/>
          </w:tcPr>
          <w:p w:rsidR="006C2A7D" w:rsidRPr="00D459B1" w:rsidRDefault="006C2A7D" w:rsidP="00C071CB">
            <w:pPr>
              <w:keepNext/>
              <w:keepLines/>
              <w:spacing w:before="480" w:after="0" w:line="240" w:lineRule="auto"/>
              <w:jc w:val="both"/>
              <w:outlineLvl w:val="0"/>
              <w:rPr>
                <w:rFonts w:ascii="Times New Roman" w:hAnsi="Times New Roman"/>
                <w:b/>
                <w:color w:val="000000"/>
                <w:lang w:eastAsia="ru-RU"/>
              </w:rPr>
            </w:pPr>
            <w:r w:rsidRPr="00D459B1">
              <w:rPr>
                <w:rFonts w:ascii="Times New Roman" w:hAnsi="Times New Roman"/>
                <w:b/>
                <w:color w:val="000000"/>
                <w:lang w:eastAsia="ru-RU"/>
              </w:rPr>
              <w:t>3</w:t>
            </w:r>
          </w:p>
          <w:p w:rsidR="006C2A7D" w:rsidRPr="00D459B1" w:rsidRDefault="006C2A7D" w:rsidP="00C071CB">
            <w:pPr>
              <w:spacing w:after="0" w:line="240" w:lineRule="auto"/>
              <w:rPr>
                <w:rFonts w:ascii="Times New Roman" w:hAnsi="Times New Roman"/>
                <w:b/>
                <w:lang w:eastAsia="ru-RU"/>
              </w:rPr>
            </w:pPr>
          </w:p>
          <w:p w:rsidR="006C2A7D" w:rsidRPr="00D459B1" w:rsidRDefault="006C2A7D" w:rsidP="00C071CB">
            <w:pPr>
              <w:spacing w:after="0" w:line="240" w:lineRule="auto"/>
              <w:rPr>
                <w:rFonts w:ascii="Times New Roman" w:hAnsi="Times New Roman"/>
                <w:b/>
                <w:lang w:eastAsia="ru-RU"/>
              </w:rPr>
            </w:pPr>
          </w:p>
          <w:p w:rsidR="006C2A7D" w:rsidRPr="00D459B1" w:rsidRDefault="006C2A7D" w:rsidP="00C071CB">
            <w:pPr>
              <w:spacing w:after="0" w:line="240" w:lineRule="auto"/>
              <w:rPr>
                <w:rFonts w:ascii="Times New Roman" w:hAnsi="Times New Roman"/>
                <w:b/>
                <w:lang w:eastAsia="ru-RU"/>
              </w:rPr>
            </w:pPr>
          </w:p>
          <w:p w:rsidR="006C2A7D" w:rsidRPr="00D459B1" w:rsidRDefault="006C2A7D" w:rsidP="00C071CB">
            <w:pPr>
              <w:spacing w:after="0" w:line="240" w:lineRule="auto"/>
              <w:rPr>
                <w:rFonts w:ascii="Times New Roman" w:hAnsi="Times New Roman"/>
                <w:b/>
                <w:lang w:eastAsia="ru-RU"/>
              </w:rPr>
            </w:pPr>
            <w:r w:rsidRPr="00D459B1">
              <w:rPr>
                <w:rFonts w:ascii="Times New Roman" w:hAnsi="Times New Roman"/>
                <w:b/>
                <w:lang w:eastAsia="ru-RU"/>
              </w:rPr>
              <w:t>2</w:t>
            </w:r>
          </w:p>
          <w:p w:rsidR="006C2A7D" w:rsidRPr="00D459B1" w:rsidRDefault="006C2A7D" w:rsidP="00C071CB">
            <w:pPr>
              <w:spacing w:after="0" w:line="240" w:lineRule="auto"/>
              <w:rPr>
                <w:rFonts w:ascii="Times New Roman" w:hAnsi="Times New Roman"/>
                <w:b/>
                <w:lang w:eastAsia="ru-RU"/>
              </w:rPr>
            </w:pPr>
          </w:p>
          <w:p w:rsidR="006C2A7D" w:rsidRPr="00D459B1" w:rsidRDefault="006C2A7D" w:rsidP="00C071CB">
            <w:pPr>
              <w:spacing w:after="0" w:line="240" w:lineRule="auto"/>
              <w:rPr>
                <w:rFonts w:ascii="Times New Roman" w:hAnsi="Times New Roman"/>
                <w:b/>
                <w:lang w:eastAsia="ru-RU"/>
              </w:rPr>
            </w:pPr>
          </w:p>
          <w:p w:rsidR="006C2A7D" w:rsidRPr="00D459B1" w:rsidRDefault="006C2A7D" w:rsidP="00C071CB">
            <w:pPr>
              <w:spacing w:after="0" w:line="240" w:lineRule="auto"/>
              <w:rPr>
                <w:rFonts w:ascii="Times New Roman" w:hAnsi="Times New Roman"/>
                <w:b/>
                <w:lang w:eastAsia="ru-RU"/>
              </w:rPr>
            </w:pPr>
          </w:p>
          <w:p w:rsidR="006C2A7D" w:rsidRPr="00D459B1" w:rsidRDefault="006C2A7D" w:rsidP="00C071CB">
            <w:pPr>
              <w:spacing w:after="0" w:line="240" w:lineRule="auto"/>
              <w:rPr>
                <w:rFonts w:ascii="Times New Roman" w:hAnsi="Times New Roman"/>
                <w:b/>
                <w:lang w:eastAsia="ru-RU"/>
              </w:rPr>
            </w:pPr>
            <w:r w:rsidRPr="00D459B1">
              <w:rPr>
                <w:rFonts w:ascii="Times New Roman" w:hAnsi="Times New Roman"/>
                <w:b/>
                <w:lang w:eastAsia="ru-RU"/>
              </w:rPr>
              <w:t>4</w:t>
            </w:r>
          </w:p>
          <w:p w:rsidR="006C2A7D" w:rsidRPr="00D459B1" w:rsidRDefault="006C2A7D" w:rsidP="00C071CB">
            <w:pPr>
              <w:spacing w:after="0" w:line="240" w:lineRule="auto"/>
              <w:rPr>
                <w:rFonts w:ascii="Times New Roman" w:hAnsi="Times New Roman"/>
                <w:b/>
                <w:lang w:eastAsia="ru-RU"/>
              </w:rPr>
            </w:pPr>
          </w:p>
          <w:p w:rsidR="006C2A7D" w:rsidRPr="00D459B1" w:rsidRDefault="006C2A7D" w:rsidP="00C071CB">
            <w:pPr>
              <w:spacing w:after="0" w:line="240" w:lineRule="auto"/>
              <w:rPr>
                <w:rFonts w:ascii="Times New Roman" w:hAnsi="Times New Roman"/>
                <w:b/>
                <w:lang w:eastAsia="ru-RU"/>
              </w:rPr>
            </w:pPr>
          </w:p>
          <w:p w:rsidR="006C2A7D" w:rsidRPr="00D459B1" w:rsidRDefault="006C2A7D" w:rsidP="00C071CB">
            <w:pPr>
              <w:spacing w:after="0" w:line="240" w:lineRule="auto"/>
              <w:rPr>
                <w:rFonts w:ascii="Times New Roman" w:hAnsi="Times New Roman"/>
                <w:b/>
                <w:lang w:eastAsia="ru-RU"/>
              </w:rPr>
            </w:pPr>
          </w:p>
          <w:p w:rsidR="006C2A7D" w:rsidRPr="00D459B1" w:rsidRDefault="006C2A7D" w:rsidP="00C071CB">
            <w:pPr>
              <w:spacing w:after="0" w:line="240" w:lineRule="auto"/>
              <w:rPr>
                <w:rFonts w:ascii="Times New Roman" w:hAnsi="Times New Roman"/>
                <w:lang w:eastAsia="ru-RU"/>
              </w:rPr>
            </w:pPr>
            <w:r w:rsidRPr="00D459B1">
              <w:rPr>
                <w:rFonts w:ascii="Times New Roman" w:hAnsi="Times New Roman"/>
                <w:b/>
                <w:lang w:eastAsia="ru-RU"/>
              </w:rPr>
              <w:t>2</w:t>
            </w:r>
          </w:p>
        </w:tc>
      </w:tr>
      <w:tr w:rsidR="006C2A7D" w:rsidRPr="00D459B1" w:rsidTr="00C071CB">
        <w:tc>
          <w:tcPr>
            <w:tcW w:w="9342"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t>Результаты проведения мониторингов оценки состояния конкурентной среды</w:t>
            </w:r>
          </w:p>
        </w:tc>
        <w:tc>
          <w:tcPr>
            <w:tcW w:w="972"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301" w:type="dxa"/>
          </w:tcPr>
          <w:p w:rsidR="006C2A7D" w:rsidRPr="00D459B1" w:rsidRDefault="006C2A7D" w:rsidP="00C071CB">
            <w:pPr>
              <w:spacing w:after="0" w:line="240" w:lineRule="auto"/>
              <w:rPr>
                <w:rFonts w:ascii="Times New Roman" w:hAnsi="Times New Roman"/>
              </w:rPr>
            </w:pPr>
            <w:r w:rsidRPr="00D459B1">
              <w:rPr>
                <w:rFonts w:ascii="Times New Roman" w:hAnsi="Times New Roman"/>
              </w:rPr>
              <w:t>Анализ рынков в исследованиях</w:t>
            </w:r>
          </w:p>
          <w:p w:rsidR="006C2A7D" w:rsidRPr="00D459B1" w:rsidRDefault="006C2A7D" w:rsidP="00C071CB">
            <w:pPr>
              <w:spacing w:after="0" w:line="240" w:lineRule="auto"/>
              <w:rPr>
                <w:rFonts w:ascii="Times New Roman" w:hAnsi="Times New Roman"/>
              </w:rPr>
            </w:pPr>
            <w:r w:rsidRPr="00D459B1">
              <w:rPr>
                <w:rFonts w:ascii="Times New Roman" w:hAnsi="Times New Roman"/>
              </w:rPr>
              <w:t>ГКУ  РМ «Научный центр социально-экономического мониторинга»</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Оценка состояния конкурентной среды на региональных рынках товаров и услуг</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Наличие административных барьеров</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Социологические индексы</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Индекс удовлетворенности потребителей</w:t>
            </w:r>
          </w:p>
          <w:p w:rsidR="006C2A7D" w:rsidRPr="00D459B1" w:rsidRDefault="006C2A7D" w:rsidP="00C071CB">
            <w:pPr>
              <w:spacing w:after="0" w:line="240" w:lineRule="auto"/>
              <w:rPr>
                <w:rFonts w:ascii="Times New Roman" w:hAnsi="Times New Roman"/>
              </w:rPr>
            </w:pPr>
          </w:p>
        </w:tc>
        <w:tc>
          <w:tcPr>
            <w:tcW w:w="6041" w:type="dxa"/>
          </w:tcPr>
          <w:p w:rsidR="006C2A7D" w:rsidRPr="00D459B1" w:rsidRDefault="006C2A7D" w:rsidP="00C071CB">
            <w:pPr>
              <w:spacing w:after="0" w:line="240" w:lineRule="auto"/>
              <w:ind w:firstLine="284"/>
              <w:jc w:val="both"/>
              <w:rPr>
                <w:rFonts w:ascii="Times New Roman" w:hAnsi="Times New Roman"/>
                <w:color w:val="000000"/>
              </w:rPr>
            </w:pPr>
            <w:r w:rsidRPr="00D459B1">
              <w:rPr>
                <w:rFonts w:ascii="Times New Roman" w:hAnsi="Times New Roman"/>
                <w:color w:val="000000"/>
              </w:rPr>
              <w:lastRenderedPageBreak/>
              <w:t xml:space="preserve">Данный рынок входит в группу с положительным экономическим эффектом для потребителя, но механизм конкуренции в полной мере не функционирует. Отсутствуют равные конкурентные условия между государственными и </w:t>
            </w:r>
            <w:r w:rsidRPr="00D459B1">
              <w:rPr>
                <w:rFonts w:ascii="Times New Roman" w:hAnsi="Times New Roman"/>
                <w:color w:val="000000"/>
              </w:rPr>
              <w:lastRenderedPageBreak/>
              <w:t>частными организациями (аренда, плата за ЖКХ, налог на имущество и землю и т.д.).</w:t>
            </w:r>
          </w:p>
          <w:p w:rsidR="006C2A7D" w:rsidRPr="00D459B1" w:rsidRDefault="006C2A7D" w:rsidP="00C071CB">
            <w:pPr>
              <w:spacing w:after="0" w:line="240" w:lineRule="auto"/>
              <w:ind w:firstLine="312"/>
              <w:jc w:val="both"/>
              <w:rPr>
                <w:rFonts w:ascii="Times New Roman" w:hAnsi="Times New Roman"/>
                <w:color w:val="000000"/>
              </w:rPr>
            </w:pPr>
            <w:r w:rsidRPr="00D459B1">
              <w:rPr>
                <w:rFonts w:ascii="Times New Roman" w:hAnsi="Times New Roman"/>
                <w:color w:val="000000"/>
              </w:rPr>
              <w:t xml:space="preserve">В сфере дошкольного образования </w:t>
            </w:r>
            <w:r w:rsidRPr="00D459B1">
              <w:rPr>
                <w:rFonts w:ascii="Times New Roman" w:hAnsi="Times New Roman"/>
                <w:b/>
                <w:color w:val="000000"/>
              </w:rPr>
              <w:t>96 %</w:t>
            </w:r>
            <w:r w:rsidRPr="00D459B1">
              <w:rPr>
                <w:rFonts w:ascii="Times New Roman" w:hAnsi="Times New Roman"/>
                <w:color w:val="000000"/>
              </w:rPr>
              <w:t xml:space="preserve"> всех услуг оказываются муниципальным сектором. Дети в возрасте от 3 до 7 не полностью охвачены  услугами дошкольного образования, это примерно 24221 ребенка из 53600 детей (всего). Количество государственных и муниципальных учреждений ограничено, это ведет к невозможности принять в них всех детей дошкольного возраста. </w:t>
            </w:r>
          </w:p>
          <w:p w:rsidR="006C2A7D" w:rsidRPr="00D459B1" w:rsidRDefault="006C2A7D" w:rsidP="00C071CB">
            <w:pPr>
              <w:spacing w:after="0" w:line="240" w:lineRule="auto"/>
              <w:ind w:firstLine="312"/>
              <w:jc w:val="both"/>
              <w:rPr>
                <w:rFonts w:ascii="Times New Roman" w:hAnsi="Times New Roman"/>
                <w:color w:val="000000"/>
              </w:rPr>
            </w:pPr>
            <w:r w:rsidRPr="00D459B1">
              <w:rPr>
                <w:rFonts w:ascii="Times New Roman" w:hAnsi="Times New Roman"/>
                <w:color w:val="000000"/>
              </w:rPr>
              <w:t xml:space="preserve">Данный рынок имеет средний уровень обеспеченности потребителей услугами по ассортиментному составу (индекс насыщенности составляет </w:t>
            </w:r>
            <w:r w:rsidRPr="00D459B1">
              <w:rPr>
                <w:rFonts w:ascii="Times New Roman" w:hAnsi="Times New Roman"/>
                <w:b/>
                <w:color w:val="000000"/>
              </w:rPr>
              <w:t>«+0,3175*»), 46%</w:t>
            </w:r>
            <w:r w:rsidRPr="00D459B1">
              <w:rPr>
                <w:rFonts w:ascii="Times New Roman" w:hAnsi="Times New Roman"/>
                <w:color w:val="000000"/>
              </w:rPr>
              <w:t xml:space="preserve"> опрошенных «частично удовлетворены» возможностью выбора услуг. </w:t>
            </w:r>
          </w:p>
          <w:p w:rsidR="006C2A7D" w:rsidRPr="00D459B1" w:rsidRDefault="006C2A7D" w:rsidP="00C071CB">
            <w:pPr>
              <w:spacing w:after="0" w:line="240" w:lineRule="auto"/>
              <w:ind w:firstLine="312"/>
              <w:jc w:val="both"/>
              <w:rPr>
                <w:rFonts w:ascii="Times New Roman" w:hAnsi="Times New Roman"/>
                <w:color w:val="000000"/>
              </w:rPr>
            </w:pPr>
            <w:r w:rsidRPr="00D459B1">
              <w:rPr>
                <w:rFonts w:ascii="Times New Roman" w:hAnsi="Times New Roman"/>
                <w:color w:val="000000"/>
              </w:rPr>
              <w:t xml:space="preserve">Средний уровень качества услуг (индекс удовлетворенности потребителей качеством услуг составляет </w:t>
            </w:r>
            <w:r w:rsidRPr="00D459B1">
              <w:rPr>
                <w:rFonts w:ascii="Times New Roman" w:hAnsi="Times New Roman"/>
                <w:b/>
                <w:color w:val="000000"/>
              </w:rPr>
              <w:t xml:space="preserve">«+0,3870*»), 47% </w:t>
            </w:r>
            <w:r w:rsidRPr="00D459B1">
              <w:rPr>
                <w:rFonts w:ascii="Times New Roman" w:hAnsi="Times New Roman"/>
                <w:color w:val="000000"/>
              </w:rPr>
              <w:t>опрошенных «частично удовлетворены» качеством услуг.</w:t>
            </w:r>
          </w:p>
          <w:p w:rsidR="006C2A7D" w:rsidRPr="00D459B1" w:rsidRDefault="006C2A7D" w:rsidP="00C071CB">
            <w:pPr>
              <w:spacing w:after="0" w:line="240" w:lineRule="auto"/>
              <w:ind w:firstLine="312"/>
              <w:jc w:val="both"/>
              <w:rPr>
                <w:rFonts w:ascii="Times New Roman" w:hAnsi="Times New Roman"/>
                <w:color w:val="000000"/>
              </w:rPr>
            </w:pPr>
            <w:r w:rsidRPr="00D459B1">
              <w:rPr>
                <w:rFonts w:ascii="Times New Roman" w:hAnsi="Times New Roman"/>
                <w:color w:val="000000"/>
              </w:rPr>
              <w:t xml:space="preserve">На рынке дошкольного образования преобладает средний уровень ценовой конкуренции, индекс ценовой конкуренции составляет </w:t>
            </w:r>
            <w:r w:rsidRPr="00D459B1">
              <w:rPr>
                <w:rFonts w:ascii="Times New Roman" w:hAnsi="Times New Roman"/>
                <w:b/>
                <w:color w:val="000000"/>
              </w:rPr>
              <w:t xml:space="preserve">«+0,2290*». </w:t>
            </w:r>
          </w:p>
          <w:p w:rsidR="006C2A7D" w:rsidRPr="00D459B1" w:rsidRDefault="006C2A7D" w:rsidP="00C071CB">
            <w:pPr>
              <w:spacing w:after="0" w:line="240" w:lineRule="auto"/>
              <w:ind w:firstLine="312"/>
              <w:jc w:val="both"/>
              <w:rPr>
                <w:rFonts w:ascii="Times New Roman" w:hAnsi="Times New Roman"/>
                <w:b/>
                <w:color w:val="000000"/>
              </w:rPr>
            </w:pPr>
            <w:r w:rsidRPr="00D459B1">
              <w:rPr>
                <w:rFonts w:ascii="Times New Roman" w:hAnsi="Times New Roman"/>
                <w:color w:val="000000"/>
              </w:rPr>
              <w:t xml:space="preserve">Индекс удовлетворенности потребителей уровнем цен на услуги имеет средний уровень </w:t>
            </w:r>
            <w:r w:rsidRPr="00D459B1">
              <w:rPr>
                <w:rFonts w:ascii="Times New Roman" w:hAnsi="Times New Roman"/>
                <w:b/>
                <w:color w:val="000000"/>
              </w:rPr>
              <w:t>«+0,2769*».</w:t>
            </w:r>
          </w:p>
          <w:p w:rsidR="006C2A7D" w:rsidRPr="00D459B1" w:rsidRDefault="006C2A7D" w:rsidP="00C071CB">
            <w:pPr>
              <w:spacing w:after="0" w:line="240" w:lineRule="auto"/>
              <w:ind w:firstLine="312"/>
              <w:jc w:val="both"/>
              <w:rPr>
                <w:rFonts w:ascii="Times New Roman" w:hAnsi="Times New Roman"/>
                <w:color w:val="000000"/>
              </w:rPr>
            </w:pPr>
            <w:r w:rsidRPr="00D459B1">
              <w:rPr>
                <w:rFonts w:ascii="Times New Roman" w:hAnsi="Times New Roman"/>
                <w:b/>
                <w:color w:val="000000"/>
              </w:rPr>
              <w:t>53%</w:t>
            </w:r>
            <w:r w:rsidRPr="00D459B1">
              <w:rPr>
                <w:rFonts w:ascii="Times New Roman" w:hAnsi="Times New Roman"/>
                <w:color w:val="000000"/>
              </w:rPr>
              <w:t xml:space="preserve"> опрошенных считают, что на данном рынке мало компаний, оказывающих услуги дошкольного образования.</w:t>
            </w:r>
          </w:p>
        </w:tc>
        <w:tc>
          <w:tcPr>
            <w:tcW w:w="972" w:type="dxa"/>
          </w:tcPr>
          <w:p w:rsidR="006C2A7D" w:rsidRPr="00D459B1" w:rsidRDefault="006C2A7D" w:rsidP="00C071CB">
            <w:pPr>
              <w:spacing w:after="0" w:line="240" w:lineRule="auto"/>
              <w:jc w:val="both"/>
              <w:rPr>
                <w:rFonts w:ascii="Times New Roman" w:hAnsi="Times New Roman"/>
                <w:b/>
                <w:color w:val="000000"/>
              </w:rPr>
            </w:pPr>
            <w:r w:rsidRPr="00D459B1">
              <w:rPr>
                <w:rFonts w:ascii="Times New Roman" w:hAnsi="Times New Roman"/>
                <w:b/>
                <w:color w:val="000000"/>
              </w:rPr>
              <w:lastRenderedPageBreak/>
              <w:t>10</w:t>
            </w:r>
          </w:p>
        </w:tc>
      </w:tr>
      <w:tr w:rsidR="006C2A7D" w:rsidRPr="00D459B1" w:rsidTr="00C071CB">
        <w:tc>
          <w:tcPr>
            <w:tcW w:w="9342"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lastRenderedPageBreak/>
              <w:t>Структурные показатели состояния конкуренции</w:t>
            </w:r>
          </w:p>
        </w:tc>
        <w:tc>
          <w:tcPr>
            <w:tcW w:w="972"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301" w:type="dxa"/>
          </w:tcPr>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Количество хозяйствующих субъектов </w:t>
            </w: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(по данным Мордовиястат) </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Количество государственных и муниципальных предприятий </w:t>
            </w:r>
          </w:p>
          <w:p w:rsidR="006C2A7D" w:rsidRPr="00D459B1" w:rsidRDefault="006C2A7D" w:rsidP="00C071CB">
            <w:pPr>
              <w:spacing w:after="0" w:line="240" w:lineRule="auto"/>
              <w:rPr>
                <w:rFonts w:ascii="Times New Roman" w:hAnsi="Times New Roman"/>
              </w:rPr>
            </w:pPr>
            <w:r w:rsidRPr="00D459B1">
              <w:rPr>
                <w:rFonts w:ascii="Times New Roman" w:hAnsi="Times New Roman"/>
              </w:rPr>
              <w:t>(по данным Мордовиястат</w:t>
            </w:r>
            <w:r w:rsidRPr="00D459B1">
              <w:rPr>
                <w:rFonts w:ascii="Times New Roman" w:hAnsi="Times New Roman"/>
                <w:b/>
              </w:rPr>
              <w:t>)</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color w:val="000000"/>
                <w:spacing w:val="-12"/>
              </w:rPr>
            </w:pPr>
            <w:r w:rsidRPr="00D459B1">
              <w:rPr>
                <w:rFonts w:ascii="Times New Roman" w:hAnsi="Times New Roman"/>
                <w:color w:val="000000"/>
                <w:spacing w:val="-12"/>
              </w:rPr>
              <w:t xml:space="preserve">Объемы субсидирования  государственных и муниципальных предприятий республики </w:t>
            </w:r>
          </w:p>
        </w:tc>
        <w:tc>
          <w:tcPr>
            <w:tcW w:w="6041" w:type="dxa"/>
          </w:tcPr>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 xml:space="preserve">2010г.-124, </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 xml:space="preserve">2011г.-123, </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2012г.-140,</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2013г.-146,</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 xml:space="preserve">2014г.-195, </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2015г-198.</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В 2010 г. было 124 действующих предприятия. В 2015 г. их стало 198, т.е количество увеличилось на 74 ед., в 1,5 раза.</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2010г.-120(1 ГУП и 119 МУП), </w:t>
            </w: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2011г.-119 (1 ГУП и 118 МУП), </w:t>
            </w: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2012г.-137 (1 ГУП и 136 МУП), </w:t>
            </w: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2013г.-143 (1 ГУП и 142 МУП), </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2014 г.-190(МУП)</w:t>
            </w:r>
          </w:p>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Получение субсидий отмечено в 2014 г и 2015г.</w:t>
            </w: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rPr>
              <w:t xml:space="preserve">Динамика в % к предыдущему периоду: 2015г к 2014 г </w:t>
            </w:r>
            <w:r w:rsidRPr="00D459B1">
              <w:rPr>
                <w:rFonts w:ascii="Times New Roman" w:hAnsi="Times New Roman"/>
                <w:b/>
              </w:rPr>
              <w:t>138%.</w:t>
            </w:r>
          </w:p>
        </w:tc>
        <w:tc>
          <w:tcPr>
            <w:tcW w:w="972" w:type="dxa"/>
          </w:tcPr>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b/>
              </w:rPr>
              <w:t>5</w:t>
            </w: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b/>
              </w:rPr>
              <w:t>0</w:t>
            </w: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b/>
              </w:rPr>
              <w:t>0</w:t>
            </w:r>
          </w:p>
        </w:tc>
      </w:tr>
      <w:tr w:rsidR="006C2A7D" w:rsidRPr="00D459B1" w:rsidTr="00C071CB">
        <w:tc>
          <w:tcPr>
            <w:tcW w:w="9342"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t xml:space="preserve"> Информация об обращениях,  жалобах и иных нарушениях на  рынках товаров и услуг</w:t>
            </w:r>
          </w:p>
        </w:tc>
        <w:tc>
          <w:tcPr>
            <w:tcW w:w="972"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301" w:type="dxa"/>
          </w:tcPr>
          <w:p w:rsidR="006C2A7D" w:rsidRPr="00D459B1" w:rsidRDefault="006C2A7D" w:rsidP="00C071CB">
            <w:pPr>
              <w:spacing w:after="0" w:line="240" w:lineRule="auto"/>
              <w:jc w:val="center"/>
              <w:rPr>
                <w:rFonts w:ascii="Times New Roman" w:hAnsi="Times New Roman"/>
                <w:color w:val="000000"/>
                <w:lang w:eastAsia="ru-RU"/>
              </w:rPr>
            </w:pPr>
            <w:r w:rsidRPr="00D459B1">
              <w:rPr>
                <w:rFonts w:ascii="Times New Roman" w:hAnsi="Times New Roman"/>
                <w:color w:val="000000"/>
                <w:lang w:eastAsia="ru-RU"/>
              </w:rPr>
              <w:t>Информация об обращениях, жалобах, претензиях, предложениях в части вопросов, связанных с проблемами на рынках республики</w:t>
            </w:r>
          </w:p>
        </w:tc>
        <w:tc>
          <w:tcPr>
            <w:tcW w:w="6041" w:type="dxa"/>
          </w:tcPr>
          <w:p w:rsidR="006C2A7D" w:rsidRPr="00D459B1" w:rsidRDefault="006C2A7D" w:rsidP="00C071CB">
            <w:pPr>
              <w:spacing w:after="0" w:line="240" w:lineRule="auto"/>
              <w:jc w:val="center"/>
              <w:rPr>
                <w:rFonts w:ascii="Times New Roman" w:hAnsi="Times New Roman"/>
                <w:b/>
              </w:rPr>
            </w:pPr>
          </w:p>
          <w:p w:rsidR="006C2A7D" w:rsidRPr="00D459B1" w:rsidRDefault="006C2A7D" w:rsidP="00C071CB">
            <w:pPr>
              <w:spacing w:after="0" w:line="240" w:lineRule="auto"/>
              <w:rPr>
                <w:rFonts w:ascii="Times New Roman" w:hAnsi="Times New Roman"/>
                <w:b/>
              </w:rPr>
            </w:pPr>
            <w:r w:rsidRPr="00D459B1">
              <w:rPr>
                <w:rFonts w:ascii="Times New Roman" w:hAnsi="Times New Roman"/>
              </w:rPr>
              <w:t>В 2014г. поступило 12 жалоб по качеству  услуг дошкольного образования</w:t>
            </w:r>
          </w:p>
          <w:p w:rsidR="006C2A7D" w:rsidRPr="00D459B1" w:rsidRDefault="006C2A7D" w:rsidP="00C071CB">
            <w:pPr>
              <w:spacing w:after="0" w:line="240" w:lineRule="auto"/>
              <w:jc w:val="center"/>
              <w:rPr>
                <w:rFonts w:ascii="Times New Roman" w:hAnsi="Times New Roman"/>
                <w:b/>
              </w:rPr>
            </w:pPr>
          </w:p>
          <w:p w:rsidR="006C2A7D" w:rsidRPr="00D459B1" w:rsidRDefault="006C2A7D" w:rsidP="00C071CB">
            <w:pPr>
              <w:spacing w:after="0" w:line="240" w:lineRule="auto"/>
              <w:rPr>
                <w:rFonts w:ascii="Times New Roman" w:hAnsi="Times New Roman"/>
                <w:b/>
              </w:rPr>
            </w:pPr>
          </w:p>
        </w:tc>
        <w:tc>
          <w:tcPr>
            <w:tcW w:w="972" w:type="dxa"/>
          </w:tcPr>
          <w:p w:rsidR="006C2A7D" w:rsidRPr="00D459B1" w:rsidRDefault="006C2A7D" w:rsidP="00C071CB">
            <w:pPr>
              <w:spacing w:after="0" w:line="240" w:lineRule="auto"/>
              <w:jc w:val="center"/>
              <w:rPr>
                <w:rFonts w:ascii="Times New Roman" w:hAnsi="Times New Roman"/>
                <w:b/>
              </w:rPr>
            </w:pPr>
          </w:p>
          <w:p w:rsidR="006C2A7D" w:rsidRPr="00D459B1" w:rsidRDefault="006C2A7D" w:rsidP="00C071CB">
            <w:pPr>
              <w:spacing w:after="0" w:line="240" w:lineRule="auto"/>
              <w:rPr>
                <w:rFonts w:ascii="Times New Roman" w:hAnsi="Times New Roman"/>
                <w:b/>
              </w:rPr>
            </w:pPr>
            <w:r w:rsidRPr="00D459B1">
              <w:rPr>
                <w:rFonts w:ascii="Times New Roman" w:hAnsi="Times New Roman"/>
                <w:b/>
              </w:rPr>
              <w:t>0</w:t>
            </w:r>
          </w:p>
        </w:tc>
      </w:tr>
      <w:tr w:rsidR="006C2A7D" w:rsidRPr="00D459B1" w:rsidTr="00C071CB">
        <w:tc>
          <w:tcPr>
            <w:tcW w:w="9342"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t>Значение приоритетности рынка</w:t>
            </w:r>
          </w:p>
        </w:tc>
        <w:tc>
          <w:tcPr>
            <w:tcW w:w="972"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301" w:type="dxa"/>
          </w:tcPr>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Итоговый сводный интегральный показатель</w:t>
            </w:r>
          </w:p>
        </w:tc>
        <w:tc>
          <w:tcPr>
            <w:tcW w:w="6041" w:type="dxa"/>
          </w:tcPr>
          <w:p w:rsidR="006C2A7D" w:rsidRPr="00D459B1" w:rsidRDefault="006C2A7D" w:rsidP="00C071CB">
            <w:pPr>
              <w:spacing w:after="0" w:line="240" w:lineRule="auto"/>
              <w:jc w:val="center"/>
              <w:rPr>
                <w:rFonts w:ascii="Times New Roman" w:hAnsi="Times New Roman"/>
                <w:bCs/>
              </w:rPr>
            </w:pPr>
            <w:r w:rsidRPr="00D459B1">
              <w:rPr>
                <w:rFonts w:ascii="Times New Roman" w:hAnsi="Times New Roman"/>
              </w:rPr>
              <w:t xml:space="preserve">Балловая оценка предприятий рынка услуг дошкольного образования выполнена на основе средних экономических показателей, суммарный </w:t>
            </w:r>
            <w:r w:rsidRPr="00D459B1">
              <w:rPr>
                <w:rFonts w:ascii="Times New Roman" w:hAnsi="Times New Roman"/>
                <w:b/>
              </w:rPr>
              <w:t>балл-36.</w:t>
            </w:r>
            <w:r w:rsidRPr="00D459B1">
              <w:rPr>
                <w:rFonts w:ascii="Times New Roman" w:hAnsi="Times New Roman"/>
              </w:rPr>
              <w:t xml:space="preserve"> Рынок является приоритетным с т.з развития конкуренции в соответствии с Методикой </w:t>
            </w:r>
            <w:r w:rsidRPr="00D459B1">
              <w:rPr>
                <w:rFonts w:ascii="Times New Roman" w:hAnsi="Times New Roman"/>
                <w:bCs/>
              </w:rPr>
              <w:t>формирования перечня приоритетных и социально значимых рынков</w:t>
            </w:r>
            <w:r w:rsidRPr="00D459B1">
              <w:rPr>
                <w:rFonts w:ascii="Times New Roman" w:hAnsi="Times New Roman"/>
              </w:rPr>
              <w:t>.</w:t>
            </w:r>
          </w:p>
        </w:tc>
        <w:tc>
          <w:tcPr>
            <w:tcW w:w="972" w:type="dxa"/>
          </w:tcPr>
          <w:p w:rsidR="006C2A7D" w:rsidRPr="00D459B1" w:rsidRDefault="006C2A7D" w:rsidP="00C071CB">
            <w:pPr>
              <w:spacing w:after="0" w:line="240" w:lineRule="auto"/>
              <w:rPr>
                <w:rFonts w:ascii="Times New Roman" w:hAnsi="Times New Roman"/>
                <w:b/>
              </w:rPr>
            </w:pPr>
            <w:r w:rsidRPr="00D459B1">
              <w:rPr>
                <w:rFonts w:ascii="Times New Roman" w:hAnsi="Times New Roman"/>
                <w:b/>
              </w:rPr>
              <w:t>36</w:t>
            </w:r>
          </w:p>
        </w:tc>
      </w:tr>
    </w:tbl>
    <w:p w:rsidR="006C2A7D" w:rsidRPr="00D459B1" w:rsidRDefault="006C2A7D" w:rsidP="00C071CB">
      <w:pPr>
        <w:spacing w:line="240" w:lineRule="auto"/>
        <w:rPr>
          <w:rFonts w:ascii="Times New Roman" w:hAnsi="Times New Roman"/>
          <w:b/>
        </w:rPr>
      </w:pPr>
      <w:r w:rsidRPr="00D459B1">
        <w:rPr>
          <w:rFonts w:ascii="Times New Roman" w:hAnsi="Times New Roman"/>
          <w:b/>
        </w:rPr>
        <w:t>* значение индекса варьируется в пределах от «-1»до «+1»(</w:t>
      </w:r>
      <w:r w:rsidRPr="00D459B1">
        <w:rPr>
          <w:rFonts w:ascii="Times New Roman" w:hAnsi="Times New Roman"/>
          <w:b/>
          <w:lang w:val="en-US"/>
        </w:rPr>
        <w:t>max</w:t>
      </w:r>
      <w:r w:rsidRPr="00D459B1">
        <w:rPr>
          <w:rFonts w:ascii="Times New Roman" w:hAnsi="Times New Roman"/>
          <w:b/>
        </w:rPr>
        <w:t xml:space="preserve"> +1/-1).</w:t>
      </w:r>
    </w:p>
    <w:tbl>
      <w:tblPr>
        <w:tblW w:w="10490" w:type="dxa"/>
        <w:tblInd w:w="-10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388"/>
        <w:gridCol w:w="5094"/>
        <w:gridCol w:w="1008"/>
      </w:tblGrid>
      <w:tr w:rsidR="006C2A7D" w:rsidRPr="00D459B1" w:rsidTr="00C071CB">
        <w:tc>
          <w:tcPr>
            <w:tcW w:w="9498" w:type="dxa"/>
            <w:gridSpan w:val="2"/>
          </w:tcPr>
          <w:p w:rsidR="006C2A7D" w:rsidRPr="00D459B1" w:rsidRDefault="006C2A7D" w:rsidP="00C071CB">
            <w:pPr>
              <w:spacing w:after="0" w:line="240" w:lineRule="auto"/>
              <w:jc w:val="center"/>
              <w:rPr>
                <w:rFonts w:ascii="Times New Roman" w:hAnsi="Times New Roman"/>
                <w:b/>
                <w:u w:val="single"/>
              </w:rPr>
            </w:pPr>
            <w:r w:rsidRPr="00D459B1">
              <w:rPr>
                <w:rFonts w:ascii="Times New Roman" w:hAnsi="Times New Roman"/>
                <w:b/>
                <w:u w:val="single"/>
              </w:rPr>
              <w:lastRenderedPageBreak/>
              <w:t>Рынок услуг жилищно-коммунального хозяйства</w:t>
            </w: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(наименование)</w:t>
            </w:r>
          </w:p>
          <w:p w:rsidR="006C2A7D" w:rsidRPr="00D459B1" w:rsidRDefault="006C2A7D" w:rsidP="00C071CB">
            <w:pPr>
              <w:pBdr>
                <w:bottom w:val="single" w:sz="12" w:space="1" w:color="auto"/>
              </w:pBdr>
              <w:spacing w:after="0" w:line="240" w:lineRule="auto"/>
              <w:jc w:val="center"/>
              <w:rPr>
                <w:rFonts w:ascii="Times New Roman" w:hAnsi="Times New Roman"/>
              </w:rPr>
            </w:pPr>
            <w:r w:rsidRPr="00D459B1">
              <w:rPr>
                <w:rFonts w:ascii="Times New Roman" w:hAnsi="Times New Roman"/>
              </w:rPr>
              <w:t>куратор деятельности (исполнительный орган государственной власти)</w:t>
            </w:r>
          </w:p>
          <w:p w:rsidR="006C2A7D" w:rsidRPr="00D459B1" w:rsidRDefault="006C2A7D" w:rsidP="00C071CB">
            <w:pPr>
              <w:pBdr>
                <w:bottom w:val="single" w:sz="12" w:space="1" w:color="auto"/>
              </w:pBdr>
              <w:spacing w:after="0" w:line="240" w:lineRule="auto"/>
              <w:jc w:val="center"/>
              <w:rPr>
                <w:rFonts w:ascii="Times New Roman" w:hAnsi="Times New Roman"/>
              </w:rPr>
            </w:pPr>
            <w:r w:rsidRPr="00D459B1">
              <w:rPr>
                <w:rFonts w:ascii="Times New Roman" w:hAnsi="Times New Roman"/>
              </w:rPr>
              <w:t xml:space="preserve">Министерство ЖКХ и гражданской защиты населения </w:t>
            </w:r>
          </w:p>
          <w:p w:rsidR="006C2A7D" w:rsidRPr="00D459B1" w:rsidRDefault="006C2A7D" w:rsidP="00C071CB">
            <w:pPr>
              <w:pBdr>
                <w:bottom w:val="single" w:sz="12" w:space="1" w:color="auto"/>
              </w:pBdr>
              <w:spacing w:after="0" w:line="240" w:lineRule="auto"/>
              <w:jc w:val="center"/>
              <w:rPr>
                <w:rFonts w:ascii="Times New Roman" w:hAnsi="Times New Roman"/>
              </w:rPr>
            </w:pPr>
            <w:r w:rsidRPr="00D459B1">
              <w:rPr>
                <w:rFonts w:ascii="Times New Roman" w:hAnsi="Times New Roman"/>
              </w:rPr>
              <w:t>Республики Мордовии</w:t>
            </w: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 xml:space="preserve">(наименование) </w:t>
            </w:r>
          </w:p>
        </w:tc>
        <w:tc>
          <w:tcPr>
            <w:tcW w:w="992" w:type="dxa"/>
            <w:vMerge w:val="restart"/>
          </w:tcPr>
          <w:p w:rsidR="006C2A7D" w:rsidRPr="00D459B1" w:rsidRDefault="006C2A7D" w:rsidP="00C071CB">
            <w:pPr>
              <w:widowControl w:val="0"/>
              <w:snapToGrid w:val="0"/>
              <w:spacing w:after="0" w:line="240" w:lineRule="auto"/>
              <w:ind w:left="-57" w:right="-57"/>
              <w:jc w:val="center"/>
              <w:rPr>
                <w:rFonts w:ascii="Times New Roman" w:eastAsia="Droid Sans Fallback" w:hAnsi="Times New Roman"/>
                <w:iCs/>
                <w:color w:val="000000"/>
                <w:kern w:val="2"/>
                <w:lang w:eastAsia="ar-SA"/>
              </w:rPr>
            </w:pPr>
          </w:p>
          <w:p w:rsidR="006C2A7D" w:rsidRPr="00D459B1" w:rsidRDefault="006C2A7D" w:rsidP="00C071CB">
            <w:pPr>
              <w:widowControl w:val="0"/>
              <w:snapToGrid w:val="0"/>
              <w:spacing w:after="0" w:line="240" w:lineRule="auto"/>
              <w:ind w:left="-57" w:right="-57"/>
              <w:jc w:val="center"/>
              <w:rPr>
                <w:rFonts w:ascii="Times New Roman" w:eastAsia="Droid Sans Fallback" w:hAnsi="Times New Roman"/>
                <w:iCs/>
                <w:color w:val="000000"/>
                <w:kern w:val="2"/>
                <w:lang w:eastAsia="ar-SA"/>
              </w:rPr>
            </w:pPr>
          </w:p>
          <w:p w:rsidR="006C2A7D" w:rsidRPr="00D459B1" w:rsidRDefault="006C2A7D" w:rsidP="00C071CB">
            <w:pPr>
              <w:widowControl w:val="0"/>
              <w:snapToGrid w:val="0"/>
              <w:spacing w:after="0" w:line="240" w:lineRule="auto"/>
              <w:ind w:left="-57" w:right="-57"/>
              <w:jc w:val="center"/>
              <w:rPr>
                <w:rFonts w:ascii="Times New Roman" w:eastAsia="Droid Sans Fallback" w:hAnsi="Times New Roman"/>
                <w:iCs/>
                <w:color w:val="000000"/>
                <w:kern w:val="2"/>
                <w:lang w:eastAsia="ar-SA"/>
              </w:rPr>
            </w:pPr>
          </w:p>
          <w:p w:rsidR="006C2A7D" w:rsidRPr="00D459B1" w:rsidRDefault="006C2A7D" w:rsidP="00C071CB">
            <w:pPr>
              <w:widowControl w:val="0"/>
              <w:snapToGrid w:val="0"/>
              <w:spacing w:after="0" w:line="240" w:lineRule="auto"/>
              <w:ind w:left="-57" w:right="-57"/>
              <w:jc w:val="center"/>
              <w:rPr>
                <w:rFonts w:ascii="Times New Roman" w:eastAsia="Droid Sans Fallback" w:hAnsi="Times New Roman"/>
                <w:b/>
                <w:bCs/>
                <w:iCs/>
                <w:color w:val="000000"/>
                <w:kern w:val="2"/>
                <w:lang w:eastAsia="ar-SA"/>
              </w:rPr>
            </w:pPr>
            <w:r w:rsidRPr="00D459B1">
              <w:rPr>
                <w:rFonts w:ascii="Times New Roman" w:eastAsia="Droid Sans Fallback" w:hAnsi="Times New Roman"/>
                <w:b/>
                <w:i/>
                <w:iCs/>
                <w:color w:val="000000"/>
                <w:kern w:val="2"/>
                <w:lang w:eastAsia="ar-SA"/>
              </w:rPr>
              <w:t>Балловая оценка</w:t>
            </w:r>
          </w:p>
          <w:p w:rsidR="006C2A7D" w:rsidRPr="00D459B1" w:rsidRDefault="006C2A7D" w:rsidP="00C071CB">
            <w:pPr>
              <w:spacing w:after="0" w:line="240" w:lineRule="auto"/>
              <w:jc w:val="center"/>
              <w:rPr>
                <w:rFonts w:ascii="Times New Roman" w:hAnsi="Times New Roman"/>
                <w:b/>
                <w:u w:val="single"/>
              </w:rPr>
            </w:pPr>
            <w:r w:rsidRPr="00D459B1">
              <w:rPr>
                <w:rFonts w:ascii="Times New Roman" w:hAnsi="Times New Roman"/>
                <w:b/>
                <w:color w:val="000000"/>
              </w:rPr>
              <w:t>рынка</w:t>
            </w:r>
          </w:p>
        </w:tc>
      </w:tr>
      <w:tr w:rsidR="006C2A7D" w:rsidRPr="00D459B1" w:rsidTr="00C071CB">
        <w:tc>
          <w:tcPr>
            <w:tcW w:w="4395" w:type="dxa"/>
          </w:tcPr>
          <w:p w:rsidR="006C2A7D" w:rsidRPr="00D459B1" w:rsidRDefault="006C2A7D" w:rsidP="00C071CB">
            <w:pPr>
              <w:spacing w:after="0" w:line="240" w:lineRule="auto"/>
              <w:jc w:val="center"/>
              <w:rPr>
                <w:rFonts w:ascii="Times New Roman" w:hAnsi="Times New Roman"/>
                <w:b/>
                <w:i/>
              </w:rPr>
            </w:pPr>
            <w:r w:rsidRPr="00D459B1">
              <w:rPr>
                <w:rFonts w:ascii="Times New Roman" w:hAnsi="Times New Roman"/>
                <w:b/>
                <w:i/>
              </w:rPr>
              <w:t>критерии отбора, в том числе:</w:t>
            </w:r>
          </w:p>
        </w:tc>
        <w:tc>
          <w:tcPr>
            <w:tcW w:w="5103" w:type="dxa"/>
          </w:tcPr>
          <w:p w:rsidR="006C2A7D" w:rsidRPr="00D459B1" w:rsidRDefault="006C2A7D" w:rsidP="00C071CB">
            <w:pPr>
              <w:spacing w:after="0" w:line="240" w:lineRule="auto"/>
              <w:jc w:val="center"/>
              <w:rPr>
                <w:rFonts w:ascii="Times New Roman" w:hAnsi="Times New Roman"/>
                <w:b/>
                <w:i/>
              </w:rPr>
            </w:pPr>
            <w:r w:rsidRPr="00D459B1">
              <w:rPr>
                <w:rFonts w:ascii="Times New Roman" w:hAnsi="Times New Roman"/>
                <w:b/>
                <w:i/>
              </w:rPr>
              <w:t>описание</w:t>
            </w:r>
          </w:p>
        </w:tc>
        <w:tc>
          <w:tcPr>
            <w:tcW w:w="992" w:type="dxa"/>
            <w:vMerge/>
          </w:tcPr>
          <w:p w:rsidR="006C2A7D" w:rsidRPr="00D459B1" w:rsidRDefault="006C2A7D" w:rsidP="00C071CB">
            <w:pPr>
              <w:spacing w:after="0" w:line="240" w:lineRule="auto"/>
              <w:jc w:val="center"/>
              <w:rPr>
                <w:rFonts w:ascii="Times New Roman" w:hAnsi="Times New Roman"/>
                <w:b/>
                <w:i/>
              </w:rPr>
            </w:pPr>
          </w:p>
        </w:tc>
      </w:tr>
      <w:tr w:rsidR="006C2A7D" w:rsidRPr="00D459B1" w:rsidTr="00C071CB">
        <w:tc>
          <w:tcPr>
            <w:tcW w:w="9498" w:type="dxa"/>
            <w:gridSpan w:val="2"/>
          </w:tcPr>
          <w:p w:rsidR="006C2A7D" w:rsidRPr="00D459B1" w:rsidRDefault="006C2A7D" w:rsidP="00C071CB">
            <w:pPr>
              <w:spacing w:after="0" w:line="240" w:lineRule="auto"/>
              <w:jc w:val="center"/>
              <w:rPr>
                <w:rFonts w:ascii="Times New Roman" w:hAnsi="Times New Roman"/>
                <w:b/>
                <w:i/>
              </w:rPr>
            </w:pPr>
            <w:r w:rsidRPr="00D459B1">
              <w:rPr>
                <w:rFonts w:ascii="Times New Roman" w:hAnsi="Times New Roman"/>
                <w:b/>
              </w:rPr>
              <w:t>Высокая степень значимости для экономики Республики Мордовия</w:t>
            </w:r>
          </w:p>
        </w:tc>
        <w:tc>
          <w:tcPr>
            <w:tcW w:w="992" w:type="dxa"/>
            <w:vMerge/>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9498"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i/>
              </w:rPr>
              <w:t>В соответствии с требованиями Стандарта развития конкуренции (распоряжение Правительства Российской Федерации от 05.09.2015 г №1738-Р) рынок является обязательным для включения в перечень социально значимых рынков</w:t>
            </w:r>
          </w:p>
        </w:tc>
        <w:tc>
          <w:tcPr>
            <w:tcW w:w="992" w:type="dxa"/>
          </w:tcPr>
          <w:p w:rsidR="006C2A7D" w:rsidRPr="00D459B1" w:rsidRDefault="006C2A7D" w:rsidP="00C071CB">
            <w:pPr>
              <w:spacing w:after="0" w:line="240" w:lineRule="auto"/>
              <w:rPr>
                <w:rFonts w:ascii="Times New Roman" w:hAnsi="Times New Roman"/>
                <w:b/>
              </w:rPr>
            </w:pPr>
            <w:r w:rsidRPr="00D459B1">
              <w:rPr>
                <w:rFonts w:ascii="Times New Roman" w:hAnsi="Times New Roman"/>
                <w:b/>
              </w:rPr>
              <w:t>10</w:t>
            </w:r>
          </w:p>
        </w:tc>
      </w:tr>
      <w:tr w:rsidR="006C2A7D" w:rsidRPr="00D459B1" w:rsidTr="00C071CB">
        <w:trPr>
          <w:trHeight w:val="2177"/>
        </w:trPr>
        <w:tc>
          <w:tcPr>
            <w:tcW w:w="4395" w:type="dxa"/>
          </w:tcPr>
          <w:p w:rsidR="006C2A7D" w:rsidRPr="00D459B1" w:rsidRDefault="006C2A7D" w:rsidP="00C071CB">
            <w:pPr>
              <w:spacing w:after="0" w:line="240" w:lineRule="auto"/>
              <w:jc w:val="both"/>
              <w:rPr>
                <w:rFonts w:ascii="Times New Roman" w:hAnsi="Times New Roman"/>
              </w:rPr>
            </w:pPr>
            <w:r w:rsidRPr="00D459B1">
              <w:rPr>
                <w:rFonts w:ascii="Times New Roman" w:hAnsi="Times New Roman"/>
                <w:color w:val="000000"/>
              </w:rPr>
              <w:t>Постановление Правительства Республики Мордовия от 30 декабря 2013 г. N 607 "Об утверждении Республиканской адресной программы "Проведение капитального ремонта общего имущества в многоквартирных домах, расположенных на территории Республики Мордовия" на 2014 - 2043 годы</w:t>
            </w:r>
          </w:p>
        </w:tc>
        <w:tc>
          <w:tcPr>
            <w:tcW w:w="5103" w:type="dxa"/>
          </w:tcPr>
          <w:p w:rsidR="006C2A7D" w:rsidRPr="00D459B1" w:rsidRDefault="006C2A7D" w:rsidP="00C071CB">
            <w:pPr>
              <w:autoSpaceDE w:val="0"/>
              <w:autoSpaceDN w:val="0"/>
              <w:adjustRightInd w:val="0"/>
              <w:spacing w:after="0" w:line="240" w:lineRule="auto"/>
              <w:jc w:val="both"/>
              <w:rPr>
                <w:rFonts w:ascii="Times New Roman" w:hAnsi="Times New Roman"/>
              </w:rPr>
            </w:pPr>
            <w:r w:rsidRPr="00D459B1">
              <w:rPr>
                <w:rFonts w:ascii="Times New Roman" w:hAnsi="Times New Roman"/>
              </w:rPr>
              <w:t>улучшение технического состояния многоквартирных домов, расположенных на территории Республики Мордовия</w:t>
            </w:r>
          </w:p>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b/>
                <w:color w:val="000000"/>
              </w:rPr>
            </w:pPr>
          </w:p>
        </w:tc>
        <w:tc>
          <w:tcPr>
            <w:tcW w:w="992" w:type="dxa"/>
          </w:tcPr>
          <w:p w:rsidR="006C2A7D" w:rsidRPr="00D459B1" w:rsidRDefault="006C2A7D" w:rsidP="00C071CB">
            <w:pPr>
              <w:keepNext/>
              <w:keepLines/>
              <w:spacing w:before="480" w:after="0" w:line="240" w:lineRule="auto"/>
              <w:jc w:val="both"/>
              <w:outlineLvl w:val="0"/>
              <w:rPr>
                <w:rFonts w:ascii="Times New Roman" w:hAnsi="Times New Roman"/>
                <w:bCs/>
                <w:color w:val="000000"/>
              </w:rPr>
            </w:pPr>
          </w:p>
          <w:p w:rsidR="006C2A7D" w:rsidRPr="00D459B1" w:rsidRDefault="006C2A7D" w:rsidP="00C071CB">
            <w:pPr>
              <w:spacing w:after="0" w:line="240" w:lineRule="auto"/>
              <w:rPr>
                <w:rFonts w:ascii="Times New Roman" w:hAnsi="Times New Roman"/>
                <w:b/>
              </w:rPr>
            </w:pPr>
            <w:r w:rsidRPr="00D459B1">
              <w:rPr>
                <w:rFonts w:ascii="Times New Roman" w:hAnsi="Times New Roman"/>
                <w:b/>
              </w:rPr>
              <w:t>1</w:t>
            </w:r>
          </w:p>
          <w:p w:rsidR="006C2A7D" w:rsidRPr="00D459B1" w:rsidRDefault="006C2A7D" w:rsidP="00C071CB">
            <w:pPr>
              <w:spacing w:after="0" w:line="240" w:lineRule="auto"/>
              <w:rPr>
                <w:rFonts w:ascii="Times New Roman" w:hAnsi="Times New Roman"/>
              </w:rPr>
            </w:pPr>
          </w:p>
        </w:tc>
      </w:tr>
      <w:tr w:rsidR="006C2A7D" w:rsidRPr="00D459B1" w:rsidTr="00C071CB">
        <w:trPr>
          <w:trHeight w:val="1560"/>
        </w:trPr>
        <w:tc>
          <w:tcPr>
            <w:tcW w:w="4395" w:type="dxa"/>
          </w:tcPr>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Дорожные карты</w:t>
            </w:r>
          </w:p>
          <w:p w:rsidR="006C2A7D" w:rsidRPr="00D459B1" w:rsidRDefault="006C2A7D" w:rsidP="00C071CB">
            <w:pPr>
              <w:spacing w:after="0" w:line="240" w:lineRule="auto"/>
              <w:rPr>
                <w:rFonts w:ascii="Times New Roman" w:hAnsi="Times New Roman"/>
              </w:rPr>
            </w:pPr>
          </w:p>
        </w:tc>
        <w:tc>
          <w:tcPr>
            <w:tcW w:w="5103" w:type="dxa"/>
          </w:tcPr>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План мероприятий («дорожная карта») по модернизации жилищно-коммунального хозяйства Республики Мордовия и повышению качества  жилищно-коммунальных услуг на 2015-2017гг .(распоряжение  Правительства РМ 02.02.2015 г. №72-Р)</w:t>
            </w:r>
          </w:p>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b/>
                <w:color w:val="000000"/>
              </w:rPr>
            </w:pPr>
            <w:r w:rsidRPr="00D459B1">
              <w:rPr>
                <w:rFonts w:ascii="Times New Roman" w:hAnsi="Times New Roman"/>
              </w:rPr>
              <w:t>План мероприятий («дорожная карта») по развитию конкуренции в жилищно-коммунальном хозяйстве Республики Мордовия на 2015-2018 годы (распоряжение Правительства РМ 02.09.2015, №706-Р)</w:t>
            </w:r>
          </w:p>
        </w:tc>
        <w:tc>
          <w:tcPr>
            <w:tcW w:w="992" w:type="dxa"/>
          </w:tcPr>
          <w:p w:rsidR="006C2A7D" w:rsidRPr="00D459B1" w:rsidRDefault="006C2A7D" w:rsidP="00C071CB">
            <w:pPr>
              <w:keepNext/>
              <w:keepLines/>
              <w:spacing w:before="480" w:after="0" w:line="240" w:lineRule="auto"/>
              <w:jc w:val="both"/>
              <w:outlineLvl w:val="0"/>
              <w:rPr>
                <w:rFonts w:ascii="Times New Roman" w:hAnsi="Times New Roman"/>
                <w:b/>
                <w:bCs/>
                <w:color w:val="000000"/>
              </w:rPr>
            </w:pPr>
            <w:r w:rsidRPr="00D459B1">
              <w:rPr>
                <w:rFonts w:ascii="Times New Roman" w:hAnsi="Times New Roman"/>
                <w:b/>
                <w:bCs/>
                <w:color w:val="000000"/>
              </w:rPr>
              <w:t>2</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b/>
              </w:rPr>
            </w:pPr>
            <w:r w:rsidRPr="00D459B1">
              <w:rPr>
                <w:rFonts w:ascii="Times New Roman" w:hAnsi="Times New Roman"/>
                <w:b/>
              </w:rPr>
              <w:t>2</w:t>
            </w:r>
          </w:p>
        </w:tc>
      </w:tr>
      <w:tr w:rsidR="006C2A7D" w:rsidRPr="00D459B1" w:rsidTr="00C071CB">
        <w:tc>
          <w:tcPr>
            <w:tcW w:w="9498"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t>Результаты проведения мониторингов оценки состояния конкурентной среды</w:t>
            </w:r>
          </w:p>
        </w:tc>
        <w:tc>
          <w:tcPr>
            <w:tcW w:w="992"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4395" w:type="dxa"/>
          </w:tcPr>
          <w:p w:rsidR="006C2A7D" w:rsidRPr="00D459B1" w:rsidRDefault="006C2A7D" w:rsidP="00C071CB">
            <w:pPr>
              <w:spacing w:after="0" w:line="240" w:lineRule="auto"/>
              <w:rPr>
                <w:rFonts w:ascii="Times New Roman" w:hAnsi="Times New Roman"/>
              </w:rPr>
            </w:pPr>
            <w:r w:rsidRPr="00D459B1">
              <w:rPr>
                <w:rFonts w:ascii="Times New Roman" w:hAnsi="Times New Roman"/>
              </w:rPr>
              <w:t>Анализ рынков в исследованиях</w:t>
            </w:r>
          </w:p>
          <w:p w:rsidR="006C2A7D" w:rsidRPr="00D459B1" w:rsidRDefault="006C2A7D" w:rsidP="00C071CB">
            <w:pPr>
              <w:spacing w:after="0" w:line="240" w:lineRule="auto"/>
              <w:rPr>
                <w:rFonts w:ascii="Times New Roman" w:hAnsi="Times New Roman"/>
              </w:rPr>
            </w:pPr>
            <w:r w:rsidRPr="00D459B1">
              <w:rPr>
                <w:rFonts w:ascii="Times New Roman" w:hAnsi="Times New Roman"/>
              </w:rPr>
              <w:t>ГКУ  РМ «Научный центр социально-экономического мониторинга»</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Оценка состояния конкурентной среды на региональных рынках товаров и услуг</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Наличие административных барьеров</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Социологические индексы</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Индекс удовлетворенности потребителей</w:t>
            </w:r>
          </w:p>
          <w:p w:rsidR="006C2A7D" w:rsidRPr="00D459B1" w:rsidRDefault="006C2A7D" w:rsidP="00C071CB">
            <w:pPr>
              <w:spacing w:after="0" w:line="240" w:lineRule="auto"/>
              <w:rPr>
                <w:rFonts w:ascii="Times New Roman" w:hAnsi="Times New Roman"/>
              </w:rPr>
            </w:pPr>
          </w:p>
        </w:tc>
        <w:tc>
          <w:tcPr>
            <w:tcW w:w="5103" w:type="dxa"/>
          </w:tcPr>
          <w:p w:rsidR="006C2A7D" w:rsidRPr="00D459B1" w:rsidRDefault="006C2A7D" w:rsidP="00C071CB">
            <w:pPr>
              <w:spacing w:after="0" w:line="240" w:lineRule="auto"/>
              <w:ind w:firstLine="312"/>
              <w:jc w:val="both"/>
              <w:rPr>
                <w:rFonts w:ascii="Times New Roman" w:hAnsi="Times New Roman"/>
              </w:rPr>
            </w:pPr>
            <w:r w:rsidRPr="00D459B1">
              <w:rPr>
                <w:rFonts w:ascii="Times New Roman" w:hAnsi="Times New Roman"/>
              </w:rPr>
              <w:t xml:space="preserve">Согласно проведенному исследованию, можно сказать о высоких темпах демонополизации рынка ЖКХ. Присутствует низкий уровень развития предпринимательства в данной сфере, т.к все предприятия, оказывающие услуги ЖКХ являются монополистами, либо занимают более </w:t>
            </w:r>
            <w:r w:rsidRPr="00D459B1">
              <w:rPr>
                <w:rFonts w:ascii="Times New Roman" w:hAnsi="Times New Roman"/>
                <w:b/>
              </w:rPr>
              <w:t>35%</w:t>
            </w:r>
            <w:r w:rsidRPr="00D459B1">
              <w:rPr>
                <w:rFonts w:ascii="Times New Roman" w:hAnsi="Times New Roman"/>
              </w:rPr>
              <w:t xml:space="preserve"> его объема. </w:t>
            </w:r>
          </w:p>
          <w:p w:rsidR="006C2A7D" w:rsidRPr="00D459B1" w:rsidRDefault="006C2A7D" w:rsidP="00C071CB">
            <w:pPr>
              <w:spacing w:after="0" w:line="240" w:lineRule="auto"/>
              <w:ind w:firstLine="312"/>
              <w:jc w:val="both"/>
              <w:rPr>
                <w:rFonts w:ascii="Times New Roman" w:hAnsi="Times New Roman"/>
              </w:rPr>
            </w:pPr>
            <w:r w:rsidRPr="00D459B1">
              <w:rPr>
                <w:rFonts w:ascii="Times New Roman" w:hAnsi="Times New Roman"/>
                <w:b/>
              </w:rPr>
              <w:t>46%</w:t>
            </w:r>
            <w:r w:rsidRPr="00D459B1">
              <w:rPr>
                <w:rFonts w:ascii="Times New Roman" w:hAnsi="Times New Roman"/>
              </w:rPr>
              <w:t xml:space="preserve"> экспертов считают, что компаний достаточно на рынке ЖКХ.</w:t>
            </w:r>
          </w:p>
          <w:p w:rsidR="006C2A7D" w:rsidRPr="00D459B1" w:rsidRDefault="006C2A7D" w:rsidP="00C071CB">
            <w:pPr>
              <w:spacing w:after="0" w:line="240" w:lineRule="auto"/>
              <w:ind w:firstLine="312"/>
              <w:jc w:val="both"/>
              <w:rPr>
                <w:rFonts w:ascii="Times New Roman" w:hAnsi="Times New Roman"/>
              </w:rPr>
            </w:pPr>
            <w:r w:rsidRPr="00D459B1">
              <w:rPr>
                <w:rFonts w:ascii="Times New Roman" w:hAnsi="Times New Roman"/>
              </w:rPr>
              <w:t>По количеству неудовлетворенных потребителей доминируют рынок услуг ЖКХ (</w:t>
            </w:r>
            <w:r w:rsidRPr="00D459B1">
              <w:rPr>
                <w:rFonts w:ascii="Times New Roman" w:hAnsi="Times New Roman"/>
                <w:b/>
              </w:rPr>
              <w:t>39,2%).</w:t>
            </w:r>
            <w:r w:rsidRPr="00D459B1">
              <w:rPr>
                <w:rFonts w:ascii="Times New Roman" w:hAnsi="Times New Roman"/>
              </w:rPr>
              <w:t xml:space="preserve"> На данном рынке присутствует  низкий уровень обеспеченности потребителей услугами по ассортиментному составу, индекс насыщенности </w:t>
            </w:r>
            <w:r w:rsidRPr="00D459B1">
              <w:rPr>
                <w:rFonts w:ascii="Times New Roman" w:hAnsi="Times New Roman"/>
                <w:b/>
              </w:rPr>
              <w:t xml:space="preserve">«-0,05*». </w:t>
            </w:r>
            <w:r w:rsidRPr="00D459B1">
              <w:rPr>
                <w:rFonts w:ascii="Times New Roman" w:hAnsi="Times New Roman"/>
              </w:rPr>
              <w:t>Не удовлетворены выбором услуг (</w:t>
            </w:r>
            <w:r w:rsidRPr="00D459B1">
              <w:rPr>
                <w:rFonts w:ascii="Times New Roman" w:hAnsi="Times New Roman"/>
                <w:b/>
              </w:rPr>
              <w:t xml:space="preserve">64%) </w:t>
            </w:r>
            <w:r w:rsidRPr="00D459B1">
              <w:rPr>
                <w:rFonts w:ascii="Times New Roman" w:hAnsi="Times New Roman"/>
              </w:rPr>
              <w:t>опрошенных.</w:t>
            </w:r>
          </w:p>
          <w:p w:rsidR="006C2A7D" w:rsidRPr="00D459B1" w:rsidRDefault="006C2A7D" w:rsidP="00C071CB">
            <w:pPr>
              <w:spacing w:after="0" w:line="240" w:lineRule="auto"/>
              <w:ind w:firstLine="312"/>
              <w:jc w:val="both"/>
              <w:rPr>
                <w:rFonts w:ascii="Times New Roman" w:hAnsi="Times New Roman"/>
              </w:rPr>
            </w:pPr>
            <w:r w:rsidRPr="00D459B1">
              <w:rPr>
                <w:rFonts w:ascii="Times New Roman" w:hAnsi="Times New Roman"/>
              </w:rPr>
              <w:t xml:space="preserve">Неудовлетворенность качеством услуг применяется к рынку ЖКХ </w:t>
            </w:r>
            <w:r w:rsidRPr="00D459B1">
              <w:rPr>
                <w:rFonts w:ascii="Times New Roman" w:hAnsi="Times New Roman"/>
                <w:b/>
              </w:rPr>
              <w:t>(65%).</w:t>
            </w:r>
          </w:p>
          <w:p w:rsidR="006C2A7D" w:rsidRPr="00D459B1" w:rsidRDefault="006C2A7D" w:rsidP="00C071CB">
            <w:pPr>
              <w:spacing w:after="0" w:line="240" w:lineRule="auto"/>
              <w:ind w:firstLine="312"/>
              <w:jc w:val="both"/>
              <w:rPr>
                <w:rFonts w:ascii="Times New Roman" w:hAnsi="Times New Roman"/>
              </w:rPr>
            </w:pPr>
            <w:r w:rsidRPr="00D459B1">
              <w:rPr>
                <w:rFonts w:ascii="Times New Roman" w:hAnsi="Times New Roman"/>
              </w:rPr>
              <w:t>На рынке услуг ЖКХ уровень цен является неприемлемым (</w:t>
            </w:r>
            <w:r w:rsidRPr="00D459B1">
              <w:rPr>
                <w:rFonts w:ascii="Times New Roman" w:hAnsi="Times New Roman"/>
                <w:b/>
              </w:rPr>
              <w:t>47,9%)</w:t>
            </w:r>
            <w:r w:rsidRPr="00D459B1">
              <w:rPr>
                <w:rFonts w:ascii="Times New Roman" w:hAnsi="Times New Roman"/>
              </w:rPr>
              <w:t xml:space="preserve"> опрошенных. Индекс удовлетворенности рынка </w:t>
            </w:r>
            <w:r w:rsidRPr="00D459B1">
              <w:rPr>
                <w:rFonts w:ascii="Times New Roman" w:hAnsi="Times New Roman"/>
                <w:b/>
              </w:rPr>
              <w:t>«-0,1722*».</w:t>
            </w:r>
          </w:p>
        </w:tc>
        <w:tc>
          <w:tcPr>
            <w:tcW w:w="992" w:type="dxa"/>
          </w:tcPr>
          <w:p w:rsidR="006C2A7D" w:rsidRPr="00D459B1" w:rsidRDefault="006C2A7D" w:rsidP="00C071CB">
            <w:pPr>
              <w:spacing w:after="0" w:line="240" w:lineRule="auto"/>
              <w:ind w:firstLine="312"/>
              <w:jc w:val="both"/>
              <w:rPr>
                <w:rFonts w:ascii="Times New Roman" w:hAnsi="Times New Roman"/>
                <w:b/>
              </w:rPr>
            </w:pPr>
          </w:p>
          <w:p w:rsidR="006C2A7D" w:rsidRPr="00D459B1" w:rsidRDefault="006C2A7D" w:rsidP="00C071CB">
            <w:pPr>
              <w:spacing w:after="0" w:line="240" w:lineRule="auto"/>
              <w:ind w:firstLine="312"/>
              <w:jc w:val="both"/>
              <w:rPr>
                <w:rFonts w:ascii="Times New Roman" w:hAnsi="Times New Roman"/>
                <w:b/>
              </w:rPr>
            </w:pPr>
          </w:p>
          <w:p w:rsidR="006C2A7D" w:rsidRPr="00D459B1" w:rsidRDefault="006C2A7D" w:rsidP="00C071CB">
            <w:pPr>
              <w:spacing w:after="0" w:line="240" w:lineRule="auto"/>
              <w:ind w:firstLine="312"/>
              <w:jc w:val="both"/>
              <w:rPr>
                <w:rFonts w:ascii="Times New Roman" w:hAnsi="Times New Roman"/>
                <w:b/>
              </w:rPr>
            </w:pPr>
          </w:p>
          <w:p w:rsidR="006C2A7D" w:rsidRPr="00D459B1" w:rsidRDefault="006C2A7D" w:rsidP="00C071CB">
            <w:pPr>
              <w:spacing w:after="0" w:line="240" w:lineRule="auto"/>
              <w:ind w:firstLine="312"/>
              <w:jc w:val="both"/>
              <w:rPr>
                <w:rFonts w:ascii="Times New Roman" w:hAnsi="Times New Roman"/>
                <w:b/>
              </w:rPr>
            </w:pPr>
          </w:p>
          <w:p w:rsidR="006C2A7D" w:rsidRPr="00D459B1" w:rsidRDefault="006C2A7D" w:rsidP="00C071CB">
            <w:pPr>
              <w:spacing w:after="0" w:line="240" w:lineRule="auto"/>
              <w:ind w:firstLine="312"/>
              <w:jc w:val="both"/>
              <w:rPr>
                <w:rFonts w:ascii="Times New Roman" w:hAnsi="Times New Roman"/>
                <w:b/>
              </w:rPr>
            </w:pPr>
          </w:p>
          <w:p w:rsidR="006C2A7D" w:rsidRPr="00D459B1" w:rsidRDefault="006C2A7D" w:rsidP="00C071CB">
            <w:pPr>
              <w:spacing w:after="0" w:line="240" w:lineRule="auto"/>
              <w:ind w:firstLine="312"/>
              <w:jc w:val="both"/>
              <w:rPr>
                <w:rFonts w:ascii="Times New Roman" w:hAnsi="Times New Roman"/>
                <w:b/>
              </w:rPr>
            </w:pPr>
          </w:p>
          <w:p w:rsidR="006C2A7D" w:rsidRPr="00D459B1" w:rsidRDefault="006C2A7D" w:rsidP="00C071CB">
            <w:pPr>
              <w:spacing w:after="0" w:line="240" w:lineRule="auto"/>
              <w:ind w:firstLine="33"/>
              <w:rPr>
                <w:rFonts w:ascii="Times New Roman" w:hAnsi="Times New Roman"/>
                <w:b/>
              </w:rPr>
            </w:pPr>
            <w:r w:rsidRPr="00D459B1">
              <w:rPr>
                <w:rFonts w:ascii="Times New Roman" w:hAnsi="Times New Roman"/>
                <w:b/>
              </w:rPr>
              <w:t>10</w:t>
            </w:r>
          </w:p>
        </w:tc>
      </w:tr>
      <w:tr w:rsidR="006C2A7D" w:rsidRPr="00D459B1" w:rsidTr="00C071CB">
        <w:tc>
          <w:tcPr>
            <w:tcW w:w="9498"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t>Структурные показатели  состояния конкуренции</w:t>
            </w:r>
          </w:p>
        </w:tc>
        <w:tc>
          <w:tcPr>
            <w:tcW w:w="992"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4395" w:type="dxa"/>
          </w:tcPr>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Количество хозяйствующих субъектов </w:t>
            </w: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(по данным Мордовиястат) </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Количество государственных и муниципальных предприятий </w:t>
            </w:r>
          </w:p>
          <w:p w:rsidR="006C2A7D" w:rsidRPr="00D459B1" w:rsidRDefault="006C2A7D" w:rsidP="00C071CB">
            <w:pPr>
              <w:spacing w:after="0" w:line="240" w:lineRule="auto"/>
              <w:rPr>
                <w:rFonts w:ascii="Times New Roman" w:hAnsi="Times New Roman"/>
              </w:rPr>
            </w:pPr>
            <w:r w:rsidRPr="00D459B1">
              <w:rPr>
                <w:rFonts w:ascii="Times New Roman" w:hAnsi="Times New Roman"/>
              </w:rPr>
              <w:t>(по данным Мордовиястат</w:t>
            </w:r>
            <w:r w:rsidRPr="00D459B1">
              <w:rPr>
                <w:rFonts w:ascii="Times New Roman" w:hAnsi="Times New Roman"/>
                <w:b/>
              </w:rPr>
              <w:t>)</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color w:val="000000"/>
                <w:spacing w:val="-12"/>
              </w:rPr>
            </w:pPr>
          </w:p>
          <w:p w:rsidR="006C2A7D" w:rsidRPr="00D459B1" w:rsidRDefault="006C2A7D" w:rsidP="00C071CB">
            <w:pPr>
              <w:spacing w:after="0" w:line="240" w:lineRule="auto"/>
              <w:rPr>
                <w:rFonts w:ascii="Times New Roman" w:hAnsi="Times New Roman"/>
                <w:color w:val="000000"/>
                <w:spacing w:val="-12"/>
              </w:rPr>
            </w:pPr>
            <w:r w:rsidRPr="00D459B1">
              <w:rPr>
                <w:rFonts w:ascii="Times New Roman" w:hAnsi="Times New Roman"/>
                <w:color w:val="000000"/>
                <w:spacing w:val="-12"/>
              </w:rPr>
              <w:t>Объемы субсидирования  государственных и муниципальных предприятий</w:t>
            </w:r>
          </w:p>
          <w:p w:rsidR="006C2A7D" w:rsidRPr="00D459B1" w:rsidRDefault="006C2A7D" w:rsidP="00C071CB">
            <w:pPr>
              <w:spacing w:after="0" w:line="240" w:lineRule="auto"/>
              <w:rPr>
                <w:rFonts w:ascii="Times New Roman" w:hAnsi="Times New Roman"/>
                <w:color w:val="000000"/>
                <w:spacing w:val="-12"/>
              </w:rPr>
            </w:pPr>
            <w:r w:rsidRPr="00D459B1">
              <w:rPr>
                <w:rFonts w:ascii="Times New Roman" w:hAnsi="Times New Roman"/>
                <w:color w:val="000000"/>
                <w:spacing w:val="-12"/>
              </w:rPr>
              <w:t xml:space="preserve">республики </w:t>
            </w:r>
          </w:p>
        </w:tc>
        <w:tc>
          <w:tcPr>
            <w:tcW w:w="5103" w:type="dxa"/>
          </w:tcPr>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 xml:space="preserve">2010 г.-237, </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2011г.-235,</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lastRenderedPageBreak/>
              <w:t>2012 г.-185,</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 xml:space="preserve">2013г.-178, </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2014г.-177.</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В 2010 г. было 237 действующих предприятий, в последующие 3 года их количество уменьшалось на 2-59 единиц. В 2014 г. их стало 177, что на 60 ед. меньше, чем в 2010г.</w:t>
            </w:r>
          </w:p>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2010-125 (ГУП),</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 xml:space="preserve">2011-119(ГУП), </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 xml:space="preserve">2012-90 (ГУП), </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2013-86 (ГУП),</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2014-93 (ГУП).</w:t>
            </w:r>
          </w:p>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rPr>
              <w:t>Рост получения субсидий муниципальными предприятиями Республики Мордовия</w:t>
            </w:r>
            <w:r w:rsidRPr="00D459B1">
              <w:rPr>
                <w:rFonts w:ascii="Times New Roman" w:hAnsi="Times New Roman"/>
                <w:b/>
              </w:rPr>
              <w:t xml:space="preserve"> </w:t>
            </w:r>
            <w:r w:rsidRPr="00D459B1">
              <w:rPr>
                <w:rFonts w:ascii="Times New Roman" w:hAnsi="Times New Roman"/>
              </w:rPr>
              <w:t>наблюдается в 2013 г.-177,4% и в 2015 г.-120,4% к предыдущему периоду.</w:t>
            </w:r>
          </w:p>
        </w:tc>
        <w:tc>
          <w:tcPr>
            <w:tcW w:w="992" w:type="dxa"/>
          </w:tcPr>
          <w:p w:rsidR="006C2A7D" w:rsidRPr="00D459B1" w:rsidRDefault="006C2A7D" w:rsidP="00C071CB">
            <w:pPr>
              <w:spacing w:after="0" w:line="240" w:lineRule="auto"/>
              <w:jc w:val="both"/>
              <w:rPr>
                <w:rFonts w:ascii="Times New Roman" w:hAnsi="Times New Roman"/>
                <w:b/>
              </w:rPr>
            </w:pPr>
            <w:r w:rsidRPr="00D459B1">
              <w:rPr>
                <w:rFonts w:ascii="Times New Roman" w:hAnsi="Times New Roman"/>
                <w:b/>
              </w:rPr>
              <w:lastRenderedPageBreak/>
              <w:t>0</w:t>
            </w:r>
          </w:p>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b/>
              </w:rPr>
              <w:t>3</w:t>
            </w: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b/>
              </w:rPr>
              <w:t>0</w:t>
            </w:r>
          </w:p>
        </w:tc>
      </w:tr>
      <w:tr w:rsidR="006C2A7D" w:rsidRPr="00D459B1" w:rsidTr="00C071CB">
        <w:tc>
          <w:tcPr>
            <w:tcW w:w="9498"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lastRenderedPageBreak/>
              <w:t>Информация об обращениях, жалобах и иных нарушениях на рынках товаров и услуг</w:t>
            </w:r>
          </w:p>
        </w:tc>
        <w:tc>
          <w:tcPr>
            <w:tcW w:w="992"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4395" w:type="dxa"/>
          </w:tcPr>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spacing w:after="0" w:line="240" w:lineRule="auto"/>
              <w:jc w:val="center"/>
              <w:rPr>
                <w:rFonts w:ascii="Times New Roman" w:hAnsi="Times New Roman"/>
                <w:color w:val="000000"/>
                <w:lang w:eastAsia="ru-RU"/>
              </w:rPr>
            </w:pPr>
            <w:r w:rsidRPr="00D459B1">
              <w:rPr>
                <w:rFonts w:ascii="Times New Roman" w:hAnsi="Times New Roman"/>
                <w:color w:val="000000"/>
                <w:lang w:eastAsia="ru-RU"/>
              </w:rPr>
              <w:t xml:space="preserve">Информация об обращениях, жалобах, претензиях, предложениях в части вопросов, связанных с проблемами на рынках республики </w:t>
            </w:r>
          </w:p>
        </w:tc>
        <w:tc>
          <w:tcPr>
            <w:tcW w:w="5103" w:type="dxa"/>
          </w:tcPr>
          <w:p w:rsidR="006C2A7D" w:rsidRPr="00D459B1" w:rsidRDefault="006C2A7D" w:rsidP="00C071CB">
            <w:pPr>
              <w:spacing w:after="0" w:line="240" w:lineRule="auto"/>
              <w:jc w:val="center"/>
              <w:rPr>
                <w:rFonts w:ascii="Times New Roman" w:hAnsi="Times New Roman"/>
                <w:b/>
              </w:rPr>
            </w:pPr>
          </w:p>
          <w:p w:rsidR="006C2A7D" w:rsidRPr="00D459B1" w:rsidRDefault="006C2A7D" w:rsidP="00C071CB">
            <w:pPr>
              <w:spacing w:after="0" w:line="240" w:lineRule="auto"/>
              <w:rPr>
                <w:rFonts w:ascii="Times New Roman" w:hAnsi="Times New Roman"/>
                <w:i/>
              </w:rPr>
            </w:pPr>
            <w:r w:rsidRPr="00D459B1">
              <w:rPr>
                <w:rFonts w:ascii="Times New Roman" w:hAnsi="Times New Roman"/>
                <w:i/>
              </w:rPr>
              <w:t>% к предыдущему периоду</w:t>
            </w:r>
          </w:p>
          <w:p w:rsidR="006C2A7D" w:rsidRPr="00D459B1" w:rsidRDefault="006C2A7D" w:rsidP="00C071CB">
            <w:pPr>
              <w:spacing w:after="0" w:line="240" w:lineRule="auto"/>
              <w:rPr>
                <w:rFonts w:ascii="Times New Roman" w:hAnsi="Times New Roman"/>
              </w:rPr>
            </w:pPr>
            <w:r w:rsidRPr="00D459B1">
              <w:rPr>
                <w:rFonts w:ascii="Times New Roman" w:hAnsi="Times New Roman"/>
              </w:rPr>
              <w:t>2014г. к 2013 г-</w:t>
            </w:r>
            <w:r w:rsidRPr="00D459B1">
              <w:rPr>
                <w:rFonts w:ascii="Times New Roman" w:hAnsi="Times New Roman"/>
                <w:b/>
              </w:rPr>
              <w:t xml:space="preserve">101,3%, </w:t>
            </w:r>
            <w:r w:rsidRPr="00D459B1">
              <w:rPr>
                <w:rFonts w:ascii="Times New Roman" w:hAnsi="Times New Roman"/>
              </w:rPr>
              <w:t>2015г. к 2014г.-</w:t>
            </w:r>
            <w:r w:rsidRPr="00D459B1">
              <w:rPr>
                <w:rFonts w:ascii="Times New Roman" w:hAnsi="Times New Roman"/>
                <w:b/>
              </w:rPr>
              <w:t>69,0 %</w:t>
            </w:r>
          </w:p>
          <w:p w:rsidR="006C2A7D" w:rsidRPr="00D459B1" w:rsidRDefault="006C2A7D" w:rsidP="00C071CB">
            <w:pPr>
              <w:spacing w:after="0" w:line="240" w:lineRule="auto"/>
              <w:ind w:left="428"/>
              <w:jc w:val="center"/>
              <w:rPr>
                <w:rFonts w:ascii="Times New Roman" w:hAnsi="Times New Roman"/>
                <w:b/>
              </w:rPr>
            </w:pPr>
          </w:p>
        </w:tc>
        <w:tc>
          <w:tcPr>
            <w:tcW w:w="992" w:type="dxa"/>
          </w:tcPr>
          <w:p w:rsidR="006C2A7D" w:rsidRPr="00D459B1" w:rsidRDefault="006C2A7D" w:rsidP="00C071CB">
            <w:pPr>
              <w:spacing w:after="0" w:line="240" w:lineRule="auto"/>
              <w:rPr>
                <w:rFonts w:ascii="Times New Roman" w:hAnsi="Times New Roman"/>
                <w:b/>
              </w:rPr>
            </w:pPr>
          </w:p>
          <w:p w:rsidR="006C2A7D" w:rsidRPr="00D459B1" w:rsidRDefault="006C2A7D" w:rsidP="00C071CB">
            <w:pPr>
              <w:spacing w:after="0" w:line="240" w:lineRule="auto"/>
              <w:rPr>
                <w:rFonts w:ascii="Times New Roman" w:hAnsi="Times New Roman"/>
                <w:b/>
              </w:rPr>
            </w:pPr>
            <w:r w:rsidRPr="00D459B1">
              <w:rPr>
                <w:rFonts w:ascii="Times New Roman" w:hAnsi="Times New Roman"/>
                <w:b/>
              </w:rPr>
              <w:t>0</w:t>
            </w:r>
          </w:p>
        </w:tc>
      </w:tr>
      <w:tr w:rsidR="006C2A7D" w:rsidRPr="00D459B1" w:rsidTr="00C071CB">
        <w:tc>
          <w:tcPr>
            <w:tcW w:w="9498"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t>Значение приоритетности рынка</w:t>
            </w:r>
          </w:p>
        </w:tc>
        <w:tc>
          <w:tcPr>
            <w:tcW w:w="992"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4395" w:type="dxa"/>
          </w:tcPr>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Итоговый сводный интегральный показатель</w:t>
            </w:r>
          </w:p>
        </w:tc>
        <w:tc>
          <w:tcPr>
            <w:tcW w:w="5103" w:type="dxa"/>
          </w:tcPr>
          <w:p w:rsidR="006C2A7D" w:rsidRPr="00D459B1" w:rsidRDefault="006C2A7D" w:rsidP="00C071CB">
            <w:pPr>
              <w:spacing w:after="0" w:line="240" w:lineRule="auto"/>
              <w:jc w:val="center"/>
              <w:rPr>
                <w:rFonts w:ascii="Times New Roman" w:hAnsi="Times New Roman"/>
                <w:bCs/>
              </w:rPr>
            </w:pPr>
            <w:r w:rsidRPr="00D459B1">
              <w:rPr>
                <w:rFonts w:ascii="Times New Roman" w:hAnsi="Times New Roman"/>
              </w:rPr>
              <w:t xml:space="preserve">Суммарный балл оценки рынка услуг ЖКХ составляет </w:t>
            </w:r>
            <w:r w:rsidRPr="00D459B1">
              <w:rPr>
                <w:rFonts w:ascii="Times New Roman" w:hAnsi="Times New Roman"/>
                <w:b/>
              </w:rPr>
              <w:t>28,</w:t>
            </w:r>
            <w:r w:rsidRPr="00D459B1">
              <w:rPr>
                <w:rFonts w:ascii="Times New Roman" w:hAnsi="Times New Roman"/>
              </w:rPr>
              <w:t xml:space="preserve"> является приоритетным, с т.з развития конкуренции в соответствии с Методикой </w:t>
            </w:r>
            <w:r w:rsidRPr="00D459B1">
              <w:rPr>
                <w:rFonts w:ascii="Times New Roman" w:hAnsi="Times New Roman"/>
                <w:bCs/>
              </w:rPr>
              <w:t>формирования перечня приоритетных и социально значимых рынков</w:t>
            </w:r>
            <w:r w:rsidRPr="00D459B1">
              <w:rPr>
                <w:rFonts w:ascii="Times New Roman" w:hAnsi="Times New Roman"/>
              </w:rPr>
              <w:t>.</w:t>
            </w:r>
          </w:p>
        </w:tc>
        <w:tc>
          <w:tcPr>
            <w:tcW w:w="992" w:type="dxa"/>
          </w:tcPr>
          <w:p w:rsidR="006C2A7D" w:rsidRPr="00D459B1" w:rsidRDefault="006C2A7D" w:rsidP="00C071CB">
            <w:pPr>
              <w:spacing w:after="0" w:line="240" w:lineRule="auto"/>
              <w:rPr>
                <w:rFonts w:ascii="Times New Roman" w:hAnsi="Times New Roman"/>
                <w:b/>
              </w:rPr>
            </w:pPr>
            <w:r w:rsidRPr="00D459B1">
              <w:rPr>
                <w:rFonts w:ascii="Times New Roman" w:hAnsi="Times New Roman"/>
                <w:b/>
              </w:rPr>
              <w:t>28</w:t>
            </w:r>
          </w:p>
        </w:tc>
      </w:tr>
    </w:tbl>
    <w:p w:rsidR="006C2A7D" w:rsidRPr="00D459B1" w:rsidRDefault="006C2A7D" w:rsidP="00C071CB">
      <w:pPr>
        <w:spacing w:line="240" w:lineRule="auto"/>
        <w:rPr>
          <w:rFonts w:ascii="Times New Roman" w:hAnsi="Times New Roman"/>
          <w:b/>
        </w:rPr>
      </w:pPr>
      <w:r w:rsidRPr="00D459B1">
        <w:rPr>
          <w:rFonts w:ascii="Times New Roman" w:hAnsi="Times New Roman"/>
          <w:b/>
        </w:rPr>
        <w:t>* значение индекса варьируется в пределах от «-1»до «+1»(</w:t>
      </w:r>
      <w:r w:rsidRPr="00D459B1">
        <w:rPr>
          <w:rFonts w:ascii="Times New Roman" w:hAnsi="Times New Roman"/>
          <w:b/>
          <w:lang w:val="en-US"/>
        </w:rPr>
        <w:t>max</w:t>
      </w:r>
      <w:r w:rsidRPr="00D459B1">
        <w:rPr>
          <w:rFonts w:ascii="Times New Roman" w:hAnsi="Times New Roman"/>
          <w:b/>
        </w:rPr>
        <w:t xml:space="preserve"> +1/-1)</w:t>
      </w:r>
    </w:p>
    <w:tbl>
      <w:tblPr>
        <w:tblW w:w="10314"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21"/>
        <w:gridCol w:w="6085"/>
        <w:gridCol w:w="1008"/>
      </w:tblGrid>
      <w:tr w:rsidR="006C2A7D" w:rsidRPr="00D459B1" w:rsidTr="00C071CB">
        <w:tc>
          <w:tcPr>
            <w:tcW w:w="9342" w:type="dxa"/>
            <w:gridSpan w:val="2"/>
          </w:tcPr>
          <w:p w:rsidR="006C2A7D" w:rsidRPr="00D459B1" w:rsidRDefault="006C2A7D" w:rsidP="00C071CB">
            <w:pPr>
              <w:spacing w:after="0" w:line="240" w:lineRule="auto"/>
              <w:jc w:val="center"/>
              <w:rPr>
                <w:rFonts w:ascii="Times New Roman" w:hAnsi="Times New Roman"/>
                <w:b/>
                <w:u w:val="single"/>
              </w:rPr>
            </w:pPr>
            <w:r w:rsidRPr="00D459B1">
              <w:rPr>
                <w:rFonts w:ascii="Times New Roman" w:hAnsi="Times New Roman"/>
                <w:b/>
                <w:u w:val="single"/>
              </w:rPr>
              <w:t>Рынок услуг культуры</w:t>
            </w: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 xml:space="preserve"> (наименование)</w:t>
            </w:r>
          </w:p>
          <w:p w:rsidR="006C2A7D" w:rsidRPr="00D459B1" w:rsidRDefault="006C2A7D" w:rsidP="00C071CB">
            <w:pPr>
              <w:pBdr>
                <w:bottom w:val="single" w:sz="12" w:space="1" w:color="auto"/>
              </w:pBdr>
              <w:spacing w:after="0" w:line="240" w:lineRule="auto"/>
              <w:jc w:val="center"/>
              <w:rPr>
                <w:rFonts w:ascii="Times New Roman" w:hAnsi="Times New Roman"/>
              </w:rPr>
            </w:pPr>
            <w:r w:rsidRPr="00D459B1">
              <w:rPr>
                <w:rFonts w:ascii="Times New Roman" w:hAnsi="Times New Roman"/>
              </w:rPr>
              <w:t>куратор деятельности (исполнительный орган государственной власти)</w:t>
            </w:r>
          </w:p>
          <w:p w:rsidR="006C2A7D" w:rsidRPr="00D459B1" w:rsidRDefault="006C2A7D" w:rsidP="00C071CB">
            <w:pPr>
              <w:pBdr>
                <w:bottom w:val="single" w:sz="12" w:space="1" w:color="auto"/>
              </w:pBdr>
              <w:spacing w:after="0" w:line="240" w:lineRule="auto"/>
              <w:jc w:val="center"/>
              <w:rPr>
                <w:rFonts w:ascii="Times New Roman" w:hAnsi="Times New Roman"/>
              </w:rPr>
            </w:pPr>
            <w:r w:rsidRPr="00D459B1">
              <w:rPr>
                <w:rFonts w:ascii="Times New Roman" w:hAnsi="Times New Roman"/>
              </w:rPr>
              <w:t>Министерство культуры и туризма Республики Мордовия</w:t>
            </w: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 xml:space="preserve"> (наименование)</w:t>
            </w:r>
          </w:p>
        </w:tc>
        <w:tc>
          <w:tcPr>
            <w:tcW w:w="972" w:type="dxa"/>
            <w:vMerge w:val="restart"/>
          </w:tcPr>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widowControl w:val="0"/>
              <w:snapToGrid w:val="0"/>
              <w:spacing w:after="0" w:line="240" w:lineRule="auto"/>
              <w:ind w:left="-57" w:right="-57"/>
              <w:jc w:val="center"/>
              <w:rPr>
                <w:rFonts w:ascii="Times New Roman" w:eastAsia="Droid Sans Fallback" w:hAnsi="Times New Roman"/>
                <w:b/>
                <w:bCs/>
                <w:iCs/>
                <w:color w:val="000000"/>
                <w:kern w:val="2"/>
                <w:lang w:eastAsia="ar-SA"/>
              </w:rPr>
            </w:pPr>
            <w:r w:rsidRPr="00D459B1">
              <w:rPr>
                <w:rFonts w:ascii="Times New Roman" w:eastAsia="Droid Sans Fallback" w:hAnsi="Times New Roman"/>
                <w:b/>
                <w:i/>
                <w:iCs/>
                <w:color w:val="000000"/>
                <w:kern w:val="2"/>
                <w:lang w:eastAsia="ar-SA"/>
              </w:rPr>
              <w:t>Балловая оценка</w:t>
            </w: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b/>
                <w:color w:val="000000"/>
              </w:rPr>
              <w:t>рынка</w:t>
            </w:r>
          </w:p>
        </w:tc>
      </w:tr>
      <w:tr w:rsidR="006C2A7D" w:rsidRPr="00D459B1" w:rsidTr="00C071CB">
        <w:tc>
          <w:tcPr>
            <w:tcW w:w="3229" w:type="dxa"/>
          </w:tcPr>
          <w:p w:rsidR="006C2A7D" w:rsidRPr="00D459B1" w:rsidRDefault="006C2A7D" w:rsidP="00C071CB">
            <w:pPr>
              <w:spacing w:after="0" w:line="240" w:lineRule="auto"/>
              <w:jc w:val="center"/>
              <w:rPr>
                <w:rFonts w:ascii="Times New Roman" w:hAnsi="Times New Roman"/>
                <w:b/>
                <w:i/>
              </w:rPr>
            </w:pPr>
            <w:r w:rsidRPr="00D459B1">
              <w:rPr>
                <w:rFonts w:ascii="Times New Roman" w:hAnsi="Times New Roman"/>
                <w:b/>
                <w:i/>
              </w:rPr>
              <w:t>критерии отбора, в том числе:</w:t>
            </w:r>
          </w:p>
        </w:tc>
        <w:tc>
          <w:tcPr>
            <w:tcW w:w="6113" w:type="dxa"/>
          </w:tcPr>
          <w:p w:rsidR="006C2A7D" w:rsidRPr="00D459B1" w:rsidRDefault="006C2A7D" w:rsidP="00C071CB">
            <w:pPr>
              <w:spacing w:after="0" w:line="240" w:lineRule="auto"/>
              <w:jc w:val="center"/>
              <w:rPr>
                <w:rFonts w:ascii="Times New Roman" w:hAnsi="Times New Roman"/>
                <w:b/>
                <w:i/>
              </w:rPr>
            </w:pPr>
            <w:r w:rsidRPr="00D459B1">
              <w:rPr>
                <w:rFonts w:ascii="Times New Roman" w:hAnsi="Times New Roman"/>
                <w:b/>
                <w:i/>
              </w:rPr>
              <w:t>описание</w:t>
            </w:r>
          </w:p>
        </w:tc>
        <w:tc>
          <w:tcPr>
            <w:tcW w:w="972" w:type="dxa"/>
            <w:vMerge/>
          </w:tcPr>
          <w:p w:rsidR="006C2A7D" w:rsidRPr="00D459B1" w:rsidRDefault="006C2A7D" w:rsidP="00C071CB">
            <w:pPr>
              <w:spacing w:after="0" w:line="240" w:lineRule="auto"/>
              <w:jc w:val="center"/>
              <w:rPr>
                <w:rFonts w:ascii="Times New Roman" w:hAnsi="Times New Roman"/>
                <w:b/>
                <w:i/>
              </w:rPr>
            </w:pPr>
          </w:p>
        </w:tc>
      </w:tr>
      <w:tr w:rsidR="006C2A7D" w:rsidRPr="00D459B1" w:rsidTr="00C071CB">
        <w:tc>
          <w:tcPr>
            <w:tcW w:w="9342" w:type="dxa"/>
            <w:gridSpan w:val="2"/>
          </w:tcPr>
          <w:p w:rsidR="006C2A7D" w:rsidRPr="00D459B1" w:rsidRDefault="006C2A7D" w:rsidP="00C071CB">
            <w:pPr>
              <w:spacing w:after="0" w:line="240" w:lineRule="auto"/>
              <w:jc w:val="center"/>
              <w:rPr>
                <w:rFonts w:ascii="Times New Roman" w:hAnsi="Times New Roman"/>
                <w:b/>
                <w:i/>
              </w:rPr>
            </w:pPr>
            <w:r w:rsidRPr="00D459B1">
              <w:rPr>
                <w:rFonts w:ascii="Times New Roman" w:hAnsi="Times New Roman"/>
                <w:b/>
              </w:rPr>
              <w:t>Высокая степень значимости для экономики Республики Мордовия</w:t>
            </w:r>
          </w:p>
        </w:tc>
        <w:tc>
          <w:tcPr>
            <w:tcW w:w="972" w:type="dxa"/>
            <w:vMerge/>
          </w:tcPr>
          <w:p w:rsidR="006C2A7D" w:rsidRPr="00D459B1" w:rsidRDefault="006C2A7D" w:rsidP="00C071CB">
            <w:pPr>
              <w:spacing w:after="0" w:line="240" w:lineRule="auto"/>
              <w:rPr>
                <w:rFonts w:ascii="Times New Roman" w:hAnsi="Times New Roman"/>
                <w:b/>
              </w:rPr>
            </w:pPr>
          </w:p>
        </w:tc>
      </w:tr>
      <w:tr w:rsidR="006C2A7D" w:rsidRPr="00D459B1" w:rsidTr="00C071CB">
        <w:tc>
          <w:tcPr>
            <w:tcW w:w="9342"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i/>
              </w:rPr>
              <w:t>В соответствии с требованиями Стандарта развития конкуренции (распоряжение Правительства Российской Федерации от 05.09.2015 г №1738-Р) рынок является обязательным для включения в перечень социально значимых рынков</w:t>
            </w:r>
          </w:p>
        </w:tc>
        <w:tc>
          <w:tcPr>
            <w:tcW w:w="972" w:type="dxa"/>
          </w:tcPr>
          <w:p w:rsidR="006C2A7D" w:rsidRPr="00D459B1" w:rsidRDefault="006C2A7D" w:rsidP="00C071CB">
            <w:pPr>
              <w:spacing w:after="0" w:line="240" w:lineRule="auto"/>
              <w:rPr>
                <w:rFonts w:ascii="Times New Roman" w:hAnsi="Times New Roman"/>
                <w:b/>
              </w:rPr>
            </w:pPr>
            <w:r w:rsidRPr="00D459B1">
              <w:rPr>
                <w:rFonts w:ascii="Times New Roman" w:hAnsi="Times New Roman"/>
                <w:b/>
              </w:rPr>
              <w:t>10</w:t>
            </w:r>
          </w:p>
        </w:tc>
      </w:tr>
      <w:tr w:rsidR="006C2A7D" w:rsidRPr="00D459B1" w:rsidTr="00C071CB">
        <w:tc>
          <w:tcPr>
            <w:tcW w:w="3229" w:type="dxa"/>
          </w:tcPr>
          <w:p w:rsidR="006C2A7D" w:rsidRPr="00D459B1" w:rsidRDefault="006C2A7D" w:rsidP="00C071CB">
            <w:pPr>
              <w:spacing w:after="0" w:line="240" w:lineRule="auto"/>
              <w:rPr>
                <w:rFonts w:ascii="Times New Roman" w:hAnsi="Times New Roman"/>
                <w:lang w:eastAsia="ru-RU"/>
              </w:rPr>
            </w:pP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Государственные программы</w:t>
            </w:r>
          </w:p>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Дорожные карты</w:t>
            </w:r>
          </w:p>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Стратегии</w:t>
            </w:r>
          </w:p>
        </w:tc>
        <w:tc>
          <w:tcPr>
            <w:tcW w:w="6113" w:type="dxa"/>
          </w:tcPr>
          <w:p w:rsidR="006C2A7D" w:rsidRPr="00D459B1" w:rsidRDefault="006C2A7D" w:rsidP="00C071CB">
            <w:pPr>
              <w:spacing w:after="0" w:line="240" w:lineRule="auto"/>
              <w:rPr>
                <w:rFonts w:ascii="Times New Roman" w:hAnsi="Times New Roman"/>
              </w:rPr>
            </w:pPr>
            <w:r w:rsidRPr="00D459B1">
              <w:rPr>
                <w:rFonts w:ascii="Times New Roman" w:hAnsi="Times New Roman"/>
              </w:rPr>
              <w:t>Государственная программа Республики Мордовия «Развитие культуры и туризма» на 2014 – 2018 годы</w:t>
            </w:r>
          </w:p>
          <w:p w:rsidR="006C2A7D" w:rsidRPr="00D459B1" w:rsidRDefault="006C2A7D" w:rsidP="00C071CB">
            <w:pPr>
              <w:spacing w:before="100" w:beforeAutospacing="1" w:after="100" w:afterAutospacing="1" w:line="240" w:lineRule="auto"/>
              <w:jc w:val="both"/>
              <w:rPr>
                <w:rFonts w:ascii="Times New Roman" w:hAnsi="Times New Roman"/>
                <w:bdr w:val="none" w:sz="0" w:space="0" w:color="auto" w:frame="1"/>
                <w:lang w:eastAsia="ru-RU"/>
              </w:rPr>
            </w:pPr>
            <w:r w:rsidRPr="00D459B1">
              <w:rPr>
                <w:rFonts w:ascii="Times New Roman" w:hAnsi="Times New Roman"/>
                <w:bdr w:val="none" w:sz="0" w:space="0" w:color="auto" w:frame="1"/>
                <w:lang w:eastAsia="ru-RU"/>
              </w:rPr>
              <w:t>Закон Республики Мордовия от 12 ноября 2001 г. N 44-З "О государственной поддержке сферы культуры"</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Республиканская целевая программа</w:t>
            </w:r>
            <w:r w:rsidRPr="00D459B1">
              <w:rPr>
                <w:rFonts w:ascii="Times New Roman" w:hAnsi="Times New Roman"/>
              </w:rPr>
              <w:br/>
              <w:t>"Культура Мордовии" на 2011 - 2016 годы</w:t>
            </w:r>
            <w:r w:rsidRPr="00D459B1">
              <w:rPr>
                <w:rFonts w:ascii="Times New Roman" w:hAnsi="Times New Roman"/>
              </w:rPr>
              <w:br/>
              <w:t xml:space="preserve">(утв. </w:t>
            </w:r>
            <w:hyperlink r:id="rId203" w:anchor="sub_0" w:history="1">
              <w:r w:rsidRPr="00D459B1">
                <w:rPr>
                  <w:rFonts w:ascii="Times New Roman" w:hAnsi="Times New Roman"/>
                  <w:color w:val="000000"/>
                </w:rPr>
                <w:t>постановлением</w:t>
              </w:r>
            </w:hyperlink>
            <w:r w:rsidRPr="00D459B1">
              <w:rPr>
                <w:rFonts w:ascii="Times New Roman" w:hAnsi="Times New Roman"/>
                <w:color w:val="000000"/>
              </w:rPr>
              <w:t xml:space="preserve"> </w:t>
            </w:r>
            <w:r w:rsidRPr="00D459B1">
              <w:rPr>
                <w:rFonts w:ascii="Times New Roman" w:hAnsi="Times New Roman"/>
              </w:rPr>
              <w:t>Правительства Республики Мордовия от 27 июня 2011 г. N 227)</w:t>
            </w:r>
          </w:p>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Проект Плана мероприятий («дорожная карта») по развитию конкуренции на рынке услуг  в сфере культуры в Республике Мордовия</w:t>
            </w:r>
          </w:p>
        </w:tc>
        <w:tc>
          <w:tcPr>
            <w:tcW w:w="972" w:type="dxa"/>
          </w:tcPr>
          <w:p w:rsidR="006C2A7D" w:rsidRPr="00D459B1" w:rsidRDefault="006C2A7D" w:rsidP="00C071CB">
            <w:pPr>
              <w:spacing w:after="0" w:line="240" w:lineRule="auto"/>
              <w:rPr>
                <w:rFonts w:ascii="Times New Roman" w:hAnsi="Times New Roman"/>
                <w:b/>
              </w:rPr>
            </w:pPr>
            <w:r w:rsidRPr="00D459B1">
              <w:rPr>
                <w:rFonts w:ascii="Times New Roman" w:hAnsi="Times New Roman"/>
                <w:b/>
              </w:rPr>
              <w:t>3</w:t>
            </w:r>
          </w:p>
          <w:p w:rsidR="006C2A7D" w:rsidRPr="00D459B1" w:rsidRDefault="006C2A7D" w:rsidP="00C071CB">
            <w:pPr>
              <w:spacing w:after="0" w:line="240" w:lineRule="auto"/>
              <w:rPr>
                <w:rFonts w:ascii="Times New Roman" w:hAnsi="Times New Roman"/>
                <w:b/>
              </w:rPr>
            </w:pPr>
          </w:p>
          <w:p w:rsidR="006C2A7D" w:rsidRPr="00D459B1" w:rsidRDefault="006C2A7D" w:rsidP="00C071CB">
            <w:pPr>
              <w:spacing w:after="0" w:line="240" w:lineRule="auto"/>
              <w:rPr>
                <w:rFonts w:ascii="Times New Roman" w:hAnsi="Times New Roman"/>
                <w:b/>
              </w:rPr>
            </w:pPr>
          </w:p>
          <w:p w:rsidR="006C2A7D" w:rsidRPr="00D459B1" w:rsidRDefault="006C2A7D" w:rsidP="00C071CB">
            <w:pPr>
              <w:spacing w:after="0" w:line="240" w:lineRule="auto"/>
              <w:rPr>
                <w:rFonts w:ascii="Times New Roman" w:hAnsi="Times New Roman"/>
                <w:b/>
              </w:rPr>
            </w:pPr>
            <w:r w:rsidRPr="00D459B1">
              <w:rPr>
                <w:rFonts w:ascii="Times New Roman" w:hAnsi="Times New Roman"/>
                <w:b/>
              </w:rPr>
              <w:t>2</w:t>
            </w:r>
          </w:p>
          <w:p w:rsidR="006C2A7D" w:rsidRPr="00D459B1" w:rsidRDefault="006C2A7D" w:rsidP="00C071CB">
            <w:pPr>
              <w:spacing w:after="0" w:line="240" w:lineRule="auto"/>
              <w:rPr>
                <w:rFonts w:ascii="Times New Roman" w:hAnsi="Times New Roman"/>
                <w:b/>
              </w:rPr>
            </w:pPr>
          </w:p>
          <w:p w:rsidR="006C2A7D" w:rsidRPr="00D459B1" w:rsidRDefault="006C2A7D" w:rsidP="00C071CB">
            <w:pPr>
              <w:spacing w:after="0" w:line="240" w:lineRule="auto"/>
              <w:rPr>
                <w:rFonts w:ascii="Times New Roman" w:hAnsi="Times New Roman"/>
                <w:b/>
              </w:rPr>
            </w:pPr>
          </w:p>
          <w:p w:rsidR="006C2A7D" w:rsidRPr="00D459B1" w:rsidRDefault="006C2A7D" w:rsidP="00C071CB">
            <w:pPr>
              <w:spacing w:after="0" w:line="240" w:lineRule="auto"/>
              <w:rPr>
                <w:rFonts w:ascii="Times New Roman" w:hAnsi="Times New Roman"/>
                <w:b/>
              </w:rPr>
            </w:pPr>
            <w:r w:rsidRPr="00D459B1">
              <w:rPr>
                <w:rFonts w:ascii="Times New Roman" w:hAnsi="Times New Roman"/>
                <w:b/>
              </w:rPr>
              <w:t>1</w:t>
            </w:r>
          </w:p>
          <w:p w:rsidR="006C2A7D" w:rsidRPr="00D459B1" w:rsidRDefault="006C2A7D" w:rsidP="00C071CB">
            <w:pPr>
              <w:spacing w:after="0" w:line="240" w:lineRule="auto"/>
              <w:rPr>
                <w:rFonts w:ascii="Times New Roman" w:hAnsi="Times New Roman"/>
                <w:b/>
              </w:rPr>
            </w:pPr>
          </w:p>
          <w:p w:rsidR="006C2A7D" w:rsidRPr="00D459B1" w:rsidRDefault="006C2A7D" w:rsidP="00C071CB">
            <w:pPr>
              <w:spacing w:after="0" w:line="240" w:lineRule="auto"/>
              <w:rPr>
                <w:rFonts w:ascii="Times New Roman" w:hAnsi="Times New Roman"/>
                <w:b/>
              </w:rPr>
            </w:pPr>
          </w:p>
          <w:p w:rsidR="006C2A7D" w:rsidRPr="00D459B1" w:rsidRDefault="006C2A7D" w:rsidP="00C071CB">
            <w:pPr>
              <w:spacing w:after="0" w:line="240" w:lineRule="auto"/>
              <w:rPr>
                <w:rFonts w:ascii="Times New Roman" w:hAnsi="Times New Roman"/>
                <w:b/>
              </w:rPr>
            </w:pPr>
          </w:p>
          <w:p w:rsidR="006C2A7D" w:rsidRPr="00D459B1" w:rsidRDefault="006C2A7D" w:rsidP="00C071CB">
            <w:pPr>
              <w:spacing w:after="0" w:line="240" w:lineRule="auto"/>
              <w:rPr>
                <w:rFonts w:ascii="Times New Roman" w:hAnsi="Times New Roman"/>
              </w:rPr>
            </w:pPr>
          </w:p>
        </w:tc>
      </w:tr>
      <w:tr w:rsidR="006C2A7D" w:rsidRPr="00D459B1" w:rsidTr="00C071CB">
        <w:tc>
          <w:tcPr>
            <w:tcW w:w="9342"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t>Результаты проведения мониторингов оценки состояния конкурентной среды</w:t>
            </w:r>
          </w:p>
        </w:tc>
        <w:tc>
          <w:tcPr>
            <w:tcW w:w="972"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229" w:type="dxa"/>
          </w:tcPr>
          <w:p w:rsidR="006C2A7D" w:rsidRPr="00D459B1" w:rsidRDefault="006C2A7D" w:rsidP="00C071CB">
            <w:pPr>
              <w:spacing w:after="0" w:line="240" w:lineRule="auto"/>
              <w:rPr>
                <w:rFonts w:ascii="Times New Roman" w:hAnsi="Times New Roman"/>
              </w:rPr>
            </w:pPr>
            <w:r w:rsidRPr="00D459B1">
              <w:rPr>
                <w:rFonts w:ascii="Times New Roman" w:hAnsi="Times New Roman"/>
              </w:rPr>
              <w:lastRenderedPageBreak/>
              <w:t>Анализ рынков в исследованиях</w:t>
            </w:r>
          </w:p>
          <w:p w:rsidR="006C2A7D" w:rsidRPr="00D459B1" w:rsidRDefault="006C2A7D" w:rsidP="00C071CB">
            <w:pPr>
              <w:spacing w:after="0" w:line="240" w:lineRule="auto"/>
              <w:rPr>
                <w:rFonts w:ascii="Times New Roman" w:hAnsi="Times New Roman"/>
              </w:rPr>
            </w:pPr>
            <w:r w:rsidRPr="00D459B1">
              <w:rPr>
                <w:rFonts w:ascii="Times New Roman" w:hAnsi="Times New Roman"/>
              </w:rPr>
              <w:t>ГКУ  РМ «Научный центр социально-экономического мониторинга»</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Оценка состояния конкурентной среды на региональных рынках товаров и услуг</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Наличие административных барьеров</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Социологические индексы</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Индекс удовлетворенности потребителей</w:t>
            </w:r>
          </w:p>
        </w:tc>
        <w:tc>
          <w:tcPr>
            <w:tcW w:w="6113" w:type="dxa"/>
          </w:tcPr>
          <w:p w:rsidR="006C2A7D" w:rsidRPr="00D459B1" w:rsidRDefault="006C2A7D" w:rsidP="00C071CB">
            <w:pPr>
              <w:spacing w:after="0" w:line="240" w:lineRule="auto"/>
              <w:jc w:val="both"/>
              <w:rPr>
                <w:rFonts w:ascii="Times New Roman" w:hAnsi="Times New Roman"/>
                <w:color w:val="000000"/>
              </w:rPr>
            </w:pPr>
            <w:r w:rsidRPr="00D459B1">
              <w:rPr>
                <w:rFonts w:ascii="Times New Roman" w:hAnsi="Times New Roman"/>
                <w:color w:val="000000"/>
              </w:rPr>
              <w:t xml:space="preserve">     Рынок услуг культуры не наполнен крупными игроками. Здесь наименее развита конкуренция.</w:t>
            </w:r>
          </w:p>
          <w:p w:rsidR="006C2A7D" w:rsidRPr="00D459B1" w:rsidRDefault="006C2A7D" w:rsidP="00C071CB">
            <w:pPr>
              <w:spacing w:after="0" w:line="240" w:lineRule="auto"/>
              <w:ind w:firstLine="312"/>
              <w:jc w:val="both"/>
              <w:rPr>
                <w:rFonts w:ascii="Times New Roman" w:hAnsi="Times New Roman"/>
                <w:b/>
                <w:color w:val="000000"/>
              </w:rPr>
            </w:pPr>
            <w:r w:rsidRPr="00D459B1">
              <w:rPr>
                <w:rFonts w:ascii="Times New Roman" w:hAnsi="Times New Roman"/>
              </w:rPr>
              <w:t xml:space="preserve">Данный рынок имеет средний уровень обеспеченности, индекс насыщенности рынка услуг </w:t>
            </w:r>
            <w:r w:rsidRPr="00D459B1">
              <w:rPr>
                <w:rFonts w:ascii="Times New Roman" w:hAnsi="Times New Roman"/>
                <w:b/>
              </w:rPr>
              <w:t xml:space="preserve">«+0,3423*»,  49 % </w:t>
            </w:r>
            <w:r w:rsidRPr="00D459B1">
              <w:rPr>
                <w:rFonts w:ascii="Times New Roman" w:hAnsi="Times New Roman"/>
              </w:rPr>
              <w:t>опрошенных считают, что «компаний мало» на рынке услуг культуры</w:t>
            </w:r>
            <w:r w:rsidRPr="00D459B1">
              <w:rPr>
                <w:rFonts w:ascii="Times New Roman" w:hAnsi="Times New Roman"/>
                <w:b/>
              </w:rPr>
              <w:t>.</w:t>
            </w:r>
          </w:p>
          <w:p w:rsidR="006C2A7D" w:rsidRPr="00D459B1" w:rsidRDefault="006C2A7D" w:rsidP="00C071CB">
            <w:pPr>
              <w:spacing w:after="0" w:line="240" w:lineRule="auto"/>
              <w:ind w:firstLine="312"/>
              <w:jc w:val="both"/>
              <w:rPr>
                <w:rFonts w:ascii="Times New Roman" w:hAnsi="Times New Roman"/>
                <w:b/>
              </w:rPr>
            </w:pPr>
            <w:r w:rsidRPr="00D459B1">
              <w:rPr>
                <w:rFonts w:ascii="Times New Roman" w:hAnsi="Times New Roman"/>
                <w:color w:val="000000"/>
              </w:rPr>
              <w:t xml:space="preserve">На рынке услуг культуры преобладает средний уровень ценовой конкуренции, индекс ценовой конкуренции составляет </w:t>
            </w:r>
            <w:r w:rsidRPr="00D459B1">
              <w:rPr>
                <w:rFonts w:ascii="Times New Roman" w:hAnsi="Times New Roman"/>
                <w:b/>
                <w:color w:val="000000"/>
              </w:rPr>
              <w:t xml:space="preserve">«+0,2228*» </w:t>
            </w:r>
            <w:r w:rsidRPr="00D459B1">
              <w:rPr>
                <w:rFonts w:ascii="Times New Roman" w:hAnsi="Times New Roman"/>
                <w:color w:val="000000"/>
              </w:rPr>
              <w:t>и</w:t>
            </w:r>
            <w:r w:rsidRPr="00D459B1">
              <w:rPr>
                <w:rFonts w:ascii="Times New Roman" w:hAnsi="Times New Roman"/>
                <w:b/>
                <w:color w:val="000000"/>
              </w:rPr>
              <w:t xml:space="preserve"> </w:t>
            </w:r>
            <w:r w:rsidRPr="00D459B1">
              <w:rPr>
                <w:rFonts w:ascii="Times New Roman" w:hAnsi="Times New Roman"/>
                <w:color w:val="000000"/>
              </w:rPr>
              <w:t xml:space="preserve">высокий уровень качества услуг (индекс удовлетворенности потребителей качеством услуг составляет </w:t>
            </w:r>
            <w:r w:rsidRPr="00D459B1">
              <w:rPr>
                <w:rFonts w:ascii="Times New Roman" w:hAnsi="Times New Roman"/>
                <w:b/>
                <w:color w:val="000000"/>
              </w:rPr>
              <w:t>«+0,5052*»</w:t>
            </w:r>
            <w:r w:rsidRPr="00D459B1">
              <w:rPr>
                <w:rFonts w:ascii="Times New Roman" w:hAnsi="Times New Roman"/>
                <w:color w:val="000000"/>
              </w:rPr>
              <w:t>)</w:t>
            </w:r>
            <w:r w:rsidRPr="00D459B1">
              <w:rPr>
                <w:rFonts w:ascii="Times New Roman" w:hAnsi="Times New Roman"/>
                <w:b/>
                <w:color w:val="000000"/>
              </w:rPr>
              <w:t>.</w:t>
            </w:r>
          </w:p>
          <w:p w:rsidR="006C2A7D" w:rsidRPr="00D459B1" w:rsidRDefault="006C2A7D" w:rsidP="00C071CB">
            <w:pPr>
              <w:spacing w:after="0" w:line="240" w:lineRule="auto"/>
              <w:ind w:firstLine="312"/>
              <w:jc w:val="both"/>
              <w:rPr>
                <w:rFonts w:ascii="Times New Roman" w:hAnsi="Times New Roman"/>
                <w:b/>
              </w:rPr>
            </w:pPr>
            <w:r w:rsidRPr="00D459B1">
              <w:rPr>
                <w:rFonts w:ascii="Times New Roman" w:hAnsi="Times New Roman"/>
                <w:color w:val="000000"/>
              </w:rPr>
              <w:t xml:space="preserve">Присутствует средний уровень удовлетворенности потребителей уровнем цен на услуги, индекс удовлетворенности потребителей уровнем цен </w:t>
            </w:r>
            <w:r w:rsidRPr="00D459B1">
              <w:rPr>
                <w:rFonts w:ascii="Times New Roman" w:hAnsi="Times New Roman"/>
                <w:b/>
                <w:color w:val="000000"/>
              </w:rPr>
              <w:t>«+0,3942*».</w:t>
            </w:r>
          </w:p>
          <w:p w:rsidR="006C2A7D" w:rsidRPr="00D459B1" w:rsidRDefault="006C2A7D" w:rsidP="00C071CB">
            <w:pPr>
              <w:spacing w:after="0" w:line="240" w:lineRule="auto"/>
              <w:ind w:firstLine="312"/>
              <w:jc w:val="both"/>
              <w:rPr>
                <w:rFonts w:ascii="Times New Roman" w:hAnsi="Times New Roman"/>
                <w:color w:val="000000"/>
              </w:rPr>
            </w:pPr>
            <w:r w:rsidRPr="00D459B1">
              <w:rPr>
                <w:rFonts w:ascii="Times New Roman" w:hAnsi="Times New Roman"/>
                <w:b/>
                <w:color w:val="000000"/>
              </w:rPr>
              <w:t>36%</w:t>
            </w:r>
            <w:r w:rsidRPr="00D459B1">
              <w:rPr>
                <w:rFonts w:ascii="Times New Roman" w:hAnsi="Times New Roman"/>
                <w:color w:val="000000"/>
              </w:rPr>
              <w:t xml:space="preserve"> опрошенных, «не удовлетворены» уровнем цен и качеством услуг.</w:t>
            </w:r>
          </w:p>
          <w:p w:rsidR="006C2A7D" w:rsidRPr="00D459B1" w:rsidRDefault="006C2A7D" w:rsidP="00C071CB">
            <w:pPr>
              <w:spacing w:after="0" w:line="240" w:lineRule="auto"/>
              <w:ind w:firstLine="312"/>
              <w:jc w:val="both"/>
              <w:rPr>
                <w:rFonts w:ascii="Times New Roman" w:hAnsi="Times New Roman"/>
                <w:color w:val="000000"/>
              </w:rPr>
            </w:pPr>
            <w:r w:rsidRPr="00D459B1">
              <w:rPr>
                <w:rFonts w:ascii="Times New Roman" w:hAnsi="Times New Roman"/>
                <w:b/>
                <w:color w:val="000000"/>
              </w:rPr>
              <w:t>56%</w:t>
            </w:r>
            <w:r w:rsidRPr="00D459B1">
              <w:rPr>
                <w:rFonts w:ascii="Times New Roman" w:hAnsi="Times New Roman"/>
                <w:color w:val="000000"/>
              </w:rPr>
              <w:t xml:space="preserve"> опрошенных, «частично удовлетворены» возможностью выбора услуг культуры.</w:t>
            </w:r>
          </w:p>
        </w:tc>
        <w:tc>
          <w:tcPr>
            <w:tcW w:w="972" w:type="dxa"/>
          </w:tcPr>
          <w:p w:rsidR="006C2A7D" w:rsidRPr="00D459B1" w:rsidRDefault="006C2A7D" w:rsidP="00C071CB">
            <w:pPr>
              <w:spacing w:after="0" w:line="240" w:lineRule="auto"/>
              <w:jc w:val="both"/>
              <w:rPr>
                <w:rFonts w:ascii="Times New Roman" w:hAnsi="Times New Roman"/>
                <w:b/>
                <w:color w:val="000000"/>
              </w:rPr>
            </w:pPr>
          </w:p>
          <w:p w:rsidR="006C2A7D" w:rsidRPr="00D459B1" w:rsidRDefault="006C2A7D" w:rsidP="00C071CB">
            <w:pPr>
              <w:spacing w:after="0" w:line="240" w:lineRule="auto"/>
              <w:jc w:val="both"/>
              <w:rPr>
                <w:rFonts w:ascii="Times New Roman" w:hAnsi="Times New Roman"/>
                <w:b/>
                <w:color w:val="000000"/>
              </w:rPr>
            </w:pPr>
          </w:p>
          <w:p w:rsidR="006C2A7D" w:rsidRPr="00D459B1" w:rsidRDefault="006C2A7D" w:rsidP="00C071CB">
            <w:pPr>
              <w:spacing w:after="0" w:line="240" w:lineRule="auto"/>
              <w:jc w:val="both"/>
              <w:rPr>
                <w:rFonts w:ascii="Times New Roman" w:hAnsi="Times New Roman"/>
                <w:b/>
                <w:color w:val="000000"/>
              </w:rPr>
            </w:pPr>
          </w:p>
          <w:p w:rsidR="006C2A7D" w:rsidRPr="00D459B1" w:rsidRDefault="006C2A7D" w:rsidP="00C071CB">
            <w:pPr>
              <w:spacing w:after="0" w:line="240" w:lineRule="auto"/>
              <w:jc w:val="both"/>
              <w:rPr>
                <w:rFonts w:ascii="Times New Roman" w:hAnsi="Times New Roman"/>
                <w:b/>
                <w:color w:val="000000"/>
              </w:rPr>
            </w:pPr>
          </w:p>
          <w:p w:rsidR="006C2A7D" w:rsidRPr="00D459B1" w:rsidRDefault="006C2A7D" w:rsidP="00C071CB">
            <w:pPr>
              <w:spacing w:after="0" w:line="240" w:lineRule="auto"/>
              <w:jc w:val="both"/>
              <w:rPr>
                <w:rFonts w:ascii="Times New Roman" w:hAnsi="Times New Roman"/>
                <w:b/>
                <w:color w:val="000000"/>
              </w:rPr>
            </w:pPr>
          </w:p>
          <w:p w:rsidR="006C2A7D" w:rsidRPr="00D459B1" w:rsidRDefault="006C2A7D" w:rsidP="00C071CB">
            <w:pPr>
              <w:spacing w:after="0" w:line="240" w:lineRule="auto"/>
              <w:jc w:val="both"/>
              <w:rPr>
                <w:rFonts w:ascii="Times New Roman" w:hAnsi="Times New Roman"/>
                <w:b/>
                <w:color w:val="000000"/>
              </w:rPr>
            </w:pPr>
            <w:r w:rsidRPr="00D459B1">
              <w:rPr>
                <w:rFonts w:ascii="Times New Roman" w:hAnsi="Times New Roman"/>
                <w:b/>
                <w:color w:val="000000"/>
              </w:rPr>
              <w:t>10</w:t>
            </w:r>
          </w:p>
        </w:tc>
      </w:tr>
      <w:tr w:rsidR="006C2A7D" w:rsidRPr="00D459B1" w:rsidTr="00C071CB">
        <w:tc>
          <w:tcPr>
            <w:tcW w:w="9342"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t>Структурные показатели состояния конкуренции</w:t>
            </w:r>
          </w:p>
        </w:tc>
        <w:tc>
          <w:tcPr>
            <w:tcW w:w="972"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229" w:type="dxa"/>
          </w:tcPr>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Количество хозяйствующих субъектов </w:t>
            </w: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(по данным Мордовиястат) </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Количество государственных и муниципальных предприятий </w:t>
            </w:r>
          </w:p>
          <w:p w:rsidR="006C2A7D" w:rsidRPr="00D459B1" w:rsidRDefault="006C2A7D" w:rsidP="00C071CB">
            <w:pPr>
              <w:spacing w:after="0" w:line="240" w:lineRule="auto"/>
              <w:rPr>
                <w:rFonts w:ascii="Times New Roman" w:hAnsi="Times New Roman"/>
              </w:rPr>
            </w:pPr>
            <w:r w:rsidRPr="00D459B1">
              <w:rPr>
                <w:rFonts w:ascii="Times New Roman" w:hAnsi="Times New Roman"/>
              </w:rPr>
              <w:t>(по данным Мордовиястат</w:t>
            </w:r>
            <w:r w:rsidRPr="00D459B1">
              <w:rPr>
                <w:rFonts w:ascii="Times New Roman" w:hAnsi="Times New Roman"/>
                <w:b/>
              </w:rPr>
              <w:t>)</w:t>
            </w:r>
          </w:p>
          <w:p w:rsidR="006C2A7D" w:rsidRPr="00D459B1" w:rsidRDefault="006C2A7D" w:rsidP="00C071CB">
            <w:pPr>
              <w:spacing w:after="0" w:line="240" w:lineRule="auto"/>
              <w:rPr>
                <w:rFonts w:ascii="Times New Roman" w:hAnsi="Times New Roman"/>
                <w:color w:val="000000"/>
                <w:spacing w:val="-12"/>
              </w:rPr>
            </w:pPr>
          </w:p>
          <w:p w:rsidR="006C2A7D" w:rsidRPr="00D459B1" w:rsidRDefault="006C2A7D" w:rsidP="00C071CB">
            <w:pPr>
              <w:spacing w:after="0" w:line="240" w:lineRule="auto"/>
              <w:rPr>
                <w:rFonts w:ascii="Times New Roman" w:hAnsi="Times New Roman"/>
                <w:color w:val="000000"/>
                <w:spacing w:val="-12"/>
              </w:rPr>
            </w:pPr>
            <w:r w:rsidRPr="00D459B1">
              <w:rPr>
                <w:rFonts w:ascii="Times New Roman" w:hAnsi="Times New Roman"/>
                <w:color w:val="000000"/>
                <w:spacing w:val="-12"/>
              </w:rPr>
              <w:t>Объемы субсидирования  государственных и муниципальных предприятий</w:t>
            </w:r>
          </w:p>
          <w:p w:rsidR="006C2A7D" w:rsidRPr="00D459B1" w:rsidRDefault="006C2A7D" w:rsidP="00C071CB">
            <w:pPr>
              <w:spacing w:after="0" w:line="240" w:lineRule="auto"/>
              <w:rPr>
                <w:rFonts w:ascii="Times New Roman" w:hAnsi="Times New Roman"/>
                <w:color w:val="000000"/>
                <w:spacing w:val="-12"/>
              </w:rPr>
            </w:pPr>
            <w:r w:rsidRPr="00D459B1">
              <w:rPr>
                <w:rFonts w:ascii="Times New Roman" w:hAnsi="Times New Roman"/>
                <w:color w:val="000000"/>
                <w:spacing w:val="-12"/>
              </w:rPr>
              <w:t xml:space="preserve">республики </w:t>
            </w:r>
          </w:p>
        </w:tc>
        <w:tc>
          <w:tcPr>
            <w:tcW w:w="6113" w:type="dxa"/>
          </w:tcPr>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 xml:space="preserve">В 2010 г. рынок включал 71 учреждение, предоставляющее услуги данного направления. В 2011 и 2012 гг. их количество снизилось до 64, а в 2013 г. — до 42. В 2014 г. значение этого показателя повысилось до 60,  а общее его снижение за 5 лет составило 11 ед., или </w:t>
            </w:r>
            <w:r w:rsidRPr="00D459B1">
              <w:rPr>
                <w:rFonts w:ascii="Times New Roman" w:hAnsi="Times New Roman"/>
                <w:b/>
              </w:rPr>
              <w:t>16 %</w:t>
            </w:r>
          </w:p>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 xml:space="preserve">Количество государственных предприятий изменилось незначительно: в 2010 г. их было 23,а в 2014 г. — 21, т.е. меньше на </w:t>
            </w:r>
            <w:r w:rsidRPr="00D459B1">
              <w:rPr>
                <w:rFonts w:ascii="Times New Roman" w:hAnsi="Times New Roman"/>
                <w:b/>
              </w:rPr>
              <w:t>9 %</w:t>
            </w:r>
            <w:r w:rsidRPr="00D459B1">
              <w:rPr>
                <w:rFonts w:ascii="Times New Roman" w:hAnsi="Times New Roman"/>
              </w:rPr>
              <w:t xml:space="preserve">. Муниципальных предприятий в 2010 г. было 47 ед. В 2013 г. данный показатель снизился до 37 ед., а в 2014 г. вырос до 39 ед., т. е. снижение за 5 лет достигло </w:t>
            </w:r>
            <w:r w:rsidRPr="00D459B1">
              <w:rPr>
                <w:rFonts w:ascii="Times New Roman" w:hAnsi="Times New Roman"/>
                <w:b/>
              </w:rPr>
              <w:t>17 %.</w:t>
            </w:r>
          </w:p>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rPr>
              <w:t xml:space="preserve">Субсидии для развития предприятий в сфере культуры выделялись. В 2012 г. и в 2013г.  наблюдалась положительная динамика роста </w:t>
            </w:r>
            <w:r w:rsidRPr="00D459B1">
              <w:rPr>
                <w:rFonts w:ascii="Times New Roman" w:hAnsi="Times New Roman"/>
                <w:b/>
              </w:rPr>
              <w:t>109,3 %</w:t>
            </w:r>
            <w:r w:rsidRPr="00D459B1">
              <w:rPr>
                <w:rFonts w:ascii="Times New Roman" w:hAnsi="Times New Roman"/>
              </w:rPr>
              <w:t xml:space="preserve"> и </w:t>
            </w:r>
            <w:r w:rsidRPr="00D459B1">
              <w:rPr>
                <w:rFonts w:ascii="Times New Roman" w:hAnsi="Times New Roman"/>
                <w:b/>
              </w:rPr>
              <w:t>175,6%,</w:t>
            </w:r>
            <w:r w:rsidRPr="00D459B1">
              <w:rPr>
                <w:rFonts w:ascii="Times New Roman" w:hAnsi="Times New Roman"/>
              </w:rPr>
              <w:t xml:space="preserve"> соответственно, к предыдущему периоду.</w:t>
            </w:r>
          </w:p>
        </w:tc>
        <w:tc>
          <w:tcPr>
            <w:tcW w:w="972" w:type="dxa"/>
          </w:tcPr>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b/>
              </w:rPr>
              <w:t>0</w:t>
            </w: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b/>
              </w:rPr>
              <w:t>3</w:t>
            </w: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b/>
              </w:rPr>
              <w:t>0</w:t>
            </w:r>
          </w:p>
        </w:tc>
      </w:tr>
      <w:tr w:rsidR="006C2A7D" w:rsidRPr="00D459B1" w:rsidTr="00C071CB">
        <w:tc>
          <w:tcPr>
            <w:tcW w:w="9342"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t xml:space="preserve"> Информация об обращениях,  жалобах и иных нарушениях на  рынках товаров и услуг</w:t>
            </w:r>
          </w:p>
        </w:tc>
        <w:tc>
          <w:tcPr>
            <w:tcW w:w="972"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229" w:type="dxa"/>
          </w:tcPr>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spacing w:after="0" w:line="240" w:lineRule="auto"/>
              <w:jc w:val="center"/>
              <w:rPr>
                <w:rFonts w:ascii="Times New Roman" w:hAnsi="Times New Roman"/>
                <w:color w:val="000000"/>
                <w:lang w:eastAsia="ru-RU"/>
              </w:rPr>
            </w:pPr>
            <w:r w:rsidRPr="00D459B1">
              <w:rPr>
                <w:rFonts w:ascii="Times New Roman" w:hAnsi="Times New Roman"/>
                <w:color w:val="000000"/>
                <w:lang w:eastAsia="ru-RU"/>
              </w:rPr>
              <w:t xml:space="preserve">Информация об обращениях, жалобах, претензиях, предложениях в части вопросов, связанных с проблемами на рынках республики </w:t>
            </w:r>
          </w:p>
        </w:tc>
        <w:tc>
          <w:tcPr>
            <w:tcW w:w="6113" w:type="dxa"/>
          </w:tcPr>
          <w:p w:rsidR="006C2A7D" w:rsidRPr="00D459B1" w:rsidRDefault="006C2A7D" w:rsidP="00C071CB">
            <w:pPr>
              <w:spacing w:after="0" w:line="240" w:lineRule="auto"/>
              <w:jc w:val="center"/>
              <w:rPr>
                <w:rFonts w:ascii="Times New Roman" w:hAnsi="Times New Roman"/>
                <w:b/>
              </w:rPr>
            </w:pPr>
          </w:p>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rPr>
              <w:t xml:space="preserve">Наблюдается положительная динамика роста количества жалоб, связанных с проблемами на рынке услуг культуры. Темп роста 2014г. к 2013 г. составил </w:t>
            </w:r>
            <w:r w:rsidRPr="00D459B1">
              <w:rPr>
                <w:rFonts w:ascii="Times New Roman" w:hAnsi="Times New Roman"/>
                <w:b/>
              </w:rPr>
              <w:t>112,0 %,</w:t>
            </w:r>
            <w:r w:rsidRPr="00D459B1">
              <w:rPr>
                <w:rFonts w:ascii="Times New Roman" w:hAnsi="Times New Roman"/>
              </w:rPr>
              <w:t xml:space="preserve"> 2015 г. к 2014 г.-</w:t>
            </w:r>
            <w:r w:rsidRPr="00D459B1">
              <w:rPr>
                <w:rFonts w:ascii="Times New Roman" w:hAnsi="Times New Roman"/>
                <w:b/>
              </w:rPr>
              <w:t>103,6%</w:t>
            </w:r>
          </w:p>
          <w:p w:rsidR="006C2A7D" w:rsidRPr="00D459B1" w:rsidRDefault="006C2A7D" w:rsidP="00C071CB">
            <w:pPr>
              <w:spacing w:after="0" w:line="240" w:lineRule="auto"/>
              <w:rPr>
                <w:rFonts w:ascii="Times New Roman" w:hAnsi="Times New Roman"/>
                <w:b/>
              </w:rPr>
            </w:pPr>
          </w:p>
        </w:tc>
        <w:tc>
          <w:tcPr>
            <w:tcW w:w="972" w:type="dxa"/>
          </w:tcPr>
          <w:p w:rsidR="006C2A7D" w:rsidRPr="00D459B1" w:rsidRDefault="006C2A7D" w:rsidP="00C071CB">
            <w:pPr>
              <w:spacing w:after="0" w:line="240" w:lineRule="auto"/>
              <w:rPr>
                <w:rFonts w:ascii="Times New Roman" w:hAnsi="Times New Roman"/>
                <w:b/>
              </w:rPr>
            </w:pPr>
          </w:p>
          <w:p w:rsidR="006C2A7D" w:rsidRPr="00D459B1" w:rsidRDefault="006C2A7D" w:rsidP="00C071CB">
            <w:pPr>
              <w:spacing w:after="0" w:line="240" w:lineRule="auto"/>
              <w:rPr>
                <w:rFonts w:ascii="Times New Roman" w:hAnsi="Times New Roman"/>
                <w:b/>
              </w:rPr>
            </w:pPr>
            <w:r w:rsidRPr="00D459B1">
              <w:rPr>
                <w:rFonts w:ascii="Times New Roman" w:hAnsi="Times New Roman"/>
                <w:b/>
              </w:rPr>
              <w:t>0</w:t>
            </w:r>
          </w:p>
        </w:tc>
      </w:tr>
      <w:tr w:rsidR="006C2A7D" w:rsidRPr="00D459B1" w:rsidTr="00C071CB">
        <w:tc>
          <w:tcPr>
            <w:tcW w:w="9342"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t>Значение приоритетности рынка</w:t>
            </w:r>
          </w:p>
        </w:tc>
        <w:tc>
          <w:tcPr>
            <w:tcW w:w="972"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229" w:type="dxa"/>
          </w:tcPr>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Итоговый сводный интегральный показатель</w:t>
            </w:r>
          </w:p>
        </w:tc>
        <w:tc>
          <w:tcPr>
            <w:tcW w:w="6113" w:type="dxa"/>
          </w:tcPr>
          <w:p w:rsidR="006C2A7D" w:rsidRPr="00D459B1" w:rsidRDefault="006C2A7D" w:rsidP="00C071CB">
            <w:pPr>
              <w:spacing w:after="0" w:line="240" w:lineRule="auto"/>
              <w:jc w:val="center"/>
              <w:rPr>
                <w:rFonts w:ascii="Times New Roman" w:hAnsi="Times New Roman"/>
                <w:bCs/>
              </w:rPr>
            </w:pPr>
            <w:r w:rsidRPr="00D459B1">
              <w:rPr>
                <w:rFonts w:ascii="Times New Roman" w:hAnsi="Times New Roman"/>
              </w:rPr>
              <w:t xml:space="preserve">Рынок является приоритетным с т.з развития конкуренции в соответствии с Методикой </w:t>
            </w:r>
            <w:r w:rsidRPr="00D459B1">
              <w:rPr>
                <w:rFonts w:ascii="Times New Roman" w:hAnsi="Times New Roman"/>
                <w:bCs/>
              </w:rPr>
              <w:t>формирования перечня приоритетных и социально значимых рынков</w:t>
            </w:r>
            <w:r w:rsidRPr="00D459B1">
              <w:rPr>
                <w:rFonts w:ascii="Times New Roman" w:hAnsi="Times New Roman"/>
              </w:rPr>
              <w:t xml:space="preserve">. </w:t>
            </w:r>
            <w:r w:rsidRPr="00D459B1">
              <w:rPr>
                <w:rFonts w:ascii="Times New Roman" w:hAnsi="Times New Roman"/>
                <w:i/>
                <w:iCs/>
                <w:color w:val="000000"/>
                <w:lang w:eastAsia="ar-SA"/>
              </w:rPr>
              <w:t xml:space="preserve">Итоговая оценка приоритетности </w:t>
            </w:r>
            <w:r w:rsidRPr="00D459B1">
              <w:rPr>
                <w:rFonts w:ascii="Times New Roman" w:hAnsi="Times New Roman"/>
                <w:color w:val="000000"/>
              </w:rPr>
              <w:t xml:space="preserve">рынка услуг связи </w:t>
            </w:r>
            <w:r w:rsidRPr="00D459B1">
              <w:rPr>
                <w:rFonts w:ascii="Times New Roman" w:hAnsi="Times New Roman"/>
                <w:b/>
                <w:color w:val="000000"/>
              </w:rPr>
              <w:t>29 баллов.</w:t>
            </w:r>
          </w:p>
        </w:tc>
        <w:tc>
          <w:tcPr>
            <w:tcW w:w="972" w:type="dxa"/>
          </w:tcPr>
          <w:p w:rsidR="006C2A7D" w:rsidRPr="00D459B1" w:rsidRDefault="006C2A7D" w:rsidP="00C071CB">
            <w:pPr>
              <w:spacing w:after="0" w:line="240" w:lineRule="auto"/>
              <w:rPr>
                <w:rFonts w:ascii="Times New Roman" w:hAnsi="Times New Roman"/>
                <w:b/>
              </w:rPr>
            </w:pPr>
            <w:r w:rsidRPr="00D459B1">
              <w:rPr>
                <w:rFonts w:ascii="Times New Roman" w:hAnsi="Times New Roman"/>
                <w:b/>
              </w:rPr>
              <w:t>29</w:t>
            </w:r>
          </w:p>
        </w:tc>
      </w:tr>
    </w:tbl>
    <w:p w:rsidR="006C2A7D" w:rsidRPr="00D459B1" w:rsidRDefault="006C2A7D" w:rsidP="00C071CB">
      <w:pPr>
        <w:spacing w:line="240" w:lineRule="auto"/>
        <w:rPr>
          <w:rFonts w:ascii="Times New Roman" w:hAnsi="Times New Roman"/>
          <w:b/>
        </w:rPr>
      </w:pPr>
      <w:r w:rsidRPr="00D459B1">
        <w:rPr>
          <w:rFonts w:ascii="Times New Roman" w:hAnsi="Times New Roman"/>
          <w:b/>
        </w:rPr>
        <w:t>* значение индекса варьируется в пределах от «-1»до «+1»(</w:t>
      </w:r>
      <w:r w:rsidRPr="00D459B1">
        <w:rPr>
          <w:rFonts w:ascii="Times New Roman" w:hAnsi="Times New Roman"/>
          <w:b/>
          <w:lang w:val="en-US"/>
        </w:rPr>
        <w:t>max</w:t>
      </w:r>
      <w:r w:rsidRPr="00D459B1">
        <w:rPr>
          <w:rFonts w:ascii="Times New Roman" w:hAnsi="Times New Roman"/>
          <w:b/>
        </w:rPr>
        <w:t xml:space="preserve"> +1/-1).</w:t>
      </w:r>
    </w:p>
    <w:tbl>
      <w:tblPr>
        <w:tblW w:w="10314"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27"/>
        <w:gridCol w:w="5988"/>
        <w:gridCol w:w="1099"/>
      </w:tblGrid>
      <w:tr w:rsidR="006C2A7D" w:rsidRPr="00D459B1" w:rsidTr="00C071CB">
        <w:tc>
          <w:tcPr>
            <w:tcW w:w="9215" w:type="dxa"/>
            <w:gridSpan w:val="2"/>
          </w:tcPr>
          <w:p w:rsidR="006C2A7D" w:rsidRPr="00D459B1" w:rsidRDefault="006C2A7D" w:rsidP="00C071CB">
            <w:pPr>
              <w:spacing w:after="0" w:line="240" w:lineRule="auto"/>
              <w:jc w:val="center"/>
              <w:rPr>
                <w:rFonts w:ascii="Times New Roman" w:hAnsi="Times New Roman"/>
                <w:b/>
                <w:u w:val="single"/>
              </w:rPr>
            </w:pPr>
            <w:r w:rsidRPr="00D459B1">
              <w:rPr>
                <w:rFonts w:ascii="Times New Roman" w:hAnsi="Times New Roman"/>
                <w:b/>
                <w:u w:val="single"/>
              </w:rPr>
              <w:t>Рынок услуг общественного питания</w:t>
            </w: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 xml:space="preserve"> (наименование)</w:t>
            </w:r>
          </w:p>
          <w:p w:rsidR="006C2A7D" w:rsidRPr="00D459B1" w:rsidRDefault="006C2A7D" w:rsidP="00C071CB">
            <w:pPr>
              <w:pBdr>
                <w:bottom w:val="single" w:sz="12" w:space="1" w:color="auto"/>
              </w:pBdr>
              <w:spacing w:after="0" w:line="240" w:lineRule="auto"/>
              <w:jc w:val="center"/>
              <w:rPr>
                <w:rFonts w:ascii="Times New Roman" w:hAnsi="Times New Roman"/>
              </w:rPr>
            </w:pPr>
            <w:r w:rsidRPr="00D459B1">
              <w:rPr>
                <w:rFonts w:ascii="Times New Roman" w:hAnsi="Times New Roman"/>
              </w:rPr>
              <w:t>куратор деятельности (исполнительный орган государственной власти)</w:t>
            </w:r>
          </w:p>
          <w:p w:rsidR="006C2A7D" w:rsidRPr="00D459B1" w:rsidRDefault="006C2A7D" w:rsidP="00C071CB">
            <w:pPr>
              <w:pBdr>
                <w:bottom w:val="single" w:sz="12" w:space="1" w:color="auto"/>
              </w:pBdr>
              <w:spacing w:after="0" w:line="240" w:lineRule="auto"/>
              <w:jc w:val="center"/>
              <w:rPr>
                <w:rFonts w:ascii="Times New Roman" w:hAnsi="Times New Roman"/>
              </w:rPr>
            </w:pPr>
            <w:r w:rsidRPr="00D459B1">
              <w:rPr>
                <w:rFonts w:ascii="Times New Roman" w:hAnsi="Times New Roman"/>
              </w:rPr>
              <w:t xml:space="preserve">Министерство торговли и предпринимательства </w:t>
            </w:r>
          </w:p>
          <w:p w:rsidR="006C2A7D" w:rsidRPr="00D459B1" w:rsidRDefault="006C2A7D" w:rsidP="00C071CB">
            <w:pPr>
              <w:pBdr>
                <w:bottom w:val="single" w:sz="12" w:space="1" w:color="auto"/>
              </w:pBdr>
              <w:spacing w:after="0" w:line="240" w:lineRule="auto"/>
              <w:jc w:val="center"/>
              <w:rPr>
                <w:rFonts w:ascii="Times New Roman" w:hAnsi="Times New Roman"/>
              </w:rPr>
            </w:pPr>
            <w:r w:rsidRPr="00D459B1">
              <w:rPr>
                <w:rFonts w:ascii="Times New Roman" w:hAnsi="Times New Roman"/>
              </w:rPr>
              <w:t>Республики Мордовия</w:t>
            </w: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 xml:space="preserve"> (наименование)</w:t>
            </w:r>
          </w:p>
        </w:tc>
        <w:tc>
          <w:tcPr>
            <w:tcW w:w="1099" w:type="dxa"/>
            <w:vMerge w:val="restart"/>
          </w:tcPr>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widowControl w:val="0"/>
              <w:snapToGrid w:val="0"/>
              <w:spacing w:after="0" w:line="240" w:lineRule="auto"/>
              <w:ind w:left="-57" w:right="-57"/>
              <w:jc w:val="center"/>
              <w:rPr>
                <w:rFonts w:ascii="Times New Roman" w:eastAsia="Droid Sans Fallback" w:hAnsi="Times New Roman"/>
                <w:b/>
                <w:bCs/>
                <w:iCs/>
                <w:color w:val="000000"/>
                <w:kern w:val="2"/>
                <w:lang w:eastAsia="ar-SA"/>
              </w:rPr>
            </w:pPr>
            <w:r w:rsidRPr="00D459B1">
              <w:rPr>
                <w:rFonts w:ascii="Times New Roman" w:eastAsia="Droid Sans Fallback" w:hAnsi="Times New Roman"/>
                <w:b/>
                <w:i/>
                <w:iCs/>
                <w:color w:val="000000"/>
                <w:kern w:val="2"/>
                <w:lang w:eastAsia="ar-SA"/>
              </w:rPr>
              <w:t>Балловая оценка</w:t>
            </w: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b/>
                <w:color w:val="000000"/>
              </w:rPr>
              <w:t>рынка</w:t>
            </w:r>
          </w:p>
        </w:tc>
      </w:tr>
      <w:tr w:rsidR="006C2A7D" w:rsidRPr="00D459B1" w:rsidTr="00C071CB">
        <w:tc>
          <w:tcPr>
            <w:tcW w:w="3227" w:type="dxa"/>
          </w:tcPr>
          <w:p w:rsidR="006C2A7D" w:rsidRPr="00D459B1" w:rsidRDefault="006C2A7D" w:rsidP="00C071CB">
            <w:pPr>
              <w:spacing w:after="0" w:line="240" w:lineRule="auto"/>
              <w:jc w:val="center"/>
              <w:rPr>
                <w:rFonts w:ascii="Times New Roman" w:hAnsi="Times New Roman"/>
                <w:b/>
                <w:i/>
              </w:rPr>
            </w:pPr>
            <w:r w:rsidRPr="00D459B1">
              <w:rPr>
                <w:rFonts w:ascii="Times New Roman" w:hAnsi="Times New Roman"/>
                <w:b/>
                <w:i/>
              </w:rPr>
              <w:t>критерии отбора, в том числе:</w:t>
            </w:r>
          </w:p>
        </w:tc>
        <w:tc>
          <w:tcPr>
            <w:tcW w:w="5988" w:type="dxa"/>
          </w:tcPr>
          <w:p w:rsidR="006C2A7D" w:rsidRPr="00D459B1" w:rsidRDefault="006C2A7D" w:rsidP="00C071CB">
            <w:pPr>
              <w:spacing w:after="0" w:line="240" w:lineRule="auto"/>
              <w:jc w:val="center"/>
              <w:rPr>
                <w:rFonts w:ascii="Times New Roman" w:hAnsi="Times New Roman"/>
                <w:b/>
                <w:i/>
              </w:rPr>
            </w:pPr>
            <w:r w:rsidRPr="00D459B1">
              <w:rPr>
                <w:rFonts w:ascii="Times New Roman" w:hAnsi="Times New Roman"/>
                <w:b/>
                <w:i/>
              </w:rPr>
              <w:t>описание</w:t>
            </w:r>
          </w:p>
        </w:tc>
        <w:tc>
          <w:tcPr>
            <w:tcW w:w="1099" w:type="dxa"/>
            <w:vMerge/>
          </w:tcPr>
          <w:p w:rsidR="006C2A7D" w:rsidRPr="00D459B1" w:rsidRDefault="006C2A7D" w:rsidP="00C071CB">
            <w:pPr>
              <w:spacing w:after="0" w:line="240" w:lineRule="auto"/>
              <w:jc w:val="center"/>
              <w:rPr>
                <w:rFonts w:ascii="Times New Roman" w:hAnsi="Times New Roman"/>
                <w:b/>
                <w:i/>
              </w:rPr>
            </w:pPr>
          </w:p>
        </w:tc>
      </w:tr>
      <w:tr w:rsidR="006C2A7D" w:rsidRPr="00D459B1" w:rsidTr="00C071CB">
        <w:tc>
          <w:tcPr>
            <w:tcW w:w="9215" w:type="dxa"/>
            <w:gridSpan w:val="2"/>
          </w:tcPr>
          <w:p w:rsidR="006C2A7D" w:rsidRPr="00D459B1" w:rsidRDefault="006C2A7D" w:rsidP="00C071CB">
            <w:pPr>
              <w:spacing w:after="0" w:line="240" w:lineRule="auto"/>
              <w:jc w:val="center"/>
              <w:rPr>
                <w:rFonts w:ascii="Times New Roman" w:hAnsi="Times New Roman"/>
                <w:b/>
                <w:i/>
              </w:rPr>
            </w:pPr>
            <w:r w:rsidRPr="00D459B1">
              <w:rPr>
                <w:rFonts w:ascii="Times New Roman" w:hAnsi="Times New Roman"/>
                <w:b/>
              </w:rPr>
              <w:lastRenderedPageBreak/>
              <w:t>Высокая степень значимости для экономики Республики Мордовия</w:t>
            </w:r>
          </w:p>
        </w:tc>
        <w:tc>
          <w:tcPr>
            <w:tcW w:w="1099" w:type="dxa"/>
            <w:vMerge/>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227" w:type="dxa"/>
          </w:tcPr>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Государственные программы</w:t>
            </w:r>
          </w:p>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Дорожные карты</w:t>
            </w:r>
          </w:p>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Стратегии</w:t>
            </w:r>
          </w:p>
          <w:p w:rsidR="006C2A7D" w:rsidRPr="00D459B1" w:rsidRDefault="006C2A7D" w:rsidP="00C071CB">
            <w:pPr>
              <w:spacing w:after="0" w:line="240" w:lineRule="auto"/>
              <w:jc w:val="center"/>
              <w:rPr>
                <w:rFonts w:ascii="Times New Roman" w:hAnsi="Times New Roman"/>
              </w:rPr>
            </w:pPr>
          </w:p>
        </w:tc>
        <w:tc>
          <w:tcPr>
            <w:tcW w:w="5988" w:type="dxa"/>
          </w:tcPr>
          <w:p w:rsidR="006C2A7D" w:rsidRPr="00D459B1" w:rsidRDefault="006C2A7D" w:rsidP="00C071CB">
            <w:pPr>
              <w:spacing w:after="0" w:line="240" w:lineRule="auto"/>
              <w:rPr>
                <w:rFonts w:ascii="Times New Roman" w:hAnsi="Times New Roman"/>
              </w:rPr>
            </w:pPr>
            <w:r w:rsidRPr="00D459B1">
              <w:rPr>
                <w:rFonts w:ascii="Times New Roman" w:hAnsi="Times New Roman"/>
              </w:rPr>
              <w:t>Стратегия развития торговли в Российской Федерации на 2010 – 2015 годы</w:t>
            </w:r>
            <w:r w:rsidRPr="00D459B1">
              <w:rPr>
                <w:rFonts w:ascii="Times New Roman" w:hAnsi="Times New Roman"/>
                <w:b/>
              </w:rPr>
              <w:t xml:space="preserve"> </w:t>
            </w:r>
            <w:r w:rsidRPr="00D459B1">
              <w:rPr>
                <w:rFonts w:ascii="Times New Roman" w:hAnsi="Times New Roman"/>
              </w:rPr>
              <w:t>и период до 2020 года</w:t>
            </w:r>
          </w:p>
          <w:p w:rsidR="006C2A7D" w:rsidRPr="00D459B1" w:rsidRDefault="006C2A7D" w:rsidP="00C071CB">
            <w:pPr>
              <w:spacing w:after="0" w:line="240" w:lineRule="auto"/>
              <w:rPr>
                <w:rFonts w:ascii="Times New Roman" w:hAnsi="Times New Roman"/>
                <w:b/>
              </w:rPr>
            </w:pPr>
          </w:p>
          <w:p w:rsidR="006C2A7D" w:rsidRPr="00D459B1" w:rsidRDefault="006C2A7D" w:rsidP="00C071CB">
            <w:pPr>
              <w:autoSpaceDE w:val="0"/>
              <w:autoSpaceDN w:val="0"/>
              <w:adjustRightInd w:val="0"/>
              <w:spacing w:after="0" w:line="240" w:lineRule="auto"/>
              <w:jc w:val="both"/>
              <w:rPr>
                <w:rFonts w:ascii="Times New Roman" w:hAnsi="Times New Roman"/>
                <w:bCs/>
                <w:lang w:eastAsia="ru-RU"/>
              </w:rPr>
            </w:pPr>
            <w:r w:rsidRPr="00D459B1">
              <w:rPr>
                <w:rFonts w:ascii="Times New Roman" w:hAnsi="Times New Roman"/>
                <w:bCs/>
                <w:lang w:eastAsia="ru-RU"/>
              </w:rPr>
              <w:t>Закон Республики Мордовия «О Государственном регулировании торговой деятельности на территории Республики Мордовия», принят Государственным Собранием РМ от 18.10.2011 №68-З</w:t>
            </w:r>
          </w:p>
          <w:p w:rsidR="006C2A7D" w:rsidRPr="00D459B1" w:rsidRDefault="006C2A7D" w:rsidP="00C071CB">
            <w:pPr>
              <w:autoSpaceDE w:val="0"/>
              <w:autoSpaceDN w:val="0"/>
              <w:adjustRightInd w:val="0"/>
              <w:spacing w:after="0" w:line="240" w:lineRule="auto"/>
              <w:jc w:val="both"/>
              <w:rPr>
                <w:rFonts w:ascii="Times New Roman" w:hAnsi="Times New Roman"/>
                <w:bCs/>
                <w:lang w:eastAsia="ru-RU"/>
              </w:rPr>
            </w:pP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Республиканская целевая программа Развитие потребительского рынка в Республике Мордовия» на 2013 – 2018 годы (постановление Правительства РМ от 06.09.2013 №384).</w:t>
            </w:r>
          </w:p>
          <w:p w:rsidR="006C2A7D" w:rsidRPr="00D459B1" w:rsidRDefault="006C2A7D" w:rsidP="00C071CB">
            <w:pPr>
              <w:autoSpaceDE w:val="0"/>
              <w:autoSpaceDN w:val="0"/>
              <w:adjustRightInd w:val="0"/>
              <w:spacing w:after="0" w:line="240" w:lineRule="auto"/>
              <w:jc w:val="both"/>
              <w:rPr>
                <w:rFonts w:ascii="Times New Roman" w:hAnsi="Times New Roman"/>
                <w:bCs/>
                <w:lang w:eastAsia="ru-RU"/>
              </w:rPr>
            </w:pP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План мероприятий («дорожная карта») по развитию конкуренции в сфере потребительского рынка Республики Мордовия (распоряжение Правительства РМ от 17.08.2015 №666-Р).</w:t>
            </w:r>
          </w:p>
        </w:tc>
        <w:tc>
          <w:tcPr>
            <w:tcW w:w="1099" w:type="dxa"/>
          </w:tcPr>
          <w:p w:rsidR="006C2A7D" w:rsidRPr="00D459B1" w:rsidRDefault="006C2A7D" w:rsidP="00C071CB">
            <w:pPr>
              <w:autoSpaceDE w:val="0"/>
              <w:autoSpaceDN w:val="0"/>
              <w:adjustRightInd w:val="0"/>
              <w:spacing w:after="0" w:line="240" w:lineRule="auto"/>
              <w:rPr>
                <w:rFonts w:ascii="Times New Roman" w:hAnsi="Times New Roman"/>
                <w:b/>
                <w:bCs/>
                <w:lang w:eastAsia="ru-RU"/>
              </w:rPr>
            </w:pPr>
            <w:r w:rsidRPr="00D459B1">
              <w:rPr>
                <w:rFonts w:ascii="Times New Roman" w:hAnsi="Times New Roman"/>
                <w:b/>
                <w:bCs/>
                <w:lang w:eastAsia="ru-RU"/>
              </w:rPr>
              <w:t>4</w:t>
            </w:r>
          </w:p>
          <w:p w:rsidR="006C2A7D" w:rsidRPr="00D459B1" w:rsidRDefault="006C2A7D" w:rsidP="00C071CB">
            <w:pPr>
              <w:autoSpaceDE w:val="0"/>
              <w:autoSpaceDN w:val="0"/>
              <w:adjustRightInd w:val="0"/>
              <w:spacing w:after="0" w:line="240" w:lineRule="auto"/>
              <w:rPr>
                <w:rFonts w:ascii="Times New Roman" w:hAnsi="Times New Roman"/>
                <w:b/>
                <w:bCs/>
                <w:lang w:eastAsia="ru-RU"/>
              </w:rPr>
            </w:pPr>
          </w:p>
          <w:p w:rsidR="006C2A7D" w:rsidRPr="00D459B1" w:rsidRDefault="006C2A7D" w:rsidP="00C071CB">
            <w:pPr>
              <w:autoSpaceDE w:val="0"/>
              <w:autoSpaceDN w:val="0"/>
              <w:adjustRightInd w:val="0"/>
              <w:spacing w:after="0" w:line="240" w:lineRule="auto"/>
              <w:rPr>
                <w:rFonts w:ascii="Times New Roman" w:hAnsi="Times New Roman"/>
                <w:b/>
                <w:bCs/>
                <w:lang w:eastAsia="ru-RU"/>
              </w:rPr>
            </w:pPr>
          </w:p>
          <w:p w:rsidR="006C2A7D" w:rsidRPr="00D459B1" w:rsidRDefault="006C2A7D" w:rsidP="00C071CB">
            <w:pPr>
              <w:autoSpaceDE w:val="0"/>
              <w:autoSpaceDN w:val="0"/>
              <w:adjustRightInd w:val="0"/>
              <w:spacing w:after="0" w:line="240" w:lineRule="auto"/>
              <w:rPr>
                <w:rFonts w:ascii="Times New Roman" w:hAnsi="Times New Roman"/>
                <w:b/>
                <w:bCs/>
                <w:lang w:eastAsia="ru-RU"/>
              </w:rPr>
            </w:pPr>
          </w:p>
          <w:p w:rsidR="006C2A7D" w:rsidRPr="00D459B1" w:rsidRDefault="006C2A7D" w:rsidP="00C071CB">
            <w:pPr>
              <w:autoSpaceDE w:val="0"/>
              <w:autoSpaceDN w:val="0"/>
              <w:adjustRightInd w:val="0"/>
              <w:spacing w:after="0" w:line="240" w:lineRule="auto"/>
              <w:rPr>
                <w:rFonts w:ascii="Times New Roman" w:hAnsi="Times New Roman"/>
                <w:b/>
                <w:bCs/>
                <w:lang w:eastAsia="ru-RU"/>
              </w:rPr>
            </w:pPr>
            <w:r w:rsidRPr="00D459B1">
              <w:rPr>
                <w:rFonts w:ascii="Times New Roman" w:hAnsi="Times New Roman"/>
                <w:b/>
                <w:bCs/>
                <w:lang w:eastAsia="ru-RU"/>
              </w:rPr>
              <w:t>3</w:t>
            </w:r>
          </w:p>
          <w:p w:rsidR="006C2A7D" w:rsidRPr="00D459B1" w:rsidRDefault="006C2A7D" w:rsidP="00C071CB">
            <w:pPr>
              <w:autoSpaceDE w:val="0"/>
              <w:autoSpaceDN w:val="0"/>
              <w:adjustRightInd w:val="0"/>
              <w:spacing w:after="0" w:line="240" w:lineRule="auto"/>
              <w:rPr>
                <w:rFonts w:ascii="Times New Roman" w:hAnsi="Times New Roman"/>
                <w:b/>
                <w:bCs/>
                <w:lang w:eastAsia="ru-RU"/>
              </w:rPr>
            </w:pPr>
          </w:p>
          <w:p w:rsidR="006C2A7D" w:rsidRPr="00D459B1" w:rsidRDefault="006C2A7D" w:rsidP="00C071CB">
            <w:pPr>
              <w:autoSpaceDE w:val="0"/>
              <w:autoSpaceDN w:val="0"/>
              <w:adjustRightInd w:val="0"/>
              <w:spacing w:after="0" w:line="240" w:lineRule="auto"/>
              <w:rPr>
                <w:rFonts w:ascii="Times New Roman" w:hAnsi="Times New Roman"/>
                <w:b/>
                <w:bCs/>
                <w:lang w:eastAsia="ru-RU"/>
              </w:rPr>
            </w:pPr>
          </w:p>
          <w:p w:rsidR="006C2A7D" w:rsidRPr="00D459B1" w:rsidRDefault="006C2A7D" w:rsidP="00C071CB">
            <w:pPr>
              <w:autoSpaceDE w:val="0"/>
              <w:autoSpaceDN w:val="0"/>
              <w:adjustRightInd w:val="0"/>
              <w:spacing w:after="0" w:line="240" w:lineRule="auto"/>
              <w:jc w:val="center"/>
              <w:rPr>
                <w:rFonts w:ascii="Times New Roman" w:hAnsi="Times New Roman"/>
                <w:b/>
                <w:bCs/>
                <w:lang w:eastAsia="ru-RU"/>
              </w:rPr>
            </w:pPr>
          </w:p>
          <w:p w:rsidR="006C2A7D" w:rsidRPr="00D459B1" w:rsidRDefault="006C2A7D" w:rsidP="00C071CB">
            <w:pPr>
              <w:autoSpaceDE w:val="0"/>
              <w:autoSpaceDN w:val="0"/>
              <w:adjustRightInd w:val="0"/>
              <w:spacing w:after="0" w:line="240" w:lineRule="auto"/>
              <w:rPr>
                <w:rFonts w:ascii="Times New Roman" w:hAnsi="Times New Roman"/>
                <w:b/>
                <w:bCs/>
                <w:lang w:eastAsia="ru-RU"/>
              </w:rPr>
            </w:pPr>
            <w:r w:rsidRPr="00D459B1">
              <w:rPr>
                <w:rFonts w:ascii="Times New Roman" w:hAnsi="Times New Roman"/>
                <w:b/>
                <w:bCs/>
                <w:lang w:eastAsia="ru-RU"/>
              </w:rPr>
              <w:t>1</w:t>
            </w:r>
          </w:p>
          <w:p w:rsidR="006C2A7D" w:rsidRPr="00D459B1" w:rsidRDefault="006C2A7D" w:rsidP="00C071CB">
            <w:pPr>
              <w:autoSpaceDE w:val="0"/>
              <w:autoSpaceDN w:val="0"/>
              <w:adjustRightInd w:val="0"/>
              <w:spacing w:after="0" w:line="240" w:lineRule="auto"/>
              <w:rPr>
                <w:rFonts w:ascii="Times New Roman" w:hAnsi="Times New Roman"/>
                <w:b/>
                <w:bCs/>
                <w:lang w:eastAsia="ru-RU"/>
              </w:rPr>
            </w:pPr>
          </w:p>
          <w:p w:rsidR="006C2A7D" w:rsidRPr="00D459B1" w:rsidRDefault="006C2A7D" w:rsidP="00C071CB">
            <w:pPr>
              <w:autoSpaceDE w:val="0"/>
              <w:autoSpaceDN w:val="0"/>
              <w:adjustRightInd w:val="0"/>
              <w:spacing w:after="0" w:line="240" w:lineRule="auto"/>
              <w:rPr>
                <w:rFonts w:ascii="Times New Roman" w:hAnsi="Times New Roman"/>
                <w:b/>
                <w:bCs/>
                <w:lang w:eastAsia="ru-RU"/>
              </w:rPr>
            </w:pPr>
          </w:p>
          <w:p w:rsidR="006C2A7D" w:rsidRPr="00D459B1" w:rsidRDefault="006C2A7D" w:rsidP="00C071CB">
            <w:pPr>
              <w:autoSpaceDE w:val="0"/>
              <w:autoSpaceDN w:val="0"/>
              <w:adjustRightInd w:val="0"/>
              <w:spacing w:after="0" w:line="240" w:lineRule="auto"/>
              <w:rPr>
                <w:rFonts w:ascii="Times New Roman" w:hAnsi="Times New Roman"/>
                <w:b/>
                <w:bCs/>
                <w:lang w:eastAsia="ru-RU"/>
              </w:rPr>
            </w:pPr>
          </w:p>
          <w:p w:rsidR="006C2A7D" w:rsidRPr="00D459B1" w:rsidRDefault="006C2A7D" w:rsidP="00C071CB">
            <w:pPr>
              <w:autoSpaceDE w:val="0"/>
              <w:autoSpaceDN w:val="0"/>
              <w:adjustRightInd w:val="0"/>
              <w:spacing w:after="0" w:line="240" w:lineRule="auto"/>
              <w:rPr>
                <w:rFonts w:ascii="Times New Roman" w:hAnsi="Times New Roman"/>
                <w:b/>
                <w:bCs/>
                <w:lang w:eastAsia="ru-RU"/>
              </w:rPr>
            </w:pPr>
          </w:p>
          <w:p w:rsidR="006C2A7D" w:rsidRPr="00D459B1" w:rsidRDefault="006C2A7D" w:rsidP="00C071CB">
            <w:pPr>
              <w:autoSpaceDE w:val="0"/>
              <w:autoSpaceDN w:val="0"/>
              <w:adjustRightInd w:val="0"/>
              <w:spacing w:after="0" w:line="240" w:lineRule="auto"/>
              <w:rPr>
                <w:rFonts w:ascii="Times New Roman" w:hAnsi="Times New Roman"/>
                <w:b/>
                <w:bCs/>
                <w:lang w:eastAsia="ru-RU"/>
              </w:rPr>
            </w:pPr>
            <w:r w:rsidRPr="00D459B1">
              <w:rPr>
                <w:rFonts w:ascii="Times New Roman" w:hAnsi="Times New Roman"/>
                <w:b/>
                <w:bCs/>
                <w:lang w:eastAsia="ru-RU"/>
              </w:rPr>
              <w:t>2</w:t>
            </w:r>
          </w:p>
        </w:tc>
      </w:tr>
      <w:tr w:rsidR="006C2A7D" w:rsidRPr="00D459B1" w:rsidTr="00C071CB">
        <w:tc>
          <w:tcPr>
            <w:tcW w:w="9215"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t>Результаты проведения мониторингов оценки состояния конкурентной среды</w:t>
            </w:r>
          </w:p>
        </w:tc>
        <w:tc>
          <w:tcPr>
            <w:tcW w:w="1099"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227" w:type="dxa"/>
          </w:tcPr>
          <w:p w:rsidR="006C2A7D" w:rsidRPr="00D459B1" w:rsidRDefault="006C2A7D" w:rsidP="00C071CB">
            <w:pPr>
              <w:spacing w:after="0" w:line="240" w:lineRule="auto"/>
              <w:rPr>
                <w:rFonts w:ascii="Times New Roman" w:hAnsi="Times New Roman"/>
              </w:rPr>
            </w:pPr>
            <w:r w:rsidRPr="00D459B1">
              <w:rPr>
                <w:rFonts w:ascii="Times New Roman" w:hAnsi="Times New Roman"/>
              </w:rPr>
              <w:t>Анализ рынков в исследованиях</w:t>
            </w:r>
          </w:p>
          <w:p w:rsidR="006C2A7D" w:rsidRPr="00D459B1" w:rsidRDefault="006C2A7D" w:rsidP="00C071CB">
            <w:pPr>
              <w:spacing w:after="0" w:line="240" w:lineRule="auto"/>
              <w:rPr>
                <w:rFonts w:ascii="Times New Roman" w:hAnsi="Times New Roman"/>
              </w:rPr>
            </w:pPr>
            <w:r w:rsidRPr="00D459B1">
              <w:rPr>
                <w:rFonts w:ascii="Times New Roman" w:hAnsi="Times New Roman"/>
              </w:rPr>
              <w:t>ГКУ  РМ «Научный центр социально-экономического мониторинга»</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Оценка состояния конкурентной среды на региональных рынках товаров и услуг</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tc>
        <w:tc>
          <w:tcPr>
            <w:tcW w:w="5988" w:type="dxa"/>
          </w:tcPr>
          <w:p w:rsidR="006C2A7D" w:rsidRPr="00D459B1" w:rsidRDefault="006C2A7D" w:rsidP="00C071CB">
            <w:pPr>
              <w:spacing w:after="0" w:line="240" w:lineRule="auto"/>
              <w:ind w:firstLine="312"/>
              <w:jc w:val="both"/>
              <w:rPr>
                <w:rFonts w:ascii="Times New Roman" w:hAnsi="Times New Roman"/>
                <w:b/>
              </w:rPr>
            </w:pPr>
            <w:r w:rsidRPr="00D459B1">
              <w:rPr>
                <w:rFonts w:ascii="Times New Roman" w:hAnsi="Times New Roman"/>
              </w:rPr>
              <w:t xml:space="preserve">Рынок общественного питания представлен достаточным количеством игроков, так считают </w:t>
            </w:r>
            <w:r w:rsidRPr="00D459B1">
              <w:rPr>
                <w:rFonts w:ascii="Times New Roman" w:hAnsi="Times New Roman"/>
                <w:b/>
              </w:rPr>
              <w:t xml:space="preserve">52,5 % </w:t>
            </w:r>
            <w:r w:rsidRPr="00D459B1">
              <w:rPr>
                <w:rFonts w:ascii="Times New Roman" w:hAnsi="Times New Roman"/>
              </w:rPr>
              <w:t xml:space="preserve">опрошенных. Рынок имеет средний уровень обеспеченности, индекс насыщенности </w:t>
            </w:r>
            <w:r w:rsidRPr="00D459B1">
              <w:rPr>
                <w:rFonts w:ascii="Times New Roman" w:hAnsi="Times New Roman"/>
                <w:b/>
              </w:rPr>
              <w:t>«+0,3274».</w:t>
            </w:r>
          </w:p>
          <w:p w:rsidR="006C2A7D" w:rsidRPr="00D459B1" w:rsidRDefault="006C2A7D" w:rsidP="00C071CB">
            <w:pPr>
              <w:spacing w:after="0" w:line="240" w:lineRule="auto"/>
              <w:ind w:firstLine="312"/>
              <w:jc w:val="both"/>
              <w:rPr>
                <w:rFonts w:ascii="Times New Roman" w:hAnsi="Times New Roman"/>
                <w:b/>
              </w:rPr>
            </w:pPr>
            <w:r w:rsidRPr="00D459B1">
              <w:rPr>
                <w:rFonts w:ascii="Times New Roman" w:hAnsi="Times New Roman"/>
              </w:rPr>
              <w:t xml:space="preserve">Преобладают преимущественно положительные отзывы относительно возможности выбора товаров, работ и услуг, которые в большей мере соответствуют потребительским предпочтениям. Согласно опросу, на данном рынке присутствует средний уровень удовлетворенности качеством товаров и услуг, индекс удовлетворенности </w:t>
            </w:r>
            <w:r w:rsidRPr="00D459B1">
              <w:rPr>
                <w:rFonts w:ascii="Times New Roman" w:hAnsi="Times New Roman"/>
                <w:b/>
              </w:rPr>
              <w:t>«+0,2675».</w:t>
            </w:r>
          </w:p>
          <w:p w:rsidR="006C2A7D" w:rsidRPr="00D459B1" w:rsidRDefault="006C2A7D" w:rsidP="00C071CB">
            <w:pPr>
              <w:spacing w:after="0" w:line="240" w:lineRule="auto"/>
              <w:ind w:firstLine="312"/>
              <w:jc w:val="both"/>
              <w:rPr>
                <w:rFonts w:ascii="Times New Roman" w:hAnsi="Times New Roman"/>
                <w:b/>
              </w:rPr>
            </w:pPr>
            <w:r w:rsidRPr="00D459B1">
              <w:rPr>
                <w:rFonts w:ascii="Times New Roman" w:hAnsi="Times New Roman"/>
              </w:rPr>
              <w:t>Присутствует высокий уровень ценовой конкуренции, индекс ценовой конкуренции составляет</w:t>
            </w:r>
            <w:r w:rsidRPr="00D459B1">
              <w:rPr>
                <w:rFonts w:ascii="Times New Roman" w:hAnsi="Times New Roman"/>
                <w:b/>
              </w:rPr>
              <w:t xml:space="preserve"> «+0,4071». </w:t>
            </w:r>
          </w:p>
          <w:p w:rsidR="006C2A7D" w:rsidRPr="00D459B1" w:rsidRDefault="006C2A7D" w:rsidP="00C071CB">
            <w:pPr>
              <w:spacing w:after="0" w:line="240" w:lineRule="auto"/>
              <w:ind w:firstLine="312"/>
              <w:jc w:val="both"/>
              <w:rPr>
                <w:rFonts w:ascii="Times New Roman" w:hAnsi="Times New Roman"/>
              </w:rPr>
            </w:pPr>
            <w:r w:rsidRPr="00D459B1">
              <w:rPr>
                <w:rFonts w:ascii="Times New Roman" w:hAnsi="Times New Roman"/>
                <w:color w:val="000000"/>
              </w:rPr>
              <w:t>Сопоставление показателей уровня ценовой конкуренции и удовлетворенности уровнем цен демонстрирует обратную зависимость: чем более интенсивно выражается ценовая конкуренция, тем ниже удовлетворенность потребителей уровнем цен. Подобная ситуация свидетельствует о том, что механизм конкуренции на рынке общественного питания в полной мере не функционирует.</w:t>
            </w:r>
          </w:p>
        </w:tc>
        <w:tc>
          <w:tcPr>
            <w:tcW w:w="1099" w:type="dxa"/>
          </w:tcPr>
          <w:p w:rsidR="006C2A7D" w:rsidRPr="00D459B1" w:rsidRDefault="006C2A7D" w:rsidP="00C071CB">
            <w:pPr>
              <w:spacing w:after="0" w:line="240" w:lineRule="auto"/>
              <w:jc w:val="both"/>
              <w:rPr>
                <w:rFonts w:ascii="Times New Roman" w:hAnsi="Times New Roman"/>
                <w:b/>
              </w:rPr>
            </w:pPr>
            <w:r w:rsidRPr="00D459B1">
              <w:rPr>
                <w:rFonts w:ascii="Times New Roman" w:hAnsi="Times New Roman"/>
                <w:b/>
              </w:rPr>
              <w:t>10</w:t>
            </w:r>
          </w:p>
        </w:tc>
      </w:tr>
      <w:tr w:rsidR="006C2A7D" w:rsidRPr="00D459B1" w:rsidTr="00C071CB">
        <w:tc>
          <w:tcPr>
            <w:tcW w:w="9215"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t>Структурные показатели состояния конкуренции</w:t>
            </w:r>
          </w:p>
        </w:tc>
        <w:tc>
          <w:tcPr>
            <w:tcW w:w="1099"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227" w:type="dxa"/>
          </w:tcPr>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Количество хозяйствующих субъектов </w:t>
            </w: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(по данным Мордовиястат) </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Количество государственных и муниципальных предприятий </w:t>
            </w:r>
          </w:p>
          <w:p w:rsidR="006C2A7D" w:rsidRPr="00D459B1" w:rsidRDefault="006C2A7D" w:rsidP="00C071CB">
            <w:pPr>
              <w:spacing w:after="0" w:line="240" w:lineRule="auto"/>
              <w:rPr>
                <w:rFonts w:ascii="Times New Roman" w:hAnsi="Times New Roman"/>
              </w:rPr>
            </w:pPr>
            <w:r w:rsidRPr="00D459B1">
              <w:rPr>
                <w:rFonts w:ascii="Times New Roman" w:hAnsi="Times New Roman"/>
              </w:rPr>
              <w:t>(по данным Мордовиястат</w:t>
            </w:r>
            <w:r w:rsidRPr="00D459B1">
              <w:rPr>
                <w:rFonts w:ascii="Times New Roman" w:hAnsi="Times New Roman"/>
                <w:b/>
              </w:rPr>
              <w:t>)</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tc>
        <w:tc>
          <w:tcPr>
            <w:tcW w:w="5988" w:type="dxa"/>
          </w:tcPr>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color w:val="000000"/>
                <w:kern w:val="1"/>
                <w:lang w:eastAsia="ar-SA"/>
              </w:rPr>
            </w:pPr>
            <w:r w:rsidRPr="00D459B1">
              <w:rPr>
                <w:rFonts w:ascii="Times New Roman" w:hAnsi="Times New Roman"/>
                <w:color w:val="000000"/>
                <w:kern w:val="1"/>
                <w:lang w:eastAsia="ar-SA"/>
              </w:rPr>
              <w:t xml:space="preserve">На </w:t>
            </w:r>
            <w:r w:rsidRPr="00D459B1">
              <w:rPr>
                <w:rFonts w:ascii="Times New Roman" w:hAnsi="Times New Roman"/>
                <w:b/>
                <w:i/>
                <w:color w:val="000000"/>
                <w:kern w:val="1"/>
                <w:lang w:eastAsia="ar-SA"/>
              </w:rPr>
              <w:t>рынке услуг общественного питания</w:t>
            </w:r>
            <w:r w:rsidRPr="00D459B1">
              <w:rPr>
                <w:rFonts w:ascii="Times New Roman" w:hAnsi="Times New Roman"/>
                <w:b/>
                <w:color w:val="000000"/>
                <w:kern w:val="1"/>
                <w:lang w:eastAsia="ar-SA"/>
              </w:rPr>
              <w:t xml:space="preserve"> </w:t>
            </w:r>
            <w:r w:rsidRPr="00D459B1">
              <w:rPr>
                <w:rFonts w:ascii="Times New Roman" w:hAnsi="Times New Roman"/>
                <w:color w:val="000000"/>
                <w:kern w:val="1"/>
                <w:lang w:eastAsia="ar-SA"/>
              </w:rPr>
              <w:t xml:space="preserve">в 2010 г. было </w:t>
            </w:r>
            <w:r w:rsidRPr="00D459B1">
              <w:rPr>
                <w:rFonts w:ascii="Times New Roman" w:hAnsi="Times New Roman"/>
                <w:b/>
                <w:color w:val="000000"/>
                <w:kern w:val="1"/>
                <w:lang w:eastAsia="ar-SA"/>
              </w:rPr>
              <w:t xml:space="preserve">104 </w:t>
            </w:r>
            <w:r w:rsidRPr="00D459B1">
              <w:rPr>
                <w:rFonts w:ascii="Times New Roman" w:hAnsi="Times New Roman"/>
                <w:color w:val="000000"/>
                <w:kern w:val="1"/>
                <w:lang w:eastAsia="ar-SA"/>
              </w:rPr>
              <w:t xml:space="preserve">действующих предприятия. В последующие 3 года их количество уменьшалось на 7—10 ед. в год. В 2014 г. данный показатель составил </w:t>
            </w:r>
            <w:r w:rsidRPr="00D459B1">
              <w:rPr>
                <w:rFonts w:ascii="Times New Roman" w:hAnsi="Times New Roman"/>
                <w:b/>
                <w:color w:val="000000"/>
                <w:kern w:val="1"/>
                <w:lang w:eastAsia="ar-SA"/>
              </w:rPr>
              <w:t>246</w:t>
            </w:r>
            <w:r w:rsidRPr="00D459B1">
              <w:rPr>
                <w:rFonts w:ascii="Times New Roman" w:hAnsi="Times New Roman"/>
                <w:color w:val="000000"/>
                <w:kern w:val="1"/>
                <w:lang w:eastAsia="ar-SA"/>
              </w:rPr>
              <w:t xml:space="preserve"> ед., т. е. увеличился на 142 ед., или в 2,4 раза. </w:t>
            </w:r>
          </w:p>
          <w:p w:rsidR="006C2A7D" w:rsidRPr="00D459B1" w:rsidRDefault="006C2A7D" w:rsidP="00C071CB">
            <w:pPr>
              <w:spacing w:after="0" w:line="240" w:lineRule="auto"/>
              <w:jc w:val="both"/>
              <w:rPr>
                <w:rFonts w:ascii="Times New Roman" w:hAnsi="Times New Roman"/>
                <w:color w:val="000000"/>
                <w:kern w:val="1"/>
                <w:lang w:eastAsia="ar-SA"/>
              </w:rPr>
            </w:pPr>
          </w:p>
          <w:p w:rsidR="006C2A7D" w:rsidRPr="00D459B1" w:rsidRDefault="006C2A7D" w:rsidP="00C071CB">
            <w:pPr>
              <w:spacing w:after="0" w:line="240" w:lineRule="auto"/>
              <w:jc w:val="both"/>
              <w:rPr>
                <w:rFonts w:ascii="Times New Roman" w:hAnsi="Times New Roman"/>
                <w:color w:val="000000"/>
                <w:kern w:val="1"/>
                <w:lang w:eastAsia="ar-SA"/>
              </w:rPr>
            </w:pPr>
          </w:p>
          <w:p w:rsidR="006C2A7D" w:rsidRPr="00D459B1" w:rsidRDefault="006C2A7D" w:rsidP="00C071CB">
            <w:pPr>
              <w:spacing w:after="0" w:line="240" w:lineRule="auto"/>
              <w:jc w:val="both"/>
              <w:rPr>
                <w:rFonts w:ascii="Times New Roman" w:hAnsi="Times New Roman"/>
                <w:color w:val="000000"/>
                <w:kern w:val="1"/>
                <w:lang w:eastAsia="ar-SA"/>
              </w:rPr>
            </w:pPr>
            <w:r w:rsidRPr="00D459B1">
              <w:rPr>
                <w:rFonts w:ascii="Times New Roman" w:hAnsi="Times New Roman"/>
                <w:color w:val="000000"/>
                <w:kern w:val="1"/>
                <w:lang w:eastAsia="ar-SA"/>
              </w:rPr>
              <w:t>Количество государственных предприятий практически не изменилось: в 2010 г. — 31, в 2014 г. — 32. Муниципальных предприятий на данном рынке в 2010 г. было 4, в 2013 г. — 15, а в 2014 г. — 159, т. е. больше, чем в 2010 г., почти в 40 раз.</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b/>
              </w:rPr>
              <w:t>2010 г.-</w:t>
            </w:r>
            <w:r w:rsidRPr="00D459B1">
              <w:rPr>
                <w:rFonts w:ascii="Times New Roman" w:hAnsi="Times New Roman"/>
              </w:rPr>
              <w:t>31 ГУП,4 МУП</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b/>
              </w:rPr>
              <w:t>2011 г</w:t>
            </w:r>
            <w:r w:rsidRPr="00D459B1">
              <w:rPr>
                <w:rFonts w:ascii="Times New Roman" w:hAnsi="Times New Roman"/>
              </w:rPr>
              <w:t>.- 31 ГУП,4 МУП</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b/>
              </w:rPr>
              <w:t>2012 г</w:t>
            </w:r>
            <w:r w:rsidRPr="00D459B1">
              <w:rPr>
                <w:rFonts w:ascii="Times New Roman" w:hAnsi="Times New Roman"/>
              </w:rPr>
              <w:t>.-27 ГУП, 5 МУП</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b/>
              </w:rPr>
              <w:t>2013 г</w:t>
            </w:r>
            <w:r w:rsidRPr="00D459B1">
              <w:rPr>
                <w:rFonts w:ascii="Times New Roman" w:hAnsi="Times New Roman"/>
              </w:rPr>
              <w:t>.-28 ГУП, 15 МУП</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b/>
              </w:rPr>
              <w:t>2014 г</w:t>
            </w:r>
            <w:r w:rsidRPr="00D459B1">
              <w:rPr>
                <w:rFonts w:ascii="Times New Roman" w:hAnsi="Times New Roman"/>
              </w:rPr>
              <w:t>.-32 ГУП, 159 МУП</w:t>
            </w:r>
          </w:p>
        </w:tc>
        <w:tc>
          <w:tcPr>
            <w:tcW w:w="1099" w:type="dxa"/>
          </w:tcPr>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b/>
              </w:rPr>
              <w:t>5</w:t>
            </w: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b/>
              </w:rPr>
              <w:t>0</w:t>
            </w:r>
          </w:p>
          <w:p w:rsidR="006C2A7D" w:rsidRPr="00D459B1" w:rsidRDefault="006C2A7D" w:rsidP="00C071CB">
            <w:pPr>
              <w:spacing w:after="0" w:line="240" w:lineRule="auto"/>
              <w:jc w:val="both"/>
              <w:rPr>
                <w:rFonts w:ascii="Times New Roman" w:hAnsi="Times New Roman"/>
              </w:rPr>
            </w:pPr>
          </w:p>
        </w:tc>
      </w:tr>
      <w:tr w:rsidR="006C2A7D" w:rsidRPr="00D459B1" w:rsidTr="00C071CB">
        <w:tc>
          <w:tcPr>
            <w:tcW w:w="9215"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t>Информация об обращениях, жалобах и иных нарушениях  на  рынках товаров и услуг</w:t>
            </w:r>
          </w:p>
        </w:tc>
        <w:tc>
          <w:tcPr>
            <w:tcW w:w="1099"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227" w:type="dxa"/>
          </w:tcPr>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spacing w:after="0" w:line="240" w:lineRule="auto"/>
              <w:jc w:val="center"/>
              <w:rPr>
                <w:rFonts w:ascii="Times New Roman" w:hAnsi="Times New Roman"/>
                <w:color w:val="000000"/>
                <w:lang w:eastAsia="ru-RU"/>
              </w:rPr>
            </w:pPr>
            <w:r w:rsidRPr="00D459B1">
              <w:rPr>
                <w:rFonts w:ascii="Times New Roman" w:hAnsi="Times New Roman"/>
                <w:color w:val="000000"/>
                <w:lang w:eastAsia="ru-RU"/>
              </w:rPr>
              <w:lastRenderedPageBreak/>
              <w:t xml:space="preserve">Информация об обращениях, жалобах, претензиях, предложениях в части вопросов, связанных с проблемами на рынке республики </w:t>
            </w:r>
          </w:p>
        </w:tc>
        <w:tc>
          <w:tcPr>
            <w:tcW w:w="5988" w:type="dxa"/>
          </w:tcPr>
          <w:p w:rsidR="006C2A7D" w:rsidRPr="00D459B1" w:rsidRDefault="006C2A7D" w:rsidP="00C071CB">
            <w:pPr>
              <w:spacing w:after="0" w:line="240" w:lineRule="auto"/>
              <w:jc w:val="center"/>
              <w:rPr>
                <w:rFonts w:ascii="Times New Roman" w:hAnsi="Times New Roman"/>
                <w:b/>
              </w:rPr>
            </w:pP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lastRenderedPageBreak/>
              <w:t>С каждым годом число обращений по проблематике на рынке общественного питания в надзорные органы увеличивается:</w:t>
            </w:r>
          </w:p>
          <w:p w:rsidR="006C2A7D" w:rsidRPr="00D459B1" w:rsidRDefault="006C2A7D" w:rsidP="00C071CB">
            <w:pPr>
              <w:spacing w:after="0" w:line="240" w:lineRule="auto"/>
              <w:rPr>
                <w:rFonts w:ascii="Times New Roman" w:hAnsi="Times New Roman"/>
              </w:rPr>
            </w:pPr>
            <w:r w:rsidRPr="00D459B1">
              <w:rPr>
                <w:rFonts w:ascii="Times New Roman" w:hAnsi="Times New Roman"/>
                <w:b/>
              </w:rPr>
              <w:t>2012 г</w:t>
            </w:r>
            <w:r w:rsidRPr="00D459B1">
              <w:rPr>
                <w:rFonts w:ascii="Times New Roman" w:hAnsi="Times New Roman"/>
              </w:rPr>
              <w:t>.-43</w:t>
            </w:r>
          </w:p>
          <w:p w:rsidR="006C2A7D" w:rsidRPr="00D459B1" w:rsidRDefault="006C2A7D" w:rsidP="00C071CB">
            <w:pPr>
              <w:spacing w:after="0" w:line="240" w:lineRule="auto"/>
              <w:rPr>
                <w:rFonts w:ascii="Times New Roman" w:hAnsi="Times New Roman"/>
              </w:rPr>
            </w:pPr>
            <w:r w:rsidRPr="00D459B1">
              <w:rPr>
                <w:rFonts w:ascii="Times New Roman" w:hAnsi="Times New Roman"/>
                <w:b/>
              </w:rPr>
              <w:t>2013 г</w:t>
            </w:r>
            <w:r w:rsidRPr="00D459B1">
              <w:rPr>
                <w:rFonts w:ascii="Times New Roman" w:hAnsi="Times New Roman"/>
              </w:rPr>
              <w:t>.-52</w:t>
            </w:r>
          </w:p>
          <w:p w:rsidR="006C2A7D" w:rsidRPr="00D459B1" w:rsidRDefault="006C2A7D" w:rsidP="00C071CB">
            <w:pPr>
              <w:spacing w:after="0" w:line="240" w:lineRule="auto"/>
              <w:rPr>
                <w:rFonts w:ascii="Times New Roman" w:hAnsi="Times New Roman"/>
              </w:rPr>
            </w:pPr>
            <w:r w:rsidRPr="00D459B1">
              <w:rPr>
                <w:rFonts w:ascii="Times New Roman" w:hAnsi="Times New Roman"/>
                <w:b/>
              </w:rPr>
              <w:t>2014 г</w:t>
            </w:r>
            <w:r w:rsidRPr="00D459B1">
              <w:rPr>
                <w:rFonts w:ascii="Times New Roman" w:hAnsi="Times New Roman"/>
              </w:rPr>
              <w:t>.-64</w:t>
            </w:r>
          </w:p>
        </w:tc>
        <w:tc>
          <w:tcPr>
            <w:tcW w:w="1099" w:type="dxa"/>
          </w:tcPr>
          <w:p w:rsidR="006C2A7D" w:rsidRPr="00D459B1" w:rsidRDefault="006C2A7D" w:rsidP="00C071CB">
            <w:pPr>
              <w:spacing w:after="0" w:line="240" w:lineRule="auto"/>
              <w:rPr>
                <w:rFonts w:ascii="Times New Roman" w:hAnsi="Times New Roman"/>
                <w:b/>
              </w:rPr>
            </w:pPr>
          </w:p>
          <w:p w:rsidR="006C2A7D" w:rsidRPr="00D459B1" w:rsidRDefault="006C2A7D" w:rsidP="00C071CB">
            <w:pPr>
              <w:spacing w:after="0" w:line="240" w:lineRule="auto"/>
              <w:rPr>
                <w:rFonts w:ascii="Times New Roman" w:hAnsi="Times New Roman"/>
                <w:b/>
              </w:rPr>
            </w:pPr>
            <w:r w:rsidRPr="00D459B1">
              <w:rPr>
                <w:rFonts w:ascii="Times New Roman" w:hAnsi="Times New Roman"/>
                <w:b/>
              </w:rPr>
              <w:lastRenderedPageBreak/>
              <w:t>10</w:t>
            </w:r>
          </w:p>
        </w:tc>
      </w:tr>
      <w:tr w:rsidR="006C2A7D" w:rsidRPr="00D459B1" w:rsidTr="00C071CB">
        <w:tc>
          <w:tcPr>
            <w:tcW w:w="9215"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lastRenderedPageBreak/>
              <w:t>Значение приоритетности рынка</w:t>
            </w:r>
          </w:p>
        </w:tc>
        <w:tc>
          <w:tcPr>
            <w:tcW w:w="1099"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227" w:type="dxa"/>
          </w:tcPr>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Итоговый сводный интегральный показатель</w:t>
            </w:r>
          </w:p>
        </w:tc>
        <w:tc>
          <w:tcPr>
            <w:tcW w:w="5988" w:type="dxa"/>
          </w:tcPr>
          <w:p w:rsidR="006C2A7D" w:rsidRPr="00D459B1" w:rsidRDefault="006C2A7D" w:rsidP="00C071CB">
            <w:pPr>
              <w:spacing w:after="0" w:line="240" w:lineRule="auto"/>
              <w:jc w:val="both"/>
              <w:rPr>
                <w:rFonts w:ascii="Times New Roman" w:hAnsi="Times New Roman"/>
                <w:bCs/>
              </w:rPr>
            </w:pPr>
            <w:r w:rsidRPr="00D459B1">
              <w:rPr>
                <w:rFonts w:ascii="Times New Roman" w:hAnsi="Times New Roman"/>
              </w:rPr>
              <w:t xml:space="preserve">Рынок является приоритетным с т.з развития конкуренции в соответствии с Методикой </w:t>
            </w:r>
            <w:r w:rsidRPr="00D459B1">
              <w:rPr>
                <w:rFonts w:ascii="Times New Roman" w:hAnsi="Times New Roman"/>
                <w:bCs/>
              </w:rPr>
              <w:t>формирования перечня приоритетных и социально значимых рынков</w:t>
            </w:r>
            <w:r w:rsidRPr="00D459B1">
              <w:rPr>
                <w:rFonts w:ascii="Times New Roman" w:hAnsi="Times New Roman"/>
              </w:rPr>
              <w:t xml:space="preserve">.. </w:t>
            </w:r>
            <w:r w:rsidRPr="00D459B1">
              <w:rPr>
                <w:rFonts w:ascii="Times New Roman" w:hAnsi="Times New Roman"/>
                <w:i/>
                <w:iCs/>
                <w:color w:val="000000"/>
                <w:lang w:eastAsia="ar-SA"/>
              </w:rPr>
              <w:t xml:space="preserve">Итоговая оценка приоритетности </w:t>
            </w:r>
            <w:r w:rsidRPr="00D459B1">
              <w:rPr>
                <w:rFonts w:ascii="Times New Roman" w:hAnsi="Times New Roman"/>
                <w:color w:val="000000"/>
              </w:rPr>
              <w:t xml:space="preserve">рынка услуг общественного питания </w:t>
            </w:r>
            <w:r w:rsidRPr="00D459B1">
              <w:rPr>
                <w:rFonts w:ascii="Times New Roman" w:hAnsi="Times New Roman"/>
                <w:b/>
                <w:color w:val="000000"/>
              </w:rPr>
              <w:t>35 баллов</w:t>
            </w:r>
          </w:p>
        </w:tc>
        <w:tc>
          <w:tcPr>
            <w:tcW w:w="1099" w:type="dxa"/>
          </w:tcPr>
          <w:p w:rsidR="006C2A7D" w:rsidRPr="00D459B1" w:rsidRDefault="006C2A7D" w:rsidP="00C071CB">
            <w:pPr>
              <w:spacing w:after="0" w:line="240" w:lineRule="auto"/>
              <w:rPr>
                <w:rFonts w:ascii="Times New Roman" w:hAnsi="Times New Roman"/>
                <w:b/>
              </w:rPr>
            </w:pPr>
            <w:r w:rsidRPr="00D459B1">
              <w:rPr>
                <w:rFonts w:ascii="Times New Roman" w:hAnsi="Times New Roman"/>
                <w:b/>
              </w:rPr>
              <w:t>35</w:t>
            </w:r>
          </w:p>
        </w:tc>
      </w:tr>
    </w:tbl>
    <w:p w:rsidR="006C2A7D" w:rsidRPr="00D459B1" w:rsidRDefault="006C2A7D" w:rsidP="00C071CB">
      <w:pPr>
        <w:spacing w:line="240" w:lineRule="auto"/>
        <w:rPr>
          <w:rFonts w:ascii="Times New Roman" w:hAnsi="Times New Roman"/>
          <w:b/>
        </w:rPr>
      </w:pPr>
      <w:r w:rsidRPr="00D459B1">
        <w:rPr>
          <w:rFonts w:ascii="Times New Roman" w:hAnsi="Times New Roman"/>
          <w:b/>
        </w:rPr>
        <w:t>* значение индекса варьируется в пределах от «-1»до «+1»(</w:t>
      </w:r>
      <w:r w:rsidRPr="00D459B1">
        <w:rPr>
          <w:rFonts w:ascii="Times New Roman" w:hAnsi="Times New Roman"/>
          <w:b/>
          <w:lang w:val="en-US"/>
        </w:rPr>
        <w:t>max</w:t>
      </w:r>
      <w:r w:rsidRPr="00D459B1">
        <w:rPr>
          <w:rFonts w:ascii="Times New Roman" w:hAnsi="Times New Roman"/>
          <w:b/>
        </w:rPr>
        <w:t xml:space="preserve"> +1/-1).</w:t>
      </w:r>
    </w:p>
    <w:tbl>
      <w:tblPr>
        <w:tblW w:w="10314"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308"/>
        <w:gridCol w:w="5907"/>
        <w:gridCol w:w="1099"/>
      </w:tblGrid>
      <w:tr w:rsidR="006C2A7D" w:rsidRPr="00D459B1" w:rsidTr="00C071CB">
        <w:tc>
          <w:tcPr>
            <w:tcW w:w="9215" w:type="dxa"/>
            <w:gridSpan w:val="2"/>
          </w:tcPr>
          <w:p w:rsidR="006C2A7D" w:rsidRPr="00D459B1" w:rsidRDefault="006C2A7D" w:rsidP="00C071CB">
            <w:pPr>
              <w:spacing w:after="0" w:line="240" w:lineRule="auto"/>
              <w:jc w:val="center"/>
              <w:rPr>
                <w:rFonts w:ascii="Times New Roman" w:hAnsi="Times New Roman"/>
                <w:b/>
                <w:u w:val="single"/>
              </w:rPr>
            </w:pPr>
            <w:r w:rsidRPr="00D459B1">
              <w:rPr>
                <w:rFonts w:ascii="Times New Roman" w:hAnsi="Times New Roman"/>
                <w:b/>
                <w:u w:val="single"/>
              </w:rPr>
              <w:t>Рынок услуг по перевозке пассажиров наземным транспортом</w:t>
            </w: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(наименование)</w:t>
            </w:r>
          </w:p>
          <w:p w:rsidR="006C2A7D" w:rsidRPr="00D459B1" w:rsidRDefault="006C2A7D" w:rsidP="00C071CB">
            <w:pPr>
              <w:pBdr>
                <w:bottom w:val="single" w:sz="12" w:space="1" w:color="auto"/>
              </w:pBdr>
              <w:spacing w:after="0" w:line="240" w:lineRule="auto"/>
              <w:jc w:val="center"/>
              <w:rPr>
                <w:rFonts w:ascii="Times New Roman" w:hAnsi="Times New Roman"/>
              </w:rPr>
            </w:pPr>
            <w:r w:rsidRPr="00D459B1">
              <w:rPr>
                <w:rFonts w:ascii="Times New Roman" w:hAnsi="Times New Roman"/>
              </w:rPr>
              <w:t>куратор деятельности (исполнительный орган государственной власти)</w:t>
            </w:r>
          </w:p>
          <w:p w:rsidR="006C2A7D" w:rsidRPr="00D459B1" w:rsidRDefault="006C2A7D" w:rsidP="00C071CB">
            <w:pPr>
              <w:pBdr>
                <w:bottom w:val="single" w:sz="12" w:space="1" w:color="auto"/>
              </w:pBdr>
              <w:spacing w:after="0" w:line="240" w:lineRule="auto"/>
              <w:jc w:val="center"/>
              <w:rPr>
                <w:rFonts w:ascii="Times New Roman" w:hAnsi="Times New Roman"/>
              </w:rPr>
            </w:pPr>
            <w:r w:rsidRPr="00D459B1">
              <w:rPr>
                <w:rFonts w:ascii="Times New Roman" w:hAnsi="Times New Roman"/>
              </w:rPr>
              <w:t>Госкомтранс Республики Мордовия</w:t>
            </w: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 xml:space="preserve"> (наименование)</w:t>
            </w:r>
          </w:p>
        </w:tc>
        <w:tc>
          <w:tcPr>
            <w:tcW w:w="1099" w:type="dxa"/>
            <w:vMerge w:val="restart"/>
          </w:tcPr>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widowControl w:val="0"/>
              <w:snapToGrid w:val="0"/>
              <w:spacing w:after="0" w:line="240" w:lineRule="auto"/>
              <w:ind w:left="-57" w:right="-57"/>
              <w:jc w:val="center"/>
              <w:rPr>
                <w:rFonts w:ascii="Times New Roman" w:eastAsia="Droid Sans Fallback" w:hAnsi="Times New Roman"/>
                <w:b/>
                <w:iCs/>
                <w:color w:val="000000"/>
                <w:kern w:val="2"/>
                <w:lang w:eastAsia="ar-SA"/>
              </w:rPr>
            </w:pPr>
          </w:p>
          <w:p w:rsidR="006C2A7D" w:rsidRPr="00D459B1" w:rsidRDefault="006C2A7D" w:rsidP="00C071CB">
            <w:pPr>
              <w:widowControl w:val="0"/>
              <w:snapToGrid w:val="0"/>
              <w:spacing w:after="0" w:line="240" w:lineRule="auto"/>
              <w:ind w:left="-57" w:right="-57"/>
              <w:jc w:val="center"/>
              <w:rPr>
                <w:rFonts w:ascii="Times New Roman" w:eastAsia="Droid Sans Fallback" w:hAnsi="Times New Roman"/>
                <w:b/>
                <w:bCs/>
                <w:iCs/>
                <w:color w:val="000000"/>
                <w:kern w:val="2"/>
                <w:lang w:eastAsia="ar-SA"/>
              </w:rPr>
            </w:pPr>
            <w:r w:rsidRPr="00D459B1">
              <w:rPr>
                <w:rFonts w:ascii="Times New Roman" w:eastAsia="Droid Sans Fallback" w:hAnsi="Times New Roman"/>
                <w:b/>
                <w:i/>
                <w:iCs/>
                <w:color w:val="000000"/>
                <w:kern w:val="2"/>
                <w:lang w:eastAsia="ar-SA"/>
              </w:rPr>
              <w:t>Балловая оценка</w:t>
            </w: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b/>
                <w:color w:val="000000"/>
              </w:rPr>
              <w:t>рынка</w:t>
            </w:r>
          </w:p>
        </w:tc>
      </w:tr>
      <w:tr w:rsidR="006C2A7D" w:rsidRPr="00D459B1" w:rsidTr="00C071CB">
        <w:tc>
          <w:tcPr>
            <w:tcW w:w="3308" w:type="dxa"/>
          </w:tcPr>
          <w:p w:rsidR="006C2A7D" w:rsidRPr="00D459B1" w:rsidRDefault="006C2A7D" w:rsidP="00C071CB">
            <w:pPr>
              <w:spacing w:after="0" w:line="240" w:lineRule="auto"/>
              <w:jc w:val="center"/>
              <w:rPr>
                <w:rFonts w:ascii="Times New Roman" w:hAnsi="Times New Roman"/>
                <w:b/>
                <w:i/>
              </w:rPr>
            </w:pPr>
            <w:r w:rsidRPr="00D459B1">
              <w:rPr>
                <w:rFonts w:ascii="Times New Roman" w:hAnsi="Times New Roman"/>
                <w:b/>
                <w:i/>
              </w:rPr>
              <w:t>критерии отбора, в том числе:</w:t>
            </w:r>
          </w:p>
        </w:tc>
        <w:tc>
          <w:tcPr>
            <w:tcW w:w="5907" w:type="dxa"/>
          </w:tcPr>
          <w:p w:rsidR="006C2A7D" w:rsidRPr="00D459B1" w:rsidRDefault="006C2A7D" w:rsidP="00C071CB">
            <w:pPr>
              <w:spacing w:after="0" w:line="240" w:lineRule="auto"/>
              <w:jc w:val="center"/>
              <w:rPr>
                <w:rFonts w:ascii="Times New Roman" w:hAnsi="Times New Roman"/>
                <w:b/>
                <w:i/>
              </w:rPr>
            </w:pPr>
            <w:r w:rsidRPr="00D459B1">
              <w:rPr>
                <w:rFonts w:ascii="Times New Roman" w:hAnsi="Times New Roman"/>
                <w:b/>
                <w:i/>
              </w:rPr>
              <w:t>описание</w:t>
            </w:r>
          </w:p>
        </w:tc>
        <w:tc>
          <w:tcPr>
            <w:tcW w:w="1099" w:type="dxa"/>
            <w:vMerge/>
          </w:tcPr>
          <w:p w:rsidR="006C2A7D" w:rsidRPr="00D459B1" w:rsidRDefault="006C2A7D" w:rsidP="00C071CB">
            <w:pPr>
              <w:spacing w:after="0" w:line="240" w:lineRule="auto"/>
              <w:jc w:val="center"/>
              <w:rPr>
                <w:rFonts w:ascii="Times New Roman" w:hAnsi="Times New Roman"/>
                <w:b/>
                <w:i/>
              </w:rPr>
            </w:pPr>
          </w:p>
        </w:tc>
      </w:tr>
      <w:tr w:rsidR="006C2A7D" w:rsidRPr="00D459B1" w:rsidTr="00C071CB">
        <w:tc>
          <w:tcPr>
            <w:tcW w:w="9215" w:type="dxa"/>
            <w:gridSpan w:val="2"/>
          </w:tcPr>
          <w:p w:rsidR="006C2A7D" w:rsidRPr="00D459B1" w:rsidRDefault="006C2A7D" w:rsidP="00C071CB">
            <w:pPr>
              <w:spacing w:after="0" w:line="240" w:lineRule="auto"/>
              <w:jc w:val="center"/>
              <w:rPr>
                <w:rFonts w:ascii="Times New Roman" w:hAnsi="Times New Roman"/>
                <w:b/>
                <w:i/>
              </w:rPr>
            </w:pPr>
            <w:r w:rsidRPr="00D459B1">
              <w:rPr>
                <w:rFonts w:ascii="Times New Roman" w:hAnsi="Times New Roman"/>
                <w:b/>
              </w:rPr>
              <w:t>Высокая степень значимости для экономики Республики Мордовия</w:t>
            </w:r>
          </w:p>
        </w:tc>
        <w:tc>
          <w:tcPr>
            <w:tcW w:w="1099" w:type="dxa"/>
            <w:vMerge/>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9215"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i/>
              </w:rPr>
              <w:t>В соответствии с требованиями Стандарта развития конкуренции (распоряжение Правительства Российской Федерации от 05.09.2015 г №1738-Р) рынок является обязательным для включения в перечень социально значимых рынков</w:t>
            </w:r>
          </w:p>
        </w:tc>
        <w:tc>
          <w:tcPr>
            <w:tcW w:w="1099" w:type="dxa"/>
          </w:tcPr>
          <w:p w:rsidR="006C2A7D" w:rsidRPr="00D459B1" w:rsidRDefault="006C2A7D" w:rsidP="00C071CB">
            <w:pPr>
              <w:spacing w:after="0" w:line="240" w:lineRule="auto"/>
              <w:rPr>
                <w:rFonts w:ascii="Times New Roman" w:hAnsi="Times New Roman"/>
                <w:b/>
              </w:rPr>
            </w:pPr>
            <w:r w:rsidRPr="00D459B1">
              <w:rPr>
                <w:rFonts w:ascii="Times New Roman" w:hAnsi="Times New Roman"/>
                <w:b/>
              </w:rPr>
              <w:t>10</w:t>
            </w:r>
          </w:p>
        </w:tc>
      </w:tr>
      <w:tr w:rsidR="006C2A7D" w:rsidRPr="00D459B1" w:rsidTr="00C071CB">
        <w:tc>
          <w:tcPr>
            <w:tcW w:w="3308" w:type="dxa"/>
          </w:tcPr>
          <w:p w:rsidR="006C2A7D" w:rsidRPr="00D459B1" w:rsidRDefault="006C2A7D" w:rsidP="00C071CB">
            <w:pPr>
              <w:spacing w:after="0" w:line="240" w:lineRule="auto"/>
              <w:rPr>
                <w:rFonts w:ascii="Times New Roman" w:hAnsi="Times New Roman"/>
              </w:rPr>
            </w:pPr>
            <w:r w:rsidRPr="00D459B1">
              <w:rPr>
                <w:rFonts w:ascii="Times New Roman" w:hAnsi="Times New Roman"/>
              </w:rPr>
              <w:t>Стратегии</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Государственные программы</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Дорожные карты</w:t>
            </w:r>
          </w:p>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spacing w:after="0" w:line="240" w:lineRule="auto"/>
              <w:rPr>
                <w:rFonts w:ascii="Times New Roman" w:hAnsi="Times New Roman"/>
              </w:rPr>
            </w:pPr>
          </w:p>
        </w:tc>
        <w:tc>
          <w:tcPr>
            <w:tcW w:w="5907" w:type="dxa"/>
          </w:tcPr>
          <w:p w:rsidR="006C2A7D" w:rsidRPr="00D459B1" w:rsidRDefault="006C2A7D" w:rsidP="00C071CB">
            <w:pPr>
              <w:widowControl w:val="0"/>
              <w:autoSpaceDE w:val="0"/>
              <w:autoSpaceDN w:val="0"/>
              <w:adjustRightInd w:val="0"/>
              <w:spacing w:after="0" w:line="240" w:lineRule="auto"/>
              <w:jc w:val="both"/>
              <w:rPr>
                <w:rFonts w:ascii="Times New Roman" w:hAnsi="Times New Roman"/>
                <w:bCs/>
              </w:rPr>
            </w:pPr>
            <w:r w:rsidRPr="00D459B1">
              <w:rPr>
                <w:rFonts w:ascii="Times New Roman" w:hAnsi="Times New Roman"/>
                <w:lang w:eastAsia="ru-RU"/>
              </w:rPr>
              <w:t xml:space="preserve">Государственная программа </w:t>
            </w:r>
            <w:r w:rsidRPr="00D459B1">
              <w:rPr>
                <w:rFonts w:ascii="Times New Roman" w:hAnsi="Times New Roman"/>
              </w:rPr>
              <w:t xml:space="preserve">"Экономическое развитие Республики Мордовия до 2018 года" (постановление Правительства РМ </w:t>
            </w:r>
            <w:r w:rsidRPr="00D459B1">
              <w:rPr>
                <w:rFonts w:ascii="Times New Roman" w:hAnsi="Times New Roman"/>
                <w:bCs/>
              </w:rPr>
              <w:t xml:space="preserve">от 23.09.2013 г. N 417) </w:t>
            </w:r>
          </w:p>
          <w:p w:rsidR="006C2A7D" w:rsidRPr="00D459B1" w:rsidRDefault="006C2A7D" w:rsidP="00C071CB">
            <w:pPr>
              <w:widowControl w:val="0"/>
              <w:autoSpaceDE w:val="0"/>
              <w:autoSpaceDN w:val="0"/>
              <w:adjustRightInd w:val="0"/>
              <w:spacing w:after="0" w:line="240" w:lineRule="auto"/>
              <w:jc w:val="both"/>
              <w:rPr>
                <w:rFonts w:ascii="Times New Roman" w:hAnsi="Times New Roman"/>
                <w:bCs/>
              </w:rPr>
            </w:pPr>
          </w:p>
          <w:p w:rsidR="006C2A7D" w:rsidRPr="00D459B1" w:rsidRDefault="006C2A7D" w:rsidP="00C071CB">
            <w:pPr>
              <w:widowControl w:val="0"/>
              <w:autoSpaceDE w:val="0"/>
              <w:autoSpaceDN w:val="0"/>
              <w:adjustRightInd w:val="0"/>
              <w:spacing w:after="0" w:line="240" w:lineRule="auto"/>
              <w:jc w:val="both"/>
              <w:rPr>
                <w:rFonts w:ascii="Times New Roman" w:hAnsi="Times New Roman"/>
                <w:bCs/>
              </w:rPr>
            </w:pPr>
            <w:r w:rsidRPr="00D459B1">
              <w:rPr>
                <w:rFonts w:ascii="Times New Roman" w:hAnsi="Times New Roman"/>
              </w:rPr>
              <w:t xml:space="preserve">Республиканская целевая </w:t>
            </w:r>
            <w:hyperlink w:anchor="P42" w:history="1">
              <w:r w:rsidRPr="00D459B1">
                <w:rPr>
                  <w:rFonts w:ascii="Times New Roman" w:hAnsi="Times New Roman"/>
                </w:rPr>
                <w:t>программа</w:t>
              </w:r>
            </w:hyperlink>
            <w:r w:rsidRPr="00D459B1">
              <w:rPr>
                <w:rFonts w:ascii="Times New Roman" w:hAnsi="Times New Roman"/>
              </w:rPr>
              <w:t xml:space="preserve"> "Подготовка к проведению в 2018 году чемпионата мира по футболу" на 2013 - 2018 годы </w:t>
            </w:r>
            <w:r w:rsidRPr="00D459B1">
              <w:rPr>
                <w:rFonts w:ascii="Times New Roman" w:hAnsi="Times New Roman"/>
                <w:bCs/>
              </w:rPr>
              <w:t>(постановление Правительства РМ от 4.10.2013г. №450)</w:t>
            </w:r>
          </w:p>
          <w:p w:rsidR="006C2A7D" w:rsidRPr="00D459B1" w:rsidRDefault="006C2A7D" w:rsidP="00C071CB">
            <w:pPr>
              <w:widowControl w:val="0"/>
              <w:autoSpaceDE w:val="0"/>
              <w:autoSpaceDN w:val="0"/>
              <w:adjustRightInd w:val="0"/>
              <w:spacing w:after="0" w:line="240" w:lineRule="auto"/>
              <w:jc w:val="both"/>
              <w:rPr>
                <w:rFonts w:ascii="Times New Roman" w:hAnsi="Times New Roman"/>
                <w:bCs/>
              </w:rPr>
            </w:pPr>
          </w:p>
          <w:p w:rsidR="006C2A7D" w:rsidRPr="00D459B1" w:rsidRDefault="006C2A7D" w:rsidP="00C071CB">
            <w:pPr>
              <w:widowControl w:val="0"/>
              <w:autoSpaceDE w:val="0"/>
              <w:autoSpaceDN w:val="0"/>
              <w:adjustRightInd w:val="0"/>
              <w:spacing w:after="0" w:line="240" w:lineRule="auto"/>
              <w:jc w:val="both"/>
              <w:rPr>
                <w:rFonts w:ascii="Times New Roman" w:hAnsi="Times New Roman"/>
                <w:lang w:eastAsia="ru-RU"/>
              </w:rPr>
            </w:pPr>
            <w:r w:rsidRPr="00D459B1">
              <w:rPr>
                <w:rFonts w:ascii="Times New Roman" w:hAnsi="Times New Roman"/>
                <w:lang w:eastAsia="ru-RU"/>
              </w:rPr>
              <w:t>План мероприятий («дорожная карта») по повышению качества и доступности транспортных услуг в Республике Мордовия  на 2015-2017 годы (распоряжение Правительства РМ от 23.10.2015 г. №814-Р)</w:t>
            </w:r>
          </w:p>
          <w:p w:rsidR="006C2A7D" w:rsidRPr="00D459B1" w:rsidRDefault="006C2A7D" w:rsidP="00C071CB">
            <w:pPr>
              <w:widowControl w:val="0"/>
              <w:autoSpaceDE w:val="0"/>
              <w:autoSpaceDN w:val="0"/>
              <w:adjustRightInd w:val="0"/>
              <w:spacing w:after="0" w:line="240" w:lineRule="auto"/>
              <w:jc w:val="both"/>
              <w:rPr>
                <w:rFonts w:ascii="Times New Roman" w:hAnsi="Times New Roman"/>
                <w:bCs/>
              </w:rPr>
            </w:pPr>
          </w:p>
          <w:p w:rsidR="006C2A7D" w:rsidRPr="00D459B1" w:rsidRDefault="006C2A7D" w:rsidP="00C071CB">
            <w:pPr>
              <w:spacing w:after="0" w:line="240" w:lineRule="auto"/>
              <w:jc w:val="both"/>
              <w:rPr>
                <w:rFonts w:ascii="Times New Roman" w:hAnsi="Times New Roman"/>
                <w:lang w:eastAsia="ru-RU"/>
              </w:rPr>
            </w:pPr>
            <w:r w:rsidRPr="00D459B1">
              <w:rPr>
                <w:rFonts w:ascii="Times New Roman" w:hAnsi="Times New Roman"/>
                <w:lang w:eastAsia="ru-RU"/>
              </w:rPr>
              <w:t>Транспортная стратегия (распоряжение Правительства РФ 22 ноября 2008 г. N 1734-р)</w:t>
            </w:r>
          </w:p>
          <w:p w:rsidR="006C2A7D" w:rsidRPr="00D459B1" w:rsidRDefault="006C2A7D" w:rsidP="00C071CB">
            <w:pPr>
              <w:spacing w:after="0" w:line="240" w:lineRule="auto"/>
              <w:jc w:val="both"/>
              <w:rPr>
                <w:rFonts w:ascii="Times New Roman" w:hAnsi="Times New Roman"/>
                <w:lang w:eastAsia="ru-RU"/>
              </w:rPr>
            </w:pP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lang w:eastAsia="ru-RU"/>
              </w:rPr>
              <w:t>План мероприятий («дорожная карта») по развитию конкуренции на рынке услуг перевозок пассажиров наземным транспортом в Республике Мордовия от 18.01.2016 №12-Р</w:t>
            </w:r>
          </w:p>
        </w:tc>
        <w:tc>
          <w:tcPr>
            <w:tcW w:w="1099" w:type="dxa"/>
          </w:tcPr>
          <w:p w:rsidR="006C2A7D" w:rsidRPr="00D459B1" w:rsidRDefault="006C2A7D" w:rsidP="00C071CB">
            <w:pPr>
              <w:widowControl w:val="0"/>
              <w:autoSpaceDE w:val="0"/>
              <w:autoSpaceDN w:val="0"/>
              <w:adjustRightInd w:val="0"/>
              <w:spacing w:after="0" w:line="240" w:lineRule="auto"/>
              <w:jc w:val="both"/>
              <w:rPr>
                <w:rFonts w:ascii="Times New Roman" w:hAnsi="Times New Roman"/>
                <w:b/>
                <w:lang w:eastAsia="ru-RU"/>
              </w:rPr>
            </w:pPr>
            <w:r w:rsidRPr="00D459B1">
              <w:rPr>
                <w:rFonts w:ascii="Times New Roman" w:hAnsi="Times New Roman"/>
                <w:b/>
                <w:lang w:eastAsia="ru-RU"/>
              </w:rPr>
              <w:t>3</w:t>
            </w:r>
          </w:p>
          <w:p w:rsidR="006C2A7D" w:rsidRPr="00D459B1" w:rsidRDefault="006C2A7D" w:rsidP="00C071CB">
            <w:pPr>
              <w:widowControl w:val="0"/>
              <w:autoSpaceDE w:val="0"/>
              <w:autoSpaceDN w:val="0"/>
              <w:adjustRightInd w:val="0"/>
              <w:spacing w:after="0" w:line="240" w:lineRule="auto"/>
              <w:jc w:val="both"/>
              <w:rPr>
                <w:rFonts w:ascii="Times New Roman" w:hAnsi="Times New Roman"/>
                <w:b/>
                <w:lang w:eastAsia="ru-RU"/>
              </w:rPr>
            </w:pPr>
          </w:p>
          <w:p w:rsidR="006C2A7D" w:rsidRPr="00D459B1" w:rsidRDefault="006C2A7D" w:rsidP="00C071CB">
            <w:pPr>
              <w:widowControl w:val="0"/>
              <w:autoSpaceDE w:val="0"/>
              <w:autoSpaceDN w:val="0"/>
              <w:adjustRightInd w:val="0"/>
              <w:spacing w:after="0" w:line="240" w:lineRule="auto"/>
              <w:jc w:val="both"/>
              <w:rPr>
                <w:rFonts w:ascii="Times New Roman" w:hAnsi="Times New Roman"/>
                <w:b/>
                <w:lang w:eastAsia="ru-RU"/>
              </w:rPr>
            </w:pPr>
          </w:p>
          <w:p w:rsidR="006C2A7D" w:rsidRPr="00D459B1" w:rsidRDefault="006C2A7D" w:rsidP="00C071CB">
            <w:pPr>
              <w:widowControl w:val="0"/>
              <w:autoSpaceDE w:val="0"/>
              <w:autoSpaceDN w:val="0"/>
              <w:adjustRightInd w:val="0"/>
              <w:spacing w:after="0" w:line="240" w:lineRule="auto"/>
              <w:jc w:val="both"/>
              <w:rPr>
                <w:rFonts w:ascii="Times New Roman" w:hAnsi="Times New Roman"/>
                <w:b/>
                <w:lang w:eastAsia="ru-RU"/>
              </w:rPr>
            </w:pPr>
          </w:p>
          <w:p w:rsidR="006C2A7D" w:rsidRPr="00D459B1" w:rsidRDefault="006C2A7D" w:rsidP="00C071CB">
            <w:pPr>
              <w:widowControl w:val="0"/>
              <w:autoSpaceDE w:val="0"/>
              <w:autoSpaceDN w:val="0"/>
              <w:adjustRightInd w:val="0"/>
              <w:spacing w:after="0" w:line="240" w:lineRule="auto"/>
              <w:jc w:val="both"/>
              <w:rPr>
                <w:rFonts w:ascii="Times New Roman" w:hAnsi="Times New Roman"/>
                <w:b/>
                <w:lang w:eastAsia="ru-RU"/>
              </w:rPr>
            </w:pPr>
          </w:p>
          <w:p w:rsidR="006C2A7D" w:rsidRPr="00D459B1" w:rsidRDefault="006C2A7D" w:rsidP="00C071CB">
            <w:pPr>
              <w:widowControl w:val="0"/>
              <w:autoSpaceDE w:val="0"/>
              <w:autoSpaceDN w:val="0"/>
              <w:adjustRightInd w:val="0"/>
              <w:spacing w:after="0" w:line="240" w:lineRule="auto"/>
              <w:jc w:val="both"/>
              <w:rPr>
                <w:rFonts w:ascii="Times New Roman" w:hAnsi="Times New Roman"/>
                <w:b/>
                <w:lang w:eastAsia="ru-RU"/>
              </w:rPr>
            </w:pPr>
            <w:r w:rsidRPr="00D459B1">
              <w:rPr>
                <w:rFonts w:ascii="Times New Roman" w:hAnsi="Times New Roman"/>
                <w:b/>
                <w:lang w:eastAsia="ru-RU"/>
              </w:rPr>
              <w:t>1</w:t>
            </w:r>
          </w:p>
          <w:p w:rsidR="006C2A7D" w:rsidRPr="00D459B1" w:rsidRDefault="006C2A7D" w:rsidP="00C071CB">
            <w:pPr>
              <w:widowControl w:val="0"/>
              <w:autoSpaceDE w:val="0"/>
              <w:autoSpaceDN w:val="0"/>
              <w:adjustRightInd w:val="0"/>
              <w:spacing w:after="0" w:line="240" w:lineRule="auto"/>
              <w:jc w:val="both"/>
              <w:rPr>
                <w:rFonts w:ascii="Times New Roman" w:hAnsi="Times New Roman"/>
                <w:b/>
                <w:lang w:eastAsia="ru-RU"/>
              </w:rPr>
            </w:pPr>
          </w:p>
          <w:p w:rsidR="006C2A7D" w:rsidRPr="00D459B1" w:rsidRDefault="006C2A7D" w:rsidP="00C071CB">
            <w:pPr>
              <w:widowControl w:val="0"/>
              <w:autoSpaceDE w:val="0"/>
              <w:autoSpaceDN w:val="0"/>
              <w:adjustRightInd w:val="0"/>
              <w:spacing w:after="0" w:line="240" w:lineRule="auto"/>
              <w:jc w:val="both"/>
              <w:rPr>
                <w:rFonts w:ascii="Times New Roman" w:hAnsi="Times New Roman"/>
                <w:b/>
                <w:lang w:eastAsia="ru-RU"/>
              </w:rPr>
            </w:pPr>
          </w:p>
          <w:p w:rsidR="006C2A7D" w:rsidRPr="00D459B1" w:rsidRDefault="006C2A7D" w:rsidP="00C071CB">
            <w:pPr>
              <w:widowControl w:val="0"/>
              <w:autoSpaceDE w:val="0"/>
              <w:autoSpaceDN w:val="0"/>
              <w:adjustRightInd w:val="0"/>
              <w:spacing w:after="0" w:line="240" w:lineRule="auto"/>
              <w:jc w:val="both"/>
              <w:rPr>
                <w:rFonts w:ascii="Times New Roman" w:hAnsi="Times New Roman"/>
                <w:b/>
                <w:lang w:eastAsia="ru-RU"/>
              </w:rPr>
            </w:pPr>
          </w:p>
          <w:p w:rsidR="006C2A7D" w:rsidRPr="00D459B1" w:rsidRDefault="006C2A7D" w:rsidP="00C071CB">
            <w:pPr>
              <w:widowControl w:val="0"/>
              <w:autoSpaceDE w:val="0"/>
              <w:autoSpaceDN w:val="0"/>
              <w:adjustRightInd w:val="0"/>
              <w:spacing w:after="0" w:line="240" w:lineRule="auto"/>
              <w:jc w:val="both"/>
              <w:rPr>
                <w:rFonts w:ascii="Times New Roman" w:hAnsi="Times New Roman"/>
                <w:b/>
                <w:lang w:eastAsia="ru-RU"/>
              </w:rPr>
            </w:pPr>
          </w:p>
          <w:p w:rsidR="006C2A7D" w:rsidRPr="00D459B1" w:rsidRDefault="006C2A7D" w:rsidP="00C071CB">
            <w:pPr>
              <w:widowControl w:val="0"/>
              <w:autoSpaceDE w:val="0"/>
              <w:autoSpaceDN w:val="0"/>
              <w:adjustRightInd w:val="0"/>
              <w:spacing w:after="0" w:line="240" w:lineRule="auto"/>
              <w:jc w:val="both"/>
              <w:rPr>
                <w:rFonts w:ascii="Times New Roman" w:hAnsi="Times New Roman"/>
                <w:b/>
                <w:lang w:eastAsia="ru-RU"/>
              </w:rPr>
            </w:pPr>
            <w:r w:rsidRPr="00D459B1">
              <w:rPr>
                <w:rFonts w:ascii="Times New Roman" w:hAnsi="Times New Roman"/>
                <w:b/>
                <w:lang w:eastAsia="ru-RU"/>
              </w:rPr>
              <w:t>2</w:t>
            </w:r>
          </w:p>
          <w:p w:rsidR="006C2A7D" w:rsidRPr="00D459B1" w:rsidRDefault="006C2A7D" w:rsidP="00C071CB">
            <w:pPr>
              <w:widowControl w:val="0"/>
              <w:autoSpaceDE w:val="0"/>
              <w:autoSpaceDN w:val="0"/>
              <w:adjustRightInd w:val="0"/>
              <w:spacing w:after="0" w:line="240" w:lineRule="auto"/>
              <w:jc w:val="both"/>
              <w:rPr>
                <w:rFonts w:ascii="Times New Roman" w:hAnsi="Times New Roman"/>
                <w:b/>
                <w:lang w:eastAsia="ru-RU"/>
              </w:rPr>
            </w:pPr>
          </w:p>
          <w:p w:rsidR="006C2A7D" w:rsidRPr="00D459B1" w:rsidRDefault="006C2A7D" w:rsidP="00C071CB">
            <w:pPr>
              <w:widowControl w:val="0"/>
              <w:autoSpaceDE w:val="0"/>
              <w:autoSpaceDN w:val="0"/>
              <w:adjustRightInd w:val="0"/>
              <w:spacing w:after="0" w:line="240" w:lineRule="auto"/>
              <w:jc w:val="both"/>
              <w:rPr>
                <w:rFonts w:ascii="Times New Roman" w:hAnsi="Times New Roman"/>
                <w:b/>
                <w:lang w:eastAsia="ru-RU"/>
              </w:rPr>
            </w:pPr>
          </w:p>
          <w:p w:rsidR="006C2A7D" w:rsidRPr="00D459B1" w:rsidRDefault="006C2A7D" w:rsidP="00C071CB">
            <w:pPr>
              <w:widowControl w:val="0"/>
              <w:autoSpaceDE w:val="0"/>
              <w:autoSpaceDN w:val="0"/>
              <w:adjustRightInd w:val="0"/>
              <w:spacing w:after="0" w:line="240" w:lineRule="auto"/>
              <w:jc w:val="both"/>
              <w:rPr>
                <w:rFonts w:ascii="Times New Roman" w:hAnsi="Times New Roman"/>
                <w:b/>
                <w:lang w:eastAsia="ru-RU"/>
              </w:rPr>
            </w:pPr>
          </w:p>
          <w:p w:rsidR="006C2A7D" w:rsidRPr="00D459B1" w:rsidRDefault="006C2A7D" w:rsidP="00C071CB">
            <w:pPr>
              <w:widowControl w:val="0"/>
              <w:autoSpaceDE w:val="0"/>
              <w:autoSpaceDN w:val="0"/>
              <w:adjustRightInd w:val="0"/>
              <w:spacing w:after="0" w:line="240" w:lineRule="auto"/>
              <w:jc w:val="both"/>
              <w:rPr>
                <w:rFonts w:ascii="Times New Roman" w:hAnsi="Times New Roman"/>
                <w:b/>
                <w:lang w:eastAsia="ru-RU"/>
              </w:rPr>
            </w:pPr>
            <w:r w:rsidRPr="00D459B1">
              <w:rPr>
                <w:rFonts w:ascii="Times New Roman" w:hAnsi="Times New Roman"/>
                <w:b/>
                <w:lang w:eastAsia="ru-RU"/>
              </w:rPr>
              <w:t>4</w:t>
            </w:r>
          </w:p>
          <w:p w:rsidR="006C2A7D" w:rsidRPr="00D459B1" w:rsidRDefault="006C2A7D" w:rsidP="00C071CB">
            <w:pPr>
              <w:widowControl w:val="0"/>
              <w:autoSpaceDE w:val="0"/>
              <w:autoSpaceDN w:val="0"/>
              <w:adjustRightInd w:val="0"/>
              <w:spacing w:after="0" w:line="240" w:lineRule="auto"/>
              <w:jc w:val="both"/>
              <w:rPr>
                <w:rFonts w:ascii="Times New Roman" w:hAnsi="Times New Roman"/>
                <w:b/>
                <w:lang w:eastAsia="ru-RU"/>
              </w:rPr>
            </w:pPr>
          </w:p>
          <w:p w:rsidR="006C2A7D" w:rsidRPr="00D459B1" w:rsidRDefault="006C2A7D" w:rsidP="00C071CB">
            <w:pPr>
              <w:widowControl w:val="0"/>
              <w:autoSpaceDE w:val="0"/>
              <w:autoSpaceDN w:val="0"/>
              <w:adjustRightInd w:val="0"/>
              <w:spacing w:after="0" w:line="240" w:lineRule="auto"/>
              <w:jc w:val="both"/>
              <w:rPr>
                <w:rFonts w:ascii="Times New Roman" w:hAnsi="Times New Roman"/>
                <w:b/>
                <w:lang w:eastAsia="ru-RU"/>
              </w:rPr>
            </w:pPr>
          </w:p>
          <w:p w:rsidR="006C2A7D" w:rsidRPr="00D459B1" w:rsidRDefault="006C2A7D" w:rsidP="00C071CB">
            <w:pPr>
              <w:widowControl w:val="0"/>
              <w:autoSpaceDE w:val="0"/>
              <w:autoSpaceDN w:val="0"/>
              <w:adjustRightInd w:val="0"/>
              <w:spacing w:after="0" w:line="240" w:lineRule="auto"/>
              <w:jc w:val="both"/>
              <w:rPr>
                <w:rFonts w:ascii="Times New Roman" w:hAnsi="Times New Roman"/>
                <w:lang w:eastAsia="ru-RU"/>
              </w:rPr>
            </w:pPr>
            <w:r w:rsidRPr="00D459B1">
              <w:rPr>
                <w:rFonts w:ascii="Times New Roman" w:hAnsi="Times New Roman"/>
                <w:b/>
                <w:lang w:eastAsia="ru-RU"/>
              </w:rPr>
              <w:t>2</w:t>
            </w:r>
          </w:p>
        </w:tc>
      </w:tr>
      <w:tr w:rsidR="006C2A7D" w:rsidRPr="00D459B1" w:rsidTr="00C071CB">
        <w:tc>
          <w:tcPr>
            <w:tcW w:w="9215"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t>Результаты проведения мониторингов оценки состояния конкурентной среды</w:t>
            </w:r>
          </w:p>
        </w:tc>
        <w:tc>
          <w:tcPr>
            <w:tcW w:w="1099"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308" w:type="dxa"/>
          </w:tcPr>
          <w:p w:rsidR="006C2A7D" w:rsidRPr="00D459B1" w:rsidRDefault="006C2A7D" w:rsidP="00C071CB">
            <w:pPr>
              <w:spacing w:after="0" w:line="240" w:lineRule="auto"/>
              <w:rPr>
                <w:rFonts w:ascii="Times New Roman" w:hAnsi="Times New Roman"/>
              </w:rPr>
            </w:pPr>
            <w:r w:rsidRPr="00D459B1">
              <w:rPr>
                <w:rFonts w:ascii="Times New Roman" w:hAnsi="Times New Roman"/>
              </w:rPr>
              <w:t>Анализ рынков в исследованиях</w:t>
            </w:r>
          </w:p>
          <w:p w:rsidR="006C2A7D" w:rsidRPr="00D459B1" w:rsidRDefault="006C2A7D" w:rsidP="00C071CB">
            <w:pPr>
              <w:spacing w:after="0" w:line="240" w:lineRule="auto"/>
              <w:rPr>
                <w:rFonts w:ascii="Times New Roman" w:hAnsi="Times New Roman"/>
              </w:rPr>
            </w:pPr>
            <w:r w:rsidRPr="00D459B1">
              <w:rPr>
                <w:rFonts w:ascii="Times New Roman" w:hAnsi="Times New Roman"/>
              </w:rPr>
              <w:t>ГКУ  РМ «Научный центр социально-экономического мониторинга»</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Оценка состояния конкурентной среды на региональных рынках товаров и услуг</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Наличие административных барьеров</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lastRenderedPageBreak/>
              <w:t>Социологические индексы</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Индекс удовлетворенности потребителей</w:t>
            </w:r>
          </w:p>
          <w:p w:rsidR="006C2A7D" w:rsidRPr="00D459B1" w:rsidRDefault="006C2A7D" w:rsidP="00C071CB">
            <w:pPr>
              <w:spacing w:after="0" w:line="240" w:lineRule="auto"/>
              <w:rPr>
                <w:rFonts w:ascii="Times New Roman" w:hAnsi="Times New Roman"/>
              </w:rPr>
            </w:pPr>
          </w:p>
        </w:tc>
        <w:tc>
          <w:tcPr>
            <w:tcW w:w="5907" w:type="dxa"/>
          </w:tcPr>
          <w:p w:rsidR="006C2A7D" w:rsidRPr="00D459B1" w:rsidRDefault="006C2A7D" w:rsidP="00C071CB">
            <w:pPr>
              <w:spacing w:after="0" w:line="240" w:lineRule="auto"/>
              <w:ind w:firstLine="312"/>
              <w:jc w:val="both"/>
              <w:rPr>
                <w:rFonts w:ascii="Times New Roman" w:hAnsi="Times New Roman"/>
              </w:rPr>
            </w:pPr>
            <w:r w:rsidRPr="00D459B1">
              <w:rPr>
                <w:rFonts w:ascii="Times New Roman" w:hAnsi="Times New Roman"/>
              </w:rPr>
              <w:lastRenderedPageBreak/>
              <w:t>Согласно исследованиям ГКУ «НЦСЭМ» рынок услуг по перевозке пассажиров наземным транспортом относится к рынку с развитой конкуренцией.</w:t>
            </w:r>
          </w:p>
          <w:p w:rsidR="006C2A7D" w:rsidRPr="00D459B1" w:rsidRDefault="006C2A7D" w:rsidP="00C071CB">
            <w:pPr>
              <w:spacing w:after="0" w:line="240" w:lineRule="auto"/>
              <w:ind w:firstLine="312"/>
              <w:jc w:val="both"/>
              <w:rPr>
                <w:rFonts w:ascii="Times New Roman" w:hAnsi="Times New Roman"/>
              </w:rPr>
            </w:pPr>
            <w:r w:rsidRPr="00D459B1">
              <w:rPr>
                <w:rFonts w:ascii="Times New Roman" w:hAnsi="Times New Roman"/>
              </w:rPr>
              <w:t>Концентрация компаний  – достаточная.</w:t>
            </w:r>
          </w:p>
          <w:p w:rsidR="006C2A7D" w:rsidRPr="00D459B1" w:rsidRDefault="006C2A7D" w:rsidP="00C071CB">
            <w:pPr>
              <w:spacing w:after="0" w:line="240" w:lineRule="auto"/>
              <w:ind w:firstLine="312"/>
              <w:jc w:val="both"/>
              <w:rPr>
                <w:rFonts w:ascii="Times New Roman" w:hAnsi="Times New Roman"/>
              </w:rPr>
            </w:pPr>
            <w:r w:rsidRPr="00D459B1">
              <w:rPr>
                <w:rFonts w:ascii="Times New Roman" w:hAnsi="Times New Roman"/>
              </w:rPr>
              <w:t xml:space="preserve">Насыщенность рынков по ассортиментному составу – высокая (индекс насыщенности = </w:t>
            </w:r>
            <w:r w:rsidRPr="00D459B1">
              <w:rPr>
                <w:rFonts w:ascii="Times New Roman" w:hAnsi="Times New Roman"/>
                <w:b/>
              </w:rPr>
              <w:t>0,4500*</w:t>
            </w:r>
            <w:r w:rsidRPr="00D459B1">
              <w:rPr>
                <w:rFonts w:ascii="Times New Roman" w:hAnsi="Times New Roman"/>
              </w:rPr>
              <w:t>).</w:t>
            </w:r>
          </w:p>
          <w:p w:rsidR="006C2A7D" w:rsidRPr="00D459B1" w:rsidRDefault="006C2A7D" w:rsidP="00C071CB">
            <w:pPr>
              <w:spacing w:after="0" w:line="240" w:lineRule="auto"/>
              <w:ind w:firstLine="312"/>
              <w:jc w:val="both"/>
              <w:rPr>
                <w:rFonts w:ascii="Times New Roman" w:hAnsi="Times New Roman"/>
              </w:rPr>
            </w:pPr>
            <w:r w:rsidRPr="00D459B1">
              <w:rPr>
                <w:rFonts w:ascii="Times New Roman" w:hAnsi="Times New Roman"/>
              </w:rPr>
              <w:t xml:space="preserve">Удовлетворенность потребителей качеством услуг – средняя (индекс удовлетворенности = </w:t>
            </w:r>
            <w:r w:rsidRPr="00D459B1">
              <w:rPr>
                <w:rFonts w:ascii="Times New Roman" w:hAnsi="Times New Roman"/>
                <w:b/>
              </w:rPr>
              <w:t>0,4059*</w:t>
            </w:r>
            <w:r w:rsidRPr="00D459B1">
              <w:rPr>
                <w:rFonts w:ascii="Times New Roman" w:hAnsi="Times New Roman"/>
              </w:rPr>
              <w:t>).</w:t>
            </w:r>
          </w:p>
          <w:p w:rsidR="006C2A7D" w:rsidRPr="00D459B1" w:rsidRDefault="006C2A7D" w:rsidP="00C071CB">
            <w:pPr>
              <w:spacing w:after="0" w:line="240" w:lineRule="auto"/>
              <w:ind w:firstLine="312"/>
              <w:jc w:val="both"/>
              <w:rPr>
                <w:rFonts w:ascii="Times New Roman" w:hAnsi="Times New Roman"/>
              </w:rPr>
            </w:pPr>
            <w:r w:rsidRPr="00D459B1">
              <w:rPr>
                <w:rFonts w:ascii="Times New Roman" w:hAnsi="Times New Roman"/>
              </w:rPr>
              <w:t>Разброс цен на аналогичные услуги культуры других организаций  - незначительный.</w:t>
            </w:r>
          </w:p>
          <w:p w:rsidR="006C2A7D" w:rsidRPr="00D459B1" w:rsidRDefault="006C2A7D" w:rsidP="00C071CB">
            <w:pPr>
              <w:spacing w:after="0" w:line="240" w:lineRule="auto"/>
              <w:ind w:firstLine="312"/>
              <w:jc w:val="both"/>
              <w:rPr>
                <w:rFonts w:ascii="Times New Roman" w:hAnsi="Times New Roman"/>
              </w:rPr>
            </w:pPr>
            <w:r w:rsidRPr="00D459B1">
              <w:rPr>
                <w:rFonts w:ascii="Times New Roman" w:hAnsi="Times New Roman"/>
              </w:rPr>
              <w:t xml:space="preserve">Удовлетворенность потребителей уровнем цен – высокая (индекс удовлетворенности = </w:t>
            </w:r>
            <w:r w:rsidRPr="00D459B1">
              <w:rPr>
                <w:rFonts w:ascii="Times New Roman" w:hAnsi="Times New Roman"/>
                <w:b/>
              </w:rPr>
              <w:t>0,3913*</w:t>
            </w:r>
            <w:r w:rsidRPr="00D459B1">
              <w:rPr>
                <w:rFonts w:ascii="Times New Roman" w:hAnsi="Times New Roman"/>
              </w:rPr>
              <w:t>).</w:t>
            </w:r>
          </w:p>
          <w:p w:rsidR="006C2A7D" w:rsidRPr="00D459B1" w:rsidRDefault="006C2A7D" w:rsidP="00C071CB">
            <w:pPr>
              <w:spacing w:after="0" w:line="240" w:lineRule="auto"/>
              <w:ind w:firstLine="312"/>
              <w:jc w:val="both"/>
              <w:rPr>
                <w:rFonts w:ascii="Times New Roman" w:hAnsi="Times New Roman"/>
              </w:rPr>
            </w:pPr>
            <w:r w:rsidRPr="00D459B1">
              <w:rPr>
                <w:rFonts w:ascii="Times New Roman" w:hAnsi="Times New Roman"/>
              </w:rPr>
              <w:lastRenderedPageBreak/>
              <w:t xml:space="preserve">Индекс ценовой конкуренции рынка услуг по перевозке пассажиров наземным транспортом относится к низкой группе ценовой конкуренции </w:t>
            </w:r>
            <w:r w:rsidRPr="00D459B1">
              <w:rPr>
                <w:rFonts w:ascii="Times New Roman" w:hAnsi="Times New Roman"/>
                <w:b/>
              </w:rPr>
              <w:t>(= 0,1958*</w:t>
            </w:r>
            <w:r w:rsidRPr="00D459B1">
              <w:rPr>
                <w:rFonts w:ascii="Times New Roman" w:hAnsi="Times New Roman"/>
              </w:rPr>
              <w:t>).</w:t>
            </w:r>
          </w:p>
          <w:p w:rsidR="006C2A7D" w:rsidRPr="00D459B1" w:rsidRDefault="006C2A7D" w:rsidP="00C071CB">
            <w:pPr>
              <w:spacing w:after="0" w:line="240" w:lineRule="auto"/>
              <w:ind w:firstLine="312"/>
              <w:jc w:val="both"/>
              <w:rPr>
                <w:rFonts w:ascii="Times New Roman" w:hAnsi="Times New Roman"/>
              </w:rPr>
            </w:pPr>
            <w:r w:rsidRPr="00D459B1">
              <w:rPr>
                <w:rFonts w:ascii="Times New Roman" w:hAnsi="Times New Roman"/>
              </w:rPr>
              <w:t xml:space="preserve">Доля оценок, отражающих наличие широкого спектра продавцов на рынке услуг по перевозке пассажиров наземным транспортом является значительной. Доля  потребителей компаний ответивших «избыточно» и «достаточно» составляет </w:t>
            </w:r>
            <w:r w:rsidRPr="00D459B1">
              <w:rPr>
                <w:rFonts w:ascii="Times New Roman" w:hAnsi="Times New Roman"/>
                <w:b/>
              </w:rPr>
              <w:t>65,9%,</w:t>
            </w:r>
            <w:r w:rsidRPr="00D459B1">
              <w:rPr>
                <w:rFonts w:ascii="Times New Roman" w:hAnsi="Times New Roman"/>
              </w:rPr>
              <w:t xml:space="preserve"> «компаний мало» - </w:t>
            </w:r>
            <w:r w:rsidRPr="00D459B1">
              <w:rPr>
                <w:rFonts w:ascii="Times New Roman" w:hAnsi="Times New Roman"/>
                <w:b/>
              </w:rPr>
              <w:t>20,9%.</w:t>
            </w:r>
          </w:p>
          <w:p w:rsidR="006C2A7D" w:rsidRPr="00D459B1" w:rsidRDefault="006C2A7D" w:rsidP="00C071CB">
            <w:pPr>
              <w:spacing w:after="0" w:line="240" w:lineRule="auto"/>
              <w:ind w:firstLine="312"/>
              <w:jc w:val="both"/>
              <w:rPr>
                <w:rFonts w:ascii="Times New Roman" w:hAnsi="Times New Roman"/>
              </w:rPr>
            </w:pPr>
            <w:r w:rsidRPr="00D459B1">
              <w:rPr>
                <w:rFonts w:ascii="Times New Roman" w:hAnsi="Times New Roman"/>
              </w:rPr>
              <w:t xml:space="preserve">Удовлетворенность респондентов возможностью выбора необходимых услуг по перевозке пассажиров наземным транспортом – </w:t>
            </w:r>
            <w:r w:rsidRPr="00D459B1">
              <w:rPr>
                <w:rFonts w:ascii="Times New Roman" w:hAnsi="Times New Roman"/>
                <w:b/>
              </w:rPr>
              <w:t>40%,</w:t>
            </w:r>
            <w:r w:rsidRPr="00D459B1">
              <w:rPr>
                <w:rFonts w:ascii="Times New Roman" w:hAnsi="Times New Roman"/>
              </w:rPr>
              <w:t xml:space="preserve"> частично удовлетворенность – </w:t>
            </w:r>
            <w:r w:rsidRPr="00D459B1">
              <w:rPr>
                <w:rFonts w:ascii="Times New Roman" w:hAnsi="Times New Roman"/>
                <w:b/>
              </w:rPr>
              <w:t>37,7%,</w:t>
            </w:r>
            <w:r w:rsidRPr="00D459B1">
              <w:rPr>
                <w:rFonts w:ascii="Times New Roman" w:hAnsi="Times New Roman"/>
              </w:rPr>
              <w:t xml:space="preserve"> неудовлетворенность – </w:t>
            </w:r>
            <w:r w:rsidRPr="00D459B1">
              <w:rPr>
                <w:rFonts w:ascii="Times New Roman" w:hAnsi="Times New Roman"/>
                <w:b/>
              </w:rPr>
              <w:t>13,6%.</w:t>
            </w:r>
          </w:p>
          <w:p w:rsidR="006C2A7D" w:rsidRPr="00D459B1" w:rsidRDefault="006C2A7D" w:rsidP="00C071CB">
            <w:pPr>
              <w:spacing w:after="0" w:line="240" w:lineRule="auto"/>
              <w:ind w:firstLine="312"/>
              <w:jc w:val="both"/>
              <w:rPr>
                <w:rFonts w:ascii="Times New Roman" w:hAnsi="Times New Roman"/>
              </w:rPr>
            </w:pPr>
            <w:r w:rsidRPr="00D459B1">
              <w:rPr>
                <w:rFonts w:ascii="Times New Roman" w:hAnsi="Times New Roman"/>
              </w:rPr>
              <w:t xml:space="preserve">Удовлетворенность потребителей состоянием ценовой конкуренции на рынке услуг считают: значительной – </w:t>
            </w:r>
            <w:r w:rsidRPr="00D459B1">
              <w:rPr>
                <w:rFonts w:ascii="Times New Roman" w:hAnsi="Times New Roman"/>
                <w:b/>
              </w:rPr>
              <w:t>11,9%</w:t>
            </w:r>
            <w:r w:rsidRPr="00D459B1">
              <w:rPr>
                <w:rFonts w:ascii="Times New Roman" w:hAnsi="Times New Roman"/>
              </w:rPr>
              <w:t xml:space="preserve"> респондентов, незначительной – </w:t>
            </w:r>
            <w:r w:rsidRPr="00D459B1">
              <w:rPr>
                <w:rFonts w:ascii="Times New Roman" w:hAnsi="Times New Roman"/>
                <w:b/>
              </w:rPr>
              <w:t>58,2%,</w:t>
            </w:r>
            <w:r w:rsidRPr="00D459B1">
              <w:rPr>
                <w:rFonts w:ascii="Times New Roman" w:hAnsi="Times New Roman"/>
              </w:rPr>
              <w:t xml:space="preserve"> цены одинаковы – </w:t>
            </w:r>
            <w:r w:rsidRPr="00D459B1">
              <w:rPr>
                <w:rFonts w:ascii="Times New Roman" w:hAnsi="Times New Roman"/>
                <w:b/>
              </w:rPr>
              <w:t>21,4%.</w:t>
            </w:r>
          </w:p>
        </w:tc>
        <w:tc>
          <w:tcPr>
            <w:tcW w:w="1099" w:type="dxa"/>
          </w:tcPr>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b/>
              </w:rPr>
              <w:t>10</w:t>
            </w:r>
          </w:p>
        </w:tc>
      </w:tr>
      <w:tr w:rsidR="006C2A7D" w:rsidRPr="00D459B1" w:rsidTr="00C071CB">
        <w:tc>
          <w:tcPr>
            <w:tcW w:w="9215"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lastRenderedPageBreak/>
              <w:t>Структурные показатели состояния конкуренции</w:t>
            </w:r>
          </w:p>
        </w:tc>
        <w:tc>
          <w:tcPr>
            <w:tcW w:w="1099"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308" w:type="dxa"/>
          </w:tcPr>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Количество хозяйствующих субъектов </w:t>
            </w: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(по данным Мордовиястат) </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Количество государственных и муниципальных -предприятий </w:t>
            </w:r>
          </w:p>
          <w:p w:rsidR="006C2A7D" w:rsidRPr="00D459B1" w:rsidRDefault="006C2A7D" w:rsidP="00C071CB">
            <w:pPr>
              <w:spacing w:after="0" w:line="240" w:lineRule="auto"/>
              <w:rPr>
                <w:rFonts w:ascii="Times New Roman" w:hAnsi="Times New Roman"/>
              </w:rPr>
            </w:pPr>
            <w:r w:rsidRPr="00D459B1">
              <w:rPr>
                <w:rFonts w:ascii="Times New Roman" w:hAnsi="Times New Roman"/>
              </w:rPr>
              <w:t>(по данным Мордовиястат</w:t>
            </w:r>
            <w:r w:rsidRPr="00D459B1">
              <w:rPr>
                <w:rFonts w:ascii="Times New Roman" w:hAnsi="Times New Roman"/>
                <w:b/>
              </w:rPr>
              <w:t>)</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color w:val="000000"/>
                <w:spacing w:val="-12"/>
              </w:rPr>
            </w:pPr>
            <w:r w:rsidRPr="00D459B1">
              <w:rPr>
                <w:rFonts w:ascii="Times New Roman" w:hAnsi="Times New Roman"/>
                <w:color w:val="000000"/>
                <w:spacing w:val="-12"/>
              </w:rPr>
              <w:t>Объемы субсидирования  государственных и муниципальных предприятий</w:t>
            </w:r>
          </w:p>
          <w:p w:rsidR="006C2A7D" w:rsidRPr="00D459B1" w:rsidRDefault="006C2A7D" w:rsidP="00C071CB">
            <w:pPr>
              <w:spacing w:after="0" w:line="240" w:lineRule="auto"/>
              <w:rPr>
                <w:rFonts w:ascii="Times New Roman" w:hAnsi="Times New Roman"/>
                <w:color w:val="000000"/>
                <w:spacing w:val="-12"/>
              </w:rPr>
            </w:pPr>
            <w:r w:rsidRPr="00D459B1">
              <w:rPr>
                <w:rFonts w:ascii="Times New Roman" w:hAnsi="Times New Roman"/>
                <w:color w:val="000000"/>
                <w:spacing w:val="-12"/>
              </w:rPr>
              <w:t xml:space="preserve">республики </w:t>
            </w:r>
          </w:p>
          <w:p w:rsidR="006C2A7D" w:rsidRPr="00D459B1" w:rsidRDefault="006C2A7D" w:rsidP="00C071CB">
            <w:pPr>
              <w:spacing w:after="0" w:line="240" w:lineRule="auto"/>
              <w:jc w:val="center"/>
              <w:rPr>
                <w:rFonts w:ascii="Times New Roman" w:hAnsi="Times New Roman"/>
              </w:rPr>
            </w:pPr>
          </w:p>
        </w:tc>
        <w:tc>
          <w:tcPr>
            <w:tcW w:w="5907" w:type="dxa"/>
          </w:tcPr>
          <w:p w:rsidR="006C2A7D" w:rsidRPr="00D459B1" w:rsidRDefault="006C2A7D" w:rsidP="00C071CB">
            <w:pPr>
              <w:spacing w:after="0" w:line="240" w:lineRule="auto"/>
              <w:jc w:val="both"/>
              <w:rPr>
                <w:rFonts w:ascii="Times New Roman" w:hAnsi="Times New Roman"/>
              </w:rPr>
            </w:pPr>
          </w:p>
          <w:p w:rsidR="006C2A7D" w:rsidRPr="00D459B1" w:rsidRDefault="006C2A7D" w:rsidP="00C071CB">
            <w:pPr>
              <w:autoSpaceDE w:val="0"/>
              <w:autoSpaceDN w:val="0"/>
              <w:adjustRightInd w:val="0"/>
              <w:spacing w:after="0" w:line="240" w:lineRule="auto"/>
              <w:jc w:val="both"/>
              <w:rPr>
                <w:rFonts w:ascii="Times New Roman" w:hAnsi="Times New Roman"/>
              </w:rPr>
            </w:pPr>
            <w:r w:rsidRPr="00D459B1">
              <w:rPr>
                <w:rFonts w:ascii="Times New Roman" w:hAnsi="Times New Roman"/>
              </w:rPr>
              <w:t xml:space="preserve">2010г. – 109  ед., </w:t>
            </w:r>
          </w:p>
          <w:p w:rsidR="006C2A7D" w:rsidRPr="00D459B1" w:rsidRDefault="006C2A7D" w:rsidP="00C071CB">
            <w:pPr>
              <w:autoSpaceDE w:val="0"/>
              <w:autoSpaceDN w:val="0"/>
              <w:adjustRightInd w:val="0"/>
              <w:spacing w:after="0" w:line="240" w:lineRule="auto"/>
              <w:jc w:val="both"/>
              <w:rPr>
                <w:rFonts w:ascii="Times New Roman" w:hAnsi="Times New Roman"/>
              </w:rPr>
            </w:pPr>
            <w:r w:rsidRPr="00D459B1">
              <w:rPr>
                <w:rFonts w:ascii="Times New Roman" w:hAnsi="Times New Roman"/>
              </w:rPr>
              <w:t xml:space="preserve">2014 г. — 68  ед. </w:t>
            </w:r>
          </w:p>
          <w:p w:rsidR="006C2A7D" w:rsidRPr="00D459B1" w:rsidRDefault="006C2A7D" w:rsidP="00C071CB">
            <w:pPr>
              <w:autoSpaceDE w:val="0"/>
              <w:autoSpaceDN w:val="0"/>
              <w:adjustRightInd w:val="0"/>
              <w:spacing w:after="0" w:line="240" w:lineRule="auto"/>
              <w:jc w:val="both"/>
              <w:rPr>
                <w:rFonts w:ascii="Times New Roman" w:hAnsi="Times New Roman"/>
              </w:rPr>
            </w:pPr>
            <w:r w:rsidRPr="00D459B1">
              <w:rPr>
                <w:rFonts w:ascii="Times New Roman" w:hAnsi="Times New Roman"/>
              </w:rPr>
              <w:t xml:space="preserve"> т. е. за анализируемый период кол-во хоз. субъектов снизилось на 41 ед. или на 37,6%.</w:t>
            </w:r>
          </w:p>
          <w:p w:rsidR="006C2A7D" w:rsidRPr="00D459B1" w:rsidRDefault="006C2A7D" w:rsidP="00C071CB">
            <w:pPr>
              <w:autoSpaceDE w:val="0"/>
              <w:autoSpaceDN w:val="0"/>
              <w:adjustRightInd w:val="0"/>
              <w:spacing w:after="0" w:line="240" w:lineRule="auto"/>
              <w:jc w:val="both"/>
              <w:rPr>
                <w:rFonts w:ascii="Times New Roman" w:hAnsi="Times New Roman"/>
              </w:rPr>
            </w:pPr>
          </w:p>
          <w:p w:rsidR="006C2A7D" w:rsidRPr="00D459B1" w:rsidRDefault="006C2A7D" w:rsidP="00C071CB">
            <w:pPr>
              <w:autoSpaceDE w:val="0"/>
              <w:autoSpaceDN w:val="0"/>
              <w:adjustRightInd w:val="0"/>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i/>
              </w:rPr>
            </w:pPr>
            <w:r w:rsidRPr="00D459B1">
              <w:rPr>
                <w:rFonts w:ascii="Times New Roman" w:hAnsi="Times New Roman"/>
                <w:i/>
              </w:rPr>
              <w:t xml:space="preserve">2010г.- 50 предприятий, в т.ч. гос-ных - 41  </w:t>
            </w:r>
          </w:p>
          <w:p w:rsidR="006C2A7D" w:rsidRPr="00D459B1" w:rsidRDefault="006C2A7D" w:rsidP="00C071CB">
            <w:pPr>
              <w:spacing w:after="0" w:line="240" w:lineRule="auto"/>
              <w:jc w:val="both"/>
              <w:rPr>
                <w:rFonts w:ascii="Times New Roman" w:hAnsi="Times New Roman"/>
                <w:i/>
              </w:rPr>
            </w:pPr>
            <w:r w:rsidRPr="00D459B1">
              <w:rPr>
                <w:rFonts w:ascii="Times New Roman" w:hAnsi="Times New Roman"/>
                <w:i/>
              </w:rPr>
              <w:t xml:space="preserve">2014г.- 23 предприятий в т.ч. гос-ых - 18    </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т.е. за анализируемый период количество гос-ых и муниципальных предприятий сократилось более чем в 2 раза</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(в % к пред. году)</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2010 г.  –    84280,4 т.р.                  -</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2011г.  –    111944,1 т.р.             132,8%</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2012г.  –    161839,2 т.р.             144,6</w:t>
            </w:r>
            <w:r w:rsidRPr="00D459B1">
              <w:rPr>
                <w:rFonts w:ascii="Times New Roman" w:hAnsi="Times New Roman"/>
                <w:b/>
              </w:rPr>
              <w:t>%,</w:t>
            </w:r>
            <w:r w:rsidRPr="00D459B1">
              <w:rPr>
                <w:rFonts w:ascii="Times New Roman" w:hAnsi="Times New Roman"/>
              </w:rPr>
              <w:t xml:space="preserve"> </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2013г.  –     141270,2 т.р.             87,3</w:t>
            </w:r>
            <w:r w:rsidRPr="00D459B1">
              <w:rPr>
                <w:rFonts w:ascii="Times New Roman" w:hAnsi="Times New Roman"/>
                <w:b/>
              </w:rPr>
              <w:t>%,</w:t>
            </w:r>
            <w:r w:rsidRPr="00D459B1">
              <w:rPr>
                <w:rFonts w:ascii="Times New Roman" w:hAnsi="Times New Roman"/>
              </w:rPr>
              <w:t xml:space="preserve"> </w:t>
            </w: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rPr>
              <w:t>2014г.  –     165563,3 т.р.            117,2</w:t>
            </w:r>
            <w:r w:rsidRPr="00D459B1">
              <w:rPr>
                <w:rFonts w:ascii="Times New Roman" w:hAnsi="Times New Roman"/>
                <w:b/>
              </w:rPr>
              <w:t>%,</w:t>
            </w: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rPr>
              <w:t xml:space="preserve"> 2015г.   –    204824,3 т.р.           123,7%      </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Субсидирований гос. организаций имеет положительную динамику, за анализируемый период (5 лет)  объемы субсидий возросли почти в 2 раза и составили 165,6 млн. руб.</w:t>
            </w:r>
          </w:p>
        </w:tc>
        <w:tc>
          <w:tcPr>
            <w:tcW w:w="1099" w:type="dxa"/>
          </w:tcPr>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b/>
              </w:rPr>
              <w:t>0</w:t>
            </w: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b/>
              </w:rPr>
              <w:t>3</w:t>
            </w: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b/>
              </w:rPr>
              <w:t>2</w:t>
            </w:r>
          </w:p>
        </w:tc>
      </w:tr>
      <w:tr w:rsidR="006C2A7D" w:rsidRPr="00D459B1" w:rsidTr="00C071CB">
        <w:tc>
          <w:tcPr>
            <w:tcW w:w="9215"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t xml:space="preserve"> Информация об обращениях,  жалобах и иных нарушениях на  рынках товаров и услуг</w:t>
            </w:r>
          </w:p>
        </w:tc>
        <w:tc>
          <w:tcPr>
            <w:tcW w:w="1099"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308" w:type="dxa"/>
          </w:tcPr>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spacing w:after="0" w:line="240" w:lineRule="auto"/>
              <w:jc w:val="center"/>
              <w:rPr>
                <w:rFonts w:ascii="Times New Roman" w:hAnsi="Times New Roman"/>
                <w:color w:val="000000"/>
                <w:lang w:eastAsia="ru-RU"/>
              </w:rPr>
            </w:pPr>
            <w:r w:rsidRPr="00D459B1">
              <w:rPr>
                <w:rFonts w:ascii="Times New Roman" w:hAnsi="Times New Roman"/>
                <w:color w:val="000000"/>
                <w:lang w:eastAsia="ru-RU"/>
              </w:rPr>
              <w:t xml:space="preserve">Информация об обращениях, жалобах, претензиях, предложениях в части вопросов, связанных с проблемами на рынках республики </w:t>
            </w:r>
          </w:p>
        </w:tc>
        <w:tc>
          <w:tcPr>
            <w:tcW w:w="5907" w:type="dxa"/>
          </w:tcPr>
          <w:p w:rsidR="006C2A7D" w:rsidRPr="00D459B1" w:rsidRDefault="006C2A7D" w:rsidP="00C071CB">
            <w:pPr>
              <w:spacing w:after="0" w:line="240" w:lineRule="auto"/>
              <w:jc w:val="center"/>
              <w:rPr>
                <w:rFonts w:ascii="Times New Roman" w:hAnsi="Times New Roman"/>
                <w:b/>
              </w:rPr>
            </w:pP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rPr>
              <w:t>По количеству жалоб и обращений граждан  рынок услуг перевозок в 2013г. был на 5-м месте (после розничной торговли), в 2014 году – на 6 месте. В 2014г. по сравнению с 2013г. рост количества не наблюдается (578 жалоб в 2013г., 579 -2014г.)</w:t>
            </w:r>
          </w:p>
        </w:tc>
        <w:tc>
          <w:tcPr>
            <w:tcW w:w="1099" w:type="dxa"/>
          </w:tcPr>
          <w:p w:rsidR="006C2A7D" w:rsidRPr="00D459B1" w:rsidRDefault="006C2A7D" w:rsidP="00C071CB">
            <w:pPr>
              <w:spacing w:after="0" w:line="240" w:lineRule="auto"/>
              <w:jc w:val="center"/>
              <w:rPr>
                <w:rFonts w:ascii="Times New Roman" w:hAnsi="Times New Roman"/>
                <w:b/>
              </w:rPr>
            </w:pPr>
          </w:p>
          <w:p w:rsidR="006C2A7D" w:rsidRPr="00D459B1" w:rsidRDefault="006C2A7D" w:rsidP="00C071CB">
            <w:pPr>
              <w:spacing w:after="0" w:line="240" w:lineRule="auto"/>
              <w:rPr>
                <w:rFonts w:ascii="Times New Roman" w:hAnsi="Times New Roman"/>
                <w:b/>
              </w:rPr>
            </w:pPr>
            <w:r w:rsidRPr="00D459B1">
              <w:rPr>
                <w:rFonts w:ascii="Times New Roman" w:hAnsi="Times New Roman"/>
                <w:b/>
              </w:rPr>
              <w:t>2</w:t>
            </w:r>
          </w:p>
        </w:tc>
      </w:tr>
      <w:tr w:rsidR="006C2A7D" w:rsidRPr="00D459B1" w:rsidTr="00C071CB">
        <w:tc>
          <w:tcPr>
            <w:tcW w:w="9215"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t>Значение приоритетности рынка</w:t>
            </w:r>
          </w:p>
        </w:tc>
        <w:tc>
          <w:tcPr>
            <w:tcW w:w="1099"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308" w:type="dxa"/>
          </w:tcPr>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Итоговый сводный интегральный показатель</w:t>
            </w:r>
          </w:p>
        </w:tc>
        <w:tc>
          <w:tcPr>
            <w:tcW w:w="5907" w:type="dxa"/>
          </w:tcPr>
          <w:p w:rsidR="006C2A7D" w:rsidRPr="00D459B1" w:rsidRDefault="006C2A7D" w:rsidP="00C071CB">
            <w:pPr>
              <w:spacing w:after="0" w:line="240" w:lineRule="auto"/>
              <w:jc w:val="center"/>
              <w:rPr>
                <w:rFonts w:ascii="Times New Roman" w:hAnsi="Times New Roman"/>
                <w:bCs/>
              </w:rPr>
            </w:pPr>
            <w:r w:rsidRPr="00D459B1">
              <w:rPr>
                <w:rFonts w:ascii="Times New Roman" w:hAnsi="Times New Roman"/>
              </w:rPr>
              <w:t xml:space="preserve">Суммарный балл оценки рынка услуг перевозок пассажиров наземным транспортом составляет </w:t>
            </w:r>
            <w:r w:rsidRPr="00D459B1">
              <w:rPr>
                <w:rFonts w:ascii="Times New Roman" w:hAnsi="Times New Roman"/>
                <w:b/>
              </w:rPr>
              <w:t>39,</w:t>
            </w:r>
            <w:r w:rsidRPr="00D459B1">
              <w:rPr>
                <w:rFonts w:ascii="Times New Roman" w:hAnsi="Times New Roman"/>
              </w:rPr>
              <w:t xml:space="preserve"> рынок является приоритетным, с т.з развития конкуренции в соответствии с Методикой </w:t>
            </w:r>
            <w:r w:rsidRPr="00D459B1">
              <w:rPr>
                <w:rFonts w:ascii="Times New Roman" w:hAnsi="Times New Roman"/>
                <w:bCs/>
              </w:rPr>
              <w:t>формирования перечня приоритетных и социально значимых рынков</w:t>
            </w:r>
            <w:r w:rsidRPr="00D459B1">
              <w:rPr>
                <w:rFonts w:ascii="Times New Roman" w:hAnsi="Times New Roman"/>
              </w:rPr>
              <w:t>.</w:t>
            </w:r>
          </w:p>
        </w:tc>
        <w:tc>
          <w:tcPr>
            <w:tcW w:w="1099" w:type="dxa"/>
          </w:tcPr>
          <w:p w:rsidR="006C2A7D" w:rsidRPr="00D459B1" w:rsidRDefault="006C2A7D" w:rsidP="00C071CB">
            <w:pPr>
              <w:spacing w:after="0" w:line="240" w:lineRule="auto"/>
              <w:rPr>
                <w:rFonts w:ascii="Times New Roman" w:hAnsi="Times New Roman"/>
                <w:b/>
              </w:rPr>
            </w:pPr>
            <w:r w:rsidRPr="00D459B1">
              <w:rPr>
                <w:rFonts w:ascii="Times New Roman" w:hAnsi="Times New Roman"/>
                <w:b/>
              </w:rPr>
              <w:t>39</w:t>
            </w:r>
          </w:p>
        </w:tc>
      </w:tr>
    </w:tbl>
    <w:p w:rsidR="006C2A7D" w:rsidRPr="00D459B1" w:rsidRDefault="006C2A7D" w:rsidP="00C071CB">
      <w:pPr>
        <w:spacing w:line="240" w:lineRule="auto"/>
        <w:rPr>
          <w:rFonts w:ascii="Times New Roman" w:hAnsi="Times New Roman"/>
          <w:b/>
        </w:rPr>
      </w:pPr>
      <w:r w:rsidRPr="00D459B1">
        <w:rPr>
          <w:rFonts w:ascii="Times New Roman" w:hAnsi="Times New Roman"/>
          <w:b/>
        </w:rPr>
        <w:t>* значение индекса варьируется в пределах от «-1»до «+1»(</w:t>
      </w:r>
      <w:r w:rsidRPr="00D459B1">
        <w:rPr>
          <w:rFonts w:ascii="Times New Roman" w:hAnsi="Times New Roman"/>
          <w:b/>
          <w:lang w:val="en-US"/>
        </w:rPr>
        <w:t>max</w:t>
      </w:r>
      <w:r w:rsidRPr="00D459B1">
        <w:rPr>
          <w:rFonts w:ascii="Times New Roman" w:hAnsi="Times New Roman"/>
          <w:b/>
        </w:rPr>
        <w:t xml:space="preserve"> +1/-1).</w:t>
      </w:r>
    </w:p>
    <w:tbl>
      <w:tblPr>
        <w:tblW w:w="10314"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43"/>
        <w:gridCol w:w="5663"/>
        <w:gridCol w:w="1008"/>
      </w:tblGrid>
      <w:tr w:rsidR="006C2A7D" w:rsidRPr="00D459B1" w:rsidTr="00C071CB">
        <w:tc>
          <w:tcPr>
            <w:tcW w:w="9342" w:type="dxa"/>
            <w:gridSpan w:val="2"/>
          </w:tcPr>
          <w:p w:rsidR="006C2A7D" w:rsidRPr="00D459B1" w:rsidRDefault="006C2A7D" w:rsidP="00C071CB">
            <w:pPr>
              <w:spacing w:after="0" w:line="240" w:lineRule="auto"/>
              <w:jc w:val="center"/>
              <w:rPr>
                <w:rFonts w:ascii="Times New Roman" w:hAnsi="Times New Roman"/>
                <w:b/>
                <w:color w:val="000000"/>
                <w:u w:val="single"/>
              </w:rPr>
            </w:pPr>
            <w:r w:rsidRPr="00D459B1">
              <w:rPr>
                <w:rFonts w:ascii="Times New Roman" w:hAnsi="Times New Roman"/>
                <w:b/>
                <w:u w:val="single"/>
              </w:rPr>
              <w:t xml:space="preserve">Рынок услуг </w:t>
            </w:r>
            <w:r w:rsidRPr="00D459B1">
              <w:rPr>
                <w:rFonts w:ascii="Times New Roman" w:hAnsi="Times New Roman"/>
                <w:b/>
                <w:color w:val="000000"/>
                <w:u w:val="single"/>
              </w:rPr>
              <w:t>психолого-педагогического сопровождения детей с ограниченными возможностями здоровья</w:t>
            </w: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 xml:space="preserve"> (наименование)</w:t>
            </w: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color w:val="000000"/>
              </w:rPr>
              <w:lastRenderedPageBreak/>
              <w:t>Минобразование Республики Мордовия</w:t>
            </w:r>
          </w:p>
          <w:p w:rsidR="006C2A7D" w:rsidRPr="00D459B1" w:rsidRDefault="006C2A7D" w:rsidP="00C071CB">
            <w:pPr>
              <w:pBdr>
                <w:bottom w:val="single" w:sz="12" w:space="1" w:color="auto"/>
              </w:pBdr>
              <w:spacing w:after="0" w:line="240" w:lineRule="auto"/>
              <w:jc w:val="center"/>
              <w:rPr>
                <w:rFonts w:ascii="Times New Roman" w:hAnsi="Times New Roman"/>
              </w:rPr>
            </w:pPr>
            <w:r w:rsidRPr="00D459B1">
              <w:rPr>
                <w:rFonts w:ascii="Times New Roman" w:hAnsi="Times New Roman"/>
              </w:rPr>
              <w:t>куратор деятельности (исполнительный орган государственной власти)</w:t>
            </w: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 xml:space="preserve"> (наименование)</w:t>
            </w:r>
          </w:p>
        </w:tc>
        <w:tc>
          <w:tcPr>
            <w:tcW w:w="972" w:type="dxa"/>
            <w:vMerge w:val="restart"/>
          </w:tcPr>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widowControl w:val="0"/>
              <w:snapToGrid w:val="0"/>
              <w:spacing w:after="0" w:line="240" w:lineRule="auto"/>
              <w:ind w:left="-57" w:right="-57"/>
              <w:jc w:val="center"/>
              <w:rPr>
                <w:rFonts w:ascii="Times New Roman" w:eastAsia="Droid Sans Fallback" w:hAnsi="Times New Roman"/>
                <w:b/>
                <w:bCs/>
                <w:iCs/>
                <w:color w:val="000000"/>
                <w:kern w:val="2"/>
                <w:lang w:eastAsia="ar-SA"/>
              </w:rPr>
            </w:pPr>
            <w:r w:rsidRPr="00D459B1">
              <w:rPr>
                <w:rFonts w:ascii="Times New Roman" w:eastAsia="Droid Sans Fallback" w:hAnsi="Times New Roman"/>
                <w:b/>
                <w:i/>
                <w:iCs/>
                <w:color w:val="000000"/>
                <w:kern w:val="2"/>
                <w:lang w:eastAsia="ar-SA"/>
              </w:rPr>
              <w:t>Балловая оценка</w:t>
            </w: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b/>
                <w:color w:val="000000"/>
              </w:rPr>
              <w:lastRenderedPageBreak/>
              <w:t>рынка</w:t>
            </w:r>
          </w:p>
        </w:tc>
      </w:tr>
      <w:tr w:rsidR="006C2A7D" w:rsidRPr="00D459B1" w:rsidTr="00C071CB">
        <w:tc>
          <w:tcPr>
            <w:tcW w:w="3656" w:type="dxa"/>
          </w:tcPr>
          <w:p w:rsidR="006C2A7D" w:rsidRPr="00D459B1" w:rsidRDefault="006C2A7D" w:rsidP="00C071CB">
            <w:pPr>
              <w:spacing w:after="0" w:line="240" w:lineRule="auto"/>
              <w:jc w:val="center"/>
              <w:rPr>
                <w:rFonts w:ascii="Times New Roman" w:hAnsi="Times New Roman"/>
                <w:b/>
                <w:i/>
              </w:rPr>
            </w:pPr>
            <w:r w:rsidRPr="00D459B1">
              <w:rPr>
                <w:rFonts w:ascii="Times New Roman" w:hAnsi="Times New Roman"/>
                <w:b/>
                <w:i/>
              </w:rPr>
              <w:lastRenderedPageBreak/>
              <w:t>критерии отбора, в том числе:</w:t>
            </w:r>
          </w:p>
        </w:tc>
        <w:tc>
          <w:tcPr>
            <w:tcW w:w="5686" w:type="dxa"/>
          </w:tcPr>
          <w:p w:rsidR="006C2A7D" w:rsidRPr="00D459B1" w:rsidRDefault="006C2A7D" w:rsidP="00C071CB">
            <w:pPr>
              <w:spacing w:after="0" w:line="240" w:lineRule="auto"/>
              <w:jc w:val="center"/>
              <w:rPr>
                <w:rFonts w:ascii="Times New Roman" w:hAnsi="Times New Roman"/>
                <w:b/>
                <w:i/>
              </w:rPr>
            </w:pPr>
            <w:r w:rsidRPr="00D459B1">
              <w:rPr>
                <w:rFonts w:ascii="Times New Roman" w:hAnsi="Times New Roman"/>
                <w:b/>
                <w:i/>
              </w:rPr>
              <w:t>описание</w:t>
            </w:r>
          </w:p>
        </w:tc>
        <w:tc>
          <w:tcPr>
            <w:tcW w:w="972" w:type="dxa"/>
            <w:vMerge/>
          </w:tcPr>
          <w:p w:rsidR="006C2A7D" w:rsidRPr="00D459B1" w:rsidRDefault="006C2A7D" w:rsidP="00C071CB">
            <w:pPr>
              <w:spacing w:after="0" w:line="240" w:lineRule="auto"/>
              <w:jc w:val="center"/>
              <w:rPr>
                <w:rFonts w:ascii="Times New Roman" w:hAnsi="Times New Roman"/>
                <w:b/>
                <w:i/>
              </w:rPr>
            </w:pPr>
          </w:p>
        </w:tc>
      </w:tr>
      <w:tr w:rsidR="006C2A7D" w:rsidRPr="00D459B1" w:rsidTr="00C071CB">
        <w:tc>
          <w:tcPr>
            <w:tcW w:w="9342" w:type="dxa"/>
            <w:gridSpan w:val="2"/>
          </w:tcPr>
          <w:p w:rsidR="006C2A7D" w:rsidRPr="00D459B1" w:rsidRDefault="006C2A7D" w:rsidP="00C071CB">
            <w:pPr>
              <w:spacing w:after="0" w:line="240" w:lineRule="auto"/>
              <w:jc w:val="center"/>
              <w:rPr>
                <w:rFonts w:ascii="Times New Roman" w:hAnsi="Times New Roman"/>
                <w:b/>
                <w:i/>
              </w:rPr>
            </w:pPr>
            <w:r w:rsidRPr="00D459B1">
              <w:rPr>
                <w:rFonts w:ascii="Times New Roman" w:hAnsi="Times New Roman"/>
                <w:b/>
              </w:rPr>
              <w:t>Высокая степень значимости для экономики Республики Мордовия</w:t>
            </w:r>
          </w:p>
        </w:tc>
        <w:tc>
          <w:tcPr>
            <w:tcW w:w="972" w:type="dxa"/>
            <w:vMerge/>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9342"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i/>
              </w:rPr>
              <w:t>В соответствии с требованиями Стандарта развития конкуренции (распоряжение Правительства Российской Федерации от 05.09.2015 г №1738-Р) рынок является обязательным для включения в перечень социально значимых рынков</w:t>
            </w:r>
          </w:p>
        </w:tc>
        <w:tc>
          <w:tcPr>
            <w:tcW w:w="972" w:type="dxa"/>
          </w:tcPr>
          <w:p w:rsidR="006C2A7D" w:rsidRPr="00D459B1" w:rsidRDefault="006C2A7D" w:rsidP="00C071CB">
            <w:pPr>
              <w:spacing w:after="0" w:line="240" w:lineRule="auto"/>
              <w:rPr>
                <w:rFonts w:ascii="Times New Roman" w:hAnsi="Times New Roman"/>
                <w:b/>
              </w:rPr>
            </w:pPr>
            <w:r w:rsidRPr="00D459B1">
              <w:rPr>
                <w:rFonts w:ascii="Times New Roman" w:hAnsi="Times New Roman"/>
                <w:b/>
              </w:rPr>
              <w:t>10</w:t>
            </w:r>
          </w:p>
        </w:tc>
      </w:tr>
      <w:tr w:rsidR="006C2A7D" w:rsidRPr="00D459B1" w:rsidTr="00C071CB">
        <w:tc>
          <w:tcPr>
            <w:tcW w:w="3656" w:type="dxa"/>
          </w:tcPr>
          <w:p w:rsidR="006C2A7D" w:rsidRPr="00D459B1" w:rsidRDefault="006C2A7D" w:rsidP="00C071CB">
            <w:pPr>
              <w:keepNext/>
              <w:keepLines/>
              <w:spacing w:before="480" w:after="0" w:line="240" w:lineRule="auto"/>
              <w:outlineLvl w:val="0"/>
              <w:rPr>
                <w:rFonts w:ascii="Times New Roman" w:hAnsi="Times New Roman"/>
                <w:bCs/>
                <w:color w:val="000000"/>
              </w:rPr>
            </w:pPr>
            <w:r w:rsidRPr="00D459B1">
              <w:rPr>
                <w:rFonts w:ascii="Times New Roman" w:hAnsi="Times New Roman"/>
                <w:bCs/>
                <w:color w:val="000000"/>
              </w:rPr>
              <w:t>Федеральный закон от 29 декабря 2012 г. N 273-ФЗ</w:t>
            </w:r>
            <w:r w:rsidRPr="00D459B1">
              <w:rPr>
                <w:rFonts w:ascii="Times New Roman" w:hAnsi="Times New Roman"/>
                <w:bCs/>
                <w:color w:val="000000"/>
              </w:rPr>
              <w:br/>
              <w:t>"Об образовании в Российской Федерации"</w:t>
            </w:r>
          </w:p>
          <w:p w:rsidR="006C2A7D" w:rsidRPr="00D459B1" w:rsidRDefault="006C2A7D" w:rsidP="00C071CB">
            <w:pPr>
              <w:widowControl w:val="0"/>
              <w:spacing w:after="0" w:line="240" w:lineRule="auto"/>
              <w:jc w:val="both"/>
              <w:rPr>
                <w:rFonts w:ascii="Times New Roman" w:hAnsi="Times New Roman"/>
                <w:color w:val="000000"/>
              </w:rPr>
            </w:pPr>
          </w:p>
        </w:tc>
        <w:tc>
          <w:tcPr>
            <w:tcW w:w="5686" w:type="dxa"/>
          </w:tcPr>
          <w:p w:rsidR="006C2A7D" w:rsidRPr="00D459B1" w:rsidRDefault="006C2A7D" w:rsidP="00C071CB">
            <w:pPr>
              <w:autoSpaceDE w:val="0"/>
              <w:autoSpaceDN w:val="0"/>
              <w:adjustRightInd w:val="0"/>
              <w:spacing w:after="0" w:line="240" w:lineRule="auto"/>
              <w:jc w:val="both"/>
              <w:rPr>
                <w:rFonts w:ascii="Times New Roman" w:hAnsi="Times New Roman"/>
              </w:rPr>
            </w:pPr>
            <w:r w:rsidRPr="00D459B1">
              <w:rPr>
                <w:rFonts w:ascii="Times New Roman" w:hAnsi="Times New Roman"/>
                <w:b/>
                <w:bCs/>
                <w:color w:val="26282F"/>
              </w:rPr>
              <w:t>Статья 64</w:t>
            </w:r>
            <w:r w:rsidRPr="00D459B1">
              <w:rPr>
                <w:rFonts w:ascii="Times New Roman" w:hAnsi="Times New Roman"/>
              </w:rPr>
              <w:t>. Дошкольное образование.</w:t>
            </w:r>
          </w:p>
          <w:p w:rsidR="006C2A7D" w:rsidRPr="00D459B1" w:rsidRDefault="006C2A7D" w:rsidP="00C071CB">
            <w:pPr>
              <w:autoSpaceDE w:val="0"/>
              <w:autoSpaceDN w:val="0"/>
              <w:adjustRightInd w:val="0"/>
              <w:spacing w:after="0" w:line="240" w:lineRule="auto"/>
              <w:jc w:val="both"/>
              <w:rPr>
                <w:rFonts w:ascii="Times New Roman" w:hAnsi="Times New Roman"/>
              </w:rPr>
            </w:pPr>
            <w:r w:rsidRPr="00D459B1">
              <w:rPr>
                <w:rFonts w:ascii="Times New Roman" w:hAnsi="Times New Roman"/>
              </w:rPr>
              <w:t>3. Родители (законные представители) несовершеннолетних обучающихся, обеспечивающие получение детьми дошкольного образования в форме семейного образования, имеют право на получение методической, психолого-педагогической, диагностической и консультативной помощи без взимания платы, в том числе в дошкольных образовательных организациях и общеобразовательных организациях, если в них созданы соответствующие консультационные центры. Обеспечение предоставления таких видов помощи осуществляется органами государственной власти субъектов Российской Федерации.</w:t>
            </w:r>
          </w:p>
        </w:tc>
        <w:tc>
          <w:tcPr>
            <w:tcW w:w="972" w:type="dxa"/>
          </w:tcPr>
          <w:p w:rsidR="006C2A7D" w:rsidRPr="00D459B1" w:rsidRDefault="006C2A7D" w:rsidP="00C071CB">
            <w:pPr>
              <w:autoSpaceDE w:val="0"/>
              <w:autoSpaceDN w:val="0"/>
              <w:adjustRightInd w:val="0"/>
              <w:spacing w:after="0" w:line="240" w:lineRule="auto"/>
              <w:jc w:val="both"/>
              <w:rPr>
                <w:rFonts w:ascii="Times New Roman" w:hAnsi="Times New Roman"/>
                <w:b/>
                <w:bCs/>
                <w:color w:val="26282F"/>
              </w:rPr>
            </w:pPr>
          </w:p>
          <w:p w:rsidR="006C2A7D" w:rsidRPr="00D459B1" w:rsidRDefault="006C2A7D" w:rsidP="00C071CB">
            <w:pPr>
              <w:spacing w:after="0" w:line="240" w:lineRule="auto"/>
              <w:rPr>
                <w:rFonts w:ascii="Times New Roman" w:hAnsi="Times New Roman"/>
                <w:b/>
              </w:rPr>
            </w:pPr>
            <w:r w:rsidRPr="00D459B1">
              <w:rPr>
                <w:rFonts w:ascii="Times New Roman" w:hAnsi="Times New Roman"/>
                <w:b/>
              </w:rPr>
              <w:t>3</w:t>
            </w:r>
          </w:p>
        </w:tc>
      </w:tr>
      <w:tr w:rsidR="006C2A7D" w:rsidRPr="00D459B1" w:rsidTr="00C071CB">
        <w:tc>
          <w:tcPr>
            <w:tcW w:w="3656" w:type="dxa"/>
          </w:tcPr>
          <w:p w:rsidR="006C2A7D" w:rsidRPr="00D459B1" w:rsidRDefault="006C2A7D" w:rsidP="00C071CB">
            <w:pPr>
              <w:spacing w:after="0" w:line="240" w:lineRule="auto"/>
              <w:rPr>
                <w:rFonts w:ascii="Times New Roman" w:hAnsi="Times New Roman"/>
                <w:lang w:eastAsia="ru-RU"/>
              </w:rPr>
            </w:pPr>
            <w:r w:rsidRPr="00D459B1">
              <w:rPr>
                <w:rFonts w:ascii="Times New Roman" w:hAnsi="Times New Roman"/>
              </w:rPr>
              <w:t>Указ Президента РФ от 1 июня 2012 г. №761 «О национальной стратегии действий в интересах детей 2012-2017 годы»</w:t>
            </w:r>
          </w:p>
        </w:tc>
        <w:tc>
          <w:tcPr>
            <w:tcW w:w="5686" w:type="dxa"/>
          </w:tcPr>
          <w:p w:rsidR="006C2A7D" w:rsidRPr="00D459B1" w:rsidRDefault="006C2A7D" w:rsidP="00C071CB">
            <w:pPr>
              <w:autoSpaceDE w:val="0"/>
              <w:autoSpaceDN w:val="0"/>
              <w:adjustRightInd w:val="0"/>
              <w:spacing w:after="0" w:line="240" w:lineRule="auto"/>
              <w:jc w:val="both"/>
              <w:rPr>
                <w:rFonts w:ascii="Times New Roman" w:hAnsi="Times New Roman"/>
              </w:rPr>
            </w:pPr>
            <w:r w:rsidRPr="00D459B1">
              <w:rPr>
                <w:rFonts w:ascii="Times New Roman" w:hAnsi="Times New Roman"/>
              </w:rPr>
              <w:t>Обеспечение укомплектованности психолого-медико-педагогических комиссий современными квалифицированными кадрами в целях предотвращения гипердиагностики детей, переориентация работы комиссий на составление оптимального образовательного маршрута для детей-инвалидов и детей с ограниченными возможностями здоровья.</w:t>
            </w:r>
          </w:p>
        </w:tc>
        <w:tc>
          <w:tcPr>
            <w:tcW w:w="972" w:type="dxa"/>
          </w:tcPr>
          <w:p w:rsidR="006C2A7D" w:rsidRPr="00D459B1" w:rsidRDefault="006C2A7D" w:rsidP="00C071CB">
            <w:pPr>
              <w:autoSpaceDE w:val="0"/>
              <w:autoSpaceDN w:val="0"/>
              <w:adjustRightInd w:val="0"/>
              <w:spacing w:after="0" w:line="240" w:lineRule="auto"/>
              <w:jc w:val="both"/>
              <w:rPr>
                <w:rFonts w:ascii="Times New Roman" w:hAnsi="Times New Roman"/>
                <w:b/>
              </w:rPr>
            </w:pPr>
            <w:r w:rsidRPr="00D459B1">
              <w:rPr>
                <w:rFonts w:ascii="Times New Roman" w:hAnsi="Times New Roman"/>
                <w:b/>
              </w:rPr>
              <w:t>4</w:t>
            </w:r>
          </w:p>
        </w:tc>
      </w:tr>
      <w:tr w:rsidR="006C2A7D" w:rsidRPr="00D459B1" w:rsidTr="00C071CB">
        <w:tc>
          <w:tcPr>
            <w:tcW w:w="3656" w:type="dxa"/>
          </w:tcPr>
          <w:p w:rsidR="006C2A7D" w:rsidRPr="00D459B1" w:rsidRDefault="006C2A7D" w:rsidP="00C071CB">
            <w:pPr>
              <w:spacing w:after="0" w:line="240" w:lineRule="auto"/>
              <w:rPr>
                <w:rFonts w:ascii="Times New Roman" w:hAnsi="Times New Roman"/>
              </w:rPr>
            </w:pPr>
            <w:r w:rsidRPr="00D459B1">
              <w:rPr>
                <w:rFonts w:ascii="Times New Roman" w:hAnsi="Times New Roman"/>
              </w:rPr>
              <w:t>Дорожная карта</w:t>
            </w:r>
          </w:p>
        </w:tc>
        <w:tc>
          <w:tcPr>
            <w:tcW w:w="5686" w:type="dxa"/>
          </w:tcPr>
          <w:p w:rsidR="006C2A7D" w:rsidRPr="00D459B1" w:rsidRDefault="006C2A7D" w:rsidP="00C071CB">
            <w:pPr>
              <w:autoSpaceDE w:val="0"/>
              <w:autoSpaceDN w:val="0"/>
              <w:adjustRightInd w:val="0"/>
              <w:spacing w:after="0" w:line="240" w:lineRule="auto"/>
              <w:jc w:val="both"/>
              <w:rPr>
                <w:rFonts w:ascii="Times New Roman" w:hAnsi="Times New Roman"/>
              </w:rPr>
            </w:pPr>
            <w:r w:rsidRPr="00D459B1">
              <w:rPr>
                <w:rFonts w:ascii="Times New Roman" w:hAnsi="Times New Roman"/>
              </w:rPr>
              <w:t>План мероприятий («дорожная карта») «Развитие конкуренции в сфере образования в Республике Мордовия», утвержденное распоряжением Правительства РМ от 21.12.2015 №975-Р</w:t>
            </w:r>
          </w:p>
        </w:tc>
        <w:tc>
          <w:tcPr>
            <w:tcW w:w="972" w:type="dxa"/>
          </w:tcPr>
          <w:p w:rsidR="006C2A7D" w:rsidRPr="00D459B1" w:rsidRDefault="006C2A7D" w:rsidP="00C071CB">
            <w:pPr>
              <w:autoSpaceDE w:val="0"/>
              <w:autoSpaceDN w:val="0"/>
              <w:adjustRightInd w:val="0"/>
              <w:spacing w:after="0" w:line="240" w:lineRule="auto"/>
              <w:jc w:val="both"/>
              <w:rPr>
                <w:rFonts w:ascii="Times New Roman" w:hAnsi="Times New Roman"/>
                <w:b/>
              </w:rPr>
            </w:pPr>
            <w:r w:rsidRPr="00D459B1">
              <w:rPr>
                <w:rFonts w:ascii="Times New Roman" w:hAnsi="Times New Roman"/>
                <w:b/>
              </w:rPr>
              <w:t>2</w:t>
            </w:r>
          </w:p>
        </w:tc>
      </w:tr>
      <w:tr w:rsidR="006C2A7D" w:rsidRPr="00D459B1" w:rsidTr="00C071CB">
        <w:tc>
          <w:tcPr>
            <w:tcW w:w="9342"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t>Результаты проведения мониторингов оценки состояния конкурентной среды</w:t>
            </w:r>
          </w:p>
        </w:tc>
        <w:tc>
          <w:tcPr>
            <w:tcW w:w="972"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656" w:type="dxa"/>
          </w:tcPr>
          <w:p w:rsidR="006C2A7D" w:rsidRPr="00D459B1" w:rsidRDefault="006C2A7D" w:rsidP="00C071CB">
            <w:pPr>
              <w:spacing w:after="0" w:line="240" w:lineRule="auto"/>
              <w:rPr>
                <w:rFonts w:ascii="Times New Roman" w:hAnsi="Times New Roman"/>
              </w:rPr>
            </w:pPr>
            <w:r w:rsidRPr="00D459B1">
              <w:rPr>
                <w:rFonts w:ascii="Times New Roman" w:hAnsi="Times New Roman"/>
              </w:rPr>
              <w:t>Анализ рынков в исследованиях</w:t>
            </w:r>
          </w:p>
          <w:p w:rsidR="006C2A7D" w:rsidRPr="00D459B1" w:rsidRDefault="006C2A7D" w:rsidP="00C071CB">
            <w:pPr>
              <w:spacing w:after="0" w:line="240" w:lineRule="auto"/>
              <w:rPr>
                <w:rFonts w:ascii="Times New Roman" w:hAnsi="Times New Roman"/>
              </w:rPr>
            </w:pPr>
            <w:r w:rsidRPr="00D459B1">
              <w:rPr>
                <w:rFonts w:ascii="Times New Roman" w:hAnsi="Times New Roman"/>
              </w:rPr>
              <w:t>ГКУ  РМ «Научный центр социально-экономического мониторинга»</w:t>
            </w:r>
          </w:p>
        </w:tc>
        <w:tc>
          <w:tcPr>
            <w:tcW w:w="5686" w:type="dxa"/>
          </w:tcPr>
          <w:p w:rsidR="006C2A7D" w:rsidRPr="00D459B1" w:rsidRDefault="006C2A7D" w:rsidP="00C071CB">
            <w:pPr>
              <w:spacing w:after="0" w:line="240" w:lineRule="auto"/>
              <w:jc w:val="both"/>
              <w:rPr>
                <w:rFonts w:ascii="Times New Roman" w:hAnsi="Times New Roman"/>
                <w:b/>
              </w:rPr>
            </w:pPr>
            <w:r w:rsidRPr="00D459B1">
              <w:rPr>
                <w:rFonts w:ascii="Times New Roman" w:hAnsi="Times New Roman"/>
                <w:color w:val="000000"/>
              </w:rPr>
              <w:t>Исследования по данному рынку не проводились.</w:t>
            </w:r>
          </w:p>
        </w:tc>
        <w:tc>
          <w:tcPr>
            <w:tcW w:w="972" w:type="dxa"/>
          </w:tcPr>
          <w:p w:rsidR="006C2A7D" w:rsidRPr="00D459B1" w:rsidRDefault="006C2A7D" w:rsidP="00C071CB">
            <w:pPr>
              <w:spacing w:after="0" w:line="240" w:lineRule="auto"/>
              <w:jc w:val="both"/>
              <w:rPr>
                <w:rFonts w:ascii="Times New Roman" w:hAnsi="Times New Roman"/>
                <w:b/>
                <w:color w:val="000000"/>
              </w:rPr>
            </w:pPr>
            <w:r w:rsidRPr="00D459B1">
              <w:rPr>
                <w:rFonts w:ascii="Times New Roman" w:hAnsi="Times New Roman"/>
                <w:b/>
                <w:color w:val="000000"/>
              </w:rPr>
              <w:t>0</w:t>
            </w:r>
          </w:p>
        </w:tc>
      </w:tr>
      <w:tr w:rsidR="006C2A7D" w:rsidRPr="00D459B1" w:rsidTr="00C071CB">
        <w:tc>
          <w:tcPr>
            <w:tcW w:w="9342" w:type="dxa"/>
            <w:gridSpan w:val="2"/>
          </w:tcPr>
          <w:p w:rsidR="006C2A7D" w:rsidRPr="00D459B1" w:rsidRDefault="006C2A7D" w:rsidP="00C071CB">
            <w:pPr>
              <w:spacing w:after="0" w:line="240" w:lineRule="auto"/>
              <w:jc w:val="center"/>
              <w:rPr>
                <w:rFonts w:ascii="Times New Roman" w:hAnsi="Times New Roman"/>
                <w:color w:val="000000"/>
              </w:rPr>
            </w:pPr>
            <w:r w:rsidRPr="00D459B1">
              <w:rPr>
                <w:rFonts w:ascii="Times New Roman" w:hAnsi="Times New Roman"/>
                <w:b/>
              </w:rPr>
              <w:t>Значение приоритетности рынка</w:t>
            </w:r>
          </w:p>
        </w:tc>
        <w:tc>
          <w:tcPr>
            <w:tcW w:w="972" w:type="dxa"/>
          </w:tcPr>
          <w:p w:rsidR="006C2A7D" w:rsidRPr="00D459B1" w:rsidRDefault="006C2A7D" w:rsidP="00C071CB">
            <w:pPr>
              <w:spacing w:after="0" w:line="240" w:lineRule="auto"/>
              <w:jc w:val="both"/>
              <w:rPr>
                <w:rFonts w:ascii="Times New Roman" w:hAnsi="Times New Roman"/>
                <w:b/>
                <w:color w:val="000000"/>
              </w:rPr>
            </w:pPr>
          </w:p>
        </w:tc>
      </w:tr>
      <w:tr w:rsidR="006C2A7D" w:rsidRPr="00D459B1" w:rsidTr="00C071CB">
        <w:tc>
          <w:tcPr>
            <w:tcW w:w="3656" w:type="dxa"/>
          </w:tcPr>
          <w:p w:rsidR="006C2A7D" w:rsidRPr="00D459B1" w:rsidRDefault="006C2A7D" w:rsidP="00C071CB">
            <w:pPr>
              <w:spacing w:after="0" w:line="240" w:lineRule="auto"/>
              <w:rPr>
                <w:rFonts w:ascii="Times New Roman" w:hAnsi="Times New Roman"/>
              </w:rPr>
            </w:pPr>
            <w:r w:rsidRPr="00D459B1">
              <w:rPr>
                <w:rFonts w:ascii="Times New Roman" w:hAnsi="Times New Roman"/>
              </w:rPr>
              <w:t>Итоговый сводный интегральный показатель</w:t>
            </w:r>
          </w:p>
        </w:tc>
        <w:tc>
          <w:tcPr>
            <w:tcW w:w="5686" w:type="dxa"/>
          </w:tcPr>
          <w:p w:rsidR="006C2A7D" w:rsidRPr="00D459B1" w:rsidRDefault="006C2A7D" w:rsidP="00C071CB">
            <w:pPr>
              <w:spacing w:after="0" w:line="240" w:lineRule="auto"/>
              <w:jc w:val="both"/>
              <w:rPr>
                <w:rFonts w:ascii="Times New Roman" w:hAnsi="Times New Roman"/>
                <w:color w:val="000000"/>
              </w:rPr>
            </w:pPr>
            <w:r w:rsidRPr="00D459B1">
              <w:rPr>
                <w:rFonts w:ascii="Times New Roman" w:hAnsi="Times New Roman"/>
              </w:rPr>
              <w:t xml:space="preserve">Рынок является приоритетным с т.з развития конкуренции в соответствии с Методикой </w:t>
            </w:r>
            <w:r w:rsidRPr="00D459B1">
              <w:rPr>
                <w:rFonts w:ascii="Times New Roman" w:hAnsi="Times New Roman"/>
                <w:bCs/>
              </w:rPr>
              <w:t>формирования перечня приоритетных и социально значимых рынков</w:t>
            </w:r>
            <w:r w:rsidRPr="00D459B1">
              <w:rPr>
                <w:rFonts w:ascii="Times New Roman" w:hAnsi="Times New Roman"/>
              </w:rPr>
              <w:t xml:space="preserve">. </w:t>
            </w:r>
            <w:r w:rsidRPr="00D459B1">
              <w:rPr>
                <w:rFonts w:ascii="Times New Roman" w:hAnsi="Times New Roman"/>
                <w:i/>
                <w:iCs/>
                <w:color w:val="000000"/>
                <w:lang w:eastAsia="ar-SA"/>
              </w:rPr>
              <w:t xml:space="preserve">Итоговая оценка приоритетности </w:t>
            </w:r>
            <w:r w:rsidRPr="00D459B1">
              <w:rPr>
                <w:rFonts w:ascii="Times New Roman" w:hAnsi="Times New Roman"/>
                <w:color w:val="000000"/>
              </w:rPr>
              <w:t xml:space="preserve">рынка услуг связи </w:t>
            </w:r>
            <w:r w:rsidRPr="00D459B1">
              <w:rPr>
                <w:rFonts w:ascii="Times New Roman" w:hAnsi="Times New Roman"/>
                <w:b/>
                <w:color w:val="000000"/>
              </w:rPr>
              <w:t>19 баллов</w:t>
            </w:r>
          </w:p>
        </w:tc>
        <w:tc>
          <w:tcPr>
            <w:tcW w:w="972" w:type="dxa"/>
          </w:tcPr>
          <w:p w:rsidR="006C2A7D" w:rsidRPr="00D459B1" w:rsidRDefault="006C2A7D" w:rsidP="00C071CB">
            <w:pPr>
              <w:spacing w:after="0" w:line="240" w:lineRule="auto"/>
              <w:jc w:val="both"/>
              <w:rPr>
                <w:rFonts w:ascii="Times New Roman" w:hAnsi="Times New Roman"/>
                <w:b/>
                <w:color w:val="000000"/>
              </w:rPr>
            </w:pPr>
            <w:r w:rsidRPr="00D459B1">
              <w:rPr>
                <w:rFonts w:ascii="Times New Roman" w:hAnsi="Times New Roman"/>
                <w:b/>
                <w:color w:val="000000"/>
              </w:rPr>
              <w:t>19</w:t>
            </w:r>
          </w:p>
        </w:tc>
      </w:tr>
    </w:tbl>
    <w:p w:rsidR="006C2A7D" w:rsidRPr="00D459B1" w:rsidRDefault="006C2A7D" w:rsidP="00C071CB">
      <w:pPr>
        <w:spacing w:line="240" w:lineRule="auto"/>
        <w:rPr>
          <w:rFonts w:ascii="Times New Roman" w:hAnsi="Times New Roman"/>
        </w:rPr>
      </w:pPr>
    </w:p>
    <w:tbl>
      <w:tblPr>
        <w:tblW w:w="10314"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17"/>
        <w:gridCol w:w="6089"/>
        <w:gridCol w:w="1008"/>
      </w:tblGrid>
      <w:tr w:rsidR="006C2A7D" w:rsidRPr="00D459B1" w:rsidTr="00C071CB">
        <w:tc>
          <w:tcPr>
            <w:tcW w:w="9342" w:type="dxa"/>
            <w:gridSpan w:val="2"/>
          </w:tcPr>
          <w:p w:rsidR="006C2A7D" w:rsidRPr="00D459B1" w:rsidRDefault="006C2A7D" w:rsidP="00C071CB">
            <w:pPr>
              <w:spacing w:after="0" w:line="240" w:lineRule="auto"/>
              <w:jc w:val="center"/>
              <w:rPr>
                <w:rFonts w:ascii="Times New Roman" w:hAnsi="Times New Roman"/>
                <w:b/>
                <w:u w:val="single"/>
              </w:rPr>
            </w:pPr>
            <w:r w:rsidRPr="00D459B1">
              <w:rPr>
                <w:rFonts w:ascii="Times New Roman" w:hAnsi="Times New Roman"/>
                <w:b/>
                <w:u w:val="single"/>
              </w:rPr>
              <w:t xml:space="preserve">Рынок услуг связи </w:t>
            </w: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 xml:space="preserve"> (наименование)</w:t>
            </w:r>
          </w:p>
          <w:p w:rsidR="006C2A7D" w:rsidRPr="00D459B1" w:rsidRDefault="006C2A7D" w:rsidP="00C071CB">
            <w:pPr>
              <w:pBdr>
                <w:bottom w:val="single" w:sz="12" w:space="1" w:color="auto"/>
              </w:pBdr>
              <w:spacing w:after="0" w:line="240" w:lineRule="auto"/>
              <w:jc w:val="center"/>
              <w:rPr>
                <w:rFonts w:ascii="Times New Roman" w:hAnsi="Times New Roman"/>
              </w:rPr>
            </w:pPr>
            <w:r w:rsidRPr="00D459B1">
              <w:rPr>
                <w:rFonts w:ascii="Times New Roman" w:hAnsi="Times New Roman"/>
              </w:rPr>
              <w:t>куратор деятельности (исполнительный орган государственной власти)</w:t>
            </w:r>
          </w:p>
          <w:p w:rsidR="006C2A7D" w:rsidRPr="00D459B1" w:rsidRDefault="006C2A7D" w:rsidP="00C071CB">
            <w:pPr>
              <w:pBdr>
                <w:bottom w:val="single" w:sz="12" w:space="1" w:color="auto"/>
              </w:pBdr>
              <w:spacing w:after="0" w:line="240" w:lineRule="auto"/>
              <w:jc w:val="center"/>
              <w:rPr>
                <w:rFonts w:ascii="Times New Roman" w:hAnsi="Times New Roman"/>
              </w:rPr>
            </w:pPr>
            <w:r w:rsidRPr="00D459B1">
              <w:rPr>
                <w:rFonts w:ascii="Times New Roman" w:hAnsi="Times New Roman"/>
              </w:rPr>
              <w:t>Мининформсвязи Республики Мордовия</w:t>
            </w: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 xml:space="preserve"> (наименование)</w:t>
            </w:r>
          </w:p>
        </w:tc>
        <w:tc>
          <w:tcPr>
            <w:tcW w:w="972" w:type="dxa"/>
            <w:vMerge w:val="restart"/>
          </w:tcPr>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widowControl w:val="0"/>
              <w:snapToGrid w:val="0"/>
              <w:spacing w:after="0" w:line="240" w:lineRule="auto"/>
              <w:ind w:left="-57" w:right="-57"/>
              <w:jc w:val="center"/>
              <w:rPr>
                <w:rFonts w:ascii="Times New Roman" w:eastAsia="Droid Sans Fallback" w:hAnsi="Times New Roman"/>
                <w:b/>
                <w:bCs/>
                <w:iCs/>
                <w:color w:val="000000"/>
                <w:kern w:val="2"/>
                <w:lang w:eastAsia="ar-SA"/>
              </w:rPr>
            </w:pPr>
            <w:r w:rsidRPr="00D459B1">
              <w:rPr>
                <w:rFonts w:ascii="Times New Roman" w:eastAsia="Droid Sans Fallback" w:hAnsi="Times New Roman"/>
                <w:b/>
                <w:i/>
                <w:iCs/>
                <w:color w:val="000000"/>
                <w:kern w:val="2"/>
                <w:lang w:eastAsia="ar-SA"/>
              </w:rPr>
              <w:t>Балловая оценка</w:t>
            </w: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b/>
                <w:color w:val="000000"/>
              </w:rPr>
              <w:t>рынка</w:t>
            </w:r>
          </w:p>
        </w:tc>
      </w:tr>
      <w:tr w:rsidR="006C2A7D" w:rsidRPr="00D459B1" w:rsidTr="00C071CB">
        <w:tc>
          <w:tcPr>
            <w:tcW w:w="3227" w:type="dxa"/>
          </w:tcPr>
          <w:p w:rsidR="006C2A7D" w:rsidRPr="00D459B1" w:rsidRDefault="006C2A7D" w:rsidP="00C071CB">
            <w:pPr>
              <w:spacing w:after="0" w:line="240" w:lineRule="auto"/>
              <w:jc w:val="center"/>
              <w:rPr>
                <w:rFonts w:ascii="Times New Roman" w:hAnsi="Times New Roman"/>
                <w:b/>
                <w:i/>
              </w:rPr>
            </w:pPr>
            <w:r w:rsidRPr="00D459B1">
              <w:rPr>
                <w:rFonts w:ascii="Times New Roman" w:hAnsi="Times New Roman"/>
                <w:b/>
                <w:i/>
              </w:rPr>
              <w:t>критерии отбора, в том числе:</w:t>
            </w:r>
          </w:p>
        </w:tc>
        <w:tc>
          <w:tcPr>
            <w:tcW w:w="6115" w:type="dxa"/>
          </w:tcPr>
          <w:p w:rsidR="006C2A7D" w:rsidRPr="00D459B1" w:rsidRDefault="006C2A7D" w:rsidP="00C071CB">
            <w:pPr>
              <w:spacing w:after="0" w:line="240" w:lineRule="auto"/>
              <w:jc w:val="center"/>
              <w:rPr>
                <w:rFonts w:ascii="Times New Roman" w:hAnsi="Times New Roman"/>
                <w:b/>
                <w:i/>
              </w:rPr>
            </w:pPr>
            <w:r w:rsidRPr="00D459B1">
              <w:rPr>
                <w:rFonts w:ascii="Times New Roman" w:hAnsi="Times New Roman"/>
                <w:b/>
                <w:i/>
              </w:rPr>
              <w:t>описание</w:t>
            </w:r>
          </w:p>
        </w:tc>
        <w:tc>
          <w:tcPr>
            <w:tcW w:w="972" w:type="dxa"/>
            <w:vMerge/>
          </w:tcPr>
          <w:p w:rsidR="006C2A7D" w:rsidRPr="00D459B1" w:rsidRDefault="006C2A7D" w:rsidP="00C071CB">
            <w:pPr>
              <w:spacing w:after="0" w:line="240" w:lineRule="auto"/>
              <w:jc w:val="center"/>
              <w:rPr>
                <w:rFonts w:ascii="Times New Roman" w:hAnsi="Times New Roman"/>
                <w:b/>
                <w:i/>
              </w:rPr>
            </w:pPr>
          </w:p>
        </w:tc>
      </w:tr>
      <w:tr w:rsidR="006C2A7D" w:rsidRPr="00D459B1" w:rsidTr="00C071CB">
        <w:tc>
          <w:tcPr>
            <w:tcW w:w="9342" w:type="dxa"/>
            <w:gridSpan w:val="2"/>
          </w:tcPr>
          <w:p w:rsidR="006C2A7D" w:rsidRPr="00D459B1" w:rsidRDefault="006C2A7D" w:rsidP="00C071CB">
            <w:pPr>
              <w:spacing w:after="0" w:line="240" w:lineRule="auto"/>
              <w:jc w:val="center"/>
              <w:rPr>
                <w:rFonts w:ascii="Times New Roman" w:hAnsi="Times New Roman"/>
                <w:b/>
                <w:i/>
              </w:rPr>
            </w:pPr>
            <w:r w:rsidRPr="00D459B1">
              <w:rPr>
                <w:rFonts w:ascii="Times New Roman" w:hAnsi="Times New Roman"/>
                <w:b/>
              </w:rPr>
              <w:t>Высокая степень значимости для экономики Республики Мордовия</w:t>
            </w:r>
          </w:p>
        </w:tc>
        <w:tc>
          <w:tcPr>
            <w:tcW w:w="972" w:type="dxa"/>
            <w:vMerge/>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9342"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i/>
              </w:rPr>
              <w:t>В соответствии с требованиями Стандарта развития конкуренции (распоряжение Правительства Российской Федерации от 05.09.2015 г №1738-Р) рынок является обязательным для включения в перечень социально значимых рынков</w:t>
            </w:r>
          </w:p>
        </w:tc>
        <w:tc>
          <w:tcPr>
            <w:tcW w:w="972" w:type="dxa"/>
          </w:tcPr>
          <w:p w:rsidR="006C2A7D" w:rsidRPr="00D459B1" w:rsidRDefault="006C2A7D" w:rsidP="00C071CB">
            <w:pPr>
              <w:spacing w:after="0" w:line="240" w:lineRule="auto"/>
              <w:rPr>
                <w:rFonts w:ascii="Times New Roman" w:hAnsi="Times New Roman"/>
                <w:b/>
              </w:rPr>
            </w:pPr>
            <w:r w:rsidRPr="00D459B1">
              <w:rPr>
                <w:rFonts w:ascii="Times New Roman" w:hAnsi="Times New Roman"/>
                <w:b/>
              </w:rPr>
              <w:t>10</w:t>
            </w:r>
          </w:p>
        </w:tc>
      </w:tr>
      <w:tr w:rsidR="006C2A7D" w:rsidRPr="00D459B1" w:rsidTr="00C071CB">
        <w:tc>
          <w:tcPr>
            <w:tcW w:w="3227" w:type="dxa"/>
          </w:tcPr>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lastRenderedPageBreak/>
              <w:t>Государственные программы</w:t>
            </w:r>
          </w:p>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Дорожные карты</w:t>
            </w:r>
          </w:p>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Стратегии</w:t>
            </w:r>
          </w:p>
          <w:p w:rsidR="006C2A7D" w:rsidRPr="00D459B1" w:rsidRDefault="006C2A7D" w:rsidP="00C071CB">
            <w:pPr>
              <w:spacing w:after="0" w:line="240" w:lineRule="auto"/>
              <w:jc w:val="center"/>
              <w:rPr>
                <w:rFonts w:ascii="Times New Roman" w:hAnsi="Times New Roman"/>
              </w:rPr>
            </w:pPr>
          </w:p>
        </w:tc>
        <w:tc>
          <w:tcPr>
            <w:tcW w:w="6115" w:type="dxa"/>
          </w:tcPr>
          <w:p w:rsidR="006C2A7D" w:rsidRPr="00D459B1" w:rsidRDefault="006C2A7D" w:rsidP="00C071CB">
            <w:pPr>
              <w:spacing w:before="100" w:beforeAutospacing="1" w:after="100" w:afterAutospacing="1" w:line="240" w:lineRule="auto"/>
              <w:jc w:val="both"/>
              <w:rPr>
                <w:rFonts w:ascii="Times New Roman" w:hAnsi="Times New Roman"/>
                <w:lang w:eastAsia="ru-RU"/>
              </w:rPr>
            </w:pPr>
            <w:r w:rsidRPr="00D459B1">
              <w:rPr>
                <w:rFonts w:ascii="Times New Roman" w:hAnsi="Times New Roman"/>
                <w:b/>
                <w:bCs/>
                <w:lang w:eastAsia="ru-RU"/>
              </w:rPr>
              <w:t>Государственная программа Республики Мордовия "Формирование информационного общества в Республике Мордовия в период до 2018 года"</w:t>
            </w:r>
            <w:r w:rsidRPr="00D459B1">
              <w:rPr>
                <w:rFonts w:ascii="Times New Roman" w:hAnsi="Times New Roman"/>
                <w:lang w:eastAsia="ru-RU"/>
              </w:rPr>
              <w:t>, утверждена постановлением Правительства Республики Мордовия от 23 сентября 2013 г. N 421 </w:t>
            </w:r>
          </w:p>
          <w:p w:rsidR="006C2A7D" w:rsidRPr="00D459B1" w:rsidRDefault="006C2A7D" w:rsidP="00C071CB">
            <w:pPr>
              <w:overflowPunct w:val="0"/>
              <w:autoSpaceDE w:val="0"/>
              <w:autoSpaceDN w:val="0"/>
              <w:adjustRightInd w:val="0"/>
              <w:spacing w:after="0" w:line="240" w:lineRule="auto"/>
              <w:jc w:val="both"/>
              <w:textAlignment w:val="baseline"/>
              <w:outlineLvl w:val="0"/>
              <w:rPr>
                <w:rFonts w:ascii="Times New Roman" w:hAnsi="Times New Roman"/>
              </w:rPr>
            </w:pPr>
            <w:r w:rsidRPr="00D459B1">
              <w:rPr>
                <w:rFonts w:ascii="Times New Roman" w:hAnsi="Times New Roman"/>
              </w:rPr>
              <w:t>План мероприятий «дорожная карта» по развитию конкуренции в сфере информатизации и связи Республики Мордовия (распоряжение Правительства РМ от 15.05.2014 №340-Р)</w:t>
            </w:r>
          </w:p>
        </w:tc>
        <w:tc>
          <w:tcPr>
            <w:tcW w:w="972" w:type="dxa"/>
          </w:tcPr>
          <w:p w:rsidR="006C2A7D" w:rsidRPr="00D459B1" w:rsidRDefault="006C2A7D" w:rsidP="00C071CB">
            <w:pPr>
              <w:spacing w:before="100" w:beforeAutospacing="1" w:after="100" w:afterAutospacing="1" w:line="240" w:lineRule="auto"/>
              <w:jc w:val="both"/>
              <w:rPr>
                <w:rFonts w:ascii="Times New Roman" w:hAnsi="Times New Roman"/>
                <w:b/>
                <w:bCs/>
                <w:lang w:eastAsia="ru-RU"/>
              </w:rPr>
            </w:pPr>
            <w:r w:rsidRPr="00D459B1">
              <w:rPr>
                <w:rFonts w:ascii="Times New Roman" w:hAnsi="Times New Roman"/>
                <w:b/>
                <w:bCs/>
                <w:lang w:eastAsia="ru-RU"/>
              </w:rPr>
              <w:t>3</w:t>
            </w:r>
          </w:p>
          <w:p w:rsidR="006C2A7D" w:rsidRPr="00D459B1" w:rsidRDefault="006C2A7D" w:rsidP="00C071CB">
            <w:pPr>
              <w:spacing w:before="100" w:beforeAutospacing="1" w:after="100" w:afterAutospacing="1" w:line="240" w:lineRule="auto"/>
              <w:jc w:val="both"/>
              <w:rPr>
                <w:rFonts w:ascii="Times New Roman" w:hAnsi="Times New Roman"/>
                <w:b/>
                <w:bCs/>
                <w:lang w:eastAsia="ru-RU"/>
              </w:rPr>
            </w:pPr>
          </w:p>
          <w:p w:rsidR="006C2A7D" w:rsidRPr="00D459B1" w:rsidRDefault="006C2A7D" w:rsidP="00C071CB">
            <w:pPr>
              <w:spacing w:before="100" w:beforeAutospacing="1" w:after="100" w:afterAutospacing="1" w:line="240" w:lineRule="auto"/>
              <w:jc w:val="both"/>
              <w:rPr>
                <w:rFonts w:ascii="Times New Roman" w:hAnsi="Times New Roman"/>
                <w:b/>
                <w:bCs/>
                <w:lang w:eastAsia="ru-RU"/>
              </w:rPr>
            </w:pPr>
          </w:p>
          <w:p w:rsidR="006C2A7D" w:rsidRPr="00D459B1" w:rsidRDefault="006C2A7D" w:rsidP="00C071CB">
            <w:pPr>
              <w:spacing w:before="100" w:beforeAutospacing="1" w:after="100" w:afterAutospacing="1" w:line="240" w:lineRule="auto"/>
              <w:jc w:val="both"/>
              <w:rPr>
                <w:rFonts w:ascii="Times New Roman" w:hAnsi="Times New Roman"/>
                <w:bCs/>
                <w:lang w:eastAsia="ru-RU"/>
              </w:rPr>
            </w:pPr>
            <w:r w:rsidRPr="00D459B1">
              <w:rPr>
                <w:rFonts w:ascii="Times New Roman" w:hAnsi="Times New Roman"/>
                <w:b/>
                <w:bCs/>
                <w:lang w:eastAsia="ru-RU"/>
              </w:rPr>
              <w:t>2</w:t>
            </w:r>
          </w:p>
        </w:tc>
      </w:tr>
      <w:tr w:rsidR="006C2A7D" w:rsidRPr="00D459B1" w:rsidTr="00C071CB">
        <w:tc>
          <w:tcPr>
            <w:tcW w:w="9342"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t>Результаты проведения мониторингов оценки состояния конкурентной среды</w:t>
            </w:r>
          </w:p>
        </w:tc>
        <w:tc>
          <w:tcPr>
            <w:tcW w:w="972"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227" w:type="dxa"/>
          </w:tcPr>
          <w:p w:rsidR="006C2A7D" w:rsidRPr="00D459B1" w:rsidRDefault="006C2A7D" w:rsidP="00C071CB">
            <w:pPr>
              <w:spacing w:after="0" w:line="240" w:lineRule="auto"/>
              <w:rPr>
                <w:rFonts w:ascii="Times New Roman" w:hAnsi="Times New Roman"/>
              </w:rPr>
            </w:pPr>
            <w:r w:rsidRPr="00D459B1">
              <w:rPr>
                <w:rFonts w:ascii="Times New Roman" w:hAnsi="Times New Roman"/>
              </w:rPr>
              <w:t>Анализ рынков в исследованиях</w:t>
            </w:r>
          </w:p>
          <w:p w:rsidR="006C2A7D" w:rsidRPr="00D459B1" w:rsidRDefault="006C2A7D" w:rsidP="00C071CB">
            <w:pPr>
              <w:spacing w:after="0" w:line="240" w:lineRule="auto"/>
              <w:rPr>
                <w:rFonts w:ascii="Times New Roman" w:hAnsi="Times New Roman"/>
              </w:rPr>
            </w:pPr>
            <w:r w:rsidRPr="00D459B1">
              <w:rPr>
                <w:rFonts w:ascii="Times New Roman" w:hAnsi="Times New Roman"/>
              </w:rPr>
              <w:t>ГКУ  РМ «Научный центр социально-экономического мониторинга»</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Оценка состояния конкурентной среды на региональных рынках товаров и услуг</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Наличие административных барьеров</w:t>
            </w:r>
          </w:p>
        </w:tc>
        <w:tc>
          <w:tcPr>
            <w:tcW w:w="6115" w:type="dxa"/>
          </w:tcPr>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 xml:space="preserve">     Рынок имеет положительный экономический эффект для потребителя. Относится к группе рынков с развитой конкуренцией.</w:t>
            </w:r>
          </w:p>
          <w:p w:rsidR="006C2A7D" w:rsidRPr="00D459B1" w:rsidRDefault="006C2A7D" w:rsidP="00C071CB">
            <w:pPr>
              <w:spacing w:after="0" w:line="240" w:lineRule="auto"/>
              <w:ind w:firstLine="312"/>
              <w:jc w:val="both"/>
              <w:rPr>
                <w:rFonts w:ascii="Times New Roman" w:hAnsi="Times New Roman"/>
              </w:rPr>
            </w:pPr>
            <w:r w:rsidRPr="00D459B1">
              <w:rPr>
                <w:rFonts w:ascii="Times New Roman" w:hAnsi="Times New Roman"/>
              </w:rPr>
              <w:t xml:space="preserve">Наблюдается достаточное количество компаний, считают </w:t>
            </w:r>
            <w:r w:rsidRPr="00D459B1">
              <w:rPr>
                <w:rFonts w:ascii="Times New Roman" w:hAnsi="Times New Roman"/>
                <w:b/>
              </w:rPr>
              <w:t>62 %</w:t>
            </w:r>
            <w:r w:rsidRPr="00D459B1">
              <w:rPr>
                <w:rFonts w:ascii="Times New Roman" w:hAnsi="Times New Roman"/>
              </w:rPr>
              <w:t xml:space="preserve"> респондентов. Индекс насыщенности </w:t>
            </w:r>
            <w:r w:rsidRPr="00D459B1">
              <w:rPr>
                <w:rFonts w:ascii="Times New Roman" w:hAnsi="Times New Roman"/>
                <w:b/>
              </w:rPr>
              <w:t>0,6742*.</w:t>
            </w:r>
          </w:p>
          <w:p w:rsidR="006C2A7D" w:rsidRPr="00D459B1" w:rsidRDefault="006C2A7D" w:rsidP="00C071CB">
            <w:pPr>
              <w:spacing w:after="0" w:line="240" w:lineRule="auto"/>
              <w:ind w:firstLine="312"/>
              <w:jc w:val="both"/>
              <w:rPr>
                <w:rFonts w:ascii="Times New Roman" w:hAnsi="Times New Roman"/>
              </w:rPr>
            </w:pPr>
            <w:r w:rsidRPr="00D459B1">
              <w:rPr>
                <w:rFonts w:ascii="Times New Roman" w:hAnsi="Times New Roman"/>
                <w:b/>
              </w:rPr>
              <w:t>30%</w:t>
            </w:r>
            <w:r w:rsidRPr="00D459B1">
              <w:rPr>
                <w:rFonts w:ascii="Times New Roman" w:hAnsi="Times New Roman"/>
              </w:rPr>
              <w:t xml:space="preserve"> не удовлетворены ценой услуг на данном рынке, имеет средний уровень ценовой конкуренции, индекс </w:t>
            </w:r>
            <w:r w:rsidRPr="00D459B1">
              <w:rPr>
                <w:rFonts w:ascii="Times New Roman" w:hAnsi="Times New Roman"/>
                <w:b/>
              </w:rPr>
              <w:t>0,2731*.</w:t>
            </w:r>
          </w:p>
          <w:p w:rsidR="006C2A7D" w:rsidRPr="00D459B1" w:rsidRDefault="006C2A7D" w:rsidP="00C071CB">
            <w:pPr>
              <w:spacing w:after="0" w:line="240" w:lineRule="auto"/>
              <w:ind w:firstLine="312"/>
              <w:jc w:val="both"/>
              <w:rPr>
                <w:rFonts w:ascii="Times New Roman" w:hAnsi="Times New Roman"/>
              </w:rPr>
            </w:pPr>
            <w:r w:rsidRPr="00D459B1">
              <w:rPr>
                <w:rFonts w:ascii="Times New Roman" w:hAnsi="Times New Roman"/>
                <w:b/>
              </w:rPr>
              <w:t>45,5 %</w:t>
            </w:r>
            <w:r w:rsidRPr="00D459B1">
              <w:rPr>
                <w:rFonts w:ascii="Times New Roman" w:hAnsi="Times New Roman"/>
              </w:rPr>
              <w:t xml:space="preserve"> удовлетворены качеством услуг, имеет высокий уровень удовлетворенности, индекс </w:t>
            </w:r>
            <w:r w:rsidRPr="00D459B1">
              <w:rPr>
                <w:rFonts w:ascii="Times New Roman" w:hAnsi="Times New Roman"/>
                <w:b/>
              </w:rPr>
              <w:t>0,6116*.</w:t>
            </w:r>
          </w:p>
          <w:p w:rsidR="006C2A7D" w:rsidRPr="00D459B1" w:rsidRDefault="006C2A7D" w:rsidP="00C071CB">
            <w:pPr>
              <w:spacing w:after="0" w:line="240" w:lineRule="auto"/>
              <w:ind w:firstLine="312"/>
              <w:jc w:val="both"/>
              <w:rPr>
                <w:rFonts w:ascii="Times New Roman" w:hAnsi="Times New Roman"/>
              </w:rPr>
            </w:pPr>
            <w:r w:rsidRPr="00D459B1">
              <w:rPr>
                <w:rFonts w:ascii="Times New Roman" w:hAnsi="Times New Roman"/>
                <w:b/>
              </w:rPr>
              <w:t>6%</w:t>
            </w:r>
            <w:r w:rsidRPr="00D459B1">
              <w:rPr>
                <w:rFonts w:ascii="Times New Roman" w:hAnsi="Times New Roman"/>
              </w:rPr>
              <w:t xml:space="preserve"> не удовлетворены возможностью выбора услуг.</w:t>
            </w:r>
          </w:p>
        </w:tc>
        <w:tc>
          <w:tcPr>
            <w:tcW w:w="972" w:type="dxa"/>
          </w:tcPr>
          <w:p w:rsidR="006C2A7D" w:rsidRPr="00D459B1" w:rsidRDefault="006C2A7D" w:rsidP="00C071CB">
            <w:pPr>
              <w:spacing w:after="0" w:line="240" w:lineRule="auto"/>
              <w:jc w:val="both"/>
              <w:rPr>
                <w:rFonts w:ascii="Times New Roman" w:hAnsi="Times New Roman"/>
                <w:b/>
              </w:rPr>
            </w:pPr>
            <w:r w:rsidRPr="00D459B1">
              <w:rPr>
                <w:rFonts w:ascii="Times New Roman" w:hAnsi="Times New Roman"/>
                <w:b/>
              </w:rPr>
              <w:t>10</w:t>
            </w:r>
          </w:p>
        </w:tc>
      </w:tr>
      <w:tr w:rsidR="006C2A7D" w:rsidRPr="00D459B1" w:rsidTr="00C071CB">
        <w:tc>
          <w:tcPr>
            <w:tcW w:w="9342"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t>Структурные показатели состояния конкуренции</w:t>
            </w:r>
          </w:p>
        </w:tc>
        <w:tc>
          <w:tcPr>
            <w:tcW w:w="972"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227" w:type="dxa"/>
          </w:tcPr>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Количество хозяйствующих субъектов </w:t>
            </w: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(по данным Мордовиястат) </w:t>
            </w:r>
          </w:p>
          <w:p w:rsidR="006C2A7D" w:rsidRPr="00D459B1" w:rsidRDefault="006C2A7D" w:rsidP="00C071CB">
            <w:pPr>
              <w:spacing w:after="0" w:line="240" w:lineRule="auto"/>
              <w:rPr>
                <w:rFonts w:ascii="Times New Roman" w:hAnsi="Times New Roman"/>
              </w:rPr>
            </w:pPr>
          </w:p>
          <w:p w:rsidR="006C2A7D" w:rsidRPr="00D459B1" w:rsidRDefault="006C2A7D" w:rsidP="00C071CB">
            <w:pPr>
              <w:spacing w:after="0" w:line="240" w:lineRule="auto"/>
              <w:rPr>
                <w:rFonts w:ascii="Times New Roman" w:hAnsi="Times New Roman"/>
              </w:rPr>
            </w:pPr>
            <w:r w:rsidRPr="00D459B1">
              <w:rPr>
                <w:rFonts w:ascii="Times New Roman" w:hAnsi="Times New Roman"/>
              </w:rPr>
              <w:t xml:space="preserve">Количество государственных и муниципальных предприятий </w:t>
            </w:r>
          </w:p>
          <w:p w:rsidR="006C2A7D" w:rsidRPr="00D459B1" w:rsidRDefault="006C2A7D" w:rsidP="00C071CB">
            <w:pPr>
              <w:spacing w:after="0" w:line="240" w:lineRule="auto"/>
              <w:rPr>
                <w:rFonts w:ascii="Times New Roman" w:hAnsi="Times New Roman"/>
              </w:rPr>
            </w:pPr>
            <w:r w:rsidRPr="00D459B1">
              <w:rPr>
                <w:rFonts w:ascii="Times New Roman" w:hAnsi="Times New Roman"/>
              </w:rPr>
              <w:t>(по данным Мордовиястат</w:t>
            </w:r>
            <w:r w:rsidRPr="00D459B1">
              <w:rPr>
                <w:rFonts w:ascii="Times New Roman" w:hAnsi="Times New Roman"/>
                <w:b/>
              </w:rPr>
              <w:t>)</w:t>
            </w:r>
          </w:p>
        </w:tc>
        <w:tc>
          <w:tcPr>
            <w:tcW w:w="6115" w:type="dxa"/>
          </w:tcPr>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На:</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01.01.2011 г. – 129, в т.ч.   98 - ГУП</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01.01.2012 г. -  124, в т.ч.   93- ГУП</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01.01.2013 г. -  32, в т.ч.   18 - ГУП</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01.01.2014 г. -  30, в т.ч.   18- ГУП</w:t>
            </w: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rPr>
              <w:t>01.01.2015 г. -  32, в т.ч.   18- ГУП</w:t>
            </w:r>
          </w:p>
          <w:p w:rsidR="006C2A7D" w:rsidRPr="00D459B1" w:rsidRDefault="006C2A7D" w:rsidP="00C071CB">
            <w:pPr>
              <w:spacing w:after="0" w:line="240" w:lineRule="auto"/>
              <w:jc w:val="both"/>
              <w:rPr>
                <w:rFonts w:ascii="Times New Roman" w:hAnsi="Times New Roman"/>
                <w:b/>
              </w:rPr>
            </w:pPr>
          </w:p>
        </w:tc>
        <w:tc>
          <w:tcPr>
            <w:tcW w:w="972" w:type="dxa"/>
          </w:tcPr>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rPr>
            </w:pPr>
          </w:p>
          <w:p w:rsidR="006C2A7D" w:rsidRPr="00D459B1" w:rsidRDefault="006C2A7D" w:rsidP="00C071CB">
            <w:pPr>
              <w:spacing w:after="0" w:line="240" w:lineRule="auto"/>
              <w:jc w:val="both"/>
              <w:rPr>
                <w:rFonts w:ascii="Times New Roman" w:hAnsi="Times New Roman"/>
                <w:b/>
              </w:rPr>
            </w:pPr>
            <w:r w:rsidRPr="00D459B1">
              <w:rPr>
                <w:rFonts w:ascii="Times New Roman" w:hAnsi="Times New Roman"/>
                <w:b/>
              </w:rPr>
              <w:t>0</w:t>
            </w: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b/>
              </w:rPr>
            </w:pPr>
          </w:p>
          <w:p w:rsidR="006C2A7D" w:rsidRPr="00D459B1" w:rsidRDefault="006C2A7D" w:rsidP="00C071CB">
            <w:pPr>
              <w:spacing w:after="0" w:line="240" w:lineRule="auto"/>
              <w:jc w:val="both"/>
              <w:rPr>
                <w:rFonts w:ascii="Times New Roman" w:hAnsi="Times New Roman"/>
              </w:rPr>
            </w:pPr>
            <w:r w:rsidRPr="00D459B1">
              <w:rPr>
                <w:rFonts w:ascii="Times New Roman" w:hAnsi="Times New Roman"/>
                <w:b/>
              </w:rPr>
              <w:t>3</w:t>
            </w:r>
          </w:p>
        </w:tc>
      </w:tr>
      <w:tr w:rsidR="006C2A7D" w:rsidRPr="00D459B1" w:rsidTr="00C071CB">
        <w:tc>
          <w:tcPr>
            <w:tcW w:w="9342"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t>Информация об обращениях, жалобах и иных нарушениях на  рынках товаров и услуг</w:t>
            </w:r>
          </w:p>
        </w:tc>
        <w:tc>
          <w:tcPr>
            <w:tcW w:w="972"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227" w:type="dxa"/>
          </w:tcPr>
          <w:p w:rsidR="006C2A7D" w:rsidRPr="00D459B1" w:rsidRDefault="006C2A7D" w:rsidP="00C071CB">
            <w:pPr>
              <w:spacing w:after="0" w:line="240" w:lineRule="auto"/>
              <w:jc w:val="center"/>
              <w:rPr>
                <w:rFonts w:ascii="Times New Roman" w:hAnsi="Times New Roman"/>
              </w:rPr>
            </w:pPr>
          </w:p>
          <w:p w:rsidR="006C2A7D" w:rsidRPr="00D459B1" w:rsidRDefault="006C2A7D" w:rsidP="00C071CB">
            <w:pPr>
              <w:spacing w:after="0" w:line="240" w:lineRule="auto"/>
              <w:rPr>
                <w:rFonts w:ascii="Times New Roman" w:hAnsi="Times New Roman"/>
                <w:color w:val="000000"/>
                <w:lang w:eastAsia="ru-RU"/>
              </w:rPr>
            </w:pPr>
            <w:r w:rsidRPr="00D459B1">
              <w:rPr>
                <w:rFonts w:ascii="Times New Roman" w:hAnsi="Times New Roman"/>
                <w:color w:val="000000"/>
                <w:lang w:eastAsia="ru-RU"/>
              </w:rPr>
              <w:t xml:space="preserve">Информация об обращениях, жалобах, претензиях, предложениях в части вопросов, связанных с проблемами на рынке республики </w:t>
            </w:r>
          </w:p>
        </w:tc>
        <w:tc>
          <w:tcPr>
            <w:tcW w:w="6115" w:type="dxa"/>
          </w:tcPr>
          <w:p w:rsidR="006C2A7D" w:rsidRPr="00D459B1" w:rsidRDefault="006C2A7D" w:rsidP="00C071CB">
            <w:pPr>
              <w:spacing w:after="0" w:line="240" w:lineRule="auto"/>
              <w:jc w:val="center"/>
              <w:rPr>
                <w:rFonts w:ascii="Times New Roman" w:hAnsi="Times New Roman"/>
                <w:b/>
              </w:rPr>
            </w:pPr>
          </w:p>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Количество обратившихся граждан на качество оказываемых услуг связи в промежутке с 2013 г. по 2015г. снижается- это 113,25 и 20 соответственно.</w:t>
            </w:r>
          </w:p>
          <w:p w:rsidR="006C2A7D" w:rsidRPr="00D459B1" w:rsidRDefault="006C2A7D" w:rsidP="00C071CB">
            <w:pPr>
              <w:spacing w:after="0" w:line="240" w:lineRule="auto"/>
              <w:rPr>
                <w:rFonts w:ascii="Times New Roman" w:hAnsi="Times New Roman"/>
                <w:b/>
              </w:rPr>
            </w:pPr>
          </w:p>
        </w:tc>
        <w:tc>
          <w:tcPr>
            <w:tcW w:w="972" w:type="dxa"/>
          </w:tcPr>
          <w:p w:rsidR="006C2A7D" w:rsidRPr="00D459B1" w:rsidRDefault="006C2A7D" w:rsidP="00C071CB">
            <w:pPr>
              <w:spacing w:after="0" w:line="240" w:lineRule="auto"/>
              <w:rPr>
                <w:rFonts w:ascii="Times New Roman" w:hAnsi="Times New Roman"/>
                <w:b/>
              </w:rPr>
            </w:pPr>
          </w:p>
          <w:p w:rsidR="006C2A7D" w:rsidRPr="00D459B1" w:rsidRDefault="006C2A7D" w:rsidP="00C071CB">
            <w:pPr>
              <w:spacing w:after="0" w:line="240" w:lineRule="auto"/>
              <w:rPr>
                <w:rFonts w:ascii="Times New Roman" w:hAnsi="Times New Roman"/>
                <w:b/>
              </w:rPr>
            </w:pPr>
            <w:r w:rsidRPr="00D459B1">
              <w:rPr>
                <w:rFonts w:ascii="Times New Roman" w:hAnsi="Times New Roman"/>
                <w:b/>
              </w:rPr>
              <w:t>0</w:t>
            </w:r>
          </w:p>
        </w:tc>
      </w:tr>
      <w:tr w:rsidR="006C2A7D" w:rsidRPr="00D459B1" w:rsidTr="00C071CB">
        <w:tc>
          <w:tcPr>
            <w:tcW w:w="9342" w:type="dxa"/>
            <w:gridSpan w:val="2"/>
          </w:tcPr>
          <w:p w:rsidR="006C2A7D" w:rsidRPr="00D459B1" w:rsidRDefault="006C2A7D" w:rsidP="00C071CB">
            <w:pPr>
              <w:spacing w:after="0" w:line="240" w:lineRule="auto"/>
              <w:jc w:val="center"/>
              <w:rPr>
                <w:rFonts w:ascii="Times New Roman" w:hAnsi="Times New Roman"/>
                <w:b/>
              </w:rPr>
            </w:pPr>
            <w:r w:rsidRPr="00D459B1">
              <w:rPr>
                <w:rFonts w:ascii="Times New Roman" w:hAnsi="Times New Roman"/>
                <w:b/>
              </w:rPr>
              <w:t>Значение приоритетности рынка</w:t>
            </w:r>
          </w:p>
        </w:tc>
        <w:tc>
          <w:tcPr>
            <w:tcW w:w="972" w:type="dxa"/>
          </w:tcPr>
          <w:p w:rsidR="006C2A7D" w:rsidRPr="00D459B1" w:rsidRDefault="006C2A7D" w:rsidP="00C071CB">
            <w:pPr>
              <w:spacing w:after="0" w:line="240" w:lineRule="auto"/>
              <w:jc w:val="center"/>
              <w:rPr>
                <w:rFonts w:ascii="Times New Roman" w:hAnsi="Times New Roman"/>
                <w:b/>
              </w:rPr>
            </w:pPr>
          </w:p>
        </w:tc>
      </w:tr>
      <w:tr w:rsidR="006C2A7D" w:rsidRPr="00D459B1" w:rsidTr="00C071CB">
        <w:tc>
          <w:tcPr>
            <w:tcW w:w="3227" w:type="dxa"/>
          </w:tcPr>
          <w:p w:rsidR="006C2A7D" w:rsidRPr="00D459B1" w:rsidRDefault="006C2A7D" w:rsidP="00C071CB">
            <w:pPr>
              <w:spacing w:after="0" w:line="240" w:lineRule="auto"/>
              <w:jc w:val="center"/>
              <w:rPr>
                <w:rFonts w:ascii="Times New Roman" w:hAnsi="Times New Roman"/>
              </w:rPr>
            </w:pPr>
            <w:r w:rsidRPr="00D459B1">
              <w:rPr>
                <w:rFonts w:ascii="Times New Roman" w:hAnsi="Times New Roman"/>
              </w:rPr>
              <w:t>Итоговый сводный интегральный показатель</w:t>
            </w:r>
          </w:p>
        </w:tc>
        <w:tc>
          <w:tcPr>
            <w:tcW w:w="6115" w:type="dxa"/>
          </w:tcPr>
          <w:p w:rsidR="006C2A7D" w:rsidRPr="00D459B1" w:rsidRDefault="006C2A7D" w:rsidP="00C071CB">
            <w:pPr>
              <w:spacing w:after="0" w:line="240" w:lineRule="auto"/>
              <w:jc w:val="center"/>
              <w:rPr>
                <w:rFonts w:ascii="Times New Roman" w:hAnsi="Times New Roman"/>
                <w:bCs/>
              </w:rPr>
            </w:pPr>
            <w:r w:rsidRPr="00D459B1">
              <w:rPr>
                <w:rFonts w:ascii="Times New Roman" w:hAnsi="Times New Roman"/>
              </w:rPr>
              <w:t xml:space="preserve">Рынок является приоритетным с т.з развития конкуренции в соответствии с Методикой </w:t>
            </w:r>
            <w:r w:rsidRPr="00D459B1">
              <w:rPr>
                <w:rFonts w:ascii="Times New Roman" w:hAnsi="Times New Roman"/>
                <w:bCs/>
              </w:rPr>
              <w:t>формирования перечня приоритетных и социально значимых рынков</w:t>
            </w:r>
            <w:r w:rsidRPr="00D459B1">
              <w:rPr>
                <w:rFonts w:ascii="Times New Roman" w:hAnsi="Times New Roman"/>
              </w:rPr>
              <w:t xml:space="preserve">. </w:t>
            </w:r>
            <w:r w:rsidRPr="00D459B1">
              <w:rPr>
                <w:rFonts w:ascii="Times New Roman" w:hAnsi="Times New Roman"/>
                <w:i/>
                <w:iCs/>
                <w:color w:val="000000"/>
                <w:lang w:eastAsia="ar-SA"/>
              </w:rPr>
              <w:t xml:space="preserve">Итоговая оценка приоритетности </w:t>
            </w:r>
            <w:r w:rsidRPr="00D459B1">
              <w:rPr>
                <w:rFonts w:ascii="Times New Roman" w:hAnsi="Times New Roman"/>
                <w:color w:val="000000"/>
              </w:rPr>
              <w:t xml:space="preserve">рынка услуг связи </w:t>
            </w:r>
            <w:r w:rsidRPr="00D459B1">
              <w:rPr>
                <w:rFonts w:ascii="Times New Roman" w:hAnsi="Times New Roman"/>
                <w:b/>
                <w:color w:val="000000"/>
              </w:rPr>
              <w:t>28 балла</w:t>
            </w:r>
          </w:p>
        </w:tc>
        <w:tc>
          <w:tcPr>
            <w:tcW w:w="972" w:type="dxa"/>
          </w:tcPr>
          <w:p w:rsidR="006C2A7D" w:rsidRPr="00D459B1" w:rsidRDefault="006C2A7D" w:rsidP="00C071CB">
            <w:pPr>
              <w:spacing w:after="0" w:line="240" w:lineRule="auto"/>
              <w:rPr>
                <w:rFonts w:ascii="Times New Roman" w:hAnsi="Times New Roman"/>
                <w:b/>
              </w:rPr>
            </w:pPr>
            <w:r w:rsidRPr="00D459B1">
              <w:rPr>
                <w:rFonts w:ascii="Times New Roman" w:hAnsi="Times New Roman"/>
                <w:b/>
              </w:rPr>
              <w:t>28</w:t>
            </w:r>
          </w:p>
        </w:tc>
      </w:tr>
    </w:tbl>
    <w:p w:rsidR="006C2A7D" w:rsidRPr="00D459B1" w:rsidRDefault="006C2A7D" w:rsidP="00C071CB">
      <w:pPr>
        <w:spacing w:line="240" w:lineRule="auto"/>
        <w:rPr>
          <w:rFonts w:ascii="Times New Roman" w:hAnsi="Times New Roman"/>
          <w:b/>
        </w:rPr>
      </w:pPr>
      <w:r w:rsidRPr="00D459B1">
        <w:rPr>
          <w:rFonts w:ascii="Times New Roman" w:hAnsi="Times New Roman"/>
          <w:b/>
        </w:rPr>
        <w:t>* значение индекса варьируется в пределах от «-1»до «+1»</w:t>
      </w:r>
      <w:r>
        <w:rPr>
          <w:rFonts w:ascii="Times New Roman" w:hAnsi="Times New Roman"/>
          <w:b/>
        </w:rPr>
        <w:t xml:space="preserve"> </w:t>
      </w:r>
      <w:r w:rsidRPr="00D459B1">
        <w:rPr>
          <w:rFonts w:ascii="Times New Roman" w:hAnsi="Times New Roman"/>
          <w:b/>
        </w:rPr>
        <w:t>(</w:t>
      </w:r>
      <w:r w:rsidRPr="00D459B1">
        <w:rPr>
          <w:rFonts w:ascii="Times New Roman" w:hAnsi="Times New Roman"/>
          <w:b/>
          <w:lang w:val="en-US"/>
        </w:rPr>
        <w:t>max</w:t>
      </w:r>
      <w:r w:rsidRPr="00D459B1">
        <w:rPr>
          <w:rFonts w:ascii="Times New Roman" w:hAnsi="Times New Roman"/>
          <w:b/>
        </w:rPr>
        <w:t xml:space="preserve"> +1/-1).</w:t>
      </w:r>
    </w:p>
    <w:p w:rsidR="006C2A7D" w:rsidRDefault="006C2A7D" w:rsidP="00C071CB">
      <w:pPr>
        <w:spacing w:after="0" w:line="240" w:lineRule="auto"/>
        <w:ind w:firstLine="708"/>
        <w:jc w:val="both"/>
        <w:rPr>
          <w:rFonts w:ascii="Times New Roman" w:hAnsi="Times New Roman"/>
          <w:sz w:val="28"/>
          <w:szCs w:val="28"/>
        </w:rPr>
      </w:pPr>
      <w:r w:rsidRPr="00913075">
        <w:rPr>
          <w:rFonts w:ascii="Times New Roman" w:hAnsi="Times New Roman"/>
          <w:sz w:val="28"/>
          <w:szCs w:val="28"/>
        </w:rPr>
        <w:t xml:space="preserve">Перечень приоритетных и социально значимых рынков для содействия развитию конкуренции был рассмотрен и утвержден Координационным советом по развитию конкуренции в Республике Мордовия (протокольное решение №2/кс Координационного совета по развитию конкуренции в Республике Мордовия от 15.02.2016 г.) и одобрен Главой Республики Мордовия  </w:t>
      </w:r>
      <w:hyperlink r:id="rId204" w:history="1">
        <w:r w:rsidRPr="00913075">
          <w:rPr>
            <w:rFonts w:ascii="Times New Roman" w:hAnsi="Times New Roman"/>
            <w:color w:val="0000FF"/>
            <w:u w:val="single"/>
          </w:rPr>
          <w:t>http://mineco.e-mordovia.ru/images/stories/doklad/sogl_109.pdf</w:t>
        </w:r>
      </w:hyperlink>
      <w:r w:rsidRPr="00421857">
        <w:rPr>
          <w:rFonts w:ascii="Times New Roman" w:hAnsi="Times New Roman"/>
        </w:rPr>
        <w:t xml:space="preserve"> </w:t>
      </w:r>
    </w:p>
    <w:p w:rsidR="006C2A7D" w:rsidRPr="00421857" w:rsidRDefault="006C2A7D" w:rsidP="00C071CB">
      <w:pPr>
        <w:spacing w:after="0" w:line="240" w:lineRule="auto"/>
        <w:ind w:firstLine="708"/>
        <w:jc w:val="both"/>
        <w:rPr>
          <w:rFonts w:ascii="Times New Roman" w:hAnsi="Times New Roman"/>
          <w:sz w:val="28"/>
          <w:szCs w:val="28"/>
        </w:rPr>
      </w:pPr>
    </w:p>
    <w:p w:rsidR="006C2A7D" w:rsidRDefault="006C2A7D" w:rsidP="00C071CB">
      <w:pPr>
        <w:spacing w:after="0" w:line="240" w:lineRule="auto"/>
        <w:ind w:left="720"/>
        <w:contextualSpacing/>
        <w:jc w:val="center"/>
        <w:rPr>
          <w:rFonts w:ascii="Times New Roman" w:hAnsi="Times New Roman"/>
          <w:b/>
          <w:spacing w:val="4"/>
          <w:sz w:val="28"/>
          <w:szCs w:val="28"/>
        </w:rPr>
      </w:pPr>
      <w:r w:rsidRPr="00D459B1">
        <w:rPr>
          <w:rFonts w:ascii="Times New Roman" w:hAnsi="Times New Roman"/>
          <w:b/>
          <w:sz w:val="28"/>
          <w:szCs w:val="28"/>
        </w:rPr>
        <w:lastRenderedPageBreak/>
        <w:t>3.4.</w:t>
      </w:r>
      <w:r w:rsidR="00BB3B55">
        <w:rPr>
          <w:rFonts w:ascii="Times New Roman" w:hAnsi="Times New Roman"/>
          <w:b/>
          <w:sz w:val="28"/>
          <w:szCs w:val="28"/>
        </w:rPr>
        <w:t>3</w:t>
      </w:r>
      <w:r w:rsidRPr="00D459B1">
        <w:rPr>
          <w:rFonts w:ascii="Times New Roman" w:hAnsi="Times New Roman"/>
          <w:b/>
          <w:sz w:val="28"/>
          <w:szCs w:val="28"/>
        </w:rPr>
        <w:t>. Результаты а</w:t>
      </w:r>
      <w:r w:rsidRPr="00D459B1">
        <w:rPr>
          <w:rFonts w:ascii="Times New Roman" w:hAnsi="Times New Roman"/>
          <w:b/>
          <w:spacing w:val="4"/>
          <w:sz w:val="28"/>
          <w:szCs w:val="28"/>
        </w:rPr>
        <w:t xml:space="preserve">ктуализации перечня приоритетных рынков и перечня социально значимых рынков </w:t>
      </w:r>
    </w:p>
    <w:p w:rsidR="006C2A7D" w:rsidRDefault="006C2A7D" w:rsidP="00C071CB">
      <w:pPr>
        <w:spacing w:after="0" w:line="240" w:lineRule="auto"/>
        <w:ind w:left="720"/>
        <w:contextualSpacing/>
        <w:jc w:val="center"/>
        <w:rPr>
          <w:rFonts w:ascii="Times New Roman" w:hAnsi="Times New Roman"/>
          <w:b/>
          <w:spacing w:val="4"/>
          <w:sz w:val="28"/>
          <w:szCs w:val="28"/>
        </w:rPr>
      </w:pPr>
      <w:r w:rsidRPr="00D459B1">
        <w:rPr>
          <w:rFonts w:ascii="Times New Roman" w:hAnsi="Times New Roman"/>
          <w:b/>
          <w:spacing w:val="4"/>
          <w:sz w:val="28"/>
          <w:szCs w:val="28"/>
        </w:rPr>
        <w:t>в Республике Мордовия в 2016 г.</w:t>
      </w:r>
    </w:p>
    <w:p w:rsidR="006C2A7D" w:rsidRDefault="006C2A7D" w:rsidP="00C071CB">
      <w:pPr>
        <w:spacing w:after="0" w:line="240" w:lineRule="auto"/>
        <w:ind w:left="720"/>
        <w:contextualSpacing/>
        <w:jc w:val="center"/>
        <w:rPr>
          <w:rFonts w:ascii="Times New Roman" w:hAnsi="Times New Roman"/>
          <w:b/>
          <w:spacing w:val="4"/>
          <w:sz w:val="28"/>
          <w:szCs w:val="28"/>
        </w:rPr>
      </w:pPr>
    </w:p>
    <w:p w:rsidR="006C2A7D" w:rsidRPr="00D459B1" w:rsidRDefault="006C2A7D" w:rsidP="00BD150C">
      <w:pPr>
        <w:spacing w:after="0" w:line="240" w:lineRule="auto"/>
        <w:ind w:firstLine="709"/>
        <w:jc w:val="both"/>
        <w:rPr>
          <w:rFonts w:ascii="Times New Roman" w:hAnsi="Times New Roman"/>
          <w:sz w:val="28"/>
          <w:szCs w:val="28"/>
        </w:rPr>
      </w:pPr>
      <w:r w:rsidRPr="00D459B1">
        <w:rPr>
          <w:rFonts w:ascii="Times New Roman" w:hAnsi="Times New Roman"/>
          <w:sz w:val="28"/>
          <w:szCs w:val="28"/>
        </w:rPr>
        <w:t xml:space="preserve">Перечень приоритетных и социально значимых рынков для содействия развитию конкуренции был определен на основании </w:t>
      </w:r>
      <w:r w:rsidRPr="00D459B1">
        <w:rPr>
          <w:rFonts w:ascii="Times New Roman" w:hAnsi="Times New Roman"/>
          <w:b/>
          <w:spacing w:val="4"/>
          <w:sz w:val="28"/>
          <w:szCs w:val="28"/>
        </w:rPr>
        <w:t>Методики формирования перечня приоритетных и социально значимых рынков Республики Мордовия</w:t>
      </w:r>
      <w:r w:rsidRPr="00D459B1">
        <w:rPr>
          <w:rFonts w:ascii="Times New Roman" w:hAnsi="Times New Roman"/>
          <w:sz w:val="28"/>
          <w:szCs w:val="28"/>
        </w:rPr>
        <w:t xml:space="preserve">, рассмотрен и утвержден Координационным советом по развитию конкуренции в Республике Мордовия (протокольное решение №2/кс от 15 февраля 2016 г.), одобрен Главой Республики Мордовия, утвержден  распоряжением Правительства Республики Мордовия от 29 февраля 2016 г. №109-Р </w:t>
      </w:r>
      <w:hyperlink r:id="rId205" w:history="1">
        <w:r w:rsidRPr="00D459B1">
          <w:rPr>
            <w:color w:val="0000FF"/>
            <w:u w:val="single"/>
          </w:rPr>
          <w:t>http://mineco.e-mordovia.ru/images/stories/doklad/sogl_109.pdf</w:t>
        </w:r>
      </w:hyperlink>
      <w:r w:rsidRPr="00D459B1">
        <w:t xml:space="preserve">, </w:t>
      </w:r>
      <w:hyperlink r:id="rId206" w:history="1">
        <w:r w:rsidRPr="00D459B1">
          <w:rPr>
            <w:color w:val="0000FF"/>
            <w:u w:val="single"/>
          </w:rPr>
          <w:t>http://mineco.e-mordovia.ru/images/stories/tor/rasp_109_3.pdf</w:t>
        </w:r>
      </w:hyperlink>
      <w:r w:rsidRPr="00D459B1">
        <w:t xml:space="preserve"> </w:t>
      </w:r>
    </w:p>
    <w:p w:rsidR="006C2A7D" w:rsidRPr="00E80AF5" w:rsidRDefault="006C2A7D" w:rsidP="00BD150C">
      <w:pPr>
        <w:spacing w:after="0" w:line="240" w:lineRule="auto"/>
        <w:ind w:firstLine="709"/>
        <w:jc w:val="both"/>
        <w:rPr>
          <w:rFonts w:ascii="Times New Roman" w:hAnsi="Times New Roman"/>
          <w:sz w:val="28"/>
          <w:szCs w:val="28"/>
        </w:rPr>
      </w:pPr>
      <w:r w:rsidRPr="00E80AF5">
        <w:rPr>
          <w:rFonts w:ascii="Times New Roman" w:hAnsi="Times New Roman"/>
          <w:sz w:val="28"/>
          <w:szCs w:val="28"/>
        </w:rPr>
        <w:t>В соответствии с положениями и требованиями Стандарта по результатам реализации мероприятий по развитию конкуренции в Республике Мордовия в 2016 году проведена актуализация перечня приоритетных и перечня социально значимых рынков, с точки зрения их значимости, изменению оценки в баллах каждого рынка по результатам мониторинга и соответственно определение их приоритетности и социальной значимости.</w:t>
      </w:r>
    </w:p>
    <w:p w:rsidR="006C2A7D" w:rsidRPr="00E80AF5" w:rsidRDefault="006C2A7D" w:rsidP="00BD150C">
      <w:pPr>
        <w:spacing w:after="0" w:line="240" w:lineRule="auto"/>
        <w:ind w:firstLine="709"/>
        <w:jc w:val="both"/>
        <w:rPr>
          <w:rFonts w:ascii="Times New Roman" w:hAnsi="Times New Roman"/>
          <w:sz w:val="28"/>
          <w:szCs w:val="28"/>
        </w:rPr>
      </w:pPr>
      <w:r w:rsidRPr="00E80AF5">
        <w:rPr>
          <w:rFonts w:ascii="Times New Roman" w:hAnsi="Times New Roman"/>
          <w:sz w:val="28"/>
          <w:szCs w:val="28"/>
        </w:rPr>
        <w:t xml:space="preserve">Переоценка произведена на основе анализа результатов мониторинга и  уточненной </w:t>
      </w:r>
      <w:r w:rsidRPr="00E80AF5">
        <w:rPr>
          <w:rFonts w:ascii="Times New Roman" w:hAnsi="Times New Roman"/>
          <w:b/>
          <w:sz w:val="28"/>
          <w:szCs w:val="28"/>
        </w:rPr>
        <w:t>М</w:t>
      </w:r>
      <w:r w:rsidRPr="00E80AF5">
        <w:rPr>
          <w:rFonts w:ascii="Times New Roman" w:hAnsi="Times New Roman"/>
          <w:b/>
          <w:spacing w:val="4"/>
          <w:sz w:val="28"/>
          <w:szCs w:val="28"/>
        </w:rPr>
        <w:t xml:space="preserve">етодики формирования перечня приоритетных и социально значимых рынков Республики Мордовия </w:t>
      </w:r>
      <w:r w:rsidRPr="00E80AF5">
        <w:rPr>
          <w:rFonts w:ascii="Times New Roman" w:hAnsi="Times New Roman"/>
          <w:sz w:val="28"/>
          <w:szCs w:val="28"/>
        </w:rPr>
        <w:t>(Протокольное решение №4/кс о</w:t>
      </w:r>
      <w:r w:rsidR="00E80AF5">
        <w:rPr>
          <w:rFonts w:ascii="Times New Roman" w:hAnsi="Times New Roman"/>
          <w:sz w:val="28"/>
          <w:szCs w:val="28"/>
        </w:rPr>
        <w:t xml:space="preserve">т 23.12.2016 г.), </w:t>
      </w:r>
      <w:r w:rsidRPr="00E80AF5">
        <w:t xml:space="preserve"> </w:t>
      </w:r>
      <w:hyperlink r:id="rId207" w:history="1">
        <w:r w:rsidRPr="00E80AF5">
          <w:rPr>
            <w:rFonts w:ascii="Times New Roman" w:hAnsi="Times New Roman"/>
            <w:color w:val="0000FF"/>
            <w:sz w:val="28"/>
            <w:szCs w:val="28"/>
            <w:u w:val="single"/>
          </w:rPr>
          <w:t>http://mineco.e-mordovia.ru/images/stories/doklad/utoch_met.pdf</w:t>
        </w:r>
      </w:hyperlink>
      <w:r w:rsidRPr="00E80AF5">
        <w:rPr>
          <w:rFonts w:ascii="Times New Roman" w:hAnsi="Times New Roman"/>
          <w:sz w:val="28"/>
          <w:szCs w:val="28"/>
        </w:rPr>
        <w:t xml:space="preserve"> и с учетом следующих критериев:  </w:t>
      </w:r>
    </w:p>
    <w:p w:rsidR="006C2A7D" w:rsidRPr="00E80AF5" w:rsidRDefault="006C2A7D" w:rsidP="00BD150C">
      <w:pPr>
        <w:spacing w:after="0" w:line="240" w:lineRule="auto"/>
        <w:ind w:firstLine="709"/>
        <w:jc w:val="both"/>
        <w:rPr>
          <w:rFonts w:ascii="Times New Roman" w:hAnsi="Times New Roman"/>
          <w:sz w:val="40"/>
          <w:szCs w:val="40"/>
        </w:rPr>
      </w:pPr>
      <w:r w:rsidRPr="00E80AF5">
        <w:rPr>
          <w:rFonts w:ascii="Times New Roman" w:hAnsi="Times New Roman"/>
          <w:sz w:val="28"/>
          <w:szCs w:val="28"/>
        </w:rPr>
        <w:t>1. Результатов мониторинга в отчетном периоде  (2016году), включая:</w:t>
      </w:r>
    </w:p>
    <w:p w:rsidR="006C2A7D" w:rsidRPr="00E80AF5" w:rsidRDefault="006C2A7D" w:rsidP="00BD150C">
      <w:pPr>
        <w:spacing w:after="0" w:line="240" w:lineRule="auto"/>
        <w:ind w:firstLine="709"/>
        <w:contextualSpacing/>
        <w:jc w:val="both"/>
        <w:rPr>
          <w:rFonts w:ascii="Times New Roman" w:hAnsi="Times New Roman"/>
          <w:sz w:val="40"/>
          <w:szCs w:val="40"/>
        </w:rPr>
      </w:pPr>
      <w:r w:rsidRPr="00E80AF5">
        <w:rPr>
          <w:rFonts w:ascii="Times New Roman" w:hAnsi="Times New Roman"/>
          <w:sz w:val="28"/>
          <w:szCs w:val="28"/>
        </w:rPr>
        <w:t>1.1. Информацию территориального органа федерального органа государственной статистики по Республике Мордовия (Мордовиястат) об изменении:</w:t>
      </w:r>
    </w:p>
    <w:p w:rsidR="006C2A7D" w:rsidRPr="00E80AF5" w:rsidRDefault="006C2A7D" w:rsidP="00BD150C">
      <w:pPr>
        <w:spacing w:after="0" w:line="240" w:lineRule="auto"/>
        <w:ind w:firstLine="709"/>
        <w:jc w:val="both"/>
        <w:rPr>
          <w:rFonts w:ascii="Times New Roman" w:hAnsi="Times New Roman"/>
          <w:sz w:val="28"/>
          <w:szCs w:val="28"/>
        </w:rPr>
      </w:pPr>
      <w:r w:rsidRPr="00E80AF5">
        <w:rPr>
          <w:rFonts w:ascii="Times New Roman" w:hAnsi="Times New Roman"/>
          <w:sz w:val="28"/>
          <w:szCs w:val="28"/>
        </w:rPr>
        <w:t xml:space="preserve">количества хозяйствующих субъектов на приоритетных и социально значимых рынках  Республики Мордовия за отчетный период 2016г, доли государственных и муниципальных предприятий Республики Мордовия на товарных и социально значимых рынках в 2016 г. и др.; </w:t>
      </w:r>
    </w:p>
    <w:p w:rsidR="006C2A7D" w:rsidRPr="00E80AF5" w:rsidRDefault="006C2A7D" w:rsidP="00BD150C">
      <w:pPr>
        <w:spacing w:after="0" w:line="240" w:lineRule="auto"/>
        <w:ind w:firstLine="709"/>
        <w:contextualSpacing/>
        <w:jc w:val="both"/>
        <w:rPr>
          <w:rFonts w:ascii="Times New Roman" w:hAnsi="Times New Roman"/>
          <w:sz w:val="28"/>
          <w:szCs w:val="28"/>
        </w:rPr>
      </w:pPr>
      <w:r w:rsidRPr="00E80AF5">
        <w:rPr>
          <w:rFonts w:ascii="Times New Roman" w:hAnsi="Times New Roman"/>
          <w:sz w:val="28"/>
          <w:szCs w:val="28"/>
        </w:rPr>
        <w:t>показателей социально-экономического развития республики и муниципальных образований Мордовии в 2016 г.</w:t>
      </w:r>
    </w:p>
    <w:p w:rsidR="006C2A7D" w:rsidRPr="00E80AF5" w:rsidRDefault="006C2A7D" w:rsidP="00BD150C">
      <w:pPr>
        <w:spacing w:after="0" w:line="240" w:lineRule="auto"/>
        <w:ind w:firstLine="709"/>
        <w:jc w:val="both"/>
        <w:rPr>
          <w:rFonts w:ascii="Times New Roman" w:hAnsi="Times New Roman"/>
          <w:sz w:val="28"/>
          <w:szCs w:val="28"/>
        </w:rPr>
      </w:pPr>
      <w:r w:rsidRPr="00E80AF5">
        <w:rPr>
          <w:rFonts w:ascii="Times New Roman" w:hAnsi="Times New Roman"/>
          <w:sz w:val="28"/>
          <w:szCs w:val="28"/>
        </w:rPr>
        <w:t>1.2. Результаты аналитических исследований и опросов субъектов предпринимательской деятельности, потребителей (мониторингов) за 2016 г.</w:t>
      </w:r>
    </w:p>
    <w:p w:rsidR="006C2A7D" w:rsidRPr="00E80AF5" w:rsidRDefault="006C2A7D" w:rsidP="00BD150C">
      <w:pPr>
        <w:spacing w:after="0" w:line="240" w:lineRule="auto"/>
        <w:ind w:firstLine="709"/>
        <w:jc w:val="both"/>
        <w:rPr>
          <w:rFonts w:ascii="Times New Roman" w:hAnsi="Times New Roman"/>
          <w:sz w:val="28"/>
          <w:szCs w:val="28"/>
        </w:rPr>
      </w:pPr>
      <w:r w:rsidRPr="00E80AF5">
        <w:rPr>
          <w:rFonts w:ascii="Times New Roman" w:hAnsi="Times New Roman"/>
          <w:sz w:val="28"/>
          <w:szCs w:val="28"/>
        </w:rPr>
        <w:t xml:space="preserve">2.Инвестиционных приоритетов, определенных документом стратегического планирования в области инвестиционной деятельности, в том числе муниципальных образований в Республике Мордовия </w:t>
      </w:r>
    </w:p>
    <w:p w:rsidR="006C2A7D" w:rsidRPr="00E80AF5" w:rsidRDefault="006C2A7D" w:rsidP="00BD150C">
      <w:pPr>
        <w:spacing w:after="0" w:line="240" w:lineRule="auto"/>
        <w:ind w:firstLine="709"/>
        <w:jc w:val="both"/>
        <w:rPr>
          <w:rFonts w:ascii="Times New Roman" w:hAnsi="Times New Roman"/>
          <w:sz w:val="28"/>
          <w:szCs w:val="28"/>
        </w:rPr>
      </w:pPr>
      <w:r w:rsidRPr="00E80AF5">
        <w:rPr>
          <w:rFonts w:ascii="Times New Roman" w:hAnsi="Times New Roman"/>
          <w:sz w:val="28"/>
          <w:szCs w:val="28"/>
        </w:rPr>
        <w:t>3. Информации об анализируемых рынках, содержащейся в документах стратегического планирования республики и муниципальных образований Мордовии.</w:t>
      </w:r>
    </w:p>
    <w:p w:rsidR="006C2A7D" w:rsidRPr="00E80AF5" w:rsidRDefault="006C2A7D" w:rsidP="00BD150C">
      <w:pPr>
        <w:spacing w:after="0" w:line="240" w:lineRule="auto"/>
        <w:ind w:firstLine="709"/>
        <w:jc w:val="both"/>
        <w:rPr>
          <w:rFonts w:ascii="Times New Roman" w:hAnsi="Times New Roman"/>
          <w:sz w:val="28"/>
          <w:szCs w:val="28"/>
        </w:rPr>
      </w:pPr>
      <w:r w:rsidRPr="00E80AF5">
        <w:rPr>
          <w:rFonts w:ascii="Times New Roman" w:hAnsi="Times New Roman"/>
          <w:sz w:val="28"/>
          <w:szCs w:val="28"/>
        </w:rPr>
        <w:t xml:space="preserve">4. Аналитической информации о потенциально претендующих рынках для включения в перечень приоритетных и социально значимых </w:t>
      </w:r>
      <w:r w:rsidRPr="00E80AF5">
        <w:rPr>
          <w:rFonts w:ascii="Times New Roman" w:hAnsi="Times New Roman"/>
          <w:sz w:val="28"/>
          <w:szCs w:val="28"/>
        </w:rPr>
        <w:lastRenderedPageBreak/>
        <w:t>(производство высокотехнологичной продукции с перспективными технологиями, имеющие экспортный потенциал и (или) возможность замещения импорта), в том числе в рамках промышленных и инновационных кластеров.</w:t>
      </w:r>
    </w:p>
    <w:p w:rsidR="006C2A7D" w:rsidRPr="00D459B1" w:rsidRDefault="006C2A7D" w:rsidP="00BD150C">
      <w:pPr>
        <w:spacing w:after="0" w:line="240" w:lineRule="auto"/>
        <w:rPr>
          <w:rFonts w:ascii="Times New Roman" w:hAnsi="Times New Roman"/>
          <w:b/>
          <w:sz w:val="24"/>
          <w:szCs w:val="24"/>
        </w:rPr>
      </w:pPr>
    </w:p>
    <w:p w:rsidR="006C2A7D" w:rsidRPr="00D459B1" w:rsidRDefault="006C2A7D" w:rsidP="00BD150C">
      <w:pPr>
        <w:spacing w:after="0" w:line="240" w:lineRule="auto"/>
        <w:jc w:val="center"/>
        <w:rPr>
          <w:rFonts w:ascii="Times New Roman" w:hAnsi="Times New Roman"/>
          <w:b/>
          <w:sz w:val="24"/>
          <w:szCs w:val="24"/>
        </w:rPr>
      </w:pPr>
      <w:r w:rsidRPr="00D459B1">
        <w:rPr>
          <w:rFonts w:ascii="Times New Roman" w:hAnsi="Times New Roman"/>
          <w:b/>
          <w:sz w:val="24"/>
          <w:szCs w:val="24"/>
        </w:rPr>
        <w:t xml:space="preserve">Результаты  формирования итоговой приоритетности рынков, в соответствии с Методикой </w:t>
      </w:r>
      <w:r w:rsidRPr="00D459B1">
        <w:rPr>
          <w:rFonts w:ascii="Times New Roman" w:hAnsi="Times New Roman"/>
          <w:b/>
          <w:bCs/>
          <w:sz w:val="24"/>
          <w:szCs w:val="24"/>
        </w:rPr>
        <w:t xml:space="preserve">формирования перечня  приоритетных и социально значимых рынков для содействия развитию конкуренции в Республике </w:t>
      </w:r>
      <w:r w:rsidRPr="00E80AF5">
        <w:rPr>
          <w:rFonts w:ascii="Times New Roman" w:hAnsi="Times New Roman"/>
          <w:b/>
          <w:bCs/>
          <w:sz w:val="24"/>
          <w:szCs w:val="24"/>
        </w:rPr>
        <w:t>Мордовия по итогам 2016 года</w:t>
      </w:r>
    </w:p>
    <w:p w:rsidR="006C2A7D" w:rsidRPr="00D459B1" w:rsidRDefault="006C2A7D" w:rsidP="00BD150C">
      <w:pPr>
        <w:spacing w:after="0" w:line="240" w:lineRule="auto"/>
        <w:ind w:right="-115"/>
        <w:jc w:val="both"/>
        <w:rPr>
          <w:rFonts w:ascii="Times New Roman" w:hAnsi="Times New Roman"/>
          <w:sz w:val="28"/>
          <w:szCs w:val="28"/>
        </w:rPr>
      </w:pPr>
    </w:p>
    <w:p w:rsidR="006C2A7D" w:rsidRPr="00D459B1" w:rsidRDefault="006C2A7D" w:rsidP="00BB3B55">
      <w:pPr>
        <w:spacing w:after="0" w:line="240" w:lineRule="auto"/>
        <w:ind w:right="-113" w:firstLine="709"/>
        <w:jc w:val="both"/>
        <w:rPr>
          <w:rFonts w:ascii="Times New Roman" w:hAnsi="Times New Roman"/>
          <w:sz w:val="28"/>
          <w:szCs w:val="28"/>
        </w:rPr>
      </w:pPr>
      <w:proofErr w:type="gramStart"/>
      <w:r w:rsidRPr="00D459B1">
        <w:rPr>
          <w:rFonts w:ascii="Times New Roman" w:hAnsi="Times New Roman"/>
          <w:sz w:val="28"/>
          <w:szCs w:val="28"/>
        </w:rPr>
        <w:t>Из общего количества рассмотренных рынков, в соответствии с Методикой, утвержденной на заседании Координационного совета при Главе Республики Мордовия</w:t>
      </w:r>
      <w:r>
        <w:rPr>
          <w:rFonts w:ascii="Times New Roman" w:hAnsi="Times New Roman"/>
          <w:sz w:val="28"/>
          <w:szCs w:val="28"/>
        </w:rPr>
        <w:t xml:space="preserve"> (</w:t>
      </w:r>
      <w:r w:rsidRPr="00D459B1">
        <w:rPr>
          <w:rFonts w:ascii="Times New Roman" w:hAnsi="Times New Roman"/>
          <w:sz w:val="28"/>
          <w:szCs w:val="28"/>
        </w:rPr>
        <w:t xml:space="preserve">Протокольное решение №4/кс от 23.12.2016 г.) </w:t>
      </w:r>
      <w:hyperlink r:id="rId208" w:history="1">
        <w:r w:rsidRPr="00C378E2">
          <w:rPr>
            <w:rFonts w:ascii="Times New Roman" w:hAnsi="Times New Roman"/>
            <w:color w:val="0000FF"/>
            <w:sz w:val="24"/>
            <w:szCs w:val="24"/>
            <w:u w:val="single"/>
          </w:rPr>
          <w:t>http://mineco.e-mordovia.ru/images/stories/doklad/utoch_met.pdf</w:t>
        </w:r>
      </w:hyperlink>
      <w:r w:rsidRPr="00C378E2">
        <w:rPr>
          <w:rFonts w:ascii="Times New Roman" w:hAnsi="Times New Roman"/>
          <w:sz w:val="24"/>
          <w:szCs w:val="24"/>
        </w:rPr>
        <w:t>,</w:t>
      </w:r>
      <w:r w:rsidRPr="00D459B1">
        <w:rPr>
          <w:rFonts w:ascii="Times New Roman" w:hAnsi="Times New Roman"/>
          <w:sz w:val="28"/>
          <w:szCs w:val="28"/>
        </w:rPr>
        <w:t xml:space="preserve"> результатов аналитических исследований отнесения рынков в число приоритетных, путем подсчета итогового балла, сформирована ранговая таблица  приоритетности рынков </w:t>
      </w:r>
      <w:r w:rsidRPr="00E80AF5">
        <w:rPr>
          <w:rFonts w:ascii="Times New Roman" w:hAnsi="Times New Roman"/>
          <w:sz w:val="28"/>
          <w:szCs w:val="28"/>
        </w:rPr>
        <w:t>за 2016 год (столбец 4 таблицы 1).</w:t>
      </w:r>
      <w:proofErr w:type="gramEnd"/>
    </w:p>
    <w:p w:rsidR="006C2A7D" w:rsidRPr="00D459B1" w:rsidRDefault="006C2A7D" w:rsidP="00BD150C">
      <w:pPr>
        <w:spacing w:after="0" w:line="240" w:lineRule="auto"/>
        <w:ind w:right="-115" w:firstLine="993"/>
        <w:jc w:val="right"/>
        <w:rPr>
          <w:rFonts w:ascii="Times New Roman" w:hAnsi="Times New Roman"/>
          <w:sz w:val="28"/>
          <w:szCs w:val="28"/>
        </w:rPr>
      </w:pPr>
      <w:r w:rsidRPr="00D459B1">
        <w:rPr>
          <w:rFonts w:ascii="Times New Roman" w:hAnsi="Times New Roman"/>
          <w:sz w:val="28"/>
          <w:szCs w:val="28"/>
        </w:rPr>
        <w:t>Таблица</w:t>
      </w:r>
      <w:r>
        <w:rPr>
          <w:rFonts w:ascii="Times New Roman" w:hAnsi="Times New Roman"/>
          <w:sz w:val="28"/>
          <w:szCs w:val="28"/>
        </w:rPr>
        <w:t xml:space="preserve"> </w:t>
      </w:r>
      <w:r w:rsidRPr="00D459B1">
        <w:rPr>
          <w:rFonts w:ascii="Times New Roman" w:hAnsi="Times New Roman"/>
          <w:sz w:val="28"/>
          <w:szCs w:val="28"/>
        </w:rPr>
        <w:t>1</w:t>
      </w:r>
    </w:p>
    <w:p w:rsidR="006C2A7D" w:rsidRPr="00D459B1" w:rsidRDefault="006C2A7D" w:rsidP="00BD150C">
      <w:pPr>
        <w:spacing w:after="0" w:line="240" w:lineRule="auto"/>
        <w:ind w:right="-115" w:firstLine="993"/>
        <w:jc w:val="center"/>
        <w:rPr>
          <w:rFonts w:ascii="Times New Roman" w:hAnsi="Times New Roman"/>
          <w:b/>
          <w:sz w:val="28"/>
          <w:szCs w:val="28"/>
        </w:rPr>
      </w:pPr>
      <w:r w:rsidRPr="00D459B1">
        <w:rPr>
          <w:rFonts w:ascii="Times New Roman" w:hAnsi="Times New Roman"/>
          <w:b/>
          <w:sz w:val="28"/>
          <w:szCs w:val="28"/>
        </w:rPr>
        <w:t>Ранговая таблица приоритетности рынков</w:t>
      </w:r>
    </w:p>
    <w:p w:rsidR="006C2A7D" w:rsidRPr="00D459B1" w:rsidRDefault="006C2A7D" w:rsidP="00BD150C">
      <w:pPr>
        <w:spacing w:after="0" w:line="240" w:lineRule="auto"/>
        <w:jc w:val="both"/>
        <w:rPr>
          <w:rFonts w:ascii="Times New Roman" w:hAnsi="Times New Roman"/>
          <w:sz w:val="24"/>
          <w:szCs w:val="24"/>
        </w:rPr>
      </w:pPr>
    </w:p>
    <w:tbl>
      <w:tblPr>
        <w:tblW w:w="95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17"/>
        <w:gridCol w:w="6874"/>
        <w:gridCol w:w="961"/>
        <w:gridCol w:w="961"/>
      </w:tblGrid>
      <w:tr w:rsidR="006C2A7D" w:rsidRPr="00E80AF5" w:rsidTr="00887DA0">
        <w:tc>
          <w:tcPr>
            <w:tcW w:w="717" w:type="dxa"/>
          </w:tcPr>
          <w:p w:rsidR="006C2A7D" w:rsidRPr="00E80AF5" w:rsidRDefault="006C2A7D" w:rsidP="00887DA0">
            <w:pPr>
              <w:spacing w:after="0" w:line="240" w:lineRule="auto"/>
              <w:jc w:val="center"/>
              <w:rPr>
                <w:rFonts w:ascii="Times New Roman" w:hAnsi="Times New Roman"/>
                <w:b/>
                <w:sz w:val="24"/>
                <w:szCs w:val="24"/>
              </w:rPr>
            </w:pPr>
            <w:r w:rsidRPr="00E80AF5">
              <w:rPr>
                <w:rFonts w:ascii="Times New Roman" w:hAnsi="Times New Roman"/>
                <w:b/>
                <w:sz w:val="24"/>
                <w:szCs w:val="24"/>
              </w:rPr>
              <w:t>ранг</w:t>
            </w:r>
          </w:p>
        </w:tc>
        <w:tc>
          <w:tcPr>
            <w:tcW w:w="6874" w:type="dxa"/>
          </w:tcPr>
          <w:p w:rsidR="006C2A7D" w:rsidRPr="00E80AF5" w:rsidRDefault="006C2A7D" w:rsidP="00887DA0">
            <w:pPr>
              <w:spacing w:after="0" w:line="240" w:lineRule="auto"/>
              <w:jc w:val="center"/>
              <w:rPr>
                <w:rFonts w:ascii="Times New Roman" w:hAnsi="Times New Roman"/>
                <w:b/>
                <w:sz w:val="24"/>
                <w:szCs w:val="24"/>
              </w:rPr>
            </w:pPr>
            <w:r w:rsidRPr="00E80AF5">
              <w:rPr>
                <w:rFonts w:ascii="Times New Roman" w:hAnsi="Times New Roman"/>
                <w:b/>
                <w:sz w:val="24"/>
                <w:szCs w:val="24"/>
              </w:rPr>
              <w:t>приоритетные рынки</w:t>
            </w:r>
          </w:p>
        </w:tc>
        <w:tc>
          <w:tcPr>
            <w:tcW w:w="961" w:type="dxa"/>
          </w:tcPr>
          <w:p w:rsidR="006C2A7D" w:rsidRPr="00E80AF5" w:rsidRDefault="006C2A7D" w:rsidP="00887DA0">
            <w:pPr>
              <w:spacing w:after="0" w:line="240" w:lineRule="auto"/>
              <w:jc w:val="center"/>
              <w:rPr>
                <w:rFonts w:ascii="Times New Roman" w:hAnsi="Times New Roman"/>
                <w:b/>
                <w:sz w:val="24"/>
                <w:szCs w:val="24"/>
              </w:rPr>
            </w:pPr>
            <w:r w:rsidRPr="00E80AF5">
              <w:rPr>
                <w:rFonts w:ascii="Times New Roman" w:hAnsi="Times New Roman"/>
                <w:b/>
                <w:sz w:val="24"/>
                <w:szCs w:val="24"/>
              </w:rPr>
              <w:t>баллы</w:t>
            </w:r>
          </w:p>
        </w:tc>
        <w:tc>
          <w:tcPr>
            <w:tcW w:w="961" w:type="dxa"/>
          </w:tcPr>
          <w:p w:rsidR="006C2A7D" w:rsidRPr="00E80AF5" w:rsidRDefault="006C2A7D" w:rsidP="00887DA0">
            <w:pPr>
              <w:spacing w:after="0" w:line="240" w:lineRule="auto"/>
              <w:jc w:val="center"/>
              <w:rPr>
                <w:rFonts w:ascii="Times New Roman" w:hAnsi="Times New Roman"/>
                <w:b/>
                <w:sz w:val="24"/>
                <w:szCs w:val="24"/>
              </w:rPr>
            </w:pPr>
            <w:r w:rsidRPr="00E80AF5">
              <w:rPr>
                <w:rFonts w:ascii="Times New Roman" w:hAnsi="Times New Roman"/>
                <w:b/>
                <w:sz w:val="24"/>
                <w:szCs w:val="24"/>
              </w:rPr>
              <w:t>баллы</w:t>
            </w:r>
          </w:p>
        </w:tc>
      </w:tr>
      <w:tr w:rsidR="006C2A7D" w:rsidRPr="00E80AF5" w:rsidTr="00887DA0">
        <w:tc>
          <w:tcPr>
            <w:tcW w:w="717" w:type="dxa"/>
          </w:tcPr>
          <w:p w:rsidR="006C2A7D" w:rsidRPr="00E80AF5" w:rsidRDefault="006C2A7D" w:rsidP="00887DA0">
            <w:pPr>
              <w:spacing w:after="0" w:line="240" w:lineRule="auto"/>
              <w:jc w:val="center"/>
              <w:rPr>
                <w:rFonts w:ascii="Times New Roman" w:hAnsi="Times New Roman"/>
                <w:sz w:val="24"/>
                <w:szCs w:val="24"/>
              </w:rPr>
            </w:pPr>
            <w:r w:rsidRPr="00E80AF5">
              <w:rPr>
                <w:rFonts w:ascii="Times New Roman" w:hAnsi="Times New Roman"/>
                <w:sz w:val="24"/>
                <w:szCs w:val="24"/>
              </w:rPr>
              <w:t>1</w:t>
            </w:r>
          </w:p>
        </w:tc>
        <w:tc>
          <w:tcPr>
            <w:tcW w:w="6874" w:type="dxa"/>
          </w:tcPr>
          <w:p w:rsidR="006C2A7D" w:rsidRPr="00E80AF5" w:rsidRDefault="006C2A7D" w:rsidP="00887DA0">
            <w:pPr>
              <w:spacing w:after="0" w:line="240" w:lineRule="auto"/>
              <w:jc w:val="center"/>
              <w:rPr>
                <w:rFonts w:ascii="Times New Roman" w:hAnsi="Times New Roman"/>
                <w:sz w:val="24"/>
                <w:szCs w:val="24"/>
              </w:rPr>
            </w:pPr>
            <w:r w:rsidRPr="00E80AF5">
              <w:rPr>
                <w:rFonts w:ascii="Times New Roman" w:hAnsi="Times New Roman"/>
                <w:sz w:val="24"/>
                <w:szCs w:val="24"/>
              </w:rPr>
              <w:t>2</w:t>
            </w:r>
          </w:p>
        </w:tc>
        <w:tc>
          <w:tcPr>
            <w:tcW w:w="961" w:type="dxa"/>
          </w:tcPr>
          <w:p w:rsidR="006C2A7D" w:rsidRPr="00E80AF5" w:rsidRDefault="006C2A7D" w:rsidP="00887DA0">
            <w:pPr>
              <w:spacing w:after="0" w:line="240" w:lineRule="auto"/>
              <w:jc w:val="center"/>
              <w:rPr>
                <w:rFonts w:ascii="Times New Roman" w:hAnsi="Times New Roman"/>
                <w:sz w:val="24"/>
                <w:szCs w:val="24"/>
              </w:rPr>
            </w:pPr>
            <w:r w:rsidRPr="00E80AF5">
              <w:rPr>
                <w:rFonts w:ascii="Times New Roman" w:hAnsi="Times New Roman"/>
                <w:sz w:val="24"/>
                <w:szCs w:val="24"/>
              </w:rPr>
              <w:t>3</w:t>
            </w:r>
          </w:p>
        </w:tc>
        <w:tc>
          <w:tcPr>
            <w:tcW w:w="961" w:type="dxa"/>
          </w:tcPr>
          <w:p w:rsidR="006C2A7D" w:rsidRPr="00E80AF5" w:rsidRDefault="006C2A7D" w:rsidP="00887DA0">
            <w:pPr>
              <w:spacing w:after="0" w:line="240" w:lineRule="auto"/>
              <w:jc w:val="center"/>
              <w:rPr>
                <w:rFonts w:ascii="Times New Roman" w:hAnsi="Times New Roman"/>
                <w:sz w:val="24"/>
                <w:szCs w:val="24"/>
              </w:rPr>
            </w:pPr>
            <w:r w:rsidRPr="00E80AF5">
              <w:rPr>
                <w:rFonts w:ascii="Times New Roman" w:hAnsi="Times New Roman"/>
                <w:sz w:val="24"/>
                <w:szCs w:val="24"/>
              </w:rPr>
              <w:t>4</w:t>
            </w:r>
          </w:p>
        </w:tc>
      </w:tr>
      <w:tr w:rsidR="006C2A7D" w:rsidRPr="00E80AF5" w:rsidTr="00887DA0">
        <w:tc>
          <w:tcPr>
            <w:tcW w:w="717" w:type="dxa"/>
          </w:tcPr>
          <w:p w:rsidR="006C2A7D" w:rsidRPr="00E80AF5" w:rsidRDefault="006C2A7D" w:rsidP="00887DA0">
            <w:pPr>
              <w:spacing w:after="0" w:line="240" w:lineRule="auto"/>
              <w:jc w:val="both"/>
              <w:rPr>
                <w:rFonts w:ascii="Times New Roman" w:hAnsi="Times New Roman"/>
                <w:sz w:val="24"/>
                <w:szCs w:val="24"/>
              </w:rPr>
            </w:pPr>
          </w:p>
        </w:tc>
        <w:tc>
          <w:tcPr>
            <w:tcW w:w="6874" w:type="dxa"/>
          </w:tcPr>
          <w:p w:rsidR="006C2A7D" w:rsidRPr="00E80AF5" w:rsidRDefault="006C2A7D" w:rsidP="00887DA0">
            <w:pPr>
              <w:spacing w:after="0" w:line="240" w:lineRule="auto"/>
              <w:jc w:val="both"/>
              <w:rPr>
                <w:rFonts w:ascii="Times New Roman" w:hAnsi="Times New Roman"/>
                <w:sz w:val="24"/>
                <w:szCs w:val="24"/>
              </w:rPr>
            </w:pPr>
          </w:p>
        </w:tc>
        <w:tc>
          <w:tcPr>
            <w:tcW w:w="961"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2015 г.</w:t>
            </w:r>
          </w:p>
        </w:tc>
        <w:tc>
          <w:tcPr>
            <w:tcW w:w="961"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2016 г.</w:t>
            </w:r>
          </w:p>
        </w:tc>
      </w:tr>
      <w:tr w:rsidR="006C2A7D" w:rsidRPr="00E80AF5" w:rsidTr="00887DA0">
        <w:tc>
          <w:tcPr>
            <w:tcW w:w="717"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1.</w:t>
            </w:r>
          </w:p>
        </w:tc>
        <w:tc>
          <w:tcPr>
            <w:tcW w:w="6874"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 xml:space="preserve">Рынок услуг </w:t>
            </w:r>
            <w:r w:rsidRPr="00E80AF5">
              <w:rPr>
                <w:rFonts w:ascii="Times New Roman" w:hAnsi="Times New Roman"/>
                <w:color w:val="000000"/>
                <w:sz w:val="24"/>
                <w:szCs w:val="24"/>
              </w:rPr>
              <w:t>детского отдыха и оздоровления</w:t>
            </w:r>
          </w:p>
        </w:tc>
        <w:tc>
          <w:tcPr>
            <w:tcW w:w="961"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54</w:t>
            </w:r>
          </w:p>
        </w:tc>
        <w:tc>
          <w:tcPr>
            <w:tcW w:w="961"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60</w:t>
            </w:r>
          </w:p>
        </w:tc>
      </w:tr>
      <w:tr w:rsidR="006C2A7D" w:rsidRPr="00E80AF5" w:rsidTr="00887DA0">
        <w:tc>
          <w:tcPr>
            <w:tcW w:w="717"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2.</w:t>
            </w:r>
          </w:p>
        </w:tc>
        <w:tc>
          <w:tcPr>
            <w:tcW w:w="6874"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 xml:space="preserve">Рынок услуг </w:t>
            </w:r>
            <w:r w:rsidRPr="00E80AF5">
              <w:rPr>
                <w:rFonts w:ascii="Times New Roman" w:hAnsi="Times New Roman"/>
                <w:color w:val="000000"/>
                <w:sz w:val="24"/>
                <w:szCs w:val="24"/>
              </w:rPr>
              <w:t>дополнительного образования детей</w:t>
            </w:r>
          </w:p>
        </w:tc>
        <w:tc>
          <w:tcPr>
            <w:tcW w:w="961"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45</w:t>
            </w:r>
          </w:p>
        </w:tc>
        <w:tc>
          <w:tcPr>
            <w:tcW w:w="961"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47</w:t>
            </w:r>
          </w:p>
        </w:tc>
      </w:tr>
      <w:tr w:rsidR="006C2A7D" w:rsidRPr="00E80AF5" w:rsidTr="00887DA0">
        <w:tc>
          <w:tcPr>
            <w:tcW w:w="717"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3.</w:t>
            </w:r>
          </w:p>
        </w:tc>
        <w:tc>
          <w:tcPr>
            <w:tcW w:w="6874"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Рынок медицинских услуг</w:t>
            </w:r>
          </w:p>
        </w:tc>
        <w:tc>
          <w:tcPr>
            <w:tcW w:w="961"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42</w:t>
            </w:r>
          </w:p>
        </w:tc>
        <w:tc>
          <w:tcPr>
            <w:tcW w:w="961"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44</w:t>
            </w:r>
          </w:p>
        </w:tc>
      </w:tr>
      <w:tr w:rsidR="006C2A7D" w:rsidRPr="00E80AF5" w:rsidTr="00887DA0">
        <w:tc>
          <w:tcPr>
            <w:tcW w:w="717"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4.</w:t>
            </w:r>
          </w:p>
        </w:tc>
        <w:tc>
          <w:tcPr>
            <w:tcW w:w="6874"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Розничная торговля</w:t>
            </w:r>
          </w:p>
        </w:tc>
        <w:tc>
          <w:tcPr>
            <w:tcW w:w="961"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40</w:t>
            </w:r>
          </w:p>
        </w:tc>
        <w:tc>
          <w:tcPr>
            <w:tcW w:w="961"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46</w:t>
            </w:r>
          </w:p>
        </w:tc>
      </w:tr>
      <w:tr w:rsidR="006C2A7D" w:rsidRPr="00E80AF5" w:rsidTr="00887DA0">
        <w:tc>
          <w:tcPr>
            <w:tcW w:w="717"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5.</w:t>
            </w:r>
          </w:p>
        </w:tc>
        <w:tc>
          <w:tcPr>
            <w:tcW w:w="6874"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Рынок услуг по перевозке пассажиров наземным транспортом</w:t>
            </w:r>
          </w:p>
        </w:tc>
        <w:tc>
          <w:tcPr>
            <w:tcW w:w="961"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39</w:t>
            </w:r>
          </w:p>
        </w:tc>
        <w:tc>
          <w:tcPr>
            <w:tcW w:w="961"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45</w:t>
            </w:r>
          </w:p>
        </w:tc>
      </w:tr>
      <w:tr w:rsidR="006C2A7D" w:rsidRPr="00E80AF5" w:rsidTr="00887DA0">
        <w:tc>
          <w:tcPr>
            <w:tcW w:w="717"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6.</w:t>
            </w:r>
          </w:p>
        </w:tc>
        <w:tc>
          <w:tcPr>
            <w:tcW w:w="6874"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Рынок услуг социального обслуживания населения</w:t>
            </w:r>
          </w:p>
        </w:tc>
        <w:tc>
          <w:tcPr>
            <w:tcW w:w="961"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38</w:t>
            </w:r>
          </w:p>
        </w:tc>
        <w:tc>
          <w:tcPr>
            <w:tcW w:w="961"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44</w:t>
            </w:r>
          </w:p>
        </w:tc>
      </w:tr>
      <w:tr w:rsidR="006C2A7D" w:rsidRPr="00E80AF5" w:rsidTr="00887DA0">
        <w:tc>
          <w:tcPr>
            <w:tcW w:w="717"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7.</w:t>
            </w:r>
          </w:p>
        </w:tc>
        <w:tc>
          <w:tcPr>
            <w:tcW w:w="6874"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Рынок услуг дошкольного образования</w:t>
            </w:r>
          </w:p>
        </w:tc>
        <w:tc>
          <w:tcPr>
            <w:tcW w:w="961"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36</w:t>
            </w:r>
          </w:p>
        </w:tc>
        <w:tc>
          <w:tcPr>
            <w:tcW w:w="961"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38</w:t>
            </w:r>
          </w:p>
        </w:tc>
      </w:tr>
      <w:tr w:rsidR="006C2A7D" w:rsidRPr="00E80AF5" w:rsidTr="00887DA0">
        <w:tc>
          <w:tcPr>
            <w:tcW w:w="717"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8.</w:t>
            </w:r>
          </w:p>
        </w:tc>
        <w:tc>
          <w:tcPr>
            <w:tcW w:w="6874"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Рынок услуг общественного питания</w:t>
            </w:r>
          </w:p>
        </w:tc>
        <w:tc>
          <w:tcPr>
            <w:tcW w:w="961"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35</w:t>
            </w:r>
          </w:p>
        </w:tc>
        <w:tc>
          <w:tcPr>
            <w:tcW w:w="961"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41</w:t>
            </w:r>
          </w:p>
        </w:tc>
      </w:tr>
      <w:tr w:rsidR="006C2A7D" w:rsidRPr="00E80AF5" w:rsidTr="00887DA0">
        <w:tc>
          <w:tcPr>
            <w:tcW w:w="717"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9.</w:t>
            </w:r>
          </w:p>
        </w:tc>
        <w:tc>
          <w:tcPr>
            <w:tcW w:w="6874"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Рынок услуг культуры</w:t>
            </w:r>
          </w:p>
        </w:tc>
        <w:tc>
          <w:tcPr>
            <w:tcW w:w="961"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29</w:t>
            </w:r>
          </w:p>
        </w:tc>
        <w:tc>
          <w:tcPr>
            <w:tcW w:w="961"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31</w:t>
            </w:r>
          </w:p>
        </w:tc>
      </w:tr>
      <w:tr w:rsidR="006C2A7D" w:rsidRPr="00E80AF5" w:rsidTr="00887DA0">
        <w:tc>
          <w:tcPr>
            <w:tcW w:w="717"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10.</w:t>
            </w:r>
          </w:p>
        </w:tc>
        <w:tc>
          <w:tcPr>
            <w:tcW w:w="6874"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Рынок услуг жилищно-коммунального хозяйства</w:t>
            </w:r>
          </w:p>
        </w:tc>
        <w:tc>
          <w:tcPr>
            <w:tcW w:w="961"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28</w:t>
            </w:r>
          </w:p>
        </w:tc>
        <w:tc>
          <w:tcPr>
            <w:tcW w:w="961"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34</w:t>
            </w:r>
          </w:p>
        </w:tc>
      </w:tr>
      <w:tr w:rsidR="006C2A7D" w:rsidRPr="00E80AF5" w:rsidTr="00887DA0">
        <w:tc>
          <w:tcPr>
            <w:tcW w:w="717"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11.</w:t>
            </w:r>
          </w:p>
        </w:tc>
        <w:tc>
          <w:tcPr>
            <w:tcW w:w="6874"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Рынок услуг связи</w:t>
            </w:r>
          </w:p>
        </w:tc>
        <w:tc>
          <w:tcPr>
            <w:tcW w:w="961"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28</w:t>
            </w:r>
          </w:p>
        </w:tc>
        <w:tc>
          <w:tcPr>
            <w:tcW w:w="961"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31</w:t>
            </w:r>
          </w:p>
        </w:tc>
      </w:tr>
      <w:tr w:rsidR="006C2A7D" w:rsidRPr="00E80AF5" w:rsidTr="00887DA0">
        <w:tc>
          <w:tcPr>
            <w:tcW w:w="717"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12.</w:t>
            </w:r>
          </w:p>
        </w:tc>
        <w:tc>
          <w:tcPr>
            <w:tcW w:w="6874"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Рынок производства и переработки молока</w:t>
            </w:r>
          </w:p>
        </w:tc>
        <w:tc>
          <w:tcPr>
            <w:tcW w:w="961"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27</w:t>
            </w:r>
          </w:p>
        </w:tc>
        <w:tc>
          <w:tcPr>
            <w:tcW w:w="961"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33</w:t>
            </w:r>
          </w:p>
        </w:tc>
      </w:tr>
      <w:tr w:rsidR="006C2A7D" w:rsidRPr="00E80AF5" w:rsidTr="00887DA0">
        <w:tc>
          <w:tcPr>
            <w:tcW w:w="717"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13.</w:t>
            </w:r>
          </w:p>
        </w:tc>
        <w:tc>
          <w:tcPr>
            <w:tcW w:w="6874"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 xml:space="preserve">Рынок услуг </w:t>
            </w:r>
            <w:r w:rsidRPr="00E80AF5">
              <w:rPr>
                <w:rFonts w:ascii="Times New Roman" w:hAnsi="Times New Roman"/>
                <w:color w:val="000000"/>
                <w:sz w:val="24"/>
                <w:szCs w:val="24"/>
              </w:rPr>
              <w:t>психолого-педагогического сопровождения детей с ограниченными возможностями здоровья</w:t>
            </w:r>
          </w:p>
        </w:tc>
        <w:tc>
          <w:tcPr>
            <w:tcW w:w="961"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19</w:t>
            </w:r>
          </w:p>
        </w:tc>
        <w:tc>
          <w:tcPr>
            <w:tcW w:w="961"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21</w:t>
            </w:r>
          </w:p>
        </w:tc>
      </w:tr>
    </w:tbl>
    <w:p w:rsidR="006C2A7D" w:rsidRPr="00E80AF5" w:rsidRDefault="006C2A7D" w:rsidP="00BD150C">
      <w:pPr>
        <w:spacing w:after="0" w:line="240" w:lineRule="auto"/>
        <w:ind w:firstLine="709"/>
        <w:jc w:val="both"/>
        <w:rPr>
          <w:rFonts w:ascii="Times New Roman" w:hAnsi="Times New Roman"/>
          <w:sz w:val="28"/>
          <w:szCs w:val="28"/>
        </w:rPr>
      </w:pPr>
    </w:p>
    <w:p w:rsidR="006C2A7D" w:rsidRPr="00D459B1" w:rsidRDefault="006C2A7D" w:rsidP="00BD150C">
      <w:pPr>
        <w:spacing w:after="0" w:line="240" w:lineRule="auto"/>
        <w:ind w:right="-115" w:firstLine="993"/>
        <w:jc w:val="both"/>
        <w:rPr>
          <w:rFonts w:ascii="Times New Roman" w:hAnsi="Times New Roman"/>
          <w:sz w:val="28"/>
          <w:szCs w:val="28"/>
        </w:rPr>
      </w:pPr>
      <w:r w:rsidRPr="00E80AF5">
        <w:rPr>
          <w:rFonts w:ascii="Times New Roman" w:hAnsi="Times New Roman"/>
          <w:bCs/>
          <w:color w:val="000000"/>
          <w:sz w:val="28"/>
          <w:szCs w:val="28"/>
        </w:rPr>
        <w:t xml:space="preserve">Таким образом, согласно приведенной ранговой «Таблицы1» приоритетности рынков, числовые значения каждого ранга изменились, но перечень рынков и их распределение - шкалирование по степени приоритетности  сохранились в том же порядке, </w:t>
      </w:r>
      <w:r w:rsidRPr="00E80AF5">
        <w:rPr>
          <w:rFonts w:ascii="Times New Roman" w:hAnsi="Times New Roman"/>
          <w:sz w:val="28"/>
          <w:szCs w:val="28"/>
        </w:rPr>
        <w:t>(столбец 4 таблицы 1).</w:t>
      </w:r>
      <w:r w:rsidRPr="00E80AF5">
        <w:rPr>
          <w:rFonts w:ascii="Times New Roman" w:hAnsi="Times New Roman"/>
          <w:bCs/>
          <w:color w:val="000000"/>
          <w:sz w:val="28"/>
          <w:szCs w:val="28"/>
        </w:rPr>
        <w:t xml:space="preserve">как и были определены  по   итогам 2015 года </w:t>
      </w:r>
      <w:r w:rsidRPr="00E80AF5">
        <w:rPr>
          <w:rFonts w:ascii="Times New Roman" w:hAnsi="Times New Roman"/>
          <w:sz w:val="28"/>
          <w:szCs w:val="28"/>
        </w:rPr>
        <w:t xml:space="preserve">(столбец 3 таблицы 1 </w:t>
      </w:r>
      <w:hyperlink r:id="rId209" w:history="1">
        <w:r w:rsidRPr="00E80AF5">
          <w:rPr>
            <w:rStyle w:val="ab"/>
            <w:rFonts w:ascii="Times New Roman" w:hAnsi="Times New Roman"/>
            <w:sz w:val="28"/>
            <w:szCs w:val="28"/>
          </w:rPr>
          <w:t>http://mineco.e-mordovia.ru/images/stories/tor/rasp_109_3.pdf</w:t>
        </w:r>
      </w:hyperlink>
      <w:r>
        <w:rPr>
          <w:rFonts w:ascii="Times New Roman" w:hAnsi="Times New Roman"/>
          <w:sz w:val="28"/>
          <w:szCs w:val="28"/>
        </w:rPr>
        <w:t xml:space="preserve">, </w:t>
      </w:r>
      <w:hyperlink r:id="rId210" w:history="1">
        <w:r w:rsidRPr="00A8454E">
          <w:rPr>
            <w:rStyle w:val="ab"/>
            <w:rFonts w:ascii="Times New Roman" w:hAnsi="Times New Roman"/>
            <w:sz w:val="28"/>
            <w:szCs w:val="28"/>
          </w:rPr>
          <w:t>http://mineco.e-mordovia.ru/images/stories/doklad/sogl_109.pdf</w:t>
        </w:r>
      </w:hyperlink>
      <w:r>
        <w:rPr>
          <w:rFonts w:ascii="Times New Roman" w:hAnsi="Times New Roman"/>
          <w:sz w:val="28"/>
          <w:szCs w:val="28"/>
        </w:rPr>
        <w:t xml:space="preserve"> </w:t>
      </w:r>
    </w:p>
    <w:p w:rsidR="006C2A7D" w:rsidRPr="00E80AF5" w:rsidRDefault="006C2A7D" w:rsidP="00BD150C">
      <w:pPr>
        <w:spacing w:after="0" w:line="240" w:lineRule="auto"/>
        <w:ind w:firstLine="709"/>
        <w:jc w:val="both"/>
        <w:rPr>
          <w:rFonts w:ascii="Times New Roman" w:hAnsi="Times New Roman"/>
          <w:bCs/>
          <w:color w:val="000000"/>
          <w:sz w:val="28"/>
          <w:szCs w:val="28"/>
        </w:rPr>
      </w:pPr>
      <w:r w:rsidRPr="00E80AF5">
        <w:rPr>
          <w:rFonts w:ascii="Times New Roman" w:hAnsi="Times New Roman"/>
          <w:bCs/>
          <w:color w:val="000000"/>
          <w:sz w:val="28"/>
          <w:szCs w:val="28"/>
        </w:rPr>
        <w:t xml:space="preserve">Это подтверждает, соответственно, отнесение их в число приоритетных рынков по итогам 2016 года. </w:t>
      </w:r>
    </w:p>
    <w:p w:rsidR="006C2A7D" w:rsidRPr="00D459B1" w:rsidRDefault="006C2A7D" w:rsidP="00BD150C">
      <w:pPr>
        <w:autoSpaceDE w:val="0"/>
        <w:autoSpaceDN w:val="0"/>
        <w:adjustRightInd w:val="0"/>
        <w:spacing w:after="0" w:line="240" w:lineRule="auto"/>
        <w:ind w:firstLine="709"/>
        <w:jc w:val="both"/>
        <w:rPr>
          <w:rFonts w:ascii="Times New Roman" w:hAnsi="Times New Roman"/>
          <w:bCs/>
          <w:color w:val="000000"/>
          <w:sz w:val="28"/>
          <w:szCs w:val="28"/>
        </w:rPr>
      </w:pPr>
      <w:r w:rsidRPr="00E80AF5">
        <w:rPr>
          <w:rFonts w:ascii="Times New Roman" w:hAnsi="Times New Roman"/>
          <w:color w:val="000000"/>
          <w:sz w:val="28"/>
          <w:szCs w:val="28"/>
        </w:rPr>
        <w:t>В соответствии с Методикой, (</w:t>
      </w:r>
      <w:r w:rsidRPr="00E80AF5">
        <w:rPr>
          <w:rFonts w:ascii="Times New Roman" w:hAnsi="Times New Roman"/>
          <w:sz w:val="28"/>
          <w:szCs w:val="28"/>
        </w:rPr>
        <w:t xml:space="preserve">Протокольное решение №4/кс от 23.12.2016 г. </w:t>
      </w:r>
      <w:hyperlink r:id="rId211" w:history="1">
        <w:r w:rsidRPr="00E80AF5">
          <w:rPr>
            <w:rFonts w:ascii="Times New Roman" w:hAnsi="Times New Roman"/>
            <w:color w:val="0000FF"/>
            <w:sz w:val="28"/>
            <w:szCs w:val="28"/>
            <w:u w:val="single"/>
          </w:rPr>
          <w:t>http://mineco.e-mordovia.ru/images/stories/doklad/utoch_met.pdf</w:t>
        </w:r>
      </w:hyperlink>
      <w:r w:rsidRPr="00E80AF5">
        <w:rPr>
          <w:rFonts w:ascii="Times New Roman" w:hAnsi="Times New Roman"/>
          <w:sz w:val="28"/>
          <w:szCs w:val="28"/>
        </w:rPr>
        <w:t xml:space="preserve">) утвержденной на заседании Координационного совета при Главе Республики </w:t>
      </w:r>
      <w:r w:rsidRPr="00E80AF5">
        <w:rPr>
          <w:rFonts w:ascii="Times New Roman" w:hAnsi="Times New Roman"/>
          <w:sz w:val="28"/>
          <w:szCs w:val="28"/>
        </w:rPr>
        <w:lastRenderedPageBreak/>
        <w:t xml:space="preserve">Мордовия по результатам переоценки </w:t>
      </w:r>
      <w:r w:rsidRPr="00E80AF5">
        <w:rPr>
          <w:rFonts w:ascii="Times New Roman" w:hAnsi="Times New Roman"/>
          <w:b/>
          <w:spacing w:val="4"/>
          <w:sz w:val="28"/>
          <w:szCs w:val="28"/>
        </w:rPr>
        <w:t xml:space="preserve">перечня приоритетных рынков и перечня социально значимых рынков Республики Мордовия </w:t>
      </w:r>
      <w:r w:rsidRPr="00E80AF5">
        <w:rPr>
          <w:rFonts w:ascii="Times New Roman" w:hAnsi="Times New Roman"/>
          <w:sz w:val="28"/>
          <w:szCs w:val="28"/>
        </w:rPr>
        <w:t>(Протокольное решение №2/кс от 15.02.2016г.)</w:t>
      </w:r>
      <w:r w:rsidRPr="00D459B1">
        <w:rPr>
          <w:rFonts w:ascii="Times New Roman" w:hAnsi="Times New Roman"/>
          <w:color w:val="000000"/>
          <w:sz w:val="28"/>
          <w:szCs w:val="28"/>
        </w:rPr>
        <w:t xml:space="preserve"> </w:t>
      </w:r>
      <w:hyperlink r:id="rId212" w:history="1">
        <w:r w:rsidRPr="003372EA">
          <w:rPr>
            <w:rStyle w:val="ab"/>
            <w:rFonts w:ascii="Times New Roman" w:hAnsi="Times New Roman"/>
            <w:szCs w:val="28"/>
          </w:rPr>
          <w:t>http://mineco.e-mordovia.ru/images/stories/tor/prot_2.pdf</w:t>
        </w:r>
      </w:hyperlink>
      <w:r>
        <w:rPr>
          <w:rFonts w:ascii="Times New Roman" w:hAnsi="Times New Roman"/>
          <w:color w:val="000000"/>
          <w:sz w:val="28"/>
          <w:szCs w:val="28"/>
        </w:rPr>
        <w:t xml:space="preserve"> </w:t>
      </w:r>
      <w:r w:rsidRPr="00D459B1">
        <w:rPr>
          <w:rFonts w:ascii="Times New Roman" w:hAnsi="Times New Roman"/>
          <w:b/>
          <w:color w:val="000000"/>
          <w:sz w:val="28"/>
          <w:szCs w:val="28"/>
          <w:u w:val="single"/>
        </w:rPr>
        <w:t xml:space="preserve">определен перечень </w:t>
      </w:r>
      <w:r w:rsidRPr="00D459B1">
        <w:rPr>
          <w:rFonts w:ascii="Times New Roman" w:hAnsi="Times New Roman" w:cs="Calibri"/>
          <w:b/>
          <w:color w:val="000000"/>
          <w:sz w:val="28"/>
          <w:szCs w:val="28"/>
          <w:u w:val="single"/>
        </w:rPr>
        <w:t>социально значимых рынков</w:t>
      </w:r>
      <w:r w:rsidRPr="00D459B1">
        <w:rPr>
          <w:rFonts w:ascii="Times New Roman" w:hAnsi="Times New Roman" w:cs="Calibri"/>
          <w:color w:val="000000"/>
          <w:sz w:val="28"/>
          <w:szCs w:val="28"/>
        </w:rPr>
        <w:t xml:space="preserve">  </w:t>
      </w:r>
      <w:hyperlink r:id="rId213" w:history="1">
        <w:r w:rsidRPr="00D459B1">
          <w:rPr>
            <w:rFonts w:ascii="Times New Roman" w:hAnsi="Times New Roman" w:cs="Calibri"/>
            <w:color w:val="0000FF"/>
            <w:sz w:val="28"/>
            <w:szCs w:val="28"/>
            <w:u w:val="single"/>
          </w:rPr>
          <w:t>http://mineco.e-mordovia.ru/images/stories/doklad/per_2.pdf</w:t>
        </w:r>
      </w:hyperlink>
      <w:r w:rsidR="00E80AF5">
        <w:rPr>
          <w:rFonts w:ascii="Times New Roman" w:hAnsi="Times New Roman" w:cs="Calibri"/>
          <w:color w:val="000000"/>
          <w:sz w:val="28"/>
          <w:szCs w:val="28"/>
        </w:rPr>
        <w:t xml:space="preserve">  </w:t>
      </w:r>
      <w:r w:rsidRPr="00D459B1">
        <w:rPr>
          <w:rFonts w:ascii="Times New Roman" w:hAnsi="Times New Roman" w:cs="Calibri"/>
          <w:color w:val="000000"/>
          <w:sz w:val="28"/>
          <w:szCs w:val="28"/>
        </w:rPr>
        <w:t>(таблица 2)</w:t>
      </w:r>
      <w:r w:rsidRPr="00D459B1">
        <w:t xml:space="preserve">, </w:t>
      </w:r>
      <w:r w:rsidRPr="00D459B1">
        <w:rPr>
          <w:rFonts w:ascii="Times New Roman" w:hAnsi="Times New Roman" w:cs="Calibri"/>
          <w:color w:val="000000"/>
          <w:sz w:val="28"/>
          <w:szCs w:val="28"/>
        </w:rPr>
        <w:t xml:space="preserve">связанных с базовыми социальными потребностями, т.е. являющихся наиболее чувствительными </w:t>
      </w:r>
      <w:r w:rsidRPr="00D459B1">
        <w:rPr>
          <w:rFonts w:ascii="Times New Roman" w:hAnsi="Times New Roman"/>
          <w:bCs/>
          <w:color w:val="000000"/>
          <w:sz w:val="28"/>
          <w:szCs w:val="28"/>
        </w:rPr>
        <w:t xml:space="preserve">для потребителей (населения) с учетом региональной специфики </w:t>
      </w:r>
    </w:p>
    <w:p w:rsidR="006C2A7D" w:rsidRPr="00D459B1" w:rsidRDefault="006C2A7D" w:rsidP="00BD150C">
      <w:pPr>
        <w:autoSpaceDE w:val="0"/>
        <w:autoSpaceDN w:val="0"/>
        <w:adjustRightInd w:val="0"/>
        <w:spacing w:after="0" w:line="240" w:lineRule="auto"/>
        <w:ind w:firstLine="709"/>
        <w:jc w:val="right"/>
        <w:rPr>
          <w:rFonts w:ascii="Times New Roman" w:hAnsi="Times New Roman"/>
          <w:bCs/>
          <w:color w:val="000000"/>
          <w:sz w:val="28"/>
          <w:szCs w:val="28"/>
        </w:rPr>
      </w:pPr>
      <w:r w:rsidRPr="00D459B1">
        <w:rPr>
          <w:rFonts w:ascii="Times New Roman" w:hAnsi="Times New Roman"/>
          <w:bCs/>
          <w:color w:val="000000"/>
          <w:sz w:val="28"/>
          <w:szCs w:val="28"/>
        </w:rPr>
        <w:t>Таблица 2</w:t>
      </w:r>
    </w:p>
    <w:p w:rsidR="006C2A7D" w:rsidRPr="00D459B1" w:rsidRDefault="006C2A7D" w:rsidP="00BD150C">
      <w:pPr>
        <w:autoSpaceDE w:val="0"/>
        <w:autoSpaceDN w:val="0"/>
        <w:adjustRightInd w:val="0"/>
        <w:spacing w:after="0" w:line="240" w:lineRule="auto"/>
        <w:ind w:firstLine="709"/>
        <w:jc w:val="center"/>
        <w:rPr>
          <w:rFonts w:ascii="Times New Roman" w:hAnsi="Times New Roman"/>
          <w:b/>
          <w:bCs/>
          <w:color w:val="000000"/>
          <w:sz w:val="28"/>
          <w:szCs w:val="28"/>
        </w:rPr>
      </w:pPr>
      <w:r w:rsidRPr="00D459B1">
        <w:rPr>
          <w:rFonts w:ascii="Times New Roman" w:hAnsi="Times New Roman"/>
          <w:b/>
          <w:bCs/>
          <w:color w:val="000000"/>
          <w:sz w:val="28"/>
          <w:szCs w:val="28"/>
        </w:rPr>
        <w:t>Ранговая таблица приоритетности социально значимых рынков</w:t>
      </w:r>
    </w:p>
    <w:p w:rsidR="006C2A7D" w:rsidRPr="00D459B1" w:rsidRDefault="006C2A7D" w:rsidP="00BD150C">
      <w:pPr>
        <w:autoSpaceDE w:val="0"/>
        <w:autoSpaceDN w:val="0"/>
        <w:adjustRightInd w:val="0"/>
        <w:spacing w:after="0" w:line="240" w:lineRule="auto"/>
        <w:ind w:firstLine="709"/>
        <w:jc w:val="right"/>
        <w:rPr>
          <w:rFonts w:ascii="Times New Roman" w:hAnsi="Times New Roman"/>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464"/>
      </w:tblGrid>
      <w:tr w:rsidR="006C2A7D" w:rsidRPr="00D459B1" w:rsidTr="00887DA0">
        <w:tc>
          <w:tcPr>
            <w:tcW w:w="9464" w:type="dxa"/>
            <w:tcBorders>
              <w:top w:val="nil"/>
              <w:left w:val="nil"/>
              <w:bottom w:val="nil"/>
              <w:right w:val="nil"/>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2"/>
              <w:gridCol w:w="8671"/>
            </w:tblGrid>
            <w:tr w:rsidR="006C2A7D" w:rsidRPr="00D459B1" w:rsidTr="00887DA0">
              <w:tc>
                <w:tcPr>
                  <w:tcW w:w="562" w:type="dxa"/>
                  <w:tcBorders>
                    <w:top w:val="single" w:sz="4" w:space="0" w:color="auto"/>
                    <w:left w:val="single" w:sz="4" w:space="0" w:color="auto"/>
                    <w:bottom w:val="single" w:sz="4" w:space="0" w:color="auto"/>
                    <w:right w:val="single" w:sz="4" w:space="0" w:color="auto"/>
                  </w:tcBorders>
                </w:tcPr>
                <w:p w:rsidR="006C2A7D" w:rsidRPr="00D459B1" w:rsidRDefault="006C2A7D" w:rsidP="00887DA0">
                  <w:pPr>
                    <w:spacing w:after="0" w:line="240" w:lineRule="auto"/>
                    <w:jc w:val="center"/>
                    <w:rPr>
                      <w:rFonts w:ascii="Times New Roman" w:hAnsi="Times New Roman"/>
                      <w:b/>
                      <w:sz w:val="24"/>
                      <w:szCs w:val="24"/>
                      <w:lang w:eastAsia="ru-RU"/>
                    </w:rPr>
                  </w:pPr>
                  <w:r w:rsidRPr="00D459B1">
                    <w:rPr>
                      <w:rFonts w:ascii="Times New Roman" w:hAnsi="Times New Roman"/>
                      <w:b/>
                      <w:sz w:val="24"/>
                      <w:szCs w:val="24"/>
                      <w:lang w:eastAsia="ru-RU"/>
                    </w:rPr>
                    <w:t>№ п/п</w:t>
                  </w:r>
                </w:p>
              </w:tc>
              <w:tc>
                <w:tcPr>
                  <w:tcW w:w="8671" w:type="dxa"/>
                  <w:tcBorders>
                    <w:top w:val="single" w:sz="4" w:space="0" w:color="auto"/>
                    <w:left w:val="single" w:sz="4" w:space="0" w:color="auto"/>
                    <w:bottom w:val="single" w:sz="4" w:space="0" w:color="auto"/>
                    <w:right w:val="single" w:sz="4" w:space="0" w:color="auto"/>
                  </w:tcBorders>
                </w:tcPr>
                <w:p w:rsidR="006C2A7D" w:rsidRPr="00D459B1" w:rsidRDefault="006C2A7D" w:rsidP="00887DA0">
                  <w:pPr>
                    <w:spacing w:after="0" w:line="240" w:lineRule="auto"/>
                    <w:jc w:val="center"/>
                    <w:rPr>
                      <w:rFonts w:ascii="Times New Roman" w:hAnsi="Times New Roman"/>
                      <w:b/>
                      <w:sz w:val="24"/>
                      <w:szCs w:val="24"/>
                      <w:lang w:eastAsia="ru-RU"/>
                    </w:rPr>
                  </w:pPr>
                  <w:r w:rsidRPr="00D459B1">
                    <w:rPr>
                      <w:rFonts w:ascii="Times New Roman" w:hAnsi="Times New Roman"/>
                      <w:b/>
                      <w:sz w:val="24"/>
                      <w:szCs w:val="24"/>
                      <w:lang w:eastAsia="ru-RU"/>
                    </w:rPr>
                    <w:t>социально значимые рынки</w:t>
                  </w:r>
                </w:p>
              </w:tc>
            </w:tr>
            <w:tr w:rsidR="006C2A7D" w:rsidRPr="00D459B1" w:rsidTr="00887DA0">
              <w:tc>
                <w:tcPr>
                  <w:tcW w:w="562" w:type="dxa"/>
                  <w:tcBorders>
                    <w:top w:val="single" w:sz="4" w:space="0" w:color="auto"/>
                    <w:left w:val="single" w:sz="4" w:space="0" w:color="auto"/>
                    <w:bottom w:val="single" w:sz="4" w:space="0" w:color="auto"/>
                    <w:right w:val="single" w:sz="4" w:space="0" w:color="auto"/>
                  </w:tcBorders>
                </w:tcPr>
                <w:p w:rsidR="006C2A7D" w:rsidRPr="00D459B1" w:rsidRDefault="006C2A7D" w:rsidP="00887DA0">
                  <w:pPr>
                    <w:spacing w:after="0" w:line="240" w:lineRule="auto"/>
                    <w:jc w:val="both"/>
                    <w:rPr>
                      <w:rFonts w:ascii="Times New Roman" w:hAnsi="Times New Roman"/>
                      <w:b/>
                      <w:sz w:val="24"/>
                      <w:szCs w:val="24"/>
                      <w:lang w:eastAsia="ru-RU"/>
                    </w:rPr>
                  </w:pPr>
                  <w:r w:rsidRPr="00D459B1">
                    <w:rPr>
                      <w:rFonts w:ascii="Times New Roman" w:hAnsi="Times New Roman"/>
                      <w:b/>
                      <w:sz w:val="24"/>
                      <w:szCs w:val="24"/>
                      <w:lang w:eastAsia="ru-RU"/>
                    </w:rPr>
                    <w:t>1.</w:t>
                  </w:r>
                </w:p>
              </w:tc>
              <w:tc>
                <w:tcPr>
                  <w:tcW w:w="8671" w:type="dxa"/>
                  <w:tcBorders>
                    <w:top w:val="single" w:sz="4" w:space="0" w:color="auto"/>
                    <w:left w:val="single" w:sz="4" w:space="0" w:color="auto"/>
                    <w:bottom w:val="single" w:sz="4" w:space="0" w:color="auto"/>
                    <w:right w:val="single" w:sz="4" w:space="0" w:color="auto"/>
                  </w:tcBorders>
                </w:tcPr>
                <w:p w:rsidR="006C2A7D" w:rsidRPr="00D459B1" w:rsidRDefault="006C2A7D" w:rsidP="00887DA0">
                  <w:pPr>
                    <w:spacing w:after="0" w:line="240" w:lineRule="auto"/>
                    <w:rPr>
                      <w:rFonts w:ascii="Times New Roman" w:hAnsi="Times New Roman"/>
                      <w:b/>
                      <w:sz w:val="24"/>
                      <w:szCs w:val="24"/>
                      <w:lang w:eastAsia="ru-RU"/>
                    </w:rPr>
                  </w:pPr>
                  <w:r w:rsidRPr="00D459B1">
                    <w:rPr>
                      <w:rFonts w:ascii="Times New Roman" w:hAnsi="Times New Roman"/>
                      <w:sz w:val="28"/>
                      <w:szCs w:val="28"/>
                      <w:lang w:eastAsia="ru-RU"/>
                    </w:rPr>
                    <w:t>Рынок услуг</w:t>
                  </w:r>
                  <w:r w:rsidRPr="00D459B1">
                    <w:rPr>
                      <w:sz w:val="28"/>
                      <w:szCs w:val="28"/>
                      <w:lang w:eastAsia="ru-RU"/>
                    </w:rPr>
                    <w:t xml:space="preserve"> </w:t>
                  </w:r>
                  <w:r w:rsidRPr="00D459B1">
                    <w:rPr>
                      <w:rFonts w:ascii="Times New Roman" w:hAnsi="Times New Roman"/>
                      <w:color w:val="000000"/>
                      <w:sz w:val="28"/>
                      <w:szCs w:val="28"/>
                      <w:lang w:eastAsia="ru-RU"/>
                    </w:rPr>
                    <w:t>дополнительного образования</w:t>
                  </w:r>
                  <w:r w:rsidRPr="00D459B1">
                    <w:rPr>
                      <w:rFonts w:ascii="Times New Roman" w:hAnsi="Times New Roman"/>
                      <w:color w:val="000000"/>
                      <w:sz w:val="36"/>
                      <w:szCs w:val="36"/>
                      <w:lang w:eastAsia="ru-RU"/>
                    </w:rPr>
                    <w:t xml:space="preserve"> </w:t>
                  </w:r>
                  <w:r w:rsidRPr="00D459B1">
                    <w:rPr>
                      <w:rFonts w:ascii="Times New Roman" w:hAnsi="Times New Roman"/>
                      <w:color w:val="000000"/>
                      <w:sz w:val="28"/>
                      <w:szCs w:val="28"/>
                      <w:lang w:eastAsia="ru-RU"/>
                    </w:rPr>
                    <w:t>детей</w:t>
                  </w:r>
                </w:p>
              </w:tc>
            </w:tr>
            <w:tr w:rsidR="006C2A7D" w:rsidRPr="00D459B1" w:rsidTr="00887DA0">
              <w:tc>
                <w:tcPr>
                  <w:tcW w:w="562" w:type="dxa"/>
                  <w:tcBorders>
                    <w:top w:val="single" w:sz="4" w:space="0" w:color="auto"/>
                    <w:left w:val="single" w:sz="4" w:space="0" w:color="auto"/>
                    <w:bottom w:val="single" w:sz="4" w:space="0" w:color="auto"/>
                    <w:right w:val="single" w:sz="4" w:space="0" w:color="auto"/>
                  </w:tcBorders>
                </w:tcPr>
                <w:p w:rsidR="006C2A7D" w:rsidRPr="00D459B1" w:rsidRDefault="006C2A7D" w:rsidP="00887DA0">
                  <w:pPr>
                    <w:spacing w:after="0" w:line="240" w:lineRule="auto"/>
                    <w:jc w:val="both"/>
                    <w:rPr>
                      <w:rFonts w:ascii="Times New Roman" w:hAnsi="Times New Roman"/>
                      <w:b/>
                      <w:sz w:val="24"/>
                      <w:szCs w:val="24"/>
                      <w:lang w:eastAsia="ru-RU"/>
                    </w:rPr>
                  </w:pPr>
                  <w:r w:rsidRPr="00D459B1">
                    <w:rPr>
                      <w:rFonts w:ascii="Times New Roman" w:hAnsi="Times New Roman"/>
                      <w:b/>
                      <w:sz w:val="24"/>
                      <w:szCs w:val="24"/>
                      <w:lang w:eastAsia="ru-RU"/>
                    </w:rPr>
                    <w:t>2.</w:t>
                  </w:r>
                </w:p>
              </w:tc>
              <w:tc>
                <w:tcPr>
                  <w:tcW w:w="8671" w:type="dxa"/>
                  <w:tcBorders>
                    <w:top w:val="single" w:sz="4" w:space="0" w:color="auto"/>
                    <w:left w:val="single" w:sz="4" w:space="0" w:color="auto"/>
                    <w:bottom w:val="single" w:sz="4" w:space="0" w:color="auto"/>
                    <w:right w:val="single" w:sz="4" w:space="0" w:color="auto"/>
                  </w:tcBorders>
                </w:tcPr>
                <w:p w:rsidR="006C2A7D" w:rsidRPr="00D459B1" w:rsidRDefault="006C2A7D" w:rsidP="00887DA0">
                  <w:pPr>
                    <w:spacing w:after="0" w:line="240" w:lineRule="auto"/>
                    <w:rPr>
                      <w:rFonts w:ascii="Times New Roman" w:hAnsi="Times New Roman"/>
                      <w:sz w:val="28"/>
                      <w:szCs w:val="28"/>
                      <w:lang w:eastAsia="ru-RU"/>
                    </w:rPr>
                  </w:pPr>
                  <w:r w:rsidRPr="00D459B1">
                    <w:rPr>
                      <w:rFonts w:ascii="Times New Roman" w:hAnsi="Times New Roman"/>
                      <w:sz w:val="28"/>
                      <w:szCs w:val="28"/>
                      <w:lang w:eastAsia="ru-RU"/>
                    </w:rPr>
                    <w:t xml:space="preserve">Рынок услуг </w:t>
                  </w:r>
                  <w:r w:rsidRPr="00D459B1">
                    <w:rPr>
                      <w:rFonts w:ascii="Times New Roman" w:hAnsi="Times New Roman"/>
                      <w:color w:val="000000"/>
                      <w:sz w:val="28"/>
                      <w:szCs w:val="28"/>
                      <w:lang w:eastAsia="ru-RU"/>
                    </w:rPr>
                    <w:t>детского отдыха и оздоровления</w:t>
                  </w:r>
                </w:p>
              </w:tc>
            </w:tr>
            <w:tr w:rsidR="006C2A7D" w:rsidRPr="00D459B1" w:rsidTr="00887DA0">
              <w:tc>
                <w:tcPr>
                  <w:tcW w:w="562" w:type="dxa"/>
                  <w:tcBorders>
                    <w:top w:val="single" w:sz="4" w:space="0" w:color="auto"/>
                    <w:left w:val="single" w:sz="4" w:space="0" w:color="auto"/>
                    <w:bottom w:val="single" w:sz="4" w:space="0" w:color="auto"/>
                    <w:right w:val="single" w:sz="4" w:space="0" w:color="auto"/>
                  </w:tcBorders>
                </w:tcPr>
                <w:p w:rsidR="006C2A7D" w:rsidRPr="00D459B1" w:rsidRDefault="006C2A7D" w:rsidP="00887DA0">
                  <w:pPr>
                    <w:spacing w:after="0" w:line="240" w:lineRule="auto"/>
                    <w:jc w:val="both"/>
                    <w:rPr>
                      <w:rFonts w:ascii="Times New Roman" w:hAnsi="Times New Roman"/>
                      <w:b/>
                      <w:sz w:val="24"/>
                      <w:szCs w:val="24"/>
                      <w:lang w:eastAsia="ru-RU"/>
                    </w:rPr>
                  </w:pPr>
                  <w:r w:rsidRPr="00D459B1">
                    <w:rPr>
                      <w:rFonts w:ascii="Times New Roman" w:hAnsi="Times New Roman"/>
                      <w:b/>
                      <w:sz w:val="24"/>
                      <w:szCs w:val="24"/>
                      <w:lang w:eastAsia="ru-RU"/>
                    </w:rPr>
                    <w:t>3.</w:t>
                  </w:r>
                </w:p>
              </w:tc>
              <w:tc>
                <w:tcPr>
                  <w:tcW w:w="8671" w:type="dxa"/>
                  <w:tcBorders>
                    <w:top w:val="single" w:sz="4" w:space="0" w:color="auto"/>
                    <w:left w:val="single" w:sz="4" w:space="0" w:color="auto"/>
                    <w:bottom w:val="single" w:sz="4" w:space="0" w:color="auto"/>
                    <w:right w:val="single" w:sz="4" w:space="0" w:color="auto"/>
                  </w:tcBorders>
                </w:tcPr>
                <w:p w:rsidR="006C2A7D" w:rsidRPr="00D459B1" w:rsidRDefault="006C2A7D" w:rsidP="00887DA0">
                  <w:pPr>
                    <w:spacing w:after="0" w:line="240" w:lineRule="auto"/>
                    <w:rPr>
                      <w:rFonts w:ascii="Times New Roman" w:hAnsi="Times New Roman"/>
                      <w:sz w:val="28"/>
                      <w:szCs w:val="28"/>
                      <w:lang w:eastAsia="ru-RU"/>
                    </w:rPr>
                  </w:pPr>
                  <w:r w:rsidRPr="00D459B1">
                    <w:rPr>
                      <w:rFonts w:ascii="Times New Roman" w:hAnsi="Times New Roman"/>
                      <w:sz w:val="28"/>
                      <w:szCs w:val="28"/>
                      <w:lang w:eastAsia="ru-RU"/>
                    </w:rPr>
                    <w:t>Рынок услуг по перевозке пассажиров наземным транспортом</w:t>
                  </w:r>
                </w:p>
              </w:tc>
            </w:tr>
            <w:tr w:rsidR="006C2A7D" w:rsidRPr="00D459B1" w:rsidTr="00887DA0">
              <w:tc>
                <w:tcPr>
                  <w:tcW w:w="562" w:type="dxa"/>
                  <w:tcBorders>
                    <w:top w:val="single" w:sz="4" w:space="0" w:color="auto"/>
                    <w:left w:val="single" w:sz="4" w:space="0" w:color="auto"/>
                    <w:bottom w:val="single" w:sz="4" w:space="0" w:color="auto"/>
                    <w:right w:val="single" w:sz="4" w:space="0" w:color="auto"/>
                  </w:tcBorders>
                </w:tcPr>
                <w:p w:rsidR="006C2A7D" w:rsidRPr="00D459B1" w:rsidRDefault="006C2A7D" w:rsidP="00887DA0">
                  <w:pPr>
                    <w:spacing w:after="0" w:line="240" w:lineRule="auto"/>
                    <w:jc w:val="both"/>
                    <w:rPr>
                      <w:rFonts w:ascii="Times New Roman" w:hAnsi="Times New Roman"/>
                      <w:b/>
                      <w:sz w:val="24"/>
                      <w:szCs w:val="24"/>
                      <w:lang w:eastAsia="ru-RU"/>
                    </w:rPr>
                  </w:pPr>
                  <w:r w:rsidRPr="00D459B1">
                    <w:rPr>
                      <w:rFonts w:ascii="Times New Roman" w:hAnsi="Times New Roman"/>
                      <w:b/>
                      <w:sz w:val="24"/>
                      <w:szCs w:val="24"/>
                      <w:lang w:eastAsia="ru-RU"/>
                    </w:rPr>
                    <w:t>4.</w:t>
                  </w:r>
                </w:p>
              </w:tc>
              <w:tc>
                <w:tcPr>
                  <w:tcW w:w="8671" w:type="dxa"/>
                  <w:tcBorders>
                    <w:top w:val="single" w:sz="4" w:space="0" w:color="auto"/>
                    <w:left w:val="single" w:sz="4" w:space="0" w:color="auto"/>
                    <w:bottom w:val="single" w:sz="4" w:space="0" w:color="auto"/>
                    <w:right w:val="single" w:sz="4" w:space="0" w:color="auto"/>
                  </w:tcBorders>
                </w:tcPr>
                <w:p w:rsidR="006C2A7D" w:rsidRPr="00D459B1" w:rsidRDefault="006C2A7D" w:rsidP="00887DA0">
                  <w:pPr>
                    <w:spacing w:after="0" w:line="240" w:lineRule="auto"/>
                    <w:rPr>
                      <w:rFonts w:ascii="Times New Roman" w:hAnsi="Times New Roman"/>
                      <w:sz w:val="28"/>
                      <w:szCs w:val="28"/>
                      <w:lang w:eastAsia="ru-RU"/>
                    </w:rPr>
                  </w:pPr>
                  <w:r w:rsidRPr="00D459B1">
                    <w:rPr>
                      <w:rFonts w:ascii="Times New Roman" w:hAnsi="Times New Roman"/>
                      <w:sz w:val="28"/>
                      <w:szCs w:val="28"/>
                      <w:lang w:eastAsia="ru-RU"/>
                    </w:rPr>
                    <w:t>Рынок услуг связи</w:t>
                  </w:r>
                </w:p>
              </w:tc>
            </w:tr>
            <w:tr w:rsidR="006C2A7D" w:rsidRPr="00D459B1" w:rsidTr="00887DA0">
              <w:tc>
                <w:tcPr>
                  <w:tcW w:w="562" w:type="dxa"/>
                  <w:tcBorders>
                    <w:top w:val="single" w:sz="4" w:space="0" w:color="auto"/>
                    <w:left w:val="single" w:sz="4" w:space="0" w:color="auto"/>
                    <w:bottom w:val="single" w:sz="4" w:space="0" w:color="auto"/>
                    <w:right w:val="single" w:sz="4" w:space="0" w:color="auto"/>
                  </w:tcBorders>
                </w:tcPr>
                <w:p w:rsidR="006C2A7D" w:rsidRPr="00D459B1" w:rsidRDefault="006C2A7D" w:rsidP="00887DA0">
                  <w:pPr>
                    <w:spacing w:after="0" w:line="240" w:lineRule="auto"/>
                    <w:jc w:val="both"/>
                    <w:rPr>
                      <w:rFonts w:ascii="Times New Roman" w:hAnsi="Times New Roman"/>
                      <w:b/>
                      <w:sz w:val="24"/>
                      <w:szCs w:val="24"/>
                      <w:lang w:eastAsia="ru-RU"/>
                    </w:rPr>
                  </w:pPr>
                  <w:r w:rsidRPr="00D459B1">
                    <w:rPr>
                      <w:rFonts w:ascii="Times New Roman" w:hAnsi="Times New Roman"/>
                      <w:b/>
                      <w:sz w:val="24"/>
                      <w:szCs w:val="24"/>
                      <w:lang w:eastAsia="ru-RU"/>
                    </w:rPr>
                    <w:t>5.</w:t>
                  </w:r>
                </w:p>
              </w:tc>
              <w:tc>
                <w:tcPr>
                  <w:tcW w:w="8671" w:type="dxa"/>
                  <w:tcBorders>
                    <w:top w:val="single" w:sz="4" w:space="0" w:color="auto"/>
                    <w:left w:val="single" w:sz="4" w:space="0" w:color="auto"/>
                    <w:bottom w:val="single" w:sz="4" w:space="0" w:color="auto"/>
                    <w:right w:val="single" w:sz="4" w:space="0" w:color="auto"/>
                  </w:tcBorders>
                </w:tcPr>
                <w:p w:rsidR="006C2A7D" w:rsidRPr="00D459B1" w:rsidRDefault="006C2A7D" w:rsidP="00887DA0">
                  <w:pPr>
                    <w:spacing w:after="0" w:line="240" w:lineRule="auto"/>
                    <w:rPr>
                      <w:rFonts w:ascii="Times New Roman" w:hAnsi="Times New Roman"/>
                      <w:sz w:val="28"/>
                      <w:szCs w:val="28"/>
                      <w:lang w:eastAsia="ru-RU"/>
                    </w:rPr>
                  </w:pPr>
                  <w:r w:rsidRPr="00D459B1">
                    <w:rPr>
                      <w:rFonts w:ascii="Times New Roman" w:hAnsi="Times New Roman"/>
                      <w:sz w:val="28"/>
                      <w:szCs w:val="28"/>
                      <w:lang w:eastAsia="ru-RU"/>
                    </w:rPr>
                    <w:t>рынок услуг жилищно - коммунального хозяйства</w:t>
                  </w:r>
                </w:p>
              </w:tc>
            </w:tr>
            <w:tr w:rsidR="006C2A7D" w:rsidRPr="00D459B1" w:rsidTr="00887DA0">
              <w:tc>
                <w:tcPr>
                  <w:tcW w:w="562" w:type="dxa"/>
                  <w:tcBorders>
                    <w:top w:val="single" w:sz="4" w:space="0" w:color="auto"/>
                    <w:left w:val="single" w:sz="4" w:space="0" w:color="auto"/>
                    <w:bottom w:val="single" w:sz="4" w:space="0" w:color="auto"/>
                    <w:right w:val="single" w:sz="4" w:space="0" w:color="auto"/>
                  </w:tcBorders>
                </w:tcPr>
                <w:p w:rsidR="006C2A7D" w:rsidRPr="00D459B1" w:rsidRDefault="006C2A7D" w:rsidP="00887DA0">
                  <w:pPr>
                    <w:spacing w:after="0" w:line="240" w:lineRule="auto"/>
                    <w:jc w:val="both"/>
                    <w:rPr>
                      <w:rFonts w:ascii="Times New Roman" w:hAnsi="Times New Roman"/>
                      <w:b/>
                      <w:sz w:val="24"/>
                      <w:szCs w:val="24"/>
                      <w:lang w:eastAsia="ru-RU"/>
                    </w:rPr>
                  </w:pPr>
                  <w:r w:rsidRPr="00D459B1">
                    <w:rPr>
                      <w:rFonts w:ascii="Times New Roman" w:hAnsi="Times New Roman"/>
                      <w:b/>
                      <w:sz w:val="24"/>
                      <w:szCs w:val="24"/>
                      <w:lang w:eastAsia="ru-RU"/>
                    </w:rPr>
                    <w:t>6.</w:t>
                  </w:r>
                </w:p>
              </w:tc>
              <w:tc>
                <w:tcPr>
                  <w:tcW w:w="8671" w:type="dxa"/>
                  <w:tcBorders>
                    <w:top w:val="single" w:sz="4" w:space="0" w:color="auto"/>
                    <w:left w:val="single" w:sz="4" w:space="0" w:color="auto"/>
                    <w:bottom w:val="single" w:sz="4" w:space="0" w:color="auto"/>
                    <w:right w:val="single" w:sz="4" w:space="0" w:color="auto"/>
                  </w:tcBorders>
                </w:tcPr>
                <w:p w:rsidR="006C2A7D" w:rsidRPr="00D459B1" w:rsidRDefault="006C2A7D" w:rsidP="00887DA0">
                  <w:pPr>
                    <w:spacing w:after="0" w:line="240" w:lineRule="auto"/>
                    <w:rPr>
                      <w:rFonts w:ascii="Times New Roman" w:hAnsi="Times New Roman"/>
                      <w:sz w:val="28"/>
                      <w:szCs w:val="28"/>
                      <w:lang w:eastAsia="ru-RU"/>
                    </w:rPr>
                  </w:pPr>
                  <w:r w:rsidRPr="00D459B1">
                    <w:rPr>
                      <w:rFonts w:ascii="Times New Roman" w:hAnsi="Times New Roman"/>
                      <w:sz w:val="28"/>
                      <w:szCs w:val="28"/>
                      <w:lang w:eastAsia="ru-RU"/>
                    </w:rPr>
                    <w:t>Рынок услуг социального обслуживания населения</w:t>
                  </w:r>
                </w:p>
              </w:tc>
            </w:tr>
            <w:tr w:rsidR="006C2A7D" w:rsidRPr="00D459B1" w:rsidTr="00887DA0">
              <w:tc>
                <w:tcPr>
                  <w:tcW w:w="562" w:type="dxa"/>
                  <w:tcBorders>
                    <w:top w:val="single" w:sz="4" w:space="0" w:color="auto"/>
                    <w:left w:val="single" w:sz="4" w:space="0" w:color="auto"/>
                    <w:bottom w:val="single" w:sz="4" w:space="0" w:color="auto"/>
                    <w:right w:val="single" w:sz="4" w:space="0" w:color="auto"/>
                  </w:tcBorders>
                </w:tcPr>
                <w:p w:rsidR="006C2A7D" w:rsidRPr="00D459B1" w:rsidRDefault="006C2A7D" w:rsidP="00887DA0">
                  <w:pPr>
                    <w:spacing w:after="0" w:line="240" w:lineRule="auto"/>
                    <w:jc w:val="both"/>
                    <w:rPr>
                      <w:rFonts w:ascii="Times New Roman" w:hAnsi="Times New Roman"/>
                      <w:b/>
                      <w:sz w:val="24"/>
                      <w:szCs w:val="24"/>
                      <w:lang w:eastAsia="ru-RU"/>
                    </w:rPr>
                  </w:pPr>
                  <w:r w:rsidRPr="00D459B1">
                    <w:rPr>
                      <w:rFonts w:ascii="Times New Roman" w:hAnsi="Times New Roman"/>
                      <w:b/>
                      <w:sz w:val="24"/>
                      <w:szCs w:val="24"/>
                      <w:lang w:eastAsia="ru-RU"/>
                    </w:rPr>
                    <w:t>7.</w:t>
                  </w:r>
                </w:p>
              </w:tc>
              <w:tc>
                <w:tcPr>
                  <w:tcW w:w="8671" w:type="dxa"/>
                  <w:tcBorders>
                    <w:top w:val="single" w:sz="4" w:space="0" w:color="auto"/>
                    <w:left w:val="single" w:sz="4" w:space="0" w:color="auto"/>
                    <w:bottom w:val="single" w:sz="4" w:space="0" w:color="auto"/>
                    <w:right w:val="single" w:sz="4" w:space="0" w:color="auto"/>
                  </w:tcBorders>
                </w:tcPr>
                <w:p w:rsidR="006C2A7D" w:rsidRPr="00D459B1" w:rsidRDefault="006C2A7D" w:rsidP="00887DA0">
                  <w:pPr>
                    <w:spacing w:after="0" w:line="240" w:lineRule="auto"/>
                    <w:rPr>
                      <w:rFonts w:ascii="Times New Roman" w:hAnsi="Times New Roman"/>
                      <w:sz w:val="28"/>
                      <w:szCs w:val="28"/>
                      <w:lang w:eastAsia="ru-RU"/>
                    </w:rPr>
                  </w:pPr>
                  <w:r w:rsidRPr="00D459B1">
                    <w:rPr>
                      <w:rFonts w:ascii="Times New Roman" w:hAnsi="Times New Roman"/>
                      <w:sz w:val="28"/>
                      <w:szCs w:val="28"/>
                      <w:lang w:eastAsia="ru-RU"/>
                    </w:rPr>
                    <w:t>Рынок услуг дошкольного образования</w:t>
                  </w:r>
                </w:p>
              </w:tc>
            </w:tr>
            <w:tr w:rsidR="006C2A7D" w:rsidRPr="00D459B1" w:rsidTr="00887DA0">
              <w:tc>
                <w:tcPr>
                  <w:tcW w:w="562" w:type="dxa"/>
                  <w:tcBorders>
                    <w:top w:val="single" w:sz="4" w:space="0" w:color="auto"/>
                    <w:left w:val="single" w:sz="4" w:space="0" w:color="auto"/>
                    <w:bottom w:val="single" w:sz="4" w:space="0" w:color="auto"/>
                    <w:right w:val="single" w:sz="4" w:space="0" w:color="auto"/>
                  </w:tcBorders>
                </w:tcPr>
                <w:p w:rsidR="006C2A7D" w:rsidRPr="00D459B1" w:rsidRDefault="006C2A7D" w:rsidP="00887DA0">
                  <w:pPr>
                    <w:spacing w:after="0" w:line="240" w:lineRule="auto"/>
                    <w:jc w:val="both"/>
                    <w:rPr>
                      <w:rFonts w:ascii="Times New Roman" w:hAnsi="Times New Roman"/>
                      <w:b/>
                      <w:sz w:val="24"/>
                      <w:szCs w:val="24"/>
                      <w:lang w:eastAsia="ru-RU"/>
                    </w:rPr>
                  </w:pPr>
                  <w:r w:rsidRPr="00D459B1">
                    <w:rPr>
                      <w:rFonts w:ascii="Times New Roman" w:hAnsi="Times New Roman"/>
                      <w:b/>
                      <w:sz w:val="24"/>
                      <w:szCs w:val="24"/>
                      <w:lang w:eastAsia="ru-RU"/>
                    </w:rPr>
                    <w:t>8.</w:t>
                  </w:r>
                </w:p>
              </w:tc>
              <w:tc>
                <w:tcPr>
                  <w:tcW w:w="8671" w:type="dxa"/>
                  <w:tcBorders>
                    <w:top w:val="single" w:sz="4" w:space="0" w:color="auto"/>
                    <w:left w:val="single" w:sz="4" w:space="0" w:color="auto"/>
                    <w:bottom w:val="single" w:sz="4" w:space="0" w:color="auto"/>
                    <w:right w:val="single" w:sz="4" w:space="0" w:color="auto"/>
                  </w:tcBorders>
                </w:tcPr>
                <w:p w:rsidR="006C2A7D" w:rsidRPr="00D459B1" w:rsidRDefault="006C2A7D" w:rsidP="00887DA0">
                  <w:pPr>
                    <w:spacing w:after="0" w:line="240" w:lineRule="auto"/>
                    <w:rPr>
                      <w:rFonts w:ascii="Times New Roman" w:hAnsi="Times New Roman"/>
                      <w:sz w:val="28"/>
                      <w:szCs w:val="28"/>
                      <w:lang w:eastAsia="ru-RU"/>
                    </w:rPr>
                  </w:pPr>
                  <w:r w:rsidRPr="00D459B1">
                    <w:rPr>
                      <w:rFonts w:ascii="Times New Roman" w:hAnsi="Times New Roman"/>
                      <w:sz w:val="28"/>
                      <w:szCs w:val="28"/>
                      <w:lang w:eastAsia="ru-RU"/>
                    </w:rPr>
                    <w:t>Рынок услуг культуры</w:t>
                  </w:r>
                </w:p>
              </w:tc>
            </w:tr>
            <w:tr w:rsidR="006C2A7D" w:rsidRPr="00D459B1" w:rsidTr="00887DA0">
              <w:tc>
                <w:tcPr>
                  <w:tcW w:w="562" w:type="dxa"/>
                  <w:tcBorders>
                    <w:top w:val="single" w:sz="4" w:space="0" w:color="auto"/>
                    <w:left w:val="single" w:sz="4" w:space="0" w:color="auto"/>
                    <w:bottom w:val="single" w:sz="4" w:space="0" w:color="auto"/>
                    <w:right w:val="single" w:sz="4" w:space="0" w:color="auto"/>
                  </w:tcBorders>
                </w:tcPr>
                <w:p w:rsidR="006C2A7D" w:rsidRPr="00D459B1" w:rsidRDefault="006C2A7D" w:rsidP="00887DA0">
                  <w:pPr>
                    <w:spacing w:after="0" w:line="240" w:lineRule="auto"/>
                    <w:jc w:val="both"/>
                    <w:rPr>
                      <w:rFonts w:ascii="Times New Roman" w:hAnsi="Times New Roman"/>
                      <w:b/>
                      <w:sz w:val="24"/>
                      <w:szCs w:val="24"/>
                      <w:lang w:eastAsia="ru-RU"/>
                    </w:rPr>
                  </w:pPr>
                  <w:r w:rsidRPr="00D459B1">
                    <w:rPr>
                      <w:rFonts w:ascii="Times New Roman" w:hAnsi="Times New Roman"/>
                      <w:b/>
                      <w:sz w:val="24"/>
                      <w:szCs w:val="24"/>
                      <w:lang w:eastAsia="ru-RU"/>
                    </w:rPr>
                    <w:t>9.</w:t>
                  </w:r>
                </w:p>
              </w:tc>
              <w:tc>
                <w:tcPr>
                  <w:tcW w:w="8671" w:type="dxa"/>
                  <w:tcBorders>
                    <w:top w:val="single" w:sz="4" w:space="0" w:color="auto"/>
                    <w:left w:val="single" w:sz="4" w:space="0" w:color="auto"/>
                    <w:bottom w:val="single" w:sz="4" w:space="0" w:color="auto"/>
                    <w:right w:val="single" w:sz="4" w:space="0" w:color="auto"/>
                  </w:tcBorders>
                </w:tcPr>
                <w:p w:rsidR="006C2A7D" w:rsidRPr="00D459B1" w:rsidRDefault="006C2A7D" w:rsidP="00887DA0">
                  <w:pPr>
                    <w:spacing w:after="0" w:line="240" w:lineRule="auto"/>
                    <w:rPr>
                      <w:rFonts w:ascii="Times New Roman" w:hAnsi="Times New Roman"/>
                      <w:sz w:val="28"/>
                      <w:szCs w:val="28"/>
                      <w:lang w:eastAsia="ru-RU"/>
                    </w:rPr>
                  </w:pPr>
                  <w:r w:rsidRPr="00D459B1">
                    <w:rPr>
                      <w:rFonts w:ascii="Times New Roman" w:hAnsi="Times New Roman"/>
                      <w:sz w:val="28"/>
                      <w:szCs w:val="28"/>
                      <w:lang w:eastAsia="ru-RU"/>
                    </w:rPr>
                    <w:t>Рынок медицинских услуг</w:t>
                  </w:r>
                </w:p>
              </w:tc>
            </w:tr>
            <w:tr w:rsidR="006C2A7D" w:rsidRPr="00D459B1" w:rsidTr="00887DA0">
              <w:tc>
                <w:tcPr>
                  <w:tcW w:w="562" w:type="dxa"/>
                  <w:tcBorders>
                    <w:top w:val="single" w:sz="4" w:space="0" w:color="auto"/>
                    <w:left w:val="single" w:sz="4" w:space="0" w:color="auto"/>
                    <w:bottom w:val="single" w:sz="4" w:space="0" w:color="auto"/>
                    <w:right w:val="single" w:sz="4" w:space="0" w:color="auto"/>
                  </w:tcBorders>
                </w:tcPr>
                <w:p w:rsidR="006C2A7D" w:rsidRPr="00D459B1" w:rsidRDefault="006C2A7D" w:rsidP="00887DA0">
                  <w:pPr>
                    <w:spacing w:after="0" w:line="240" w:lineRule="auto"/>
                    <w:jc w:val="both"/>
                    <w:rPr>
                      <w:rFonts w:ascii="Times New Roman" w:hAnsi="Times New Roman"/>
                      <w:b/>
                      <w:sz w:val="24"/>
                      <w:szCs w:val="24"/>
                      <w:lang w:eastAsia="ru-RU"/>
                    </w:rPr>
                  </w:pPr>
                  <w:r w:rsidRPr="00D459B1">
                    <w:rPr>
                      <w:rFonts w:ascii="Times New Roman" w:hAnsi="Times New Roman"/>
                      <w:b/>
                      <w:sz w:val="24"/>
                      <w:szCs w:val="24"/>
                      <w:lang w:eastAsia="ru-RU"/>
                    </w:rPr>
                    <w:t>10.</w:t>
                  </w:r>
                </w:p>
              </w:tc>
              <w:tc>
                <w:tcPr>
                  <w:tcW w:w="8671" w:type="dxa"/>
                  <w:tcBorders>
                    <w:top w:val="single" w:sz="4" w:space="0" w:color="auto"/>
                    <w:left w:val="single" w:sz="4" w:space="0" w:color="auto"/>
                    <w:bottom w:val="single" w:sz="4" w:space="0" w:color="auto"/>
                    <w:right w:val="single" w:sz="4" w:space="0" w:color="auto"/>
                  </w:tcBorders>
                </w:tcPr>
                <w:p w:rsidR="006C2A7D" w:rsidRPr="00D459B1" w:rsidRDefault="006C2A7D" w:rsidP="00887DA0">
                  <w:pPr>
                    <w:spacing w:after="0" w:line="240" w:lineRule="auto"/>
                    <w:rPr>
                      <w:rFonts w:ascii="Times New Roman" w:hAnsi="Times New Roman"/>
                      <w:sz w:val="28"/>
                      <w:szCs w:val="28"/>
                      <w:lang w:eastAsia="ru-RU"/>
                    </w:rPr>
                  </w:pPr>
                  <w:r w:rsidRPr="00D459B1">
                    <w:rPr>
                      <w:rFonts w:ascii="Times New Roman" w:hAnsi="Times New Roman"/>
                      <w:sz w:val="28"/>
                      <w:szCs w:val="28"/>
                      <w:lang w:eastAsia="ru-RU"/>
                    </w:rPr>
                    <w:t>Розничная торговля</w:t>
                  </w:r>
                </w:p>
              </w:tc>
            </w:tr>
            <w:tr w:rsidR="006C2A7D" w:rsidRPr="00D459B1" w:rsidTr="00887DA0">
              <w:tc>
                <w:tcPr>
                  <w:tcW w:w="562" w:type="dxa"/>
                  <w:tcBorders>
                    <w:top w:val="single" w:sz="4" w:space="0" w:color="auto"/>
                    <w:left w:val="single" w:sz="4" w:space="0" w:color="auto"/>
                    <w:bottom w:val="single" w:sz="4" w:space="0" w:color="auto"/>
                    <w:right w:val="single" w:sz="4" w:space="0" w:color="auto"/>
                  </w:tcBorders>
                </w:tcPr>
                <w:p w:rsidR="006C2A7D" w:rsidRPr="00D459B1" w:rsidRDefault="006C2A7D" w:rsidP="00887DA0">
                  <w:pPr>
                    <w:spacing w:after="0" w:line="240" w:lineRule="auto"/>
                    <w:jc w:val="both"/>
                    <w:rPr>
                      <w:rFonts w:ascii="Times New Roman" w:hAnsi="Times New Roman"/>
                      <w:b/>
                      <w:sz w:val="24"/>
                      <w:szCs w:val="24"/>
                      <w:lang w:eastAsia="ru-RU"/>
                    </w:rPr>
                  </w:pPr>
                  <w:r w:rsidRPr="00D459B1">
                    <w:rPr>
                      <w:rFonts w:ascii="Times New Roman" w:hAnsi="Times New Roman"/>
                      <w:b/>
                      <w:sz w:val="24"/>
                      <w:szCs w:val="24"/>
                      <w:lang w:eastAsia="ru-RU"/>
                    </w:rPr>
                    <w:t>11.</w:t>
                  </w:r>
                </w:p>
              </w:tc>
              <w:tc>
                <w:tcPr>
                  <w:tcW w:w="8671" w:type="dxa"/>
                  <w:tcBorders>
                    <w:top w:val="single" w:sz="4" w:space="0" w:color="auto"/>
                    <w:left w:val="single" w:sz="4" w:space="0" w:color="auto"/>
                    <w:bottom w:val="single" w:sz="4" w:space="0" w:color="auto"/>
                    <w:right w:val="single" w:sz="4" w:space="0" w:color="auto"/>
                  </w:tcBorders>
                </w:tcPr>
                <w:p w:rsidR="006C2A7D" w:rsidRPr="00D459B1" w:rsidRDefault="006C2A7D" w:rsidP="00887DA0">
                  <w:pPr>
                    <w:spacing w:after="0" w:line="240" w:lineRule="auto"/>
                    <w:rPr>
                      <w:rFonts w:ascii="Times New Roman" w:hAnsi="Times New Roman"/>
                      <w:sz w:val="28"/>
                      <w:szCs w:val="28"/>
                      <w:lang w:eastAsia="ru-RU"/>
                    </w:rPr>
                  </w:pPr>
                  <w:r w:rsidRPr="00D459B1">
                    <w:rPr>
                      <w:rFonts w:ascii="Times New Roman" w:hAnsi="Times New Roman"/>
                      <w:sz w:val="28"/>
                      <w:szCs w:val="28"/>
                      <w:lang w:eastAsia="ru-RU"/>
                    </w:rPr>
                    <w:t>Рынок услуг</w:t>
                  </w:r>
                  <w:r w:rsidRPr="00D459B1">
                    <w:rPr>
                      <w:sz w:val="28"/>
                      <w:szCs w:val="28"/>
                      <w:lang w:eastAsia="ru-RU"/>
                    </w:rPr>
                    <w:t xml:space="preserve"> </w:t>
                  </w:r>
                  <w:r w:rsidRPr="00D459B1">
                    <w:rPr>
                      <w:rFonts w:ascii="Times New Roman" w:hAnsi="Times New Roman"/>
                      <w:color w:val="000000"/>
                      <w:sz w:val="28"/>
                      <w:szCs w:val="28"/>
                      <w:lang w:eastAsia="ru-RU"/>
                    </w:rPr>
                    <w:t>психолого-педагогического сопровождения детей с ограниченными возможностями здоровья</w:t>
                  </w:r>
                </w:p>
              </w:tc>
            </w:tr>
          </w:tbl>
          <w:p w:rsidR="006C2A7D" w:rsidRPr="00D459B1" w:rsidRDefault="006C2A7D" w:rsidP="00887DA0">
            <w:pPr>
              <w:spacing w:after="0" w:line="240" w:lineRule="auto"/>
              <w:jc w:val="both"/>
              <w:rPr>
                <w:rFonts w:ascii="Times New Roman" w:hAnsi="Times New Roman"/>
                <w:sz w:val="28"/>
                <w:szCs w:val="28"/>
                <w:lang w:eastAsia="ru-RU"/>
              </w:rPr>
            </w:pPr>
          </w:p>
        </w:tc>
      </w:tr>
    </w:tbl>
    <w:p w:rsidR="006C2A7D" w:rsidRPr="00D459B1" w:rsidRDefault="006C2A7D" w:rsidP="00BD150C">
      <w:pPr>
        <w:snapToGrid w:val="0"/>
        <w:spacing w:after="0" w:line="200" w:lineRule="atLeast"/>
        <w:ind w:right="-57" w:firstLine="709"/>
        <w:jc w:val="both"/>
        <w:rPr>
          <w:rFonts w:ascii="Times New Roman" w:hAnsi="Times New Roman"/>
          <w:sz w:val="28"/>
          <w:szCs w:val="28"/>
          <w:lang w:eastAsia="ru-RU"/>
        </w:rPr>
      </w:pPr>
    </w:p>
    <w:p w:rsidR="006C2A7D" w:rsidRPr="00E80AF5" w:rsidRDefault="006C2A7D" w:rsidP="00BD150C">
      <w:pPr>
        <w:snapToGrid w:val="0"/>
        <w:spacing w:after="0" w:line="200" w:lineRule="atLeast"/>
        <w:ind w:right="-57" w:firstLine="709"/>
        <w:jc w:val="both"/>
        <w:rPr>
          <w:rFonts w:ascii="Times New Roman" w:hAnsi="Times New Roman"/>
          <w:sz w:val="28"/>
          <w:szCs w:val="28"/>
          <w:lang w:eastAsia="ru-RU"/>
        </w:rPr>
      </w:pPr>
      <w:r w:rsidRPr="00E80AF5">
        <w:rPr>
          <w:rFonts w:ascii="Times New Roman" w:hAnsi="Times New Roman"/>
          <w:sz w:val="28"/>
          <w:szCs w:val="28"/>
          <w:lang w:eastAsia="ru-RU"/>
        </w:rPr>
        <w:t xml:space="preserve">В соответствии с разъяснениями Агентства стратегических инициатив по продвижению новых проектов, ФАС России </w:t>
      </w:r>
      <w:r w:rsidRPr="00E80AF5">
        <w:rPr>
          <w:rFonts w:ascii="Times New Roman" w:hAnsi="Times New Roman"/>
          <w:b/>
          <w:sz w:val="28"/>
          <w:szCs w:val="28"/>
          <w:lang w:eastAsia="ru-RU"/>
        </w:rPr>
        <w:t>допускается одновременное отнесение рынка в число приоритетных и социально значимых</w:t>
      </w:r>
      <w:r w:rsidRPr="00E80AF5">
        <w:rPr>
          <w:rFonts w:ascii="Times New Roman" w:hAnsi="Times New Roman"/>
          <w:sz w:val="28"/>
          <w:szCs w:val="28"/>
          <w:lang w:eastAsia="ru-RU"/>
        </w:rPr>
        <w:t>.</w:t>
      </w:r>
    </w:p>
    <w:p w:rsidR="006C2A7D" w:rsidRPr="00E80AF5" w:rsidRDefault="006C2A7D" w:rsidP="00BD150C">
      <w:pPr>
        <w:snapToGrid w:val="0"/>
        <w:spacing w:after="0" w:line="200" w:lineRule="atLeast"/>
        <w:ind w:right="-57" w:firstLine="709"/>
        <w:jc w:val="both"/>
        <w:rPr>
          <w:rFonts w:ascii="Times New Roman" w:hAnsi="Times New Roman"/>
          <w:sz w:val="28"/>
          <w:szCs w:val="28"/>
          <w:lang w:eastAsia="ru-RU"/>
        </w:rPr>
      </w:pPr>
      <w:r w:rsidRPr="00E80AF5">
        <w:rPr>
          <w:rFonts w:ascii="Times New Roman" w:hAnsi="Times New Roman"/>
          <w:sz w:val="28"/>
          <w:szCs w:val="28"/>
          <w:lang w:eastAsia="ru-RU"/>
        </w:rPr>
        <w:t>Всего количество приоритетных рынков и социально значимых-</w:t>
      </w:r>
      <w:r w:rsidRPr="00E80AF5">
        <w:rPr>
          <w:rFonts w:ascii="Times New Roman" w:hAnsi="Times New Roman"/>
          <w:b/>
          <w:sz w:val="28"/>
          <w:szCs w:val="28"/>
          <w:lang w:eastAsia="ru-RU"/>
        </w:rPr>
        <w:t>13</w:t>
      </w:r>
      <w:r w:rsidRPr="00E80AF5">
        <w:rPr>
          <w:rFonts w:ascii="Times New Roman" w:hAnsi="Times New Roman"/>
          <w:sz w:val="28"/>
          <w:szCs w:val="28"/>
          <w:lang w:eastAsia="ru-RU"/>
        </w:rPr>
        <w:t xml:space="preserve">, в том числе </w:t>
      </w:r>
      <w:r w:rsidRPr="00E80AF5">
        <w:rPr>
          <w:rFonts w:ascii="Times New Roman" w:hAnsi="Times New Roman"/>
          <w:b/>
          <w:sz w:val="28"/>
          <w:szCs w:val="28"/>
          <w:lang w:eastAsia="ru-RU"/>
        </w:rPr>
        <w:t>приоритетных-13</w:t>
      </w:r>
      <w:r w:rsidRPr="00E80AF5">
        <w:rPr>
          <w:rFonts w:ascii="Times New Roman" w:hAnsi="Times New Roman"/>
          <w:sz w:val="28"/>
          <w:szCs w:val="28"/>
          <w:lang w:eastAsia="ru-RU"/>
        </w:rPr>
        <w:t xml:space="preserve">, </w:t>
      </w:r>
      <w:r w:rsidRPr="00E80AF5">
        <w:rPr>
          <w:rFonts w:ascii="Times New Roman" w:hAnsi="Times New Roman"/>
          <w:b/>
          <w:sz w:val="28"/>
          <w:szCs w:val="28"/>
          <w:lang w:eastAsia="ru-RU"/>
        </w:rPr>
        <w:t>социально значимых-11</w:t>
      </w:r>
      <w:r w:rsidRPr="00E80AF5">
        <w:rPr>
          <w:rFonts w:ascii="Times New Roman" w:hAnsi="Times New Roman"/>
          <w:sz w:val="28"/>
          <w:szCs w:val="28"/>
          <w:lang w:eastAsia="ru-RU"/>
        </w:rPr>
        <w:t xml:space="preserve">. </w:t>
      </w:r>
    </w:p>
    <w:p w:rsidR="006C2A7D" w:rsidRPr="00E80AF5" w:rsidRDefault="006C2A7D" w:rsidP="00BD150C">
      <w:pPr>
        <w:snapToGrid w:val="0"/>
        <w:spacing w:after="0" w:line="200" w:lineRule="atLeast"/>
        <w:ind w:right="-57" w:firstLine="709"/>
        <w:jc w:val="both"/>
        <w:rPr>
          <w:rFonts w:ascii="Times New Roman" w:hAnsi="Times New Roman"/>
          <w:spacing w:val="4"/>
          <w:sz w:val="28"/>
          <w:szCs w:val="28"/>
          <w:lang w:eastAsia="ru-RU"/>
        </w:rPr>
      </w:pPr>
      <w:r w:rsidRPr="00E80AF5">
        <w:rPr>
          <w:rFonts w:ascii="Times New Roman" w:hAnsi="Times New Roman"/>
          <w:sz w:val="28"/>
          <w:szCs w:val="28"/>
          <w:lang w:eastAsia="ru-RU"/>
        </w:rPr>
        <w:t xml:space="preserve">В соответствии с Методикой </w:t>
      </w:r>
      <w:r w:rsidRPr="00E80AF5">
        <w:rPr>
          <w:rFonts w:ascii="Times New Roman" w:hAnsi="Times New Roman"/>
          <w:spacing w:val="4"/>
          <w:sz w:val="28"/>
          <w:szCs w:val="28"/>
          <w:lang w:eastAsia="ru-RU"/>
        </w:rPr>
        <w:t>формирования перечня приоритетных и перечня социально значимых рынков в Республике Мордовия все социально значимые рынки одновременно являются и  приоритетными.</w:t>
      </w:r>
    </w:p>
    <w:p w:rsidR="006C2A7D" w:rsidRPr="00D459B1" w:rsidRDefault="006C2A7D" w:rsidP="00BD150C">
      <w:pPr>
        <w:snapToGrid w:val="0"/>
        <w:spacing w:after="0" w:line="200" w:lineRule="atLeast"/>
        <w:ind w:right="-57" w:firstLine="709"/>
        <w:jc w:val="both"/>
        <w:rPr>
          <w:rFonts w:ascii="Times New Roman" w:hAnsi="Times New Roman"/>
          <w:sz w:val="28"/>
          <w:szCs w:val="28"/>
          <w:lang w:eastAsia="ru-RU"/>
        </w:rPr>
      </w:pPr>
      <w:r w:rsidRPr="00E80AF5">
        <w:rPr>
          <w:rFonts w:ascii="Times New Roman" w:hAnsi="Times New Roman"/>
          <w:sz w:val="28"/>
          <w:szCs w:val="28"/>
          <w:lang w:eastAsia="ru-RU"/>
        </w:rPr>
        <w:t xml:space="preserve">Детальный анализ этапов </w:t>
      </w:r>
      <w:r w:rsidRPr="00E80AF5">
        <w:rPr>
          <w:rFonts w:ascii="Times New Roman" w:hAnsi="Times New Roman"/>
          <w:b/>
          <w:sz w:val="28"/>
          <w:szCs w:val="28"/>
          <w:lang w:eastAsia="ru-RU"/>
        </w:rPr>
        <w:t>актуализации перечня приоритетных и социально значимых рынков</w:t>
      </w:r>
      <w:r w:rsidRPr="00E80AF5">
        <w:rPr>
          <w:rFonts w:ascii="Times New Roman" w:hAnsi="Times New Roman"/>
          <w:sz w:val="28"/>
          <w:szCs w:val="28"/>
          <w:lang w:eastAsia="ru-RU"/>
        </w:rPr>
        <w:t xml:space="preserve"> по итогам 2016 года рассматривается ниже</w:t>
      </w:r>
      <w:r w:rsidR="00E80AF5">
        <w:rPr>
          <w:rFonts w:ascii="Times New Roman" w:hAnsi="Times New Roman"/>
          <w:sz w:val="28"/>
          <w:szCs w:val="28"/>
          <w:lang w:eastAsia="ru-RU"/>
        </w:rPr>
        <w:t xml:space="preserve"> (таблица №3)</w:t>
      </w:r>
      <w:r w:rsidRPr="00E80AF5">
        <w:rPr>
          <w:rFonts w:ascii="Times New Roman" w:hAnsi="Times New Roman"/>
          <w:sz w:val="28"/>
          <w:szCs w:val="28"/>
          <w:lang w:eastAsia="ru-RU"/>
        </w:rPr>
        <w:t>.</w:t>
      </w:r>
    </w:p>
    <w:p w:rsidR="006C2A7D" w:rsidRDefault="006C2A7D" w:rsidP="00BD150C"/>
    <w:p w:rsidR="006C2A7D" w:rsidRPr="00D459B1" w:rsidRDefault="006C2A7D" w:rsidP="00BD150C">
      <w:pPr>
        <w:spacing w:after="0" w:line="240" w:lineRule="auto"/>
        <w:ind w:left="720"/>
        <w:contextualSpacing/>
        <w:jc w:val="center"/>
        <w:rPr>
          <w:rFonts w:ascii="Times New Roman" w:hAnsi="Times New Roman"/>
          <w:b/>
          <w:sz w:val="28"/>
          <w:szCs w:val="28"/>
        </w:rPr>
      </w:pPr>
    </w:p>
    <w:p w:rsidR="006C2A7D" w:rsidRDefault="006C2A7D" w:rsidP="00BD150C">
      <w:pPr>
        <w:pStyle w:val="a3"/>
        <w:spacing w:after="0" w:line="240" w:lineRule="auto"/>
        <w:ind w:left="0"/>
        <w:jc w:val="both"/>
        <w:rPr>
          <w:rFonts w:ascii="Times New Roman" w:hAnsi="Times New Roman"/>
          <w:b/>
          <w:i/>
          <w:sz w:val="28"/>
          <w:szCs w:val="28"/>
        </w:rPr>
      </w:pPr>
    </w:p>
    <w:p w:rsidR="006C2A7D" w:rsidRDefault="006C2A7D" w:rsidP="00BD150C">
      <w:pPr>
        <w:pStyle w:val="a3"/>
        <w:spacing w:after="0" w:line="240" w:lineRule="auto"/>
        <w:ind w:left="0"/>
        <w:jc w:val="both"/>
        <w:rPr>
          <w:rFonts w:ascii="Times New Roman" w:hAnsi="Times New Roman"/>
          <w:b/>
          <w:i/>
          <w:sz w:val="28"/>
          <w:szCs w:val="28"/>
        </w:rPr>
      </w:pPr>
    </w:p>
    <w:p w:rsidR="006C2A7D" w:rsidRDefault="006C2A7D" w:rsidP="00BD150C">
      <w:pPr>
        <w:pStyle w:val="a3"/>
        <w:spacing w:after="0" w:line="240" w:lineRule="auto"/>
        <w:ind w:left="0"/>
        <w:jc w:val="both"/>
        <w:rPr>
          <w:rFonts w:ascii="Times New Roman" w:hAnsi="Times New Roman"/>
          <w:b/>
          <w:i/>
          <w:sz w:val="28"/>
          <w:szCs w:val="28"/>
        </w:rPr>
      </w:pPr>
    </w:p>
    <w:p w:rsidR="006C2A7D" w:rsidRDefault="006C2A7D" w:rsidP="00BD150C">
      <w:pPr>
        <w:pStyle w:val="a3"/>
        <w:spacing w:after="0" w:line="240" w:lineRule="auto"/>
        <w:ind w:left="0"/>
        <w:jc w:val="both"/>
        <w:rPr>
          <w:rFonts w:ascii="Times New Roman" w:hAnsi="Times New Roman"/>
          <w:b/>
          <w:i/>
          <w:sz w:val="28"/>
          <w:szCs w:val="28"/>
        </w:rPr>
      </w:pPr>
    </w:p>
    <w:p w:rsidR="006C2A7D" w:rsidRDefault="006C2A7D" w:rsidP="00BD150C">
      <w:pPr>
        <w:pStyle w:val="a3"/>
        <w:spacing w:after="0" w:line="240" w:lineRule="auto"/>
        <w:ind w:left="0"/>
        <w:jc w:val="both"/>
        <w:rPr>
          <w:rFonts w:ascii="Times New Roman" w:hAnsi="Times New Roman"/>
          <w:b/>
          <w:i/>
          <w:sz w:val="28"/>
          <w:szCs w:val="28"/>
        </w:rPr>
      </w:pPr>
    </w:p>
    <w:p w:rsidR="006C2A7D" w:rsidRDefault="006C2A7D" w:rsidP="00BD150C">
      <w:pPr>
        <w:pStyle w:val="a3"/>
        <w:spacing w:after="0" w:line="240" w:lineRule="auto"/>
        <w:ind w:left="0"/>
        <w:jc w:val="both"/>
        <w:rPr>
          <w:rFonts w:ascii="Times New Roman" w:hAnsi="Times New Roman"/>
          <w:b/>
          <w:i/>
          <w:sz w:val="28"/>
          <w:szCs w:val="28"/>
        </w:rPr>
      </w:pPr>
    </w:p>
    <w:p w:rsidR="006C2A7D" w:rsidRDefault="006C2A7D" w:rsidP="00BD150C">
      <w:pPr>
        <w:pStyle w:val="a3"/>
        <w:spacing w:after="0" w:line="240" w:lineRule="auto"/>
        <w:ind w:left="0"/>
        <w:jc w:val="both"/>
        <w:rPr>
          <w:rFonts w:ascii="Times New Roman" w:hAnsi="Times New Roman"/>
          <w:b/>
          <w:i/>
          <w:sz w:val="28"/>
          <w:szCs w:val="28"/>
        </w:rPr>
        <w:sectPr w:rsidR="006C2A7D" w:rsidSect="00E2371C">
          <w:pgSz w:w="11906" w:h="16838"/>
          <w:pgMar w:top="1134" w:right="850" w:bottom="567" w:left="1701" w:header="708" w:footer="708" w:gutter="0"/>
          <w:cols w:space="708"/>
          <w:titlePg/>
          <w:docGrid w:linePitch="360"/>
        </w:sectPr>
      </w:pPr>
    </w:p>
    <w:p w:rsidR="00E80AF5" w:rsidRPr="00E80AF5" w:rsidRDefault="00E80AF5" w:rsidP="00E80AF5">
      <w:pPr>
        <w:spacing w:after="0" w:line="240" w:lineRule="auto"/>
        <w:contextualSpacing/>
        <w:jc w:val="right"/>
        <w:rPr>
          <w:rFonts w:ascii="Times New Roman" w:hAnsi="Times New Roman"/>
          <w:sz w:val="28"/>
          <w:szCs w:val="28"/>
        </w:rPr>
      </w:pPr>
      <w:r w:rsidRPr="00E80AF5">
        <w:rPr>
          <w:rFonts w:ascii="Times New Roman" w:hAnsi="Times New Roman"/>
          <w:sz w:val="28"/>
          <w:szCs w:val="28"/>
        </w:rPr>
        <w:lastRenderedPageBreak/>
        <w:t>Таблица 3</w:t>
      </w:r>
    </w:p>
    <w:p w:rsidR="006C2A7D" w:rsidRPr="0051601C" w:rsidRDefault="006C2A7D" w:rsidP="00BD150C">
      <w:pPr>
        <w:spacing w:after="0" w:line="240" w:lineRule="auto"/>
        <w:contextualSpacing/>
        <w:jc w:val="center"/>
        <w:rPr>
          <w:rFonts w:ascii="Times New Roman" w:hAnsi="Times New Roman"/>
          <w:b/>
          <w:sz w:val="28"/>
          <w:szCs w:val="28"/>
        </w:rPr>
      </w:pPr>
      <w:r w:rsidRPr="00E80AF5">
        <w:rPr>
          <w:rFonts w:ascii="Times New Roman" w:hAnsi="Times New Roman"/>
          <w:b/>
          <w:sz w:val="28"/>
          <w:szCs w:val="28"/>
        </w:rPr>
        <w:t>Актуализация перечня приоритетных и перечня социально значимых рынков по итогам 2016года</w:t>
      </w:r>
      <w:r>
        <w:rPr>
          <w:rFonts w:ascii="Times New Roman" w:hAnsi="Times New Roman"/>
          <w:b/>
          <w:sz w:val="28"/>
          <w:szCs w:val="28"/>
        </w:rPr>
        <w:t xml:space="preserve"> </w:t>
      </w:r>
      <w:r w:rsidRPr="0051601C">
        <w:rPr>
          <w:rFonts w:ascii="Times New Roman" w:hAnsi="Times New Roman"/>
          <w:b/>
          <w:sz w:val="28"/>
          <w:szCs w:val="28"/>
        </w:rPr>
        <w:t xml:space="preserve"> осуществлялась на основании следующей информации</w:t>
      </w:r>
    </w:p>
    <w:p w:rsidR="006C2A7D" w:rsidRPr="0051601C" w:rsidRDefault="006C2A7D" w:rsidP="00BD150C">
      <w:pPr>
        <w:spacing w:after="0" w:line="240" w:lineRule="auto"/>
        <w:contextualSpacing/>
        <w:jc w:val="center"/>
        <w:rPr>
          <w:rFonts w:ascii="Times New Roman" w:hAnsi="Times New Roman"/>
          <w:b/>
          <w:sz w:val="28"/>
          <w:szCs w:val="28"/>
        </w:rPr>
      </w:pPr>
    </w:p>
    <w:tbl>
      <w:tblPr>
        <w:tblW w:w="152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32"/>
        <w:gridCol w:w="4438"/>
        <w:gridCol w:w="10168"/>
      </w:tblGrid>
      <w:tr w:rsidR="006C2A7D" w:rsidRPr="0051601C" w:rsidTr="00887DA0">
        <w:tc>
          <w:tcPr>
            <w:tcW w:w="632" w:type="dxa"/>
          </w:tcPr>
          <w:p w:rsidR="006C2A7D" w:rsidRPr="0051601C" w:rsidRDefault="006C2A7D" w:rsidP="00887DA0">
            <w:pPr>
              <w:spacing w:after="0" w:line="240" w:lineRule="auto"/>
              <w:contextualSpacing/>
              <w:jc w:val="center"/>
              <w:rPr>
                <w:rFonts w:ascii="Times New Roman" w:hAnsi="Times New Roman"/>
                <w:b/>
                <w:sz w:val="26"/>
                <w:szCs w:val="26"/>
              </w:rPr>
            </w:pPr>
            <w:r w:rsidRPr="0051601C">
              <w:rPr>
                <w:rFonts w:ascii="Times New Roman" w:hAnsi="Times New Roman"/>
                <w:b/>
                <w:sz w:val="26"/>
                <w:szCs w:val="26"/>
              </w:rPr>
              <w:t>№ п/п</w:t>
            </w:r>
          </w:p>
        </w:tc>
        <w:tc>
          <w:tcPr>
            <w:tcW w:w="4438" w:type="dxa"/>
          </w:tcPr>
          <w:p w:rsidR="006C2A7D" w:rsidRPr="0051601C" w:rsidRDefault="006C2A7D" w:rsidP="00887DA0">
            <w:pPr>
              <w:spacing w:after="0" w:line="240" w:lineRule="auto"/>
              <w:contextualSpacing/>
              <w:jc w:val="center"/>
              <w:rPr>
                <w:rFonts w:ascii="Times New Roman" w:hAnsi="Times New Roman"/>
                <w:b/>
                <w:sz w:val="26"/>
                <w:szCs w:val="26"/>
              </w:rPr>
            </w:pPr>
            <w:r>
              <w:rPr>
                <w:rFonts w:ascii="Times New Roman" w:hAnsi="Times New Roman"/>
                <w:b/>
                <w:sz w:val="26"/>
                <w:szCs w:val="26"/>
              </w:rPr>
              <w:t>И</w:t>
            </w:r>
            <w:r w:rsidRPr="0051601C">
              <w:rPr>
                <w:rFonts w:ascii="Times New Roman" w:hAnsi="Times New Roman"/>
                <w:b/>
                <w:sz w:val="26"/>
                <w:szCs w:val="26"/>
              </w:rPr>
              <w:t>нформация</w:t>
            </w:r>
          </w:p>
        </w:tc>
        <w:tc>
          <w:tcPr>
            <w:tcW w:w="10168" w:type="dxa"/>
          </w:tcPr>
          <w:p w:rsidR="006C2A7D" w:rsidRPr="0051601C" w:rsidRDefault="006C2A7D" w:rsidP="00887DA0">
            <w:pPr>
              <w:spacing w:after="0" w:line="240" w:lineRule="auto"/>
              <w:contextualSpacing/>
              <w:jc w:val="center"/>
              <w:rPr>
                <w:rFonts w:ascii="Times New Roman" w:hAnsi="Times New Roman"/>
                <w:b/>
                <w:sz w:val="26"/>
                <w:szCs w:val="26"/>
              </w:rPr>
            </w:pPr>
            <w:r w:rsidRPr="0051601C">
              <w:rPr>
                <w:rFonts w:ascii="Times New Roman" w:hAnsi="Times New Roman"/>
                <w:b/>
                <w:sz w:val="26"/>
                <w:szCs w:val="26"/>
              </w:rPr>
              <w:t>описание</w:t>
            </w:r>
          </w:p>
        </w:tc>
      </w:tr>
      <w:tr w:rsidR="006C2A7D" w:rsidRPr="0051601C" w:rsidTr="00887DA0">
        <w:tc>
          <w:tcPr>
            <w:tcW w:w="632" w:type="dxa"/>
          </w:tcPr>
          <w:p w:rsidR="006C2A7D" w:rsidRPr="00E80AF5" w:rsidRDefault="006C2A7D" w:rsidP="00887DA0">
            <w:pPr>
              <w:spacing w:after="0" w:line="240" w:lineRule="auto"/>
              <w:contextualSpacing/>
              <w:jc w:val="both"/>
              <w:rPr>
                <w:rFonts w:ascii="Times New Roman" w:hAnsi="Times New Roman"/>
                <w:sz w:val="24"/>
                <w:szCs w:val="24"/>
              </w:rPr>
            </w:pPr>
            <w:r w:rsidRPr="00E80AF5">
              <w:rPr>
                <w:rFonts w:ascii="Times New Roman" w:hAnsi="Times New Roman"/>
                <w:sz w:val="24"/>
                <w:szCs w:val="24"/>
              </w:rPr>
              <w:t>1.</w:t>
            </w:r>
          </w:p>
        </w:tc>
        <w:tc>
          <w:tcPr>
            <w:tcW w:w="4438" w:type="dxa"/>
          </w:tcPr>
          <w:p w:rsidR="006C2A7D" w:rsidRPr="00E80AF5" w:rsidRDefault="006C2A7D" w:rsidP="00887DA0">
            <w:pPr>
              <w:spacing w:after="0" w:line="240" w:lineRule="auto"/>
              <w:contextualSpacing/>
              <w:jc w:val="both"/>
              <w:rPr>
                <w:rFonts w:ascii="Times New Roman" w:hAnsi="Times New Roman"/>
                <w:sz w:val="24"/>
                <w:szCs w:val="24"/>
              </w:rPr>
            </w:pPr>
            <w:r w:rsidRPr="00E80AF5">
              <w:rPr>
                <w:rFonts w:ascii="Times New Roman" w:hAnsi="Times New Roman"/>
                <w:sz w:val="24"/>
                <w:szCs w:val="24"/>
              </w:rPr>
              <w:t>Информация территориального органа федерального органа государственной статистики по Республике Мордовия (Мордовиястат) об изменении:</w:t>
            </w:r>
          </w:p>
          <w:p w:rsidR="006C2A7D" w:rsidRPr="00E80AF5" w:rsidRDefault="006C2A7D" w:rsidP="00E80AF5">
            <w:pPr>
              <w:spacing w:after="0" w:line="240" w:lineRule="auto"/>
              <w:jc w:val="both"/>
              <w:rPr>
                <w:rFonts w:ascii="Times New Roman" w:hAnsi="Times New Roman"/>
                <w:sz w:val="24"/>
                <w:szCs w:val="24"/>
              </w:rPr>
            </w:pPr>
            <w:r w:rsidRPr="00E80AF5">
              <w:rPr>
                <w:rFonts w:ascii="Times New Roman" w:hAnsi="Times New Roman"/>
                <w:sz w:val="24"/>
                <w:szCs w:val="24"/>
              </w:rPr>
              <w:t xml:space="preserve">количества хозяйствующих субъектов на приоритетных и социально значимых рынках  Республики Мордовия за отчетный период 2016г, доли государственных и муниципальных предприятий Республики Мордовия на товарных и социально значимых рынках в 2016 г. и др.; </w:t>
            </w:r>
          </w:p>
          <w:p w:rsidR="006C2A7D" w:rsidRPr="00E80AF5" w:rsidRDefault="006C2A7D" w:rsidP="00887DA0">
            <w:pPr>
              <w:spacing w:after="0" w:line="240" w:lineRule="auto"/>
              <w:ind w:firstLine="709"/>
              <w:jc w:val="both"/>
              <w:rPr>
                <w:rFonts w:ascii="Times New Roman" w:hAnsi="Times New Roman"/>
              </w:rPr>
            </w:pPr>
          </w:p>
          <w:p w:rsidR="006C2A7D" w:rsidRPr="00E80AF5" w:rsidRDefault="006C2A7D" w:rsidP="00887DA0">
            <w:pPr>
              <w:spacing w:after="0" w:line="240" w:lineRule="auto"/>
              <w:contextualSpacing/>
              <w:jc w:val="both"/>
              <w:rPr>
                <w:rFonts w:ascii="Times New Roman" w:hAnsi="Times New Roman"/>
                <w:b/>
                <w:i/>
              </w:rPr>
            </w:pPr>
          </w:p>
          <w:p w:rsidR="006C2A7D" w:rsidRPr="00E80AF5" w:rsidRDefault="006C2A7D" w:rsidP="00887DA0">
            <w:pPr>
              <w:spacing w:after="0" w:line="240" w:lineRule="auto"/>
              <w:contextualSpacing/>
              <w:jc w:val="both"/>
              <w:rPr>
                <w:rFonts w:ascii="Times New Roman" w:hAnsi="Times New Roman"/>
                <w:b/>
                <w:sz w:val="28"/>
                <w:szCs w:val="28"/>
              </w:rPr>
            </w:pPr>
          </w:p>
        </w:tc>
        <w:tc>
          <w:tcPr>
            <w:tcW w:w="10168" w:type="dxa"/>
          </w:tcPr>
          <w:p w:rsidR="006C2A7D" w:rsidRPr="0051601C" w:rsidRDefault="006C2A7D" w:rsidP="00887DA0">
            <w:pPr>
              <w:spacing w:after="0" w:line="240" w:lineRule="auto"/>
              <w:jc w:val="center"/>
              <w:rPr>
                <w:rFonts w:ascii="Times New Roman" w:hAnsi="Times New Roman"/>
                <w:b/>
                <w:sz w:val="24"/>
                <w:lang w:eastAsia="ru-RU"/>
              </w:rPr>
            </w:pPr>
            <w:r w:rsidRPr="0051601C">
              <w:rPr>
                <w:rFonts w:ascii="Times New Roman" w:hAnsi="Times New Roman"/>
                <w:b/>
                <w:sz w:val="24"/>
                <w:lang w:eastAsia="ru-RU"/>
              </w:rPr>
              <w:t>Количество хозяйствующих субъектов</w:t>
            </w:r>
          </w:p>
          <w:p w:rsidR="006C2A7D" w:rsidRPr="0051601C" w:rsidRDefault="006C2A7D" w:rsidP="00887DA0">
            <w:pPr>
              <w:spacing w:after="0" w:line="240" w:lineRule="auto"/>
              <w:jc w:val="center"/>
              <w:rPr>
                <w:rFonts w:ascii="Times New Roman" w:hAnsi="Times New Roman"/>
                <w:b/>
                <w:sz w:val="24"/>
                <w:lang w:eastAsia="ru-RU"/>
              </w:rPr>
            </w:pPr>
            <w:r w:rsidRPr="0051601C">
              <w:rPr>
                <w:rFonts w:ascii="Times New Roman" w:hAnsi="Times New Roman"/>
                <w:b/>
                <w:sz w:val="24"/>
                <w:lang w:eastAsia="ru-RU"/>
              </w:rPr>
              <w:t xml:space="preserve">на приоритетных и социально значимых рынках  Республики Мордовия </w:t>
            </w:r>
          </w:p>
          <w:p w:rsidR="006C2A7D" w:rsidRPr="0051601C" w:rsidRDefault="006C2A7D" w:rsidP="00887DA0">
            <w:pPr>
              <w:spacing w:after="0" w:line="240" w:lineRule="auto"/>
              <w:jc w:val="center"/>
              <w:rPr>
                <w:rFonts w:ascii="Times New Roman" w:hAnsi="Times New Roman"/>
                <w:b/>
                <w:sz w:val="24"/>
                <w:lang w:eastAsia="ru-RU"/>
              </w:rPr>
            </w:pPr>
            <w:r w:rsidRPr="0051601C">
              <w:rPr>
                <w:rFonts w:ascii="Times New Roman" w:hAnsi="Times New Roman"/>
                <w:b/>
                <w:sz w:val="24"/>
                <w:lang w:eastAsia="ru-RU"/>
              </w:rPr>
              <w:t>на 1 января 2017 г., ед.*</w:t>
            </w:r>
          </w:p>
          <w:tbl>
            <w:tblPr>
              <w:tblW w:w="99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49"/>
              <w:gridCol w:w="4181"/>
              <w:gridCol w:w="1238"/>
              <w:gridCol w:w="1966"/>
              <w:gridCol w:w="2008"/>
            </w:tblGrid>
            <w:tr w:rsidR="006C2A7D" w:rsidRPr="0051601C" w:rsidTr="00887DA0">
              <w:trPr>
                <w:jc w:val="center"/>
              </w:trPr>
              <w:tc>
                <w:tcPr>
                  <w:tcW w:w="549" w:type="dxa"/>
                  <w:vMerge w:val="restart"/>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center"/>
                    <w:rPr>
                      <w:rFonts w:ascii="Times New Roman" w:hAnsi="Times New Roman"/>
                      <w:sz w:val="24"/>
                      <w:lang w:eastAsia="ru-RU"/>
                    </w:rPr>
                  </w:pPr>
                  <w:r w:rsidRPr="0051601C">
                    <w:rPr>
                      <w:rFonts w:ascii="Times New Roman" w:hAnsi="Times New Roman"/>
                      <w:sz w:val="24"/>
                      <w:lang w:eastAsia="ru-RU"/>
                    </w:rPr>
                    <w:t>№</w:t>
                  </w:r>
                </w:p>
              </w:tc>
              <w:tc>
                <w:tcPr>
                  <w:tcW w:w="4181" w:type="dxa"/>
                  <w:vMerge w:val="restart"/>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center"/>
                    <w:rPr>
                      <w:rFonts w:ascii="Times New Roman" w:hAnsi="Times New Roman"/>
                      <w:sz w:val="24"/>
                      <w:lang w:eastAsia="ru-RU"/>
                    </w:rPr>
                  </w:pPr>
                  <w:r w:rsidRPr="0051601C">
                    <w:rPr>
                      <w:rFonts w:ascii="Times New Roman" w:hAnsi="Times New Roman"/>
                      <w:sz w:val="24"/>
                      <w:lang w:eastAsia="ru-RU"/>
                    </w:rPr>
                    <w:t>Рынок</w:t>
                  </w:r>
                </w:p>
              </w:tc>
              <w:tc>
                <w:tcPr>
                  <w:tcW w:w="1238" w:type="dxa"/>
                  <w:vMerge w:val="restart"/>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center"/>
                    <w:rPr>
                      <w:rFonts w:ascii="Times New Roman" w:hAnsi="Times New Roman"/>
                      <w:sz w:val="24"/>
                      <w:lang w:eastAsia="ru-RU"/>
                    </w:rPr>
                  </w:pPr>
                  <w:r w:rsidRPr="0051601C">
                    <w:rPr>
                      <w:rFonts w:ascii="Times New Roman" w:hAnsi="Times New Roman"/>
                      <w:sz w:val="24"/>
                      <w:lang w:eastAsia="ru-RU"/>
                    </w:rPr>
                    <w:t>Всего</w:t>
                  </w:r>
                </w:p>
              </w:tc>
              <w:tc>
                <w:tcPr>
                  <w:tcW w:w="3974" w:type="dxa"/>
                  <w:gridSpan w:val="2"/>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center"/>
                    <w:rPr>
                      <w:rFonts w:ascii="Times New Roman" w:hAnsi="Times New Roman"/>
                      <w:sz w:val="24"/>
                      <w:lang w:eastAsia="ru-RU"/>
                    </w:rPr>
                  </w:pPr>
                  <w:r w:rsidRPr="0051601C">
                    <w:rPr>
                      <w:rFonts w:ascii="Times New Roman" w:hAnsi="Times New Roman"/>
                      <w:sz w:val="24"/>
                      <w:lang w:eastAsia="ru-RU"/>
                    </w:rPr>
                    <w:t>В том числе</w:t>
                  </w:r>
                </w:p>
              </w:tc>
            </w:tr>
            <w:tr w:rsidR="006C2A7D" w:rsidRPr="0051601C" w:rsidTr="00887DA0">
              <w:trPr>
                <w:jc w:val="center"/>
              </w:trPr>
              <w:tc>
                <w:tcPr>
                  <w:tcW w:w="549" w:type="dxa"/>
                  <w:vMerge/>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center"/>
                    <w:rPr>
                      <w:rFonts w:ascii="Times New Roman" w:hAnsi="Times New Roman"/>
                      <w:b/>
                      <w:sz w:val="24"/>
                      <w:lang w:eastAsia="ru-RU"/>
                    </w:rPr>
                  </w:pPr>
                </w:p>
              </w:tc>
              <w:tc>
                <w:tcPr>
                  <w:tcW w:w="4181" w:type="dxa"/>
                  <w:vMerge/>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center"/>
                    <w:rPr>
                      <w:rFonts w:ascii="Times New Roman" w:hAnsi="Times New Roman"/>
                      <w:b/>
                      <w:sz w:val="24"/>
                      <w:lang w:eastAsia="ru-RU"/>
                    </w:rPr>
                  </w:pPr>
                </w:p>
              </w:tc>
              <w:tc>
                <w:tcPr>
                  <w:tcW w:w="1238" w:type="dxa"/>
                  <w:vMerge/>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center"/>
                    <w:rPr>
                      <w:rFonts w:ascii="Times New Roman" w:hAnsi="Times New Roman"/>
                      <w:b/>
                      <w:sz w:val="24"/>
                      <w:lang w:eastAsia="ru-RU"/>
                    </w:rPr>
                  </w:pPr>
                </w:p>
              </w:tc>
              <w:tc>
                <w:tcPr>
                  <w:tcW w:w="1966"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center"/>
                    <w:rPr>
                      <w:rFonts w:ascii="Times New Roman" w:hAnsi="Times New Roman"/>
                      <w:sz w:val="24"/>
                      <w:lang w:eastAsia="ru-RU"/>
                    </w:rPr>
                  </w:pPr>
                  <w:r w:rsidRPr="0051601C">
                    <w:rPr>
                      <w:rFonts w:ascii="Times New Roman" w:hAnsi="Times New Roman"/>
                      <w:sz w:val="24"/>
                      <w:lang w:eastAsia="ru-RU"/>
                    </w:rPr>
                    <w:t>государственные</w:t>
                  </w:r>
                </w:p>
              </w:tc>
              <w:tc>
                <w:tcPr>
                  <w:tcW w:w="2008"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center"/>
                    <w:rPr>
                      <w:rFonts w:ascii="Times New Roman" w:hAnsi="Times New Roman"/>
                      <w:sz w:val="24"/>
                      <w:lang w:eastAsia="ru-RU"/>
                    </w:rPr>
                  </w:pPr>
                  <w:r w:rsidRPr="0051601C">
                    <w:rPr>
                      <w:rFonts w:ascii="Times New Roman" w:hAnsi="Times New Roman"/>
                      <w:sz w:val="24"/>
                      <w:lang w:eastAsia="ru-RU"/>
                    </w:rPr>
                    <w:t>муниципальные</w:t>
                  </w:r>
                </w:p>
              </w:tc>
            </w:tr>
            <w:tr w:rsidR="006C2A7D" w:rsidRPr="0051601C" w:rsidTr="00887DA0">
              <w:trPr>
                <w:jc w:val="center"/>
              </w:trPr>
              <w:tc>
                <w:tcPr>
                  <w:tcW w:w="549"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1</w:t>
                  </w:r>
                </w:p>
              </w:tc>
              <w:tc>
                <w:tcPr>
                  <w:tcW w:w="4181"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Рынок услуг дошкольного образования</w:t>
                  </w:r>
                </w:p>
              </w:tc>
              <w:tc>
                <w:tcPr>
                  <w:tcW w:w="123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200</w:t>
                  </w:r>
                </w:p>
              </w:tc>
              <w:tc>
                <w:tcPr>
                  <w:tcW w:w="1966"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w:t>
                  </w:r>
                </w:p>
              </w:tc>
              <w:tc>
                <w:tcPr>
                  <w:tcW w:w="200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197</w:t>
                  </w:r>
                </w:p>
              </w:tc>
            </w:tr>
            <w:tr w:rsidR="006C2A7D" w:rsidRPr="0051601C" w:rsidTr="00887DA0">
              <w:trPr>
                <w:jc w:val="center"/>
              </w:trPr>
              <w:tc>
                <w:tcPr>
                  <w:tcW w:w="549"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2</w:t>
                  </w:r>
                </w:p>
              </w:tc>
              <w:tc>
                <w:tcPr>
                  <w:tcW w:w="4181"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Рынок услуг детского отдыха и оздоровления</w:t>
                  </w:r>
                </w:p>
              </w:tc>
              <w:tc>
                <w:tcPr>
                  <w:tcW w:w="123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7</w:t>
                  </w:r>
                </w:p>
              </w:tc>
              <w:tc>
                <w:tcPr>
                  <w:tcW w:w="1966"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3</w:t>
                  </w:r>
                </w:p>
              </w:tc>
              <w:tc>
                <w:tcPr>
                  <w:tcW w:w="200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w:t>
                  </w:r>
                </w:p>
              </w:tc>
            </w:tr>
            <w:tr w:rsidR="006C2A7D" w:rsidRPr="0051601C" w:rsidTr="00887DA0">
              <w:trPr>
                <w:jc w:val="center"/>
              </w:trPr>
              <w:tc>
                <w:tcPr>
                  <w:tcW w:w="549"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3</w:t>
                  </w:r>
                </w:p>
              </w:tc>
              <w:tc>
                <w:tcPr>
                  <w:tcW w:w="4181"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Рынок услуг дополнительного образования детей</w:t>
                  </w:r>
                </w:p>
              </w:tc>
              <w:tc>
                <w:tcPr>
                  <w:tcW w:w="123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68</w:t>
                  </w:r>
                </w:p>
              </w:tc>
              <w:tc>
                <w:tcPr>
                  <w:tcW w:w="1966"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3</w:t>
                  </w:r>
                </w:p>
              </w:tc>
              <w:tc>
                <w:tcPr>
                  <w:tcW w:w="200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63</w:t>
                  </w:r>
                </w:p>
              </w:tc>
            </w:tr>
            <w:tr w:rsidR="006C2A7D" w:rsidRPr="0051601C" w:rsidTr="00887DA0">
              <w:trPr>
                <w:jc w:val="center"/>
              </w:trPr>
              <w:tc>
                <w:tcPr>
                  <w:tcW w:w="549"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4</w:t>
                  </w:r>
                </w:p>
              </w:tc>
              <w:tc>
                <w:tcPr>
                  <w:tcW w:w="4181"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Рынок медицинских услуг</w:t>
                  </w:r>
                </w:p>
              </w:tc>
              <w:tc>
                <w:tcPr>
                  <w:tcW w:w="123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115</w:t>
                  </w:r>
                </w:p>
              </w:tc>
              <w:tc>
                <w:tcPr>
                  <w:tcW w:w="1966"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35</w:t>
                  </w:r>
                </w:p>
              </w:tc>
              <w:tc>
                <w:tcPr>
                  <w:tcW w:w="200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5</w:t>
                  </w:r>
                </w:p>
              </w:tc>
            </w:tr>
            <w:tr w:rsidR="006C2A7D" w:rsidRPr="0051601C" w:rsidTr="00887DA0">
              <w:trPr>
                <w:jc w:val="center"/>
              </w:trPr>
              <w:tc>
                <w:tcPr>
                  <w:tcW w:w="549"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5</w:t>
                  </w:r>
                </w:p>
              </w:tc>
              <w:tc>
                <w:tcPr>
                  <w:tcW w:w="4181"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Рынок услуг психолого-педагогического сопровождения детей с ограниченными возможностями здоровья</w:t>
                  </w:r>
                </w:p>
              </w:tc>
              <w:tc>
                <w:tcPr>
                  <w:tcW w:w="123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1</w:t>
                  </w:r>
                </w:p>
              </w:tc>
              <w:tc>
                <w:tcPr>
                  <w:tcW w:w="1966"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w:t>
                  </w:r>
                </w:p>
              </w:tc>
              <w:tc>
                <w:tcPr>
                  <w:tcW w:w="200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w:t>
                  </w:r>
                </w:p>
              </w:tc>
            </w:tr>
            <w:tr w:rsidR="006C2A7D" w:rsidRPr="0051601C" w:rsidTr="00887DA0">
              <w:trPr>
                <w:jc w:val="center"/>
              </w:trPr>
              <w:tc>
                <w:tcPr>
                  <w:tcW w:w="549"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6</w:t>
                  </w:r>
                </w:p>
              </w:tc>
              <w:tc>
                <w:tcPr>
                  <w:tcW w:w="4181"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Рынок услуг в сфере культуры</w:t>
                  </w:r>
                </w:p>
              </w:tc>
              <w:tc>
                <w:tcPr>
                  <w:tcW w:w="123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483</w:t>
                  </w:r>
                </w:p>
              </w:tc>
              <w:tc>
                <w:tcPr>
                  <w:tcW w:w="1966"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21</w:t>
                  </w:r>
                </w:p>
              </w:tc>
              <w:tc>
                <w:tcPr>
                  <w:tcW w:w="200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435</w:t>
                  </w:r>
                </w:p>
              </w:tc>
            </w:tr>
            <w:tr w:rsidR="006C2A7D" w:rsidRPr="0051601C" w:rsidTr="00887DA0">
              <w:trPr>
                <w:jc w:val="center"/>
              </w:trPr>
              <w:tc>
                <w:tcPr>
                  <w:tcW w:w="549"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7</w:t>
                  </w:r>
                </w:p>
              </w:tc>
              <w:tc>
                <w:tcPr>
                  <w:tcW w:w="4181"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Рынок услуг жилищно-коммунального хозяйства</w:t>
                  </w:r>
                </w:p>
              </w:tc>
              <w:tc>
                <w:tcPr>
                  <w:tcW w:w="123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882</w:t>
                  </w:r>
                </w:p>
              </w:tc>
              <w:tc>
                <w:tcPr>
                  <w:tcW w:w="1966"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w:t>
                  </w:r>
                </w:p>
              </w:tc>
              <w:tc>
                <w:tcPr>
                  <w:tcW w:w="200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11</w:t>
                  </w:r>
                </w:p>
              </w:tc>
            </w:tr>
            <w:tr w:rsidR="006C2A7D" w:rsidRPr="0051601C" w:rsidTr="00887DA0">
              <w:trPr>
                <w:jc w:val="center"/>
              </w:trPr>
              <w:tc>
                <w:tcPr>
                  <w:tcW w:w="549"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8</w:t>
                  </w:r>
                </w:p>
              </w:tc>
              <w:tc>
                <w:tcPr>
                  <w:tcW w:w="4181"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Розничная торговля</w:t>
                  </w:r>
                </w:p>
              </w:tc>
              <w:tc>
                <w:tcPr>
                  <w:tcW w:w="123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2963</w:t>
                  </w:r>
                </w:p>
              </w:tc>
              <w:tc>
                <w:tcPr>
                  <w:tcW w:w="1966"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6</w:t>
                  </w:r>
                </w:p>
              </w:tc>
              <w:tc>
                <w:tcPr>
                  <w:tcW w:w="200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3</w:t>
                  </w:r>
                </w:p>
              </w:tc>
            </w:tr>
            <w:tr w:rsidR="006C2A7D" w:rsidRPr="0051601C" w:rsidTr="00887DA0">
              <w:trPr>
                <w:jc w:val="center"/>
              </w:trPr>
              <w:tc>
                <w:tcPr>
                  <w:tcW w:w="549"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9</w:t>
                  </w:r>
                </w:p>
              </w:tc>
              <w:tc>
                <w:tcPr>
                  <w:tcW w:w="4181"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Рынок услуг по перевозке пассажиров наземным транспортом</w:t>
                  </w:r>
                </w:p>
              </w:tc>
              <w:tc>
                <w:tcPr>
                  <w:tcW w:w="123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59</w:t>
                  </w:r>
                </w:p>
              </w:tc>
              <w:tc>
                <w:tcPr>
                  <w:tcW w:w="1966"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7</w:t>
                  </w:r>
                </w:p>
              </w:tc>
              <w:tc>
                <w:tcPr>
                  <w:tcW w:w="200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2</w:t>
                  </w:r>
                </w:p>
              </w:tc>
            </w:tr>
            <w:tr w:rsidR="006C2A7D" w:rsidRPr="0051601C" w:rsidTr="00887DA0">
              <w:trPr>
                <w:jc w:val="center"/>
              </w:trPr>
              <w:tc>
                <w:tcPr>
                  <w:tcW w:w="549"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10</w:t>
                  </w:r>
                </w:p>
              </w:tc>
              <w:tc>
                <w:tcPr>
                  <w:tcW w:w="4181"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Рынок услуг связи</w:t>
                  </w:r>
                </w:p>
              </w:tc>
              <w:tc>
                <w:tcPr>
                  <w:tcW w:w="123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5</w:t>
                  </w:r>
                </w:p>
              </w:tc>
              <w:tc>
                <w:tcPr>
                  <w:tcW w:w="1966"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w:t>
                  </w:r>
                </w:p>
              </w:tc>
              <w:tc>
                <w:tcPr>
                  <w:tcW w:w="200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w:t>
                  </w:r>
                </w:p>
              </w:tc>
            </w:tr>
            <w:tr w:rsidR="006C2A7D" w:rsidRPr="0051601C" w:rsidTr="00887DA0">
              <w:trPr>
                <w:jc w:val="center"/>
              </w:trPr>
              <w:tc>
                <w:tcPr>
                  <w:tcW w:w="549"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11</w:t>
                  </w:r>
                </w:p>
              </w:tc>
              <w:tc>
                <w:tcPr>
                  <w:tcW w:w="4181"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Рынок услуг социального обслуживания населения</w:t>
                  </w:r>
                </w:p>
              </w:tc>
              <w:tc>
                <w:tcPr>
                  <w:tcW w:w="123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71</w:t>
                  </w:r>
                </w:p>
              </w:tc>
              <w:tc>
                <w:tcPr>
                  <w:tcW w:w="1966"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53</w:t>
                  </w:r>
                </w:p>
              </w:tc>
              <w:tc>
                <w:tcPr>
                  <w:tcW w:w="200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3</w:t>
                  </w:r>
                </w:p>
              </w:tc>
            </w:tr>
            <w:tr w:rsidR="006C2A7D" w:rsidRPr="0051601C" w:rsidTr="00887DA0">
              <w:trPr>
                <w:jc w:val="center"/>
              </w:trPr>
              <w:tc>
                <w:tcPr>
                  <w:tcW w:w="549"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12</w:t>
                  </w:r>
                </w:p>
              </w:tc>
              <w:tc>
                <w:tcPr>
                  <w:tcW w:w="4181"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 xml:space="preserve">Рынок производства и переработки </w:t>
                  </w:r>
                  <w:r w:rsidRPr="0051601C">
                    <w:rPr>
                      <w:rFonts w:ascii="Times New Roman" w:hAnsi="Times New Roman"/>
                      <w:bCs/>
                      <w:color w:val="333333"/>
                      <w:sz w:val="24"/>
                      <w:shd w:val="clear" w:color="auto" w:fill="FFFFFF"/>
                      <w:lang w:eastAsia="ru-RU"/>
                    </w:rPr>
                    <w:lastRenderedPageBreak/>
                    <w:t>молока</w:t>
                  </w:r>
                </w:p>
              </w:tc>
              <w:tc>
                <w:tcPr>
                  <w:tcW w:w="123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lastRenderedPageBreak/>
                    <w:t>38</w:t>
                  </w:r>
                </w:p>
              </w:tc>
              <w:tc>
                <w:tcPr>
                  <w:tcW w:w="1966"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w:t>
                  </w:r>
                </w:p>
              </w:tc>
              <w:tc>
                <w:tcPr>
                  <w:tcW w:w="200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1</w:t>
                  </w:r>
                </w:p>
              </w:tc>
            </w:tr>
            <w:tr w:rsidR="006C2A7D" w:rsidRPr="0051601C" w:rsidTr="00887DA0">
              <w:trPr>
                <w:jc w:val="center"/>
              </w:trPr>
              <w:tc>
                <w:tcPr>
                  <w:tcW w:w="549"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lastRenderedPageBreak/>
                    <w:t>13</w:t>
                  </w:r>
                </w:p>
              </w:tc>
              <w:tc>
                <w:tcPr>
                  <w:tcW w:w="4181"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Рынок услуг общественного питания</w:t>
                  </w:r>
                </w:p>
              </w:tc>
              <w:tc>
                <w:tcPr>
                  <w:tcW w:w="123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155</w:t>
                  </w:r>
                </w:p>
              </w:tc>
              <w:tc>
                <w:tcPr>
                  <w:tcW w:w="1966"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1</w:t>
                  </w:r>
                </w:p>
              </w:tc>
              <w:tc>
                <w:tcPr>
                  <w:tcW w:w="200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1</w:t>
                  </w:r>
                </w:p>
              </w:tc>
            </w:tr>
            <w:tr w:rsidR="006C2A7D" w:rsidRPr="0051601C" w:rsidTr="00887DA0">
              <w:trPr>
                <w:jc w:val="center"/>
              </w:trPr>
              <w:tc>
                <w:tcPr>
                  <w:tcW w:w="549"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14</w:t>
                  </w:r>
                </w:p>
              </w:tc>
              <w:tc>
                <w:tcPr>
                  <w:tcW w:w="4181"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Рынок услуг по передаче электрической энергии</w:t>
                  </w:r>
                </w:p>
              </w:tc>
              <w:tc>
                <w:tcPr>
                  <w:tcW w:w="123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11</w:t>
                  </w:r>
                </w:p>
              </w:tc>
              <w:tc>
                <w:tcPr>
                  <w:tcW w:w="1966"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w:t>
                  </w:r>
                </w:p>
              </w:tc>
              <w:tc>
                <w:tcPr>
                  <w:tcW w:w="200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2</w:t>
                  </w:r>
                </w:p>
              </w:tc>
            </w:tr>
            <w:tr w:rsidR="006C2A7D" w:rsidRPr="0051601C" w:rsidTr="00887DA0">
              <w:trPr>
                <w:jc w:val="center"/>
              </w:trPr>
              <w:tc>
                <w:tcPr>
                  <w:tcW w:w="549"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15</w:t>
                  </w:r>
                </w:p>
              </w:tc>
              <w:tc>
                <w:tcPr>
                  <w:tcW w:w="4181"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Рынок услуг   по передаче тепловой энергии</w:t>
                  </w:r>
                </w:p>
              </w:tc>
              <w:tc>
                <w:tcPr>
                  <w:tcW w:w="123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1</w:t>
                  </w:r>
                </w:p>
              </w:tc>
              <w:tc>
                <w:tcPr>
                  <w:tcW w:w="1966"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w:t>
                  </w:r>
                </w:p>
              </w:tc>
              <w:tc>
                <w:tcPr>
                  <w:tcW w:w="200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1</w:t>
                  </w:r>
                </w:p>
              </w:tc>
            </w:tr>
            <w:tr w:rsidR="006C2A7D" w:rsidRPr="0051601C" w:rsidTr="00887DA0">
              <w:trPr>
                <w:jc w:val="center"/>
              </w:trPr>
              <w:tc>
                <w:tcPr>
                  <w:tcW w:w="549"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16</w:t>
                  </w:r>
                </w:p>
              </w:tc>
              <w:tc>
                <w:tcPr>
                  <w:tcW w:w="4181"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Рынок услуг транспортировки газа по трубопроводам</w:t>
                  </w:r>
                </w:p>
              </w:tc>
              <w:tc>
                <w:tcPr>
                  <w:tcW w:w="123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1</w:t>
                  </w:r>
                </w:p>
              </w:tc>
              <w:tc>
                <w:tcPr>
                  <w:tcW w:w="1966"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w:t>
                  </w:r>
                </w:p>
              </w:tc>
              <w:tc>
                <w:tcPr>
                  <w:tcW w:w="200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w:t>
                  </w:r>
                </w:p>
              </w:tc>
            </w:tr>
            <w:tr w:rsidR="006C2A7D" w:rsidRPr="0051601C" w:rsidTr="00887DA0">
              <w:trPr>
                <w:jc w:val="center"/>
              </w:trPr>
              <w:tc>
                <w:tcPr>
                  <w:tcW w:w="549"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17</w:t>
                  </w:r>
                </w:p>
              </w:tc>
              <w:tc>
                <w:tcPr>
                  <w:tcW w:w="4181"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Рынок услуг водоотведения</w:t>
                  </w:r>
                </w:p>
              </w:tc>
              <w:tc>
                <w:tcPr>
                  <w:tcW w:w="123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9</w:t>
                  </w:r>
                </w:p>
              </w:tc>
              <w:tc>
                <w:tcPr>
                  <w:tcW w:w="1966"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w:t>
                  </w:r>
                </w:p>
              </w:tc>
              <w:tc>
                <w:tcPr>
                  <w:tcW w:w="200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1</w:t>
                  </w:r>
                </w:p>
              </w:tc>
            </w:tr>
            <w:tr w:rsidR="006C2A7D" w:rsidRPr="0051601C" w:rsidTr="00887DA0">
              <w:trPr>
                <w:jc w:val="center"/>
              </w:trPr>
              <w:tc>
                <w:tcPr>
                  <w:tcW w:w="549"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18</w:t>
                  </w:r>
                </w:p>
              </w:tc>
              <w:tc>
                <w:tcPr>
                  <w:tcW w:w="4181"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Рынок услуг водоснабжения</w:t>
                  </w:r>
                </w:p>
              </w:tc>
              <w:tc>
                <w:tcPr>
                  <w:tcW w:w="123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54</w:t>
                  </w:r>
                </w:p>
              </w:tc>
              <w:tc>
                <w:tcPr>
                  <w:tcW w:w="1966"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w:t>
                  </w:r>
                </w:p>
              </w:tc>
              <w:tc>
                <w:tcPr>
                  <w:tcW w:w="200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9</w:t>
                  </w:r>
                </w:p>
              </w:tc>
            </w:tr>
            <w:tr w:rsidR="006C2A7D" w:rsidRPr="0051601C" w:rsidTr="00887DA0">
              <w:trPr>
                <w:jc w:val="center"/>
              </w:trPr>
              <w:tc>
                <w:tcPr>
                  <w:tcW w:w="549"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both"/>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19</w:t>
                  </w:r>
                </w:p>
              </w:tc>
              <w:tc>
                <w:tcPr>
                  <w:tcW w:w="4181"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both"/>
                    <w:rPr>
                      <w:rFonts w:ascii="Times New Roman" w:hAnsi="Times New Roman"/>
                      <w:sz w:val="24"/>
                      <w:lang w:eastAsia="ru-RU"/>
                    </w:rPr>
                  </w:pPr>
                  <w:r w:rsidRPr="0051601C">
                    <w:rPr>
                      <w:rFonts w:ascii="Times New Roman" w:hAnsi="Times New Roman"/>
                      <w:bCs/>
                      <w:color w:val="333333"/>
                      <w:sz w:val="24"/>
                      <w:shd w:val="clear" w:color="auto" w:fill="FFFFFF"/>
                      <w:lang w:eastAsia="ru-RU"/>
                    </w:rPr>
                    <w:t>Рынок светотехнической продукции</w:t>
                  </w:r>
                </w:p>
              </w:tc>
              <w:tc>
                <w:tcPr>
                  <w:tcW w:w="123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19</w:t>
                  </w:r>
                </w:p>
              </w:tc>
              <w:tc>
                <w:tcPr>
                  <w:tcW w:w="1966"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1</w:t>
                  </w:r>
                </w:p>
              </w:tc>
              <w:tc>
                <w:tcPr>
                  <w:tcW w:w="200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w:t>
                  </w:r>
                </w:p>
              </w:tc>
            </w:tr>
            <w:tr w:rsidR="006C2A7D" w:rsidRPr="0051601C" w:rsidTr="00887DA0">
              <w:trPr>
                <w:jc w:val="center"/>
              </w:trPr>
              <w:tc>
                <w:tcPr>
                  <w:tcW w:w="549"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both"/>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20</w:t>
                  </w:r>
                </w:p>
              </w:tc>
              <w:tc>
                <w:tcPr>
                  <w:tcW w:w="4181"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both"/>
                    <w:rPr>
                      <w:rFonts w:ascii="Times New Roman" w:hAnsi="Times New Roman"/>
                      <w:sz w:val="24"/>
                      <w:lang w:eastAsia="ru-RU"/>
                    </w:rPr>
                  </w:pPr>
                  <w:r w:rsidRPr="0051601C">
                    <w:rPr>
                      <w:rFonts w:ascii="Times New Roman" w:hAnsi="Times New Roman"/>
                      <w:bCs/>
                      <w:color w:val="333333"/>
                      <w:sz w:val="24"/>
                      <w:shd w:val="clear" w:color="auto" w:fill="FFFFFF"/>
                      <w:lang w:eastAsia="ru-RU"/>
                    </w:rPr>
                    <w:t>Рынок туристических услуг</w:t>
                  </w:r>
                </w:p>
              </w:tc>
              <w:tc>
                <w:tcPr>
                  <w:tcW w:w="123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41</w:t>
                  </w:r>
                </w:p>
              </w:tc>
              <w:tc>
                <w:tcPr>
                  <w:tcW w:w="1966"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w:t>
                  </w:r>
                </w:p>
              </w:tc>
              <w:tc>
                <w:tcPr>
                  <w:tcW w:w="200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w:t>
                  </w:r>
                </w:p>
              </w:tc>
            </w:tr>
            <w:tr w:rsidR="006C2A7D" w:rsidRPr="0051601C" w:rsidTr="00887DA0">
              <w:trPr>
                <w:jc w:val="center"/>
              </w:trPr>
              <w:tc>
                <w:tcPr>
                  <w:tcW w:w="549"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both"/>
                    <w:rPr>
                      <w:rFonts w:ascii="Times New Roman" w:hAnsi="Times New Roman"/>
                      <w:sz w:val="24"/>
                      <w:lang w:eastAsia="ru-RU"/>
                    </w:rPr>
                  </w:pPr>
                  <w:r w:rsidRPr="0051601C">
                    <w:rPr>
                      <w:rFonts w:ascii="Times New Roman" w:hAnsi="Times New Roman"/>
                      <w:sz w:val="24"/>
                      <w:lang w:eastAsia="ru-RU"/>
                    </w:rPr>
                    <w:t>21</w:t>
                  </w:r>
                </w:p>
              </w:tc>
              <w:tc>
                <w:tcPr>
                  <w:tcW w:w="4181"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both"/>
                    <w:rPr>
                      <w:rFonts w:ascii="Times New Roman" w:hAnsi="Times New Roman"/>
                      <w:sz w:val="24"/>
                      <w:lang w:eastAsia="ru-RU"/>
                    </w:rPr>
                  </w:pPr>
                  <w:r w:rsidRPr="0051601C">
                    <w:rPr>
                      <w:rFonts w:ascii="Times New Roman" w:hAnsi="Times New Roman"/>
                      <w:sz w:val="24"/>
                      <w:lang w:eastAsia="ru-RU"/>
                    </w:rPr>
                    <w:t>Рынок вывоза мусора</w:t>
                  </w:r>
                </w:p>
              </w:tc>
              <w:tc>
                <w:tcPr>
                  <w:tcW w:w="123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16</w:t>
                  </w:r>
                </w:p>
              </w:tc>
              <w:tc>
                <w:tcPr>
                  <w:tcW w:w="1966"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w:t>
                  </w:r>
                </w:p>
              </w:tc>
              <w:tc>
                <w:tcPr>
                  <w:tcW w:w="200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w:t>
                  </w:r>
                </w:p>
              </w:tc>
            </w:tr>
            <w:tr w:rsidR="006C2A7D" w:rsidRPr="0051601C" w:rsidTr="00887DA0">
              <w:trPr>
                <w:jc w:val="center"/>
              </w:trPr>
              <w:tc>
                <w:tcPr>
                  <w:tcW w:w="549"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both"/>
                    <w:rPr>
                      <w:rFonts w:ascii="Times New Roman" w:hAnsi="Times New Roman"/>
                      <w:sz w:val="24"/>
                      <w:lang w:eastAsia="ru-RU"/>
                    </w:rPr>
                  </w:pPr>
                  <w:r w:rsidRPr="0051601C">
                    <w:rPr>
                      <w:rFonts w:ascii="Times New Roman" w:hAnsi="Times New Roman"/>
                      <w:sz w:val="24"/>
                      <w:lang w:eastAsia="ru-RU"/>
                    </w:rPr>
                    <w:t>22</w:t>
                  </w:r>
                </w:p>
              </w:tc>
              <w:tc>
                <w:tcPr>
                  <w:tcW w:w="4181"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both"/>
                    <w:rPr>
                      <w:rFonts w:ascii="Times New Roman" w:hAnsi="Times New Roman"/>
                      <w:sz w:val="24"/>
                      <w:lang w:eastAsia="ru-RU"/>
                    </w:rPr>
                  </w:pPr>
                  <w:r w:rsidRPr="0051601C">
                    <w:rPr>
                      <w:rFonts w:ascii="Times New Roman" w:hAnsi="Times New Roman"/>
                      <w:sz w:val="24"/>
                      <w:lang w:eastAsia="ru-RU"/>
                    </w:rPr>
                    <w:t>Рынок лесозаготовок</w:t>
                  </w:r>
                </w:p>
              </w:tc>
              <w:tc>
                <w:tcPr>
                  <w:tcW w:w="123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17</w:t>
                  </w:r>
                </w:p>
              </w:tc>
              <w:tc>
                <w:tcPr>
                  <w:tcW w:w="1966"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w:t>
                  </w:r>
                </w:p>
              </w:tc>
              <w:tc>
                <w:tcPr>
                  <w:tcW w:w="200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w:t>
                  </w:r>
                </w:p>
              </w:tc>
            </w:tr>
            <w:tr w:rsidR="006C2A7D" w:rsidRPr="0051601C" w:rsidTr="00887DA0">
              <w:trPr>
                <w:jc w:val="center"/>
              </w:trPr>
              <w:tc>
                <w:tcPr>
                  <w:tcW w:w="549"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both"/>
                    <w:rPr>
                      <w:rFonts w:ascii="Times New Roman" w:hAnsi="Times New Roman"/>
                      <w:sz w:val="24"/>
                      <w:lang w:eastAsia="ru-RU"/>
                    </w:rPr>
                  </w:pPr>
                  <w:r w:rsidRPr="0051601C">
                    <w:rPr>
                      <w:rFonts w:ascii="Times New Roman" w:hAnsi="Times New Roman"/>
                      <w:sz w:val="24"/>
                      <w:lang w:eastAsia="ru-RU"/>
                    </w:rPr>
                    <w:t>23</w:t>
                  </w:r>
                </w:p>
              </w:tc>
              <w:tc>
                <w:tcPr>
                  <w:tcW w:w="4181"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both"/>
                    <w:rPr>
                      <w:rFonts w:ascii="Times New Roman" w:hAnsi="Times New Roman"/>
                      <w:sz w:val="24"/>
                      <w:lang w:eastAsia="ru-RU"/>
                    </w:rPr>
                  </w:pPr>
                  <w:r w:rsidRPr="0051601C">
                    <w:rPr>
                      <w:rFonts w:ascii="Times New Roman" w:hAnsi="Times New Roman"/>
                      <w:sz w:val="24"/>
                      <w:lang w:eastAsia="ru-RU"/>
                    </w:rPr>
                    <w:t>Рынок деревообработки</w:t>
                  </w:r>
                </w:p>
              </w:tc>
              <w:tc>
                <w:tcPr>
                  <w:tcW w:w="123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71</w:t>
                  </w:r>
                </w:p>
              </w:tc>
              <w:tc>
                <w:tcPr>
                  <w:tcW w:w="1966"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w:t>
                  </w:r>
                </w:p>
              </w:tc>
              <w:tc>
                <w:tcPr>
                  <w:tcW w:w="2008"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lang w:eastAsia="ru-RU"/>
                    </w:rPr>
                  </w:pPr>
                  <w:r w:rsidRPr="0051601C">
                    <w:rPr>
                      <w:rFonts w:ascii="Times New Roman" w:hAnsi="Times New Roman"/>
                      <w:sz w:val="24"/>
                      <w:lang w:eastAsia="ru-RU"/>
                    </w:rPr>
                    <w:t>1</w:t>
                  </w:r>
                </w:p>
              </w:tc>
            </w:tr>
          </w:tbl>
          <w:p w:rsidR="006C2A7D" w:rsidRPr="0051601C" w:rsidRDefault="006C2A7D" w:rsidP="00887DA0">
            <w:pPr>
              <w:ind w:firstLine="709"/>
              <w:jc w:val="both"/>
              <w:rPr>
                <w:rFonts w:ascii="Times New Roman" w:hAnsi="Times New Roman"/>
                <w:sz w:val="24"/>
              </w:rPr>
            </w:pPr>
            <w:r w:rsidRPr="0051601C">
              <w:rPr>
                <w:rFonts w:ascii="Times New Roman" w:hAnsi="Times New Roman"/>
                <w:sz w:val="28"/>
                <w:szCs w:val="28"/>
              </w:rPr>
              <w:t xml:space="preserve">* </w:t>
            </w:r>
            <w:r w:rsidRPr="0051601C">
              <w:rPr>
                <w:rFonts w:ascii="Times New Roman" w:hAnsi="Times New Roman"/>
                <w:sz w:val="24"/>
              </w:rPr>
              <w:t>По данным Мордовиястата.</w:t>
            </w:r>
          </w:p>
          <w:p w:rsidR="006C2A7D" w:rsidRDefault="006C2A7D" w:rsidP="00887DA0">
            <w:pPr>
              <w:spacing w:after="0" w:line="240" w:lineRule="auto"/>
              <w:ind w:firstLine="454"/>
              <w:jc w:val="both"/>
              <w:rPr>
                <w:rFonts w:ascii="Times New Roman" w:hAnsi="Times New Roman"/>
                <w:color w:val="000000"/>
                <w:spacing w:val="-2"/>
                <w:kern w:val="28"/>
                <w:sz w:val="24"/>
                <w:szCs w:val="24"/>
              </w:rPr>
            </w:pPr>
            <w:r w:rsidRPr="0051601C">
              <w:rPr>
                <w:rFonts w:ascii="Times New Roman" w:hAnsi="Times New Roman"/>
                <w:color w:val="000000"/>
                <w:sz w:val="24"/>
                <w:szCs w:val="24"/>
              </w:rPr>
              <w:t xml:space="preserve">Услуги по передаче тепловой энергии в Республике Мордовия предоставляются только государственными и муниципальными учреждениями. На рынках услуг дошкольного образования, дополнительного образования детей, в сфере культуры, социального обслуживания населения сосредоточена основная доля государственных и муниципальных учреждений. На рынке услуг детского отдыха и оздоровления они представлены в равном соотношении. </w:t>
            </w:r>
            <w:r w:rsidRPr="0051601C">
              <w:rPr>
                <w:rFonts w:ascii="Times New Roman" w:hAnsi="Times New Roman"/>
                <w:color w:val="000000"/>
                <w:spacing w:val="-2"/>
                <w:kern w:val="28"/>
                <w:sz w:val="24"/>
                <w:szCs w:val="24"/>
              </w:rPr>
              <w:t>Незначительное количество государственных и муниципальных предприятий функционировало в сфере розничной торговли, на рынках светотехнической продукции, производства и переработки молока, услуг жилищно-коммунального хозяйства, общественного питания, деревообработки. Государственные и муниципальные предприятия отсутствуют на рынках услуг психолого-педагогического сопровождения детей с ограниченными возможностями здоровья, транспортировки газа по трубам, туристических услуг, вывоза мусора, лесозаготовок</w:t>
            </w:r>
          </w:p>
          <w:p w:rsidR="006C2A7D" w:rsidRPr="0051601C" w:rsidRDefault="006C2A7D" w:rsidP="00887DA0">
            <w:pPr>
              <w:spacing w:after="0" w:line="240" w:lineRule="auto"/>
              <w:ind w:firstLine="454"/>
              <w:jc w:val="both"/>
              <w:rPr>
                <w:rFonts w:ascii="Times New Roman" w:hAnsi="Times New Roman"/>
                <w:color w:val="000000"/>
                <w:spacing w:val="-2"/>
                <w:kern w:val="28"/>
                <w:sz w:val="24"/>
                <w:szCs w:val="24"/>
              </w:rPr>
            </w:pPr>
            <w:r w:rsidRPr="0051601C">
              <w:rPr>
                <w:rFonts w:ascii="Times New Roman" w:hAnsi="Times New Roman"/>
                <w:color w:val="000000"/>
                <w:spacing w:val="-2"/>
                <w:kern w:val="28"/>
                <w:sz w:val="24"/>
                <w:szCs w:val="24"/>
              </w:rPr>
              <w:t>.</w:t>
            </w:r>
          </w:p>
          <w:p w:rsidR="006C2A7D" w:rsidRPr="0051601C" w:rsidRDefault="006C2A7D" w:rsidP="00887DA0">
            <w:pPr>
              <w:spacing w:after="0" w:line="240" w:lineRule="auto"/>
              <w:ind w:firstLine="709"/>
              <w:jc w:val="center"/>
              <w:rPr>
                <w:rFonts w:ascii="Times New Roman" w:hAnsi="Times New Roman"/>
                <w:b/>
                <w:sz w:val="24"/>
              </w:rPr>
            </w:pPr>
            <w:r w:rsidRPr="0051601C">
              <w:rPr>
                <w:rFonts w:ascii="Times New Roman" w:hAnsi="Times New Roman"/>
                <w:b/>
                <w:sz w:val="24"/>
              </w:rPr>
              <w:t>Доля государственных и муниципальных предприятий Республики Мордовия</w:t>
            </w:r>
          </w:p>
          <w:p w:rsidR="006C2A7D" w:rsidRPr="0051601C" w:rsidRDefault="006C2A7D" w:rsidP="00887DA0">
            <w:pPr>
              <w:spacing w:after="0" w:line="240" w:lineRule="auto"/>
              <w:ind w:firstLine="709"/>
              <w:jc w:val="center"/>
              <w:rPr>
                <w:rFonts w:ascii="Times New Roman" w:hAnsi="Times New Roman"/>
                <w:b/>
                <w:sz w:val="24"/>
              </w:rPr>
            </w:pPr>
            <w:r w:rsidRPr="0051601C">
              <w:rPr>
                <w:rFonts w:ascii="Times New Roman" w:hAnsi="Times New Roman"/>
                <w:b/>
                <w:sz w:val="24"/>
              </w:rPr>
              <w:t>на товарных и социально значимых рынках в 2016 г.*</w:t>
            </w:r>
          </w:p>
          <w:tbl>
            <w:tblPr>
              <w:tblW w:w="499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212"/>
              <w:gridCol w:w="1720"/>
            </w:tblGrid>
            <w:tr w:rsidR="006C2A7D" w:rsidRPr="0051601C" w:rsidTr="00887DA0">
              <w:trPr>
                <w:trHeight w:val="283"/>
              </w:trPr>
              <w:tc>
                <w:tcPr>
                  <w:tcW w:w="4134" w:type="pct"/>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center"/>
                    <w:rPr>
                      <w:rFonts w:ascii="Times New Roman" w:hAnsi="Times New Roman"/>
                      <w:sz w:val="24"/>
                    </w:rPr>
                  </w:pPr>
                  <w:r w:rsidRPr="0051601C">
                    <w:rPr>
                      <w:rFonts w:ascii="Times New Roman" w:hAnsi="Times New Roman"/>
                      <w:sz w:val="24"/>
                    </w:rPr>
                    <w:t>Рынок</w:t>
                  </w:r>
                </w:p>
              </w:tc>
              <w:tc>
                <w:tcPr>
                  <w:tcW w:w="866" w:type="pct"/>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center"/>
                    <w:rPr>
                      <w:rFonts w:ascii="Times New Roman" w:hAnsi="Times New Roman"/>
                      <w:sz w:val="24"/>
                    </w:rPr>
                  </w:pPr>
                  <w:r w:rsidRPr="0051601C">
                    <w:rPr>
                      <w:rFonts w:ascii="Times New Roman" w:hAnsi="Times New Roman"/>
                      <w:sz w:val="24"/>
                    </w:rPr>
                    <w:t>%</w:t>
                  </w:r>
                </w:p>
              </w:tc>
            </w:tr>
            <w:tr w:rsidR="006C2A7D" w:rsidRPr="0051601C" w:rsidTr="00887DA0">
              <w:trPr>
                <w:trHeight w:val="283"/>
              </w:trPr>
              <w:tc>
                <w:tcPr>
                  <w:tcW w:w="4134" w:type="pct"/>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Рынок услуг дошкольного образования</w:t>
                  </w:r>
                </w:p>
              </w:tc>
              <w:tc>
                <w:tcPr>
                  <w:tcW w:w="866"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99</w:t>
                  </w:r>
                </w:p>
              </w:tc>
            </w:tr>
            <w:tr w:rsidR="006C2A7D" w:rsidRPr="0051601C" w:rsidTr="00887DA0">
              <w:trPr>
                <w:trHeight w:val="283"/>
              </w:trPr>
              <w:tc>
                <w:tcPr>
                  <w:tcW w:w="4134" w:type="pct"/>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lastRenderedPageBreak/>
                    <w:t>Рынок услуг детского отдыха и оздоровления</w:t>
                  </w:r>
                </w:p>
              </w:tc>
              <w:tc>
                <w:tcPr>
                  <w:tcW w:w="866"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43</w:t>
                  </w:r>
                </w:p>
              </w:tc>
            </w:tr>
            <w:tr w:rsidR="006C2A7D" w:rsidRPr="0051601C" w:rsidTr="00887DA0">
              <w:trPr>
                <w:trHeight w:val="283"/>
              </w:trPr>
              <w:tc>
                <w:tcPr>
                  <w:tcW w:w="4134" w:type="pct"/>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Рынок услуг дополнительного образования детей</w:t>
                  </w:r>
                </w:p>
              </w:tc>
              <w:tc>
                <w:tcPr>
                  <w:tcW w:w="866"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97</w:t>
                  </w:r>
                </w:p>
              </w:tc>
            </w:tr>
            <w:tr w:rsidR="006C2A7D" w:rsidRPr="0051601C" w:rsidTr="00887DA0">
              <w:trPr>
                <w:trHeight w:val="283"/>
              </w:trPr>
              <w:tc>
                <w:tcPr>
                  <w:tcW w:w="4134" w:type="pct"/>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Рынок медицинских услуг</w:t>
                  </w:r>
                </w:p>
              </w:tc>
              <w:tc>
                <w:tcPr>
                  <w:tcW w:w="866"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35</w:t>
                  </w:r>
                </w:p>
              </w:tc>
            </w:tr>
            <w:tr w:rsidR="006C2A7D" w:rsidRPr="0051601C" w:rsidTr="00887DA0">
              <w:trPr>
                <w:trHeight w:val="283"/>
              </w:trPr>
              <w:tc>
                <w:tcPr>
                  <w:tcW w:w="4134" w:type="pct"/>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Рынок услуг психолого-педагогического сопровождения детей с ограниченными возможностями здоровья</w:t>
                  </w:r>
                </w:p>
              </w:tc>
              <w:tc>
                <w:tcPr>
                  <w:tcW w:w="866"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0</w:t>
                  </w:r>
                </w:p>
              </w:tc>
            </w:tr>
            <w:tr w:rsidR="006C2A7D" w:rsidRPr="0051601C" w:rsidTr="00887DA0">
              <w:trPr>
                <w:trHeight w:val="283"/>
              </w:trPr>
              <w:tc>
                <w:tcPr>
                  <w:tcW w:w="4134" w:type="pct"/>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Рынок услуг в сфере культуры</w:t>
                  </w:r>
                </w:p>
              </w:tc>
              <w:tc>
                <w:tcPr>
                  <w:tcW w:w="866"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94</w:t>
                  </w:r>
                </w:p>
              </w:tc>
            </w:tr>
            <w:tr w:rsidR="006C2A7D" w:rsidRPr="0051601C" w:rsidTr="00887DA0">
              <w:trPr>
                <w:trHeight w:val="283"/>
              </w:trPr>
              <w:tc>
                <w:tcPr>
                  <w:tcW w:w="4134" w:type="pct"/>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Рынок услуг жилищно-коммунального хозяйства</w:t>
                  </w:r>
                </w:p>
              </w:tc>
              <w:tc>
                <w:tcPr>
                  <w:tcW w:w="866"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1</w:t>
                  </w:r>
                </w:p>
              </w:tc>
            </w:tr>
            <w:tr w:rsidR="006C2A7D" w:rsidRPr="0051601C" w:rsidTr="00887DA0">
              <w:trPr>
                <w:trHeight w:val="283"/>
              </w:trPr>
              <w:tc>
                <w:tcPr>
                  <w:tcW w:w="4134" w:type="pct"/>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Розничная торговля</w:t>
                  </w:r>
                </w:p>
              </w:tc>
              <w:tc>
                <w:tcPr>
                  <w:tcW w:w="866"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1</w:t>
                  </w:r>
                </w:p>
              </w:tc>
            </w:tr>
            <w:tr w:rsidR="006C2A7D" w:rsidRPr="0051601C" w:rsidTr="00887DA0">
              <w:trPr>
                <w:trHeight w:val="283"/>
              </w:trPr>
              <w:tc>
                <w:tcPr>
                  <w:tcW w:w="4134" w:type="pct"/>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Рынок услуг по перевозке пассажиров наземным транспортом</w:t>
                  </w:r>
                </w:p>
              </w:tc>
              <w:tc>
                <w:tcPr>
                  <w:tcW w:w="866"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15</w:t>
                  </w:r>
                </w:p>
              </w:tc>
            </w:tr>
            <w:tr w:rsidR="006C2A7D" w:rsidRPr="0051601C" w:rsidTr="00887DA0">
              <w:trPr>
                <w:trHeight w:val="283"/>
              </w:trPr>
              <w:tc>
                <w:tcPr>
                  <w:tcW w:w="4134" w:type="pct"/>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Рынок услуг связи</w:t>
                  </w:r>
                </w:p>
              </w:tc>
              <w:tc>
                <w:tcPr>
                  <w:tcW w:w="866"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0</w:t>
                  </w:r>
                </w:p>
              </w:tc>
            </w:tr>
            <w:tr w:rsidR="006C2A7D" w:rsidRPr="0051601C" w:rsidTr="00887DA0">
              <w:trPr>
                <w:trHeight w:val="283"/>
              </w:trPr>
              <w:tc>
                <w:tcPr>
                  <w:tcW w:w="4134" w:type="pct"/>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Рынок услуг социального обслуживания населения</w:t>
                  </w:r>
                </w:p>
              </w:tc>
              <w:tc>
                <w:tcPr>
                  <w:tcW w:w="866"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79</w:t>
                  </w:r>
                </w:p>
              </w:tc>
            </w:tr>
            <w:tr w:rsidR="006C2A7D" w:rsidRPr="0051601C" w:rsidTr="00887DA0">
              <w:trPr>
                <w:trHeight w:val="283"/>
              </w:trPr>
              <w:tc>
                <w:tcPr>
                  <w:tcW w:w="4134" w:type="pct"/>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Рынок производства и переработки молока</w:t>
                  </w:r>
                </w:p>
              </w:tc>
              <w:tc>
                <w:tcPr>
                  <w:tcW w:w="866"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2</w:t>
                  </w:r>
                </w:p>
              </w:tc>
            </w:tr>
            <w:tr w:rsidR="006C2A7D" w:rsidRPr="0051601C" w:rsidTr="00887DA0">
              <w:trPr>
                <w:trHeight w:val="283"/>
              </w:trPr>
              <w:tc>
                <w:tcPr>
                  <w:tcW w:w="4134" w:type="pct"/>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Рынок услуг общественного питания</w:t>
                  </w:r>
                </w:p>
              </w:tc>
              <w:tc>
                <w:tcPr>
                  <w:tcW w:w="866"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1</w:t>
                  </w:r>
                </w:p>
              </w:tc>
            </w:tr>
            <w:tr w:rsidR="006C2A7D" w:rsidRPr="0051601C" w:rsidTr="00887DA0">
              <w:trPr>
                <w:trHeight w:val="283"/>
              </w:trPr>
              <w:tc>
                <w:tcPr>
                  <w:tcW w:w="4134" w:type="pct"/>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Рынок услуг по передаче электрической энергии</w:t>
                  </w:r>
                </w:p>
              </w:tc>
              <w:tc>
                <w:tcPr>
                  <w:tcW w:w="866"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2</w:t>
                  </w:r>
                </w:p>
              </w:tc>
            </w:tr>
            <w:tr w:rsidR="006C2A7D" w:rsidRPr="0051601C" w:rsidTr="00887DA0">
              <w:trPr>
                <w:trHeight w:val="283"/>
              </w:trPr>
              <w:tc>
                <w:tcPr>
                  <w:tcW w:w="4134" w:type="pct"/>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Рынок услуг по передаче тепловой энергии</w:t>
                  </w:r>
                </w:p>
              </w:tc>
              <w:tc>
                <w:tcPr>
                  <w:tcW w:w="866"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100</w:t>
                  </w:r>
                </w:p>
              </w:tc>
            </w:tr>
            <w:tr w:rsidR="006C2A7D" w:rsidRPr="0051601C" w:rsidTr="00887DA0">
              <w:trPr>
                <w:trHeight w:val="283"/>
              </w:trPr>
              <w:tc>
                <w:tcPr>
                  <w:tcW w:w="4134" w:type="pct"/>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Рынок услуг транспортировки газа по трубопроводам</w:t>
                  </w:r>
                </w:p>
              </w:tc>
              <w:tc>
                <w:tcPr>
                  <w:tcW w:w="866"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0</w:t>
                  </w:r>
                </w:p>
              </w:tc>
            </w:tr>
            <w:tr w:rsidR="006C2A7D" w:rsidRPr="0051601C" w:rsidTr="00887DA0">
              <w:trPr>
                <w:trHeight w:val="283"/>
              </w:trPr>
              <w:tc>
                <w:tcPr>
                  <w:tcW w:w="4134"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Рынок услуг водоотведения</w:t>
                  </w:r>
                </w:p>
              </w:tc>
              <w:tc>
                <w:tcPr>
                  <w:tcW w:w="866"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11</w:t>
                  </w:r>
                </w:p>
              </w:tc>
            </w:tr>
            <w:tr w:rsidR="006C2A7D" w:rsidRPr="0051601C" w:rsidTr="00887DA0">
              <w:trPr>
                <w:trHeight w:val="283"/>
              </w:trPr>
              <w:tc>
                <w:tcPr>
                  <w:tcW w:w="4134"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rPr>
                      <w:rFonts w:ascii="Times New Roman" w:hAnsi="Times New Roman"/>
                      <w:bCs/>
                      <w:color w:val="333333"/>
                      <w:sz w:val="24"/>
                      <w:shd w:val="clear" w:color="auto" w:fill="FFFFFF"/>
                      <w:lang w:eastAsia="ru-RU"/>
                    </w:rPr>
                  </w:pPr>
                  <w:r w:rsidRPr="0051601C">
                    <w:rPr>
                      <w:rFonts w:ascii="Times New Roman" w:hAnsi="Times New Roman"/>
                      <w:bCs/>
                      <w:color w:val="333333"/>
                      <w:sz w:val="24"/>
                      <w:shd w:val="clear" w:color="auto" w:fill="FFFFFF"/>
                      <w:lang w:eastAsia="ru-RU"/>
                    </w:rPr>
                    <w:t>Рынок услуг водоснабжения</w:t>
                  </w:r>
                </w:p>
              </w:tc>
              <w:tc>
                <w:tcPr>
                  <w:tcW w:w="866"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1</w:t>
                  </w:r>
                </w:p>
              </w:tc>
            </w:tr>
            <w:tr w:rsidR="006C2A7D" w:rsidRPr="0051601C" w:rsidTr="00887DA0">
              <w:trPr>
                <w:trHeight w:val="283"/>
              </w:trPr>
              <w:tc>
                <w:tcPr>
                  <w:tcW w:w="4134"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both"/>
                    <w:rPr>
                      <w:rFonts w:ascii="Times New Roman" w:hAnsi="Times New Roman"/>
                      <w:sz w:val="24"/>
                      <w:lang w:eastAsia="ru-RU"/>
                    </w:rPr>
                  </w:pPr>
                  <w:r w:rsidRPr="0051601C">
                    <w:rPr>
                      <w:rFonts w:ascii="Times New Roman" w:hAnsi="Times New Roman"/>
                      <w:bCs/>
                      <w:color w:val="333333"/>
                      <w:sz w:val="24"/>
                      <w:shd w:val="clear" w:color="auto" w:fill="FFFFFF"/>
                      <w:lang w:eastAsia="ru-RU"/>
                    </w:rPr>
                    <w:t>Рынок светотехнической продукции</w:t>
                  </w:r>
                </w:p>
              </w:tc>
              <w:tc>
                <w:tcPr>
                  <w:tcW w:w="866"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0,01</w:t>
                  </w:r>
                </w:p>
              </w:tc>
            </w:tr>
            <w:tr w:rsidR="006C2A7D" w:rsidRPr="0051601C" w:rsidTr="00887DA0">
              <w:trPr>
                <w:trHeight w:val="283"/>
              </w:trPr>
              <w:tc>
                <w:tcPr>
                  <w:tcW w:w="4134"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both"/>
                    <w:rPr>
                      <w:rFonts w:ascii="Times New Roman" w:hAnsi="Times New Roman"/>
                      <w:sz w:val="24"/>
                      <w:lang w:eastAsia="ru-RU"/>
                    </w:rPr>
                  </w:pPr>
                  <w:r w:rsidRPr="0051601C">
                    <w:rPr>
                      <w:rFonts w:ascii="Times New Roman" w:hAnsi="Times New Roman"/>
                      <w:bCs/>
                      <w:color w:val="333333"/>
                      <w:sz w:val="24"/>
                      <w:shd w:val="clear" w:color="auto" w:fill="FFFFFF"/>
                      <w:lang w:eastAsia="ru-RU"/>
                    </w:rPr>
                    <w:t>Рынок туристических услуг</w:t>
                  </w:r>
                </w:p>
              </w:tc>
              <w:tc>
                <w:tcPr>
                  <w:tcW w:w="866"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0</w:t>
                  </w:r>
                </w:p>
              </w:tc>
            </w:tr>
            <w:tr w:rsidR="006C2A7D" w:rsidRPr="0051601C" w:rsidTr="00887DA0">
              <w:trPr>
                <w:trHeight w:val="283"/>
              </w:trPr>
              <w:tc>
                <w:tcPr>
                  <w:tcW w:w="4134"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both"/>
                    <w:rPr>
                      <w:rFonts w:ascii="Times New Roman" w:hAnsi="Times New Roman"/>
                      <w:sz w:val="24"/>
                      <w:lang w:eastAsia="ru-RU"/>
                    </w:rPr>
                  </w:pPr>
                  <w:r w:rsidRPr="0051601C">
                    <w:rPr>
                      <w:rFonts w:ascii="Times New Roman" w:hAnsi="Times New Roman"/>
                      <w:sz w:val="24"/>
                      <w:lang w:eastAsia="ru-RU"/>
                    </w:rPr>
                    <w:t>Рынок вывоза мусора</w:t>
                  </w:r>
                </w:p>
              </w:tc>
              <w:tc>
                <w:tcPr>
                  <w:tcW w:w="866"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0</w:t>
                  </w:r>
                </w:p>
              </w:tc>
            </w:tr>
            <w:tr w:rsidR="006C2A7D" w:rsidRPr="0051601C" w:rsidTr="00887DA0">
              <w:trPr>
                <w:trHeight w:val="283"/>
              </w:trPr>
              <w:tc>
                <w:tcPr>
                  <w:tcW w:w="4134"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both"/>
                    <w:rPr>
                      <w:rFonts w:ascii="Times New Roman" w:hAnsi="Times New Roman"/>
                      <w:sz w:val="24"/>
                      <w:lang w:eastAsia="ru-RU"/>
                    </w:rPr>
                  </w:pPr>
                  <w:r w:rsidRPr="0051601C">
                    <w:rPr>
                      <w:rFonts w:ascii="Times New Roman" w:hAnsi="Times New Roman"/>
                      <w:sz w:val="24"/>
                      <w:lang w:eastAsia="ru-RU"/>
                    </w:rPr>
                    <w:t>Рынок лесозаготовок</w:t>
                  </w:r>
                </w:p>
              </w:tc>
              <w:tc>
                <w:tcPr>
                  <w:tcW w:w="866"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0</w:t>
                  </w:r>
                </w:p>
              </w:tc>
            </w:tr>
            <w:tr w:rsidR="006C2A7D" w:rsidRPr="0051601C" w:rsidTr="00887DA0">
              <w:trPr>
                <w:trHeight w:val="283"/>
              </w:trPr>
              <w:tc>
                <w:tcPr>
                  <w:tcW w:w="4134" w:type="pct"/>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sz w:val="24"/>
                    </w:rPr>
                  </w:pPr>
                  <w:r w:rsidRPr="0051601C">
                    <w:rPr>
                      <w:rFonts w:ascii="Times New Roman" w:hAnsi="Times New Roman"/>
                      <w:sz w:val="24"/>
                    </w:rPr>
                    <w:t>Рынок деревообработки</w:t>
                  </w:r>
                </w:p>
              </w:tc>
              <w:tc>
                <w:tcPr>
                  <w:tcW w:w="866"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0,01</w:t>
                  </w:r>
                </w:p>
              </w:tc>
            </w:tr>
          </w:tbl>
          <w:p w:rsidR="006C2A7D" w:rsidRPr="0051601C" w:rsidRDefault="006C2A7D" w:rsidP="00887DA0">
            <w:pPr>
              <w:spacing w:after="0" w:line="240" w:lineRule="auto"/>
              <w:ind w:firstLine="709"/>
              <w:jc w:val="both"/>
              <w:rPr>
                <w:rFonts w:ascii="Times New Roman" w:hAnsi="Times New Roman"/>
                <w:sz w:val="24"/>
              </w:rPr>
            </w:pPr>
            <w:r w:rsidRPr="0051601C">
              <w:rPr>
                <w:rFonts w:ascii="Times New Roman" w:hAnsi="Times New Roman"/>
                <w:b/>
                <w:sz w:val="24"/>
              </w:rPr>
              <w:t xml:space="preserve">* </w:t>
            </w:r>
            <w:r w:rsidRPr="0051601C">
              <w:rPr>
                <w:rFonts w:ascii="Times New Roman" w:hAnsi="Times New Roman"/>
                <w:sz w:val="24"/>
              </w:rPr>
              <w:t>Рассчитано на основании данных Мордовиястата.</w:t>
            </w:r>
          </w:p>
          <w:p w:rsidR="006C2A7D" w:rsidRPr="00DF522C" w:rsidRDefault="006C2A7D" w:rsidP="00887DA0">
            <w:pPr>
              <w:spacing w:after="0" w:line="240" w:lineRule="auto"/>
              <w:jc w:val="both"/>
              <w:rPr>
                <w:rFonts w:ascii="Times New Roman" w:hAnsi="Times New Roman"/>
                <w:sz w:val="24"/>
              </w:rPr>
            </w:pPr>
            <w:r w:rsidRPr="0051601C">
              <w:rPr>
                <w:rFonts w:ascii="Times New Roman" w:hAnsi="Times New Roman"/>
                <w:sz w:val="24"/>
                <w:szCs w:val="24"/>
              </w:rPr>
              <w:t xml:space="preserve">Общее количество хозяйствующих субъектов на товарных рынках региона увеличилось за 5 лет на 484 ед. или на 3,5 % и составило в 2016 г. 14326 ед. </w:t>
            </w:r>
          </w:p>
          <w:p w:rsidR="006C2A7D" w:rsidRPr="0051601C" w:rsidRDefault="006C2A7D" w:rsidP="00887DA0">
            <w:pPr>
              <w:spacing w:after="0" w:line="240" w:lineRule="auto"/>
              <w:ind w:firstLine="709"/>
              <w:jc w:val="both"/>
              <w:rPr>
                <w:rFonts w:ascii="Times New Roman" w:hAnsi="Times New Roman"/>
                <w:sz w:val="28"/>
                <w:szCs w:val="28"/>
              </w:rPr>
            </w:pPr>
            <w:r w:rsidRPr="0051601C">
              <w:rPr>
                <w:rFonts w:ascii="Times New Roman" w:hAnsi="Times New Roman"/>
                <w:b/>
                <w:sz w:val="24"/>
              </w:rPr>
              <w:t>Количество хозяйствующих субъектов на товарных рынках региона, ед.*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36"/>
              <w:gridCol w:w="2336"/>
              <w:gridCol w:w="2336"/>
              <w:gridCol w:w="2337"/>
            </w:tblGrid>
            <w:tr w:rsidR="006C2A7D" w:rsidRPr="0051601C" w:rsidTr="00887DA0">
              <w:tc>
                <w:tcPr>
                  <w:tcW w:w="2336" w:type="dxa"/>
                  <w:vMerge w:val="restart"/>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center"/>
                    <w:rPr>
                      <w:rFonts w:ascii="Times New Roman" w:hAnsi="Times New Roman"/>
                      <w:sz w:val="24"/>
                    </w:rPr>
                  </w:pPr>
                  <w:r w:rsidRPr="0051601C">
                    <w:rPr>
                      <w:rFonts w:ascii="Times New Roman" w:hAnsi="Times New Roman"/>
                      <w:sz w:val="24"/>
                    </w:rPr>
                    <w:t>Год</w:t>
                  </w:r>
                </w:p>
              </w:tc>
              <w:tc>
                <w:tcPr>
                  <w:tcW w:w="2336" w:type="dxa"/>
                  <w:vMerge w:val="restart"/>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center"/>
                    <w:rPr>
                      <w:rFonts w:ascii="Times New Roman" w:hAnsi="Times New Roman"/>
                      <w:sz w:val="24"/>
                    </w:rPr>
                  </w:pPr>
                  <w:r w:rsidRPr="0051601C">
                    <w:rPr>
                      <w:rFonts w:ascii="Times New Roman" w:hAnsi="Times New Roman"/>
                      <w:sz w:val="24"/>
                    </w:rPr>
                    <w:t>Всего</w:t>
                  </w:r>
                </w:p>
              </w:tc>
              <w:tc>
                <w:tcPr>
                  <w:tcW w:w="4673" w:type="dxa"/>
                  <w:gridSpan w:val="2"/>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center"/>
                    <w:rPr>
                      <w:rFonts w:ascii="Times New Roman" w:hAnsi="Times New Roman"/>
                      <w:sz w:val="24"/>
                    </w:rPr>
                  </w:pPr>
                  <w:r w:rsidRPr="0051601C">
                    <w:rPr>
                      <w:rFonts w:ascii="Times New Roman" w:hAnsi="Times New Roman"/>
                      <w:sz w:val="24"/>
                    </w:rPr>
                    <w:t>Хозяйствующий субъект</w:t>
                  </w:r>
                </w:p>
              </w:tc>
            </w:tr>
            <w:tr w:rsidR="006C2A7D" w:rsidRPr="0051601C" w:rsidTr="00887DA0">
              <w:tc>
                <w:tcPr>
                  <w:tcW w:w="2336" w:type="dxa"/>
                  <w:vMerge/>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center"/>
                    <w:rPr>
                      <w:rFonts w:ascii="Times New Roman" w:hAnsi="Times New Roman"/>
                      <w:sz w:val="24"/>
                    </w:rPr>
                  </w:pPr>
                </w:p>
              </w:tc>
              <w:tc>
                <w:tcPr>
                  <w:tcW w:w="2336" w:type="dxa"/>
                  <w:vMerge/>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center"/>
                    <w:rPr>
                      <w:rFonts w:ascii="Times New Roman" w:hAnsi="Times New Roman"/>
                      <w:sz w:val="24"/>
                    </w:rPr>
                  </w:pPr>
                </w:p>
              </w:tc>
              <w:tc>
                <w:tcPr>
                  <w:tcW w:w="2336"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center"/>
                    <w:rPr>
                      <w:rFonts w:ascii="Times New Roman" w:hAnsi="Times New Roman"/>
                      <w:sz w:val="24"/>
                    </w:rPr>
                  </w:pPr>
                  <w:r w:rsidRPr="0051601C">
                    <w:rPr>
                      <w:rFonts w:ascii="Times New Roman" w:hAnsi="Times New Roman"/>
                      <w:sz w:val="24"/>
                    </w:rPr>
                    <w:t>государственный</w:t>
                  </w:r>
                </w:p>
              </w:tc>
              <w:tc>
                <w:tcPr>
                  <w:tcW w:w="2337"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center"/>
                    <w:rPr>
                      <w:rFonts w:ascii="Times New Roman" w:hAnsi="Times New Roman"/>
                      <w:sz w:val="24"/>
                    </w:rPr>
                  </w:pPr>
                  <w:r w:rsidRPr="0051601C">
                    <w:rPr>
                      <w:rFonts w:ascii="Times New Roman" w:hAnsi="Times New Roman"/>
                      <w:sz w:val="24"/>
                    </w:rPr>
                    <w:t>муниципальный</w:t>
                  </w:r>
                </w:p>
              </w:tc>
            </w:tr>
            <w:tr w:rsidR="006C2A7D" w:rsidRPr="0051601C" w:rsidTr="00887DA0">
              <w:tc>
                <w:tcPr>
                  <w:tcW w:w="2336"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sz w:val="24"/>
                    </w:rPr>
                  </w:pPr>
                  <w:r w:rsidRPr="0051601C">
                    <w:rPr>
                      <w:rFonts w:ascii="Times New Roman" w:hAnsi="Times New Roman"/>
                      <w:sz w:val="24"/>
                    </w:rPr>
                    <w:t>2011</w:t>
                  </w:r>
                </w:p>
              </w:tc>
              <w:tc>
                <w:tcPr>
                  <w:tcW w:w="2336"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13 842</w:t>
                  </w:r>
                </w:p>
              </w:tc>
              <w:tc>
                <w:tcPr>
                  <w:tcW w:w="2336"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594</w:t>
                  </w:r>
                </w:p>
              </w:tc>
              <w:tc>
                <w:tcPr>
                  <w:tcW w:w="2337"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2 524</w:t>
                  </w:r>
                </w:p>
              </w:tc>
            </w:tr>
            <w:tr w:rsidR="006C2A7D" w:rsidRPr="0051601C" w:rsidTr="00887DA0">
              <w:tc>
                <w:tcPr>
                  <w:tcW w:w="2336"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sz w:val="24"/>
                    </w:rPr>
                  </w:pPr>
                  <w:r w:rsidRPr="0051601C">
                    <w:rPr>
                      <w:rFonts w:ascii="Times New Roman" w:hAnsi="Times New Roman"/>
                      <w:sz w:val="24"/>
                    </w:rPr>
                    <w:t>2012</w:t>
                  </w:r>
                </w:p>
              </w:tc>
              <w:tc>
                <w:tcPr>
                  <w:tcW w:w="2336"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14 055</w:t>
                  </w:r>
                </w:p>
              </w:tc>
              <w:tc>
                <w:tcPr>
                  <w:tcW w:w="2336"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575</w:t>
                  </w:r>
                </w:p>
              </w:tc>
              <w:tc>
                <w:tcPr>
                  <w:tcW w:w="2337"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2 497</w:t>
                  </w:r>
                </w:p>
              </w:tc>
            </w:tr>
            <w:tr w:rsidR="006C2A7D" w:rsidRPr="0051601C" w:rsidTr="00887DA0">
              <w:tc>
                <w:tcPr>
                  <w:tcW w:w="2336"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sz w:val="24"/>
                    </w:rPr>
                  </w:pPr>
                  <w:r w:rsidRPr="0051601C">
                    <w:rPr>
                      <w:rFonts w:ascii="Times New Roman" w:hAnsi="Times New Roman"/>
                      <w:sz w:val="24"/>
                    </w:rPr>
                    <w:t>2013</w:t>
                  </w:r>
                </w:p>
              </w:tc>
              <w:tc>
                <w:tcPr>
                  <w:tcW w:w="2336"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14 459</w:t>
                  </w:r>
                </w:p>
              </w:tc>
              <w:tc>
                <w:tcPr>
                  <w:tcW w:w="2336"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545</w:t>
                  </w:r>
                </w:p>
              </w:tc>
              <w:tc>
                <w:tcPr>
                  <w:tcW w:w="2337"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2 465</w:t>
                  </w:r>
                </w:p>
              </w:tc>
            </w:tr>
            <w:tr w:rsidR="006C2A7D" w:rsidRPr="0051601C" w:rsidTr="00887DA0">
              <w:tc>
                <w:tcPr>
                  <w:tcW w:w="2336"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sz w:val="24"/>
                    </w:rPr>
                  </w:pPr>
                  <w:r w:rsidRPr="0051601C">
                    <w:rPr>
                      <w:rFonts w:ascii="Times New Roman" w:hAnsi="Times New Roman"/>
                      <w:sz w:val="24"/>
                    </w:rPr>
                    <w:lastRenderedPageBreak/>
                    <w:t>2014</w:t>
                  </w:r>
                </w:p>
              </w:tc>
              <w:tc>
                <w:tcPr>
                  <w:tcW w:w="2336"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14 470</w:t>
                  </w:r>
                </w:p>
              </w:tc>
              <w:tc>
                <w:tcPr>
                  <w:tcW w:w="2336"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533</w:t>
                  </w:r>
                </w:p>
              </w:tc>
              <w:tc>
                <w:tcPr>
                  <w:tcW w:w="2337"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2 392</w:t>
                  </w:r>
                </w:p>
              </w:tc>
            </w:tr>
            <w:tr w:rsidR="006C2A7D" w:rsidRPr="0051601C" w:rsidTr="00887DA0">
              <w:tc>
                <w:tcPr>
                  <w:tcW w:w="2336"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sz w:val="24"/>
                    </w:rPr>
                  </w:pPr>
                  <w:r w:rsidRPr="0051601C">
                    <w:rPr>
                      <w:rFonts w:ascii="Times New Roman" w:hAnsi="Times New Roman"/>
                      <w:sz w:val="24"/>
                    </w:rPr>
                    <w:t>2015</w:t>
                  </w:r>
                </w:p>
              </w:tc>
              <w:tc>
                <w:tcPr>
                  <w:tcW w:w="2336"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14 820</w:t>
                  </w:r>
                </w:p>
              </w:tc>
              <w:tc>
                <w:tcPr>
                  <w:tcW w:w="2336"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519</w:t>
                  </w:r>
                </w:p>
              </w:tc>
              <w:tc>
                <w:tcPr>
                  <w:tcW w:w="2337"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2 315</w:t>
                  </w:r>
                </w:p>
              </w:tc>
            </w:tr>
            <w:tr w:rsidR="006C2A7D" w:rsidRPr="0051601C" w:rsidTr="00887DA0">
              <w:tc>
                <w:tcPr>
                  <w:tcW w:w="2336"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rPr>
                      <w:rFonts w:ascii="Times New Roman" w:hAnsi="Times New Roman"/>
                      <w:sz w:val="24"/>
                      <w:highlight w:val="yellow"/>
                    </w:rPr>
                  </w:pPr>
                  <w:r w:rsidRPr="0051601C">
                    <w:rPr>
                      <w:rFonts w:ascii="Times New Roman" w:hAnsi="Times New Roman"/>
                      <w:sz w:val="24"/>
                    </w:rPr>
                    <w:t>2016</w:t>
                  </w:r>
                </w:p>
              </w:tc>
              <w:tc>
                <w:tcPr>
                  <w:tcW w:w="2336"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14 326</w:t>
                  </w:r>
                </w:p>
              </w:tc>
              <w:tc>
                <w:tcPr>
                  <w:tcW w:w="2336"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576</w:t>
                  </w:r>
                </w:p>
              </w:tc>
              <w:tc>
                <w:tcPr>
                  <w:tcW w:w="2337"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pacing w:after="0" w:line="240" w:lineRule="auto"/>
                    <w:jc w:val="right"/>
                    <w:rPr>
                      <w:rFonts w:ascii="Times New Roman" w:hAnsi="Times New Roman"/>
                      <w:sz w:val="24"/>
                    </w:rPr>
                  </w:pPr>
                  <w:r w:rsidRPr="0051601C">
                    <w:rPr>
                      <w:rFonts w:ascii="Times New Roman" w:hAnsi="Times New Roman"/>
                      <w:sz w:val="24"/>
                    </w:rPr>
                    <w:t>2 211</w:t>
                  </w:r>
                </w:p>
              </w:tc>
            </w:tr>
          </w:tbl>
          <w:p w:rsidR="006C2A7D" w:rsidRPr="0051601C" w:rsidRDefault="006C2A7D" w:rsidP="00887DA0">
            <w:pPr>
              <w:ind w:firstLine="709"/>
              <w:jc w:val="both"/>
              <w:rPr>
                <w:rFonts w:ascii="Times New Roman" w:hAnsi="Times New Roman"/>
                <w:sz w:val="24"/>
              </w:rPr>
            </w:pPr>
            <w:r w:rsidRPr="0051601C">
              <w:rPr>
                <w:rFonts w:ascii="Times New Roman" w:hAnsi="Times New Roman"/>
                <w:sz w:val="28"/>
                <w:szCs w:val="28"/>
              </w:rPr>
              <w:t xml:space="preserve">* </w:t>
            </w:r>
            <w:r w:rsidRPr="0051601C">
              <w:rPr>
                <w:rFonts w:ascii="Times New Roman" w:hAnsi="Times New Roman"/>
                <w:sz w:val="24"/>
              </w:rPr>
              <w:t>По данным Мордовиястата.</w:t>
            </w:r>
          </w:p>
          <w:p w:rsidR="006C2A7D" w:rsidRPr="0051601C" w:rsidRDefault="006C2A7D" w:rsidP="00887DA0">
            <w:pPr>
              <w:spacing w:after="0" w:line="240" w:lineRule="auto"/>
              <w:ind w:firstLine="454"/>
              <w:jc w:val="both"/>
              <w:rPr>
                <w:rFonts w:ascii="Times New Roman" w:hAnsi="Times New Roman"/>
                <w:kern w:val="28"/>
                <w:sz w:val="24"/>
                <w:szCs w:val="24"/>
              </w:rPr>
            </w:pPr>
            <w:r w:rsidRPr="0051601C">
              <w:rPr>
                <w:rFonts w:ascii="Times New Roman" w:hAnsi="Times New Roman"/>
                <w:kern w:val="28"/>
                <w:sz w:val="24"/>
                <w:szCs w:val="24"/>
              </w:rPr>
              <w:t xml:space="preserve">Общее количество государственных и муниципальных предприятий на товарных рынках Республики Мордовия в течение всего рассматриваемого периода имело тенденцию уменьшения. Так, число государственных </w:t>
            </w:r>
            <w:r w:rsidRPr="0051601C">
              <w:rPr>
                <w:rFonts w:ascii="Times New Roman" w:hAnsi="Times New Roman"/>
                <w:spacing w:val="6"/>
                <w:kern w:val="28"/>
                <w:sz w:val="24"/>
                <w:szCs w:val="24"/>
              </w:rPr>
              <w:t>предприятий снизилось с 594 в 2011 г. до 576 в 2016 г., т. е. на 18 предприятий (на</w:t>
            </w:r>
            <w:r w:rsidRPr="0051601C">
              <w:rPr>
                <w:rFonts w:ascii="Times New Roman" w:hAnsi="Times New Roman"/>
                <w:kern w:val="28"/>
                <w:sz w:val="24"/>
                <w:szCs w:val="24"/>
              </w:rPr>
              <w:t xml:space="preserve"> 3 %). Количество муниципальных предприятий снизилось с 2 524 до 2 211, т. е. на 313 предприятий (на 12 %).</w:t>
            </w:r>
          </w:p>
          <w:p w:rsidR="006C2A7D" w:rsidRPr="00DF522C" w:rsidRDefault="006C2A7D" w:rsidP="00887DA0">
            <w:pPr>
              <w:spacing w:after="0" w:line="240" w:lineRule="auto"/>
              <w:ind w:firstLine="454"/>
              <w:rPr>
                <w:rFonts w:ascii="Times New Roman" w:hAnsi="Times New Roman"/>
                <w:kern w:val="28"/>
                <w:sz w:val="24"/>
                <w:szCs w:val="24"/>
              </w:rPr>
            </w:pPr>
            <w:r w:rsidRPr="0051601C">
              <w:rPr>
                <w:rFonts w:ascii="Times New Roman" w:hAnsi="Times New Roman"/>
                <w:kern w:val="28"/>
                <w:sz w:val="24"/>
                <w:szCs w:val="24"/>
              </w:rPr>
              <w:t>Таким образом, при увеличении общего числа хозяйствующих субъектов Республики Мордовия наблюдается снижение количества государственных и муниципальных. Их доля в общем числе предприятий региона сократилась с 22,5 </w:t>
            </w:r>
            <w:r>
              <w:rPr>
                <w:rFonts w:ascii="Times New Roman" w:hAnsi="Times New Roman"/>
                <w:kern w:val="28"/>
                <w:sz w:val="24"/>
                <w:szCs w:val="24"/>
              </w:rPr>
              <w:t>% в 2011 г. до 19,4 % в 2016 г.</w:t>
            </w:r>
          </w:p>
        </w:tc>
      </w:tr>
    </w:tbl>
    <w:p w:rsidR="006C2A7D" w:rsidRPr="0051601C" w:rsidRDefault="006C2A7D" w:rsidP="00BD150C">
      <w:pPr>
        <w:spacing w:after="0" w:line="240" w:lineRule="auto"/>
        <w:jc w:val="both"/>
        <w:rPr>
          <w:rFonts w:ascii="Times New Roman" w:hAnsi="Times New Roman"/>
          <w:kern w:val="28"/>
          <w:sz w:val="2"/>
          <w:szCs w:val="2"/>
        </w:rPr>
      </w:pP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4"/>
        <w:gridCol w:w="4252"/>
        <w:gridCol w:w="10490"/>
      </w:tblGrid>
      <w:tr w:rsidR="006C2A7D" w:rsidRPr="0051601C" w:rsidTr="00887DA0">
        <w:tc>
          <w:tcPr>
            <w:tcW w:w="534" w:type="dxa"/>
          </w:tcPr>
          <w:p w:rsidR="006C2A7D" w:rsidRPr="00172B3E" w:rsidRDefault="006C2A7D" w:rsidP="00887DA0">
            <w:pPr>
              <w:spacing w:after="0" w:line="240" w:lineRule="auto"/>
              <w:rPr>
                <w:rFonts w:ascii="Times New Roman" w:hAnsi="Times New Roman"/>
                <w:b/>
                <w:sz w:val="24"/>
                <w:szCs w:val="24"/>
              </w:rPr>
            </w:pPr>
          </w:p>
        </w:tc>
        <w:tc>
          <w:tcPr>
            <w:tcW w:w="4252" w:type="dxa"/>
          </w:tcPr>
          <w:p w:rsidR="006C2A7D" w:rsidRPr="00172B3E" w:rsidRDefault="006C2A7D" w:rsidP="00887DA0">
            <w:pPr>
              <w:spacing w:after="0" w:line="240" w:lineRule="auto"/>
              <w:contextualSpacing/>
              <w:rPr>
                <w:rFonts w:ascii="Times New Roman" w:hAnsi="Times New Roman"/>
                <w:b/>
                <w:sz w:val="24"/>
                <w:szCs w:val="24"/>
              </w:rPr>
            </w:pPr>
            <w:r w:rsidRPr="00E80AF5">
              <w:rPr>
                <w:rFonts w:ascii="Times New Roman" w:hAnsi="Times New Roman"/>
                <w:sz w:val="24"/>
                <w:szCs w:val="24"/>
              </w:rPr>
              <w:t>показателей социально-экономического развития республики и муниципальных образований Мордовии в 2016 г.</w:t>
            </w:r>
          </w:p>
          <w:p w:rsidR="006C2A7D" w:rsidRDefault="006C2A7D" w:rsidP="00887DA0">
            <w:pPr>
              <w:spacing w:after="0" w:line="240" w:lineRule="auto"/>
              <w:contextualSpacing/>
              <w:jc w:val="both"/>
              <w:rPr>
                <w:rFonts w:ascii="Times New Roman" w:hAnsi="Times New Roman"/>
                <w:b/>
              </w:rPr>
            </w:pPr>
          </w:p>
          <w:p w:rsidR="006C2A7D" w:rsidRPr="0051601C" w:rsidRDefault="006C2A7D" w:rsidP="00887DA0">
            <w:pPr>
              <w:spacing w:after="0" w:line="240" w:lineRule="auto"/>
              <w:contextualSpacing/>
              <w:jc w:val="both"/>
              <w:rPr>
                <w:rFonts w:ascii="Times New Roman" w:hAnsi="Times New Roman"/>
                <w:sz w:val="24"/>
                <w:szCs w:val="24"/>
              </w:rPr>
            </w:pPr>
            <w:r w:rsidRPr="0051601C">
              <w:rPr>
                <w:rFonts w:ascii="Times New Roman" w:hAnsi="Times New Roman"/>
                <w:b/>
              </w:rPr>
              <w:t xml:space="preserve"> </w:t>
            </w:r>
          </w:p>
        </w:tc>
        <w:tc>
          <w:tcPr>
            <w:tcW w:w="10490" w:type="dxa"/>
          </w:tcPr>
          <w:p w:rsidR="006C2A7D" w:rsidRPr="00671B98" w:rsidRDefault="006C2A7D" w:rsidP="00887DA0">
            <w:pPr>
              <w:spacing w:after="0" w:line="240" w:lineRule="auto"/>
              <w:ind w:firstLine="454"/>
              <w:jc w:val="both"/>
              <w:rPr>
                <w:rFonts w:ascii="Times New Roman" w:hAnsi="Times New Roman"/>
                <w:sz w:val="24"/>
                <w:szCs w:val="24"/>
              </w:rPr>
            </w:pPr>
            <w:r w:rsidRPr="00671B98">
              <w:rPr>
                <w:rFonts w:ascii="Times New Roman" w:hAnsi="Times New Roman"/>
                <w:sz w:val="24"/>
                <w:szCs w:val="24"/>
              </w:rPr>
              <w:t>На протяжении последних трех лет республика занимает первое место в рейтинге регионов Приволжского федерального округа по объему отгруженной продукции в расчете на одного жителя по видам деятельности: производство пищевых продуктов, строительных материалов, электрооборудования, электронного и оптического оборудования.</w:t>
            </w:r>
          </w:p>
          <w:p w:rsidR="006C2A7D" w:rsidRPr="00671B98" w:rsidRDefault="006C2A7D" w:rsidP="00887DA0">
            <w:pPr>
              <w:spacing w:after="0" w:line="240" w:lineRule="auto"/>
              <w:ind w:firstLine="454"/>
              <w:jc w:val="both"/>
              <w:rPr>
                <w:rFonts w:ascii="Times New Roman" w:hAnsi="Times New Roman"/>
                <w:sz w:val="24"/>
                <w:szCs w:val="24"/>
              </w:rPr>
            </w:pPr>
            <w:r w:rsidRPr="00671B98">
              <w:rPr>
                <w:rFonts w:ascii="Times New Roman" w:hAnsi="Times New Roman"/>
                <w:sz w:val="24"/>
                <w:szCs w:val="24"/>
              </w:rPr>
              <w:t>На протяжении последних трех лет республика занимает первое место в рейтинге регионов Приволжского федерального округа по объему отгруженной продукции в расчете на одного жителя по видам деятельности: производство пищевых продуктов, строительных материалов, электрооборудования, электронного и оптического оборудования.</w:t>
            </w:r>
          </w:p>
          <w:p w:rsidR="006C2A7D" w:rsidRPr="009837C6" w:rsidRDefault="006C2A7D" w:rsidP="00887DA0">
            <w:pPr>
              <w:spacing w:after="0" w:line="240" w:lineRule="auto"/>
              <w:ind w:firstLine="454"/>
              <w:jc w:val="both"/>
              <w:rPr>
                <w:rFonts w:ascii="Times New Roman" w:hAnsi="Times New Roman"/>
                <w:b/>
                <w:sz w:val="24"/>
                <w:szCs w:val="24"/>
              </w:rPr>
            </w:pPr>
            <w:r w:rsidRPr="00671B98">
              <w:rPr>
                <w:rFonts w:ascii="Times New Roman" w:hAnsi="Times New Roman"/>
                <w:sz w:val="24"/>
                <w:szCs w:val="24"/>
              </w:rPr>
              <w:t xml:space="preserve">Индекс промышленного производства  в 2016 году составил   100,5 процента. Обеспечен рост индекса промышленного производства в </w:t>
            </w:r>
            <w:r w:rsidRPr="009837C6">
              <w:rPr>
                <w:rFonts w:ascii="Times New Roman" w:hAnsi="Times New Roman"/>
                <w:b/>
                <w:sz w:val="24"/>
                <w:szCs w:val="24"/>
              </w:rPr>
              <w:t>производстве транспортных средств и оборудования, металлургическом производстве и производстве готовых металлических изделий производстве электрооборудования, электронного и оптического оборудования, химическом производстве, обработке древесины и производстве изделий из дерева, производстве пищевых продуктов.</w:t>
            </w:r>
          </w:p>
          <w:p w:rsidR="006C2A7D" w:rsidRPr="00671B98" w:rsidRDefault="006C2A7D" w:rsidP="00887DA0">
            <w:pPr>
              <w:widowControl w:val="0"/>
              <w:autoSpaceDE w:val="0"/>
              <w:autoSpaceDN w:val="0"/>
              <w:adjustRightInd w:val="0"/>
              <w:spacing w:after="0" w:line="240" w:lineRule="auto"/>
              <w:ind w:firstLine="454"/>
              <w:jc w:val="both"/>
              <w:rPr>
                <w:rFonts w:ascii="Times New Roman" w:hAnsi="Times New Roman"/>
                <w:sz w:val="24"/>
                <w:szCs w:val="24"/>
                <w:lang w:eastAsia="ru-RU"/>
              </w:rPr>
            </w:pPr>
            <w:r w:rsidRPr="00671B98">
              <w:rPr>
                <w:rFonts w:ascii="Times New Roman" w:hAnsi="Times New Roman"/>
                <w:bCs/>
                <w:sz w:val="24"/>
                <w:szCs w:val="24"/>
                <w:lang w:eastAsia="ru-RU"/>
              </w:rPr>
              <w:t>Сельское хозяйство</w:t>
            </w:r>
            <w:r w:rsidRPr="00671B98">
              <w:rPr>
                <w:rFonts w:ascii="Times New Roman" w:hAnsi="Times New Roman"/>
                <w:sz w:val="24"/>
                <w:szCs w:val="24"/>
                <w:lang w:eastAsia="ru-RU"/>
              </w:rPr>
              <w:t xml:space="preserve"> Мордовии производит 13,2%</w:t>
            </w:r>
            <w:r w:rsidRPr="00671B98">
              <w:rPr>
                <w:rFonts w:ascii="Times New Roman" w:hAnsi="Times New Roman"/>
                <w:bCs/>
                <w:sz w:val="24"/>
                <w:szCs w:val="24"/>
                <w:lang w:eastAsia="ru-RU"/>
              </w:rPr>
              <w:t xml:space="preserve"> валового регионального продукта (оценка  2016 г.) и </w:t>
            </w:r>
            <w:r w:rsidRPr="00671B98">
              <w:rPr>
                <w:rFonts w:ascii="Times New Roman" w:hAnsi="Times New Roman"/>
                <w:sz w:val="24"/>
                <w:szCs w:val="24"/>
                <w:lang w:eastAsia="ru-RU"/>
              </w:rPr>
              <w:t xml:space="preserve"> обеспечивает </w:t>
            </w:r>
            <w:r w:rsidRPr="00671B98">
              <w:rPr>
                <w:rFonts w:ascii="Times New Roman" w:hAnsi="Times New Roman"/>
                <w:bCs/>
                <w:sz w:val="24"/>
                <w:szCs w:val="24"/>
                <w:lang w:eastAsia="ru-RU"/>
              </w:rPr>
              <w:t>занятость 20%  населения</w:t>
            </w:r>
            <w:r w:rsidRPr="00671B98">
              <w:rPr>
                <w:rFonts w:ascii="Times New Roman" w:hAnsi="Times New Roman"/>
                <w:sz w:val="24"/>
                <w:szCs w:val="24"/>
                <w:lang w:eastAsia="ru-RU"/>
              </w:rPr>
              <w:t xml:space="preserve">. </w:t>
            </w:r>
          </w:p>
          <w:p w:rsidR="006C2A7D" w:rsidRPr="00671B98" w:rsidRDefault="006C2A7D" w:rsidP="00887DA0">
            <w:pPr>
              <w:widowControl w:val="0"/>
              <w:autoSpaceDE w:val="0"/>
              <w:autoSpaceDN w:val="0"/>
              <w:adjustRightInd w:val="0"/>
              <w:spacing w:after="0" w:line="240" w:lineRule="auto"/>
              <w:ind w:firstLine="454"/>
              <w:jc w:val="both"/>
              <w:rPr>
                <w:rFonts w:ascii="Times New Roman" w:hAnsi="Times New Roman"/>
                <w:sz w:val="24"/>
                <w:szCs w:val="24"/>
                <w:lang w:eastAsia="ru-RU"/>
              </w:rPr>
            </w:pPr>
            <w:r w:rsidRPr="00671B98">
              <w:rPr>
                <w:rFonts w:ascii="Times New Roman" w:hAnsi="Times New Roman"/>
                <w:sz w:val="24"/>
                <w:szCs w:val="24"/>
                <w:lang w:eastAsia="ru-RU"/>
              </w:rPr>
              <w:t xml:space="preserve">  В республике осуществляют производственную деятельность                                          208 сельхозпредприятий, 1116 крестьянско-фермерских хозяйств. Насчитывается более 157  тыс. личных подсобных хозяйств.           </w:t>
            </w:r>
          </w:p>
          <w:p w:rsidR="006C2A7D" w:rsidRPr="00671B98" w:rsidRDefault="006C2A7D" w:rsidP="00887DA0">
            <w:pPr>
              <w:widowControl w:val="0"/>
              <w:autoSpaceDE w:val="0"/>
              <w:autoSpaceDN w:val="0"/>
              <w:adjustRightInd w:val="0"/>
              <w:spacing w:after="0" w:line="240" w:lineRule="auto"/>
              <w:ind w:firstLine="454"/>
              <w:jc w:val="both"/>
              <w:rPr>
                <w:rFonts w:ascii="Times New Roman" w:hAnsi="Times New Roman"/>
                <w:sz w:val="24"/>
                <w:szCs w:val="24"/>
                <w:lang w:eastAsia="ru-RU"/>
              </w:rPr>
            </w:pPr>
            <w:r w:rsidRPr="00671B98">
              <w:rPr>
                <w:rFonts w:ascii="Times New Roman" w:hAnsi="Times New Roman"/>
                <w:sz w:val="24"/>
                <w:szCs w:val="24"/>
                <w:lang w:eastAsia="ru-RU"/>
              </w:rPr>
              <w:t xml:space="preserve">  Сельхозпредприятиями  и  КФХ производится 100% зерна и сахарной свеклы, мяса – 94%, </w:t>
            </w:r>
            <w:r w:rsidRPr="00671B98">
              <w:rPr>
                <w:rFonts w:ascii="Times New Roman" w:hAnsi="Times New Roman"/>
                <w:sz w:val="24"/>
                <w:szCs w:val="24"/>
                <w:lang w:eastAsia="ru-RU"/>
              </w:rPr>
              <w:lastRenderedPageBreak/>
              <w:t xml:space="preserve">молока - 83% и 92% яиц. В ЛПХ выращивается 90,6% картофеля и 70,0% овощей, производится 17% молока, 6,1% мяса. </w:t>
            </w:r>
          </w:p>
          <w:p w:rsidR="006C2A7D" w:rsidRPr="00671B98" w:rsidRDefault="006C2A7D" w:rsidP="00887DA0">
            <w:pPr>
              <w:widowControl w:val="0"/>
              <w:autoSpaceDE w:val="0"/>
              <w:autoSpaceDN w:val="0"/>
              <w:adjustRightInd w:val="0"/>
              <w:spacing w:after="0" w:line="240" w:lineRule="auto"/>
              <w:ind w:firstLine="454"/>
              <w:jc w:val="both"/>
              <w:rPr>
                <w:rFonts w:ascii="Times New Roman" w:hAnsi="Times New Roman"/>
                <w:b/>
                <w:sz w:val="24"/>
                <w:szCs w:val="24"/>
                <w:lang w:eastAsia="ru-RU"/>
              </w:rPr>
            </w:pPr>
            <w:r w:rsidRPr="00671B98">
              <w:rPr>
                <w:rFonts w:ascii="Times New Roman" w:hAnsi="Times New Roman"/>
                <w:sz w:val="24"/>
                <w:szCs w:val="24"/>
                <w:lang w:eastAsia="ru-RU"/>
              </w:rPr>
              <w:t xml:space="preserve">  За последние 5 лет (2012-2016 гг.) доля производства молока в общественном секторе увеличилась на 18,4 процентных пункта  (с 64,6% до 83%), мяса – на   20 процентных пунктов  (с 74% до 94%). </w:t>
            </w:r>
            <w:r w:rsidRPr="00671B98">
              <w:rPr>
                <w:rFonts w:ascii="Times New Roman" w:hAnsi="Times New Roman"/>
                <w:bCs/>
                <w:sz w:val="24"/>
                <w:szCs w:val="24"/>
                <w:lang w:eastAsia="ru-RU"/>
              </w:rPr>
              <w:t xml:space="preserve"> </w:t>
            </w:r>
          </w:p>
          <w:p w:rsidR="006C2A7D" w:rsidRPr="00671B98" w:rsidRDefault="006C2A7D" w:rsidP="00887DA0">
            <w:pPr>
              <w:suppressAutoHyphens/>
              <w:spacing w:after="0" w:line="240" w:lineRule="auto"/>
              <w:ind w:firstLine="454"/>
              <w:jc w:val="both"/>
              <w:rPr>
                <w:rFonts w:ascii="Times New Roman" w:hAnsi="Times New Roman"/>
                <w:sz w:val="24"/>
                <w:szCs w:val="24"/>
                <w:lang w:eastAsia="ar-SA"/>
              </w:rPr>
            </w:pPr>
            <w:r w:rsidRPr="00671B98">
              <w:rPr>
                <w:rFonts w:ascii="Times New Roman" w:hAnsi="Times New Roman"/>
                <w:bCs/>
                <w:sz w:val="24"/>
                <w:szCs w:val="24"/>
                <w:lang w:eastAsia="ar-SA"/>
              </w:rPr>
              <w:t xml:space="preserve">Сельское хозяйство </w:t>
            </w:r>
            <w:r w:rsidRPr="00671B98">
              <w:rPr>
                <w:rFonts w:ascii="Times New Roman" w:hAnsi="Times New Roman"/>
                <w:sz w:val="24"/>
                <w:szCs w:val="24"/>
                <w:lang w:eastAsia="ar-SA"/>
              </w:rPr>
              <w:t xml:space="preserve">является одной, из наиболее активно и успешно развивающихся отраслей   экономики  республики.  </w:t>
            </w:r>
          </w:p>
          <w:p w:rsidR="006C2A7D" w:rsidRDefault="006C2A7D" w:rsidP="00887DA0">
            <w:pPr>
              <w:suppressAutoHyphens/>
              <w:spacing w:after="0" w:line="240" w:lineRule="auto"/>
              <w:ind w:firstLine="454"/>
              <w:jc w:val="both"/>
              <w:rPr>
                <w:rFonts w:ascii="Times New Roman" w:hAnsi="Times New Roman"/>
                <w:color w:val="000000"/>
                <w:sz w:val="24"/>
                <w:szCs w:val="24"/>
                <w:lang w:eastAsia="ar-SA"/>
              </w:rPr>
            </w:pPr>
            <w:r w:rsidRPr="00671B98">
              <w:rPr>
                <w:rFonts w:ascii="Times New Roman" w:hAnsi="Times New Roman"/>
                <w:color w:val="000000"/>
                <w:sz w:val="24"/>
                <w:szCs w:val="24"/>
                <w:lang w:eastAsia="ar-SA"/>
              </w:rPr>
              <w:t>Принятые в последние годы меры, направленные на улучшение социально-экономического положения в аграрной сфере республики, позволили сформировать тенденцию роста  производства сельскохозяйственной продукции  и продукции ее переработки.</w:t>
            </w:r>
          </w:p>
          <w:p w:rsidR="006C2A7D" w:rsidRPr="009837C6" w:rsidRDefault="006C2A7D" w:rsidP="00887DA0">
            <w:pPr>
              <w:suppressAutoHyphens/>
              <w:spacing w:after="0" w:line="240" w:lineRule="auto"/>
              <w:ind w:firstLine="454"/>
              <w:jc w:val="both"/>
              <w:rPr>
                <w:rFonts w:ascii="Times New Roman" w:hAnsi="Times New Roman"/>
                <w:sz w:val="24"/>
                <w:szCs w:val="24"/>
                <w:lang w:eastAsia="ru-RU"/>
              </w:rPr>
            </w:pPr>
            <w:r w:rsidRPr="00671B98">
              <w:rPr>
                <w:rFonts w:ascii="Times New Roman" w:hAnsi="Times New Roman"/>
                <w:sz w:val="24"/>
                <w:szCs w:val="24"/>
                <w:lang w:eastAsia="ru-RU"/>
              </w:rPr>
              <w:t>Республика сделала еще один значительный шаг в обеспечении потребностей населения республики во внесезонный период  свежими овощами собственного производства. С завершением реализации инвестиционного проекта по строительству теплиц на площади 5,44 га в     ГУП Республики Мордовия «Тепличное» производство овощей в защищенном грунте   составило  15,7 тыс. тонн и увеличилось к 2015 году на 17 процентов. За 2012-2016 годы производство  овощей в закрытом грунте увеличилось на 4,4 тыс. тонн или на  38,8 процен</w:t>
            </w:r>
            <w:r w:rsidRPr="009837C6">
              <w:rPr>
                <w:rFonts w:ascii="Times New Roman" w:hAnsi="Times New Roman"/>
                <w:sz w:val="24"/>
                <w:szCs w:val="24"/>
                <w:lang w:eastAsia="ru-RU"/>
              </w:rPr>
              <w:t>та.</w:t>
            </w:r>
          </w:p>
          <w:p w:rsidR="006C2A7D" w:rsidRPr="009837C6" w:rsidRDefault="006C2A7D" w:rsidP="00887DA0">
            <w:pPr>
              <w:spacing w:after="0" w:line="240" w:lineRule="auto"/>
              <w:ind w:firstLine="709"/>
              <w:jc w:val="both"/>
              <w:rPr>
                <w:rFonts w:ascii="Times New Roman" w:hAnsi="Times New Roman"/>
                <w:sz w:val="24"/>
                <w:szCs w:val="24"/>
              </w:rPr>
            </w:pPr>
            <w:r w:rsidRPr="009837C6">
              <w:rPr>
                <w:rFonts w:ascii="Times New Roman" w:hAnsi="Times New Roman"/>
                <w:b/>
                <w:sz w:val="24"/>
                <w:szCs w:val="24"/>
              </w:rPr>
              <w:t>Строительство</w:t>
            </w:r>
            <w:r>
              <w:rPr>
                <w:rFonts w:ascii="Times New Roman" w:hAnsi="Times New Roman"/>
                <w:sz w:val="24"/>
                <w:szCs w:val="24"/>
              </w:rPr>
              <w:t xml:space="preserve">. </w:t>
            </w:r>
            <w:r w:rsidRPr="009837C6">
              <w:rPr>
                <w:rFonts w:ascii="Times New Roman" w:hAnsi="Times New Roman"/>
                <w:sz w:val="24"/>
                <w:szCs w:val="24"/>
              </w:rPr>
              <w:t>В строительном комплексе республики в 2015 и 2016 годах наблюдалась положительная динамика объемов строительных работ. В 2016 году выполнены работы по виду деятельности «Строительство» на сумму 26,8 млрд. рублей – 104,1% к предыдущему году в сопоставимых ценах.</w:t>
            </w:r>
          </w:p>
          <w:p w:rsidR="006C2A7D" w:rsidRPr="009837C6" w:rsidRDefault="006C2A7D" w:rsidP="00887DA0">
            <w:pPr>
              <w:tabs>
                <w:tab w:val="left" w:pos="851"/>
              </w:tabs>
              <w:spacing w:after="0" w:line="240" w:lineRule="auto"/>
              <w:ind w:firstLine="709"/>
              <w:jc w:val="both"/>
              <w:rPr>
                <w:rFonts w:ascii="Times New Roman" w:hAnsi="Times New Roman"/>
                <w:b/>
                <w:sz w:val="24"/>
                <w:szCs w:val="24"/>
              </w:rPr>
            </w:pPr>
            <w:r>
              <w:rPr>
                <w:rFonts w:ascii="Times New Roman" w:hAnsi="Times New Roman"/>
                <w:b/>
                <w:sz w:val="24"/>
                <w:szCs w:val="24"/>
              </w:rPr>
              <w:t xml:space="preserve">Жилищно-коммунальное хозяйство. </w:t>
            </w:r>
            <w:r w:rsidRPr="009837C6">
              <w:rPr>
                <w:rFonts w:ascii="Times New Roman" w:hAnsi="Times New Roman"/>
                <w:sz w:val="24"/>
                <w:szCs w:val="24"/>
              </w:rPr>
              <w:t>В Республике Мордовия активно реализуются программы проведения капитального ремонта многоквартирных домов и переселения граждан из аварийного жилищного фонда.</w:t>
            </w:r>
          </w:p>
          <w:p w:rsidR="006C2A7D" w:rsidRPr="009837C6" w:rsidRDefault="006C2A7D" w:rsidP="00887DA0">
            <w:pPr>
              <w:tabs>
                <w:tab w:val="left" w:pos="851"/>
              </w:tabs>
              <w:spacing w:after="0" w:line="240" w:lineRule="auto"/>
              <w:ind w:firstLine="709"/>
              <w:jc w:val="both"/>
              <w:rPr>
                <w:rFonts w:ascii="Times New Roman" w:hAnsi="Times New Roman"/>
                <w:sz w:val="24"/>
                <w:szCs w:val="24"/>
                <w:lang w:eastAsia="ru-RU"/>
              </w:rPr>
            </w:pPr>
            <w:r w:rsidRPr="009837C6">
              <w:rPr>
                <w:rFonts w:ascii="Times New Roman" w:hAnsi="Times New Roman"/>
                <w:sz w:val="24"/>
                <w:szCs w:val="24"/>
                <w:lang w:eastAsia="ru-RU"/>
              </w:rPr>
              <w:t>Республика Мордовия занимает 4 место в России и 2 место в ПФО по реализации программы переселения граждан из аварийного жилищного фонда и 2 место в Российской Федерации и ПФО по реализации программы капитального ремонта многоквартирных домов.</w:t>
            </w:r>
          </w:p>
          <w:p w:rsidR="006C2A7D" w:rsidRPr="009837C6" w:rsidRDefault="006C2A7D" w:rsidP="00887DA0">
            <w:pPr>
              <w:tabs>
                <w:tab w:val="left" w:pos="0"/>
              </w:tabs>
              <w:spacing w:after="0" w:line="240" w:lineRule="auto"/>
              <w:ind w:firstLine="709"/>
              <w:contextualSpacing/>
              <w:jc w:val="both"/>
              <w:rPr>
                <w:rFonts w:ascii="Times New Roman" w:hAnsi="Times New Roman"/>
                <w:sz w:val="24"/>
                <w:szCs w:val="24"/>
                <w:lang w:eastAsia="ru-RU"/>
              </w:rPr>
            </w:pPr>
            <w:r w:rsidRPr="009837C6">
              <w:rPr>
                <w:rFonts w:ascii="Times New Roman" w:hAnsi="Times New Roman"/>
                <w:b/>
                <w:sz w:val="24"/>
                <w:szCs w:val="24"/>
              </w:rPr>
              <w:t>Автомобильным пассажирским транспортом общего пользования</w:t>
            </w:r>
            <w:r w:rsidRPr="009837C6">
              <w:rPr>
                <w:rFonts w:ascii="Times New Roman" w:hAnsi="Times New Roman"/>
                <w:sz w:val="24"/>
                <w:szCs w:val="24"/>
              </w:rPr>
              <w:t xml:space="preserve"> Республики Мордовия обслуживается более</w:t>
            </w:r>
            <w:r w:rsidRPr="009837C6">
              <w:rPr>
                <w:rFonts w:ascii="Times New Roman" w:hAnsi="Times New Roman"/>
                <w:b/>
                <w:sz w:val="24"/>
                <w:szCs w:val="24"/>
              </w:rPr>
              <w:t xml:space="preserve"> </w:t>
            </w:r>
            <w:r w:rsidRPr="009837C6">
              <w:rPr>
                <w:rFonts w:ascii="Times New Roman" w:hAnsi="Times New Roman"/>
                <w:sz w:val="24"/>
                <w:szCs w:val="24"/>
              </w:rPr>
              <w:t xml:space="preserve">300 автобусных маршрутов общей протяженностью  порядка 19 тыс. км, из них: </w:t>
            </w:r>
            <w:r w:rsidRPr="009837C6">
              <w:rPr>
                <w:rFonts w:ascii="Times New Roman" w:hAnsi="Times New Roman"/>
                <w:sz w:val="24"/>
                <w:szCs w:val="24"/>
                <w:lang w:eastAsia="ru-RU"/>
              </w:rPr>
              <w:t>20 межрегиональных маршрутов протяженностью 6 тыс. км; 82 межмуниципальных маршрутов протяженностью порядка 7 тыс. км; 147 внутримуниципальных маршрутов протяженностью 5,5 тыс. км; 54 городских маршрута протяженностью около 1638,4 км.</w:t>
            </w:r>
          </w:p>
          <w:p w:rsidR="006C2A7D" w:rsidRPr="009837C6" w:rsidRDefault="006C2A7D" w:rsidP="00887DA0">
            <w:pPr>
              <w:tabs>
                <w:tab w:val="left" w:pos="0"/>
              </w:tabs>
              <w:spacing w:after="0" w:line="240" w:lineRule="auto"/>
              <w:ind w:firstLine="709"/>
              <w:contextualSpacing/>
              <w:jc w:val="both"/>
              <w:rPr>
                <w:rFonts w:ascii="Times New Roman" w:hAnsi="Times New Roman"/>
                <w:sz w:val="24"/>
                <w:szCs w:val="24"/>
              </w:rPr>
            </w:pPr>
            <w:r w:rsidRPr="009837C6">
              <w:rPr>
                <w:rFonts w:ascii="Times New Roman" w:hAnsi="Times New Roman"/>
                <w:sz w:val="24"/>
                <w:szCs w:val="24"/>
              </w:rPr>
              <w:t>На территории республики работает 12 индивидуальных предпринимателей (2 обслуживают Рузаевский район, 2 -Большеигнатовский, 1 - Краснослободский и 7 – межмуниципальные</w:t>
            </w:r>
            <w:r w:rsidRPr="009837C6">
              <w:rPr>
                <w:rFonts w:ascii="Times New Roman" w:hAnsi="Times New Roman"/>
                <w:color w:val="FF0000"/>
                <w:sz w:val="24"/>
                <w:szCs w:val="24"/>
              </w:rPr>
              <w:t xml:space="preserve"> </w:t>
            </w:r>
            <w:r w:rsidRPr="009837C6">
              <w:rPr>
                <w:rFonts w:ascii="Times New Roman" w:hAnsi="Times New Roman"/>
                <w:sz w:val="24"/>
                <w:szCs w:val="24"/>
              </w:rPr>
              <w:t xml:space="preserve"> </w:t>
            </w:r>
            <w:r w:rsidRPr="009837C6">
              <w:rPr>
                <w:rFonts w:ascii="Times New Roman" w:hAnsi="Times New Roman"/>
                <w:sz w:val="24"/>
                <w:szCs w:val="24"/>
              </w:rPr>
              <w:lastRenderedPageBreak/>
              <w:t>маршруты), которые располагают более 80 единицами транспортных средств. В настоящее время в автомобильной отрасли, занятой пассажирскими перевозками,  работают более 2300 человек.</w:t>
            </w:r>
          </w:p>
          <w:p w:rsidR="006C2A7D" w:rsidRPr="009837C6" w:rsidRDefault="006C2A7D" w:rsidP="00887DA0">
            <w:pPr>
              <w:tabs>
                <w:tab w:val="left" w:pos="0"/>
              </w:tabs>
              <w:spacing w:after="0" w:line="240" w:lineRule="auto"/>
              <w:ind w:firstLine="709"/>
              <w:contextualSpacing/>
              <w:jc w:val="both"/>
              <w:rPr>
                <w:rFonts w:ascii="Times New Roman" w:hAnsi="Times New Roman"/>
                <w:sz w:val="24"/>
                <w:szCs w:val="24"/>
              </w:rPr>
            </w:pPr>
            <w:r w:rsidRPr="009837C6">
              <w:rPr>
                <w:rFonts w:ascii="Times New Roman" w:hAnsi="Times New Roman"/>
                <w:sz w:val="24"/>
                <w:szCs w:val="24"/>
              </w:rPr>
              <w:t>На межмуниципальной и внутримуниципальной</w:t>
            </w:r>
            <w:r w:rsidRPr="009837C6">
              <w:rPr>
                <w:rFonts w:ascii="Times New Roman" w:hAnsi="Times New Roman"/>
                <w:color w:val="FF0000"/>
                <w:sz w:val="24"/>
                <w:szCs w:val="24"/>
              </w:rPr>
              <w:t xml:space="preserve"> </w:t>
            </w:r>
            <w:r w:rsidRPr="009837C6">
              <w:rPr>
                <w:rFonts w:ascii="Times New Roman" w:hAnsi="Times New Roman"/>
                <w:sz w:val="24"/>
                <w:szCs w:val="24"/>
              </w:rPr>
              <w:t>маршрутной сети работает 18  пассажирских автопредприятий, которые располагают парком в 245 автобусов.</w:t>
            </w:r>
          </w:p>
          <w:p w:rsidR="006C2A7D" w:rsidRPr="009837C6" w:rsidRDefault="006C2A7D" w:rsidP="00887DA0">
            <w:pPr>
              <w:tabs>
                <w:tab w:val="left" w:pos="851"/>
              </w:tabs>
              <w:spacing w:after="0" w:line="240" w:lineRule="auto"/>
              <w:ind w:firstLine="709"/>
              <w:jc w:val="both"/>
              <w:rPr>
                <w:rFonts w:ascii="Times New Roman" w:hAnsi="Times New Roman"/>
                <w:sz w:val="24"/>
                <w:szCs w:val="24"/>
                <w:lang w:eastAsia="ru-RU"/>
              </w:rPr>
            </w:pPr>
            <w:r w:rsidRPr="009837C6">
              <w:rPr>
                <w:rFonts w:ascii="Times New Roman" w:hAnsi="Times New Roman"/>
                <w:sz w:val="24"/>
                <w:szCs w:val="24"/>
                <w:lang w:eastAsia="ru-RU"/>
              </w:rPr>
              <w:t>В декабре  2016 г автопарк ГУП РМ «Мордовавтотранс» пополнился 4 автобусами, работающими на газомоторном топливе (3 – большого класса и 1 автобус малого класса).</w:t>
            </w:r>
          </w:p>
          <w:p w:rsidR="006C2A7D" w:rsidRPr="009837C6" w:rsidRDefault="006C2A7D" w:rsidP="00887DA0">
            <w:pPr>
              <w:spacing w:after="0" w:line="240" w:lineRule="auto"/>
              <w:ind w:firstLine="709"/>
              <w:jc w:val="both"/>
              <w:rPr>
                <w:rFonts w:ascii="Times New Roman" w:hAnsi="Times New Roman"/>
                <w:b/>
                <w:sz w:val="24"/>
                <w:szCs w:val="24"/>
                <w:lang w:eastAsia="ru-RU"/>
              </w:rPr>
            </w:pPr>
            <w:r w:rsidRPr="009837C6">
              <w:rPr>
                <w:rFonts w:ascii="Times New Roman" w:hAnsi="Times New Roman"/>
                <w:sz w:val="24"/>
                <w:szCs w:val="24"/>
                <w:lang w:eastAsia="ru-RU"/>
              </w:rPr>
              <w:t xml:space="preserve">В последние годы активно развивалась отрасль </w:t>
            </w:r>
            <w:r w:rsidRPr="009837C6">
              <w:rPr>
                <w:rFonts w:ascii="Times New Roman" w:hAnsi="Times New Roman"/>
                <w:b/>
                <w:sz w:val="24"/>
                <w:szCs w:val="24"/>
                <w:lang w:eastAsia="ru-RU"/>
              </w:rPr>
              <w:t>телекоммуникаций и связи.</w:t>
            </w:r>
          </w:p>
          <w:p w:rsidR="006C2A7D" w:rsidRPr="009837C6" w:rsidRDefault="006C2A7D" w:rsidP="00887DA0">
            <w:pPr>
              <w:tabs>
                <w:tab w:val="left" w:pos="851"/>
              </w:tabs>
              <w:spacing w:after="0" w:line="240" w:lineRule="auto"/>
              <w:ind w:firstLine="709"/>
              <w:jc w:val="both"/>
              <w:rPr>
                <w:rFonts w:ascii="Times New Roman" w:hAnsi="Times New Roman"/>
                <w:sz w:val="24"/>
                <w:szCs w:val="24"/>
                <w:lang w:eastAsia="ru-RU"/>
              </w:rPr>
            </w:pPr>
            <w:r w:rsidRPr="009837C6">
              <w:rPr>
                <w:rFonts w:ascii="Times New Roman" w:hAnsi="Times New Roman"/>
                <w:sz w:val="24"/>
                <w:szCs w:val="24"/>
                <w:lang w:eastAsia="ru-RU"/>
              </w:rPr>
              <w:t>Услуга мобильного интернета сегодня доступна для 700 тыс. жителей республики и является одной из самых востребованных среди абонентов. За последний год объем интернет-трафика, используемый жителями Мордовии, увеличился более чем на четверть.</w:t>
            </w:r>
          </w:p>
          <w:p w:rsidR="006C2A7D" w:rsidRPr="009837C6" w:rsidRDefault="006C2A7D" w:rsidP="00887DA0">
            <w:pPr>
              <w:spacing w:after="0" w:line="240" w:lineRule="auto"/>
              <w:ind w:firstLine="709"/>
              <w:jc w:val="both"/>
              <w:rPr>
                <w:rFonts w:ascii="Times New Roman" w:hAnsi="Times New Roman"/>
                <w:sz w:val="24"/>
                <w:szCs w:val="24"/>
                <w:lang w:eastAsia="ru-RU"/>
              </w:rPr>
            </w:pPr>
            <w:r w:rsidRPr="009837C6">
              <w:rPr>
                <w:rFonts w:ascii="Times New Roman" w:hAnsi="Times New Roman"/>
                <w:spacing w:val="-5"/>
                <w:sz w:val="24"/>
                <w:szCs w:val="24"/>
                <w:shd w:val="clear" w:color="auto" w:fill="FFFFFF"/>
                <w:lang w:eastAsia="ru-RU"/>
              </w:rPr>
              <w:t>Операторы фиксированной связи продолжили работу по развитию сети широкополосного абонентского доступа в административном центре и районах республики.</w:t>
            </w:r>
          </w:p>
          <w:p w:rsidR="006C2A7D" w:rsidRDefault="006C2A7D" w:rsidP="00887DA0">
            <w:pPr>
              <w:suppressAutoHyphens/>
              <w:spacing w:after="0" w:line="240" w:lineRule="auto"/>
              <w:ind w:firstLine="709"/>
              <w:contextualSpacing/>
              <w:jc w:val="both"/>
              <w:rPr>
                <w:rFonts w:ascii="Times New Roman" w:hAnsi="Times New Roman"/>
                <w:sz w:val="28"/>
                <w:szCs w:val="28"/>
              </w:rPr>
            </w:pPr>
            <w:r w:rsidRPr="009837C6">
              <w:rPr>
                <w:rFonts w:ascii="Times New Roman" w:hAnsi="Times New Roman"/>
                <w:sz w:val="24"/>
                <w:szCs w:val="24"/>
              </w:rPr>
              <w:t xml:space="preserve">Объем оборота </w:t>
            </w:r>
            <w:r w:rsidRPr="009837C6">
              <w:rPr>
                <w:rFonts w:ascii="Times New Roman" w:hAnsi="Times New Roman"/>
                <w:b/>
                <w:sz w:val="24"/>
                <w:szCs w:val="24"/>
              </w:rPr>
              <w:t>розничной торговли</w:t>
            </w:r>
            <w:r w:rsidRPr="009837C6">
              <w:rPr>
                <w:rFonts w:ascii="Times New Roman" w:hAnsi="Times New Roman"/>
                <w:sz w:val="24"/>
                <w:szCs w:val="24"/>
              </w:rPr>
              <w:t xml:space="preserve"> за 2016 год  составил 80,8 млрд. рублей - 98,2%</w:t>
            </w:r>
            <w:r w:rsidRPr="009837C6">
              <w:rPr>
                <w:rFonts w:ascii="Times New Roman" w:hAnsi="Times New Roman"/>
                <w:sz w:val="24"/>
                <w:szCs w:val="24"/>
                <w:lang w:eastAsia="ru-RU"/>
              </w:rPr>
              <w:t xml:space="preserve"> к предыдущему году</w:t>
            </w:r>
            <w:r w:rsidRPr="009837C6">
              <w:rPr>
                <w:rFonts w:ascii="Times New Roman" w:hAnsi="Times New Roman"/>
                <w:sz w:val="24"/>
                <w:szCs w:val="24"/>
              </w:rPr>
              <w:t xml:space="preserve"> (одно из </w:t>
            </w:r>
            <w:r w:rsidRPr="009837C6">
              <w:rPr>
                <w:rFonts w:ascii="Times New Roman" w:hAnsi="Times New Roman"/>
                <w:sz w:val="24"/>
                <w:szCs w:val="24"/>
                <w:lang w:eastAsia="ru-RU"/>
              </w:rPr>
              <w:t>наименьших снижений среди регионов ПФО).</w:t>
            </w:r>
            <w:r w:rsidRPr="00057ACB">
              <w:rPr>
                <w:rFonts w:ascii="Times New Roman" w:hAnsi="Times New Roman"/>
                <w:sz w:val="28"/>
                <w:szCs w:val="28"/>
              </w:rPr>
              <w:t xml:space="preserve"> </w:t>
            </w:r>
          </w:p>
          <w:p w:rsidR="006C2A7D" w:rsidRDefault="006C2A7D" w:rsidP="00887DA0">
            <w:pPr>
              <w:suppressAutoHyphens/>
              <w:spacing w:after="0" w:line="240" w:lineRule="auto"/>
              <w:ind w:firstLine="709"/>
              <w:contextualSpacing/>
              <w:jc w:val="both"/>
              <w:rPr>
                <w:rFonts w:ascii="Times New Roman" w:hAnsi="Times New Roman"/>
                <w:sz w:val="24"/>
                <w:szCs w:val="24"/>
              </w:rPr>
            </w:pPr>
            <w:r w:rsidRPr="009837C6">
              <w:rPr>
                <w:rFonts w:ascii="Times New Roman" w:hAnsi="Times New Roman"/>
                <w:sz w:val="24"/>
                <w:szCs w:val="24"/>
              </w:rPr>
              <w:t>Активное развитие получила сеть магазинов местных товаропроизводителей по реализации продукции собственного  производства – «Новотроицкие продукты», «Норовский»</w:t>
            </w:r>
            <w:r>
              <w:rPr>
                <w:rFonts w:ascii="Times New Roman" w:hAnsi="Times New Roman"/>
                <w:sz w:val="24"/>
                <w:szCs w:val="24"/>
              </w:rPr>
              <w:t xml:space="preserve"> </w:t>
            </w:r>
            <w:r w:rsidRPr="009837C6">
              <w:rPr>
                <w:rFonts w:ascii="Times New Roman" w:hAnsi="Times New Roman"/>
                <w:sz w:val="24"/>
                <w:szCs w:val="24"/>
              </w:rPr>
              <w:t>, «Крутенькое», «Тавлинские продукты», «Ельниковские продукты» «Глубинка», «Птица», «Тепличное», «Атемарский».</w:t>
            </w:r>
          </w:p>
          <w:p w:rsidR="006C2A7D" w:rsidRPr="009837C6" w:rsidRDefault="006C2A7D" w:rsidP="00887DA0">
            <w:pPr>
              <w:suppressAutoHyphens/>
              <w:spacing w:after="0" w:line="240" w:lineRule="auto"/>
              <w:ind w:firstLine="709"/>
              <w:contextualSpacing/>
              <w:jc w:val="both"/>
              <w:rPr>
                <w:rFonts w:ascii="Times New Roman" w:hAnsi="Times New Roman"/>
                <w:sz w:val="24"/>
                <w:szCs w:val="24"/>
                <w:lang w:eastAsia="ru-RU"/>
              </w:rPr>
            </w:pPr>
            <w:r w:rsidRPr="009837C6">
              <w:rPr>
                <w:rFonts w:ascii="Times New Roman" w:hAnsi="Times New Roman"/>
                <w:sz w:val="24"/>
                <w:szCs w:val="24"/>
                <w:lang w:eastAsia="ru-RU"/>
              </w:rPr>
              <w:t>В прошедшем году оказано платных услуг населе</w:t>
            </w:r>
            <w:r>
              <w:rPr>
                <w:rFonts w:ascii="Times New Roman" w:hAnsi="Times New Roman"/>
                <w:sz w:val="24"/>
                <w:szCs w:val="24"/>
                <w:lang w:eastAsia="ru-RU"/>
              </w:rPr>
              <w:t xml:space="preserve">нию на сумму </w:t>
            </w:r>
            <w:r w:rsidRPr="009837C6">
              <w:rPr>
                <w:rFonts w:ascii="Times New Roman" w:hAnsi="Times New Roman"/>
                <w:sz w:val="24"/>
                <w:szCs w:val="24"/>
                <w:lang w:eastAsia="ru-RU"/>
              </w:rPr>
              <w:t xml:space="preserve">23,5 млрд. рублей – </w:t>
            </w:r>
            <w:r w:rsidRPr="009837C6">
              <w:rPr>
                <w:rFonts w:ascii="Times New Roman" w:hAnsi="Times New Roman"/>
                <w:sz w:val="24"/>
                <w:szCs w:val="24"/>
              </w:rPr>
              <w:t xml:space="preserve"> 98,1%</w:t>
            </w:r>
            <w:r w:rsidRPr="009837C6">
              <w:rPr>
                <w:rFonts w:ascii="Times New Roman" w:hAnsi="Times New Roman"/>
                <w:sz w:val="24"/>
                <w:szCs w:val="24"/>
                <w:lang w:eastAsia="ru-RU"/>
              </w:rPr>
              <w:t xml:space="preserve"> к предыдущему году</w:t>
            </w:r>
            <w:r w:rsidRPr="009837C6">
              <w:rPr>
                <w:rFonts w:ascii="Times New Roman" w:hAnsi="Times New Roman"/>
                <w:sz w:val="24"/>
                <w:szCs w:val="24"/>
              </w:rPr>
              <w:t xml:space="preserve"> </w:t>
            </w:r>
            <w:r w:rsidRPr="009837C6">
              <w:rPr>
                <w:rFonts w:ascii="Times New Roman" w:hAnsi="Times New Roman"/>
                <w:sz w:val="24"/>
                <w:szCs w:val="24"/>
                <w:lang w:eastAsia="ru-RU"/>
              </w:rPr>
              <w:t xml:space="preserve"> (по темпу роста 8 место в ПФО).</w:t>
            </w:r>
          </w:p>
          <w:p w:rsidR="006C2A7D" w:rsidRDefault="006C2A7D" w:rsidP="00887DA0">
            <w:pPr>
              <w:suppressAutoHyphens/>
              <w:spacing w:after="0" w:line="240" w:lineRule="auto"/>
              <w:ind w:firstLine="709"/>
              <w:contextualSpacing/>
              <w:jc w:val="both"/>
              <w:rPr>
                <w:rFonts w:ascii="Times New Roman" w:hAnsi="Times New Roman"/>
                <w:sz w:val="24"/>
                <w:szCs w:val="24"/>
                <w:lang w:eastAsia="ru-RU"/>
              </w:rPr>
            </w:pPr>
            <w:r w:rsidRPr="009837C6">
              <w:rPr>
                <w:rFonts w:ascii="Times New Roman" w:hAnsi="Times New Roman"/>
                <w:sz w:val="24"/>
                <w:szCs w:val="24"/>
                <w:lang w:eastAsia="ru-RU"/>
              </w:rPr>
              <w:t xml:space="preserve">Преобладающую долю в структуре платных услуг населению занимают </w:t>
            </w:r>
            <w:r w:rsidRPr="009837C6">
              <w:rPr>
                <w:rFonts w:ascii="Times New Roman" w:hAnsi="Times New Roman"/>
                <w:b/>
                <w:sz w:val="24"/>
                <w:szCs w:val="24"/>
                <w:lang w:eastAsia="ru-RU"/>
              </w:rPr>
              <w:t>жилищно-коммунальные, транспортные услуги и услуги связи</w:t>
            </w:r>
            <w:r w:rsidRPr="009837C6">
              <w:rPr>
                <w:rFonts w:ascii="Times New Roman" w:hAnsi="Times New Roman"/>
                <w:sz w:val="24"/>
                <w:szCs w:val="24"/>
                <w:lang w:eastAsia="ru-RU"/>
              </w:rPr>
              <w:t>. Их совокупный удельный вес составляет более 70,7% общего объема.</w:t>
            </w:r>
          </w:p>
          <w:p w:rsidR="006C2A7D" w:rsidRDefault="006C2A7D" w:rsidP="00887DA0">
            <w:pPr>
              <w:suppressAutoHyphens/>
              <w:spacing w:after="0" w:line="240" w:lineRule="auto"/>
              <w:ind w:firstLine="709"/>
              <w:contextualSpacing/>
              <w:jc w:val="both"/>
              <w:rPr>
                <w:rFonts w:ascii="Times New Roman" w:hAnsi="Times New Roman"/>
                <w:sz w:val="24"/>
                <w:szCs w:val="24"/>
                <w:lang w:eastAsia="ru-RU"/>
              </w:rPr>
            </w:pPr>
            <w:r w:rsidRPr="009837C6">
              <w:rPr>
                <w:rFonts w:ascii="Times New Roman" w:hAnsi="Times New Roman"/>
                <w:sz w:val="24"/>
                <w:szCs w:val="24"/>
                <w:lang w:eastAsia="ru-RU"/>
              </w:rPr>
              <w:t xml:space="preserve">Оборот </w:t>
            </w:r>
            <w:r w:rsidRPr="009837C6">
              <w:rPr>
                <w:rFonts w:ascii="Times New Roman" w:hAnsi="Times New Roman"/>
                <w:b/>
                <w:sz w:val="24"/>
                <w:szCs w:val="24"/>
                <w:lang w:eastAsia="ru-RU"/>
              </w:rPr>
              <w:t>общественного питания</w:t>
            </w:r>
            <w:r w:rsidRPr="009837C6">
              <w:rPr>
                <w:rFonts w:ascii="Times New Roman" w:hAnsi="Times New Roman"/>
                <w:sz w:val="24"/>
                <w:szCs w:val="24"/>
                <w:lang w:eastAsia="ru-RU"/>
              </w:rPr>
              <w:t xml:space="preserve"> составил 3,7 млрд. рублей – 100,1% к 2015 году.</w:t>
            </w:r>
          </w:p>
          <w:p w:rsidR="006C2A7D" w:rsidRPr="009837C6" w:rsidRDefault="006C2A7D" w:rsidP="00887DA0">
            <w:pPr>
              <w:suppressAutoHyphens/>
              <w:spacing w:after="0" w:line="240" w:lineRule="auto"/>
              <w:ind w:firstLine="709"/>
              <w:contextualSpacing/>
              <w:jc w:val="both"/>
              <w:rPr>
                <w:rFonts w:ascii="Times New Roman" w:hAnsi="Times New Roman"/>
                <w:sz w:val="24"/>
                <w:szCs w:val="24"/>
                <w:lang w:eastAsia="ru-RU"/>
              </w:rPr>
            </w:pPr>
            <w:r w:rsidRPr="009837C6">
              <w:rPr>
                <w:rFonts w:ascii="Times New Roman" w:hAnsi="Times New Roman"/>
                <w:sz w:val="24"/>
                <w:szCs w:val="24"/>
                <w:lang w:eastAsia="ru-RU"/>
              </w:rPr>
              <w:t>Сводный индекс потребительских цен за 2016 год составил 105,3%, в том числе на товары – 105,6%, на услуги – 104,1 процента.</w:t>
            </w:r>
            <w:r w:rsidRPr="00057ACB">
              <w:rPr>
                <w:rFonts w:ascii="Times New Roman" w:hAnsi="Times New Roman"/>
                <w:sz w:val="28"/>
                <w:szCs w:val="28"/>
                <w:lang w:eastAsia="ru-RU"/>
              </w:rPr>
              <w:t xml:space="preserve"> </w:t>
            </w:r>
          </w:p>
          <w:p w:rsidR="006C2A7D" w:rsidRPr="004F1645" w:rsidRDefault="006C2A7D" w:rsidP="00887DA0">
            <w:pPr>
              <w:spacing w:after="0" w:line="240" w:lineRule="auto"/>
              <w:ind w:firstLine="709"/>
              <w:jc w:val="both"/>
              <w:rPr>
                <w:rFonts w:ascii="Times New Roman" w:hAnsi="Times New Roman"/>
                <w:b/>
                <w:sz w:val="24"/>
                <w:szCs w:val="24"/>
                <w:lang w:eastAsia="ru-RU"/>
              </w:rPr>
            </w:pPr>
            <w:r w:rsidRPr="004F1645">
              <w:rPr>
                <w:rFonts w:ascii="Times New Roman" w:hAnsi="Times New Roman"/>
                <w:b/>
                <w:sz w:val="24"/>
                <w:szCs w:val="24"/>
                <w:lang w:eastAsia="ru-RU"/>
              </w:rPr>
              <w:t xml:space="preserve">Развитие здравоохранения. </w:t>
            </w:r>
            <w:r w:rsidRPr="004F1645">
              <w:rPr>
                <w:rFonts w:ascii="Times New Roman" w:hAnsi="Times New Roman"/>
                <w:sz w:val="24"/>
                <w:szCs w:val="24"/>
              </w:rPr>
              <w:t>В настоящее время в республике завершено формирование трехуровневой системы здравоохранения и приведение ее в соответствие с Республиканской территориальной программой государственных гарантий бесплатного оказания населению Республики Мордовия медицинской помощи.</w:t>
            </w:r>
          </w:p>
          <w:p w:rsidR="006C2A7D" w:rsidRPr="004F1645" w:rsidRDefault="006C2A7D" w:rsidP="00887DA0">
            <w:pPr>
              <w:autoSpaceDE w:val="0"/>
              <w:autoSpaceDN w:val="0"/>
              <w:adjustRightInd w:val="0"/>
              <w:spacing w:after="0" w:line="240" w:lineRule="auto"/>
              <w:ind w:firstLine="709"/>
              <w:jc w:val="both"/>
              <w:rPr>
                <w:rFonts w:ascii="Times New Roman" w:hAnsi="Times New Roman"/>
                <w:sz w:val="24"/>
                <w:szCs w:val="24"/>
              </w:rPr>
            </w:pPr>
            <w:r w:rsidRPr="004F1645">
              <w:rPr>
                <w:rFonts w:ascii="Times New Roman" w:hAnsi="Times New Roman"/>
                <w:sz w:val="24"/>
                <w:szCs w:val="24"/>
                <w:lang w:eastAsia="ru-RU"/>
              </w:rPr>
              <w:t xml:space="preserve">В республике проведена модернизация отрасли здравоохранения, за пять лет сдано в эксплуатацию 55 объектов здравоохранения. </w:t>
            </w:r>
            <w:r w:rsidRPr="004F1645">
              <w:rPr>
                <w:rFonts w:ascii="Times New Roman" w:hAnsi="Times New Roman"/>
                <w:sz w:val="24"/>
                <w:szCs w:val="24"/>
              </w:rPr>
              <w:t xml:space="preserve">Основным приоритетом при формировании первого уровня оказания медицинской помощи населению республики является укрепление первичной </w:t>
            </w:r>
            <w:r w:rsidRPr="004F1645">
              <w:rPr>
                <w:rFonts w:ascii="Times New Roman" w:hAnsi="Times New Roman"/>
                <w:sz w:val="24"/>
                <w:szCs w:val="24"/>
              </w:rPr>
              <w:lastRenderedPageBreak/>
              <w:t>медико-санитарной помощи, в том числе на селе, приближение ее к каждому жителю республики.</w:t>
            </w:r>
          </w:p>
          <w:p w:rsidR="006C2A7D" w:rsidRPr="004F1645" w:rsidRDefault="006C2A7D" w:rsidP="00887DA0">
            <w:pPr>
              <w:spacing w:after="0" w:line="240" w:lineRule="auto"/>
              <w:ind w:firstLine="709"/>
              <w:jc w:val="both"/>
              <w:rPr>
                <w:rFonts w:ascii="Times New Roman" w:hAnsi="Times New Roman"/>
                <w:sz w:val="24"/>
                <w:szCs w:val="24"/>
                <w:lang w:eastAsia="ru-RU"/>
              </w:rPr>
            </w:pPr>
            <w:r w:rsidRPr="004F1645">
              <w:rPr>
                <w:rFonts w:ascii="Times New Roman" w:hAnsi="Times New Roman"/>
                <w:sz w:val="24"/>
                <w:szCs w:val="24"/>
                <w:lang w:eastAsia="ru-RU"/>
              </w:rPr>
              <w:t>В целях сохранения доступности и качества оказываемой населению республики медицинской помощи разработана маршрутизация пациентов в лечебные учреждения разного уровня, организованы пассажирские перевозки для пациентов, направляемых в дневные стационары, проведена работа по укомплектованию кадров и дооснащению службы скорой медицинской помощи.</w:t>
            </w:r>
          </w:p>
          <w:p w:rsidR="006C2A7D" w:rsidRPr="00CD7D4A" w:rsidRDefault="006C2A7D" w:rsidP="00887DA0">
            <w:pPr>
              <w:spacing w:after="0" w:line="240" w:lineRule="auto"/>
              <w:ind w:firstLine="709"/>
              <w:jc w:val="both"/>
              <w:rPr>
                <w:rFonts w:ascii="Times New Roman" w:hAnsi="Times New Roman"/>
                <w:b/>
                <w:sz w:val="24"/>
                <w:szCs w:val="24"/>
                <w:lang w:eastAsia="ru-RU"/>
              </w:rPr>
            </w:pPr>
            <w:r>
              <w:rPr>
                <w:rFonts w:ascii="Times New Roman" w:hAnsi="Times New Roman"/>
                <w:b/>
                <w:sz w:val="24"/>
                <w:szCs w:val="24"/>
                <w:lang w:eastAsia="ru-RU"/>
              </w:rPr>
              <w:t xml:space="preserve">Дошкольное образование. </w:t>
            </w:r>
            <w:r w:rsidRPr="004F1645">
              <w:rPr>
                <w:rFonts w:ascii="Times New Roman" w:hAnsi="Times New Roman"/>
                <w:sz w:val="24"/>
                <w:szCs w:val="24"/>
                <w:lang w:eastAsia="ru-RU"/>
              </w:rPr>
              <w:t>На территории Республики Мордовия проживают 55 080 детей в возрасте от 0 до 7 лет (данные Мордовиястат по состоянию на 1 января 2016 года), в том числе: от 1 до 3 лет – 22 066 детей,  от 3 до 7 лет – 3 014 детей.</w:t>
            </w:r>
          </w:p>
          <w:p w:rsidR="006C2A7D" w:rsidRPr="004F1645" w:rsidRDefault="006C2A7D" w:rsidP="00887DA0">
            <w:pPr>
              <w:spacing w:after="0" w:line="240" w:lineRule="auto"/>
              <w:ind w:firstLine="709"/>
              <w:jc w:val="both"/>
              <w:rPr>
                <w:rFonts w:ascii="Times New Roman" w:hAnsi="Times New Roman"/>
                <w:sz w:val="24"/>
                <w:szCs w:val="24"/>
                <w:lang w:eastAsia="ru-RU"/>
              </w:rPr>
            </w:pPr>
            <w:r w:rsidRPr="004F1645">
              <w:rPr>
                <w:rFonts w:ascii="Times New Roman" w:hAnsi="Times New Roman"/>
                <w:sz w:val="24"/>
                <w:szCs w:val="24"/>
                <w:lang w:eastAsia="ru-RU"/>
              </w:rPr>
              <w:t>На 1 января 2017 года на территории Республики Мордовия функционируют 255 дошкольных образовательных организаций, из них 253 - муниципальные  и  2 – негосударственные.</w:t>
            </w:r>
          </w:p>
          <w:p w:rsidR="006C2A7D" w:rsidRPr="004F1645" w:rsidRDefault="006C2A7D" w:rsidP="00887DA0">
            <w:pPr>
              <w:spacing w:after="0" w:line="240" w:lineRule="auto"/>
              <w:ind w:firstLine="709"/>
              <w:jc w:val="both"/>
              <w:rPr>
                <w:rFonts w:ascii="Times New Roman" w:hAnsi="Times New Roman"/>
                <w:sz w:val="24"/>
                <w:szCs w:val="24"/>
                <w:lang w:eastAsia="ru-RU"/>
              </w:rPr>
            </w:pPr>
            <w:r w:rsidRPr="004F1645">
              <w:rPr>
                <w:rFonts w:ascii="Times New Roman" w:hAnsi="Times New Roman"/>
                <w:sz w:val="24"/>
                <w:szCs w:val="24"/>
                <w:lang w:eastAsia="ru-RU"/>
              </w:rPr>
              <w:t xml:space="preserve">Проводится  планомерная работа по развитию системы дошкольного образования и повышению его качества. Реализуемые мероприятия  позволили к 2016 году ликвидировать очередность в детских садах детей в возрасте от 3 до 7 лет.  </w:t>
            </w:r>
          </w:p>
          <w:p w:rsidR="006C2A7D" w:rsidRDefault="006C2A7D" w:rsidP="00887DA0">
            <w:pPr>
              <w:spacing w:after="0" w:line="240" w:lineRule="auto"/>
              <w:ind w:firstLine="709"/>
              <w:jc w:val="both"/>
              <w:rPr>
                <w:rFonts w:ascii="Times New Roman" w:hAnsi="Times New Roman"/>
                <w:sz w:val="28"/>
                <w:szCs w:val="28"/>
                <w:lang w:eastAsia="ru-RU"/>
              </w:rPr>
            </w:pPr>
            <w:r w:rsidRPr="004F1645">
              <w:rPr>
                <w:rFonts w:ascii="Times New Roman" w:hAnsi="Times New Roman"/>
                <w:sz w:val="24"/>
                <w:szCs w:val="24"/>
                <w:lang w:eastAsia="ru-RU"/>
              </w:rPr>
              <w:t xml:space="preserve"> В целом по Республике Мордовия показатель доступности дошкольного образования детей в возрасте от 3 до 7 лет составляет 100%, для детей в возрасте от 0 до 3 лет – 87,51  процента.</w:t>
            </w:r>
            <w:r w:rsidRPr="00057ACB">
              <w:rPr>
                <w:rFonts w:ascii="Times New Roman" w:hAnsi="Times New Roman"/>
                <w:sz w:val="28"/>
                <w:szCs w:val="28"/>
                <w:lang w:eastAsia="ru-RU"/>
              </w:rPr>
              <w:t xml:space="preserve"> </w:t>
            </w:r>
          </w:p>
          <w:p w:rsidR="006C2A7D" w:rsidRDefault="006C2A7D" w:rsidP="00887DA0">
            <w:pPr>
              <w:spacing w:after="0" w:line="240" w:lineRule="auto"/>
              <w:ind w:firstLine="709"/>
              <w:jc w:val="both"/>
              <w:rPr>
                <w:rFonts w:ascii="Times New Roman" w:hAnsi="Times New Roman"/>
                <w:sz w:val="24"/>
                <w:szCs w:val="24"/>
                <w:lang w:eastAsia="ru-RU"/>
              </w:rPr>
            </w:pPr>
            <w:r w:rsidRPr="00CD7D4A">
              <w:rPr>
                <w:rFonts w:ascii="Times New Roman" w:hAnsi="Times New Roman"/>
                <w:b/>
                <w:sz w:val="24"/>
                <w:szCs w:val="24"/>
                <w:lang w:eastAsia="ru-RU"/>
              </w:rPr>
              <w:t>Дополнительное образование детей</w:t>
            </w:r>
            <w:r>
              <w:rPr>
                <w:rFonts w:ascii="Times New Roman" w:hAnsi="Times New Roman"/>
                <w:sz w:val="24"/>
                <w:szCs w:val="24"/>
                <w:lang w:eastAsia="ru-RU"/>
              </w:rPr>
              <w:t xml:space="preserve">. </w:t>
            </w:r>
            <w:r w:rsidRPr="004F1645">
              <w:rPr>
                <w:rFonts w:ascii="Times New Roman" w:hAnsi="Times New Roman"/>
                <w:sz w:val="24"/>
                <w:szCs w:val="24"/>
                <w:lang w:eastAsia="ru-RU"/>
              </w:rPr>
              <w:t>В целях создания благоприятных условий для самореализации обучающихся в республике функционируют 52 учреждения (в 2016 году – 54 учреждения) дополнительного образования детей, на базе которых открыты 2832 объединения (кружки, секции) с общим охватом 72764 человека (70,1% общей численности детей и молодежи в возрасте от 5 до 18 лет  (103800 человек по данным Мордовиястат), в том числе по линии Министерства образования Республики Мордовия – 47692 человека).</w:t>
            </w:r>
          </w:p>
          <w:p w:rsidR="006C2A7D" w:rsidRPr="00CD7D4A" w:rsidRDefault="006C2A7D" w:rsidP="00887DA0">
            <w:pPr>
              <w:spacing w:after="0" w:line="240" w:lineRule="auto"/>
              <w:ind w:firstLine="709"/>
              <w:jc w:val="both"/>
              <w:rPr>
                <w:rFonts w:ascii="Times New Roman" w:hAnsi="Times New Roman"/>
                <w:sz w:val="24"/>
                <w:szCs w:val="24"/>
              </w:rPr>
            </w:pPr>
            <w:r w:rsidRPr="00CD7D4A">
              <w:rPr>
                <w:rFonts w:ascii="Times New Roman" w:hAnsi="Times New Roman"/>
                <w:sz w:val="24"/>
                <w:szCs w:val="24"/>
              </w:rPr>
              <w:t xml:space="preserve">Расходы республиканского бюджета Республики Мордовия на обеспечение деятельности системы </w:t>
            </w:r>
            <w:r w:rsidRPr="00CD7D4A">
              <w:rPr>
                <w:rFonts w:ascii="Times New Roman" w:hAnsi="Times New Roman"/>
                <w:b/>
                <w:sz w:val="24"/>
                <w:szCs w:val="24"/>
              </w:rPr>
              <w:t>социальной защиты населения</w:t>
            </w:r>
            <w:r w:rsidRPr="00CD7D4A">
              <w:rPr>
                <w:rFonts w:ascii="Times New Roman" w:hAnsi="Times New Roman"/>
                <w:sz w:val="24"/>
                <w:szCs w:val="24"/>
              </w:rPr>
              <w:t xml:space="preserve">  в 2016 году составили 4 215,1 млн. рублей (2012 г. – 4 402,5 млн. рублей;  2013 г.– 3 541,6 млн. рублей; 2014 г.– 3 789,7 млн. рублей; 2015 г. – 3 978 млн. рублей). </w:t>
            </w:r>
          </w:p>
          <w:p w:rsidR="006C2A7D" w:rsidRDefault="006C2A7D" w:rsidP="00887DA0">
            <w:pPr>
              <w:spacing w:after="0" w:line="240" w:lineRule="auto"/>
              <w:ind w:firstLine="709"/>
              <w:jc w:val="both"/>
              <w:rPr>
                <w:rFonts w:ascii="Times New Roman" w:hAnsi="Times New Roman"/>
                <w:sz w:val="24"/>
                <w:szCs w:val="24"/>
              </w:rPr>
            </w:pPr>
            <w:r w:rsidRPr="00CD7D4A">
              <w:rPr>
                <w:rFonts w:ascii="Times New Roman" w:hAnsi="Times New Roman"/>
                <w:sz w:val="24"/>
                <w:szCs w:val="24"/>
              </w:rPr>
              <w:t>В настоящее время государственными учреждениями социальной защиты населения республики предоставляется более 163 мер социальной поддержки. Получателями являются свыше 443,5 тысяч человек, что составляет 54,8% всего населе</w:t>
            </w:r>
            <w:r>
              <w:rPr>
                <w:rFonts w:ascii="Times New Roman" w:hAnsi="Times New Roman"/>
                <w:sz w:val="24"/>
                <w:szCs w:val="24"/>
              </w:rPr>
              <w:t xml:space="preserve">ния Мордовии. </w:t>
            </w:r>
          </w:p>
          <w:p w:rsidR="006C2A7D" w:rsidRPr="0000060D" w:rsidRDefault="006C2A7D" w:rsidP="00887DA0">
            <w:pPr>
              <w:spacing w:after="0" w:line="240" w:lineRule="auto"/>
              <w:ind w:firstLine="709"/>
              <w:jc w:val="both"/>
              <w:rPr>
                <w:rFonts w:ascii="Times New Roman" w:hAnsi="Times New Roman"/>
                <w:sz w:val="24"/>
                <w:szCs w:val="24"/>
                <w:lang w:eastAsia="ru-RU"/>
              </w:rPr>
            </w:pPr>
            <w:r w:rsidRPr="0000060D">
              <w:rPr>
                <w:rFonts w:ascii="Times New Roman" w:hAnsi="Times New Roman"/>
                <w:color w:val="00000A"/>
                <w:sz w:val="24"/>
                <w:szCs w:val="24"/>
                <w:shd w:val="clear" w:color="auto" w:fill="FFFFFF"/>
                <w:lang w:eastAsia="ru-RU"/>
              </w:rPr>
              <w:t xml:space="preserve">Официальный </w:t>
            </w:r>
            <w:r w:rsidRPr="0000060D">
              <w:rPr>
                <w:rFonts w:ascii="Times New Roman" w:hAnsi="Times New Roman"/>
                <w:b/>
                <w:color w:val="00000A"/>
                <w:sz w:val="24"/>
                <w:szCs w:val="24"/>
                <w:shd w:val="clear" w:color="auto" w:fill="FFFFFF"/>
                <w:lang w:eastAsia="ru-RU"/>
              </w:rPr>
              <w:t xml:space="preserve">туристско–информационный </w:t>
            </w:r>
            <w:r w:rsidRPr="0000060D">
              <w:rPr>
                <w:rFonts w:ascii="Times New Roman" w:hAnsi="Times New Roman"/>
                <w:color w:val="00000A"/>
                <w:sz w:val="24"/>
                <w:szCs w:val="24"/>
                <w:shd w:val="clear" w:color="auto" w:fill="FFFFFF"/>
                <w:lang w:eastAsia="ru-RU"/>
              </w:rPr>
              <w:t xml:space="preserve">портал Республики Мордовия стал победителем Международного конкурса «Лучший туристский портал – 2016», организованного Российским государственным университетом туризма и сервиса, Торгово–промышленной палатой </w:t>
            </w:r>
            <w:r w:rsidRPr="0000060D">
              <w:rPr>
                <w:rFonts w:ascii="Times New Roman" w:hAnsi="Times New Roman"/>
                <w:color w:val="00000A"/>
                <w:sz w:val="24"/>
                <w:szCs w:val="24"/>
                <w:shd w:val="clear" w:color="auto" w:fill="FFFFFF"/>
                <w:lang w:eastAsia="ru-RU"/>
              </w:rPr>
              <w:lastRenderedPageBreak/>
              <w:t>РФ и Общественной палатой РФ (63 портала из 30 регионов России).</w:t>
            </w:r>
            <w:r w:rsidRPr="0000060D">
              <w:rPr>
                <w:rFonts w:ascii="Times New Roman" w:hAnsi="Times New Roman"/>
                <w:sz w:val="24"/>
                <w:szCs w:val="24"/>
                <w:lang w:eastAsia="ru-RU"/>
              </w:rPr>
              <w:t xml:space="preserve"> </w:t>
            </w:r>
          </w:p>
          <w:p w:rsidR="006C2A7D" w:rsidRPr="00DB454D" w:rsidRDefault="006C2A7D" w:rsidP="00887DA0">
            <w:pPr>
              <w:spacing w:after="0" w:line="240" w:lineRule="auto"/>
              <w:ind w:firstLine="709"/>
              <w:jc w:val="both"/>
              <w:rPr>
                <w:rFonts w:ascii="Times New Roman" w:hAnsi="Times New Roman"/>
                <w:sz w:val="24"/>
                <w:szCs w:val="24"/>
                <w:lang w:eastAsia="ru-RU"/>
              </w:rPr>
            </w:pPr>
            <w:r w:rsidRPr="0000060D">
              <w:rPr>
                <w:rFonts w:ascii="Times New Roman" w:hAnsi="Times New Roman"/>
                <w:sz w:val="24"/>
                <w:szCs w:val="24"/>
                <w:lang w:eastAsia="ru-RU"/>
              </w:rPr>
              <w:t>В 2016 году в рамках Государственной программы Республики Мордовия «Развитие культуры и туризма» на 2014 – 2018 годы было завершено строительство здания Мордовского республиканского музейно–архивного комплекса, реконструкция здания ГУК «Государственный русский драматический театр» и реконструкция части здания ГБУК «Мордовская государственная филармония»  для  государственного  ансамбля  песни и танца «Умарина» в г. Саранске, построен центр культурного развития в г. Ардатов, продолжается реконструкция районного Дома культуры под Республиканский центр национальной культуры и ремесел в р. п. Атяшево (планируется ввест</w:t>
            </w:r>
            <w:r>
              <w:rPr>
                <w:rFonts w:ascii="Times New Roman" w:hAnsi="Times New Roman"/>
                <w:sz w:val="24"/>
                <w:szCs w:val="24"/>
                <w:lang w:eastAsia="ru-RU"/>
              </w:rPr>
              <w:t xml:space="preserve">и в эксплуатацию в 2017 году). </w:t>
            </w:r>
          </w:p>
        </w:tc>
      </w:tr>
      <w:tr w:rsidR="006C2A7D" w:rsidRPr="0051601C" w:rsidTr="00887DA0">
        <w:tc>
          <w:tcPr>
            <w:tcW w:w="534" w:type="dxa"/>
          </w:tcPr>
          <w:p w:rsidR="006C2A7D" w:rsidRPr="00E80AF5" w:rsidRDefault="006C2A7D" w:rsidP="00887DA0">
            <w:pPr>
              <w:spacing w:after="0" w:line="240" w:lineRule="auto"/>
              <w:rPr>
                <w:rFonts w:ascii="Times New Roman" w:hAnsi="Times New Roman"/>
                <w:sz w:val="24"/>
                <w:szCs w:val="24"/>
              </w:rPr>
            </w:pPr>
            <w:r w:rsidRPr="00E80AF5">
              <w:rPr>
                <w:rFonts w:ascii="Times New Roman" w:hAnsi="Times New Roman"/>
                <w:sz w:val="24"/>
                <w:szCs w:val="24"/>
              </w:rPr>
              <w:lastRenderedPageBreak/>
              <w:t>2.</w:t>
            </w:r>
          </w:p>
        </w:tc>
        <w:tc>
          <w:tcPr>
            <w:tcW w:w="4252" w:type="dxa"/>
          </w:tcPr>
          <w:p w:rsidR="006C2A7D" w:rsidRPr="00E80AF5" w:rsidRDefault="006C2A7D" w:rsidP="00887DA0">
            <w:pPr>
              <w:spacing w:after="0" w:line="240" w:lineRule="auto"/>
              <w:contextualSpacing/>
              <w:rPr>
                <w:rFonts w:ascii="Times New Roman" w:hAnsi="Times New Roman"/>
                <w:b/>
                <w:sz w:val="24"/>
                <w:szCs w:val="24"/>
              </w:rPr>
            </w:pPr>
            <w:r w:rsidRPr="00E80AF5">
              <w:rPr>
                <w:rFonts w:ascii="Times New Roman" w:hAnsi="Times New Roman"/>
                <w:sz w:val="24"/>
                <w:szCs w:val="24"/>
              </w:rPr>
              <w:t>Результаты аналитических исследований и опросов субъектов предпринимательской деятельности, потребителей (мониторингов) за 2016 г</w:t>
            </w:r>
          </w:p>
        </w:tc>
        <w:tc>
          <w:tcPr>
            <w:tcW w:w="10490" w:type="dxa"/>
          </w:tcPr>
          <w:p w:rsidR="006C2A7D" w:rsidRPr="00E80AF5" w:rsidRDefault="006C2A7D" w:rsidP="00887DA0">
            <w:pPr>
              <w:spacing w:after="0" w:line="240" w:lineRule="auto"/>
              <w:ind w:firstLine="454"/>
              <w:jc w:val="both"/>
              <w:rPr>
                <w:rFonts w:ascii="Times New Roman" w:hAnsi="Times New Roman"/>
                <w:color w:val="000000"/>
                <w:sz w:val="24"/>
                <w:szCs w:val="24"/>
              </w:rPr>
            </w:pPr>
            <w:r w:rsidRPr="00E80AF5">
              <w:rPr>
                <w:rFonts w:ascii="Times New Roman" w:hAnsi="Times New Roman"/>
                <w:color w:val="000000"/>
                <w:sz w:val="24"/>
                <w:szCs w:val="24"/>
              </w:rPr>
              <w:t xml:space="preserve">Согласно результатам опроса </w:t>
            </w:r>
            <w:r w:rsidRPr="00E80AF5">
              <w:rPr>
                <w:rFonts w:ascii="Times New Roman" w:hAnsi="Times New Roman"/>
                <w:b/>
                <w:color w:val="000000"/>
                <w:sz w:val="24"/>
                <w:szCs w:val="24"/>
                <w:u w:val="single"/>
              </w:rPr>
              <w:t>предпринимателей</w:t>
            </w:r>
            <w:r w:rsidRPr="00E80AF5">
              <w:rPr>
                <w:rFonts w:ascii="Times New Roman" w:hAnsi="Times New Roman"/>
                <w:color w:val="000000"/>
                <w:sz w:val="24"/>
                <w:szCs w:val="24"/>
              </w:rPr>
              <w:t xml:space="preserve">, в настоящее время наиболее развитыми рынками с точки зрения конкуренции выступают рынки </w:t>
            </w:r>
            <w:r w:rsidRPr="00E80AF5">
              <w:rPr>
                <w:rFonts w:ascii="Times New Roman" w:hAnsi="Times New Roman"/>
                <w:b/>
                <w:color w:val="000000"/>
                <w:sz w:val="24"/>
                <w:szCs w:val="24"/>
              </w:rPr>
              <w:t>розничной торговли, услуг связи, услуг по перевозке пассажиров наземным транспортом, услуг общественного питания, производства и переработки молока, медицинских услуг и светотехнической продукции.</w:t>
            </w:r>
            <w:r w:rsidRPr="00E80AF5">
              <w:rPr>
                <w:rFonts w:ascii="Times New Roman" w:hAnsi="Times New Roman"/>
                <w:color w:val="000000"/>
                <w:sz w:val="24"/>
                <w:szCs w:val="24"/>
              </w:rPr>
              <w:t xml:space="preserve"> Именно здесь, по мнению более чем половины опрошенных, действует значительное количество негосударственных компаний, организаций. </w:t>
            </w:r>
          </w:p>
          <w:p w:rsidR="006C2A7D" w:rsidRPr="00E80AF5" w:rsidRDefault="006C2A7D" w:rsidP="00887DA0">
            <w:pPr>
              <w:spacing w:after="0" w:line="240" w:lineRule="auto"/>
              <w:ind w:firstLine="454"/>
              <w:jc w:val="both"/>
              <w:rPr>
                <w:rFonts w:ascii="Times New Roman" w:hAnsi="Times New Roman"/>
                <w:color w:val="000000"/>
                <w:sz w:val="24"/>
                <w:szCs w:val="24"/>
              </w:rPr>
            </w:pPr>
            <w:r w:rsidRPr="00E80AF5">
              <w:rPr>
                <w:rFonts w:ascii="Times New Roman" w:hAnsi="Times New Roman"/>
                <w:color w:val="000000"/>
                <w:sz w:val="24"/>
                <w:szCs w:val="24"/>
              </w:rPr>
              <w:t xml:space="preserve">Напротив, наименее развитыми рынками являются </w:t>
            </w:r>
            <w:r w:rsidRPr="00E80AF5">
              <w:rPr>
                <w:rFonts w:ascii="Times New Roman" w:hAnsi="Times New Roman"/>
                <w:b/>
                <w:color w:val="000000"/>
                <w:sz w:val="24"/>
                <w:szCs w:val="24"/>
              </w:rPr>
              <w:t>рынки услуг психолого-педагогического сопровождения детей с ограниченными возможностями здоровья, детского отдыха и оздоровления, дополнительного образования детей, дошкольного образования, по вывозу мусора, в сфере культуры, социального обслуживания населения, ЖКХ и туристических услуг</w:t>
            </w:r>
            <w:r w:rsidRPr="00E80AF5">
              <w:rPr>
                <w:rFonts w:ascii="Times New Roman" w:hAnsi="Times New Roman"/>
                <w:color w:val="000000"/>
                <w:sz w:val="24"/>
                <w:szCs w:val="24"/>
              </w:rPr>
              <w:t xml:space="preserve">. Вполне очевидно, что данные рынки требуют увеличения предпринимательской активности, в первую очередь, социальной направленности. </w:t>
            </w:r>
          </w:p>
          <w:p w:rsidR="006C2A7D" w:rsidRPr="00E80AF5" w:rsidRDefault="006C2A7D" w:rsidP="00887DA0">
            <w:pPr>
              <w:spacing w:after="0" w:line="240" w:lineRule="auto"/>
              <w:ind w:firstLine="454"/>
              <w:jc w:val="both"/>
              <w:rPr>
                <w:rFonts w:ascii="Times New Roman" w:hAnsi="Times New Roman"/>
                <w:color w:val="000000"/>
                <w:sz w:val="24"/>
                <w:szCs w:val="24"/>
              </w:rPr>
            </w:pPr>
            <w:r w:rsidRPr="00E80AF5">
              <w:rPr>
                <w:rFonts w:ascii="Times New Roman" w:hAnsi="Times New Roman"/>
                <w:color w:val="000000"/>
                <w:sz w:val="24"/>
                <w:szCs w:val="24"/>
              </w:rPr>
              <w:t xml:space="preserve">Значительное влияние на развитие конкурентной среды может оказывать монополистическое или близкое к нему положение некоторых участников рынка. Такие «игроки», по мнению абсолютного большинства опрошенных экспертов, в регионе имеются: </w:t>
            </w:r>
            <w:r w:rsidRPr="00E80AF5">
              <w:rPr>
                <w:rFonts w:ascii="Times New Roman" w:hAnsi="Times New Roman"/>
                <w:b/>
                <w:color w:val="000000"/>
                <w:sz w:val="24"/>
                <w:szCs w:val="24"/>
              </w:rPr>
              <w:t>рынки розничной торговли, услуг связи, медицинских услуг, услуг ЖКХ и услуг по вывозу мусора.</w:t>
            </w:r>
            <w:r w:rsidRPr="00E80AF5">
              <w:rPr>
                <w:rFonts w:ascii="Times New Roman" w:hAnsi="Times New Roman"/>
                <w:color w:val="000000"/>
                <w:sz w:val="24"/>
                <w:szCs w:val="24"/>
              </w:rPr>
              <w:t xml:space="preserve"> Другие варианты указываются существенно реже.</w:t>
            </w:r>
          </w:p>
          <w:p w:rsidR="006C2A7D" w:rsidRPr="00E80AF5" w:rsidRDefault="006C2A7D" w:rsidP="00887DA0">
            <w:pPr>
              <w:spacing w:after="0" w:line="240" w:lineRule="auto"/>
              <w:ind w:firstLine="454"/>
              <w:jc w:val="both"/>
              <w:rPr>
                <w:rFonts w:ascii="Times New Roman" w:hAnsi="Times New Roman"/>
                <w:color w:val="000000"/>
                <w:sz w:val="24"/>
                <w:szCs w:val="24"/>
              </w:rPr>
            </w:pPr>
            <w:r w:rsidRPr="00E80AF5">
              <w:rPr>
                <w:rFonts w:ascii="Times New Roman" w:hAnsi="Times New Roman"/>
                <w:color w:val="000000"/>
                <w:sz w:val="24"/>
                <w:szCs w:val="24"/>
              </w:rPr>
              <w:t xml:space="preserve">Качество реализуемых товаров и услуг эксперты наиболее высоко оценивают на </w:t>
            </w:r>
            <w:r w:rsidRPr="00E80AF5">
              <w:rPr>
                <w:rFonts w:ascii="Times New Roman" w:hAnsi="Times New Roman"/>
                <w:b/>
                <w:color w:val="000000"/>
                <w:sz w:val="24"/>
                <w:szCs w:val="24"/>
              </w:rPr>
              <w:t>рынках услуг связи</w:t>
            </w:r>
            <w:r w:rsidRPr="00E80AF5">
              <w:rPr>
                <w:rFonts w:ascii="Times New Roman" w:hAnsi="Times New Roman"/>
                <w:color w:val="000000"/>
                <w:sz w:val="24"/>
                <w:szCs w:val="24"/>
              </w:rPr>
              <w:t xml:space="preserve"> (76,1 %), </w:t>
            </w:r>
            <w:r w:rsidRPr="00E80AF5">
              <w:rPr>
                <w:rFonts w:ascii="Times New Roman" w:hAnsi="Times New Roman"/>
                <w:b/>
                <w:color w:val="000000"/>
                <w:sz w:val="24"/>
                <w:szCs w:val="24"/>
              </w:rPr>
              <w:t>розничной торговли</w:t>
            </w:r>
            <w:r w:rsidRPr="00E80AF5">
              <w:rPr>
                <w:rFonts w:ascii="Times New Roman" w:hAnsi="Times New Roman"/>
                <w:color w:val="000000"/>
                <w:sz w:val="24"/>
                <w:szCs w:val="24"/>
              </w:rPr>
              <w:t xml:space="preserve"> (71,7 %), </w:t>
            </w:r>
            <w:r w:rsidRPr="00E80AF5">
              <w:rPr>
                <w:rFonts w:ascii="Times New Roman" w:hAnsi="Times New Roman"/>
                <w:b/>
                <w:color w:val="000000"/>
                <w:sz w:val="24"/>
                <w:szCs w:val="24"/>
              </w:rPr>
              <w:t>по перевозке пассажиров наземным транспортом</w:t>
            </w:r>
            <w:r w:rsidRPr="00E80AF5">
              <w:rPr>
                <w:rFonts w:ascii="Times New Roman" w:hAnsi="Times New Roman"/>
                <w:color w:val="000000"/>
                <w:sz w:val="24"/>
                <w:szCs w:val="24"/>
              </w:rPr>
              <w:t xml:space="preserve"> (60,9 %), </w:t>
            </w:r>
            <w:r w:rsidRPr="00E80AF5">
              <w:rPr>
                <w:rFonts w:ascii="Times New Roman" w:hAnsi="Times New Roman"/>
                <w:b/>
                <w:color w:val="000000"/>
                <w:sz w:val="24"/>
                <w:szCs w:val="24"/>
              </w:rPr>
              <w:t>общественного питания</w:t>
            </w:r>
            <w:r w:rsidRPr="00E80AF5">
              <w:rPr>
                <w:rFonts w:ascii="Times New Roman" w:hAnsi="Times New Roman"/>
                <w:color w:val="000000"/>
                <w:sz w:val="24"/>
                <w:szCs w:val="24"/>
              </w:rPr>
              <w:t xml:space="preserve"> (60,9 %), </w:t>
            </w:r>
            <w:r w:rsidRPr="00E80AF5">
              <w:rPr>
                <w:rFonts w:ascii="Times New Roman" w:hAnsi="Times New Roman"/>
                <w:b/>
                <w:color w:val="000000"/>
                <w:sz w:val="24"/>
                <w:szCs w:val="24"/>
              </w:rPr>
              <w:t>производства и переработки молока</w:t>
            </w:r>
            <w:r w:rsidRPr="00E80AF5">
              <w:rPr>
                <w:rFonts w:ascii="Times New Roman" w:hAnsi="Times New Roman"/>
                <w:color w:val="000000"/>
                <w:sz w:val="24"/>
                <w:szCs w:val="24"/>
              </w:rPr>
              <w:t xml:space="preserve"> (56,5 %), </w:t>
            </w:r>
            <w:r w:rsidRPr="00E80AF5">
              <w:rPr>
                <w:rFonts w:ascii="Times New Roman" w:hAnsi="Times New Roman"/>
                <w:b/>
                <w:color w:val="000000"/>
                <w:sz w:val="24"/>
                <w:szCs w:val="24"/>
              </w:rPr>
              <w:t>в сфере культуры</w:t>
            </w:r>
            <w:r w:rsidRPr="00E80AF5">
              <w:rPr>
                <w:rFonts w:ascii="Times New Roman" w:hAnsi="Times New Roman"/>
                <w:color w:val="000000"/>
                <w:sz w:val="24"/>
                <w:szCs w:val="24"/>
              </w:rPr>
              <w:t xml:space="preserve"> (54,3 %), </w:t>
            </w:r>
            <w:r w:rsidRPr="00E80AF5">
              <w:rPr>
                <w:rFonts w:ascii="Times New Roman" w:hAnsi="Times New Roman"/>
                <w:b/>
                <w:color w:val="000000"/>
                <w:sz w:val="24"/>
                <w:szCs w:val="24"/>
              </w:rPr>
              <w:t>по вывозу мусора</w:t>
            </w:r>
            <w:r w:rsidRPr="00E80AF5">
              <w:rPr>
                <w:rFonts w:ascii="Times New Roman" w:hAnsi="Times New Roman"/>
                <w:color w:val="000000"/>
                <w:sz w:val="24"/>
                <w:szCs w:val="24"/>
              </w:rPr>
              <w:t xml:space="preserve"> (54,3 %), </w:t>
            </w:r>
            <w:r w:rsidRPr="00E80AF5">
              <w:rPr>
                <w:rFonts w:ascii="Times New Roman" w:hAnsi="Times New Roman"/>
                <w:b/>
                <w:color w:val="000000"/>
                <w:sz w:val="24"/>
                <w:szCs w:val="24"/>
              </w:rPr>
              <w:t>дополнительного образования детей</w:t>
            </w:r>
            <w:r w:rsidRPr="00E80AF5">
              <w:rPr>
                <w:rFonts w:ascii="Times New Roman" w:hAnsi="Times New Roman"/>
                <w:color w:val="000000"/>
                <w:sz w:val="24"/>
                <w:szCs w:val="24"/>
              </w:rPr>
              <w:t xml:space="preserve"> (52,2 %) </w:t>
            </w:r>
            <w:r w:rsidRPr="00E80AF5">
              <w:rPr>
                <w:rFonts w:ascii="Times New Roman" w:hAnsi="Times New Roman"/>
                <w:b/>
                <w:color w:val="000000"/>
                <w:sz w:val="24"/>
                <w:szCs w:val="24"/>
              </w:rPr>
              <w:t>и дошкольного образования</w:t>
            </w:r>
            <w:r w:rsidRPr="00E80AF5">
              <w:rPr>
                <w:rFonts w:ascii="Times New Roman" w:hAnsi="Times New Roman"/>
                <w:color w:val="000000"/>
                <w:sz w:val="24"/>
                <w:szCs w:val="24"/>
              </w:rPr>
              <w:t xml:space="preserve"> (50,0 %). Напротив, негативные оценки наиболее часто даются в отношении </w:t>
            </w:r>
            <w:r w:rsidRPr="00E80AF5">
              <w:rPr>
                <w:rFonts w:ascii="Times New Roman" w:hAnsi="Times New Roman"/>
                <w:b/>
                <w:color w:val="000000"/>
                <w:sz w:val="24"/>
                <w:szCs w:val="24"/>
              </w:rPr>
              <w:t>рынков услуг ЖКХ</w:t>
            </w:r>
            <w:r w:rsidRPr="00E80AF5">
              <w:rPr>
                <w:rFonts w:ascii="Times New Roman" w:hAnsi="Times New Roman"/>
                <w:color w:val="000000"/>
                <w:sz w:val="24"/>
                <w:szCs w:val="24"/>
              </w:rPr>
              <w:t xml:space="preserve"> (47,8 %) и </w:t>
            </w:r>
            <w:r w:rsidRPr="00E80AF5">
              <w:rPr>
                <w:rFonts w:ascii="Times New Roman" w:hAnsi="Times New Roman"/>
                <w:b/>
                <w:color w:val="000000"/>
                <w:sz w:val="24"/>
                <w:szCs w:val="24"/>
              </w:rPr>
              <w:t>медицинских услуг</w:t>
            </w:r>
            <w:r w:rsidRPr="00E80AF5">
              <w:rPr>
                <w:rFonts w:ascii="Times New Roman" w:hAnsi="Times New Roman"/>
                <w:color w:val="000000"/>
                <w:sz w:val="24"/>
                <w:szCs w:val="24"/>
              </w:rPr>
              <w:t xml:space="preserve"> (45,7 %).</w:t>
            </w:r>
          </w:p>
          <w:p w:rsidR="006C2A7D" w:rsidRPr="00E80AF5" w:rsidRDefault="006C2A7D" w:rsidP="00887DA0">
            <w:pPr>
              <w:spacing w:after="0" w:line="240" w:lineRule="auto"/>
              <w:ind w:firstLine="454"/>
              <w:jc w:val="both"/>
              <w:rPr>
                <w:rFonts w:ascii="Times New Roman" w:hAnsi="Times New Roman"/>
                <w:sz w:val="24"/>
                <w:szCs w:val="24"/>
              </w:rPr>
            </w:pPr>
            <w:r w:rsidRPr="00E80AF5">
              <w:rPr>
                <w:rFonts w:ascii="Times New Roman" w:hAnsi="Times New Roman"/>
                <w:sz w:val="24"/>
                <w:szCs w:val="24"/>
                <w:u w:val="single"/>
              </w:rPr>
              <w:t xml:space="preserve">По мнению </w:t>
            </w:r>
            <w:r w:rsidRPr="00E80AF5">
              <w:rPr>
                <w:rFonts w:ascii="Times New Roman" w:hAnsi="Times New Roman"/>
                <w:b/>
                <w:sz w:val="24"/>
                <w:szCs w:val="24"/>
                <w:u w:val="single"/>
              </w:rPr>
              <w:t>потребителей</w:t>
            </w:r>
            <w:r w:rsidRPr="00E80AF5">
              <w:rPr>
                <w:rFonts w:ascii="Times New Roman" w:hAnsi="Times New Roman"/>
                <w:sz w:val="24"/>
                <w:szCs w:val="24"/>
              </w:rPr>
              <w:t xml:space="preserve"> высокий уровень концентрации компаний характерен для </w:t>
            </w:r>
            <w:r w:rsidRPr="00E80AF5">
              <w:rPr>
                <w:rFonts w:ascii="Times New Roman" w:hAnsi="Times New Roman"/>
                <w:b/>
                <w:sz w:val="24"/>
                <w:szCs w:val="24"/>
              </w:rPr>
              <w:t xml:space="preserve">рынка </w:t>
            </w:r>
            <w:r w:rsidRPr="00E80AF5">
              <w:rPr>
                <w:rFonts w:ascii="Times New Roman" w:hAnsi="Times New Roman"/>
                <w:b/>
                <w:sz w:val="24"/>
                <w:szCs w:val="24"/>
              </w:rPr>
              <w:lastRenderedPageBreak/>
              <w:t>лекарственных препаратов</w:t>
            </w:r>
            <w:r w:rsidRPr="00E80AF5">
              <w:rPr>
                <w:rFonts w:ascii="Times New Roman" w:hAnsi="Times New Roman"/>
                <w:sz w:val="24"/>
                <w:szCs w:val="24"/>
              </w:rPr>
              <w:t xml:space="preserve"> (83,0 %). Менее наполненными остаются рынки </w:t>
            </w:r>
            <w:r w:rsidRPr="00E80AF5">
              <w:rPr>
                <w:rFonts w:ascii="Times New Roman" w:hAnsi="Times New Roman"/>
                <w:b/>
                <w:sz w:val="24"/>
                <w:szCs w:val="24"/>
              </w:rPr>
              <w:t>строительных материалов</w:t>
            </w:r>
            <w:r w:rsidRPr="00E80AF5">
              <w:rPr>
                <w:rFonts w:ascii="Times New Roman" w:hAnsi="Times New Roman"/>
                <w:sz w:val="24"/>
                <w:szCs w:val="24"/>
              </w:rPr>
              <w:t xml:space="preserve"> (76,1 %) и </w:t>
            </w:r>
            <w:r w:rsidRPr="00E80AF5">
              <w:rPr>
                <w:rFonts w:ascii="Times New Roman" w:hAnsi="Times New Roman"/>
                <w:b/>
                <w:sz w:val="24"/>
                <w:szCs w:val="24"/>
              </w:rPr>
              <w:t>нефтепродуктов</w:t>
            </w:r>
            <w:r w:rsidRPr="00E80AF5">
              <w:rPr>
                <w:rFonts w:ascii="Times New Roman" w:hAnsi="Times New Roman"/>
                <w:sz w:val="24"/>
                <w:szCs w:val="24"/>
              </w:rPr>
              <w:t xml:space="preserve"> (72,8 %). На рынках услуг наблюдается неоднородность: выраженными лидерами являются компании, предоставляющие услуги </w:t>
            </w:r>
            <w:r w:rsidRPr="00E80AF5">
              <w:rPr>
                <w:rFonts w:ascii="Times New Roman" w:hAnsi="Times New Roman"/>
                <w:b/>
                <w:sz w:val="24"/>
                <w:szCs w:val="24"/>
              </w:rPr>
              <w:t>розничной торговли</w:t>
            </w:r>
            <w:r w:rsidRPr="00E80AF5">
              <w:rPr>
                <w:rFonts w:ascii="Times New Roman" w:hAnsi="Times New Roman"/>
                <w:sz w:val="24"/>
                <w:szCs w:val="24"/>
              </w:rPr>
              <w:t xml:space="preserve"> (86,6 %), </w:t>
            </w:r>
            <w:r w:rsidRPr="00E80AF5">
              <w:rPr>
                <w:rFonts w:ascii="Times New Roman" w:hAnsi="Times New Roman"/>
                <w:b/>
                <w:sz w:val="24"/>
                <w:szCs w:val="24"/>
              </w:rPr>
              <w:t>сотовой связи</w:t>
            </w:r>
            <w:r w:rsidRPr="00E80AF5">
              <w:rPr>
                <w:rFonts w:ascii="Times New Roman" w:hAnsi="Times New Roman"/>
                <w:sz w:val="24"/>
                <w:szCs w:val="24"/>
              </w:rPr>
              <w:t xml:space="preserve"> (86,4 %), </w:t>
            </w:r>
            <w:r w:rsidRPr="00E80AF5">
              <w:rPr>
                <w:rFonts w:ascii="Times New Roman" w:hAnsi="Times New Roman"/>
                <w:b/>
                <w:sz w:val="24"/>
                <w:szCs w:val="24"/>
              </w:rPr>
              <w:t>доступа к сети Интернет</w:t>
            </w:r>
            <w:r w:rsidRPr="00E80AF5">
              <w:rPr>
                <w:rFonts w:ascii="Times New Roman" w:hAnsi="Times New Roman"/>
                <w:sz w:val="24"/>
                <w:szCs w:val="24"/>
              </w:rPr>
              <w:t xml:space="preserve"> (78,0 %) и </w:t>
            </w:r>
            <w:r w:rsidRPr="00E80AF5">
              <w:rPr>
                <w:rFonts w:ascii="Times New Roman" w:hAnsi="Times New Roman"/>
                <w:b/>
                <w:sz w:val="24"/>
                <w:szCs w:val="24"/>
              </w:rPr>
              <w:t>бытовые услуги</w:t>
            </w:r>
            <w:r w:rsidRPr="00E80AF5">
              <w:rPr>
                <w:rFonts w:ascii="Times New Roman" w:hAnsi="Times New Roman"/>
                <w:sz w:val="24"/>
                <w:szCs w:val="24"/>
              </w:rPr>
              <w:t xml:space="preserve"> (69,6 %); аутсайдерами — </w:t>
            </w:r>
            <w:r w:rsidRPr="00E80AF5">
              <w:rPr>
                <w:rFonts w:ascii="Times New Roman" w:hAnsi="Times New Roman"/>
                <w:b/>
                <w:sz w:val="24"/>
                <w:szCs w:val="24"/>
              </w:rPr>
              <w:t xml:space="preserve">туристские услуги </w:t>
            </w:r>
            <w:r w:rsidRPr="00E80AF5">
              <w:rPr>
                <w:rFonts w:ascii="Times New Roman" w:hAnsi="Times New Roman"/>
                <w:sz w:val="24"/>
                <w:szCs w:val="24"/>
              </w:rPr>
              <w:t xml:space="preserve">(26,0 %), </w:t>
            </w:r>
            <w:r w:rsidRPr="00E80AF5">
              <w:rPr>
                <w:rFonts w:ascii="Times New Roman" w:hAnsi="Times New Roman"/>
                <w:b/>
                <w:sz w:val="24"/>
                <w:szCs w:val="24"/>
              </w:rPr>
              <w:t>услуги детского отдыха и оздоровления</w:t>
            </w:r>
            <w:r w:rsidRPr="00E80AF5">
              <w:rPr>
                <w:rFonts w:ascii="Times New Roman" w:hAnsi="Times New Roman"/>
                <w:sz w:val="24"/>
                <w:szCs w:val="24"/>
              </w:rPr>
              <w:t xml:space="preserve"> (23,6 %) и </w:t>
            </w:r>
            <w:r w:rsidRPr="00E80AF5">
              <w:rPr>
                <w:rFonts w:ascii="Times New Roman" w:hAnsi="Times New Roman"/>
                <w:b/>
                <w:sz w:val="24"/>
                <w:szCs w:val="24"/>
              </w:rPr>
              <w:t>психолого-педагогического сопровождения детей с ограниченными возможностями</w:t>
            </w:r>
            <w:r w:rsidRPr="00E80AF5">
              <w:rPr>
                <w:rFonts w:ascii="Times New Roman" w:hAnsi="Times New Roman"/>
                <w:sz w:val="24"/>
                <w:szCs w:val="24"/>
              </w:rPr>
              <w:t xml:space="preserve"> (18,3 %).</w:t>
            </w:r>
          </w:p>
          <w:p w:rsidR="006C2A7D" w:rsidRPr="00E80AF5" w:rsidRDefault="006C2A7D" w:rsidP="00887DA0">
            <w:pPr>
              <w:spacing w:after="0" w:line="240" w:lineRule="auto"/>
              <w:ind w:firstLine="454"/>
              <w:jc w:val="both"/>
              <w:rPr>
                <w:rFonts w:ascii="Times New Roman" w:hAnsi="Times New Roman"/>
                <w:sz w:val="24"/>
                <w:szCs w:val="24"/>
              </w:rPr>
            </w:pPr>
            <w:r w:rsidRPr="00E80AF5">
              <w:rPr>
                <w:rFonts w:ascii="Times New Roman" w:hAnsi="Times New Roman"/>
                <w:sz w:val="24"/>
                <w:szCs w:val="24"/>
              </w:rPr>
              <w:t xml:space="preserve">Респонденты отмечали, что за последние три года существенно расширился спектр услуг </w:t>
            </w:r>
            <w:r w:rsidRPr="00E80AF5">
              <w:rPr>
                <w:rFonts w:ascii="Times New Roman" w:hAnsi="Times New Roman"/>
                <w:b/>
                <w:sz w:val="24"/>
                <w:szCs w:val="24"/>
              </w:rPr>
              <w:t>сотовой связи</w:t>
            </w:r>
            <w:r w:rsidRPr="00E80AF5">
              <w:rPr>
                <w:rFonts w:ascii="Times New Roman" w:hAnsi="Times New Roman"/>
                <w:sz w:val="24"/>
                <w:szCs w:val="24"/>
              </w:rPr>
              <w:t xml:space="preserve"> (47,8 %), </w:t>
            </w:r>
            <w:r w:rsidRPr="00E80AF5">
              <w:rPr>
                <w:rFonts w:ascii="Times New Roman" w:hAnsi="Times New Roman"/>
                <w:b/>
                <w:sz w:val="24"/>
                <w:szCs w:val="24"/>
              </w:rPr>
              <w:t>розничной торговли</w:t>
            </w:r>
            <w:r w:rsidRPr="00E80AF5">
              <w:rPr>
                <w:rFonts w:ascii="Times New Roman" w:hAnsi="Times New Roman"/>
                <w:sz w:val="24"/>
                <w:szCs w:val="24"/>
              </w:rPr>
              <w:t xml:space="preserve"> (43,6 %), доступа к сети Интернет (42,7 %) и </w:t>
            </w:r>
            <w:r w:rsidRPr="00E80AF5">
              <w:rPr>
                <w:rFonts w:ascii="Times New Roman" w:hAnsi="Times New Roman"/>
                <w:b/>
                <w:sz w:val="24"/>
                <w:szCs w:val="24"/>
              </w:rPr>
              <w:t>бытовых услуг</w:t>
            </w:r>
            <w:r w:rsidRPr="00E80AF5">
              <w:rPr>
                <w:rFonts w:ascii="Times New Roman" w:hAnsi="Times New Roman"/>
                <w:sz w:val="24"/>
                <w:szCs w:val="24"/>
              </w:rPr>
              <w:t xml:space="preserve"> (41,1 %). О сокращении чаще всего они говорили применительно к </w:t>
            </w:r>
            <w:r w:rsidRPr="00E80AF5">
              <w:rPr>
                <w:rFonts w:ascii="Times New Roman" w:hAnsi="Times New Roman"/>
                <w:b/>
                <w:sz w:val="24"/>
                <w:szCs w:val="24"/>
              </w:rPr>
              <w:t xml:space="preserve">рынку медицинских услуг </w:t>
            </w:r>
            <w:r w:rsidRPr="00E80AF5">
              <w:rPr>
                <w:rFonts w:ascii="Times New Roman" w:hAnsi="Times New Roman"/>
                <w:sz w:val="24"/>
                <w:szCs w:val="24"/>
              </w:rPr>
              <w:t>(17,4 %).</w:t>
            </w:r>
          </w:p>
          <w:p w:rsidR="006C2A7D" w:rsidRPr="00E80AF5" w:rsidRDefault="006C2A7D" w:rsidP="00887DA0">
            <w:pPr>
              <w:spacing w:after="0" w:line="240" w:lineRule="auto"/>
              <w:ind w:firstLine="454"/>
              <w:jc w:val="both"/>
              <w:rPr>
                <w:rFonts w:ascii="Times New Roman" w:hAnsi="Times New Roman"/>
                <w:sz w:val="24"/>
                <w:szCs w:val="24"/>
              </w:rPr>
            </w:pPr>
            <w:r w:rsidRPr="00E80AF5">
              <w:rPr>
                <w:rFonts w:ascii="Times New Roman" w:hAnsi="Times New Roman"/>
                <w:color w:val="000000"/>
                <w:sz w:val="24"/>
                <w:szCs w:val="24"/>
              </w:rPr>
              <w:t xml:space="preserve">Анализ о качестве товаров и услуг показывает, что потенциально в зоне риска располагается </w:t>
            </w:r>
            <w:r w:rsidRPr="00E80AF5">
              <w:rPr>
                <w:rFonts w:ascii="Times New Roman" w:hAnsi="Times New Roman"/>
                <w:b/>
                <w:color w:val="000000"/>
                <w:sz w:val="24"/>
                <w:szCs w:val="24"/>
              </w:rPr>
              <w:t>рынок нефтепродуктов</w:t>
            </w:r>
            <w:r w:rsidRPr="00E80AF5">
              <w:rPr>
                <w:rFonts w:ascii="Times New Roman" w:hAnsi="Times New Roman"/>
                <w:color w:val="000000"/>
                <w:sz w:val="24"/>
                <w:szCs w:val="24"/>
              </w:rPr>
              <w:t xml:space="preserve">, а также рынки </w:t>
            </w:r>
            <w:r w:rsidRPr="00E80AF5">
              <w:rPr>
                <w:rFonts w:ascii="Times New Roman" w:hAnsi="Times New Roman"/>
                <w:b/>
                <w:color w:val="000000"/>
                <w:sz w:val="24"/>
                <w:szCs w:val="24"/>
              </w:rPr>
              <w:t>услуг детского отдыха и оздоровления, психолого-педагогического сопровождения детей с ограниченными возможностями, гостиниц, ЖКХ, туристских и медицинских услуг.</w:t>
            </w:r>
            <w:r w:rsidRPr="00E80AF5">
              <w:rPr>
                <w:rFonts w:ascii="Times New Roman" w:hAnsi="Times New Roman"/>
                <w:color w:val="000000"/>
                <w:sz w:val="24"/>
                <w:szCs w:val="24"/>
              </w:rPr>
              <w:t xml:space="preserve"> В динамике наблюдается снижение качества предоставления медицинских услуг и услуг ЖКХ, особенно на территории муниципальных районов республики.  </w:t>
            </w:r>
          </w:p>
          <w:p w:rsidR="006C2A7D" w:rsidRPr="00E80AF5" w:rsidRDefault="006C2A7D" w:rsidP="00887DA0">
            <w:pPr>
              <w:spacing w:after="0" w:line="240" w:lineRule="auto"/>
              <w:ind w:firstLine="454"/>
              <w:jc w:val="both"/>
              <w:rPr>
                <w:rFonts w:ascii="Times New Roman" w:hAnsi="Times New Roman"/>
                <w:b/>
                <w:sz w:val="24"/>
                <w:szCs w:val="24"/>
              </w:rPr>
            </w:pPr>
            <w:r w:rsidRPr="00E80AF5">
              <w:rPr>
                <w:rFonts w:ascii="Times New Roman" w:hAnsi="Times New Roman"/>
                <w:color w:val="000000"/>
                <w:sz w:val="24"/>
                <w:szCs w:val="24"/>
              </w:rPr>
              <w:t xml:space="preserve">Высокий уровень удовлетворенности ценовой политикой характерен для рынков </w:t>
            </w:r>
            <w:r w:rsidRPr="00E80AF5">
              <w:rPr>
                <w:rFonts w:ascii="Times New Roman" w:hAnsi="Times New Roman"/>
                <w:b/>
                <w:color w:val="000000"/>
                <w:sz w:val="24"/>
                <w:szCs w:val="24"/>
              </w:rPr>
              <w:t>услуг сотовой связи</w:t>
            </w:r>
            <w:r w:rsidRPr="00E80AF5">
              <w:rPr>
                <w:rFonts w:ascii="Times New Roman" w:hAnsi="Times New Roman"/>
                <w:color w:val="000000"/>
                <w:sz w:val="24"/>
                <w:szCs w:val="24"/>
              </w:rPr>
              <w:t xml:space="preserve">, доступа к сети Интернет, </w:t>
            </w:r>
            <w:r w:rsidRPr="00E80AF5">
              <w:rPr>
                <w:rFonts w:ascii="Times New Roman" w:hAnsi="Times New Roman"/>
                <w:b/>
                <w:color w:val="000000"/>
                <w:sz w:val="24"/>
                <w:szCs w:val="24"/>
              </w:rPr>
              <w:t>культуры, дошкольного и дополнительного образования.</w:t>
            </w:r>
            <w:r w:rsidRPr="00E80AF5">
              <w:rPr>
                <w:rFonts w:ascii="Times New Roman" w:hAnsi="Times New Roman"/>
                <w:color w:val="000000"/>
                <w:sz w:val="24"/>
                <w:szCs w:val="24"/>
              </w:rPr>
              <w:t xml:space="preserve"> Динамика роста цен за последние три года является негативной, но не критичной для общей оценки. </w:t>
            </w:r>
          </w:p>
          <w:p w:rsidR="006C2A7D" w:rsidRPr="00E80AF5" w:rsidRDefault="006C2A7D" w:rsidP="00887DA0">
            <w:pPr>
              <w:widowControl w:val="0"/>
              <w:spacing w:after="0" w:line="240" w:lineRule="auto"/>
              <w:ind w:firstLine="454"/>
              <w:jc w:val="both"/>
              <w:rPr>
                <w:rFonts w:ascii="Times New Roman" w:hAnsi="Times New Roman"/>
                <w:b/>
                <w:color w:val="000000"/>
                <w:sz w:val="24"/>
                <w:szCs w:val="24"/>
              </w:rPr>
            </w:pPr>
            <w:r w:rsidRPr="00E80AF5">
              <w:rPr>
                <w:rFonts w:ascii="Times New Roman" w:hAnsi="Times New Roman"/>
                <w:color w:val="000000"/>
                <w:sz w:val="24"/>
                <w:szCs w:val="24"/>
              </w:rPr>
              <w:t xml:space="preserve">Наиболее проблемную группу образуют </w:t>
            </w:r>
            <w:r w:rsidRPr="00E80AF5">
              <w:rPr>
                <w:rFonts w:ascii="Times New Roman" w:hAnsi="Times New Roman"/>
                <w:b/>
                <w:color w:val="000000"/>
                <w:sz w:val="24"/>
                <w:szCs w:val="24"/>
              </w:rPr>
              <w:t>рынки продуктов питания, лекарственных препаратов и нефтепродуктов.</w:t>
            </w:r>
            <w:r w:rsidRPr="00E80AF5">
              <w:rPr>
                <w:rFonts w:ascii="Times New Roman" w:hAnsi="Times New Roman"/>
                <w:color w:val="000000"/>
                <w:sz w:val="24"/>
                <w:szCs w:val="24"/>
              </w:rPr>
              <w:t xml:space="preserve"> Также к ней примыкают </w:t>
            </w:r>
            <w:r w:rsidRPr="00E80AF5">
              <w:rPr>
                <w:rFonts w:ascii="Times New Roman" w:hAnsi="Times New Roman"/>
                <w:b/>
                <w:color w:val="000000"/>
                <w:sz w:val="24"/>
                <w:szCs w:val="24"/>
              </w:rPr>
              <w:t>строительные материалы, услуги ЖКХ, медицинские и туристские услуги, услуги психолого-педагогического сопровождения детей с ограниченными возможностями, детского отдыха и оздоровления, гостиниц.</w:t>
            </w:r>
          </w:p>
          <w:p w:rsidR="006C2A7D" w:rsidRPr="00E80AF5" w:rsidRDefault="006C2A7D" w:rsidP="00887DA0">
            <w:pPr>
              <w:spacing w:after="0" w:line="240" w:lineRule="auto"/>
              <w:ind w:firstLine="454"/>
              <w:contextualSpacing/>
              <w:jc w:val="both"/>
              <w:rPr>
                <w:rFonts w:ascii="Times New Roman" w:hAnsi="Times New Roman"/>
                <w:sz w:val="24"/>
                <w:szCs w:val="24"/>
              </w:rPr>
            </w:pPr>
            <w:r w:rsidRPr="00E80AF5">
              <w:rPr>
                <w:rFonts w:ascii="Times New Roman" w:hAnsi="Times New Roman"/>
                <w:sz w:val="24"/>
                <w:szCs w:val="24"/>
              </w:rPr>
              <w:t>Разработанные в соответствии с методологией исследования индексы концентрации позволяют более точно разграничить рынки товаров и услуг по количеству действующих на них компаний.</w:t>
            </w:r>
          </w:p>
          <w:p w:rsidR="006C2A7D" w:rsidRPr="0051601C" w:rsidRDefault="006C2A7D" w:rsidP="00887DA0">
            <w:pPr>
              <w:spacing w:after="0" w:line="240" w:lineRule="auto"/>
              <w:jc w:val="center"/>
              <w:rPr>
                <w:rFonts w:ascii="Times New Roman" w:hAnsi="Times New Roman"/>
                <w:b/>
                <w:bCs/>
                <w:color w:val="000000"/>
                <w:kern w:val="1"/>
                <w:lang w:eastAsia="ar-SA"/>
              </w:rPr>
            </w:pPr>
            <w:r w:rsidRPr="0051601C">
              <w:rPr>
                <w:rFonts w:ascii="Times New Roman" w:hAnsi="Times New Roman"/>
                <w:b/>
                <w:bCs/>
                <w:color w:val="000000"/>
                <w:kern w:val="1"/>
                <w:lang w:eastAsia="ar-SA"/>
              </w:rPr>
              <w:t>Индексы концентрации на рынках товаров</w:t>
            </w:r>
          </w:p>
          <w:tbl>
            <w:tblPr>
              <w:tblW w:w="5000" w:type="pct"/>
              <w:tblLayout w:type="fixed"/>
              <w:tblCellMar>
                <w:left w:w="57" w:type="dxa"/>
                <w:right w:w="57" w:type="dxa"/>
              </w:tblCellMar>
              <w:tblLook w:val="0000" w:firstRow="0" w:lastRow="0" w:firstColumn="0" w:lastColumn="0" w:noHBand="0" w:noVBand="0"/>
            </w:tblPr>
            <w:tblGrid>
              <w:gridCol w:w="4212"/>
              <w:gridCol w:w="4656"/>
              <w:gridCol w:w="1396"/>
            </w:tblGrid>
            <w:tr w:rsidR="006C2A7D" w:rsidRPr="0051601C" w:rsidTr="00887DA0">
              <w:trPr>
                <w:trHeight w:val="405"/>
              </w:trPr>
              <w:tc>
                <w:tcPr>
                  <w:tcW w:w="2052" w:type="pct"/>
                  <w:tcBorders>
                    <w:top w:val="single" w:sz="4" w:space="0" w:color="000000"/>
                    <w:left w:val="single" w:sz="4" w:space="0" w:color="000000"/>
                    <w:bottom w:val="single" w:sz="4" w:space="0" w:color="000000"/>
                  </w:tcBorders>
                  <w:shd w:val="clear" w:color="auto" w:fill="FFFFFF"/>
                </w:tcPr>
                <w:p w:rsidR="006C2A7D" w:rsidRPr="0051601C" w:rsidRDefault="006C2A7D" w:rsidP="00887DA0">
                  <w:pPr>
                    <w:snapToGrid w:val="0"/>
                    <w:spacing w:after="0" w:line="240" w:lineRule="auto"/>
                    <w:jc w:val="center"/>
                    <w:rPr>
                      <w:rFonts w:ascii="Times New Roman" w:hAnsi="Times New Roman"/>
                      <w:color w:val="000000"/>
                      <w:kern w:val="1"/>
                      <w:lang w:eastAsia="ar-SA"/>
                    </w:rPr>
                  </w:pPr>
                  <w:r w:rsidRPr="0051601C">
                    <w:rPr>
                      <w:rFonts w:ascii="Times New Roman" w:hAnsi="Times New Roman"/>
                      <w:color w:val="000000"/>
                      <w:kern w:val="1"/>
                      <w:lang w:eastAsia="ar-SA"/>
                    </w:rPr>
                    <w:t>Характеристика группы</w:t>
                  </w:r>
                </w:p>
              </w:tc>
              <w:tc>
                <w:tcPr>
                  <w:tcW w:w="2268" w:type="pct"/>
                  <w:tcBorders>
                    <w:top w:val="single" w:sz="4" w:space="0" w:color="000000"/>
                    <w:left w:val="single" w:sz="4" w:space="0" w:color="000000"/>
                    <w:bottom w:val="single" w:sz="4" w:space="0" w:color="000000"/>
                  </w:tcBorders>
                  <w:shd w:val="clear" w:color="auto" w:fill="FFFFFF"/>
                </w:tcPr>
                <w:p w:rsidR="006C2A7D" w:rsidRPr="0051601C" w:rsidRDefault="006C2A7D" w:rsidP="00887DA0">
                  <w:pPr>
                    <w:snapToGrid w:val="0"/>
                    <w:spacing w:after="0" w:line="240" w:lineRule="auto"/>
                    <w:jc w:val="center"/>
                    <w:rPr>
                      <w:rFonts w:ascii="Times New Roman" w:hAnsi="Times New Roman"/>
                      <w:color w:val="000000"/>
                      <w:kern w:val="1"/>
                      <w:lang w:eastAsia="ar-SA"/>
                    </w:rPr>
                  </w:pPr>
                  <w:r w:rsidRPr="0051601C">
                    <w:rPr>
                      <w:rFonts w:ascii="Times New Roman" w:hAnsi="Times New Roman"/>
                      <w:color w:val="000000"/>
                      <w:kern w:val="1"/>
                      <w:lang w:eastAsia="ar-SA"/>
                    </w:rPr>
                    <w:t>Рынок товаров</w:t>
                  </w:r>
                </w:p>
              </w:tc>
              <w:tc>
                <w:tcPr>
                  <w:tcW w:w="680" w:type="pct"/>
                  <w:tcBorders>
                    <w:top w:val="single" w:sz="4" w:space="0" w:color="000000"/>
                    <w:left w:val="single" w:sz="4" w:space="0" w:color="000000"/>
                    <w:bottom w:val="single" w:sz="4" w:space="0" w:color="000000"/>
                    <w:right w:val="single" w:sz="4" w:space="0" w:color="000000"/>
                  </w:tcBorders>
                  <w:shd w:val="clear" w:color="auto" w:fill="FFFFFF"/>
                </w:tcPr>
                <w:p w:rsidR="006C2A7D" w:rsidRPr="0051601C" w:rsidRDefault="006C2A7D" w:rsidP="00887DA0">
                  <w:pPr>
                    <w:snapToGrid w:val="0"/>
                    <w:spacing w:after="0" w:line="240" w:lineRule="auto"/>
                    <w:jc w:val="center"/>
                    <w:rPr>
                      <w:rFonts w:ascii="Times New Roman" w:hAnsi="Times New Roman"/>
                      <w:color w:val="000000"/>
                      <w:kern w:val="1"/>
                      <w:lang w:eastAsia="ar-SA"/>
                    </w:rPr>
                  </w:pPr>
                  <w:r w:rsidRPr="0051601C">
                    <w:rPr>
                      <w:rFonts w:ascii="Times New Roman" w:hAnsi="Times New Roman"/>
                      <w:color w:val="000000"/>
                      <w:kern w:val="1"/>
                      <w:lang w:eastAsia="ar-SA"/>
                    </w:rPr>
                    <w:t xml:space="preserve">Индекс </w:t>
                  </w:r>
                </w:p>
              </w:tc>
            </w:tr>
            <w:tr w:rsidR="006C2A7D" w:rsidRPr="0051601C" w:rsidTr="00887DA0">
              <w:trPr>
                <w:trHeight w:val="217"/>
              </w:trPr>
              <w:tc>
                <w:tcPr>
                  <w:tcW w:w="2052" w:type="pct"/>
                  <w:vMerge w:val="restart"/>
                  <w:tcBorders>
                    <w:left w:val="single" w:sz="4" w:space="0" w:color="000000"/>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Высокий уровень концентрации</w:t>
                  </w:r>
                </w:p>
              </w:tc>
              <w:tc>
                <w:tcPr>
                  <w:tcW w:w="2268" w:type="pct"/>
                  <w:tcBorders>
                    <w:left w:val="single" w:sz="4" w:space="0" w:color="000000"/>
                    <w:bottom w:val="single" w:sz="4" w:space="0" w:color="000000"/>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Продукты питания</w:t>
                  </w:r>
                </w:p>
              </w:tc>
              <w:tc>
                <w:tcPr>
                  <w:tcW w:w="680" w:type="pct"/>
                  <w:tcBorders>
                    <w:left w:val="single" w:sz="4" w:space="0" w:color="000000"/>
                    <w:bottom w:val="single" w:sz="4" w:space="0" w:color="000000"/>
                    <w:right w:val="single" w:sz="4" w:space="0" w:color="000000"/>
                  </w:tcBorders>
                </w:tcPr>
                <w:p w:rsidR="006C2A7D" w:rsidRPr="0051601C" w:rsidRDefault="006C2A7D" w:rsidP="00887DA0">
                  <w:pPr>
                    <w:snapToGrid w:val="0"/>
                    <w:spacing w:after="0" w:line="240" w:lineRule="auto"/>
                    <w:ind w:right="57"/>
                    <w:jc w:val="right"/>
                    <w:rPr>
                      <w:rFonts w:ascii="Times New Roman" w:hAnsi="Times New Roman"/>
                      <w:color w:val="000000"/>
                      <w:kern w:val="1"/>
                      <w:lang w:eastAsia="ar-SA"/>
                    </w:rPr>
                  </w:pPr>
                  <w:r w:rsidRPr="0051601C">
                    <w:rPr>
                      <w:rFonts w:ascii="Times New Roman" w:hAnsi="Times New Roman"/>
                      <w:color w:val="000000"/>
                      <w:kern w:val="1"/>
                      <w:lang w:eastAsia="ar-SA"/>
                    </w:rPr>
                    <w:t>77,22</w:t>
                  </w:r>
                </w:p>
              </w:tc>
            </w:tr>
            <w:tr w:rsidR="006C2A7D" w:rsidRPr="0051601C" w:rsidTr="00887DA0">
              <w:trPr>
                <w:trHeight w:val="256"/>
              </w:trPr>
              <w:tc>
                <w:tcPr>
                  <w:tcW w:w="2052" w:type="pct"/>
                  <w:vMerge/>
                  <w:tcBorders>
                    <w:left w:val="single" w:sz="4" w:space="0" w:color="000000"/>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p>
              </w:tc>
              <w:tc>
                <w:tcPr>
                  <w:tcW w:w="2268" w:type="pct"/>
                  <w:tcBorders>
                    <w:left w:val="single" w:sz="4" w:space="0" w:color="000000"/>
                    <w:bottom w:val="single" w:sz="4" w:space="0" w:color="000000"/>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Лекарственные препараты</w:t>
                  </w:r>
                </w:p>
              </w:tc>
              <w:tc>
                <w:tcPr>
                  <w:tcW w:w="680" w:type="pct"/>
                  <w:tcBorders>
                    <w:left w:val="single" w:sz="4" w:space="0" w:color="000000"/>
                    <w:bottom w:val="single" w:sz="4" w:space="0" w:color="000000"/>
                    <w:right w:val="single" w:sz="4" w:space="0" w:color="000000"/>
                  </w:tcBorders>
                </w:tcPr>
                <w:p w:rsidR="006C2A7D" w:rsidRPr="0051601C" w:rsidRDefault="006C2A7D" w:rsidP="00887DA0">
                  <w:pPr>
                    <w:snapToGrid w:val="0"/>
                    <w:spacing w:after="0" w:line="240" w:lineRule="auto"/>
                    <w:ind w:right="57"/>
                    <w:jc w:val="right"/>
                    <w:rPr>
                      <w:rFonts w:ascii="Times New Roman" w:hAnsi="Times New Roman"/>
                      <w:color w:val="000000"/>
                      <w:kern w:val="1"/>
                      <w:lang w:eastAsia="ar-SA"/>
                    </w:rPr>
                  </w:pPr>
                  <w:r w:rsidRPr="0051601C">
                    <w:rPr>
                      <w:rFonts w:ascii="Times New Roman" w:hAnsi="Times New Roman"/>
                      <w:color w:val="000000"/>
                      <w:kern w:val="1"/>
                      <w:lang w:eastAsia="ar-SA"/>
                    </w:rPr>
                    <w:t>69,01</w:t>
                  </w:r>
                </w:p>
              </w:tc>
            </w:tr>
            <w:tr w:rsidR="006C2A7D" w:rsidRPr="0051601C" w:rsidTr="00887DA0">
              <w:trPr>
                <w:trHeight w:val="256"/>
              </w:trPr>
              <w:tc>
                <w:tcPr>
                  <w:tcW w:w="2052" w:type="pct"/>
                  <w:vMerge/>
                  <w:tcBorders>
                    <w:left w:val="single" w:sz="4" w:space="0" w:color="000000"/>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p>
              </w:tc>
              <w:tc>
                <w:tcPr>
                  <w:tcW w:w="2268" w:type="pct"/>
                  <w:tcBorders>
                    <w:left w:val="single" w:sz="4" w:space="0" w:color="000000"/>
                    <w:bottom w:val="single" w:sz="4" w:space="0" w:color="000000"/>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 xml:space="preserve">Нефтепродукты </w:t>
                  </w:r>
                </w:p>
              </w:tc>
              <w:tc>
                <w:tcPr>
                  <w:tcW w:w="680" w:type="pct"/>
                  <w:tcBorders>
                    <w:left w:val="single" w:sz="4" w:space="0" w:color="000000"/>
                    <w:bottom w:val="single" w:sz="4" w:space="0" w:color="000000"/>
                    <w:right w:val="single" w:sz="4" w:space="0" w:color="000000"/>
                  </w:tcBorders>
                </w:tcPr>
                <w:p w:rsidR="006C2A7D" w:rsidRPr="0051601C" w:rsidRDefault="006C2A7D" w:rsidP="00887DA0">
                  <w:pPr>
                    <w:snapToGrid w:val="0"/>
                    <w:spacing w:after="0" w:line="240" w:lineRule="auto"/>
                    <w:ind w:right="57"/>
                    <w:jc w:val="right"/>
                    <w:rPr>
                      <w:rFonts w:ascii="Times New Roman" w:hAnsi="Times New Roman"/>
                      <w:color w:val="000000"/>
                      <w:kern w:val="1"/>
                      <w:lang w:eastAsia="ar-SA"/>
                    </w:rPr>
                  </w:pPr>
                  <w:r w:rsidRPr="0051601C">
                    <w:rPr>
                      <w:rFonts w:ascii="Times New Roman" w:hAnsi="Times New Roman"/>
                      <w:color w:val="000000"/>
                      <w:kern w:val="1"/>
                      <w:lang w:eastAsia="ar-SA"/>
                    </w:rPr>
                    <w:t>65,54</w:t>
                  </w:r>
                </w:p>
              </w:tc>
            </w:tr>
            <w:tr w:rsidR="006C2A7D" w:rsidRPr="0051601C" w:rsidTr="00887DA0">
              <w:trPr>
                <w:trHeight w:val="256"/>
              </w:trPr>
              <w:tc>
                <w:tcPr>
                  <w:tcW w:w="2052" w:type="pct"/>
                  <w:vMerge/>
                  <w:tcBorders>
                    <w:left w:val="single" w:sz="4" w:space="0" w:color="000000"/>
                    <w:bottom w:val="single" w:sz="4" w:space="0" w:color="000000"/>
                  </w:tcBorders>
                </w:tcPr>
                <w:p w:rsidR="006C2A7D" w:rsidRPr="0051601C" w:rsidRDefault="006C2A7D" w:rsidP="00887DA0">
                  <w:pPr>
                    <w:snapToGrid w:val="0"/>
                    <w:spacing w:after="0" w:line="240" w:lineRule="auto"/>
                    <w:rPr>
                      <w:rFonts w:ascii="Times New Roman" w:hAnsi="Times New Roman"/>
                      <w:color w:val="000000"/>
                      <w:kern w:val="1"/>
                      <w:lang w:eastAsia="ar-SA"/>
                    </w:rPr>
                  </w:pPr>
                </w:p>
              </w:tc>
              <w:tc>
                <w:tcPr>
                  <w:tcW w:w="2268" w:type="pct"/>
                  <w:tcBorders>
                    <w:left w:val="single" w:sz="4" w:space="0" w:color="000000"/>
                    <w:bottom w:val="single" w:sz="4" w:space="0" w:color="000000"/>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Строительные материалы</w:t>
                  </w:r>
                </w:p>
              </w:tc>
              <w:tc>
                <w:tcPr>
                  <w:tcW w:w="680" w:type="pct"/>
                  <w:tcBorders>
                    <w:left w:val="single" w:sz="4" w:space="0" w:color="000000"/>
                    <w:bottom w:val="single" w:sz="4" w:space="0" w:color="000000"/>
                    <w:right w:val="single" w:sz="4" w:space="0" w:color="000000"/>
                  </w:tcBorders>
                </w:tcPr>
                <w:p w:rsidR="006C2A7D" w:rsidRPr="0051601C" w:rsidRDefault="006C2A7D" w:rsidP="00887DA0">
                  <w:pPr>
                    <w:snapToGrid w:val="0"/>
                    <w:spacing w:after="0" w:line="240" w:lineRule="auto"/>
                    <w:ind w:right="57"/>
                    <w:jc w:val="right"/>
                    <w:rPr>
                      <w:rFonts w:ascii="Times New Roman" w:hAnsi="Times New Roman"/>
                      <w:color w:val="000000"/>
                      <w:kern w:val="1"/>
                      <w:lang w:eastAsia="ar-SA"/>
                    </w:rPr>
                  </w:pPr>
                  <w:r w:rsidRPr="0051601C">
                    <w:rPr>
                      <w:rFonts w:ascii="Times New Roman" w:hAnsi="Times New Roman"/>
                      <w:color w:val="000000"/>
                      <w:kern w:val="1"/>
                      <w:lang w:eastAsia="ar-SA"/>
                    </w:rPr>
                    <w:t>65,52</w:t>
                  </w:r>
                </w:p>
              </w:tc>
            </w:tr>
          </w:tbl>
          <w:p w:rsidR="00E80AF5" w:rsidRDefault="00E80AF5" w:rsidP="00887DA0">
            <w:pPr>
              <w:spacing w:after="0" w:line="240" w:lineRule="auto"/>
              <w:jc w:val="center"/>
              <w:rPr>
                <w:rFonts w:ascii="Times New Roman" w:hAnsi="Times New Roman"/>
                <w:b/>
                <w:bCs/>
                <w:color w:val="000000"/>
                <w:kern w:val="1"/>
                <w:lang w:eastAsia="ar-SA"/>
              </w:rPr>
            </w:pPr>
          </w:p>
          <w:p w:rsidR="006C2A7D" w:rsidRPr="0051601C" w:rsidRDefault="006C2A7D" w:rsidP="00887DA0">
            <w:pPr>
              <w:spacing w:after="0" w:line="240" w:lineRule="auto"/>
              <w:jc w:val="center"/>
              <w:rPr>
                <w:rFonts w:ascii="Times New Roman" w:hAnsi="Times New Roman"/>
                <w:b/>
                <w:bCs/>
                <w:color w:val="000000"/>
                <w:kern w:val="1"/>
                <w:lang w:eastAsia="ar-SA"/>
              </w:rPr>
            </w:pPr>
            <w:r w:rsidRPr="0051601C">
              <w:rPr>
                <w:rFonts w:ascii="Times New Roman" w:hAnsi="Times New Roman"/>
                <w:b/>
                <w:bCs/>
                <w:color w:val="000000"/>
                <w:kern w:val="1"/>
                <w:lang w:eastAsia="ar-SA"/>
              </w:rPr>
              <w:lastRenderedPageBreak/>
              <w:t>Индексы концентрации на рынках услуг</w:t>
            </w:r>
          </w:p>
          <w:tbl>
            <w:tblPr>
              <w:tblW w:w="5000" w:type="pct"/>
              <w:tblLayout w:type="fixed"/>
              <w:tblCellMar>
                <w:left w:w="0" w:type="dxa"/>
                <w:right w:w="0" w:type="dxa"/>
              </w:tblCellMar>
              <w:tblLook w:val="0000" w:firstRow="0" w:lastRow="0" w:firstColumn="0" w:lastColumn="0" w:noHBand="0" w:noVBand="0"/>
            </w:tblPr>
            <w:tblGrid>
              <w:gridCol w:w="2336"/>
              <w:gridCol w:w="6534"/>
              <w:gridCol w:w="1394"/>
            </w:tblGrid>
            <w:tr w:rsidR="006C2A7D" w:rsidRPr="0051601C" w:rsidTr="00887DA0">
              <w:trPr>
                <w:trHeight w:val="405"/>
                <w:tblHeader/>
              </w:trPr>
              <w:tc>
                <w:tcPr>
                  <w:tcW w:w="1138" w:type="pct"/>
                  <w:tcBorders>
                    <w:top w:val="single" w:sz="4" w:space="0" w:color="000000"/>
                    <w:left w:val="single" w:sz="4" w:space="0" w:color="000000"/>
                    <w:bottom w:val="single" w:sz="4" w:space="0" w:color="000000"/>
                  </w:tcBorders>
                  <w:shd w:val="clear" w:color="auto" w:fill="FFFFFF"/>
                </w:tcPr>
                <w:p w:rsidR="006C2A7D" w:rsidRPr="0051601C" w:rsidRDefault="006C2A7D" w:rsidP="00887DA0">
                  <w:pPr>
                    <w:snapToGrid w:val="0"/>
                    <w:spacing w:after="0" w:line="240" w:lineRule="auto"/>
                    <w:jc w:val="center"/>
                    <w:rPr>
                      <w:rFonts w:ascii="Times New Roman" w:hAnsi="Times New Roman"/>
                      <w:color w:val="000000"/>
                      <w:kern w:val="1"/>
                      <w:lang w:eastAsia="ar-SA"/>
                    </w:rPr>
                  </w:pPr>
                  <w:r w:rsidRPr="0051601C">
                    <w:rPr>
                      <w:rFonts w:ascii="Times New Roman" w:hAnsi="Times New Roman"/>
                      <w:color w:val="000000"/>
                      <w:kern w:val="1"/>
                      <w:lang w:eastAsia="ar-SA"/>
                    </w:rPr>
                    <w:t xml:space="preserve">Характеристика </w:t>
                  </w:r>
                </w:p>
                <w:p w:rsidR="006C2A7D" w:rsidRPr="0051601C" w:rsidRDefault="006C2A7D" w:rsidP="00887DA0">
                  <w:pPr>
                    <w:snapToGrid w:val="0"/>
                    <w:spacing w:after="0" w:line="240" w:lineRule="auto"/>
                    <w:jc w:val="center"/>
                    <w:rPr>
                      <w:rFonts w:ascii="Times New Roman" w:hAnsi="Times New Roman"/>
                      <w:color w:val="000000"/>
                      <w:kern w:val="1"/>
                      <w:lang w:eastAsia="ar-SA"/>
                    </w:rPr>
                  </w:pPr>
                  <w:r w:rsidRPr="0051601C">
                    <w:rPr>
                      <w:rFonts w:ascii="Times New Roman" w:hAnsi="Times New Roman"/>
                      <w:color w:val="000000"/>
                      <w:kern w:val="1"/>
                      <w:lang w:eastAsia="ar-SA"/>
                    </w:rPr>
                    <w:t>группы</w:t>
                  </w:r>
                </w:p>
              </w:tc>
              <w:tc>
                <w:tcPr>
                  <w:tcW w:w="3182" w:type="pct"/>
                  <w:tcBorders>
                    <w:top w:val="single" w:sz="4" w:space="0" w:color="000000"/>
                    <w:left w:val="single" w:sz="4" w:space="0" w:color="000000"/>
                    <w:bottom w:val="single" w:sz="4" w:space="0" w:color="000000"/>
                  </w:tcBorders>
                  <w:shd w:val="clear" w:color="auto" w:fill="FFFFFF"/>
                </w:tcPr>
                <w:p w:rsidR="006C2A7D" w:rsidRPr="0051601C" w:rsidRDefault="006C2A7D" w:rsidP="00887DA0">
                  <w:pPr>
                    <w:snapToGrid w:val="0"/>
                    <w:spacing w:after="0" w:line="240" w:lineRule="auto"/>
                    <w:jc w:val="center"/>
                    <w:rPr>
                      <w:rFonts w:ascii="Times New Roman" w:hAnsi="Times New Roman"/>
                      <w:color w:val="000000"/>
                      <w:kern w:val="1"/>
                      <w:lang w:eastAsia="ar-SA"/>
                    </w:rPr>
                  </w:pPr>
                  <w:r w:rsidRPr="0051601C">
                    <w:rPr>
                      <w:rFonts w:ascii="Times New Roman" w:hAnsi="Times New Roman"/>
                      <w:color w:val="000000"/>
                      <w:kern w:val="1"/>
                      <w:lang w:eastAsia="ar-SA"/>
                    </w:rPr>
                    <w:t>Рынок услуг</w:t>
                  </w:r>
                </w:p>
              </w:tc>
              <w:tc>
                <w:tcPr>
                  <w:tcW w:w="679" w:type="pct"/>
                  <w:tcBorders>
                    <w:top w:val="single" w:sz="4" w:space="0" w:color="000000"/>
                    <w:left w:val="single" w:sz="4" w:space="0" w:color="000000"/>
                    <w:bottom w:val="single" w:sz="4" w:space="0" w:color="000000"/>
                    <w:right w:val="single" w:sz="4" w:space="0" w:color="000000"/>
                  </w:tcBorders>
                  <w:shd w:val="clear" w:color="auto" w:fill="FFFFFF"/>
                </w:tcPr>
                <w:p w:rsidR="006C2A7D" w:rsidRPr="0051601C" w:rsidRDefault="006C2A7D" w:rsidP="00887DA0">
                  <w:pPr>
                    <w:snapToGrid w:val="0"/>
                    <w:spacing w:after="0" w:line="240" w:lineRule="auto"/>
                    <w:jc w:val="center"/>
                    <w:rPr>
                      <w:rFonts w:ascii="Times New Roman" w:hAnsi="Times New Roman"/>
                      <w:color w:val="000000"/>
                      <w:kern w:val="1"/>
                      <w:lang w:eastAsia="ar-SA"/>
                    </w:rPr>
                  </w:pPr>
                  <w:r w:rsidRPr="0051601C">
                    <w:rPr>
                      <w:rFonts w:ascii="Times New Roman" w:hAnsi="Times New Roman"/>
                      <w:color w:val="000000"/>
                      <w:kern w:val="1"/>
                      <w:lang w:eastAsia="ar-SA"/>
                    </w:rPr>
                    <w:t xml:space="preserve">Индекс </w:t>
                  </w:r>
                </w:p>
              </w:tc>
            </w:tr>
            <w:tr w:rsidR="006C2A7D" w:rsidRPr="0051601C" w:rsidTr="00887DA0">
              <w:trPr>
                <w:trHeight w:val="256"/>
              </w:trPr>
              <w:tc>
                <w:tcPr>
                  <w:tcW w:w="1138" w:type="pct"/>
                  <w:vMerge w:val="restart"/>
                  <w:tcBorders>
                    <w:left w:val="single" w:sz="4" w:space="0" w:color="000000"/>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 xml:space="preserve">Высокий уровень </w:t>
                  </w:r>
                </w:p>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концентрации</w:t>
                  </w:r>
                </w:p>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 xml:space="preserve"> </w:t>
                  </w:r>
                </w:p>
              </w:tc>
              <w:tc>
                <w:tcPr>
                  <w:tcW w:w="3182" w:type="pct"/>
                  <w:tcBorders>
                    <w:left w:val="single" w:sz="4" w:space="0" w:color="000000"/>
                    <w:bottom w:val="single" w:sz="4" w:space="0" w:color="000000"/>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Услуги сотовой связи</w:t>
                  </w:r>
                </w:p>
              </w:tc>
              <w:tc>
                <w:tcPr>
                  <w:tcW w:w="679" w:type="pct"/>
                  <w:tcBorders>
                    <w:left w:val="single" w:sz="4" w:space="0" w:color="000000"/>
                    <w:bottom w:val="single" w:sz="4" w:space="0" w:color="000000"/>
                    <w:right w:val="single" w:sz="4" w:space="0" w:color="000000"/>
                  </w:tcBorders>
                  <w:vAlign w:val="bottom"/>
                </w:tcPr>
                <w:p w:rsidR="006C2A7D" w:rsidRPr="0051601C" w:rsidRDefault="006C2A7D" w:rsidP="00887DA0">
                  <w:pPr>
                    <w:snapToGrid w:val="0"/>
                    <w:spacing w:after="0" w:line="240" w:lineRule="auto"/>
                    <w:ind w:right="57"/>
                    <w:jc w:val="right"/>
                    <w:rPr>
                      <w:rFonts w:ascii="Times New Roman" w:hAnsi="Times New Roman"/>
                      <w:color w:val="000000"/>
                      <w:kern w:val="1"/>
                      <w:lang w:eastAsia="ar-SA"/>
                    </w:rPr>
                  </w:pPr>
                  <w:r w:rsidRPr="0051601C">
                    <w:rPr>
                      <w:rFonts w:ascii="Times New Roman" w:hAnsi="Times New Roman"/>
                      <w:color w:val="000000"/>
                      <w:kern w:val="1"/>
                      <w:lang w:eastAsia="ar-SA"/>
                    </w:rPr>
                    <w:t>71,25</w:t>
                  </w:r>
                </w:p>
              </w:tc>
            </w:tr>
            <w:tr w:rsidR="006C2A7D" w:rsidRPr="0051601C" w:rsidTr="00887DA0">
              <w:trPr>
                <w:trHeight w:val="256"/>
              </w:trPr>
              <w:tc>
                <w:tcPr>
                  <w:tcW w:w="1138" w:type="pct"/>
                  <w:vMerge/>
                  <w:tcBorders>
                    <w:left w:val="single" w:sz="4" w:space="0" w:color="000000"/>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p>
              </w:tc>
              <w:tc>
                <w:tcPr>
                  <w:tcW w:w="3182" w:type="pct"/>
                  <w:tcBorders>
                    <w:left w:val="single" w:sz="4" w:space="0" w:color="000000"/>
                    <w:bottom w:val="single" w:sz="4" w:space="0" w:color="000000"/>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Услуги розничной торговли</w:t>
                  </w:r>
                </w:p>
              </w:tc>
              <w:tc>
                <w:tcPr>
                  <w:tcW w:w="679" w:type="pct"/>
                  <w:tcBorders>
                    <w:left w:val="single" w:sz="4" w:space="0" w:color="000000"/>
                    <w:bottom w:val="single" w:sz="4" w:space="0" w:color="000000"/>
                    <w:right w:val="single" w:sz="4" w:space="0" w:color="000000"/>
                  </w:tcBorders>
                  <w:vAlign w:val="bottom"/>
                </w:tcPr>
                <w:p w:rsidR="006C2A7D" w:rsidRPr="0051601C" w:rsidRDefault="006C2A7D" w:rsidP="00887DA0">
                  <w:pPr>
                    <w:snapToGrid w:val="0"/>
                    <w:spacing w:after="0" w:line="240" w:lineRule="auto"/>
                    <w:ind w:right="57"/>
                    <w:jc w:val="right"/>
                    <w:rPr>
                      <w:rFonts w:ascii="Times New Roman" w:hAnsi="Times New Roman"/>
                      <w:color w:val="000000"/>
                      <w:kern w:val="1"/>
                      <w:lang w:eastAsia="ar-SA"/>
                    </w:rPr>
                  </w:pPr>
                  <w:r w:rsidRPr="0051601C">
                    <w:rPr>
                      <w:rFonts w:ascii="Times New Roman" w:hAnsi="Times New Roman"/>
                      <w:color w:val="000000"/>
                      <w:kern w:val="1"/>
                      <w:lang w:eastAsia="ar-SA"/>
                    </w:rPr>
                    <w:t>70,83</w:t>
                  </w:r>
                </w:p>
              </w:tc>
            </w:tr>
            <w:tr w:rsidR="006C2A7D" w:rsidRPr="0051601C" w:rsidTr="00887DA0">
              <w:trPr>
                <w:trHeight w:val="256"/>
              </w:trPr>
              <w:tc>
                <w:tcPr>
                  <w:tcW w:w="1138" w:type="pct"/>
                  <w:vMerge/>
                  <w:tcBorders>
                    <w:left w:val="single" w:sz="4" w:space="0" w:color="000000"/>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p>
              </w:tc>
              <w:tc>
                <w:tcPr>
                  <w:tcW w:w="3182" w:type="pct"/>
                  <w:tcBorders>
                    <w:left w:val="single" w:sz="4" w:space="0" w:color="000000"/>
                    <w:bottom w:val="single" w:sz="4" w:space="0" w:color="000000"/>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Услуги доступа к сети Интернет</w:t>
                  </w:r>
                </w:p>
              </w:tc>
              <w:tc>
                <w:tcPr>
                  <w:tcW w:w="679" w:type="pct"/>
                  <w:tcBorders>
                    <w:left w:val="single" w:sz="4" w:space="0" w:color="000000"/>
                    <w:bottom w:val="single" w:sz="4" w:space="0" w:color="000000"/>
                    <w:right w:val="single" w:sz="4" w:space="0" w:color="000000"/>
                  </w:tcBorders>
                  <w:vAlign w:val="bottom"/>
                </w:tcPr>
                <w:p w:rsidR="006C2A7D" w:rsidRPr="0051601C" w:rsidRDefault="006C2A7D" w:rsidP="00887DA0">
                  <w:pPr>
                    <w:snapToGrid w:val="0"/>
                    <w:spacing w:after="0" w:line="240" w:lineRule="auto"/>
                    <w:ind w:right="57"/>
                    <w:jc w:val="right"/>
                    <w:rPr>
                      <w:rFonts w:ascii="Times New Roman" w:hAnsi="Times New Roman"/>
                      <w:color w:val="000000"/>
                      <w:kern w:val="1"/>
                      <w:lang w:val="en-US" w:eastAsia="ar-SA"/>
                    </w:rPr>
                  </w:pPr>
                  <w:r w:rsidRPr="0051601C">
                    <w:rPr>
                      <w:rFonts w:ascii="Times New Roman" w:hAnsi="Times New Roman"/>
                      <w:color w:val="000000"/>
                      <w:kern w:val="1"/>
                      <w:lang w:val="en-US" w:eastAsia="ar-SA"/>
                    </w:rPr>
                    <w:t>66,61</w:t>
                  </w:r>
                </w:p>
              </w:tc>
            </w:tr>
            <w:tr w:rsidR="006C2A7D" w:rsidRPr="0051601C" w:rsidTr="00887DA0">
              <w:trPr>
                <w:trHeight w:val="256"/>
              </w:trPr>
              <w:tc>
                <w:tcPr>
                  <w:tcW w:w="1138" w:type="pct"/>
                  <w:vMerge/>
                  <w:tcBorders>
                    <w:left w:val="single" w:sz="4" w:space="0" w:color="000000"/>
                    <w:bottom w:val="single" w:sz="4" w:space="0" w:color="auto"/>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p>
              </w:tc>
              <w:tc>
                <w:tcPr>
                  <w:tcW w:w="3182" w:type="pct"/>
                  <w:tcBorders>
                    <w:left w:val="single" w:sz="4" w:space="0" w:color="000000"/>
                    <w:bottom w:val="single" w:sz="4" w:space="0" w:color="auto"/>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Бытовые услуги</w:t>
                  </w:r>
                </w:p>
              </w:tc>
              <w:tc>
                <w:tcPr>
                  <w:tcW w:w="679" w:type="pct"/>
                  <w:tcBorders>
                    <w:left w:val="single" w:sz="4" w:space="0" w:color="000000"/>
                    <w:bottom w:val="single" w:sz="4" w:space="0" w:color="auto"/>
                    <w:right w:val="single" w:sz="4" w:space="0" w:color="000000"/>
                  </w:tcBorders>
                  <w:vAlign w:val="bottom"/>
                </w:tcPr>
                <w:p w:rsidR="006C2A7D" w:rsidRPr="0051601C" w:rsidRDefault="006C2A7D" w:rsidP="00887DA0">
                  <w:pPr>
                    <w:snapToGrid w:val="0"/>
                    <w:spacing w:after="0" w:line="240" w:lineRule="auto"/>
                    <w:ind w:right="57"/>
                    <w:jc w:val="right"/>
                    <w:rPr>
                      <w:rFonts w:ascii="Times New Roman" w:hAnsi="Times New Roman"/>
                      <w:color w:val="000000"/>
                      <w:kern w:val="1"/>
                      <w:lang w:val="en-US" w:eastAsia="ar-SA"/>
                    </w:rPr>
                  </w:pPr>
                  <w:r w:rsidRPr="0051601C">
                    <w:rPr>
                      <w:rFonts w:ascii="Times New Roman" w:hAnsi="Times New Roman"/>
                      <w:color w:val="000000"/>
                      <w:kern w:val="1"/>
                      <w:lang w:val="en-US" w:eastAsia="ar-SA"/>
                    </w:rPr>
                    <w:t>60,98</w:t>
                  </w:r>
                </w:p>
              </w:tc>
            </w:tr>
            <w:tr w:rsidR="006C2A7D" w:rsidRPr="0051601C" w:rsidTr="00887DA0">
              <w:trPr>
                <w:trHeight w:val="256"/>
              </w:trPr>
              <w:tc>
                <w:tcPr>
                  <w:tcW w:w="1138" w:type="pct"/>
                  <w:vMerge w:val="restart"/>
                  <w:tcBorders>
                    <w:top w:val="single" w:sz="4" w:space="0" w:color="auto"/>
                    <w:left w:val="single" w:sz="4" w:space="0" w:color="000000"/>
                    <w:right w:val="single" w:sz="4" w:space="0" w:color="auto"/>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 xml:space="preserve">Средний уровень </w:t>
                  </w:r>
                </w:p>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концентрации</w:t>
                  </w:r>
                </w:p>
              </w:tc>
              <w:tc>
                <w:tcPr>
                  <w:tcW w:w="3182" w:type="pct"/>
                  <w:tcBorders>
                    <w:top w:val="single" w:sz="4" w:space="0" w:color="auto"/>
                    <w:left w:val="single" w:sz="4" w:space="0" w:color="auto"/>
                    <w:bottom w:val="single" w:sz="4" w:space="0" w:color="auto"/>
                    <w:right w:val="single" w:sz="4" w:space="0" w:color="auto"/>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Услуги ЖКХ</w:t>
                  </w:r>
                </w:p>
              </w:tc>
              <w:tc>
                <w:tcPr>
                  <w:tcW w:w="679"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napToGrid w:val="0"/>
                    <w:spacing w:after="0" w:line="240" w:lineRule="auto"/>
                    <w:ind w:right="57"/>
                    <w:jc w:val="right"/>
                    <w:rPr>
                      <w:rFonts w:ascii="Times New Roman" w:hAnsi="Times New Roman"/>
                      <w:color w:val="000000"/>
                      <w:kern w:val="1"/>
                      <w:lang w:val="en-US" w:eastAsia="ar-SA"/>
                    </w:rPr>
                  </w:pPr>
                  <w:r w:rsidRPr="0051601C">
                    <w:rPr>
                      <w:rFonts w:ascii="Times New Roman" w:hAnsi="Times New Roman"/>
                      <w:color w:val="000000"/>
                      <w:kern w:val="1"/>
                      <w:lang w:val="en-US" w:eastAsia="ar-SA"/>
                    </w:rPr>
                    <w:t>59,04</w:t>
                  </w:r>
                </w:p>
              </w:tc>
            </w:tr>
            <w:tr w:rsidR="006C2A7D" w:rsidRPr="0051601C" w:rsidTr="00887DA0">
              <w:trPr>
                <w:trHeight w:val="256"/>
              </w:trPr>
              <w:tc>
                <w:tcPr>
                  <w:tcW w:w="1138" w:type="pct"/>
                  <w:vMerge/>
                  <w:tcBorders>
                    <w:left w:val="single" w:sz="4" w:space="0" w:color="000000"/>
                    <w:right w:val="single" w:sz="4" w:space="0" w:color="auto"/>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p>
              </w:tc>
              <w:tc>
                <w:tcPr>
                  <w:tcW w:w="3182" w:type="pct"/>
                  <w:tcBorders>
                    <w:top w:val="single" w:sz="4" w:space="0" w:color="auto"/>
                    <w:left w:val="single" w:sz="4" w:space="0" w:color="auto"/>
                    <w:bottom w:val="single" w:sz="4" w:space="0" w:color="auto"/>
                    <w:right w:val="single" w:sz="4" w:space="0" w:color="auto"/>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Услуги общественного питания</w:t>
                  </w:r>
                </w:p>
              </w:tc>
              <w:tc>
                <w:tcPr>
                  <w:tcW w:w="679"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napToGrid w:val="0"/>
                    <w:spacing w:after="0" w:line="240" w:lineRule="auto"/>
                    <w:ind w:right="57"/>
                    <w:jc w:val="right"/>
                    <w:rPr>
                      <w:rFonts w:ascii="Times New Roman" w:hAnsi="Times New Roman"/>
                      <w:color w:val="000000"/>
                      <w:kern w:val="1"/>
                      <w:lang w:val="en-US" w:eastAsia="ar-SA"/>
                    </w:rPr>
                  </w:pPr>
                  <w:r w:rsidRPr="0051601C">
                    <w:rPr>
                      <w:rFonts w:ascii="Times New Roman" w:hAnsi="Times New Roman"/>
                      <w:color w:val="000000"/>
                      <w:kern w:val="1"/>
                      <w:lang w:val="en-US" w:eastAsia="ar-SA"/>
                    </w:rPr>
                    <w:t>57,24</w:t>
                  </w:r>
                </w:p>
              </w:tc>
            </w:tr>
            <w:tr w:rsidR="006C2A7D" w:rsidRPr="0051601C" w:rsidTr="00887DA0">
              <w:trPr>
                <w:trHeight w:val="256"/>
              </w:trPr>
              <w:tc>
                <w:tcPr>
                  <w:tcW w:w="1138" w:type="pct"/>
                  <w:vMerge/>
                  <w:tcBorders>
                    <w:left w:val="single" w:sz="4" w:space="0" w:color="000000"/>
                    <w:right w:val="single" w:sz="4" w:space="0" w:color="auto"/>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p>
              </w:tc>
              <w:tc>
                <w:tcPr>
                  <w:tcW w:w="3182" w:type="pct"/>
                  <w:tcBorders>
                    <w:top w:val="single" w:sz="4" w:space="0" w:color="auto"/>
                    <w:left w:val="single" w:sz="4" w:space="0" w:color="auto"/>
                    <w:bottom w:val="single" w:sz="4" w:space="0" w:color="auto"/>
                    <w:right w:val="single" w:sz="4" w:space="0" w:color="auto"/>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Услуги по перевозке пассажиров наземным транспортом</w:t>
                  </w:r>
                </w:p>
              </w:tc>
              <w:tc>
                <w:tcPr>
                  <w:tcW w:w="679"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napToGrid w:val="0"/>
                    <w:spacing w:after="0" w:line="240" w:lineRule="auto"/>
                    <w:ind w:right="57"/>
                    <w:jc w:val="right"/>
                    <w:rPr>
                      <w:rFonts w:ascii="Times New Roman" w:hAnsi="Times New Roman"/>
                      <w:color w:val="000000"/>
                      <w:kern w:val="1"/>
                      <w:lang w:val="en-US" w:eastAsia="ar-SA"/>
                    </w:rPr>
                  </w:pPr>
                  <w:r w:rsidRPr="0051601C">
                    <w:rPr>
                      <w:rFonts w:ascii="Times New Roman" w:hAnsi="Times New Roman"/>
                      <w:color w:val="000000"/>
                      <w:kern w:val="1"/>
                      <w:lang w:val="en-US" w:eastAsia="ar-SA"/>
                    </w:rPr>
                    <w:t>57,01</w:t>
                  </w:r>
                </w:p>
              </w:tc>
            </w:tr>
            <w:tr w:rsidR="006C2A7D" w:rsidRPr="0051601C" w:rsidTr="00887DA0">
              <w:trPr>
                <w:trHeight w:val="256"/>
              </w:trPr>
              <w:tc>
                <w:tcPr>
                  <w:tcW w:w="1138" w:type="pct"/>
                  <w:vMerge/>
                  <w:tcBorders>
                    <w:left w:val="single" w:sz="4" w:space="0" w:color="000000"/>
                    <w:right w:val="single" w:sz="4" w:space="0" w:color="auto"/>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p>
              </w:tc>
              <w:tc>
                <w:tcPr>
                  <w:tcW w:w="3182" w:type="pct"/>
                  <w:tcBorders>
                    <w:top w:val="single" w:sz="4" w:space="0" w:color="auto"/>
                    <w:left w:val="single" w:sz="4" w:space="0" w:color="auto"/>
                    <w:bottom w:val="single" w:sz="4" w:space="0" w:color="auto"/>
                    <w:right w:val="single" w:sz="4" w:space="0" w:color="auto"/>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Услуги дошкольного образования</w:t>
                  </w:r>
                </w:p>
              </w:tc>
              <w:tc>
                <w:tcPr>
                  <w:tcW w:w="679"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napToGrid w:val="0"/>
                    <w:spacing w:after="0" w:line="240" w:lineRule="auto"/>
                    <w:ind w:right="57"/>
                    <w:jc w:val="right"/>
                    <w:rPr>
                      <w:rFonts w:ascii="Times New Roman" w:hAnsi="Times New Roman"/>
                      <w:color w:val="000000"/>
                      <w:kern w:val="1"/>
                      <w:lang w:val="en-US" w:eastAsia="ar-SA"/>
                    </w:rPr>
                  </w:pPr>
                  <w:r w:rsidRPr="0051601C">
                    <w:rPr>
                      <w:rFonts w:ascii="Times New Roman" w:hAnsi="Times New Roman"/>
                      <w:color w:val="000000"/>
                      <w:kern w:val="1"/>
                      <w:lang w:val="en-US" w:eastAsia="ar-SA"/>
                    </w:rPr>
                    <w:t>56,83</w:t>
                  </w:r>
                </w:p>
              </w:tc>
            </w:tr>
            <w:tr w:rsidR="006C2A7D" w:rsidRPr="0051601C" w:rsidTr="00887DA0">
              <w:trPr>
                <w:trHeight w:val="256"/>
              </w:trPr>
              <w:tc>
                <w:tcPr>
                  <w:tcW w:w="1138" w:type="pct"/>
                  <w:vMerge/>
                  <w:tcBorders>
                    <w:left w:val="single" w:sz="4" w:space="0" w:color="000000"/>
                    <w:right w:val="single" w:sz="4" w:space="0" w:color="auto"/>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p>
              </w:tc>
              <w:tc>
                <w:tcPr>
                  <w:tcW w:w="3182" w:type="pct"/>
                  <w:tcBorders>
                    <w:top w:val="single" w:sz="4" w:space="0" w:color="auto"/>
                    <w:left w:val="single" w:sz="4" w:space="0" w:color="auto"/>
                    <w:bottom w:val="single" w:sz="4" w:space="0" w:color="auto"/>
                    <w:right w:val="single" w:sz="4" w:space="0" w:color="auto"/>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Услуги по вывозу мусора</w:t>
                  </w:r>
                </w:p>
              </w:tc>
              <w:tc>
                <w:tcPr>
                  <w:tcW w:w="679"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napToGrid w:val="0"/>
                    <w:spacing w:after="0" w:line="240" w:lineRule="auto"/>
                    <w:ind w:right="57"/>
                    <w:jc w:val="right"/>
                    <w:rPr>
                      <w:rFonts w:ascii="Times New Roman" w:hAnsi="Times New Roman"/>
                      <w:color w:val="000000"/>
                      <w:kern w:val="1"/>
                      <w:lang w:val="en-US" w:eastAsia="ar-SA"/>
                    </w:rPr>
                  </w:pPr>
                  <w:r w:rsidRPr="0051601C">
                    <w:rPr>
                      <w:rFonts w:ascii="Times New Roman" w:hAnsi="Times New Roman"/>
                      <w:color w:val="000000"/>
                      <w:kern w:val="1"/>
                      <w:lang w:val="en-US" w:eastAsia="ar-SA"/>
                    </w:rPr>
                    <w:t>56,64</w:t>
                  </w:r>
                </w:p>
              </w:tc>
            </w:tr>
            <w:tr w:rsidR="006C2A7D" w:rsidRPr="0051601C" w:rsidTr="00887DA0">
              <w:trPr>
                <w:trHeight w:val="256"/>
              </w:trPr>
              <w:tc>
                <w:tcPr>
                  <w:tcW w:w="1138" w:type="pct"/>
                  <w:vMerge/>
                  <w:tcBorders>
                    <w:left w:val="single" w:sz="4" w:space="0" w:color="000000"/>
                    <w:right w:val="single" w:sz="4" w:space="0" w:color="auto"/>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p>
              </w:tc>
              <w:tc>
                <w:tcPr>
                  <w:tcW w:w="3182" w:type="pct"/>
                  <w:tcBorders>
                    <w:top w:val="single" w:sz="4" w:space="0" w:color="auto"/>
                    <w:left w:val="single" w:sz="4" w:space="0" w:color="auto"/>
                    <w:bottom w:val="single" w:sz="4" w:space="0" w:color="auto"/>
                    <w:right w:val="single" w:sz="4" w:space="0" w:color="auto"/>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Услуги культуры</w:t>
                  </w:r>
                </w:p>
              </w:tc>
              <w:tc>
                <w:tcPr>
                  <w:tcW w:w="679"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napToGrid w:val="0"/>
                    <w:spacing w:after="0" w:line="240" w:lineRule="auto"/>
                    <w:ind w:right="57"/>
                    <w:jc w:val="right"/>
                    <w:rPr>
                      <w:rFonts w:ascii="Times New Roman" w:hAnsi="Times New Roman"/>
                      <w:color w:val="000000"/>
                      <w:kern w:val="1"/>
                      <w:lang w:val="en-US" w:eastAsia="ar-SA"/>
                    </w:rPr>
                  </w:pPr>
                  <w:r w:rsidRPr="0051601C">
                    <w:rPr>
                      <w:rFonts w:ascii="Times New Roman" w:hAnsi="Times New Roman"/>
                      <w:color w:val="000000"/>
                      <w:kern w:val="1"/>
                      <w:lang w:val="en-US" w:eastAsia="ar-SA"/>
                    </w:rPr>
                    <w:t>54,87</w:t>
                  </w:r>
                </w:p>
              </w:tc>
            </w:tr>
            <w:tr w:rsidR="006C2A7D" w:rsidRPr="0051601C" w:rsidTr="00887DA0">
              <w:trPr>
                <w:trHeight w:val="256"/>
              </w:trPr>
              <w:tc>
                <w:tcPr>
                  <w:tcW w:w="1138" w:type="pct"/>
                  <w:vMerge/>
                  <w:tcBorders>
                    <w:left w:val="single" w:sz="4" w:space="0" w:color="000000"/>
                    <w:right w:val="single" w:sz="4" w:space="0" w:color="auto"/>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p>
              </w:tc>
              <w:tc>
                <w:tcPr>
                  <w:tcW w:w="3182" w:type="pct"/>
                  <w:tcBorders>
                    <w:top w:val="single" w:sz="4" w:space="0" w:color="auto"/>
                    <w:left w:val="single" w:sz="4" w:space="0" w:color="auto"/>
                    <w:bottom w:val="single" w:sz="4" w:space="0" w:color="auto"/>
                    <w:right w:val="single" w:sz="4" w:space="0" w:color="auto"/>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Услуги дополнительного образования</w:t>
                  </w:r>
                </w:p>
              </w:tc>
              <w:tc>
                <w:tcPr>
                  <w:tcW w:w="679"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napToGrid w:val="0"/>
                    <w:spacing w:after="0" w:line="240" w:lineRule="auto"/>
                    <w:ind w:right="57"/>
                    <w:jc w:val="right"/>
                    <w:rPr>
                      <w:rFonts w:ascii="Times New Roman" w:hAnsi="Times New Roman"/>
                      <w:color w:val="000000"/>
                      <w:kern w:val="1"/>
                      <w:lang w:val="en-US" w:eastAsia="ar-SA"/>
                    </w:rPr>
                  </w:pPr>
                  <w:r w:rsidRPr="0051601C">
                    <w:rPr>
                      <w:rFonts w:ascii="Times New Roman" w:hAnsi="Times New Roman"/>
                      <w:color w:val="000000"/>
                      <w:kern w:val="1"/>
                      <w:lang w:val="en-US" w:eastAsia="ar-SA"/>
                    </w:rPr>
                    <w:t>53,09</w:t>
                  </w:r>
                </w:p>
              </w:tc>
            </w:tr>
            <w:tr w:rsidR="006C2A7D" w:rsidRPr="0051601C" w:rsidTr="00887DA0">
              <w:trPr>
                <w:trHeight w:val="256"/>
              </w:trPr>
              <w:tc>
                <w:tcPr>
                  <w:tcW w:w="1138" w:type="pct"/>
                  <w:vMerge/>
                  <w:tcBorders>
                    <w:left w:val="single" w:sz="4" w:space="0" w:color="000000"/>
                    <w:right w:val="single" w:sz="4" w:space="0" w:color="auto"/>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p>
              </w:tc>
              <w:tc>
                <w:tcPr>
                  <w:tcW w:w="3182" w:type="pct"/>
                  <w:tcBorders>
                    <w:top w:val="single" w:sz="4" w:space="0" w:color="auto"/>
                    <w:left w:val="single" w:sz="4" w:space="0" w:color="auto"/>
                    <w:bottom w:val="single" w:sz="4" w:space="0" w:color="auto"/>
                    <w:right w:val="single" w:sz="4" w:space="0" w:color="auto"/>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Медицинские услуги</w:t>
                  </w:r>
                </w:p>
              </w:tc>
              <w:tc>
                <w:tcPr>
                  <w:tcW w:w="679"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napToGrid w:val="0"/>
                    <w:spacing w:after="0" w:line="240" w:lineRule="auto"/>
                    <w:ind w:right="57"/>
                    <w:jc w:val="right"/>
                    <w:rPr>
                      <w:rFonts w:ascii="Times New Roman" w:hAnsi="Times New Roman"/>
                      <w:color w:val="000000"/>
                      <w:kern w:val="1"/>
                      <w:lang w:val="en-US" w:eastAsia="ar-SA"/>
                    </w:rPr>
                  </w:pPr>
                  <w:r w:rsidRPr="0051601C">
                    <w:rPr>
                      <w:rFonts w:ascii="Times New Roman" w:hAnsi="Times New Roman"/>
                      <w:color w:val="000000"/>
                      <w:kern w:val="1"/>
                      <w:lang w:val="en-US" w:eastAsia="ar-SA"/>
                    </w:rPr>
                    <w:t>52,76</w:t>
                  </w:r>
                </w:p>
              </w:tc>
            </w:tr>
            <w:tr w:rsidR="006C2A7D" w:rsidRPr="0051601C" w:rsidTr="00887DA0">
              <w:trPr>
                <w:trHeight w:val="256"/>
              </w:trPr>
              <w:tc>
                <w:tcPr>
                  <w:tcW w:w="1138" w:type="pct"/>
                  <w:vMerge/>
                  <w:tcBorders>
                    <w:left w:val="single" w:sz="4" w:space="0" w:color="000000"/>
                    <w:right w:val="single" w:sz="4" w:space="0" w:color="auto"/>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p>
              </w:tc>
              <w:tc>
                <w:tcPr>
                  <w:tcW w:w="3182" w:type="pct"/>
                  <w:tcBorders>
                    <w:top w:val="single" w:sz="4" w:space="0" w:color="auto"/>
                    <w:left w:val="single" w:sz="4" w:space="0" w:color="auto"/>
                    <w:bottom w:val="single" w:sz="4" w:space="0" w:color="auto"/>
                    <w:right w:val="single" w:sz="4" w:space="0" w:color="auto"/>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Услуги социального обслуживания</w:t>
                  </w:r>
                </w:p>
              </w:tc>
              <w:tc>
                <w:tcPr>
                  <w:tcW w:w="679"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napToGrid w:val="0"/>
                    <w:spacing w:after="0" w:line="240" w:lineRule="auto"/>
                    <w:ind w:right="57"/>
                    <w:jc w:val="right"/>
                    <w:rPr>
                      <w:rFonts w:ascii="Times New Roman" w:hAnsi="Times New Roman"/>
                      <w:color w:val="000000"/>
                      <w:kern w:val="1"/>
                      <w:lang w:val="en-US" w:eastAsia="ar-SA"/>
                    </w:rPr>
                  </w:pPr>
                  <w:r w:rsidRPr="0051601C">
                    <w:rPr>
                      <w:rFonts w:ascii="Times New Roman" w:hAnsi="Times New Roman"/>
                      <w:color w:val="000000"/>
                      <w:kern w:val="1"/>
                      <w:lang w:val="en-US" w:eastAsia="ar-SA"/>
                    </w:rPr>
                    <w:t>49,35</w:t>
                  </w:r>
                </w:p>
              </w:tc>
            </w:tr>
            <w:tr w:rsidR="006C2A7D" w:rsidRPr="0051601C" w:rsidTr="00887DA0">
              <w:trPr>
                <w:trHeight w:val="256"/>
              </w:trPr>
              <w:tc>
                <w:tcPr>
                  <w:tcW w:w="1138" w:type="pct"/>
                  <w:vMerge/>
                  <w:tcBorders>
                    <w:left w:val="single" w:sz="4" w:space="0" w:color="000000"/>
                    <w:right w:val="single" w:sz="4" w:space="0" w:color="auto"/>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p>
              </w:tc>
              <w:tc>
                <w:tcPr>
                  <w:tcW w:w="3182" w:type="pct"/>
                  <w:tcBorders>
                    <w:top w:val="single" w:sz="4" w:space="0" w:color="auto"/>
                    <w:left w:val="single" w:sz="4" w:space="0" w:color="auto"/>
                    <w:bottom w:val="single" w:sz="4" w:space="0" w:color="auto"/>
                    <w:right w:val="single" w:sz="4" w:space="0" w:color="auto"/>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Услуги гостиниц</w:t>
                  </w:r>
                </w:p>
              </w:tc>
              <w:tc>
                <w:tcPr>
                  <w:tcW w:w="679"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napToGrid w:val="0"/>
                    <w:spacing w:after="0" w:line="240" w:lineRule="auto"/>
                    <w:ind w:right="57"/>
                    <w:jc w:val="right"/>
                    <w:rPr>
                      <w:rFonts w:ascii="Times New Roman" w:hAnsi="Times New Roman"/>
                      <w:color w:val="000000"/>
                      <w:kern w:val="1"/>
                      <w:lang w:val="en-US" w:eastAsia="ar-SA"/>
                    </w:rPr>
                  </w:pPr>
                  <w:r w:rsidRPr="0051601C">
                    <w:rPr>
                      <w:rFonts w:ascii="Times New Roman" w:hAnsi="Times New Roman"/>
                      <w:color w:val="000000"/>
                      <w:kern w:val="1"/>
                      <w:lang w:val="en-US" w:eastAsia="ar-SA"/>
                    </w:rPr>
                    <w:t>42,32</w:t>
                  </w:r>
                </w:p>
              </w:tc>
            </w:tr>
            <w:tr w:rsidR="006C2A7D" w:rsidRPr="0051601C" w:rsidTr="00887DA0">
              <w:trPr>
                <w:trHeight w:val="256"/>
              </w:trPr>
              <w:tc>
                <w:tcPr>
                  <w:tcW w:w="1138" w:type="pct"/>
                  <w:vMerge/>
                  <w:tcBorders>
                    <w:left w:val="single" w:sz="4" w:space="0" w:color="000000"/>
                    <w:bottom w:val="single" w:sz="4" w:space="0" w:color="auto"/>
                    <w:right w:val="single" w:sz="4" w:space="0" w:color="auto"/>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p>
              </w:tc>
              <w:tc>
                <w:tcPr>
                  <w:tcW w:w="3182" w:type="pct"/>
                  <w:tcBorders>
                    <w:top w:val="single" w:sz="4" w:space="0" w:color="auto"/>
                    <w:left w:val="single" w:sz="4" w:space="0" w:color="auto"/>
                    <w:bottom w:val="single" w:sz="4" w:space="0" w:color="auto"/>
                    <w:right w:val="single" w:sz="4" w:space="0" w:color="auto"/>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Услуги психолого-педагогического сопровождения детей с ограниченными возможностями</w:t>
                  </w:r>
                </w:p>
              </w:tc>
              <w:tc>
                <w:tcPr>
                  <w:tcW w:w="679"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napToGrid w:val="0"/>
                    <w:spacing w:after="0" w:line="240" w:lineRule="auto"/>
                    <w:ind w:right="57"/>
                    <w:jc w:val="right"/>
                    <w:rPr>
                      <w:rFonts w:ascii="Times New Roman" w:hAnsi="Times New Roman"/>
                      <w:color w:val="000000"/>
                      <w:kern w:val="1"/>
                      <w:lang w:val="en-US" w:eastAsia="ar-SA"/>
                    </w:rPr>
                  </w:pPr>
                  <w:r w:rsidRPr="0051601C">
                    <w:rPr>
                      <w:rFonts w:ascii="Times New Roman" w:hAnsi="Times New Roman"/>
                      <w:color w:val="000000"/>
                      <w:kern w:val="1"/>
                      <w:lang w:val="en-US" w:eastAsia="ar-SA"/>
                    </w:rPr>
                    <w:t>40,00</w:t>
                  </w:r>
                </w:p>
              </w:tc>
            </w:tr>
            <w:tr w:rsidR="006C2A7D" w:rsidRPr="0051601C" w:rsidTr="00887DA0">
              <w:trPr>
                <w:trHeight w:val="256"/>
              </w:trPr>
              <w:tc>
                <w:tcPr>
                  <w:tcW w:w="1138" w:type="pct"/>
                  <w:vMerge w:val="restart"/>
                  <w:tcBorders>
                    <w:top w:val="single" w:sz="4" w:space="0" w:color="auto"/>
                    <w:left w:val="single" w:sz="4" w:space="0" w:color="auto"/>
                    <w:right w:val="single" w:sz="4" w:space="0" w:color="auto"/>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 xml:space="preserve">Низкий уровень </w:t>
                  </w:r>
                </w:p>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концентрации</w:t>
                  </w:r>
                </w:p>
              </w:tc>
              <w:tc>
                <w:tcPr>
                  <w:tcW w:w="3182" w:type="pct"/>
                  <w:tcBorders>
                    <w:top w:val="single" w:sz="4" w:space="0" w:color="auto"/>
                    <w:left w:val="single" w:sz="4" w:space="0" w:color="auto"/>
                    <w:bottom w:val="single" w:sz="4" w:space="0" w:color="auto"/>
                    <w:right w:val="single" w:sz="4" w:space="0" w:color="auto"/>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Услуги детского отдыха и оздоровления</w:t>
                  </w:r>
                </w:p>
              </w:tc>
              <w:tc>
                <w:tcPr>
                  <w:tcW w:w="679"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napToGrid w:val="0"/>
                    <w:spacing w:after="0" w:line="240" w:lineRule="auto"/>
                    <w:ind w:right="57"/>
                    <w:jc w:val="right"/>
                    <w:rPr>
                      <w:rFonts w:ascii="Times New Roman" w:hAnsi="Times New Roman"/>
                      <w:color w:val="000000"/>
                      <w:kern w:val="1"/>
                      <w:lang w:eastAsia="ar-SA"/>
                    </w:rPr>
                  </w:pPr>
                  <w:r w:rsidRPr="0051601C">
                    <w:rPr>
                      <w:rFonts w:ascii="Times New Roman" w:hAnsi="Times New Roman"/>
                      <w:color w:val="000000"/>
                      <w:kern w:val="1"/>
                      <w:lang w:eastAsia="ar-SA"/>
                    </w:rPr>
                    <w:t>39,68</w:t>
                  </w:r>
                </w:p>
              </w:tc>
            </w:tr>
            <w:tr w:rsidR="006C2A7D" w:rsidRPr="0051601C" w:rsidTr="00887DA0">
              <w:trPr>
                <w:trHeight w:val="256"/>
              </w:trPr>
              <w:tc>
                <w:tcPr>
                  <w:tcW w:w="1138" w:type="pct"/>
                  <w:vMerge/>
                  <w:tcBorders>
                    <w:left w:val="single" w:sz="4" w:space="0" w:color="auto"/>
                    <w:bottom w:val="single" w:sz="4" w:space="0" w:color="auto"/>
                    <w:right w:val="single" w:sz="4" w:space="0" w:color="auto"/>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p>
              </w:tc>
              <w:tc>
                <w:tcPr>
                  <w:tcW w:w="3182" w:type="pct"/>
                  <w:tcBorders>
                    <w:top w:val="single" w:sz="4" w:space="0" w:color="auto"/>
                    <w:left w:val="single" w:sz="4" w:space="0" w:color="auto"/>
                    <w:bottom w:val="single" w:sz="4" w:space="0" w:color="auto"/>
                    <w:right w:val="single" w:sz="4" w:space="0" w:color="auto"/>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Туристские услуги</w:t>
                  </w:r>
                </w:p>
              </w:tc>
              <w:tc>
                <w:tcPr>
                  <w:tcW w:w="679" w:type="pct"/>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napToGrid w:val="0"/>
                    <w:spacing w:after="0" w:line="240" w:lineRule="auto"/>
                    <w:ind w:right="57"/>
                    <w:jc w:val="right"/>
                    <w:rPr>
                      <w:rFonts w:ascii="Times New Roman" w:hAnsi="Times New Roman"/>
                      <w:color w:val="000000"/>
                      <w:kern w:val="1"/>
                      <w:lang w:eastAsia="ar-SA"/>
                    </w:rPr>
                  </w:pPr>
                  <w:r w:rsidRPr="0051601C">
                    <w:rPr>
                      <w:rFonts w:ascii="Times New Roman" w:hAnsi="Times New Roman"/>
                      <w:color w:val="000000"/>
                      <w:kern w:val="1"/>
                      <w:lang w:eastAsia="ar-SA"/>
                    </w:rPr>
                    <w:t>36,91</w:t>
                  </w:r>
                </w:p>
              </w:tc>
            </w:tr>
          </w:tbl>
          <w:p w:rsidR="006C2A7D" w:rsidRPr="0051601C" w:rsidRDefault="006C2A7D" w:rsidP="00887DA0">
            <w:pPr>
              <w:spacing w:after="0" w:line="240" w:lineRule="auto"/>
              <w:ind w:firstLine="454"/>
              <w:jc w:val="both"/>
              <w:rPr>
                <w:rFonts w:ascii="Times New Roman" w:hAnsi="Times New Roman"/>
              </w:rPr>
            </w:pPr>
          </w:p>
          <w:p w:rsidR="006C2A7D" w:rsidRPr="00E80AF5" w:rsidRDefault="006C2A7D" w:rsidP="00887DA0">
            <w:pPr>
              <w:spacing w:after="0" w:line="240" w:lineRule="auto"/>
              <w:ind w:firstLine="454"/>
              <w:jc w:val="both"/>
              <w:rPr>
                <w:rFonts w:ascii="Times New Roman" w:hAnsi="Times New Roman"/>
                <w:sz w:val="24"/>
                <w:szCs w:val="24"/>
              </w:rPr>
            </w:pPr>
            <w:r w:rsidRPr="00E80AF5">
              <w:rPr>
                <w:rFonts w:ascii="Times New Roman" w:hAnsi="Times New Roman"/>
                <w:sz w:val="24"/>
                <w:szCs w:val="24"/>
              </w:rPr>
              <w:t>Таким образом, высокий уровень концентрации компаний (предприятий, организаций, фирм), по мнению потребителей региона, характерен для следующих рынков товаров и услуг: продуктов питания, лекарственных препаратов, нефтепродуктов, строительных материалов, услуг сотовой связи, розничной торговли, доступа к сети Интернет, бытовых услуг.</w:t>
            </w:r>
          </w:p>
          <w:p w:rsidR="006C2A7D" w:rsidRPr="00E80AF5" w:rsidRDefault="006C2A7D" w:rsidP="00887DA0">
            <w:pPr>
              <w:spacing w:after="0" w:line="240" w:lineRule="auto"/>
              <w:ind w:firstLine="454"/>
              <w:jc w:val="both"/>
              <w:rPr>
                <w:rFonts w:ascii="Times New Roman" w:hAnsi="Times New Roman"/>
                <w:sz w:val="24"/>
                <w:szCs w:val="24"/>
              </w:rPr>
            </w:pPr>
            <w:r w:rsidRPr="00E80AF5">
              <w:rPr>
                <w:rFonts w:ascii="Times New Roman" w:hAnsi="Times New Roman"/>
                <w:sz w:val="24"/>
                <w:szCs w:val="24"/>
              </w:rPr>
              <w:t>К рынкам с недостаточной представленностью компаний (предприятий, организаций, фирм) в республике относятся рынок туристских услуг и рынок услуг детского отдыха и оздоровления.</w:t>
            </w:r>
          </w:p>
          <w:p w:rsidR="006C2A7D" w:rsidRPr="00E80AF5" w:rsidRDefault="006C2A7D" w:rsidP="00887DA0">
            <w:pPr>
              <w:autoSpaceDE w:val="0"/>
              <w:autoSpaceDN w:val="0"/>
              <w:adjustRightInd w:val="0"/>
              <w:spacing w:after="0" w:line="240" w:lineRule="auto"/>
              <w:ind w:firstLine="454"/>
              <w:jc w:val="both"/>
              <w:rPr>
                <w:rFonts w:ascii="Times New Roman" w:hAnsi="Times New Roman"/>
                <w:color w:val="000000"/>
                <w:sz w:val="24"/>
                <w:szCs w:val="24"/>
              </w:rPr>
            </w:pPr>
            <w:r w:rsidRPr="00E80AF5">
              <w:rPr>
                <w:rFonts w:ascii="Times New Roman" w:hAnsi="Times New Roman"/>
                <w:color w:val="000000"/>
                <w:sz w:val="24"/>
                <w:szCs w:val="24"/>
              </w:rPr>
              <w:t>Положительные значения агрегированного показателя — индекса насыщенности рынков товаров и услуг — подтверждают преимущественно позитивный характер удовлетворенности потребителей предоставляемыми возможностями выбора необходимых продуктов.</w:t>
            </w:r>
          </w:p>
          <w:p w:rsidR="006C2A7D" w:rsidRPr="0051601C" w:rsidRDefault="006C2A7D" w:rsidP="00887DA0">
            <w:pPr>
              <w:spacing w:after="0" w:line="240" w:lineRule="auto"/>
              <w:jc w:val="center"/>
              <w:rPr>
                <w:rFonts w:ascii="Times New Roman" w:hAnsi="Times New Roman"/>
                <w:b/>
                <w:bCs/>
                <w:color w:val="000000"/>
                <w:kern w:val="1"/>
                <w:lang w:eastAsia="ar-SA"/>
              </w:rPr>
            </w:pPr>
            <w:r w:rsidRPr="0051601C">
              <w:rPr>
                <w:rFonts w:ascii="Times New Roman" w:hAnsi="Times New Roman"/>
                <w:b/>
                <w:bCs/>
                <w:color w:val="000000"/>
                <w:kern w:val="1"/>
                <w:lang w:eastAsia="ar-SA"/>
              </w:rPr>
              <w:t>Индексы насыщенности рынков товаров</w:t>
            </w:r>
          </w:p>
          <w:p w:rsidR="006C2A7D" w:rsidRPr="0051601C" w:rsidRDefault="006C2A7D" w:rsidP="00887DA0">
            <w:pPr>
              <w:spacing w:after="0" w:line="240" w:lineRule="auto"/>
              <w:jc w:val="center"/>
              <w:rPr>
                <w:rFonts w:ascii="Times New Roman" w:hAnsi="Times New Roman"/>
                <w:b/>
                <w:bCs/>
                <w:color w:val="000000"/>
                <w:kern w:val="1"/>
                <w:lang w:eastAsia="ar-SA"/>
              </w:rPr>
            </w:pPr>
          </w:p>
          <w:tbl>
            <w:tblPr>
              <w:tblW w:w="9374" w:type="dxa"/>
              <w:tblLayout w:type="fixed"/>
              <w:tblCellMar>
                <w:left w:w="0" w:type="dxa"/>
                <w:right w:w="0" w:type="dxa"/>
              </w:tblCellMar>
              <w:tblLook w:val="0000" w:firstRow="0" w:lastRow="0" w:firstColumn="0" w:lastColumn="0" w:noHBand="0" w:noVBand="0"/>
            </w:tblPr>
            <w:tblGrid>
              <w:gridCol w:w="2413"/>
              <w:gridCol w:w="5657"/>
              <w:gridCol w:w="1304"/>
            </w:tblGrid>
            <w:tr w:rsidR="006C2A7D" w:rsidRPr="0051601C" w:rsidTr="00887DA0">
              <w:trPr>
                <w:cantSplit/>
                <w:trHeight w:val="405"/>
              </w:trPr>
              <w:tc>
                <w:tcPr>
                  <w:tcW w:w="2413" w:type="dxa"/>
                  <w:tcBorders>
                    <w:top w:val="single" w:sz="4" w:space="0" w:color="000000"/>
                    <w:left w:val="single" w:sz="4" w:space="0" w:color="000000"/>
                    <w:bottom w:val="single" w:sz="4" w:space="0" w:color="auto"/>
                  </w:tcBorders>
                  <w:shd w:val="clear" w:color="auto" w:fill="FFFFFF"/>
                </w:tcPr>
                <w:p w:rsidR="006C2A7D" w:rsidRPr="0051601C" w:rsidRDefault="006C2A7D" w:rsidP="00887DA0">
                  <w:pPr>
                    <w:snapToGrid w:val="0"/>
                    <w:spacing w:after="0" w:line="240" w:lineRule="auto"/>
                    <w:jc w:val="center"/>
                    <w:rPr>
                      <w:rFonts w:ascii="Times New Roman" w:hAnsi="Times New Roman"/>
                      <w:color w:val="000000"/>
                      <w:kern w:val="1"/>
                      <w:lang w:eastAsia="ar-SA"/>
                    </w:rPr>
                  </w:pPr>
                  <w:r w:rsidRPr="0051601C">
                    <w:rPr>
                      <w:rFonts w:ascii="Times New Roman" w:hAnsi="Times New Roman"/>
                      <w:color w:val="000000"/>
                      <w:kern w:val="1"/>
                      <w:lang w:eastAsia="ar-SA"/>
                    </w:rPr>
                    <w:t>Характеристика</w:t>
                  </w:r>
                </w:p>
                <w:p w:rsidR="006C2A7D" w:rsidRPr="0051601C" w:rsidRDefault="006C2A7D" w:rsidP="00887DA0">
                  <w:pPr>
                    <w:snapToGrid w:val="0"/>
                    <w:spacing w:after="0" w:line="240" w:lineRule="auto"/>
                    <w:jc w:val="center"/>
                    <w:rPr>
                      <w:rFonts w:ascii="Times New Roman" w:hAnsi="Times New Roman"/>
                      <w:color w:val="000000"/>
                      <w:kern w:val="1"/>
                      <w:lang w:eastAsia="ar-SA"/>
                    </w:rPr>
                  </w:pPr>
                  <w:r w:rsidRPr="0051601C">
                    <w:rPr>
                      <w:rFonts w:ascii="Times New Roman" w:hAnsi="Times New Roman"/>
                      <w:color w:val="000000"/>
                      <w:kern w:val="1"/>
                      <w:lang w:eastAsia="ar-SA"/>
                    </w:rPr>
                    <w:t>группы</w:t>
                  </w:r>
                </w:p>
              </w:tc>
              <w:tc>
                <w:tcPr>
                  <w:tcW w:w="5657" w:type="dxa"/>
                  <w:tcBorders>
                    <w:top w:val="single" w:sz="4" w:space="0" w:color="000000"/>
                    <w:left w:val="single" w:sz="4" w:space="0" w:color="000000"/>
                    <w:bottom w:val="single" w:sz="4" w:space="0" w:color="auto"/>
                  </w:tcBorders>
                  <w:shd w:val="clear" w:color="auto" w:fill="FFFFFF"/>
                </w:tcPr>
                <w:p w:rsidR="006C2A7D" w:rsidRPr="0051601C" w:rsidRDefault="006C2A7D" w:rsidP="00887DA0">
                  <w:pPr>
                    <w:snapToGrid w:val="0"/>
                    <w:spacing w:after="0" w:line="240" w:lineRule="auto"/>
                    <w:jc w:val="center"/>
                    <w:rPr>
                      <w:rFonts w:ascii="Times New Roman" w:hAnsi="Times New Roman"/>
                      <w:color w:val="000000"/>
                      <w:kern w:val="1"/>
                      <w:lang w:eastAsia="ar-SA"/>
                    </w:rPr>
                  </w:pPr>
                  <w:r w:rsidRPr="0051601C">
                    <w:rPr>
                      <w:rFonts w:ascii="Times New Roman" w:hAnsi="Times New Roman"/>
                      <w:color w:val="000000"/>
                      <w:kern w:val="1"/>
                      <w:lang w:eastAsia="ar-SA"/>
                    </w:rPr>
                    <w:t>Рынок товаров</w:t>
                  </w:r>
                </w:p>
              </w:tc>
              <w:tc>
                <w:tcPr>
                  <w:tcW w:w="1304" w:type="dxa"/>
                  <w:tcBorders>
                    <w:top w:val="single" w:sz="4" w:space="0" w:color="000000"/>
                    <w:left w:val="single" w:sz="4" w:space="0" w:color="000000"/>
                    <w:bottom w:val="single" w:sz="4" w:space="0" w:color="000000"/>
                    <w:right w:val="single" w:sz="4" w:space="0" w:color="000000"/>
                  </w:tcBorders>
                  <w:shd w:val="clear" w:color="auto" w:fill="FFFFFF"/>
                </w:tcPr>
                <w:p w:rsidR="006C2A7D" w:rsidRPr="0051601C" w:rsidRDefault="006C2A7D" w:rsidP="00887DA0">
                  <w:pPr>
                    <w:snapToGrid w:val="0"/>
                    <w:spacing w:after="0" w:line="240" w:lineRule="auto"/>
                    <w:jc w:val="center"/>
                    <w:rPr>
                      <w:rFonts w:ascii="Times New Roman" w:hAnsi="Times New Roman"/>
                      <w:color w:val="000000"/>
                      <w:kern w:val="1"/>
                      <w:lang w:eastAsia="ar-SA"/>
                    </w:rPr>
                  </w:pPr>
                  <w:r w:rsidRPr="0051601C">
                    <w:rPr>
                      <w:rFonts w:ascii="Times New Roman" w:hAnsi="Times New Roman"/>
                      <w:color w:val="000000"/>
                      <w:kern w:val="1"/>
                      <w:lang w:eastAsia="ar-SA"/>
                    </w:rPr>
                    <w:t>Индекс</w:t>
                  </w:r>
                </w:p>
              </w:tc>
            </w:tr>
            <w:tr w:rsidR="006C2A7D" w:rsidRPr="0051601C" w:rsidTr="00887DA0">
              <w:trPr>
                <w:cantSplit/>
                <w:trHeight w:val="256"/>
              </w:trPr>
              <w:tc>
                <w:tcPr>
                  <w:tcW w:w="2413" w:type="dxa"/>
                  <w:vMerge w:val="restart"/>
                  <w:tcBorders>
                    <w:top w:val="single" w:sz="4" w:space="0" w:color="auto"/>
                    <w:left w:val="single" w:sz="4" w:space="0" w:color="auto"/>
                    <w:right w:val="single" w:sz="4" w:space="0" w:color="auto"/>
                  </w:tcBorders>
                  <w:shd w:val="clear" w:color="auto" w:fill="FFFFFF"/>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lastRenderedPageBreak/>
                    <w:t xml:space="preserve">Высокий уровень </w:t>
                  </w:r>
                </w:p>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удовлетворенности</w:t>
                  </w:r>
                </w:p>
              </w:tc>
              <w:tc>
                <w:tcPr>
                  <w:tcW w:w="5657" w:type="dxa"/>
                  <w:tcBorders>
                    <w:top w:val="single" w:sz="4" w:space="0" w:color="auto"/>
                    <w:left w:val="single" w:sz="4" w:space="0" w:color="auto"/>
                    <w:bottom w:val="single" w:sz="4" w:space="0" w:color="auto"/>
                    <w:right w:val="single" w:sz="4" w:space="0" w:color="auto"/>
                  </w:tcBorders>
                  <w:shd w:val="clear" w:color="auto" w:fill="FFFFFF"/>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Продукты питания</w:t>
                  </w:r>
                </w:p>
              </w:tc>
              <w:tc>
                <w:tcPr>
                  <w:tcW w:w="1304" w:type="dxa"/>
                  <w:tcBorders>
                    <w:left w:val="single" w:sz="4" w:space="0" w:color="auto"/>
                    <w:bottom w:val="single" w:sz="4" w:space="0" w:color="000000"/>
                    <w:right w:val="single" w:sz="4" w:space="0" w:color="000000"/>
                  </w:tcBorders>
                  <w:shd w:val="clear" w:color="auto" w:fill="FFFFFF"/>
                </w:tcPr>
                <w:p w:rsidR="006C2A7D" w:rsidRPr="0051601C" w:rsidRDefault="006C2A7D" w:rsidP="00887DA0">
                  <w:pPr>
                    <w:snapToGrid w:val="0"/>
                    <w:spacing w:after="0" w:line="240" w:lineRule="auto"/>
                    <w:ind w:right="57"/>
                    <w:jc w:val="right"/>
                    <w:rPr>
                      <w:rFonts w:ascii="Times New Roman" w:hAnsi="Times New Roman"/>
                      <w:color w:val="000000"/>
                      <w:kern w:val="1"/>
                      <w:lang w:eastAsia="ar-SA"/>
                    </w:rPr>
                  </w:pPr>
                  <w:r w:rsidRPr="0051601C">
                    <w:rPr>
                      <w:rFonts w:ascii="Times New Roman" w:hAnsi="Times New Roman"/>
                      <w:color w:val="000000"/>
                      <w:kern w:val="1"/>
                      <w:lang w:eastAsia="ar-SA"/>
                    </w:rPr>
                    <w:t>69,99</w:t>
                  </w:r>
                </w:p>
              </w:tc>
            </w:tr>
            <w:tr w:rsidR="006C2A7D" w:rsidRPr="0051601C" w:rsidTr="00887DA0">
              <w:trPr>
                <w:cantSplit/>
                <w:trHeight w:val="256"/>
              </w:trPr>
              <w:tc>
                <w:tcPr>
                  <w:tcW w:w="2413" w:type="dxa"/>
                  <w:vMerge/>
                  <w:tcBorders>
                    <w:left w:val="single" w:sz="4" w:space="0" w:color="auto"/>
                    <w:right w:val="single" w:sz="4" w:space="0" w:color="auto"/>
                  </w:tcBorders>
                  <w:shd w:val="clear" w:color="auto" w:fill="FFFFFF"/>
                </w:tcPr>
                <w:p w:rsidR="006C2A7D" w:rsidRPr="0051601C" w:rsidRDefault="006C2A7D" w:rsidP="00887DA0">
                  <w:pPr>
                    <w:snapToGrid w:val="0"/>
                    <w:spacing w:after="0" w:line="240" w:lineRule="auto"/>
                    <w:ind w:left="57"/>
                    <w:rPr>
                      <w:rFonts w:ascii="Times New Roman" w:hAnsi="Times New Roman"/>
                      <w:color w:val="000000"/>
                      <w:kern w:val="1"/>
                      <w:lang w:eastAsia="ar-SA"/>
                    </w:rPr>
                  </w:pPr>
                </w:p>
              </w:tc>
              <w:tc>
                <w:tcPr>
                  <w:tcW w:w="5657" w:type="dxa"/>
                  <w:tcBorders>
                    <w:top w:val="single" w:sz="4" w:space="0" w:color="auto"/>
                    <w:left w:val="single" w:sz="4" w:space="0" w:color="auto"/>
                    <w:bottom w:val="single" w:sz="4" w:space="0" w:color="auto"/>
                    <w:right w:val="single" w:sz="4" w:space="0" w:color="auto"/>
                  </w:tcBorders>
                  <w:shd w:val="clear" w:color="auto" w:fill="FFFFFF"/>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Лекарственные препараты</w:t>
                  </w:r>
                </w:p>
              </w:tc>
              <w:tc>
                <w:tcPr>
                  <w:tcW w:w="1304" w:type="dxa"/>
                  <w:tcBorders>
                    <w:left w:val="single" w:sz="4" w:space="0" w:color="auto"/>
                    <w:bottom w:val="single" w:sz="4" w:space="0" w:color="000000"/>
                    <w:right w:val="single" w:sz="4" w:space="0" w:color="000000"/>
                  </w:tcBorders>
                  <w:shd w:val="clear" w:color="auto" w:fill="FFFFFF"/>
                </w:tcPr>
                <w:p w:rsidR="006C2A7D" w:rsidRPr="0051601C" w:rsidRDefault="006C2A7D" w:rsidP="00887DA0">
                  <w:pPr>
                    <w:snapToGrid w:val="0"/>
                    <w:spacing w:after="0" w:line="240" w:lineRule="auto"/>
                    <w:ind w:right="57"/>
                    <w:jc w:val="right"/>
                    <w:rPr>
                      <w:rFonts w:ascii="Times New Roman" w:hAnsi="Times New Roman"/>
                      <w:color w:val="000000"/>
                      <w:kern w:val="1"/>
                      <w:lang w:eastAsia="ar-SA"/>
                    </w:rPr>
                  </w:pPr>
                  <w:r w:rsidRPr="0051601C">
                    <w:rPr>
                      <w:rFonts w:ascii="Times New Roman" w:hAnsi="Times New Roman"/>
                      <w:color w:val="000000"/>
                      <w:kern w:val="1"/>
                      <w:lang w:eastAsia="ar-SA"/>
                    </w:rPr>
                    <w:t>64,68</w:t>
                  </w:r>
                </w:p>
              </w:tc>
            </w:tr>
            <w:tr w:rsidR="006C2A7D" w:rsidRPr="0051601C" w:rsidTr="00887DA0">
              <w:trPr>
                <w:cantSplit/>
                <w:trHeight w:val="256"/>
              </w:trPr>
              <w:tc>
                <w:tcPr>
                  <w:tcW w:w="2413" w:type="dxa"/>
                  <w:vMerge/>
                  <w:tcBorders>
                    <w:left w:val="single" w:sz="4" w:space="0" w:color="auto"/>
                    <w:bottom w:val="single" w:sz="4" w:space="0" w:color="auto"/>
                    <w:right w:val="single" w:sz="4" w:space="0" w:color="auto"/>
                  </w:tcBorders>
                  <w:shd w:val="clear" w:color="auto" w:fill="FFFFFF"/>
                </w:tcPr>
                <w:p w:rsidR="006C2A7D" w:rsidRPr="0051601C" w:rsidRDefault="006C2A7D" w:rsidP="00887DA0">
                  <w:pPr>
                    <w:autoSpaceDE w:val="0"/>
                    <w:snapToGrid w:val="0"/>
                    <w:spacing w:after="0" w:line="240" w:lineRule="auto"/>
                    <w:ind w:left="57"/>
                    <w:rPr>
                      <w:rFonts w:ascii="Times New Roman" w:hAnsi="Times New Roman"/>
                      <w:color w:val="000000"/>
                      <w:kern w:val="1"/>
                      <w:lang w:eastAsia="ar-SA"/>
                    </w:rPr>
                  </w:pPr>
                </w:p>
              </w:tc>
              <w:tc>
                <w:tcPr>
                  <w:tcW w:w="5657" w:type="dxa"/>
                  <w:tcBorders>
                    <w:top w:val="single" w:sz="4" w:space="0" w:color="auto"/>
                    <w:left w:val="single" w:sz="4" w:space="0" w:color="auto"/>
                    <w:bottom w:val="single" w:sz="4" w:space="0" w:color="auto"/>
                    <w:right w:val="single" w:sz="4" w:space="0" w:color="auto"/>
                  </w:tcBorders>
                  <w:shd w:val="clear" w:color="auto" w:fill="FFFFFF"/>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Строительные материалы</w:t>
                  </w:r>
                </w:p>
              </w:tc>
              <w:tc>
                <w:tcPr>
                  <w:tcW w:w="1304" w:type="dxa"/>
                  <w:tcBorders>
                    <w:left w:val="single" w:sz="4" w:space="0" w:color="auto"/>
                    <w:bottom w:val="single" w:sz="4" w:space="0" w:color="000000"/>
                    <w:right w:val="single" w:sz="4" w:space="0" w:color="000000"/>
                  </w:tcBorders>
                  <w:shd w:val="clear" w:color="auto" w:fill="FFFFFF"/>
                </w:tcPr>
                <w:p w:rsidR="006C2A7D" w:rsidRPr="0051601C" w:rsidRDefault="006C2A7D" w:rsidP="00887DA0">
                  <w:pPr>
                    <w:snapToGrid w:val="0"/>
                    <w:spacing w:after="0" w:line="240" w:lineRule="auto"/>
                    <w:ind w:right="57"/>
                    <w:jc w:val="right"/>
                    <w:rPr>
                      <w:rFonts w:ascii="Times New Roman" w:hAnsi="Times New Roman"/>
                      <w:color w:val="000000"/>
                      <w:kern w:val="1"/>
                      <w:lang w:eastAsia="ar-SA"/>
                    </w:rPr>
                  </w:pPr>
                  <w:r w:rsidRPr="0051601C">
                    <w:rPr>
                      <w:rFonts w:ascii="Times New Roman" w:hAnsi="Times New Roman"/>
                      <w:color w:val="000000"/>
                      <w:kern w:val="1"/>
                      <w:lang w:eastAsia="ar-SA"/>
                    </w:rPr>
                    <w:t>63,76</w:t>
                  </w:r>
                </w:p>
              </w:tc>
            </w:tr>
            <w:tr w:rsidR="006C2A7D" w:rsidRPr="0051601C" w:rsidTr="00887DA0">
              <w:trPr>
                <w:cantSplit/>
                <w:trHeight w:val="256"/>
              </w:trPr>
              <w:tc>
                <w:tcPr>
                  <w:tcW w:w="2413" w:type="dxa"/>
                  <w:tcBorders>
                    <w:top w:val="single" w:sz="4" w:space="0" w:color="auto"/>
                    <w:left w:val="single" w:sz="4" w:space="0" w:color="auto"/>
                    <w:bottom w:val="single" w:sz="4" w:space="0" w:color="auto"/>
                    <w:right w:val="single" w:sz="4" w:space="0" w:color="auto"/>
                  </w:tcBorders>
                  <w:shd w:val="clear" w:color="auto" w:fill="FFFFFF"/>
                </w:tcPr>
                <w:p w:rsidR="006C2A7D" w:rsidRPr="0051601C" w:rsidRDefault="006C2A7D" w:rsidP="00887DA0">
                  <w:pPr>
                    <w:autoSpaceDE w:val="0"/>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 xml:space="preserve">Средний уровень </w:t>
                  </w:r>
                </w:p>
                <w:p w:rsidR="006C2A7D" w:rsidRPr="0051601C" w:rsidRDefault="006C2A7D" w:rsidP="00887DA0">
                  <w:pPr>
                    <w:autoSpaceDE w:val="0"/>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удовлетворенности</w:t>
                  </w:r>
                </w:p>
              </w:tc>
              <w:tc>
                <w:tcPr>
                  <w:tcW w:w="5657" w:type="dxa"/>
                  <w:tcBorders>
                    <w:top w:val="single" w:sz="4" w:space="0" w:color="auto"/>
                    <w:left w:val="single" w:sz="4" w:space="0" w:color="auto"/>
                    <w:bottom w:val="single" w:sz="4" w:space="0" w:color="auto"/>
                    <w:right w:val="single" w:sz="4" w:space="0" w:color="auto"/>
                  </w:tcBorders>
                  <w:shd w:val="clear" w:color="auto" w:fill="FFFFFF"/>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Нефтепродукты</w:t>
                  </w:r>
                </w:p>
              </w:tc>
              <w:tc>
                <w:tcPr>
                  <w:tcW w:w="1304" w:type="dxa"/>
                  <w:tcBorders>
                    <w:left w:val="single" w:sz="4" w:space="0" w:color="auto"/>
                    <w:bottom w:val="single" w:sz="4" w:space="0" w:color="000000"/>
                    <w:right w:val="single" w:sz="4" w:space="0" w:color="000000"/>
                  </w:tcBorders>
                  <w:shd w:val="clear" w:color="auto" w:fill="FFFFFF"/>
                </w:tcPr>
                <w:p w:rsidR="006C2A7D" w:rsidRPr="0051601C" w:rsidRDefault="006C2A7D" w:rsidP="00887DA0">
                  <w:pPr>
                    <w:snapToGrid w:val="0"/>
                    <w:spacing w:after="0" w:line="240" w:lineRule="auto"/>
                    <w:ind w:right="57"/>
                    <w:jc w:val="right"/>
                    <w:rPr>
                      <w:rFonts w:ascii="Times New Roman" w:hAnsi="Times New Roman"/>
                      <w:color w:val="000000"/>
                      <w:kern w:val="1"/>
                      <w:lang w:eastAsia="ar-SA"/>
                    </w:rPr>
                  </w:pPr>
                  <w:r w:rsidRPr="0051601C">
                    <w:rPr>
                      <w:rFonts w:ascii="Times New Roman" w:hAnsi="Times New Roman"/>
                      <w:color w:val="000000"/>
                      <w:kern w:val="1"/>
                      <w:lang w:eastAsia="ar-SA"/>
                    </w:rPr>
                    <w:t>59,28</w:t>
                  </w:r>
                </w:p>
              </w:tc>
            </w:tr>
          </w:tbl>
          <w:p w:rsidR="006C2A7D" w:rsidRPr="0051601C" w:rsidRDefault="006C2A7D" w:rsidP="00887DA0">
            <w:pPr>
              <w:spacing w:after="0" w:line="240" w:lineRule="auto"/>
              <w:rPr>
                <w:rFonts w:ascii="Times New Roman" w:hAnsi="Times New Roman"/>
                <w:b/>
                <w:bCs/>
                <w:color w:val="000000"/>
                <w:kern w:val="1"/>
                <w:lang w:eastAsia="ar-SA"/>
              </w:rPr>
            </w:pPr>
          </w:p>
          <w:p w:rsidR="006C2A7D" w:rsidRPr="0051601C" w:rsidRDefault="006C2A7D" w:rsidP="00887DA0">
            <w:pPr>
              <w:spacing w:after="0" w:line="240" w:lineRule="auto"/>
              <w:jc w:val="center"/>
              <w:rPr>
                <w:rFonts w:ascii="Times New Roman" w:hAnsi="Times New Roman"/>
                <w:b/>
                <w:bCs/>
                <w:color w:val="000000"/>
                <w:kern w:val="1"/>
                <w:lang w:eastAsia="ar-SA"/>
              </w:rPr>
            </w:pPr>
            <w:r w:rsidRPr="0051601C">
              <w:rPr>
                <w:rFonts w:ascii="Times New Roman" w:hAnsi="Times New Roman"/>
                <w:b/>
                <w:bCs/>
                <w:color w:val="000000"/>
                <w:kern w:val="1"/>
                <w:lang w:eastAsia="ar-SA"/>
              </w:rPr>
              <w:t>Индексы насыщенности рынков услуг</w:t>
            </w:r>
          </w:p>
          <w:p w:rsidR="006C2A7D" w:rsidRPr="0051601C" w:rsidRDefault="006C2A7D" w:rsidP="00887DA0">
            <w:pPr>
              <w:spacing w:after="0" w:line="240" w:lineRule="auto"/>
              <w:jc w:val="center"/>
              <w:rPr>
                <w:rFonts w:ascii="Times New Roman" w:hAnsi="Times New Roman"/>
                <w:b/>
                <w:bCs/>
                <w:color w:val="000000"/>
                <w:kern w:val="1"/>
                <w:lang w:eastAsia="ar-SA"/>
              </w:rPr>
            </w:pPr>
          </w:p>
          <w:tbl>
            <w:tblPr>
              <w:tblW w:w="9367" w:type="dxa"/>
              <w:tblInd w:w="7" w:type="dxa"/>
              <w:tblLayout w:type="fixed"/>
              <w:tblCellMar>
                <w:left w:w="0" w:type="dxa"/>
                <w:right w:w="0" w:type="dxa"/>
              </w:tblCellMar>
              <w:tblLook w:val="0000" w:firstRow="0" w:lastRow="0" w:firstColumn="0" w:lastColumn="0" w:noHBand="0" w:noVBand="0"/>
            </w:tblPr>
            <w:tblGrid>
              <w:gridCol w:w="2398"/>
              <w:gridCol w:w="5717"/>
              <w:gridCol w:w="1252"/>
            </w:tblGrid>
            <w:tr w:rsidR="006C2A7D" w:rsidRPr="0051601C" w:rsidTr="00887DA0">
              <w:trPr>
                <w:cantSplit/>
                <w:trHeight w:val="405"/>
              </w:trPr>
              <w:tc>
                <w:tcPr>
                  <w:tcW w:w="2398" w:type="dxa"/>
                  <w:tcBorders>
                    <w:top w:val="single" w:sz="4" w:space="0" w:color="000000"/>
                    <w:left w:val="single" w:sz="4" w:space="0" w:color="000000"/>
                    <w:bottom w:val="single" w:sz="4" w:space="0" w:color="auto"/>
                  </w:tcBorders>
                  <w:shd w:val="clear" w:color="auto" w:fill="FFFFFF"/>
                </w:tcPr>
                <w:p w:rsidR="006C2A7D" w:rsidRPr="0051601C" w:rsidRDefault="006C2A7D" w:rsidP="00887DA0">
                  <w:pPr>
                    <w:snapToGrid w:val="0"/>
                    <w:spacing w:after="0" w:line="240" w:lineRule="auto"/>
                    <w:jc w:val="center"/>
                    <w:rPr>
                      <w:rFonts w:ascii="Times New Roman" w:hAnsi="Times New Roman"/>
                      <w:color w:val="000000"/>
                      <w:kern w:val="1"/>
                      <w:lang w:eastAsia="ar-SA"/>
                    </w:rPr>
                  </w:pPr>
                  <w:r w:rsidRPr="0051601C">
                    <w:rPr>
                      <w:rFonts w:ascii="Times New Roman" w:hAnsi="Times New Roman"/>
                      <w:color w:val="000000"/>
                      <w:kern w:val="1"/>
                      <w:lang w:eastAsia="ar-SA"/>
                    </w:rPr>
                    <w:t xml:space="preserve">Характеристика </w:t>
                  </w:r>
                </w:p>
                <w:p w:rsidR="006C2A7D" w:rsidRPr="0051601C" w:rsidRDefault="006C2A7D" w:rsidP="00887DA0">
                  <w:pPr>
                    <w:snapToGrid w:val="0"/>
                    <w:spacing w:after="0" w:line="240" w:lineRule="auto"/>
                    <w:jc w:val="center"/>
                    <w:rPr>
                      <w:rFonts w:ascii="Times New Roman" w:hAnsi="Times New Roman"/>
                      <w:color w:val="000000"/>
                      <w:kern w:val="1"/>
                      <w:lang w:eastAsia="ar-SA"/>
                    </w:rPr>
                  </w:pPr>
                  <w:r w:rsidRPr="0051601C">
                    <w:rPr>
                      <w:rFonts w:ascii="Times New Roman" w:hAnsi="Times New Roman"/>
                      <w:color w:val="000000"/>
                      <w:kern w:val="1"/>
                      <w:lang w:eastAsia="ar-SA"/>
                    </w:rPr>
                    <w:t>группы</w:t>
                  </w:r>
                </w:p>
              </w:tc>
              <w:tc>
                <w:tcPr>
                  <w:tcW w:w="5717" w:type="dxa"/>
                  <w:tcBorders>
                    <w:top w:val="single" w:sz="4" w:space="0" w:color="000000"/>
                    <w:left w:val="single" w:sz="4" w:space="0" w:color="000000"/>
                    <w:bottom w:val="single" w:sz="4" w:space="0" w:color="000000"/>
                  </w:tcBorders>
                  <w:shd w:val="clear" w:color="auto" w:fill="FFFFFF"/>
                </w:tcPr>
                <w:p w:rsidR="006C2A7D" w:rsidRPr="0051601C" w:rsidRDefault="006C2A7D" w:rsidP="00887DA0">
                  <w:pPr>
                    <w:snapToGrid w:val="0"/>
                    <w:spacing w:after="0" w:line="240" w:lineRule="auto"/>
                    <w:jc w:val="center"/>
                    <w:rPr>
                      <w:rFonts w:ascii="Times New Roman" w:hAnsi="Times New Roman"/>
                      <w:color w:val="000000"/>
                      <w:kern w:val="1"/>
                      <w:lang w:eastAsia="ar-SA"/>
                    </w:rPr>
                  </w:pPr>
                  <w:r w:rsidRPr="0051601C">
                    <w:rPr>
                      <w:rFonts w:ascii="Times New Roman" w:hAnsi="Times New Roman"/>
                      <w:color w:val="000000"/>
                      <w:kern w:val="1"/>
                      <w:lang w:eastAsia="ar-SA"/>
                    </w:rPr>
                    <w:t>Рынок услуг</w:t>
                  </w:r>
                </w:p>
              </w:tc>
              <w:tc>
                <w:tcPr>
                  <w:tcW w:w="1252" w:type="dxa"/>
                  <w:tcBorders>
                    <w:top w:val="single" w:sz="4" w:space="0" w:color="000000"/>
                    <w:left w:val="single" w:sz="4" w:space="0" w:color="000000"/>
                    <w:bottom w:val="single" w:sz="4" w:space="0" w:color="000000"/>
                    <w:right w:val="single" w:sz="4" w:space="0" w:color="000000"/>
                  </w:tcBorders>
                  <w:shd w:val="clear" w:color="auto" w:fill="FFFFFF"/>
                </w:tcPr>
                <w:p w:rsidR="006C2A7D" w:rsidRPr="0051601C" w:rsidRDefault="006C2A7D" w:rsidP="00887DA0">
                  <w:pPr>
                    <w:snapToGrid w:val="0"/>
                    <w:spacing w:after="0" w:line="240" w:lineRule="auto"/>
                    <w:jc w:val="center"/>
                    <w:rPr>
                      <w:rFonts w:ascii="Times New Roman" w:hAnsi="Times New Roman"/>
                      <w:color w:val="000000"/>
                      <w:kern w:val="1"/>
                      <w:lang w:eastAsia="ar-SA"/>
                    </w:rPr>
                  </w:pPr>
                  <w:r w:rsidRPr="0051601C">
                    <w:rPr>
                      <w:rFonts w:ascii="Times New Roman" w:hAnsi="Times New Roman"/>
                      <w:color w:val="000000"/>
                      <w:kern w:val="1"/>
                      <w:lang w:eastAsia="ar-SA"/>
                    </w:rPr>
                    <w:t>Индекс</w:t>
                  </w:r>
                </w:p>
              </w:tc>
            </w:tr>
            <w:tr w:rsidR="006C2A7D" w:rsidRPr="0051601C" w:rsidTr="00887DA0">
              <w:trPr>
                <w:cantSplit/>
                <w:trHeight w:val="256"/>
              </w:trPr>
              <w:tc>
                <w:tcPr>
                  <w:tcW w:w="2398" w:type="dxa"/>
                  <w:vMerge w:val="restart"/>
                  <w:tcBorders>
                    <w:top w:val="single" w:sz="4" w:space="0" w:color="auto"/>
                    <w:left w:val="single" w:sz="4" w:space="0" w:color="000000"/>
                  </w:tcBorders>
                  <w:shd w:val="clear" w:color="auto" w:fill="FFFFFF"/>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 xml:space="preserve">Высокий уровень </w:t>
                  </w:r>
                </w:p>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удовлетворенности</w:t>
                  </w:r>
                </w:p>
              </w:tc>
              <w:tc>
                <w:tcPr>
                  <w:tcW w:w="5717" w:type="dxa"/>
                  <w:tcBorders>
                    <w:left w:val="single" w:sz="4" w:space="0" w:color="000000"/>
                    <w:bottom w:val="single" w:sz="4" w:space="0" w:color="000000"/>
                  </w:tcBorders>
                  <w:shd w:val="clear" w:color="auto" w:fill="FFFFFF"/>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Услуги сотовой связи</w:t>
                  </w:r>
                </w:p>
              </w:tc>
              <w:tc>
                <w:tcPr>
                  <w:tcW w:w="1252" w:type="dxa"/>
                  <w:tcBorders>
                    <w:left w:val="single" w:sz="4" w:space="0" w:color="000000"/>
                    <w:bottom w:val="single" w:sz="4" w:space="0" w:color="000000"/>
                    <w:right w:val="single" w:sz="4" w:space="0" w:color="000000"/>
                  </w:tcBorders>
                  <w:shd w:val="clear" w:color="auto" w:fill="FFFFFF"/>
                  <w:vAlign w:val="bottom"/>
                </w:tcPr>
                <w:p w:rsidR="006C2A7D" w:rsidRPr="0051601C" w:rsidRDefault="006C2A7D" w:rsidP="00887DA0">
                  <w:pPr>
                    <w:snapToGrid w:val="0"/>
                    <w:spacing w:after="0" w:line="240" w:lineRule="auto"/>
                    <w:ind w:right="57"/>
                    <w:jc w:val="right"/>
                    <w:rPr>
                      <w:rFonts w:ascii="Times New Roman" w:hAnsi="Times New Roman"/>
                      <w:color w:val="000000"/>
                      <w:kern w:val="1"/>
                      <w:lang w:eastAsia="ar-SA"/>
                    </w:rPr>
                  </w:pPr>
                  <w:r w:rsidRPr="0051601C">
                    <w:rPr>
                      <w:rFonts w:ascii="Times New Roman" w:hAnsi="Times New Roman"/>
                      <w:color w:val="000000"/>
                      <w:kern w:val="1"/>
                      <w:lang w:eastAsia="ar-SA"/>
                    </w:rPr>
                    <w:t>74,25</w:t>
                  </w:r>
                </w:p>
              </w:tc>
            </w:tr>
            <w:tr w:rsidR="006C2A7D" w:rsidRPr="0051601C" w:rsidTr="00887DA0">
              <w:trPr>
                <w:cantSplit/>
                <w:trHeight w:val="256"/>
              </w:trPr>
              <w:tc>
                <w:tcPr>
                  <w:tcW w:w="2398" w:type="dxa"/>
                  <w:vMerge/>
                  <w:tcBorders>
                    <w:left w:val="single" w:sz="4" w:space="0" w:color="000000"/>
                  </w:tcBorders>
                  <w:shd w:val="clear" w:color="auto" w:fill="FFFFFF"/>
                </w:tcPr>
                <w:p w:rsidR="006C2A7D" w:rsidRPr="0051601C" w:rsidRDefault="006C2A7D" w:rsidP="00887DA0">
                  <w:pPr>
                    <w:autoSpaceDE w:val="0"/>
                    <w:snapToGrid w:val="0"/>
                    <w:spacing w:after="0" w:line="240" w:lineRule="auto"/>
                    <w:ind w:left="57"/>
                    <w:rPr>
                      <w:rFonts w:ascii="Times New Roman" w:hAnsi="Times New Roman"/>
                      <w:color w:val="000000"/>
                      <w:kern w:val="1"/>
                      <w:lang w:eastAsia="ar-SA"/>
                    </w:rPr>
                  </w:pPr>
                </w:p>
              </w:tc>
              <w:tc>
                <w:tcPr>
                  <w:tcW w:w="5717" w:type="dxa"/>
                  <w:tcBorders>
                    <w:left w:val="single" w:sz="4" w:space="0" w:color="000000"/>
                    <w:bottom w:val="single" w:sz="4" w:space="0" w:color="000000"/>
                  </w:tcBorders>
                  <w:shd w:val="clear" w:color="auto" w:fill="FFFFFF"/>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Услуги доступа к сети Интернет</w:t>
                  </w:r>
                </w:p>
              </w:tc>
              <w:tc>
                <w:tcPr>
                  <w:tcW w:w="1252" w:type="dxa"/>
                  <w:tcBorders>
                    <w:left w:val="single" w:sz="4" w:space="0" w:color="000000"/>
                    <w:bottom w:val="single" w:sz="4" w:space="0" w:color="000000"/>
                    <w:right w:val="single" w:sz="4" w:space="0" w:color="000000"/>
                  </w:tcBorders>
                  <w:shd w:val="clear" w:color="auto" w:fill="FFFFFF"/>
                  <w:vAlign w:val="bottom"/>
                </w:tcPr>
                <w:p w:rsidR="006C2A7D" w:rsidRPr="0051601C" w:rsidRDefault="006C2A7D" w:rsidP="00887DA0">
                  <w:pPr>
                    <w:snapToGrid w:val="0"/>
                    <w:spacing w:after="0" w:line="240" w:lineRule="auto"/>
                    <w:ind w:right="57"/>
                    <w:jc w:val="right"/>
                    <w:rPr>
                      <w:rFonts w:ascii="Times New Roman" w:hAnsi="Times New Roman"/>
                      <w:color w:val="000000"/>
                      <w:kern w:val="1"/>
                      <w:lang w:eastAsia="ar-SA"/>
                    </w:rPr>
                  </w:pPr>
                  <w:r w:rsidRPr="0051601C">
                    <w:rPr>
                      <w:rFonts w:ascii="Times New Roman" w:hAnsi="Times New Roman"/>
                      <w:color w:val="000000"/>
                      <w:kern w:val="1"/>
                      <w:lang w:eastAsia="ar-SA"/>
                    </w:rPr>
                    <w:t>68,00</w:t>
                  </w:r>
                </w:p>
              </w:tc>
            </w:tr>
            <w:tr w:rsidR="006C2A7D" w:rsidRPr="0051601C" w:rsidTr="00887DA0">
              <w:trPr>
                <w:cantSplit/>
                <w:trHeight w:val="256"/>
              </w:trPr>
              <w:tc>
                <w:tcPr>
                  <w:tcW w:w="2398" w:type="dxa"/>
                  <w:vMerge/>
                  <w:tcBorders>
                    <w:left w:val="single" w:sz="4" w:space="0" w:color="000000"/>
                  </w:tcBorders>
                  <w:shd w:val="clear" w:color="auto" w:fill="FFFFFF"/>
                </w:tcPr>
                <w:p w:rsidR="006C2A7D" w:rsidRPr="0051601C" w:rsidRDefault="006C2A7D" w:rsidP="00887DA0">
                  <w:pPr>
                    <w:autoSpaceDE w:val="0"/>
                    <w:snapToGrid w:val="0"/>
                    <w:spacing w:after="0" w:line="240" w:lineRule="auto"/>
                    <w:ind w:left="57"/>
                    <w:rPr>
                      <w:rFonts w:ascii="Times New Roman" w:hAnsi="Times New Roman"/>
                      <w:color w:val="000000"/>
                      <w:kern w:val="1"/>
                      <w:lang w:eastAsia="ar-SA"/>
                    </w:rPr>
                  </w:pPr>
                </w:p>
              </w:tc>
              <w:tc>
                <w:tcPr>
                  <w:tcW w:w="5717" w:type="dxa"/>
                  <w:tcBorders>
                    <w:left w:val="single" w:sz="4" w:space="0" w:color="000000"/>
                    <w:bottom w:val="single" w:sz="4" w:space="0" w:color="000000"/>
                  </w:tcBorders>
                  <w:shd w:val="clear" w:color="auto" w:fill="FFFFFF"/>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Услуги розничной торговли</w:t>
                  </w:r>
                </w:p>
              </w:tc>
              <w:tc>
                <w:tcPr>
                  <w:tcW w:w="1252" w:type="dxa"/>
                  <w:tcBorders>
                    <w:left w:val="single" w:sz="4" w:space="0" w:color="000000"/>
                    <w:bottom w:val="single" w:sz="4" w:space="0" w:color="000000"/>
                    <w:right w:val="single" w:sz="4" w:space="0" w:color="000000"/>
                  </w:tcBorders>
                  <w:shd w:val="clear" w:color="auto" w:fill="FFFFFF"/>
                  <w:vAlign w:val="bottom"/>
                </w:tcPr>
                <w:p w:rsidR="006C2A7D" w:rsidRPr="0051601C" w:rsidRDefault="006C2A7D" w:rsidP="00887DA0">
                  <w:pPr>
                    <w:snapToGrid w:val="0"/>
                    <w:spacing w:after="0" w:line="240" w:lineRule="auto"/>
                    <w:ind w:right="57"/>
                    <w:jc w:val="right"/>
                    <w:rPr>
                      <w:rFonts w:ascii="Times New Roman" w:hAnsi="Times New Roman"/>
                      <w:color w:val="000000"/>
                      <w:kern w:val="1"/>
                      <w:lang w:eastAsia="ar-SA"/>
                    </w:rPr>
                  </w:pPr>
                  <w:r w:rsidRPr="0051601C">
                    <w:rPr>
                      <w:rFonts w:ascii="Times New Roman" w:hAnsi="Times New Roman"/>
                      <w:color w:val="000000"/>
                      <w:kern w:val="1"/>
                      <w:lang w:eastAsia="ar-SA"/>
                    </w:rPr>
                    <w:t>65,36</w:t>
                  </w:r>
                </w:p>
              </w:tc>
            </w:tr>
            <w:tr w:rsidR="006C2A7D" w:rsidRPr="0051601C" w:rsidTr="00887DA0">
              <w:trPr>
                <w:cantSplit/>
                <w:trHeight w:val="256"/>
              </w:trPr>
              <w:tc>
                <w:tcPr>
                  <w:tcW w:w="2398" w:type="dxa"/>
                  <w:vMerge/>
                  <w:tcBorders>
                    <w:left w:val="single" w:sz="4" w:space="0" w:color="000000"/>
                  </w:tcBorders>
                  <w:shd w:val="clear" w:color="auto" w:fill="FFFFFF"/>
                </w:tcPr>
                <w:p w:rsidR="006C2A7D" w:rsidRPr="0051601C" w:rsidRDefault="006C2A7D" w:rsidP="00887DA0">
                  <w:pPr>
                    <w:autoSpaceDE w:val="0"/>
                    <w:snapToGrid w:val="0"/>
                    <w:spacing w:after="0" w:line="240" w:lineRule="auto"/>
                    <w:ind w:left="57"/>
                    <w:rPr>
                      <w:rFonts w:ascii="Times New Roman" w:hAnsi="Times New Roman"/>
                      <w:color w:val="000000"/>
                      <w:kern w:val="1"/>
                      <w:lang w:eastAsia="ar-SA"/>
                    </w:rPr>
                  </w:pPr>
                </w:p>
              </w:tc>
              <w:tc>
                <w:tcPr>
                  <w:tcW w:w="5717" w:type="dxa"/>
                  <w:tcBorders>
                    <w:left w:val="single" w:sz="4" w:space="0" w:color="000000"/>
                    <w:bottom w:val="single" w:sz="4" w:space="0" w:color="000000"/>
                  </w:tcBorders>
                  <w:shd w:val="clear" w:color="auto" w:fill="FFFFFF"/>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Бытовые услуги</w:t>
                  </w:r>
                </w:p>
              </w:tc>
              <w:tc>
                <w:tcPr>
                  <w:tcW w:w="1252" w:type="dxa"/>
                  <w:tcBorders>
                    <w:left w:val="single" w:sz="4" w:space="0" w:color="000000"/>
                    <w:bottom w:val="single" w:sz="4" w:space="0" w:color="000000"/>
                    <w:right w:val="single" w:sz="4" w:space="0" w:color="000000"/>
                  </w:tcBorders>
                  <w:shd w:val="clear" w:color="auto" w:fill="FFFFFF"/>
                  <w:vAlign w:val="bottom"/>
                </w:tcPr>
                <w:p w:rsidR="006C2A7D" w:rsidRPr="0051601C" w:rsidRDefault="006C2A7D" w:rsidP="00887DA0">
                  <w:pPr>
                    <w:snapToGrid w:val="0"/>
                    <w:spacing w:after="0" w:line="240" w:lineRule="auto"/>
                    <w:ind w:right="57"/>
                    <w:jc w:val="right"/>
                    <w:rPr>
                      <w:rFonts w:ascii="Times New Roman" w:hAnsi="Times New Roman"/>
                      <w:color w:val="000000"/>
                      <w:kern w:val="1"/>
                      <w:lang w:eastAsia="ar-SA"/>
                    </w:rPr>
                  </w:pPr>
                  <w:r w:rsidRPr="0051601C">
                    <w:rPr>
                      <w:rFonts w:ascii="Times New Roman" w:hAnsi="Times New Roman"/>
                      <w:color w:val="000000"/>
                      <w:kern w:val="1"/>
                      <w:lang w:eastAsia="ar-SA"/>
                    </w:rPr>
                    <w:t>62,76</w:t>
                  </w:r>
                </w:p>
              </w:tc>
            </w:tr>
            <w:tr w:rsidR="006C2A7D" w:rsidRPr="0051601C" w:rsidTr="00887DA0">
              <w:trPr>
                <w:cantSplit/>
                <w:trHeight w:val="256"/>
              </w:trPr>
              <w:tc>
                <w:tcPr>
                  <w:tcW w:w="2398" w:type="dxa"/>
                  <w:vMerge/>
                  <w:tcBorders>
                    <w:left w:val="single" w:sz="4" w:space="0" w:color="000000"/>
                    <w:bottom w:val="single" w:sz="4" w:space="0" w:color="auto"/>
                  </w:tcBorders>
                  <w:shd w:val="clear" w:color="auto" w:fill="FFFFFF"/>
                </w:tcPr>
                <w:p w:rsidR="006C2A7D" w:rsidRPr="0051601C" w:rsidRDefault="006C2A7D" w:rsidP="00887DA0">
                  <w:pPr>
                    <w:autoSpaceDE w:val="0"/>
                    <w:snapToGrid w:val="0"/>
                    <w:spacing w:after="0" w:line="240" w:lineRule="auto"/>
                    <w:ind w:left="57"/>
                    <w:rPr>
                      <w:rFonts w:ascii="Times New Roman" w:hAnsi="Times New Roman"/>
                      <w:color w:val="000000"/>
                      <w:kern w:val="1"/>
                      <w:lang w:eastAsia="ar-SA"/>
                    </w:rPr>
                  </w:pPr>
                </w:p>
              </w:tc>
              <w:tc>
                <w:tcPr>
                  <w:tcW w:w="5717" w:type="dxa"/>
                  <w:tcBorders>
                    <w:left w:val="single" w:sz="4" w:space="0" w:color="000000"/>
                    <w:bottom w:val="single" w:sz="4" w:space="0" w:color="000000"/>
                  </w:tcBorders>
                  <w:shd w:val="clear" w:color="auto" w:fill="FFFFFF"/>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Услуги дошкольного образования</w:t>
                  </w:r>
                </w:p>
              </w:tc>
              <w:tc>
                <w:tcPr>
                  <w:tcW w:w="1252" w:type="dxa"/>
                  <w:tcBorders>
                    <w:left w:val="single" w:sz="4" w:space="0" w:color="000000"/>
                    <w:bottom w:val="single" w:sz="4" w:space="0" w:color="000000"/>
                    <w:right w:val="single" w:sz="4" w:space="0" w:color="000000"/>
                  </w:tcBorders>
                  <w:shd w:val="clear" w:color="auto" w:fill="FFFFFF"/>
                  <w:vAlign w:val="bottom"/>
                </w:tcPr>
                <w:p w:rsidR="006C2A7D" w:rsidRPr="0051601C" w:rsidRDefault="006C2A7D" w:rsidP="00887DA0">
                  <w:pPr>
                    <w:snapToGrid w:val="0"/>
                    <w:spacing w:after="0" w:line="240" w:lineRule="auto"/>
                    <w:ind w:right="57"/>
                    <w:jc w:val="right"/>
                    <w:rPr>
                      <w:rFonts w:ascii="Times New Roman" w:hAnsi="Times New Roman"/>
                      <w:color w:val="000000"/>
                      <w:kern w:val="1"/>
                      <w:lang w:eastAsia="ar-SA"/>
                    </w:rPr>
                  </w:pPr>
                  <w:r w:rsidRPr="0051601C">
                    <w:rPr>
                      <w:rFonts w:ascii="Times New Roman" w:hAnsi="Times New Roman"/>
                      <w:color w:val="000000"/>
                      <w:kern w:val="1"/>
                      <w:lang w:eastAsia="ar-SA"/>
                    </w:rPr>
                    <w:t>60,17</w:t>
                  </w:r>
                </w:p>
              </w:tc>
            </w:tr>
            <w:tr w:rsidR="006C2A7D" w:rsidRPr="0051601C" w:rsidTr="00887DA0">
              <w:trPr>
                <w:cantSplit/>
                <w:trHeight w:val="256"/>
              </w:trPr>
              <w:tc>
                <w:tcPr>
                  <w:tcW w:w="2398" w:type="dxa"/>
                  <w:vMerge w:val="restart"/>
                  <w:tcBorders>
                    <w:top w:val="single" w:sz="4" w:space="0" w:color="auto"/>
                    <w:left w:val="single" w:sz="4" w:space="0" w:color="000000"/>
                  </w:tcBorders>
                  <w:shd w:val="clear" w:color="auto" w:fill="FFFFFF"/>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 xml:space="preserve">Средний уровень </w:t>
                  </w:r>
                </w:p>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удовлетворенности</w:t>
                  </w:r>
                </w:p>
              </w:tc>
              <w:tc>
                <w:tcPr>
                  <w:tcW w:w="5717" w:type="dxa"/>
                  <w:tcBorders>
                    <w:left w:val="single" w:sz="4" w:space="0" w:color="000000"/>
                    <w:bottom w:val="single" w:sz="4" w:space="0" w:color="000000"/>
                  </w:tcBorders>
                  <w:shd w:val="clear" w:color="auto" w:fill="FFFFFF"/>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Услуги по перевозке пассажиров наземным транспортом</w:t>
                  </w:r>
                </w:p>
              </w:tc>
              <w:tc>
                <w:tcPr>
                  <w:tcW w:w="1252" w:type="dxa"/>
                  <w:tcBorders>
                    <w:left w:val="single" w:sz="4" w:space="0" w:color="000000"/>
                    <w:bottom w:val="single" w:sz="4" w:space="0" w:color="000000"/>
                    <w:right w:val="single" w:sz="4" w:space="0" w:color="000000"/>
                  </w:tcBorders>
                  <w:shd w:val="clear" w:color="auto" w:fill="FFFFFF"/>
                  <w:vAlign w:val="bottom"/>
                </w:tcPr>
                <w:p w:rsidR="006C2A7D" w:rsidRPr="0051601C" w:rsidRDefault="006C2A7D" w:rsidP="00887DA0">
                  <w:pPr>
                    <w:snapToGrid w:val="0"/>
                    <w:spacing w:after="0" w:line="240" w:lineRule="auto"/>
                    <w:ind w:right="57"/>
                    <w:jc w:val="right"/>
                    <w:rPr>
                      <w:rFonts w:ascii="Times New Roman" w:hAnsi="Times New Roman"/>
                      <w:color w:val="000000"/>
                      <w:kern w:val="1"/>
                      <w:lang w:eastAsia="ar-SA"/>
                    </w:rPr>
                  </w:pPr>
                  <w:r w:rsidRPr="0051601C">
                    <w:rPr>
                      <w:rFonts w:ascii="Times New Roman" w:hAnsi="Times New Roman"/>
                      <w:color w:val="000000"/>
                      <w:kern w:val="1"/>
                      <w:lang w:eastAsia="ar-SA"/>
                    </w:rPr>
                    <w:t>59,85</w:t>
                  </w:r>
                </w:p>
              </w:tc>
            </w:tr>
            <w:tr w:rsidR="006C2A7D" w:rsidRPr="0051601C" w:rsidTr="00887DA0">
              <w:trPr>
                <w:cantSplit/>
                <w:trHeight w:val="256"/>
              </w:trPr>
              <w:tc>
                <w:tcPr>
                  <w:tcW w:w="2398" w:type="dxa"/>
                  <w:vMerge/>
                  <w:tcBorders>
                    <w:left w:val="single" w:sz="4" w:space="0" w:color="000000"/>
                  </w:tcBorders>
                  <w:shd w:val="clear" w:color="auto" w:fill="FFFFFF"/>
                </w:tcPr>
                <w:p w:rsidR="006C2A7D" w:rsidRPr="0051601C" w:rsidRDefault="006C2A7D" w:rsidP="00887DA0">
                  <w:pPr>
                    <w:autoSpaceDE w:val="0"/>
                    <w:snapToGrid w:val="0"/>
                    <w:spacing w:after="0" w:line="240" w:lineRule="auto"/>
                    <w:ind w:left="57"/>
                    <w:rPr>
                      <w:rFonts w:ascii="Times New Roman" w:hAnsi="Times New Roman"/>
                      <w:color w:val="000000"/>
                      <w:kern w:val="1"/>
                      <w:lang w:eastAsia="ar-SA"/>
                    </w:rPr>
                  </w:pPr>
                </w:p>
              </w:tc>
              <w:tc>
                <w:tcPr>
                  <w:tcW w:w="5717" w:type="dxa"/>
                  <w:tcBorders>
                    <w:left w:val="single" w:sz="4" w:space="0" w:color="000000"/>
                    <w:bottom w:val="single" w:sz="4" w:space="0" w:color="000000"/>
                  </w:tcBorders>
                  <w:shd w:val="clear" w:color="auto" w:fill="FFFFFF"/>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Услуги общественного питания</w:t>
                  </w:r>
                </w:p>
              </w:tc>
              <w:tc>
                <w:tcPr>
                  <w:tcW w:w="1252" w:type="dxa"/>
                  <w:tcBorders>
                    <w:left w:val="single" w:sz="4" w:space="0" w:color="000000"/>
                    <w:bottom w:val="single" w:sz="4" w:space="0" w:color="000000"/>
                    <w:right w:val="single" w:sz="4" w:space="0" w:color="000000"/>
                  </w:tcBorders>
                  <w:shd w:val="clear" w:color="auto" w:fill="FFFFFF"/>
                  <w:vAlign w:val="bottom"/>
                </w:tcPr>
                <w:p w:rsidR="006C2A7D" w:rsidRPr="0051601C" w:rsidRDefault="006C2A7D" w:rsidP="00887DA0">
                  <w:pPr>
                    <w:snapToGrid w:val="0"/>
                    <w:spacing w:after="0" w:line="240" w:lineRule="auto"/>
                    <w:ind w:right="57"/>
                    <w:jc w:val="right"/>
                    <w:rPr>
                      <w:rFonts w:ascii="Times New Roman" w:hAnsi="Times New Roman"/>
                      <w:color w:val="000000"/>
                      <w:kern w:val="1"/>
                      <w:lang w:eastAsia="ar-SA"/>
                    </w:rPr>
                  </w:pPr>
                  <w:r w:rsidRPr="0051601C">
                    <w:rPr>
                      <w:rFonts w:ascii="Times New Roman" w:hAnsi="Times New Roman"/>
                      <w:color w:val="000000"/>
                      <w:kern w:val="1"/>
                      <w:lang w:eastAsia="ar-SA"/>
                    </w:rPr>
                    <w:t>58,18</w:t>
                  </w:r>
                </w:p>
              </w:tc>
            </w:tr>
            <w:tr w:rsidR="006C2A7D" w:rsidRPr="0051601C" w:rsidTr="00887DA0">
              <w:trPr>
                <w:cantSplit/>
                <w:trHeight w:val="234"/>
              </w:trPr>
              <w:tc>
                <w:tcPr>
                  <w:tcW w:w="2398" w:type="dxa"/>
                  <w:vMerge/>
                  <w:tcBorders>
                    <w:left w:val="single" w:sz="4" w:space="0" w:color="000000"/>
                  </w:tcBorders>
                  <w:shd w:val="clear" w:color="auto" w:fill="FFFFFF"/>
                </w:tcPr>
                <w:p w:rsidR="006C2A7D" w:rsidRPr="0051601C" w:rsidRDefault="006C2A7D" w:rsidP="00887DA0">
                  <w:pPr>
                    <w:autoSpaceDE w:val="0"/>
                    <w:snapToGrid w:val="0"/>
                    <w:spacing w:after="0" w:line="240" w:lineRule="auto"/>
                    <w:ind w:left="57"/>
                    <w:rPr>
                      <w:rFonts w:ascii="Times New Roman" w:hAnsi="Times New Roman"/>
                      <w:color w:val="000000"/>
                      <w:kern w:val="1"/>
                      <w:lang w:eastAsia="ar-SA"/>
                    </w:rPr>
                  </w:pPr>
                </w:p>
              </w:tc>
              <w:tc>
                <w:tcPr>
                  <w:tcW w:w="5717" w:type="dxa"/>
                  <w:tcBorders>
                    <w:left w:val="single" w:sz="4" w:space="0" w:color="000000"/>
                    <w:bottom w:val="single" w:sz="4" w:space="0" w:color="000000"/>
                  </w:tcBorders>
                  <w:shd w:val="clear" w:color="auto" w:fill="FFFFFF"/>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Услуги культуры</w:t>
                  </w:r>
                </w:p>
              </w:tc>
              <w:tc>
                <w:tcPr>
                  <w:tcW w:w="1252" w:type="dxa"/>
                  <w:tcBorders>
                    <w:left w:val="single" w:sz="4" w:space="0" w:color="000000"/>
                    <w:bottom w:val="single" w:sz="4" w:space="0" w:color="000000"/>
                    <w:right w:val="single" w:sz="4" w:space="0" w:color="000000"/>
                  </w:tcBorders>
                  <w:shd w:val="clear" w:color="auto" w:fill="FFFFFF"/>
                  <w:vAlign w:val="bottom"/>
                </w:tcPr>
                <w:p w:rsidR="006C2A7D" w:rsidRPr="0051601C" w:rsidRDefault="006C2A7D" w:rsidP="00887DA0">
                  <w:pPr>
                    <w:snapToGrid w:val="0"/>
                    <w:spacing w:after="0" w:line="240" w:lineRule="auto"/>
                    <w:ind w:right="57"/>
                    <w:jc w:val="right"/>
                    <w:rPr>
                      <w:rFonts w:ascii="Times New Roman" w:hAnsi="Times New Roman"/>
                      <w:color w:val="000000"/>
                      <w:kern w:val="1"/>
                      <w:lang w:eastAsia="ar-SA"/>
                    </w:rPr>
                  </w:pPr>
                  <w:r w:rsidRPr="0051601C">
                    <w:rPr>
                      <w:rFonts w:ascii="Times New Roman" w:hAnsi="Times New Roman"/>
                      <w:color w:val="000000"/>
                      <w:kern w:val="1"/>
                      <w:lang w:eastAsia="ar-SA"/>
                    </w:rPr>
                    <w:t>57,66</w:t>
                  </w:r>
                </w:p>
              </w:tc>
            </w:tr>
            <w:tr w:rsidR="006C2A7D" w:rsidRPr="0051601C" w:rsidTr="00887DA0">
              <w:trPr>
                <w:cantSplit/>
                <w:trHeight w:val="256"/>
              </w:trPr>
              <w:tc>
                <w:tcPr>
                  <w:tcW w:w="2398" w:type="dxa"/>
                  <w:vMerge/>
                  <w:tcBorders>
                    <w:left w:val="single" w:sz="4" w:space="0" w:color="000000"/>
                  </w:tcBorders>
                  <w:shd w:val="clear" w:color="auto" w:fill="FFFFFF"/>
                </w:tcPr>
                <w:p w:rsidR="006C2A7D" w:rsidRPr="0051601C" w:rsidRDefault="006C2A7D" w:rsidP="00887DA0">
                  <w:pPr>
                    <w:autoSpaceDE w:val="0"/>
                    <w:snapToGrid w:val="0"/>
                    <w:spacing w:after="0" w:line="240" w:lineRule="auto"/>
                    <w:ind w:left="57"/>
                    <w:rPr>
                      <w:rFonts w:ascii="Times New Roman" w:hAnsi="Times New Roman"/>
                      <w:color w:val="000000"/>
                      <w:kern w:val="1"/>
                      <w:lang w:eastAsia="ar-SA"/>
                    </w:rPr>
                  </w:pPr>
                </w:p>
              </w:tc>
              <w:tc>
                <w:tcPr>
                  <w:tcW w:w="5717" w:type="dxa"/>
                  <w:tcBorders>
                    <w:left w:val="single" w:sz="4" w:space="0" w:color="000000"/>
                    <w:bottom w:val="single" w:sz="4" w:space="0" w:color="000000"/>
                  </w:tcBorders>
                  <w:shd w:val="clear" w:color="auto" w:fill="FFFFFF"/>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Услуги дополнительного образования</w:t>
                  </w:r>
                </w:p>
              </w:tc>
              <w:tc>
                <w:tcPr>
                  <w:tcW w:w="1252" w:type="dxa"/>
                  <w:tcBorders>
                    <w:left w:val="single" w:sz="4" w:space="0" w:color="000000"/>
                    <w:bottom w:val="single" w:sz="4" w:space="0" w:color="000000"/>
                    <w:right w:val="single" w:sz="4" w:space="0" w:color="000000"/>
                  </w:tcBorders>
                  <w:shd w:val="clear" w:color="auto" w:fill="FFFFFF"/>
                  <w:vAlign w:val="bottom"/>
                </w:tcPr>
                <w:p w:rsidR="006C2A7D" w:rsidRPr="0051601C" w:rsidRDefault="006C2A7D" w:rsidP="00887DA0">
                  <w:pPr>
                    <w:snapToGrid w:val="0"/>
                    <w:spacing w:after="0" w:line="240" w:lineRule="auto"/>
                    <w:ind w:right="57"/>
                    <w:jc w:val="right"/>
                    <w:rPr>
                      <w:rFonts w:ascii="Times New Roman" w:hAnsi="Times New Roman"/>
                      <w:color w:val="000000"/>
                      <w:kern w:val="1"/>
                      <w:lang w:eastAsia="ar-SA"/>
                    </w:rPr>
                  </w:pPr>
                  <w:r w:rsidRPr="0051601C">
                    <w:rPr>
                      <w:rFonts w:ascii="Times New Roman" w:hAnsi="Times New Roman"/>
                      <w:color w:val="000000"/>
                      <w:kern w:val="1"/>
                      <w:lang w:eastAsia="ar-SA"/>
                    </w:rPr>
                    <w:t>57,23</w:t>
                  </w:r>
                </w:p>
              </w:tc>
            </w:tr>
            <w:tr w:rsidR="006C2A7D" w:rsidRPr="0051601C" w:rsidTr="00887DA0">
              <w:trPr>
                <w:cantSplit/>
                <w:trHeight w:val="256"/>
              </w:trPr>
              <w:tc>
                <w:tcPr>
                  <w:tcW w:w="2398" w:type="dxa"/>
                  <w:vMerge/>
                  <w:tcBorders>
                    <w:left w:val="single" w:sz="4" w:space="0" w:color="000000"/>
                  </w:tcBorders>
                  <w:shd w:val="clear" w:color="auto" w:fill="FFFFFF"/>
                </w:tcPr>
                <w:p w:rsidR="006C2A7D" w:rsidRPr="0051601C" w:rsidRDefault="006C2A7D" w:rsidP="00887DA0">
                  <w:pPr>
                    <w:autoSpaceDE w:val="0"/>
                    <w:snapToGrid w:val="0"/>
                    <w:spacing w:after="0" w:line="240" w:lineRule="auto"/>
                    <w:ind w:left="57"/>
                    <w:rPr>
                      <w:rFonts w:ascii="Times New Roman" w:hAnsi="Times New Roman"/>
                      <w:color w:val="000000"/>
                      <w:kern w:val="1"/>
                      <w:lang w:eastAsia="ar-SA"/>
                    </w:rPr>
                  </w:pPr>
                </w:p>
              </w:tc>
              <w:tc>
                <w:tcPr>
                  <w:tcW w:w="5717" w:type="dxa"/>
                  <w:tcBorders>
                    <w:left w:val="single" w:sz="4" w:space="0" w:color="000000"/>
                    <w:bottom w:val="single" w:sz="4" w:space="0" w:color="000000"/>
                  </w:tcBorders>
                  <w:shd w:val="clear" w:color="auto" w:fill="FFFFFF"/>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Услуги социального обслуживания</w:t>
                  </w:r>
                </w:p>
              </w:tc>
              <w:tc>
                <w:tcPr>
                  <w:tcW w:w="1252" w:type="dxa"/>
                  <w:tcBorders>
                    <w:left w:val="single" w:sz="4" w:space="0" w:color="000000"/>
                    <w:bottom w:val="single" w:sz="4" w:space="0" w:color="000000"/>
                    <w:right w:val="single" w:sz="4" w:space="0" w:color="000000"/>
                  </w:tcBorders>
                  <w:shd w:val="clear" w:color="auto" w:fill="FFFFFF"/>
                  <w:vAlign w:val="bottom"/>
                </w:tcPr>
                <w:p w:rsidR="006C2A7D" w:rsidRPr="0051601C" w:rsidRDefault="006C2A7D" w:rsidP="00887DA0">
                  <w:pPr>
                    <w:snapToGrid w:val="0"/>
                    <w:spacing w:after="0" w:line="240" w:lineRule="auto"/>
                    <w:ind w:right="57"/>
                    <w:jc w:val="right"/>
                    <w:rPr>
                      <w:rFonts w:ascii="Times New Roman" w:hAnsi="Times New Roman"/>
                      <w:color w:val="000000"/>
                      <w:kern w:val="1"/>
                      <w:lang w:eastAsia="ar-SA"/>
                    </w:rPr>
                  </w:pPr>
                  <w:r w:rsidRPr="0051601C">
                    <w:rPr>
                      <w:rFonts w:ascii="Times New Roman" w:hAnsi="Times New Roman"/>
                      <w:color w:val="000000"/>
                      <w:kern w:val="1"/>
                      <w:lang w:eastAsia="ar-SA"/>
                    </w:rPr>
                    <w:t>53,15</w:t>
                  </w:r>
                </w:p>
              </w:tc>
            </w:tr>
            <w:tr w:rsidR="006C2A7D" w:rsidRPr="0051601C" w:rsidTr="00887DA0">
              <w:trPr>
                <w:cantSplit/>
                <w:trHeight w:val="256"/>
              </w:trPr>
              <w:tc>
                <w:tcPr>
                  <w:tcW w:w="2398" w:type="dxa"/>
                  <w:vMerge/>
                  <w:tcBorders>
                    <w:left w:val="single" w:sz="4" w:space="0" w:color="000000"/>
                  </w:tcBorders>
                  <w:shd w:val="clear" w:color="auto" w:fill="FFFFFF"/>
                </w:tcPr>
                <w:p w:rsidR="006C2A7D" w:rsidRPr="0051601C" w:rsidRDefault="006C2A7D" w:rsidP="00887DA0">
                  <w:pPr>
                    <w:autoSpaceDE w:val="0"/>
                    <w:snapToGrid w:val="0"/>
                    <w:spacing w:after="0" w:line="240" w:lineRule="auto"/>
                    <w:ind w:left="57"/>
                    <w:rPr>
                      <w:rFonts w:ascii="Times New Roman" w:hAnsi="Times New Roman"/>
                      <w:color w:val="000000"/>
                      <w:kern w:val="1"/>
                      <w:lang w:eastAsia="ar-SA"/>
                    </w:rPr>
                  </w:pPr>
                </w:p>
              </w:tc>
              <w:tc>
                <w:tcPr>
                  <w:tcW w:w="5717" w:type="dxa"/>
                  <w:tcBorders>
                    <w:left w:val="single" w:sz="4" w:space="0" w:color="000000"/>
                    <w:bottom w:val="single" w:sz="4" w:space="0" w:color="000000"/>
                  </w:tcBorders>
                  <w:shd w:val="clear" w:color="auto" w:fill="FFFFFF"/>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Услуги по вывозу мусора</w:t>
                  </w:r>
                </w:p>
              </w:tc>
              <w:tc>
                <w:tcPr>
                  <w:tcW w:w="1252" w:type="dxa"/>
                  <w:tcBorders>
                    <w:left w:val="single" w:sz="4" w:space="0" w:color="000000"/>
                    <w:bottom w:val="single" w:sz="4" w:space="0" w:color="000000"/>
                    <w:right w:val="single" w:sz="4" w:space="0" w:color="000000"/>
                  </w:tcBorders>
                  <w:shd w:val="clear" w:color="auto" w:fill="FFFFFF"/>
                  <w:vAlign w:val="bottom"/>
                </w:tcPr>
                <w:p w:rsidR="006C2A7D" w:rsidRPr="0051601C" w:rsidRDefault="006C2A7D" w:rsidP="00887DA0">
                  <w:pPr>
                    <w:snapToGrid w:val="0"/>
                    <w:spacing w:after="0" w:line="240" w:lineRule="auto"/>
                    <w:ind w:right="57"/>
                    <w:jc w:val="right"/>
                    <w:rPr>
                      <w:rFonts w:ascii="Times New Roman" w:hAnsi="Times New Roman"/>
                      <w:color w:val="000000"/>
                      <w:kern w:val="1"/>
                      <w:lang w:eastAsia="ar-SA"/>
                    </w:rPr>
                  </w:pPr>
                  <w:r w:rsidRPr="0051601C">
                    <w:rPr>
                      <w:rFonts w:ascii="Times New Roman" w:hAnsi="Times New Roman"/>
                      <w:color w:val="000000"/>
                      <w:kern w:val="1"/>
                      <w:lang w:eastAsia="ar-SA"/>
                    </w:rPr>
                    <w:t>52,92</w:t>
                  </w:r>
                </w:p>
              </w:tc>
            </w:tr>
            <w:tr w:rsidR="006C2A7D" w:rsidRPr="0051601C" w:rsidTr="00887DA0">
              <w:trPr>
                <w:cantSplit/>
                <w:trHeight w:val="256"/>
              </w:trPr>
              <w:tc>
                <w:tcPr>
                  <w:tcW w:w="2398" w:type="dxa"/>
                  <w:vMerge/>
                  <w:tcBorders>
                    <w:left w:val="single" w:sz="4" w:space="0" w:color="000000"/>
                  </w:tcBorders>
                  <w:shd w:val="clear" w:color="auto" w:fill="FFFFFF"/>
                </w:tcPr>
                <w:p w:rsidR="006C2A7D" w:rsidRPr="0051601C" w:rsidRDefault="006C2A7D" w:rsidP="00887DA0">
                  <w:pPr>
                    <w:snapToGrid w:val="0"/>
                    <w:spacing w:after="0" w:line="240" w:lineRule="auto"/>
                    <w:ind w:left="57"/>
                    <w:rPr>
                      <w:rFonts w:ascii="Times New Roman" w:hAnsi="Times New Roman"/>
                      <w:color w:val="000000"/>
                      <w:kern w:val="1"/>
                      <w:lang w:eastAsia="ar-SA"/>
                    </w:rPr>
                  </w:pPr>
                </w:p>
              </w:tc>
              <w:tc>
                <w:tcPr>
                  <w:tcW w:w="5717" w:type="dxa"/>
                  <w:tcBorders>
                    <w:left w:val="single" w:sz="4" w:space="0" w:color="000000"/>
                    <w:bottom w:val="single" w:sz="4" w:space="0" w:color="000000"/>
                  </w:tcBorders>
                  <w:shd w:val="clear" w:color="auto" w:fill="FFFFFF"/>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Услуги гостиниц</w:t>
                  </w:r>
                </w:p>
              </w:tc>
              <w:tc>
                <w:tcPr>
                  <w:tcW w:w="1252" w:type="dxa"/>
                  <w:tcBorders>
                    <w:left w:val="single" w:sz="4" w:space="0" w:color="000000"/>
                    <w:bottom w:val="single" w:sz="4" w:space="0" w:color="000000"/>
                    <w:right w:val="single" w:sz="4" w:space="0" w:color="000000"/>
                  </w:tcBorders>
                  <w:shd w:val="clear" w:color="auto" w:fill="FFFFFF"/>
                  <w:vAlign w:val="bottom"/>
                </w:tcPr>
                <w:p w:rsidR="006C2A7D" w:rsidRPr="0051601C" w:rsidRDefault="006C2A7D" w:rsidP="00887DA0">
                  <w:pPr>
                    <w:snapToGrid w:val="0"/>
                    <w:spacing w:after="0" w:line="240" w:lineRule="auto"/>
                    <w:ind w:right="57"/>
                    <w:jc w:val="right"/>
                    <w:rPr>
                      <w:rFonts w:ascii="Times New Roman" w:hAnsi="Times New Roman"/>
                      <w:color w:val="000000"/>
                      <w:kern w:val="1"/>
                      <w:lang w:eastAsia="ar-SA"/>
                    </w:rPr>
                  </w:pPr>
                  <w:r w:rsidRPr="0051601C">
                    <w:rPr>
                      <w:rFonts w:ascii="Times New Roman" w:hAnsi="Times New Roman"/>
                      <w:color w:val="000000"/>
                      <w:kern w:val="1"/>
                      <w:lang w:eastAsia="ar-SA"/>
                    </w:rPr>
                    <w:t>48,24</w:t>
                  </w:r>
                </w:p>
              </w:tc>
            </w:tr>
            <w:tr w:rsidR="006C2A7D" w:rsidRPr="0051601C" w:rsidTr="00887DA0">
              <w:trPr>
                <w:cantSplit/>
                <w:trHeight w:val="256"/>
              </w:trPr>
              <w:tc>
                <w:tcPr>
                  <w:tcW w:w="2398" w:type="dxa"/>
                  <w:vMerge/>
                  <w:tcBorders>
                    <w:left w:val="single" w:sz="4" w:space="0" w:color="000000"/>
                  </w:tcBorders>
                  <w:shd w:val="clear" w:color="auto" w:fill="FFFFFF"/>
                </w:tcPr>
                <w:p w:rsidR="006C2A7D" w:rsidRPr="0051601C" w:rsidRDefault="006C2A7D" w:rsidP="00887DA0">
                  <w:pPr>
                    <w:autoSpaceDE w:val="0"/>
                    <w:snapToGrid w:val="0"/>
                    <w:spacing w:after="0" w:line="240" w:lineRule="auto"/>
                    <w:ind w:left="57"/>
                    <w:rPr>
                      <w:rFonts w:ascii="Times New Roman" w:hAnsi="Times New Roman"/>
                      <w:color w:val="000000"/>
                      <w:kern w:val="1"/>
                      <w:lang w:eastAsia="ar-SA"/>
                    </w:rPr>
                  </w:pPr>
                </w:p>
              </w:tc>
              <w:tc>
                <w:tcPr>
                  <w:tcW w:w="5717" w:type="dxa"/>
                  <w:tcBorders>
                    <w:left w:val="single" w:sz="4" w:space="0" w:color="000000"/>
                    <w:bottom w:val="single" w:sz="4" w:space="0" w:color="000000"/>
                  </w:tcBorders>
                  <w:shd w:val="clear" w:color="auto" w:fill="FFFFFF"/>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Медицинские услуги</w:t>
                  </w:r>
                </w:p>
              </w:tc>
              <w:tc>
                <w:tcPr>
                  <w:tcW w:w="1252" w:type="dxa"/>
                  <w:tcBorders>
                    <w:left w:val="single" w:sz="4" w:space="0" w:color="000000"/>
                    <w:bottom w:val="single" w:sz="4" w:space="0" w:color="000000"/>
                    <w:right w:val="single" w:sz="4" w:space="0" w:color="000000"/>
                  </w:tcBorders>
                  <w:shd w:val="clear" w:color="auto" w:fill="FFFFFF"/>
                  <w:vAlign w:val="bottom"/>
                </w:tcPr>
                <w:p w:rsidR="006C2A7D" w:rsidRPr="0051601C" w:rsidRDefault="006C2A7D" w:rsidP="00887DA0">
                  <w:pPr>
                    <w:snapToGrid w:val="0"/>
                    <w:spacing w:after="0" w:line="240" w:lineRule="auto"/>
                    <w:ind w:right="57"/>
                    <w:jc w:val="right"/>
                    <w:rPr>
                      <w:rFonts w:ascii="Times New Roman" w:hAnsi="Times New Roman"/>
                      <w:color w:val="000000"/>
                      <w:kern w:val="1"/>
                      <w:lang w:eastAsia="ar-SA"/>
                    </w:rPr>
                  </w:pPr>
                  <w:r w:rsidRPr="0051601C">
                    <w:rPr>
                      <w:rFonts w:ascii="Times New Roman" w:hAnsi="Times New Roman"/>
                      <w:color w:val="000000"/>
                      <w:kern w:val="1"/>
                      <w:lang w:eastAsia="ar-SA"/>
                    </w:rPr>
                    <w:t>48,02</w:t>
                  </w:r>
                </w:p>
              </w:tc>
            </w:tr>
            <w:tr w:rsidR="006C2A7D" w:rsidRPr="0051601C" w:rsidTr="00887DA0">
              <w:trPr>
                <w:cantSplit/>
                <w:trHeight w:val="256"/>
              </w:trPr>
              <w:tc>
                <w:tcPr>
                  <w:tcW w:w="2398" w:type="dxa"/>
                  <w:vMerge/>
                  <w:tcBorders>
                    <w:left w:val="single" w:sz="4" w:space="0" w:color="000000"/>
                  </w:tcBorders>
                  <w:shd w:val="clear" w:color="auto" w:fill="FFFFFF"/>
                </w:tcPr>
                <w:p w:rsidR="006C2A7D" w:rsidRPr="0051601C" w:rsidRDefault="006C2A7D" w:rsidP="00887DA0">
                  <w:pPr>
                    <w:autoSpaceDE w:val="0"/>
                    <w:snapToGrid w:val="0"/>
                    <w:spacing w:after="0" w:line="240" w:lineRule="auto"/>
                    <w:ind w:left="57"/>
                    <w:rPr>
                      <w:rFonts w:ascii="Times New Roman" w:hAnsi="Times New Roman"/>
                      <w:color w:val="000000"/>
                      <w:kern w:val="1"/>
                      <w:lang w:eastAsia="ar-SA"/>
                    </w:rPr>
                  </w:pPr>
                </w:p>
              </w:tc>
              <w:tc>
                <w:tcPr>
                  <w:tcW w:w="5717" w:type="dxa"/>
                  <w:tcBorders>
                    <w:left w:val="single" w:sz="4" w:space="0" w:color="000000"/>
                    <w:bottom w:val="single" w:sz="4" w:space="0" w:color="000000"/>
                  </w:tcBorders>
                  <w:shd w:val="clear" w:color="auto" w:fill="FFFFFF"/>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Услуги детского отдыха и оздоровления</w:t>
                  </w:r>
                </w:p>
              </w:tc>
              <w:tc>
                <w:tcPr>
                  <w:tcW w:w="1252" w:type="dxa"/>
                  <w:tcBorders>
                    <w:left w:val="single" w:sz="4" w:space="0" w:color="000000"/>
                    <w:bottom w:val="single" w:sz="4" w:space="0" w:color="000000"/>
                    <w:right w:val="single" w:sz="4" w:space="0" w:color="000000"/>
                  </w:tcBorders>
                  <w:shd w:val="clear" w:color="auto" w:fill="FFFFFF"/>
                  <w:vAlign w:val="bottom"/>
                </w:tcPr>
                <w:p w:rsidR="006C2A7D" w:rsidRPr="0051601C" w:rsidRDefault="006C2A7D" w:rsidP="00887DA0">
                  <w:pPr>
                    <w:snapToGrid w:val="0"/>
                    <w:spacing w:after="0" w:line="240" w:lineRule="auto"/>
                    <w:ind w:right="57"/>
                    <w:jc w:val="right"/>
                    <w:rPr>
                      <w:rFonts w:ascii="Times New Roman" w:hAnsi="Times New Roman"/>
                      <w:color w:val="000000"/>
                      <w:kern w:val="1"/>
                      <w:lang w:eastAsia="ar-SA"/>
                    </w:rPr>
                  </w:pPr>
                  <w:r w:rsidRPr="0051601C">
                    <w:rPr>
                      <w:rFonts w:ascii="Times New Roman" w:hAnsi="Times New Roman"/>
                      <w:color w:val="000000"/>
                      <w:kern w:val="1"/>
                      <w:lang w:eastAsia="ar-SA"/>
                    </w:rPr>
                    <w:t>47,01</w:t>
                  </w:r>
                </w:p>
              </w:tc>
            </w:tr>
            <w:tr w:rsidR="006C2A7D" w:rsidRPr="0051601C" w:rsidTr="00887DA0">
              <w:trPr>
                <w:cantSplit/>
                <w:trHeight w:val="256"/>
              </w:trPr>
              <w:tc>
                <w:tcPr>
                  <w:tcW w:w="2398" w:type="dxa"/>
                  <w:vMerge/>
                  <w:tcBorders>
                    <w:left w:val="single" w:sz="4" w:space="0" w:color="000000"/>
                  </w:tcBorders>
                  <w:shd w:val="clear" w:color="auto" w:fill="FFFFFF"/>
                </w:tcPr>
                <w:p w:rsidR="006C2A7D" w:rsidRPr="0051601C" w:rsidRDefault="006C2A7D" w:rsidP="00887DA0">
                  <w:pPr>
                    <w:autoSpaceDE w:val="0"/>
                    <w:snapToGrid w:val="0"/>
                    <w:spacing w:after="0" w:line="240" w:lineRule="auto"/>
                    <w:ind w:left="57"/>
                    <w:jc w:val="right"/>
                    <w:rPr>
                      <w:rFonts w:ascii="Times New Roman" w:hAnsi="Times New Roman"/>
                      <w:color w:val="000000"/>
                      <w:kern w:val="1"/>
                      <w:lang w:eastAsia="ar-SA"/>
                    </w:rPr>
                  </w:pPr>
                </w:p>
              </w:tc>
              <w:tc>
                <w:tcPr>
                  <w:tcW w:w="5717" w:type="dxa"/>
                  <w:tcBorders>
                    <w:left w:val="single" w:sz="4" w:space="0" w:color="000000"/>
                    <w:bottom w:val="single" w:sz="4" w:space="0" w:color="000000"/>
                  </w:tcBorders>
                  <w:shd w:val="clear" w:color="auto" w:fill="FFFFFF"/>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Услуги психолого-педагогического сопровождения детей с ограниченными возможностями здоровья</w:t>
                  </w:r>
                </w:p>
              </w:tc>
              <w:tc>
                <w:tcPr>
                  <w:tcW w:w="1252" w:type="dxa"/>
                  <w:tcBorders>
                    <w:left w:val="single" w:sz="4" w:space="0" w:color="000000"/>
                    <w:bottom w:val="single" w:sz="4" w:space="0" w:color="000000"/>
                    <w:right w:val="single" w:sz="4" w:space="0" w:color="000000"/>
                  </w:tcBorders>
                  <w:shd w:val="clear" w:color="auto" w:fill="FFFFFF"/>
                  <w:vAlign w:val="bottom"/>
                </w:tcPr>
                <w:p w:rsidR="006C2A7D" w:rsidRPr="0051601C" w:rsidRDefault="006C2A7D" w:rsidP="00887DA0">
                  <w:pPr>
                    <w:snapToGrid w:val="0"/>
                    <w:spacing w:after="0" w:line="240" w:lineRule="auto"/>
                    <w:ind w:right="57"/>
                    <w:jc w:val="right"/>
                    <w:rPr>
                      <w:rFonts w:ascii="Times New Roman" w:hAnsi="Times New Roman"/>
                      <w:color w:val="000000"/>
                      <w:kern w:val="1"/>
                      <w:lang w:eastAsia="ar-SA"/>
                    </w:rPr>
                  </w:pPr>
                  <w:r w:rsidRPr="0051601C">
                    <w:rPr>
                      <w:rFonts w:ascii="Times New Roman" w:hAnsi="Times New Roman"/>
                      <w:color w:val="000000"/>
                      <w:kern w:val="1"/>
                      <w:lang w:eastAsia="ar-SA"/>
                    </w:rPr>
                    <w:t>47,01</w:t>
                  </w:r>
                </w:p>
              </w:tc>
            </w:tr>
            <w:tr w:rsidR="006C2A7D" w:rsidRPr="0051601C" w:rsidTr="00887DA0">
              <w:trPr>
                <w:cantSplit/>
                <w:trHeight w:val="256"/>
              </w:trPr>
              <w:tc>
                <w:tcPr>
                  <w:tcW w:w="2398" w:type="dxa"/>
                  <w:vMerge/>
                  <w:tcBorders>
                    <w:left w:val="single" w:sz="4" w:space="0" w:color="000000"/>
                  </w:tcBorders>
                  <w:shd w:val="clear" w:color="auto" w:fill="FFFFFF"/>
                </w:tcPr>
                <w:p w:rsidR="006C2A7D" w:rsidRPr="0051601C" w:rsidRDefault="006C2A7D" w:rsidP="00887DA0">
                  <w:pPr>
                    <w:autoSpaceDE w:val="0"/>
                    <w:snapToGrid w:val="0"/>
                    <w:spacing w:after="0" w:line="240" w:lineRule="auto"/>
                    <w:jc w:val="right"/>
                    <w:rPr>
                      <w:rFonts w:ascii="Times New Roman" w:hAnsi="Times New Roman"/>
                      <w:color w:val="000000"/>
                      <w:kern w:val="1"/>
                      <w:lang w:eastAsia="ar-SA"/>
                    </w:rPr>
                  </w:pPr>
                </w:p>
              </w:tc>
              <w:tc>
                <w:tcPr>
                  <w:tcW w:w="5717" w:type="dxa"/>
                  <w:tcBorders>
                    <w:left w:val="single" w:sz="4" w:space="0" w:color="000000"/>
                    <w:bottom w:val="single" w:sz="4" w:space="0" w:color="000000"/>
                  </w:tcBorders>
                  <w:shd w:val="clear" w:color="auto" w:fill="FFFFFF"/>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Туристские услуги</w:t>
                  </w:r>
                </w:p>
              </w:tc>
              <w:tc>
                <w:tcPr>
                  <w:tcW w:w="1252" w:type="dxa"/>
                  <w:tcBorders>
                    <w:left w:val="single" w:sz="4" w:space="0" w:color="000000"/>
                    <w:bottom w:val="single" w:sz="4" w:space="0" w:color="000000"/>
                    <w:right w:val="single" w:sz="4" w:space="0" w:color="000000"/>
                  </w:tcBorders>
                  <w:shd w:val="clear" w:color="auto" w:fill="FFFFFF"/>
                  <w:vAlign w:val="bottom"/>
                </w:tcPr>
                <w:p w:rsidR="006C2A7D" w:rsidRPr="0051601C" w:rsidRDefault="006C2A7D" w:rsidP="00887DA0">
                  <w:pPr>
                    <w:snapToGrid w:val="0"/>
                    <w:spacing w:after="0" w:line="240" w:lineRule="auto"/>
                    <w:ind w:right="57"/>
                    <w:jc w:val="right"/>
                    <w:rPr>
                      <w:rFonts w:ascii="Times New Roman" w:hAnsi="Times New Roman"/>
                      <w:color w:val="000000"/>
                      <w:kern w:val="1"/>
                      <w:lang w:eastAsia="ar-SA"/>
                    </w:rPr>
                  </w:pPr>
                  <w:r w:rsidRPr="0051601C">
                    <w:rPr>
                      <w:rFonts w:ascii="Times New Roman" w:hAnsi="Times New Roman"/>
                      <w:color w:val="000000"/>
                      <w:kern w:val="1"/>
                      <w:lang w:eastAsia="ar-SA"/>
                    </w:rPr>
                    <w:t>45,59</w:t>
                  </w:r>
                </w:p>
              </w:tc>
            </w:tr>
            <w:tr w:rsidR="006C2A7D" w:rsidRPr="0051601C" w:rsidTr="00887DA0">
              <w:trPr>
                <w:cantSplit/>
                <w:trHeight w:val="256"/>
              </w:trPr>
              <w:tc>
                <w:tcPr>
                  <w:tcW w:w="2398" w:type="dxa"/>
                  <w:vMerge/>
                  <w:tcBorders>
                    <w:left w:val="single" w:sz="4" w:space="0" w:color="000000"/>
                    <w:bottom w:val="single" w:sz="4" w:space="0" w:color="000000"/>
                  </w:tcBorders>
                  <w:shd w:val="clear" w:color="auto" w:fill="FFFFFF"/>
                </w:tcPr>
                <w:p w:rsidR="006C2A7D" w:rsidRPr="0051601C" w:rsidRDefault="006C2A7D" w:rsidP="00887DA0">
                  <w:pPr>
                    <w:autoSpaceDE w:val="0"/>
                    <w:snapToGrid w:val="0"/>
                    <w:spacing w:after="0" w:line="240" w:lineRule="auto"/>
                    <w:jc w:val="right"/>
                    <w:rPr>
                      <w:rFonts w:ascii="Times New Roman" w:hAnsi="Times New Roman"/>
                      <w:color w:val="000000"/>
                      <w:kern w:val="1"/>
                      <w:lang w:eastAsia="ar-SA"/>
                    </w:rPr>
                  </w:pPr>
                </w:p>
              </w:tc>
              <w:tc>
                <w:tcPr>
                  <w:tcW w:w="5717" w:type="dxa"/>
                  <w:tcBorders>
                    <w:left w:val="single" w:sz="4" w:space="0" w:color="000000"/>
                    <w:bottom w:val="single" w:sz="4" w:space="0" w:color="000000"/>
                  </w:tcBorders>
                  <w:shd w:val="clear" w:color="auto" w:fill="FFFFFF"/>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Услуги ЖКХ</w:t>
                  </w:r>
                </w:p>
              </w:tc>
              <w:tc>
                <w:tcPr>
                  <w:tcW w:w="1252" w:type="dxa"/>
                  <w:tcBorders>
                    <w:left w:val="single" w:sz="4" w:space="0" w:color="000000"/>
                    <w:bottom w:val="single" w:sz="4" w:space="0" w:color="000000"/>
                    <w:right w:val="single" w:sz="4" w:space="0" w:color="000000"/>
                  </w:tcBorders>
                  <w:shd w:val="clear" w:color="auto" w:fill="FFFFFF"/>
                  <w:vAlign w:val="bottom"/>
                </w:tcPr>
                <w:p w:rsidR="006C2A7D" w:rsidRPr="0051601C" w:rsidRDefault="006C2A7D" w:rsidP="00887DA0">
                  <w:pPr>
                    <w:snapToGrid w:val="0"/>
                    <w:spacing w:after="0" w:line="240" w:lineRule="auto"/>
                    <w:ind w:right="57"/>
                    <w:jc w:val="right"/>
                    <w:rPr>
                      <w:rFonts w:ascii="Times New Roman" w:hAnsi="Times New Roman"/>
                      <w:color w:val="000000"/>
                      <w:kern w:val="1"/>
                      <w:lang w:eastAsia="ar-SA"/>
                    </w:rPr>
                  </w:pPr>
                  <w:r w:rsidRPr="0051601C">
                    <w:rPr>
                      <w:rFonts w:ascii="Times New Roman" w:hAnsi="Times New Roman"/>
                      <w:color w:val="000000"/>
                      <w:kern w:val="1"/>
                      <w:lang w:eastAsia="ar-SA"/>
                    </w:rPr>
                    <w:t>44,62</w:t>
                  </w:r>
                </w:p>
              </w:tc>
            </w:tr>
          </w:tbl>
          <w:p w:rsidR="006C2A7D" w:rsidRPr="0051601C" w:rsidRDefault="006C2A7D" w:rsidP="00887DA0">
            <w:pPr>
              <w:autoSpaceDE w:val="0"/>
              <w:autoSpaceDN w:val="0"/>
              <w:adjustRightInd w:val="0"/>
              <w:spacing w:after="0" w:line="240" w:lineRule="auto"/>
              <w:ind w:firstLine="454"/>
              <w:jc w:val="both"/>
              <w:rPr>
                <w:rFonts w:ascii="Times New Roman" w:hAnsi="Times New Roman"/>
                <w:color w:val="000000"/>
              </w:rPr>
            </w:pPr>
          </w:p>
          <w:p w:rsidR="006C2A7D" w:rsidRPr="00E80AF5" w:rsidRDefault="006C2A7D" w:rsidP="00887DA0">
            <w:pPr>
              <w:autoSpaceDE w:val="0"/>
              <w:autoSpaceDN w:val="0"/>
              <w:adjustRightInd w:val="0"/>
              <w:spacing w:after="0" w:line="240" w:lineRule="auto"/>
              <w:ind w:firstLine="454"/>
              <w:jc w:val="both"/>
              <w:rPr>
                <w:rFonts w:ascii="Times New Roman" w:hAnsi="Times New Roman"/>
                <w:color w:val="000000"/>
                <w:sz w:val="24"/>
                <w:szCs w:val="24"/>
              </w:rPr>
            </w:pPr>
            <w:r w:rsidRPr="00E80AF5">
              <w:rPr>
                <w:rFonts w:ascii="Times New Roman" w:hAnsi="Times New Roman"/>
                <w:color w:val="000000"/>
                <w:sz w:val="24"/>
                <w:szCs w:val="24"/>
              </w:rPr>
              <w:t>Таким образом, анализ демонстрирует преобладание преимущественно положительных оценок возможностей выбора товаров и услуг, которые в большей мере соответствуют потребительским предпочтениям. Необходимо отметить и значительное расширение спектра предложений за последние три года по ряду рассматриваемых позиций, особенно в муниципальных районах республики.</w:t>
            </w:r>
          </w:p>
          <w:p w:rsidR="006C2A7D" w:rsidRPr="00E80AF5" w:rsidRDefault="006C2A7D" w:rsidP="00887DA0">
            <w:pPr>
              <w:autoSpaceDE w:val="0"/>
              <w:autoSpaceDN w:val="0"/>
              <w:adjustRightInd w:val="0"/>
              <w:spacing w:after="0" w:line="240" w:lineRule="auto"/>
              <w:ind w:firstLine="454"/>
              <w:jc w:val="both"/>
              <w:rPr>
                <w:rFonts w:ascii="Times New Roman" w:hAnsi="Times New Roman"/>
                <w:color w:val="000000"/>
                <w:sz w:val="24"/>
                <w:szCs w:val="24"/>
              </w:rPr>
            </w:pPr>
            <w:r w:rsidRPr="00E80AF5">
              <w:rPr>
                <w:rFonts w:ascii="Times New Roman" w:hAnsi="Times New Roman"/>
                <w:color w:val="000000"/>
                <w:sz w:val="24"/>
                <w:szCs w:val="24"/>
              </w:rPr>
              <w:t xml:space="preserve">Значения агрегированного показателя — индекса удовлетворенности качеством товаров и </w:t>
            </w:r>
            <w:r w:rsidRPr="00E80AF5">
              <w:rPr>
                <w:rFonts w:ascii="Times New Roman" w:hAnsi="Times New Roman"/>
                <w:color w:val="000000"/>
                <w:sz w:val="24"/>
                <w:szCs w:val="24"/>
              </w:rPr>
              <w:lastRenderedPageBreak/>
              <w:t>услуг — свидетельствуют о преимущественно положительных оценках потребителей. Все рассматриваемые товары и услуги образуют только две значимые группы — с высоким и средним уровнем удовлетворенности, что обеспечивает приемлемый уровень развития неценовой конкуренции в регионе.</w:t>
            </w:r>
          </w:p>
          <w:p w:rsidR="006C2A7D" w:rsidRPr="0051601C" w:rsidRDefault="006C2A7D" w:rsidP="00887DA0">
            <w:pPr>
              <w:spacing w:after="0" w:line="240" w:lineRule="auto"/>
              <w:ind w:firstLine="454"/>
              <w:jc w:val="center"/>
              <w:rPr>
                <w:rFonts w:ascii="Times New Roman" w:hAnsi="Times New Roman"/>
                <w:b/>
                <w:color w:val="000000"/>
                <w:kern w:val="1"/>
                <w:lang w:eastAsia="ar-SA"/>
              </w:rPr>
            </w:pPr>
          </w:p>
          <w:p w:rsidR="006C2A7D" w:rsidRPr="0051601C" w:rsidRDefault="006C2A7D" w:rsidP="00887DA0">
            <w:pPr>
              <w:spacing w:after="0" w:line="240" w:lineRule="auto"/>
              <w:ind w:firstLine="454"/>
              <w:jc w:val="center"/>
              <w:rPr>
                <w:rFonts w:ascii="Times New Roman" w:hAnsi="Times New Roman"/>
                <w:b/>
                <w:color w:val="000000"/>
                <w:kern w:val="1"/>
                <w:lang w:eastAsia="ar-SA"/>
              </w:rPr>
            </w:pPr>
            <w:r w:rsidRPr="0051601C">
              <w:rPr>
                <w:rFonts w:ascii="Times New Roman" w:hAnsi="Times New Roman"/>
                <w:b/>
                <w:color w:val="000000"/>
                <w:kern w:val="1"/>
                <w:lang w:eastAsia="ar-SA"/>
              </w:rPr>
              <w:t>Индексы удовлетворенности потребителей качеством товаров</w:t>
            </w:r>
          </w:p>
          <w:p w:rsidR="006C2A7D" w:rsidRPr="0051601C" w:rsidRDefault="006C2A7D" w:rsidP="00887DA0">
            <w:pPr>
              <w:spacing w:after="0" w:line="240" w:lineRule="auto"/>
              <w:ind w:firstLine="454"/>
              <w:jc w:val="center"/>
              <w:rPr>
                <w:rFonts w:ascii="Times New Roman" w:hAnsi="Times New Roman"/>
                <w:color w:val="000000"/>
                <w:kern w:val="1"/>
                <w:lang w:eastAsia="ar-SA"/>
              </w:rPr>
            </w:pPr>
          </w:p>
          <w:tbl>
            <w:tblPr>
              <w:tblW w:w="9370" w:type="dxa"/>
              <w:tblInd w:w="10" w:type="dxa"/>
              <w:tblLayout w:type="fixed"/>
              <w:tblCellMar>
                <w:left w:w="10" w:type="dxa"/>
                <w:right w:w="10" w:type="dxa"/>
              </w:tblCellMar>
              <w:tblLook w:val="0000" w:firstRow="0" w:lastRow="0" w:firstColumn="0" w:lastColumn="0" w:noHBand="0" w:noVBand="0"/>
            </w:tblPr>
            <w:tblGrid>
              <w:gridCol w:w="2370"/>
              <w:gridCol w:w="5695"/>
              <w:gridCol w:w="1305"/>
            </w:tblGrid>
            <w:tr w:rsidR="006C2A7D" w:rsidRPr="0051601C" w:rsidTr="00887DA0">
              <w:tc>
                <w:tcPr>
                  <w:tcW w:w="2370" w:type="dxa"/>
                  <w:tcBorders>
                    <w:top w:val="single" w:sz="4" w:space="0" w:color="000000"/>
                    <w:left w:val="single" w:sz="4" w:space="0" w:color="000000"/>
                    <w:bottom w:val="single" w:sz="4" w:space="0" w:color="000000"/>
                  </w:tcBorders>
                </w:tcPr>
                <w:p w:rsidR="006C2A7D" w:rsidRPr="0051601C" w:rsidRDefault="006C2A7D" w:rsidP="00887DA0">
                  <w:pPr>
                    <w:snapToGrid w:val="0"/>
                    <w:spacing w:after="0" w:line="240" w:lineRule="auto"/>
                    <w:ind w:firstLine="454"/>
                    <w:jc w:val="center"/>
                    <w:rPr>
                      <w:rFonts w:ascii="Times New Roman" w:hAnsi="Times New Roman"/>
                      <w:color w:val="000000"/>
                      <w:kern w:val="1"/>
                      <w:lang w:eastAsia="ar-SA"/>
                    </w:rPr>
                  </w:pPr>
                  <w:r w:rsidRPr="0051601C">
                    <w:rPr>
                      <w:rFonts w:ascii="Times New Roman" w:hAnsi="Times New Roman"/>
                      <w:color w:val="000000"/>
                      <w:kern w:val="1"/>
                      <w:lang w:eastAsia="ar-SA"/>
                    </w:rPr>
                    <w:t xml:space="preserve">Характеристика </w:t>
                  </w:r>
                </w:p>
                <w:p w:rsidR="006C2A7D" w:rsidRPr="0051601C" w:rsidRDefault="006C2A7D" w:rsidP="00887DA0">
                  <w:pPr>
                    <w:snapToGrid w:val="0"/>
                    <w:spacing w:after="0" w:line="240" w:lineRule="auto"/>
                    <w:ind w:firstLine="454"/>
                    <w:jc w:val="center"/>
                    <w:rPr>
                      <w:rFonts w:ascii="Times New Roman" w:hAnsi="Times New Roman"/>
                      <w:color w:val="000000"/>
                      <w:kern w:val="1"/>
                      <w:lang w:eastAsia="ar-SA"/>
                    </w:rPr>
                  </w:pPr>
                  <w:r w:rsidRPr="0051601C">
                    <w:rPr>
                      <w:rFonts w:ascii="Times New Roman" w:hAnsi="Times New Roman"/>
                      <w:color w:val="000000"/>
                      <w:kern w:val="1"/>
                      <w:lang w:eastAsia="ar-SA"/>
                    </w:rPr>
                    <w:t>группы</w:t>
                  </w:r>
                </w:p>
              </w:tc>
              <w:tc>
                <w:tcPr>
                  <w:tcW w:w="5695" w:type="dxa"/>
                  <w:tcBorders>
                    <w:top w:val="single" w:sz="4" w:space="0" w:color="000000"/>
                    <w:left w:val="single" w:sz="4" w:space="0" w:color="000000"/>
                    <w:bottom w:val="single" w:sz="4" w:space="0" w:color="000000"/>
                  </w:tcBorders>
                </w:tcPr>
                <w:p w:rsidR="006C2A7D" w:rsidRPr="0051601C" w:rsidRDefault="006C2A7D" w:rsidP="00887DA0">
                  <w:pPr>
                    <w:snapToGrid w:val="0"/>
                    <w:spacing w:after="0" w:line="240" w:lineRule="auto"/>
                    <w:ind w:firstLine="454"/>
                    <w:jc w:val="center"/>
                    <w:rPr>
                      <w:rFonts w:ascii="Times New Roman" w:hAnsi="Times New Roman"/>
                      <w:color w:val="000000"/>
                      <w:kern w:val="1"/>
                      <w:lang w:eastAsia="ar-SA"/>
                    </w:rPr>
                  </w:pPr>
                  <w:r w:rsidRPr="0051601C">
                    <w:rPr>
                      <w:rFonts w:ascii="Times New Roman" w:hAnsi="Times New Roman"/>
                      <w:color w:val="000000"/>
                      <w:kern w:val="1"/>
                      <w:lang w:eastAsia="ar-SA"/>
                    </w:rPr>
                    <w:t>Рынок товаров</w:t>
                  </w:r>
                </w:p>
              </w:tc>
              <w:tc>
                <w:tcPr>
                  <w:tcW w:w="1305" w:type="dxa"/>
                  <w:tcBorders>
                    <w:top w:val="single" w:sz="4" w:space="0" w:color="000000"/>
                    <w:left w:val="single" w:sz="4" w:space="0" w:color="000000"/>
                    <w:bottom w:val="single" w:sz="4" w:space="0" w:color="000000"/>
                    <w:right w:val="single" w:sz="4" w:space="0" w:color="000000"/>
                  </w:tcBorders>
                </w:tcPr>
                <w:p w:rsidR="006C2A7D" w:rsidRPr="0051601C" w:rsidRDefault="006C2A7D" w:rsidP="00887DA0">
                  <w:pPr>
                    <w:snapToGrid w:val="0"/>
                    <w:spacing w:after="0" w:line="240" w:lineRule="auto"/>
                    <w:ind w:firstLine="454"/>
                    <w:jc w:val="center"/>
                    <w:rPr>
                      <w:rFonts w:ascii="Times New Roman" w:hAnsi="Times New Roman"/>
                      <w:color w:val="000000"/>
                      <w:kern w:val="1"/>
                      <w:lang w:eastAsia="ar-SA"/>
                    </w:rPr>
                  </w:pPr>
                  <w:r w:rsidRPr="0051601C">
                    <w:rPr>
                      <w:rFonts w:ascii="Times New Roman" w:hAnsi="Times New Roman"/>
                      <w:color w:val="000000"/>
                      <w:kern w:val="1"/>
                      <w:lang w:eastAsia="ar-SA"/>
                    </w:rPr>
                    <w:t>Индекс</w:t>
                  </w:r>
                </w:p>
              </w:tc>
            </w:tr>
            <w:tr w:rsidR="006C2A7D" w:rsidRPr="0051601C" w:rsidTr="00887DA0">
              <w:tc>
                <w:tcPr>
                  <w:tcW w:w="2370" w:type="dxa"/>
                  <w:tcBorders>
                    <w:left w:val="single" w:sz="4" w:space="0" w:color="000000"/>
                    <w:bottom w:val="single" w:sz="4" w:space="0" w:color="auto"/>
                  </w:tcBorders>
                </w:tcPr>
                <w:p w:rsidR="006C2A7D" w:rsidRPr="0051601C" w:rsidRDefault="006C2A7D" w:rsidP="00887DA0">
                  <w:pPr>
                    <w:snapToGrid w:val="0"/>
                    <w:spacing w:after="0" w:line="240" w:lineRule="auto"/>
                    <w:rPr>
                      <w:rFonts w:ascii="Times New Roman" w:hAnsi="Times New Roman"/>
                      <w:color w:val="000000"/>
                      <w:kern w:val="1"/>
                      <w:lang w:eastAsia="ar-SA"/>
                    </w:rPr>
                  </w:pPr>
                  <w:r w:rsidRPr="0051601C">
                    <w:rPr>
                      <w:rFonts w:ascii="Times New Roman" w:hAnsi="Times New Roman"/>
                      <w:color w:val="000000"/>
                      <w:kern w:val="1"/>
                      <w:lang w:eastAsia="ar-SA"/>
                    </w:rPr>
                    <w:t xml:space="preserve">Высокий уровень </w:t>
                  </w:r>
                </w:p>
                <w:p w:rsidR="006C2A7D" w:rsidRPr="0051601C" w:rsidRDefault="006C2A7D" w:rsidP="00887DA0">
                  <w:pPr>
                    <w:snapToGrid w:val="0"/>
                    <w:spacing w:after="0" w:line="240" w:lineRule="auto"/>
                    <w:rPr>
                      <w:rFonts w:ascii="Times New Roman" w:hAnsi="Times New Roman"/>
                      <w:color w:val="000000"/>
                      <w:kern w:val="1"/>
                      <w:lang w:eastAsia="ar-SA"/>
                    </w:rPr>
                  </w:pPr>
                  <w:r w:rsidRPr="0051601C">
                    <w:rPr>
                      <w:rFonts w:ascii="Times New Roman" w:hAnsi="Times New Roman"/>
                      <w:color w:val="000000"/>
                      <w:kern w:val="1"/>
                      <w:lang w:eastAsia="ar-SA"/>
                    </w:rPr>
                    <w:t>удовлетворенности</w:t>
                  </w:r>
                </w:p>
              </w:tc>
              <w:tc>
                <w:tcPr>
                  <w:tcW w:w="5695" w:type="dxa"/>
                  <w:tcBorders>
                    <w:left w:val="single" w:sz="4" w:space="0" w:color="000000"/>
                    <w:bottom w:val="single" w:sz="4" w:space="0" w:color="000000"/>
                  </w:tcBorders>
                </w:tcPr>
                <w:p w:rsidR="006C2A7D" w:rsidRPr="0051601C" w:rsidRDefault="006C2A7D" w:rsidP="00887DA0">
                  <w:pPr>
                    <w:snapToGrid w:val="0"/>
                    <w:spacing w:after="0" w:line="240" w:lineRule="auto"/>
                    <w:ind w:left="57" w:firstLine="454"/>
                    <w:rPr>
                      <w:rFonts w:ascii="Times New Roman" w:hAnsi="Times New Roman"/>
                      <w:kern w:val="1"/>
                      <w:lang w:eastAsia="ar-SA"/>
                    </w:rPr>
                  </w:pPr>
                  <w:r w:rsidRPr="0051601C">
                    <w:rPr>
                      <w:rFonts w:ascii="Times New Roman" w:hAnsi="Times New Roman"/>
                      <w:color w:val="000000"/>
                      <w:kern w:val="1"/>
                      <w:lang w:eastAsia="ar-SA"/>
                    </w:rPr>
                    <w:t>Строительные материалы</w:t>
                  </w:r>
                </w:p>
              </w:tc>
              <w:tc>
                <w:tcPr>
                  <w:tcW w:w="1305" w:type="dxa"/>
                  <w:tcBorders>
                    <w:left w:val="single" w:sz="4" w:space="0" w:color="000000"/>
                    <w:bottom w:val="single" w:sz="4" w:space="0" w:color="000000"/>
                    <w:right w:val="single" w:sz="4" w:space="0" w:color="000000"/>
                  </w:tcBorders>
                </w:tcPr>
                <w:p w:rsidR="006C2A7D" w:rsidRPr="0051601C" w:rsidRDefault="006C2A7D" w:rsidP="00887DA0">
                  <w:pPr>
                    <w:snapToGrid w:val="0"/>
                    <w:spacing w:after="0" w:line="240" w:lineRule="auto"/>
                    <w:ind w:right="57" w:firstLine="454"/>
                    <w:jc w:val="right"/>
                    <w:rPr>
                      <w:rFonts w:ascii="Times New Roman" w:hAnsi="Times New Roman"/>
                      <w:kern w:val="1"/>
                      <w:lang w:eastAsia="ar-SA"/>
                    </w:rPr>
                  </w:pPr>
                  <w:r w:rsidRPr="0051601C">
                    <w:rPr>
                      <w:rFonts w:ascii="Times New Roman" w:hAnsi="Times New Roman"/>
                      <w:color w:val="000000"/>
                      <w:kern w:val="1"/>
                      <w:lang w:eastAsia="ar-SA"/>
                    </w:rPr>
                    <w:t>60,18</w:t>
                  </w:r>
                </w:p>
              </w:tc>
            </w:tr>
            <w:tr w:rsidR="006C2A7D" w:rsidRPr="0051601C" w:rsidTr="00887DA0">
              <w:tc>
                <w:tcPr>
                  <w:tcW w:w="2370" w:type="dxa"/>
                  <w:vMerge w:val="restart"/>
                  <w:tcBorders>
                    <w:top w:val="single" w:sz="4" w:space="0" w:color="auto"/>
                    <w:left w:val="single" w:sz="4" w:space="0" w:color="000000"/>
                  </w:tcBorders>
                </w:tcPr>
                <w:p w:rsidR="006C2A7D" w:rsidRPr="0051601C" w:rsidRDefault="006C2A7D" w:rsidP="00887DA0">
                  <w:pPr>
                    <w:snapToGrid w:val="0"/>
                    <w:spacing w:after="0" w:line="240" w:lineRule="auto"/>
                    <w:rPr>
                      <w:rFonts w:ascii="Times New Roman" w:hAnsi="Times New Roman"/>
                      <w:color w:val="000000"/>
                      <w:kern w:val="1"/>
                      <w:lang w:eastAsia="ar-SA"/>
                    </w:rPr>
                  </w:pPr>
                  <w:r w:rsidRPr="0051601C">
                    <w:rPr>
                      <w:rFonts w:ascii="Times New Roman" w:hAnsi="Times New Roman"/>
                      <w:color w:val="000000"/>
                      <w:kern w:val="1"/>
                      <w:lang w:eastAsia="ar-SA"/>
                    </w:rPr>
                    <w:t xml:space="preserve">Средний уровень </w:t>
                  </w:r>
                </w:p>
                <w:p w:rsidR="006C2A7D" w:rsidRPr="0051601C" w:rsidRDefault="006C2A7D" w:rsidP="00887DA0">
                  <w:pPr>
                    <w:snapToGrid w:val="0"/>
                    <w:spacing w:after="0" w:line="240" w:lineRule="auto"/>
                    <w:rPr>
                      <w:rFonts w:ascii="Times New Roman" w:hAnsi="Times New Roman"/>
                      <w:color w:val="000000"/>
                      <w:kern w:val="1"/>
                      <w:lang w:eastAsia="ar-SA"/>
                    </w:rPr>
                  </w:pPr>
                  <w:r w:rsidRPr="0051601C">
                    <w:rPr>
                      <w:rFonts w:ascii="Times New Roman" w:hAnsi="Times New Roman"/>
                      <w:color w:val="000000"/>
                      <w:kern w:val="1"/>
                      <w:lang w:eastAsia="ar-SA"/>
                    </w:rPr>
                    <w:t>удовлетворенности</w:t>
                  </w:r>
                </w:p>
              </w:tc>
              <w:tc>
                <w:tcPr>
                  <w:tcW w:w="5695" w:type="dxa"/>
                  <w:tcBorders>
                    <w:left w:val="single" w:sz="4" w:space="0" w:color="000000"/>
                    <w:bottom w:val="single" w:sz="4" w:space="0" w:color="000000"/>
                  </w:tcBorders>
                </w:tcPr>
                <w:p w:rsidR="006C2A7D" w:rsidRPr="0051601C" w:rsidRDefault="006C2A7D" w:rsidP="00887DA0">
                  <w:pPr>
                    <w:snapToGrid w:val="0"/>
                    <w:spacing w:after="0" w:line="240" w:lineRule="auto"/>
                    <w:ind w:left="57" w:firstLine="454"/>
                    <w:rPr>
                      <w:rFonts w:ascii="Times New Roman" w:hAnsi="Times New Roman"/>
                      <w:color w:val="000000"/>
                      <w:kern w:val="1"/>
                      <w:lang w:eastAsia="ar-SA"/>
                    </w:rPr>
                  </w:pPr>
                  <w:r w:rsidRPr="0051601C">
                    <w:rPr>
                      <w:rFonts w:ascii="Times New Roman" w:hAnsi="Times New Roman"/>
                      <w:color w:val="000000"/>
                      <w:kern w:val="1"/>
                      <w:lang w:eastAsia="ar-SA"/>
                    </w:rPr>
                    <w:t>Лекарственные препараты</w:t>
                  </w:r>
                </w:p>
              </w:tc>
              <w:tc>
                <w:tcPr>
                  <w:tcW w:w="1305" w:type="dxa"/>
                  <w:tcBorders>
                    <w:left w:val="single" w:sz="4" w:space="0" w:color="000000"/>
                    <w:bottom w:val="single" w:sz="4" w:space="0" w:color="000000"/>
                    <w:right w:val="single" w:sz="4" w:space="0" w:color="000000"/>
                  </w:tcBorders>
                </w:tcPr>
                <w:p w:rsidR="006C2A7D" w:rsidRPr="0051601C" w:rsidRDefault="006C2A7D" w:rsidP="00887DA0">
                  <w:pPr>
                    <w:snapToGrid w:val="0"/>
                    <w:spacing w:after="0" w:line="240" w:lineRule="auto"/>
                    <w:ind w:right="57" w:firstLine="454"/>
                    <w:jc w:val="right"/>
                    <w:rPr>
                      <w:rFonts w:ascii="Times New Roman" w:hAnsi="Times New Roman"/>
                      <w:color w:val="000000"/>
                      <w:kern w:val="1"/>
                      <w:lang w:eastAsia="ar-SA"/>
                    </w:rPr>
                  </w:pPr>
                  <w:r w:rsidRPr="0051601C">
                    <w:rPr>
                      <w:rFonts w:ascii="Times New Roman" w:hAnsi="Times New Roman"/>
                      <w:color w:val="000000"/>
                      <w:kern w:val="1"/>
                      <w:lang w:eastAsia="ar-SA"/>
                    </w:rPr>
                    <w:t>54,98</w:t>
                  </w:r>
                </w:p>
              </w:tc>
            </w:tr>
            <w:tr w:rsidR="006C2A7D" w:rsidRPr="0051601C" w:rsidTr="00887DA0">
              <w:tc>
                <w:tcPr>
                  <w:tcW w:w="2370" w:type="dxa"/>
                  <w:vMerge/>
                  <w:tcBorders>
                    <w:left w:val="single" w:sz="4" w:space="0" w:color="000000"/>
                  </w:tcBorders>
                </w:tcPr>
                <w:p w:rsidR="006C2A7D" w:rsidRPr="0051601C" w:rsidRDefault="006C2A7D" w:rsidP="00887DA0">
                  <w:pPr>
                    <w:snapToGrid w:val="0"/>
                    <w:spacing w:after="0" w:line="240" w:lineRule="auto"/>
                    <w:ind w:left="57" w:firstLine="454"/>
                    <w:rPr>
                      <w:rFonts w:ascii="Times New Roman" w:hAnsi="Times New Roman"/>
                      <w:color w:val="000000"/>
                      <w:kern w:val="1"/>
                      <w:lang w:eastAsia="ar-SA"/>
                    </w:rPr>
                  </w:pPr>
                </w:p>
              </w:tc>
              <w:tc>
                <w:tcPr>
                  <w:tcW w:w="5695" w:type="dxa"/>
                  <w:tcBorders>
                    <w:left w:val="single" w:sz="4" w:space="0" w:color="000000"/>
                    <w:bottom w:val="single" w:sz="4" w:space="0" w:color="000000"/>
                  </w:tcBorders>
                </w:tcPr>
                <w:p w:rsidR="006C2A7D" w:rsidRPr="0051601C" w:rsidRDefault="006C2A7D" w:rsidP="00887DA0">
                  <w:pPr>
                    <w:snapToGrid w:val="0"/>
                    <w:spacing w:after="0" w:line="240" w:lineRule="auto"/>
                    <w:ind w:left="57" w:firstLine="454"/>
                    <w:rPr>
                      <w:rFonts w:ascii="Times New Roman" w:hAnsi="Times New Roman"/>
                      <w:color w:val="000000"/>
                      <w:kern w:val="1"/>
                      <w:lang w:eastAsia="ar-SA"/>
                    </w:rPr>
                  </w:pPr>
                  <w:r w:rsidRPr="0051601C">
                    <w:rPr>
                      <w:rFonts w:ascii="Times New Roman" w:hAnsi="Times New Roman"/>
                      <w:color w:val="000000"/>
                      <w:kern w:val="1"/>
                      <w:lang w:eastAsia="ar-SA"/>
                    </w:rPr>
                    <w:t>Продукты питания</w:t>
                  </w:r>
                </w:p>
              </w:tc>
              <w:tc>
                <w:tcPr>
                  <w:tcW w:w="1305" w:type="dxa"/>
                  <w:tcBorders>
                    <w:left w:val="single" w:sz="4" w:space="0" w:color="000000"/>
                    <w:bottom w:val="single" w:sz="4" w:space="0" w:color="000000"/>
                    <w:right w:val="single" w:sz="4" w:space="0" w:color="000000"/>
                  </w:tcBorders>
                </w:tcPr>
                <w:p w:rsidR="006C2A7D" w:rsidRPr="0051601C" w:rsidRDefault="006C2A7D" w:rsidP="00887DA0">
                  <w:pPr>
                    <w:snapToGrid w:val="0"/>
                    <w:spacing w:after="0" w:line="240" w:lineRule="auto"/>
                    <w:ind w:right="57" w:firstLine="454"/>
                    <w:jc w:val="right"/>
                    <w:rPr>
                      <w:rFonts w:ascii="Times New Roman" w:hAnsi="Times New Roman"/>
                      <w:color w:val="000000"/>
                      <w:kern w:val="1"/>
                      <w:lang w:eastAsia="ar-SA"/>
                    </w:rPr>
                  </w:pPr>
                  <w:r w:rsidRPr="0051601C">
                    <w:rPr>
                      <w:rFonts w:ascii="Times New Roman" w:hAnsi="Times New Roman"/>
                      <w:color w:val="000000"/>
                      <w:kern w:val="1"/>
                      <w:lang w:eastAsia="ar-SA"/>
                    </w:rPr>
                    <w:t>52,81</w:t>
                  </w:r>
                </w:p>
              </w:tc>
            </w:tr>
            <w:tr w:rsidR="006C2A7D" w:rsidRPr="0051601C" w:rsidTr="00887DA0">
              <w:tc>
                <w:tcPr>
                  <w:tcW w:w="2370" w:type="dxa"/>
                  <w:vMerge/>
                  <w:tcBorders>
                    <w:left w:val="single" w:sz="4" w:space="0" w:color="000000"/>
                    <w:bottom w:val="single" w:sz="4" w:space="0" w:color="000000"/>
                  </w:tcBorders>
                </w:tcPr>
                <w:p w:rsidR="006C2A7D" w:rsidRPr="0051601C" w:rsidRDefault="006C2A7D" w:rsidP="00887DA0">
                  <w:pPr>
                    <w:snapToGrid w:val="0"/>
                    <w:spacing w:after="0" w:line="240" w:lineRule="auto"/>
                    <w:ind w:left="57" w:firstLine="454"/>
                    <w:rPr>
                      <w:rFonts w:ascii="Times New Roman" w:hAnsi="Times New Roman"/>
                      <w:color w:val="000000"/>
                      <w:kern w:val="1"/>
                      <w:lang w:eastAsia="ar-SA"/>
                    </w:rPr>
                  </w:pPr>
                </w:p>
              </w:tc>
              <w:tc>
                <w:tcPr>
                  <w:tcW w:w="5695" w:type="dxa"/>
                  <w:tcBorders>
                    <w:top w:val="single" w:sz="4" w:space="0" w:color="000000"/>
                    <w:left w:val="single" w:sz="4" w:space="0" w:color="000000"/>
                    <w:bottom w:val="single" w:sz="4" w:space="0" w:color="000000"/>
                  </w:tcBorders>
                </w:tcPr>
                <w:p w:rsidR="006C2A7D" w:rsidRPr="0051601C" w:rsidRDefault="006C2A7D" w:rsidP="00887DA0">
                  <w:pPr>
                    <w:snapToGrid w:val="0"/>
                    <w:spacing w:after="0" w:line="240" w:lineRule="auto"/>
                    <w:ind w:left="57" w:firstLine="454"/>
                    <w:rPr>
                      <w:rFonts w:ascii="Times New Roman" w:hAnsi="Times New Roman"/>
                      <w:color w:val="000000"/>
                      <w:kern w:val="1"/>
                      <w:lang w:eastAsia="ar-SA"/>
                    </w:rPr>
                  </w:pPr>
                  <w:r w:rsidRPr="0051601C">
                    <w:rPr>
                      <w:rFonts w:ascii="Times New Roman" w:hAnsi="Times New Roman"/>
                      <w:color w:val="000000"/>
                      <w:kern w:val="1"/>
                      <w:lang w:eastAsia="ar-SA"/>
                    </w:rPr>
                    <w:t>Нефтепродукты</w:t>
                  </w:r>
                </w:p>
              </w:tc>
              <w:tc>
                <w:tcPr>
                  <w:tcW w:w="1305" w:type="dxa"/>
                  <w:tcBorders>
                    <w:left w:val="single" w:sz="4" w:space="0" w:color="000000"/>
                    <w:bottom w:val="single" w:sz="4" w:space="0" w:color="000000"/>
                    <w:right w:val="single" w:sz="4" w:space="0" w:color="000000"/>
                  </w:tcBorders>
                </w:tcPr>
                <w:p w:rsidR="006C2A7D" w:rsidRPr="0051601C" w:rsidRDefault="006C2A7D" w:rsidP="00887DA0">
                  <w:pPr>
                    <w:snapToGrid w:val="0"/>
                    <w:spacing w:after="0" w:line="240" w:lineRule="auto"/>
                    <w:ind w:right="57" w:firstLine="454"/>
                    <w:jc w:val="right"/>
                    <w:rPr>
                      <w:rFonts w:ascii="Times New Roman" w:hAnsi="Times New Roman"/>
                      <w:color w:val="000000"/>
                      <w:kern w:val="1"/>
                      <w:lang w:eastAsia="ar-SA"/>
                    </w:rPr>
                  </w:pPr>
                  <w:r w:rsidRPr="0051601C">
                    <w:rPr>
                      <w:rFonts w:ascii="Times New Roman" w:hAnsi="Times New Roman"/>
                      <w:color w:val="000000"/>
                      <w:kern w:val="1"/>
                      <w:lang w:eastAsia="ar-SA"/>
                    </w:rPr>
                    <w:t>47,95</w:t>
                  </w:r>
                </w:p>
              </w:tc>
            </w:tr>
          </w:tbl>
          <w:p w:rsidR="006C2A7D" w:rsidRPr="0051601C" w:rsidRDefault="006C2A7D" w:rsidP="00887DA0">
            <w:pPr>
              <w:spacing w:after="0" w:line="240" w:lineRule="auto"/>
              <w:rPr>
                <w:rFonts w:ascii="Times New Roman" w:hAnsi="Times New Roman"/>
                <w:color w:val="000000"/>
                <w:kern w:val="1"/>
                <w:lang w:eastAsia="ar-SA"/>
              </w:rPr>
            </w:pPr>
          </w:p>
          <w:p w:rsidR="006C2A7D" w:rsidRPr="0051601C" w:rsidRDefault="006C2A7D" w:rsidP="00887DA0">
            <w:pPr>
              <w:spacing w:after="0" w:line="240" w:lineRule="auto"/>
              <w:ind w:firstLine="454"/>
              <w:jc w:val="center"/>
              <w:rPr>
                <w:rFonts w:ascii="Times New Roman" w:hAnsi="Times New Roman"/>
                <w:b/>
                <w:color w:val="000000"/>
                <w:kern w:val="1"/>
                <w:lang w:eastAsia="ar-SA"/>
              </w:rPr>
            </w:pPr>
            <w:r w:rsidRPr="0051601C">
              <w:rPr>
                <w:rFonts w:ascii="Times New Roman" w:hAnsi="Times New Roman"/>
                <w:b/>
                <w:color w:val="000000"/>
                <w:kern w:val="1"/>
                <w:lang w:eastAsia="ar-SA"/>
              </w:rPr>
              <w:t>Индексы удовлетворенности потребителей качеством услуг</w:t>
            </w:r>
          </w:p>
          <w:p w:rsidR="006C2A7D" w:rsidRPr="0051601C" w:rsidRDefault="006C2A7D" w:rsidP="00887DA0">
            <w:pPr>
              <w:spacing w:after="0" w:line="240" w:lineRule="auto"/>
              <w:ind w:firstLine="454"/>
              <w:jc w:val="center"/>
              <w:rPr>
                <w:rFonts w:ascii="Times New Roman" w:hAnsi="Times New Roman"/>
                <w:color w:val="000000"/>
                <w:kern w:val="1"/>
                <w:lang w:eastAsia="ar-SA"/>
              </w:rPr>
            </w:pPr>
          </w:p>
          <w:tbl>
            <w:tblPr>
              <w:tblW w:w="9400" w:type="dxa"/>
              <w:tblInd w:w="10" w:type="dxa"/>
              <w:tblLayout w:type="fixed"/>
              <w:tblCellMar>
                <w:left w:w="10" w:type="dxa"/>
                <w:right w:w="10" w:type="dxa"/>
              </w:tblCellMar>
              <w:tblLook w:val="0000" w:firstRow="0" w:lastRow="0" w:firstColumn="0" w:lastColumn="0" w:noHBand="0" w:noVBand="0"/>
            </w:tblPr>
            <w:tblGrid>
              <w:gridCol w:w="2268"/>
              <w:gridCol w:w="5807"/>
              <w:gridCol w:w="1325"/>
            </w:tblGrid>
            <w:tr w:rsidR="006C2A7D" w:rsidRPr="0051601C" w:rsidTr="00887DA0">
              <w:tc>
                <w:tcPr>
                  <w:tcW w:w="2268" w:type="dxa"/>
                  <w:tcBorders>
                    <w:top w:val="single" w:sz="4" w:space="0" w:color="000000"/>
                    <w:left w:val="single" w:sz="4" w:space="0" w:color="000000"/>
                    <w:bottom w:val="single" w:sz="4" w:space="0" w:color="000000"/>
                  </w:tcBorders>
                </w:tcPr>
                <w:p w:rsidR="006C2A7D" w:rsidRPr="0051601C" w:rsidRDefault="006C2A7D" w:rsidP="00887DA0">
                  <w:pPr>
                    <w:snapToGrid w:val="0"/>
                    <w:spacing w:after="0" w:line="240" w:lineRule="auto"/>
                    <w:ind w:firstLine="454"/>
                    <w:jc w:val="center"/>
                    <w:rPr>
                      <w:rFonts w:ascii="Times New Roman" w:hAnsi="Times New Roman"/>
                      <w:color w:val="000000"/>
                      <w:kern w:val="1"/>
                      <w:lang w:eastAsia="ar-SA"/>
                    </w:rPr>
                  </w:pPr>
                  <w:r w:rsidRPr="0051601C">
                    <w:rPr>
                      <w:rFonts w:ascii="Times New Roman" w:hAnsi="Times New Roman"/>
                      <w:color w:val="000000"/>
                      <w:kern w:val="1"/>
                      <w:lang w:eastAsia="ar-SA"/>
                    </w:rPr>
                    <w:t xml:space="preserve">Характеристика </w:t>
                  </w:r>
                </w:p>
                <w:p w:rsidR="006C2A7D" w:rsidRPr="0051601C" w:rsidRDefault="006C2A7D" w:rsidP="00887DA0">
                  <w:pPr>
                    <w:snapToGrid w:val="0"/>
                    <w:spacing w:after="0" w:line="240" w:lineRule="auto"/>
                    <w:ind w:firstLine="454"/>
                    <w:jc w:val="center"/>
                    <w:rPr>
                      <w:rFonts w:ascii="Times New Roman" w:hAnsi="Times New Roman"/>
                      <w:color w:val="000000"/>
                      <w:kern w:val="1"/>
                      <w:lang w:eastAsia="ar-SA"/>
                    </w:rPr>
                  </w:pPr>
                  <w:r w:rsidRPr="0051601C">
                    <w:rPr>
                      <w:rFonts w:ascii="Times New Roman" w:hAnsi="Times New Roman"/>
                      <w:color w:val="000000"/>
                      <w:kern w:val="1"/>
                      <w:lang w:eastAsia="ar-SA"/>
                    </w:rPr>
                    <w:t>группы</w:t>
                  </w:r>
                </w:p>
              </w:tc>
              <w:tc>
                <w:tcPr>
                  <w:tcW w:w="5807" w:type="dxa"/>
                  <w:tcBorders>
                    <w:top w:val="single" w:sz="4" w:space="0" w:color="000000"/>
                    <w:left w:val="single" w:sz="4" w:space="0" w:color="000000"/>
                    <w:bottom w:val="single" w:sz="4" w:space="0" w:color="auto"/>
                  </w:tcBorders>
                </w:tcPr>
                <w:p w:rsidR="006C2A7D" w:rsidRPr="0051601C" w:rsidRDefault="006C2A7D" w:rsidP="00887DA0">
                  <w:pPr>
                    <w:snapToGrid w:val="0"/>
                    <w:spacing w:after="0" w:line="240" w:lineRule="auto"/>
                    <w:ind w:firstLine="454"/>
                    <w:jc w:val="center"/>
                    <w:rPr>
                      <w:rFonts w:ascii="Times New Roman" w:hAnsi="Times New Roman"/>
                      <w:color w:val="000000"/>
                      <w:kern w:val="1"/>
                      <w:lang w:eastAsia="ar-SA"/>
                    </w:rPr>
                  </w:pPr>
                  <w:r w:rsidRPr="0051601C">
                    <w:rPr>
                      <w:rFonts w:ascii="Times New Roman" w:hAnsi="Times New Roman"/>
                      <w:color w:val="000000"/>
                      <w:kern w:val="1"/>
                      <w:lang w:eastAsia="ar-SA"/>
                    </w:rPr>
                    <w:t>Рынок услуг</w:t>
                  </w:r>
                </w:p>
              </w:tc>
              <w:tc>
                <w:tcPr>
                  <w:tcW w:w="1325" w:type="dxa"/>
                  <w:tcBorders>
                    <w:top w:val="single" w:sz="4" w:space="0" w:color="000000"/>
                    <w:left w:val="single" w:sz="4" w:space="0" w:color="000000"/>
                    <w:bottom w:val="single" w:sz="4" w:space="0" w:color="000000"/>
                    <w:right w:val="single" w:sz="4" w:space="0" w:color="000000"/>
                  </w:tcBorders>
                </w:tcPr>
                <w:p w:rsidR="006C2A7D" w:rsidRPr="0051601C" w:rsidRDefault="006C2A7D" w:rsidP="00887DA0">
                  <w:pPr>
                    <w:snapToGrid w:val="0"/>
                    <w:spacing w:after="0" w:line="240" w:lineRule="auto"/>
                    <w:ind w:firstLine="454"/>
                    <w:jc w:val="center"/>
                    <w:rPr>
                      <w:rFonts w:ascii="Times New Roman" w:hAnsi="Times New Roman"/>
                      <w:color w:val="000000"/>
                      <w:kern w:val="1"/>
                      <w:lang w:eastAsia="ar-SA"/>
                    </w:rPr>
                  </w:pPr>
                  <w:r w:rsidRPr="0051601C">
                    <w:rPr>
                      <w:rFonts w:ascii="Times New Roman" w:hAnsi="Times New Roman"/>
                      <w:color w:val="000000"/>
                      <w:kern w:val="1"/>
                      <w:lang w:eastAsia="ar-SA"/>
                    </w:rPr>
                    <w:t>Индекс</w:t>
                  </w:r>
                </w:p>
              </w:tc>
            </w:tr>
            <w:tr w:rsidR="006C2A7D" w:rsidRPr="0051601C" w:rsidTr="00887DA0">
              <w:tc>
                <w:tcPr>
                  <w:tcW w:w="2268" w:type="dxa"/>
                  <w:vMerge w:val="restart"/>
                  <w:tcBorders>
                    <w:left w:val="single" w:sz="4" w:space="0" w:color="000000"/>
                    <w:right w:val="single" w:sz="4" w:space="0" w:color="auto"/>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Высокий уровень удовлетворенности</w:t>
                  </w:r>
                </w:p>
              </w:tc>
              <w:tc>
                <w:tcPr>
                  <w:tcW w:w="5807"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napToGrid w:val="0"/>
                    <w:spacing w:after="0" w:line="240" w:lineRule="auto"/>
                    <w:ind w:left="57" w:firstLine="454"/>
                    <w:rPr>
                      <w:rFonts w:ascii="Times New Roman" w:hAnsi="Times New Roman"/>
                      <w:color w:val="000000"/>
                      <w:kern w:val="1"/>
                      <w:lang w:eastAsia="ar-SA"/>
                    </w:rPr>
                  </w:pPr>
                  <w:r w:rsidRPr="0051601C">
                    <w:rPr>
                      <w:rFonts w:ascii="Times New Roman" w:hAnsi="Times New Roman"/>
                      <w:color w:val="000000"/>
                      <w:kern w:val="1"/>
                      <w:lang w:eastAsia="ar-SA"/>
                    </w:rPr>
                    <w:t>Услуги сотовой связи</w:t>
                  </w:r>
                </w:p>
              </w:tc>
              <w:tc>
                <w:tcPr>
                  <w:tcW w:w="1325" w:type="dxa"/>
                  <w:tcBorders>
                    <w:left w:val="single" w:sz="4" w:space="0" w:color="auto"/>
                    <w:bottom w:val="single" w:sz="4" w:space="0" w:color="000000"/>
                    <w:right w:val="single" w:sz="4" w:space="0" w:color="000000"/>
                  </w:tcBorders>
                  <w:vAlign w:val="bottom"/>
                </w:tcPr>
                <w:p w:rsidR="006C2A7D" w:rsidRPr="0051601C" w:rsidRDefault="006C2A7D" w:rsidP="00887DA0">
                  <w:pPr>
                    <w:snapToGrid w:val="0"/>
                    <w:spacing w:after="0" w:line="240" w:lineRule="auto"/>
                    <w:ind w:right="57" w:firstLine="454"/>
                    <w:jc w:val="right"/>
                    <w:rPr>
                      <w:rFonts w:ascii="Times New Roman" w:hAnsi="Times New Roman"/>
                      <w:color w:val="000000"/>
                      <w:kern w:val="1"/>
                      <w:lang w:eastAsia="ar-SA"/>
                    </w:rPr>
                  </w:pPr>
                  <w:r w:rsidRPr="0051601C">
                    <w:rPr>
                      <w:rFonts w:ascii="Times New Roman" w:hAnsi="Times New Roman"/>
                      <w:color w:val="000000"/>
                      <w:kern w:val="1"/>
                      <w:lang w:eastAsia="ar-SA"/>
                    </w:rPr>
                    <w:t>70,57</w:t>
                  </w:r>
                </w:p>
              </w:tc>
            </w:tr>
            <w:tr w:rsidR="006C2A7D" w:rsidRPr="0051601C" w:rsidTr="00887DA0">
              <w:tc>
                <w:tcPr>
                  <w:tcW w:w="2268" w:type="dxa"/>
                  <w:vMerge/>
                  <w:tcBorders>
                    <w:left w:val="single" w:sz="4" w:space="0" w:color="000000"/>
                    <w:right w:val="single" w:sz="4" w:space="0" w:color="auto"/>
                  </w:tcBorders>
                </w:tcPr>
                <w:p w:rsidR="006C2A7D" w:rsidRPr="0051601C" w:rsidRDefault="006C2A7D" w:rsidP="00887DA0">
                  <w:pPr>
                    <w:snapToGrid w:val="0"/>
                    <w:spacing w:after="0" w:line="240" w:lineRule="auto"/>
                    <w:ind w:left="57" w:firstLine="454"/>
                    <w:rPr>
                      <w:rFonts w:ascii="Times New Roman" w:hAnsi="Times New Roman"/>
                      <w:color w:val="000000"/>
                      <w:kern w:val="1"/>
                      <w:lang w:eastAsia="ar-SA"/>
                    </w:rPr>
                  </w:pPr>
                </w:p>
              </w:tc>
              <w:tc>
                <w:tcPr>
                  <w:tcW w:w="5807"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napToGrid w:val="0"/>
                    <w:spacing w:after="0" w:line="240" w:lineRule="auto"/>
                    <w:ind w:left="57" w:firstLine="454"/>
                    <w:rPr>
                      <w:rFonts w:ascii="Times New Roman" w:hAnsi="Times New Roman"/>
                      <w:color w:val="000000"/>
                      <w:kern w:val="1"/>
                      <w:lang w:eastAsia="ar-SA"/>
                    </w:rPr>
                  </w:pPr>
                  <w:r w:rsidRPr="0051601C">
                    <w:rPr>
                      <w:rFonts w:ascii="Times New Roman" w:hAnsi="Times New Roman"/>
                      <w:color w:val="000000"/>
                      <w:kern w:val="1"/>
                      <w:lang w:eastAsia="ar-SA"/>
                    </w:rPr>
                    <w:t>Услуги доступа к сети Интернет</w:t>
                  </w:r>
                </w:p>
              </w:tc>
              <w:tc>
                <w:tcPr>
                  <w:tcW w:w="1325" w:type="dxa"/>
                  <w:tcBorders>
                    <w:left w:val="single" w:sz="4" w:space="0" w:color="auto"/>
                    <w:bottom w:val="single" w:sz="4" w:space="0" w:color="000000"/>
                    <w:right w:val="single" w:sz="4" w:space="0" w:color="000000"/>
                  </w:tcBorders>
                  <w:vAlign w:val="bottom"/>
                </w:tcPr>
                <w:p w:rsidR="006C2A7D" w:rsidRPr="0051601C" w:rsidRDefault="006C2A7D" w:rsidP="00887DA0">
                  <w:pPr>
                    <w:snapToGrid w:val="0"/>
                    <w:spacing w:after="0" w:line="240" w:lineRule="auto"/>
                    <w:ind w:right="57" w:firstLine="454"/>
                    <w:jc w:val="right"/>
                    <w:rPr>
                      <w:rFonts w:ascii="Times New Roman" w:hAnsi="Times New Roman"/>
                      <w:color w:val="000000"/>
                      <w:kern w:val="1"/>
                      <w:lang w:eastAsia="ar-SA"/>
                    </w:rPr>
                  </w:pPr>
                  <w:r w:rsidRPr="0051601C">
                    <w:rPr>
                      <w:rFonts w:ascii="Times New Roman" w:hAnsi="Times New Roman"/>
                      <w:color w:val="000000"/>
                      <w:kern w:val="1"/>
                      <w:lang w:eastAsia="ar-SA"/>
                    </w:rPr>
                    <w:t>67,30</w:t>
                  </w:r>
                </w:p>
              </w:tc>
            </w:tr>
            <w:tr w:rsidR="006C2A7D" w:rsidRPr="0051601C" w:rsidTr="00887DA0">
              <w:tc>
                <w:tcPr>
                  <w:tcW w:w="2268" w:type="dxa"/>
                  <w:vMerge/>
                  <w:tcBorders>
                    <w:left w:val="single" w:sz="4" w:space="0" w:color="000000"/>
                    <w:right w:val="single" w:sz="4" w:space="0" w:color="auto"/>
                  </w:tcBorders>
                </w:tcPr>
                <w:p w:rsidR="006C2A7D" w:rsidRPr="0051601C" w:rsidRDefault="006C2A7D" w:rsidP="00887DA0">
                  <w:pPr>
                    <w:snapToGrid w:val="0"/>
                    <w:spacing w:after="0" w:line="240" w:lineRule="auto"/>
                    <w:ind w:left="57" w:firstLine="454"/>
                    <w:rPr>
                      <w:rFonts w:ascii="Times New Roman" w:hAnsi="Times New Roman"/>
                      <w:color w:val="000000"/>
                      <w:kern w:val="1"/>
                      <w:lang w:eastAsia="ar-SA"/>
                    </w:rPr>
                  </w:pPr>
                </w:p>
              </w:tc>
              <w:tc>
                <w:tcPr>
                  <w:tcW w:w="5807"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napToGrid w:val="0"/>
                    <w:spacing w:after="0" w:line="240" w:lineRule="auto"/>
                    <w:ind w:left="57" w:firstLine="454"/>
                    <w:rPr>
                      <w:rFonts w:ascii="Times New Roman" w:hAnsi="Times New Roman"/>
                      <w:color w:val="000000"/>
                      <w:kern w:val="1"/>
                      <w:lang w:eastAsia="ar-SA"/>
                    </w:rPr>
                  </w:pPr>
                  <w:r w:rsidRPr="0051601C">
                    <w:rPr>
                      <w:rFonts w:ascii="Times New Roman" w:hAnsi="Times New Roman"/>
                      <w:color w:val="000000"/>
                      <w:kern w:val="1"/>
                      <w:lang w:eastAsia="ar-SA"/>
                    </w:rPr>
                    <w:t>Услуги культуры</w:t>
                  </w:r>
                </w:p>
              </w:tc>
              <w:tc>
                <w:tcPr>
                  <w:tcW w:w="1325" w:type="dxa"/>
                  <w:tcBorders>
                    <w:left w:val="single" w:sz="4" w:space="0" w:color="auto"/>
                    <w:bottom w:val="single" w:sz="4" w:space="0" w:color="000000"/>
                    <w:right w:val="single" w:sz="4" w:space="0" w:color="000000"/>
                  </w:tcBorders>
                  <w:vAlign w:val="bottom"/>
                </w:tcPr>
                <w:p w:rsidR="006C2A7D" w:rsidRPr="0051601C" w:rsidRDefault="006C2A7D" w:rsidP="00887DA0">
                  <w:pPr>
                    <w:snapToGrid w:val="0"/>
                    <w:spacing w:after="0" w:line="240" w:lineRule="auto"/>
                    <w:ind w:right="57" w:firstLine="454"/>
                    <w:jc w:val="right"/>
                    <w:rPr>
                      <w:rFonts w:ascii="Times New Roman" w:hAnsi="Times New Roman"/>
                      <w:color w:val="000000"/>
                      <w:kern w:val="1"/>
                      <w:lang w:eastAsia="ar-SA"/>
                    </w:rPr>
                  </w:pPr>
                  <w:r w:rsidRPr="0051601C">
                    <w:rPr>
                      <w:rFonts w:ascii="Times New Roman" w:hAnsi="Times New Roman"/>
                      <w:color w:val="000000"/>
                      <w:kern w:val="1"/>
                      <w:lang w:eastAsia="ar-SA"/>
                    </w:rPr>
                    <w:t>64,54</w:t>
                  </w:r>
                </w:p>
              </w:tc>
            </w:tr>
            <w:tr w:rsidR="006C2A7D" w:rsidRPr="0051601C" w:rsidTr="00887DA0">
              <w:tc>
                <w:tcPr>
                  <w:tcW w:w="2268" w:type="dxa"/>
                  <w:vMerge/>
                  <w:tcBorders>
                    <w:left w:val="single" w:sz="4" w:space="0" w:color="000000"/>
                    <w:right w:val="single" w:sz="4" w:space="0" w:color="auto"/>
                  </w:tcBorders>
                </w:tcPr>
                <w:p w:rsidR="006C2A7D" w:rsidRPr="0051601C" w:rsidRDefault="006C2A7D" w:rsidP="00887DA0">
                  <w:pPr>
                    <w:keepNext/>
                    <w:keepLines/>
                    <w:snapToGrid w:val="0"/>
                    <w:spacing w:after="0" w:line="240" w:lineRule="auto"/>
                    <w:ind w:left="57" w:firstLine="454"/>
                    <w:rPr>
                      <w:rFonts w:ascii="Times New Roman" w:hAnsi="Times New Roman"/>
                      <w:color w:val="000000"/>
                      <w:kern w:val="1"/>
                      <w:lang w:eastAsia="ar-SA"/>
                    </w:rPr>
                  </w:pPr>
                </w:p>
              </w:tc>
              <w:tc>
                <w:tcPr>
                  <w:tcW w:w="5807"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napToGrid w:val="0"/>
                    <w:spacing w:after="0" w:line="240" w:lineRule="auto"/>
                    <w:ind w:left="57" w:firstLine="454"/>
                    <w:rPr>
                      <w:rFonts w:ascii="Times New Roman" w:hAnsi="Times New Roman"/>
                      <w:color w:val="000000"/>
                      <w:kern w:val="1"/>
                      <w:lang w:eastAsia="ar-SA"/>
                    </w:rPr>
                  </w:pPr>
                  <w:r w:rsidRPr="0051601C">
                    <w:rPr>
                      <w:rFonts w:ascii="Times New Roman" w:hAnsi="Times New Roman"/>
                      <w:color w:val="000000"/>
                      <w:kern w:val="1"/>
                      <w:lang w:eastAsia="ar-SA"/>
                    </w:rPr>
                    <w:t xml:space="preserve">Услуги дошкольного образования </w:t>
                  </w:r>
                </w:p>
              </w:tc>
              <w:tc>
                <w:tcPr>
                  <w:tcW w:w="1325" w:type="dxa"/>
                  <w:tcBorders>
                    <w:left w:val="single" w:sz="4" w:space="0" w:color="auto"/>
                    <w:bottom w:val="single" w:sz="4" w:space="0" w:color="000000"/>
                    <w:right w:val="single" w:sz="4" w:space="0" w:color="000000"/>
                  </w:tcBorders>
                  <w:vAlign w:val="bottom"/>
                </w:tcPr>
                <w:p w:rsidR="006C2A7D" w:rsidRPr="0051601C" w:rsidRDefault="006C2A7D" w:rsidP="00887DA0">
                  <w:pPr>
                    <w:snapToGrid w:val="0"/>
                    <w:spacing w:after="0" w:line="240" w:lineRule="auto"/>
                    <w:ind w:right="57" w:firstLine="454"/>
                    <w:jc w:val="right"/>
                    <w:rPr>
                      <w:rFonts w:ascii="Times New Roman" w:hAnsi="Times New Roman"/>
                      <w:color w:val="000000"/>
                      <w:kern w:val="1"/>
                      <w:lang w:eastAsia="ar-SA"/>
                    </w:rPr>
                  </w:pPr>
                  <w:r w:rsidRPr="0051601C">
                    <w:rPr>
                      <w:rFonts w:ascii="Times New Roman" w:hAnsi="Times New Roman"/>
                      <w:color w:val="000000"/>
                      <w:kern w:val="1"/>
                      <w:lang w:eastAsia="ar-SA"/>
                    </w:rPr>
                    <w:t>62,96</w:t>
                  </w:r>
                </w:p>
              </w:tc>
            </w:tr>
            <w:tr w:rsidR="006C2A7D" w:rsidRPr="0051601C" w:rsidTr="00887DA0">
              <w:tc>
                <w:tcPr>
                  <w:tcW w:w="2268" w:type="dxa"/>
                  <w:vMerge/>
                  <w:tcBorders>
                    <w:left w:val="single" w:sz="4" w:space="0" w:color="000000"/>
                    <w:right w:val="single" w:sz="4" w:space="0" w:color="auto"/>
                  </w:tcBorders>
                </w:tcPr>
                <w:p w:rsidR="006C2A7D" w:rsidRPr="0051601C" w:rsidRDefault="006C2A7D" w:rsidP="00887DA0">
                  <w:pPr>
                    <w:snapToGrid w:val="0"/>
                    <w:spacing w:after="0" w:line="240" w:lineRule="auto"/>
                    <w:ind w:left="57" w:firstLine="454"/>
                    <w:rPr>
                      <w:rFonts w:ascii="Times New Roman" w:hAnsi="Times New Roman"/>
                      <w:color w:val="000000"/>
                      <w:kern w:val="1"/>
                      <w:lang w:eastAsia="ar-SA"/>
                    </w:rPr>
                  </w:pPr>
                </w:p>
              </w:tc>
              <w:tc>
                <w:tcPr>
                  <w:tcW w:w="5807"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napToGrid w:val="0"/>
                    <w:spacing w:after="0" w:line="240" w:lineRule="auto"/>
                    <w:ind w:left="57" w:firstLine="454"/>
                    <w:rPr>
                      <w:rFonts w:ascii="Times New Roman" w:hAnsi="Times New Roman"/>
                      <w:color w:val="000000"/>
                      <w:kern w:val="1"/>
                      <w:lang w:eastAsia="ar-SA"/>
                    </w:rPr>
                  </w:pPr>
                  <w:r w:rsidRPr="0051601C">
                    <w:rPr>
                      <w:rFonts w:ascii="Times New Roman" w:hAnsi="Times New Roman"/>
                      <w:color w:val="000000"/>
                      <w:kern w:val="1"/>
                      <w:lang w:eastAsia="ar-SA"/>
                    </w:rPr>
                    <w:t>Бытовые услуги</w:t>
                  </w:r>
                </w:p>
              </w:tc>
              <w:tc>
                <w:tcPr>
                  <w:tcW w:w="1325" w:type="dxa"/>
                  <w:tcBorders>
                    <w:left w:val="single" w:sz="4" w:space="0" w:color="auto"/>
                    <w:bottom w:val="single" w:sz="4" w:space="0" w:color="000000"/>
                    <w:right w:val="single" w:sz="4" w:space="0" w:color="000000"/>
                  </w:tcBorders>
                  <w:vAlign w:val="bottom"/>
                </w:tcPr>
                <w:p w:rsidR="006C2A7D" w:rsidRPr="0051601C" w:rsidRDefault="006C2A7D" w:rsidP="00887DA0">
                  <w:pPr>
                    <w:snapToGrid w:val="0"/>
                    <w:spacing w:after="0" w:line="240" w:lineRule="auto"/>
                    <w:ind w:right="57" w:firstLine="454"/>
                    <w:jc w:val="right"/>
                    <w:rPr>
                      <w:rFonts w:ascii="Times New Roman" w:hAnsi="Times New Roman"/>
                      <w:color w:val="000000"/>
                      <w:kern w:val="1"/>
                      <w:lang w:eastAsia="ar-SA"/>
                    </w:rPr>
                  </w:pPr>
                  <w:r w:rsidRPr="0051601C">
                    <w:rPr>
                      <w:rFonts w:ascii="Times New Roman" w:hAnsi="Times New Roman"/>
                      <w:color w:val="000000"/>
                      <w:kern w:val="1"/>
                      <w:lang w:eastAsia="ar-SA"/>
                    </w:rPr>
                    <w:t>62,47</w:t>
                  </w:r>
                </w:p>
              </w:tc>
            </w:tr>
            <w:tr w:rsidR="006C2A7D" w:rsidRPr="0051601C" w:rsidTr="00887DA0">
              <w:tc>
                <w:tcPr>
                  <w:tcW w:w="2268" w:type="dxa"/>
                  <w:vMerge/>
                  <w:tcBorders>
                    <w:left w:val="single" w:sz="4" w:space="0" w:color="000000"/>
                    <w:bottom w:val="single" w:sz="4" w:space="0" w:color="auto"/>
                    <w:right w:val="single" w:sz="4" w:space="0" w:color="auto"/>
                  </w:tcBorders>
                </w:tcPr>
                <w:p w:rsidR="006C2A7D" w:rsidRPr="0051601C" w:rsidRDefault="006C2A7D" w:rsidP="00887DA0">
                  <w:pPr>
                    <w:snapToGrid w:val="0"/>
                    <w:spacing w:after="0" w:line="240" w:lineRule="auto"/>
                    <w:ind w:left="57" w:firstLine="454"/>
                    <w:rPr>
                      <w:rFonts w:ascii="Times New Roman" w:hAnsi="Times New Roman"/>
                      <w:color w:val="000000"/>
                      <w:kern w:val="1"/>
                      <w:lang w:eastAsia="ar-SA"/>
                    </w:rPr>
                  </w:pPr>
                </w:p>
              </w:tc>
              <w:tc>
                <w:tcPr>
                  <w:tcW w:w="5807"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napToGrid w:val="0"/>
                    <w:spacing w:after="0" w:line="240" w:lineRule="auto"/>
                    <w:ind w:left="57" w:firstLine="454"/>
                    <w:rPr>
                      <w:rFonts w:ascii="Times New Roman" w:hAnsi="Times New Roman"/>
                      <w:color w:val="000000"/>
                      <w:kern w:val="1"/>
                      <w:lang w:eastAsia="ar-SA"/>
                    </w:rPr>
                  </w:pPr>
                  <w:r w:rsidRPr="0051601C">
                    <w:rPr>
                      <w:rFonts w:ascii="Times New Roman" w:hAnsi="Times New Roman"/>
                      <w:color w:val="000000"/>
                      <w:kern w:val="1"/>
                      <w:lang w:eastAsia="ar-SA"/>
                    </w:rPr>
                    <w:t xml:space="preserve">Услуги дополнительного образования </w:t>
                  </w:r>
                </w:p>
              </w:tc>
              <w:tc>
                <w:tcPr>
                  <w:tcW w:w="1325" w:type="dxa"/>
                  <w:tcBorders>
                    <w:left w:val="single" w:sz="4" w:space="0" w:color="auto"/>
                    <w:bottom w:val="single" w:sz="4" w:space="0" w:color="000000"/>
                    <w:right w:val="single" w:sz="4" w:space="0" w:color="000000"/>
                  </w:tcBorders>
                  <w:vAlign w:val="bottom"/>
                </w:tcPr>
                <w:p w:rsidR="006C2A7D" w:rsidRPr="0051601C" w:rsidRDefault="006C2A7D" w:rsidP="00887DA0">
                  <w:pPr>
                    <w:snapToGrid w:val="0"/>
                    <w:spacing w:after="0" w:line="240" w:lineRule="auto"/>
                    <w:ind w:right="57" w:firstLine="454"/>
                    <w:jc w:val="right"/>
                    <w:rPr>
                      <w:rFonts w:ascii="Times New Roman" w:hAnsi="Times New Roman"/>
                      <w:color w:val="000000"/>
                      <w:kern w:val="1"/>
                      <w:lang w:eastAsia="ar-SA"/>
                    </w:rPr>
                  </w:pPr>
                  <w:r w:rsidRPr="0051601C">
                    <w:rPr>
                      <w:rFonts w:ascii="Times New Roman" w:hAnsi="Times New Roman"/>
                      <w:color w:val="000000"/>
                      <w:kern w:val="1"/>
                      <w:lang w:eastAsia="ar-SA"/>
                    </w:rPr>
                    <w:t>61,06</w:t>
                  </w:r>
                </w:p>
              </w:tc>
            </w:tr>
            <w:tr w:rsidR="006C2A7D" w:rsidRPr="0051601C" w:rsidTr="00887DA0">
              <w:tc>
                <w:tcPr>
                  <w:tcW w:w="2268" w:type="dxa"/>
                  <w:vMerge w:val="restart"/>
                  <w:tcBorders>
                    <w:top w:val="single" w:sz="4" w:space="0" w:color="auto"/>
                    <w:left w:val="single" w:sz="4" w:space="0" w:color="000000"/>
                    <w:right w:val="single" w:sz="4" w:space="0" w:color="auto"/>
                  </w:tcBorders>
                </w:tcPr>
                <w:p w:rsidR="006C2A7D" w:rsidRPr="0051601C" w:rsidRDefault="006C2A7D" w:rsidP="00887DA0">
                  <w:pPr>
                    <w:snapToGrid w:val="0"/>
                    <w:spacing w:after="0" w:line="240" w:lineRule="auto"/>
                    <w:ind w:left="57"/>
                    <w:rPr>
                      <w:rFonts w:ascii="Times New Roman" w:hAnsi="Times New Roman"/>
                      <w:color w:val="000000"/>
                      <w:kern w:val="1"/>
                      <w:lang w:eastAsia="ar-SA"/>
                    </w:rPr>
                  </w:pPr>
                  <w:r w:rsidRPr="0051601C">
                    <w:rPr>
                      <w:rFonts w:ascii="Times New Roman" w:hAnsi="Times New Roman"/>
                      <w:color w:val="000000"/>
                      <w:kern w:val="1"/>
                      <w:lang w:eastAsia="ar-SA"/>
                    </w:rPr>
                    <w:t>Средний уровень удовлетворенности</w:t>
                  </w:r>
                </w:p>
                <w:p w:rsidR="006C2A7D" w:rsidRPr="0051601C" w:rsidRDefault="006C2A7D" w:rsidP="00887DA0">
                  <w:pPr>
                    <w:snapToGrid w:val="0"/>
                    <w:spacing w:after="0" w:line="240" w:lineRule="auto"/>
                    <w:ind w:firstLine="454"/>
                    <w:rPr>
                      <w:rFonts w:ascii="Times New Roman" w:hAnsi="Times New Roman"/>
                      <w:color w:val="000000"/>
                      <w:kern w:val="1"/>
                      <w:lang w:eastAsia="ar-SA"/>
                    </w:rPr>
                  </w:pPr>
                </w:p>
              </w:tc>
              <w:tc>
                <w:tcPr>
                  <w:tcW w:w="5807"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napToGrid w:val="0"/>
                    <w:spacing w:after="0" w:line="240" w:lineRule="auto"/>
                    <w:ind w:left="57" w:firstLine="454"/>
                    <w:rPr>
                      <w:rFonts w:ascii="Times New Roman" w:hAnsi="Times New Roman"/>
                      <w:color w:val="000000"/>
                      <w:kern w:val="1"/>
                      <w:lang w:eastAsia="ar-SA"/>
                    </w:rPr>
                  </w:pPr>
                  <w:r w:rsidRPr="0051601C">
                    <w:rPr>
                      <w:rFonts w:ascii="Times New Roman" w:hAnsi="Times New Roman"/>
                      <w:color w:val="000000"/>
                      <w:kern w:val="1"/>
                      <w:lang w:eastAsia="ar-SA"/>
                    </w:rPr>
                    <w:t xml:space="preserve">Услуги по перевозке пассажиров наземным транспортом </w:t>
                  </w:r>
                </w:p>
              </w:tc>
              <w:tc>
                <w:tcPr>
                  <w:tcW w:w="1325" w:type="dxa"/>
                  <w:tcBorders>
                    <w:left w:val="single" w:sz="4" w:space="0" w:color="auto"/>
                    <w:bottom w:val="single" w:sz="4" w:space="0" w:color="000000"/>
                    <w:right w:val="single" w:sz="4" w:space="0" w:color="000000"/>
                  </w:tcBorders>
                  <w:vAlign w:val="bottom"/>
                </w:tcPr>
                <w:p w:rsidR="006C2A7D" w:rsidRPr="0051601C" w:rsidRDefault="006C2A7D" w:rsidP="00887DA0">
                  <w:pPr>
                    <w:snapToGrid w:val="0"/>
                    <w:spacing w:after="0" w:line="240" w:lineRule="auto"/>
                    <w:ind w:right="57" w:firstLine="454"/>
                    <w:jc w:val="right"/>
                    <w:rPr>
                      <w:rFonts w:ascii="Times New Roman" w:hAnsi="Times New Roman"/>
                      <w:color w:val="000000"/>
                      <w:kern w:val="1"/>
                      <w:lang w:eastAsia="ar-SA"/>
                    </w:rPr>
                  </w:pPr>
                  <w:r w:rsidRPr="0051601C">
                    <w:rPr>
                      <w:rFonts w:ascii="Times New Roman" w:hAnsi="Times New Roman"/>
                      <w:color w:val="000000"/>
                      <w:kern w:val="1"/>
                      <w:lang w:eastAsia="ar-SA"/>
                    </w:rPr>
                    <w:t>57,68</w:t>
                  </w:r>
                </w:p>
              </w:tc>
            </w:tr>
            <w:tr w:rsidR="006C2A7D" w:rsidRPr="0051601C" w:rsidTr="00887DA0">
              <w:tc>
                <w:tcPr>
                  <w:tcW w:w="2268" w:type="dxa"/>
                  <w:vMerge/>
                  <w:tcBorders>
                    <w:left w:val="single" w:sz="4" w:space="0" w:color="000000"/>
                    <w:right w:val="single" w:sz="4" w:space="0" w:color="auto"/>
                  </w:tcBorders>
                </w:tcPr>
                <w:p w:rsidR="006C2A7D" w:rsidRPr="0051601C" w:rsidRDefault="006C2A7D" w:rsidP="00887DA0">
                  <w:pPr>
                    <w:snapToGrid w:val="0"/>
                    <w:spacing w:after="0" w:line="240" w:lineRule="auto"/>
                    <w:ind w:left="57" w:firstLine="454"/>
                    <w:rPr>
                      <w:rFonts w:ascii="Times New Roman" w:hAnsi="Times New Roman"/>
                      <w:color w:val="000000"/>
                      <w:kern w:val="1"/>
                      <w:lang w:eastAsia="ar-SA"/>
                    </w:rPr>
                  </w:pPr>
                </w:p>
              </w:tc>
              <w:tc>
                <w:tcPr>
                  <w:tcW w:w="5807"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napToGrid w:val="0"/>
                    <w:spacing w:after="0" w:line="240" w:lineRule="auto"/>
                    <w:ind w:left="57" w:firstLine="454"/>
                    <w:rPr>
                      <w:rFonts w:ascii="Times New Roman" w:hAnsi="Times New Roman"/>
                      <w:color w:val="000000"/>
                      <w:kern w:val="1"/>
                      <w:lang w:eastAsia="ar-SA"/>
                    </w:rPr>
                  </w:pPr>
                  <w:r w:rsidRPr="0051601C">
                    <w:rPr>
                      <w:rFonts w:ascii="Times New Roman" w:hAnsi="Times New Roman"/>
                      <w:color w:val="000000"/>
                      <w:kern w:val="1"/>
                      <w:lang w:eastAsia="ar-SA"/>
                    </w:rPr>
                    <w:t xml:space="preserve">Услуги розничной торговли </w:t>
                  </w:r>
                </w:p>
              </w:tc>
              <w:tc>
                <w:tcPr>
                  <w:tcW w:w="1325" w:type="dxa"/>
                  <w:tcBorders>
                    <w:left w:val="single" w:sz="4" w:space="0" w:color="auto"/>
                    <w:bottom w:val="single" w:sz="4" w:space="0" w:color="000000"/>
                    <w:right w:val="single" w:sz="4" w:space="0" w:color="000000"/>
                  </w:tcBorders>
                  <w:vAlign w:val="bottom"/>
                </w:tcPr>
                <w:p w:rsidR="006C2A7D" w:rsidRPr="0051601C" w:rsidRDefault="006C2A7D" w:rsidP="00887DA0">
                  <w:pPr>
                    <w:snapToGrid w:val="0"/>
                    <w:spacing w:after="0" w:line="240" w:lineRule="auto"/>
                    <w:ind w:right="57" w:firstLine="454"/>
                    <w:jc w:val="right"/>
                    <w:rPr>
                      <w:rFonts w:ascii="Times New Roman" w:hAnsi="Times New Roman"/>
                      <w:color w:val="000000"/>
                      <w:kern w:val="1"/>
                      <w:lang w:eastAsia="ar-SA"/>
                    </w:rPr>
                  </w:pPr>
                  <w:r w:rsidRPr="0051601C">
                    <w:rPr>
                      <w:rFonts w:ascii="Times New Roman" w:hAnsi="Times New Roman"/>
                      <w:color w:val="000000"/>
                      <w:kern w:val="1"/>
                      <w:lang w:eastAsia="ar-SA"/>
                    </w:rPr>
                    <w:t>57,27</w:t>
                  </w:r>
                </w:p>
              </w:tc>
            </w:tr>
            <w:tr w:rsidR="006C2A7D" w:rsidRPr="0051601C" w:rsidTr="00887DA0">
              <w:tc>
                <w:tcPr>
                  <w:tcW w:w="2268" w:type="dxa"/>
                  <w:vMerge/>
                  <w:tcBorders>
                    <w:left w:val="single" w:sz="4" w:space="0" w:color="000000"/>
                    <w:right w:val="single" w:sz="4" w:space="0" w:color="auto"/>
                  </w:tcBorders>
                </w:tcPr>
                <w:p w:rsidR="006C2A7D" w:rsidRPr="0051601C" w:rsidRDefault="006C2A7D" w:rsidP="00887DA0">
                  <w:pPr>
                    <w:snapToGrid w:val="0"/>
                    <w:spacing w:after="0" w:line="240" w:lineRule="auto"/>
                    <w:ind w:left="57" w:firstLine="454"/>
                    <w:rPr>
                      <w:rFonts w:ascii="Times New Roman" w:hAnsi="Times New Roman"/>
                      <w:color w:val="000000"/>
                      <w:kern w:val="1"/>
                      <w:lang w:eastAsia="ar-SA"/>
                    </w:rPr>
                  </w:pPr>
                </w:p>
              </w:tc>
              <w:tc>
                <w:tcPr>
                  <w:tcW w:w="5807"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napToGrid w:val="0"/>
                    <w:spacing w:after="0" w:line="240" w:lineRule="auto"/>
                    <w:ind w:left="57" w:firstLine="454"/>
                    <w:rPr>
                      <w:rFonts w:ascii="Times New Roman" w:hAnsi="Times New Roman"/>
                      <w:color w:val="000000"/>
                      <w:kern w:val="1"/>
                      <w:lang w:eastAsia="ar-SA"/>
                    </w:rPr>
                  </w:pPr>
                  <w:r w:rsidRPr="0051601C">
                    <w:rPr>
                      <w:rFonts w:ascii="Times New Roman" w:hAnsi="Times New Roman"/>
                      <w:color w:val="000000"/>
                      <w:kern w:val="1"/>
                      <w:lang w:eastAsia="ar-SA"/>
                    </w:rPr>
                    <w:t>Услуги по вывозу мусора</w:t>
                  </w:r>
                </w:p>
              </w:tc>
              <w:tc>
                <w:tcPr>
                  <w:tcW w:w="1325" w:type="dxa"/>
                  <w:tcBorders>
                    <w:left w:val="single" w:sz="4" w:space="0" w:color="auto"/>
                    <w:bottom w:val="single" w:sz="4" w:space="0" w:color="000000"/>
                    <w:right w:val="single" w:sz="4" w:space="0" w:color="000000"/>
                  </w:tcBorders>
                  <w:vAlign w:val="bottom"/>
                </w:tcPr>
                <w:p w:rsidR="006C2A7D" w:rsidRPr="0051601C" w:rsidRDefault="006C2A7D" w:rsidP="00887DA0">
                  <w:pPr>
                    <w:snapToGrid w:val="0"/>
                    <w:spacing w:after="0" w:line="240" w:lineRule="auto"/>
                    <w:ind w:right="57" w:firstLine="454"/>
                    <w:jc w:val="right"/>
                    <w:rPr>
                      <w:rFonts w:ascii="Times New Roman" w:hAnsi="Times New Roman"/>
                      <w:color w:val="000000"/>
                      <w:kern w:val="1"/>
                      <w:lang w:eastAsia="ar-SA"/>
                    </w:rPr>
                  </w:pPr>
                  <w:r w:rsidRPr="0051601C">
                    <w:rPr>
                      <w:rFonts w:ascii="Times New Roman" w:hAnsi="Times New Roman"/>
                      <w:color w:val="000000"/>
                      <w:kern w:val="1"/>
                      <w:lang w:eastAsia="ar-SA"/>
                    </w:rPr>
                    <w:t>56,45</w:t>
                  </w:r>
                </w:p>
              </w:tc>
            </w:tr>
            <w:tr w:rsidR="006C2A7D" w:rsidRPr="0051601C" w:rsidTr="00887DA0">
              <w:tc>
                <w:tcPr>
                  <w:tcW w:w="2268" w:type="dxa"/>
                  <w:vMerge/>
                  <w:tcBorders>
                    <w:left w:val="single" w:sz="4" w:space="0" w:color="000000"/>
                    <w:right w:val="single" w:sz="4" w:space="0" w:color="auto"/>
                  </w:tcBorders>
                </w:tcPr>
                <w:p w:rsidR="006C2A7D" w:rsidRPr="0051601C" w:rsidRDefault="006C2A7D" w:rsidP="00887DA0">
                  <w:pPr>
                    <w:snapToGrid w:val="0"/>
                    <w:spacing w:after="0" w:line="240" w:lineRule="auto"/>
                    <w:ind w:left="57" w:firstLine="454"/>
                    <w:rPr>
                      <w:rFonts w:ascii="Times New Roman" w:hAnsi="Times New Roman"/>
                      <w:color w:val="000000"/>
                      <w:kern w:val="1"/>
                      <w:lang w:eastAsia="ar-SA"/>
                    </w:rPr>
                  </w:pPr>
                </w:p>
              </w:tc>
              <w:tc>
                <w:tcPr>
                  <w:tcW w:w="5807"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napToGrid w:val="0"/>
                    <w:spacing w:after="0" w:line="240" w:lineRule="auto"/>
                    <w:ind w:left="57" w:firstLine="454"/>
                    <w:rPr>
                      <w:rFonts w:ascii="Times New Roman" w:hAnsi="Times New Roman"/>
                      <w:color w:val="000000"/>
                      <w:kern w:val="1"/>
                      <w:lang w:eastAsia="ar-SA"/>
                    </w:rPr>
                  </w:pPr>
                  <w:r w:rsidRPr="0051601C">
                    <w:rPr>
                      <w:rFonts w:ascii="Times New Roman" w:hAnsi="Times New Roman"/>
                      <w:color w:val="000000"/>
                      <w:kern w:val="1"/>
                      <w:lang w:eastAsia="ar-SA"/>
                    </w:rPr>
                    <w:t xml:space="preserve">Услуги общественного питания </w:t>
                  </w:r>
                </w:p>
              </w:tc>
              <w:tc>
                <w:tcPr>
                  <w:tcW w:w="1325" w:type="dxa"/>
                  <w:tcBorders>
                    <w:left w:val="single" w:sz="4" w:space="0" w:color="auto"/>
                    <w:bottom w:val="single" w:sz="4" w:space="0" w:color="000000"/>
                    <w:right w:val="single" w:sz="4" w:space="0" w:color="000000"/>
                  </w:tcBorders>
                  <w:vAlign w:val="bottom"/>
                </w:tcPr>
                <w:p w:rsidR="006C2A7D" w:rsidRPr="0051601C" w:rsidRDefault="006C2A7D" w:rsidP="00887DA0">
                  <w:pPr>
                    <w:snapToGrid w:val="0"/>
                    <w:spacing w:after="0" w:line="240" w:lineRule="auto"/>
                    <w:ind w:right="57" w:firstLine="454"/>
                    <w:jc w:val="right"/>
                    <w:rPr>
                      <w:rFonts w:ascii="Times New Roman" w:hAnsi="Times New Roman"/>
                      <w:color w:val="000000"/>
                      <w:kern w:val="1"/>
                      <w:lang w:eastAsia="ar-SA"/>
                    </w:rPr>
                  </w:pPr>
                  <w:r w:rsidRPr="0051601C">
                    <w:rPr>
                      <w:rFonts w:ascii="Times New Roman" w:hAnsi="Times New Roman"/>
                      <w:color w:val="000000"/>
                      <w:kern w:val="1"/>
                      <w:lang w:eastAsia="ar-SA"/>
                    </w:rPr>
                    <w:t>56,40</w:t>
                  </w:r>
                </w:p>
              </w:tc>
            </w:tr>
            <w:tr w:rsidR="006C2A7D" w:rsidRPr="0051601C" w:rsidTr="00887DA0">
              <w:tc>
                <w:tcPr>
                  <w:tcW w:w="2268" w:type="dxa"/>
                  <w:vMerge/>
                  <w:tcBorders>
                    <w:left w:val="single" w:sz="4" w:space="0" w:color="000000"/>
                    <w:right w:val="single" w:sz="4" w:space="0" w:color="auto"/>
                  </w:tcBorders>
                </w:tcPr>
                <w:p w:rsidR="006C2A7D" w:rsidRPr="0051601C" w:rsidRDefault="006C2A7D" w:rsidP="00887DA0">
                  <w:pPr>
                    <w:snapToGrid w:val="0"/>
                    <w:spacing w:after="0" w:line="240" w:lineRule="auto"/>
                    <w:ind w:left="57" w:firstLine="454"/>
                    <w:rPr>
                      <w:rFonts w:ascii="Times New Roman" w:hAnsi="Times New Roman"/>
                      <w:color w:val="000000"/>
                      <w:kern w:val="1"/>
                      <w:lang w:eastAsia="ar-SA"/>
                    </w:rPr>
                  </w:pPr>
                </w:p>
              </w:tc>
              <w:tc>
                <w:tcPr>
                  <w:tcW w:w="5807"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napToGrid w:val="0"/>
                    <w:spacing w:after="0" w:line="240" w:lineRule="auto"/>
                    <w:ind w:left="57" w:firstLine="454"/>
                    <w:rPr>
                      <w:rFonts w:ascii="Times New Roman" w:hAnsi="Times New Roman"/>
                      <w:color w:val="000000"/>
                      <w:kern w:val="1"/>
                      <w:lang w:eastAsia="ar-SA"/>
                    </w:rPr>
                  </w:pPr>
                  <w:r w:rsidRPr="0051601C">
                    <w:rPr>
                      <w:rFonts w:ascii="Times New Roman" w:hAnsi="Times New Roman"/>
                      <w:color w:val="000000"/>
                      <w:kern w:val="1"/>
                      <w:lang w:eastAsia="ar-SA"/>
                    </w:rPr>
                    <w:t>Услуги социального обслуживания</w:t>
                  </w:r>
                </w:p>
              </w:tc>
              <w:tc>
                <w:tcPr>
                  <w:tcW w:w="1325" w:type="dxa"/>
                  <w:tcBorders>
                    <w:left w:val="single" w:sz="4" w:space="0" w:color="auto"/>
                    <w:bottom w:val="single" w:sz="4" w:space="0" w:color="000000"/>
                    <w:right w:val="single" w:sz="4" w:space="0" w:color="000000"/>
                  </w:tcBorders>
                  <w:vAlign w:val="bottom"/>
                </w:tcPr>
                <w:p w:rsidR="006C2A7D" w:rsidRPr="0051601C" w:rsidRDefault="006C2A7D" w:rsidP="00887DA0">
                  <w:pPr>
                    <w:snapToGrid w:val="0"/>
                    <w:spacing w:after="0" w:line="240" w:lineRule="auto"/>
                    <w:ind w:right="57" w:firstLine="454"/>
                    <w:jc w:val="right"/>
                    <w:rPr>
                      <w:rFonts w:ascii="Times New Roman" w:hAnsi="Times New Roman"/>
                      <w:color w:val="000000"/>
                      <w:kern w:val="1"/>
                      <w:lang w:eastAsia="ar-SA"/>
                    </w:rPr>
                  </w:pPr>
                  <w:r w:rsidRPr="0051601C">
                    <w:rPr>
                      <w:rFonts w:ascii="Times New Roman" w:hAnsi="Times New Roman"/>
                      <w:color w:val="000000"/>
                      <w:kern w:val="1"/>
                      <w:lang w:eastAsia="ar-SA"/>
                    </w:rPr>
                    <w:t>53,80</w:t>
                  </w:r>
                </w:p>
              </w:tc>
            </w:tr>
            <w:tr w:rsidR="006C2A7D" w:rsidRPr="0051601C" w:rsidTr="00887DA0">
              <w:tc>
                <w:tcPr>
                  <w:tcW w:w="2268" w:type="dxa"/>
                  <w:vMerge/>
                  <w:tcBorders>
                    <w:left w:val="single" w:sz="4" w:space="0" w:color="000000"/>
                    <w:right w:val="single" w:sz="4" w:space="0" w:color="auto"/>
                  </w:tcBorders>
                </w:tcPr>
                <w:p w:rsidR="006C2A7D" w:rsidRPr="0051601C" w:rsidRDefault="006C2A7D" w:rsidP="00887DA0">
                  <w:pPr>
                    <w:snapToGrid w:val="0"/>
                    <w:spacing w:after="0" w:line="240" w:lineRule="auto"/>
                    <w:ind w:left="57" w:firstLine="454"/>
                    <w:rPr>
                      <w:rFonts w:ascii="Times New Roman" w:hAnsi="Times New Roman"/>
                      <w:color w:val="000000"/>
                      <w:kern w:val="1"/>
                      <w:lang w:eastAsia="ar-SA"/>
                    </w:rPr>
                  </w:pPr>
                </w:p>
              </w:tc>
              <w:tc>
                <w:tcPr>
                  <w:tcW w:w="5807"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napToGrid w:val="0"/>
                    <w:spacing w:after="0" w:line="240" w:lineRule="auto"/>
                    <w:ind w:left="57" w:firstLine="454"/>
                    <w:rPr>
                      <w:rFonts w:ascii="Times New Roman" w:hAnsi="Times New Roman"/>
                      <w:color w:val="000000"/>
                      <w:kern w:val="1"/>
                      <w:lang w:eastAsia="ar-SA"/>
                    </w:rPr>
                  </w:pPr>
                  <w:r w:rsidRPr="0051601C">
                    <w:rPr>
                      <w:rFonts w:ascii="Times New Roman" w:hAnsi="Times New Roman"/>
                      <w:color w:val="000000"/>
                      <w:kern w:val="1"/>
                      <w:lang w:eastAsia="ar-SA"/>
                    </w:rPr>
                    <w:t>Услуги детского отдыха и оздоровления</w:t>
                  </w:r>
                </w:p>
              </w:tc>
              <w:tc>
                <w:tcPr>
                  <w:tcW w:w="1325" w:type="dxa"/>
                  <w:tcBorders>
                    <w:left w:val="single" w:sz="4" w:space="0" w:color="auto"/>
                    <w:bottom w:val="single" w:sz="4" w:space="0" w:color="000000"/>
                    <w:right w:val="single" w:sz="4" w:space="0" w:color="000000"/>
                  </w:tcBorders>
                  <w:vAlign w:val="bottom"/>
                </w:tcPr>
                <w:p w:rsidR="006C2A7D" w:rsidRPr="0051601C" w:rsidRDefault="006C2A7D" w:rsidP="00887DA0">
                  <w:pPr>
                    <w:snapToGrid w:val="0"/>
                    <w:spacing w:after="0" w:line="240" w:lineRule="auto"/>
                    <w:ind w:right="57" w:firstLine="454"/>
                    <w:jc w:val="right"/>
                    <w:rPr>
                      <w:rFonts w:ascii="Times New Roman" w:hAnsi="Times New Roman"/>
                      <w:color w:val="000000"/>
                      <w:kern w:val="1"/>
                      <w:lang w:eastAsia="ar-SA"/>
                    </w:rPr>
                  </w:pPr>
                  <w:r w:rsidRPr="0051601C">
                    <w:rPr>
                      <w:rFonts w:ascii="Times New Roman" w:hAnsi="Times New Roman"/>
                      <w:color w:val="000000"/>
                      <w:kern w:val="1"/>
                      <w:lang w:eastAsia="ar-SA"/>
                    </w:rPr>
                    <w:t>47,87</w:t>
                  </w:r>
                </w:p>
              </w:tc>
            </w:tr>
            <w:tr w:rsidR="006C2A7D" w:rsidRPr="0051601C" w:rsidTr="00887DA0">
              <w:tc>
                <w:tcPr>
                  <w:tcW w:w="2268" w:type="dxa"/>
                  <w:vMerge/>
                  <w:tcBorders>
                    <w:left w:val="single" w:sz="4" w:space="0" w:color="000000"/>
                    <w:right w:val="single" w:sz="4" w:space="0" w:color="auto"/>
                  </w:tcBorders>
                </w:tcPr>
                <w:p w:rsidR="006C2A7D" w:rsidRPr="0051601C" w:rsidRDefault="006C2A7D" w:rsidP="00887DA0">
                  <w:pPr>
                    <w:snapToGrid w:val="0"/>
                    <w:spacing w:after="0" w:line="240" w:lineRule="auto"/>
                    <w:ind w:left="57" w:firstLine="454"/>
                    <w:rPr>
                      <w:rFonts w:ascii="Times New Roman" w:hAnsi="Times New Roman"/>
                      <w:color w:val="000000"/>
                      <w:kern w:val="1"/>
                      <w:lang w:eastAsia="ar-SA"/>
                    </w:rPr>
                  </w:pPr>
                </w:p>
              </w:tc>
              <w:tc>
                <w:tcPr>
                  <w:tcW w:w="5807"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napToGrid w:val="0"/>
                    <w:spacing w:after="0" w:line="240" w:lineRule="auto"/>
                    <w:ind w:left="57" w:firstLine="454"/>
                    <w:rPr>
                      <w:rFonts w:ascii="Times New Roman" w:hAnsi="Times New Roman"/>
                      <w:color w:val="000000"/>
                      <w:kern w:val="1"/>
                      <w:lang w:eastAsia="ar-SA"/>
                    </w:rPr>
                  </w:pPr>
                  <w:r w:rsidRPr="0051601C">
                    <w:rPr>
                      <w:rFonts w:ascii="Times New Roman" w:hAnsi="Times New Roman"/>
                      <w:color w:val="000000"/>
                      <w:kern w:val="1"/>
                      <w:lang w:eastAsia="ar-SA"/>
                    </w:rPr>
                    <w:t>Услуги психолого-педагогического сопровождения детей с ограниченными возможностями</w:t>
                  </w:r>
                </w:p>
              </w:tc>
              <w:tc>
                <w:tcPr>
                  <w:tcW w:w="1325" w:type="dxa"/>
                  <w:tcBorders>
                    <w:left w:val="single" w:sz="4" w:space="0" w:color="auto"/>
                    <w:bottom w:val="single" w:sz="4" w:space="0" w:color="000000"/>
                    <w:right w:val="single" w:sz="4" w:space="0" w:color="000000"/>
                  </w:tcBorders>
                  <w:vAlign w:val="bottom"/>
                </w:tcPr>
                <w:p w:rsidR="006C2A7D" w:rsidRPr="0051601C" w:rsidRDefault="006C2A7D" w:rsidP="00887DA0">
                  <w:pPr>
                    <w:snapToGrid w:val="0"/>
                    <w:spacing w:after="0" w:line="240" w:lineRule="auto"/>
                    <w:ind w:right="57" w:firstLine="454"/>
                    <w:jc w:val="right"/>
                    <w:rPr>
                      <w:rFonts w:ascii="Times New Roman" w:hAnsi="Times New Roman"/>
                      <w:color w:val="000000"/>
                      <w:kern w:val="1"/>
                      <w:lang w:eastAsia="ar-SA"/>
                    </w:rPr>
                  </w:pPr>
                  <w:r w:rsidRPr="0051601C">
                    <w:rPr>
                      <w:rFonts w:ascii="Times New Roman" w:hAnsi="Times New Roman"/>
                      <w:color w:val="000000"/>
                      <w:kern w:val="1"/>
                      <w:lang w:eastAsia="ar-SA"/>
                    </w:rPr>
                    <w:t>47,86</w:t>
                  </w:r>
                </w:p>
              </w:tc>
            </w:tr>
            <w:tr w:rsidR="006C2A7D" w:rsidRPr="0051601C" w:rsidTr="00887DA0">
              <w:tc>
                <w:tcPr>
                  <w:tcW w:w="2268" w:type="dxa"/>
                  <w:vMerge/>
                  <w:tcBorders>
                    <w:left w:val="single" w:sz="4" w:space="0" w:color="000000"/>
                    <w:right w:val="single" w:sz="4" w:space="0" w:color="auto"/>
                  </w:tcBorders>
                </w:tcPr>
                <w:p w:rsidR="006C2A7D" w:rsidRPr="0051601C" w:rsidRDefault="006C2A7D" w:rsidP="00887DA0">
                  <w:pPr>
                    <w:snapToGrid w:val="0"/>
                    <w:spacing w:after="0" w:line="240" w:lineRule="auto"/>
                    <w:ind w:left="57" w:firstLine="454"/>
                    <w:rPr>
                      <w:rFonts w:ascii="Times New Roman" w:hAnsi="Times New Roman"/>
                      <w:color w:val="000000"/>
                      <w:kern w:val="1"/>
                      <w:lang w:eastAsia="ar-SA"/>
                    </w:rPr>
                  </w:pPr>
                </w:p>
              </w:tc>
              <w:tc>
                <w:tcPr>
                  <w:tcW w:w="5807"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napToGrid w:val="0"/>
                    <w:spacing w:after="0" w:line="240" w:lineRule="auto"/>
                    <w:ind w:left="57" w:firstLine="454"/>
                    <w:rPr>
                      <w:rFonts w:ascii="Times New Roman" w:hAnsi="Times New Roman"/>
                      <w:color w:val="000000"/>
                      <w:kern w:val="1"/>
                      <w:lang w:eastAsia="ar-SA"/>
                    </w:rPr>
                  </w:pPr>
                  <w:r w:rsidRPr="0051601C">
                    <w:rPr>
                      <w:rFonts w:ascii="Times New Roman" w:hAnsi="Times New Roman"/>
                      <w:color w:val="000000"/>
                      <w:kern w:val="1"/>
                      <w:lang w:eastAsia="ar-SA"/>
                    </w:rPr>
                    <w:t xml:space="preserve">Услуги гостиниц </w:t>
                  </w:r>
                </w:p>
              </w:tc>
              <w:tc>
                <w:tcPr>
                  <w:tcW w:w="1325" w:type="dxa"/>
                  <w:tcBorders>
                    <w:left w:val="single" w:sz="4" w:space="0" w:color="auto"/>
                    <w:bottom w:val="single" w:sz="4" w:space="0" w:color="000000"/>
                    <w:right w:val="single" w:sz="4" w:space="0" w:color="000000"/>
                  </w:tcBorders>
                  <w:vAlign w:val="bottom"/>
                </w:tcPr>
                <w:p w:rsidR="006C2A7D" w:rsidRPr="0051601C" w:rsidRDefault="006C2A7D" w:rsidP="00887DA0">
                  <w:pPr>
                    <w:snapToGrid w:val="0"/>
                    <w:spacing w:after="0" w:line="240" w:lineRule="auto"/>
                    <w:ind w:right="57" w:firstLine="454"/>
                    <w:jc w:val="right"/>
                    <w:rPr>
                      <w:rFonts w:ascii="Times New Roman" w:hAnsi="Times New Roman"/>
                      <w:color w:val="000000"/>
                      <w:kern w:val="1"/>
                      <w:lang w:eastAsia="ar-SA"/>
                    </w:rPr>
                  </w:pPr>
                  <w:r w:rsidRPr="0051601C">
                    <w:rPr>
                      <w:rFonts w:ascii="Times New Roman" w:hAnsi="Times New Roman"/>
                      <w:color w:val="000000"/>
                      <w:kern w:val="1"/>
                      <w:lang w:eastAsia="ar-SA"/>
                    </w:rPr>
                    <w:t>47,86</w:t>
                  </w:r>
                </w:p>
              </w:tc>
            </w:tr>
            <w:tr w:rsidR="006C2A7D" w:rsidRPr="0051601C" w:rsidTr="00887DA0">
              <w:tc>
                <w:tcPr>
                  <w:tcW w:w="2268" w:type="dxa"/>
                  <w:vMerge/>
                  <w:tcBorders>
                    <w:left w:val="single" w:sz="4" w:space="0" w:color="000000"/>
                    <w:right w:val="single" w:sz="4" w:space="0" w:color="auto"/>
                  </w:tcBorders>
                </w:tcPr>
                <w:p w:rsidR="006C2A7D" w:rsidRPr="0051601C" w:rsidRDefault="006C2A7D" w:rsidP="00887DA0">
                  <w:pPr>
                    <w:snapToGrid w:val="0"/>
                    <w:spacing w:after="0" w:line="240" w:lineRule="auto"/>
                    <w:ind w:left="57" w:firstLine="454"/>
                    <w:rPr>
                      <w:rFonts w:ascii="Times New Roman" w:hAnsi="Times New Roman"/>
                      <w:color w:val="000000"/>
                      <w:kern w:val="1"/>
                      <w:lang w:eastAsia="ar-SA"/>
                    </w:rPr>
                  </w:pPr>
                </w:p>
              </w:tc>
              <w:tc>
                <w:tcPr>
                  <w:tcW w:w="5807"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napToGrid w:val="0"/>
                    <w:spacing w:after="0" w:line="240" w:lineRule="auto"/>
                    <w:ind w:left="57" w:firstLine="454"/>
                    <w:rPr>
                      <w:rFonts w:ascii="Times New Roman" w:hAnsi="Times New Roman"/>
                      <w:color w:val="000000"/>
                      <w:kern w:val="1"/>
                      <w:lang w:eastAsia="ar-SA"/>
                    </w:rPr>
                  </w:pPr>
                  <w:r w:rsidRPr="0051601C">
                    <w:rPr>
                      <w:rFonts w:ascii="Times New Roman" w:hAnsi="Times New Roman"/>
                      <w:color w:val="000000"/>
                      <w:kern w:val="1"/>
                      <w:lang w:eastAsia="ar-SA"/>
                    </w:rPr>
                    <w:t>Туристские услуги</w:t>
                  </w:r>
                </w:p>
              </w:tc>
              <w:tc>
                <w:tcPr>
                  <w:tcW w:w="1325" w:type="dxa"/>
                  <w:tcBorders>
                    <w:left w:val="single" w:sz="4" w:space="0" w:color="auto"/>
                    <w:bottom w:val="single" w:sz="4" w:space="0" w:color="auto"/>
                    <w:right w:val="single" w:sz="4" w:space="0" w:color="000000"/>
                  </w:tcBorders>
                  <w:vAlign w:val="bottom"/>
                </w:tcPr>
                <w:p w:rsidR="006C2A7D" w:rsidRPr="0051601C" w:rsidRDefault="006C2A7D" w:rsidP="00887DA0">
                  <w:pPr>
                    <w:snapToGrid w:val="0"/>
                    <w:spacing w:after="0" w:line="240" w:lineRule="auto"/>
                    <w:ind w:right="57" w:firstLine="454"/>
                    <w:jc w:val="right"/>
                    <w:rPr>
                      <w:rFonts w:ascii="Times New Roman" w:hAnsi="Times New Roman"/>
                      <w:color w:val="000000"/>
                      <w:kern w:val="1"/>
                      <w:lang w:eastAsia="ar-SA"/>
                    </w:rPr>
                  </w:pPr>
                  <w:r w:rsidRPr="0051601C">
                    <w:rPr>
                      <w:rFonts w:ascii="Times New Roman" w:hAnsi="Times New Roman"/>
                      <w:color w:val="000000"/>
                      <w:kern w:val="1"/>
                      <w:lang w:eastAsia="ar-SA"/>
                    </w:rPr>
                    <w:t>46,72</w:t>
                  </w:r>
                </w:p>
              </w:tc>
            </w:tr>
            <w:tr w:rsidR="006C2A7D" w:rsidRPr="0051601C" w:rsidTr="00887DA0">
              <w:tc>
                <w:tcPr>
                  <w:tcW w:w="2268" w:type="dxa"/>
                  <w:vMerge/>
                  <w:tcBorders>
                    <w:left w:val="single" w:sz="4" w:space="0" w:color="000000"/>
                    <w:right w:val="single" w:sz="4" w:space="0" w:color="auto"/>
                  </w:tcBorders>
                </w:tcPr>
                <w:p w:rsidR="006C2A7D" w:rsidRPr="0051601C" w:rsidRDefault="006C2A7D" w:rsidP="00887DA0">
                  <w:pPr>
                    <w:snapToGrid w:val="0"/>
                    <w:spacing w:after="0" w:line="240" w:lineRule="auto"/>
                    <w:ind w:left="57" w:firstLine="454"/>
                    <w:rPr>
                      <w:rFonts w:ascii="Times New Roman" w:hAnsi="Times New Roman"/>
                      <w:color w:val="000000"/>
                      <w:kern w:val="1"/>
                      <w:lang w:eastAsia="ar-SA"/>
                    </w:rPr>
                  </w:pPr>
                </w:p>
              </w:tc>
              <w:tc>
                <w:tcPr>
                  <w:tcW w:w="5807"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napToGrid w:val="0"/>
                    <w:spacing w:after="0" w:line="240" w:lineRule="auto"/>
                    <w:ind w:left="57" w:firstLine="454"/>
                    <w:rPr>
                      <w:rFonts w:ascii="Times New Roman" w:hAnsi="Times New Roman"/>
                      <w:color w:val="000000"/>
                      <w:kern w:val="1"/>
                      <w:lang w:eastAsia="ar-SA"/>
                    </w:rPr>
                  </w:pPr>
                  <w:r w:rsidRPr="0051601C">
                    <w:rPr>
                      <w:rFonts w:ascii="Times New Roman" w:hAnsi="Times New Roman"/>
                      <w:color w:val="000000"/>
                      <w:kern w:val="1"/>
                      <w:lang w:eastAsia="ar-SA"/>
                    </w:rPr>
                    <w:t>Услуги ЖКХ</w:t>
                  </w:r>
                </w:p>
              </w:tc>
              <w:tc>
                <w:tcPr>
                  <w:tcW w:w="1325"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napToGrid w:val="0"/>
                    <w:spacing w:after="0" w:line="240" w:lineRule="auto"/>
                    <w:ind w:right="57" w:firstLine="454"/>
                    <w:jc w:val="right"/>
                    <w:rPr>
                      <w:rFonts w:ascii="Times New Roman" w:hAnsi="Times New Roman"/>
                      <w:color w:val="000000"/>
                      <w:kern w:val="1"/>
                      <w:lang w:eastAsia="ar-SA"/>
                    </w:rPr>
                  </w:pPr>
                  <w:r w:rsidRPr="0051601C">
                    <w:rPr>
                      <w:rFonts w:ascii="Times New Roman" w:hAnsi="Times New Roman"/>
                      <w:color w:val="000000"/>
                      <w:kern w:val="1"/>
                      <w:lang w:eastAsia="ar-SA"/>
                    </w:rPr>
                    <w:t>45,93</w:t>
                  </w:r>
                </w:p>
              </w:tc>
            </w:tr>
            <w:tr w:rsidR="006C2A7D" w:rsidRPr="0051601C" w:rsidTr="00887DA0">
              <w:trPr>
                <w:trHeight w:val="167"/>
              </w:trPr>
              <w:tc>
                <w:tcPr>
                  <w:tcW w:w="2268" w:type="dxa"/>
                  <w:vMerge/>
                  <w:tcBorders>
                    <w:left w:val="single" w:sz="4" w:space="0" w:color="000000"/>
                    <w:bottom w:val="single" w:sz="4" w:space="0" w:color="auto"/>
                    <w:right w:val="single" w:sz="4" w:space="0" w:color="auto"/>
                  </w:tcBorders>
                </w:tcPr>
                <w:p w:rsidR="006C2A7D" w:rsidRPr="0051601C" w:rsidRDefault="006C2A7D" w:rsidP="00887DA0">
                  <w:pPr>
                    <w:snapToGrid w:val="0"/>
                    <w:spacing w:after="0" w:line="240" w:lineRule="auto"/>
                    <w:ind w:left="57" w:firstLine="454"/>
                    <w:rPr>
                      <w:rFonts w:ascii="Times New Roman" w:hAnsi="Times New Roman"/>
                      <w:color w:val="000000"/>
                      <w:kern w:val="1"/>
                      <w:lang w:eastAsia="ar-SA"/>
                    </w:rPr>
                  </w:pPr>
                </w:p>
              </w:tc>
              <w:tc>
                <w:tcPr>
                  <w:tcW w:w="5807" w:type="dxa"/>
                  <w:tcBorders>
                    <w:top w:val="single" w:sz="4" w:space="0" w:color="auto"/>
                    <w:left w:val="single" w:sz="4" w:space="0" w:color="auto"/>
                    <w:bottom w:val="single" w:sz="4" w:space="0" w:color="auto"/>
                    <w:right w:val="single" w:sz="4" w:space="0" w:color="auto"/>
                  </w:tcBorders>
                </w:tcPr>
                <w:p w:rsidR="006C2A7D" w:rsidRPr="0051601C" w:rsidRDefault="006C2A7D" w:rsidP="00887DA0">
                  <w:pPr>
                    <w:snapToGrid w:val="0"/>
                    <w:spacing w:after="0" w:line="240" w:lineRule="auto"/>
                    <w:ind w:left="57" w:firstLine="454"/>
                    <w:rPr>
                      <w:rFonts w:ascii="Times New Roman" w:hAnsi="Times New Roman"/>
                      <w:color w:val="000000"/>
                      <w:kern w:val="1"/>
                      <w:lang w:eastAsia="ar-SA"/>
                    </w:rPr>
                  </w:pPr>
                  <w:r w:rsidRPr="0051601C">
                    <w:rPr>
                      <w:rFonts w:ascii="Times New Roman" w:hAnsi="Times New Roman"/>
                      <w:color w:val="000000"/>
                      <w:kern w:val="1"/>
                      <w:lang w:eastAsia="ar-SA"/>
                    </w:rPr>
                    <w:t>Медицинские услуги</w:t>
                  </w:r>
                </w:p>
              </w:tc>
              <w:tc>
                <w:tcPr>
                  <w:tcW w:w="1325" w:type="dxa"/>
                  <w:tcBorders>
                    <w:top w:val="single" w:sz="4" w:space="0" w:color="auto"/>
                    <w:left w:val="single" w:sz="4" w:space="0" w:color="auto"/>
                    <w:bottom w:val="single" w:sz="4" w:space="0" w:color="auto"/>
                    <w:right w:val="single" w:sz="4" w:space="0" w:color="auto"/>
                  </w:tcBorders>
                  <w:vAlign w:val="bottom"/>
                </w:tcPr>
                <w:p w:rsidR="006C2A7D" w:rsidRPr="0051601C" w:rsidRDefault="006C2A7D" w:rsidP="00887DA0">
                  <w:pPr>
                    <w:snapToGrid w:val="0"/>
                    <w:spacing w:after="0" w:line="240" w:lineRule="auto"/>
                    <w:ind w:right="57" w:firstLine="454"/>
                    <w:jc w:val="right"/>
                    <w:rPr>
                      <w:rFonts w:ascii="Times New Roman" w:hAnsi="Times New Roman"/>
                      <w:color w:val="000000"/>
                      <w:kern w:val="1"/>
                      <w:lang w:eastAsia="ar-SA"/>
                    </w:rPr>
                  </w:pPr>
                  <w:r w:rsidRPr="0051601C">
                    <w:rPr>
                      <w:rFonts w:ascii="Times New Roman" w:hAnsi="Times New Roman"/>
                      <w:color w:val="000000"/>
                      <w:kern w:val="1"/>
                      <w:lang w:eastAsia="ar-SA"/>
                    </w:rPr>
                    <w:t>45,64</w:t>
                  </w:r>
                </w:p>
              </w:tc>
            </w:tr>
          </w:tbl>
          <w:p w:rsidR="006C2A7D" w:rsidRPr="0051601C" w:rsidRDefault="006C2A7D" w:rsidP="00887DA0">
            <w:pPr>
              <w:spacing w:after="0" w:line="240" w:lineRule="auto"/>
              <w:ind w:firstLine="454"/>
              <w:jc w:val="both"/>
              <w:rPr>
                <w:rFonts w:ascii="Times New Roman" w:hAnsi="Times New Roman"/>
                <w:kern w:val="1"/>
                <w:lang w:eastAsia="ar-SA"/>
              </w:rPr>
            </w:pPr>
          </w:p>
          <w:p w:rsidR="006C2A7D" w:rsidRPr="00E80AF5" w:rsidRDefault="006C2A7D" w:rsidP="00887DA0">
            <w:pPr>
              <w:spacing w:after="0" w:line="240" w:lineRule="auto"/>
              <w:ind w:firstLine="454"/>
              <w:jc w:val="both"/>
              <w:rPr>
                <w:rFonts w:ascii="Times New Roman" w:hAnsi="Times New Roman"/>
                <w:color w:val="000000"/>
                <w:sz w:val="24"/>
                <w:szCs w:val="24"/>
              </w:rPr>
            </w:pPr>
            <w:r w:rsidRPr="00E80AF5">
              <w:rPr>
                <w:rFonts w:ascii="Times New Roman" w:hAnsi="Times New Roman"/>
                <w:color w:val="000000"/>
                <w:sz w:val="24"/>
                <w:szCs w:val="24"/>
              </w:rPr>
              <w:t xml:space="preserve">Таким образом, анализ показывает преобладание преимущественно положительных отзывов респондентов о качестве товаров и услуг. Потенциально в зоне риска располагается рынок нефтепродуктов, а также рынки услуг детского отдыха и оздоровления, психолого-педагогического сопровождения детей с ограниченными возможностями, гостиниц, ЖКХ, туристских и медицинских услуг. В динамике наблюдается снижение качества предоставления медицинских услуг и услуг ЖКХ, особенно на территории муниципальных районов республики.  </w:t>
            </w:r>
          </w:p>
        </w:tc>
      </w:tr>
      <w:tr w:rsidR="006C2A7D" w:rsidRPr="0051601C" w:rsidTr="00887DA0">
        <w:tc>
          <w:tcPr>
            <w:tcW w:w="534" w:type="dxa"/>
          </w:tcPr>
          <w:p w:rsidR="006C2A7D" w:rsidRPr="00E80AF5" w:rsidRDefault="006C2A7D" w:rsidP="00887DA0">
            <w:pPr>
              <w:spacing w:after="0" w:line="240" w:lineRule="auto"/>
              <w:rPr>
                <w:rFonts w:ascii="Times New Roman" w:hAnsi="Times New Roman"/>
              </w:rPr>
            </w:pPr>
            <w:r w:rsidRPr="00E80AF5">
              <w:rPr>
                <w:rFonts w:ascii="Times New Roman" w:hAnsi="Times New Roman"/>
              </w:rPr>
              <w:lastRenderedPageBreak/>
              <w:t>3.</w:t>
            </w:r>
          </w:p>
        </w:tc>
        <w:tc>
          <w:tcPr>
            <w:tcW w:w="4252" w:type="dxa"/>
          </w:tcPr>
          <w:p w:rsidR="006C2A7D" w:rsidRPr="00821570" w:rsidRDefault="006C2A7D" w:rsidP="00887DA0">
            <w:pPr>
              <w:spacing w:after="0" w:line="240" w:lineRule="auto"/>
              <w:rPr>
                <w:rFonts w:ascii="Times New Roman" w:hAnsi="Times New Roman"/>
                <w:sz w:val="24"/>
                <w:szCs w:val="24"/>
              </w:rPr>
            </w:pPr>
            <w:r w:rsidRPr="00E80AF5">
              <w:rPr>
                <w:rFonts w:ascii="Times New Roman" w:hAnsi="Times New Roman"/>
                <w:sz w:val="24"/>
                <w:szCs w:val="24"/>
              </w:rPr>
              <w:t>Инвестиционные приоритеты, определенные документами стратегического планирования в области инвестиционной деятельности, в том числе муниципальных образований в Республике Мордовия</w:t>
            </w:r>
          </w:p>
        </w:tc>
        <w:tc>
          <w:tcPr>
            <w:tcW w:w="10490" w:type="dxa"/>
          </w:tcPr>
          <w:p w:rsidR="006C2A7D" w:rsidRPr="009837C6" w:rsidRDefault="006C2A7D" w:rsidP="00887DA0">
            <w:pPr>
              <w:tabs>
                <w:tab w:val="left" w:pos="2980"/>
              </w:tabs>
              <w:spacing w:after="0" w:line="240" w:lineRule="auto"/>
              <w:ind w:firstLine="709"/>
              <w:jc w:val="both"/>
              <w:rPr>
                <w:rFonts w:ascii="Times New Roman" w:hAnsi="Times New Roman"/>
                <w:bCs/>
                <w:sz w:val="24"/>
                <w:szCs w:val="24"/>
              </w:rPr>
            </w:pPr>
            <w:r w:rsidRPr="009837C6">
              <w:rPr>
                <w:rFonts w:ascii="Times New Roman" w:hAnsi="Times New Roman"/>
                <w:bCs/>
                <w:sz w:val="24"/>
                <w:szCs w:val="24"/>
              </w:rPr>
              <w:t xml:space="preserve">План по импортозамещению в Республике Мордовия на 2016 –2020 годы утвержден распоряжением Правительства Республики Мордовия от 1 июля 2016 г. № 372–Р.  </w:t>
            </w:r>
          </w:p>
          <w:p w:rsidR="006C2A7D" w:rsidRPr="009837C6" w:rsidRDefault="006C2A7D" w:rsidP="00887DA0">
            <w:pPr>
              <w:tabs>
                <w:tab w:val="left" w:pos="2980"/>
              </w:tabs>
              <w:spacing w:after="0" w:line="240" w:lineRule="auto"/>
              <w:ind w:firstLine="709"/>
              <w:jc w:val="both"/>
              <w:rPr>
                <w:rFonts w:ascii="Times New Roman" w:hAnsi="Times New Roman"/>
                <w:bCs/>
                <w:sz w:val="24"/>
                <w:szCs w:val="24"/>
              </w:rPr>
            </w:pPr>
            <w:r w:rsidRPr="009837C6">
              <w:rPr>
                <w:rFonts w:ascii="Times New Roman" w:hAnsi="Times New Roman"/>
                <w:bCs/>
                <w:sz w:val="24"/>
                <w:szCs w:val="24"/>
              </w:rPr>
              <w:t>В рамках реализации мероприятий по импортозамещению постановлением Правительства Республики Мордовия от 15 апреля 2016 г. № 209 утверждена Программа формирования республиканского промышленного кластера «Волоконная оптика и оптоэлектроника». 29 июня 2016 года промышленный кластер Республики Мордовия «Волоконная оптика и оптоэлектроника» включен в реестр Министерства промышленности и торговли Российской Федерации.</w:t>
            </w:r>
          </w:p>
          <w:p w:rsidR="006C2A7D" w:rsidRPr="009837C6" w:rsidRDefault="006C2A7D" w:rsidP="00887DA0">
            <w:pPr>
              <w:tabs>
                <w:tab w:val="left" w:pos="2980"/>
              </w:tabs>
              <w:spacing w:after="0" w:line="240" w:lineRule="auto"/>
              <w:ind w:firstLine="709"/>
              <w:jc w:val="both"/>
              <w:rPr>
                <w:rFonts w:ascii="Times New Roman" w:hAnsi="Times New Roman"/>
                <w:bCs/>
                <w:sz w:val="24"/>
                <w:szCs w:val="24"/>
              </w:rPr>
            </w:pPr>
            <w:r w:rsidRPr="009837C6">
              <w:rPr>
                <w:rFonts w:ascii="Times New Roman" w:hAnsi="Times New Roman"/>
                <w:bCs/>
                <w:sz w:val="24"/>
                <w:szCs w:val="24"/>
              </w:rPr>
              <w:t xml:space="preserve">В соответствии с Региональным планом по импортозамещению продолжается реализация следующих импортозамещающих проектов: </w:t>
            </w:r>
          </w:p>
          <w:p w:rsidR="006C2A7D" w:rsidRPr="009837C6" w:rsidRDefault="006C2A7D" w:rsidP="00887DA0">
            <w:pPr>
              <w:tabs>
                <w:tab w:val="left" w:pos="2980"/>
              </w:tabs>
              <w:spacing w:after="0" w:line="240" w:lineRule="auto"/>
              <w:ind w:firstLine="709"/>
              <w:jc w:val="both"/>
              <w:rPr>
                <w:rFonts w:ascii="Times New Roman" w:hAnsi="Times New Roman"/>
                <w:bCs/>
                <w:sz w:val="24"/>
                <w:szCs w:val="24"/>
              </w:rPr>
            </w:pPr>
            <w:r w:rsidRPr="009837C6">
              <w:rPr>
                <w:rFonts w:ascii="Times New Roman" w:hAnsi="Times New Roman"/>
                <w:b/>
                <w:bCs/>
                <w:i/>
                <w:sz w:val="24"/>
                <w:szCs w:val="24"/>
              </w:rPr>
              <w:t>«Производство инновационных грузовых железнодорожных вагонов для перевозки расплавленной серы и пека с использованием нержавеющих сплавов, и электрической системы подогрева груза»,</w:t>
            </w:r>
            <w:r w:rsidRPr="009837C6">
              <w:rPr>
                <w:rFonts w:ascii="Times New Roman" w:hAnsi="Times New Roman"/>
                <w:bCs/>
                <w:sz w:val="24"/>
                <w:szCs w:val="24"/>
              </w:rPr>
              <w:t xml:space="preserve"> АО «Рузхиммаш». Разработаны и собраны 2 образца вагонов (для перевозки серы и перевозки пека), получены сертификаты на них. С целью организации массового производства вагонов направлен пакет документов в Фонд развития промышленности для привлечения заемного финансирования. По результатам экспертизы принято решение поддержать проект. На данный момент рассматривается возможность предоставления имущества в залог кредита Фонда;</w:t>
            </w:r>
          </w:p>
          <w:p w:rsidR="006C2A7D" w:rsidRPr="009837C6" w:rsidRDefault="006C2A7D" w:rsidP="00887DA0">
            <w:pPr>
              <w:tabs>
                <w:tab w:val="left" w:pos="2980"/>
              </w:tabs>
              <w:spacing w:after="0" w:line="240" w:lineRule="auto"/>
              <w:ind w:firstLine="709"/>
              <w:jc w:val="both"/>
              <w:rPr>
                <w:rFonts w:ascii="Times New Roman" w:hAnsi="Times New Roman"/>
                <w:bCs/>
                <w:sz w:val="24"/>
                <w:szCs w:val="24"/>
              </w:rPr>
            </w:pPr>
            <w:r w:rsidRPr="009837C6">
              <w:rPr>
                <w:rFonts w:ascii="Times New Roman" w:hAnsi="Times New Roman"/>
                <w:b/>
                <w:bCs/>
                <w:i/>
                <w:sz w:val="24"/>
                <w:szCs w:val="24"/>
              </w:rPr>
              <w:t>Создание производства оптическог</w:t>
            </w:r>
            <w:r w:rsidR="00E80AF5">
              <w:rPr>
                <w:rFonts w:ascii="Times New Roman" w:hAnsi="Times New Roman"/>
                <w:b/>
                <w:bCs/>
                <w:i/>
                <w:sz w:val="24"/>
                <w:szCs w:val="24"/>
              </w:rPr>
              <w:t>о волокна» (2 очередь),</w:t>
            </w:r>
            <w:r w:rsidRPr="009837C6">
              <w:rPr>
                <w:rFonts w:ascii="Times New Roman" w:hAnsi="Times New Roman"/>
                <w:bCs/>
                <w:sz w:val="24"/>
                <w:szCs w:val="24"/>
              </w:rPr>
              <w:t xml:space="preserve">АО «Оптиковолоконные Системы». Частично закуплено оборудование на общую сумму 655,5 млн. руб., выполнены работы по проектированию. Проектная документация разработана ООО  Проектный институт «Саранскгражданпроект», получено положительное заключение госэкспертизы. Предварительная стоимость 2–го пускового комплекса на основании расчетов Nextrom составляет 4 880,7 млн.рублей. В настоящее время рассматриваются технологии производства собственных преформ, </w:t>
            </w:r>
            <w:r w:rsidRPr="009837C6">
              <w:rPr>
                <w:rFonts w:ascii="Times New Roman" w:hAnsi="Times New Roman"/>
                <w:bCs/>
                <w:sz w:val="24"/>
                <w:szCs w:val="24"/>
              </w:rPr>
              <w:lastRenderedPageBreak/>
              <w:t>производятся экономические расчеты, решается вопрос о финансировании проекта;</w:t>
            </w:r>
          </w:p>
          <w:p w:rsidR="006C2A7D" w:rsidRPr="009837C6" w:rsidRDefault="006C2A7D" w:rsidP="00887DA0">
            <w:pPr>
              <w:tabs>
                <w:tab w:val="left" w:pos="2980"/>
              </w:tabs>
              <w:spacing w:after="0" w:line="240" w:lineRule="auto"/>
              <w:ind w:firstLine="709"/>
              <w:jc w:val="both"/>
              <w:rPr>
                <w:rFonts w:ascii="Times New Roman" w:hAnsi="Times New Roman"/>
                <w:bCs/>
                <w:sz w:val="24"/>
                <w:szCs w:val="24"/>
              </w:rPr>
            </w:pPr>
            <w:r w:rsidRPr="009837C6">
              <w:rPr>
                <w:rFonts w:ascii="Times New Roman" w:hAnsi="Times New Roman"/>
                <w:bCs/>
                <w:sz w:val="24"/>
                <w:szCs w:val="24"/>
              </w:rPr>
              <w:t xml:space="preserve"> </w:t>
            </w:r>
            <w:r w:rsidRPr="009837C6">
              <w:rPr>
                <w:rFonts w:ascii="Times New Roman" w:hAnsi="Times New Roman"/>
                <w:b/>
                <w:bCs/>
                <w:i/>
                <w:sz w:val="24"/>
                <w:szCs w:val="24"/>
              </w:rPr>
              <w:t>«Расширение действующего производства компонентов солнечных электростанций»,</w:t>
            </w:r>
            <w:r w:rsidRPr="009837C6">
              <w:rPr>
                <w:rFonts w:ascii="Times New Roman" w:hAnsi="Times New Roman"/>
                <w:bCs/>
                <w:sz w:val="24"/>
                <w:szCs w:val="24"/>
              </w:rPr>
              <w:t xml:space="preserve"> ООО «ХЕЛИОС–Ресурс». Проект профинансирован на 118,6 млн. рублей. Создана производственная инфраструктура (система охлаждения печей, аргонная линия, пожарная сигнализация, электроподключение, дизельный генератор). Ведутся пуско–наладочные работы 3–х установок роста кристаллического кремния специалистами из Германии. Закуплено дополнительное итальянское оборудование (линия контроля пластин Hennecke, 3 станка резки пластин НСТ В5, линия отмывки пластин Shmind);</w:t>
            </w:r>
          </w:p>
          <w:p w:rsidR="006C2A7D" w:rsidRPr="009837C6" w:rsidRDefault="006C2A7D" w:rsidP="00887DA0">
            <w:pPr>
              <w:tabs>
                <w:tab w:val="left" w:pos="2980"/>
              </w:tabs>
              <w:spacing w:after="0" w:line="240" w:lineRule="auto"/>
              <w:ind w:firstLine="709"/>
              <w:jc w:val="both"/>
              <w:rPr>
                <w:rFonts w:ascii="Times New Roman" w:hAnsi="Times New Roman"/>
                <w:bCs/>
                <w:sz w:val="24"/>
                <w:szCs w:val="24"/>
              </w:rPr>
            </w:pPr>
            <w:r w:rsidRPr="009837C6">
              <w:rPr>
                <w:rFonts w:ascii="Times New Roman" w:hAnsi="Times New Roman"/>
                <w:b/>
                <w:bCs/>
                <w:i/>
                <w:sz w:val="24"/>
                <w:szCs w:val="24"/>
              </w:rPr>
              <w:t xml:space="preserve"> «Программа импортозамещения полупроводниковых и оптоэлектронных приборов и изделий на их основе»,</w:t>
            </w:r>
            <w:r w:rsidRPr="009837C6">
              <w:rPr>
                <w:rFonts w:ascii="Times New Roman" w:hAnsi="Times New Roman"/>
                <w:bCs/>
                <w:sz w:val="24"/>
                <w:szCs w:val="24"/>
              </w:rPr>
              <w:t xml:space="preserve"> ОАО «АСТЗ». В рамках проекта освоено 150,3 млн. рублей.</w:t>
            </w:r>
          </w:p>
          <w:p w:rsidR="006C2A7D" w:rsidRPr="009837C6" w:rsidRDefault="006C2A7D" w:rsidP="00887DA0">
            <w:pPr>
              <w:tabs>
                <w:tab w:val="left" w:pos="2980"/>
              </w:tabs>
              <w:spacing w:after="0" w:line="240" w:lineRule="auto"/>
              <w:ind w:firstLine="709"/>
              <w:jc w:val="both"/>
              <w:rPr>
                <w:rFonts w:ascii="Times New Roman" w:hAnsi="Times New Roman"/>
                <w:bCs/>
                <w:sz w:val="24"/>
                <w:szCs w:val="24"/>
              </w:rPr>
            </w:pPr>
            <w:r w:rsidRPr="009837C6">
              <w:rPr>
                <w:rFonts w:ascii="Times New Roman" w:hAnsi="Times New Roman"/>
                <w:bCs/>
                <w:sz w:val="24"/>
                <w:szCs w:val="24"/>
              </w:rPr>
              <w:t>Указанные средства направлены на реконструкцию и техническое  перевооружение здания цеха № 4 (строительство котельной, наружного водопровода; монтаж энергокоммуникаций; монтаж системы отопления и прокладка двух кабельных линий; газопровод высокого давления).</w:t>
            </w:r>
          </w:p>
          <w:p w:rsidR="006C2A7D" w:rsidRDefault="006C2A7D" w:rsidP="00887DA0">
            <w:pPr>
              <w:tabs>
                <w:tab w:val="left" w:pos="2980"/>
              </w:tabs>
              <w:spacing w:after="0" w:line="240" w:lineRule="auto"/>
              <w:ind w:firstLine="709"/>
              <w:jc w:val="both"/>
              <w:rPr>
                <w:rFonts w:ascii="Times New Roman" w:hAnsi="Times New Roman"/>
                <w:bCs/>
                <w:sz w:val="24"/>
                <w:szCs w:val="24"/>
              </w:rPr>
            </w:pPr>
            <w:r w:rsidRPr="009837C6">
              <w:rPr>
                <w:rFonts w:ascii="Times New Roman" w:hAnsi="Times New Roman"/>
                <w:b/>
                <w:bCs/>
                <w:i/>
                <w:sz w:val="24"/>
                <w:szCs w:val="24"/>
              </w:rPr>
              <w:t>«Модернизация производственных мощностей и увеличение объемов производства фанеры до 100 000 куб. м в год»,</w:t>
            </w:r>
            <w:r w:rsidRPr="009837C6">
              <w:rPr>
                <w:rFonts w:ascii="Times New Roman" w:hAnsi="Times New Roman"/>
                <w:bCs/>
                <w:sz w:val="24"/>
                <w:szCs w:val="24"/>
              </w:rPr>
              <w:t xml:space="preserve"> ЗАО «Плайтерра». Проект профинансирован на 873,9 млн. рублей (из них 436,5 млн. рублей кредитных средств). Ведется строительство цехов основного производства, очистных сооружений, монтаж комплексной трансформаторной подстанции, реконструкция складских помещений.</w:t>
            </w:r>
          </w:p>
          <w:p w:rsidR="006C2A7D" w:rsidRDefault="006C2A7D" w:rsidP="00887DA0">
            <w:pPr>
              <w:tabs>
                <w:tab w:val="left" w:pos="2980"/>
              </w:tabs>
              <w:spacing w:after="0" w:line="240" w:lineRule="auto"/>
              <w:ind w:firstLine="709"/>
              <w:jc w:val="both"/>
              <w:rPr>
                <w:rFonts w:ascii="Times New Roman" w:hAnsi="Times New Roman"/>
                <w:sz w:val="24"/>
                <w:szCs w:val="24"/>
              </w:rPr>
            </w:pPr>
            <w:r>
              <w:rPr>
                <w:rFonts w:ascii="Times New Roman" w:hAnsi="Times New Roman"/>
                <w:bCs/>
                <w:sz w:val="24"/>
                <w:szCs w:val="24"/>
              </w:rPr>
              <w:t>В документах стратегического планирования в области и</w:t>
            </w:r>
            <w:r w:rsidRPr="0051601C">
              <w:rPr>
                <w:rFonts w:ascii="Times New Roman" w:hAnsi="Times New Roman"/>
              </w:rPr>
              <w:t>нвести</w:t>
            </w:r>
            <w:r>
              <w:rPr>
                <w:rFonts w:ascii="Times New Roman" w:hAnsi="Times New Roman"/>
              </w:rPr>
              <w:t>ционной деятельности</w:t>
            </w:r>
            <w:r w:rsidRPr="0051601C">
              <w:rPr>
                <w:rFonts w:ascii="Times New Roman" w:hAnsi="Times New Roman"/>
              </w:rPr>
              <w:t xml:space="preserve"> </w:t>
            </w:r>
            <w:r>
              <w:rPr>
                <w:rFonts w:ascii="Times New Roman" w:hAnsi="Times New Roman"/>
              </w:rPr>
              <w:t xml:space="preserve">муниципальных </w:t>
            </w:r>
            <w:r w:rsidRPr="0051601C">
              <w:rPr>
                <w:rFonts w:ascii="Times New Roman" w:hAnsi="Times New Roman"/>
              </w:rPr>
              <w:t>образований республики</w:t>
            </w:r>
            <w:r>
              <w:rPr>
                <w:rFonts w:ascii="Times New Roman" w:hAnsi="Times New Roman"/>
              </w:rPr>
              <w:t xml:space="preserve"> </w:t>
            </w:r>
            <w:hyperlink r:id="rId214" w:history="1">
              <w:r w:rsidRPr="003372EA">
                <w:rPr>
                  <w:rStyle w:val="ab"/>
                  <w:rFonts w:ascii="Times New Roman" w:hAnsi="Times New Roman"/>
                </w:rPr>
                <w:t>http://mineco.e-mordovia.ru/index.php?option=com_content&amp;view=article&amp;id=1630%3A2011-02-09-14-07-42&amp;catid=128&amp;Itemid=472</w:t>
              </w:r>
            </w:hyperlink>
            <w:r>
              <w:rPr>
                <w:rFonts w:ascii="Times New Roman" w:hAnsi="Times New Roman"/>
              </w:rPr>
              <w:t xml:space="preserve"> </w:t>
            </w:r>
            <w:r>
              <w:rPr>
                <w:rFonts w:ascii="Times New Roman" w:hAnsi="Times New Roman"/>
                <w:sz w:val="24"/>
                <w:szCs w:val="24"/>
              </w:rPr>
              <w:t xml:space="preserve"> также находят отражения такие направления как:</w:t>
            </w:r>
          </w:p>
          <w:p w:rsidR="006C2A7D" w:rsidRDefault="006C2A7D" w:rsidP="00887DA0">
            <w:pPr>
              <w:spacing w:after="0" w:line="240" w:lineRule="auto"/>
              <w:ind w:firstLine="708"/>
              <w:jc w:val="both"/>
              <w:rPr>
                <w:rFonts w:ascii="Times New Roman" w:hAnsi="Times New Roman"/>
                <w:sz w:val="24"/>
                <w:szCs w:val="24"/>
              </w:rPr>
            </w:pPr>
            <w:r w:rsidRPr="00B000CC">
              <w:rPr>
                <w:rStyle w:val="af8"/>
                <w:rFonts w:ascii="Times New Roman" w:hAnsi="Times New Roman"/>
                <w:b/>
                <w:i w:val="0"/>
                <w:color w:val="333333"/>
                <w:sz w:val="24"/>
                <w:szCs w:val="24"/>
              </w:rPr>
              <w:t>агропромышленный комплекс</w:t>
            </w:r>
            <w:r w:rsidRPr="00B000CC">
              <w:rPr>
                <w:rFonts w:ascii="Times New Roman" w:hAnsi="Times New Roman"/>
                <w:i/>
                <w:sz w:val="24"/>
                <w:szCs w:val="24"/>
              </w:rPr>
              <w:t xml:space="preserve"> </w:t>
            </w:r>
            <w:r w:rsidRPr="00B000CC">
              <w:rPr>
                <w:rFonts w:ascii="Times New Roman" w:hAnsi="Times New Roman"/>
                <w:sz w:val="24"/>
                <w:szCs w:val="24"/>
              </w:rPr>
              <w:t>(сельскохозяйственная  продукция, рыбная продукция, производство молока, мяса, овощей и т.д.)</w:t>
            </w:r>
            <w:r>
              <w:rPr>
                <w:rFonts w:ascii="Times New Roman" w:hAnsi="Times New Roman"/>
                <w:sz w:val="24"/>
                <w:szCs w:val="24"/>
              </w:rPr>
              <w:t>;</w:t>
            </w:r>
          </w:p>
          <w:p w:rsidR="006C2A7D" w:rsidRPr="00B000CC" w:rsidRDefault="006C2A7D" w:rsidP="00887DA0">
            <w:pPr>
              <w:spacing w:after="0" w:line="240" w:lineRule="auto"/>
              <w:ind w:firstLine="708"/>
              <w:jc w:val="both"/>
              <w:rPr>
                <w:rFonts w:ascii="Times New Roman" w:hAnsi="Times New Roman"/>
                <w:b/>
                <w:sz w:val="24"/>
                <w:szCs w:val="24"/>
              </w:rPr>
            </w:pPr>
            <w:r>
              <w:rPr>
                <w:rFonts w:ascii="Times New Roman" w:hAnsi="Times New Roman"/>
                <w:b/>
                <w:sz w:val="24"/>
                <w:szCs w:val="24"/>
              </w:rPr>
              <w:t>т</w:t>
            </w:r>
            <w:r w:rsidRPr="00B000CC">
              <w:rPr>
                <w:rFonts w:ascii="Times New Roman" w:hAnsi="Times New Roman"/>
                <w:b/>
                <w:sz w:val="24"/>
                <w:szCs w:val="24"/>
              </w:rPr>
              <w:t>ранспортная инфраструктура</w:t>
            </w:r>
            <w:r>
              <w:rPr>
                <w:rFonts w:ascii="Times New Roman" w:hAnsi="Times New Roman"/>
                <w:b/>
                <w:sz w:val="24"/>
                <w:szCs w:val="24"/>
              </w:rPr>
              <w:t>;</w:t>
            </w:r>
          </w:p>
          <w:p w:rsidR="006C2A7D" w:rsidRPr="00B000CC" w:rsidRDefault="006C2A7D" w:rsidP="00887DA0">
            <w:pPr>
              <w:spacing w:after="0" w:line="240" w:lineRule="auto"/>
              <w:ind w:firstLine="708"/>
              <w:jc w:val="both"/>
              <w:rPr>
                <w:rFonts w:ascii="Times New Roman" w:hAnsi="Times New Roman"/>
                <w:b/>
                <w:sz w:val="24"/>
                <w:szCs w:val="24"/>
              </w:rPr>
            </w:pPr>
            <w:r>
              <w:rPr>
                <w:rFonts w:ascii="Times New Roman" w:hAnsi="Times New Roman"/>
                <w:b/>
                <w:sz w:val="24"/>
                <w:szCs w:val="24"/>
              </w:rPr>
              <w:t>р</w:t>
            </w:r>
            <w:r w:rsidRPr="00B000CC">
              <w:rPr>
                <w:rFonts w:ascii="Times New Roman" w:hAnsi="Times New Roman"/>
                <w:b/>
                <w:sz w:val="24"/>
                <w:szCs w:val="24"/>
              </w:rPr>
              <w:t>азвитие малого и среднего предпринимательства</w:t>
            </w:r>
          </w:p>
          <w:p w:rsidR="006C2A7D" w:rsidRPr="00B000CC" w:rsidRDefault="006C2A7D" w:rsidP="00887DA0">
            <w:pPr>
              <w:spacing w:after="0" w:line="240" w:lineRule="auto"/>
              <w:ind w:firstLine="708"/>
              <w:jc w:val="both"/>
              <w:rPr>
                <w:rFonts w:ascii="Times New Roman" w:hAnsi="Times New Roman"/>
                <w:b/>
                <w:sz w:val="24"/>
                <w:szCs w:val="24"/>
              </w:rPr>
            </w:pPr>
            <w:r>
              <w:rPr>
                <w:rFonts w:ascii="Times New Roman" w:hAnsi="Times New Roman"/>
                <w:b/>
                <w:sz w:val="24"/>
                <w:szCs w:val="24"/>
              </w:rPr>
              <w:t>и</w:t>
            </w:r>
            <w:r w:rsidRPr="00B000CC">
              <w:rPr>
                <w:rFonts w:ascii="Times New Roman" w:hAnsi="Times New Roman"/>
                <w:b/>
                <w:sz w:val="24"/>
                <w:szCs w:val="24"/>
              </w:rPr>
              <w:t>нвестиции:</w:t>
            </w:r>
          </w:p>
          <w:p w:rsidR="006C2A7D" w:rsidRPr="00B000CC" w:rsidRDefault="006C2A7D" w:rsidP="00887DA0">
            <w:pPr>
              <w:spacing w:after="0" w:line="240" w:lineRule="auto"/>
              <w:ind w:firstLine="708"/>
              <w:jc w:val="both"/>
              <w:rPr>
                <w:rFonts w:ascii="Times New Roman" w:hAnsi="Times New Roman"/>
                <w:sz w:val="24"/>
                <w:szCs w:val="24"/>
              </w:rPr>
            </w:pPr>
            <w:r>
              <w:rPr>
                <w:rFonts w:ascii="Times New Roman" w:hAnsi="Times New Roman"/>
                <w:sz w:val="24"/>
                <w:szCs w:val="24"/>
              </w:rPr>
              <w:t>с</w:t>
            </w:r>
            <w:r w:rsidRPr="00B000CC">
              <w:rPr>
                <w:rFonts w:ascii="Times New Roman" w:hAnsi="Times New Roman"/>
                <w:sz w:val="24"/>
                <w:szCs w:val="24"/>
              </w:rPr>
              <w:t>оздание особой экономической зоны</w:t>
            </w:r>
          </w:p>
          <w:p w:rsidR="006C2A7D" w:rsidRPr="00B000CC" w:rsidRDefault="006C2A7D" w:rsidP="00887DA0">
            <w:pPr>
              <w:spacing w:after="0" w:line="240" w:lineRule="auto"/>
              <w:ind w:firstLine="708"/>
              <w:jc w:val="both"/>
              <w:rPr>
                <w:rFonts w:ascii="Times New Roman" w:hAnsi="Times New Roman"/>
                <w:sz w:val="24"/>
                <w:szCs w:val="24"/>
              </w:rPr>
            </w:pPr>
            <w:r>
              <w:rPr>
                <w:rFonts w:ascii="Times New Roman" w:hAnsi="Times New Roman"/>
                <w:sz w:val="24"/>
                <w:szCs w:val="24"/>
              </w:rPr>
              <w:t>с</w:t>
            </w:r>
            <w:r w:rsidRPr="00B000CC">
              <w:rPr>
                <w:rFonts w:ascii="Times New Roman" w:hAnsi="Times New Roman"/>
                <w:sz w:val="24"/>
                <w:szCs w:val="24"/>
              </w:rPr>
              <w:t>троительство,   реконструкция   и модернизация промышленных объектов.</w:t>
            </w:r>
          </w:p>
          <w:p w:rsidR="006C2A7D" w:rsidRPr="00B000CC" w:rsidRDefault="006C2A7D" w:rsidP="00887DA0">
            <w:pPr>
              <w:spacing w:after="0" w:line="240" w:lineRule="auto"/>
              <w:ind w:firstLine="708"/>
              <w:jc w:val="both"/>
              <w:rPr>
                <w:rFonts w:ascii="Times New Roman" w:hAnsi="Times New Roman"/>
                <w:sz w:val="24"/>
                <w:szCs w:val="24"/>
              </w:rPr>
            </w:pPr>
            <w:r>
              <w:rPr>
                <w:rFonts w:ascii="Times New Roman" w:hAnsi="Times New Roman"/>
                <w:sz w:val="24"/>
                <w:szCs w:val="24"/>
              </w:rPr>
              <w:t>п</w:t>
            </w:r>
            <w:r w:rsidRPr="00B000CC">
              <w:rPr>
                <w:rFonts w:ascii="Times New Roman" w:hAnsi="Times New Roman"/>
                <w:sz w:val="24"/>
                <w:szCs w:val="24"/>
              </w:rPr>
              <w:t>роизводство и переработка сельскохозяйственной продукции (Развитие агропромышленного комплекса).</w:t>
            </w:r>
          </w:p>
          <w:p w:rsidR="006C2A7D" w:rsidRPr="00B000CC" w:rsidRDefault="006C2A7D" w:rsidP="00887DA0">
            <w:pPr>
              <w:spacing w:after="0" w:line="240" w:lineRule="auto"/>
              <w:ind w:firstLine="708"/>
              <w:jc w:val="both"/>
              <w:rPr>
                <w:rFonts w:ascii="Times New Roman" w:hAnsi="Times New Roman"/>
                <w:sz w:val="24"/>
                <w:szCs w:val="24"/>
              </w:rPr>
            </w:pPr>
            <w:r>
              <w:rPr>
                <w:rFonts w:ascii="Times New Roman" w:hAnsi="Times New Roman"/>
                <w:sz w:val="24"/>
                <w:szCs w:val="24"/>
              </w:rPr>
              <w:t>а</w:t>
            </w:r>
            <w:r w:rsidRPr="00B000CC">
              <w:rPr>
                <w:rFonts w:ascii="Times New Roman" w:hAnsi="Times New Roman"/>
                <w:sz w:val="24"/>
                <w:szCs w:val="24"/>
              </w:rPr>
              <w:t>ктивизация жилищного строительства.</w:t>
            </w:r>
          </w:p>
          <w:p w:rsidR="006C2A7D" w:rsidRPr="00B000CC" w:rsidRDefault="006C2A7D" w:rsidP="00887DA0">
            <w:pPr>
              <w:spacing w:after="0" w:line="240" w:lineRule="auto"/>
              <w:ind w:firstLine="708"/>
              <w:jc w:val="both"/>
              <w:rPr>
                <w:rFonts w:ascii="Times New Roman" w:hAnsi="Times New Roman"/>
                <w:sz w:val="24"/>
                <w:szCs w:val="24"/>
              </w:rPr>
            </w:pPr>
            <w:r>
              <w:rPr>
                <w:rFonts w:ascii="Times New Roman" w:hAnsi="Times New Roman"/>
                <w:sz w:val="24"/>
                <w:szCs w:val="24"/>
              </w:rPr>
              <w:t>р</w:t>
            </w:r>
            <w:r w:rsidRPr="00B000CC">
              <w:rPr>
                <w:rFonts w:ascii="Times New Roman" w:hAnsi="Times New Roman"/>
                <w:sz w:val="24"/>
                <w:szCs w:val="24"/>
              </w:rPr>
              <w:t>азвитие строительного комплекса и производства современных строительных материалов.</w:t>
            </w:r>
          </w:p>
          <w:p w:rsidR="006C2A7D" w:rsidRPr="00B000CC" w:rsidRDefault="006C2A7D" w:rsidP="00887DA0">
            <w:pPr>
              <w:spacing w:after="0" w:line="240" w:lineRule="auto"/>
              <w:ind w:firstLine="708"/>
              <w:jc w:val="both"/>
              <w:rPr>
                <w:rFonts w:ascii="Times New Roman" w:hAnsi="Times New Roman"/>
                <w:sz w:val="24"/>
                <w:szCs w:val="24"/>
              </w:rPr>
            </w:pPr>
            <w:r>
              <w:rPr>
                <w:rFonts w:ascii="Times New Roman" w:hAnsi="Times New Roman"/>
                <w:sz w:val="24"/>
                <w:szCs w:val="24"/>
              </w:rPr>
              <w:lastRenderedPageBreak/>
              <w:t>р</w:t>
            </w:r>
            <w:r w:rsidRPr="00B000CC">
              <w:rPr>
                <w:rFonts w:ascii="Times New Roman" w:hAnsi="Times New Roman"/>
                <w:sz w:val="24"/>
                <w:szCs w:val="24"/>
              </w:rPr>
              <w:t>азвитие инфраструктурного комплекса.</w:t>
            </w:r>
          </w:p>
          <w:p w:rsidR="006C2A7D" w:rsidRDefault="006C2A7D" w:rsidP="00887DA0">
            <w:pPr>
              <w:spacing w:after="0" w:line="240" w:lineRule="auto"/>
              <w:ind w:firstLine="708"/>
              <w:jc w:val="both"/>
              <w:rPr>
                <w:rFonts w:ascii="Times New Roman" w:hAnsi="Times New Roman"/>
                <w:sz w:val="24"/>
                <w:szCs w:val="24"/>
              </w:rPr>
            </w:pPr>
            <w:r>
              <w:rPr>
                <w:rFonts w:ascii="Times New Roman" w:hAnsi="Times New Roman"/>
                <w:sz w:val="24"/>
                <w:szCs w:val="24"/>
              </w:rPr>
              <w:t>р</w:t>
            </w:r>
            <w:r w:rsidRPr="00B000CC">
              <w:rPr>
                <w:rFonts w:ascii="Times New Roman" w:hAnsi="Times New Roman"/>
                <w:sz w:val="24"/>
                <w:szCs w:val="24"/>
              </w:rPr>
              <w:t>азвитие индустрии туризма и отдыха.</w:t>
            </w:r>
          </w:p>
          <w:p w:rsidR="006C2A7D" w:rsidRPr="00B000CC" w:rsidRDefault="006C2A7D" w:rsidP="00887DA0">
            <w:pPr>
              <w:spacing w:after="0" w:line="240" w:lineRule="auto"/>
              <w:ind w:firstLine="708"/>
              <w:jc w:val="both"/>
              <w:rPr>
                <w:rFonts w:ascii="Times New Roman" w:hAnsi="Times New Roman"/>
                <w:sz w:val="24"/>
                <w:szCs w:val="24"/>
              </w:rPr>
            </w:pPr>
            <w:r w:rsidRPr="00B000CC">
              <w:rPr>
                <w:rFonts w:ascii="Times New Roman" w:hAnsi="Times New Roman"/>
                <w:b/>
                <w:sz w:val="24"/>
                <w:szCs w:val="24"/>
              </w:rPr>
              <w:t>жилищное строительство</w:t>
            </w:r>
            <w:r w:rsidRPr="00B000CC">
              <w:rPr>
                <w:rFonts w:ascii="Times New Roman" w:hAnsi="Times New Roman"/>
                <w:sz w:val="24"/>
                <w:szCs w:val="24"/>
              </w:rPr>
              <w:t>.</w:t>
            </w:r>
          </w:p>
          <w:p w:rsidR="006C2A7D" w:rsidRPr="00B000CC" w:rsidRDefault="006C2A7D" w:rsidP="00887DA0">
            <w:pPr>
              <w:ind w:firstLine="708"/>
              <w:jc w:val="both"/>
              <w:rPr>
                <w:sz w:val="26"/>
                <w:szCs w:val="26"/>
              </w:rPr>
            </w:pPr>
            <w:r w:rsidRPr="00B000CC">
              <w:rPr>
                <w:rFonts w:ascii="Times New Roman" w:hAnsi="Times New Roman"/>
                <w:b/>
                <w:sz w:val="24"/>
                <w:szCs w:val="24"/>
              </w:rPr>
              <w:t>развитие индустрии туризма и отдыха</w:t>
            </w:r>
            <w:r w:rsidRPr="00B000CC">
              <w:rPr>
                <w:rFonts w:ascii="Times New Roman" w:hAnsi="Times New Roman"/>
                <w:sz w:val="24"/>
                <w:szCs w:val="24"/>
              </w:rPr>
              <w:t>.</w:t>
            </w:r>
          </w:p>
        </w:tc>
      </w:tr>
      <w:tr w:rsidR="006C2A7D" w:rsidRPr="0051601C" w:rsidTr="00887DA0">
        <w:tc>
          <w:tcPr>
            <w:tcW w:w="534" w:type="dxa"/>
          </w:tcPr>
          <w:p w:rsidR="006C2A7D" w:rsidRPr="00E80AF5" w:rsidRDefault="006C2A7D" w:rsidP="00887DA0">
            <w:pPr>
              <w:spacing w:after="0" w:line="240" w:lineRule="auto"/>
              <w:rPr>
                <w:rFonts w:ascii="Times New Roman" w:hAnsi="Times New Roman"/>
              </w:rPr>
            </w:pPr>
            <w:r w:rsidRPr="00E80AF5">
              <w:rPr>
                <w:rFonts w:ascii="Times New Roman" w:hAnsi="Times New Roman"/>
              </w:rPr>
              <w:lastRenderedPageBreak/>
              <w:t xml:space="preserve">4. </w:t>
            </w:r>
          </w:p>
        </w:tc>
        <w:tc>
          <w:tcPr>
            <w:tcW w:w="4252"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Информация об анализируемых рынках, содержащейся в документах стратегического планирования республики и муниципальных образований Мордовии</w:t>
            </w:r>
          </w:p>
          <w:p w:rsidR="006C2A7D" w:rsidRPr="0051601C" w:rsidRDefault="006C2A7D" w:rsidP="00887DA0">
            <w:pPr>
              <w:spacing w:after="0" w:line="240" w:lineRule="auto"/>
              <w:contextualSpacing/>
              <w:rPr>
                <w:rFonts w:ascii="Times New Roman" w:hAnsi="Times New Roman"/>
                <w:b/>
              </w:rPr>
            </w:pPr>
          </w:p>
        </w:tc>
        <w:tc>
          <w:tcPr>
            <w:tcW w:w="10490" w:type="dxa"/>
          </w:tcPr>
          <w:p w:rsidR="006C2A7D" w:rsidRPr="00E80AF5" w:rsidRDefault="006C2A7D" w:rsidP="00887DA0">
            <w:pPr>
              <w:widowControl w:val="0"/>
              <w:spacing w:after="0" w:line="240" w:lineRule="auto"/>
              <w:ind w:firstLine="454"/>
              <w:jc w:val="both"/>
              <w:rPr>
                <w:rFonts w:ascii="Times New Roman" w:hAnsi="Times New Roman"/>
                <w:sz w:val="24"/>
                <w:szCs w:val="24"/>
              </w:rPr>
            </w:pPr>
            <w:r w:rsidRPr="00E80AF5">
              <w:rPr>
                <w:rFonts w:ascii="Times New Roman" w:hAnsi="Times New Roman"/>
                <w:sz w:val="24"/>
                <w:szCs w:val="24"/>
              </w:rPr>
              <w:t>Стратегия социально-экономического развития Приволжского федерального округа на период до 2020 года, утвержденная распоряжением Правительства Российской Федерации от 7 февраля 2011 г. № 165-р.</w:t>
            </w:r>
          </w:p>
          <w:p w:rsidR="006C2A7D" w:rsidRPr="00E80AF5" w:rsidRDefault="006C2A7D" w:rsidP="00887DA0">
            <w:pPr>
              <w:widowControl w:val="0"/>
              <w:spacing w:after="0" w:line="240" w:lineRule="auto"/>
              <w:ind w:firstLine="454"/>
              <w:jc w:val="both"/>
              <w:rPr>
                <w:rFonts w:ascii="Times New Roman" w:hAnsi="Times New Roman"/>
                <w:sz w:val="24"/>
                <w:szCs w:val="24"/>
              </w:rPr>
            </w:pPr>
            <w:r w:rsidRPr="00E80AF5">
              <w:rPr>
                <w:rFonts w:ascii="Times New Roman" w:hAnsi="Times New Roman"/>
                <w:sz w:val="24"/>
                <w:szCs w:val="24"/>
              </w:rPr>
              <w:t>Прогноз социально-экономического развития республики на плановый 3-х летний период  (распоряжение Правительства Республики Мордовия от 26 сентября 2016 г. № 550-Р).</w:t>
            </w:r>
          </w:p>
          <w:p w:rsidR="006C2A7D" w:rsidRPr="00E80AF5" w:rsidRDefault="006C2A7D" w:rsidP="00887DA0">
            <w:pPr>
              <w:widowControl w:val="0"/>
              <w:spacing w:after="0" w:line="240" w:lineRule="auto"/>
              <w:ind w:firstLine="454"/>
              <w:jc w:val="both"/>
              <w:rPr>
                <w:rFonts w:ascii="Times New Roman" w:hAnsi="Times New Roman"/>
                <w:sz w:val="24"/>
                <w:szCs w:val="24"/>
              </w:rPr>
            </w:pPr>
            <w:r w:rsidRPr="00E80AF5">
              <w:rPr>
                <w:rFonts w:ascii="Times New Roman" w:hAnsi="Times New Roman"/>
                <w:sz w:val="24"/>
                <w:szCs w:val="24"/>
                <w:lang w:eastAsia="ru-RU"/>
              </w:rPr>
              <w:t xml:space="preserve">Государственная программа </w:t>
            </w:r>
            <w:r w:rsidRPr="00E80AF5">
              <w:rPr>
                <w:rFonts w:ascii="Times New Roman" w:hAnsi="Times New Roman"/>
                <w:sz w:val="24"/>
                <w:szCs w:val="24"/>
              </w:rPr>
              <w:t xml:space="preserve">"Экономическое развитие Республики Мордовия до 2018 года" (постановление Правительства РМ </w:t>
            </w:r>
            <w:r w:rsidRPr="00E80AF5">
              <w:rPr>
                <w:rFonts w:ascii="Times New Roman" w:hAnsi="Times New Roman"/>
                <w:bCs/>
                <w:sz w:val="24"/>
                <w:szCs w:val="24"/>
              </w:rPr>
              <w:t xml:space="preserve">от 23.09.2013 г. N 417). </w:t>
            </w:r>
          </w:p>
          <w:p w:rsidR="006C2A7D" w:rsidRPr="00E80AF5" w:rsidRDefault="006C2A7D" w:rsidP="00887DA0">
            <w:pPr>
              <w:widowControl w:val="0"/>
              <w:spacing w:after="0" w:line="240" w:lineRule="auto"/>
              <w:ind w:firstLine="454"/>
              <w:jc w:val="both"/>
              <w:rPr>
                <w:rFonts w:ascii="Times New Roman" w:hAnsi="Times New Roman"/>
                <w:sz w:val="24"/>
                <w:szCs w:val="24"/>
              </w:rPr>
            </w:pPr>
            <w:r w:rsidRPr="00E80AF5">
              <w:rPr>
                <w:rFonts w:ascii="Times New Roman" w:hAnsi="Times New Roman"/>
                <w:sz w:val="24"/>
                <w:szCs w:val="24"/>
              </w:rPr>
              <w:t>Государственная программа Республики Мордовия развития сельского хозяйства и регулирования рынков сельскохозяйственной продукции, сырья и продовольствия на 2013-2020 годы утверждена постановлением Правительства Республики Мордовия от 19 ноября 2012 г. № 404.</w:t>
            </w:r>
          </w:p>
          <w:p w:rsidR="006C2A7D" w:rsidRPr="00E80AF5" w:rsidRDefault="006C2A7D" w:rsidP="00887DA0">
            <w:pPr>
              <w:widowControl w:val="0"/>
              <w:spacing w:after="0" w:line="240" w:lineRule="auto"/>
              <w:ind w:firstLine="454"/>
              <w:jc w:val="both"/>
              <w:rPr>
                <w:rFonts w:ascii="Times New Roman" w:hAnsi="Times New Roman"/>
                <w:sz w:val="24"/>
                <w:szCs w:val="24"/>
              </w:rPr>
            </w:pPr>
            <w:r w:rsidRPr="00E80AF5">
              <w:rPr>
                <w:rFonts w:ascii="Times New Roman" w:hAnsi="Times New Roman"/>
                <w:sz w:val="24"/>
                <w:szCs w:val="24"/>
              </w:rPr>
              <w:t>Приоритетный проект Республики Мордовия по развитию инновационного территориального кластера Республики Мордовия «Светотехника и оптоэлектронное приборостроение» (включающий стратегию развития инновационного кластера до 2020 года, паспорт приоритетного проекта Республики Мордовия по развитию инновационного кластера  Республики Мордовия, состав рабочей группы приоритетного проекта, укрупненный перечень контрольных событий приоритетного проекта), утвержден распоряжением Главы Республики Мордовия от 23 сентября 2016 г. № 658-РГ.</w:t>
            </w:r>
          </w:p>
          <w:p w:rsidR="006C2A7D" w:rsidRPr="00E80AF5" w:rsidRDefault="006C2A7D" w:rsidP="00887DA0">
            <w:pPr>
              <w:widowControl w:val="0"/>
              <w:spacing w:after="0" w:line="240" w:lineRule="auto"/>
              <w:ind w:firstLine="454"/>
              <w:jc w:val="both"/>
              <w:rPr>
                <w:rFonts w:ascii="Times New Roman" w:hAnsi="Times New Roman"/>
                <w:sz w:val="24"/>
                <w:szCs w:val="24"/>
              </w:rPr>
            </w:pPr>
            <w:r w:rsidRPr="00E80AF5">
              <w:rPr>
                <w:rFonts w:ascii="Times New Roman" w:hAnsi="Times New Roman"/>
                <w:sz w:val="24"/>
                <w:szCs w:val="24"/>
              </w:rPr>
              <w:t>Государственная программа Республики Мордовия «Развитие культуры и туризма Республики Мордовия» на 2014-2018 годы (постановление Правительства Республики Мордовия от 23 декабря 2013 г. № 579).</w:t>
            </w:r>
          </w:p>
          <w:p w:rsidR="006C2A7D" w:rsidRPr="00E80AF5" w:rsidRDefault="006C2A7D" w:rsidP="00887DA0">
            <w:pPr>
              <w:widowControl w:val="0"/>
              <w:spacing w:after="0" w:line="240" w:lineRule="auto"/>
              <w:ind w:firstLine="454"/>
              <w:jc w:val="both"/>
              <w:rPr>
                <w:rFonts w:ascii="Times New Roman" w:hAnsi="Times New Roman"/>
                <w:sz w:val="24"/>
                <w:szCs w:val="24"/>
              </w:rPr>
            </w:pPr>
            <w:r w:rsidRPr="00E80AF5">
              <w:rPr>
                <w:rFonts w:ascii="Times New Roman" w:hAnsi="Times New Roman"/>
                <w:bCs/>
                <w:sz w:val="24"/>
                <w:szCs w:val="24"/>
                <w:lang w:eastAsia="ru-RU"/>
              </w:rPr>
              <w:t>Республиканская целевая программа развития образования в Республике Мордовия на 2011-2015 годы, утвержденной постановлением Правительства Республики Мордовия от 27 декабря 2010 г. № 519,подпрограммы «Развитие системы дошкольного образования в Республике Мордовия» на 2011-2015 годы.</w:t>
            </w:r>
          </w:p>
          <w:p w:rsidR="006C2A7D" w:rsidRPr="00E80AF5" w:rsidRDefault="006C2A7D" w:rsidP="00887DA0">
            <w:pPr>
              <w:spacing w:after="0" w:line="240" w:lineRule="auto"/>
              <w:ind w:firstLine="454"/>
              <w:contextualSpacing/>
              <w:jc w:val="both"/>
              <w:rPr>
                <w:rFonts w:ascii="Times New Roman" w:hAnsi="Times New Roman"/>
                <w:b/>
                <w:i/>
                <w:sz w:val="24"/>
                <w:szCs w:val="24"/>
              </w:rPr>
            </w:pPr>
            <w:r w:rsidRPr="00E80AF5">
              <w:rPr>
                <w:rFonts w:ascii="Times New Roman" w:hAnsi="Times New Roman"/>
                <w:sz w:val="24"/>
                <w:szCs w:val="24"/>
                <w:lang w:eastAsia="ru-RU"/>
              </w:rPr>
              <w:t>Государственная программа устойчивого развития сельских территорий Республики Мордовия на 2014-2017 годы и на период до 2020 года» (утверждена постановлением Правительства Республики Мордовия от 6 сентября 2013 г. № 373).</w:t>
            </w:r>
          </w:p>
          <w:p w:rsidR="006C2A7D" w:rsidRPr="00E80AF5" w:rsidRDefault="006C2A7D" w:rsidP="00887DA0">
            <w:pPr>
              <w:spacing w:after="0" w:line="240" w:lineRule="auto"/>
              <w:ind w:firstLine="454"/>
              <w:contextualSpacing/>
              <w:jc w:val="both"/>
              <w:rPr>
                <w:rFonts w:ascii="Times New Roman" w:hAnsi="Times New Roman"/>
                <w:sz w:val="24"/>
                <w:szCs w:val="24"/>
              </w:rPr>
            </w:pPr>
            <w:r w:rsidRPr="00E80AF5">
              <w:rPr>
                <w:rFonts w:ascii="Times New Roman" w:hAnsi="Times New Roman"/>
                <w:sz w:val="24"/>
                <w:szCs w:val="24"/>
              </w:rPr>
              <w:lastRenderedPageBreak/>
              <w:t>Государственная программа Республики Мордовия «Социальная поддержка граждан» на 2014 - 2020 годы», утвержденной постановлением Правительства Республики Мордовия от 18 ноября 2013 г. № 504.</w:t>
            </w:r>
          </w:p>
          <w:p w:rsidR="006C2A7D" w:rsidRPr="00E80AF5" w:rsidRDefault="006C2A7D" w:rsidP="00887DA0">
            <w:pPr>
              <w:spacing w:after="0" w:line="240" w:lineRule="auto"/>
              <w:ind w:firstLine="454"/>
              <w:contextualSpacing/>
              <w:jc w:val="both"/>
              <w:rPr>
                <w:rFonts w:ascii="Times New Roman" w:hAnsi="Times New Roman"/>
                <w:sz w:val="24"/>
                <w:szCs w:val="24"/>
              </w:rPr>
            </w:pPr>
            <w:r w:rsidRPr="00E80AF5">
              <w:rPr>
                <w:rFonts w:ascii="Times New Roman" w:hAnsi="Times New Roman"/>
                <w:sz w:val="24"/>
                <w:szCs w:val="24"/>
              </w:rPr>
              <w:t>Государственная программа Республики Мордовия «Доступная среда» на 2014-2018 годы, утвержденная постановлением Правительства Республики Мордовия от 4 октября 2013 г. № 452.</w:t>
            </w:r>
          </w:p>
          <w:p w:rsidR="006C2A7D" w:rsidRPr="00E80AF5" w:rsidRDefault="006C2A7D" w:rsidP="00887DA0">
            <w:pPr>
              <w:spacing w:after="0" w:line="240" w:lineRule="auto"/>
              <w:ind w:firstLine="454"/>
              <w:contextualSpacing/>
              <w:jc w:val="both"/>
              <w:rPr>
                <w:rFonts w:ascii="Times New Roman" w:hAnsi="Times New Roman"/>
                <w:sz w:val="24"/>
                <w:szCs w:val="24"/>
              </w:rPr>
            </w:pPr>
            <w:r w:rsidRPr="00E80AF5">
              <w:rPr>
                <w:rFonts w:ascii="Times New Roman" w:hAnsi="Times New Roman"/>
                <w:sz w:val="24"/>
                <w:szCs w:val="24"/>
              </w:rPr>
              <w:t>Государственная программа Республики Мордовия «Формирование информационного общества в Республике Мордовия в период до 2020 года».</w:t>
            </w:r>
          </w:p>
          <w:p w:rsidR="006C2A7D" w:rsidRPr="00E80AF5" w:rsidRDefault="006C2A7D" w:rsidP="00887DA0">
            <w:pPr>
              <w:spacing w:after="0" w:line="240" w:lineRule="auto"/>
              <w:ind w:firstLine="454"/>
              <w:contextualSpacing/>
              <w:jc w:val="both"/>
              <w:rPr>
                <w:rFonts w:ascii="Times New Roman" w:hAnsi="Times New Roman"/>
                <w:sz w:val="24"/>
                <w:szCs w:val="24"/>
              </w:rPr>
            </w:pPr>
            <w:r w:rsidRPr="00E80AF5">
              <w:rPr>
                <w:rFonts w:ascii="Times New Roman" w:hAnsi="Times New Roman"/>
                <w:sz w:val="24"/>
                <w:szCs w:val="24"/>
              </w:rPr>
              <w:t>Государственная Программа развития здравоохранения РМ на 2013-2020 годы.</w:t>
            </w:r>
          </w:p>
          <w:p w:rsidR="006C2A7D" w:rsidRPr="00E80AF5" w:rsidRDefault="006C2A7D" w:rsidP="00887DA0">
            <w:pPr>
              <w:spacing w:after="0" w:line="240" w:lineRule="auto"/>
              <w:ind w:firstLine="454"/>
              <w:contextualSpacing/>
              <w:jc w:val="both"/>
              <w:rPr>
                <w:rFonts w:ascii="Times New Roman" w:hAnsi="Times New Roman"/>
                <w:color w:val="000000"/>
                <w:sz w:val="24"/>
                <w:szCs w:val="24"/>
              </w:rPr>
            </w:pPr>
            <w:r w:rsidRPr="00E80AF5">
              <w:rPr>
                <w:rFonts w:ascii="Times New Roman" w:hAnsi="Times New Roman"/>
                <w:color w:val="000000"/>
                <w:sz w:val="24"/>
                <w:szCs w:val="24"/>
              </w:rPr>
              <w:t>Постановление Правительства Республики Мордовия от 30 декабря 2013 г. N 607 "Об утверждении Республиканской адресной программы "Проведение капитального ремонта общего имущества в многоквартирных домах, расположенных на территории Республики Мордовия" на 2014 - 2043 годы.</w:t>
            </w:r>
          </w:p>
          <w:p w:rsidR="006C2A7D" w:rsidRPr="00E80AF5" w:rsidRDefault="006C2A7D" w:rsidP="00887DA0">
            <w:pPr>
              <w:spacing w:after="0" w:line="240" w:lineRule="auto"/>
              <w:ind w:firstLine="454"/>
              <w:contextualSpacing/>
              <w:jc w:val="both"/>
              <w:rPr>
                <w:rFonts w:ascii="Times New Roman" w:hAnsi="Times New Roman"/>
                <w:sz w:val="24"/>
                <w:szCs w:val="24"/>
              </w:rPr>
            </w:pPr>
            <w:r w:rsidRPr="00E80AF5">
              <w:rPr>
                <w:rFonts w:ascii="Times New Roman" w:hAnsi="Times New Roman"/>
                <w:sz w:val="24"/>
                <w:szCs w:val="24"/>
              </w:rPr>
              <w:t>Стратегия развития торговли в Российской Федерации на 2010 – 2015 годы</w:t>
            </w:r>
            <w:r w:rsidRPr="00E80AF5">
              <w:rPr>
                <w:rFonts w:ascii="Times New Roman" w:hAnsi="Times New Roman"/>
                <w:b/>
                <w:sz w:val="24"/>
                <w:szCs w:val="24"/>
              </w:rPr>
              <w:t xml:space="preserve"> </w:t>
            </w:r>
            <w:r w:rsidRPr="00E80AF5">
              <w:rPr>
                <w:rFonts w:ascii="Times New Roman" w:hAnsi="Times New Roman"/>
                <w:sz w:val="24"/>
                <w:szCs w:val="24"/>
              </w:rPr>
              <w:t>и период до 2020 года.</w:t>
            </w:r>
          </w:p>
          <w:p w:rsidR="006C2A7D" w:rsidRPr="0051601C" w:rsidRDefault="006C2A7D" w:rsidP="00887DA0">
            <w:pPr>
              <w:spacing w:after="0" w:line="240" w:lineRule="auto"/>
              <w:ind w:firstLine="454"/>
              <w:contextualSpacing/>
              <w:jc w:val="both"/>
              <w:rPr>
                <w:rFonts w:ascii="Times New Roman" w:hAnsi="Times New Roman"/>
                <w:sz w:val="24"/>
                <w:szCs w:val="24"/>
              </w:rPr>
            </w:pPr>
          </w:p>
        </w:tc>
      </w:tr>
      <w:tr w:rsidR="006C2A7D" w:rsidRPr="0051601C" w:rsidTr="00887DA0">
        <w:tc>
          <w:tcPr>
            <w:tcW w:w="534" w:type="dxa"/>
          </w:tcPr>
          <w:p w:rsidR="006C2A7D" w:rsidRPr="00E80AF5" w:rsidRDefault="006C2A7D" w:rsidP="00887DA0">
            <w:pPr>
              <w:spacing w:after="0" w:line="240" w:lineRule="auto"/>
              <w:jc w:val="center"/>
              <w:rPr>
                <w:rFonts w:ascii="Times New Roman" w:hAnsi="Times New Roman"/>
                <w:sz w:val="24"/>
                <w:szCs w:val="24"/>
              </w:rPr>
            </w:pPr>
            <w:r w:rsidRPr="00E80AF5">
              <w:rPr>
                <w:rFonts w:ascii="Times New Roman" w:hAnsi="Times New Roman"/>
                <w:sz w:val="24"/>
                <w:szCs w:val="24"/>
              </w:rPr>
              <w:lastRenderedPageBreak/>
              <w:t>5.</w:t>
            </w:r>
          </w:p>
        </w:tc>
        <w:tc>
          <w:tcPr>
            <w:tcW w:w="4252" w:type="dxa"/>
          </w:tcPr>
          <w:p w:rsidR="006C2A7D" w:rsidRPr="00E80AF5" w:rsidRDefault="006C2A7D" w:rsidP="00887DA0">
            <w:pPr>
              <w:spacing w:after="0" w:line="240" w:lineRule="auto"/>
              <w:jc w:val="both"/>
              <w:rPr>
                <w:rFonts w:ascii="Times New Roman" w:hAnsi="Times New Roman"/>
                <w:sz w:val="24"/>
                <w:szCs w:val="24"/>
              </w:rPr>
            </w:pPr>
            <w:r w:rsidRPr="00E80AF5">
              <w:rPr>
                <w:rFonts w:ascii="Times New Roman" w:hAnsi="Times New Roman"/>
                <w:sz w:val="24"/>
                <w:szCs w:val="24"/>
              </w:rPr>
              <w:t>Аналитическая информация о потенциально претендующих рынках для включения в перечень приоритетных и социально значимых (производство высокотехнологичной продукции с перспективными технологиями, имеющие экспортный потенциал и (или) возможность замещения импорта), в том числе в рамках промышленных и инновационных кластеров</w:t>
            </w:r>
          </w:p>
          <w:p w:rsidR="006C2A7D" w:rsidRPr="0051601C" w:rsidRDefault="006C2A7D" w:rsidP="00887DA0">
            <w:pPr>
              <w:spacing w:after="0" w:line="240" w:lineRule="auto"/>
              <w:jc w:val="both"/>
              <w:rPr>
                <w:rFonts w:ascii="Times New Roman" w:hAnsi="Times New Roman"/>
                <w:b/>
                <w:i/>
              </w:rPr>
            </w:pPr>
          </w:p>
        </w:tc>
        <w:tc>
          <w:tcPr>
            <w:tcW w:w="10490" w:type="dxa"/>
          </w:tcPr>
          <w:p w:rsidR="006C2A7D" w:rsidRPr="00E80AF5" w:rsidRDefault="006C2A7D" w:rsidP="00887DA0">
            <w:pPr>
              <w:spacing w:after="0" w:line="240" w:lineRule="auto"/>
              <w:ind w:firstLine="454"/>
              <w:jc w:val="both"/>
              <w:rPr>
                <w:rFonts w:ascii="Times New Roman" w:hAnsi="Times New Roman"/>
                <w:sz w:val="24"/>
                <w:szCs w:val="24"/>
                <w:lang w:eastAsia="ru-RU"/>
              </w:rPr>
            </w:pPr>
            <w:r w:rsidRPr="00E80AF5">
              <w:rPr>
                <w:rFonts w:ascii="Times New Roman" w:hAnsi="Times New Roman"/>
                <w:sz w:val="24"/>
                <w:szCs w:val="24"/>
                <w:lang w:eastAsia="ru-RU"/>
              </w:rPr>
              <w:t>Разработан и утвержден распоряжением Главы Республики Мордовия от 23 сентября 2016 г. № 658-РГ приоритетный проект Республики Мордовия по развитию инновационного территориального кластера Республики Мордовия «Светотехника и оптоэлектронное приборостроение» (включающий стратегию развития инновационного кластера до 2020 года, паспорт приоритетного проекта Республики Мордовия по развитию инновационного кластера  Республики Мордовия, состав рабочей группы приоритетного проекта, укрупненный перечень контрольных событий приоритетного проекта).</w:t>
            </w:r>
          </w:p>
          <w:p w:rsidR="006C2A7D" w:rsidRPr="00E80AF5" w:rsidRDefault="006C2A7D" w:rsidP="00887DA0">
            <w:pPr>
              <w:spacing w:after="0" w:line="240" w:lineRule="auto"/>
              <w:ind w:firstLine="454"/>
              <w:jc w:val="both"/>
              <w:rPr>
                <w:rFonts w:ascii="Times New Roman" w:hAnsi="Times New Roman"/>
                <w:sz w:val="24"/>
                <w:szCs w:val="24"/>
                <w:lang w:eastAsia="ru-RU"/>
              </w:rPr>
            </w:pPr>
            <w:r w:rsidRPr="00E80AF5">
              <w:rPr>
                <w:rFonts w:ascii="Times New Roman" w:hAnsi="Times New Roman"/>
                <w:sz w:val="24"/>
                <w:szCs w:val="24"/>
                <w:lang w:eastAsia="ru-RU"/>
              </w:rPr>
              <w:t xml:space="preserve">По результатам конкурсного отбора кластер Республики Мордовия </w:t>
            </w:r>
            <w:r w:rsidRPr="00E80AF5">
              <w:rPr>
                <w:rFonts w:ascii="Times New Roman" w:hAnsi="Times New Roman"/>
                <w:b/>
                <w:sz w:val="24"/>
                <w:szCs w:val="24"/>
                <w:lang w:eastAsia="ru-RU"/>
              </w:rPr>
              <w:t xml:space="preserve">«Светотехника и оптоэлектронное приборостроение» </w:t>
            </w:r>
            <w:r w:rsidRPr="00E80AF5">
              <w:rPr>
                <w:rFonts w:ascii="Times New Roman" w:hAnsi="Times New Roman"/>
                <w:sz w:val="24"/>
                <w:szCs w:val="24"/>
                <w:lang w:eastAsia="ru-RU"/>
              </w:rPr>
              <w:t>вошел в число участников приоритетного проекта «Развитие инновационных кластеров – лидеров инвестиционной привлекательности мирового уровня».</w:t>
            </w:r>
          </w:p>
          <w:p w:rsidR="006C2A7D" w:rsidRPr="00E80AF5" w:rsidRDefault="006C2A7D" w:rsidP="00887DA0">
            <w:pPr>
              <w:widowControl w:val="0"/>
              <w:spacing w:after="0" w:line="240" w:lineRule="auto"/>
              <w:ind w:firstLine="454"/>
              <w:jc w:val="both"/>
              <w:rPr>
                <w:rFonts w:ascii="Times New Roman" w:hAnsi="Times New Roman"/>
                <w:b/>
                <w:sz w:val="24"/>
                <w:szCs w:val="24"/>
              </w:rPr>
            </w:pPr>
            <w:r w:rsidRPr="00E80AF5">
              <w:rPr>
                <w:rFonts w:ascii="Times New Roman" w:hAnsi="Times New Roman"/>
                <w:b/>
                <w:sz w:val="24"/>
                <w:szCs w:val="24"/>
              </w:rPr>
              <w:t>Центр проектирования инноваций (ЦПИ) АУ «Технопарк-Мордовия»</w:t>
            </w:r>
          </w:p>
          <w:p w:rsidR="006C2A7D" w:rsidRPr="00E80AF5" w:rsidRDefault="006C2A7D" w:rsidP="00887DA0">
            <w:pPr>
              <w:widowControl w:val="0"/>
              <w:spacing w:after="0" w:line="240" w:lineRule="auto"/>
              <w:ind w:firstLine="454"/>
              <w:jc w:val="both"/>
              <w:rPr>
                <w:rFonts w:ascii="Times New Roman" w:hAnsi="Times New Roman"/>
                <w:sz w:val="24"/>
                <w:szCs w:val="24"/>
              </w:rPr>
            </w:pPr>
            <w:r w:rsidRPr="00E80AF5">
              <w:rPr>
                <w:rFonts w:ascii="Times New Roman" w:hAnsi="Times New Roman"/>
                <w:sz w:val="24"/>
                <w:szCs w:val="24"/>
              </w:rPr>
              <w:t>В 2016 году проведены работы по подготовке к тестированию и запуску в эксплуатацию климатических камер (4 шт.) и шейкеров (2 шт.).</w:t>
            </w:r>
          </w:p>
          <w:p w:rsidR="006C2A7D" w:rsidRPr="00E80AF5" w:rsidRDefault="006C2A7D" w:rsidP="00887DA0">
            <w:pPr>
              <w:widowControl w:val="0"/>
              <w:spacing w:after="0" w:line="240" w:lineRule="auto"/>
              <w:ind w:firstLine="454"/>
              <w:jc w:val="both"/>
              <w:rPr>
                <w:rFonts w:ascii="Times New Roman" w:hAnsi="Times New Roman"/>
                <w:sz w:val="24"/>
                <w:szCs w:val="24"/>
              </w:rPr>
            </w:pPr>
            <w:r w:rsidRPr="00E80AF5">
              <w:rPr>
                <w:rFonts w:ascii="Times New Roman" w:hAnsi="Times New Roman"/>
                <w:sz w:val="24"/>
                <w:szCs w:val="24"/>
              </w:rPr>
              <w:t>Совместно со специалистами компаний Rohde&amp;SchwarzRussia, ООО «Сарансккабель – оптика», ГК «Оптикэнерго», ЗАО «Оптиковолоконные Системы» проведены опытные, исследовательские и предсертификационные тестирования разрабатываемой продукции.</w:t>
            </w:r>
          </w:p>
          <w:p w:rsidR="006C2A7D" w:rsidRPr="00E80AF5" w:rsidRDefault="006C2A7D" w:rsidP="00887DA0">
            <w:pPr>
              <w:widowControl w:val="0"/>
              <w:spacing w:after="0" w:line="240" w:lineRule="auto"/>
              <w:ind w:firstLine="454"/>
              <w:jc w:val="both"/>
              <w:rPr>
                <w:rFonts w:ascii="Times New Roman" w:hAnsi="Times New Roman"/>
                <w:sz w:val="24"/>
                <w:szCs w:val="24"/>
              </w:rPr>
            </w:pPr>
            <w:r w:rsidRPr="00E80AF5">
              <w:rPr>
                <w:rFonts w:ascii="Times New Roman" w:hAnsi="Times New Roman"/>
                <w:sz w:val="24"/>
                <w:szCs w:val="24"/>
              </w:rPr>
              <w:t>Выполнены работы по проектированию, изготовлению и монтажу крепежных элементов климатической камеры центрифуги.</w:t>
            </w:r>
          </w:p>
          <w:p w:rsidR="006C2A7D" w:rsidRPr="00E80AF5" w:rsidRDefault="006C2A7D" w:rsidP="00887DA0">
            <w:pPr>
              <w:widowControl w:val="0"/>
              <w:spacing w:after="0" w:line="240" w:lineRule="auto"/>
              <w:ind w:firstLine="454"/>
              <w:jc w:val="both"/>
              <w:rPr>
                <w:rFonts w:ascii="Times New Roman" w:hAnsi="Times New Roman"/>
                <w:sz w:val="24"/>
                <w:szCs w:val="24"/>
              </w:rPr>
            </w:pPr>
            <w:r w:rsidRPr="00E80AF5">
              <w:rPr>
                <w:rFonts w:ascii="Times New Roman" w:hAnsi="Times New Roman"/>
                <w:sz w:val="24"/>
                <w:szCs w:val="24"/>
              </w:rPr>
              <w:lastRenderedPageBreak/>
              <w:t>Завершены регламентные работы по климатическим камерам.</w:t>
            </w:r>
          </w:p>
          <w:p w:rsidR="006C2A7D" w:rsidRPr="00E80AF5" w:rsidRDefault="006C2A7D" w:rsidP="00887DA0">
            <w:pPr>
              <w:widowControl w:val="0"/>
              <w:spacing w:after="0" w:line="240" w:lineRule="auto"/>
              <w:ind w:firstLine="454"/>
              <w:jc w:val="both"/>
              <w:rPr>
                <w:rFonts w:ascii="Times New Roman" w:hAnsi="Times New Roman"/>
                <w:sz w:val="24"/>
                <w:szCs w:val="24"/>
              </w:rPr>
            </w:pPr>
            <w:r w:rsidRPr="00E80AF5">
              <w:rPr>
                <w:rFonts w:ascii="Times New Roman" w:hAnsi="Times New Roman"/>
                <w:sz w:val="24"/>
                <w:szCs w:val="24"/>
              </w:rPr>
              <w:t>В целях обеспечения создания Центра проектирования инноваций завершаются работы по первичной аттестации научно-испытательного центра. Закуплено и смонтировано законтрактованное оборудование. Оказываются услуги по предсертификационным испытаниям. Ведется работа по закупке недостающего программного обеспечения.</w:t>
            </w:r>
          </w:p>
          <w:p w:rsidR="006C2A7D" w:rsidRPr="00E80AF5" w:rsidRDefault="006C2A7D" w:rsidP="00887DA0">
            <w:pPr>
              <w:widowControl w:val="0"/>
              <w:spacing w:after="0" w:line="240" w:lineRule="auto"/>
              <w:ind w:firstLine="454"/>
              <w:jc w:val="both"/>
              <w:rPr>
                <w:rFonts w:ascii="Times New Roman" w:hAnsi="Times New Roman"/>
                <w:b/>
                <w:sz w:val="24"/>
                <w:szCs w:val="24"/>
              </w:rPr>
            </w:pPr>
            <w:r w:rsidRPr="00E80AF5">
              <w:rPr>
                <w:rFonts w:ascii="Times New Roman" w:hAnsi="Times New Roman"/>
                <w:b/>
                <w:sz w:val="24"/>
                <w:szCs w:val="24"/>
              </w:rPr>
              <w:t>Инжиниринговый центр волоконной оптики (ИЦВО) АУ «Технопарк-Мордовия»</w:t>
            </w:r>
          </w:p>
          <w:p w:rsidR="006C2A7D" w:rsidRPr="00E80AF5" w:rsidRDefault="006C2A7D" w:rsidP="00887DA0">
            <w:pPr>
              <w:widowControl w:val="0"/>
              <w:spacing w:after="0" w:line="240" w:lineRule="auto"/>
              <w:ind w:firstLine="454"/>
              <w:jc w:val="both"/>
              <w:rPr>
                <w:rFonts w:ascii="Times New Roman" w:hAnsi="Times New Roman"/>
                <w:sz w:val="24"/>
                <w:szCs w:val="24"/>
              </w:rPr>
            </w:pPr>
            <w:r w:rsidRPr="00E80AF5">
              <w:rPr>
                <w:rFonts w:ascii="Times New Roman" w:hAnsi="Times New Roman"/>
                <w:sz w:val="24"/>
                <w:szCs w:val="24"/>
              </w:rPr>
              <w:t>С целью определения источников финансирования реализации II этапа проекта по созданию Инжинирингового центра волоконной оптики (ИЦВО) АУ «Технопарк-Мордовия» направлено технико-экономическое обоснование проекта и документы, подтверждающие потенциальный спрос  на продукцию, планируемую к производству в ИЦВО в Минпромторг России.</w:t>
            </w:r>
          </w:p>
          <w:p w:rsidR="006C2A7D" w:rsidRPr="00E80AF5" w:rsidRDefault="006C2A7D" w:rsidP="00887DA0">
            <w:pPr>
              <w:widowControl w:val="0"/>
              <w:spacing w:after="0" w:line="240" w:lineRule="auto"/>
              <w:ind w:firstLine="454"/>
              <w:jc w:val="both"/>
              <w:rPr>
                <w:rFonts w:ascii="Times New Roman" w:hAnsi="Times New Roman"/>
                <w:sz w:val="24"/>
                <w:szCs w:val="24"/>
              </w:rPr>
            </w:pPr>
            <w:r w:rsidRPr="00E80AF5">
              <w:rPr>
                <w:rFonts w:ascii="Times New Roman" w:hAnsi="Times New Roman"/>
                <w:sz w:val="24"/>
                <w:szCs w:val="24"/>
              </w:rPr>
              <w:t>29 июня 2016 года промышленный кластер Республики Мордовия «</w:t>
            </w:r>
            <w:r w:rsidRPr="00E80AF5">
              <w:rPr>
                <w:rFonts w:ascii="Times New Roman" w:hAnsi="Times New Roman"/>
                <w:b/>
                <w:sz w:val="24"/>
                <w:szCs w:val="24"/>
              </w:rPr>
              <w:t>Волоконная оптика и оптоэлектроника»</w:t>
            </w:r>
            <w:r w:rsidRPr="00E80AF5">
              <w:rPr>
                <w:rFonts w:ascii="Times New Roman" w:hAnsi="Times New Roman"/>
                <w:sz w:val="24"/>
                <w:szCs w:val="24"/>
              </w:rPr>
              <w:t xml:space="preserve"> включен в реестр Министерства промышленности и торговли Российской Федерации.</w:t>
            </w:r>
          </w:p>
          <w:p w:rsidR="006C2A7D" w:rsidRPr="00E80AF5" w:rsidRDefault="006C2A7D" w:rsidP="00887DA0">
            <w:pPr>
              <w:widowControl w:val="0"/>
              <w:spacing w:after="0" w:line="240" w:lineRule="auto"/>
              <w:ind w:firstLine="454"/>
              <w:jc w:val="both"/>
              <w:rPr>
                <w:rFonts w:ascii="Times New Roman" w:hAnsi="Times New Roman"/>
                <w:sz w:val="24"/>
                <w:szCs w:val="24"/>
              </w:rPr>
            </w:pPr>
            <w:r w:rsidRPr="00E80AF5">
              <w:rPr>
                <w:rFonts w:ascii="Times New Roman" w:hAnsi="Times New Roman"/>
                <w:sz w:val="24"/>
                <w:szCs w:val="24"/>
              </w:rPr>
              <w:t>Зарегистрировано отдельное юридическое лицо АО «ИЦВО».</w:t>
            </w:r>
          </w:p>
          <w:p w:rsidR="006C2A7D" w:rsidRPr="00E80AF5" w:rsidRDefault="006C2A7D" w:rsidP="00887DA0">
            <w:pPr>
              <w:widowControl w:val="0"/>
              <w:spacing w:after="0" w:line="240" w:lineRule="auto"/>
              <w:ind w:firstLine="454"/>
              <w:jc w:val="both"/>
              <w:rPr>
                <w:rFonts w:ascii="Times New Roman" w:hAnsi="Times New Roman"/>
                <w:sz w:val="24"/>
                <w:szCs w:val="24"/>
              </w:rPr>
            </w:pPr>
            <w:r w:rsidRPr="00E80AF5">
              <w:rPr>
                <w:rFonts w:ascii="Times New Roman" w:hAnsi="Times New Roman"/>
                <w:sz w:val="24"/>
                <w:szCs w:val="24"/>
              </w:rPr>
              <w:t xml:space="preserve">В рамках реализации второго этапа ввода ИЦВО  подготовлено проектное решение, проведены все необходимые строительно-монтажные работы, монтируется оборудование, а также прокладываются трубопроводы до здания ИЦВО и ведется разводка внутри корпуса, завершаются работы по монтажу станции генерации технологических и процессных газов.  </w:t>
            </w:r>
          </w:p>
          <w:p w:rsidR="006C2A7D" w:rsidRPr="00E80AF5" w:rsidRDefault="006C2A7D" w:rsidP="00887DA0">
            <w:pPr>
              <w:spacing w:after="0" w:line="240" w:lineRule="auto"/>
              <w:ind w:firstLine="454"/>
              <w:jc w:val="both"/>
              <w:rPr>
                <w:rFonts w:ascii="Times New Roman" w:hAnsi="Times New Roman"/>
                <w:sz w:val="24"/>
                <w:szCs w:val="24"/>
                <w:lang w:eastAsia="ru-RU"/>
              </w:rPr>
            </w:pPr>
            <w:r w:rsidRPr="00E80AF5">
              <w:rPr>
                <w:rFonts w:ascii="Times New Roman" w:hAnsi="Times New Roman"/>
                <w:sz w:val="24"/>
                <w:szCs w:val="24"/>
                <w:lang w:eastAsia="ru-RU"/>
              </w:rPr>
              <w:t xml:space="preserve">В День российской науки 8 февраля в Саранске открылся </w:t>
            </w:r>
            <w:r w:rsidRPr="00E80AF5">
              <w:rPr>
                <w:rFonts w:ascii="Times New Roman" w:hAnsi="Times New Roman"/>
                <w:b/>
                <w:sz w:val="24"/>
                <w:szCs w:val="24"/>
                <w:lang w:eastAsia="ru-RU"/>
              </w:rPr>
              <w:t>бизнес-инкубатор «Молодежный»</w:t>
            </w:r>
            <w:r w:rsidRPr="00E80AF5">
              <w:rPr>
                <w:rFonts w:ascii="Times New Roman" w:hAnsi="Times New Roman"/>
                <w:sz w:val="24"/>
                <w:szCs w:val="24"/>
                <w:lang w:eastAsia="ru-RU"/>
              </w:rPr>
              <w:t xml:space="preserve">. Новый центр поддержки </w:t>
            </w:r>
            <w:r w:rsidRPr="00E80AF5">
              <w:rPr>
                <w:rFonts w:ascii="Times New Roman" w:hAnsi="Times New Roman"/>
                <w:b/>
                <w:sz w:val="24"/>
                <w:szCs w:val="24"/>
                <w:lang w:eastAsia="ru-RU"/>
              </w:rPr>
              <w:t>инновационного предпринимательства</w:t>
            </w:r>
            <w:r w:rsidRPr="00E80AF5">
              <w:rPr>
                <w:rFonts w:ascii="Times New Roman" w:hAnsi="Times New Roman"/>
                <w:sz w:val="24"/>
                <w:szCs w:val="24"/>
                <w:lang w:eastAsia="ru-RU"/>
              </w:rPr>
              <w:t xml:space="preserve"> создан в результате победы Мордовии в конкурсном отборе Министерства экономического развития Российской Федерации. Деятельность «Молодежного» будет обеспечивать Агентство инновационного развития Республики Мордовия.</w:t>
            </w:r>
          </w:p>
          <w:p w:rsidR="006C2A7D" w:rsidRPr="00E80AF5" w:rsidRDefault="006C2A7D" w:rsidP="00887DA0">
            <w:pPr>
              <w:spacing w:after="0" w:line="240" w:lineRule="auto"/>
              <w:ind w:firstLine="454"/>
              <w:jc w:val="both"/>
              <w:rPr>
                <w:rFonts w:ascii="Times New Roman" w:hAnsi="Times New Roman"/>
                <w:sz w:val="24"/>
                <w:szCs w:val="24"/>
                <w:lang w:eastAsia="ru-RU"/>
              </w:rPr>
            </w:pPr>
            <w:r w:rsidRPr="00E80AF5">
              <w:rPr>
                <w:rFonts w:ascii="Times New Roman" w:hAnsi="Times New Roman"/>
                <w:sz w:val="24"/>
                <w:szCs w:val="24"/>
                <w:lang w:eastAsia="ru-RU"/>
              </w:rPr>
              <w:t xml:space="preserve">Бизнес-инкубатор — это трёхэтажное просторное здание площадью более 2600 кв.м. с обширными коворкинг-зонами, отдельными помещениями для офисов компаний, переговорными и конференц-залом. Услуги широкополосного доступа в интернет со скоростью 100 Мбит/с, а также местной, междугородной и международной телефонной связи бизнес-инкубатору предоставил макрорегиональный филиал «Верхневолжский» компании ТрансТелеКом. </w:t>
            </w:r>
          </w:p>
          <w:p w:rsidR="006C2A7D" w:rsidRPr="00E80AF5" w:rsidRDefault="006C2A7D" w:rsidP="00887DA0">
            <w:pPr>
              <w:spacing w:after="0" w:line="240" w:lineRule="auto"/>
              <w:ind w:firstLine="454"/>
              <w:jc w:val="both"/>
              <w:rPr>
                <w:rFonts w:ascii="Times New Roman" w:hAnsi="Times New Roman"/>
                <w:sz w:val="24"/>
                <w:szCs w:val="24"/>
                <w:lang w:eastAsia="ru-RU"/>
              </w:rPr>
            </w:pPr>
            <w:r w:rsidRPr="00E80AF5">
              <w:rPr>
                <w:rFonts w:ascii="Times New Roman" w:hAnsi="Times New Roman"/>
                <w:sz w:val="24"/>
                <w:szCs w:val="24"/>
                <w:lang w:eastAsia="ru-RU"/>
              </w:rPr>
              <w:t xml:space="preserve">Пользоваться услугами бизнес-инкубатора в режиме 24/7 смогут резиденты: молодые компании и команды инновационных проектов, а также программисты, дизайнеры, копирайтеры, SMM- ,SEO- и другие специалисты, работающие на фрилансе или удаленно. </w:t>
            </w:r>
          </w:p>
          <w:p w:rsidR="006C2A7D" w:rsidRPr="00E80AF5" w:rsidRDefault="006C2A7D" w:rsidP="00887DA0">
            <w:pPr>
              <w:spacing w:after="0" w:line="240" w:lineRule="auto"/>
              <w:ind w:firstLine="454"/>
              <w:jc w:val="both"/>
              <w:rPr>
                <w:rFonts w:ascii="Times New Roman" w:hAnsi="Times New Roman"/>
                <w:sz w:val="24"/>
                <w:szCs w:val="24"/>
                <w:lang w:eastAsia="ru-RU"/>
              </w:rPr>
            </w:pPr>
            <w:r w:rsidRPr="00E80AF5">
              <w:rPr>
                <w:rFonts w:ascii="Times New Roman" w:hAnsi="Times New Roman"/>
                <w:sz w:val="24"/>
                <w:szCs w:val="24"/>
                <w:lang w:eastAsia="ru-RU"/>
              </w:rPr>
              <w:t xml:space="preserve">Идеальной средой «Молодежный» станет, прежде всего, для развития стартапов в сфере </w:t>
            </w:r>
            <w:r w:rsidRPr="00E80AF5">
              <w:rPr>
                <w:rFonts w:ascii="Times New Roman" w:hAnsi="Times New Roman"/>
                <w:b/>
                <w:sz w:val="24"/>
                <w:szCs w:val="24"/>
                <w:lang w:eastAsia="ru-RU"/>
              </w:rPr>
              <w:t>информационных технологий</w:t>
            </w:r>
            <w:r w:rsidRPr="00E80AF5">
              <w:rPr>
                <w:rFonts w:ascii="Times New Roman" w:hAnsi="Times New Roman"/>
                <w:sz w:val="24"/>
                <w:szCs w:val="24"/>
                <w:lang w:eastAsia="ru-RU"/>
              </w:rPr>
              <w:t>. Кроме рабочих мест, оснащенных оргтехникой, резиденты бизнес-</w:t>
            </w:r>
            <w:r w:rsidRPr="00E80AF5">
              <w:rPr>
                <w:rFonts w:ascii="Times New Roman" w:hAnsi="Times New Roman"/>
                <w:sz w:val="24"/>
                <w:szCs w:val="24"/>
                <w:lang w:eastAsia="ru-RU"/>
              </w:rPr>
              <w:lastRenderedPageBreak/>
              <w:t xml:space="preserve">инкубатора получат экспертную поддержку — в Агентстве инновационного развития разработана программа акселерации проектов. Программа будет реализована с привлечением федеральных экспертов. </w:t>
            </w:r>
          </w:p>
          <w:p w:rsidR="006C2A7D" w:rsidRPr="00E80AF5" w:rsidRDefault="006C2A7D" w:rsidP="00887DA0">
            <w:pPr>
              <w:spacing w:after="0" w:line="240" w:lineRule="auto"/>
              <w:ind w:firstLine="454"/>
              <w:jc w:val="both"/>
              <w:rPr>
                <w:rFonts w:ascii="Times New Roman" w:hAnsi="Times New Roman"/>
                <w:sz w:val="24"/>
                <w:szCs w:val="24"/>
                <w:lang w:eastAsia="ru-RU"/>
              </w:rPr>
            </w:pPr>
            <w:r w:rsidRPr="00E80AF5">
              <w:rPr>
                <w:rFonts w:ascii="Times New Roman" w:hAnsi="Times New Roman"/>
                <w:sz w:val="24"/>
                <w:szCs w:val="24"/>
                <w:lang w:eastAsia="ru-RU"/>
              </w:rPr>
              <w:t xml:space="preserve">8 февраля в Саранске </w:t>
            </w:r>
            <w:r w:rsidRPr="00E80AF5">
              <w:rPr>
                <w:rFonts w:ascii="Times New Roman" w:hAnsi="Times New Roman"/>
                <w:b/>
                <w:sz w:val="24"/>
                <w:szCs w:val="24"/>
                <w:lang w:eastAsia="ru-RU"/>
              </w:rPr>
              <w:t>открылся детский технопарк «Кванториум»</w:t>
            </w:r>
            <w:r w:rsidRPr="00E80AF5">
              <w:rPr>
                <w:rFonts w:ascii="Times New Roman" w:hAnsi="Times New Roman"/>
                <w:sz w:val="24"/>
                <w:szCs w:val="24"/>
                <w:lang w:eastAsia="ru-RU"/>
              </w:rPr>
              <w:t xml:space="preserve"> - новая площадка для </w:t>
            </w:r>
            <w:r w:rsidRPr="00E80AF5">
              <w:rPr>
                <w:rFonts w:ascii="Times New Roman" w:hAnsi="Times New Roman"/>
                <w:b/>
                <w:sz w:val="24"/>
                <w:szCs w:val="24"/>
                <w:lang w:eastAsia="ru-RU"/>
              </w:rPr>
              <w:t>дополнительного образования детей научно-технического направления</w:t>
            </w:r>
            <w:r w:rsidRPr="00E80AF5">
              <w:rPr>
                <w:rFonts w:ascii="Times New Roman" w:hAnsi="Times New Roman"/>
                <w:sz w:val="24"/>
                <w:szCs w:val="24"/>
                <w:lang w:eastAsia="ru-RU"/>
              </w:rPr>
              <w:t xml:space="preserve">. </w:t>
            </w:r>
          </w:p>
          <w:p w:rsidR="006C2A7D" w:rsidRPr="00E80AF5" w:rsidRDefault="006C2A7D" w:rsidP="00887DA0">
            <w:pPr>
              <w:spacing w:after="0" w:line="240" w:lineRule="auto"/>
              <w:ind w:firstLine="454"/>
              <w:jc w:val="both"/>
              <w:rPr>
                <w:rFonts w:ascii="Times New Roman" w:hAnsi="Times New Roman"/>
                <w:sz w:val="24"/>
                <w:szCs w:val="24"/>
                <w:lang w:eastAsia="ru-RU"/>
              </w:rPr>
            </w:pPr>
            <w:r w:rsidRPr="00E80AF5">
              <w:rPr>
                <w:rFonts w:ascii="Times New Roman" w:hAnsi="Times New Roman"/>
                <w:sz w:val="24"/>
                <w:szCs w:val="24"/>
                <w:lang w:eastAsia="ru-RU"/>
              </w:rPr>
              <w:t xml:space="preserve">Напомним, в прошлом году Мордовия вошла в число 17 регионов страны, которым были выделены средства на создание детских технопарков. 56 млн рублей из федерального бюджета и 24 млн рублей из республиканской казны позволили закупить уникальное оборудование и создать для детей настоящие лаборатории для исследований по целому ряду направлений. Это лазерные технологии, биотехнологии, альтернативная энергетика, роботостроение и, конечно же, компьютерные технологии – куда же сегодня без них? Оборудование настолько современное, что ему, пожалуй, могут позавидовать и некоторые промышленные предприятия. Важные момент: специализации детского технопарка в Мордовии выбраны в соответствии с приоритетными для республики направлениями. Да и разместился детский технопарк на площадях АУ «Технопарк – Мордовия». Всё подчинено главному принципу: подготовке инженерно-технических кадров для современных отраслей республиканской промышленности. </w:t>
            </w:r>
          </w:p>
          <w:p w:rsidR="006C2A7D" w:rsidRPr="0051601C" w:rsidRDefault="006C2A7D" w:rsidP="00887DA0">
            <w:pPr>
              <w:spacing w:after="0" w:line="240" w:lineRule="auto"/>
              <w:ind w:firstLine="454"/>
              <w:jc w:val="both"/>
              <w:rPr>
                <w:rFonts w:ascii="Times New Roman" w:hAnsi="Times New Roman"/>
                <w:sz w:val="24"/>
                <w:szCs w:val="24"/>
                <w:lang w:eastAsia="ru-RU"/>
              </w:rPr>
            </w:pPr>
            <w:r w:rsidRPr="00E80AF5">
              <w:rPr>
                <w:rFonts w:ascii="Times New Roman" w:hAnsi="Times New Roman"/>
                <w:sz w:val="24"/>
                <w:szCs w:val="24"/>
              </w:rPr>
              <w:t>Всего в детском технопарке семь таких лабораторий. Одна из них – уникальная: это лаборатория «Лазерные технологии». Такой специализации нет ни в одном из детских технопарков страны. В Саранске эта специализация была создана потому, что республика развивает волоконную оптику и оптоэлектронику. И единственный в стране завод по производству оптического волокна находится в Мордовии, в Саранске. Поэтому Минобразования России поддержало инициативу республики по открытию в нашем детском технопарке специализации по оптике и лазерным технологиям.</w:t>
            </w:r>
          </w:p>
        </w:tc>
      </w:tr>
    </w:tbl>
    <w:p w:rsidR="006C2A7D" w:rsidRPr="0051601C" w:rsidRDefault="006C2A7D" w:rsidP="00BD150C">
      <w:pPr>
        <w:spacing w:after="0" w:line="240" w:lineRule="auto"/>
        <w:ind w:left="720"/>
        <w:contextualSpacing/>
        <w:jc w:val="both"/>
        <w:rPr>
          <w:rFonts w:ascii="Times New Roman" w:hAnsi="Times New Roman"/>
          <w:b/>
          <w:spacing w:val="4"/>
          <w:sz w:val="28"/>
          <w:szCs w:val="28"/>
        </w:rPr>
        <w:sectPr w:rsidR="006C2A7D" w:rsidRPr="0051601C" w:rsidSect="00597CDE">
          <w:pgSz w:w="16838" w:h="11906" w:orient="landscape"/>
          <w:pgMar w:top="1701" w:right="1134" w:bottom="851" w:left="1134" w:header="709" w:footer="709" w:gutter="0"/>
          <w:cols w:space="708"/>
          <w:titlePg/>
          <w:docGrid w:linePitch="360"/>
        </w:sectPr>
      </w:pPr>
    </w:p>
    <w:p w:rsidR="006C2A7D" w:rsidRDefault="006C2A7D" w:rsidP="00BD150C">
      <w:pPr>
        <w:spacing w:after="0" w:line="240" w:lineRule="auto"/>
        <w:jc w:val="both"/>
        <w:rPr>
          <w:rFonts w:ascii="Times New Roman" w:hAnsi="Times New Roman"/>
          <w:i/>
          <w:spacing w:val="4"/>
          <w:sz w:val="28"/>
          <w:szCs w:val="28"/>
        </w:rPr>
      </w:pPr>
    </w:p>
    <w:p w:rsidR="006C2A7D" w:rsidRDefault="006C2A7D" w:rsidP="00BD150C">
      <w:pPr>
        <w:spacing w:after="0" w:line="240" w:lineRule="auto"/>
        <w:ind w:right="-115" w:firstLine="993"/>
        <w:jc w:val="both"/>
        <w:rPr>
          <w:rFonts w:ascii="Times New Roman" w:hAnsi="Times New Roman"/>
          <w:sz w:val="28"/>
          <w:szCs w:val="28"/>
        </w:rPr>
      </w:pPr>
      <w:r>
        <w:rPr>
          <w:rFonts w:ascii="Times New Roman" w:hAnsi="Times New Roman"/>
          <w:sz w:val="28"/>
          <w:szCs w:val="28"/>
        </w:rPr>
        <w:t>Уполномоченным органом в 2016 г. продолжилась работа с муниципальными образованиями Республики Мордовия:</w:t>
      </w:r>
    </w:p>
    <w:p w:rsidR="006C2A7D" w:rsidRDefault="006C2A7D" w:rsidP="00BD150C">
      <w:pPr>
        <w:spacing w:after="0" w:line="240" w:lineRule="auto"/>
        <w:ind w:right="-115" w:firstLine="993"/>
        <w:jc w:val="both"/>
        <w:rPr>
          <w:rFonts w:ascii="Times New Roman" w:hAnsi="Times New Roman"/>
          <w:sz w:val="28"/>
          <w:szCs w:val="28"/>
        </w:rPr>
      </w:pPr>
      <w:r>
        <w:rPr>
          <w:rFonts w:ascii="Times New Roman" w:hAnsi="Times New Roman"/>
          <w:sz w:val="28"/>
          <w:szCs w:val="28"/>
        </w:rPr>
        <w:t>организована и проведена учеба представителей муниципальных образований республики по вопросам развития конкуренции;</w:t>
      </w:r>
    </w:p>
    <w:p w:rsidR="006C2A7D" w:rsidRDefault="006C2A7D" w:rsidP="00BD150C">
      <w:pPr>
        <w:spacing w:after="0" w:line="240" w:lineRule="auto"/>
        <w:ind w:right="-115" w:firstLine="993"/>
        <w:jc w:val="both"/>
        <w:rPr>
          <w:rFonts w:ascii="Times New Roman" w:hAnsi="Times New Roman"/>
          <w:sz w:val="28"/>
          <w:szCs w:val="28"/>
        </w:rPr>
      </w:pPr>
      <w:r>
        <w:rPr>
          <w:rFonts w:ascii="Times New Roman" w:hAnsi="Times New Roman"/>
          <w:sz w:val="28"/>
          <w:szCs w:val="28"/>
        </w:rPr>
        <w:t>разработаны методические рекомендации по формированию плана мероприятий («дорожной карты») по развитию конкуренции муниципального образования;</w:t>
      </w:r>
    </w:p>
    <w:p w:rsidR="006C2A7D" w:rsidRDefault="006C2A7D" w:rsidP="00BD150C">
      <w:pPr>
        <w:spacing w:after="0" w:line="240" w:lineRule="auto"/>
        <w:ind w:right="-115" w:firstLine="993"/>
        <w:jc w:val="both"/>
        <w:rPr>
          <w:rFonts w:ascii="Times New Roman" w:hAnsi="Times New Roman"/>
          <w:sz w:val="28"/>
          <w:szCs w:val="28"/>
        </w:rPr>
      </w:pPr>
      <w:r>
        <w:rPr>
          <w:rFonts w:ascii="Times New Roman" w:hAnsi="Times New Roman"/>
          <w:sz w:val="28"/>
          <w:szCs w:val="28"/>
        </w:rPr>
        <w:t>разработана программно-целевая модель инвестиционной стратегии муниципального образования до 2022 г.</w:t>
      </w:r>
    </w:p>
    <w:p w:rsidR="006C2A7D" w:rsidRDefault="006C2A7D" w:rsidP="00BD150C">
      <w:pPr>
        <w:spacing w:after="0" w:line="240" w:lineRule="auto"/>
        <w:ind w:right="-115" w:firstLine="993"/>
        <w:jc w:val="both"/>
        <w:rPr>
          <w:rFonts w:ascii="Times New Roman" w:hAnsi="Times New Roman"/>
          <w:b/>
          <w:sz w:val="28"/>
          <w:szCs w:val="28"/>
        </w:rPr>
      </w:pPr>
      <w:r>
        <w:rPr>
          <w:rFonts w:ascii="Times New Roman" w:hAnsi="Times New Roman"/>
          <w:sz w:val="28"/>
          <w:szCs w:val="28"/>
        </w:rPr>
        <w:t xml:space="preserve">В этой связи, к общему количеству баллов в ранговой таблице приоритетности суммируются дополнительные баллы за блок в </w:t>
      </w:r>
      <w:r>
        <w:rPr>
          <w:rFonts w:ascii="Times New Roman" w:hAnsi="Times New Roman"/>
          <w:b/>
          <w:sz w:val="28"/>
          <w:szCs w:val="28"/>
        </w:rPr>
        <w:t>1 группе Методики (</w:t>
      </w:r>
      <w:r w:rsidRPr="00311A37">
        <w:rPr>
          <w:rFonts w:ascii="Times New Roman" w:hAnsi="Times New Roman"/>
          <w:b/>
          <w:sz w:val="28"/>
          <w:szCs w:val="28"/>
        </w:rPr>
        <w:t>Высокая степень значимости для экономики Республики Мордовия</w:t>
      </w:r>
      <w:r>
        <w:rPr>
          <w:rFonts w:ascii="Times New Roman" w:hAnsi="Times New Roman"/>
          <w:b/>
          <w:sz w:val="28"/>
          <w:szCs w:val="28"/>
        </w:rPr>
        <w:t xml:space="preserve">, б) Муниципальный уровень) </w:t>
      </w:r>
      <w:hyperlink r:id="rId215" w:history="1">
        <w:r w:rsidRPr="00D40DDA">
          <w:rPr>
            <w:rStyle w:val="ab"/>
            <w:rFonts w:ascii="Times New Roman" w:hAnsi="Times New Roman"/>
            <w:b/>
            <w:sz w:val="28"/>
            <w:szCs w:val="28"/>
          </w:rPr>
          <w:t>http://mineco.e-mordovia.ru/images/stories/doklad/utoch_met.pdf</w:t>
        </w:r>
      </w:hyperlink>
      <w:r>
        <w:rPr>
          <w:rFonts w:ascii="Times New Roman" w:hAnsi="Times New Roman"/>
          <w:b/>
          <w:sz w:val="28"/>
          <w:szCs w:val="28"/>
        </w:rPr>
        <w:t xml:space="preserve"> </w:t>
      </w:r>
      <w:r w:rsidRPr="00422A6F">
        <w:rPr>
          <w:rFonts w:ascii="Times New Roman" w:hAnsi="Times New Roman"/>
          <w:b/>
          <w:sz w:val="28"/>
          <w:szCs w:val="28"/>
        </w:rPr>
        <w:t xml:space="preserve"> </w:t>
      </w:r>
      <w:r>
        <w:rPr>
          <w:rFonts w:ascii="Times New Roman" w:hAnsi="Times New Roman"/>
          <w:b/>
          <w:sz w:val="28"/>
          <w:szCs w:val="28"/>
        </w:rPr>
        <w:t xml:space="preserve">  </w:t>
      </w:r>
      <w:r w:rsidRPr="00005450">
        <w:rPr>
          <w:rFonts w:ascii="Times New Roman" w:hAnsi="Times New Roman"/>
          <w:sz w:val="28"/>
          <w:szCs w:val="28"/>
        </w:rPr>
        <w:t>(таблица №</w:t>
      </w:r>
      <w:r w:rsidR="00E80AF5">
        <w:rPr>
          <w:rFonts w:ascii="Times New Roman" w:hAnsi="Times New Roman"/>
          <w:sz w:val="28"/>
          <w:szCs w:val="28"/>
        </w:rPr>
        <w:t>4</w:t>
      </w:r>
      <w:r w:rsidRPr="00005450">
        <w:rPr>
          <w:rFonts w:ascii="Times New Roman" w:hAnsi="Times New Roman"/>
          <w:sz w:val="28"/>
          <w:szCs w:val="28"/>
        </w:rPr>
        <w:t>).</w:t>
      </w:r>
    </w:p>
    <w:p w:rsidR="006C2A7D" w:rsidRDefault="006C2A7D" w:rsidP="00BD150C">
      <w:pPr>
        <w:spacing w:after="0" w:line="240" w:lineRule="auto"/>
        <w:ind w:right="-115" w:firstLine="993"/>
        <w:jc w:val="both"/>
        <w:rPr>
          <w:rFonts w:ascii="Times New Roman" w:hAnsi="Times New Roman"/>
          <w:b/>
          <w:sz w:val="28"/>
          <w:szCs w:val="28"/>
        </w:rPr>
      </w:pPr>
    </w:p>
    <w:p w:rsidR="006C2A7D" w:rsidRDefault="006C2A7D" w:rsidP="00BD150C">
      <w:pPr>
        <w:spacing w:after="0" w:line="240" w:lineRule="auto"/>
        <w:ind w:right="-115" w:firstLine="993"/>
        <w:jc w:val="right"/>
        <w:rPr>
          <w:rFonts w:ascii="Times New Roman" w:hAnsi="Times New Roman"/>
          <w:sz w:val="28"/>
          <w:szCs w:val="28"/>
        </w:rPr>
      </w:pPr>
      <w:r>
        <w:rPr>
          <w:rFonts w:ascii="Times New Roman" w:hAnsi="Times New Roman"/>
          <w:sz w:val="28"/>
          <w:szCs w:val="28"/>
        </w:rPr>
        <w:t xml:space="preserve">Таблица </w:t>
      </w:r>
      <w:r w:rsidR="00E80AF5">
        <w:rPr>
          <w:rFonts w:ascii="Times New Roman" w:hAnsi="Times New Roman"/>
          <w:sz w:val="28"/>
          <w:szCs w:val="28"/>
        </w:rPr>
        <w:t>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17"/>
        <w:gridCol w:w="2935"/>
        <w:gridCol w:w="4111"/>
        <w:gridCol w:w="1717"/>
      </w:tblGrid>
      <w:tr w:rsidR="006C2A7D" w:rsidRPr="00BF2F18" w:rsidTr="00887DA0">
        <w:trPr>
          <w:trHeight w:val="343"/>
        </w:trPr>
        <w:tc>
          <w:tcPr>
            <w:tcW w:w="717" w:type="dxa"/>
          </w:tcPr>
          <w:p w:rsidR="006C2A7D" w:rsidRPr="00BA51AA" w:rsidRDefault="006C2A7D" w:rsidP="00887DA0">
            <w:pPr>
              <w:spacing w:after="0" w:line="240" w:lineRule="auto"/>
              <w:jc w:val="center"/>
              <w:rPr>
                <w:rFonts w:ascii="Times New Roman" w:hAnsi="Times New Roman"/>
                <w:b/>
              </w:rPr>
            </w:pPr>
            <w:r w:rsidRPr="00BA51AA">
              <w:rPr>
                <w:rFonts w:ascii="Times New Roman" w:hAnsi="Times New Roman"/>
                <w:b/>
              </w:rPr>
              <w:t>ранг</w:t>
            </w:r>
          </w:p>
        </w:tc>
        <w:tc>
          <w:tcPr>
            <w:tcW w:w="7046" w:type="dxa"/>
            <w:gridSpan w:val="2"/>
          </w:tcPr>
          <w:p w:rsidR="006C2A7D" w:rsidRPr="00BA51AA" w:rsidRDefault="006C2A7D" w:rsidP="00887DA0">
            <w:pPr>
              <w:spacing w:after="0" w:line="240" w:lineRule="auto"/>
              <w:jc w:val="center"/>
              <w:rPr>
                <w:rFonts w:ascii="Times New Roman" w:hAnsi="Times New Roman"/>
                <w:b/>
              </w:rPr>
            </w:pPr>
            <w:r w:rsidRPr="00BA51AA">
              <w:rPr>
                <w:rFonts w:ascii="Times New Roman" w:hAnsi="Times New Roman"/>
                <w:b/>
              </w:rPr>
              <w:t>рынок</w:t>
            </w:r>
          </w:p>
        </w:tc>
        <w:tc>
          <w:tcPr>
            <w:tcW w:w="1717" w:type="dxa"/>
            <w:vMerge w:val="restart"/>
          </w:tcPr>
          <w:p w:rsidR="006C2A7D" w:rsidRPr="00BA51AA" w:rsidRDefault="006C2A7D" w:rsidP="00887DA0">
            <w:pPr>
              <w:spacing w:after="0" w:line="240" w:lineRule="auto"/>
              <w:rPr>
                <w:rFonts w:ascii="Times New Roman" w:hAnsi="Times New Roman"/>
                <w:b/>
              </w:rPr>
            </w:pPr>
            <w:r w:rsidRPr="00BA51AA">
              <w:rPr>
                <w:rFonts w:ascii="Times New Roman" w:hAnsi="Times New Roman"/>
                <w:b/>
              </w:rPr>
              <w:t xml:space="preserve"> </w:t>
            </w:r>
          </w:p>
          <w:p w:rsidR="006C2A7D" w:rsidRPr="00BA51AA" w:rsidRDefault="006C2A7D" w:rsidP="00887DA0">
            <w:pPr>
              <w:spacing w:after="0" w:line="240" w:lineRule="auto"/>
              <w:jc w:val="center"/>
              <w:rPr>
                <w:rFonts w:ascii="Times New Roman" w:hAnsi="Times New Roman"/>
                <w:b/>
              </w:rPr>
            </w:pPr>
          </w:p>
          <w:p w:rsidR="006C2A7D" w:rsidRPr="00BA51AA" w:rsidRDefault="006C2A7D" w:rsidP="00887DA0">
            <w:pPr>
              <w:spacing w:after="0" w:line="240" w:lineRule="auto"/>
              <w:jc w:val="center"/>
              <w:rPr>
                <w:rFonts w:ascii="Times New Roman" w:hAnsi="Times New Roman"/>
                <w:b/>
              </w:rPr>
            </w:pPr>
            <w:r w:rsidRPr="00BA51AA">
              <w:rPr>
                <w:rFonts w:ascii="Times New Roman" w:hAnsi="Times New Roman"/>
                <w:b/>
              </w:rPr>
              <w:t>баллы</w:t>
            </w:r>
          </w:p>
        </w:tc>
      </w:tr>
      <w:tr w:rsidR="006C2A7D" w:rsidRPr="00BF2F18" w:rsidTr="00887DA0">
        <w:tc>
          <w:tcPr>
            <w:tcW w:w="7763" w:type="dxa"/>
            <w:gridSpan w:val="3"/>
          </w:tcPr>
          <w:p w:rsidR="006C2A7D" w:rsidRPr="00BA51AA" w:rsidRDefault="006C2A7D" w:rsidP="00887DA0">
            <w:pPr>
              <w:spacing w:after="0" w:line="240" w:lineRule="auto"/>
              <w:jc w:val="center"/>
              <w:rPr>
                <w:rFonts w:ascii="Times New Roman" w:hAnsi="Times New Roman"/>
                <w:b/>
              </w:rPr>
            </w:pPr>
            <w:r w:rsidRPr="00BA51AA">
              <w:rPr>
                <w:rFonts w:ascii="Times New Roman" w:hAnsi="Times New Roman"/>
                <w:b/>
              </w:rPr>
              <w:t>муниципальный уровень</w:t>
            </w:r>
          </w:p>
        </w:tc>
        <w:tc>
          <w:tcPr>
            <w:tcW w:w="1717" w:type="dxa"/>
            <w:vMerge/>
          </w:tcPr>
          <w:p w:rsidR="006C2A7D" w:rsidRPr="00BA51AA" w:rsidRDefault="006C2A7D" w:rsidP="00887DA0">
            <w:pPr>
              <w:spacing w:after="0" w:line="240" w:lineRule="auto"/>
              <w:jc w:val="center"/>
              <w:rPr>
                <w:rStyle w:val="85pt3"/>
                <w:b/>
                <w:i w:val="0"/>
                <w:iCs/>
                <w:color w:val="000000"/>
                <w:szCs w:val="17"/>
              </w:rPr>
            </w:pPr>
          </w:p>
        </w:tc>
      </w:tr>
      <w:tr w:rsidR="006C2A7D" w:rsidRPr="00BF2F18" w:rsidTr="00887DA0">
        <w:tc>
          <w:tcPr>
            <w:tcW w:w="3652" w:type="dxa"/>
            <w:gridSpan w:val="2"/>
          </w:tcPr>
          <w:p w:rsidR="006C2A7D" w:rsidRPr="00BA51AA" w:rsidRDefault="006C2A7D" w:rsidP="00887DA0">
            <w:pPr>
              <w:spacing w:after="0" w:line="240" w:lineRule="auto"/>
              <w:jc w:val="center"/>
              <w:rPr>
                <w:rFonts w:ascii="Times New Roman" w:hAnsi="Times New Roman"/>
                <w:b/>
                <w:sz w:val="20"/>
                <w:szCs w:val="20"/>
              </w:rPr>
            </w:pPr>
            <w:r w:rsidRPr="00BA51AA">
              <w:rPr>
                <w:rStyle w:val="85pt3"/>
                <w:iCs/>
                <w:color w:val="000000"/>
                <w:sz w:val="20"/>
                <w:szCs w:val="20"/>
              </w:rPr>
              <w:t>инвестиционная стратегия муниципального образования</w:t>
            </w:r>
          </w:p>
        </w:tc>
        <w:tc>
          <w:tcPr>
            <w:tcW w:w="4111" w:type="dxa"/>
          </w:tcPr>
          <w:p w:rsidR="006C2A7D" w:rsidRPr="00BA51AA" w:rsidRDefault="006C2A7D" w:rsidP="00887DA0">
            <w:pPr>
              <w:spacing w:after="0" w:line="240" w:lineRule="auto"/>
              <w:jc w:val="center"/>
              <w:rPr>
                <w:rFonts w:ascii="Times New Roman" w:hAnsi="Times New Roman"/>
                <w:b/>
                <w:sz w:val="20"/>
                <w:szCs w:val="20"/>
              </w:rPr>
            </w:pPr>
            <w:r w:rsidRPr="00BA51AA">
              <w:rPr>
                <w:rStyle w:val="85pt3"/>
                <w:iCs/>
                <w:color w:val="000000"/>
                <w:sz w:val="20"/>
                <w:szCs w:val="20"/>
              </w:rPr>
              <w:t>план мероприятий («дорожная карта») по развитию конкуренции муниципального образования</w:t>
            </w:r>
          </w:p>
        </w:tc>
        <w:tc>
          <w:tcPr>
            <w:tcW w:w="1717" w:type="dxa"/>
            <w:vMerge/>
          </w:tcPr>
          <w:p w:rsidR="006C2A7D" w:rsidRPr="00BA51AA" w:rsidRDefault="006C2A7D" w:rsidP="00887DA0">
            <w:pPr>
              <w:spacing w:after="0" w:line="240" w:lineRule="auto"/>
              <w:jc w:val="center"/>
              <w:rPr>
                <w:rStyle w:val="85pt3"/>
                <w:b/>
                <w:i w:val="0"/>
                <w:iCs/>
                <w:color w:val="000000"/>
                <w:szCs w:val="17"/>
              </w:rPr>
            </w:pPr>
          </w:p>
        </w:tc>
      </w:tr>
      <w:tr w:rsidR="006C2A7D" w:rsidRPr="00BF2F18" w:rsidTr="00887DA0">
        <w:tc>
          <w:tcPr>
            <w:tcW w:w="3652" w:type="dxa"/>
            <w:gridSpan w:val="2"/>
          </w:tcPr>
          <w:p w:rsidR="006C2A7D" w:rsidRPr="00BA51AA" w:rsidRDefault="006C2A7D" w:rsidP="00887DA0">
            <w:pPr>
              <w:spacing w:after="0" w:line="240" w:lineRule="auto"/>
              <w:jc w:val="center"/>
              <w:rPr>
                <w:rFonts w:ascii="Times New Roman" w:hAnsi="Times New Roman"/>
                <w:b/>
                <w:sz w:val="24"/>
                <w:szCs w:val="24"/>
              </w:rPr>
            </w:pPr>
            <w:r w:rsidRPr="00BA51AA">
              <w:rPr>
                <w:rStyle w:val="85pt3"/>
                <w:b/>
                <w:iCs/>
                <w:color w:val="000000"/>
                <w:sz w:val="24"/>
                <w:szCs w:val="24"/>
              </w:rPr>
              <w:t>4 балла</w:t>
            </w:r>
          </w:p>
        </w:tc>
        <w:tc>
          <w:tcPr>
            <w:tcW w:w="4111" w:type="dxa"/>
          </w:tcPr>
          <w:p w:rsidR="006C2A7D" w:rsidRPr="00BA51AA" w:rsidRDefault="006C2A7D" w:rsidP="00887DA0">
            <w:pPr>
              <w:spacing w:after="0" w:line="240" w:lineRule="auto"/>
              <w:jc w:val="center"/>
              <w:rPr>
                <w:rFonts w:ascii="Times New Roman" w:hAnsi="Times New Roman"/>
                <w:b/>
                <w:sz w:val="24"/>
                <w:szCs w:val="24"/>
              </w:rPr>
            </w:pPr>
            <w:r w:rsidRPr="00BA51AA">
              <w:rPr>
                <w:rStyle w:val="85pt3"/>
                <w:b/>
                <w:iCs/>
                <w:color w:val="000000"/>
                <w:sz w:val="24"/>
                <w:szCs w:val="24"/>
              </w:rPr>
              <w:t>2 балла</w:t>
            </w:r>
          </w:p>
        </w:tc>
        <w:tc>
          <w:tcPr>
            <w:tcW w:w="1717" w:type="dxa"/>
          </w:tcPr>
          <w:p w:rsidR="006C2A7D" w:rsidRPr="00BA51AA" w:rsidRDefault="006C2A7D" w:rsidP="00887DA0">
            <w:pPr>
              <w:spacing w:after="0" w:line="240" w:lineRule="auto"/>
              <w:jc w:val="center"/>
              <w:rPr>
                <w:rStyle w:val="85pt3"/>
                <w:b/>
                <w:i w:val="0"/>
                <w:iCs/>
                <w:color w:val="000000"/>
                <w:sz w:val="24"/>
                <w:szCs w:val="24"/>
              </w:rPr>
            </w:pPr>
          </w:p>
        </w:tc>
      </w:tr>
      <w:tr w:rsidR="006C2A7D" w:rsidRPr="00566399" w:rsidTr="00887DA0">
        <w:tc>
          <w:tcPr>
            <w:tcW w:w="717" w:type="dxa"/>
          </w:tcPr>
          <w:p w:rsidR="006C2A7D" w:rsidRPr="00BA51AA" w:rsidRDefault="006C2A7D" w:rsidP="00887DA0">
            <w:pPr>
              <w:spacing w:after="0" w:line="240" w:lineRule="auto"/>
              <w:jc w:val="both"/>
              <w:rPr>
                <w:rFonts w:ascii="Times New Roman" w:hAnsi="Times New Roman"/>
                <w:sz w:val="28"/>
                <w:szCs w:val="28"/>
              </w:rPr>
            </w:pPr>
            <w:r w:rsidRPr="00BA51AA">
              <w:rPr>
                <w:rFonts w:ascii="Times New Roman" w:hAnsi="Times New Roman"/>
                <w:sz w:val="28"/>
                <w:szCs w:val="28"/>
              </w:rPr>
              <w:t>1.</w:t>
            </w:r>
          </w:p>
        </w:tc>
        <w:tc>
          <w:tcPr>
            <w:tcW w:w="7046" w:type="dxa"/>
            <w:gridSpan w:val="2"/>
          </w:tcPr>
          <w:p w:rsidR="006C2A7D" w:rsidRPr="00BA51AA" w:rsidRDefault="006C2A7D" w:rsidP="00887DA0">
            <w:pPr>
              <w:spacing w:after="0" w:line="240" w:lineRule="auto"/>
              <w:jc w:val="both"/>
              <w:rPr>
                <w:rFonts w:ascii="Times New Roman" w:hAnsi="Times New Roman"/>
                <w:sz w:val="28"/>
                <w:szCs w:val="28"/>
              </w:rPr>
            </w:pPr>
            <w:r w:rsidRPr="00BA51AA">
              <w:rPr>
                <w:rFonts w:ascii="Times New Roman" w:hAnsi="Times New Roman"/>
                <w:sz w:val="28"/>
                <w:szCs w:val="28"/>
              </w:rPr>
              <w:t xml:space="preserve">Рынок услуг </w:t>
            </w:r>
            <w:r w:rsidRPr="00BA51AA">
              <w:rPr>
                <w:rFonts w:ascii="Times New Roman" w:hAnsi="Times New Roman"/>
                <w:color w:val="000000"/>
                <w:sz w:val="28"/>
                <w:szCs w:val="28"/>
              </w:rPr>
              <w:t>детского отдыха и оздоровления</w:t>
            </w:r>
          </w:p>
        </w:tc>
        <w:tc>
          <w:tcPr>
            <w:tcW w:w="1717" w:type="dxa"/>
          </w:tcPr>
          <w:p w:rsidR="006C2A7D" w:rsidRPr="00BA51AA" w:rsidRDefault="006C2A7D" w:rsidP="00887DA0">
            <w:pPr>
              <w:spacing w:after="0" w:line="240" w:lineRule="auto"/>
              <w:jc w:val="center"/>
              <w:rPr>
                <w:rFonts w:ascii="Times New Roman" w:hAnsi="Times New Roman"/>
                <w:sz w:val="28"/>
                <w:szCs w:val="28"/>
              </w:rPr>
            </w:pPr>
            <w:r w:rsidRPr="00BA51AA">
              <w:rPr>
                <w:rFonts w:ascii="Times New Roman" w:hAnsi="Times New Roman"/>
                <w:sz w:val="28"/>
                <w:szCs w:val="28"/>
              </w:rPr>
              <w:t>60</w:t>
            </w:r>
          </w:p>
        </w:tc>
      </w:tr>
      <w:tr w:rsidR="006C2A7D" w:rsidRPr="00566399" w:rsidTr="00887DA0">
        <w:tc>
          <w:tcPr>
            <w:tcW w:w="717" w:type="dxa"/>
          </w:tcPr>
          <w:p w:rsidR="006C2A7D" w:rsidRPr="00BA51AA" w:rsidRDefault="006C2A7D" w:rsidP="00887DA0">
            <w:pPr>
              <w:spacing w:after="0" w:line="240" w:lineRule="auto"/>
              <w:jc w:val="both"/>
              <w:rPr>
                <w:rFonts w:ascii="Times New Roman" w:hAnsi="Times New Roman"/>
                <w:sz w:val="28"/>
                <w:szCs w:val="28"/>
              </w:rPr>
            </w:pPr>
            <w:r w:rsidRPr="00BA51AA">
              <w:rPr>
                <w:rFonts w:ascii="Times New Roman" w:hAnsi="Times New Roman"/>
                <w:sz w:val="28"/>
                <w:szCs w:val="28"/>
              </w:rPr>
              <w:t>2.</w:t>
            </w:r>
          </w:p>
        </w:tc>
        <w:tc>
          <w:tcPr>
            <w:tcW w:w="7046" w:type="dxa"/>
            <w:gridSpan w:val="2"/>
          </w:tcPr>
          <w:p w:rsidR="006C2A7D" w:rsidRPr="00BA51AA" w:rsidRDefault="006C2A7D" w:rsidP="00887DA0">
            <w:pPr>
              <w:spacing w:after="0" w:line="240" w:lineRule="auto"/>
              <w:jc w:val="both"/>
              <w:rPr>
                <w:rFonts w:ascii="Times New Roman" w:hAnsi="Times New Roman"/>
                <w:sz w:val="28"/>
                <w:szCs w:val="28"/>
              </w:rPr>
            </w:pPr>
            <w:r w:rsidRPr="00BA51AA">
              <w:rPr>
                <w:rFonts w:ascii="Times New Roman" w:hAnsi="Times New Roman"/>
                <w:sz w:val="28"/>
                <w:szCs w:val="28"/>
              </w:rPr>
              <w:t>Рынок услуг</w:t>
            </w:r>
            <w:r w:rsidRPr="00BA51AA">
              <w:rPr>
                <w:sz w:val="28"/>
                <w:szCs w:val="28"/>
              </w:rPr>
              <w:t xml:space="preserve"> </w:t>
            </w:r>
            <w:r w:rsidRPr="00BA51AA">
              <w:rPr>
                <w:rFonts w:ascii="Times New Roman" w:hAnsi="Times New Roman"/>
                <w:color w:val="000000"/>
                <w:sz w:val="28"/>
                <w:szCs w:val="28"/>
              </w:rPr>
              <w:t>дополнительного образования</w:t>
            </w:r>
            <w:r w:rsidRPr="00BA51AA">
              <w:rPr>
                <w:rFonts w:ascii="Times New Roman" w:hAnsi="Times New Roman"/>
                <w:color w:val="000000"/>
                <w:sz w:val="36"/>
                <w:szCs w:val="36"/>
              </w:rPr>
              <w:t xml:space="preserve"> </w:t>
            </w:r>
            <w:r w:rsidRPr="00BA51AA">
              <w:rPr>
                <w:rFonts w:ascii="Times New Roman" w:hAnsi="Times New Roman"/>
                <w:color w:val="000000"/>
                <w:sz w:val="28"/>
                <w:szCs w:val="28"/>
              </w:rPr>
              <w:t>детей</w:t>
            </w:r>
          </w:p>
        </w:tc>
        <w:tc>
          <w:tcPr>
            <w:tcW w:w="1717" w:type="dxa"/>
          </w:tcPr>
          <w:p w:rsidR="006C2A7D" w:rsidRPr="00BA51AA" w:rsidRDefault="006C2A7D" w:rsidP="00887DA0">
            <w:pPr>
              <w:spacing w:after="0" w:line="240" w:lineRule="auto"/>
              <w:jc w:val="center"/>
              <w:rPr>
                <w:rFonts w:ascii="Times New Roman" w:hAnsi="Times New Roman"/>
                <w:sz w:val="28"/>
                <w:szCs w:val="28"/>
              </w:rPr>
            </w:pPr>
            <w:r w:rsidRPr="00BA51AA">
              <w:rPr>
                <w:rFonts w:ascii="Times New Roman" w:hAnsi="Times New Roman"/>
                <w:sz w:val="28"/>
                <w:szCs w:val="28"/>
              </w:rPr>
              <w:t>47</w:t>
            </w:r>
          </w:p>
        </w:tc>
      </w:tr>
      <w:tr w:rsidR="006C2A7D" w:rsidRPr="00566399" w:rsidTr="00887DA0">
        <w:tc>
          <w:tcPr>
            <w:tcW w:w="717" w:type="dxa"/>
          </w:tcPr>
          <w:p w:rsidR="006C2A7D" w:rsidRPr="00BA51AA" w:rsidRDefault="006C2A7D" w:rsidP="00887DA0">
            <w:pPr>
              <w:spacing w:after="0" w:line="240" w:lineRule="auto"/>
              <w:jc w:val="both"/>
              <w:rPr>
                <w:rFonts w:ascii="Times New Roman" w:hAnsi="Times New Roman"/>
                <w:sz w:val="28"/>
                <w:szCs w:val="28"/>
              </w:rPr>
            </w:pPr>
            <w:r w:rsidRPr="00BA51AA">
              <w:rPr>
                <w:rFonts w:ascii="Times New Roman" w:hAnsi="Times New Roman"/>
                <w:sz w:val="28"/>
                <w:szCs w:val="28"/>
              </w:rPr>
              <w:t>3.</w:t>
            </w:r>
          </w:p>
        </w:tc>
        <w:tc>
          <w:tcPr>
            <w:tcW w:w="7046" w:type="dxa"/>
            <w:gridSpan w:val="2"/>
          </w:tcPr>
          <w:p w:rsidR="006C2A7D" w:rsidRPr="00BA51AA" w:rsidRDefault="006C2A7D" w:rsidP="00887DA0">
            <w:pPr>
              <w:spacing w:after="0" w:line="240" w:lineRule="auto"/>
              <w:jc w:val="both"/>
              <w:rPr>
                <w:rFonts w:ascii="Times New Roman" w:hAnsi="Times New Roman"/>
                <w:sz w:val="28"/>
                <w:szCs w:val="28"/>
              </w:rPr>
            </w:pPr>
            <w:r w:rsidRPr="00BA51AA">
              <w:rPr>
                <w:rFonts w:ascii="Times New Roman" w:hAnsi="Times New Roman"/>
                <w:sz w:val="28"/>
                <w:szCs w:val="28"/>
              </w:rPr>
              <w:t>Розничная торговля</w:t>
            </w:r>
          </w:p>
        </w:tc>
        <w:tc>
          <w:tcPr>
            <w:tcW w:w="1717" w:type="dxa"/>
          </w:tcPr>
          <w:p w:rsidR="006C2A7D" w:rsidRPr="00BA51AA" w:rsidRDefault="006C2A7D" w:rsidP="00887DA0">
            <w:pPr>
              <w:spacing w:after="0" w:line="240" w:lineRule="auto"/>
              <w:jc w:val="center"/>
              <w:rPr>
                <w:rFonts w:ascii="Times New Roman" w:hAnsi="Times New Roman"/>
                <w:sz w:val="28"/>
                <w:szCs w:val="28"/>
              </w:rPr>
            </w:pPr>
            <w:r w:rsidRPr="00BA51AA">
              <w:rPr>
                <w:rFonts w:ascii="Times New Roman" w:hAnsi="Times New Roman"/>
                <w:sz w:val="28"/>
                <w:szCs w:val="28"/>
              </w:rPr>
              <w:t>46</w:t>
            </w:r>
          </w:p>
        </w:tc>
      </w:tr>
      <w:tr w:rsidR="006C2A7D" w:rsidRPr="00566399" w:rsidTr="00887DA0">
        <w:tc>
          <w:tcPr>
            <w:tcW w:w="717" w:type="dxa"/>
          </w:tcPr>
          <w:p w:rsidR="006C2A7D" w:rsidRPr="00BA51AA" w:rsidRDefault="006C2A7D" w:rsidP="00887DA0">
            <w:pPr>
              <w:spacing w:after="0" w:line="240" w:lineRule="auto"/>
              <w:jc w:val="both"/>
              <w:rPr>
                <w:rFonts w:ascii="Times New Roman" w:hAnsi="Times New Roman"/>
                <w:sz w:val="28"/>
                <w:szCs w:val="28"/>
              </w:rPr>
            </w:pPr>
            <w:r w:rsidRPr="00BA51AA">
              <w:rPr>
                <w:rFonts w:ascii="Times New Roman" w:hAnsi="Times New Roman"/>
                <w:sz w:val="28"/>
                <w:szCs w:val="28"/>
              </w:rPr>
              <w:t>4.</w:t>
            </w:r>
          </w:p>
        </w:tc>
        <w:tc>
          <w:tcPr>
            <w:tcW w:w="7046" w:type="dxa"/>
            <w:gridSpan w:val="2"/>
          </w:tcPr>
          <w:p w:rsidR="006C2A7D" w:rsidRPr="00BA51AA" w:rsidRDefault="006C2A7D" w:rsidP="00887DA0">
            <w:pPr>
              <w:spacing w:after="0" w:line="240" w:lineRule="auto"/>
              <w:jc w:val="both"/>
              <w:rPr>
                <w:rFonts w:ascii="Times New Roman" w:hAnsi="Times New Roman"/>
                <w:sz w:val="28"/>
                <w:szCs w:val="28"/>
              </w:rPr>
            </w:pPr>
            <w:r w:rsidRPr="00BA51AA">
              <w:rPr>
                <w:rFonts w:ascii="Times New Roman" w:hAnsi="Times New Roman"/>
                <w:sz w:val="28"/>
                <w:szCs w:val="28"/>
              </w:rPr>
              <w:t>Рынок услуг по перевозке пассажиров наземным транспортом</w:t>
            </w:r>
          </w:p>
        </w:tc>
        <w:tc>
          <w:tcPr>
            <w:tcW w:w="1717" w:type="dxa"/>
          </w:tcPr>
          <w:p w:rsidR="006C2A7D" w:rsidRPr="00BA51AA" w:rsidRDefault="006C2A7D" w:rsidP="00887DA0">
            <w:pPr>
              <w:spacing w:after="0" w:line="240" w:lineRule="auto"/>
              <w:jc w:val="center"/>
              <w:rPr>
                <w:rFonts w:ascii="Times New Roman" w:hAnsi="Times New Roman"/>
                <w:sz w:val="28"/>
                <w:szCs w:val="28"/>
              </w:rPr>
            </w:pPr>
            <w:r w:rsidRPr="00BA51AA">
              <w:rPr>
                <w:rFonts w:ascii="Times New Roman" w:hAnsi="Times New Roman"/>
                <w:sz w:val="28"/>
                <w:szCs w:val="28"/>
              </w:rPr>
              <w:t>45</w:t>
            </w:r>
          </w:p>
        </w:tc>
      </w:tr>
      <w:tr w:rsidR="006C2A7D" w:rsidRPr="00566399" w:rsidTr="00887DA0">
        <w:tc>
          <w:tcPr>
            <w:tcW w:w="717" w:type="dxa"/>
          </w:tcPr>
          <w:p w:rsidR="006C2A7D" w:rsidRPr="00BA51AA" w:rsidRDefault="006C2A7D" w:rsidP="00887DA0">
            <w:pPr>
              <w:spacing w:after="0" w:line="240" w:lineRule="auto"/>
              <w:jc w:val="both"/>
              <w:rPr>
                <w:rFonts w:ascii="Times New Roman" w:hAnsi="Times New Roman"/>
                <w:sz w:val="28"/>
                <w:szCs w:val="28"/>
              </w:rPr>
            </w:pPr>
            <w:r w:rsidRPr="00BA51AA">
              <w:rPr>
                <w:rFonts w:ascii="Times New Roman" w:hAnsi="Times New Roman"/>
                <w:sz w:val="28"/>
                <w:szCs w:val="28"/>
              </w:rPr>
              <w:t>5.</w:t>
            </w:r>
          </w:p>
        </w:tc>
        <w:tc>
          <w:tcPr>
            <w:tcW w:w="7046" w:type="dxa"/>
            <w:gridSpan w:val="2"/>
          </w:tcPr>
          <w:p w:rsidR="006C2A7D" w:rsidRPr="00BA51AA" w:rsidRDefault="006C2A7D" w:rsidP="00887DA0">
            <w:pPr>
              <w:spacing w:after="0" w:line="240" w:lineRule="auto"/>
              <w:jc w:val="both"/>
              <w:rPr>
                <w:rFonts w:ascii="Times New Roman" w:hAnsi="Times New Roman"/>
                <w:sz w:val="28"/>
                <w:szCs w:val="28"/>
              </w:rPr>
            </w:pPr>
            <w:r w:rsidRPr="00BA51AA">
              <w:rPr>
                <w:rFonts w:ascii="Times New Roman" w:hAnsi="Times New Roman"/>
                <w:sz w:val="28"/>
                <w:szCs w:val="28"/>
              </w:rPr>
              <w:t>Рынок медицинских услуг</w:t>
            </w:r>
          </w:p>
        </w:tc>
        <w:tc>
          <w:tcPr>
            <w:tcW w:w="1717" w:type="dxa"/>
          </w:tcPr>
          <w:p w:rsidR="006C2A7D" w:rsidRPr="00BA51AA" w:rsidRDefault="006C2A7D" w:rsidP="00887DA0">
            <w:pPr>
              <w:spacing w:after="0" w:line="240" w:lineRule="auto"/>
              <w:jc w:val="center"/>
              <w:rPr>
                <w:rFonts w:ascii="Times New Roman" w:hAnsi="Times New Roman"/>
                <w:sz w:val="28"/>
                <w:szCs w:val="28"/>
              </w:rPr>
            </w:pPr>
            <w:r w:rsidRPr="00BA51AA">
              <w:rPr>
                <w:rFonts w:ascii="Times New Roman" w:hAnsi="Times New Roman"/>
                <w:sz w:val="28"/>
                <w:szCs w:val="28"/>
              </w:rPr>
              <w:t>44</w:t>
            </w:r>
          </w:p>
        </w:tc>
      </w:tr>
      <w:tr w:rsidR="006C2A7D" w:rsidRPr="00566399" w:rsidTr="00887DA0">
        <w:tc>
          <w:tcPr>
            <w:tcW w:w="717" w:type="dxa"/>
          </w:tcPr>
          <w:p w:rsidR="006C2A7D" w:rsidRPr="00BA51AA" w:rsidRDefault="006C2A7D" w:rsidP="00887DA0">
            <w:pPr>
              <w:spacing w:after="0" w:line="240" w:lineRule="auto"/>
              <w:jc w:val="both"/>
              <w:rPr>
                <w:rFonts w:ascii="Times New Roman" w:hAnsi="Times New Roman"/>
                <w:sz w:val="28"/>
                <w:szCs w:val="28"/>
              </w:rPr>
            </w:pPr>
            <w:r w:rsidRPr="00BA51AA">
              <w:rPr>
                <w:rFonts w:ascii="Times New Roman" w:hAnsi="Times New Roman"/>
                <w:sz w:val="28"/>
                <w:szCs w:val="28"/>
              </w:rPr>
              <w:t>6.</w:t>
            </w:r>
          </w:p>
        </w:tc>
        <w:tc>
          <w:tcPr>
            <w:tcW w:w="7046" w:type="dxa"/>
            <w:gridSpan w:val="2"/>
          </w:tcPr>
          <w:p w:rsidR="006C2A7D" w:rsidRPr="00BA51AA" w:rsidRDefault="006C2A7D" w:rsidP="00887DA0">
            <w:pPr>
              <w:spacing w:after="0" w:line="240" w:lineRule="auto"/>
              <w:jc w:val="both"/>
              <w:rPr>
                <w:rFonts w:ascii="Times New Roman" w:hAnsi="Times New Roman"/>
                <w:sz w:val="28"/>
                <w:szCs w:val="28"/>
              </w:rPr>
            </w:pPr>
            <w:r w:rsidRPr="00BA51AA">
              <w:rPr>
                <w:rFonts w:ascii="Times New Roman" w:hAnsi="Times New Roman"/>
                <w:sz w:val="28"/>
                <w:szCs w:val="28"/>
              </w:rPr>
              <w:t>Рынок услуг социального обслуживания населения</w:t>
            </w:r>
          </w:p>
        </w:tc>
        <w:tc>
          <w:tcPr>
            <w:tcW w:w="1717" w:type="dxa"/>
          </w:tcPr>
          <w:p w:rsidR="006C2A7D" w:rsidRPr="00BA51AA" w:rsidRDefault="006C2A7D" w:rsidP="00887DA0">
            <w:pPr>
              <w:spacing w:after="0" w:line="240" w:lineRule="auto"/>
              <w:jc w:val="center"/>
              <w:rPr>
                <w:rFonts w:ascii="Times New Roman" w:hAnsi="Times New Roman"/>
                <w:sz w:val="28"/>
                <w:szCs w:val="28"/>
              </w:rPr>
            </w:pPr>
            <w:r w:rsidRPr="00BA51AA">
              <w:rPr>
                <w:rFonts w:ascii="Times New Roman" w:hAnsi="Times New Roman"/>
                <w:sz w:val="28"/>
                <w:szCs w:val="28"/>
              </w:rPr>
              <w:t>44</w:t>
            </w:r>
          </w:p>
        </w:tc>
      </w:tr>
      <w:tr w:rsidR="006C2A7D" w:rsidRPr="00566399" w:rsidTr="00887DA0">
        <w:tc>
          <w:tcPr>
            <w:tcW w:w="717" w:type="dxa"/>
          </w:tcPr>
          <w:p w:rsidR="006C2A7D" w:rsidRPr="00BA51AA" w:rsidRDefault="006C2A7D" w:rsidP="00887DA0">
            <w:pPr>
              <w:spacing w:after="0" w:line="240" w:lineRule="auto"/>
              <w:jc w:val="both"/>
              <w:rPr>
                <w:rFonts w:ascii="Times New Roman" w:hAnsi="Times New Roman"/>
                <w:sz w:val="28"/>
                <w:szCs w:val="28"/>
              </w:rPr>
            </w:pPr>
            <w:r w:rsidRPr="00BA51AA">
              <w:rPr>
                <w:rFonts w:ascii="Times New Roman" w:hAnsi="Times New Roman"/>
                <w:sz w:val="28"/>
                <w:szCs w:val="28"/>
              </w:rPr>
              <w:t>7.</w:t>
            </w:r>
          </w:p>
        </w:tc>
        <w:tc>
          <w:tcPr>
            <w:tcW w:w="7046" w:type="dxa"/>
            <w:gridSpan w:val="2"/>
          </w:tcPr>
          <w:p w:rsidR="006C2A7D" w:rsidRPr="00BA51AA" w:rsidRDefault="006C2A7D" w:rsidP="00887DA0">
            <w:pPr>
              <w:spacing w:after="0" w:line="240" w:lineRule="auto"/>
              <w:jc w:val="both"/>
              <w:rPr>
                <w:rFonts w:ascii="Times New Roman" w:hAnsi="Times New Roman"/>
                <w:sz w:val="28"/>
                <w:szCs w:val="28"/>
              </w:rPr>
            </w:pPr>
            <w:r w:rsidRPr="00BA51AA">
              <w:rPr>
                <w:rFonts w:ascii="Times New Roman" w:hAnsi="Times New Roman"/>
                <w:sz w:val="28"/>
                <w:szCs w:val="28"/>
              </w:rPr>
              <w:t>Рынок услуг общественного питания</w:t>
            </w:r>
          </w:p>
        </w:tc>
        <w:tc>
          <w:tcPr>
            <w:tcW w:w="1717" w:type="dxa"/>
          </w:tcPr>
          <w:p w:rsidR="006C2A7D" w:rsidRPr="00BA51AA" w:rsidRDefault="006C2A7D" w:rsidP="00887DA0">
            <w:pPr>
              <w:spacing w:after="0" w:line="240" w:lineRule="auto"/>
              <w:jc w:val="center"/>
              <w:rPr>
                <w:rFonts w:ascii="Times New Roman" w:hAnsi="Times New Roman"/>
                <w:sz w:val="28"/>
                <w:szCs w:val="28"/>
              </w:rPr>
            </w:pPr>
            <w:r w:rsidRPr="00BA51AA">
              <w:rPr>
                <w:rFonts w:ascii="Times New Roman" w:hAnsi="Times New Roman"/>
                <w:sz w:val="28"/>
                <w:szCs w:val="28"/>
              </w:rPr>
              <w:t>41</w:t>
            </w:r>
          </w:p>
        </w:tc>
      </w:tr>
      <w:tr w:rsidR="006C2A7D" w:rsidRPr="00566399" w:rsidTr="00887DA0">
        <w:tc>
          <w:tcPr>
            <w:tcW w:w="717" w:type="dxa"/>
          </w:tcPr>
          <w:p w:rsidR="006C2A7D" w:rsidRPr="00BA51AA" w:rsidRDefault="006C2A7D" w:rsidP="00887DA0">
            <w:pPr>
              <w:spacing w:after="0" w:line="240" w:lineRule="auto"/>
              <w:jc w:val="both"/>
              <w:rPr>
                <w:rFonts w:ascii="Times New Roman" w:hAnsi="Times New Roman"/>
                <w:sz w:val="28"/>
                <w:szCs w:val="28"/>
              </w:rPr>
            </w:pPr>
            <w:r w:rsidRPr="00BA51AA">
              <w:rPr>
                <w:rFonts w:ascii="Times New Roman" w:hAnsi="Times New Roman"/>
                <w:sz w:val="28"/>
                <w:szCs w:val="28"/>
              </w:rPr>
              <w:t>8.</w:t>
            </w:r>
          </w:p>
        </w:tc>
        <w:tc>
          <w:tcPr>
            <w:tcW w:w="7046" w:type="dxa"/>
            <w:gridSpan w:val="2"/>
          </w:tcPr>
          <w:p w:rsidR="006C2A7D" w:rsidRPr="00BA51AA" w:rsidRDefault="006C2A7D" w:rsidP="00887DA0">
            <w:pPr>
              <w:spacing w:after="0" w:line="240" w:lineRule="auto"/>
              <w:jc w:val="both"/>
              <w:rPr>
                <w:rFonts w:ascii="Times New Roman" w:hAnsi="Times New Roman"/>
                <w:sz w:val="28"/>
                <w:szCs w:val="28"/>
              </w:rPr>
            </w:pPr>
            <w:r w:rsidRPr="00BA51AA">
              <w:rPr>
                <w:rFonts w:ascii="Times New Roman" w:hAnsi="Times New Roman"/>
                <w:sz w:val="28"/>
                <w:szCs w:val="28"/>
              </w:rPr>
              <w:t>Рынок услуг дошкольного образования</w:t>
            </w:r>
          </w:p>
        </w:tc>
        <w:tc>
          <w:tcPr>
            <w:tcW w:w="1717" w:type="dxa"/>
          </w:tcPr>
          <w:p w:rsidR="006C2A7D" w:rsidRPr="00BA51AA" w:rsidRDefault="006C2A7D" w:rsidP="00887DA0">
            <w:pPr>
              <w:spacing w:after="0" w:line="240" w:lineRule="auto"/>
              <w:jc w:val="center"/>
              <w:rPr>
                <w:rFonts w:ascii="Times New Roman" w:hAnsi="Times New Roman"/>
                <w:sz w:val="28"/>
                <w:szCs w:val="28"/>
              </w:rPr>
            </w:pPr>
            <w:r w:rsidRPr="00BA51AA">
              <w:rPr>
                <w:rFonts w:ascii="Times New Roman" w:hAnsi="Times New Roman"/>
                <w:sz w:val="28"/>
                <w:szCs w:val="28"/>
              </w:rPr>
              <w:t>38</w:t>
            </w:r>
          </w:p>
        </w:tc>
      </w:tr>
      <w:tr w:rsidR="006C2A7D" w:rsidRPr="00566399" w:rsidTr="00887DA0">
        <w:tc>
          <w:tcPr>
            <w:tcW w:w="717" w:type="dxa"/>
          </w:tcPr>
          <w:p w:rsidR="006C2A7D" w:rsidRPr="00BA51AA" w:rsidRDefault="006C2A7D" w:rsidP="00887DA0">
            <w:pPr>
              <w:spacing w:after="0" w:line="240" w:lineRule="auto"/>
              <w:jc w:val="both"/>
              <w:rPr>
                <w:rFonts w:ascii="Times New Roman" w:hAnsi="Times New Roman"/>
                <w:sz w:val="28"/>
                <w:szCs w:val="28"/>
              </w:rPr>
            </w:pPr>
            <w:r w:rsidRPr="00BA51AA">
              <w:rPr>
                <w:rFonts w:ascii="Times New Roman" w:hAnsi="Times New Roman"/>
                <w:sz w:val="28"/>
                <w:szCs w:val="28"/>
              </w:rPr>
              <w:t>9.</w:t>
            </w:r>
          </w:p>
        </w:tc>
        <w:tc>
          <w:tcPr>
            <w:tcW w:w="7046" w:type="dxa"/>
            <w:gridSpan w:val="2"/>
          </w:tcPr>
          <w:p w:rsidR="006C2A7D" w:rsidRPr="00BA51AA" w:rsidRDefault="006C2A7D" w:rsidP="00887DA0">
            <w:pPr>
              <w:spacing w:after="0" w:line="240" w:lineRule="auto"/>
              <w:jc w:val="both"/>
              <w:rPr>
                <w:rFonts w:ascii="Times New Roman" w:hAnsi="Times New Roman"/>
                <w:sz w:val="28"/>
                <w:szCs w:val="28"/>
              </w:rPr>
            </w:pPr>
            <w:r w:rsidRPr="00BA51AA">
              <w:rPr>
                <w:rFonts w:ascii="Times New Roman" w:hAnsi="Times New Roman"/>
                <w:sz w:val="28"/>
                <w:szCs w:val="28"/>
              </w:rPr>
              <w:t>Рынок услуг жилищно-коммунального хозяйства</w:t>
            </w:r>
          </w:p>
        </w:tc>
        <w:tc>
          <w:tcPr>
            <w:tcW w:w="1717" w:type="dxa"/>
          </w:tcPr>
          <w:p w:rsidR="006C2A7D" w:rsidRPr="00BA51AA" w:rsidRDefault="006C2A7D" w:rsidP="00887DA0">
            <w:pPr>
              <w:spacing w:after="0" w:line="240" w:lineRule="auto"/>
              <w:jc w:val="center"/>
              <w:rPr>
                <w:rFonts w:ascii="Times New Roman" w:hAnsi="Times New Roman"/>
                <w:sz w:val="28"/>
                <w:szCs w:val="28"/>
              </w:rPr>
            </w:pPr>
            <w:r w:rsidRPr="00BA51AA">
              <w:rPr>
                <w:rFonts w:ascii="Times New Roman" w:hAnsi="Times New Roman"/>
                <w:sz w:val="28"/>
                <w:szCs w:val="28"/>
              </w:rPr>
              <w:t>34</w:t>
            </w:r>
          </w:p>
        </w:tc>
      </w:tr>
      <w:tr w:rsidR="006C2A7D" w:rsidRPr="00566399" w:rsidTr="00887DA0">
        <w:tc>
          <w:tcPr>
            <w:tcW w:w="717" w:type="dxa"/>
          </w:tcPr>
          <w:p w:rsidR="006C2A7D" w:rsidRPr="00BA51AA" w:rsidRDefault="006C2A7D" w:rsidP="00887DA0">
            <w:pPr>
              <w:spacing w:after="0" w:line="240" w:lineRule="auto"/>
              <w:jc w:val="both"/>
              <w:rPr>
                <w:rFonts w:ascii="Times New Roman" w:hAnsi="Times New Roman"/>
                <w:sz w:val="28"/>
                <w:szCs w:val="28"/>
              </w:rPr>
            </w:pPr>
            <w:r w:rsidRPr="00BA51AA">
              <w:rPr>
                <w:rFonts w:ascii="Times New Roman" w:hAnsi="Times New Roman"/>
                <w:sz w:val="28"/>
                <w:szCs w:val="28"/>
              </w:rPr>
              <w:t>10.</w:t>
            </w:r>
          </w:p>
        </w:tc>
        <w:tc>
          <w:tcPr>
            <w:tcW w:w="7046" w:type="dxa"/>
            <w:gridSpan w:val="2"/>
          </w:tcPr>
          <w:p w:rsidR="006C2A7D" w:rsidRPr="00BA51AA" w:rsidRDefault="006C2A7D" w:rsidP="00887DA0">
            <w:pPr>
              <w:spacing w:after="0" w:line="240" w:lineRule="auto"/>
              <w:jc w:val="both"/>
              <w:rPr>
                <w:rFonts w:ascii="Times New Roman" w:hAnsi="Times New Roman"/>
                <w:sz w:val="28"/>
                <w:szCs w:val="28"/>
              </w:rPr>
            </w:pPr>
            <w:r w:rsidRPr="00BA51AA">
              <w:rPr>
                <w:rFonts w:ascii="Times New Roman" w:hAnsi="Times New Roman"/>
                <w:sz w:val="28"/>
                <w:szCs w:val="28"/>
              </w:rPr>
              <w:t>Рынок производства и переработки молока</w:t>
            </w:r>
          </w:p>
        </w:tc>
        <w:tc>
          <w:tcPr>
            <w:tcW w:w="1717" w:type="dxa"/>
          </w:tcPr>
          <w:p w:rsidR="006C2A7D" w:rsidRPr="00BA51AA" w:rsidRDefault="006C2A7D" w:rsidP="00887DA0">
            <w:pPr>
              <w:spacing w:after="0" w:line="240" w:lineRule="auto"/>
              <w:jc w:val="center"/>
              <w:rPr>
                <w:rFonts w:ascii="Times New Roman" w:hAnsi="Times New Roman"/>
                <w:sz w:val="28"/>
                <w:szCs w:val="28"/>
              </w:rPr>
            </w:pPr>
            <w:r w:rsidRPr="00BA51AA">
              <w:rPr>
                <w:rFonts w:ascii="Times New Roman" w:hAnsi="Times New Roman"/>
                <w:sz w:val="28"/>
                <w:szCs w:val="28"/>
              </w:rPr>
              <w:t>33</w:t>
            </w:r>
          </w:p>
        </w:tc>
      </w:tr>
      <w:tr w:rsidR="006C2A7D" w:rsidRPr="008C27FF" w:rsidTr="00887DA0">
        <w:tc>
          <w:tcPr>
            <w:tcW w:w="717" w:type="dxa"/>
          </w:tcPr>
          <w:p w:rsidR="006C2A7D" w:rsidRPr="00BA51AA" w:rsidRDefault="006C2A7D" w:rsidP="00887DA0">
            <w:pPr>
              <w:spacing w:after="0" w:line="240" w:lineRule="auto"/>
              <w:jc w:val="both"/>
              <w:rPr>
                <w:rFonts w:ascii="Times New Roman" w:hAnsi="Times New Roman"/>
                <w:sz w:val="28"/>
                <w:szCs w:val="28"/>
              </w:rPr>
            </w:pPr>
            <w:r w:rsidRPr="00BA51AA">
              <w:rPr>
                <w:rFonts w:ascii="Times New Roman" w:hAnsi="Times New Roman"/>
                <w:sz w:val="28"/>
                <w:szCs w:val="28"/>
              </w:rPr>
              <w:t>11.</w:t>
            </w:r>
          </w:p>
        </w:tc>
        <w:tc>
          <w:tcPr>
            <w:tcW w:w="7046" w:type="dxa"/>
            <w:gridSpan w:val="2"/>
          </w:tcPr>
          <w:p w:rsidR="006C2A7D" w:rsidRPr="00BA51AA" w:rsidRDefault="006C2A7D" w:rsidP="00887DA0">
            <w:pPr>
              <w:spacing w:after="0" w:line="240" w:lineRule="auto"/>
              <w:jc w:val="both"/>
              <w:rPr>
                <w:rFonts w:ascii="Times New Roman" w:hAnsi="Times New Roman"/>
                <w:sz w:val="28"/>
                <w:szCs w:val="28"/>
              </w:rPr>
            </w:pPr>
            <w:r w:rsidRPr="00BA51AA">
              <w:rPr>
                <w:rFonts w:ascii="Times New Roman" w:hAnsi="Times New Roman"/>
                <w:sz w:val="28"/>
                <w:szCs w:val="28"/>
              </w:rPr>
              <w:t>Рынок услуг культуры</w:t>
            </w:r>
          </w:p>
        </w:tc>
        <w:tc>
          <w:tcPr>
            <w:tcW w:w="1717" w:type="dxa"/>
          </w:tcPr>
          <w:p w:rsidR="006C2A7D" w:rsidRPr="00BA51AA" w:rsidRDefault="006C2A7D" w:rsidP="00887DA0">
            <w:pPr>
              <w:spacing w:after="0" w:line="240" w:lineRule="auto"/>
              <w:jc w:val="center"/>
              <w:rPr>
                <w:rFonts w:ascii="Times New Roman" w:hAnsi="Times New Roman"/>
                <w:sz w:val="28"/>
                <w:szCs w:val="28"/>
              </w:rPr>
            </w:pPr>
            <w:r w:rsidRPr="00BA51AA">
              <w:rPr>
                <w:rFonts w:ascii="Times New Roman" w:hAnsi="Times New Roman"/>
                <w:sz w:val="28"/>
                <w:szCs w:val="28"/>
              </w:rPr>
              <w:t>31</w:t>
            </w:r>
          </w:p>
        </w:tc>
      </w:tr>
      <w:tr w:rsidR="006C2A7D" w:rsidRPr="00566399" w:rsidTr="00887DA0">
        <w:tc>
          <w:tcPr>
            <w:tcW w:w="717" w:type="dxa"/>
          </w:tcPr>
          <w:p w:rsidR="006C2A7D" w:rsidRPr="00BA51AA" w:rsidRDefault="006C2A7D" w:rsidP="00887DA0">
            <w:pPr>
              <w:spacing w:after="0" w:line="240" w:lineRule="auto"/>
              <w:jc w:val="both"/>
              <w:rPr>
                <w:rFonts w:ascii="Times New Roman" w:hAnsi="Times New Roman"/>
                <w:sz w:val="28"/>
                <w:szCs w:val="28"/>
              </w:rPr>
            </w:pPr>
            <w:r w:rsidRPr="00BA51AA">
              <w:rPr>
                <w:rFonts w:ascii="Times New Roman" w:hAnsi="Times New Roman"/>
                <w:sz w:val="28"/>
                <w:szCs w:val="28"/>
              </w:rPr>
              <w:t>12.</w:t>
            </w:r>
          </w:p>
        </w:tc>
        <w:tc>
          <w:tcPr>
            <w:tcW w:w="7046" w:type="dxa"/>
            <w:gridSpan w:val="2"/>
          </w:tcPr>
          <w:p w:rsidR="006C2A7D" w:rsidRPr="00BA51AA" w:rsidRDefault="006C2A7D" w:rsidP="00887DA0">
            <w:pPr>
              <w:spacing w:after="0" w:line="240" w:lineRule="auto"/>
              <w:jc w:val="both"/>
              <w:rPr>
                <w:rFonts w:ascii="Times New Roman" w:hAnsi="Times New Roman"/>
                <w:sz w:val="28"/>
                <w:szCs w:val="28"/>
              </w:rPr>
            </w:pPr>
            <w:r w:rsidRPr="00BA51AA">
              <w:rPr>
                <w:rFonts w:ascii="Times New Roman" w:hAnsi="Times New Roman"/>
                <w:sz w:val="28"/>
                <w:szCs w:val="28"/>
              </w:rPr>
              <w:t>Рынок услуг связи</w:t>
            </w:r>
          </w:p>
        </w:tc>
        <w:tc>
          <w:tcPr>
            <w:tcW w:w="1717" w:type="dxa"/>
          </w:tcPr>
          <w:p w:rsidR="006C2A7D" w:rsidRPr="00BA51AA" w:rsidRDefault="006C2A7D" w:rsidP="00887DA0">
            <w:pPr>
              <w:spacing w:after="0" w:line="240" w:lineRule="auto"/>
              <w:jc w:val="center"/>
              <w:rPr>
                <w:rFonts w:ascii="Times New Roman" w:hAnsi="Times New Roman"/>
                <w:sz w:val="28"/>
                <w:szCs w:val="28"/>
              </w:rPr>
            </w:pPr>
            <w:r w:rsidRPr="00BA51AA">
              <w:rPr>
                <w:rFonts w:ascii="Times New Roman" w:hAnsi="Times New Roman"/>
                <w:sz w:val="28"/>
                <w:szCs w:val="28"/>
              </w:rPr>
              <w:t>31</w:t>
            </w:r>
          </w:p>
        </w:tc>
      </w:tr>
      <w:tr w:rsidR="006C2A7D" w:rsidRPr="0066079B" w:rsidTr="00887DA0">
        <w:tc>
          <w:tcPr>
            <w:tcW w:w="717" w:type="dxa"/>
          </w:tcPr>
          <w:p w:rsidR="006C2A7D" w:rsidRPr="00BA51AA" w:rsidRDefault="006C2A7D" w:rsidP="00887DA0">
            <w:pPr>
              <w:spacing w:after="0" w:line="240" w:lineRule="auto"/>
              <w:jc w:val="both"/>
              <w:rPr>
                <w:rFonts w:ascii="Times New Roman" w:hAnsi="Times New Roman"/>
                <w:sz w:val="28"/>
                <w:szCs w:val="28"/>
              </w:rPr>
            </w:pPr>
            <w:r w:rsidRPr="00BA51AA">
              <w:rPr>
                <w:rFonts w:ascii="Times New Roman" w:hAnsi="Times New Roman"/>
                <w:sz w:val="28"/>
                <w:szCs w:val="28"/>
              </w:rPr>
              <w:t>13.</w:t>
            </w:r>
          </w:p>
        </w:tc>
        <w:tc>
          <w:tcPr>
            <w:tcW w:w="7046" w:type="dxa"/>
            <w:gridSpan w:val="2"/>
          </w:tcPr>
          <w:p w:rsidR="006C2A7D" w:rsidRPr="00BA51AA" w:rsidRDefault="006C2A7D" w:rsidP="00887DA0">
            <w:pPr>
              <w:spacing w:after="0" w:line="240" w:lineRule="auto"/>
              <w:jc w:val="both"/>
              <w:rPr>
                <w:rFonts w:ascii="Times New Roman" w:hAnsi="Times New Roman"/>
                <w:sz w:val="28"/>
                <w:szCs w:val="28"/>
              </w:rPr>
            </w:pPr>
            <w:r w:rsidRPr="00BA51AA">
              <w:rPr>
                <w:rFonts w:ascii="Times New Roman" w:hAnsi="Times New Roman"/>
                <w:sz w:val="28"/>
                <w:szCs w:val="28"/>
              </w:rPr>
              <w:t>Рынок услуг</w:t>
            </w:r>
            <w:r w:rsidRPr="00BA51AA">
              <w:rPr>
                <w:sz w:val="28"/>
                <w:szCs w:val="28"/>
              </w:rPr>
              <w:t xml:space="preserve"> </w:t>
            </w:r>
            <w:r w:rsidRPr="00BA51AA">
              <w:rPr>
                <w:rFonts w:ascii="Times New Roman" w:hAnsi="Times New Roman"/>
                <w:color w:val="000000"/>
                <w:sz w:val="28"/>
                <w:szCs w:val="28"/>
              </w:rPr>
              <w:t>психолого-педагогического сопровождения детей с ограниченными возможностями здоровья</w:t>
            </w:r>
          </w:p>
        </w:tc>
        <w:tc>
          <w:tcPr>
            <w:tcW w:w="1717" w:type="dxa"/>
          </w:tcPr>
          <w:p w:rsidR="006C2A7D" w:rsidRPr="00BA51AA" w:rsidRDefault="006C2A7D" w:rsidP="00887DA0">
            <w:pPr>
              <w:spacing w:after="0" w:line="240" w:lineRule="auto"/>
              <w:jc w:val="center"/>
              <w:rPr>
                <w:rFonts w:ascii="Times New Roman" w:hAnsi="Times New Roman"/>
                <w:sz w:val="28"/>
                <w:szCs w:val="28"/>
              </w:rPr>
            </w:pPr>
            <w:r w:rsidRPr="00BA51AA">
              <w:rPr>
                <w:rFonts w:ascii="Times New Roman" w:hAnsi="Times New Roman"/>
                <w:sz w:val="28"/>
                <w:szCs w:val="28"/>
              </w:rPr>
              <w:t>21</w:t>
            </w:r>
          </w:p>
        </w:tc>
      </w:tr>
    </w:tbl>
    <w:p w:rsidR="006C2A7D" w:rsidRDefault="006C2A7D" w:rsidP="00BD150C">
      <w:pPr>
        <w:pStyle w:val="a3"/>
        <w:spacing w:after="0" w:line="240" w:lineRule="auto"/>
        <w:ind w:left="0" w:firstLine="709"/>
        <w:jc w:val="both"/>
        <w:rPr>
          <w:rFonts w:ascii="Times New Roman" w:hAnsi="Times New Roman"/>
          <w:sz w:val="28"/>
          <w:szCs w:val="28"/>
        </w:rPr>
      </w:pPr>
    </w:p>
    <w:p w:rsidR="006C2A7D" w:rsidRDefault="006C2A7D" w:rsidP="00BD150C">
      <w:pPr>
        <w:spacing w:after="0" w:line="240" w:lineRule="auto"/>
        <w:contextualSpacing/>
        <w:jc w:val="both"/>
        <w:rPr>
          <w:rFonts w:ascii="Times New Roman" w:hAnsi="Times New Roman"/>
          <w:b/>
        </w:rPr>
      </w:pPr>
    </w:p>
    <w:p w:rsidR="006C2A7D" w:rsidRPr="00E80AF5" w:rsidRDefault="006C2A7D" w:rsidP="00BD150C">
      <w:pPr>
        <w:spacing w:after="0" w:line="240" w:lineRule="auto"/>
        <w:ind w:firstLine="709"/>
        <w:jc w:val="both"/>
        <w:rPr>
          <w:rFonts w:ascii="Times New Roman" w:hAnsi="Times New Roman"/>
          <w:i/>
          <w:spacing w:val="4"/>
          <w:sz w:val="28"/>
          <w:szCs w:val="28"/>
        </w:rPr>
      </w:pPr>
      <w:r w:rsidRPr="00E80AF5">
        <w:rPr>
          <w:rFonts w:ascii="Times New Roman" w:hAnsi="Times New Roman"/>
          <w:b/>
          <w:sz w:val="28"/>
          <w:szCs w:val="28"/>
        </w:rPr>
        <w:t xml:space="preserve">Вывод: </w:t>
      </w:r>
      <w:r w:rsidRPr="00E80AF5">
        <w:rPr>
          <w:rFonts w:ascii="Times New Roman" w:hAnsi="Times New Roman"/>
          <w:i/>
          <w:sz w:val="28"/>
          <w:szCs w:val="28"/>
        </w:rPr>
        <w:t xml:space="preserve">в результате дополнительной оценки (актуализации) перечня приоритетных и перечня социально значимых рынков </w:t>
      </w:r>
      <w:r w:rsidRPr="00E80AF5">
        <w:rPr>
          <w:rFonts w:ascii="Times New Roman" w:hAnsi="Times New Roman"/>
          <w:i/>
          <w:spacing w:val="4"/>
          <w:sz w:val="28"/>
          <w:szCs w:val="28"/>
        </w:rPr>
        <w:t xml:space="preserve">Республики Мордовия </w:t>
      </w:r>
      <w:r w:rsidRPr="00E80AF5">
        <w:rPr>
          <w:rFonts w:ascii="Times New Roman" w:hAnsi="Times New Roman"/>
          <w:i/>
          <w:sz w:val="28"/>
          <w:szCs w:val="28"/>
        </w:rPr>
        <w:t>по итогам 2016 года, согласно п.18,19,20,24 Стандарта развития конкуренции и уточненной Методики (с учетом внесенных в нее дополнительных критериев)</w:t>
      </w:r>
      <w:r w:rsidRPr="00E80AF5">
        <w:rPr>
          <w:rFonts w:ascii="Times New Roman" w:hAnsi="Times New Roman"/>
          <w:i/>
          <w:spacing w:val="4"/>
          <w:sz w:val="28"/>
          <w:szCs w:val="28"/>
        </w:rPr>
        <w:t xml:space="preserve"> </w:t>
      </w:r>
    </w:p>
    <w:p w:rsidR="006C2A7D" w:rsidRDefault="00BB3B55" w:rsidP="00BD150C">
      <w:pPr>
        <w:spacing w:after="0" w:line="240" w:lineRule="auto"/>
        <w:jc w:val="both"/>
      </w:pPr>
      <w:hyperlink r:id="rId216" w:history="1">
        <w:r w:rsidR="006C2A7D" w:rsidRPr="00E80AF5">
          <w:rPr>
            <w:rStyle w:val="ab"/>
            <w:rFonts w:ascii="Times New Roman" w:hAnsi="Times New Roman"/>
            <w:i/>
            <w:spacing w:val="4"/>
            <w:szCs w:val="28"/>
          </w:rPr>
          <w:t>http://mineco.e-mordovia.ru/images/stories/doklad/utoch_met.pdf</w:t>
        </w:r>
      </w:hyperlink>
      <w:r w:rsidR="006C2A7D" w:rsidRPr="00E80AF5">
        <w:rPr>
          <w:rFonts w:ascii="Times New Roman" w:hAnsi="Times New Roman"/>
          <w:i/>
          <w:spacing w:val="4"/>
          <w:sz w:val="28"/>
          <w:szCs w:val="28"/>
        </w:rPr>
        <w:t xml:space="preserve"> </w:t>
      </w:r>
      <w:r w:rsidR="006C2A7D" w:rsidRPr="00E80AF5">
        <w:rPr>
          <w:rFonts w:ascii="Times New Roman" w:hAnsi="Times New Roman"/>
          <w:b/>
          <w:i/>
          <w:spacing w:val="4"/>
          <w:sz w:val="28"/>
          <w:szCs w:val="28"/>
        </w:rPr>
        <w:t>подтверждается правильность ранее, (в 2015году,)</w:t>
      </w:r>
      <w:r w:rsidR="006C2A7D" w:rsidRPr="00AD0F4D">
        <w:rPr>
          <w:rFonts w:ascii="Times New Roman" w:hAnsi="Times New Roman"/>
          <w:b/>
          <w:i/>
          <w:spacing w:val="4"/>
          <w:sz w:val="28"/>
          <w:szCs w:val="28"/>
        </w:rPr>
        <w:t xml:space="preserve"> выбора рынков (</w:t>
      </w:r>
      <w:r w:rsidR="006C2A7D" w:rsidRPr="00AD0F4D">
        <w:rPr>
          <w:rFonts w:ascii="Times New Roman" w:hAnsi="Times New Roman"/>
          <w:b/>
          <w:i/>
          <w:sz w:val="28"/>
          <w:szCs w:val="28"/>
        </w:rPr>
        <w:t>итоговая приоритетность)</w:t>
      </w:r>
      <w:r w:rsidR="006C2A7D" w:rsidRPr="00AD0F4D">
        <w:rPr>
          <w:rFonts w:ascii="Times New Roman" w:hAnsi="Times New Roman"/>
          <w:b/>
          <w:i/>
          <w:spacing w:val="4"/>
          <w:sz w:val="28"/>
          <w:szCs w:val="28"/>
        </w:rPr>
        <w:t>.</w:t>
      </w:r>
      <w:r w:rsidR="006C2A7D" w:rsidRPr="00723A26">
        <w:t xml:space="preserve"> </w:t>
      </w:r>
    </w:p>
    <w:p w:rsidR="006C2A7D" w:rsidRDefault="00BB3B55" w:rsidP="00BD150C">
      <w:pPr>
        <w:spacing w:after="0" w:line="240" w:lineRule="auto"/>
        <w:ind w:firstLine="709"/>
        <w:jc w:val="both"/>
      </w:pPr>
      <w:hyperlink r:id="rId217" w:history="1">
        <w:r w:rsidR="006C2A7D" w:rsidRPr="003C47C6">
          <w:rPr>
            <w:rStyle w:val="ab"/>
          </w:rPr>
          <w:t>http://mineco.e-mordovia.ru/images/stories/doklad/sogl_109.pdf</w:t>
        </w:r>
      </w:hyperlink>
    </w:p>
    <w:p w:rsidR="006C2A7D" w:rsidRDefault="00BB3B55" w:rsidP="00BD150C">
      <w:pPr>
        <w:spacing w:after="0" w:line="240" w:lineRule="auto"/>
        <w:ind w:firstLine="709"/>
        <w:jc w:val="both"/>
        <w:rPr>
          <w:rFonts w:ascii="Times New Roman" w:hAnsi="Times New Roman"/>
          <w:b/>
          <w:i/>
          <w:spacing w:val="4"/>
          <w:sz w:val="28"/>
          <w:szCs w:val="28"/>
        </w:rPr>
      </w:pPr>
      <w:hyperlink r:id="rId218" w:history="1">
        <w:r w:rsidR="006C2A7D" w:rsidRPr="0042306B">
          <w:rPr>
            <w:rStyle w:val="ab"/>
            <w:rFonts w:ascii="Times New Roman" w:hAnsi="Times New Roman"/>
            <w:i/>
            <w:spacing w:val="4"/>
            <w:szCs w:val="28"/>
          </w:rPr>
          <w:t>http://mineco.e-mordovia.ru/images/stories/tor/rasp_109_3.pdf</w:t>
        </w:r>
      </w:hyperlink>
      <w:r w:rsidR="006C2A7D">
        <w:rPr>
          <w:rFonts w:ascii="Times New Roman" w:hAnsi="Times New Roman"/>
          <w:b/>
          <w:i/>
          <w:spacing w:val="4"/>
          <w:sz w:val="28"/>
          <w:szCs w:val="28"/>
        </w:rPr>
        <w:t xml:space="preserve">, </w:t>
      </w:r>
    </w:p>
    <w:p w:rsidR="006C2A7D" w:rsidRDefault="00BB3B55" w:rsidP="00BD150C">
      <w:pPr>
        <w:spacing w:after="0" w:line="240" w:lineRule="auto"/>
        <w:ind w:firstLine="709"/>
        <w:jc w:val="both"/>
        <w:rPr>
          <w:rFonts w:ascii="Times New Roman" w:hAnsi="Times New Roman"/>
          <w:b/>
          <w:i/>
          <w:spacing w:val="4"/>
          <w:sz w:val="28"/>
          <w:szCs w:val="28"/>
        </w:rPr>
      </w:pPr>
      <w:hyperlink r:id="rId219" w:history="1">
        <w:r w:rsidR="006C2A7D" w:rsidRPr="003C47C6">
          <w:rPr>
            <w:rStyle w:val="ab"/>
            <w:rFonts w:ascii="Times New Roman" w:hAnsi="Times New Roman"/>
            <w:b/>
            <w:i/>
            <w:spacing w:val="4"/>
            <w:sz w:val="28"/>
            <w:szCs w:val="28"/>
          </w:rPr>
          <w:t>http://mineco.e-mordovia.ru/images/stories/tor/prot_2.pdf</w:t>
        </w:r>
      </w:hyperlink>
      <w:r w:rsidR="006C2A7D">
        <w:rPr>
          <w:rFonts w:ascii="Times New Roman" w:hAnsi="Times New Roman"/>
          <w:b/>
          <w:i/>
          <w:spacing w:val="4"/>
          <w:sz w:val="28"/>
          <w:szCs w:val="28"/>
        </w:rPr>
        <w:t xml:space="preserve"> , </w:t>
      </w:r>
    </w:p>
    <w:p w:rsidR="006C2A7D" w:rsidRDefault="00BB3B55" w:rsidP="00BD150C">
      <w:pPr>
        <w:spacing w:after="0" w:line="240" w:lineRule="auto"/>
        <w:ind w:firstLine="709"/>
        <w:jc w:val="both"/>
        <w:rPr>
          <w:rFonts w:ascii="Times New Roman" w:hAnsi="Times New Roman"/>
          <w:b/>
          <w:i/>
          <w:spacing w:val="4"/>
          <w:sz w:val="28"/>
          <w:szCs w:val="28"/>
        </w:rPr>
      </w:pPr>
      <w:hyperlink r:id="rId220" w:history="1">
        <w:r w:rsidR="006C2A7D" w:rsidRPr="0042306B">
          <w:rPr>
            <w:rStyle w:val="ab"/>
            <w:rFonts w:ascii="Times New Roman" w:hAnsi="Times New Roman"/>
            <w:i/>
            <w:spacing w:val="4"/>
            <w:szCs w:val="28"/>
          </w:rPr>
          <w:t>http://mineco.e-mordovia.ru/images/stories/doklad/per_1.pdf</w:t>
        </w:r>
      </w:hyperlink>
      <w:r w:rsidR="006C2A7D">
        <w:rPr>
          <w:rFonts w:ascii="Times New Roman" w:hAnsi="Times New Roman"/>
          <w:b/>
          <w:i/>
          <w:spacing w:val="4"/>
          <w:sz w:val="28"/>
          <w:szCs w:val="28"/>
        </w:rPr>
        <w:t xml:space="preserve">, </w:t>
      </w:r>
    </w:p>
    <w:p w:rsidR="006C2A7D" w:rsidRDefault="00BB3B55" w:rsidP="00BD150C">
      <w:pPr>
        <w:spacing w:after="0" w:line="240" w:lineRule="auto"/>
        <w:ind w:firstLine="709"/>
        <w:jc w:val="both"/>
        <w:rPr>
          <w:rFonts w:ascii="Times New Roman" w:hAnsi="Times New Roman"/>
          <w:b/>
          <w:i/>
          <w:spacing w:val="4"/>
          <w:sz w:val="28"/>
          <w:szCs w:val="28"/>
        </w:rPr>
      </w:pPr>
      <w:hyperlink r:id="rId221" w:history="1">
        <w:r w:rsidR="006C2A7D" w:rsidRPr="0042306B">
          <w:rPr>
            <w:rStyle w:val="ab"/>
            <w:rFonts w:ascii="Times New Roman" w:hAnsi="Times New Roman"/>
            <w:i/>
            <w:spacing w:val="4"/>
            <w:szCs w:val="28"/>
          </w:rPr>
          <w:t>http://mineco.e-mordovia.ru/images/stories/doklad/per_2.pdf</w:t>
        </w:r>
      </w:hyperlink>
      <w:r w:rsidR="006C2A7D">
        <w:rPr>
          <w:rFonts w:ascii="Times New Roman" w:hAnsi="Times New Roman"/>
          <w:b/>
          <w:i/>
          <w:spacing w:val="4"/>
          <w:sz w:val="28"/>
          <w:szCs w:val="28"/>
        </w:rPr>
        <w:t xml:space="preserve"> </w:t>
      </w:r>
    </w:p>
    <w:p w:rsidR="006C2A7D" w:rsidRPr="00E80AF5" w:rsidRDefault="006C2A7D" w:rsidP="00BD150C">
      <w:pPr>
        <w:snapToGrid w:val="0"/>
        <w:spacing w:after="0" w:line="200" w:lineRule="atLeast"/>
        <w:ind w:right="-57" w:firstLine="709"/>
        <w:jc w:val="both"/>
        <w:rPr>
          <w:rFonts w:ascii="Times New Roman" w:hAnsi="Times New Roman"/>
          <w:sz w:val="28"/>
          <w:szCs w:val="28"/>
          <w:lang w:eastAsia="ru-RU"/>
        </w:rPr>
      </w:pPr>
      <w:r w:rsidRPr="00E80AF5">
        <w:rPr>
          <w:rFonts w:ascii="Times New Roman" w:hAnsi="Times New Roman"/>
          <w:sz w:val="28"/>
          <w:szCs w:val="28"/>
          <w:lang w:eastAsia="ru-RU"/>
        </w:rPr>
        <w:t>Всего количество приоритетных рынков и социально значимых-</w:t>
      </w:r>
      <w:r w:rsidRPr="00E80AF5">
        <w:rPr>
          <w:rFonts w:ascii="Times New Roman" w:hAnsi="Times New Roman"/>
          <w:b/>
          <w:sz w:val="28"/>
          <w:szCs w:val="28"/>
          <w:lang w:eastAsia="ru-RU"/>
        </w:rPr>
        <w:t>13</w:t>
      </w:r>
      <w:r w:rsidRPr="00E80AF5">
        <w:rPr>
          <w:rFonts w:ascii="Times New Roman" w:hAnsi="Times New Roman"/>
          <w:sz w:val="28"/>
          <w:szCs w:val="28"/>
          <w:lang w:eastAsia="ru-RU"/>
        </w:rPr>
        <w:t xml:space="preserve">, в том числе </w:t>
      </w:r>
      <w:r w:rsidRPr="00E80AF5">
        <w:rPr>
          <w:rFonts w:ascii="Times New Roman" w:hAnsi="Times New Roman"/>
          <w:b/>
          <w:sz w:val="28"/>
          <w:szCs w:val="28"/>
          <w:lang w:eastAsia="ru-RU"/>
        </w:rPr>
        <w:t>приоритетных-13</w:t>
      </w:r>
      <w:r w:rsidRPr="00E80AF5">
        <w:rPr>
          <w:rFonts w:ascii="Times New Roman" w:hAnsi="Times New Roman"/>
          <w:sz w:val="28"/>
          <w:szCs w:val="28"/>
          <w:lang w:eastAsia="ru-RU"/>
        </w:rPr>
        <w:t xml:space="preserve">, </w:t>
      </w:r>
      <w:r w:rsidRPr="00E80AF5">
        <w:rPr>
          <w:rFonts w:ascii="Times New Roman" w:hAnsi="Times New Roman"/>
          <w:b/>
          <w:sz w:val="28"/>
          <w:szCs w:val="28"/>
          <w:lang w:eastAsia="ru-RU"/>
        </w:rPr>
        <w:t>социально значимых-11</w:t>
      </w:r>
      <w:r w:rsidRPr="00E80AF5">
        <w:rPr>
          <w:rFonts w:ascii="Times New Roman" w:hAnsi="Times New Roman"/>
          <w:sz w:val="28"/>
          <w:szCs w:val="28"/>
          <w:lang w:eastAsia="ru-RU"/>
        </w:rPr>
        <w:t xml:space="preserve">. </w:t>
      </w:r>
    </w:p>
    <w:p w:rsidR="006C2A7D" w:rsidRPr="00E80AF5" w:rsidRDefault="006C2A7D" w:rsidP="00BD150C">
      <w:pPr>
        <w:snapToGrid w:val="0"/>
        <w:spacing w:after="0" w:line="200" w:lineRule="atLeast"/>
        <w:ind w:right="-57" w:firstLine="709"/>
        <w:jc w:val="both"/>
        <w:rPr>
          <w:rFonts w:ascii="Times New Roman" w:hAnsi="Times New Roman"/>
          <w:sz w:val="28"/>
          <w:szCs w:val="28"/>
          <w:lang w:eastAsia="ru-RU"/>
        </w:rPr>
      </w:pPr>
      <w:r w:rsidRPr="00E80AF5">
        <w:rPr>
          <w:rFonts w:ascii="Times New Roman" w:hAnsi="Times New Roman"/>
          <w:sz w:val="28"/>
          <w:szCs w:val="28"/>
          <w:lang w:eastAsia="ru-RU"/>
        </w:rPr>
        <w:t xml:space="preserve">В соответствии с разъяснениями Агентства стратегических инициатив по продвижению новых проектов, ФАС России </w:t>
      </w:r>
      <w:r w:rsidRPr="00E80AF5">
        <w:rPr>
          <w:rFonts w:ascii="Times New Roman" w:hAnsi="Times New Roman"/>
          <w:b/>
          <w:sz w:val="28"/>
          <w:szCs w:val="28"/>
          <w:lang w:eastAsia="ru-RU"/>
        </w:rPr>
        <w:t>допускается одновременное отнесение рынка в число приоритетных и социально значимых</w:t>
      </w:r>
      <w:r w:rsidRPr="00E80AF5">
        <w:rPr>
          <w:rFonts w:ascii="Times New Roman" w:hAnsi="Times New Roman"/>
          <w:sz w:val="28"/>
          <w:szCs w:val="28"/>
          <w:lang w:eastAsia="ru-RU"/>
        </w:rPr>
        <w:t>.</w:t>
      </w:r>
    </w:p>
    <w:p w:rsidR="006C2A7D" w:rsidRDefault="006C2A7D" w:rsidP="00BD150C">
      <w:pPr>
        <w:spacing w:after="0" w:line="240" w:lineRule="auto"/>
        <w:ind w:firstLine="709"/>
        <w:jc w:val="both"/>
        <w:rPr>
          <w:rFonts w:ascii="Times New Roman" w:hAnsi="Times New Roman"/>
          <w:i/>
          <w:sz w:val="28"/>
          <w:szCs w:val="28"/>
        </w:rPr>
      </w:pPr>
      <w:r w:rsidRPr="00E80AF5">
        <w:rPr>
          <w:rFonts w:ascii="Times New Roman" w:hAnsi="Times New Roman"/>
          <w:sz w:val="28"/>
          <w:szCs w:val="28"/>
          <w:lang w:eastAsia="ru-RU"/>
        </w:rPr>
        <w:t xml:space="preserve">В соответствии с Методикой </w:t>
      </w:r>
      <w:r w:rsidRPr="00E80AF5">
        <w:rPr>
          <w:rFonts w:ascii="Times New Roman" w:hAnsi="Times New Roman"/>
          <w:spacing w:val="4"/>
          <w:sz w:val="28"/>
          <w:szCs w:val="28"/>
          <w:lang w:eastAsia="ru-RU"/>
        </w:rPr>
        <w:t>формирования перечня приоритетных и перечня социально значимых рынков в Республике Мордовия все социально значимые рынки одновременно являются и  приоритетными.</w:t>
      </w:r>
    </w:p>
    <w:p w:rsidR="006C2A7D" w:rsidRDefault="006C2A7D" w:rsidP="00E43CC9">
      <w:pPr>
        <w:pStyle w:val="a3"/>
        <w:spacing w:after="0" w:line="240" w:lineRule="auto"/>
        <w:ind w:left="0"/>
        <w:jc w:val="both"/>
        <w:rPr>
          <w:rFonts w:ascii="Times New Roman" w:hAnsi="Times New Roman"/>
          <w:b/>
          <w:i/>
          <w:sz w:val="28"/>
          <w:szCs w:val="28"/>
        </w:rPr>
      </w:pPr>
    </w:p>
    <w:p w:rsidR="006C2A7D" w:rsidRPr="00E51760" w:rsidRDefault="006C2A7D" w:rsidP="00371ABC">
      <w:pPr>
        <w:pStyle w:val="a3"/>
        <w:spacing w:after="0" w:line="240" w:lineRule="auto"/>
        <w:ind w:left="0" w:firstLine="708"/>
        <w:jc w:val="both"/>
        <w:rPr>
          <w:rFonts w:ascii="Times New Roman" w:hAnsi="Times New Roman"/>
          <w:b/>
          <w:sz w:val="28"/>
          <w:szCs w:val="28"/>
        </w:rPr>
      </w:pPr>
      <w:r w:rsidRPr="00E51760">
        <w:rPr>
          <w:rFonts w:ascii="Times New Roman" w:hAnsi="Times New Roman"/>
          <w:b/>
          <w:sz w:val="28"/>
          <w:szCs w:val="28"/>
        </w:rPr>
        <w:t>3.5.</w:t>
      </w:r>
      <w:r w:rsidRPr="00E51760">
        <w:rPr>
          <w:b/>
          <w:sz w:val="28"/>
          <w:szCs w:val="28"/>
        </w:rPr>
        <w:t xml:space="preserve"> </w:t>
      </w:r>
      <w:r w:rsidRPr="00E51760">
        <w:rPr>
          <w:rFonts w:ascii="Times New Roman" w:hAnsi="Times New Roman"/>
          <w:b/>
          <w:sz w:val="28"/>
          <w:szCs w:val="28"/>
        </w:rPr>
        <w:t>Разработка и утверждение Плана мероприятий («дорожной карты») по развитию конкуренции в Республике Мордовия</w:t>
      </w:r>
    </w:p>
    <w:p w:rsidR="006C2A7D" w:rsidRPr="00E51760" w:rsidRDefault="006C2A7D" w:rsidP="00BB353B">
      <w:pPr>
        <w:pStyle w:val="a3"/>
        <w:spacing w:after="0" w:line="240" w:lineRule="auto"/>
        <w:ind w:left="0" w:firstLine="709"/>
        <w:jc w:val="both"/>
        <w:rPr>
          <w:rFonts w:ascii="Times New Roman" w:hAnsi="Times New Roman"/>
          <w:b/>
          <w:sz w:val="28"/>
          <w:szCs w:val="28"/>
        </w:rPr>
      </w:pPr>
    </w:p>
    <w:p w:rsidR="006C2A7D" w:rsidRPr="00E51760" w:rsidRDefault="006C2A7D" w:rsidP="00A430FA">
      <w:pPr>
        <w:pStyle w:val="13"/>
        <w:spacing w:after="0" w:line="240" w:lineRule="auto"/>
        <w:ind w:left="0" w:firstLine="708"/>
        <w:jc w:val="both"/>
        <w:rPr>
          <w:rFonts w:ascii="Times New Roman" w:hAnsi="Times New Roman"/>
          <w:sz w:val="28"/>
          <w:szCs w:val="28"/>
        </w:rPr>
      </w:pPr>
      <w:r w:rsidRPr="00E51760">
        <w:rPr>
          <w:rFonts w:ascii="Times New Roman" w:hAnsi="Times New Roman"/>
          <w:b/>
          <w:sz w:val="28"/>
          <w:szCs w:val="28"/>
        </w:rPr>
        <w:t>3.5.1. Реализация</w:t>
      </w:r>
      <w:r w:rsidRPr="00E51760">
        <w:rPr>
          <w:rFonts w:ascii="Times New Roman" w:hAnsi="Times New Roman"/>
          <w:sz w:val="28"/>
          <w:szCs w:val="28"/>
        </w:rPr>
        <w:t xml:space="preserve"> Плана мероприятий («дорожной карты») по развитию конкуренции в Республике Мордовия (распоряжение Правительства Республики Мордовия от 03.02.2014 №56-Р) </w:t>
      </w:r>
    </w:p>
    <w:p w:rsidR="006C2A7D" w:rsidRPr="00E51760" w:rsidRDefault="006C2A7D" w:rsidP="0023156A">
      <w:pPr>
        <w:spacing w:after="0" w:line="240" w:lineRule="auto"/>
        <w:ind w:firstLine="708"/>
        <w:jc w:val="both"/>
        <w:rPr>
          <w:rFonts w:ascii="Times New Roman" w:hAnsi="Times New Roman"/>
          <w:sz w:val="28"/>
          <w:szCs w:val="28"/>
          <w:lang w:eastAsia="ru-RU"/>
        </w:rPr>
      </w:pPr>
      <w:r w:rsidRPr="00E51760">
        <w:rPr>
          <w:rFonts w:ascii="Times New Roman" w:hAnsi="Times New Roman"/>
          <w:b/>
          <w:sz w:val="28"/>
          <w:szCs w:val="28"/>
          <w:lang w:eastAsia="ru-RU"/>
        </w:rPr>
        <w:t xml:space="preserve">Реализация Плана мероприятий («дорожной карты») по развитию конкуренции в Республике Мордовия», </w:t>
      </w:r>
      <w:r w:rsidRPr="00E51760">
        <w:rPr>
          <w:rFonts w:ascii="Times New Roman" w:hAnsi="Times New Roman"/>
          <w:sz w:val="28"/>
          <w:szCs w:val="28"/>
          <w:lang w:eastAsia="ru-RU"/>
        </w:rPr>
        <w:t xml:space="preserve">утвержденной распоряжением Правительства Республики Мордовия  от 3 февраля 2014 г. №56-Р, </w:t>
      </w:r>
      <w:hyperlink r:id="rId222" w:history="1">
        <w:r w:rsidRPr="00E51760">
          <w:rPr>
            <w:rStyle w:val="ab"/>
            <w:rFonts w:ascii="Times New Roman" w:hAnsi="Times New Roman"/>
            <w:sz w:val="24"/>
            <w:szCs w:val="24"/>
            <w:lang w:eastAsia="ru-RU"/>
          </w:rPr>
          <w:t>http://mineco.e-mordovia.ru/images/stories/tor/13.DK_konk.pdf</w:t>
        </w:r>
      </w:hyperlink>
      <w:r w:rsidRPr="00E51760">
        <w:rPr>
          <w:sz w:val="24"/>
          <w:szCs w:val="24"/>
        </w:rPr>
        <w:t xml:space="preserve"> </w:t>
      </w:r>
      <w:r w:rsidRPr="00E51760">
        <w:rPr>
          <w:rFonts w:ascii="Times New Roman" w:hAnsi="Times New Roman"/>
          <w:sz w:val="28"/>
          <w:szCs w:val="28"/>
        </w:rPr>
        <w:t>началось еще до внедрения Стандарта развития конкуренции.</w:t>
      </w:r>
    </w:p>
    <w:p w:rsidR="006C2A7D" w:rsidRPr="00E51760" w:rsidRDefault="006C2A7D" w:rsidP="0023156A">
      <w:pPr>
        <w:spacing w:after="0" w:line="240" w:lineRule="auto"/>
        <w:jc w:val="both"/>
        <w:rPr>
          <w:rFonts w:ascii="Times New Roman" w:hAnsi="Times New Roman"/>
          <w:sz w:val="28"/>
          <w:szCs w:val="28"/>
          <w:lang w:eastAsia="ru-RU"/>
        </w:rPr>
      </w:pPr>
      <w:r w:rsidRPr="00E51760">
        <w:rPr>
          <w:rFonts w:ascii="Times New Roman" w:hAnsi="Times New Roman"/>
          <w:sz w:val="28"/>
          <w:szCs w:val="28"/>
          <w:lang w:eastAsia="ru-RU"/>
        </w:rPr>
        <w:tab/>
        <w:t xml:space="preserve">В «дорожную карту»  вошло 56 мероприятий, из них 27 по развитию конкуренции в отраслях реального сектора экономики и социальной сферы, 9 - по  снижению административных барьеров, 8 - по внедрению Стандарта развития конкуренции. </w:t>
      </w:r>
    </w:p>
    <w:p w:rsidR="006C2A7D" w:rsidRPr="00E51760" w:rsidRDefault="006C2A7D" w:rsidP="0023156A">
      <w:pPr>
        <w:spacing w:after="0" w:line="240" w:lineRule="auto"/>
        <w:ind w:firstLine="630"/>
        <w:jc w:val="both"/>
        <w:rPr>
          <w:rFonts w:ascii="Times New Roman" w:hAnsi="Times New Roman"/>
          <w:sz w:val="28"/>
          <w:szCs w:val="28"/>
          <w:lang w:eastAsia="ru-RU"/>
        </w:rPr>
      </w:pPr>
      <w:r w:rsidRPr="00E51760">
        <w:rPr>
          <w:rFonts w:ascii="Times New Roman" w:hAnsi="Times New Roman"/>
          <w:color w:val="000000"/>
          <w:sz w:val="28"/>
          <w:szCs w:val="28"/>
          <w:lang w:eastAsia="ru-RU"/>
        </w:rPr>
        <w:t xml:space="preserve">В рамках «дорожной карты» реализованы мероприятия </w:t>
      </w:r>
      <w:r w:rsidRPr="00E51760">
        <w:rPr>
          <w:rFonts w:ascii="Times New Roman" w:hAnsi="Times New Roman"/>
          <w:b/>
          <w:color w:val="000000"/>
          <w:sz w:val="28"/>
          <w:szCs w:val="28"/>
          <w:lang w:eastAsia="ru-RU"/>
        </w:rPr>
        <w:t>по  в</w:t>
      </w:r>
      <w:r w:rsidRPr="00E51760">
        <w:rPr>
          <w:rFonts w:ascii="Times New Roman" w:hAnsi="Times New Roman"/>
          <w:b/>
          <w:sz w:val="28"/>
          <w:szCs w:val="28"/>
          <w:lang w:eastAsia="ru-RU"/>
        </w:rPr>
        <w:t>ключению функций по развитию конкуренции в приоритеты деятельности органов исполнительной власти</w:t>
      </w:r>
      <w:r w:rsidRPr="00E51760">
        <w:rPr>
          <w:rFonts w:ascii="Times New Roman" w:hAnsi="Times New Roman"/>
          <w:sz w:val="28"/>
          <w:szCs w:val="28"/>
          <w:lang w:eastAsia="ru-RU"/>
        </w:rPr>
        <w:t xml:space="preserve"> (по аналогии с закреплением на федеральном уровне полномочий по разработке и реализации мер по развитию конкуренции в регулируемых сферах деятельности за органами исполнительной власти в соответствии с постановлением Правительства Российской Федерации от 9 августа 2013 г. №685). </w:t>
      </w:r>
    </w:p>
    <w:p w:rsidR="006C2A7D" w:rsidRPr="00E51760" w:rsidRDefault="006C2A7D" w:rsidP="0023156A">
      <w:pPr>
        <w:spacing w:after="0" w:line="240" w:lineRule="auto"/>
        <w:ind w:firstLine="709"/>
        <w:jc w:val="both"/>
        <w:rPr>
          <w:rFonts w:ascii="Times New Roman" w:hAnsi="Times New Roman"/>
          <w:sz w:val="28"/>
          <w:szCs w:val="28"/>
          <w:lang w:eastAsia="ru-RU"/>
        </w:rPr>
      </w:pPr>
      <w:r w:rsidRPr="00E51760">
        <w:rPr>
          <w:rFonts w:ascii="Times New Roman" w:hAnsi="Times New Roman"/>
          <w:sz w:val="28"/>
          <w:szCs w:val="28"/>
          <w:lang w:eastAsia="ru-RU"/>
        </w:rPr>
        <w:t>Реализованы мероприятия, направленные на снижение административных барьеров с использованием лучших практик и рекомендаций Всемирного банка по результатам субнационального исследования «Ведение бизнеса в России 2012», в т.ч.  уменьшение прохождения количества процедур, сроков и стоимости  субъектами предпринимательской деятельности.</w:t>
      </w:r>
    </w:p>
    <w:p w:rsidR="006C2A7D" w:rsidRPr="00E51760" w:rsidRDefault="006C2A7D" w:rsidP="0023156A">
      <w:pPr>
        <w:spacing w:after="0" w:line="240" w:lineRule="auto"/>
        <w:ind w:firstLine="630"/>
        <w:jc w:val="both"/>
        <w:rPr>
          <w:rFonts w:ascii="Times New Roman" w:hAnsi="Times New Roman"/>
          <w:sz w:val="28"/>
          <w:szCs w:val="28"/>
          <w:lang w:eastAsia="ru-RU"/>
        </w:rPr>
      </w:pPr>
      <w:r w:rsidRPr="00E51760">
        <w:rPr>
          <w:rFonts w:ascii="Times New Roman" w:hAnsi="Times New Roman"/>
          <w:sz w:val="28"/>
          <w:szCs w:val="28"/>
          <w:lang w:eastAsia="ru-RU"/>
        </w:rPr>
        <w:t xml:space="preserve">Одним из основных мероприятий стала  </w:t>
      </w:r>
      <w:r w:rsidRPr="00E51760">
        <w:rPr>
          <w:rFonts w:ascii="Times New Roman" w:hAnsi="Times New Roman"/>
          <w:b/>
          <w:sz w:val="28"/>
          <w:szCs w:val="28"/>
          <w:lang w:eastAsia="ru-RU"/>
        </w:rPr>
        <w:t>разработка самостоятельных  «дорожных карт» по основным видам деятельности</w:t>
      </w:r>
      <w:r w:rsidRPr="00E51760">
        <w:rPr>
          <w:rFonts w:ascii="Times New Roman" w:hAnsi="Times New Roman"/>
          <w:sz w:val="28"/>
          <w:szCs w:val="28"/>
          <w:lang w:eastAsia="ru-RU"/>
        </w:rPr>
        <w:t xml:space="preserve">:  </w:t>
      </w:r>
      <w:r w:rsidRPr="00E51760">
        <w:rPr>
          <w:rFonts w:ascii="Times New Roman" w:hAnsi="Times New Roman"/>
          <w:sz w:val="28"/>
          <w:szCs w:val="28"/>
          <w:lang w:eastAsia="ru-RU"/>
        </w:rPr>
        <w:lastRenderedPageBreak/>
        <w:t>агропродовольственном комплексе, строительном рынке, сфере образования, здравоохранения,  транспортных услуг и др. Предусмотрены и реализованы  мероприятия по расширению применения электронных технологий, направленных на упрощение взаимодействие участников рынка с регулирующими органами, развитию системы государственной поддержки малого и среднего предпринимательства, упрощение начала и ведения предпринимательской  деятельности.</w:t>
      </w:r>
    </w:p>
    <w:p w:rsidR="006C2A7D" w:rsidRPr="00E51760" w:rsidRDefault="006C2A7D" w:rsidP="0023156A">
      <w:pPr>
        <w:spacing w:after="0" w:line="240" w:lineRule="auto"/>
        <w:ind w:firstLine="709"/>
        <w:jc w:val="both"/>
        <w:rPr>
          <w:rFonts w:ascii="Times New Roman" w:hAnsi="Times New Roman"/>
          <w:sz w:val="28"/>
          <w:szCs w:val="28"/>
          <w:lang w:eastAsia="ru-RU"/>
        </w:rPr>
      </w:pPr>
      <w:r w:rsidRPr="00E51760">
        <w:rPr>
          <w:rFonts w:ascii="Times New Roman" w:hAnsi="Times New Roman"/>
          <w:sz w:val="28"/>
          <w:szCs w:val="28"/>
          <w:lang w:eastAsia="ru-RU"/>
        </w:rPr>
        <w:t xml:space="preserve">В рамках мероприятий «дорожной карты» была организована работа по проведению мониторингов по оценке состояния конкурентной среды по основным секторам экономики, потенциально претендующих войти в число </w:t>
      </w:r>
      <w:r w:rsidRPr="0023192F">
        <w:rPr>
          <w:rFonts w:ascii="Times New Roman" w:hAnsi="Times New Roman"/>
          <w:sz w:val="28"/>
          <w:szCs w:val="28"/>
          <w:lang w:eastAsia="ru-RU"/>
        </w:rPr>
        <w:t>приоритетных и в число</w:t>
      </w:r>
      <w:r>
        <w:rPr>
          <w:rFonts w:ascii="Times New Roman" w:hAnsi="Times New Roman"/>
          <w:sz w:val="28"/>
          <w:szCs w:val="28"/>
          <w:lang w:eastAsia="ru-RU"/>
        </w:rPr>
        <w:t xml:space="preserve"> </w:t>
      </w:r>
      <w:r w:rsidRPr="00E51760">
        <w:rPr>
          <w:rFonts w:ascii="Times New Roman" w:hAnsi="Times New Roman"/>
          <w:sz w:val="28"/>
          <w:szCs w:val="28"/>
          <w:lang w:eastAsia="ru-RU"/>
        </w:rPr>
        <w:t xml:space="preserve">социально значимых рынков. </w:t>
      </w:r>
    </w:p>
    <w:p w:rsidR="006C2A7D" w:rsidRPr="00E51760" w:rsidRDefault="006C2A7D" w:rsidP="0023156A">
      <w:pPr>
        <w:spacing w:after="0" w:line="240" w:lineRule="auto"/>
        <w:ind w:firstLine="709"/>
        <w:jc w:val="both"/>
        <w:rPr>
          <w:rFonts w:ascii="Times New Roman" w:hAnsi="Times New Roman"/>
          <w:sz w:val="28"/>
          <w:szCs w:val="28"/>
          <w:lang w:eastAsia="ru-RU"/>
        </w:rPr>
      </w:pPr>
      <w:r w:rsidRPr="00E51760">
        <w:rPr>
          <w:rFonts w:ascii="Times New Roman" w:hAnsi="Times New Roman"/>
          <w:sz w:val="28"/>
          <w:szCs w:val="28"/>
          <w:lang w:eastAsia="ru-RU"/>
        </w:rPr>
        <w:t xml:space="preserve">Мероприятия по реализации «дорожной карты» по развитию конкуренции в Республике Мордовия включались  и реализовывались в  рамках Программ действий Правительства Республики Мордовия по реализации Послания Президента Российской Федерации Федеральному Собранию и Послания Главы Республики Мордовия Государственному Собранию на 2013, 2014, 2015 годы, 2016 годы.  </w:t>
      </w:r>
    </w:p>
    <w:p w:rsidR="006C2A7D" w:rsidRDefault="006C2A7D" w:rsidP="00BB353B">
      <w:pPr>
        <w:pStyle w:val="a3"/>
        <w:spacing w:after="0" w:line="240" w:lineRule="auto"/>
        <w:ind w:left="0" w:firstLine="709"/>
        <w:jc w:val="both"/>
        <w:rPr>
          <w:rFonts w:ascii="Times New Roman" w:hAnsi="Times New Roman"/>
          <w:b/>
          <w:sz w:val="28"/>
          <w:szCs w:val="28"/>
          <w:highlight w:val="yellow"/>
        </w:rPr>
      </w:pPr>
    </w:p>
    <w:p w:rsidR="006C2A7D" w:rsidRPr="0023192F" w:rsidRDefault="006C2A7D" w:rsidP="00BB353B">
      <w:pPr>
        <w:pStyle w:val="a3"/>
        <w:spacing w:after="0" w:line="240" w:lineRule="auto"/>
        <w:ind w:left="0" w:firstLine="709"/>
        <w:jc w:val="both"/>
        <w:rPr>
          <w:rStyle w:val="ab"/>
          <w:rFonts w:ascii="Times New Roman" w:hAnsi="Times New Roman"/>
          <w:b/>
          <w:sz w:val="24"/>
          <w:szCs w:val="24"/>
          <w:lang w:eastAsia="ru-RU"/>
        </w:rPr>
      </w:pPr>
      <w:r w:rsidRPr="0023192F">
        <w:rPr>
          <w:rFonts w:ascii="Times New Roman" w:hAnsi="Times New Roman"/>
          <w:b/>
          <w:sz w:val="28"/>
          <w:szCs w:val="28"/>
        </w:rPr>
        <w:t>3.5.2. План мероприятий («дорожная карта»)  в соответствии со стандартом развития конкуренции, на основе анализа результатов мониторинга состояния и развития конкурентной среды на рынках товаров, работ и услуг Республики Мордовия; (</w:t>
      </w:r>
      <w:r w:rsidRPr="0023192F">
        <w:rPr>
          <w:rFonts w:ascii="Times New Roman" w:hAnsi="Times New Roman"/>
          <w:b/>
          <w:sz w:val="28"/>
          <w:szCs w:val="28"/>
          <w:lang w:eastAsia="ru-RU"/>
        </w:rPr>
        <w:t xml:space="preserve">распоряжение Правительства Республики Мордовия  от 3 февраля 2014 г. №109-Р) </w:t>
      </w:r>
      <w:hyperlink r:id="rId223" w:history="1">
        <w:r w:rsidRPr="0023192F">
          <w:rPr>
            <w:rStyle w:val="ab"/>
            <w:rFonts w:ascii="Times New Roman" w:hAnsi="Times New Roman"/>
            <w:b/>
            <w:sz w:val="24"/>
            <w:szCs w:val="24"/>
            <w:lang w:eastAsia="ru-RU"/>
          </w:rPr>
          <w:t>http://mineco.e-mordovia.ru/images/stories/tor/rasp_rm_109.pdf</w:t>
        </w:r>
      </w:hyperlink>
    </w:p>
    <w:p w:rsidR="006C2A7D" w:rsidRPr="0023192F" w:rsidRDefault="006C2A7D" w:rsidP="00EC50F8">
      <w:pPr>
        <w:pStyle w:val="Default"/>
        <w:ind w:firstLine="708"/>
        <w:jc w:val="both"/>
        <w:rPr>
          <w:sz w:val="28"/>
          <w:szCs w:val="28"/>
        </w:rPr>
      </w:pPr>
      <w:r w:rsidRPr="0023192F">
        <w:rPr>
          <w:rStyle w:val="ab"/>
          <w:color w:val="auto"/>
          <w:sz w:val="28"/>
          <w:szCs w:val="28"/>
          <w:u w:val="none"/>
          <w:lang w:eastAsia="ru-RU"/>
        </w:rPr>
        <w:t xml:space="preserve">В редакции </w:t>
      </w:r>
      <w:r w:rsidRPr="0023192F">
        <w:rPr>
          <w:sz w:val="28"/>
          <w:szCs w:val="28"/>
        </w:rPr>
        <w:t xml:space="preserve">(в редакции распоряжения Правительства Республики Мордовия от 8 февраля 2017 г. №52-Р). </w:t>
      </w:r>
    </w:p>
    <w:p w:rsidR="006C2A7D" w:rsidRPr="0023192F" w:rsidRDefault="00BB3B55" w:rsidP="008676D2">
      <w:pPr>
        <w:pStyle w:val="Default"/>
        <w:ind w:firstLine="708"/>
        <w:jc w:val="both"/>
      </w:pPr>
      <w:hyperlink r:id="rId224" w:history="1">
        <w:r w:rsidR="006C2A7D" w:rsidRPr="0023192F">
          <w:rPr>
            <w:rStyle w:val="ab"/>
          </w:rPr>
          <w:t>http://mineco.e-mordovia.ru/images/stories/doklad/rasp_52.pdf</w:t>
        </w:r>
      </w:hyperlink>
    </w:p>
    <w:p w:rsidR="006C2A7D" w:rsidRPr="0023192F" w:rsidRDefault="006C2A7D" w:rsidP="00BB353B">
      <w:pPr>
        <w:pStyle w:val="a3"/>
        <w:spacing w:after="0" w:line="240" w:lineRule="auto"/>
        <w:ind w:left="0" w:firstLine="709"/>
        <w:jc w:val="both"/>
        <w:rPr>
          <w:rFonts w:ascii="Times New Roman" w:hAnsi="Times New Roman"/>
          <w:sz w:val="28"/>
          <w:szCs w:val="28"/>
          <w:lang w:eastAsia="ru-RU"/>
        </w:rPr>
      </w:pPr>
    </w:p>
    <w:p w:rsidR="006C2A7D" w:rsidRPr="0023192F" w:rsidRDefault="006C2A7D" w:rsidP="00BB353B">
      <w:pPr>
        <w:pStyle w:val="a3"/>
        <w:spacing w:after="0" w:line="240" w:lineRule="auto"/>
        <w:ind w:left="0" w:firstLine="709"/>
        <w:jc w:val="both"/>
        <w:rPr>
          <w:rFonts w:ascii="Times New Roman" w:hAnsi="Times New Roman"/>
          <w:sz w:val="28"/>
          <w:szCs w:val="28"/>
        </w:rPr>
      </w:pPr>
      <w:r w:rsidRPr="0023192F">
        <w:rPr>
          <w:rFonts w:ascii="Times New Roman" w:hAnsi="Times New Roman"/>
          <w:sz w:val="28"/>
          <w:szCs w:val="28"/>
        </w:rPr>
        <w:t>План мероприятий («дорожная карта») по содействию развитию конкуренции в Республике Мордовия утвержден Распоряжением Правительства Республики Мордовия от 8 февраля  2017 г. №52-Р. План  разработан в соответствии с положениями Стандарта развития конкуренции, на основе анализа результатов мониторинга состояния и развития конкурентной среды на рынках товаров, работ и услуг Республики Мордовия. Состоит из  трех  разделов:</w:t>
      </w:r>
    </w:p>
    <w:p w:rsidR="006C2A7D" w:rsidRPr="0023192F" w:rsidRDefault="006C2A7D" w:rsidP="00BB353B">
      <w:pPr>
        <w:pStyle w:val="a3"/>
        <w:numPr>
          <w:ilvl w:val="0"/>
          <w:numId w:val="16"/>
        </w:numPr>
        <w:spacing w:after="0" w:line="240" w:lineRule="auto"/>
        <w:jc w:val="both"/>
        <w:rPr>
          <w:rFonts w:ascii="Times New Roman" w:hAnsi="Times New Roman"/>
          <w:sz w:val="28"/>
          <w:szCs w:val="28"/>
        </w:rPr>
      </w:pPr>
      <w:r w:rsidRPr="0023192F">
        <w:rPr>
          <w:rFonts w:ascii="Times New Roman" w:hAnsi="Times New Roman"/>
          <w:sz w:val="28"/>
          <w:szCs w:val="28"/>
        </w:rPr>
        <w:t>Социально значимые рынки и приоритетные рынки</w:t>
      </w:r>
    </w:p>
    <w:p w:rsidR="006C2A7D" w:rsidRPr="0023192F" w:rsidRDefault="006C2A7D" w:rsidP="00BB353B">
      <w:pPr>
        <w:pStyle w:val="a3"/>
        <w:numPr>
          <w:ilvl w:val="0"/>
          <w:numId w:val="16"/>
        </w:numPr>
        <w:spacing w:after="0" w:line="240" w:lineRule="auto"/>
        <w:jc w:val="both"/>
        <w:rPr>
          <w:rFonts w:ascii="Times New Roman" w:hAnsi="Times New Roman"/>
          <w:sz w:val="28"/>
          <w:szCs w:val="28"/>
        </w:rPr>
      </w:pPr>
      <w:r w:rsidRPr="0023192F">
        <w:rPr>
          <w:rFonts w:ascii="Times New Roman" w:hAnsi="Times New Roman"/>
          <w:sz w:val="28"/>
          <w:szCs w:val="28"/>
        </w:rPr>
        <w:t>Системные показатели и мероприятия, направленные на развитие конкурентной среды</w:t>
      </w:r>
    </w:p>
    <w:p w:rsidR="006C2A7D" w:rsidRPr="0023192F" w:rsidRDefault="006C2A7D" w:rsidP="00BB353B">
      <w:pPr>
        <w:pStyle w:val="a3"/>
        <w:numPr>
          <w:ilvl w:val="0"/>
          <w:numId w:val="16"/>
        </w:numPr>
        <w:spacing w:after="0" w:line="240" w:lineRule="auto"/>
        <w:jc w:val="both"/>
        <w:rPr>
          <w:rFonts w:ascii="Times New Roman" w:hAnsi="Times New Roman"/>
          <w:sz w:val="28"/>
          <w:szCs w:val="28"/>
        </w:rPr>
      </w:pPr>
      <w:r w:rsidRPr="0023192F">
        <w:rPr>
          <w:rFonts w:ascii="Times New Roman" w:hAnsi="Times New Roman"/>
          <w:sz w:val="28"/>
          <w:szCs w:val="28"/>
        </w:rPr>
        <w:t>Дополнительные системные мероприятия, направленные на развитие конкурентной среды</w:t>
      </w:r>
    </w:p>
    <w:p w:rsidR="006C2A7D" w:rsidRPr="0023192F" w:rsidRDefault="006C2A7D" w:rsidP="00BB353B">
      <w:pPr>
        <w:pStyle w:val="a3"/>
        <w:spacing w:after="0" w:line="240" w:lineRule="auto"/>
        <w:ind w:left="0" w:firstLine="709"/>
        <w:jc w:val="both"/>
        <w:rPr>
          <w:rFonts w:ascii="Times New Roman" w:hAnsi="Times New Roman"/>
          <w:sz w:val="28"/>
          <w:szCs w:val="28"/>
        </w:rPr>
      </w:pPr>
      <w:r w:rsidRPr="0023192F">
        <w:rPr>
          <w:rFonts w:ascii="Times New Roman" w:hAnsi="Times New Roman"/>
          <w:sz w:val="28"/>
          <w:szCs w:val="28"/>
        </w:rPr>
        <w:t>и приложения «Перечень стратегических и программных документов Республики Мордовия»</w:t>
      </w:r>
    </w:p>
    <w:p w:rsidR="006C2A7D" w:rsidRPr="003C0452" w:rsidRDefault="006C2A7D" w:rsidP="00BB353B">
      <w:pPr>
        <w:pStyle w:val="a3"/>
        <w:spacing w:after="0" w:line="240" w:lineRule="auto"/>
        <w:ind w:left="0" w:firstLine="709"/>
        <w:jc w:val="both"/>
        <w:rPr>
          <w:rFonts w:ascii="Times New Roman" w:hAnsi="Times New Roman"/>
          <w:sz w:val="28"/>
          <w:szCs w:val="28"/>
        </w:rPr>
      </w:pPr>
      <w:r w:rsidRPr="003C0452">
        <w:rPr>
          <w:rFonts w:ascii="Times New Roman" w:hAnsi="Times New Roman"/>
          <w:sz w:val="28"/>
          <w:szCs w:val="28"/>
        </w:rPr>
        <w:t>Содержит:</w:t>
      </w:r>
    </w:p>
    <w:p w:rsidR="006C2A7D" w:rsidRPr="003C0452" w:rsidRDefault="006C2A7D" w:rsidP="00BB353B">
      <w:pPr>
        <w:pStyle w:val="a3"/>
        <w:spacing w:after="0" w:line="240" w:lineRule="auto"/>
        <w:ind w:left="0" w:firstLine="709"/>
        <w:jc w:val="both"/>
        <w:rPr>
          <w:rFonts w:ascii="Times New Roman" w:hAnsi="Times New Roman"/>
          <w:sz w:val="28"/>
          <w:szCs w:val="28"/>
        </w:rPr>
      </w:pPr>
      <w:r w:rsidRPr="003C0452">
        <w:rPr>
          <w:rFonts w:ascii="Times New Roman" w:hAnsi="Times New Roman"/>
          <w:sz w:val="28"/>
          <w:szCs w:val="28"/>
        </w:rPr>
        <w:t>исходную фактическую информацию  по ситуации и проблематике каждого пункта, указанного при разработке;</w:t>
      </w:r>
    </w:p>
    <w:p w:rsidR="006C2A7D" w:rsidRPr="003C0452" w:rsidRDefault="006C2A7D" w:rsidP="00BB353B">
      <w:pPr>
        <w:pStyle w:val="a3"/>
        <w:spacing w:after="0" w:line="240" w:lineRule="auto"/>
        <w:ind w:left="0" w:firstLine="709"/>
        <w:jc w:val="both"/>
        <w:rPr>
          <w:rFonts w:ascii="Times New Roman" w:hAnsi="Times New Roman"/>
          <w:sz w:val="28"/>
          <w:szCs w:val="28"/>
        </w:rPr>
      </w:pPr>
      <w:r w:rsidRPr="003C0452">
        <w:rPr>
          <w:rFonts w:ascii="Times New Roman" w:hAnsi="Times New Roman"/>
          <w:sz w:val="28"/>
          <w:szCs w:val="28"/>
        </w:rPr>
        <w:t>мероприятия (с обозначенным сроком их разработки и реализации), обеспечивающие достижение установленных результатов (целей);</w:t>
      </w:r>
    </w:p>
    <w:p w:rsidR="006C2A7D" w:rsidRPr="003C0452" w:rsidRDefault="006C2A7D" w:rsidP="00BB353B">
      <w:pPr>
        <w:pStyle w:val="a3"/>
        <w:spacing w:after="0" w:line="240" w:lineRule="auto"/>
        <w:ind w:left="0" w:firstLine="709"/>
        <w:jc w:val="both"/>
        <w:rPr>
          <w:rFonts w:ascii="Times New Roman" w:hAnsi="Times New Roman"/>
          <w:sz w:val="28"/>
          <w:szCs w:val="28"/>
        </w:rPr>
      </w:pPr>
      <w:r w:rsidRPr="003C0452">
        <w:rPr>
          <w:rFonts w:ascii="Times New Roman" w:hAnsi="Times New Roman"/>
          <w:sz w:val="28"/>
          <w:szCs w:val="28"/>
        </w:rPr>
        <w:lastRenderedPageBreak/>
        <w:t>исполнителей и соисполнителей, ответственных за разработку и реализацию мероприятий, обеспечивающих достижение установленных результатов (целей);</w:t>
      </w:r>
    </w:p>
    <w:p w:rsidR="006C2A7D" w:rsidRPr="003C0452" w:rsidRDefault="006C2A7D" w:rsidP="00BB353B">
      <w:pPr>
        <w:pStyle w:val="a3"/>
        <w:spacing w:after="0" w:line="240" w:lineRule="auto"/>
        <w:ind w:left="0" w:firstLine="709"/>
        <w:jc w:val="both"/>
        <w:rPr>
          <w:rFonts w:ascii="Times New Roman" w:hAnsi="Times New Roman"/>
          <w:sz w:val="28"/>
          <w:szCs w:val="28"/>
        </w:rPr>
      </w:pPr>
      <w:r w:rsidRPr="003C0452">
        <w:rPr>
          <w:rFonts w:ascii="Times New Roman" w:hAnsi="Times New Roman"/>
          <w:sz w:val="28"/>
          <w:szCs w:val="28"/>
        </w:rPr>
        <w:t>результаты (цели), выраженные в том числе в числовых значениях с установленным сроком их достижения и реализации;</w:t>
      </w:r>
    </w:p>
    <w:p w:rsidR="006C2A7D" w:rsidRPr="003C0452" w:rsidRDefault="006C2A7D" w:rsidP="00BB353B">
      <w:pPr>
        <w:pStyle w:val="a3"/>
        <w:spacing w:after="0" w:line="240" w:lineRule="auto"/>
        <w:ind w:left="0" w:firstLine="709"/>
        <w:jc w:val="both"/>
        <w:rPr>
          <w:rFonts w:ascii="Times New Roman" w:hAnsi="Times New Roman"/>
          <w:sz w:val="28"/>
          <w:szCs w:val="28"/>
        </w:rPr>
      </w:pPr>
      <w:r w:rsidRPr="003C0452">
        <w:rPr>
          <w:rFonts w:ascii="Times New Roman" w:hAnsi="Times New Roman"/>
          <w:sz w:val="28"/>
          <w:szCs w:val="28"/>
        </w:rPr>
        <w:t xml:space="preserve">мероприятия (с учетом приложения к Стандарту развития конкуренции), обеспечивающие достижение установленных результатов (целей), </w:t>
      </w:r>
      <w:r w:rsidRPr="002628BA">
        <w:rPr>
          <w:rFonts w:ascii="Times New Roman" w:hAnsi="Times New Roman"/>
          <w:b/>
          <w:sz w:val="28"/>
          <w:szCs w:val="28"/>
        </w:rPr>
        <w:t xml:space="preserve">для каждого </w:t>
      </w:r>
      <w:r w:rsidRPr="00ED2589">
        <w:rPr>
          <w:rFonts w:ascii="Times New Roman" w:hAnsi="Times New Roman"/>
          <w:b/>
          <w:sz w:val="28"/>
          <w:szCs w:val="28"/>
        </w:rPr>
        <w:t>из утвержденных социально значимых рынков</w:t>
      </w:r>
      <w:r w:rsidRPr="00ED2589">
        <w:rPr>
          <w:rFonts w:ascii="Times New Roman" w:hAnsi="Times New Roman"/>
          <w:sz w:val="28"/>
          <w:szCs w:val="28"/>
        </w:rPr>
        <w:t xml:space="preserve"> Республики Мордовия;</w:t>
      </w:r>
      <w:r w:rsidRPr="003C0452">
        <w:rPr>
          <w:rFonts w:ascii="Times New Roman" w:hAnsi="Times New Roman"/>
          <w:sz w:val="28"/>
          <w:szCs w:val="28"/>
        </w:rPr>
        <w:t xml:space="preserve"> </w:t>
      </w:r>
    </w:p>
    <w:p w:rsidR="006C2A7D" w:rsidRPr="003C0452" w:rsidRDefault="006C2A7D" w:rsidP="00BB353B">
      <w:pPr>
        <w:pStyle w:val="a3"/>
        <w:spacing w:after="0" w:line="240" w:lineRule="auto"/>
        <w:ind w:left="0" w:firstLine="709"/>
        <w:jc w:val="both"/>
        <w:rPr>
          <w:rFonts w:ascii="Times New Roman" w:hAnsi="Times New Roman"/>
          <w:sz w:val="28"/>
          <w:szCs w:val="28"/>
        </w:rPr>
      </w:pPr>
      <w:r w:rsidRPr="003C0452">
        <w:rPr>
          <w:rFonts w:ascii="Times New Roman" w:hAnsi="Times New Roman"/>
          <w:sz w:val="28"/>
          <w:szCs w:val="28"/>
        </w:rPr>
        <w:t xml:space="preserve">мероприятия (с учетом Стандарта развития конкуренции), обеспечивающие достижение установленных результатов (целей), </w:t>
      </w:r>
      <w:r w:rsidRPr="002628BA">
        <w:rPr>
          <w:rFonts w:ascii="Times New Roman" w:hAnsi="Times New Roman"/>
          <w:b/>
          <w:sz w:val="28"/>
          <w:szCs w:val="28"/>
        </w:rPr>
        <w:t xml:space="preserve">для </w:t>
      </w:r>
      <w:r w:rsidRPr="00ED2589">
        <w:rPr>
          <w:rFonts w:ascii="Times New Roman" w:hAnsi="Times New Roman"/>
          <w:b/>
          <w:sz w:val="28"/>
          <w:szCs w:val="28"/>
        </w:rPr>
        <w:t>каждого из утвержденных приоритетных рынков</w:t>
      </w:r>
      <w:r w:rsidRPr="003C0452">
        <w:rPr>
          <w:rFonts w:ascii="Times New Roman" w:hAnsi="Times New Roman"/>
          <w:sz w:val="28"/>
          <w:szCs w:val="28"/>
        </w:rPr>
        <w:t xml:space="preserve"> Республики Мордовия;</w:t>
      </w:r>
    </w:p>
    <w:p w:rsidR="006C2A7D" w:rsidRPr="003C0452" w:rsidRDefault="006C2A7D" w:rsidP="00BB353B">
      <w:pPr>
        <w:pStyle w:val="a3"/>
        <w:spacing w:after="0" w:line="240" w:lineRule="auto"/>
        <w:ind w:left="0" w:firstLine="709"/>
        <w:jc w:val="both"/>
        <w:rPr>
          <w:rFonts w:ascii="Times New Roman" w:hAnsi="Times New Roman"/>
          <w:sz w:val="28"/>
          <w:szCs w:val="28"/>
        </w:rPr>
      </w:pPr>
      <w:r w:rsidRPr="003C0452">
        <w:rPr>
          <w:rFonts w:ascii="Times New Roman" w:hAnsi="Times New Roman"/>
          <w:sz w:val="28"/>
          <w:szCs w:val="28"/>
        </w:rPr>
        <w:t xml:space="preserve">системные мероприятия (в соответствии с пунктом 32 подпунктов а, б, в, г, д, е, ж, з, и, к, л Стандарта развития конкуренции), обеспечивающие достижение установленных результатов (целей), направленные на развитие конкурентной среды в Республике Мордовия; </w:t>
      </w:r>
    </w:p>
    <w:p w:rsidR="006C2A7D" w:rsidRPr="003C0452" w:rsidRDefault="006C2A7D" w:rsidP="00BB353B">
      <w:pPr>
        <w:pStyle w:val="a3"/>
        <w:spacing w:after="0" w:line="240" w:lineRule="auto"/>
        <w:ind w:left="0" w:firstLine="709"/>
        <w:jc w:val="both"/>
        <w:rPr>
          <w:rFonts w:ascii="Times New Roman" w:hAnsi="Times New Roman"/>
          <w:sz w:val="28"/>
          <w:szCs w:val="28"/>
        </w:rPr>
      </w:pPr>
      <w:r w:rsidRPr="003C0452">
        <w:rPr>
          <w:rFonts w:ascii="Times New Roman" w:hAnsi="Times New Roman"/>
          <w:sz w:val="28"/>
          <w:szCs w:val="28"/>
        </w:rPr>
        <w:t>системные мероприятия (в соответствии с пунктами 12,13,14,15,16,17 приложения к Стандарту развития конкуренции), обеспечивающие достижение установленных результатов (целей), направленные на развитие конкурентной среды в Республике Мордовия;</w:t>
      </w:r>
    </w:p>
    <w:p w:rsidR="006C2A7D" w:rsidRPr="003C0452" w:rsidRDefault="006C2A7D" w:rsidP="00BB353B">
      <w:pPr>
        <w:pStyle w:val="a3"/>
        <w:spacing w:after="0" w:line="240" w:lineRule="auto"/>
        <w:ind w:left="0" w:firstLine="709"/>
        <w:jc w:val="both"/>
        <w:rPr>
          <w:rFonts w:ascii="Times New Roman" w:hAnsi="Times New Roman"/>
          <w:sz w:val="28"/>
          <w:szCs w:val="28"/>
        </w:rPr>
      </w:pPr>
      <w:r w:rsidRPr="003C0452">
        <w:rPr>
          <w:rFonts w:ascii="Times New Roman" w:hAnsi="Times New Roman"/>
          <w:sz w:val="28"/>
          <w:szCs w:val="28"/>
        </w:rPr>
        <w:t xml:space="preserve">дополнительные системные мероприятия, обеспечивающие достижение установленных результатов (целей), направленные на развитие конкурентной среды в Республике Мордовии, сформированные в соответствии со стандартом развития конкуренции, с учетом региональной специфики, анализа результатов мониторинга состояния и развития конкурентной среды на рынках товаров, работ и услуг Республики Мордовия, включая анализ результатов опросов и представленных данных субъектов предпринимательской деятельности, экспертов, представителей научного сообщества, потребителей товаров, работ и услуг, и общественных организаций, представляющих интересы предпринимателей и потребителей; </w:t>
      </w:r>
    </w:p>
    <w:p w:rsidR="006C2A7D" w:rsidRPr="003C0452" w:rsidRDefault="006C2A7D" w:rsidP="00BB353B">
      <w:pPr>
        <w:pStyle w:val="a3"/>
        <w:spacing w:after="0" w:line="240" w:lineRule="auto"/>
        <w:ind w:left="0" w:firstLine="709"/>
        <w:jc w:val="both"/>
        <w:rPr>
          <w:rFonts w:ascii="Times New Roman" w:hAnsi="Times New Roman"/>
          <w:sz w:val="28"/>
          <w:szCs w:val="28"/>
        </w:rPr>
      </w:pPr>
      <w:r w:rsidRPr="003C0452">
        <w:rPr>
          <w:rFonts w:ascii="Times New Roman" w:hAnsi="Times New Roman"/>
          <w:sz w:val="28"/>
          <w:szCs w:val="28"/>
        </w:rPr>
        <w:t xml:space="preserve">разработанное в соответствии с «дорожной картой» отдельное приложение, которое является неотъемлемым дополнением к мероприятиям, предусмотренным «дорожной картой», и содержащее обеспечивающие достижение установленных результатов (целей) необходимые мероприятия, входящие в планы мероприятий, утвержденных в установленном порядке на федеральном уровне и (или) на уровне Республики Мордовия стратегическими и программными документами. </w:t>
      </w:r>
    </w:p>
    <w:p w:rsidR="006C2A7D" w:rsidRPr="00ED2589" w:rsidRDefault="006C2A7D" w:rsidP="004117E7">
      <w:pPr>
        <w:pStyle w:val="a3"/>
        <w:spacing w:after="0" w:line="240" w:lineRule="auto"/>
        <w:ind w:left="0" w:firstLine="709"/>
        <w:jc w:val="both"/>
        <w:rPr>
          <w:rFonts w:ascii="Times New Roman" w:hAnsi="Times New Roman"/>
          <w:sz w:val="28"/>
          <w:szCs w:val="28"/>
        </w:rPr>
      </w:pPr>
      <w:r w:rsidRPr="00ED2589">
        <w:rPr>
          <w:rFonts w:ascii="Times New Roman" w:hAnsi="Times New Roman"/>
          <w:sz w:val="28"/>
          <w:szCs w:val="28"/>
        </w:rPr>
        <w:t>Включено 185 мероприятий, в т.ч. по содействию развитию конкуренции на социально значимых рынках и приоритетных рынках - 96,  системных мероприятий – 71.   Определено  60  целевых показателей.</w:t>
      </w:r>
    </w:p>
    <w:p w:rsidR="006C2A7D" w:rsidRPr="00ED2589" w:rsidRDefault="006C2A7D" w:rsidP="007A4B04">
      <w:pPr>
        <w:pStyle w:val="a3"/>
        <w:spacing w:after="0" w:line="240" w:lineRule="auto"/>
        <w:ind w:left="0" w:firstLine="709"/>
        <w:jc w:val="both"/>
        <w:rPr>
          <w:rFonts w:ascii="Times New Roman" w:hAnsi="Times New Roman"/>
          <w:sz w:val="28"/>
          <w:szCs w:val="28"/>
        </w:rPr>
      </w:pPr>
      <w:r w:rsidRPr="00ED2589">
        <w:rPr>
          <w:rFonts w:ascii="Times New Roman" w:hAnsi="Times New Roman"/>
          <w:sz w:val="28"/>
          <w:szCs w:val="28"/>
        </w:rPr>
        <w:t>Все целевые значения показателей выполнены и перевыполнены, или достигнуты результаты  не ниже  уровня предыдущего года. Иначе все  показатели и мероприятия «дорожной карты»   выполнены.</w:t>
      </w:r>
    </w:p>
    <w:p w:rsidR="006C2A7D" w:rsidRPr="00ED2589" w:rsidRDefault="006C2A7D" w:rsidP="00E31A96">
      <w:pPr>
        <w:pStyle w:val="a3"/>
        <w:spacing w:after="0" w:line="240" w:lineRule="auto"/>
        <w:ind w:left="0" w:firstLine="709"/>
        <w:jc w:val="both"/>
        <w:rPr>
          <w:rFonts w:ascii="Times New Roman" w:hAnsi="Times New Roman"/>
          <w:sz w:val="28"/>
          <w:szCs w:val="28"/>
        </w:rPr>
      </w:pPr>
      <w:r w:rsidRPr="00ED2589">
        <w:rPr>
          <w:rFonts w:ascii="Times New Roman" w:hAnsi="Times New Roman"/>
          <w:sz w:val="28"/>
          <w:szCs w:val="28"/>
        </w:rPr>
        <w:t xml:space="preserve"> В выполнении Плана меропрриятий, через механизм Соглашений, задействован 21 исполнительный орган власти.</w:t>
      </w:r>
    </w:p>
    <w:p w:rsidR="006C2A7D" w:rsidRPr="00ED2589" w:rsidRDefault="006C2A7D" w:rsidP="00E31A96">
      <w:pPr>
        <w:pStyle w:val="a3"/>
        <w:spacing w:after="0" w:line="240" w:lineRule="auto"/>
        <w:ind w:left="0" w:firstLine="709"/>
        <w:jc w:val="both"/>
        <w:rPr>
          <w:rFonts w:ascii="Times New Roman" w:hAnsi="Times New Roman"/>
          <w:sz w:val="28"/>
          <w:szCs w:val="28"/>
        </w:rPr>
      </w:pPr>
      <w:r w:rsidRPr="001C66EA">
        <w:rPr>
          <w:rFonts w:ascii="Times New Roman" w:hAnsi="Times New Roman"/>
          <w:sz w:val="28"/>
          <w:szCs w:val="28"/>
        </w:rPr>
        <w:lastRenderedPageBreak/>
        <w:t xml:space="preserve"> Г</w:t>
      </w:r>
      <w:r w:rsidRPr="00ED2589">
        <w:rPr>
          <w:rFonts w:ascii="Times New Roman" w:hAnsi="Times New Roman"/>
          <w:sz w:val="28"/>
          <w:szCs w:val="28"/>
        </w:rPr>
        <w:t>лавная задача  в организации работы  по выполнению мероприятий и показателей  - формирование прозрачной системы работы исполнительных органов государственной власти в части реализации мер по развитию конкуренции в интересах конечного потребителя товаров и услуг, субъектов предпринимательской деятельности.</w:t>
      </w:r>
    </w:p>
    <w:p w:rsidR="006C2A7D" w:rsidRPr="00ED2589" w:rsidRDefault="006C2A7D" w:rsidP="00E31A96">
      <w:pPr>
        <w:pStyle w:val="a3"/>
        <w:spacing w:after="0" w:line="240" w:lineRule="auto"/>
        <w:ind w:left="0" w:firstLine="709"/>
        <w:jc w:val="both"/>
        <w:rPr>
          <w:rFonts w:ascii="Times New Roman" w:hAnsi="Times New Roman"/>
          <w:sz w:val="28"/>
          <w:szCs w:val="28"/>
        </w:rPr>
      </w:pPr>
      <w:r w:rsidRPr="00ED2589">
        <w:rPr>
          <w:rFonts w:ascii="Times New Roman" w:hAnsi="Times New Roman"/>
          <w:sz w:val="28"/>
          <w:szCs w:val="28"/>
        </w:rPr>
        <w:t>В целях оказания методического содействия и методологического сопровождения, Минэкономики РМ – Уполномоченным органом по развитию конкуренции проведено 17 консультативных заседаний  с представителями исполнительных органов государственной власти по вопросам, связанными с организацией мероприятий, в т.ч. по проведению  мониторингов.</w:t>
      </w:r>
    </w:p>
    <w:p w:rsidR="006C2A7D" w:rsidRPr="00ED2589" w:rsidRDefault="006C2A7D" w:rsidP="00E31A96">
      <w:pPr>
        <w:pStyle w:val="a3"/>
        <w:spacing w:after="0" w:line="240" w:lineRule="auto"/>
        <w:ind w:left="0" w:firstLine="709"/>
        <w:jc w:val="both"/>
        <w:rPr>
          <w:rFonts w:ascii="Times New Roman" w:hAnsi="Times New Roman"/>
          <w:sz w:val="28"/>
          <w:szCs w:val="28"/>
        </w:rPr>
      </w:pPr>
      <w:r w:rsidRPr="00ED2589">
        <w:rPr>
          <w:rFonts w:ascii="Times New Roman" w:hAnsi="Times New Roman"/>
          <w:sz w:val="28"/>
          <w:szCs w:val="28"/>
        </w:rPr>
        <w:t xml:space="preserve">Разработаны требования к осуществлению деятельности органов исполнительной власти, в рамках республиканского Плана мероприятий («дорожной карты») по содействию развитию конкуренции в Республике Мордовия,  Программы действий Правительства РМ (п.312). </w:t>
      </w:r>
    </w:p>
    <w:p w:rsidR="006C2A7D" w:rsidRPr="00ED2589" w:rsidRDefault="006C2A7D" w:rsidP="00E31A96">
      <w:pPr>
        <w:pStyle w:val="a3"/>
        <w:spacing w:after="0" w:line="240" w:lineRule="auto"/>
        <w:ind w:left="0" w:firstLine="709"/>
        <w:jc w:val="both"/>
        <w:rPr>
          <w:rFonts w:ascii="Times New Roman" w:hAnsi="Times New Roman"/>
          <w:sz w:val="28"/>
          <w:szCs w:val="28"/>
        </w:rPr>
      </w:pPr>
      <w:r w:rsidRPr="00ED2589">
        <w:rPr>
          <w:rFonts w:ascii="Times New Roman" w:hAnsi="Times New Roman"/>
          <w:sz w:val="28"/>
          <w:szCs w:val="28"/>
        </w:rPr>
        <w:t xml:space="preserve">Ежеквартально рассматривались результаты выполнения мероприятий  исполнительными органами государственной власти.  </w:t>
      </w:r>
    </w:p>
    <w:p w:rsidR="006C2A7D" w:rsidRDefault="006C2A7D" w:rsidP="00C04D53">
      <w:pPr>
        <w:spacing w:after="0" w:line="240" w:lineRule="auto"/>
        <w:ind w:firstLine="708"/>
        <w:contextualSpacing/>
        <w:jc w:val="both"/>
        <w:rPr>
          <w:rFonts w:ascii="Times New Roman" w:hAnsi="Times New Roman"/>
          <w:b/>
          <w:sz w:val="28"/>
          <w:szCs w:val="28"/>
        </w:rPr>
      </w:pPr>
    </w:p>
    <w:p w:rsidR="006C2A7D" w:rsidRPr="00C04D53" w:rsidRDefault="006C2A7D" w:rsidP="00C04D53">
      <w:pPr>
        <w:spacing w:after="0" w:line="240" w:lineRule="auto"/>
        <w:ind w:firstLine="708"/>
        <w:contextualSpacing/>
        <w:jc w:val="both"/>
        <w:rPr>
          <w:rFonts w:ascii="Times New Roman" w:hAnsi="Times New Roman"/>
          <w:b/>
          <w:sz w:val="28"/>
          <w:szCs w:val="28"/>
        </w:rPr>
      </w:pPr>
      <w:r w:rsidRPr="00C04D53">
        <w:rPr>
          <w:rFonts w:ascii="Times New Roman" w:hAnsi="Times New Roman"/>
          <w:b/>
          <w:sz w:val="28"/>
          <w:szCs w:val="28"/>
        </w:rPr>
        <w:t>3.6. Создание и реализация механизмов общественного контроля за деятельностью субъектов естественных монополий</w:t>
      </w:r>
    </w:p>
    <w:p w:rsidR="006C2A7D" w:rsidRPr="00C04D53" w:rsidRDefault="006C2A7D" w:rsidP="00C04D53">
      <w:pPr>
        <w:spacing w:after="0" w:line="240" w:lineRule="auto"/>
        <w:ind w:firstLine="709"/>
        <w:contextualSpacing/>
        <w:jc w:val="both"/>
        <w:rPr>
          <w:rFonts w:ascii="Times New Roman" w:hAnsi="Times New Roman"/>
          <w:b/>
          <w:sz w:val="28"/>
          <w:szCs w:val="28"/>
        </w:rPr>
      </w:pPr>
    </w:p>
    <w:p w:rsidR="006C2A7D" w:rsidRDefault="006C2A7D" w:rsidP="00C55160">
      <w:pPr>
        <w:spacing w:after="0" w:line="240" w:lineRule="auto"/>
        <w:ind w:firstLine="708"/>
        <w:contextualSpacing/>
        <w:jc w:val="both"/>
        <w:rPr>
          <w:rFonts w:ascii="Times New Roman" w:hAnsi="Times New Roman"/>
          <w:b/>
          <w:sz w:val="28"/>
          <w:szCs w:val="28"/>
        </w:rPr>
      </w:pPr>
      <w:r>
        <w:rPr>
          <w:rFonts w:ascii="Times New Roman" w:hAnsi="Times New Roman"/>
          <w:b/>
          <w:sz w:val="28"/>
          <w:szCs w:val="28"/>
        </w:rPr>
        <w:t>3.6.1. Сведения о наличие межотраслевого совета потребителей при высшем должностном лице субъекта Российской Федерации</w:t>
      </w:r>
    </w:p>
    <w:p w:rsidR="006C2A7D" w:rsidRDefault="006C2A7D" w:rsidP="00C55160">
      <w:pPr>
        <w:spacing w:after="0" w:line="240" w:lineRule="auto"/>
        <w:ind w:firstLine="708"/>
        <w:contextualSpacing/>
        <w:jc w:val="both"/>
        <w:rPr>
          <w:rFonts w:ascii="Times New Roman" w:hAnsi="Times New Roman"/>
          <w:b/>
          <w:sz w:val="28"/>
          <w:szCs w:val="28"/>
        </w:rPr>
      </w:pPr>
    </w:p>
    <w:p w:rsidR="006C2A7D" w:rsidRDefault="006C2A7D" w:rsidP="00C55160">
      <w:pPr>
        <w:spacing w:after="0" w:line="240" w:lineRule="auto"/>
        <w:ind w:firstLine="709"/>
        <w:contextualSpacing/>
        <w:jc w:val="both"/>
        <w:rPr>
          <w:rFonts w:ascii="Times New Roman" w:hAnsi="Times New Roman"/>
          <w:sz w:val="28"/>
          <w:szCs w:val="28"/>
        </w:rPr>
      </w:pPr>
      <w:r>
        <w:rPr>
          <w:rFonts w:ascii="Times New Roman" w:hAnsi="Times New Roman"/>
          <w:sz w:val="28"/>
          <w:szCs w:val="28"/>
        </w:rPr>
        <w:t>В соответствии с постановлением Правительства Российской Федерации от 16 февраля 2015г. № 132 «О внесении изменений в некоторые акты Правительства Российской Федерации по вопросам утверждения инвестиционных программ субъектов естественных монополий и контроля за их реализацией», постановлением Правительства Российской Федерации от 30 апреля 2013г. №382 «О проведении публичного технологического и ценового аудита крупных инвестиционных проектов с государственным участием и о внесении изменений в некоторые акты Правительства Российской Федерации», Указом Главы Республики Мордовия от 6 октября 2014г. № 232-УГ создан Межотраслевой совет потребителей по вопросам деятельности субъектов естественных монополий при Главе Республики Мордовия. Данным документом также определены основные правила организации его деятельности.</w:t>
      </w:r>
    </w:p>
    <w:p w:rsidR="006C2A7D" w:rsidRDefault="006C2A7D" w:rsidP="00C55160">
      <w:pPr>
        <w:spacing w:after="0" w:line="240" w:lineRule="auto"/>
        <w:ind w:firstLine="709"/>
        <w:contextualSpacing/>
        <w:jc w:val="both"/>
        <w:rPr>
          <w:rFonts w:ascii="Times New Roman" w:hAnsi="Times New Roman"/>
          <w:sz w:val="28"/>
          <w:szCs w:val="28"/>
        </w:rPr>
      </w:pPr>
      <w:r>
        <w:rPr>
          <w:rFonts w:ascii="Times New Roman" w:hAnsi="Times New Roman"/>
          <w:sz w:val="28"/>
          <w:szCs w:val="28"/>
        </w:rPr>
        <w:t>Межотраслевой совет является постоянно действующим совещательным и консультативным органом при Главе Республики Мордовия, созданным в целях защиты прав потребителей товаров и услуг субъектов естественных монополий, достижения баланса интересов потребителей и субъектов естественных монополий, обеспечивающего доступность реализуемых субъектами естественных монополий товаров, а также общественного контроля тарифного регулирования деятельности естественных монополий</w:t>
      </w:r>
    </w:p>
    <w:p w:rsidR="006C2A7D" w:rsidRDefault="00BB3B55" w:rsidP="00C55160">
      <w:pPr>
        <w:spacing w:after="0" w:line="240" w:lineRule="auto"/>
        <w:contextualSpacing/>
        <w:jc w:val="both"/>
        <w:rPr>
          <w:rFonts w:ascii="Times New Roman" w:hAnsi="Times New Roman"/>
          <w:sz w:val="28"/>
          <w:szCs w:val="28"/>
        </w:rPr>
      </w:pPr>
      <w:hyperlink r:id="rId225" w:history="1">
        <w:r w:rsidR="006C2A7D">
          <w:rPr>
            <w:rStyle w:val="ab"/>
            <w:rFonts w:ascii="Times New Roman" w:hAnsi="Times New Roman"/>
          </w:rPr>
          <w:t>http://mineco.e-mordovia.ru/index.php?option=com_content&amp;view=article&amp;id=1545%3A2011-02-09-14-07-42&amp;catid=128&amp;Itemid=472</w:t>
        </w:r>
      </w:hyperlink>
      <w:r w:rsidR="006C2A7D">
        <w:rPr>
          <w:rFonts w:ascii="Times New Roman" w:hAnsi="Times New Roman"/>
        </w:rPr>
        <w:t xml:space="preserve"> </w:t>
      </w:r>
    </w:p>
    <w:p w:rsidR="006C2A7D" w:rsidRDefault="006C2A7D" w:rsidP="00C55160">
      <w:pPr>
        <w:spacing w:after="0" w:line="240" w:lineRule="auto"/>
        <w:ind w:firstLine="709"/>
        <w:contextualSpacing/>
        <w:jc w:val="both"/>
        <w:rPr>
          <w:rFonts w:ascii="Times New Roman" w:hAnsi="Times New Roman"/>
          <w:u w:val="single"/>
        </w:rPr>
      </w:pPr>
    </w:p>
    <w:p w:rsidR="006C2A7D" w:rsidRDefault="006C2A7D" w:rsidP="00C55160">
      <w:pPr>
        <w:spacing w:after="0" w:line="240" w:lineRule="auto"/>
        <w:jc w:val="both"/>
        <w:rPr>
          <w:rFonts w:ascii="Times New Roman" w:hAnsi="Times New Roman"/>
          <w:b/>
          <w:sz w:val="28"/>
          <w:szCs w:val="28"/>
          <w:highlight w:val="yellow"/>
        </w:rPr>
      </w:pPr>
    </w:p>
    <w:p w:rsidR="006C2A7D" w:rsidRDefault="006C2A7D" w:rsidP="00C55160">
      <w:pPr>
        <w:spacing w:after="0" w:line="240" w:lineRule="auto"/>
        <w:ind w:firstLine="708"/>
        <w:contextualSpacing/>
        <w:jc w:val="both"/>
        <w:rPr>
          <w:rFonts w:ascii="Times New Roman" w:hAnsi="Times New Roman"/>
          <w:b/>
          <w:sz w:val="28"/>
          <w:szCs w:val="28"/>
        </w:rPr>
      </w:pPr>
      <w:r>
        <w:rPr>
          <w:rFonts w:ascii="Times New Roman" w:hAnsi="Times New Roman"/>
          <w:b/>
          <w:sz w:val="28"/>
          <w:szCs w:val="28"/>
        </w:rPr>
        <w:t>3.6.2. Внедрение и применение механизма технологического и ценового аудита инвестиционных проектов субъектов естественных монополий</w:t>
      </w:r>
    </w:p>
    <w:p w:rsidR="006C2A7D" w:rsidRDefault="006C2A7D" w:rsidP="00C55160">
      <w:pPr>
        <w:spacing w:after="0" w:line="240" w:lineRule="auto"/>
        <w:ind w:firstLine="708"/>
        <w:contextualSpacing/>
        <w:jc w:val="both"/>
        <w:rPr>
          <w:rFonts w:ascii="Times New Roman" w:hAnsi="Times New Roman"/>
          <w:b/>
          <w:sz w:val="28"/>
          <w:szCs w:val="28"/>
        </w:rPr>
      </w:pPr>
    </w:p>
    <w:p w:rsidR="006C2A7D" w:rsidRDefault="006C2A7D" w:rsidP="00C55160">
      <w:pPr>
        <w:spacing w:after="0" w:line="240" w:lineRule="auto"/>
        <w:ind w:firstLine="638"/>
        <w:jc w:val="both"/>
        <w:rPr>
          <w:rFonts w:ascii="Times New Roman" w:hAnsi="Times New Roman"/>
          <w:sz w:val="28"/>
          <w:szCs w:val="28"/>
          <w:lang w:eastAsia="ru-RU"/>
        </w:rPr>
      </w:pPr>
      <w:r>
        <w:rPr>
          <w:rFonts w:ascii="Times New Roman" w:hAnsi="Times New Roman"/>
          <w:sz w:val="28"/>
          <w:szCs w:val="28"/>
        </w:rPr>
        <w:t xml:space="preserve">Распоряжением Правительства Российской Федерации </w:t>
      </w:r>
      <w:r w:rsidRPr="00F75DAC">
        <w:rPr>
          <w:rFonts w:ascii="Times New Roman" w:hAnsi="Times New Roman"/>
          <w:sz w:val="28"/>
          <w:szCs w:val="28"/>
        </w:rPr>
        <w:t>23.09.2016 г</w:t>
      </w:r>
      <w:r>
        <w:rPr>
          <w:rFonts w:ascii="Times New Roman" w:hAnsi="Times New Roman"/>
          <w:sz w:val="28"/>
          <w:szCs w:val="28"/>
        </w:rPr>
        <w:t xml:space="preserve">  № 2002-р были приняты «Методические рекомендации по проведению технологического и ценового аудита инвестиционных программ (проектов инвестиционных программ) сетевых организаций, отнесенных к числу субъектов электроэнергетики, инвестиционные программы которых утверждаются Министерством энергетики Российской Федерации и (или) органами исполнительной власти субъектов Российской Федерации, уполномоченными на утверждение инвестиционных программ субъектов электроэнергетики, и отчетов об их реализации».</w:t>
      </w:r>
    </w:p>
    <w:p w:rsidR="006C2A7D" w:rsidRDefault="006C2A7D" w:rsidP="00C55160">
      <w:pPr>
        <w:spacing w:after="0" w:line="240" w:lineRule="auto"/>
        <w:ind w:firstLine="638"/>
        <w:jc w:val="both"/>
        <w:rPr>
          <w:rFonts w:ascii="Times New Roman" w:hAnsi="Times New Roman"/>
          <w:sz w:val="28"/>
          <w:szCs w:val="28"/>
          <w:lang w:eastAsia="ru-RU"/>
        </w:rPr>
      </w:pPr>
      <w:r>
        <w:rPr>
          <w:rFonts w:ascii="Times New Roman" w:hAnsi="Times New Roman"/>
          <w:sz w:val="28"/>
          <w:szCs w:val="28"/>
        </w:rPr>
        <w:t>Технологический и ценовой аудит инвестиционной программы (проектов инвестиционной программы), отчетов о реализации инвестиционной программы будет осуществляться на основании договора возмездного оказания услуг, заключенного между сетевой организацией и организацией, отобранной сетевой организацией в соответствии с законодательством Российской Федерации.</w:t>
      </w:r>
    </w:p>
    <w:p w:rsidR="006C2A7D" w:rsidRDefault="006C2A7D" w:rsidP="00C55160">
      <w:pPr>
        <w:spacing w:after="0" w:line="240" w:lineRule="auto"/>
        <w:ind w:firstLine="638"/>
        <w:jc w:val="both"/>
        <w:rPr>
          <w:rFonts w:ascii="Times New Roman" w:hAnsi="Times New Roman"/>
          <w:sz w:val="28"/>
          <w:szCs w:val="28"/>
        </w:rPr>
      </w:pPr>
      <w:r>
        <w:rPr>
          <w:rFonts w:ascii="Times New Roman" w:hAnsi="Times New Roman"/>
          <w:sz w:val="28"/>
          <w:szCs w:val="28"/>
        </w:rPr>
        <w:t xml:space="preserve">В настоящее все инвестиционные программы рассматриваются на заседаниях Экспертного совета по рассмотрению инвестиционных программ организаций, осуществляющих регулируемые виды деятельности в сферах электроэнергетики, теплоснабжения, водоснабжения и (или) водоотведения, газораспределения, созданного распоряжением Правительства Республики Мордовия от 21 июля 2014 года №478-Р. В 2016 году проведено 3 заседания. </w:t>
      </w:r>
    </w:p>
    <w:p w:rsidR="006C2A7D" w:rsidRDefault="006C2A7D" w:rsidP="00C55160">
      <w:pPr>
        <w:spacing w:after="0" w:line="240" w:lineRule="auto"/>
        <w:ind w:firstLine="638"/>
        <w:jc w:val="both"/>
        <w:rPr>
          <w:rFonts w:ascii="Times New Roman" w:hAnsi="Times New Roman"/>
          <w:sz w:val="28"/>
          <w:szCs w:val="28"/>
          <w:lang w:eastAsia="ru-RU"/>
        </w:rPr>
      </w:pPr>
      <w:r>
        <w:rPr>
          <w:rFonts w:ascii="Times New Roman" w:hAnsi="Times New Roman"/>
          <w:sz w:val="28"/>
          <w:szCs w:val="28"/>
        </w:rPr>
        <w:t>Кроме того, в 2016 году, по результатам открытого конкурса Министерством энергетики и тарифной политики Республики Мордовия заключен государственный контракт от 17.06.2016 г. №1 с Обществом с ограниченной ответственностью Аудиторско-консалтинговая группа «ОСБИ-КЛАСС» на оказание услуги по проведению экспертизы необходимой валовой выручки на услуги по передаче электрической энергии по сетям филиала ПАО «МРСК Волги» - «Мордовэнерго» рассчитанной с применением метода доходности инвестированного капитала на 2017 год долгосрочного периода регулирования 2011-2017 гг. Срок оказания услуги – по 01.12.2016 г. В 2017 году в бюджете Министерства на аналогичные цели предусмотрено 4 млн. руб. В настоящий момент подготовлен проект соглашение с ГАУ «Управление государственной экспертизы Республики Мордовия» на осуществление мероприятий по технологическому и финансовому аудиту.</w:t>
      </w:r>
    </w:p>
    <w:p w:rsidR="006C2A7D" w:rsidRPr="00ED2589" w:rsidRDefault="006C2A7D" w:rsidP="00C55160">
      <w:pPr>
        <w:spacing w:after="0" w:line="240" w:lineRule="auto"/>
        <w:ind w:firstLine="638"/>
        <w:jc w:val="both"/>
        <w:rPr>
          <w:rFonts w:ascii="Times New Roman" w:hAnsi="Times New Roman"/>
          <w:sz w:val="28"/>
          <w:szCs w:val="28"/>
          <w:lang w:eastAsia="ru-RU"/>
        </w:rPr>
      </w:pPr>
      <w:r w:rsidRPr="00ED2589">
        <w:rPr>
          <w:rFonts w:ascii="Times New Roman" w:hAnsi="Times New Roman"/>
          <w:sz w:val="28"/>
          <w:szCs w:val="28"/>
          <w:lang w:eastAsia="ru-RU"/>
        </w:rPr>
        <w:t xml:space="preserve">Однако, согласно разъяснений Министерства энергетики РФ </w:t>
      </w:r>
      <w:hyperlink r:id="rId226" w:history="1">
        <w:r w:rsidRPr="00ED2589">
          <w:rPr>
            <w:rStyle w:val="ab"/>
            <w:rFonts w:ascii="Times New Roman" w:hAnsi="Times New Roman"/>
            <w:color w:val="000000"/>
            <w:sz w:val="28"/>
            <w:szCs w:val="28"/>
          </w:rPr>
          <w:t>от 27 декабря 2016 г. № 09-6862</w:t>
        </w:r>
        <w:r w:rsidRPr="00ED2589">
          <w:rPr>
            <w:rStyle w:val="ab"/>
            <w:rFonts w:ascii="Times New Roman" w:hAnsi="Times New Roman"/>
            <w:sz w:val="24"/>
            <w:szCs w:val="24"/>
          </w:rPr>
          <w:t xml:space="preserve"> </w:t>
        </w:r>
      </w:hyperlink>
      <w:r w:rsidRPr="00ED2589">
        <w:t xml:space="preserve"> </w:t>
      </w:r>
      <w:hyperlink r:id="rId227" w:history="1">
        <w:r w:rsidRPr="00ED2589">
          <w:rPr>
            <w:rStyle w:val="ab"/>
          </w:rPr>
          <w:t>http://mineco.e-mordovia.ru/images/stories/doklad/raz_1.pdf</w:t>
        </w:r>
      </w:hyperlink>
      <w:r w:rsidRPr="00ED2589">
        <w:t xml:space="preserve">  </w:t>
      </w:r>
      <w:r w:rsidRPr="00ED2589">
        <w:rPr>
          <w:rFonts w:ascii="Times New Roman" w:hAnsi="Times New Roman"/>
          <w:sz w:val="28"/>
          <w:szCs w:val="28"/>
          <w:lang w:eastAsia="ru-RU"/>
        </w:rPr>
        <w:t xml:space="preserve">данный нормативный акт не устанавливает обязанности проведения технологического аудита субъектами электроэнергетики и будет применяться только в компаниях с госучастием (ПАО «Россети», ПАО «ФСК ЕЭС» и их дочерних обществах). </w:t>
      </w:r>
    </w:p>
    <w:p w:rsidR="00C271BC" w:rsidRPr="00ED2589" w:rsidRDefault="00C271BC" w:rsidP="00C271BC">
      <w:pPr>
        <w:spacing w:after="0" w:line="240" w:lineRule="auto"/>
        <w:ind w:firstLine="708"/>
        <w:contextualSpacing/>
        <w:jc w:val="both"/>
        <w:rPr>
          <w:rFonts w:ascii="Times New Roman" w:hAnsi="Times New Roman"/>
          <w:b/>
          <w:sz w:val="28"/>
          <w:szCs w:val="28"/>
        </w:rPr>
      </w:pPr>
      <w:r w:rsidRPr="00ED2589">
        <w:rPr>
          <w:rFonts w:ascii="Times New Roman" w:hAnsi="Times New Roman"/>
          <w:b/>
          <w:sz w:val="28"/>
          <w:szCs w:val="28"/>
        </w:rPr>
        <w:lastRenderedPageBreak/>
        <w:t>Кроме того, Минэнерго РФ считает, что органы исполнительной власти не вправе устанавливать требования по проведению технологического и ценового аудита в сетевых организациях, т.к. полномочия субъекта РФ законодательством не определены.</w:t>
      </w:r>
    </w:p>
    <w:p w:rsidR="006C2A7D" w:rsidRPr="00ED2589" w:rsidRDefault="006C2A7D" w:rsidP="00C55160">
      <w:pPr>
        <w:spacing w:after="0" w:line="240" w:lineRule="auto"/>
        <w:ind w:firstLine="638"/>
        <w:jc w:val="both"/>
        <w:rPr>
          <w:rFonts w:ascii="Times New Roman" w:hAnsi="Times New Roman"/>
          <w:sz w:val="28"/>
          <w:szCs w:val="28"/>
          <w:lang w:eastAsia="ru-RU"/>
        </w:rPr>
      </w:pPr>
      <w:r w:rsidRPr="00ED2589">
        <w:rPr>
          <w:rFonts w:ascii="Times New Roman" w:hAnsi="Times New Roman"/>
          <w:sz w:val="28"/>
          <w:szCs w:val="28"/>
          <w:lang w:eastAsia="ru-RU"/>
        </w:rPr>
        <w:t>Аналогичную позицию занимает Минэкономразвития РФ, которое подготовило проект федерального закона № 50224-7 «О внесении изменений в Федеральный закон «О естественных монополиях» и статью 29 Федерального закона «Об электроэнергетике». 9 декабря 2016 г. он поступил на рассмотрение в Государственную Думу ФС РФ. В нем определяется понятие инвестиционной программы, устанавливаются требования к ее содержанию, утверждению, а также вводится институт технологического и ценового аудита инвестиционных проектов субъектов естественных монополий и электроэнергетики.</w:t>
      </w:r>
    </w:p>
    <w:p w:rsidR="006C2A7D" w:rsidRPr="00ED2589" w:rsidRDefault="006C2A7D" w:rsidP="00C55160">
      <w:pPr>
        <w:spacing w:after="0" w:line="240" w:lineRule="auto"/>
        <w:ind w:firstLine="638"/>
        <w:jc w:val="both"/>
        <w:rPr>
          <w:rFonts w:ascii="Times New Roman" w:hAnsi="Times New Roman"/>
          <w:b/>
          <w:sz w:val="28"/>
          <w:szCs w:val="28"/>
          <w:lang w:eastAsia="ru-RU"/>
        </w:rPr>
      </w:pPr>
      <w:r w:rsidRPr="00ED2589">
        <w:rPr>
          <w:rFonts w:ascii="Times New Roman" w:hAnsi="Times New Roman"/>
          <w:sz w:val="28"/>
          <w:szCs w:val="28"/>
          <w:lang w:eastAsia="ru-RU"/>
        </w:rPr>
        <w:t xml:space="preserve">Минэкономразвития РФ отмечает возможность принятия подобных правовых актов на уровне субъекта РФ, однако, они могут распространять свое действие </w:t>
      </w:r>
      <w:r w:rsidRPr="00ED2589">
        <w:rPr>
          <w:rFonts w:ascii="Times New Roman" w:hAnsi="Times New Roman"/>
          <w:b/>
          <w:sz w:val="28"/>
          <w:szCs w:val="28"/>
          <w:lang w:eastAsia="ru-RU"/>
        </w:rPr>
        <w:t>только на проведение технологического и финансового аудита инвестиционных проектов, финансируемых за счет средств бюджетной системы региона, или проектов, реализуемых компаниями, по которым у субъекта РФ  имеются полномочия по распоряжению их имущества.</w:t>
      </w:r>
    </w:p>
    <w:p w:rsidR="006C2A7D" w:rsidRPr="00ED2589" w:rsidRDefault="006C2A7D" w:rsidP="00C55160">
      <w:pPr>
        <w:spacing w:after="0" w:line="240" w:lineRule="auto"/>
        <w:ind w:firstLine="638"/>
        <w:jc w:val="both"/>
        <w:rPr>
          <w:rFonts w:ascii="Times New Roman" w:hAnsi="Times New Roman"/>
          <w:sz w:val="28"/>
          <w:szCs w:val="28"/>
        </w:rPr>
      </w:pPr>
      <w:r w:rsidRPr="00ED2589">
        <w:rPr>
          <w:rFonts w:ascii="Times New Roman" w:hAnsi="Times New Roman"/>
          <w:sz w:val="28"/>
          <w:szCs w:val="28"/>
        </w:rPr>
        <w:t>Подобного рода инвестиционные проекту у субъектов естественных монополий, которые бы согласовывались или утверждались органами исполнительной власти региона в Республике Мордовия отсутствуют.</w:t>
      </w:r>
    </w:p>
    <w:p w:rsidR="006C2A7D" w:rsidRDefault="006C2A7D" w:rsidP="00C55160">
      <w:pPr>
        <w:spacing w:after="0" w:line="240" w:lineRule="auto"/>
        <w:ind w:firstLine="638"/>
        <w:jc w:val="both"/>
        <w:rPr>
          <w:rFonts w:ascii="Times New Roman" w:hAnsi="Times New Roman"/>
          <w:sz w:val="28"/>
          <w:szCs w:val="28"/>
          <w:lang w:eastAsia="ru-RU"/>
        </w:rPr>
      </w:pPr>
      <w:r w:rsidRPr="00ED2589">
        <w:rPr>
          <w:rFonts w:ascii="Times New Roman" w:hAnsi="Times New Roman"/>
          <w:sz w:val="28"/>
          <w:szCs w:val="28"/>
          <w:lang w:eastAsia="ru-RU"/>
        </w:rPr>
        <w:t>Согласно действующему законодательству субъекты электроэнергетики все проекты направляют проекты своих инвестиционных программ в адрес Межотраслевого совет потребителей по вопросам деятельности субъектов естественных монополий при Главе Республики Мордовия.  Замечания его представителей  в адрес Министерства не поступали.</w:t>
      </w:r>
      <w:r w:rsidRPr="00ED2589">
        <w:rPr>
          <w:rFonts w:ascii="Times New Roman" w:hAnsi="Times New Roman"/>
          <w:sz w:val="24"/>
          <w:szCs w:val="24"/>
        </w:rPr>
        <w:t xml:space="preserve"> </w:t>
      </w:r>
      <w:hyperlink r:id="rId228" w:history="1">
        <w:r w:rsidRPr="00ED2589">
          <w:rPr>
            <w:rStyle w:val="ab"/>
            <w:rFonts w:ascii="Times New Roman" w:hAnsi="Times New Roman"/>
            <w:sz w:val="24"/>
            <w:szCs w:val="24"/>
            <w:lang w:eastAsia="ru-RU"/>
          </w:rPr>
          <w:t>http://mineco.e-mordovia.ru/index.php?option=com_content&amp;view=article&amp;id=1638%3A2011-02-09-14-07-42&amp;catid=128&amp;Itemid=472</w:t>
        </w:r>
      </w:hyperlink>
    </w:p>
    <w:p w:rsidR="006C2A7D" w:rsidRDefault="006C2A7D" w:rsidP="00C55160">
      <w:pPr>
        <w:spacing w:after="0" w:line="240" w:lineRule="auto"/>
        <w:jc w:val="both"/>
        <w:rPr>
          <w:rFonts w:ascii="Times New Roman" w:hAnsi="Times New Roman"/>
          <w:sz w:val="28"/>
          <w:szCs w:val="28"/>
          <w:highlight w:val="yellow"/>
        </w:rPr>
      </w:pPr>
    </w:p>
    <w:p w:rsidR="006C2A7D" w:rsidRDefault="006C2A7D" w:rsidP="00C55160">
      <w:pPr>
        <w:spacing w:after="0" w:line="240" w:lineRule="auto"/>
        <w:ind w:firstLine="709"/>
        <w:contextualSpacing/>
        <w:jc w:val="center"/>
        <w:rPr>
          <w:rFonts w:ascii="Times New Roman" w:hAnsi="Times New Roman"/>
          <w:b/>
          <w:bCs/>
          <w:sz w:val="28"/>
          <w:szCs w:val="28"/>
          <w:lang w:eastAsia="ru-RU"/>
        </w:rPr>
      </w:pPr>
      <w:r>
        <w:rPr>
          <w:rFonts w:ascii="Times New Roman" w:hAnsi="Times New Roman"/>
          <w:b/>
          <w:bCs/>
          <w:sz w:val="28"/>
          <w:szCs w:val="28"/>
          <w:lang w:eastAsia="ru-RU"/>
        </w:rPr>
        <w:t>3.6.3 Анализ данных об уровнях тарифов</w:t>
      </w:r>
      <w:r w:rsidR="00C86B3F">
        <w:rPr>
          <w:rFonts w:ascii="Times New Roman" w:hAnsi="Times New Roman"/>
          <w:b/>
          <w:bCs/>
          <w:sz w:val="28"/>
          <w:szCs w:val="28"/>
          <w:lang w:eastAsia="ru-RU"/>
        </w:rPr>
        <w:t xml:space="preserve"> в 2016 г.</w:t>
      </w:r>
    </w:p>
    <w:p w:rsidR="006C2A7D" w:rsidRDefault="006C2A7D" w:rsidP="00C55160">
      <w:pPr>
        <w:spacing w:after="0" w:line="240" w:lineRule="auto"/>
        <w:ind w:firstLine="709"/>
        <w:contextualSpacing/>
        <w:jc w:val="center"/>
        <w:rPr>
          <w:rFonts w:ascii="Times New Roman" w:hAnsi="Times New Roman"/>
          <w:sz w:val="28"/>
          <w:szCs w:val="28"/>
          <w:u w:val="single"/>
        </w:rPr>
      </w:pPr>
    </w:p>
    <w:p w:rsidR="006C2A7D" w:rsidRDefault="006C2A7D" w:rsidP="00C55160">
      <w:pPr>
        <w:tabs>
          <w:tab w:val="left" w:pos="540"/>
          <w:tab w:val="right" w:pos="9354"/>
        </w:tabs>
        <w:spacing w:after="0" w:line="240" w:lineRule="auto"/>
        <w:ind w:firstLine="567"/>
        <w:jc w:val="both"/>
        <w:rPr>
          <w:rFonts w:ascii="Times New Roman" w:hAnsi="Times New Roman"/>
          <w:bCs/>
          <w:sz w:val="28"/>
          <w:szCs w:val="28"/>
          <w:lang w:eastAsia="ru-RU"/>
        </w:rPr>
      </w:pPr>
      <w:r>
        <w:rPr>
          <w:rFonts w:ascii="Times New Roman" w:hAnsi="Times New Roman"/>
          <w:bCs/>
          <w:sz w:val="28"/>
          <w:szCs w:val="28"/>
          <w:lang w:eastAsia="ru-RU"/>
        </w:rPr>
        <w:t xml:space="preserve">По Республике Мордовия средневзвешенный уточненный тариф в сфере водоснабжения на 31 декабря 2015 года составил 21,78 руб./м3(с НДС), с 1 июля 2016 года он сложился в размере 23,56 руб./м3(с НДС). Средневзвешенный тариф в сфере водоотведения на 31 декабря 2015 года составил 13,95 руб./м3(с НДС), а с 1 июля 2016 года он сложился в размере 14,53 руб./м3. </w:t>
      </w: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t xml:space="preserve">Расчет тарифов на водоснабжение и водоотведение  на 2015 и 2016 годы выполнен Министерством энергетики и тарифной политики Республики Мордовия в соответствии со сценарными условиями функционирования экономики Российской Федерации и основными параметрами прогноза социально-экономического развития Российской федерации на 2015 и 2016 годы, разработанного Минэкономразвития России. </w:t>
      </w: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t>В соответствии с Прогнозом при формировании тарифов на 2015 год использовались следующие показатели:</w:t>
      </w: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lastRenderedPageBreak/>
        <w:t>повышение тарифной ставки  рабочего первого разряда до 7444,08 рублей с учетом отраслевого коэффициента с 1 января 2015 года;</w:t>
      </w: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t>индекс цен на электрическую энергию – 8,9 % с 1 июля 2015 года;</w:t>
      </w: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t>индекс цен на природный газ – 7,5 % с 1 июля 2014 года;</w:t>
      </w: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t>индекс цен производителей промышленной продукции (для определения затрат по статьям условно-постоянных расходов, кроме оплаты труда, социальных выплат, амортизации и налога на имущество) – 4,9%;</w:t>
      </w: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t xml:space="preserve">приказом ФСТ России от 11 октября 2014 г. № 228-э/4 «Об установлении предельных индексов максимально возможного изменения действующих тарифов в сфере водоснабжения и  водоотведения, в среднем по субъектам Российской Федерации на 2015 год»; </w:t>
      </w: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t xml:space="preserve">отраслевым тарифным соглашением в жилищно-коммунальном хозяйстве Российской Федерации на 2014 – 2016 годы. </w:t>
      </w: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t>В соответствии с Прогнозом при формировании тарифов на 2016 год использовались следующие показатели:</w:t>
      </w: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t>повышение тарифной ставки  рабочего первого разряда до 8352,26 рублей с учетом отраслевого коэффициента с 1 января 2016 года;</w:t>
      </w: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t>индекс цен на электрическую энергию – 8,7 % с 1 июля 2016 года;</w:t>
      </w: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t>индекс цен на природный газ – 2,0 % с 1 июля 2016 года;</w:t>
      </w: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t>индекс цен производителей промышленной продукции (для определения затрат по статьям условно-постоянных расходов, кроме оплаты труда, социальных выплат, амортизации и налога на имущество) – 6,2% с 1 июля 2016 года;</w:t>
      </w: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t>отраслевое тарифное соглашение в жилищно-коммунальном хозяйстве Российской Федерации на 2014 – 2016 годы.</w:t>
      </w:r>
    </w:p>
    <w:p w:rsidR="006C2A7D" w:rsidRDefault="006C2A7D" w:rsidP="00C55160">
      <w:pPr>
        <w:tabs>
          <w:tab w:val="left" w:pos="5700"/>
        </w:tabs>
        <w:spacing w:after="0" w:line="240" w:lineRule="auto"/>
        <w:ind w:firstLine="680"/>
        <w:jc w:val="both"/>
        <w:rPr>
          <w:rFonts w:ascii="Times New Roman" w:hAnsi="Times New Roman"/>
          <w:sz w:val="28"/>
          <w:szCs w:val="28"/>
          <w:lang w:eastAsia="ru-RU"/>
        </w:rPr>
      </w:pPr>
      <w:r>
        <w:rPr>
          <w:rFonts w:ascii="Times New Roman" w:hAnsi="Times New Roman"/>
          <w:sz w:val="28"/>
          <w:szCs w:val="28"/>
          <w:lang w:eastAsia="ru-RU"/>
        </w:rPr>
        <w:t xml:space="preserve">Вопросы установления тарифов в сфере водоснабжения и водоотведения рассматриваются на Коллегии Министерства энергетики и тарифной политики Республики Мордовия. В работе Коллегии в обязательном порядке принимают участие представители УФАС по Республике Мордовия и представитель Межотраслевого совета потребителей по вопросам деятельности субъектов естественных монополий при Главе Республики Мордовия. </w:t>
      </w:r>
    </w:p>
    <w:p w:rsidR="006C2A7D" w:rsidRDefault="006C2A7D" w:rsidP="00C55160">
      <w:pPr>
        <w:tabs>
          <w:tab w:val="left" w:pos="5700"/>
        </w:tabs>
        <w:spacing w:after="0" w:line="240" w:lineRule="auto"/>
        <w:ind w:firstLine="680"/>
        <w:jc w:val="both"/>
        <w:rPr>
          <w:rFonts w:ascii="Times New Roman" w:hAnsi="Times New Roman"/>
          <w:sz w:val="28"/>
          <w:szCs w:val="28"/>
          <w:lang w:eastAsia="ru-RU"/>
        </w:rPr>
      </w:pPr>
      <w:r>
        <w:rPr>
          <w:rFonts w:ascii="Times New Roman" w:hAnsi="Times New Roman"/>
          <w:sz w:val="28"/>
          <w:szCs w:val="28"/>
          <w:lang w:eastAsia="ru-RU"/>
        </w:rPr>
        <w:t xml:space="preserve">Тарифы устанавливаются в соответствии с действующим законодательством в области регулирования тарифов и с учетом  </w:t>
      </w:r>
      <w:r>
        <w:rPr>
          <w:rFonts w:ascii="Times New Roman" w:hAnsi="Times New Roman"/>
          <w:sz w:val="28"/>
          <w:szCs w:val="28"/>
        </w:rPr>
        <w:t xml:space="preserve">предельных (максимальных) индексов изменения размера вносимой гражданами платы за коммунальные услуги в муниципальных образованиях в Республике Мордовия, </w:t>
      </w:r>
      <w:r>
        <w:rPr>
          <w:rFonts w:ascii="Times New Roman" w:hAnsi="Times New Roman"/>
          <w:sz w:val="28"/>
          <w:szCs w:val="28"/>
          <w:lang w:eastAsia="ru-RU"/>
        </w:rPr>
        <w:t>установленных Указами Главы Республики Мордовия в рамках</w:t>
      </w:r>
      <w:r>
        <w:rPr>
          <w:rFonts w:ascii="Times New Roman" w:hAnsi="Times New Roman"/>
          <w:b/>
          <w:sz w:val="28"/>
          <w:szCs w:val="28"/>
          <w:lang w:eastAsia="ru-RU"/>
        </w:rPr>
        <w:t xml:space="preserve"> предельно допустимых значений</w:t>
      </w:r>
      <w:r>
        <w:rPr>
          <w:rFonts w:ascii="Times New Roman" w:hAnsi="Times New Roman"/>
          <w:sz w:val="28"/>
          <w:szCs w:val="28"/>
          <w:lang w:eastAsia="ru-RU"/>
        </w:rPr>
        <w:t xml:space="preserve">, установленных распоряжениями Правительства Российской Федерации. </w:t>
      </w:r>
    </w:p>
    <w:p w:rsidR="006C2A7D" w:rsidRDefault="006C2A7D" w:rsidP="00C55160">
      <w:pPr>
        <w:tabs>
          <w:tab w:val="left" w:pos="5700"/>
        </w:tabs>
        <w:spacing w:after="0" w:line="240" w:lineRule="auto"/>
        <w:ind w:firstLine="680"/>
        <w:jc w:val="both"/>
        <w:rPr>
          <w:rFonts w:ascii="Times New Roman" w:hAnsi="Times New Roman"/>
          <w:sz w:val="28"/>
          <w:szCs w:val="28"/>
          <w:lang w:eastAsia="ru-RU"/>
        </w:rPr>
      </w:pPr>
    </w:p>
    <w:p w:rsidR="006C2A7D" w:rsidRDefault="006C2A7D" w:rsidP="00C55160">
      <w:pPr>
        <w:tabs>
          <w:tab w:val="left" w:pos="5700"/>
        </w:tabs>
        <w:spacing w:after="0" w:line="240" w:lineRule="auto"/>
        <w:ind w:firstLine="680"/>
        <w:jc w:val="center"/>
        <w:rPr>
          <w:rFonts w:ascii="Times New Roman" w:hAnsi="Times New Roman"/>
          <w:b/>
          <w:sz w:val="28"/>
          <w:szCs w:val="28"/>
        </w:rPr>
      </w:pPr>
      <w:r>
        <w:rPr>
          <w:rFonts w:ascii="Times New Roman" w:hAnsi="Times New Roman"/>
          <w:b/>
          <w:sz w:val="28"/>
          <w:szCs w:val="28"/>
        </w:rPr>
        <w:t xml:space="preserve">3.6.4. Оценка эффективности реализации инвестиционных программ и отдельных инвестиционных проектов субъектов </w:t>
      </w:r>
    </w:p>
    <w:p w:rsidR="006C2A7D" w:rsidRDefault="006C2A7D" w:rsidP="00C55160">
      <w:pPr>
        <w:tabs>
          <w:tab w:val="left" w:pos="5700"/>
        </w:tabs>
        <w:spacing w:after="0" w:line="240" w:lineRule="auto"/>
        <w:ind w:firstLine="680"/>
        <w:jc w:val="center"/>
        <w:rPr>
          <w:rFonts w:ascii="Times New Roman" w:hAnsi="Times New Roman"/>
          <w:b/>
          <w:sz w:val="28"/>
          <w:szCs w:val="28"/>
        </w:rPr>
      </w:pPr>
      <w:r>
        <w:rPr>
          <w:rFonts w:ascii="Times New Roman" w:hAnsi="Times New Roman"/>
          <w:b/>
          <w:sz w:val="28"/>
          <w:szCs w:val="28"/>
        </w:rPr>
        <w:t>естественных монополий</w:t>
      </w:r>
    </w:p>
    <w:p w:rsidR="006C2A7D" w:rsidRDefault="006C2A7D" w:rsidP="00C55160">
      <w:pPr>
        <w:tabs>
          <w:tab w:val="left" w:pos="5700"/>
        </w:tabs>
        <w:spacing w:after="0" w:line="240" w:lineRule="auto"/>
        <w:ind w:firstLine="680"/>
        <w:jc w:val="center"/>
        <w:rPr>
          <w:rFonts w:ascii="Times New Roman" w:hAnsi="Times New Roman"/>
          <w:b/>
          <w:sz w:val="28"/>
          <w:szCs w:val="28"/>
        </w:rPr>
      </w:pP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t xml:space="preserve">В 2016 году  в Республике Мордовия реализовывались: </w:t>
      </w: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lastRenderedPageBreak/>
        <w:t xml:space="preserve">5 инвестиционных программ в сфере электроэнергетики (филиала ПАО «МРСК Волги» - «Мордовэнерго», АО – ТФ «Ватт», АО «Мордовская электросеть», ООО "Системы  жизнеобеспечения РМ", ООО «Электротеплосеть»  с запланированным объемом финансирования в 2016 году в размере 755,15 млн. руб.(с НДС).  </w:t>
      </w: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t>11 инвестиционных программ организаций, осуществляющих регулируемые виды деятельности в сфере теплоснабжения,  с общим плановым объемом финансирования на сумму 401,96 млн.руб. с НДС.</w:t>
      </w: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t xml:space="preserve">4 инвестиционных программ организаций, осуществляющих регулируемые виды деятельности в сфере водоснабжения и водоотведения с общим плановым объемом финансирования 176,16 млн.руб. с НДС.  </w:t>
      </w: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t xml:space="preserve">Совокупный плановый объем финансирования  инвестиционных ресурсов, направленных на реализацию инвестиционных программ на 2016 год составлял  –  1 333,27 млн. руб. с НДС.  </w:t>
      </w: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t>По результатам проведенного Министерством анализа реализации инвестиционных программ   за 2016 г. отмечено, что:</w:t>
      </w: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t>фактическое  финансирование инвестиционных программы в сфере электроэнергетике составило 689,10 млн.руб. с НДС  (91,3 % от плана);</w:t>
      </w: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t>фактическое  финансирование инвестиционных программы в сфере теплоснабжения  составило 278,70 млн.руб. с НДС. (69,3% от плана);</w:t>
      </w: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t xml:space="preserve">фактическое  финансирование инвестиционных программы в сфере водоснабжения и водоотведения составило 13,97 млн.руб. с НДС (7,9 % от плана).  </w:t>
      </w: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t>Общий объем фактического финансирования за 2016 г. составил -981,77 млн.руб. с НДС (73,6% от плана).</w:t>
      </w: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t>Эффективность реализация инвестиционных проектов субъектов естественных монополий оказывает непосредственное влияние на оценку их деятельности со стороны потребителей услуг.</w:t>
      </w:r>
    </w:p>
    <w:p w:rsidR="00897486" w:rsidRPr="00ED2589" w:rsidRDefault="00897486" w:rsidP="00897486">
      <w:pPr>
        <w:spacing w:after="0" w:line="240" w:lineRule="auto"/>
        <w:ind w:firstLine="709"/>
        <w:jc w:val="both"/>
        <w:rPr>
          <w:rFonts w:ascii="Times New Roman" w:hAnsi="Times New Roman"/>
          <w:b/>
          <w:kern w:val="36"/>
          <w:sz w:val="28"/>
          <w:szCs w:val="28"/>
        </w:rPr>
      </w:pPr>
      <w:r w:rsidRPr="00ED2589">
        <w:rPr>
          <w:rFonts w:ascii="Times New Roman" w:hAnsi="Times New Roman"/>
          <w:b/>
          <w:bCs/>
          <w:sz w:val="28"/>
          <w:szCs w:val="28"/>
        </w:rPr>
        <w:t>Ме</w:t>
      </w:r>
      <w:r w:rsidRPr="00ED2589">
        <w:rPr>
          <w:rFonts w:ascii="Times New Roman" w:hAnsi="Times New Roman"/>
          <w:b/>
          <w:kern w:val="36"/>
          <w:sz w:val="28"/>
          <w:szCs w:val="28"/>
        </w:rPr>
        <w:t xml:space="preserve">жотраслевой совет потребителей по вопросам деятельности субъектов естественных монополий при Главе Республики Мордовия создан с целью доведения до сведений </w:t>
      </w:r>
      <w:r w:rsidRPr="00ED2589">
        <w:rPr>
          <w:rFonts w:ascii="Times New Roman" w:hAnsi="Times New Roman"/>
          <w:b/>
          <w:sz w:val="28"/>
          <w:szCs w:val="28"/>
        </w:rPr>
        <w:t>органов исполнительной власти Республики Мордовия в области государственного регулирования тарифов и субъектов естественных монополий позиции потребителей</w:t>
      </w:r>
      <w:r w:rsidRPr="00ED2589">
        <w:rPr>
          <w:rFonts w:ascii="Times New Roman" w:hAnsi="Times New Roman"/>
          <w:b/>
          <w:kern w:val="36"/>
          <w:sz w:val="28"/>
          <w:szCs w:val="28"/>
        </w:rPr>
        <w:t>.</w:t>
      </w:r>
    </w:p>
    <w:p w:rsidR="00897486" w:rsidRPr="00ED2589" w:rsidRDefault="00897486" w:rsidP="00897486">
      <w:pPr>
        <w:spacing w:after="0" w:line="240" w:lineRule="auto"/>
        <w:ind w:firstLine="709"/>
        <w:jc w:val="both"/>
        <w:rPr>
          <w:rFonts w:ascii="Times New Roman" w:hAnsi="Times New Roman"/>
          <w:b/>
          <w:bCs/>
          <w:sz w:val="28"/>
          <w:szCs w:val="28"/>
        </w:rPr>
      </w:pPr>
      <w:r w:rsidRPr="00ED2589">
        <w:rPr>
          <w:rFonts w:ascii="Times New Roman" w:hAnsi="Times New Roman"/>
          <w:b/>
          <w:bCs/>
          <w:sz w:val="28"/>
          <w:szCs w:val="28"/>
        </w:rPr>
        <w:t>Для д</w:t>
      </w:r>
      <w:r w:rsidRPr="00ED2589">
        <w:rPr>
          <w:rFonts w:ascii="Times New Roman" w:hAnsi="Times New Roman"/>
          <w:b/>
          <w:sz w:val="28"/>
          <w:szCs w:val="28"/>
        </w:rPr>
        <w:t xml:space="preserve">остижения баланса интересов потребителей и субъектов естественных монополий </w:t>
      </w:r>
      <w:r w:rsidRPr="00ED2589">
        <w:rPr>
          <w:rFonts w:ascii="Times New Roman" w:hAnsi="Times New Roman"/>
          <w:b/>
          <w:bCs/>
          <w:sz w:val="28"/>
          <w:szCs w:val="28"/>
        </w:rPr>
        <w:t xml:space="preserve">проводится оценка эффективности реализации инвестиционных программ и отдельных инвестиционных проектов субъектов естественных монополий. </w:t>
      </w:r>
    </w:p>
    <w:p w:rsidR="00080D83" w:rsidRPr="00897486" w:rsidRDefault="00897486" w:rsidP="00897486">
      <w:pPr>
        <w:spacing w:after="0" w:line="240" w:lineRule="auto"/>
        <w:ind w:firstLine="709"/>
        <w:jc w:val="both"/>
        <w:rPr>
          <w:rStyle w:val="ab"/>
          <w:rFonts w:ascii="Times New Roman" w:hAnsi="Times New Roman"/>
          <w:sz w:val="18"/>
          <w:szCs w:val="18"/>
        </w:rPr>
      </w:pPr>
      <w:r w:rsidRPr="00ED2589">
        <w:rPr>
          <w:rFonts w:ascii="Times New Roman" w:hAnsi="Times New Roman"/>
          <w:b/>
          <w:bCs/>
          <w:sz w:val="28"/>
          <w:szCs w:val="28"/>
        </w:rPr>
        <w:t>Межотраслевым советом</w:t>
      </w:r>
      <w:r w:rsidRPr="00ED2589">
        <w:rPr>
          <w:rFonts w:ascii="Times New Roman" w:hAnsi="Times New Roman"/>
          <w:b/>
          <w:sz w:val="28"/>
          <w:szCs w:val="28"/>
        </w:rPr>
        <w:t xml:space="preserve"> </w:t>
      </w:r>
      <w:r w:rsidRPr="00ED2589">
        <w:rPr>
          <w:rFonts w:ascii="Times New Roman" w:hAnsi="Times New Roman"/>
          <w:b/>
          <w:kern w:val="36"/>
          <w:sz w:val="28"/>
          <w:szCs w:val="28"/>
        </w:rPr>
        <w:t xml:space="preserve">рассмотрены материалы, в том числе акты проверок Министерства энергетики и тарифной политики Республики Мордовия о ходе реализации инвестиционных программ (проектов), и подготовлены </w:t>
      </w:r>
      <w:r w:rsidRPr="00ED2589">
        <w:rPr>
          <w:rFonts w:ascii="Times New Roman" w:hAnsi="Times New Roman"/>
          <w:b/>
          <w:sz w:val="28"/>
          <w:szCs w:val="28"/>
        </w:rPr>
        <w:t>экспертные заключения</w:t>
      </w:r>
      <w:r w:rsidR="00C86B3F" w:rsidRPr="00ED2589">
        <w:rPr>
          <w:rFonts w:ascii="Times New Roman" w:hAnsi="Times New Roman"/>
          <w:b/>
          <w:sz w:val="28"/>
          <w:szCs w:val="28"/>
        </w:rPr>
        <w:t>.</w:t>
      </w:r>
      <w:r>
        <w:rPr>
          <w:rFonts w:ascii="Times New Roman" w:hAnsi="Times New Roman"/>
          <w:sz w:val="28"/>
          <w:szCs w:val="28"/>
        </w:rPr>
        <w:t xml:space="preserve"> </w:t>
      </w:r>
      <w:hyperlink r:id="rId229" w:history="1">
        <w:r w:rsidRPr="00897486">
          <w:rPr>
            <w:rStyle w:val="ab"/>
            <w:rFonts w:ascii="Times New Roman" w:hAnsi="Times New Roman"/>
            <w:sz w:val="18"/>
            <w:szCs w:val="18"/>
          </w:rPr>
          <w:t>http://mineco.e-mordovia.ru/index.php?option=com_content&amp;view=article&amp;id=1638%3A2011-02-09-14-07-42&amp;catid=128&amp;Itemid=472</w:t>
        </w:r>
      </w:hyperlink>
    </w:p>
    <w:p w:rsidR="00897486" w:rsidRDefault="00897486" w:rsidP="00897486">
      <w:pPr>
        <w:spacing w:after="0" w:line="240" w:lineRule="auto"/>
        <w:jc w:val="both"/>
        <w:rPr>
          <w:rFonts w:ascii="Times New Roman" w:hAnsi="Times New Roman"/>
          <w:sz w:val="28"/>
          <w:szCs w:val="28"/>
        </w:rPr>
        <w:sectPr w:rsidR="00897486" w:rsidSect="00E2371C">
          <w:pgSz w:w="11906" w:h="16838"/>
          <w:pgMar w:top="1134" w:right="850" w:bottom="567" w:left="1701" w:header="708" w:footer="708" w:gutter="0"/>
          <w:cols w:space="708"/>
          <w:titlePg/>
          <w:docGrid w:linePitch="360"/>
        </w:sectPr>
      </w:pPr>
    </w:p>
    <w:p w:rsidR="00897486" w:rsidRDefault="00897486" w:rsidP="00897486">
      <w:pPr>
        <w:spacing w:after="0" w:line="240" w:lineRule="auto"/>
        <w:ind w:firstLine="709"/>
        <w:jc w:val="right"/>
        <w:rPr>
          <w:rFonts w:ascii="Times New Roman" w:hAnsi="Times New Roman"/>
          <w:sz w:val="28"/>
          <w:szCs w:val="28"/>
        </w:rPr>
      </w:pPr>
      <w:r>
        <w:rPr>
          <w:rFonts w:ascii="Times New Roman" w:hAnsi="Times New Roman"/>
          <w:sz w:val="28"/>
          <w:szCs w:val="28"/>
        </w:rPr>
        <w:lastRenderedPageBreak/>
        <w:t>Таблица 1</w:t>
      </w:r>
    </w:p>
    <w:p w:rsidR="00897486" w:rsidRPr="00196829" w:rsidRDefault="00897486" w:rsidP="00897486">
      <w:pPr>
        <w:spacing w:after="0" w:line="240" w:lineRule="auto"/>
        <w:ind w:firstLine="709"/>
        <w:jc w:val="center"/>
        <w:rPr>
          <w:rFonts w:ascii="Times New Roman" w:hAnsi="Times New Roman"/>
          <w:b/>
          <w:sz w:val="28"/>
          <w:szCs w:val="28"/>
        </w:rPr>
      </w:pPr>
      <w:r w:rsidRPr="00ED2589">
        <w:rPr>
          <w:rFonts w:ascii="Times New Roman" w:hAnsi="Times New Roman"/>
          <w:b/>
          <w:sz w:val="28"/>
          <w:szCs w:val="28"/>
        </w:rPr>
        <w:t xml:space="preserve">Перечень инвестиционных </w:t>
      </w:r>
      <w:r w:rsidR="0001567F">
        <w:rPr>
          <w:rFonts w:ascii="Times New Roman" w:hAnsi="Times New Roman"/>
          <w:b/>
          <w:sz w:val="28"/>
          <w:szCs w:val="28"/>
        </w:rPr>
        <w:t>программ (</w:t>
      </w:r>
      <w:r w:rsidR="0001567F" w:rsidRPr="00ED2589">
        <w:rPr>
          <w:rFonts w:ascii="Times New Roman" w:hAnsi="Times New Roman"/>
          <w:b/>
          <w:sz w:val="28"/>
          <w:szCs w:val="28"/>
        </w:rPr>
        <w:t>проектов</w:t>
      </w:r>
      <w:r w:rsidR="0001567F">
        <w:rPr>
          <w:rFonts w:ascii="Times New Roman" w:hAnsi="Times New Roman"/>
          <w:b/>
          <w:sz w:val="28"/>
          <w:szCs w:val="28"/>
        </w:rPr>
        <w:t>) субъектов естественных монополий</w:t>
      </w:r>
      <w:r w:rsidRPr="00ED2589">
        <w:rPr>
          <w:rFonts w:ascii="Times New Roman" w:hAnsi="Times New Roman"/>
          <w:b/>
          <w:sz w:val="28"/>
          <w:szCs w:val="28"/>
        </w:rPr>
        <w:t xml:space="preserve"> в Республике Мордовия в 2016 г.</w:t>
      </w:r>
    </w:p>
    <w:p w:rsidR="00897486" w:rsidRPr="00196829" w:rsidRDefault="00897486" w:rsidP="00897486">
      <w:pPr>
        <w:spacing w:after="0" w:line="240" w:lineRule="auto"/>
        <w:ind w:firstLine="709"/>
        <w:jc w:val="center"/>
        <w:rPr>
          <w:rFonts w:ascii="Times New Roman" w:hAnsi="Times New Roman"/>
          <w:b/>
          <w:sz w:val="28"/>
          <w:szCs w:val="28"/>
        </w:rPr>
      </w:pPr>
    </w:p>
    <w:tbl>
      <w:tblPr>
        <w:tblW w:w="15310" w:type="dxa"/>
        <w:tblInd w:w="-34" w:type="dxa"/>
        <w:tblLayout w:type="fixed"/>
        <w:tblLook w:val="04A0" w:firstRow="1" w:lastRow="0" w:firstColumn="1" w:lastColumn="0" w:noHBand="0" w:noVBand="1"/>
      </w:tblPr>
      <w:tblGrid>
        <w:gridCol w:w="568"/>
        <w:gridCol w:w="1417"/>
        <w:gridCol w:w="1559"/>
        <w:gridCol w:w="1134"/>
        <w:gridCol w:w="1276"/>
        <w:gridCol w:w="1134"/>
        <w:gridCol w:w="1134"/>
        <w:gridCol w:w="1276"/>
        <w:gridCol w:w="3118"/>
        <w:gridCol w:w="2694"/>
      </w:tblGrid>
      <w:tr w:rsidR="00897486" w:rsidRPr="009E5035" w:rsidTr="006A6ED9">
        <w:trPr>
          <w:trHeight w:val="1230"/>
        </w:trPr>
        <w:tc>
          <w:tcPr>
            <w:tcW w:w="5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97486" w:rsidRPr="009E5035" w:rsidRDefault="00897486" w:rsidP="006A6ED9">
            <w:pPr>
              <w:spacing w:after="0" w:line="240" w:lineRule="auto"/>
              <w:jc w:val="center"/>
              <w:rPr>
                <w:rFonts w:ascii="Times New Roman" w:eastAsia="Times New Roman" w:hAnsi="Times New Roman"/>
                <w:color w:val="000000"/>
                <w:sz w:val="16"/>
                <w:szCs w:val="16"/>
                <w:lang w:eastAsia="ru-RU"/>
              </w:rPr>
            </w:pPr>
            <w:r>
              <w:rPr>
                <w:rFonts w:ascii="Times New Roman" w:eastAsia="Times New Roman" w:hAnsi="Times New Roman"/>
                <w:color w:val="000000"/>
                <w:sz w:val="16"/>
                <w:szCs w:val="16"/>
                <w:lang w:eastAsia="ru-RU"/>
              </w:rPr>
              <w:t>№ п/п</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897486" w:rsidRPr="009E5035" w:rsidRDefault="00897486" w:rsidP="006A6ED9">
            <w:pPr>
              <w:spacing w:after="0" w:line="240" w:lineRule="auto"/>
              <w:jc w:val="center"/>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Наименование заказчика</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897486" w:rsidRPr="009E5035" w:rsidRDefault="00897486" w:rsidP="006A6ED9">
            <w:pPr>
              <w:spacing w:after="0" w:line="240" w:lineRule="auto"/>
              <w:jc w:val="center"/>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Наименование проекта</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897486" w:rsidRPr="009E5035" w:rsidRDefault="00897486" w:rsidP="006A6ED9">
            <w:pPr>
              <w:spacing w:after="0" w:line="240" w:lineRule="auto"/>
              <w:jc w:val="center"/>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Статус проекта</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897486" w:rsidRPr="009E5035" w:rsidRDefault="00897486" w:rsidP="006A6ED9">
            <w:pPr>
              <w:spacing w:after="0" w:line="240" w:lineRule="auto"/>
              <w:jc w:val="center"/>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Заявленная стоимость проекта, в млн рублей</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897486" w:rsidRPr="009E5035" w:rsidRDefault="00897486" w:rsidP="006A6ED9">
            <w:pPr>
              <w:spacing w:after="0" w:line="240" w:lineRule="auto"/>
              <w:jc w:val="center"/>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Выявленная экономия по проекту, в млн рублей</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897486" w:rsidRPr="009E5035" w:rsidRDefault="00897486" w:rsidP="006A6ED9">
            <w:pPr>
              <w:spacing w:after="0" w:line="240" w:lineRule="auto"/>
              <w:jc w:val="center"/>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Выявленная экономия по проекту, в процентах от стоимости проекта</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897486" w:rsidRPr="009E5035" w:rsidRDefault="00897486" w:rsidP="006A6ED9">
            <w:pPr>
              <w:spacing w:after="0" w:line="240" w:lineRule="auto"/>
              <w:jc w:val="center"/>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Решение по проекту</w:t>
            </w:r>
          </w:p>
        </w:tc>
        <w:tc>
          <w:tcPr>
            <w:tcW w:w="3118" w:type="dxa"/>
            <w:tcBorders>
              <w:top w:val="single" w:sz="4" w:space="0" w:color="auto"/>
              <w:left w:val="nil"/>
              <w:bottom w:val="single" w:sz="4" w:space="0" w:color="auto"/>
              <w:right w:val="single" w:sz="4" w:space="0" w:color="auto"/>
            </w:tcBorders>
            <w:shd w:val="clear" w:color="auto" w:fill="auto"/>
            <w:vAlign w:val="center"/>
            <w:hideMark/>
          </w:tcPr>
          <w:p w:rsidR="00897486" w:rsidRPr="009E5035" w:rsidRDefault="00897486" w:rsidP="006A6ED9">
            <w:pPr>
              <w:spacing w:after="0" w:line="240" w:lineRule="auto"/>
              <w:jc w:val="center"/>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Учет комментариев аудитора заказчиком</w:t>
            </w:r>
          </w:p>
        </w:tc>
        <w:tc>
          <w:tcPr>
            <w:tcW w:w="2694" w:type="dxa"/>
            <w:tcBorders>
              <w:top w:val="single" w:sz="4" w:space="0" w:color="auto"/>
              <w:left w:val="nil"/>
              <w:bottom w:val="single" w:sz="4" w:space="0" w:color="auto"/>
              <w:right w:val="single" w:sz="4" w:space="0" w:color="auto"/>
            </w:tcBorders>
            <w:shd w:val="clear" w:color="auto" w:fill="auto"/>
            <w:vAlign w:val="center"/>
            <w:hideMark/>
          </w:tcPr>
          <w:p w:rsidR="00897486" w:rsidRPr="009E5035" w:rsidRDefault="00897486" w:rsidP="006A6ED9">
            <w:pPr>
              <w:spacing w:after="0" w:line="240" w:lineRule="auto"/>
              <w:jc w:val="center"/>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Комментарий органов исполнительной власти</w:t>
            </w:r>
          </w:p>
        </w:tc>
      </w:tr>
      <w:tr w:rsidR="00897486" w:rsidRPr="009E5035" w:rsidTr="006A6ED9">
        <w:trPr>
          <w:trHeight w:val="158"/>
        </w:trPr>
        <w:tc>
          <w:tcPr>
            <w:tcW w:w="568" w:type="dxa"/>
            <w:tcBorders>
              <w:top w:val="single" w:sz="4" w:space="0" w:color="auto"/>
              <w:left w:val="single" w:sz="4" w:space="0" w:color="auto"/>
              <w:bottom w:val="single" w:sz="4" w:space="0" w:color="auto"/>
              <w:right w:val="single" w:sz="4" w:space="0" w:color="auto"/>
            </w:tcBorders>
            <w:shd w:val="clear" w:color="auto" w:fill="auto"/>
            <w:vAlign w:val="center"/>
          </w:tcPr>
          <w:p w:rsidR="00897486" w:rsidRDefault="00897486" w:rsidP="006A6ED9">
            <w:pPr>
              <w:spacing w:after="0" w:line="240" w:lineRule="auto"/>
              <w:jc w:val="center"/>
              <w:rPr>
                <w:rFonts w:ascii="Times New Roman" w:eastAsia="Times New Roman" w:hAnsi="Times New Roman"/>
                <w:color w:val="000000"/>
                <w:sz w:val="16"/>
                <w:szCs w:val="16"/>
                <w:lang w:eastAsia="ru-RU"/>
              </w:rPr>
            </w:pPr>
            <w:r>
              <w:rPr>
                <w:rFonts w:ascii="Times New Roman" w:eastAsia="Times New Roman" w:hAnsi="Times New Roman"/>
                <w:color w:val="000000"/>
                <w:sz w:val="16"/>
                <w:szCs w:val="16"/>
                <w:lang w:eastAsia="ru-RU"/>
              </w:rPr>
              <w:t>1</w:t>
            </w:r>
          </w:p>
        </w:tc>
        <w:tc>
          <w:tcPr>
            <w:tcW w:w="1417" w:type="dxa"/>
            <w:tcBorders>
              <w:top w:val="single" w:sz="4" w:space="0" w:color="auto"/>
              <w:left w:val="nil"/>
              <w:bottom w:val="single" w:sz="4" w:space="0" w:color="auto"/>
              <w:right w:val="single" w:sz="4" w:space="0" w:color="auto"/>
            </w:tcBorders>
            <w:shd w:val="clear" w:color="auto" w:fill="auto"/>
            <w:vAlign w:val="center"/>
          </w:tcPr>
          <w:p w:rsidR="00897486" w:rsidRPr="009E5035" w:rsidRDefault="00897486" w:rsidP="006A6ED9">
            <w:pPr>
              <w:spacing w:after="0" w:line="240" w:lineRule="auto"/>
              <w:jc w:val="center"/>
              <w:rPr>
                <w:rFonts w:ascii="Times New Roman" w:eastAsia="Times New Roman" w:hAnsi="Times New Roman"/>
                <w:color w:val="000000"/>
                <w:sz w:val="16"/>
                <w:szCs w:val="16"/>
                <w:lang w:eastAsia="ru-RU"/>
              </w:rPr>
            </w:pPr>
            <w:r>
              <w:rPr>
                <w:rFonts w:ascii="Times New Roman" w:eastAsia="Times New Roman" w:hAnsi="Times New Roman"/>
                <w:color w:val="000000"/>
                <w:sz w:val="16"/>
                <w:szCs w:val="16"/>
                <w:lang w:eastAsia="ru-RU"/>
              </w:rPr>
              <w:t>2</w:t>
            </w:r>
          </w:p>
        </w:tc>
        <w:tc>
          <w:tcPr>
            <w:tcW w:w="1559" w:type="dxa"/>
            <w:tcBorders>
              <w:top w:val="single" w:sz="4" w:space="0" w:color="auto"/>
              <w:left w:val="nil"/>
              <w:bottom w:val="single" w:sz="4" w:space="0" w:color="auto"/>
              <w:right w:val="single" w:sz="4" w:space="0" w:color="auto"/>
            </w:tcBorders>
            <w:shd w:val="clear" w:color="auto" w:fill="auto"/>
            <w:vAlign w:val="center"/>
          </w:tcPr>
          <w:p w:rsidR="00897486" w:rsidRPr="009E5035" w:rsidRDefault="00897486" w:rsidP="006A6ED9">
            <w:pPr>
              <w:spacing w:after="0" w:line="240" w:lineRule="auto"/>
              <w:jc w:val="center"/>
              <w:rPr>
                <w:rFonts w:ascii="Times New Roman" w:eastAsia="Times New Roman" w:hAnsi="Times New Roman"/>
                <w:color w:val="000000"/>
                <w:sz w:val="16"/>
                <w:szCs w:val="16"/>
                <w:lang w:eastAsia="ru-RU"/>
              </w:rPr>
            </w:pPr>
            <w:r>
              <w:rPr>
                <w:rFonts w:ascii="Times New Roman" w:eastAsia="Times New Roman" w:hAnsi="Times New Roman"/>
                <w:color w:val="000000"/>
                <w:sz w:val="16"/>
                <w:szCs w:val="16"/>
                <w:lang w:eastAsia="ru-RU"/>
              </w:rPr>
              <w:t>3</w:t>
            </w:r>
          </w:p>
        </w:tc>
        <w:tc>
          <w:tcPr>
            <w:tcW w:w="1134" w:type="dxa"/>
            <w:tcBorders>
              <w:top w:val="single" w:sz="4" w:space="0" w:color="auto"/>
              <w:left w:val="nil"/>
              <w:bottom w:val="single" w:sz="4" w:space="0" w:color="auto"/>
              <w:right w:val="single" w:sz="4" w:space="0" w:color="auto"/>
            </w:tcBorders>
            <w:shd w:val="clear" w:color="auto" w:fill="auto"/>
            <w:vAlign w:val="center"/>
          </w:tcPr>
          <w:p w:rsidR="00897486" w:rsidRPr="009E5035" w:rsidRDefault="00897486" w:rsidP="006A6ED9">
            <w:pPr>
              <w:spacing w:after="0" w:line="240" w:lineRule="auto"/>
              <w:jc w:val="center"/>
              <w:rPr>
                <w:rFonts w:ascii="Times New Roman" w:eastAsia="Times New Roman" w:hAnsi="Times New Roman"/>
                <w:color w:val="000000"/>
                <w:sz w:val="16"/>
                <w:szCs w:val="16"/>
                <w:lang w:eastAsia="ru-RU"/>
              </w:rPr>
            </w:pPr>
            <w:r>
              <w:rPr>
                <w:rFonts w:ascii="Times New Roman" w:eastAsia="Times New Roman" w:hAnsi="Times New Roman"/>
                <w:color w:val="000000"/>
                <w:sz w:val="16"/>
                <w:szCs w:val="16"/>
                <w:lang w:eastAsia="ru-RU"/>
              </w:rPr>
              <w:t>4</w:t>
            </w:r>
          </w:p>
        </w:tc>
        <w:tc>
          <w:tcPr>
            <w:tcW w:w="1276" w:type="dxa"/>
            <w:tcBorders>
              <w:top w:val="single" w:sz="4" w:space="0" w:color="auto"/>
              <w:left w:val="nil"/>
              <w:bottom w:val="single" w:sz="4" w:space="0" w:color="auto"/>
              <w:right w:val="single" w:sz="4" w:space="0" w:color="auto"/>
            </w:tcBorders>
            <w:shd w:val="clear" w:color="auto" w:fill="auto"/>
            <w:vAlign w:val="center"/>
          </w:tcPr>
          <w:p w:rsidR="00897486" w:rsidRPr="009E5035" w:rsidRDefault="00897486" w:rsidP="006A6ED9">
            <w:pPr>
              <w:spacing w:after="0" w:line="240" w:lineRule="auto"/>
              <w:jc w:val="center"/>
              <w:rPr>
                <w:rFonts w:ascii="Times New Roman" w:eastAsia="Times New Roman" w:hAnsi="Times New Roman"/>
                <w:color w:val="000000"/>
                <w:sz w:val="16"/>
                <w:szCs w:val="16"/>
                <w:lang w:eastAsia="ru-RU"/>
              </w:rPr>
            </w:pPr>
            <w:r>
              <w:rPr>
                <w:rFonts w:ascii="Times New Roman" w:eastAsia="Times New Roman" w:hAnsi="Times New Roman"/>
                <w:color w:val="000000"/>
                <w:sz w:val="16"/>
                <w:szCs w:val="16"/>
                <w:lang w:eastAsia="ru-RU"/>
              </w:rPr>
              <w:t>5</w:t>
            </w:r>
          </w:p>
        </w:tc>
        <w:tc>
          <w:tcPr>
            <w:tcW w:w="1134" w:type="dxa"/>
            <w:tcBorders>
              <w:top w:val="single" w:sz="4" w:space="0" w:color="auto"/>
              <w:left w:val="nil"/>
              <w:bottom w:val="single" w:sz="4" w:space="0" w:color="auto"/>
              <w:right w:val="single" w:sz="4" w:space="0" w:color="auto"/>
            </w:tcBorders>
            <w:shd w:val="clear" w:color="auto" w:fill="auto"/>
            <w:vAlign w:val="center"/>
          </w:tcPr>
          <w:p w:rsidR="00897486" w:rsidRPr="009E5035" w:rsidRDefault="00897486" w:rsidP="006A6ED9">
            <w:pPr>
              <w:spacing w:after="0" w:line="240" w:lineRule="auto"/>
              <w:jc w:val="center"/>
              <w:rPr>
                <w:rFonts w:ascii="Times New Roman" w:eastAsia="Times New Roman" w:hAnsi="Times New Roman"/>
                <w:color w:val="000000"/>
                <w:sz w:val="16"/>
                <w:szCs w:val="16"/>
                <w:lang w:eastAsia="ru-RU"/>
              </w:rPr>
            </w:pPr>
            <w:r>
              <w:rPr>
                <w:rFonts w:ascii="Times New Roman" w:eastAsia="Times New Roman" w:hAnsi="Times New Roman"/>
                <w:color w:val="000000"/>
                <w:sz w:val="16"/>
                <w:szCs w:val="16"/>
                <w:lang w:eastAsia="ru-RU"/>
              </w:rPr>
              <w:t>6</w:t>
            </w:r>
          </w:p>
        </w:tc>
        <w:tc>
          <w:tcPr>
            <w:tcW w:w="1134" w:type="dxa"/>
            <w:tcBorders>
              <w:top w:val="single" w:sz="4" w:space="0" w:color="auto"/>
              <w:left w:val="nil"/>
              <w:bottom w:val="single" w:sz="4" w:space="0" w:color="auto"/>
              <w:right w:val="single" w:sz="4" w:space="0" w:color="auto"/>
            </w:tcBorders>
            <w:shd w:val="clear" w:color="auto" w:fill="auto"/>
            <w:vAlign w:val="center"/>
          </w:tcPr>
          <w:p w:rsidR="00897486" w:rsidRPr="009E5035" w:rsidRDefault="00897486" w:rsidP="006A6ED9">
            <w:pPr>
              <w:spacing w:after="0" w:line="240" w:lineRule="auto"/>
              <w:jc w:val="center"/>
              <w:rPr>
                <w:rFonts w:ascii="Times New Roman" w:eastAsia="Times New Roman" w:hAnsi="Times New Roman"/>
                <w:color w:val="000000"/>
                <w:sz w:val="16"/>
                <w:szCs w:val="16"/>
                <w:lang w:eastAsia="ru-RU"/>
              </w:rPr>
            </w:pPr>
            <w:r>
              <w:rPr>
                <w:rFonts w:ascii="Times New Roman" w:eastAsia="Times New Roman" w:hAnsi="Times New Roman"/>
                <w:color w:val="000000"/>
                <w:sz w:val="16"/>
                <w:szCs w:val="16"/>
                <w:lang w:eastAsia="ru-RU"/>
              </w:rPr>
              <w:t>7</w:t>
            </w:r>
          </w:p>
        </w:tc>
        <w:tc>
          <w:tcPr>
            <w:tcW w:w="1276" w:type="dxa"/>
            <w:tcBorders>
              <w:top w:val="single" w:sz="4" w:space="0" w:color="auto"/>
              <w:left w:val="nil"/>
              <w:bottom w:val="single" w:sz="4" w:space="0" w:color="auto"/>
              <w:right w:val="single" w:sz="4" w:space="0" w:color="auto"/>
            </w:tcBorders>
            <w:shd w:val="clear" w:color="auto" w:fill="auto"/>
            <w:vAlign w:val="center"/>
          </w:tcPr>
          <w:p w:rsidR="00897486" w:rsidRPr="009E5035" w:rsidRDefault="00897486" w:rsidP="006A6ED9">
            <w:pPr>
              <w:spacing w:after="0" w:line="240" w:lineRule="auto"/>
              <w:jc w:val="center"/>
              <w:rPr>
                <w:rFonts w:ascii="Times New Roman" w:eastAsia="Times New Roman" w:hAnsi="Times New Roman"/>
                <w:color w:val="000000"/>
                <w:sz w:val="16"/>
                <w:szCs w:val="16"/>
                <w:lang w:eastAsia="ru-RU"/>
              </w:rPr>
            </w:pPr>
            <w:r>
              <w:rPr>
                <w:rFonts w:ascii="Times New Roman" w:eastAsia="Times New Roman" w:hAnsi="Times New Roman"/>
                <w:color w:val="000000"/>
                <w:sz w:val="16"/>
                <w:szCs w:val="16"/>
                <w:lang w:eastAsia="ru-RU"/>
              </w:rPr>
              <w:t>8</w:t>
            </w:r>
          </w:p>
        </w:tc>
        <w:tc>
          <w:tcPr>
            <w:tcW w:w="3118" w:type="dxa"/>
            <w:tcBorders>
              <w:top w:val="single" w:sz="4" w:space="0" w:color="auto"/>
              <w:left w:val="nil"/>
              <w:bottom w:val="single" w:sz="4" w:space="0" w:color="auto"/>
              <w:right w:val="single" w:sz="4" w:space="0" w:color="auto"/>
            </w:tcBorders>
            <w:shd w:val="clear" w:color="auto" w:fill="auto"/>
            <w:vAlign w:val="center"/>
          </w:tcPr>
          <w:p w:rsidR="00897486" w:rsidRPr="009E5035" w:rsidRDefault="00897486" w:rsidP="006A6ED9">
            <w:pPr>
              <w:spacing w:after="0" w:line="240" w:lineRule="auto"/>
              <w:jc w:val="center"/>
              <w:rPr>
                <w:rFonts w:ascii="Times New Roman" w:eastAsia="Times New Roman" w:hAnsi="Times New Roman"/>
                <w:color w:val="000000"/>
                <w:sz w:val="16"/>
                <w:szCs w:val="16"/>
                <w:lang w:eastAsia="ru-RU"/>
              </w:rPr>
            </w:pPr>
            <w:r>
              <w:rPr>
                <w:rFonts w:ascii="Times New Roman" w:eastAsia="Times New Roman" w:hAnsi="Times New Roman"/>
                <w:color w:val="000000"/>
                <w:sz w:val="16"/>
                <w:szCs w:val="16"/>
                <w:lang w:eastAsia="ru-RU"/>
              </w:rPr>
              <w:t>9</w:t>
            </w:r>
          </w:p>
        </w:tc>
        <w:tc>
          <w:tcPr>
            <w:tcW w:w="2694" w:type="dxa"/>
            <w:tcBorders>
              <w:top w:val="single" w:sz="4" w:space="0" w:color="auto"/>
              <w:left w:val="nil"/>
              <w:bottom w:val="single" w:sz="4" w:space="0" w:color="auto"/>
              <w:right w:val="single" w:sz="4" w:space="0" w:color="auto"/>
            </w:tcBorders>
            <w:shd w:val="clear" w:color="auto" w:fill="auto"/>
            <w:vAlign w:val="center"/>
          </w:tcPr>
          <w:p w:rsidR="00897486" w:rsidRPr="009E5035" w:rsidRDefault="00897486" w:rsidP="006A6ED9">
            <w:pPr>
              <w:spacing w:after="0" w:line="240" w:lineRule="auto"/>
              <w:jc w:val="center"/>
              <w:rPr>
                <w:rFonts w:ascii="Times New Roman" w:eastAsia="Times New Roman" w:hAnsi="Times New Roman"/>
                <w:color w:val="000000"/>
                <w:sz w:val="16"/>
                <w:szCs w:val="16"/>
                <w:lang w:eastAsia="ru-RU"/>
              </w:rPr>
            </w:pPr>
            <w:r>
              <w:rPr>
                <w:rFonts w:ascii="Times New Roman" w:eastAsia="Times New Roman" w:hAnsi="Times New Roman"/>
                <w:color w:val="000000"/>
                <w:sz w:val="16"/>
                <w:szCs w:val="16"/>
                <w:lang w:eastAsia="ru-RU"/>
              </w:rPr>
              <w:t>10</w:t>
            </w:r>
          </w:p>
        </w:tc>
      </w:tr>
      <w:tr w:rsidR="00897486" w:rsidRPr="009E5035" w:rsidTr="006A6ED9">
        <w:trPr>
          <w:trHeight w:val="1716"/>
        </w:trPr>
        <w:tc>
          <w:tcPr>
            <w:tcW w:w="568" w:type="dxa"/>
            <w:tcBorders>
              <w:top w:val="nil"/>
              <w:left w:val="single" w:sz="4" w:space="0" w:color="auto"/>
              <w:bottom w:val="single" w:sz="4" w:space="0" w:color="auto"/>
              <w:right w:val="single" w:sz="4" w:space="0" w:color="auto"/>
            </w:tcBorders>
            <w:shd w:val="clear" w:color="000000" w:fill="FFFFFF"/>
            <w:noWrap/>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1</w:t>
            </w:r>
          </w:p>
        </w:tc>
        <w:tc>
          <w:tcPr>
            <w:tcW w:w="1417" w:type="dxa"/>
            <w:tcBorders>
              <w:top w:val="nil"/>
              <w:left w:val="nil"/>
              <w:bottom w:val="single" w:sz="4" w:space="0" w:color="auto"/>
              <w:right w:val="single" w:sz="4" w:space="0" w:color="auto"/>
            </w:tcBorders>
            <w:shd w:val="clear" w:color="auto" w:fill="auto"/>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 xml:space="preserve">МП г.о.Саранск "Саранское водопроводно-канализационное хозяйство" </w:t>
            </w:r>
          </w:p>
        </w:tc>
        <w:tc>
          <w:tcPr>
            <w:tcW w:w="1559" w:type="dxa"/>
            <w:tcBorders>
              <w:top w:val="nil"/>
              <w:left w:val="nil"/>
              <w:bottom w:val="single" w:sz="4" w:space="0" w:color="auto"/>
              <w:right w:val="single" w:sz="4" w:space="0" w:color="auto"/>
            </w:tcBorders>
            <w:shd w:val="clear" w:color="auto" w:fill="auto"/>
            <w:vAlign w:val="center"/>
            <w:hideMark/>
          </w:tcPr>
          <w:p w:rsidR="00897486"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инвестиционная программа МП</w:t>
            </w:r>
          </w:p>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 xml:space="preserve"> г.о.</w:t>
            </w:r>
            <w:r>
              <w:rPr>
                <w:rFonts w:ascii="Times New Roman" w:eastAsia="Times New Roman" w:hAnsi="Times New Roman"/>
                <w:color w:val="000000"/>
                <w:sz w:val="16"/>
                <w:szCs w:val="16"/>
                <w:lang w:eastAsia="ru-RU"/>
              </w:rPr>
              <w:t xml:space="preserve"> </w:t>
            </w:r>
            <w:r w:rsidRPr="009E5035">
              <w:rPr>
                <w:rFonts w:ascii="Times New Roman" w:eastAsia="Times New Roman" w:hAnsi="Times New Roman"/>
                <w:color w:val="000000"/>
                <w:sz w:val="16"/>
                <w:szCs w:val="16"/>
                <w:lang w:eastAsia="ru-RU"/>
              </w:rPr>
              <w:t>Саранск "Саранское водопроводно-канализационное хозяйство" на 2015-2019 гг.</w:t>
            </w:r>
          </w:p>
        </w:tc>
        <w:tc>
          <w:tcPr>
            <w:tcW w:w="1134" w:type="dxa"/>
            <w:tcBorders>
              <w:top w:val="nil"/>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Утвержден</w:t>
            </w:r>
          </w:p>
        </w:tc>
        <w:tc>
          <w:tcPr>
            <w:tcW w:w="1276" w:type="dxa"/>
            <w:tcBorders>
              <w:top w:val="nil"/>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381,546</w:t>
            </w:r>
          </w:p>
        </w:tc>
        <w:tc>
          <w:tcPr>
            <w:tcW w:w="1134" w:type="dxa"/>
            <w:tcBorders>
              <w:top w:val="nil"/>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206,133</w:t>
            </w:r>
          </w:p>
        </w:tc>
        <w:tc>
          <w:tcPr>
            <w:tcW w:w="1134" w:type="dxa"/>
            <w:tcBorders>
              <w:top w:val="nil"/>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54,03%</w:t>
            </w:r>
          </w:p>
        </w:tc>
        <w:tc>
          <w:tcPr>
            <w:tcW w:w="1276" w:type="dxa"/>
            <w:tcBorders>
              <w:top w:val="nil"/>
              <w:left w:val="nil"/>
              <w:bottom w:val="single" w:sz="4" w:space="0" w:color="auto"/>
              <w:right w:val="single" w:sz="4" w:space="0" w:color="auto"/>
            </w:tcBorders>
            <w:shd w:val="clear" w:color="auto" w:fill="auto"/>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Приказ Министерства энергетики и тарифной политики Республики Мордовия от 30.11.2016 г. № 101</w:t>
            </w:r>
          </w:p>
        </w:tc>
        <w:tc>
          <w:tcPr>
            <w:tcW w:w="3118" w:type="dxa"/>
            <w:tcBorders>
              <w:top w:val="nil"/>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Pr>
                <w:rFonts w:ascii="Times New Roman" w:eastAsia="Times New Roman" w:hAnsi="Times New Roman"/>
                <w:color w:val="000000"/>
                <w:sz w:val="16"/>
                <w:szCs w:val="16"/>
                <w:lang w:eastAsia="ru-RU"/>
              </w:rPr>
              <w:t xml:space="preserve">Учтены комментарии. Протокол </w:t>
            </w:r>
            <w:r w:rsidRPr="009E5035">
              <w:rPr>
                <w:rFonts w:ascii="Times New Roman" w:eastAsia="Times New Roman" w:hAnsi="Times New Roman"/>
                <w:color w:val="000000"/>
                <w:sz w:val="16"/>
                <w:szCs w:val="16"/>
                <w:lang w:eastAsia="ru-RU"/>
              </w:rPr>
              <w:t>заседания Экспертного совета по рассмотрению инвестиционных программ организаций, осуществляющих регулируемые виды деятельности в сферах электроэнергетики, теплоснабжения, водоснабжения и (или) водоотведения, газораспределения от 30.11.2016г. № 101</w:t>
            </w:r>
          </w:p>
        </w:tc>
        <w:tc>
          <w:tcPr>
            <w:tcW w:w="2694" w:type="dxa"/>
            <w:tcBorders>
              <w:top w:val="nil"/>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Проток</w:t>
            </w:r>
            <w:r>
              <w:rPr>
                <w:rFonts w:ascii="Times New Roman" w:eastAsia="Times New Roman" w:hAnsi="Times New Roman"/>
                <w:color w:val="000000"/>
                <w:sz w:val="16"/>
                <w:szCs w:val="16"/>
                <w:lang w:eastAsia="ru-RU"/>
              </w:rPr>
              <w:t xml:space="preserve">ол </w:t>
            </w:r>
            <w:r w:rsidRPr="009E5035">
              <w:rPr>
                <w:rFonts w:ascii="Times New Roman" w:eastAsia="Times New Roman" w:hAnsi="Times New Roman"/>
                <w:color w:val="000000"/>
                <w:sz w:val="16"/>
                <w:szCs w:val="16"/>
                <w:lang w:eastAsia="ru-RU"/>
              </w:rPr>
              <w:t>заседания Экспертного совета по рассмотрению инвестиционных программ организаций, осуществляющих регулируемые виды деятельности в сферах электроэнергетики, теплоснабжения, водоснабжения и (или) водоотведения, газораспределения от 30.11.2016г. № 101</w:t>
            </w:r>
          </w:p>
        </w:tc>
      </w:tr>
      <w:tr w:rsidR="00897486" w:rsidRPr="009E5035" w:rsidTr="006A6ED9">
        <w:trPr>
          <w:trHeight w:val="1856"/>
        </w:trPr>
        <w:tc>
          <w:tcPr>
            <w:tcW w:w="568" w:type="dxa"/>
            <w:tcBorders>
              <w:top w:val="nil"/>
              <w:left w:val="single" w:sz="4" w:space="0" w:color="auto"/>
              <w:bottom w:val="single" w:sz="4" w:space="0" w:color="auto"/>
              <w:right w:val="single" w:sz="4" w:space="0" w:color="auto"/>
            </w:tcBorders>
            <w:shd w:val="clear" w:color="000000" w:fill="FFFFFF"/>
            <w:noWrap/>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2</w:t>
            </w:r>
          </w:p>
        </w:tc>
        <w:tc>
          <w:tcPr>
            <w:tcW w:w="1417" w:type="dxa"/>
            <w:tcBorders>
              <w:top w:val="nil"/>
              <w:left w:val="nil"/>
              <w:bottom w:val="single" w:sz="4" w:space="0" w:color="auto"/>
              <w:right w:val="single" w:sz="4" w:space="0" w:color="auto"/>
            </w:tcBorders>
            <w:shd w:val="clear" w:color="auto" w:fill="auto"/>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ОАО "Сарансктеплотранс"</w:t>
            </w:r>
          </w:p>
        </w:tc>
        <w:tc>
          <w:tcPr>
            <w:tcW w:w="1559" w:type="dxa"/>
            <w:tcBorders>
              <w:top w:val="nil"/>
              <w:left w:val="nil"/>
              <w:bottom w:val="single" w:sz="4" w:space="0" w:color="auto"/>
              <w:right w:val="single" w:sz="4" w:space="0" w:color="auto"/>
            </w:tcBorders>
            <w:shd w:val="clear" w:color="auto" w:fill="auto"/>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инвестиционная программа ОАО «СаранскТеплоТранс» на 2014-2017 гг.</w:t>
            </w:r>
          </w:p>
        </w:tc>
        <w:tc>
          <w:tcPr>
            <w:tcW w:w="1134" w:type="dxa"/>
            <w:tcBorders>
              <w:top w:val="nil"/>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Утвержден</w:t>
            </w:r>
          </w:p>
        </w:tc>
        <w:tc>
          <w:tcPr>
            <w:tcW w:w="1276" w:type="dxa"/>
            <w:tcBorders>
              <w:top w:val="nil"/>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146,029</w:t>
            </w:r>
          </w:p>
        </w:tc>
        <w:tc>
          <w:tcPr>
            <w:tcW w:w="1134" w:type="dxa"/>
            <w:tcBorders>
              <w:top w:val="nil"/>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54,022</w:t>
            </w:r>
          </w:p>
        </w:tc>
        <w:tc>
          <w:tcPr>
            <w:tcW w:w="1134" w:type="dxa"/>
            <w:tcBorders>
              <w:top w:val="nil"/>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36,99%</w:t>
            </w:r>
          </w:p>
        </w:tc>
        <w:tc>
          <w:tcPr>
            <w:tcW w:w="1276" w:type="dxa"/>
            <w:tcBorders>
              <w:top w:val="nil"/>
              <w:left w:val="nil"/>
              <w:bottom w:val="single" w:sz="4" w:space="0" w:color="auto"/>
              <w:right w:val="single" w:sz="4" w:space="0" w:color="auto"/>
            </w:tcBorders>
            <w:shd w:val="clear" w:color="auto" w:fill="auto"/>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 xml:space="preserve"> Приказ Министерства энергетики и тарифной политики Республики Мордовия от 30.11.2016 г. № 98</w:t>
            </w:r>
          </w:p>
        </w:tc>
        <w:tc>
          <w:tcPr>
            <w:tcW w:w="3118" w:type="dxa"/>
            <w:tcBorders>
              <w:top w:val="nil"/>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Pr>
                <w:rFonts w:ascii="Times New Roman" w:eastAsia="Times New Roman" w:hAnsi="Times New Roman"/>
                <w:color w:val="000000"/>
                <w:sz w:val="16"/>
                <w:szCs w:val="16"/>
                <w:lang w:eastAsia="ru-RU"/>
              </w:rPr>
              <w:t xml:space="preserve">Учтены комментарии. Протокол </w:t>
            </w:r>
            <w:r w:rsidRPr="009E5035">
              <w:rPr>
                <w:rFonts w:ascii="Times New Roman" w:eastAsia="Times New Roman" w:hAnsi="Times New Roman"/>
                <w:color w:val="000000"/>
                <w:sz w:val="16"/>
                <w:szCs w:val="16"/>
                <w:lang w:eastAsia="ru-RU"/>
              </w:rPr>
              <w:t>заседания Экспертного совета по рассмотрению инвестиционных программ организаций, осуществляющих регулируемые виды деятельности в сферах электроэнергетики, теплоснабжения, водоснабжения и (или) водоотведения, газораспределения от 30.11.2016г. № 98</w:t>
            </w:r>
          </w:p>
        </w:tc>
        <w:tc>
          <w:tcPr>
            <w:tcW w:w="2694" w:type="dxa"/>
            <w:tcBorders>
              <w:top w:val="nil"/>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Протоко</w:t>
            </w:r>
            <w:r>
              <w:rPr>
                <w:rFonts w:ascii="Times New Roman" w:eastAsia="Times New Roman" w:hAnsi="Times New Roman"/>
                <w:color w:val="000000"/>
                <w:sz w:val="16"/>
                <w:szCs w:val="16"/>
                <w:lang w:eastAsia="ru-RU"/>
              </w:rPr>
              <w:t xml:space="preserve">л </w:t>
            </w:r>
            <w:r w:rsidRPr="009E5035">
              <w:rPr>
                <w:rFonts w:ascii="Times New Roman" w:eastAsia="Times New Roman" w:hAnsi="Times New Roman"/>
                <w:color w:val="000000"/>
                <w:sz w:val="16"/>
                <w:szCs w:val="16"/>
                <w:lang w:eastAsia="ru-RU"/>
              </w:rPr>
              <w:t>заседания Экспертного совета по рассмотрению инвестиционных программ организаций, осуществляющих регулируемые виды деятельности в сферах электроэнергетики, теплоснабжения, водоснабжения и (или) водоотведения, газораспределения от 30.11.2016г. № 98</w:t>
            </w:r>
          </w:p>
        </w:tc>
      </w:tr>
      <w:tr w:rsidR="00897486" w:rsidRPr="009E5035" w:rsidTr="006A6ED9">
        <w:trPr>
          <w:trHeight w:val="1984"/>
        </w:trPr>
        <w:tc>
          <w:tcPr>
            <w:tcW w:w="568" w:type="dxa"/>
            <w:tcBorders>
              <w:top w:val="nil"/>
              <w:left w:val="single" w:sz="4" w:space="0" w:color="auto"/>
              <w:bottom w:val="single" w:sz="4" w:space="0" w:color="auto"/>
              <w:right w:val="single" w:sz="4" w:space="0" w:color="auto"/>
            </w:tcBorders>
            <w:shd w:val="clear" w:color="000000" w:fill="FFFFFF"/>
            <w:noWrap/>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3</w:t>
            </w:r>
          </w:p>
        </w:tc>
        <w:tc>
          <w:tcPr>
            <w:tcW w:w="1417" w:type="dxa"/>
            <w:tcBorders>
              <w:top w:val="nil"/>
              <w:left w:val="nil"/>
              <w:bottom w:val="single" w:sz="4" w:space="0" w:color="auto"/>
              <w:right w:val="single" w:sz="4" w:space="0" w:color="auto"/>
            </w:tcBorders>
            <w:shd w:val="clear" w:color="auto" w:fill="auto"/>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МУП "Ардатовтеплосеть"</w:t>
            </w:r>
          </w:p>
        </w:tc>
        <w:tc>
          <w:tcPr>
            <w:tcW w:w="1559" w:type="dxa"/>
            <w:tcBorders>
              <w:top w:val="nil"/>
              <w:left w:val="nil"/>
              <w:bottom w:val="single" w:sz="4" w:space="0" w:color="auto"/>
              <w:right w:val="single" w:sz="4" w:space="0" w:color="auto"/>
            </w:tcBorders>
            <w:shd w:val="clear" w:color="auto" w:fill="auto"/>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инвестиционная программа МУП Ардатовского муниципального района РМ «Ардатовтеплосеть» на 2015-2019 годы</w:t>
            </w:r>
          </w:p>
        </w:tc>
        <w:tc>
          <w:tcPr>
            <w:tcW w:w="1134" w:type="dxa"/>
            <w:tcBorders>
              <w:top w:val="nil"/>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Утвержден</w:t>
            </w:r>
          </w:p>
        </w:tc>
        <w:tc>
          <w:tcPr>
            <w:tcW w:w="1276" w:type="dxa"/>
            <w:tcBorders>
              <w:top w:val="nil"/>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0,866</w:t>
            </w:r>
          </w:p>
        </w:tc>
        <w:tc>
          <w:tcPr>
            <w:tcW w:w="1134" w:type="dxa"/>
            <w:tcBorders>
              <w:top w:val="nil"/>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0,294</w:t>
            </w:r>
          </w:p>
        </w:tc>
        <w:tc>
          <w:tcPr>
            <w:tcW w:w="1134" w:type="dxa"/>
            <w:tcBorders>
              <w:top w:val="nil"/>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33,95%</w:t>
            </w:r>
          </w:p>
        </w:tc>
        <w:tc>
          <w:tcPr>
            <w:tcW w:w="1276" w:type="dxa"/>
            <w:tcBorders>
              <w:top w:val="nil"/>
              <w:left w:val="nil"/>
              <w:bottom w:val="single" w:sz="4" w:space="0" w:color="auto"/>
              <w:right w:val="single" w:sz="4" w:space="0" w:color="auto"/>
            </w:tcBorders>
            <w:shd w:val="clear" w:color="auto" w:fill="auto"/>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 xml:space="preserve"> Приказ Министерства энергетики и тарифной политики Республики Мордовия от 30.11.2016 г. № 100</w:t>
            </w:r>
          </w:p>
        </w:tc>
        <w:tc>
          <w:tcPr>
            <w:tcW w:w="3118" w:type="dxa"/>
            <w:tcBorders>
              <w:top w:val="nil"/>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Pr>
                <w:rFonts w:ascii="Times New Roman" w:eastAsia="Times New Roman" w:hAnsi="Times New Roman"/>
                <w:color w:val="000000"/>
                <w:sz w:val="16"/>
                <w:szCs w:val="16"/>
                <w:lang w:eastAsia="ru-RU"/>
              </w:rPr>
              <w:t xml:space="preserve">Учтены комментарии. Протокол </w:t>
            </w:r>
            <w:r w:rsidRPr="009E5035">
              <w:rPr>
                <w:rFonts w:ascii="Times New Roman" w:eastAsia="Times New Roman" w:hAnsi="Times New Roman"/>
                <w:color w:val="000000"/>
                <w:sz w:val="16"/>
                <w:szCs w:val="16"/>
                <w:lang w:eastAsia="ru-RU"/>
              </w:rPr>
              <w:t>заседания Экспертного совета по рассмотрению инвестиционных программ организаций, осуществляющих регулируемые виды деятельности в сферах электроэнергетики, теплоснабжения, водоснабжения и (или) водоотведения, газораспределения от 30.11.2016г. № 100</w:t>
            </w:r>
          </w:p>
        </w:tc>
        <w:tc>
          <w:tcPr>
            <w:tcW w:w="2694" w:type="dxa"/>
            <w:tcBorders>
              <w:top w:val="nil"/>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Pr>
                <w:rFonts w:ascii="Times New Roman" w:eastAsia="Times New Roman" w:hAnsi="Times New Roman"/>
                <w:color w:val="000000"/>
                <w:sz w:val="16"/>
                <w:szCs w:val="16"/>
                <w:lang w:eastAsia="ru-RU"/>
              </w:rPr>
              <w:t xml:space="preserve">Протокол </w:t>
            </w:r>
            <w:r w:rsidRPr="009E5035">
              <w:rPr>
                <w:rFonts w:ascii="Times New Roman" w:eastAsia="Times New Roman" w:hAnsi="Times New Roman"/>
                <w:color w:val="000000"/>
                <w:sz w:val="16"/>
                <w:szCs w:val="16"/>
                <w:lang w:eastAsia="ru-RU"/>
              </w:rPr>
              <w:t>заседания Экспертного совета по рассмотрению инвестиционных программ организаций, осуществляющих регулируемые виды деятельности в сферах электроэнергетики, теплоснабжения, водоснабжения и (или) водоотведения, газораспределения от 30.11.2016г. № 100</w:t>
            </w:r>
          </w:p>
        </w:tc>
      </w:tr>
      <w:tr w:rsidR="00897486" w:rsidRPr="009E5035" w:rsidTr="006A6ED9">
        <w:trPr>
          <w:trHeight w:val="1837"/>
        </w:trPr>
        <w:tc>
          <w:tcPr>
            <w:tcW w:w="56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lastRenderedPageBreak/>
              <w:t>4</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ООО "Электротеплосеть"</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897486" w:rsidRPr="009E5035" w:rsidRDefault="00897486" w:rsidP="006A6ED9">
            <w:pPr>
              <w:spacing w:after="0" w:line="240" w:lineRule="auto"/>
              <w:rPr>
                <w:rFonts w:ascii="Times New Roman" w:eastAsia="Times New Roman" w:hAnsi="Times New Roman"/>
                <w:sz w:val="16"/>
                <w:szCs w:val="16"/>
                <w:lang w:eastAsia="ru-RU"/>
              </w:rPr>
            </w:pPr>
            <w:r w:rsidRPr="009E5035">
              <w:rPr>
                <w:rFonts w:ascii="Times New Roman" w:eastAsia="Times New Roman" w:hAnsi="Times New Roman"/>
                <w:sz w:val="16"/>
                <w:szCs w:val="16"/>
                <w:lang w:eastAsia="ru-RU"/>
              </w:rPr>
              <w:t>инвестиционная программа  ООО "Электротеплосеть" 2015-2019 гг.</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Утвержден</w:t>
            </w:r>
          </w:p>
        </w:tc>
        <w:tc>
          <w:tcPr>
            <w:tcW w:w="1276" w:type="dxa"/>
            <w:tcBorders>
              <w:top w:val="single" w:sz="4" w:space="0" w:color="auto"/>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4,591</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Pr>
                <w:rFonts w:ascii="Times New Roman" w:eastAsia="Times New Roman" w:hAnsi="Times New Roman"/>
                <w:color w:val="000000"/>
                <w:sz w:val="16"/>
                <w:szCs w:val="16"/>
                <w:lang w:eastAsia="ru-RU"/>
              </w:rPr>
              <w:t>0,65</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14,22%</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 xml:space="preserve"> Приказ Министерства энергетики и тарифной политики Республики Мордовия от 26.10.2016 г. № 80</w:t>
            </w:r>
          </w:p>
        </w:tc>
        <w:tc>
          <w:tcPr>
            <w:tcW w:w="3118" w:type="dxa"/>
            <w:tcBorders>
              <w:top w:val="single" w:sz="4" w:space="0" w:color="auto"/>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Pr>
                <w:rFonts w:ascii="Times New Roman" w:eastAsia="Times New Roman" w:hAnsi="Times New Roman"/>
                <w:color w:val="000000"/>
                <w:sz w:val="16"/>
                <w:szCs w:val="16"/>
                <w:lang w:eastAsia="ru-RU"/>
              </w:rPr>
              <w:t xml:space="preserve">Учтены комментарии. Протокол </w:t>
            </w:r>
            <w:r w:rsidRPr="009E5035">
              <w:rPr>
                <w:rFonts w:ascii="Times New Roman" w:eastAsia="Times New Roman" w:hAnsi="Times New Roman"/>
                <w:color w:val="000000"/>
                <w:sz w:val="16"/>
                <w:szCs w:val="16"/>
                <w:lang w:eastAsia="ru-RU"/>
              </w:rPr>
              <w:t>заседания Экспертного совета по рассмотрению инвестиционных программ организаций, осуществляющих регулируемые виды деятельности в сферах электроэнергетики, теплоснабжения, водоснабжения и (или) водоотведения, газораспределения от 26.10.2016г. № 80</w:t>
            </w:r>
          </w:p>
        </w:tc>
        <w:tc>
          <w:tcPr>
            <w:tcW w:w="2694" w:type="dxa"/>
            <w:tcBorders>
              <w:top w:val="single" w:sz="4" w:space="0" w:color="auto"/>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Pr>
                <w:rFonts w:ascii="Times New Roman" w:eastAsia="Times New Roman" w:hAnsi="Times New Roman"/>
                <w:color w:val="000000"/>
                <w:sz w:val="16"/>
                <w:szCs w:val="16"/>
                <w:lang w:eastAsia="ru-RU"/>
              </w:rPr>
              <w:t xml:space="preserve">Протокол </w:t>
            </w:r>
            <w:r w:rsidRPr="009E5035">
              <w:rPr>
                <w:rFonts w:ascii="Times New Roman" w:eastAsia="Times New Roman" w:hAnsi="Times New Roman"/>
                <w:color w:val="000000"/>
                <w:sz w:val="16"/>
                <w:szCs w:val="16"/>
                <w:lang w:eastAsia="ru-RU"/>
              </w:rPr>
              <w:t>заседания Экспертного совета по рассмотрению инвестиционных программ организаций, осуществляющих регулируемые виды деятельности в сферах электроэнергетики, теплоснабжения, водоснабжения и (или) водоотведения, газораспределения от 26.10.2016г. № 80</w:t>
            </w:r>
          </w:p>
        </w:tc>
      </w:tr>
      <w:tr w:rsidR="00897486" w:rsidRPr="009E5035" w:rsidTr="006A6ED9">
        <w:trPr>
          <w:trHeight w:val="1835"/>
        </w:trPr>
        <w:tc>
          <w:tcPr>
            <w:tcW w:w="56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5</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ООО "Системы жизнеобеспечения РМ</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897486" w:rsidRPr="009E5035" w:rsidRDefault="00897486" w:rsidP="006A6ED9">
            <w:pPr>
              <w:spacing w:after="0" w:line="240" w:lineRule="auto"/>
              <w:rPr>
                <w:rFonts w:ascii="Times New Roman" w:eastAsia="Times New Roman" w:hAnsi="Times New Roman"/>
                <w:sz w:val="16"/>
                <w:szCs w:val="16"/>
                <w:lang w:eastAsia="ru-RU"/>
              </w:rPr>
            </w:pPr>
            <w:r w:rsidRPr="009E5035">
              <w:rPr>
                <w:rFonts w:ascii="Times New Roman" w:eastAsia="Times New Roman" w:hAnsi="Times New Roman"/>
                <w:sz w:val="16"/>
                <w:szCs w:val="16"/>
                <w:lang w:eastAsia="ru-RU"/>
              </w:rPr>
              <w:t>инвестиционная программа ООО "Системы жизнеобеспечения РМ" 2016-2020 гг.</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Утвержден</w:t>
            </w:r>
          </w:p>
        </w:tc>
        <w:tc>
          <w:tcPr>
            <w:tcW w:w="1276" w:type="dxa"/>
            <w:tcBorders>
              <w:top w:val="single" w:sz="4" w:space="0" w:color="auto"/>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sz w:val="16"/>
                <w:szCs w:val="16"/>
                <w:lang w:eastAsia="ru-RU"/>
              </w:rPr>
            </w:pPr>
            <w:r w:rsidRPr="009E5035">
              <w:rPr>
                <w:rFonts w:ascii="Times New Roman" w:eastAsia="Times New Roman" w:hAnsi="Times New Roman"/>
                <w:sz w:val="16"/>
                <w:szCs w:val="16"/>
                <w:lang w:eastAsia="ru-RU"/>
              </w:rPr>
              <w:t>13,87</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2</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14,42%</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Приказ Министерства энергетики и тарифной политики Республики Мордовия от 26.10.2016 г. № 78</w:t>
            </w:r>
          </w:p>
        </w:tc>
        <w:tc>
          <w:tcPr>
            <w:tcW w:w="3118" w:type="dxa"/>
            <w:tcBorders>
              <w:top w:val="single" w:sz="4" w:space="0" w:color="auto"/>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Pr>
                <w:rFonts w:ascii="Times New Roman" w:eastAsia="Times New Roman" w:hAnsi="Times New Roman"/>
                <w:color w:val="000000"/>
                <w:sz w:val="16"/>
                <w:szCs w:val="16"/>
                <w:lang w:eastAsia="ru-RU"/>
              </w:rPr>
              <w:t xml:space="preserve">Учтены комментарии. Протокол </w:t>
            </w:r>
            <w:r w:rsidRPr="009E5035">
              <w:rPr>
                <w:rFonts w:ascii="Times New Roman" w:eastAsia="Times New Roman" w:hAnsi="Times New Roman"/>
                <w:color w:val="000000"/>
                <w:sz w:val="16"/>
                <w:szCs w:val="16"/>
                <w:lang w:eastAsia="ru-RU"/>
              </w:rPr>
              <w:t>заседания Экспертного совета по рассмотрению инвестиционных программ организаций, осуществляющих регулируемые виды деятельности в сферах электроэнергетики, теплоснабжения, водоснабжения и (или) водоотведения, газораспределения от 26.10.2016г. №78</w:t>
            </w:r>
          </w:p>
        </w:tc>
        <w:tc>
          <w:tcPr>
            <w:tcW w:w="2694" w:type="dxa"/>
            <w:tcBorders>
              <w:top w:val="single" w:sz="4" w:space="0" w:color="auto"/>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Pr>
                <w:rFonts w:ascii="Times New Roman" w:eastAsia="Times New Roman" w:hAnsi="Times New Roman"/>
                <w:color w:val="000000"/>
                <w:sz w:val="16"/>
                <w:szCs w:val="16"/>
                <w:lang w:eastAsia="ru-RU"/>
              </w:rPr>
              <w:t xml:space="preserve">Протокол </w:t>
            </w:r>
            <w:r w:rsidRPr="009E5035">
              <w:rPr>
                <w:rFonts w:ascii="Times New Roman" w:eastAsia="Times New Roman" w:hAnsi="Times New Roman"/>
                <w:color w:val="000000"/>
                <w:sz w:val="16"/>
                <w:szCs w:val="16"/>
                <w:lang w:eastAsia="ru-RU"/>
              </w:rPr>
              <w:t>заседания Экспертного совета по рассмотрению инвестиционных программ организаций, осуществляющих регулируемые виды деятельности в сферах электроэнергетики, теплоснабжения, водоснабжения и (или) водоотведения, газораспределения от 26.10.2016г. № 78</w:t>
            </w:r>
          </w:p>
        </w:tc>
      </w:tr>
      <w:tr w:rsidR="00897486" w:rsidRPr="009E5035" w:rsidTr="006A6ED9">
        <w:trPr>
          <w:trHeight w:val="1819"/>
        </w:trPr>
        <w:tc>
          <w:tcPr>
            <w:tcW w:w="568" w:type="dxa"/>
            <w:tcBorders>
              <w:top w:val="nil"/>
              <w:left w:val="single" w:sz="4" w:space="0" w:color="auto"/>
              <w:bottom w:val="single" w:sz="4" w:space="0" w:color="auto"/>
              <w:right w:val="single" w:sz="4" w:space="0" w:color="auto"/>
            </w:tcBorders>
            <w:shd w:val="clear" w:color="000000" w:fill="FFFFFF"/>
            <w:noWrap/>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6</w:t>
            </w:r>
          </w:p>
        </w:tc>
        <w:tc>
          <w:tcPr>
            <w:tcW w:w="1417" w:type="dxa"/>
            <w:tcBorders>
              <w:top w:val="nil"/>
              <w:left w:val="nil"/>
              <w:bottom w:val="single" w:sz="4" w:space="0" w:color="auto"/>
              <w:right w:val="single" w:sz="4" w:space="0" w:color="auto"/>
            </w:tcBorders>
            <w:shd w:val="clear" w:color="auto" w:fill="auto"/>
            <w:vAlign w:val="center"/>
            <w:hideMark/>
          </w:tcPr>
          <w:p w:rsidR="00897486" w:rsidRPr="009E5035" w:rsidRDefault="00897486" w:rsidP="006A6ED9">
            <w:pPr>
              <w:spacing w:after="0" w:line="240" w:lineRule="auto"/>
              <w:rPr>
                <w:rFonts w:ascii="Times New Roman" w:eastAsia="Times New Roman" w:hAnsi="Times New Roman"/>
                <w:sz w:val="16"/>
                <w:szCs w:val="16"/>
                <w:lang w:eastAsia="ru-RU"/>
              </w:rPr>
            </w:pPr>
            <w:r w:rsidRPr="009E5035">
              <w:rPr>
                <w:rFonts w:ascii="Times New Roman" w:eastAsia="Times New Roman" w:hAnsi="Times New Roman"/>
                <w:sz w:val="16"/>
                <w:szCs w:val="16"/>
                <w:lang w:eastAsia="ru-RU"/>
              </w:rPr>
              <w:t xml:space="preserve">  АО "Мордовская электросетевая компания" 2015-2019 гг.</w:t>
            </w:r>
          </w:p>
        </w:tc>
        <w:tc>
          <w:tcPr>
            <w:tcW w:w="1559" w:type="dxa"/>
            <w:tcBorders>
              <w:top w:val="nil"/>
              <w:left w:val="nil"/>
              <w:bottom w:val="single" w:sz="4" w:space="0" w:color="auto"/>
              <w:right w:val="single" w:sz="4" w:space="0" w:color="auto"/>
            </w:tcBorders>
            <w:shd w:val="clear" w:color="auto" w:fill="auto"/>
            <w:vAlign w:val="center"/>
            <w:hideMark/>
          </w:tcPr>
          <w:p w:rsidR="00897486" w:rsidRPr="009E5035" w:rsidRDefault="00897486" w:rsidP="006A6ED9">
            <w:pPr>
              <w:spacing w:after="0" w:line="240" w:lineRule="auto"/>
              <w:rPr>
                <w:rFonts w:ascii="Times New Roman" w:eastAsia="Times New Roman" w:hAnsi="Times New Roman"/>
                <w:sz w:val="16"/>
                <w:szCs w:val="16"/>
                <w:lang w:eastAsia="ru-RU"/>
              </w:rPr>
            </w:pPr>
            <w:r w:rsidRPr="009E5035">
              <w:rPr>
                <w:rFonts w:ascii="Times New Roman" w:eastAsia="Times New Roman" w:hAnsi="Times New Roman"/>
                <w:sz w:val="16"/>
                <w:szCs w:val="16"/>
                <w:lang w:eastAsia="ru-RU"/>
              </w:rPr>
              <w:t>инвестиционная программа АО "Мордовская электросетевая компания" 2013-2017 гг.</w:t>
            </w:r>
          </w:p>
        </w:tc>
        <w:tc>
          <w:tcPr>
            <w:tcW w:w="1134" w:type="dxa"/>
            <w:tcBorders>
              <w:top w:val="nil"/>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Утвержден</w:t>
            </w:r>
          </w:p>
        </w:tc>
        <w:tc>
          <w:tcPr>
            <w:tcW w:w="1276" w:type="dxa"/>
            <w:tcBorders>
              <w:top w:val="nil"/>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22,99</w:t>
            </w:r>
          </w:p>
        </w:tc>
        <w:tc>
          <w:tcPr>
            <w:tcW w:w="1134" w:type="dxa"/>
            <w:tcBorders>
              <w:top w:val="nil"/>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0,192</w:t>
            </w:r>
          </w:p>
        </w:tc>
        <w:tc>
          <w:tcPr>
            <w:tcW w:w="1134" w:type="dxa"/>
            <w:tcBorders>
              <w:top w:val="nil"/>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0,84%</w:t>
            </w:r>
          </w:p>
        </w:tc>
        <w:tc>
          <w:tcPr>
            <w:tcW w:w="1276" w:type="dxa"/>
            <w:tcBorders>
              <w:top w:val="nil"/>
              <w:left w:val="nil"/>
              <w:bottom w:val="single" w:sz="4" w:space="0" w:color="auto"/>
              <w:right w:val="single" w:sz="4" w:space="0" w:color="auto"/>
            </w:tcBorders>
            <w:shd w:val="clear" w:color="auto" w:fill="auto"/>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 xml:space="preserve"> Приказ Министерства энергетики и тарифной политики Республики Мордовия от 26.10.2016 г. № 77</w:t>
            </w:r>
          </w:p>
        </w:tc>
        <w:tc>
          <w:tcPr>
            <w:tcW w:w="3118" w:type="dxa"/>
            <w:tcBorders>
              <w:top w:val="nil"/>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Pr>
                <w:rFonts w:ascii="Times New Roman" w:eastAsia="Times New Roman" w:hAnsi="Times New Roman"/>
                <w:color w:val="000000"/>
                <w:sz w:val="16"/>
                <w:szCs w:val="16"/>
                <w:lang w:eastAsia="ru-RU"/>
              </w:rPr>
              <w:t xml:space="preserve">Учтены комментарии. Протокол </w:t>
            </w:r>
            <w:r w:rsidRPr="009E5035">
              <w:rPr>
                <w:rFonts w:ascii="Times New Roman" w:eastAsia="Times New Roman" w:hAnsi="Times New Roman"/>
                <w:color w:val="000000"/>
                <w:sz w:val="16"/>
                <w:szCs w:val="16"/>
                <w:lang w:eastAsia="ru-RU"/>
              </w:rPr>
              <w:t>заседания Экспертного совета по рассмотрению инвестиционных программ организаций, осуществляющих регулируемые виды деятельности в сферах электроэнергетики, теплоснабжения, водоснабжения и (или) водоотведения, газораспределения от 26.10.2016г. №77</w:t>
            </w:r>
          </w:p>
        </w:tc>
        <w:tc>
          <w:tcPr>
            <w:tcW w:w="2694" w:type="dxa"/>
            <w:tcBorders>
              <w:top w:val="nil"/>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Pr>
                <w:rFonts w:ascii="Times New Roman" w:eastAsia="Times New Roman" w:hAnsi="Times New Roman"/>
                <w:color w:val="000000"/>
                <w:sz w:val="16"/>
                <w:szCs w:val="16"/>
                <w:lang w:eastAsia="ru-RU"/>
              </w:rPr>
              <w:t xml:space="preserve">Протокол </w:t>
            </w:r>
            <w:r w:rsidRPr="009E5035">
              <w:rPr>
                <w:rFonts w:ascii="Times New Roman" w:eastAsia="Times New Roman" w:hAnsi="Times New Roman"/>
                <w:color w:val="000000"/>
                <w:sz w:val="16"/>
                <w:szCs w:val="16"/>
                <w:lang w:eastAsia="ru-RU"/>
              </w:rPr>
              <w:t>заседания Экспертного совета по рассмотрению инвестиционных программ организаций, осуществляющих регулируемые виды деятельности в сферах электроэнергетики, теплоснабжения, водоснабжения и (или) водоотведения, газораспределения от 26.10.2016г. № 77</w:t>
            </w:r>
          </w:p>
        </w:tc>
      </w:tr>
      <w:tr w:rsidR="00897486" w:rsidRPr="009E5035" w:rsidTr="006A6ED9">
        <w:trPr>
          <w:trHeight w:val="1944"/>
        </w:trPr>
        <w:tc>
          <w:tcPr>
            <w:tcW w:w="568" w:type="dxa"/>
            <w:tcBorders>
              <w:top w:val="nil"/>
              <w:left w:val="single" w:sz="4" w:space="0" w:color="auto"/>
              <w:bottom w:val="single" w:sz="4" w:space="0" w:color="auto"/>
              <w:right w:val="single" w:sz="4" w:space="0" w:color="auto"/>
            </w:tcBorders>
            <w:shd w:val="clear" w:color="000000" w:fill="FFFFFF"/>
            <w:noWrap/>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7</w:t>
            </w:r>
          </w:p>
        </w:tc>
        <w:tc>
          <w:tcPr>
            <w:tcW w:w="1417" w:type="dxa"/>
            <w:tcBorders>
              <w:top w:val="nil"/>
              <w:left w:val="nil"/>
              <w:bottom w:val="single" w:sz="4" w:space="0" w:color="auto"/>
              <w:right w:val="single" w:sz="4" w:space="0" w:color="auto"/>
            </w:tcBorders>
            <w:shd w:val="clear" w:color="auto" w:fill="auto"/>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 xml:space="preserve">АО  ТФ "Ватт" </w:t>
            </w:r>
          </w:p>
        </w:tc>
        <w:tc>
          <w:tcPr>
            <w:tcW w:w="1559" w:type="dxa"/>
            <w:tcBorders>
              <w:top w:val="nil"/>
              <w:left w:val="nil"/>
              <w:bottom w:val="single" w:sz="4" w:space="0" w:color="auto"/>
              <w:right w:val="single" w:sz="4" w:space="0" w:color="auto"/>
            </w:tcBorders>
            <w:shd w:val="clear" w:color="auto" w:fill="auto"/>
            <w:vAlign w:val="center"/>
            <w:hideMark/>
          </w:tcPr>
          <w:p w:rsidR="00897486" w:rsidRPr="009E5035" w:rsidRDefault="00897486" w:rsidP="006A6ED9">
            <w:pPr>
              <w:spacing w:after="0" w:line="240" w:lineRule="auto"/>
              <w:rPr>
                <w:rFonts w:ascii="Times New Roman" w:eastAsia="Times New Roman" w:hAnsi="Times New Roman"/>
                <w:sz w:val="16"/>
                <w:szCs w:val="16"/>
                <w:lang w:eastAsia="ru-RU"/>
              </w:rPr>
            </w:pPr>
            <w:r w:rsidRPr="009E5035">
              <w:rPr>
                <w:rFonts w:ascii="Times New Roman" w:eastAsia="Times New Roman" w:hAnsi="Times New Roman"/>
                <w:sz w:val="16"/>
                <w:szCs w:val="16"/>
                <w:lang w:eastAsia="ru-RU"/>
              </w:rPr>
              <w:t>инвестиционная программа  АО  ТФ "Ватт"  2015-2019 гг</w:t>
            </w:r>
          </w:p>
        </w:tc>
        <w:tc>
          <w:tcPr>
            <w:tcW w:w="1134" w:type="dxa"/>
            <w:tcBorders>
              <w:top w:val="nil"/>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Утвержден</w:t>
            </w:r>
          </w:p>
        </w:tc>
        <w:tc>
          <w:tcPr>
            <w:tcW w:w="1276" w:type="dxa"/>
            <w:tcBorders>
              <w:top w:val="nil"/>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364,774</w:t>
            </w:r>
          </w:p>
        </w:tc>
        <w:tc>
          <w:tcPr>
            <w:tcW w:w="1134" w:type="dxa"/>
            <w:tcBorders>
              <w:top w:val="nil"/>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19,584</w:t>
            </w:r>
          </w:p>
        </w:tc>
        <w:tc>
          <w:tcPr>
            <w:tcW w:w="1134" w:type="dxa"/>
            <w:tcBorders>
              <w:top w:val="nil"/>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5,37%</w:t>
            </w:r>
          </w:p>
        </w:tc>
        <w:tc>
          <w:tcPr>
            <w:tcW w:w="1276" w:type="dxa"/>
            <w:tcBorders>
              <w:top w:val="nil"/>
              <w:left w:val="nil"/>
              <w:bottom w:val="single" w:sz="4" w:space="0" w:color="auto"/>
              <w:right w:val="single" w:sz="4" w:space="0" w:color="auto"/>
            </w:tcBorders>
            <w:shd w:val="clear" w:color="auto" w:fill="auto"/>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sidRPr="009E5035">
              <w:rPr>
                <w:rFonts w:ascii="Times New Roman" w:eastAsia="Times New Roman" w:hAnsi="Times New Roman"/>
                <w:color w:val="000000"/>
                <w:sz w:val="16"/>
                <w:szCs w:val="16"/>
                <w:lang w:eastAsia="ru-RU"/>
              </w:rPr>
              <w:t xml:space="preserve"> Приказ Министерства энергетики и тарифной политики Республики Мордовия от 26.10.2016 г. № 79</w:t>
            </w:r>
          </w:p>
        </w:tc>
        <w:tc>
          <w:tcPr>
            <w:tcW w:w="3118" w:type="dxa"/>
            <w:tcBorders>
              <w:top w:val="nil"/>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Pr>
                <w:rFonts w:ascii="Times New Roman" w:eastAsia="Times New Roman" w:hAnsi="Times New Roman"/>
                <w:color w:val="000000"/>
                <w:sz w:val="16"/>
                <w:szCs w:val="16"/>
                <w:lang w:eastAsia="ru-RU"/>
              </w:rPr>
              <w:t xml:space="preserve">Учтены комментарии. Протокол </w:t>
            </w:r>
            <w:r w:rsidRPr="009E5035">
              <w:rPr>
                <w:rFonts w:ascii="Times New Roman" w:eastAsia="Times New Roman" w:hAnsi="Times New Roman"/>
                <w:color w:val="000000"/>
                <w:sz w:val="16"/>
                <w:szCs w:val="16"/>
                <w:lang w:eastAsia="ru-RU"/>
              </w:rPr>
              <w:t>заседания Экспертного совета по рассмотрению инвестиционных программ организаций, осуществляющих регулируемые виды деятельности в сферах электроэнергетики, теплоснабжения, водоснабжения и (или) водоотведения, газораспределения от 26.10.2016г. №79</w:t>
            </w:r>
          </w:p>
        </w:tc>
        <w:tc>
          <w:tcPr>
            <w:tcW w:w="2694" w:type="dxa"/>
            <w:tcBorders>
              <w:top w:val="nil"/>
              <w:left w:val="nil"/>
              <w:bottom w:val="single" w:sz="4" w:space="0" w:color="auto"/>
              <w:right w:val="single" w:sz="4" w:space="0" w:color="auto"/>
            </w:tcBorders>
            <w:shd w:val="clear" w:color="000000" w:fill="FFFFFF"/>
            <w:vAlign w:val="center"/>
            <w:hideMark/>
          </w:tcPr>
          <w:p w:rsidR="00897486" w:rsidRPr="009E5035" w:rsidRDefault="00897486" w:rsidP="006A6ED9">
            <w:pPr>
              <w:spacing w:after="0" w:line="240" w:lineRule="auto"/>
              <w:rPr>
                <w:rFonts w:ascii="Times New Roman" w:eastAsia="Times New Roman" w:hAnsi="Times New Roman"/>
                <w:color w:val="000000"/>
                <w:sz w:val="16"/>
                <w:szCs w:val="16"/>
                <w:lang w:eastAsia="ru-RU"/>
              </w:rPr>
            </w:pPr>
            <w:r>
              <w:rPr>
                <w:rFonts w:ascii="Times New Roman" w:eastAsia="Times New Roman" w:hAnsi="Times New Roman"/>
                <w:color w:val="000000"/>
                <w:sz w:val="16"/>
                <w:szCs w:val="16"/>
                <w:lang w:eastAsia="ru-RU"/>
              </w:rPr>
              <w:t xml:space="preserve">Протокол </w:t>
            </w:r>
            <w:r w:rsidRPr="009E5035">
              <w:rPr>
                <w:rFonts w:ascii="Times New Roman" w:eastAsia="Times New Roman" w:hAnsi="Times New Roman"/>
                <w:color w:val="000000"/>
                <w:sz w:val="16"/>
                <w:szCs w:val="16"/>
                <w:lang w:eastAsia="ru-RU"/>
              </w:rPr>
              <w:t>заседания Экспертного совета по рассмотрению инвестиционных программ организаций, осуществляющих регулируемые виды деятельности в сферах электроэнергетики, теплоснабжения, водоснабжения и (или) водоотведения, газораспределения от 26.10.2016г. № 79</w:t>
            </w:r>
          </w:p>
        </w:tc>
      </w:tr>
    </w:tbl>
    <w:p w:rsidR="00897486" w:rsidRDefault="00897486" w:rsidP="00897486">
      <w:pPr>
        <w:spacing w:after="0" w:line="240" w:lineRule="auto"/>
        <w:rPr>
          <w:rFonts w:ascii="Times New Roman" w:hAnsi="Times New Roman"/>
          <w:sz w:val="28"/>
          <w:szCs w:val="28"/>
        </w:rPr>
        <w:sectPr w:rsidR="00897486" w:rsidSect="006A6ED9">
          <w:pgSz w:w="16838" w:h="11906" w:orient="landscape"/>
          <w:pgMar w:top="1418" w:right="1134" w:bottom="851" w:left="1134" w:header="709" w:footer="709" w:gutter="0"/>
          <w:cols w:space="708"/>
          <w:docGrid w:linePitch="360"/>
        </w:sectPr>
      </w:pPr>
    </w:p>
    <w:p w:rsidR="006C2A7D" w:rsidRDefault="006C2A7D" w:rsidP="00632C75">
      <w:pPr>
        <w:spacing w:after="0" w:line="240" w:lineRule="auto"/>
        <w:jc w:val="both"/>
        <w:rPr>
          <w:rFonts w:ascii="Times New Roman" w:hAnsi="Times New Roman"/>
          <w:sz w:val="28"/>
          <w:szCs w:val="28"/>
        </w:rPr>
      </w:pPr>
    </w:p>
    <w:p w:rsidR="006C2A7D" w:rsidRDefault="006C2A7D" w:rsidP="00C55160">
      <w:pPr>
        <w:tabs>
          <w:tab w:val="left" w:pos="4005"/>
        </w:tabs>
        <w:spacing w:after="0" w:line="240" w:lineRule="auto"/>
        <w:ind w:firstLine="426"/>
        <w:jc w:val="both"/>
        <w:rPr>
          <w:rFonts w:ascii="Times New Roman" w:hAnsi="Times New Roman"/>
          <w:b/>
          <w:sz w:val="28"/>
          <w:szCs w:val="28"/>
        </w:rPr>
      </w:pPr>
      <w:r w:rsidRPr="00E85EA8">
        <w:rPr>
          <w:rFonts w:ascii="Times New Roman" w:hAnsi="Times New Roman"/>
          <w:b/>
          <w:sz w:val="28"/>
          <w:szCs w:val="28"/>
        </w:rPr>
        <w:t xml:space="preserve">3.6.5. </w:t>
      </w:r>
      <w:r>
        <w:rPr>
          <w:rFonts w:ascii="Times New Roman" w:hAnsi="Times New Roman"/>
          <w:b/>
          <w:sz w:val="28"/>
          <w:szCs w:val="28"/>
        </w:rPr>
        <w:t xml:space="preserve">Мониторинг реализации </w:t>
      </w:r>
      <w:r w:rsidRPr="006D3789">
        <w:rPr>
          <w:rFonts w:ascii="Times New Roman" w:hAnsi="Times New Roman"/>
          <w:b/>
          <w:sz w:val="28"/>
          <w:szCs w:val="28"/>
        </w:rPr>
        <w:t>инвестиционных программ субъектов естественных монополий</w:t>
      </w:r>
      <w:r>
        <w:rPr>
          <w:rFonts w:ascii="Times New Roman" w:hAnsi="Times New Roman"/>
          <w:b/>
          <w:sz w:val="28"/>
          <w:szCs w:val="28"/>
        </w:rPr>
        <w:t xml:space="preserve">  Республики Мордовия со стороны Межотраслевого совета потребителей  и регулятора - </w:t>
      </w:r>
      <w:r w:rsidRPr="009B1EF5">
        <w:rPr>
          <w:rFonts w:ascii="Times New Roman" w:hAnsi="Times New Roman"/>
          <w:b/>
          <w:sz w:val="28"/>
          <w:szCs w:val="28"/>
        </w:rPr>
        <w:t>Министерства энергетики и тарифн</w:t>
      </w:r>
      <w:r>
        <w:rPr>
          <w:rFonts w:ascii="Times New Roman" w:hAnsi="Times New Roman"/>
          <w:b/>
          <w:sz w:val="28"/>
          <w:szCs w:val="28"/>
        </w:rPr>
        <w:t>ой политики Республики Мордовия</w:t>
      </w:r>
    </w:p>
    <w:p w:rsidR="006C2A7D" w:rsidRDefault="006C2A7D" w:rsidP="00C55160">
      <w:pPr>
        <w:pStyle w:val="a3"/>
        <w:spacing w:after="0" w:line="240" w:lineRule="auto"/>
        <w:ind w:left="1069"/>
        <w:rPr>
          <w:rFonts w:ascii="Times New Roman" w:hAnsi="Times New Roman"/>
          <w:b/>
          <w:sz w:val="28"/>
          <w:szCs w:val="28"/>
        </w:rPr>
      </w:pPr>
    </w:p>
    <w:p w:rsidR="006C2A7D" w:rsidRPr="009B1EF5" w:rsidRDefault="006C2A7D" w:rsidP="00C55160">
      <w:pPr>
        <w:pStyle w:val="a3"/>
        <w:numPr>
          <w:ilvl w:val="0"/>
          <w:numId w:val="28"/>
        </w:numPr>
        <w:spacing w:after="0" w:line="240" w:lineRule="auto"/>
        <w:ind w:left="0" w:firstLine="709"/>
        <w:jc w:val="both"/>
        <w:rPr>
          <w:rFonts w:ascii="Times New Roman" w:hAnsi="Times New Roman"/>
          <w:b/>
          <w:sz w:val="28"/>
          <w:szCs w:val="28"/>
        </w:rPr>
      </w:pPr>
      <w:r w:rsidRPr="009B1EF5">
        <w:rPr>
          <w:rFonts w:ascii="Times New Roman" w:hAnsi="Times New Roman"/>
          <w:b/>
          <w:sz w:val="28"/>
          <w:szCs w:val="28"/>
        </w:rPr>
        <w:t>Инвестиционная программа Муниципального унитарного предприятия Инсарского муниципального района  «Эне</w:t>
      </w:r>
      <w:r>
        <w:rPr>
          <w:rFonts w:ascii="Times New Roman" w:hAnsi="Times New Roman"/>
          <w:b/>
          <w:sz w:val="28"/>
          <w:szCs w:val="28"/>
        </w:rPr>
        <w:t xml:space="preserve">ргосервис» на 2015 – 2019 годы </w:t>
      </w:r>
    </w:p>
    <w:p w:rsidR="006C2A7D" w:rsidRPr="009B1EF5" w:rsidRDefault="006C2A7D" w:rsidP="00C55160">
      <w:pPr>
        <w:tabs>
          <w:tab w:val="left" w:pos="4005"/>
        </w:tabs>
        <w:spacing w:after="0" w:line="240" w:lineRule="auto"/>
        <w:ind w:firstLine="426"/>
        <w:jc w:val="both"/>
        <w:rPr>
          <w:rFonts w:ascii="Times New Roman" w:hAnsi="Times New Roman"/>
          <w:b/>
          <w:sz w:val="28"/>
          <w:szCs w:val="28"/>
        </w:rPr>
      </w:pPr>
      <w:r w:rsidRPr="009B1EF5">
        <w:rPr>
          <w:rFonts w:ascii="Times New Roman" w:hAnsi="Times New Roman"/>
          <w:b/>
          <w:sz w:val="28"/>
          <w:szCs w:val="28"/>
        </w:rPr>
        <w:t>Краткая характеристика</w:t>
      </w:r>
    </w:p>
    <w:p w:rsidR="006C2A7D" w:rsidRPr="009B1EF5" w:rsidRDefault="006C2A7D" w:rsidP="00C55160">
      <w:pPr>
        <w:tabs>
          <w:tab w:val="left" w:pos="4005"/>
        </w:tabs>
        <w:spacing w:after="0" w:line="240" w:lineRule="auto"/>
        <w:ind w:firstLine="426"/>
        <w:jc w:val="both"/>
        <w:rPr>
          <w:rFonts w:ascii="Times New Roman" w:hAnsi="Times New Roman"/>
          <w:sz w:val="28"/>
          <w:szCs w:val="28"/>
        </w:rPr>
      </w:pPr>
      <w:r w:rsidRPr="009B1EF5">
        <w:rPr>
          <w:rFonts w:ascii="Times New Roman" w:hAnsi="Times New Roman"/>
          <w:sz w:val="28"/>
          <w:szCs w:val="28"/>
        </w:rPr>
        <w:t>Стоимость: плановый объем финансирования 2,31 млн.руб. с НДС.</w:t>
      </w:r>
    </w:p>
    <w:p w:rsidR="006C2A7D" w:rsidRPr="009B1EF5" w:rsidRDefault="006C2A7D" w:rsidP="00C55160">
      <w:pPr>
        <w:tabs>
          <w:tab w:val="left" w:pos="4005"/>
        </w:tabs>
        <w:spacing w:after="0" w:line="240" w:lineRule="auto"/>
        <w:ind w:firstLine="426"/>
        <w:jc w:val="both"/>
        <w:rPr>
          <w:rFonts w:ascii="Times New Roman" w:hAnsi="Times New Roman"/>
          <w:sz w:val="28"/>
          <w:szCs w:val="28"/>
        </w:rPr>
      </w:pPr>
      <w:r w:rsidRPr="009B1EF5">
        <w:rPr>
          <w:rFonts w:ascii="Times New Roman" w:hAnsi="Times New Roman"/>
          <w:sz w:val="28"/>
          <w:szCs w:val="28"/>
        </w:rPr>
        <w:t>Срок реализации: 2016 год.</w:t>
      </w:r>
    </w:p>
    <w:p w:rsidR="006C2A7D" w:rsidRPr="009B1EF5" w:rsidRDefault="006C2A7D" w:rsidP="00C55160">
      <w:pPr>
        <w:tabs>
          <w:tab w:val="left" w:pos="939"/>
          <w:tab w:val="left" w:pos="4005"/>
        </w:tabs>
        <w:spacing w:after="0" w:line="240" w:lineRule="auto"/>
        <w:ind w:firstLine="426"/>
        <w:jc w:val="both"/>
        <w:rPr>
          <w:rFonts w:ascii="Times New Roman" w:hAnsi="Times New Roman"/>
          <w:sz w:val="28"/>
          <w:szCs w:val="28"/>
        </w:rPr>
      </w:pPr>
      <w:r w:rsidRPr="009B1EF5">
        <w:rPr>
          <w:rFonts w:ascii="Times New Roman" w:hAnsi="Times New Roman"/>
          <w:sz w:val="28"/>
          <w:szCs w:val="28"/>
        </w:rPr>
        <w:t>Цель - обеспечения качества и надежности теплоснабжения при осуществлении деятельности по передаче и р</w:t>
      </w:r>
      <w:r>
        <w:rPr>
          <w:rFonts w:ascii="Times New Roman" w:hAnsi="Times New Roman"/>
          <w:sz w:val="28"/>
          <w:szCs w:val="28"/>
        </w:rPr>
        <w:t>аспределению  тепловой энергии.</w:t>
      </w:r>
    </w:p>
    <w:p w:rsidR="006C2A7D" w:rsidRPr="009B1EF5" w:rsidRDefault="006C2A7D" w:rsidP="00C55160">
      <w:pPr>
        <w:tabs>
          <w:tab w:val="left" w:pos="939"/>
          <w:tab w:val="left" w:pos="4005"/>
        </w:tabs>
        <w:spacing w:after="0" w:line="240" w:lineRule="auto"/>
        <w:ind w:firstLine="426"/>
        <w:jc w:val="both"/>
        <w:rPr>
          <w:rFonts w:ascii="Times New Roman" w:hAnsi="Times New Roman"/>
          <w:sz w:val="28"/>
          <w:szCs w:val="28"/>
        </w:rPr>
      </w:pPr>
      <w:r w:rsidRPr="009B1EF5">
        <w:rPr>
          <w:rFonts w:ascii="Times New Roman" w:hAnsi="Times New Roman"/>
          <w:sz w:val="28"/>
          <w:szCs w:val="28"/>
        </w:rPr>
        <w:t>Задача - повышение надежности теплоснабжения.</w:t>
      </w:r>
    </w:p>
    <w:p w:rsidR="006C2A7D" w:rsidRPr="009B1EF5" w:rsidRDefault="006C2A7D" w:rsidP="00C55160">
      <w:pPr>
        <w:tabs>
          <w:tab w:val="left" w:pos="4005"/>
        </w:tabs>
        <w:spacing w:after="0" w:line="240" w:lineRule="auto"/>
        <w:ind w:firstLine="426"/>
        <w:jc w:val="both"/>
        <w:rPr>
          <w:rFonts w:ascii="Times New Roman" w:hAnsi="Times New Roman"/>
          <w:b/>
          <w:sz w:val="28"/>
          <w:szCs w:val="28"/>
        </w:rPr>
      </w:pPr>
      <w:r w:rsidRPr="009B1EF5">
        <w:rPr>
          <w:rFonts w:ascii="Times New Roman" w:hAnsi="Times New Roman"/>
          <w:b/>
          <w:sz w:val="28"/>
          <w:szCs w:val="28"/>
        </w:rPr>
        <w:t>Мониторинг программ со стороны регулятора - Министерства энергетики и тарифной политики Республики Мордовия</w:t>
      </w:r>
    </w:p>
    <w:p w:rsidR="006C2A7D" w:rsidRPr="009B1EF5" w:rsidRDefault="006C2A7D" w:rsidP="00C55160">
      <w:pPr>
        <w:tabs>
          <w:tab w:val="left" w:pos="4005"/>
        </w:tabs>
        <w:spacing w:after="0" w:line="240" w:lineRule="auto"/>
        <w:ind w:firstLine="426"/>
        <w:jc w:val="both"/>
        <w:rPr>
          <w:rFonts w:ascii="Times New Roman" w:hAnsi="Times New Roman"/>
          <w:sz w:val="28"/>
          <w:szCs w:val="28"/>
        </w:rPr>
      </w:pPr>
      <w:r w:rsidRPr="009B1EF5">
        <w:rPr>
          <w:rFonts w:ascii="Times New Roman" w:hAnsi="Times New Roman"/>
          <w:sz w:val="28"/>
          <w:szCs w:val="28"/>
        </w:rPr>
        <w:t>Инвестиционная программа Муниципального унитарного предприятия Инсарского муниципального района  «Энергосервис» на 2015 – 2019 годы  рассмотрена на Экспертном совете по рассмотрению инвестиционных программ организаций, осуществляющих регулируемые виды деятельности в сферах электроэнергетики, теплоснабжения, водоснабжения и (или) водоотведения, газораспределения, утв. Распоряжением Правительства Республики Мордовия от 21 июля 2014 г. № 478-р (в редакции от  6 ноября 2015 г. № 846-Р, от 14 октября 2016 г. № 596-Р),   и членами Экспертного совета рекомендована к утверждению. Протокол от 13.10.2014 г. № 4. Утверждена Приказом Министерства энергетики и тарифной политики Республики Мордовия от 20.10.2014 г. № 56.</w:t>
      </w:r>
    </w:p>
    <w:p w:rsidR="006C2A7D" w:rsidRPr="009B1EF5" w:rsidRDefault="006C2A7D" w:rsidP="00C55160">
      <w:pPr>
        <w:spacing w:after="0" w:line="240" w:lineRule="auto"/>
        <w:ind w:firstLine="709"/>
        <w:jc w:val="both"/>
        <w:rPr>
          <w:rFonts w:ascii="Times New Roman" w:hAnsi="Times New Roman"/>
          <w:sz w:val="28"/>
          <w:szCs w:val="28"/>
        </w:rPr>
      </w:pPr>
      <w:r w:rsidRPr="009B1EF5">
        <w:rPr>
          <w:rFonts w:ascii="Times New Roman" w:hAnsi="Times New Roman"/>
          <w:sz w:val="28"/>
          <w:szCs w:val="28"/>
        </w:rPr>
        <w:t xml:space="preserve">В 2016 году инвестиционная программ не выполнена.  </w:t>
      </w:r>
    </w:p>
    <w:p w:rsidR="006C2A7D" w:rsidRPr="009B1EF5" w:rsidRDefault="006C2A7D" w:rsidP="00C55160">
      <w:pPr>
        <w:spacing w:after="0" w:line="240" w:lineRule="auto"/>
        <w:ind w:firstLine="709"/>
        <w:jc w:val="both"/>
        <w:rPr>
          <w:rFonts w:ascii="Times New Roman" w:hAnsi="Times New Roman"/>
          <w:sz w:val="28"/>
          <w:szCs w:val="28"/>
        </w:rPr>
      </w:pPr>
      <w:r w:rsidRPr="009B1EF5">
        <w:rPr>
          <w:rFonts w:ascii="Times New Roman" w:hAnsi="Times New Roman"/>
          <w:sz w:val="28"/>
          <w:szCs w:val="28"/>
        </w:rPr>
        <w:t xml:space="preserve">Плановые показатели энергетической эффективности объектов теплоснабжения не достигнуты.  </w:t>
      </w:r>
    </w:p>
    <w:p w:rsidR="006C2A7D" w:rsidRPr="009B1EF5" w:rsidRDefault="006C2A7D" w:rsidP="00C55160">
      <w:pPr>
        <w:spacing w:after="0" w:line="240" w:lineRule="auto"/>
        <w:ind w:firstLine="709"/>
        <w:jc w:val="both"/>
        <w:rPr>
          <w:rFonts w:ascii="Times New Roman" w:hAnsi="Times New Roman"/>
          <w:sz w:val="28"/>
          <w:szCs w:val="28"/>
        </w:rPr>
      </w:pPr>
      <w:r w:rsidRPr="009B1EF5">
        <w:rPr>
          <w:rFonts w:ascii="Times New Roman" w:hAnsi="Times New Roman"/>
          <w:b/>
          <w:sz w:val="28"/>
          <w:szCs w:val="28"/>
        </w:rPr>
        <w:t xml:space="preserve">Мониторинг программ со стороны потребителей - </w:t>
      </w:r>
      <w:r w:rsidRPr="009B1EF5">
        <w:rPr>
          <w:rFonts w:ascii="Times New Roman" w:hAnsi="Times New Roman"/>
          <w:b/>
          <w:bCs/>
          <w:sz w:val="28"/>
          <w:szCs w:val="28"/>
        </w:rPr>
        <w:t>Ме</w:t>
      </w:r>
      <w:r w:rsidRPr="009B1EF5">
        <w:rPr>
          <w:rFonts w:ascii="Times New Roman" w:hAnsi="Times New Roman"/>
          <w:b/>
          <w:kern w:val="36"/>
          <w:sz w:val="28"/>
          <w:szCs w:val="28"/>
        </w:rPr>
        <w:t>жотраслевого совета потребителей по вопросам деятельности субъектов естественных монополий</w:t>
      </w:r>
    </w:p>
    <w:p w:rsidR="006C2A7D" w:rsidRPr="009B1EF5" w:rsidRDefault="006C2A7D" w:rsidP="00C55160">
      <w:pPr>
        <w:tabs>
          <w:tab w:val="left" w:pos="4005"/>
        </w:tabs>
        <w:spacing w:after="0" w:line="240" w:lineRule="auto"/>
        <w:ind w:firstLine="426"/>
        <w:jc w:val="both"/>
        <w:rPr>
          <w:rFonts w:ascii="Times New Roman" w:hAnsi="Times New Roman"/>
          <w:sz w:val="28"/>
          <w:szCs w:val="28"/>
        </w:rPr>
      </w:pPr>
      <w:r w:rsidRPr="009B1EF5">
        <w:rPr>
          <w:rFonts w:ascii="Times New Roman" w:hAnsi="Times New Roman"/>
          <w:sz w:val="28"/>
          <w:szCs w:val="28"/>
        </w:rPr>
        <w:t xml:space="preserve">В целях контроля за реализацией инвестиционной программы Муниципального унитарного предприятия Инсарского муниципального района «Энергосервис»  Министерством </w:t>
      </w:r>
      <w:r w:rsidRPr="009B1EF5">
        <w:rPr>
          <w:rFonts w:ascii="Times New Roman" w:hAnsi="Times New Roman"/>
          <w:bCs/>
          <w:sz w:val="28"/>
          <w:szCs w:val="28"/>
        </w:rPr>
        <w:t>энергетики и тарифной политики Республики Мордовия</w:t>
      </w:r>
      <w:r w:rsidRPr="009B1EF5">
        <w:rPr>
          <w:rFonts w:ascii="Times New Roman" w:hAnsi="Times New Roman"/>
          <w:sz w:val="28"/>
          <w:szCs w:val="28"/>
        </w:rPr>
        <w:t xml:space="preserve">  в 2016 году проведена плановая  проверка выполнения инвестиционной программы за 2015 год. В ходе проведения проверки выполнения реализации  установлено, что мероприятия за 2015 год были выполнены не в полном объеме (факт составляет 1 264,0 тыс.руб., при плане 2 311,6 тыс.руб., отклонение 1 047,6 тыс.руб.). Дано 3 предложения, которые были организацией устранены (акт проверки от 06.05.2016 г. № 7).  </w:t>
      </w:r>
    </w:p>
    <w:p w:rsidR="006C2A7D" w:rsidRPr="009B1EF5" w:rsidRDefault="006C2A7D" w:rsidP="00C55160">
      <w:pPr>
        <w:tabs>
          <w:tab w:val="left" w:pos="4005"/>
        </w:tabs>
        <w:spacing w:after="0" w:line="240" w:lineRule="auto"/>
        <w:ind w:firstLine="426"/>
        <w:jc w:val="both"/>
        <w:rPr>
          <w:rFonts w:ascii="Times New Roman" w:hAnsi="Times New Roman"/>
          <w:kern w:val="36"/>
          <w:sz w:val="28"/>
          <w:szCs w:val="28"/>
        </w:rPr>
      </w:pPr>
      <w:r w:rsidRPr="009B1EF5">
        <w:rPr>
          <w:rFonts w:ascii="Times New Roman" w:hAnsi="Times New Roman"/>
          <w:bCs/>
          <w:sz w:val="28"/>
          <w:szCs w:val="28"/>
        </w:rPr>
        <w:t>В целях  проведения  оценки эффективности реализации инвестиционных программ и отдельных инвестиционных проектов субъектов естественных монополий со стороны потребителей Ме</w:t>
      </w:r>
      <w:r w:rsidRPr="009B1EF5">
        <w:rPr>
          <w:rFonts w:ascii="Times New Roman" w:hAnsi="Times New Roman"/>
          <w:kern w:val="36"/>
          <w:sz w:val="28"/>
          <w:szCs w:val="28"/>
        </w:rPr>
        <w:t xml:space="preserve">жотраслевым советом потребителей </w:t>
      </w:r>
      <w:r w:rsidRPr="009B1EF5">
        <w:rPr>
          <w:rFonts w:ascii="Times New Roman" w:hAnsi="Times New Roman"/>
          <w:kern w:val="36"/>
          <w:sz w:val="28"/>
          <w:szCs w:val="28"/>
        </w:rPr>
        <w:lastRenderedPageBreak/>
        <w:t xml:space="preserve">по вопросам деятельности субъектов естественных монополий при Главе Республики Мордовия были рассмотрены материалы, в том числе акт проверки Министерства энергетики и тарифной политики Республики Мордовия, о ходе реализации инвестиционной программы </w:t>
      </w:r>
      <w:r w:rsidRPr="009B1EF5">
        <w:rPr>
          <w:rFonts w:ascii="Times New Roman" w:hAnsi="Times New Roman"/>
          <w:sz w:val="28"/>
          <w:szCs w:val="28"/>
        </w:rPr>
        <w:t xml:space="preserve">Муниципального унитарного предприятия Инсарского муниципального района  «Энергосервис» на 2015 – 2019 годы  </w:t>
      </w:r>
      <w:r w:rsidRPr="009B1EF5">
        <w:rPr>
          <w:rFonts w:ascii="Times New Roman" w:hAnsi="Times New Roman"/>
          <w:kern w:val="36"/>
          <w:sz w:val="28"/>
          <w:szCs w:val="28"/>
        </w:rPr>
        <w:t>в 2016 году. Заключение 06/2016-ИПР по результатам рассмотрения хода реализации инвестиционных программ от 20.05.2016 г. № 130/214.</w:t>
      </w:r>
    </w:p>
    <w:p w:rsidR="006C2A7D" w:rsidRPr="009B1EF5" w:rsidRDefault="00BB3B55" w:rsidP="00C55160">
      <w:pPr>
        <w:tabs>
          <w:tab w:val="left" w:pos="4005"/>
        </w:tabs>
        <w:spacing w:after="0" w:line="240" w:lineRule="auto"/>
        <w:jc w:val="both"/>
        <w:rPr>
          <w:rFonts w:ascii="Times New Roman" w:hAnsi="Times New Roman"/>
          <w:kern w:val="36"/>
          <w:sz w:val="24"/>
          <w:szCs w:val="24"/>
        </w:rPr>
      </w:pPr>
      <w:hyperlink r:id="rId230" w:history="1">
        <w:r w:rsidR="006C2A7D" w:rsidRPr="009B1EF5">
          <w:rPr>
            <w:rStyle w:val="ab"/>
            <w:rFonts w:ascii="Times New Roman" w:hAnsi="Times New Roman"/>
            <w:kern w:val="36"/>
            <w:sz w:val="24"/>
            <w:szCs w:val="24"/>
          </w:rPr>
          <w:t>http://mineco.e-mordovia.ru/index.php?option=com_content&amp;view=article&amp;id=1638%3A2011-02-09-14-07-42&amp;catid=128&amp;Itemid=472</w:t>
        </w:r>
      </w:hyperlink>
      <w:r w:rsidR="006C2A7D" w:rsidRPr="009B1EF5">
        <w:rPr>
          <w:rFonts w:ascii="Times New Roman" w:hAnsi="Times New Roman"/>
          <w:kern w:val="36"/>
          <w:sz w:val="24"/>
          <w:szCs w:val="24"/>
        </w:rPr>
        <w:t xml:space="preserve"> </w:t>
      </w:r>
    </w:p>
    <w:p w:rsidR="006C2A7D" w:rsidRDefault="006C2A7D" w:rsidP="00C55160">
      <w:pPr>
        <w:spacing w:after="0" w:line="240" w:lineRule="auto"/>
        <w:ind w:firstLine="709"/>
        <w:jc w:val="both"/>
        <w:rPr>
          <w:rFonts w:ascii="Times New Roman" w:hAnsi="Times New Roman"/>
          <w:sz w:val="28"/>
          <w:szCs w:val="28"/>
        </w:rPr>
      </w:pPr>
    </w:p>
    <w:p w:rsidR="006C2A7D" w:rsidRPr="009B1EF5" w:rsidRDefault="00C86B3F" w:rsidP="00C86B3F">
      <w:pPr>
        <w:pStyle w:val="a3"/>
        <w:tabs>
          <w:tab w:val="left" w:pos="4005"/>
        </w:tabs>
        <w:spacing w:after="0" w:line="240" w:lineRule="auto"/>
        <w:ind w:left="0" w:firstLine="709"/>
        <w:jc w:val="both"/>
        <w:rPr>
          <w:rFonts w:ascii="Times New Roman" w:hAnsi="Times New Roman"/>
          <w:b/>
          <w:sz w:val="28"/>
          <w:szCs w:val="28"/>
        </w:rPr>
      </w:pPr>
      <w:r>
        <w:rPr>
          <w:rFonts w:ascii="Times New Roman" w:hAnsi="Times New Roman"/>
          <w:b/>
          <w:sz w:val="28"/>
          <w:szCs w:val="28"/>
        </w:rPr>
        <w:t xml:space="preserve">2. Ивестиционная программа АО ТФ </w:t>
      </w:r>
      <w:r w:rsidR="006C2A7D" w:rsidRPr="009B1EF5">
        <w:rPr>
          <w:rFonts w:ascii="Times New Roman" w:hAnsi="Times New Roman"/>
          <w:b/>
          <w:sz w:val="28"/>
          <w:szCs w:val="28"/>
        </w:rPr>
        <w:t>«Ватт» на 2015-2019 гг.</w:t>
      </w:r>
    </w:p>
    <w:p w:rsidR="006C2A7D" w:rsidRPr="009B1EF5" w:rsidRDefault="006C2A7D" w:rsidP="00C55160">
      <w:pPr>
        <w:tabs>
          <w:tab w:val="left" w:pos="4005"/>
        </w:tabs>
        <w:spacing w:after="0" w:line="240" w:lineRule="auto"/>
        <w:ind w:firstLine="426"/>
        <w:jc w:val="both"/>
        <w:rPr>
          <w:rFonts w:ascii="Times New Roman" w:hAnsi="Times New Roman"/>
          <w:b/>
          <w:sz w:val="28"/>
          <w:szCs w:val="28"/>
        </w:rPr>
      </w:pPr>
      <w:r w:rsidRPr="009B1EF5">
        <w:rPr>
          <w:rFonts w:ascii="Times New Roman" w:hAnsi="Times New Roman"/>
          <w:b/>
          <w:sz w:val="28"/>
          <w:szCs w:val="28"/>
        </w:rPr>
        <w:t>Краткая характеристика</w:t>
      </w:r>
    </w:p>
    <w:p w:rsidR="006C2A7D" w:rsidRPr="009B1EF5" w:rsidRDefault="006C2A7D" w:rsidP="00C55160">
      <w:pPr>
        <w:tabs>
          <w:tab w:val="left" w:pos="4005"/>
        </w:tabs>
        <w:spacing w:after="0" w:line="240" w:lineRule="auto"/>
        <w:ind w:firstLine="426"/>
        <w:jc w:val="both"/>
        <w:rPr>
          <w:rFonts w:ascii="Times New Roman" w:hAnsi="Times New Roman"/>
          <w:sz w:val="28"/>
          <w:szCs w:val="28"/>
        </w:rPr>
      </w:pPr>
      <w:r w:rsidRPr="009B1EF5">
        <w:rPr>
          <w:rFonts w:ascii="Times New Roman" w:hAnsi="Times New Roman"/>
          <w:sz w:val="28"/>
          <w:szCs w:val="28"/>
        </w:rPr>
        <w:t>Стоимость: 345,19 млн.руб. с НДС.</w:t>
      </w:r>
    </w:p>
    <w:p w:rsidR="006C2A7D" w:rsidRPr="009B1EF5" w:rsidRDefault="006C2A7D" w:rsidP="00C55160">
      <w:pPr>
        <w:tabs>
          <w:tab w:val="left" w:pos="4005"/>
        </w:tabs>
        <w:spacing w:after="0" w:line="240" w:lineRule="auto"/>
        <w:ind w:firstLine="426"/>
        <w:jc w:val="both"/>
        <w:rPr>
          <w:rFonts w:ascii="Times New Roman" w:hAnsi="Times New Roman"/>
          <w:sz w:val="28"/>
          <w:szCs w:val="28"/>
        </w:rPr>
      </w:pPr>
      <w:r w:rsidRPr="009B1EF5">
        <w:rPr>
          <w:rFonts w:ascii="Times New Roman" w:hAnsi="Times New Roman"/>
          <w:sz w:val="28"/>
          <w:szCs w:val="28"/>
        </w:rPr>
        <w:t>Срок реализации: 2016 год.</w:t>
      </w:r>
    </w:p>
    <w:p w:rsidR="006C2A7D" w:rsidRPr="009B1EF5" w:rsidRDefault="006C2A7D" w:rsidP="00C55160">
      <w:pPr>
        <w:tabs>
          <w:tab w:val="left" w:pos="939"/>
          <w:tab w:val="left" w:pos="4005"/>
        </w:tabs>
        <w:spacing w:after="0" w:line="240" w:lineRule="auto"/>
        <w:ind w:firstLine="426"/>
        <w:jc w:val="both"/>
        <w:rPr>
          <w:rFonts w:ascii="Times New Roman" w:hAnsi="Times New Roman"/>
          <w:sz w:val="28"/>
          <w:szCs w:val="28"/>
        </w:rPr>
      </w:pPr>
      <w:r w:rsidRPr="009B1EF5">
        <w:rPr>
          <w:rFonts w:ascii="Times New Roman" w:hAnsi="Times New Roman"/>
          <w:sz w:val="28"/>
          <w:szCs w:val="28"/>
        </w:rPr>
        <w:t xml:space="preserve">Цель – улучшение надежности электроснабжения потребителей и удовлетворение спроса на электрическую энергию в объемах, необходимых для планируемых темпов роста экономики и предполагаемого увеличения потребления электроэнергии всеми категориями электропотребителей, в том числе в рамках подготовки и проведения Чемпионата мира по футболу </w:t>
      </w:r>
      <w:r w:rsidRPr="009B1EF5">
        <w:rPr>
          <w:rFonts w:ascii="Times New Roman" w:hAnsi="Times New Roman"/>
          <w:sz w:val="28"/>
          <w:szCs w:val="28"/>
          <w:lang w:val="en-US"/>
        </w:rPr>
        <w:t>FIFA</w:t>
      </w:r>
      <w:r w:rsidRPr="009B1EF5">
        <w:rPr>
          <w:rFonts w:ascii="Times New Roman" w:hAnsi="Times New Roman"/>
          <w:sz w:val="28"/>
          <w:szCs w:val="28"/>
        </w:rPr>
        <w:t xml:space="preserve"> 2018</w:t>
      </w:r>
      <w:r w:rsidRPr="009B1EF5">
        <w:rPr>
          <w:rFonts w:ascii="Times New Roman" w:hAnsi="Times New Roman"/>
          <w:sz w:val="28"/>
          <w:szCs w:val="28"/>
          <w:vertAlign w:val="superscript"/>
        </w:rPr>
        <w:t>тм</w:t>
      </w:r>
      <w:r w:rsidRPr="009B1EF5">
        <w:rPr>
          <w:rFonts w:ascii="Times New Roman" w:hAnsi="Times New Roman"/>
          <w:sz w:val="28"/>
          <w:szCs w:val="28"/>
        </w:rPr>
        <w:t xml:space="preserve"> в Республике Мордовия. </w:t>
      </w:r>
    </w:p>
    <w:p w:rsidR="006C2A7D" w:rsidRPr="009B1EF5" w:rsidRDefault="006C2A7D" w:rsidP="00C55160">
      <w:pPr>
        <w:tabs>
          <w:tab w:val="left" w:pos="939"/>
          <w:tab w:val="left" w:pos="4005"/>
        </w:tabs>
        <w:spacing w:after="0" w:line="240" w:lineRule="auto"/>
        <w:ind w:firstLine="426"/>
        <w:jc w:val="both"/>
        <w:rPr>
          <w:rFonts w:ascii="Times New Roman" w:hAnsi="Times New Roman"/>
          <w:sz w:val="28"/>
          <w:szCs w:val="28"/>
        </w:rPr>
      </w:pPr>
      <w:r w:rsidRPr="009B1EF5">
        <w:rPr>
          <w:rFonts w:ascii="Times New Roman" w:hAnsi="Times New Roman"/>
          <w:sz w:val="28"/>
          <w:szCs w:val="28"/>
        </w:rPr>
        <w:t>Задача – создание технической возможности технологического присоединения энергопринимающих устройств потребителей электрической энергии.</w:t>
      </w:r>
    </w:p>
    <w:p w:rsidR="006C2A7D" w:rsidRPr="009B1EF5" w:rsidRDefault="006C2A7D" w:rsidP="00C55160">
      <w:pPr>
        <w:tabs>
          <w:tab w:val="left" w:pos="4005"/>
        </w:tabs>
        <w:spacing w:after="0" w:line="240" w:lineRule="auto"/>
        <w:ind w:firstLine="426"/>
        <w:jc w:val="both"/>
        <w:rPr>
          <w:rFonts w:ascii="Times New Roman" w:hAnsi="Times New Roman"/>
          <w:b/>
          <w:bCs/>
          <w:sz w:val="28"/>
          <w:szCs w:val="28"/>
        </w:rPr>
      </w:pPr>
      <w:r w:rsidRPr="009B1EF5">
        <w:rPr>
          <w:rFonts w:ascii="Times New Roman" w:hAnsi="Times New Roman"/>
          <w:b/>
          <w:bCs/>
          <w:sz w:val="28"/>
          <w:szCs w:val="28"/>
        </w:rPr>
        <w:t>Общественное обсуждение</w:t>
      </w:r>
    </w:p>
    <w:p w:rsidR="006C2A7D" w:rsidRPr="009B1EF5" w:rsidRDefault="006C2A7D" w:rsidP="00C55160">
      <w:pPr>
        <w:tabs>
          <w:tab w:val="left" w:pos="4005"/>
        </w:tabs>
        <w:spacing w:after="0" w:line="240" w:lineRule="auto"/>
        <w:ind w:firstLine="426"/>
        <w:jc w:val="both"/>
        <w:rPr>
          <w:rFonts w:ascii="Times New Roman" w:hAnsi="Times New Roman"/>
          <w:bCs/>
          <w:sz w:val="28"/>
          <w:szCs w:val="28"/>
        </w:rPr>
      </w:pPr>
      <w:r w:rsidRPr="009B1EF5">
        <w:rPr>
          <w:rFonts w:ascii="Times New Roman" w:hAnsi="Times New Roman"/>
          <w:bCs/>
          <w:sz w:val="28"/>
          <w:szCs w:val="28"/>
        </w:rPr>
        <w:t xml:space="preserve">По проекту инвестиционной программы АО ТФ «Ватт» на 2015-2019 гг., </w:t>
      </w:r>
      <w:r w:rsidRPr="009B1EF5">
        <w:rPr>
          <w:rFonts w:ascii="Times New Roman" w:hAnsi="Times New Roman"/>
          <w:sz w:val="28"/>
          <w:szCs w:val="28"/>
        </w:rPr>
        <w:t xml:space="preserve">в части основных характеристик на 2016г., 2017 г. </w:t>
      </w:r>
      <w:r w:rsidRPr="009B1EF5">
        <w:rPr>
          <w:rFonts w:ascii="Times New Roman" w:hAnsi="Times New Roman"/>
          <w:bCs/>
          <w:sz w:val="28"/>
          <w:szCs w:val="28"/>
        </w:rPr>
        <w:t xml:space="preserve">проведено общественного обсуждение (был опубликован на официальном сайте сетевой организации и на официальном сайте Министерства энергетики и тарифной политики Республики Мордовия). </w:t>
      </w:r>
    </w:p>
    <w:p w:rsidR="006C2A7D" w:rsidRPr="009B1EF5" w:rsidRDefault="006C2A7D" w:rsidP="00C55160">
      <w:pPr>
        <w:tabs>
          <w:tab w:val="left" w:pos="4005"/>
        </w:tabs>
        <w:spacing w:after="0" w:line="240" w:lineRule="auto"/>
        <w:ind w:firstLine="426"/>
        <w:jc w:val="both"/>
        <w:rPr>
          <w:rFonts w:ascii="Times New Roman" w:hAnsi="Times New Roman"/>
          <w:b/>
          <w:sz w:val="28"/>
          <w:szCs w:val="28"/>
        </w:rPr>
      </w:pPr>
      <w:r w:rsidRPr="009B1EF5">
        <w:rPr>
          <w:rFonts w:ascii="Times New Roman" w:hAnsi="Times New Roman"/>
          <w:b/>
          <w:sz w:val="28"/>
          <w:szCs w:val="28"/>
        </w:rPr>
        <w:t>Мониторинг программ со стороны регулятора - Министерства энергетики и тарифной политики Республики Мордовия</w:t>
      </w:r>
    </w:p>
    <w:p w:rsidR="006C2A7D" w:rsidRPr="009B1EF5" w:rsidRDefault="006C2A7D" w:rsidP="00C55160">
      <w:pPr>
        <w:tabs>
          <w:tab w:val="left" w:pos="4005"/>
        </w:tabs>
        <w:spacing w:after="0" w:line="240" w:lineRule="auto"/>
        <w:ind w:firstLine="426"/>
        <w:jc w:val="both"/>
        <w:rPr>
          <w:rFonts w:ascii="Times New Roman" w:hAnsi="Times New Roman"/>
          <w:sz w:val="28"/>
          <w:szCs w:val="28"/>
        </w:rPr>
      </w:pPr>
      <w:r w:rsidRPr="009B1EF5">
        <w:rPr>
          <w:rFonts w:ascii="Times New Roman" w:hAnsi="Times New Roman"/>
          <w:sz w:val="28"/>
          <w:szCs w:val="28"/>
        </w:rPr>
        <w:t>Инвестиционная программа АО ТФ «Ватт» на 2015-2019 гг., в части основных характеристик на 2016-2019 гг. рассмотрена на Экспертном совете по рассмотрению инвестиционных программ организаций, осуществляющих регулируемые виды деятельности в сферах электроэнергетики, теплоснабжения, водоснабжения и (или) водоотведения, газораспределения, утв. Распоряжением Правительства Республики Мордовия от 21 июля 2014 г. № 478-р (в редакции от  6 ноября 2015 г. № 846-Р, от 14 октября 2016 г. № 596-Р),   и членами Экспертного совета рекомендована к утверждению. Протокол от 26.10.2016 г. № 3. Утверждена Приказом Министерства энергетики и тарифной политики Республики Мордовия от 26.10.2016г. № 79.</w:t>
      </w:r>
    </w:p>
    <w:p w:rsidR="006C2A7D" w:rsidRPr="009B1EF5" w:rsidRDefault="006C2A7D" w:rsidP="00C55160">
      <w:pPr>
        <w:spacing w:after="0" w:line="240" w:lineRule="auto"/>
        <w:ind w:firstLine="709"/>
        <w:jc w:val="both"/>
        <w:rPr>
          <w:rFonts w:ascii="Times New Roman" w:hAnsi="Times New Roman"/>
          <w:sz w:val="28"/>
          <w:szCs w:val="28"/>
        </w:rPr>
      </w:pPr>
      <w:r w:rsidRPr="009B1EF5">
        <w:rPr>
          <w:rFonts w:ascii="Times New Roman" w:hAnsi="Times New Roman"/>
          <w:sz w:val="28"/>
          <w:szCs w:val="28"/>
        </w:rPr>
        <w:t>В 2016 году инвестиционная программ реализована на 83,95 % (план финансирования 345,19 млн.руб. с НДС, факт финансирования 289,78 млн.руб с НДС).</w:t>
      </w:r>
    </w:p>
    <w:p w:rsidR="006C2A7D" w:rsidRPr="009B1EF5" w:rsidRDefault="006C2A7D" w:rsidP="00C55160">
      <w:pPr>
        <w:spacing w:after="0" w:line="240" w:lineRule="auto"/>
        <w:ind w:firstLine="709"/>
        <w:jc w:val="both"/>
        <w:rPr>
          <w:rFonts w:ascii="Times New Roman" w:hAnsi="Times New Roman"/>
          <w:sz w:val="28"/>
          <w:szCs w:val="28"/>
        </w:rPr>
      </w:pPr>
      <w:r w:rsidRPr="009B1EF5">
        <w:rPr>
          <w:rFonts w:ascii="Times New Roman" w:hAnsi="Times New Roman"/>
          <w:sz w:val="28"/>
          <w:szCs w:val="28"/>
        </w:rPr>
        <w:lastRenderedPageBreak/>
        <w:t>В 2016 году введено 27,98 МВА трансформаторной мощности (90%), 72,21 км электрических сетей (121%).</w:t>
      </w:r>
    </w:p>
    <w:p w:rsidR="006C2A7D" w:rsidRPr="009B1EF5" w:rsidRDefault="006C2A7D" w:rsidP="00C55160">
      <w:pPr>
        <w:spacing w:after="0" w:line="240" w:lineRule="auto"/>
        <w:ind w:firstLine="709"/>
        <w:jc w:val="both"/>
        <w:rPr>
          <w:rFonts w:ascii="Times New Roman" w:hAnsi="Times New Roman"/>
          <w:sz w:val="28"/>
          <w:szCs w:val="28"/>
        </w:rPr>
      </w:pPr>
      <w:r w:rsidRPr="009B1EF5">
        <w:rPr>
          <w:rFonts w:ascii="Times New Roman" w:hAnsi="Times New Roman"/>
          <w:sz w:val="28"/>
          <w:szCs w:val="28"/>
        </w:rPr>
        <w:t xml:space="preserve">Плановые целевые показатели надежности и качества услуг по передаче электрической энергии достигнуты.  </w:t>
      </w:r>
    </w:p>
    <w:p w:rsidR="006C2A7D" w:rsidRPr="009B1EF5" w:rsidRDefault="006C2A7D" w:rsidP="00C55160">
      <w:pPr>
        <w:spacing w:after="0" w:line="240" w:lineRule="auto"/>
        <w:ind w:firstLine="709"/>
        <w:jc w:val="both"/>
        <w:rPr>
          <w:rFonts w:ascii="Times New Roman" w:hAnsi="Times New Roman"/>
          <w:sz w:val="28"/>
          <w:szCs w:val="28"/>
        </w:rPr>
      </w:pPr>
      <w:r w:rsidRPr="009B1EF5">
        <w:rPr>
          <w:rFonts w:ascii="Times New Roman" w:hAnsi="Times New Roman"/>
          <w:b/>
          <w:sz w:val="28"/>
          <w:szCs w:val="28"/>
        </w:rPr>
        <w:t xml:space="preserve">Мониторинг программ со стороны потребителей - </w:t>
      </w:r>
      <w:r w:rsidRPr="009B1EF5">
        <w:rPr>
          <w:rFonts w:ascii="Times New Roman" w:hAnsi="Times New Roman"/>
          <w:b/>
          <w:bCs/>
          <w:sz w:val="28"/>
          <w:szCs w:val="28"/>
        </w:rPr>
        <w:t>Ме</w:t>
      </w:r>
      <w:r w:rsidRPr="009B1EF5">
        <w:rPr>
          <w:rFonts w:ascii="Times New Roman" w:hAnsi="Times New Roman"/>
          <w:b/>
          <w:kern w:val="36"/>
          <w:sz w:val="28"/>
          <w:szCs w:val="28"/>
        </w:rPr>
        <w:t>жотраслевого совета потребителей по вопросам деятельности субъектов естественных монополий</w:t>
      </w:r>
    </w:p>
    <w:p w:rsidR="006C2A7D" w:rsidRPr="009B1EF5" w:rsidRDefault="006C2A7D" w:rsidP="00C55160">
      <w:pPr>
        <w:tabs>
          <w:tab w:val="left" w:pos="4005"/>
        </w:tabs>
        <w:spacing w:after="0" w:line="240" w:lineRule="auto"/>
        <w:ind w:firstLine="426"/>
        <w:jc w:val="both"/>
        <w:rPr>
          <w:rFonts w:ascii="Times New Roman" w:hAnsi="Times New Roman"/>
          <w:sz w:val="28"/>
          <w:szCs w:val="28"/>
        </w:rPr>
      </w:pPr>
      <w:r w:rsidRPr="009B1EF5">
        <w:rPr>
          <w:rFonts w:ascii="Times New Roman" w:hAnsi="Times New Roman"/>
          <w:sz w:val="28"/>
          <w:szCs w:val="28"/>
        </w:rPr>
        <w:t xml:space="preserve">В целях контроля за реализацией инвестиционной программы АО ТФ «Ватт» Министерством </w:t>
      </w:r>
      <w:r w:rsidRPr="009B1EF5">
        <w:rPr>
          <w:rFonts w:ascii="Times New Roman" w:hAnsi="Times New Roman"/>
          <w:bCs/>
          <w:sz w:val="28"/>
          <w:szCs w:val="28"/>
        </w:rPr>
        <w:t>энергетики и тарифной политики Республики Мордовия</w:t>
      </w:r>
      <w:r w:rsidRPr="009B1EF5">
        <w:rPr>
          <w:rFonts w:ascii="Times New Roman" w:hAnsi="Times New Roman"/>
          <w:sz w:val="28"/>
          <w:szCs w:val="28"/>
        </w:rPr>
        <w:t xml:space="preserve">  в 2016 году проведена плановая, выездная проверка хода реализации инвестиционной программы   в части мероприятий: «Строительство электрических сетей для электроснабжения объектов Чемпионата Мира </w:t>
      </w:r>
      <w:r w:rsidRPr="009B1EF5">
        <w:rPr>
          <w:rFonts w:ascii="Times New Roman" w:hAnsi="Times New Roman"/>
          <w:sz w:val="28"/>
          <w:szCs w:val="28"/>
          <w:lang w:val="en-US"/>
        </w:rPr>
        <w:t>FIFA</w:t>
      </w:r>
      <w:r w:rsidRPr="009B1EF5">
        <w:rPr>
          <w:rFonts w:ascii="Times New Roman" w:hAnsi="Times New Roman"/>
          <w:sz w:val="28"/>
          <w:szCs w:val="28"/>
        </w:rPr>
        <w:t xml:space="preserve"> 2018ТМ в Республики Мордовия, расположенных на участке между ул. Волгоградская и автомобильной дорогой на с. Кочкурово в районе р. Тавла: монтаж двухтрансформаторной КТП блочного типа в оболочке типа «Сэндвич» 2х2500 кВА (ТП-3)» в 2015 г. В ходе проведения проверки выполнения реализации     инвестиционного проекта было выявлено, что понесенные расходы на проведение повторной государственной экспертизы проектной документации «Электрическая сеть (I этап)» и «Электрическая сеть (II этап)  в сумме 0,044 млн.руб. были отнесены только на один объект, что противоречит Положению об учетной политики АО ТФ «Ватт». Дано 2 предложения, которые АО ТФ «Ватт» устранены (акт проверки от 16.09.2016 г. № 16).  </w:t>
      </w:r>
    </w:p>
    <w:p w:rsidR="006C2A7D" w:rsidRPr="009B1EF5" w:rsidRDefault="006C2A7D" w:rsidP="00C55160">
      <w:pPr>
        <w:tabs>
          <w:tab w:val="left" w:pos="4005"/>
        </w:tabs>
        <w:spacing w:after="0" w:line="240" w:lineRule="auto"/>
        <w:ind w:firstLine="426"/>
        <w:jc w:val="both"/>
        <w:rPr>
          <w:rFonts w:ascii="Times New Roman" w:hAnsi="Times New Roman"/>
          <w:kern w:val="36"/>
          <w:sz w:val="28"/>
          <w:szCs w:val="28"/>
        </w:rPr>
      </w:pPr>
      <w:r w:rsidRPr="009B1EF5">
        <w:rPr>
          <w:rFonts w:ascii="Times New Roman" w:hAnsi="Times New Roman"/>
          <w:sz w:val="28"/>
          <w:szCs w:val="28"/>
        </w:rPr>
        <w:t xml:space="preserve"> </w:t>
      </w:r>
      <w:r w:rsidRPr="009B1EF5">
        <w:rPr>
          <w:rFonts w:ascii="Times New Roman" w:hAnsi="Times New Roman"/>
          <w:bCs/>
          <w:sz w:val="28"/>
          <w:szCs w:val="28"/>
        </w:rPr>
        <w:t>В целях  проведения  оценки эффективности реализации инвестиционных программ и отдельных инвестиционных проектов субъектов естественных монополий со стороны потребителей Ме</w:t>
      </w:r>
      <w:r w:rsidRPr="009B1EF5">
        <w:rPr>
          <w:rFonts w:ascii="Times New Roman" w:hAnsi="Times New Roman"/>
          <w:kern w:val="36"/>
          <w:sz w:val="28"/>
          <w:szCs w:val="28"/>
        </w:rPr>
        <w:t xml:space="preserve">жотраслевым советом потребителей по вопросам деятельности субъектов естественных монополий при Главе Республики Мордовия были рассмотрены материалы, в том числе акт проверки Министерства энергетики и тарифной политики республики Мордовия, о ходе реализации инвестиционной программы </w:t>
      </w:r>
      <w:r w:rsidRPr="009B1EF5">
        <w:rPr>
          <w:rFonts w:ascii="Times New Roman" w:hAnsi="Times New Roman"/>
          <w:sz w:val="28"/>
          <w:szCs w:val="28"/>
        </w:rPr>
        <w:t xml:space="preserve">АО ТФ «Ватт»  </w:t>
      </w:r>
      <w:r w:rsidRPr="009B1EF5">
        <w:rPr>
          <w:rFonts w:ascii="Times New Roman" w:hAnsi="Times New Roman"/>
          <w:kern w:val="36"/>
          <w:sz w:val="28"/>
          <w:szCs w:val="28"/>
        </w:rPr>
        <w:t>в 2016 году. Заключение 11/2016-ИПР по результатам рассмотрения хода реализации инвестиционных программ от 30.09.2016 г. № 130/404.</w:t>
      </w:r>
    </w:p>
    <w:p w:rsidR="006C2A7D" w:rsidRPr="009B1EF5" w:rsidRDefault="00BB3B55" w:rsidP="00C55160">
      <w:pPr>
        <w:tabs>
          <w:tab w:val="left" w:pos="4005"/>
        </w:tabs>
        <w:spacing w:after="0" w:line="240" w:lineRule="auto"/>
        <w:jc w:val="both"/>
        <w:rPr>
          <w:rFonts w:ascii="Times New Roman" w:hAnsi="Times New Roman"/>
          <w:b/>
        </w:rPr>
      </w:pPr>
      <w:hyperlink r:id="rId231" w:history="1">
        <w:r w:rsidR="006C2A7D" w:rsidRPr="009B1EF5">
          <w:rPr>
            <w:rStyle w:val="ab"/>
            <w:rFonts w:ascii="Times New Roman" w:hAnsi="Times New Roman"/>
            <w:kern w:val="36"/>
          </w:rPr>
          <w:t>http://mineco.e-mordovia.ru/index.php?option=com_content&amp;view=article&amp;id=1638%3A2011-02-09-14-07-42&amp;catid=128&amp;Itemid=472</w:t>
        </w:r>
      </w:hyperlink>
      <w:r w:rsidR="006C2A7D" w:rsidRPr="009B1EF5">
        <w:rPr>
          <w:rFonts w:ascii="Times New Roman" w:hAnsi="Times New Roman"/>
          <w:kern w:val="36"/>
        </w:rPr>
        <w:t xml:space="preserve"> </w:t>
      </w:r>
    </w:p>
    <w:p w:rsidR="006C2A7D" w:rsidRDefault="006C2A7D" w:rsidP="00C55160">
      <w:pPr>
        <w:spacing w:after="0" w:line="240" w:lineRule="auto"/>
        <w:ind w:firstLine="709"/>
        <w:jc w:val="both"/>
        <w:rPr>
          <w:rFonts w:ascii="Times New Roman" w:hAnsi="Times New Roman"/>
          <w:sz w:val="28"/>
          <w:szCs w:val="28"/>
        </w:rPr>
      </w:pPr>
    </w:p>
    <w:p w:rsidR="006C2A7D" w:rsidRPr="009B1EF5" w:rsidRDefault="006C2A7D" w:rsidP="00C55160">
      <w:pPr>
        <w:tabs>
          <w:tab w:val="left" w:pos="4005"/>
        </w:tabs>
        <w:spacing w:after="0" w:line="240" w:lineRule="auto"/>
        <w:ind w:firstLine="426"/>
        <w:jc w:val="center"/>
        <w:rPr>
          <w:rFonts w:ascii="Times New Roman" w:hAnsi="Times New Roman"/>
          <w:b/>
          <w:sz w:val="28"/>
          <w:szCs w:val="28"/>
        </w:rPr>
      </w:pPr>
      <w:r>
        <w:rPr>
          <w:rFonts w:ascii="Times New Roman" w:hAnsi="Times New Roman"/>
          <w:b/>
          <w:sz w:val="28"/>
          <w:szCs w:val="28"/>
        </w:rPr>
        <w:t xml:space="preserve">3. </w:t>
      </w:r>
      <w:r w:rsidRPr="009B1EF5">
        <w:rPr>
          <w:rFonts w:ascii="Times New Roman" w:hAnsi="Times New Roman"/>
          <w:b/>
          <w:sz w:val="28"/>
          <w:szCs w:val="28"/>
        </w:rPr>
        <w:t>Инвестиционная программа МУП Ардатовского муниципального района РМ «Ардатовтовтеплосеть» на 2015-2019 гг.</w:t>
      </w:r>
    </w:p>
    <w:p w:rsidR="006C2A7D" w:rsidRPr="009B1EF5" w:rsidRDefault="006C2A7D" w:rsidP="00C55160">
      <w:pPr>
        <w:tabs>
          <w:tab w:val="left" w:pos="4005"/>
        </w:tabs>
        <w:spacing w:after="0" w:line="240" w:lineRule="auto"/>
        <w:rPr>
          <w:rFonts w:ascii="Times New Roman" w:hAnsi="Times New Roman"/>
          <w:b/>
          <w:sz w:val="28"/>
          <w:szCs w:val="28"/>
        </w:rPr>
      </w:pPr>
      <w:r w:rsidRPr="009B1EF5">
        <w:rPr>
          <w:rFonts w:ascii="Times New Roman" w:hAnsi="Times New Roman"/>
          <w:b/>
          <w:sz w:val="28"/>
          <w:szCs w:val="28"/>
        </w:rPr>
        <w:t>Краткая характеристика</w:t>
      </w:r>
    </w:p>
    <w:p w:rsidR="006C2A7D" w:rsidRPr="009B1EF5" w:rsidRDefault="006C2A7D" w:rsidP="00C55160">
      <w:pPr>
        <w:tabs>
          <w:tab w:val="left" w:pos="4005"/>
        </w:tabs>
        <w:spacing w:after="0" w:line="240" w:lineRule="auto"/>
        <w:ind w:firstLine="426"/>
        <w:rPr>
          <w:rFonts w:ascii="Times New Roman" w:hAnsi="Times New Roman"/>
          <w:sz w:val="28"/>
          <w:szCs w:val="28"/>
        </w:rPr>
      </w:pPr>
      <w:r w:rsidRPr="009B1EF5">
        <w:rPr>
          <w:rFonts w:ascii="Times New Roman" w:hAnsi="Times New Roman"/>
          <w:sz w:val="28"/>
          <w:szCs w:val="28"/>
        </w:rPr>
        <w:t>Стоимость: плановый объем финансирования 0,57 млн. руб. с НДС.</w:t>
      </w:r>
    </w:p>
    <w:p w:rsidR="006C2A7D" w:rsidRPr="009B1EF5" w:rsidRDefault="006C2A7D" w:rsidP="00C55160">
      <w:pPr>
        <w:tabs>
          <w:tab w:val="left" w:pos="4005"/>
        </w:tabs>
        <w:spacing w:after="0" w:line="240" w:lineRule="auto"/>
        <w:ind w:firstLine="426"/>
        <w:rPr>
          <w:rFonts w:ascii="Times New Roman" w:hAnsi="Times New Roman"/>
          <w:sz w:val="28"/>
          <w:szCs w:val="28"/>
        </w:rPr>
      </w:pPr>
      <w:r w:rsidRPr="009B1EF5">
        <w:rPr>
          <w:rFonts w:ascii="Times New Roman" w:hAnsi="Times New Roman"/>
          <w:sz w:val="28"/>
          <w:szCs w:val="28"/>
        </w:rPr>
        <w:t>Срок реализации: 2016 год.</w:t>
      </w:r>
    </w:p>
    <w:p w:rsidR="006C2A7D" w:rsidRPr="009B1EF5" w:rsidRDefault="006C2A7D" w:rsidP="00C55160">
      <w:pPr>
        <w:tabs>
          <w:tab w:val="left" w:pos="939"/>
          <w:tab w:val="left" w:pos="4005"/>
        </w:tabs>
        <w:spacing w:after="0" w:line="240" w:lineRule="auto"/>
        <w:ind w:firstLine="426"/>
        <w:jc w:val="both"/>
        <w:rPr>
          <w:rFonts w:ascii="Times New Roman" w:hAnsi="Times New Roman"/>
          <w:sz w:val="28"/>
          <w:szCs w:val="28"/>
        </w:rPr>
      </w:pPr>
      <w:r w:rsidRPr="009B1EF5">
        <w:rPr>
          <w:rFonts w:ascii="Times New Roman" w:hAnsi="Times New Roman"/>
          <w:sz w:val="28"/>
          <w:szCs w:val="28"/>
        </w:rPr>
        <w:t>Цель - обеспечения качества и надежности теплоснабжения при осуществлении деятельности по передаче и р</w:t>
      </w:r>
      <w:r>
        <w:rPr>
          <w:rFonts w:ascii="Times New Roman" w:hAnsi="Times New Roman"/>
          <w:sz w:val="28"/>
          <w:szCs w:val="28"/>
        </w:rPr>
        <w:t>аспределению  тепловой энергии.</w:t>
      </w:r>
    </w:p>
    <w:p w:rsidR="006C2A7D" w:rsidRPr="009B1EF5" w:rsidRDefault="006C2A7D" w:rsidP="00C55160">
      <w:pPr>
        <w:tabs>
          <w:tab w:val="left" w:pos="939"/>
          <w:tab w:val="left" w:pos="4005"/>
        </w:tabs>
        <w:spacing w:after="0" w:line="240" w:lineRule="auto"/>
        <w:ind w:firstLine="426"/>
        <w:jc w:val="both"/>
        <w:rPr>
          <w:rFonts w:ascii="Times New Roman" w:hAnsi="Times New Roman"/>
          <w:sz w:val="28"/>
          <w:szCs w:val="28"/>
        </w:rPr>
      </w:pPr>
      <w:r w:rsidRPr="009B1EF5">
        <w:rPr>
          <w:rFonts w:ascii="Times New Roman" w:hAnsi="Times New Roman"/>
          <w:sz w:val="28"/>
          <w:szCs w:val="28"/>
        </w:rPr>
        <w:t>Задача - повышение надежности теплоснабжения.</w:t>
      </w:r>
    </w:p>
    <w:p w:rsidR="006C2A7D" w:rsidRPr="009B1EF5" w:rsidRDefault="006C2A7D" w:rsidP="00C55160">
      <w:pPr>
        <w:tabs>
          <w:tab w:val="left" w:pos="4005"/>
        </w:tabs>
        <w:spacing w:after="0" w:line="240" w:lineRule="auto"/>
        <w:ind w:firstLine="426"/>
        <w:jc w:val="both"/>
        <w:rPr>
          <w:rFonts w:ascii="Times New Roman" w:hAnsi="Times New Roman"/>
          <w:b/>
          <w:sz w:val="28"/>
          <w:szCs w:val="28"/>
        </w:rPr>
      </w:pPr>
      <w:r w:rsidRPr="009B1EF5">
        <w:rPr>
          <w:rFonts w:ascii="Times New Roman" w:hAnsi="Times New Roman"/>
          <w:b/>
          <w:sz w:val="28"/>
          <w:szCs w:val="28"/>
        </w:rPr>
        <w:t>Мониторинг программ со стороны регулятора - Министерства энергетики и тарифной политики Республики Мордовия</w:t>
      </w:r>
    </w:p>
    <w:p w:rsidR="006C2A7D" w:rsidRPr="009B1EF5" w:rsidRDefault="006C2A7D" w:rsidP="00C55160">
      <w:pPr>
        <w:tabs>
          <w:tab w:val="left" w:pos="4005"/>
        </w:tabs>
        <w:spacing w:after="0" w:line="240" w:lineRule="auto"/>
        <w:ind w:firstLine="426"/>
        <w:jc w:val="both"/>
        <w:rPr>
          <w:rFonts w:ascii="Times New Roman" w:hAnsi="Times New Roman"/>
          <w:sz w:val="28"/>
          <w:szCs w:val="28"/>
        </w:rPr>
      </w:pPr>
      <w:r w:rsidRPr="009B1EF5">
        <w:rPr>
          <w:rFonts w:ascii="Times New Roman" w:hAnsi="Times New Roman"/>
          <w:sz w:val="28"/>
          <w:szCs w:val="28"/>
        </w:rPr>
        <w:lastRenderedPageBreak/>
        <w:t>Инвестиционная программа МУП Ардатовского муниципального района РМ «Ардатовтовтеплосеть» на 2015 – 2019 годы, в части основных характеристик на 2015 г., 2016 г. рассмотрена на Экспертном совете по рассмотрению инвестиционных программ организаций, осуществляющих регулируемые виды деятельности в сферах электроэнергетики, теплоснабжения, водоснабжения и (или) водоотведения, газораспределения, утв. Распоряжением Правительства Республики Мордовия от 21 июля 2014 г. № 478-р (в редакции от  6 ноября 2015 г. № 846-Р, от 14 октября 201</w:t>
      </w:r>
      <w:r>
        <w:rPr>
          <w:rFonts w:ascii="Times New Roman" w:hAnsi="Times New Roman"/>
          <w:sz w:val="28"/>
          <w:szCs w:val="28"/>
        </w:rPr>
        <w:t>6 г. № 596-Р),</w:t>
      </w:r>
      <w:r w:rsidRPr="009B1EF5">
        <w:rPr>
          <w:rFonts w:ascii="Times New Roman" w:hAnsi="Times New Roman"/>
          <w:sz w:val="28"/>
          <w:szCs w:val="28"/>
        </w:rPr>
        <w:t xml:space="preserve"> и членами Экспертного совета рекомендована к утверждению. Протокол от 13.10.2014 г. № 4. Утверждена Приказом Министерства энергетики и тарифной политики Республики Мордовия от 30.11.2016 г. № 100.</w:t>
      </w:r>
    </w:p>
    <w:p w:rsidR="006C2A7D" w:rsidRPr="009B1EF5" w:rsidRDefault="006C2A7D" w:rsidP="00C55160">
      <w:pPr>
        <w:spacing w:after="0" w:line="240" w:lineRule="auto"/>
        <w:ind w:firstLine="709"/>
        <w:jc w:val="both"/>
        <w:rPr>
          <w:rFonts w:ascii="Times New Roman" w:hAnsi="Times New Roman"/>
          <w:sz w:val="28"/>
          <w:szCs w:val="28"/>
        </w:rPr>
      </w:pPr>
      <w:r w:rsidRPr="009B1EF5">
        <w:rPr>
          <w:rFonts w:ascii="Times New Roman" w:hAnsi="Times New Roman"/>
          <w:sz w:val="28"/>
          <w:szCs w:val="28"/>
        </w:rPr>
        <w:t>В 2016 году инвестиционная программа реализована на 100,0 % (план финансирования 0,57 млн. руб. с НДС, факт финансирования 0,57 млн. руб. с НДС).</w:t>
      </w:r>
    </w:p>
    <w:p w:rsidR="006C2A7D" w:rsidRPr="009B1EF5" w:rsidRDefault="006C2A7D" w:rsidP="00C55160">
      <w:pPr>
        <w:spacing w:after="0" w:line="240" w:lineRule="auto"/>
        <w:ind w:firstLine="709"/>
        <w:jc w:val="both"/>
        <w:rPr>
          <w:rFonts w:ascii="Times New Roman" w:hAnsi="Times New Roman"/>
          <w:sz w:val="28"/>
          <w:szCs w:val="28"/>
        </w:rPr>
      </w:pPr>
      <w:r w:rsidRPr="009B1EF5">
        <w:rPr>
          <w:rFonts w:ascii="Times New Roman" w:hAnsi="Times New Roman"/>
          <w:sz w:val="28"/>
          <w:szCs w:val="28"/>
        </w:rPr>
        <w:t xml:space="preserve">Плановые показатели энергетической эффективности объектов теплоснабжения достигнуты.  </w:t>
      </w:r>
    </w:p>
    <w:p w:rsidR="006C2A7D" w:rsidRPr="009B1EF5" w:rsidRDefault="006C2A7D" w:rsidP="00C55160">
      <w:pPr>
        <w:spacing w:after="0" w:line="240" w:lineRule="auto"/>
        <w:ind w:firstLine="709"/>
        <w:jc w:val="both"/>
        <w:rPr>
          <w:rFonts w:ascii="Times New Roman" w:hAnsi="Times New Roman"/>
          <w:sz w:val="28"/>
          <w:szCs w:val="28"/>
        </w:rPr>
      </w:pPr>
      <w:r w:rsidRPr="009B1EF5">
        <w:rPr>
          <w:rFonts w:ascii="Times New Roman" w:hAnsi="Times New Roman"/>
          <w:b/>
          <w:sz w:val="28"/>
          <w:szCs w:val="28"/>
        </w:rPr>
        <w:t xml:space="preserve">Мониторинг программ со стороны потребителей - </w:t>
      </w:r>
      <w:r w:rsidRPr="009B1EF5">
        <w:rPr>
          <w:rFonts w:ascii="Times New Roman" w:hAnsi="Times New Roman"/>
          <w:b/>
          <w:bCs/>
          <w:sz w:val="28"/>
          <w:szCs w:val="28"/>
        </w:rPr>
        <w:t>Ме</w:t>
      </w:r>
      <w:r w:rsidRPr="009B1EF5">
        <w:rPr>
          <w:rFonts w:ascii="Times New Roman" w:hAnsi="Times New Roman"/>
          <w:b/>
          <w:kern w:val="36"/>
          <w:sz w:val="28"/>
          <w:szCs w:val="28"/>
        </w:rPr>
        <w:t>жотраслевого совета потребителей по вопросам деятельности субъектов естественных монополий</w:t>
      </w:r>
    </w:p>
    <w:p w:rsidR="006C2A7D" w:rsidRPr="009B1EF5" w:rsidRDefault="006C2A7D" w:rsidP="00C55160">
      <w:pPr>
        <w:tabs>
          <w:tab w:val="left" w:pos="4005"/>
        </w:tabs>
        <w:spacing w:after="0" w:line="240" w:lineRule="auto"/>
        <w:ind w:firstLine="426"/>
        <w:jc w:val="both"/>
        <w:rPr>
          <w:rFonts w:ascii="Times New Roman" w:hAnsi="Times New Roman"/>
          <w:sz w:val="28"/>
          <w:szCs w:val="28"/>
        </w:rPr>
      </w:pPr>
      <w:r w:rsidRPr="009B1EF5">
        <w:rPr>
          <w:rFonts w:ascii="Times New Roman" w:hAnsi="Times New Roman"/>
          <w:sz w:val="28"/>
          <w:szCs w:val="28"/>
        </w:rPr>
        <w:t xml:space="preserve">В целях контроля за реализацией инвестиционной программы МУП Ардатовского муниципального района РМ «Ардатовтовтеплосеть» Министерством </w:t>
      </w:r>
      <w:r w:rsidRPr="009B1EF5">
        <w:rPr>
          <w:rFonts w:ascii="Times New Roman" w:hAnsi="Times New Roman"/>
          <w:bCs/>
          <w:sz w:val="28"/>
          <w:szCs w:val="28"/>
        </w:rPr>
        <w:t>энергетики и тарифной политики Республики Мордовия</w:t>
      </w:r>
      <w:r w:rsidRPr="009B1EF5">
        <w:rPr>
          <w:rFonts w:ascii="Times New Roman" w:hAnsi="Times New Roman"/>
          <w:sz w:val="28"/>
          <w:szCs w:val="28"/>
        </w:rPr>
        <w:t xml:space="preserve">  в 2016 году проведена плановая  проверка хода реализации инвестиционной программы за 2015 год. В ходе проведения проверки выполнения реализации в ходе проведения проверки выполнения реализации инвестиционной программы нарушения не выявлены (акт проверки от 04.03.2016 г. № 02).  </w:t>
      </w:r>
    </w:p>
    <w:p w:rsidR="006C2A7D" w:rsidRPr="009B1EF5" w:rsidRDefault="006C2A7D" w:rsidP="00C55160">
      <w:pPr>
        <w:tabs>
          <w:tab w:val="left" w:pos="4005"/>
        </w:tabs>
        <w:spacing w:after="0" w:line="240" w:lineRule="auto"/>
        <w:ind w:firstLine="426"/>
        <w:jc w:val="both"/>
        <w:rPr>
          <w:rFonts w:ascii="Times New Roman" w:hAnsi="Times New Roman"/>
          <w:kern w:val="36"/>
          <w:sz w:val="28"/>
          <w:szCs w:val="28"/>
        </w:rPr>
      </w:pPr>
      <w:r w:rsidRPr="009B1EF5">
        <w:rPr>
          <w:rFonts w:ascii="Times New Roman" w:hAnsi="Times New Roman"/>
          <w:sz w:val="28"/>
          <w:szCs w:val="28"/>
        </w:rPr>
        <w:t xml:space="preserve"> </w:t>
      </w:r>
      <w:r w:rsidRPr="009B1EF5">
        <w:rPr>
          <w:rFonts w:ascii="Times New Roman" w:hAnsi="Times New Roman"/>
          <w:bCs/>
          <w:sz w:val="28"/>
          <w:szCs w:val="28"/>
        </w:rPr>
        <w:t>В целях  проведения  оценки эффективности реализации инвестиционных программ и отдельных инвестиционных проектов субъектов естественных монополий со стороны потребителей Ме</w:t>
      </w:r>
      <w:r w:rsidRPr="009B1EF5">
        <w:rPr>
          <w:rFonts w:ascii="Times New Roman" w:hAnsi="Times New Roman"/>
          <w:kern w:val="36"/>
          <w:sz w:val="28"/>
          <w:szCs w:val="28"/>
        </w:rPr>
        <w:t xml:space="preserve">жотраслевым советом потребителей по вопросам деятельности субъектов естественных монополий при Главе Республики Мордовия были рассмотрены материалы, в том числе акт проверки Министерства энергетики и тарифной политики Республики Мордовия, о ходе реализации инвестиционной программы </w:t>
      </w:r>
      <w:r w:rsidRPr="009B1EF5">
        <w:rPr>
          <w:rFonts w:ascii="Times New Roman" w:hAnsi="Times New Roman"/>
          <w:sz w:val="28"/>
          <w:szCs w:val="28"/>
        </w:rPr>
        <w:t xml:space="preserve">МУП Ардатовского муниципального района РМ «Ардатовтовтеплосеть» </w:t>
      </w:r>
      <w:r w:rsidRPr="009B1EF5">
        <w:rPr>
          <w:rFonts w:ascii="Times New Roman" w:hAnsi="Times New Roman"/>
          <w:kern w:val="36"/>
          <w:sz w:val="28"/>
          <w:szCs w:val="28"/>
        </w:rPr>
        <w:t>в 2016 году. Заключение 03/2016-ИПР по результатам рассмотрения хода реализации инвестиционных программ от 18.03.2016 г. № 130/127.</w:t>
      </w:r>
    </w:p>
    <w:p w:rsidR="006C2A7D" w:rsidRPr="009B1EF5" w:rsidRDefault="00BB3B55" w:rsidP="00C55160">
      <w:pPr>
        <w:tabs>
          <w:tab w:val="left" w:pos="4005"/>
        </w:tabs>
        <w:spacing w:after="0" w:line="240" w:lineRule="auto"/>
        <w:jc w:val="both"/>
        <w:rPr>
          <w:rFonts w:ascii="Times New Roman" w:hAnsi="Times New Roman"/>
          <w:kern w:val="36"/>
          <w:sz w:val="24"/>
          <w:szCs w:val="24"/>
        </w:rPr>
      </w:pPr>
      <w:hyperlink r:id="rId232" w:history="1">
        <w:r w:rsidR="006C2A7D" w:rsidRPr="009B1EF5">
          <w:rPr>
            <w:rStyle w:val="ab"/>
            <w:rFonts w:ascii="Times New Roman" w:hAnsi="Times New Roman"/>
            <w:kern w:val="36"/>
            <w:sz w:val="24"/>
            <w:szCs w:val="24"/>
          </w:rPr>
          <w:t>http://mineco.e-mordovia.ru/index.php?option=com_content&amp;view=article&amp;id=1638%3A2011-02-09-14-07-42&amp;catid=128&amp;Itemid=472</w:t>
        </w:r>
      </w:hyperlink>
      <w:r w:rsidR="006C2A7D" w:rsidRPr="009B1EF5">
        <w:rPr>
          <w:rFonts w:ascii="Times New Roman" w:hAnsi="Times New Roman"/>
          <w:kern w:val="36"/>
          <w:sz w:val="24"/>
          <w:szCs w:val="24"/>
        </w:rPr>
        <w:t xml:space="preserve"> </w:t>
      </w:r>
    </w:p>
    <w:p w:rsidR="006C2A7D" w:rsidRDefault="006C2A7D" w:rsidP="00C55160">
      <w:pPr>
        <w:spacing w:after="0" w:line="240" w:lineRule="auto"/>
        <w:ind w:firstLine="709"/>
        <w:jc w:val="both"/>
        <w:rPr>
          <w:rFonts w:ascii="Times New Roman" w:hAnsi="Times New Roman"/>
          <w:sz w:val="28"/>
          <w:szCs w:val="28"/>
          <w:highlight w:val="red"/>
        </w:rPr>
      </w:pPr>
    </w:p>
    <w:p w:rsidR="006C2A7D" w:rsidRPr="001B1062" w:rsidRDefault="006C2A7D" w:rsidP="00C55160">
      <w:pPr>
        <w:tabs>
          <w:tab w:val="left" w:pos="4005"/>
        </w:tabs>
        <w:spacing w:after="0" w:line="240" w:lineRule="auto"/>
        <w:ind w:firstLine="426"/>
        <w:jc w:val="both"/>
        <w:rPr>
          <w:rFonts w:ascii="Times New Roman" w:hAnsi="Times New Roman"/>
          <w:b/>
          <w:sz w:val="28"/>
          <w:szCs w:val="28"/>
        </w:rPr>
      </w:pPr>
      <w:r>
        <w:rPr>
          <w:rFonts w:ascii="Times New Roman" w:hAnsi="Times New Roman"/>
          <w:b/>
          <w:sz w:val="28"/>
          <w:szCs w:val="28"/>
        </w:rPr>
        <w:t>4.</w:t>
      </w:r>
      <w:r w:rsidRPr="001B1062">
        <w:rPr>
          <w:rFonts w:ascii="Times New Roman" w:hAnsi="Times New Roman"/>
          <w:b/>
          <w:sz w:val="28"/>
          <w:szCs w:val="28"/>
        </w:rPr>
        <w:t>Инвестиционная программа Муниципального унитарного предприятия «Атюрьевоэлектротеплосеть» на 2015 – 2019 годы</w:t>
      </w:r>
    </w:p>
    <w:p w:rsidR="006C2A7D" w:rsidRPr="001B1062" w:rsidRDefault="006C2A7D" w:rsidP="00C55160">
      <w:pPr>
        <w:tabs>
          <w:tab w:val="left" w:pos="4005"/>
        </w:tabs>
        <w:spacing w:after="0" w:line="240" w:lineRule="auto"/>
        <w:ind w:firstLine="426"/>
        <w:jc w:val="both"/>
        <w:rPr>
          <w:rFonts w:ascii="Times New Roman" w:hAnsi="Times New Roman"/>
          <w:b/>
          <w:sz w:val="28"/>
          <w:szCs w:val="28"/>
        </w:rPr>
      </w:pPr>
      <w:r w:rsidRPr="001B1062">
        <w:rPr>
          <w:rFonts w:ascii="Times New Roman" w:hAnsi="Times New Roman"/>
          <w:b/>
          <w:sz w:val="28"/>
          <w:szCs w:val="28"/>
        </w:rPr>
        <w:t>Краткая характеристика</w:t>
      </w:r>
    </w:p>
    <w:p w:rsidR="006C2A7D" w:rsidRPr="001B1062" w:rsidRDefault="006C2A7D" w:rsidP="00C55160">
      <w:pPr>
        <w:tabs>
          <w:tab w:val="left" w:pos="4005"/>
        </w:tabs>
        <w:spacing w:after="0" w:line="240" w:lineRule="auto"/>
        <w:ind w:firstLine="426"/>
        <w:jc w:val="both"/>
        <w:rPr>
          <w:rFonts w:ascii="Times New Roman" w:hAnsi="Times New Roman"/>
          <w:sz w:val="28"/>
          <w:szCs w:val="28"/>
        </w:rPr>
      </w:pPr>
      <w:r w:rsidRPr="001B1062">
        <w:rPr>
          <w:rFonts w:ascii="Times New Roman" w:hAnsi="Times New Roman"/>
          <w:sz w:val="28"/>
          <w:szCs w:val="28"/>
        </w:rPr>
        <w:t>Стоимость: плановый объем финансирования 0,78 млн.руб. с НДС.</w:t>
      </w:r>
    </w:p>
    <w:p w:rsidR="006C2A7D" w:rsidRPr="001B1062" w:rsidRDefault="006C2A7D" w:rsidP="00C55160">
      <w:pPr>
        <w:tabs>
          <w:tab w:val="left" w:pos="4005"/>
        </w:tabs>
        <w:spacing w:after="0" w:line="240" w:lineRule="auto"/>
        <w:ind w:firstLine="426"/>
        <w:jc w:val="both"/>
        <w:rPr>
          <w:rFonts w:ascii="Times New Roman" w:hAnsi="Times New Roman"/>
          <w:sz w:val="28"/>
          <w:szCs w:val="28"/>
        </w:rPr>
      </w:pPr>
      <w:r w:rsidRPr="001B1062">
        <w:rPr>
          <w:rFonts w:ascii="Times New Roman" w:hAnsi="Times New Roman"/>
          <w:sz w:val="28"/>
          <w:szCs w:val="28"/>
        </w:rPr>
        <w:t>Срок реализации: 2016 год.</w:t>
      </w:r>
    </w:p>
    <w:p w:rsidR="006C2A7D" w:rsidRPr="001B1062" w:rsidRDefault="006C2A7D" w:rsidP="00C55160">
      <w:pPr>
        <w:tabs>
          <w:tab w:val="left" w:pos="939"/>
          <w:tab w:val="left" w:pos="4005"/>
        </w:tabs>
        <w:spacing w:after="0" w:line="240" w:lineRule="auto"/>
        <w:ind w:firstLine="426"/>
        <w:jc w:val="both"/>
        <w:rPr>
          <w:rFonts w:ascii="Times New Roman" w:hAnsi="Times New Roman"/>
          <w:sz w:val="28"/>
          <w:szCs w:val="28"/>
        </w:rPr>
      </w:pPr>
      <w:r w:rsidRPr="001B1062">
        <w:rPr>
          <w:rFonts w:ascii="Times New Roman" w:hAnsi="Times New Roman"/>
          <w:sz w:val="28"/>
          <w:szCs w:val="28"/>
        </w:rPr>
        <w:lastRenderedPageBreak/>
        <w:t>Цель - обеспечения качества и надежности теплоснабжения при осуществлении деятельности по передаче и распределению  тепловой энергии.</w:t>
      </w:r>
      <w:r w:rsidRPr="001B1062">
        <w:rPr>
          <w:rFonts w:ascii="Times New Roman" w:hAnsi="Times New Roman"/>
          <w:sz w:val="28"/>
          <w:szCs w:val="28"/>
        </w:rPr>
        <w:tab/>
      </w:r>
    </w:p>
    <w:p w:rsidR="006C2A7D" w:rsidRPr="001B1062" w:rsidRDefault="006C2A7D" w:rsidP="00C55160">
      <w:pPr>
        <w:tabs>
          <w:tab w:val="left" w:pos="939"/>
          <w:tab w:val="left" w:pos="4005"/>
        </w:tabs>
        <w:spacing w:after="0" w:line="240" w:lineRule="auto"/>
        <w:ind w:firstLine="426"/>
        <w:jc w:val="both"/>
        <w:rPr>
          <w:rFonts w:ascii="Times New Roman" w:hAnsi="Times New Roman"/>
          <w:sz w:val="28"/>
          <w:szCs w:val="28"/>
        </w:rPr>
      </w:pPr>
      <w:r w:rsidRPr="001B1062">
        <w:rPr>
          <w:rFonts w:ascii="Times New Roman" w:hAnsi="Times New Roman"/>
          <w:sz w:val="28"/>
          <w:szCs w:val="28"/>
        </w:rPr>
        <w:t>Задача - повышение надежности теплоснабжения.</w:t>
      </w:r>
    </w:p>
    <w:p w:rsidR="006C2A7D" w:rsidRPr="001B1062" w:rsidRDefault="006C2A7D" w:rsidP="00C55160">
      <w:pPr>
        <w:tabs>
          <w:tab w:val="left" w:pos="4005"/>
        </w:tabs>
        <w:spacing w:after="0" w:line="240" w:lineRule="auto"/>
        <w:ind w:firstLine="426"/>
        <w:jc w:val="both"/>
        <w:rPr>
          <w:rFonts w:ascii="Times New Roman" w:hAnsi="Times New Roman"/>
          <w:b/>
          <w:sz w:val="28"/>
          <w:szCs w:val="28"/>
        </w:rPr>
      </w:pPr>
      <w:r w:rsidRPr="001B1062">
        <w:rPr>
          <w:rFonts w:ascii="Times New Roman" w:hAnsi="Times New Roman"/>
          <w:b/>
          <w:sz w:val="28"/>
          <w:szCs w:val="28"/>
        </w:rPr>
        <w:t>Мониторинг программ со стороны регулятора - Министерства энергетики и тарифной политики Республики Мордовия</w:t>
      </w:r>
    </w:p>
    <w:p w:rsidR="006C2A7D" w:rsidRPr="001B1062" w:rsidRDefault="006C2A7D" w:rsidP="00C55160">
      <w:pPr>
        <w:tabs>
          <w:tab w:val="left" w:pos="4005"/>
        </w:tabs>
        <w:spacing w:after="0" w:line="240" w:lineRule="auto"/>
        <w:ind w:firstLine="426"/>
        <w:jc w:val="both"/>
        <w:rPr>
          <w:rFonts w:ascii="Times New Roman" w:hAnsi="Times New Roman"/>
          <w:sz w:val="28"/>
          <w:szCs w:val="28"/>
        </w:rPr>
      </w:pPr>
      <w:r w:rsidRPr="001B1062">
        <w:rPr>
          <w:rFonts w:ascii="Times New Roman" w:hAnsi="Times New Roman"/>
          <w:sz w:val="28"/>
          <w:szCs w:val="28"/>
        </w:rPr>
        <w:t>Инвестиционная программа Муниципального унитарного предприятия «Атюрьевоэлектротеплосеть» на 2015 – 2019 годы, в части основных характеристик на 2015 г., 2016 г. рассмотрена на Экспертном совете по рассмотрению инвестиционных программ организаций, осуществляющих регулируемые виды деятельности в сферах электроэнергетики, теплоснабжения, водоснабжения и (или) водоотведения, газораспределения, утв. Распоряжением Правительства Республики Мордовия от 21 июля 2014 г. № 478-р (в редакции от  6 ноября 2015 г. № 846-Р, от 14 октября 201</w:t>
      </w:r>
      <w:r>
        <w:rPr>
          <w:rFonts w:ascii="Times New Roman" w:hAnsi="Times New Roman"/>
          <w:sz w:val="28"/>
          <w:szCs w:val="28"/>
        </w:rPr>
        <w:t xml:space="preserve">6 г. № 596-Р), </w:t>
      </w:r>
      <w:r w:rsidRPr="001B1062">
        <w:rPr>
          <w:rFonts w:ascii="Times New Roman" w:hAnsi="Times New Roman"/>
          <w:sz w:val="28"/>
          <w:szCs w:val="28"/>
        </w:rPr>
        <w:t>и членами Экспертного совета рекомендована к утверждению. Протокол от 27.11.2015 г. № 04. Утверждена Приказом Министерства энергетики и тарифной политики Республики Мордовия от 27.11.2015 г. № 119.</w:t>
      </w:r>
    </w:p>
    <w:p w:rsidR="006C2A7D" w:rsidRPr="001B1062" w:rsidRDefault="006C2A7D" w:rsidP="00C55160">
      <w:pPr>
        <w:spacing w:after="0" w:line="240" w:lineRule="auto"/>
        <w:ind w:firstLine="709"/>
        <w:jc w:val="both"/>
        <w:rPr>
          <w:rFonts w:ascii="Times New Roman" w:hAnsi="Times New Roman"/>
          <w:sz w:val="28"/>
          <w:szCs w:val="28"/>
        </w:rPr>
      </w:pPr>
      <w:r w:rsidRPr="001B1062">
        <w:rPr>
          <w:rFonts w:ascii="Times New Roman" w:hAnsi="Times New Roman"/>
          <w:sz w:val="28"/>
          <w:szCs w:val="28"/>
        </w:rPr>
        <w:t>В 2016 году инвестиционная программ реализована на 84,8 % (план финансирования 0,78 млн.руб. с НДС, факт финансирования 0,66 млн.руб. с НДС).</w:t>
      </w:r>
    </w:p>
    <w:p w:rsidR="006C2A7D" w:rsidRPr="001B1062" w:rsidRDefault="006C2A7D" w:rsidP="00C55160">
      <w:pPr>
        <w:spacing w:after="0" w:line="240" w:lineRule="auto"/>
        <w:ind w:firstLine="709"/>
        <w:jc w:val="both"/>
        <w:rPr>
          <w:rFonts w:ascii="Times New Roman" w:hAnsi="Times New Roman"/>
          <w:sz w:val="28"/>
          <w:szCs w:val="28"/>
        </w:rPr>
      </w:pPr>
      <w:r w:rsidRPr="001B1062">
        <w:rPr>
          <w:rFonts w:ascii="Times New Roman" w:hAnsi="Times New Roman"/>
          <w:sz w:val="28"/>
          <w:szCs w:val="28"/>
        </w:rPr>
        <w:t>Плановые показатели энергетической эффективности объектов теплоснабжения достигнуты.</w:t>
      </w:r>
    </w:p>
    <w:p w:rsidR="006C2A7D" w:rsidRPr="001B1062" w:rsidRDefault="006C2A7D" w:rsidP="00C55160">
      <w:pPr>
        <w:spacing w:after="0" w:line="240" w:lineRule="auto"/>
        <w:ind w:firstLine="709"/>
        <w:jc w:val="both"/>
        <w:rPr>
          <w:rFonts w:ascii="Times New Roman" w:hAnsi="Times New Roman"/>
          <w:sz w:val="28"/>
          <w:szCs w:val="28"/>
        </w:rPr>
      </w:pPr>
      <w:r w:rsidRPr="001B1062">
        <w:rPr>
          <w:rFonts w:ascii="Times New Roman" w:hAnsi="Times New Roman"/>
          <w:b/>
          <w:sz w:val="28"/>
          <w:szCs w:val="28"/>
        </w:rPr>
        <w:t xml:space="preserve">Мониторинг программ со стороны потребителей - </w:t>
      </w:r>
      <w:r w:rsidRPr="001B1062">
        <w:rPr>
          <w:rFonts w:ascii="Times New Roman" w:hAnsi="Times New Roman"/>
          <w:b/>
          <w:bCs/>
          <w:sz w:val="28"/>
          <w:szCs w:val="28"/>
        </w:rPr>
        <w:t>Ме</w:t>
      </w:r>
      <w:r w:rsidRPr="001B1062">
        <w:rPr>
          <w:rFonts w:ascii="Times New Roman" w:hAnsi="Times New Roman"/>
          <w:b/>
          <w:kern w:val="36"/>
          <w:sz w:val="28"/>
          <w:szCs w:val="28"/>
        </w:rPr>
        <w:t>жотраслевого совета потребителей по вопросам деятельности субъектов естественных монополий</w:t>
      </w:r>
    </w:p>
    <w:p w:rsidR="006C2A7D" w:rsidRPr="001B1062" w:rsidRDefault="006C2A7D" w:rsidP="00C55160">
      <w:pPr>
        <w:tabs>
          <w:tab w:val="left" w:pos="4005"/>
        </w:tabs>
        <w:spacing w:after="0" w:line="240" w:lineRule="auto"/>
        <w:ind w:firstLine="426"/>
        <w:jc w:val="both"/>
        <w:rPr>
          <w:rFonts w:ascii="Times New Roman" w:hAnsi="Times New Roman"/>
          <w:sz w:val="28"/>
          <w:szCs w:val="28"/>
        </w:rPr>
      </w:pPr>
      <w:r w:rsidRPr="001B1062">
        <w:rPr>
          <w:rFonts w:ascii="Times New Roman" w:hAnsi="Times New Roman"/>
          <w:sz w:val="28"/>
          <w:szCs w:val="28"/>
        </w:rPr>
        <w:t xml:space="preserve">В целях контроля за реализацией инвестиционной программы Муниципального унитарного предприятия «Атюрьевоэлектротеплосеть» Министерством </w:t>
      </w:r>
      <w:r w:rsidRPr="001B1062">
        <w:rPr>
          <w:rFonts w:ascii="Times New Roman" w:hAnsi="Times New Roman"/>
          <w:bCs/>
          <w:sz w:val="28"/>
          <w:szCs w:val="28"/>
        </w:rPr>
        <w:t>энергетики и тарифной политики Республики Мордовия</w:t>
      </w:r>
      <w:r w:rsidRPr="001B1062">
        <w:rPr>
          <w:rFonts w:ascii="Times New Roman" w:hAnsi="Times New Roman"/>
          <w:sz w:val="28"/>
          <w:szCs w:val="28"/>
        </w:rPr>
        <w:t xml:space="preserve">  в 2016 году проведена плановая  проверка хода реализации инвестиционной программы за 2015 год. В ходе проведения проверки выполнения реализации в ходе проведения проверки выполнения реализации инвестиционной программы нарушения не выявлены</w:t>
      </w:r>
      <w:r>
        <w:rPr>
          <w:rFonts w:ascii="Times New Roman" w:hAnsi="Times New Roman"/>
          <w:sz w:val="28"/>
          <w:szCs w:val="28"/>
        </w:rPr>
        <w:t xml:space="preserve"> </w:t>
      </w:r>
      <w:r w:rsidRPr="001B1062">
        <w:rPr>
          <w:rFonts w:ascii="Times New Roman" w:hAnsi="Times New Roman"/>
          <w:sz w:val="28"/>
          <w:szCs w:val="28"/>
        </w:rPr>
        <w:t>(акт проверки от 01.04.2016 г. № 3)</w:t>
      </w:r>
      <w:r>
        <w:rPr>
          <w:rFonts w:ascii="Times New Roman" w:hAnsi="Times New Roman"/>
          <w:sz w:val="28"/>
          <w:szCs w:val="28"/>
        </w:rPr>
        <w:t>.</w:t>
      </w:r>
    </w:p>
    <w:p w:rsidR="006C2A7D" w:rsidRPr="001B1062" w:rsidRDefault="006C2A7D" w:rsidP="00C55160">
      <w:pPr>
        <w:tabs>
          <w:tab w:val="left" w:pos="4005"/>
        </w:tabs>
        <w:spacing w:after="0" w:line="240" w:lineRule="auto"/>
        <w:ind w:firstLine="426"/>
        <w:jc w:val="both"/>
        <w:rPr>
          <w:rFonts w:ascii="Times New Roman" w:hAnsi="Times New Roman"/>
          <w:kern w:val="36"/>
          <w:sz w:val="28"/>
          <w:szCs w:val="28"/>
        </w:rPr>
      </w:pPr>
      <w:r w:rsidRPr="001B1062">
        <w:rPr>
          <w:rFonts w:ascii="Times New Roman" w:hAnsi="Times New Roman"/>
          <w:bCs/>
          <w:sz w:val="28"/>
          <w:szCs w:val="28"/>
        </w:rPr>
        <w:t>В целях  проведения  оценки эффективности реализации инвестиционных программ и отдельных инвестиционных проектов субъектов естественных монополий со стороны потребителей Ме</w:t>
      </w:r>
      <w:r w:rsidRPr="001B1062">
        <w:rPr>
          <w:rFonts w:ascii="Times New Roman" w:hAnsi="Times New Roman"/>
          <w:kern w:val="36"/>
          <w:sz w:val="28"/>
          <w:szCs w:val="28"/>
        </w:rPr>
        <w:t xml:space="preserve">жотраслевым советом потребителей по вопросам деятельности субъектов естественных монополий при Главе Республики Мордовия были рассмотрены материалы, в том числе акт проверки Министерства энергетики и тарифной политики Республики Мордовия, о ходе реализации инвестиционной программы </w:t>
      </w:r>
      <w:r w:rsidRPr="001B1062">
        <w:rPr>
          <w:rFonts w:ascii="Times New Roman" w:hAnsi="Times New Roman"/>
          <w:sz w:val="28"/>
          <w:szCs w:val="28"/>
        </w:rPr>
        <w:t xml:space="preserve">Муниципального унитарного предприятия «Атюрьевоэлектротеплосеть» </w:t>
      </w:r>
      <w:r>
        <w:rPr>
          <w:rFonts w:ascii="Times New Roman" w:hAnsi="Times New Roman"/>
          <w:kern w:val="36"/>
          <w:sz w:val="28"/>
          <w:szCs w:val="28"/>
        </w:rPr>
        <w:t>в 2016 г</w:t>
      </w:r>
      <w:r w:rsidRPr="001B1062">
        <w:rPr>
          <w:rFonts w:ascii="Times New Roman" w:hAnsi="Times New Roman"/>
          <w:kern w:val="36"/>
          <w:sz w:val="28"/>
          <w:szCs w:val="28"/>
        </w:rPr>
        <w:t>. Заключение 04/2016-ИПР по результатам рассмотрения хода реализации инвестиционных программ от 15.04.2016 г. № 130/175.</w:t>
      </w:r>
    </w:p>
    <w:p w:rsidR="006C2A7D" w:rsidRPr="00047C33" w:rsidRDefault="00BB3B55" w:rsidP="00C55160">
      <w:pPr>
        <w:tabs>
          <w:tab w:val="left" w:pos="4005"/>
        </w:tabs>
        <w:spacing w:after="0" w:line="240" w:lineRule="auto"/>
        <w:jc w:val="both"/>
        <w:rPr>
          <w:rFonts w:ascii="Times New Roman" w:hAnsi="Times New Roman"/>
          <w:kern w:val="36"/>
        </w:rPr>
      </w:pPr>
      <w:hyperlink r:id="rId233" w:history="1">
        <w:r w:rsidR="006C2A7D" w:rsidRPr="00047C33">
          <w:rPr>
            <w:rStyle w:val="ab"/>
            <w:rFonts w:ascii="Times New Roman" w:hAnsi="Times New Roman"/>
            <w:kern w:val="36"/>
          </w:rPr>
          <w:t>http://mineco.e-mordovia.ru/index.php?option=com_content&amp;view=article&amp;id=1638%3A2011-02-09-14-07-42&amp;catid=128&amp;Itemid=472</w:t>
        </w:r>
      </w:hyperlink>
      <w:r w:rsidR="006C2A7D" w:rsidRPr="00047C33">
        <w:rPr>
          <w:rFonts w:ascii="Times New Roman" w:hAnsi="Times New Roman"/>
          <w:kern w:val="36"/>
        </w:rPr>
        <w:t xml:space="preserve"> </w:t>
      </w:r>
    </w:p>
    <w:p w:rsidR="006C2A7D" w:rsidRDefault="006C2A7D" w:rsidP="00C55160">
      <w:pPr>
        <w:spacing w:after="0" w:line="240" w:lineRule="auto"/>
        <w:contextualSpacing/>
        <w:jc w:val="both"/>
        <w:rPr>
          <w:rFonts w:ascii="Times New Roman" w:hAnsi="Times New Roman"/>
          <w:b/>
          <w:sz w:val="28"/>
          <w:szCs w:val="28"/>
        </w:rPr>
      </w:pPr>
    </w:p>
    <w:p w:rsidR="006C2A7D" w:rsidRPr="00B06A70" w:rsidRDefault="006C2A7D" w:rsidP="00C55160">
      <w:pPr>
        <w:tabs>
          <w:tab w:val="left" w:pos="4005"/>
        </w:tabs>
        <w:spacing w:after="0" w:line="240" w:lineRule="auto"/>
        <w:ind w:firstLine="709"/>
        <w:jc w:val="center"/>
        <w:rPr>
          <w:rFonts w:ascii="Times New Roman" w:hAnsi="Times New Roman"/>
          <w:b/>
          <w:sz w:val="28"/>
          <w:szCs w:val="28"/>
        </w:rPr>
      </w:pPr>
      <w:r>
        <w:rPr>
          <w:rFonts w:ascii="Times New Roman" w:hAnsi="Times New Roman"/>
          <w:b/>
          <w:sz w:val="28"/>
          <w:szCs w:val="28"/>
        </w:rPr>
        <w:lastRenderedPageBreak/>
        <w:t>5.</w:t>
      </w:r>
      <w:r w:rsidRPr="00B06A70">
        <w:rPr>
          <w:rFonts w:ascii="Times New Roman" w:hAnsi="Times New Roman"/>
          <w:b/>
          <w:sz w:val="28"/>
          <w:szCs w:val="28"/>
        </w:rPr>
        <w:t>Инвестиционная программа АО «Мордовская электросеть» на 2013-2017 гг.</w:t>
      </w:r>
    </w:p>
    <w:p w:rsidR="006C2A7D" w:rsidRPr="00B06A70" w:rsidRDefault="006C2A7D" w:rsidP="00C55160">
      <w:pPr>
        <w:tabs>
          <w:tab w:val="left" w:pos="4005"/>
        </w:tabs>
        <w:spacing w:after="0" w:line="240" w:lineRule="auto"/>
        <w:ind w:firstLine="709"/>
        <w:rPr>
          <w:rFonts w:ascii="Times New Roman" w:hAnsi="Times New Roman"/>
          <w:b/>
          <w:sz w:val="28"/>
          <w:szCs w:val="28"/>
        </w:rPr>
      </w:pPr>
      <w:r w:rsidRPr="00B06A70">
        <w:rPr>
          <w:rFonts w:ascii="Times New Roman" w:hAnsi="Times New Roman"/>
          <w:b/>
          <w:sz w:val="28"/>
          <w:szCs w:val="28"/>
        </w:rPr>
        <w:t>Краткая характеристика</w:t>
      </w:r>
    </w:p>
    <w:p w:rsidR="006C2A7D" w:rsidRPr="00B06A70" w:rsidRDefault="006C2A7D" w:rsidP="00C55160">
      <w:pPr>
        <w:tabs>
          <w:tab w:val="left" w:pos="4005"/>
        </w:tabs>
        <w:spacing w:after="0" w:line="240" w:lineRule="auto"/>
        <w:ind w:firstLine="709"/>
        <w:rPr>
          <w:rFonts w:ascii="Times New Roman" w:hAnsi="Times New Roman"/>
          <w:sz w:val="28"/>
          <w:szCs w:val="28"/>
        </w:rPr>
      </w:pPr>
      <w:r w:rsidRPr="00B06A70">
        <w:rPr>
          <w:rFonts w:ascii="Times New Roman" w:hAnsi="Times New Roman"/>
          <w:sz w:val="28"/>
          <w:szCs w:val="28"/>
        </w:rPr>
        <w:t>Стоимость: плановый объем финансирования 22,81 млн.руб. с НДС.</w:t>
      </w:r>
    </w:p>
    <w:p w:rsidR="006C2A7D" w:rsidRPr="00B06A70" w:rsidRDefault="006C2A7D" w:rsidP="00C55160">
      <w:pPr>
        <w:tabs>
          <w:tab w:val="left" w:pos="4005"/>
        </w:tabs>
        <w:spacing w:after="0" w:line="240" w:lineRule="auto"/>
        <w:ind w:firstLine="709"/>
        <w:rPr>
          <w:rFonts w:ascii="Times New Roman" w:hAnsi="Times New Roman"/>
          <w:sz w:val="28"/>
          <w:szCs w:val="28"/>
        </w:rPr>
      </w:pPr>
      <w:r w:rsidRPr="00B06A70">
        <w:rPr>
          <w:rFonts w:ascii="Times New Roman" w:hAnsi="Times New Roman"/>
          <w:sz w:val="28"/>
          <w:szCs w:val="28"/>
        </w:rPr>
        <w:t>Срок реализации: 2016 год.</w:t>
      </w:r>
    </w:p>
    <w:p w:rsidR="006C2A7D" w:rsidRPr="00B06A70" w:rsidRDefault="006C2A7D" w:rsidP="00C55160">
      <w:pPr>
        <w:tabs>
          <w:tab w:val="left" w:pos="939"/>
          <w:tab w:val="left" w:pos="4005"/>
        </w:tabs>
        <w:spacing w:after="0" w:line="240" w:lineRule="auto"/>
        <w:ind w:firstLine="709"/>
        <w:jc w:val="both"/>
        <w:rPr>
          <w:rFonts w:ascii="Times New Roman" w:hAnsi="Times New Roman"/>
          <w:sz w:val="28"/>
          <w:szCs w:val="28"/>
        </w:rPr>
      </w:pPr>
      <w:r w:rsidRPr="00B06A70">
        <w:rPr>
          <w:rFonts w:ascii="Times New Roman" w:hAnsi="Times New Roman"/>
          <w:sz w:val="28"/>
          <w:szCs w:val="28"/>
        </w:rPr>
        <w:t>Цель - восстановление основных фондов для улучшения технических характеристик объектов электросетевого хозяйства, обеспечения качества и надежности электроснабжения при осуществлении деятельности по передаче электрической энергии</w:t>
      </w:r>
      <w:r w:rsidRPr="00B06A70">
        <w:rPr>
          <w:rFonts w:ascii="Times New Roman" w:hAnsi="Times New Roman"/>
          <w:sz w:val="28"/>
          <w:szCs w:val="28"/>
        </w:rPr>
        <w:tab/>
      </w:r>
    </w:p>
    <w:p w:rsidR="006C2A7D" w:rsidRPr="00B06A70" w:rsidRDefault="006C2A7D" w:rsidP="00C55160">
      <w:pPr>
        <w:tabs>
          <w:tab w:val="left" w:pos="939"/>
          <w:tab w:val="left" w:pos="4005"/>
        </w:tabs>
        <w:spacing w:after="0" w:line="240" w:lineRule="auto"/>
        <w:ind w:firstLine="709"/>
        <w:jc w:val="both"/>
        <w:rPr>
          <w:rFonts w:ascii="Times New Roman" w:hAnsi="Times New Roman"/>
          <w:sz w:val="28"/>
          <w:szCs w:val="28"/>
        </w:rPr>
      </w:pPr>
      <w:r w:rsidRPr="00B06A70">
        <w:rPr>
          <w:rFonts w:ascii="Times New Roman" w:hAnsi="Times New Roman"/>
          <w:sz w:val="28"/>
          <w:szCs w:val="28"/>
        </w:rPr>
        <w:t>Задача - повышение надежности электроснабжения,  строительство и реконструкция объектов электроэнергетики для перераспределения существующих нагрузок с целью оптимизации показателей качества электроэнергии и присоединения энергопринимающих устройств новых потребителей, и потребителей, мощность которых увеличивается.</w:t>
      </w:r>
    </w:p>
    <w:p w:rsidR="006C2A7D" w:rsidRPr="00B06A70" w:rsidRDefault="006C2A7D" w:rsidP="00C55160">
      <w:pPr>
        <w:tabs>
          <w:tab w:val="left" w:pos="4005"/>
        </w:tabs>
        <w:spacing w:after="0" w:line="240" w:lineRule="auto"/>
        <w:ind w:firstLine="709"/>
        <w:jc w:val="both"/>
        <w:rPr>
          <w:rFonts w:ascii="Times New Roman" w:hAnsi="Times New Roman"/>
          <w:b/>
          <w:bCs/>
          <w:sz w:val="28"/>
          <w:szCs w:val="28"/>
        </w:rPr>
      </w:pPr>
      <w:r w:rsidRPr="00B06A70">
        <w:rPr>
          <w:rFonts w:ascii="Times New Roman" w:hAnsi="Times New Roman"/>
          <w:b/>
          <w:bCs/>
          <w:sz w:val="28"/>
          <w:szCs w:val="28"/>
        </w:rPr>
        <w:t>Общественное обсуждение</w:t>
      </w:r>
    </w:p>
    <w:p w:rsidR="006C2A7D" w:rsidRPr="00B06A70" w:rsidRDefault="006C2A7D" w:rsidP="00C55160">
      <w:pPr>
        <w:tabs>
          <w:tab w:val="left" w:pos="4005"/>
        </w:tabs>
        <w:spacing w:after="0" w:line="240" w:lineRule="auto"/>
        <w:ind w:firstLine="709"/>
        <w:jc w:val="both"/>
        <w:rPr>
          <w:rFonts w:ascii="Times New Roman" w:hAnsi="Times New Roman"/>
          <w:bCs/>
          <w:sz w:val="28"/>
          <w:szCs w:val="28"/>
        </w:rPr>
      </w:pPr>
      <w:r w:rsidRPr="00B06A70">
        <w:rPr>
          <w:rFonts w:ascii="Times New Roman" w:hAnsi="Times New Roman"/>
          <w:bCs/>
          <w:sz w:val="28"/>
          <w:szCs w:val="28"/>
        </w:rPr>
        <w:t xml:space="preserve">По проекту инвестиционной программы </w:t>
      </w:r>
      <w:r w:rsidRPr="00B06A70">
        <w:rPr>
          <w:rFonts w:ascii="Times New Roman" w:hAnsi="Times New Roman"/>
          <w:sz w:val="28"/>
          <w:szCs w:val="28"/>
        </w:rPr>
        <w:t xml:space="preserve">АО «Мордовская электросеть» </w:t>
      </w:r>
      <w:r w:rsidRPr="00B06A70">
        <w:rPr>
          <w:rFonts w:ascii="Times New Roman" w:hAnsi="Times New Roman"/>
          <w:bCs/>
          <w:sz w:val="28"/>
          <w:szCs w:val="28"/>
        </w:rPr>
        <w:t xml:space="preserve"> на 2013-2017 гг., </w:t>
      </w:r>
      <w:r w:rsidRPr="00B06A70">
        <w:rPr>
          <w:rFonts w:ascii="Times New Roman" w:hAnsi="Times New Roman"/>
          <w:sz w:val="28"/>
          <w:szCs w:val="28"/>
        </w:rPr>
        <w:t xml:space="preserve">в части основных характеристик на 2016 г., 2017 г. </w:t>
      </w:r>
      <w:r w:rsidRPr="00B06A70">
        <w:rPr>
          <w:rFonts w:ascii="Times New Roman" w:hAnsi="Times New Roman"/>
          <w:bCs/>
          <w:sz w:val="28"/>
          <w:szCs w:val="28"/>
        </w:rPr>
        <w:t xml:space="preserve">проведено общественного обсуждение (был опубликован на официальном сайте сетевой организации и на официальном сайте Министерства энергетики и тарифной политики Республики Мордовия). </w:t>
      </w:r>
    </w:p>
    <w:p w:rsidR="006C2A7D" w:rsidRPr="00B06A70" w:rsidRDefault="006C2A7D" w:rsidP="00C55160">
      <w:pPr>
        <w:tabs>
          <w:tab w:val="left" w:pos="4005"/>
        </w:tabs>
        <w:spacing w:after="0" w:line="240" w:lineRule="auto"/>
        <w:ind w:firstLine="709"/>
        <w:jc w:val="both"/>
        <w:rPr>
          <w:rFonts w:ascii="Times New Roman" w:hAnsi="Times New Roman"/>
          <w:b/>
          <w:sz w:val="28"/>
          <w:szCs w:val="28"/>
        </w:rPr>
      </w:pPr>
      <w:r w:rsidRPr="00B06A70">
        <w:rPr>
          <w:rFonts w:ascii="Times New Roman" w:hAnsi="Times New Roman"/>
          <w:b/>
          <w:sz w:val="28"/>
          <w:szCs w:val="28"/>
        </w:rPr>
        <w:t>Мониторинг программ со стороны регулятора - Министерства энергетики и тарифной политики Республики Мордовия</w:t>
      </w:r>
    </w:p>
    <w:p w:rsidR="006C2A7D" w:rsidRPr="00B06A70" w:rsidRDefault="006C2A7D" w:rsidP="00C55160">
      <w:pPr>
        <w:tabs>
          <w:tab w:val="left" w:pos="4005"/>
        </w:tabs>
        <w:spacing w:after="0" w:line="240" w:lineRule="auto"/>
        <w:ind w:firstLine="709"/>
        <w:jc w:val="both"/>
        <w:rPr>
          <w:rFonts w:ascii="Times New Roman" w:hAnsi="Times New Roman"/>
          <w:sz w:val="28"/>
          <w:szCs w:val="28"/>
        </w:rPr>
      </w:pPr>
      <w:r w:rsidRPr="00B06A70">
        <w:rPr>
          <w:rFonts w:ascii="Times New Roman" w:hAnsi="Times New Roman"/>
          <w:sz w:val="28"/>
          <w:szCs w:val="28"/>
        </w:rPr>
        <w:t>Инвестиционная программа АО «Мордовская электросеть» на 2013-2017 гг., в части основных характеристик на 2016 г., 2017 г. рассмотрена на Экспертном совете по рассмотрению инвестиционных программ организаций, осуществляющих регулируемые виды деятельности в сферах электроэнергетики, теплоснабжения, водоснабжения и (или) водоотведения, газораспределения, утв. Распоряжением Правительства Республики Мордовия от 21 июля 2014 г. № 478-р (в редакции от  6 ноября 2015 г. № 846-Р, от 14 октября 2016 г. № 596-Р),   и членами Экспертного совета рекомендована к утверждению. Протокол от 26.10.2016 г. № 3. Утверждена Приказом Министерства энергетики и тарифной политики Республики Мордовия от 26.10.2016г. № 77.</w:t>
      </w:r>
    </w:p>
    <w:p w:rsidR="006C2A7D" w:rsidRPr="00B06A70" w:rsidRDefault="006C2A7D" w:rsidP="00C55160">
      <w:pPr>
        <w:spacing w:after="0" w:line="240" w:lineRule="auto"/>
        <w:ind w:firstLine="709"/>
        <w:jc w:val="both"/>
        <w:rPr>
          <w:rFonts w:ascii="Times New Roman" w:hAnsi="Times New Roman"/>
          <w:sz w:val="28"/>
          <w:szCs w:val="28"/>
        </w:rPr>
      </w:pPr>
      <w:r w:rsidRPr="00B06A70">
        <w:rPr>
          <w:rFonts w:ascii="Times New Roman" w:hAnsi="Times New Roman"/>
          <w:sz w:val="28"/>
          <w:szCs w:val="28"/>
        </w:rPr>
        <w:t>В 2016 году инвестиционная программ реализована на 93,04 % (план финансирования 22,81 млн.руб. с НДС, факт финансирования 21,21 млн.руб с НДС).</w:t>
      </w:r>
    </w:p>
    <w:p w:rsidR="006C2A7D" w:rsidRPr="00B06A70" w:rsidRDefault="006C2A7D" w:rsidP="00C55160">
      <w:pPr>
        <w:spacing w:after="0" w:line="240" w:lineRule="auto"/>
        <w:ind w:firstLine="709"/>
        <w:jc w:val="both"/>
        <w:rPr>
          <w:rFonts w:ascii="Times New Roman" w:hAnsi="Times New Roman"/>
          <w:sz w:val="28"/>
          <w:szCs w:val="28"/>
        </w:rPr>
      </w:pPr>
      <w:r w:rsidRPr="00B06A70">
        <w:rPr>
          <w:rFonts w:ascii="Times New Roman" w:hAnsi="Times New Roman"/>
          <w:sz w:val="28"/>
          <w:szCs w:val="28"/>
        </w:rPr>
        <w:t>В 2016 году введено 0,25 МВА трансформаторной мощности (100%), 4,61 км электрических сетей (99%).</w:t>
      </w:r>
    </w:p>
    <w:p w:rsidR="006C2A7D" w:rsidRPr="00B06A70" w:rsidRDefault="006C2A7D" w:rsidP="00C55160">
      <w:pPr>
        <w:spacing w:after="0" w:line="240" w:lineRule="auto"/>
        <w:ind w:firstLine="709"/>
        <w:jc w:val="both"/>
        <w:rPr>
          <w:rFonts w:ascii="Times New Roman" w:hAnsi="Times New Roman"/>
          <w:sz w:val="28"/>
          <w:szCs w:val="28"/>
        </w:rPr>
      </w:pPr>
      <w:r w:rsidRPr="00B06A70">
        <w:rPr>
          <w:rFonts w:ascii="Times New Roman" w:hAnsi="Times New Roman"/>
          <w:sz w:val="28"/>
          <w:szCs w:val="28"/>
        </w:rPr>
        <w:t xml:space="preserve">Плановые целевые показатели надежности и качества услуг по передаче электрической энергии достигнуты.  </w:t>
      </w:r>
    </w:p>
    <w:p w:rsidR="006C2A7D" w:rsidRPr="00B06A70" w:rsidRDefault="006C2A7D" w:rsidP="00C55160">
      <w:pPr>
        <w:spacing w:after="0" w:line="240" w:lineRule="auto"/>
        <w:ind w:firstLine="709"/>
        <w:jc w:val="both"/>
        <w:rPr>
          <w:rFonts w:ascii="Times New Roman" w:hAnsi="Times New Roman"/>
          <w:sz w:val="28"/>
          <w:szCs w:val="28"/>
        </w:rPr>
      </w:pPr>
      <w:r w:rsidRPr="00B06A70">
        <w:rPr>
          <w:rFonts w:ascii="Times New Roman" w:hAnsi="Times New Roman"/>
          <w:b/>
          <w:sz w:val="28"/>
          <w:szCs w:val="28"/>
        </w:rPr>
        <w:t xml:space="preserve">Мониторинг программ со стороны потребителей - </w:t>
      </w:r>
      <w:r w:rsidRPr="00B06A70">
        <w:rPr>
          <w:rFonts w:ascii="Times New Roman" w:hAnsi="Times New Roman"/>
          <w:b/>
          <w:bCs/>
          <w:sz w:val="28"/>
          <w:szCs w:val="28"/>
        </w:rPr>
        <w:t>Ме</w:t>
      </w:r>
      <w:r w:rsidRPr="00B06A70">
        <w:rPr>
          <w:rFonts w:ascii="Times New Roman" w:hAnsi="Times New Roman"/>
          <w:b/>
          <w:kern w:val="36"/>
          <w:sz w:val="28"/>
          <w:szCs w:val="28"/>
        </w:rPr>
        <w:t>жотраслевого совета потребителей по вопросам деятельности субъектов естественных монополий</w:t>
      </w:r>
    </w:p>
    <w:p w:rsidR="006C2A7D" w:rsidRPr="00B06A70" w:rsidRDefault="006C2A7D" w:rsidP="00C55160">
      <w:pPr>
        <w:tabs>
          <w:tab w:val="left" w:pos="4005"/>
        </w:tabs>
        <w:spacing w:after="0" w:line="240" w:lineRule="auto"/>
        <w:ind w:firstLine="426"/>
        <w:jc w:val="both"/>
        <w:rPr>
          <w:rFonts w:ascii="Times New Roman" w:hAnsi="Times New Roman"/>
          <w:sz w:val="28"/>
          <w:szCs w:val="28"/>
        </w:rPr>
      </w:pPr>
      <w:r w:rsidRPr="00B06A70">
        <w:rPr>
          <w:rFonts w:ascii="Times New Roman" w:hAnsi="Times New Roman"/>
          <w:sz w:val="28"/>
          <w:szCs w:val="28"/>
        </w:rPr>
        <w:t xml:space="preserve">В целях контроля за реализацией инвестиционной программы АО «Мордовская электросеть» Министерством </w:t>
      </w:r>
      <w:r w:rsidRPr="00B06A70">
        <w:rPr>
          <w:rFonts w:ascii="Times New Roman" w:hAnsi="Times New Roman"/>
          <w:bCs/>
          <w:sz w:val="28"/>
          <w:szCs w:val="28"/>
        </w:rPr>
        <w:t>энергетики и тарифной политики Республики Мордовия</w:t>
      </w:r>
      <w:r w:rsidRPr="00B06A70">
        <w:rPr>
          <w:rFonts w:ascii="Times New Roman" w:hAnsi="Times New Roman"/>
          <w:sz w:val="28"/>
          <w:szCs w:val="28"/>
        </w:rPr>
        <w:t xml:space="preserve">  в 2016 году проведена плановая, выездная проверка </w:t>
      </w:r>
      <w:r w:rsidRPr="00B06A70">
        <w:rPr>
          <w:rFonts w:ascii="Times New Roman" w:hAnsi="Times New Roman"/>
          <w:sz w:val="28"/>
          <w:szCs w:val="28"/>
        </w:rPr>
        <w:lastRenderedPageBreak/>
        <w:t xml:space="preserve">хода реализации инвестиционной программы   в части мероприятий: «Приобретение ЭТТЛ» и «Замена выключателей МКП-110 – 5 шт.» в 2015 году. В ходе проведения проверки выполнения реализации данных инвестиционных проектов законодательные нарушения не выявлены. Дано 2 предложения, которые АО «Мордовская электросеть» устранены. (акт проверки от 12.08.2016 г. № 14).  </w:t>
      </w:r>
    </w:p>
    <w:p w:rsidR="006C2A7D" w:rsidRPr="00B06A70" w:rsidRDefault="006C2A7D" w:rsidP="00C55160">
      <w:pPr>
        <w:tabs>
          <w:tab w:val="left" w:pos="4005"/>
        </w:tabs>
        <w:spacing w:after="0" w:line="240" w:lineRule="auto"/>
        <w:ind w:firstLine="426"/>
        <w:jc w:val="both"/>
        <w:rPr>
          <w:rFonts w:ascii="Times New Roman" w:hAnsi="Times New Roman"/>
          <w:kern w:val="36"/>
          <w:sz w:val="28"/>
          <w:szCs w:val="28"/>
          <w:lang w:eastAsia="ru-RU"/>
        </w:rPr>
      </w:pPr>
      <w:r w:rsidRPr="00B06A70">
        <w:rPr>
          <w:rFonts w:ascii="Times New Roman" w:hAnsi="Times New Roman"/>
          <w:sz w:val="28"/>
          <w:szCs w:val="28"/>
        </w:rPr>
        <w:t xml:space="preserve"> </w:t>
      </w:r>
      <w:r w:rsidRPr="00B06A70">
        <w:rPr>
          <w:rFonts w:ascii="Times New Roman" w:hAnsi="Times New Roman"/>
          <w:bCs/>
          <w:sz w:val="28"/>
          <w:szCs w:val="28"/>
        </w:rPr>
        <w:t>В целях  проведения  оценки эффективности реализации инвестиционных программ и отдельных инвестиционных проектов субъектов естественных монополий со стороны потребителей Ме</w:t>
      </w:r>
      <w:r w:rsidRPr="00B06A70">
        <w:rPr>
          <w:rFonts w:ascii="Times New Roman" w:hAnsi="Times New Roman"/>
          <w:kern w:val="36"/>
          <w:sz w:val="28"/>
          <w:szCs w:val="28"/>
        </w:rPr>
        <w:t xml:space="preserve">жотраслевым советом потребителей по вопросам деятельности субъектов естественных монополий при Главе Республики Мордовия были рассмотрены материалы, в том числе акт проверки Министерства энергетики и тарифной политики республики Мордовия, о ходе реализации инвестиционной программы </w:t>
      </w:r>
      <w:r w:rsidRPr="00B06A70">
        <w:rPr>
          <w:rFonts w:ascii="Times New Roman" w:hAnsi="Times New Roman"/>
          <w:sz w:val="28"/>
          <w:szCs w:val="28"/>
        </w:rPr>
        <w:t xml:space="preserve">АО «Мордовская электросеть»  </w:t>
      </w:r>
      <w:r w:rsidRPr="00B06A70">
        <w:rPr>
          <w:rFonts w:ascii="Times New Roman" w:hAnsi="Times New Roman"/>
          <w:kern w:val="36"/>
          <w:sz w:val="28"/>
          <w:szCs w:val="28"/>
        </w:rPr>
        <w:t>в 2016 году. Заключение 10/2016/ИПР по результатам рассмотрения хода реализации инвестиционных программ от 26.08.2016 г. № 130/358.</w:t>
      </w:r>
    </w:p>
    <w:p w:rsidR="006C2A7D" w:rsidRPr="00B06A70" w:rsidRDefault="00BB3B55" w:rsidP="00C55160">
      <w:pPr>
        <w:tabs>
          <w:tab w:val="left" w:pos="4005"/>
        </w:tabs>
        <w:spacing w:after="0" w:line="240" w:lineRule="auto"/>
        <w:jc w:val="both"/>
        <w:rPr>
          <w:rFonts w:ascii="Times New Roman" w:hAnsi="Times New Roman"/>
          <w:b/>
          <w:sz w:val="24"/>
          <w:szCs w:val="24"/>
        </w:rPr>
      </w:pPr>
      <w:hyperlink r:id="rId234" w:history="1">
        <w:r w:rsidR="006C2A7D" w:rsidRPr="00B06A70">
          <w:rPr>
            <w:rStyle w:val="ab"/>
            <w:rFonts w:ascii="Times New Roman" w:hAnsi="Times New Roman"/>
            <w:kern w:val="36"/>
            <w:sz w:val="24"/>
            <w:szCs w:val="24"/>
          </w:rPr>
          <w:t>http://mineco.e-mordovia.ru/index.php?option=com_content&amp;view=article&amp;id=1638%3A2011-02-09-14-07-42&amp;catid=128&amp;Itemid=472</w:t>
        </w:r>
      </w:hyperlink>
      <w:r w:rsidR="006C2A7D" w:rsidRPr="00B06A70">
        <w:rPr>
          <w:rFonts w:ascii="Times New Roman" w:hAnsi="Times New Roman"/>
          <w:kern w:val="36"/>
          <w:sz w:val="24"/>
          <w:szCs w:val="24"/>
        </w:rPr>
        <w:t xml:space="preserve"> </w:t>
      </w:r>
    </w:p>
    <w:p w:rsidR="006C2A7D" w:rsidRDefault="006C2A7D" w:rsidP="00C55160">
      <w:pPr>
        <w:spacing w:after="0" w:line="240" w:lineRule="auto"/>
        <w:contextualSpacing/>
        <w:jc w:val="both"/>
        <w:rPr>
          <w:rFonts w:ascii="Times New Roman" w:hAnsi="Times New Roman"/>
          <w:b/>
          <w:sz w:val="28"/>
          <w:szCs w:val="28"/>
        </w:rPr>
      </w:pPr>
    </w:p>
    <w:p w:rsidR="006C2A7D" w:rsidRPr="00B06A70" w:rsidRDefault="006C2A7D" w:rsidP="00C55160">
      <w:pPr>
        <w:tabs>
          <w:tab w:val="left" w:pos="4005"/>
        </w:tabs>
        <w:spacing w:after="0" w:line="240" w:lineRule="auto"/>
        <w:ind w:firstLine="709"/>
        <w:jc w:val="both"/>
        <w:rPr>
          <w:rFonts w:ascii="Times New Roman" w:hAnsi="Times New Roman"/>
          <w:b/>
          <w:sz w:val="28"/>
          <w:szCs w:val="28"/>
        </w:rPr>
      </w:pPr>
      <w:r>
        <w:rPr>
          <w:rFonts w:ascii="Times New Roman" w:hAnsi="Times New Roman"/>
          <w:b/>
          <w:sz w:val="28"/>
          <w:szCs w:val="28"/>
        </w:rPr>
        <w:t xml:space="preserve">6. </w:t>
      </w:r>
      <w:r w:rsidRPr="00B06A70">
        <w:rPr>
          <w:rFonts w:ascii="Times New Roman" w:hAnsi="Times New Roman"/>
          <w:b/>
          <w:sz w:val="28"/>
          <w:szCs w:val="28"/>
        </w:rPr>
        <w:t>Инвестиционная программа ООО «Электротеплосеть» на 2015-2019 гг.</w:t>
      </w:r>
    </w:p>
    <w:p w:rsidR="006C2A7D" w:rsidRPr="00B06A70" w:rsidRDefault="006C2A7D" w:rsidP="00C55160">
      <w:pPr>
        <w:tabs>
          <w:tab w:val="left" w:pos="4005"/>
        </w:tabs>
        <w:spacing w:after="0" w:line="240" w:lineRule="auto"/>
        <w:ind w:firstLine="709"/>
        <w:rPr>
          <w:rFonts w:ascii="Times New Roman" w:hAnsi="Times New Roman"/>
          <w:b/>
          <w:sz w:val="28"/>
          <w:szCs w:val="28"/>
        </w:rPr>
      </w:pPr>
      <w:r w:rsidRPr="00B06A70">
        <w:rPr>
          <w:rFonts w:ascii="Times New Roman" w:hAnsi="Times New Roman"/>
          <w:b/>
          <w:sz w:val="28"/>
          <w:szCs w:val="28"/>
        </w:rPr>
        <w:t>Краткая характеристика</w:t>
      </w:r>
    </w:p>
    <w:p w:rsidR="006C2A7D" w:rsidRPr="00B06A70" w:rsidRDefault="006C2A7D" w:rsidP="00C55160">
      <w:pPr>
        <w:tabs>
          <w:tab w:val="left" w:pos="4005"/>
        </w:tabs>
        <w:spacing w:after="0" w:line="240" w:lineRule="auto"/>
        <w:ind w:firstLine="709"/>
        <w:rPr>
          <w:rFonts w:ascii="Times New Roman" w:hAnsi="Times New Roman"/>
          <w:sz w:val="28"/>
          <w:szCs w:val="28"/>
        </w:rPr>
      </w:pPr>
      <w:r w:rsidRPr="00B06A70">
        <w:rPr>
          <w:rFonts w:ascii="Times New Roman" w:hAnsi="Times New Roman"/>
          <w:sz w:val="28"/>
          <w:szCs w:val="28"/>
        </w:rPr>
        <w:t>Стоимость: плановый объем финансирования 3,94 млн.руб. с НДС.</w:t>
      </w:r>
    </w:p>
    <w:p w:rsidR="006C2A7D" w:rsidRPr="00B06A70" w:rsidRDefault="006C2A7D" w:rsidP="00C55160">
      <w:pPr>
        <w:tabs>
          <w:tab w:val="left" w:pos="4005"/>
        </w:tabs>
        <w:spacing w:after="0" w:line="240" w:lineRule="auto"/>
        <w:ind w:firstLine="709"/>
        <w:rPr>
          <w:rFonts w:ascii="Times New Roman" w:hAnsi="Times New Roman"/>
          <w:sz w:val="28"/>
          <w:szCs w:val="28"/>
        </w:rPr>
      </w:pPr>
      <w:r w:rsidRPr="00B06A70">
        <w:rPr>
          <w:rFonts w:ascii="Times New Roman" w:hAnsi="Times New Roman"/>
          <w:sz w:val="28"/>
          <w:szCs w:val="28"/>
        </w:rPr>
        <w:t>Срок реализации: 2016 год.</w:t>
      </w:r>
    </w:p>
    <w:p w:rsidR="006C2A7D" w:rsidRPr="00B06A70" w:rsidRDefault="006C2A7D" w:rsidP="00C55160">
      <w:pPr>
        <w:tabs>
          <w:tab w:val="left" w:pos="939"/>
          <w:tab w:val="left" w:pos="4005"/>
        </w:tabs>
        <w:spacing w:after="0" w:line="240" w:lineRule="auto"/>
        <w:ind w:firstLine="709"/>
        <w:jc w:val="both"/>
        <w:rPr>
          <w:rFonts w:ascii="Times New Roman" w:hAnsi="Times New Roman"/>
          <w:sz w:val="28"/>
          <w:szCs w:val="28"/>
        </w:rPr>
      </w:pPr>
      <w:r w:rsidRPr="00B06A70">
        <w:rPr>
          <w:rFonts w:ascii="Times New Roman" w:hAnsi="Times New Roman"/>
          <w:sz w:val="28"/>
          <w:szCs w:val="28"/>
        </w:rPr>
        <w:t>Цель - восстановление основных фондов для улучшения технических характеристик объектов электросетевого хозяйства, поддержание и повышение надежности  и качества электроснабжения, снижение потерь электрической энергии при её транспортировке, снижение дефицита мощности.</w:t>
      </w:r>
    </w:p>
    <w:p w:rsidR="006C2A7D" w:rsidRPr="00B06A70" w:rsidRDefault="006C2A7D" w:rsidP="00C55160">
      <w:pPr>
        <w:tabs>
          <w:tab w:val="left" w:pos="939"/>
          <w:tab w:val="left" w:pos="4005"/>
        </w:tabs>
        <w:spacing w:after="0" w:line="240" w:lineRule="auto"/>
        <w:ind w:firstLine="709"/>
        <w:jc w:val="both"/>
        <w:rPr>
          <w:rFonts w:ascii="Times New Roman" w:hAnsi="Times New Roman"/>
          <w:sz w:val="28"/>
          <w:szCs w:val="28"/>
        </w:rPr>
      </w:pPr>
      <w:r w:rsidRPr="00B06A70">
        <w:rPr>
          <w:rFonts w:ascii="Times New Roman" w:hAnsi="Times New Roman"/>
          <w:sz w:val="28"/>
          <w:szCs w:val="28"/>
        </w:rPr>
        <w:t xml:space="preserve"> Задача - повышение надежности электроснабжения,  строительство и реконструкция объектов электроэнергетики с целью присоединения энергопринимающих устройств новых потребителей, и потребителей, мощность которых увеличивается.</w:t>
      </w:r>
    </w:p>
    <w:p w:rsidR="006C2A7D" w:rsidRPr="00B06A70" w:rsidRDefault="006C2A7D" w:rsidP="00C55160">
      <w:pPr>
        <w:tabs>
          <w:tab w:val="left" w:pos="4005"/>
        </w:tabs>
        <w:spacing w:after="0" w:line="240" w:lineRule="auto"/>
        <w:ind w:firstLine="709"/>
        <w:jc w:val="both"/>
        <w:rPr>
          <w:rFonts w:ascii="Times New Roman" w:hAnsi="Times New Roman"/>
          <w:b/>
          <w:bCs/>
          <w:sz w:val="28"/>
          <w:szCs w:val="28"/>
        </w:rPr>
      </w:pPr>
      <w:r w:rsidRPr="00B06A70">
        <w:rPr>
          <w:rFonts w:ascii="Times New Roman" w:hAnsi="Times New Roman"/>
          <w:b/>
          <w:bCs/>
          <w:sz w:val="28"/>
          <w:szCs w:val="28"/>
        </w:rPr>
        <w:t>Общественное обсуждение</w:t>
      </w:r>
    </w:p>
    <w:p w:rsidR="006C2A7D" w:rsidRPr="00B06A70" w:rsidRDefault="006C2A7D" w:rsidP="00C55160">
      <w:pPr>
        <w:tabs>
          <w:tab w:val="left" w:pos="4005"/>
        </w:tabs>
        <w:spacing w:after="0" w:line="240" w:lineRule="auto"/>
        <w:ind w:firstLine="709"/>
        <w:jc w:val="both"/>
        <w:rPr>
          <w:rFonts w:ascii="Times New Roman" w:hAnsi="Times New Roman"/>
          <w:bCs/>
          <w:sz w:val="28"/>
          <w:szCs w:val="28"/>
        </w:rPr>
      </w:pPr>
      <w:r w:rsidRPr="00B06A70">
        <w:rPr>
          <w:rFonts w:ascii="Times New Roman" w:hAnsi="Times New Roman"/>
          <w:bCs/>
          <w:sz w:val="28"/>
          <w:szCs w:val="28"/>
        </w:rPr>
        <w:t xml:space="preserve">По проекту инвестиционной программы </w:t>
      </w:r>
      <w:r w:rsidRPr="00B06A70">
        <w:rPr>
          <w:rFonts w:ascii="Times New Roman" w:hAnsi="Times New Roman"/>
          <w:sz w:val="28"/>
          <w:szCs w:val="28"/>
        </w:rPr>
        <w:t xml:space="preserve">ООО «Электротеплосеть»   на 2015-2019 гг., в части основных характеристик инвестиционной программы на 2016 г., 2017 г.  </w:t>
      </w:r>
      <w:r w:rsidRPr="00B06A70">
        <w:rPr>
          <w:rFonts w:ascii="Times New Roman" w:hAnsi="Times New Roman"/>
          <w:bCs/>
          <w:sz w:val="28"/>
          <w:szCs w:val="28"/>
        </w:rPr>
        <w:t xml:space="preserve">проведено общественного обсуждение (был опубликован на официальном сайте сетевой организации и на официальном сайте Министерства энергетики и тарифной политики Республики Мордовия). </w:t>
      </w:r>
    </w:p>
    <w:p w:rsidR="006C2A7D" w:rsidRPr="00B06A70" w:rsidRDefault="006C2A7D" w:rsidP="00C55160">
      <w:pPr>
        <w:tabs>
          <w:tab w:val="left" w:pos="4005"/>
        </w:tabs>
        <w:spacing w:after="0" w:line="240" w:lineRule="auto"/>
        <w:ind w:firstLine="709"/>
        <w:jc w:val="both"/>
        <w:rPr>
          <w:rFonts w:ascii="Times New Roman" w:hAnsi="Times New Roman"/>
          <w:b/>
          <w:sz w:val="28"/>
          <w:szCs w:val="28"/>
        </w:rPr>
      </w:pPr>
      <w:r w:rsidRPr="00B06A70">
        <w:rPr>
          <w:rFonts w:ascii="Times New Roman" w:hAnsi="Times New Roman"/>
          <w:b/>
          <w:sz w:val="28"/>
          <w:szCs w:val="28"/>
        </w:rPr>
        <w:t>Мониторинг программ со стороны регулятора - Министерства энергетики и тарифной политики Республики Мордовия</w:t>
      </w:r>
    </w:p>
    <w:p w:rsidR="006C2A7D" w:rsidRPr="00B06A70" w:rsidRDefault="006C2A7D" w:rsidP="00C55160">
      <w:pPr>
        <w:tabs>
          <w:tab w:val="left" w:pos="4005"/>
        </w:tabs>
        <w:spacing w:after="0" w:line="240" w:lineRule="auto"/>
        <w:ind w:firstLine="709"/>
        <w:jc w:val="both"/>
        <w:rPr>
          <w:rFonts w:ascii="Times New Roman" w:hAnsi="Times New Roman"/>
          <w:sz w:val="28"/>
          <w:szCs w:val="28"/>
        </w:rPr>
      </w:pPr>
      <w:r w:rsidRPr="00B06A70">
        <w:rPr>
          <w:rFonts w:ascii="Times New Roman" w:hAnsi="Times New Roman"/>
          <w:sz w:val="28"/>
          <w:szCs w:val="28"/>
        </w:rPr>
        <w:t xml:space="preserve">Инвестиционная программа ООО «Электротеплосеть» на 2015-2019 гг., в части основных характеристик инвестиционной программы на 2016 г., 2017 г.  рассмотрена на Экспертном совете по рассмотрению инвестиционных программ организаций, осуществляющих регулируемые виды деятельности в сферах электроэнергетики, теплоснабжения, водоснабжения и (или) водоотведения, газораспределения, утв. Распоряжением Правительства </w:t>
      </w:r>
      <w:r w:rsidRPr="00B06A70">
        <w:rPr>
          <w:rFonts w:ascii="Times New Roman" w:hAnsi="Times New Roman"/>
          <w:sz w:val="28"/>
          <w:szCs w:val="28"/>
        </w:rPr>
        <w:lastRenderedPageBreak/>
        <w:t>Республики Мордовия от 21 июля 2014 г. № 478-р (в редакции от  6 ноября 2015 г. № 846-Р, от 14 октября 2016 г. № 596-Р), и членами Экспертного совета рекомендована к утверждению. Протокол от 26.10.2016 г. № 3. Утверждена Приказом Министерства энергетики и тарифной политики Республики Мордовия от 26.10.2016г. № 80.</w:t>
      </w:r>
    </w:p>
    <w:p w:rsidR="006C2A7D" w:rsidRPr="00B06A70" w:rsidRDefault="006C2A7D" w:rsidP="00C55160">
      <w:pPr>
        <w:spacing w:after="0" w:line="240" w:lineRule="auto"/>
        <w:ind w:firstLine="709"/>
        <w:jc w:val="both"/>
        <w:rPr>
          <w:rFonts w:ascii="Times New Roman" w:hAnsi="Times New Roman"/>
          <w:sz w:val="28"/>
          <w:szCs w:val="28"/>
        </w:rPr>
      </w:pPr>
      <w:r w:rsidRPr="00B06A70">
        <w:rPr>
          <w:rFonts w:ascii="Times New Roman" w:hAnsi="Times New Roman"/>
          <w:sz w:val="28"/>
          <w:szCs w:val="28"/>
        </w:rPr>
        <w:t>В 2016 году инвестиционная программ реализована на 87,5 % (план финансирования 3,94 млн.руб. с НДС, факт финансирования 3,45 млн.руб. с НДС).</w:t>
      </w:r>
    </w:p>
    <w:p w:rsidR="006C2A7D" w:rsidRPr="00B06A70" w:rsidRDefault="006C2A7D" w:rsidP="00C55160">
      <w:pPr>
        <w:spacing w:after="0" w:line="240" w:lineRule="auto"/>
        <w:ind w:firstLine="709"/>
        <w:jc w:val="both"/>
        <w:rPr>
          <w:rFonts w:ascii="Times New Roman" w:hAnsi="Times New Roman"/>
          <w:sz w:val="28"/>
          <w:szCs w:val="28"/>
        </w:rPr>
      </w:pPr>
      <w:r w:rsidRPr="00B06A70">
        <w:rPr>
          <w:rFonts w:ascii="Times New Roman" w:hAnsi="Times New Roman"/>
          <w:sz w:val="28"/>
          <w:szCs w:val="28"/>
        </w:rPr>
        <w:t xml:space="preserve">В 2016 году введено 0,41 МВА трансформаторной мощности (100%).  </w:t>
      </w:r>
    </w:p>
    <w:p w:rsidR="006C2A7D" w:rsidRPr="00B06A70" w:rsidRDefault="006C2A7D" w:rsidP="00C55160">
      <w:pPr>
        <w:spacing w:after="0" w:line="240" w:lineRule="auto"/>
        <w:ind w:firstLine="709"/>
        <w:jc w:val="both"/>
        <w:rPr>
          <w:rFonts w:ascii="Times New Roman" w:hAnsi="Times New Roman"/>
          <w:sz w:val="28"/>
          <w:szCs w:val="28"/>
        </w:rPr>
      </w:pPr>
      <w:r w:rsidRPr="00B06A70">
        <w:rPr>
          <w:rFonts w:ascii="Times New Roman" w:hAnsi="Times New Roman"/>
          <w:sz w:val="28"/>
          <w:szCs w:val="28"/>
        </w:rPr>
        <w:t xml:space="preserve">Плановые целевые показатели надежности и качества услуг по передаче электрической энергии достигнуты.  </w:t>
      </w:r>
    </w:p>
    <w:p w:rsidR="006C2A7D" w:rsidRPr="00B06A70" w:rsidRDefault="006C2A7D" w:rsidP="00C55160">
      <w:pPr>
        <w:spacing w:after="0" w:line="240" w:lineRule="auto"/>
        <w:ind w:firstLine="709"/>
        <w:jc w:val="both"/>
        <w:rPr>
          <w:rFonts w:ascii="Times New Roman" w:hAnsi="Times New Roman"/>
          <w:sz w:val="28"/>
          <w:szCs w:val="28"/>
        </w:rPr>
      </w:pPr>
      <w:r w:rsidRPr="00B06A70">
        <w:rPr>
          <w:rFonts w:ascii="Times New Roman" w:hAnsi="Times New Roman"/>
          <w:b/>
          <w:sz w:val="28"/>
          <w:szCs w:val="28"/>
        </w:rPr>
        <w:t xml:space="preserve">Мониторинг программ со стороны потребителей - </w:t>
      </w:r>
      <w:r w:rsidRPr="00B06A70">
        <w:rPr>
          <w:rFonts w:ascii="Times New Roman" w:hAnsi="Times New Roman"/>
          <w:b/>
          <w:bCs/>
          <w:sz w:val="28"/>
          <w:szCs w:val="28"/>
        </w:rPr>
        <w:t>Ме</w:t>
      </w:r>
      <w:r w:rsidRPr="00B06A70">
        <w:rPr>
          <w:rFonts w:ascii="Times New Roman" w:hAnsi="Times New Roman"/>
          <w:b/>
          <w:kern w:val="36"/>
          <w:sz w:val="28"/>
          <w:szCs w:val="28"/>
        </w:rPr>
        <w:t>жотраслевого совета потребителей по вопросам деятельности субъектов естественных монополий</w:t>
      </w:r>
    </w:p>
    <w:p w:rsidR="006C2A7D" w:rsidRPr="00B06A70" w:rsidRDefault="006C2A7D" w:rsidP="00C55160">
      <w:pPr>
        <w:tabs>
          <w:tab w:val="left" w:pos="4005"/>
        </w:tabs>
        <w:spacing w:after="0" w:line="240" w:lineRule="auto"/>
        <w:ind w:firstLine="709"/>
        <w:jc w:val="both"/>
        <w:rPr>
          <w:rFonts w:ascii="Times New Roman" w:hAnsi="Times New Roman"/>
          <w:sz w:val="28"/>
          <w:szCs w:val="28"/>
        </w:rPr>
      </w:pPr>
      <w:r w:rsidRPr="00B06A70">
        <w:rPr>
          <w:rFonts w:ascii="Times New Roman" w:hAnsi="Times New Roman"/>
          <w:sz w:val="28"/>
          <w:szCs w:val="28"/>
        </w:rPr>
        <w:t xml:space="preserve">В целях контроля за реализацией инвестиционной программы ООО «Электротеплосеть» Министерством </w:t>
      </w:r>
      <w:r w:rsidRPr="00B06A70">
        <w:rPr>
          <w:rFonts w:ascii="Times New Roman" w:hAnsi="Times New Roman"/>
          <w:bCs/>
          <w:sz w:val="28"/>
          <w:szCs w:val="28"/>
        </w:rPr>
        <w:t>энергетики и тарифной политики Республики Мордовия</w:t>
      </w:r>
      <w:r w:rsidRPr="00B06A70">
        <w:rPr>
          <w:rFonts w:ascii="Times New Roman" w:hAnsi="Times New Roman"/>
          <w:sz w:val="28"/>
          <w:szCs w:val="28"/>
        </w:rPr>
        <w:t xml:space="preserve"> в 2016 году проведена плановая, документарная проверка хода реализации инвестиционного проекта: «Реконструкция линии электропередач В1-10 кВ Фидера № 9 п.Ширингуши» в 2015 году. По результатам проверки  дано 2 предложения, которые ООО «Электротеплосеть» устранены (акт проверки от 07.04.2016 г. № 5).  </w:t>
      </w:r>
    </w:p>
    <w:p w:rsidR="006C2A7D" w:rsidRPr="00B06A70" w:rsidRDefault="006C2A7D" w:rsidP="00C55160">
      <w:pPr>
        <w:tabs>
          <w:tab w:val="left" w:pos="4005"/>
        </w:tabs>
        <w:spacing w:after="0" w:line="240" w:lineRule="auto"/>
        <w:ind w:firstLine="709"/>
        <w:jc w:val="both"/>
        <w:rPr>
          <w:rFonts w:ascii="Times New Roman" w:hAnsi="Times New Roman"/>
          <w:kern w:val="36"/>
          <w:sz w:val="28"/>
          <w:szCs w:val="28"/>
        </w:rPr>
      </w:pPr>
      <w:r w:rsidRPr="00B06A70">
        <w:rPr>
          <w:rFonts w:ascii="Times New Roman" w:hAnsi="Times New Roman"/>
          <w:bCs/>
          <w:sz w:val="28"/>
          <w:szCs w:val="28"/>
        </w:rPr>
        <w:t>В целях  проведения  оценки эффективности реализации инвестиционных программ и отдельных инвестиционных проектов субъектов естественных монополий со стороны потребителей Ме</w:t>
      </w:r>
      <w:r w:rsidRPr="00B06A70">
        <w:rPr>
          <w:rFonts w:ascii="Times New Roman" w:hAnsi="Times New Roman"/>
          <w:kern w:val="36"/>
          <w:sz w:val="28"/>
          <w:szCs w:val="28"/>
        </w:rPr>
        <w:t xml:space="preserve">жотраслевым советом потребителей по вопросам деятельности субъектов естественных монополий при Главе Республики Мордовия были рассмотрены материалы, в том числе акт проверки Министерства энергетики и тарифной политики республики Мордовия, о ходе реализации инвестиционной программы </w:t>
      </w:r>
      <w:r w:rsidRPr="00B06A70">
        <w:rPr>
          <w:rFonts w:ascii="Times New Roman" w:hAnsi="Times New Roman"/>
          <w:sz w:val="28"/>
          <w:szCs w:val="28"/>
        </w:rPr>
        <w:t xml:space="preserve">ООО «Электротеплосеть»  </w:t>
      </w:r>
      <w:r w:rsidRPr="00B06A70">
        <w:rPr>
          <w:rFonts w:ascii="Times New Roman" w:hAnsi="Times New Roman"/>
          <w:kern w:val="36"/>
          <w:sz w:val="28"/>
          <w:szCs w:val="28"/>
        </w:rPr>
        <w:t>в 2016 году. Заключение 05/2016-ИПР по результатам рассмотрения хода реализации инвестиционных программ от 22.04.2016 г. № 130/184.</w:t>
      </w:r>
    </w:p>
    <w:p w:rsidR="006C2A7D" w:rsidRPr="00B06A70" w:rsidRDefault="00BB3B55" w:rsidP="00C55160">
      <w:pPr>
        <w:tabs>
          <w:tab w:val="left" w:pos="4005"/>
        </w:tabs>
        <w:spacing w:after="0" w:line="240" w:lineRule="auto"/>
        <w:ind w:firstLine="709"/>
        <w:jc w:val="both"/>
        <w:rPr>
          <w:rFonts w:ascii="Times New Roman" w:hAnsi="Times New Roman"/>
          <w:b/>
        </w:rPr>
      </w:pPr>
      <w:hyperlink r:id="rId235" w:history="1">
        <w:r w:rsidR="006C2A7D" w:rsidRPr="00B06A70">
          <w:rPr>
            <w:rStyle w:val="ab"/>
            <w:rFonts w:ascii="Times New Roman" w:hAnsi="Times New Roman"/>
            <w:kern w:val="36"/>
          </w:rPr>
          <w:t>http://mineco.e-mordovia.ru/index.php?option=com_content&amp;view=article&amp;id=1638%3A2011-02-09-14-07-42&amp;catid=128&amp;Itemid=472</w:t>
        </w:r>
      </w:hyperlink>
      <w:r w:rsidR="006C2A7D" w:rsidRPr="00B06A70">
        <w:rPr>
          <w:rFonts w:ascii="Times New Roman" w:hAnsi="Times New Roman"/>
          <w:kern w:val="36"/>
        </w:rPr>
        <w:t xml:space="preserve"> </w:t>
      </w:r>
    </w:p>
    <w:p w:rsidR="006C2A7D" w:rsidRDefault="006C2A7D" w:rsidP="00C55160">
      <w:pPr>
        <w:spacing w:after="0" w:line="240" w:lineRule="auto"/>
        <w:contextualSpacing/>
        <w:jc w:val="both"/>
        <w:rPr>
          <w:rFonts w:ascii="Times New Roman" w:hAnsi="Times New Roman"/>
          <w:b/>
          <w:sz w:val="28"/>
          <w:szCs w:val="28"/>
        </w:rPr>
      </w:pPr>
    </w:p>
    <w:p w:rsidR="006C2A7D" w:rsidRPr="00B20610" w:rsidRDefault="006C2A7D" w:rsidP="00C55160">
      <w:pPr>
        <w:tabs>
          <w:tab w:val="left" w:pos="4005"/>
        </w:tabs>
        <w:spacing w:after="0" w:line="240" w:lineRule="auto"/>
        <w:ind w:firstLine="709"/>
        <w:jc w:val="center"/>
        <w:rPr>
          <w:rFonts w:ascii="Times New Roman" w:hAnsi="Times New Roman"/>
          <w:b/>
          <w:sz w:val="28"/>
          <w:szCs w:val="28"/>
        </w:rPr>
      </w:pPr>
      <w:r>
        <w:rPr>
          <w:rFonts w:ascii="Times New Roman" w:hAnsi="Times New Roman"/>
          <w:b/>
          <w:sz w:val="28"/>
          <w:szCs w:val="28"/>
        </w:rPr>
        <w:t xml:space="preserve">7. </w:t>
      </w:r>
      <w:r w:rsidRPr="00B20610">
        <w:rPr>
          <w:rFonts w:ascii="Times New Roman" w:hAnsi="Times New Roman"/>
          <w:b/>
          <w:sz w:val="28"/>
          <w:szCs w:val="28"/>
        </w:rPr>
        <w:t>Инвестиционная программа филиала ПАО «МРСК Волги» - «Мордовэнерго»  на 2016-2020 гг.</w:t>
      </w:r>
    </w:p>
    <w:p w:rsidR="006C2A7D" w:rsidRPr="00B20610" w:rsidRDefault="006C2A7D" w:rsidP="00C55160">
      <w:pPr>
        <w:tabs>
          <w:tab w:val="left" w:pos="4005"/>
        </w:tabs>
        <w:spacing w:after="0" w:line="240" w:lineRule="auto"/>
        <w:ind w:firstLine="709"/>
        <w:rPr>
          <w:rFonts w:ascii="Times New Roman" w:hAnsi="Times New Roman"/>
          <w:b/>
          <w:sz w:val="28"/>
          <w:szCs w:val="28"/>
        </w:rPr>
      </w:pPr>
      <w:r w:rsidRPr="00B20610">
        <w:rPr>
          <w:rFonts w:ascii="Times New Roman" w:hAnsi="Times New Roman"/>
          <w:b/>
          <w:sz w:val="28"/>
          <w:szCs w:val="28"/>
        </w:rPr>
        <w:t>Краткая характеристика</w:t>
      </w:r>
    </w:p>
    <w:p w:rsidR="006C2A7D" w:rsidRPr="00B20610" w:rsidRDefault="006C2A7D" w:rsidP="00C55160">
      <w:pPr>
        <w:tabs>
          <w:tab w:val="left" w:pos="4005"/>
        </w:tabs>
        <w:spacing w:after="0" w:line="240" w:lineRule="auto"/>
        <w:ind w:firstLine="709"/>
        <w:rPr>
          <w:rFonts w:ascii="Times New Roman" w:hAnsi="Times New Roman"/>
          <w:sz w:val="28"/>
          <w:szCs w:val="28"/>
        </w:rPr>
      </w:pPr>
      <w:r w:rsidRPr="00B20610">
        <w:rPr>
          <w:rFonts w:ascii="Times New Roman" w:hAnsi="Times New Roman"/>
          <w:sz w:val="28"/>
          <w:szCs w:val="28"/>
        </w:rPr>
        <w:t>Стоимость: 370,70 млн. руб. с НДС.</w:t>
      </w:r>
    </w:p>
    <w:p w:rsidR="006C2A7D" w:rsidRPr="00B20610" w:rsidRDefault="006C2A7D" w:rsidP="00C55160">
      <w:pPr>
        <w:tabs>
          <w:tab w:val="left" w:pos="4005"/>
        </w:tabs>
        <w:spacing w:after="0" w:line="240" w:lineRule="auto"/>
        <w:ind w:firstLine="709"/>
        <w:rPr>
          <w:rFonts w:ascii="Times New Roman" w:hAnsi="Times New Roman"/>
          <w:sz w:val="28"/>
          <w:szCs w:val="28"/>
        </w:rPr>
      </w:pPr>
      <w:r w:rsidRPr="00B20610">
        <w:rPr>
          <w:rFonts w:ascii="Times New Roman" w:hAnsi="Times New Roman"/>
          <w:sz w:val="28"/>
          <w:szCs w:val="28"/>
        </w:rPr>
        <w:t>Срок реализации: 2016 год.</w:t>
      </w:r>
    </w:p>
    <w:p w:rsidR="006C2A7D" w:rsidRPr="00B20610" w:rsidRDefault="006C2A7D" w:rsidP="00C55160">
      <w:pPr>
        <w:tabs>
          <w:tab w:val="left" w:pos="939"/>
          <w:tab w:val="left" w:pos="4005"/>
        </w:tabs>
        <w:spacing w:after="0" w:line="240" w:lineRule="auto"/>
        <w:ind w:firstLine="709"/>
        <w:jc w:val="both"/>
        <w:rPr>
          <w:rFonts w:ascii="Times New Roman" w:hAnsi="Times New Roman"/>
          <w:sz w:val="28"/>
          <w:szCs w:val="28"/>
        </w:rPr>
      </w:pPr>
      <w:r w:rsidRPr="00B20610">
        <w:rPr>
          <w:rFonts w:ascii="Times New Roman" w:hAnsi="Times New Roman"/>
          <w:sz w:val="28"/>
          <w:szCs w:val="28"/>
        </w:rPr>
        <w:t xml:space="preserve">Цель – улучшение надежности электроснабжения потребителей и удовлетворение спроса на электрическую энергию в объемах, необходимых для планируемых темпов роста экономики и предполагаемого увеличения потребления электроэнергии всеми категориями электропотребителей, в том числе в рамках подготовки и проведения Чемпионата мира по футболу </w:t>
      </w:r>
      <w:r w:rsidRPr="00B20610">
        <w:rPr>
          <w:rFonts w:ascii="Times New Roman" w:hAnsi="Times New Roman"/>
          <w:sz w:val="28"/>
          <w:szCs w:val="28"/>
          <w:lang w:val="en-US"/>
        </w:rPr>
        <w:t>FIFA</w:t>
      </w:r>
      <w:r w:rsidRPr="00B20610">
        <w:rPr>
          <w:rFonts w:ascii="Times New Roman" w:hAnsi="Times New Roman"/>
          <w:sz w:val="28"/>
          <w:szCs w:val="28"/>
        </w:rPr>
        <w:t xml:space="preserve"> 2018</w:t>
      </w:r>
      <w:r w:rsidRPr="00B20610">
        <w:rPr>
          <w:rFonts w:ascii="Times New Roman" w:hAnsi="Times New Roman"/>
          <w:sz w:val="28"/>
          <w:szCs w:val="28"/>
          <w:vertAlign w:val="superscript"/>
        </w:rPr>
        <w:t>тм</w:t>
      </w:r>
      <w:r w:rsidRPr="00B20610">
        <w:rPr>
          <w:rFonts w:ascii="Times New Roman" w:hAnsi="Times New Roman"/>
          <w:sz w:val="28"/>
          <w:szCs w:val="28"/>
        </w:rPr>
        <w:t xml:space="preserve"> в Республике Мордовия. </w:t>
      </w:r>
    </w:p>
    <w:p w:rsidR="006C2A7D" w:rsidRPr="00B20610" w:rsidRDefault="006C2A7D" w:rsidP="00C55160">
      <w:pPr>
        <w:tabs>
          <w:tab w:val="left" w:pos="939"/>
          <w:tab w:val="left" w:pos="4005"/>
        </w:tabs>
        <w:spacing w:after="0" w:line="240" w:lineRule="auto"/>
        <w:ind w:firstLine="709"/>
        <w:jc w:val="both"/>
        <w:rPr>
          <w:rFonts w:ascii="Times New Roman" w:hAnsi="Times New Roman"/>
          <w:sz w:val="28"/>
          <w:szCs w:val="28"/>
        </w:rPr>
      </w:pPr>
      <w:r w:rsidRPr="00B20610">
        <w:rPr>
          <w:rFonts w:ascii="Times New Roman" w:hAnsi="Times New Roman"/>
          <w:sz w:val="28"/>
          <w:szCs w:val="28"/>
        </w:rPr>
        <w:lastRenderedPageBreak/>
        <w:t>Задача – создание технической возможности технологического присоединения энергопринимающих устройств потребителей электрической энергии.</w:t>
      </w:r>
    </w:p>
    <w:p w:rsidR="006C2A7D" w:rsidRPr="00B20610" w:rsidRDefault="006C2A7D" w:rsidP="00C55160">
      <w:pPr>
        <w:tabs>
          <w:tab w:val="left" w:pos="4005"/>
        </w:tabs>
        <w:spacing w:after="0" w:line="240" w:lineRule="auto"/>
        <w:ind w:firstLine="709"/>
        <w:jc w:val="both"/>
        <w:rPr>
          <w:rFonts w:ascii="Times New Roman" w:hAnsi="Times New Roman"/>
          <w:b/>
          <w:bCs/>
          <w:sz w:val="28"/>
          <w:szCs w:val="28"/>
        </w:rPr>
      </w:pPr>
      <w:r w:rsidRPr="00B20610">
        <w:rPr>
          <w:rFonts w:ascii="Times New Roman" w:hAnsi="Times New Roman"/>
          <w:b/>
          <w:bCs/>
          <w:sz w:val="28"/>
          <w:szCs w:val="28"/>
        </w:rPr>
        <w:t>Общественное обсуждение</w:t>
      </w:r>
    </w:p>
    <w:p w:rsidR="006C2A7D" w:rsidRPr="00B20610" w:rsidRDefault="006C2A7D" w:rsidP="00C55160">
      <w:pPr>
        <w:tabs>
          <w:tab w:val="left" w:pos="4005"/>
        </w:tabs>
        <w:spacing w:after="0" w:line="240" w:lineRule="auto"/>
        <w:ind w:firstLine="709"/>
        <w:jc w:val="both"/>
        <w:rPr>
          <w:rFonts w:ascii="Times New Roman" w:hAnsi="Times New Roman"/>
          <w:bCs/>
          <w:sz w:val="28"/>
          <w:szCs w:val="28"/>
        </w:rPr>
      </w:pPr>
      <w:r w:rsidRPr="00B20610">
        <w:rPr>
          <w:rFonts w:ascii="Times New Roman" w:hAnsi="Times New Roman"/>
          <w:bCs/>
          <w:sz w:val="28"/>
          <w:szCs w:val="28"/>
        </w:rPr>
        <w:t xml:space="preserve">По проекту инвестиционной программы филиала ПАО «МРСК Волги» - «Мордовэнерго»  на 2016-2021 гг., </w:t>
      </w:r>
      <w:r w:rsidRPr="00B20610">
        <w:rPr>
          <w:rFonts w:ascii="Times New Roman" w:hAnsi="Times New Roman"/>
          <w:sz w:val="28"/>
          <w:szCs w:val="28"/>
        </w:rPr>
        <w:t xml:space="preserve">в части основных характеристик на 2016г., 2017 г. </w:t>
      </w:r>
      <w:r w:rsidRPr="00B20610">
        <w:rPr>
          <w:rFonts w:ascii="Times New Roman" w:hAnsi="Times New Roman"/>
          <w:bCs/>
          <w:sz w:val="28"/>
          <w:szCs w:val="28"/>
        </w:rPr>
        <w:t xml:space="preserve">проведено общественного обсуждение (был опубликован на официальном сайте сетевой организации и на официальном сайте Министерства энергетики и тарифной политики Республики Мордовия). </w:t>
      </w:r>
    </w:p>
    <w:p w:rsidR="006C2A7D" w:rsidRPr="00B20610" w:rsidRDefault="006C2A7D" w:rsidP="00C55160">
      <w:pPr>
        <w:tabs>
          <w:tab w:val="left" w:pos="4005"/>
        </w:tabs>
        <w:spacing w:after="0" w:line="240" w:lineRule="auto"/>
        <w:ind w:firstLine="709"/>
        <w:jc w:val="both"/>
        <w:rPr>
          <w:rFonts w:ascii="Times New Roman" w:hAnsi="Times New Roman"/>
          <w:b/>
          <w:sz w:val="28"/>
          <w:szCs w:val="28"/>
        </w:rPr>
      </w:pPr>
      <w:r w:rsidRPr="00B20610">
        <w:rPr>
          <w:rFonts w:ascii="Times New Roman" w:hAnsi="Times New Roman"/>
          <w:b/>
          <w:sz w:val="28"/>
          <w:szCs w:val="28"/>
        </w:rPr>
        <w:t>Мониторинг программ со стороны регулятора - Министерства энергетики и тарифной политики Республики Мордовия</w:t>
      </w:r>
    </w:p>
    <w:p w:rsidR="006C2A7D" w:rsidRPr="00B20610" w:rsidRDefault="006C2A7D" w:rsidP="00C55160">
      <w:pPr>
        <w:tabs>
          <w:tab w:val="left" w:pos="4005"/>
        </w:tabs>
        <w:spacing w:after="0" w:line="240" w:lineRule="auto"/>
        <w:ind w:firstLine="709"/>
        <w:jc w:val="both"/>
        <w:rPr>
          <w:rFonts w:ascii="Times New Roman" w:hAnsi="Times New Roman"/>
          <w:sz w:val="28"/>
          <w:szCs w:val="28"/>
        </w:rPr>
      </w:pPr>
      <w:r w:rsidRPr="00B20610">
        <w:rPr>
          <w:rFonts w:ascii="Times New Roman" w:hAnsi="Times New Roman"/>
          <w:sz w:val="28"/>
          <w:szCs w:val="28"/>
        </w:rPr>
        <w:t xml:space="preserve">Инвестиционная программа филиала ПАО «МРСК Волги» - «Мордовэнерго»  на 2016-2021 гг., в части основных характеристик на 2016-2021 гг. рассмотрена на Экспертном совете по рассмотрению инвестиционных программ организаций, осуществляющих регулируемые виды деятельности в сферах электроэнергетики, теплоснабжения, водоснабжения и (или) водоотведения, газораспределения, утв. Распоряжением Правительства Республики Мордовия от 21 июля 2014 г. № 478-р (в редакции от  6 ноября 2015 г. № 846-Р, от 14 октября 2016 г. № 596-Р),   и членами Экспертного совета рекомендована к согласованию. Протокол от 11.09.2015 г. № 2.  </w:t>
      </w:r>
    </w:p>
    <w:p w:rsidR="006C2A7D" w:rsidRPr="00B20610" w:rsidRDefault="006C2A7D" w:rsidP="00C55160">
      <w:pPr>
        <w:spacing w:after="0" w:line="240" w:lineRule="auto"/>
        <w:ind w:firstLine="709"/>
        <w:jc w:val="both"/>
        <w:rPr>
          <w:rFonts w:ascii="Times New Roman" w:hAnsi="Times New Roman"/>
          <w:sz w:val="28"/>
          <w:szCs w:val="28"/>
        </w:rPr>
      </w:pPr>
      <w:r w:rsidRPr="00B20610">
        <w:rPr>
          <w:rFonts w:ascii="Times New Roman" w:hAnsi="Times New Roman"/>
          <w:sz w:val="28"/>
          <w:szCs w:val="28"/>
        </w:rPr>
        <w:t>В 2016 году инвестиционная программа реализована на 98,09 % (план финансирования 370,70 млн. руб. с НДС, факт финансирования 363,64 млн. руб. с НДС).</w:t>
      </w:r>
    </w:p>
    <w:p w:rsidR="006C2A7D" w:rsidRPr="00B20610" w:rsidRDefault="006C2A7D" w:rsidP="00C55160">
      <w:pPr>
        <w:spacing w:after="0" w:line="240" w:lineRule="auto"/>
        <w:ind w:firstLine="709"/>
        <w:jc w:val="both"/>
        <w:rPr>
          <w:rFonts w:ascii="Times New Roman" w:hAnsi="Times New Roman"/>
          <w:sz w:val="28"/>
          <w:szCs w:val="28"/>
        </w:rPr>
      </w:pPr>
      <w:r w:rsidRPr="00B20610">
        <w:rPr>
          <w:rFonts w:ascii="Times New Roman" w:hAnsi="Times New Roman"/>
          <w:sz w:val="28"/>
          <w:szCs w:val="28"/>
        </w:rPr>
        <w:t>В 2016 году введено 1,37 МВА трансформаторной мощности (169%), 57,98 км электрических сетей (234%).</w:t>
      </w:r>
    </w:p>
    <w:p w:rsidR="006C2A7D" w:rsidRPr="00B20610" w:rsidRDefault="006C2A7D" w:rsidP="00C55160">
      <w:pPr>
        <w:spacing w:after="0" w:line="240" w:lineRule="auto"/>
        <w:ind w:firstLine="709"/>
        <w:jc w:val="both"/>
        <w:rPr>
          <w:rFonts w:ascii="Times New Roman" w:hAnsi="Times New Roman"/>
          <w:sz w:val="28"/>
          <w:szCs w:val="28"/>
        </w:rPr>
      </w:pPr>
      <w:r w:rsidRPr="00B20610">
        <w:rPr>
          <w:rFonts w:ascii="Times New Roman" w:hAnsi="Times New Roman"/>
          <w:sz w:val="28"/>
          <w:szCs w:val="28"/>
        </w:rPr>
        <w:t xml:space="preserve">Плановые целевые показатели надежности и качества услуг по передаче электрической энергии достигнуты.  </w:t>
      </w:r>
    </w:p>
    <w:p w:rsidR="006C2A7D" w:rsidRPr="00B20610" w:rsidRDefault="006C2A7D" w:rsidP="00C55160">
      <w:pPr>
        <w:spacing w:after="0" w:line="240" w:lineRule="auto"/>
        <w:ind w:firstLine="709"/>
        <w:jc w:val="both"/>
        <w:rPr>
          <w:rFonts w:ascii="Times New Roman" w:hAnsi="Times New Roman"/>
          <w:sz w:val="28"/>
          <w:szCs w:val="28"/>
        </w:rPr>
      </w:pPr>
      <w:r w:rsidRPr="00B20610">
        <w:rPr>
          <w:rFonts w:ascii="Times New Roman" w:hAnsi="Times New Roman"/>
          <w:b/>
          <w:sz w:val="28"/>
          <w:szCs w:val="28"/>
        </w:rPr>
        <w:t xml:space="preserve">Мониторинг программ со стороны потребителей - </w:t>
      </w:r>
      <w:r w:rsidRPr="00B20610">
        <w:rPr>
          <w:rFonts w:ascii="Times New Roman" w:hAnsi="Times New Roman"/>
          <w:b/>
          <w:bCs/>
          <w:sz w:val="28"/>
          <w:szCs w:val="28"/>
        </w:rPr>
        <w:t>Ме</w:t>
      </w:r>
      <w:r w:rsidRPr="00B20610">
        <w:rPr>
          <w:rFonts w:ascii="Times New Roman" w:hAnsi="Times New Roman"/>
          <w:b/>
          <w:kern w:val="36"/>
          <w:sz w:val="28"/>
          <w:szCs w:val="28"/>
        </w:rPr>
        <w:t>жотраслевого совета потребителей по вопросам деятельности субъектов естественных монополий</w:t>
      </w:r>
    </w:p>
    <w:p w:rsidR="006C2A7D" w:rsidRPr="00B20610" w:rsidRDefault="006C2A7D" w:rsidP="00C55160">
      <w:pPr>
        <w:tabs>
          <w:tab w:val="left" w:pos="4005"/>
        </w:tabs>
        <w:spacing w:after="0" w:line="240" w:lineRule="auto"/>
        <w:ind w:firstLine="709"/>
        <w:jc w:val="both"/>
        <w:rPr>
          <w:rFonts w:ascii="Times New Roman" w:hAnsi="Times New Roman"/>
          <w:sz w:val="28"/>
          <w:szCs w:val="28"/>
        </w:rPr>
      </w:pPr>
      <w:r w:rsidRPr="00B20610">
        <w:rPr>
          <w:rFonts w:ascii="Times New Roman" w:hAnsi="Times New Roman"/>
          <w:sz w:val="28"/>
          <w:szCs w:val="28"/>
        </w:rPr>
        <w:t xml:space="preserve">В целях контроля за реализацией инвестиционной программы Филиал ПАО «МРСК Волги» - «Мордовэнерго»  Министерством </w:t>
      </w:r>
      <w:r w:rsidRPr="00B20610">
        <w:rPr>
          <w:rFonts w:ascii="Times New Roman" w:hAnsi="Times New Roman"/>
          <w:bCs/>
          <w:sz w:val="28"/>
          <w:szCs w:val="28"/>
        </w:rPr>
        <w:t>энергетики и тарифной политики Республики Мордовия</w:t>
      </w:r>
      <w:r w:rsidRPr="00B20610">
        <w:rPr>
          <w:rFonts w:ascii="Times New Roman" w:hAnsi="Times New Roman"/>
          <w:sz w:val="28"/>
          <w:szCs w:val="28"/>
        </w:rPr>
        <w:t xml:space="preserve">  в 2016 году проведена плановая, выездная проверка хода реализации инвестиционной программы   в части мероприятий: «Реконструкция ПС 110/35/10 кВ Теньгушево, ПС 110/35/10 кВ Ельники для электроснабжения ОАО «Мир цветов» в 2015 г. В ходе проведения проверки выполнения реализации данного инвестиционного проекта  нарушения не выявлены (акт проверки от 10.06.2016 г. № 08).  </w:t>
      </w:r>
    </w:p>
    <w:p w:rsidR="006C2A7D" w:rsidRPr="00B20610" w:rsidRDefault="006C2A7D" w:rsidP="00C55160">
      <w:pPr>
        <w:tabs>
          <w:tab w:val="left" w:pos="4005"/>
        </w:tabs>
        <w:spacing w:after="0" w:line="240" w:lineRule="auto"/>
        <w:ind w:firstLine="709"/>
        <w:jc w:val="both"/>
        <w:rPr>
          <w:rFonts w:ascii="Times New Roman" w:hAnsi="Times New Roman"/>
          <w:kern w:val="36"/>
          <w:sz w:val="28"/>
          <w:szCs w:val="28"/>
        </w:rPr>
      </w:pPr>
      <w:r w:rsidRPr="00B20610">
        <w:rPr>
          <w:rFonts w:ascii="Times New Roman" w:hAnsi="Times New Roman"/>
          <w:sz w:val="28"/>
          <w:szCs w:val="28"/>
        </w:rPr>
        <w:t xml:space="preserve"> </w:t>
      </w:r>
      <w:r w:rsidRPr="00B20610">
        <w:rPr>
          <w:rFonts w:ascii="Times New Roman" w:hAnsi="Times New Roman"/>
          <w:bCs/>
          <w:sz w:val="28"/>
          <w:szCs w:val="28"/>
        </w:rPr>
        <w:t>В целях проведения  оценки эффективности реализации инвестиционных программ и отдельных инвестиционных проектов субъектов естественных монополий со стороны потребителей Ме</w:t>
      </w:r>
      <w:r w:rsidRPr="00B20610">
        <w:rPr>
          <w:rFonts w:ascii="Times New Roman" w:hAnsi="Times New Roman"/>
          <w:kern w:val="36"/>
          <w:sz w:val="28"/>
          <w:szCs w:val="28"/>
        </w:rPr>
        <w:t xml:space="preserve">жотраслевым советом потребителей по вопросам деятельности субъектов естественных монополий при Главе Республики Мордовия были рассмотрены материалы, в том числе акты проверок Министерства энергетики и тарифной политики республики Мордовия, о ходе реализации инвестиционной программы </w:t>
      </w:r>
      <w:r w:rsidRPr="00B20610">
        <w:rPr>
          <w:rFonts w:ascii="Times New Roman" w:hAnsi="Times New Roman"/>
          <w:sz w:val="28"/>
          <w:szCs w:val="28"/>
        </w:rPr>
        <w:t xml:space="preserve">Филиал ПАО </w:t>
      </w:r>
      <w:r w:rsidRPr="00B20610">
        <w:rPr>
          <w:rFonts w:ascii="Times New Roman" w:hAnsi="Times New Roman"/>
          <w:sz w:val="28"/>
          <w:szCs w:val="28"/>
        </w:rPr>
        <w:lastRenderedPageBreak/>
        <w:t xml:space="preserve">«МРСК Волги» -«Мордовэнерго» </w:t>
      </w:r>
      <w:r w:rsidRPr="00B20610">
        <w:rPr>
          <w:rFonts w:ascii="Times New Roman" w:hAnsi="Times New Roman"/>
          <w:kern w:val="36"/>
          <w:sz w:val="28"/>
          <w:szCs w:val="28"/>
        </w:rPr>
        <w:t>в 2016 году. Заключение 07/2016-ИПР по результатам рассмотрения хода реализации инвестиционных программ от 24.06.2016 г. № 130/270.</w:t>
      </w:r>
    </w:p>
    <w:p w:rsidR="006C2A7D" w:rsidRDefault="00BB3B55" w:rsidP="00C55160">
      <w:pPr>
        <w:spacing w:after="0" w:line="240" w:lineRule="auto"/>
        <w:contextualSpacing/>
        <w:jc w:val="both"/>
        <w:rPr>
          <w:rStyle w:val="ab"/>
          <w:rFonts w:ascii="Times New Roman" w:hAnsi="Times New Roman"/>
          <w:kern w:val="36"/>
        </w:rPr>
      </w:pPr>
      <w:hyperlink r:id="rId236" w:history="1">
        <w:r w:rsidR="006C2A7D" w:rsidRPr="00B20610">
          <w:rPr>
            <w:rStyle w:val="ab"/>
            <w:rFonts w:ascii="Times New Roman" w:hAnsi="Times New Roman"/>
            <w:kern w:val="36"/>
          </w:rPr>
          <w:t>http://mineco.e-mordovia.ru/index.php?option=com_content&amp;view=article&amp;id=1638%3A2011-02-09-14-07-42&amp;catid=128&amp;Itemid=472</w:t>
        </w:r>
      </w:hyperlink>
    </w:p>
    <w:p w:rsidR="006C2A7D" w:rsidRPr="00B20610" w:rsidRDefault="006C2A7D" w:rsidP="00C55160">
      <w:pPr>
        <w:spacing w:after="0" w:line="240" w:lineRule="auto"/>
        <w:contextualSpacing/>
        <w:jc w:val="both"/>
        <w:rPr>
          <w:rFonts w:ascii="Times New Roman" w:hAnsi="Times New Roman"/>
          <w:b/>
          <w:sz w:val="28"/>
          <w:szCs w:val="28"/>
        </w:rPr>
      </w:pPr>
    </w:p>
    <w:p w:rsidR="006C2A7D" w:rsidRPr="00B20610" w:rsidRDefault="006C2A7D" w:rsidP="00C55160">
      <w:pPr>
        <w:tabs>
          <w:tab w:val="left" w:pos="4005"/>
        </w:tabs>
        <w:spacing w:after="0" w:line="240" w:lineRule="auto"/>
        <w:ind w:firstLine="709"/>
        <w:jc w:val="center"/>
        <w:rPr>
          <w:rFonts w:ascii="Times New Roman" w:hAnsi="Times New Roman"/>
          <w:b/>
          <w:sz w:val="28"/>
          <w:szCs w:val="28"/>
        </w:rPr>
      </w:pPr>
      <w:r>
        <w:rPr>
          <w:rFonts w:ascii="Times New Roman" w:hAnsi="Times New Roman"/>
          <w:b/>
          <w:sz w:val="28"/>
          <w:szCs w:val="28"/>
        </w:rPr>
        <w:t xml:space="preserve">8. </w:t>
      </w:r>
      <w:r w:rsidRPr="00B20610">
        <w:rPr>
          <w:rFonts w:ascii="Times New Roman" w:hAnsi="Times New Roman"/>
          <w:b/>
          <w:sz w:val="28"/>
          <w:szCs w:val="28"/>
        </w:rPr>
        <w:t>Инвестиционная программа ООО «ЖКХ Явас» на 2015 – 2019 годы</w:t>
      </w:r>
    </w:p>
    <w:p w:rsidR="006C2A7D" w:rsidRPr="00B20610" w:rsidRDefault="006C2A7D" w:rsidP="00C55160">
      <w:pPr>
        <w:tabs>
          <w:tab w:val="left" w:pos="4005"/>
        </w:tabs>
        <w:spacing w:after="0" w:line="240" w:lineRule="auto"/>
        <w:ind w:firstLine="709"/>
        <w:rPr>
          <w:rFonts w:ascii="Times New Roman" w:hAnsi="Times New Roman"/>
          <w:b/>
          <w:sz w:val="28"/>
          <w:szCs w:val="28"/>
        </w:rPr>
      </w:pPr>
      <w:r w:rsidRPr="00B20610">
        <w:rPr>
          <w:rFonts w:ascii="Times New Roman" w:hAnsi="Times New Roman"/>
          <w:b/>
          <w:sz w:val="28"/>
          <w:szCs w:val="28"/>
        </w:rPr>
        <w:t>Краткая характеристика</w:t>
      </w:r>
    </w:p>
    <w:p w:rsidR="006C2A7D" w:rsidRPr="00B20610" w:rsidRDefault="006C2A7D" w:rsidP="00C55160">
      <w:pPr>
        <w:tabs>
          <w:tab w:val="left" w:pos="4005"/>
        </w:tabs>
        <w:spacing w:after="0" w:line="240" w:lineRule="auto"/>
        <w:ind w:firstLine="709"/>
        <w:rPr>
          <w:rFonts w:ascii="Times New Roman" w:hAnsi="Times New Roman"/>
          <w:sz w:val="28"/>
          <w:szCs w:val="28"/>
        </w:rPr>
      </w:pPr>
      <w:r w:rsidRPr="00B20610">
        <w:rPr>
          <w:rFonts w:ascii="Times New Roman" w:hAnsi="Times New Roman"/>
          <w:sz w:val="28"/>
          <w:szCs w:val="28"/>
        </w:rPr>
        <w:t>Стоимость: плановый объем финансирования 1,03 млн.руб. с НДС.</w:t>
      </w:r>
    </w:p>
    <w:p w:rsidR="006C2A7D" w:rsidRPr="00B20610" w:rsidRDefault="006C2A7D" w:rsidP="00C55160">
      <w:pPr>
        <w:tabs>
          <w:tab w:val="left" w:pos="4005"/>
        </w:tabs>
        <w:spacing w:after="0" w:line="240" w:lineRule="auto"/>
        <w:ind w:firstLine="709"/>
        <w:rPr>
          <w:rFonts w:ascii="Times New Roman" w:hAnsi="Times New Roman"/>
          <w:sz w:val="28"/>
          <w:szCs w:val="28"/>
        </w:rPr>
      </w:pPr>
      <w:r w:rsidRPr="00B20610">
        <w:rPr>
          <w:rFonts w:ascii="Times New Roman" w:hAnsi="Times New Roman"/>
          <w:sz w:val="28"/>
          <w:szCs w:val="28"/>
        </w:rPr>
        <w:t>Срок реализации: 2016 год.</w:t>
      </w:r>
    </w:p>
    <w:p w:rsidR="006C2A7D" w:rsidRPr="00B20610" w:rsidRDefault="006C2A7D" w:rsidP="00C55160">
      <w:pPr>
        <w:tabs>
          <w:tab w:val="left" w:pos="939"/>
          <w:tab w:val="left" w:pos="4005"/>
        </w:tabs>
        <w:spacing w:after="0" w:line="240" w:lineRule="auto"/>
        <w:ind w:firstLine="709"/>
        <w:jc w:val="both"/>
        <w:rPr>
          <w:rFonts w:ascii="Times New Roman" w:hAnsi="Times New Roman"/>
          <w:sz w:val="28"/>
          <w:szCs w:val="28"/>
        </w:rPr>
      </w:pPr>
      <w:r w:rsidRPr="00B20610">
        <w:rPr>
          <w:rFonts w:ascii="Times New Roman" w:hAnsi="Times New Roman"/>
          <w:sz w:val="28"/>
          <w:szCs w:val="28"/>
        </w:rPr>
        <w:t>Цель - обеспечения качества и надежности теплоснабжения при осуществлении деятельности по передаче и распределению  тепловой энергии.</w:t>
      </w:r>
    </w:p>
    <w:p w:rsidR="006C2A7D" w:rsidRPr="00B20610" w:rsidRDefault="006C2A7D" w:rsidP="00C55160">
      <w:pPr>
        <w:tabs>
          <w:tab w:val="left" w:pos="939"/>
          <w:tab w:val="left" w:pos="4005"/>
        </w:tabs>
        <w:spacing w:after="0" w:line="240" w:lineRule="auto"/>
        <w:ind w:firstLine="709"/>
        <w:jc w:val="both"/>
        <w:rPr>
          <w:rFonts w:ascii="Times New Roman" w:hAnsi="Times New Roman"/>
          <w:sz w:val="28"/>
          <w:szCs w:val="28"/>
        </w:rPr>
      </w:pPr>
      <w:r w:rsidRPr="00B20610">
        <w:rPr>
          <w:rFonts w:ascii="Times New Roman" w:hAnsi="Times New Roman"/>
          <w:sz w:val="28"/>
          <w:szCs w:val="28"/>
        </w:rPr>
        <w:t>Задача - повышение надежности теплоснабжения.</w:t>
      </w:r>
    </w:p>
    <w:p w:rsidR="006C2A7D" w:rsidRPr="00B20610" w:rsidRDefault="006C2A7D" w:rsidP="00C55160">
      <w:pPr>
        <w:tabs>
          <w:tab w:val="left" w:pos="4005"/>
        </w:tabs>
        <w:spacing w:after="0" w:line="240" w:lineRule="auto"/>
        <w:ind w:firstLine="709"/>
        <w:jc w:val="both"/>
        <w:rPr>
          <w:rFonts w:ascii="Times New Roman" w:hAnsi="Times New Roman"/>
          <w:b/>
          <w:sz w:val="28"/>
          <w:szCs w:val="28"/>
        </w:rPr>
      </w:pPr>
      <w:r w:rsidRPr="00B20610">
        <w:rPr>
          <w:rFonts w:ascii="Times New Roman" w:hAnsi="Times New Roman"/>
          <w:b/>
          <w:bCs/>
          <w:sz w:val="28"/>
          <w:szCs w:val="28"/>
        </w:rPr>
        <w:t xml:space="preserve"> </w:t>
      </w:r>
      <w:r w:rsidRPr="00B20610">
        <w:rPr>
          <w:rFonts w:ascii="Times New Roman" w:hAnsi="Times New Roman"/>
          <w:b/>
          <w:sz w:val="28"/>
          <w:szCs w:val="28"/>
        </w:rPr>
        <w:t>Мониторинг программ со стороны регулятора - Министерства энергетики и тарифной политики Республики Мордовия</w:t>
      </w:r>
    </w:p>
    <w:p w:rsidR="006C2A7D" w:rsidRPr="00B20610" w:rsidRDefault="006C2A7D" w:rsidP="00C55160">
      <w:pPr>
        <w:tabs>
          <w:tab w:val="left" w:pos="4005"/>
        </w:tabs>
        <w:spacing w:after="0" w:line="240" w:lineRule="auto"/>
        <w:ind w:firstLine="709"/>
        <w:jc w:val="both"/>
        <w:rPr>
          <w:rFonts w:ascii="Times New Roman" w:hAnsi="Times New Roman"/>
          <w:sz w:val="28"/>
          <w:szCs w:val="28"/>
        </w:rPr>
      </w:pPr>
      <w:r w:rsidRPr="00B20610">
        <w:rPr>
          <w:rFonts w:ascii="Times New Roman" w:hAnsi="Times New Roman"/>
          <w:sz w:val="28"/>
          <w:szCs w:val="28"/>
        </w:rPr>
        <w:t>Инвестиционная программа ООО «ЖКХ Явас»</w:t>
      </w:r>
      <w:r w:rsidRPr="00B20610">
        <w:rPr>
          <w:rFonts w:ascii="Times New Roman" w:hAnsi="Times New Roman"/>
          <w:b/>
          <w:sz w:val="28"/>
          <w:szCs w:val="28"/>
        </w:rPr>
        <w:t xml:space="preserve"> </w:t>
      </w:r>
      <w:r w:rsidRPr="00B20610">
        <w:rPr>
          <w:rFonts w:ascii="Times New Roman" w:hAnsi="Times New Roman"/>
          <w:sz w:val="28"/>
          <w:szCs w:val="28"/>
        </w:rPr>
        <w:t>на 2015 – 2019 годы рассмотрена на Экспертном совете по рассмотрению инвестиционных программ организаций, осуществляющих регулируемые виды деятельности в сферах электроэнергетики, теплоснабжения, водоснабжения и (или) водоотведения, газораспределения, утв. Распоряжением Правительства Республики Мордовия от 21 июля 2014 г. № 478-р (в редакции от  6 ноября 2015 г. № 846-Р, от 14 октября 2016 г. № 596-Р),   и членами Экспертного совета рекомендована к утверждению. Протокол от 13.10.2014 г. № 04. Утверждена Приказом Министерства энергетики и тарифной политики Республики Мордовия от 20.10.2014 г. № 58.</w:t>
      </w:r>
    </w:p>
    <w:p w:rsidR="006C2A7D" w:rsidRPr="00B20610" w:rsidRDefault="006C2A7D" w:rsidP="00C55160">
      <w:pPr>
        <w:spacing w:after="0" w:line="240" w:lineRule="auto"/>
        <w:ind w:firstLine="709"/>
        <w:jc w:val="both"/>
        <w:rPr>
          <w:rFonts w:ascii="Times New Roman" w:hAnsi="Times New Roman"/>
          <w:sz w:val="28"/>
          <w:szCs w:val="28"/>
        </w:rPr>
      </w:pPr>
      <w:r w:rsidRPr="00B20610">
        <w:rPr>
          <w:rFonts w:ascii="Times New Roman" w:hAnsi="Times New Roman"/>
          <w:sz w:val="28"/>
          <w:szCs w:val="28"/>
        </w:rPr>
        <w:t>В 2016 году инвестиционная программ реализована на 87,83% (план финансирования 1,03 млн.руб. с НДС, факт финансирования 0,90 млн.руб. с НДС).</w:t>
      </w:r>
    </w:p>
    <w:p w:rsidR="006C2A7D" w:rsidRPr="00B20610" w:rsidRDefault="006C2A7D" w:rsidP="00C55160">
      <w:pPr>
        <w:spacing w:after="0" w:line="240" w:lineRule="auto"/>
        <w:ind w:firstLine="709"/>
        <w:jc w:val="both"/>
        <w:rPr>
          <w:rFonts w:ascii="Times New Roman" w:hAnsi="Times New Roman"/>
          <w:sz w:val="28"/>
          <w:szCs w:val="28"/>
        </w:rPr>
      </w:pPr>
      <w:r w:rsidRPr="00B20610">
        <w:rPr>
          <w:rFonts w:ascii="Times New Roman" w:hAnsi="Times New Roman"/>
          <w:sz w:val="28"/>
          <w:szCs w:val="28"/>
        </w:rPr>
        <w:t xml:space="preserve">Плановые показатели энергетической эффективности объектов теплоснабжения достигнуты.  </w:t>
      </w:r>
    </w:p>
    <w:p w:rsidR="006C2A7D" w:rsidRPr="00B20610" w:rsidRDefault="006C2A7D" w:rsidP="00C55160">
      <w:pPr>
        <w:spacing w:after="0" w:line="240" w:lineRule="auto"/>
        <w:ind w:firstLine="709"/>
        <w:jc w:val="both"/>
        <w:rPr>
          <w:rFonts w:ascii="Times New Roman" w:hAnsi="Times New Roman"/>
          <w:sz w:val="28"/>
          <w:szCs w:val="28"/>
        </w:rPr>
      </w:pPr>
      <w:r w:rsidRPr="00B20610">
        <w:rPr>
          <w:rFonts w:ascii="Times New Roman" w:hAnsi="Times New Roman"/>
          <w:b/>
          <w:sz w:val="28"/>
          <w:szCs w:val="28"/>
        </w:rPr>
        <w:t xml:space="preserve">Мониторинг программ со стороны потребителей - </w:t>
      </w:r>
      <w:r w:rsidRPr="00B20610">
        <w:rPr>
          <w:rFonts w:ascii="Times New Roman" w:hAnsi="Times New Roman"/>
          <w:b/>
          <w:bCs/>
          <w:sz w:val="28"/>
          <w:szCs w:val="28"/>
        </w:rPr>
        <w:t>Ме</w:t>
      </w:r>
      <w:r w:rsidRPr="00B20610">
        <w:rPr>
          <w:rFonts w:ascii="Times New Roman" w:hAnsi="Times New Roman"/>
          <w:b/>
          <w:kern w:val="36"/>
          <w:sz w:val="28"/>
          <w:szCs w:val="28"/>
        </w:rPr>
        <w:t>жотраслевого совета потребителей по вопросам деятельности субъектов естественных монополий</w:t>
      </w:r>
    </w:p>
    <w:p w:rsidR="006C2A7D" w:rsidRPr="00B20610" w:rsidRDefault="006C2A7D" w:rsidP="00C55160">
      <w:pPr>
        <w:tabs>
          <w:tab w:val="left" w:pos="4005"/>
        </w:tabs>
        <w:spacing w:after="0" w:line="240" w:lineRule="auto"/>
        <w:ind w:firstLine="709"/>
        <w:jc w:val="both"/>
        <w:rPr>
          <w:rFonts w:ascii="Times New Roman" w:hAnsi="Times New Roman"/>
          <w:sz w:val="28"/>
          <w:szCs w:val="28"/>
        </w:rPr>
      </w:pPr>
      <w:r w:rsidRPr="00B20610">
        <w:rPr>
          <w:rFonts w:ascii="Times New Roman" w:hAnsi="Times New Roman"/>
          <w:sz w:val="28"/>
          <w:szCs w:val="28"/>
        </w:rPr>
        <w:t xml:space="preserve">В целях контроля за реализацией инвестиционной программы ООО «ЖКХ Явас» Министерством </w:t>
      </w:r>
      <w:r w:rsidRPr="00B20610">
        <w:rPr>
          <w:rFonts w:ascii="Times New Roman" w:hAnsi="Times New Roman"/>
          <w:bCs/>
          <w:sz w:val="28"/>
          <w:szCs w:val="28"/>
        </w:rPr>
        <w:t>энергетики и тарифной политики Республики Мордовия</w:t>
      </w:r>
      <w:r w:rsidRPr="00B20610">
        <w:rPr>
          <w:rFonts w:ascii="Times New Roman" w:hAnsi="Times New Roman"/>
          <w:sz w:val="28"/>
          <w:szCs w:val="28"/>
        </w:rPr>
        <w:t xml:space="preserve">  в 2016 году проведена плановая  проверка хода реализации инвестиционной программы за 2015 год. В ходе проведения проверки выполнения реализации инвестиционной программы установлено, что мероприятия инвестиционной программы ООО «ЖКХ Явас», запланированные к реализации в 2015 г., выполнены не в полном объеме. Дано 1 предложение (акт проверки от 14.10.2016 г. № 19).  </w:t>
      </w:r>
    </w:p>
    <w:p w:rsidR="006C2A7D" w:rsidRPr="00B20610" w:rsidRDefault="006C2A7D" w:rsidP="00C55160">
      <w:pPr>
        <w:tabs>
          <w:tab w:val="left" w:pos="4005"/>
        </w:tabs>
        <w:spacing w:after="0" w:line="240" w:lineRule="auto"/>
        <w:ind w:firstLine="709"/>
        <w:jc w:val="both"/>
        <w:rPr>
          <w:rFonts w:ascii="Times New Roman" w:hAnsi="Times New Roman"/>
          <w:kern w:val="36"/>
          <w:sz w:val="28"/>
          <w:szCs w:val="28"/>
        </w:rPr>
      </w:pPr>
      <w:r w:rsidRPr="00B20610">
        <w:rPr>
          <w:rFonts w:ascii="Times New Roman" w:hAnsi="Times New Roman"/>
          <w:sz w:val="28"/>
          <w:szCs w:val="28"/>
        </w:rPr>
        <w:t xml:space="preserve"> </w:t>
      </w:r>
      <w:r w:rsidRPr="00B20610">
        <w:rPr>
          <w:rFonts w:ascii="Times New Roman" w:hAnsi="Times New Roman"/>
          <w:bCs/>
          <w:sz w:val="28"/>
          <w:szCs w:val="28"/>
        </w:rPr>
        <w:t>В целях  проведения  оценки эффективности реализации инвестиционных программ и отдельных инвестиционных проектов субъектов естественных монополий со стороны потребителей Ме</w:t>
      </w:r>
      <w:r w:rsidRPr="00B20610">
        <w:rPr>
          <w:rFonts w:ascii="Times New Roman" w:hAnsi="Times New Roman"/>
          <w:kern w:val="36"/>
          <w:sz w:val="28"/>
          <w:szCs w:val="28"/>
        </w:rPr>
        <w:t xml:space="preserve">жотраслевым советом потребителей по вопросам деятельности субъектов естественных монополий </w:t>
      </w:r>
      <w:r w:rsidRPr="00B20610">
        <w:rPr>
          <w:rFonts w:ascii="Times New Roman" w:hAnsi="Times New Roman"/>
          <w:kern w:val="36"/>
          <w:sz w:val="28"/>
          <w:szCs w:val="28"/>
        </w:rPr>
        <w:lastRenderedPageBreak/>
        <w:t xml:space="preserve">при Главе Республики Мордовия были рассмотрены материалы, в том числе акт проверки Министерства энергетики и тарифной политики Республики Мордовия, о ходе реализации инвестиционной программы ООО «ЖКХ Явас» в 2016 году. Заключение 13/2016-ИПР по результатам рассмотрения хода реализации инвестиционных программ от 28.10.2016 г. № 130/442. </w:t>
      </w:r>
    </w:p>
    <w:p w:rsidR="006C2A7D" w:rsidRPr="00B20610" w:rsidRDefault="00BB3B55" w:rsidP="00C55160">
      <w:pPr>
        <w:tabs>
          <w:tab w:val="left" w:pos="4005"/>
        </w:tabs>
        <w:spacing w:after="0" w:line="240" w:lineRule="auto"/>
        <w:ind w:firstLine="709"/>
        <w:jc w:val="both"/>
        <w:rPr>
          <w:rFonts w:ascii="Times New Roman" w:hAnsi="Times New Roman"/>
          <w:kern w:val="36"/>
        </w:rPr>
      </w:pPr>
      <w:hyperlink r:id="rId237" w:history="1">
        <w:r w:rsidR="006C2A7D" w:rsidRPr="00B20610">
          <w:rPr>
            <w:rStyle w:val="ab"/>
            <w:rFonts w:ascii="Times New Roman" w:hAnsi="Times New Roman"/>
            <w:kern w:val="36"/>
          </w:rPr>
          <w:t>http://mineco.e-mordovia.ru/index.php?option=com_content&amp;view=article&amp;id=1638%3A2011-02-09-14-07-42&amp;catid=128&amp;Itemid=472</w:t>
        </w:r>
      </w:hyperlink>
      <w:r w:rsidR="006C2A7D" w:rsidRPr="00B20610">
        <w:rPr>
          <w:rFonts w:ascii="Times New Roman" w:hAnsi="Times New Roman"/>
          <w:kern w:val="36"/>
        </w:rPr>
        <w:t xml:space="preserve"> </w:t>
      </w:r>
    </w:p>
    <w:p w:rsidR="006C2A7D" w:rsidRDefault="006C2A7D" w:rsidP="00C55160">
      <w:pPr>
        <w:spacing w:after="0" w:line="240" w:lineRule="auto"/>
        <w:ind w:firstLine="709"/>
        <w:contextualSpacing/>
        <w:jc w:val="both"/>
        <w:rPr>
          <w:rFonts w:ascii="Times New Roman" w:hAnsi="Times New Roman"/>
          <w:b/>
        </w:rPr>
      </w:pPr>
    </w:p>
    <w:p w:rsidR="006C2A7D" w:rsidRDefault="006C2A7D" w:rsidP="00C55160">
      <w:pPr>
        <w:tabs>
          <w:tab w:val="left" w:pos="4005"/>
        </w:tabs>
        <w:spacing w:after="0" w:line="240" w:lineRule="auto"/>
        <w:ind w:firstLine="709"/>
        <w:jc w:val="center"/>
        <w:rPr>
          <w:rFonts w:ascii="Times New Roman" w:hAnsi="Times New Roman"/>
          <w:b/>
          <w:sz w:val="28"/>
          <w:szCs w:val="28"/>
        </w:rPr>
      </w:pPr>
      <w:r w:rsidRPr="00B20610">
        <w:rPr>
          <w:rFonts w:ascii="Times New Roman" w:hAnsi="Times New Roman"/>
          <w:b/>
          <w:sz w:val="28"/>
          <w:szCs w:val="28"/>
        </w:rPr>
        <w:t xml:space="preserve">9. Инвестиционная программа филиала «Мордовский» </w:t>
      </w:r>
    </w:p>
    <w:p w:rsidR="006C2A7D" w:rsidRPr="00B20610" w:rsidRDefault="006C2A7D" w:rsidP="00C55160">
      <w:pPr>
        <w:tabs>
          <w:tab w:val="left" w:pos="4005"/>
        </w:tabs>
        <w:spacing w:after="0" w:line="240" w:lineRule="auto"/>
        <w:ind w:firstLine="709"/>
        <w:jc w:val="center"/>
        <w:rPr>
          <w:rFonts w:ascii="Times New Roman" w:hAnsi="Times New Roman"/>
          <w:b/>
          <w:sz w:val="28"/>
          <w:szCs w:val="28"/>
        </w:rPr>
      </w:pPr>
      <w:r w:rsidRPr="00B20610">
        <w:rPr>
          <w:rFonts w:ascii="Times New Roman" w:hAnsi="Times New Roman"/>
          <w:b/>
          <w:sz w:val="28"/>
          <w:szCs w:val="28"/>
        </w:rPr>
        <w:t>ПАО «Т Плюс» на 2015 – 2017 годы</w:t>
      </w:r>
    </w:p>
    <w:p w:rsidR="006C2A7D" w:rsidRPr="00B20610" w:rsidRDefault="006C2A7D" w:rsidP="00C55160">
      <w:pPr>
        <w:tabs>
          <w:tab w:val="left" w:pos="4005"/>
        </w:tabs>
        <w:spacing w:after="0" w:line="240" w:lineRule="auto"/>
        <w:ind w:firstLine="709"/>
        <w:rPr>
          <w:rFonts w:ascii="Times New Roman" w:hAnsi="Times New Roman"/>
          <w:b/>
          <w:sz w:val="28"/>
          <w:szCs w:val="28"/>
        </w:rPr>
      </w:pPr>
      <w:r w:rsidRPr="00B20610">
        <w:rPr>
          <w:rFonts w:ascii="Times New Roman" w:hAnsi="Times New Roman"/>
          <w:b/>
          <w:sz w:val="28"/>
          <w:szCs w:val="28"/>
        </w:rPr>
        <w:t>Краткая характеристика</w:t>
      </w:r>
    </w:p>
    <w:p w:rsidR="006C2A7D" w:rsidRPr="00B20610" w:rsidRDefault="006C2A7D" w:rsidP="00C55160">
      <w:pPr>
        <w:tabs>
          <w:tab w:val="left" w:pos="4005"/>
        </w:tabs>
        <w:spacing w:after="0" w:line="240" w:lineRule="auto"/>
        <w:ind w:firstLine="709"/>
        <w:rPr>
          <w:rFonts w:ascii="Times New Roman" w:hAnsi="Times New Roman"/>
          <w:sz w:val="28"/>
          <w:szCs w:val="28"/>
        </w:rPr>
      </w:pPr>
      <w:r w:rsidRPr="00B20610">
        <w:rPr>
          <w:rFonts w:ascii="Times New Roman" w:hAnsi="Times New Roman"/>
          <w:sz w:val="28"/>
          <w:szCs w:val="28"/>
        </w:rPr>
        <w:t>Стоимость: плановый объем финансирования 267,92 млн.руб. с НДС.</w:t>
      </w:r>
    </w:p>
    <w:p w:rsidR="006C2A7D" w:rsidRPr="00B20610" w:rsidRDefault="006C2A7D" w:rsidP="00C55160">
      <w:pPr>
        <w:tabs>
          <w:tab w:val="left" w:pos="4005"/>
        </w:tabs>
        <w:spacing w:after="0" w:line="240" w:lineRule="auto"/>
        <w:ind w:firstLine="709"/>
        <w:rPr>
          <w:rFonts w:ascii="Times New Roman" w:hAnsi="Times New Roman"/>
          <w:sz w:val="28"/>
          <w:szCs w:val="28"/>
        </w:rPr>
      </w:pPr>
      <w:r w:rsidRPr="00B20610">
        <w:rPr>
          <w:rFonts w:ascii="Times New Roman" w:hAnsi="Times New Roman"/>
          <w:sz w:val="28"/>
          <w:szCs w:val="28"/>
        </w:rPr>
        <w:t>Срок реализации: 2016 год.</w:t>
      </w:r>
    </w:p>
    <w:p w:rsidR="006C2A7D" w:rsidRPr="00B20610" w:rsidRDefault="006C2A7D" w:rsidP="00C55160">
      <w:pPr>
        <w:tabs>
          <w:tab w:val="left" w:pos="939"/>
          <w:tab w:val="left" w:pos="4005"/>
        </w:tabs>
        <w:spacing w:after="0" w:line="240" w:lineRule="auto"/>
        <w:ind w:firstLine="709"/>
        <w:jc w:val="both"/>
        <w:rPr>
          <w:rFonts w:ascii="Times New Roman" w:hAnsi="Times New Roman"/>
          <w:sz w:val="28"/>
          <w:szCs w:val="28"/>
        </w:rPr>
      </w:pPr>
      <w:r w:rsidRPr="00B20610">
        <w:rPr>
          <w:rFonts w:ascii="Times New Roman" w:hAnsi="Times New Roman"/>
          <w:sz w:val="28"/>
          <w:szCs w:val="28"/>
        </w:rPr>
        <w:t>Цель - обеспечения качества и надежности теплоснабжения при осуществлении деятельности по передаче и распределению  тепловой энергии</w:t>
      </w:r>
      <w:r>
        <w:rPr>
          <w:rFonts w:ascii="Times New Roman" w:hAnsi="Times New Roman"/>
          <w:sz w:val="28"/>
          <w:szCs w:val="28"/>
        </w:rPr>
        <w:t xml:space="preserve">. </w:t>
      </w:r>
    </w:p>
    <w:p w:rsidR="006C2A7D" w:rsidRPr="00B20610" w:rsidRDefault="006C2A7D" w:rsidP="00C55160">
      <w:pPr>
        <w:tabs>
          <w:tab w:val="left" w:pos="939"/>
          <w:tab w:val="left" w:pos="4005"/>
        </w:tabs>
        <w:spacing w:after="0" w:line="240" w:lineRule="auto"/>
        <w:ind w:firstLine="709"/>
        <w:jc w:val="both"/>
        <w:rPr>
          <w:rFonts w:ascii="Times New Roman" w:hAnsi="Times New Roman"/>
          <w:sz w:val="28"/>
          <w:szCs w:val="28"/>
        </w:rPr>
      </w:pPr>
      <w:r w:rsidRPr="00B20610">
        <w:rPr>
          <w:rFonts w:ascii="Times New Roman" w:hAnsi="Times New Roman"/>
          <w:sz w:val="28"/>
          <w:szCs w:val="28"/>
        </w:rPr>
        <w:t>Задача - повышение надежности теплоснабжения.</w:t>
      </w:r>
    </w:p>
    <w:p w:rsidR="006C2A7D" w:rsidRPr="00B20610" w:rsidRDefault="006C2A7D" w:rsidP="00C55160">
      <w:pPr>
        <w:tabs>
          <w:tab w:val="left" w:pos="4005"/>
        </w:tabs>
        <w:spacing w:after="0" w:line="240" w:lineRule="auto"/>
        <w:ind w:firstLine="709"/>
        <w:jc w:val="both"/>
        <w:rPr>
          <w:rFonts w:ascii="Times New Roman" w:hAnsi="Times New Roman"/>
          <w:b/>
          <w:sz w:val="28"/>
          <w:szCs w:val="28"/>
        </w:rPr>
      </w:pPr>
      <w:r w:rsidRPr="00B20610">
        <w:rPr>
          <w:rFonts w:ascii="Times New Roman" w:hAnsi="Times New Roman"/>
          <w:b/>
          <w:sz w:val="28"/>
          <w:szCs w:val="28"/>
        </w:rPr>
        <w:t>Мониторинг программ со стороны регулятора - Министерства энергетики и тарифной политики Республики Мордовия</w:t>
      </w:r>
    </w:p>
    <w:p w:rsidR="006C2A7D" w:rsidRPr="00B20610" w:rsidRDefault="006C2A7D" w:rsidP="00C55160">
      <w:pPr>
        <w:tabs>
          <w:tab w:val="left" w:pos="4005"/>
        </w:tabs>
        <w:spacing w:after="0" w:line="240" w:lineRule="auto"/>
        <w:ind w:firstLine="709"/>
        <w:jc w:val="both"/>
        <w:rPr>
          <w:rFonts w:ascii="Times New Roman" w:hAnsi="Times New Roman"/>
          <w:sz w:val="28"/>
          <w:szCs w:val="28"/>
        </w:rPr>
      </w:pPr>
      <w:r w:rsidRPr="00B20610">
        <w:rPr>
          <w:rFonts w:ascii="Times New Roman" w:hAnsi="Times New Roman"/>
          <w:sz w:val="28"/>
          <w:szCs w:val="28"/>
        </w:rPr>
        <w:t>Инвестиционная программа филиала «Мордовский» ПАО «Т Плюс» на 2015 – 2017 годы, в части основных характеристик на 2016 г. рассмотрена на Экспертном совете по рассмотрению инвестиционных программ организаций, осуществляющих регулируемые виды деятельности в сферах электроэнергетики, теплоснабжения, водоснабжения и (или) водоотведения, газораспределения, утв. Распоряжением Правительства Республики Мордовия от 21 июля 2014 г. № 478-р (в редакции от  6 ноября 2015 г. № 846-Р, от 14 октября 2016 г. № 596-Р),   и членами Экспертного совета рекомендована к утверждению. Протокол от 26.11.2016 г. № 04. Утверждена Приказом Министерства энергетики и тарифной политики Республики Мордовия от 30.11.2016 г. № 97.</w:t>
      </w:r>
    </w:p>
    <w:p w:rsidR="006C2A7D" w:rsidRPr="00B20610" w:rsidRDefault="006C2A7D" w:rsidP="00C55160">
      <w:pPr>
        <w:spacing w:after="0" w:line="240" w:lineRule="auto"/>
        <w:ind w:firstLine="709"/>
        <w:jc w:val="both"/>
        <w:rPr>
          <w:rFonts w:ascii="Times New Roman" w:hAnsi="Times New Roman"/>
          <w:sz w:val="28"/>
          <w:szCs w:val="28"/>
        </w:rPr>
      </w:pPr>
      <w:r w:rsidRPr="00B20610">
        <w:rPr>
          <w:rFonts w:ascii="Times New Roman" w:hAnsi="Times New Roman"/>
          <w:sz w:val="28"/>
          <w:szCs w:val="28"/>
        </w:rPr>
        <w:t>В 2016 году инвестиционная программ реализована на 68,10 % (план финансирования 267,92 млн.руб. с НДС, факт финансирования 182,46 млн.руб. с НДС).</w:t>
      </w:r>
    </w:p>
    <w:p w:rsidR="006C2A7D" w:rsidRPr="00B20610" w:rsidRDefault="006C2A7D" w:rsidP="00C55160">
      <w:pPr>
        <w:spacing w:after="0" w:line="240" w:lineRule="auto"/>
        <w:ind w:firstLine="709"/>
        <w:jc w:val="both"/>
        <w:rPr>
          <w:rFonts w:ascii="Times New Roman" w:hAnsi="Times New Roman"/>
          <w:sz w:val="28"/>
          <w:szCs w:val="28"/>
        </w:rPr>
      </w:pPr>
      <w:r w:rsidRPr="00B20610">
        <w:rPr>
          <w:rFonts w:ascii="Times New Roman" w:hAnsi="Times New Roman"/>
          <w:sz w:val="28"/>
          <w:szCs w:val="28"/>
        </w:rPr>
        <w:t xml:space="preserve">Плановые показатели энергетической эффективности объектов теплоснабжения достигнуты.  </w:t>
      </w:r>
    </w:p>
    <w:p w:rsidR="006C2A7D" w:rsidRPr="00B20610" w:rsidRDefault="006C2A7D" w:rsidP="00C55160">
      <w:pPr>
        <w:spacing w:after="0" w:line="240" w:lineRule="auto"/>
        <w:ind w:firstLine="709"/>
        <w:jc w:val="both"/>
        <w:rPr>
          <w:rFonts w:ascii="Times New Roman" w:hAnsi="Times New Roman"/>
          <w:sz w:val="28"/>
          <w:szCs w:val="28"/>
        </w:rPr>
      </w:pPr>
      <w:r w:rsidRPr="00B20610">
        <w:rPr>
          <w:rFonts w:ascii="Times New Roman" w:hAnsi="Times New Roman"/>
          <w:b/>
          <w:sz w:val="28"/>
          <w:szCs w:val="28"/>
        </w:rPr>
        <w:t xml:space="preserve">Мониторинг программ со стороны потребителей - </w:t>
      </w:r>
      <w:r w:rsidRPr="00B20610">
        <w:rPr>
          <w:rFonts w:ascii="Times New Roman" w:hAnsi="Times New Roman"/>
          <w:b/>
          <w:bCs/>
          <w:sz w:val="28"/>
          <w:szCs w:val="28"/>
        </w:rPr>
        <w:t>Ме</w:t>
      </w:r>
      <w:r w:rsidRPr="00B20610">
        <w:rPr>
          <w:rFonts w:ascii="Times New Roman" w:hAnsi="Times New Roman"/>
          <w:b/>
          <w:kern w:val="36"/>
          <w:sz w:val="28"/>
          <w:szCs w:val="28"/>
        </w:rPr>
        <w:t>жотраслевого совета потребителей по вопросам деятельности субъектов естественных монополий</w:t>
      </w:r>
    </w:p>
    <w:p w:rsidR="006C2A7D" w:rsidRDefault="006C2A7D" w:rsidP="00C55160">
      <w:pPr>
        <w:tabs>
          <w:tab w:val="left" w:pos="4005"/>
        </w:tabs>
        <w:spacing w:after="0" w:line="240" w:lineRule="auto"/>
        <w:ind w:firstLine="709"/>
        <w:jc w:val="both"/>
        <w:rPr>
          <w:rFonts w:ascii="Times New Roman" w:hAnsi="Times New Roman"/>
          <w:sz w:val="28"/>
          <w:szCs w:val="28"/>
        </w:rPr>
      </w:pPr>
      <w:r w:rsidRPr="00B20610">
        <w:rPr>
          <w:rFonts w:ascii="Times New Roman" w:hAnsi="Times New Roman"/>
          <w:sz w:val="28"/>
          <w:szCs w:val="28"/>
        </w:rPr>
        <w:t xml:space="preserve">В целях контроля за реализацией инвестиционной программы филиала «Мордовский» ПАО «Т Плюс» Министерством </w:t>
      </w:r>
      <w:r w:rsidRPr="00B20610">
        <w:rPr>
          <w:rFonts w:ascii="Times New Roman" w:hAnsi="Times New Roman"/>
          <w:bCs/>
          <w:sz w:val="28"/>
          <w:szCs w:val="28"/>
        </w:rPr>
        <w:t>энергетики и тарифной политики Республики Мордовия</w:t>
      </w:r>
      <w:r w:rsidRPr="00B20610">
        <w:rPr>
          <w:rFonts w:ascii="Times New Roman" w:hAnsi="Times New Roman"/>
          <w:sz w:val="28"/>
          <w:szCs w:val="28"/>
        </w:rPr>
        <w:t xml:space="preserve">  в 2016 году проведена плановая  проверка хода реализации инвестиционной программы за 2015 год. В ходе проведения проверки выполнения реализации инвестиционной программы установлено:</w:t>
      </w:r>
    </w:p>
    <w:p w:rsidR="006C2A7D" w:rsidRDefault="006C2A7D" w:rsidP="00C55160">
      <w:pPr>
        <w:tabs>
          <w:tab w:val="left" w:pos="4005"/>
        </w:tabs>
        <w:spacing w:after="0" w:line="240" w:lineRule="auto"/>
        <w:ind w:firstLine="709"/>
        <w:jc w:val="both"/>
        <w:rPr>
          <w:rFonts w:ascii="Times New Roman" w:hAnsi="Times New Roman"/>
          <w:sz w:val="28"/>
          <w:szCs w:val="28"/>
        </w:rPr>
      </w:pPr>
      <w:r w:rsidRPr="00B20610">
        <w:rPr>
          <w:rFonts w:ascii="Times New Roman" w:hAnsi="Times New Roman"/>
          <w:sz w:val="28"/>
          <w:szCs w:val="28"/>
        </w:rPr>
        <w:t xml:space="preserve">мероприятия инвестиционной программы филиала «Мордовский» ПАО   «Т Плюс», запланированные к реализации в 2015 г., выполнены не в полном объеме. План финансирования на 2015 г. – 179662,00 тыс. руб. (с НДС),  факт </w:t>
      </w:r>
      <w:r w:rsidRPr="00B20610">
        <w:rPr>
          <w:rFonts w:ascii="Times New Roman" w:hAnsi="Times New Roman"/>
          <w:sz w:val="28"/>
          <w:szCs w:val="28"/>
        </w:rPr>
        <w:lastRenderedPageBreak/>
        <w:t>финансирования  -  127028,08 тыс. руб. (с НДС), факт освоени</w:t>
      </w:r>
      <w:r>
        <w:rPr>
          <w:rFonts w:ascii="Times New Roman" w:hAnsi="Times New Roman"/>
          <w:sz w:val="28"/>
          <w:szCs w:val="28"/>
        </w:rPr>
        <w:t>я – 170454,00 тыс. руб. (с НДС);</w:t>
      </w:r>
    </w:p>
    <w:p w:rsidR="006C2A7D" w:rsidRDefault="006C2A7D" w:rsidP="00C55160">
      <w:pPr>
        <w:tabs>
          <w:tab w:val="left" w:pos="4005"/>
        </w:tabs>
        <w:spacing w:after="0" w:line="240" w:lineRule="auto"/>
        <w:ind w:firstLine="709"/>
        <w:jc w:val="both"/>
        <w:rPr>
          <w:rFonts w:ascii="Times New Roman" w:hAnsi="Times New Roman"/>
          <w:sz w:val="28"/>
          <w:szCs w:val="28"/>
        </w:rPr>
      </w:pPr>
      <w:r w:rsidRPr="00B20610">
        <w:rPr>
          <w:rFonts w:ascii="Times New Roman" w:hAnsi="Times New Roman"/>
          <w:sz w:val="28"/>
          <w:szCs w:val="28"/>
        </w:rPr>
        <w:t>не качественное планирование при разработке инвестиционной программы, запланированные сроки и стоимость отдельных мероприятий инвестиционной программы существенно отличаются от факта</w:t>
      </w:r>
      <w:r>
        <w:rPr>
          <w:rFonts w:ascii="Times New Roman" w:hAnsi="Times New Roman"/>
          <w:sz w:val="28"/>
          <w:szCs w:val="28"/>
        </w:rPr>
        <w:t>;</w:t>
      </w:r>
    </w:p>
    <w:p w:rsidR="006C2A7D" w:rsidRDefault="006C2A7D" w:rsidP="00C55160">
      <w:pPr>
        <w:tabs>
          <w:tab w:val="left" w:pos="4005"/>
        </w:tabs>
        <w:spacing w:after="0" w:line="240" w:lineRule="auto"/>
        <w:ind w:firstLine="709"/>
        <w:jc w:val="both"/>
        <w:rPr>
          <w:rFonts w:ascii="Times New Roman" w:hAnsi="Times New Roman"/>
          <w:sz w:val="28"/>
          <w:szCs w:val="28"/>
        </w:rPr>
      </w:pPr>
      <w:r w:rsidRPr="00B20610">
        <w:rPr>
          <w:rFonts w:ascii="Times New Roman" w:hAnsi="Times New Roman"/>
          <w:sz w:val="28"/>
          <w:szCs w:val="28"/>
        </w:rPr>
        <w:t>информация, содержащаяся в Отчете  об исполнении инвестиционной программы за 2015 г. по отдельным мероприятиям, не подтверждается предоставленными первичными документами</w:t>
      </w:r>
      <w:r>
        <w:rPr>
          <w:rFonts w:ascii="Times New Roman" w:hAnsi="Times New Roman"/>
          <w:sz w:val="28"/>
          <w:szCs w:val="28"/>
        </w:rPr>
        <w:t>;</w:t>
      </w:r>
    </w:p>
    <w:p w:rsidR="006C2A7D" w:rsidRPr="00B20610" w:rsidRDefault="006C2A7D" w:rsidP="00C55160">
      <w:pPr>
        <w:tabs>
          <w:tab w:val="left" w:pos="4005"/>
        </w:tabs>
        <w:spacing w:after="0" w:line="240" w:lineRule="auto"/>
        <w:ind w:firstLine="709"/>
        <w:jc w:val="both"/>
        <w:rPr>
          <w:rFonts w:ascii="Times New Roman" w:hAnsi="Times New Roman"/>
          <w:sz w:val="28"/>
          <w:szCs w:val="28"/>
        </w:rPr>
      </w:pPr>
      <w:r w:rsidRPr="00B20610">
        <w:rPr>
          <w:rFonts w:ascii="Times New Roman" w:hAnsi="Times New Roman"/>
          <w:sz w:val="28"/>
          <w:szCs w:val="28"/>
        </w:rPr>
        <w:t>по большинству мероприятий инвестиционной программы отсутствуют оформленные Акты ввода объектов в эксплуатацию.</w:t>
      </w:r>
    </w:p>
    <w:p w:rsidR="006C2A7D" w:rsidRPr="00B20610" w:rsidRDefault="006C2A7D" w:rsidP="00C55160">
      <w:pPr>
        <w:tabs>
          <w:tab w:val="left" w:pos="4005"/>
        </w:tabs>
        <w:spacing w:after="0" w:line="240" w:lineRule="auto"/>
        <w:ind w:firstLine="709"/>
        <w:jc w:val="both"/>
        <w:rPr>
          <w:rFonts w:ascii="Times New Roman" w:hAnsi="Times New Roman"/>
          <w:sz w:val="28"/>
          <w:szCs w:val="28"/>
        </w:rPr>
      </w:pPr>
      <w:r w:rsidRPr="00B20610">
        <w:rPr>
          <w:rFonts w:ascii="Times New Roman" w:hAnsi="Times New Roman"/>
          <w:sz w:val="28"/>
          <w:szCs w:val="28"/>
        </w:rPr>
        <w:t>Дано 3 предложения (акт проверки от 09.09.2016 г. № 15).</w:t>
      </w:r>
    </w:p>
    <w:p w:rsidR="006C2A7D" w:rsidRPr="00B20610" w:rsidRDefault="006C2A7D" w:rsidP="00C55160">
      <w:pPr>
        <w:tabs>
          <w:tab w:val="left" w:pos="4005"/>
        </w:tabs>
        <w:spacing w:after="0" w:line="240" w:lineRule="auto"/>
        <w:ind w:firstLine="709"/>
        <w:jc w:val="both"/>
        <w:rPr>
          <w:rFonts w:ascii="Times New Roman" w:hAnsi="Times New Roman"/>
          <w:kern w:val="36"/>
          <w:sz w:val="28"/>
          <w:szCs w:val="28"/>
        </w:rPr>
      </w:pPr>
      <w:r w:rsidRPr="00B20610">
        <w:rPr>
          <w:rFonts w:ascii="Times New Roman" w:hAnsi="Times New Roman"/>
          <w:bCs/>
          <w:sz w:val="28"/>
          <w:szCs w:val="28"/>
        </w:rPr>
        <w:t>В целях  проведения  оценки эффективности реализации инвестиционных программ и отдельных инвестиционных проектов субъектов естественных монополий со стороны потребителей Ме</w:t>
      </w:r>
      <w:r w:rsidRPr="00B20610">
        <w:rPr>
          <w:rFonts w:ascii="Times New Roman" w:hAnsi="Times New Roman"/>
          <w:kern w:val="36"/>
          <w:sz w:val="28"/>
          <w:szCs w:val="28"/>
        </w:rPr>
        <w:t xml:space="preserve">жотраслевым советом потребителей по вопросам деятельности субъектов естественных монополий при Главе Республики Мордовия были рассмотрены материалы, в том числе акт проверки Министерства энергетики и тарифной политики Республики Мордовия, о ходе реализации инвестиционной программы филиала «Мордовский» ПАО «Т Плюс» в 2016 году. Заключение 11/2016-ИПР по результатам рассмотрения хода реализации инвестиционных программ от 23.09.2016 г. № 130/393. </w:t>
      </w:r>
    </w:p>
    <w:p w:rsidR="006C2A7D" w:rsidRPr="00B20610" w:rsidRDefault="00BB3B55" w:rsidP="00C55160">
      <w:pPr>
        <w:tabs>
          <w:tab w:val="left" w:pos="4005"/>
        </w:tabs>
        <w:spacing w:after="0" w:line="240" w:lineRule="auto"/>
        <w:ind w:firstLine="709"/>
        <w:jc w:val="both"/>
        <w:rPr>
          <w:rFonts w:ascii="Times New Roman" w:hAnsi="Times New Roman"/>
          <w:kern w:val="36"/>
        </w:rPr>
      </w:pPr>
      <w:hyperlink r:id="rId238" w:history="1">
        <w:r w:rsidR="006C2A7D" w:rsidRPr="00B20610">
          <w:rPr>
            <w:rStyle w:val="ab"/>
            <w:rFonts w:ascii="Times New Roman" w:hAnsi="Times New Roman"/>
            <w:kern w:val="36"/>
          </w:rPr>
          <w:t>http://mineco.e-mordovia.ru/index.php?option=com_content&amp;view=article&amp;id=1638%3A2011-02-09-14-07-42&amp;catid=128&amp;Itemid=472</w:t>
        </w:r>
      </w:hyperlink>
      <w:r w:rsidR="006C2A7D" w:rsidRPr="00B20610">
        <w:rPr>
          <w:rFonts w:ascii="Times New Roman" w:hAnsi="Times New Roman"/>
          <w:kern w:val="36"/>
        </w:rPr>
        <w:t xml:space="preserve"> </w:t>
      </w:r>
    </w:p>
    <w:p w:rsidR="006C2A7D" w:rsidRDefault="006C2A7D" w:rsidP="00ED2589">
      <w:pPr>
        <w:tabs>
          <w:tab w:val="left" w:pos="4005"/>
        </w:tabs>
        <w:spacing w:after="0" w:line="240" w:lineRule="auto"/>
        <w:rPr>
          <w:rFonts w:ascii="Times New Roman" w:hAnsi="Times New Roman"/>
          <w:b/>
          <w:sz w:val="28"/>
          <w:szCs w:val="28"/>
        </w:rPr>
      </w:pPr>
    </w:p>
    <w:p w:rsidR="006C2A7D" w:rsidRDefault="006C2A7D" w:rsidP="00C55160">
      <w:pPr>
        <w:tabs>
          <w:tab w:val="left" w:pos="4005"/>
        </w:tabs>
        <w:spacing w:after="0" w:line="240" w:lineRule="auto"/>
        <w:ind w:firstLine="709"/>
        <w:jc w:val="center"/>
        <w:rPr>
          <w:rFonts w:ascii="Times New Roman" w:hAnsi="Times New Roman"/>
          <w:b/>
          <w:sz w:val="28"/>
          <w:szCs w:val="28"/>
        </w:rPr>
      </w:pPr>
      <w:r w:rsidRPr="00D14761">
        <w:rPr>
          <w:rFonts w:ascii="Times New Roman" w:hAnsi="Times New Roman"/>
          <w:b/>
          <w:sz w:val="28"/>
          <w:szCs w:val="28"/>
        </w:rPr>
        <w:t>10. Инвестиционная программа ОАО «Саранск</w:t>
      </w:r>
      <w:r>
        <w:rPr>
          <w:rFonts w:ascii="Times New Roman" w:hAnsi="Times New Roman"/>
          <w:b/>
          <w:sz w:val="28"/>
          <w:szCs w:val="28"/>
        </w:rPr>
        <w:t xml:space="preserve">ТеплоТранс» </w:t>
      </w:r>
    </w:p>
    <w:p w:rsidR="006C2A7D" w:rsidRPr="002C5A00" w:rsidRDefault="006C2A7D" w:rsidP="00C55160">
      <w:pPr>
        <w:tabs>
          <w:tab w:val="left" w:pos="4005"/>
        </w:tabs>
        <w:spacing w:after="0" w:line="240" w:lineRule="auto"/>
        <w:ind w:firstLine="709"/>
        <w:jc w:val="center"/>
        <w:rPr>
          <w:rFonts w:ascii="Times New Roman" w:hAnsi="Times New Roman"/>
          <w:b/>
          <w:sz w:val="28"/>
          <w:szCs w:val="28"/>
        </w:rPr>
      </w:pPr>
      <w:r>
        <w:rPr>
          <w:rFonts w:ascii="Times New Roman" w:hAnsi="Times New Roman"/>
          <w:b/>
          <w:sz w:val="28"/>
          <w:szCs w:val="28"/>
        </w:rPr>
        <w:t>на 2014 – 2017 годы</w:t>
      </w:r>
    </w:p>
    <w:p w:rsidR="006C2A7D" w:rsidRPr="00D14761" w:rsidRDefault="006C2A7D" w:rsidP="00C55160">
      <w:pPr>
        <w:tabs>
          <w:tab w:val="left" w:pos="4005"/>
        </w:tabs>
        <w:spacing w:after="0" w:line="240" w:lineRule="auto"/>
        <w:ind w:firstLine="709"/>
        <w:rPr>
          <w:rFonts w:ascii="Times New Roman" w:hAnsi="Times New Roman"/>
          <w:b/>
          <w:sz w:val="28"/>
          <w:szCs w:val="28"/>
        </w:rPr>
      </w:pPr>
      <w:r w:rsidRPr="00D14761">
        <w:rPr>
          <w:rFonts w:ascii="Times New Roman" w:hAnsi="Times New Roman"/>
          <w:b/>
          <w:sz w:val="28"/>
          <w:szCs w:val="28"/>
        </w:rPr>
        <w:t>Краткая характеристика</w:t>
      </w:r>
    </w:p>
    <w:p w:rsidR="006C2A7D" w:rsidRPr="00D14761" w:rsidRDefault="006C2A7D" w:rsidP="00C55160">
      <w:pPr>
        <w:tabs>
          <w:tab w:val="left" w:pos="4005"/>
        </w:tabs>
        <w:spacing w:after="0" w:line="240" w:lineRule="auto"/>
        <w:ind w:firstLine="709"/>
        <w:rPr>
          <w:rFonts w:ascii="Times New Roman" w:hAnsi="Times New Roman"/>
          <w:sz w:val="28"/>
          <w:szCs w:val="28"/>
        </w:rPr>
      </w:pPr>
      <w:r w:rsidRPr="00D14761">
        <w:rPr>
          <w:rFonts w:ascii="Times New Roman" w:hAnsi="Times New Roman"/>
          <w:sz w:val="28"/>
          <w:szCs w:val="28"/>
        </w:rPr>
        <w:t>Стоимость: плановый объем финансирования 92,01 млн. руб. с НДС.</w:t>
      </w:r>
    </w:p>
    <w:p w:rsidR="006C2A7D" w:rsidRPr="00D14761" w:rsidRDefault="006C2A7D" w:rsidP="00C55160">
      <w:pPr>
        <w:tabs>
          <w:tab w:val="left" w:pos="4005"/>
        </w:tabs>
        <w:spacing w:after="0" w:line="240" w:lineRule="auto"/>
        <w:ind w:firstLine="709"/>
        <w:rPr>
          <w:rFonts w:ascii="Times New Roman" w:hAnsi="Times New Roman"/>
          <w:sz w:val="28"/>
          <w:szCs w:val="28"/>
        </w:rPr>
      </w:pPr>
      <w:r w:rsidRPr="00D14761">
        <w:rPr>
          <w:rFonts w:ascii="Times New Roman" w:hAnsi="Times New Roman"/>
          <w:sz w:val="28"/>
          <w:szCs w:val="28"/>
        </w:rPr>
        <w:t>Срок реализации: 2016 год.</w:t>
      </w:r>
    </w:p>
    <w:p w:rsidR="006C2A7D" w:rsidRPr="00D14761" w:rsidRDefault="006C2A7D" w:rsidP="00C55160">
      <w:pPr>
        <w:tabs>
          <w:tab w:val="left" w:pos="939"/>
          <w:tab w:val="left" w:pos="4005"/>
        </w:tabs>
        <w:spacing w:after="0" w:line="240" w:lineRule="auto"/>
        <w:ind w:firstLine="709"/>
        <w:jc w:val="both"/>
        <w:rPr>
          <w:rFonts w:ascii="Times New Roman" w:hAnsi="Times New Roman"/>
          <w:sz w:val="28"/>
          <w:szCs w:val="28"/>
        </w:rPr>
      </w:pPr>
      <w:r w:rsidRPr="00D14761">
        <w:rPr>
          <w:rFonts w:ascii="Times New Roman" w:hAnsi="Times New Roman"/>
          <w:sz w:val="28"/>
          <w:szCs w:val="28"/>
        </w:rPr>
        <w:t xml:space="preserve">Цель – повышение технологической и энергетической эффективности, надежности, безопасности функционирования и развития системы теплоснабжения г.о.Саранск. Увеличение объемов производства продукции (оказании услуг) по теплоснабжению при повышении качества и сохранении приемлемости действующей ценовой политике. Обеспечение необходимых объемов и качества теплоснабжения для подключения вновь строящихся объектов и выполнения нормативных требований к качеству услуг теплоснабжения.  </w:t>
      </w:r>
      <w:r w:rsidRPr="00D14761">
        <w:rPr>
          <w:rFonts w:ascii="Times New Roman" w:hAnsi="Times New Roman"/>
          <w:sz w:val="28"/>
          <w:szCs w:val="28"/>
        </w:rPr>
        <w:tab/>
      </w:r>
    </w:p>
    <w:p w:rsidR="006C2A7D" w:rsidRPr="00D14761" w:rsidRDefault="006C2A7D" w:rsidP="00C55160">
      <w:pPr>
        <w:tabs>
          <w:tab w:val="left" w:pos="939"/>
          <w:tab w:val="left" w:pos="4005"/>
        </w:tabs>
        <w:spacing w:after="0" w:line="240" w:lineRule="auto"/>
        <w:ind w:firstLine="709"/>
        <w:jc w:val="both"/>
        <w:rPr>
          <w:rFonts w:ascii="Times New Roman" w:hAnsi="Times New Roman"/>
          <w:sz w:val="28"/>
          <w:szCs w:val="28"/>
        </w:rPr>
      </w:pPr>
      <w:r w:rsidRPr="00D14761">
        <w:rPr>
          <w:rFonts w:ascii="Times New Roman" w:hAnsi="Times New Roman"/>
          <w:sz w:val="28"/>
          <w:szCs w:val="28"/>
        </w:rPr>
        <w:t>Задача – обеспечение надежности работы системы теплоснабжения путем обновления и замены оборудования с целью постепенного уменьшения количества аварий и снижения потерь тепловой энергии. Ресурсо- и энергосбережение путем внедрения нового оборудования и технологий в систему централизованного теплоснабжения.</w:t>
      </w:r>
    </w:p>
    <w:p w:rsidR="006C2A7D" w:rsidRPr="00D14761" w:rsidRDefault="006C2A7D" w:rsidP="00C55160">
      <w:pPr>
        <w:tabs>
          <w:tab w:val="left" w:pos="4005"/>
        </w:tabs>
        <w:spacing w:after="0" w:line="240" w:lineRule="auto"/>
        <w:ind w:firstLine="709"/>
        <w:jc w:val="both"/>
        <w:rPr>
          <w:rFonts w:ascii="Times New Roman" w:hAnsi="Times New Roman"/>
          <w:b/>
          <w:sz w:val="28"/>
          <w:szCs w:val="28"/>
        </w:rPr>
      </w:pPr>
      <w:r w:rsidRPr="00D14761">
        <w:rPr>
          <w:rFonts w:ascii="Times New Roman" w:hAnsi="Times New Roman"/>
          <w:b/>
          <w:sz w:val="28"/>
          <w:szCs w:val="28"/>
        </w:rPr>
        <w:t>Мониторинг программ со стороны регулятора - Министерства энергетики и тарифной политики Республики Мордовия</w:t>
      </w:r>
    </w:p>
    <w:p w:rsidR="006C2A7D" w:rsidRPr="00D14761" w:rsidRDefault="006C2A7D" w:rsidP="00C55160">
      <w:pPr>
        <w:tabs>
          <w:tab w:val="left" w:pos="4005"/>
        </w:tabs>
        <w:spacing w:after="0" w:line="240" w:lineRule="auto"/>
        <w:ind w:firstLine="709"/>
        <w:jc w:val="both"/>
        <w:rPr>
          <w:rFonts w:ascii="Times New Roman" w:hAnsi="Times New Roman"/>
          <w:sz w:val="28"/>
          <w:szCs w:val="28"/>
        </w:rPr>
      </w:pPr>
      <w:r w:rsidRPr="00D14761">
        <w:rPr>
          <w:rFonts w:ascii="Times New Roman" w:hAnsi="Times New Roman"/>
          <w:sz w:val="28"/>
          <w:szCs w:val="28"/>
        </w:rPr>
        <w:t xml:space="preserve">Инвестиционная программа ОАО «СаранскТеплоТранс» на 2014 – 2017 годы, в части основных характеристик на 2016 г., в части основных характеристик инвестиционной программы на 2016 г. рассмотрена на </w:t>
      </w:r>
      <w:r w:rsidRPr="00D14761">
        <w:rPr>
          <w:rFonts w:ascii="Times New Roman" w:hAnsi="Times New Roman"/>
          <w:sz w:val="28"/>
          <w:szCs w:val="28"/>
        </w:rPr>
        <w:lastRenderedPageBreak/>
        <w:t>Экспертном совете по рассмотрению инвестиционных программ организаций, осуществляющих регулируемые виды деятельности в сферах электроэнергетики, теплоснабжения, водоснабжения и (или) водоотведения, газораспределения, утв. Распоряжением Правительства Республики Мордовия от 21 июля 2014 г. № 478-р (в редакции от  6 ноября 2015 г. № 846-Р, от 14 октября 2016 г. № 596-Р),   и членами Экспертного совета рекомендована к утверждению. Протокол от 26.11.2016 г. № 04. Утверждена Приказом Министерства энергетики и тарифной политики Республики Мордовия от 30.11.2016 г. № 98.</w:t>
      </w:r>
    </w:p>
    <w:p w:rsidR="006C2A7D" w:rsidRPr="00D14761" w:rsidRDefault="006C2A7D" w:rsidP="00C55160">
      <w:pPr>
        <w:spacing w:after="0" w:line="240" w:lineRule="auto"/>
        <w:ind w:firstLine="709"/>
        <w:jc w:val="both"/>
        <w:rPr>
          <w:rFonts w:ascii="Times New Roman" w:hAnsi="Times New Roman"/>
          <w:sz w:val="28"/>
          <w:szCs w:val="28"/>
        </w:rPr>
      </w:pPr>
      <w:r w:rsidRPr="00D14761">
        <w:rPr>
          <w:rFonts w:ascii="Times New Roman" w:hAnsi="Times New Roman"/>
          <w:sz w:val="28"/>
          <w:szCs w:val="28"/>
        </w:rPr>
        <w:t>В 2016 году инвестиционная программа реализована на 63,5 % (план финансирования 92,01 млн. руб. с НДС, факт финансирования 58,43 млн. руб. с НДС).</w:t>
      </w:r>
    </w:p>
    <w:p w:rsidR="006C2A7D" w:rsidRPr="00D14761" w:rsidRDefault="006C2A7D" w:rsidP="00C55160">
      <w:pPr>
        <w:spacing w:after="0" w:line="240" w:lineRule="auto"/>
        <w:ind w:firstLine="709"/>
        <w:jc w:val="both"/>
        <w:rPr>
          <w:rFonts w:ascii="Times New Roman" w:hAnsi="Times New Roman"/>
          <w:sz w:val="28"/>
          <w:szCs w:val="28"/>
        </w:rPr>
      </w:pPr>
      <w:r w:rsidRPr="00D14761">
        <w:rPr>
          <w:rFonts w:ascii="Times New Roman" w:hAnsi="Times New Roman"/>
          <w:sz w:val="28"/>
          <w:szCs w:val="28"/>
        </w:rPr>
        <w:t xml:space="preserve">Плановые показатели энергетической эффективности объектов теплоснабжения достигнуты.  </w:t>
      </w:r>
    </w:p>
    <w:p w:rsidR="006C2A7D" w:rsidRPr="00D14761" w:rsidRDefault="006C2A7D" w:rsidP="00C55160">
      <w:pPr>
        <w:spacing w:after="0" w:line="240" w:lineRule="auto"/>
        <w:ind w:firstLine="709"/>
        <w:jc w:val="both"/>
        <w:rPr>
          <w:rFonts w:ascii="Times New Roman" w:hAnsi="Times New Roman"/>
          <w:sz w:val="28"/>
          <w:szCs w:val="28"/>
        </w:rPr>
      </w:pPr>
      <w:r w:rsidRPr="00D14761">
        <w:rPr>
          <w:rFonts w:ascii="Times New Roman" w:hAnsi="Times New Roman"/>
          <w:b/>
          <w:sz w:val="28"/>
          <w:szCs w:val="28"/>
        </w:rPr>
        <w:t xml:space="preserve">Мониторинг программ со стороны потребителей - </w:t>
      </w:r>
      <w:r w:rsidRPr="00D14761">
        <w:rPr>
          <w:rFonts w:ascii="Times New Roman" w:hAnsi="Times New Roman"/>
          <w:b/>
          <w:bCs/>
          <w:sz w:val="28"/>
          <w:szCs w:val="28"/>
        </w:rPr>
        <w:t>Ме</w:t>
      </w:r>
      <w:r w:rsidRPr="00D14761">
        <w:rPr>
          <w:rFonts w:ascii="Times New Roman" w:hAnsi="Times New Roman"/>
          <w:b/>
          <w:kern w:val="36"/>
          <w:sz w:val="28"/>
          <w:szCs w:val="28"/>
        </w:rPr>
        <w:t>жотраслевого совета потребителей по вопросам деятельности субъектов естественных монополий</w:t>
      </w:r>
    </w:p>
    <w:p w:rsidR="006C2A7D" w:rsidRDefault="006C2A7D" w:rsidP="00C55160">
      <w:pPr>
        <w:tabs>
          <w:tab w:val="left" w:pos="4005"/>
        </w:tabs>
        <w:spacing w:after="0" w:line="240" w:lineRule="auto"/>
        <w:ind w:firstLine="709"/>
        <w:jc w:val="both"/>
        <w:rPr>
          <w:rFonts w:ascii="Times New Roman" w:hAnsi="Times New Roman"/>
          <w:sz w:val="28"/>
          <w:szCs w:val="28"/>
        </w:rPr>
      </w:pPr>
      <w:r w:rsidRPr="00D14761">
        <w:rPr>
          <w:rFonts w:ascii="Times New Roman" w:hAnsi="Times New Roman"/>
          <w:sz w:val="28"/>
          <w:szCs w:val="28"/>
        </w:rPr>
        <w:t xml:space="preserve">В целях контроля за реализацией инвестиционной программы ОАО «СаранскТеплоТранс» Министерством </w:t>
      </w:r>
      <w:r w:rsidRPr="00D14761">
        <w:rPr>
          <w:rFonts w:ascii="Times New Roman" w:hAnsi="Times New Roman"/>
          <w:bCs/>
          <w:sz w:val="28"/>
          <w:szCs w:val="28"/>
        </w:rPr>
        <w:t>энергетики и тарифной политики Республики Мордовия</w:t>
      </w:r>
      <w:r w:rsidRPr="00D14761">
        <w:rPr>
          <w:rFonts w:ascii="Times New Roman" w:hAnsi="Times New Roman"/>
          <w:sz w:val="28"/>
          <w:szCs w:val="28"/>
        </w:rPr>
        <w:t xml:space="preserve">  в 2016 году проведена плановая  проверка хода реализации инвестиционной программы за 2015 год. В ходе проведения проверки выполнения реализации инвестиционной программы установлено:</w:t>
      </w:r>
    </w:p>
    <w:p w:rsidR="006C2A7D" w:rsidRDefault="006C2A7D" w:rsidP="00C55160">
      <w:pPr>
        <w:tabs>
          <w:tab w:val="left" w:pos="4005"/>
        </w:tabs>
        <w:spacing w:after="0" w:line="240" w:lineRule="auto"/>
        <w:ind w:firstLine="709"/>
        <w:jc w:val="both"/>
        <w:rPr>
          <w:rFonts w:ascii="Times New Roman" w:hAnsi="Times New Roman"/>
          <w:sz w:val="28"/>
          <w:szCs w:val="28"/>
        </w:rPr>
      </w:pPr>
      <w:r w:rsidRPr="00D14761">
        <w:rPr>
          <w:rFonts w:ascii="Times New Roman" w:hAnsi="Times New Roman"/>
          <w:sz w:val="28"/>
          <w:szCs w:val="28"/>
        </w:rPr>
        <w:t>согласно утвержденной инвестиционной программы ОАО «СаранскТеплоТранс» на 2015 г., предприятие должно были выполнить инвестиционную программу в 2015 г. на общую сумму 74711,00 тыс.руб. с НДС.  В соответствии с представленными документами мероприятия профинансированы на 40 195,00 тыс.руб. с НДС, освоено (закрыто актами выполненных работ) на сум</w:t>
      </w:r>
      <w:r>
        <w:rPr>
          <w:rFonts w:ascii="Times New Roman" w:hAnsi="Times New Roman"/>
          <w:sz w:val="28"/>
          <w:szCs w:val="28"/>
        </w:rPr>
        <w:t>му 43 340,00 тыс. руб. без НДС;</w:t>
      </w:r>
    </w:p>
    <w:p w:rsidR="006C2A7D" w:rsidRDefault="006C2A7D" w:rsidP="00C55160">
      <w:pPr>
        <w:tabs>
          <w:tab w:val="left" w:pos="4005"/>
        </w:tabs>
        <w:spacing w:after="0" w:line="240" w:lineRule="auto"/>
        <w:ind w:firstLine="709"/>
        <w:jc w:val="both"/>
        <w:rPr>
          <w:rFonts w:ascii="Times New Roman" w:hAnsi="Times New Roman"/>
          <w:sz w:val="28"/>
          <w:szCs w:val="28"/>
        </w:rPr>
      </w:pPr>
      <w:r w:rsidRPr="00D14761">
        <w:rPr>
          <w:rFonts w:ascii="Times New Roman" w:hAnsi="Times New Roman"/>
          <w:sz w:val="28"/>
          <w:szCs w:val="28"/>
        </w:rPr>
        <w:t>финансирование инвестиционных проектов в 2015 г. осуществлялась за счет собственных средств (амортизационные отчисления, прибыль, направленная на инвестиции, средства от эмиссии, ценных бумаг, плата за тех.присоединение), что соответствует финансовому плану утвержденной инвестиционной про</w:t>
      </w:r>
      <w:r>
        <w:rPr>
          <w:rFonts w:ascii="Times New Roman" w:hAnsi="Times New Roman"/>
          <w:sz w:val="28"/>
          <w:szCs w:val="28"/>
        </w:rPr>
        <w:t>граммы ОАО «СаранскТеплоТранс»;</w:t>
      </w:r>
    </w:p>
    <w:p w:rsidR="006C2A7D" w:rsidRPr="00D14761" w:rsidRDefault="006C2A7D" w:rsidP="00C55160">
      <w:pPr>
        <w:tabs>
          <w:tab w:val="left" w:pos="4005"/>
        </w:tabs>
        <w:spacing w:after="0" w:line="240" w:lineRule="auto"/>
        <w:ind w:firstLine="709"/>
        <w:jc w:val="both"/>
        <w:rPr>
          <w:rFonts w:ascii="Times New Roman" w:hAnsi="Times New Roman"/>
          <w:sz w:val="28"/>
          <w:szCs w:val="28"/>
        </w:rPr>
      </w:pPr>
      <w:r w:rsidRPr="00D14761">
        <w:rPr>
          <w:rFonts w:ascii="Times New Roman" w:hAnsi="Times New Roman"/>
          <w:sz w:val="28"/>
          <w:szCs w:val="28"/>
        </w:rPr>
        <w:t>по итогам реализации инвестиционной программы ОАО «СаранскТеплоТранс» в 2015 году установлено, что плановые значения показателей надежности и энергетической эффективности инвестиционной программы не были достигнуты в полном объеме.</w:t>
      </w:r>
    </w:p>
    <w:p w:rsidR="006C2A7D" w:rsidRDefault="006C2A7D" w:rsidP="00C55160">
      <w:pPr>
        <w:tabs>
          <w:tab w:val="left" w:pos="4005"/>
        </w:tabs>
        <w:spacing w:after="0" w:line="240" w:lineRule="auto"/>
        <w:ind w:firstLine="709"/>
        <w:jc w:val="both"/>
        <w:rPr>
          <w:rFonts w:ascii="Times New Roman" w:hAnsi="Times New Roman"/>
          <w:sz w:val="28"/>
          <w:szCs w:val="28"/>
        </w:rPr>
      </w:pPr>
      <w:r>
        <w:rPr>
          <w:rFonts w:ascii="Times New Roman" w:hAnsi="Times New Roman"/>
          <w:sz w:val="28"/>
          <w:szCs w:val="28"/>
        </w:rPr>
        <w:t>Н</w:t>
      </w:r>
      <w:r w:rsidRPr="00D14761">
        <w:rPr>
          <w:rFonts w:ascii="Times New Roman" w:hAnsi="Times New Roman"/>
          <w:sz w:val="28"/>
          <w:szCs w:val="28"/>
        </w:rPr>
        <w:t>екорректно указаны сроки и сто</w:t>
      </w:r>
      <w:r>
        <w:rPr>
          <w:rFonts w:ascii="Times New Roman" w:hAnsi="Times New Roman"/>
          <w:sz w:val="28"/>
          <w:szCs w:val="28"/>
        </w:rPr>
        <w:t xml:space="preserve">имость выполнения мероприятий: </w:t>
      </w:r>
    </w:p>
    <w:p w:rsidR="006C2A7D" w:rsidRDefault="006C2A7D" w:rsidP="00C55160">
      <w:pPr>
        <w:tabs>
          <w:tab w:val="left" w:pos="4005"/>
        </w:tabs>
        <w:spacing w:after="0" w:line="240" w:lineRule="auto"/>
        <w:ind w:firstLine="709"/>
        <w:jc w:val="both"/>
        <w:rPr>
          <w:rFonts w:ascii="Times New Roman" w:hAnsi="Times New Roman"/>
          <w:sz w:val="28"/>
          <w:szCs w:val="28"/>
        </w:rPr>
      </w:pPr>
      <w:r w:rsidRPr="00D14761">
        <w:rPr>
          <w:rFonts w:ascii="Times New Roman" w:hAnsi="Times New Roman"/>
          <w:sz w:val="28"/>
          <w:szCs w:val="28"/>
        </w:rPr>
        <w:t>«Строительство новых участков внутриквартальных тепловых сетей от проектируемой ТК на пересечении ул.Серадзская-ул.Фурманова к строящимся жилым домам пл.№2 и пл.№4 г.о.Саранск - 2 этап», согласно инвестиционной программы стоимость 10148 тыс. руб. с НДС., в  тоже время, согласно приказа Министерства энергетики и тарифной политики Республики Мордовия (далее – Министерство) № 19 от 21.06.2013 г. плата за технологическое присоединение составл</w:t>
      </w:r>
      <w:r>
        <w:rPr>
          <w:rFonts w:ascii="Times New Roman" w:hAnsi="Times New Roman"/>
          <w:sz w:val="28"/>
          <w:szCs w:val="28"/>
        </w:rPr>
        <w:t>яет 38699,72 тыс.руб. без НДС.;</w:t>
      </w:r>
    </w:p>
    <w:p w:rsidR="006C2A7D" w:rsidRDefault="006C2A7D" w:rsidP="00C55160">
      <w:pPr>
        <w:tabs>
          <w:tab w:val="left" w:pos="4005"/>
        </w:tabs>
        <w:spacing w:after="0" w:line="240" w:lineRule="auto"/>
        <w:ind w:firstLine="709"/>
        <w:jc w:val="both"/>
        <w:rPr>
          <w:rFonts w:ascii="Times New Roman" w:hAnsi="Times New Roman"/>
          <w:sz w:val="28"/>
          <w:szCs w:val="28"/>
        </w:rPr>
      </w:pPr>
      <w:r w:rsidRPr="00D14761">
        <w:rPr>
          <w:rFonts w:ascii="Times New Roman" w:hAnsi="Times New Roman"/>
          <w:sz w:val="28"/>
          <w:szCs w:val="28"/>
        </w:rPr>
        <w:lastRenderedPageBreak/>
        <w:t>«Строительство подводящей тепловой сети от проектируемой ТК около гостиницы "Саранск" по ул.Коммунистическая,35 до наружной стены гостиницы "Саранск" (2-й корпус), категория "четыре звезды"», согласно инвестиционной программы стоимость составляет 276 тыс. руб. с НДС, в тоже время, согласно приказа Министерства № 82 от 12.12.2014 г. плата за технологическое присоединение составл</w:t>
      </w:r>
      <w:r>
        <w:rPr>
          <w:rFonts w:ascii="Times New Roman" w:hAnsi="Times New Roman"/>
          <w:sz w:val="28"/>
          <w:szCs w:val="28"/>
        </w:rPr>
        <w:t>яет 1383,87 тыс. руб. без НДС.;</w:t>
      </w:r>
    </w:p>
    <w:p w:rsidR="006C2A7D" w:rsidRPr="00D14761" w:rsidRDefault="006C2A7D" w:rsidP="00C55160">
      <w:pPr>
        <w:tabs>
          <w:tab w:val="left" w:pos="4005"/>
        </w:tabs>
        <w:spacing w:after="0" w:line="240" w:lineRule="auto"/>
        <w:ind w:firstLine="709"/>
        <w:jc w:val="both"/>
        <w:rPr>
          <w:rFonts w:ascii="Times New Roman" w:hAnsi="Times New Roman"/>
          <w:sz w:val="28"/>
          <w:szCs w:val="28"/>
        </w:rPr>
      </w:pPr>
      <w:r w:rsidRPr="00D14761">
        <w:rPr>
          <w:rFonts w:ascii="Times New Roman" w:hAnsi="Times New Roman"/>
          <w:sz w:val="28"/>
          <w:szCs w:val="28"/>
        </w:rPr>
        <w:t>«Техперевооружение котельной квартала 10-11, включающие в себя замену сетевых насосов», согласно инвестиционной программы стоимость составляет 4863,00 тыс. руб. с НДС, в тоже время, согласно приказа Министерства № 19 от 21.06.2013 г. плата за технологическое присоединение составляет 3629,54 тыс. руб. без НДС.</w:t>
      </w:r>
    </w:p>
    <w:p w:rsidR="006C2A7D" w:rsidRPr="00D14761" w:rsidRDefault="006C2A7D" w:rsidP="00C55160">
      <w:pPr>
        <w:tabs>
          <w:tab w:val="left" w:pos="4005"/>
        </w:tabs>
        <w:spacing w:after="0" w:line="240" w:lineRule="auto"/>
        <w:ind w:firstLine="709"/>
        <w:jc w:val="both"/>
        <w:rPr>
          <w:rFonts w:ascii="Times New Roman" w:hAnsi="Times New Roman"/>
          <w:sz w:val="28"/>
          <w:szCs w:val="28"/>
        </w:rPr>
      </w:pPr>
      <w:r w:rsidRPr="00D14761">
        <w:rPr>
          <w:rFonts w:ascii="Times New Roman" w:hAnsi="Times New Roman"/>
          <w:sz w:val="28"/>
          <w:szCs w:val="28"/>
        </w:rPr>
        <w:t>Дано 2 предложения (акт проверки от 29.07.2016 г. № 13).</w:t>
      </w:r>
    </w:p>
    <w:p w:rsidR="006C2A7D" w:rsidRPr="00D14761" w:rsidRDefault="006C2A7D" w:rsidP="00C55160">
      <w:pPr>
        <w:tabs>
          <w:tab w:val="left" w:pos="4005"/>
        </w:tabs>
        <w:spacing w:after="0" w:line="240" w:lineRule="auto"/>
        <w:ind w:firstLine="709"/>
        <w:jc w:val="both"/>
        <w:rPr>
          <w:rFonts w:ascii="Times New Roman" w:hAnsi="Times New Roman"/>
          <w:kern w:val="36"/>
          <w:sz w:val="28"/>
          <w:szCs w:val="28"/>
        </w:rPr>
      </w:pPr>
      <w:r w:rsidRPr="00D14761">
        <w:rPr>
          <w:rFonts w:ascii="Times New Roman" w:hAnsi="Times New Roman"/>
          <w:bCs/>
          <w:sz w:val="28"/>
          <w:szCs w:val="28"/>
        </w:rPr>
        <w:t>В целях  проведения  оценки эффективности реализации инвестиционных программ и отдельных инвестиционных проектов субъектов естественных монополий со стороны потребителей Ме</w:t>
      </w:r>
      <w:r w:rsidRPr="00D14761">
        <w:rPr>
          <w:rFonts w:ascii="Times New Roman" w:hAnsi="Times New Roman"/>
          <w:kern w:val="36"/>
          <w:sz w:val="28"/>
          <w:szCs w:val="28"/>
        </w:rPr>
        <w:t xml:space="preserve">жотраслевым советом потребителей по вопросам деятельности субъектов естественных монополий при Главе Республики Мордовия были рассмотрены материалы, в том числе акт проверки Министерства энергетики и тарифной политики Республики Мордовия, о ходе реализации инвестиционной программы ОАО «СаранскТеплоТранс»  в 2016 году. Заключение 09/2016-ИПР по результатам рассмотрения хода реализации инвестиционных программ от 12.08.2016 г. № 130/345. </w:t>
      </w:r>
    </w:p>
    <w:p w:rsidR="006C2A7D" w:rsidRDefault="00BB3B55" w:rsidP="00C55160">
      <w:pPr>
        <w:tabs>
          <w:tab w:val="left" w:pos="4005"/>
        </w:tabs>
        <w:spacing w:after="0" w:line="240" w:lineRule="auto"/>
        <w:ind w:firstLine="709"/>
        <w:jc w:val="both"/>
        <w:rPr>
          <w:kern w:val="36"/>
        </w:rPr>
      </w:pPr>
      <w:hyperlink r:id="rId239" w:history="1">
        <w:r w:rsidR="006C2A7D" w:rsidRPr="002C5A00">
          <w:rPr>
            <w:rStyle w:val="ab"/>
            <w:rFonts w:ascii="Times New Roman" w:hAnsi="Times New Roman"/>
            <w:kern w:val="36"/>
          </w:rPr>
          <w:t>http://mineco.e-mordovia.ru/index.php?option=com_content&amp;view=article&amp;id=1638%3A2011-02-09-14-07-42&amp;catid=128&amp;Itemid=472</w:t>
        </w:r>
      </w:hyperlink>
      <w:r w:rsidR="006C2A7D" w:rsidRPr="002C5A00">
        <w:rPr>
          <w:kern w:val="36"/>
        </w:rPr>
        <w:t xml:space="preserve"> </w:t>
      </w:r>
    </w:p>
    <w:p w:rsidR="006C2A7D" w:rsidRDefault="006C2A7D" w:rsidP="00C55160">
      <w:pPr>
        <w:tabs>
          <w:tab w:val="left" w:pos="4005"/>
        </w:tabs>
        <w:spacing w:after="0" w:line="240" w:lineRule="auto"/>
        <w:ind w:firstLine="709"/>
        <w:jc w:val="both"/>
        <w:rPr>
          <w:kern w:val="36"/>
        </w:rPr>
      </w:pPr>
    </w:p>
    <w:p w:rsidR="006C2A7D" w:rsidRPr="002C5A00" w:rsidRDefault="006C2A7D" w:rsidP="00C55160">
      <w:pPr>
        <w:tabs>
          <w:tab w:val="left" w:pos="4005"/>
        </w:tabs>
        <w:spacing w:after="0" w:line="240" w:lineRule="auto"/>
        <w:ind w:firstLine="709"/>
        <w:jc w:val="center"/>
        <w:rPr>
          <w:rFonts w:ascii="Times New Roman" w:hAnsi="Times New Roman"/>
          <w:b/>
          <w:sz w:val="28"/>
          <w:szCs w:val="28"/>
        </w:rPr>
      </w:pPr>
      <w:r>
        <w:rPr>
          <w:rFonts w:ascii="Times New Roman" w:hAnsi="Times New Roman"/>
          <w:b/>
          <w:sz w:val="28"/>
          <w:szCs w:val="28"/>
        </w:rPr>
        <w:t xml:space="preserve">11. </w:t>
      </w:r>
      <w:r w:rsidRPr="002C5A00">
        <w:rPr>
          <w:rFonts w:ascii="Times New Roman" w:hAnsi="Times New Roman"/>
          <w:b/>
          <w:sz w:val="28"/>
          <w:szCs w:val="28"/>
        </w:rPr>
        <w:t>Инвестиционная программа ООО «Системы жизнеобеспечения РМ» на 2016-2020 гг.</w:t>
      </w:r>
    </w:p>
    <w:p w:rsidR="006C2A7D" w:rsidRPr="002C5A00" w:rsidRDefault="006C2A7D" w:rsidP="00C55160">
      <w:pPr>
        <w:tabs>
          <w:tab w:val="left" w:pos="4005"/>
        </w:tabs>
        <w:spacing w:after="0" w:line="240" w:lineRule="auto"/>
        <w:ind w:firstLine="709"/>
        <w:rPr>
          <w:rFonts w:ascii="Times New Roman" w:hAnsi="Times New Roman"/>
          <w:b/>
          <w:sz w:val="28"/>
          <w:szCs w:val="28"/>
        </w:rPr>
      </w:pPr>
      <w:r w:rsidRPr="002C5A00">
        <w:rPr>
          <w:rFonts w:ascii="Times New Roman" w:hAnsi="Times New Roman"/>
          <w:b/>
          <w:sz w:val="28"/>
          <w:szCs w:val="28"/>
        </w:rPr>
        <w:t>Краткая характеристика</w:t>
      </w:r>
    </w:p>
    <w:p w:rsidR="006C2A7D" w:rsidRPr="002C5A00" w:rsidRDefault="006C2A7D" w:rsidP="00C55160">
      <w:pPr>
        <w:tabs>
          <w:tab w:val="left" w:pos="4005"/>
        </w:tabs>
        <w:spacing w:after="0" w:line="240" w:lineRule="auto"/>
        <w:ind w:firstLine="709"/>
        <w:rPr>
          <w:rFonts w:ascii="Times New Roman" w:hAnsi="Times New Roman"/>
          <w:sz w:val="28"/>
          <w:szCs w:val="28"/>
        </w:rPr>
      </w:pPr>
      <w:r w:rsidRPr="002C5A00">
        <w:rPr>
          <w:rFonts w:ascii="Times New Roman" w:hAnsi="Times New Roman"/>
          <w:sz w:val="28"/>
          <w:szCs w:val="28"/>
        </w:rPr>
        <w:t>Стоимость: 11,87 млн. руб. с НДС.</w:t>
      </w:r>
    </w:p>
    <w:p w:rsidR="006C2A7D" w:rsidRPr="002C5A00" w:rsidRDefault="006C2A7D" w:rsidP="00C55160">
      <w:pPr>
        <w:tabs>
          <w:tab w:val="left" w:pos="4005"/>
        </w:tabs>
        <w:spacing w:after="0" w:line="240" w:lineRule="auto"/>
        <w:ind w:firstLine="709"/>
        <w:rPr>
          <w:rFonts w:ascii="Times New Roman" w:hAnsi="Times New Roman"/>
          <w:sz w:val="28"/>
          <w:szCs w:val="28"/>
        </w:rPr>
      </w:pPr>
      <w:r w:rsidRPr="002C5A00">
        <w:rPr>
          <w:rFonts w:ascii="Times New Roman" w:hAnsi="Times New Roman"/>
          <w:sz w:val="28"/>
          <w:szCs w:val="28"/>
        </w:rPr>
        <w:t>Срок реализации: 2016 год.</w:t>
      </w:r>
    </w:p>
    <w:p w:rsidR="006C2A7D" w:rsidRPr="002C5A00" w:rsidRDefault="006C2A7D" w:rsidP="00C55160">
      <w:pPr>
        <w:tabs>
          <w:tab w:val="left" w:pos="939"/>
          <w:tab w:val="left" w:pos="4005"/>
        </w:tabs>
        <w:spacing w:after="0" w:line="240" w:lineRule="auto"/>
        <w:ind w:firstLine="709"/>
        <w:jc w:val="both"/>
        <w:rPr>
          <w:rFonts w:ascii="Times New Roman" w:hAnsi="Times New Roman"/>
          <w:sz w:val="28"/>
          <w:szCs w:val="28"/>
        </w:rPr>
      </w:pPr>
      <w:r w:rsidRPr="002C5A00">
        <w:rPr>
          <w:rFonts w:ascii="Times New Roman" w:hAnsi="Times New Roman"/>
          <w:sz w:val="28"/>
          <w:szCs w:val="28"/>
        </w:rPr>
        <w:t xml:space="preserve">Цель – создание новых производственных мощностей для обеспечения необходимого уровня надёжности  функционирования оборудования, снижение дефицита мощности, снижение технологических потерь электроэнергии и бесперебойное снабжение потребителей электроэнергией. </w:t>
      </w:r>
    </w:p>
    <w:p w:rsidR="006C2A7D" w:rsidRPr="002C5A00" w:rsidRDefault="006C2A7D" w:rsidP="00C55160">
      <w:pPr>
        <w:tabs>
          <w:tab w:val="left" w:pos="939"/>
          <w:tab w:val="left" w:pos="4005"/>
        </w:tabs>
        <w:spacing w:after="0" w:line="240" w:lineRule="auto"/>
        <w:ind w:firstLine="709"/>
        <w:jc w:val="both"/>
        <w:rPr>
          <w:rFonts w:ascii="Times New Roman" w:hAnsi="Times New Roman"/>
          <w:sz w:val="28"/>
          <w:szCs w:val="28"/>
        </w:rPr>
      </w:pPr>
      <w:r w:rsidRPr="002C5A00">
        <w:rPr>
          <w:rFonts w:ascii="Times New Roman" w:hAnsi="Times New Roman"/>
          <w:sz w:val="28"/>
          <w:szCs w:val="28"/>
        </w:rPr>
        <w:t>Задача – обеспечение необходимого уровня надёжности  и качества оказываемых услуг по энергоснабжению потребителей.</w:t>
      </w:r>
    </w:p>
    <w:p w:rsidR="006C2A7D" w:rsidRPr="002C5A00" w:rsidRDefault="006C2A7D" w:rsidP="00C55160">
      <w:pPr>
        <w:tabs>
          <w:tab w:val="left" w:pos="4005"/>
        </w:tabs>
        <w:spacing w:after="0" w:line="240" w:lineRule="auto"/>
        <w:ind w:firstLine="709"/>
        <w:jc w:val="both"/>
        <w:rPr>
          <w:rFonts w:ascii="Times New Roman" w:hAnsi="Times New Roman"/>
          <w:b/>
          <w:bCs/>
          <w:sz w:val="28"/>
          <w:szCs w:val="28"/>
        </w:rPr>
      </w:pPr>
      <w:r w:rsidRPr="002C5A00">
        <w:rPr>
          <w:rFonts w:ascii="Times New Roman" w:hAnsi="Times New Roman"/>
          <w:b/>
          <w:bCs/>
          <w:sz w:val="28"/>
          <w:szCs w:val="28"/>
        </w:rPr>
        <w:t>Общественное обсуждение</w:t>
      </w:r>
    </w:p>
    <w:p w:rsidR="006C2A7D" w:rsidRPr="002C5A00" w:rsidRDefault="006C2A7D" w:rsidP="00C55160">
      <w:pPr>
        <w:tabs>
          <w:tab w:val="left" w:pos="4005"/>
        </w:tabs>
        <w:spacing w:after="0" w:line="240" w:lineRule="auto"/>
        <w:ind w:firstLine="709"/>
        <w:jc w:val="both"/>
        <w:rPr>
          <w:rFonts w:ascii="Times New Roman" w:hAnsi="Times New Roman"/>
          <w:bCs/>
          <w:sz w:val="28"/>
          <w:szCs w:val="28"/>
        </w:rPr>
      </w:pPr>
      <w:r w:rsidRPr="002C5A00">
        <w:rPr>
          <w:rFonts w:ascii="Times New Roman" w:hAnsi="Times New Roman"/>
          <w:bCs/>
          <w:sz w:val="28"/>
          <w:szCs w:val="28"/>
        </w:rPr>
        <w:t xml:space="preserve">По проекту инвестиционной программы ООО «Системы жизнеобеспечения РМ» на 2016-2020 гг., </w:t>
      </w:r>
      <w:r w:rsidRPr="002C5A00">
        <w:rPr>
          <w:rFonts w:ascii="Times New Roman" w:hAnsi="Times New Roman"/>
          <w:sz w:val="28"/>
          <w:szCs w:val="28"/>
        </w:rPr>
        <w:t xml:space="preserve">в части основных характеристик на 2016г., 2017 г. </w:t>
      </w:r>
      <w:r w:rsidRPr="002C5A00">
        <w:rPr>
          <w:rFonts w:ascii="Times New Roman" w:hAnsi="Times New Roman"/>
          <w:bCs/>
          <w:sz w:val="28"/>
          <w:szCs w:val="28"/>
        </w:rPr>
        <w:t xml:space="preserve">проведено общественного обсуждение (был опубликован на официальном сайте сетевой организации и на официальном сайте Министерства энергетики и тарифной политики Республики Мордовия). </w:t>
      </w:r>
    </w:p>
    <w:p w:rsidR="006C2A7D" w:rsidRPr="002C5A00" w:rsidRDefault="006C2A7D" w:rsidP="00C55160">
      <w:pPr>
        <w:tabs>
          <w:tab w:val="left" w:pos="4005"/>
        </w:tabs>
        <w:spacing w:after="0" w:line="240" w:lineRule="auto"/>
        <w:ind w:firstLine="709"/>
        <w:jc w:val="both"/>
        <w:rPr>
          <w:rFonts w:ascii="Times New Roman" w:hAnsi="Times New Roman"/>
          <w:b/>
          <w:sz w:val="28"/>
          <w:szCs w:val="28"/>
        </w:rPr>
      </w:pPr>
      <w:r w:rsidRPr="002C5A00">
        <w:rPr>
          <w:rFonts w:ascii="Times New Roman" w:hAnsi="Times New Roman"/>
          <w:b/>
          <w:sz w:val="28"/>
          <w:szCs w:val="28"/>
        </w:rPr>
        <w:t>Мониторинг программ со стороны регулятора - Министерства энергетики и тарифной политики Республики Мордовия</w:t>
      </w:r>
    </w:p>
    <w:p w:rsidR="006C2A7D" w:rsidRPr="002C5A00" w:rsidRDefault="006C2A7D" w:rsidP="00C55160">
      <w:pPr>
        <w:tabs>
          <w:tab w:val="left" w:pos="4005"/>
        </w:tabs>
        <w:spacing w:after="0" w:line="240" w:lineRule="auto"/>
        <w:ind w:firstLine="709"/>
        <w:jc w:val="both"/>
        <w:rPr>
          <w:rFonts w:ascii="Times New Roman" w:hAnsi="Times New Roman"/>
          <w:sz w:val="28"/>
          <w:szCs w:val="28"/>
        </w:rPr>
      </w:pPr>
      <w:r w:rsidRPr="002C5A00">
        <w:rPr>
          <w:rFonts w:ascii="Times New Roman" w:hAnsi="Times New Roman"/>
          <w:sz w:val="28"/>
          <w:szCs w:val="28"/>
        </w:rPr>
        <w:t xml:space="preserve">Инвестиционная программа ООО «Системы жизнеобеспечения РМ» на 2016-2020 гг., в части основных характеристик на 2016-2020 гг., в части основных характеристик на 2016г., 2017 г. рассмотрена на Экспертном совете </w:t>
      </w:r>
      <w:r w:rsidRPr="002C5A00">
        <w:rPr>
          <w:rFonts w:ascii="Times New Roman" w:hAnsi="Times New Roman"/>
          <w:sz w:val="28"/>
          <w:szCs w:val="28"/>
        </w:rPr>
        <w:lastRenderedPageBreak/>
        <w:t>по рассмотрению инвестиционных программ организаций, осуществляющих регулируемые виды деятельности в сферах электроэнергетики, теплоснабжения, водоснабжения и (или) водоотведения, газораспределения, утв. Распоряжением Правительства Республики Мордовия от 21 июля 2014 г. № 478-р (в редакции от  6 ноября 2015 г. № 846-Р, от 14 октября 2016 г. № 596-Р),   и членами Экспертного совета рекомендована к утверждению. Протокол от 26.10.2016 г. № 3. Утверждена Приказом Министерства энергетики и тарифной политики Республики Мордовия от 26.10.2016г. № 78.</w:t>
      </w:r>
    </w:p>
    <w:p w:rsidR="006C2A7D" w:rsidRPr="002C5A00" w:rsidRDefault="006C2A7D" w:rsidP="00C55160">
      <w:pPr>
        <w:spacing w:after="0" w:line="240" w:lineRule="auto"/>
        <w:ind w:firstLine="709"/>
        <w:jc w:val="both"/>
        <w:rPr>
          <w:rFonts w:ascii="Times New Roman" w:hAnsi="Times New Roman"/>
          <w:sz w:val="28"/>
          <w:szCs w:val="28"/>
        </w:rPr>
      </w:pPr>
      <w:r w:rsidRPr="002C5A00">
        <w:rPr>
          <w:rFonts w:ascii="Times New Roman" w:hAnsi="Times New Roman"/>
          <w:sz w:val="28"/>
          <w:szCs w:val="28"/>
        </w:rPr>
        <w:t>В 2016 году инвестиционная программ реализована на 92,89 % (план финансирования 11,87 млн. руб. с НДС, факт финансирования 11,03 млн. руб. с НДС).</w:t>
      </w:r>
    </w:p>
    <w:p w:rsidR="006C2A7D" w:rsidRPr="002C5A00" w:rsidRDefault="006C2A7D" w:rsidP="00C55160">
      <w:pPr>
        <w:spacing w:after="0" w:line="240" w:lineRule="auto"/>
        <w:ind w:firstLine="709"/>
        <w:jc w:val="both"/>
        <w:rPr>
          <w:rFonts w:ascii="Times New Roman" w:hAnsi="Times New Roman"/>
          <w:sz w:val="28"/>
          <w:szCs w:val="28"/>
        </w:rPr>
      </w:pPr>
      <w:r w:rsidRPr="002C5A00">
        <w:rPr>
          <w:rFonts w:ascii="Times New Roman" w:hAnsi="Times New Roman"/>
          <w:sz w:val="28"/>
          <w:szCs w:val="28"/>
        </w:rPr>
        <w:t>В 2016 году введено 8,25 км электрических сетей (117%).</w:t>
      </w:r>
    </w:p>
    <w:p w:rsidR="006C2A7D" w:rsidRPr="002C5A00" w:rsidRDefault="006C2A7D" w:rsidP="00C55160">
      <w:pPr>
        <w:spacing w:after="0" w:line="240" w:lineRule="auto"/>
        <w:ind w:firstLine="709"/>
        <w:jc w:val="both"/>
        <w:rPr>
          <w:rFonts w:ascii="Times New Roman" w:hAnsi="Times New Roman"/>
          <w:sz w:val="28"/>
          <w:szCs w:val="28"/>
        </w:rPr>
      </w:pPr>
      <w:r w:rsidRPr="002C5A00">
        <w:rPr>
          <w:rFonts w:ascii="Times New Roman" w:hAnsi="Times New Roman"/>
          <w:sz w:val="28"/>
          <w:szCs w:val="28"/>
        </w:rPr>
        <w:t xml:space="preserve">Плановые целевые показатели надежности и качества услуг по передаче электрической энергии достигнуты.  </w:t>
      </w:r>
    </w:p>
    <w:p w:rsidR="006C2A7D" w:rsidRPr="002C5A00" w:rsidRDefault="006C2A7D" w:rsidP="00C55160">
      <w:pPr>
        <w:spacing w:after="0" w:line="240" w:lineRule="auto"/>
        <w:ind w:firstLine="709"/>
        <w:jc w:val="both"/>
        <w:rPr>
          <w:rFonts w:ascii="Times New Roman" w:hAnsi="Times New Roman"/>
          <w:sz w:val="28"/>
          <w:szCs w:val="28"/>
        </w:rPr>
      </w:pPr>
      <w:r w:rsidRPr="002C5A00">
        <w:rPr>
          <w:rFonts w:ascii="Times New Roman" w:hAnsi="Times New Roman"/>
          <w:b/>
          <w:sz w:val="28"/>
          <w:szCs w:val="28"/>
        </w:rPr>
        <w:t xml:space="preserve">Мониторинг программ со стороны потребителей - </w:t>
      </w:r>
      <w:r w:rsidRPr="002C5A00">
        <w:rPr>
          <w:rFonts w:ascii="Times New Roman" w:hAnsi="Times New Roman"/>
          <w:b/>
          <w:bCs/>
          <w:sz w:val="28"/>
          <w:szCs w:val="28"/>
        </w:rPr>
        <w:t>Ме</w:t>
      </w:r>
      <w:r w:rsidRPr="002C5A00">
        <w:rPr>
          <w:rFonts w:ascii="Times New Roman" w:hAnsi="Times New Roman"/>
          <w:b/>
          <w:kern w:val="36"/>
          <w:sz w:val="28"/>
          <w:szCs w:val="28"/>
        </w:rPr>
        <w:t>жотраслевого совета потребителей по вопросам деятельности субъектов естественных монополий</w:t>
      </w:r>
    </w:p>
    <w:p w:rsidR="006C2A7D" w:rsidRDefault="006C2A7D" w:rsidP="00C55160">
      <w:pPr>
        <w:tabs>
          <w:tab w:val="left" w:pos="4005"/>
        </w:tabs>
        <w:spacing w:after="0" w:line="240" w:lineRule="auto"/>
        <w:ind w:firstLine="709"/>
        <w:jc w:val="both"/>
        <w:rPr>
          <w:rFonts w:ascii="Times New Roman" w:hAnsi="Times New Roman"/>
          <w:sz w:val="28"/>
          <w:szCs w:val="28"/>
        </w:rPr>
      </w:pPr>
      <w:r w:rsidRPr="002C5A00">
        <w:rPr>
          <w:rFonts w:ascii="Times New Roman" w:hAnsi="Times New Roman"/>
          <w:sz w:val="28"/>
          <w:szCs w:val="28"/>
        </w:rPr>
        <w:t xml:space="preserve">В целях контроля за реализацией инвестиционной программы ООО «Системы жизнеобеспечения РМ» Министерством </w:t>
      </w:r>
      <w:r w:rsidRPr="002C5A00">
        <w:rPr>
          <w:rFonts w:ascii="Times New Roman" w:hAnsi="Times New Roman"/>
          <w:bCs/>
          <w:sz w:val="28"/>
          <w:szCs w:val="28"/>
        </w:rPr>
        <w:t>энергетики и тарифной политики Республики Мордовия</w:t>
      </w:r>
      <w:r w:rsidRPr="002C5A00">
        <w:rPr>
          <w:rFonts w:ascii="Times New Roman" w:hAnsi="Times New Roman"/>
          <w:sz w:val="28"/>
          <w:szCs w:val="28"/>
        </w:rPr>
        <w:t xml:space="preserve">  в 2016 году проведена плановая, выездная проверка хода реализации инвестиционной программы,   в части мероприятий: «Строительство ВЛ-10 по ул. Ленина, Колхозная, Сакаевская, Интернациональная, Полевая» в 2015 г. В ходе проведения проверки выполнения реализации  инвестиционного проекта установлено:</w:t>
      </w:r>
    </w:p>
    <w:p w:rsidR="006C2A7D" w:rsidRDefault="006C2A7D" w:rsidP="00C55160">
      <w:pPr>
        <w:tabs>
          <w:tab w:val="left" w:pos="4005"/>
        </w:tabs>
        <w:spacing w:after="0" w:line="240" w:lineRule="auto"/>
        <w:ind w:firstLine="709"/>
        <w:jc w:val="both"/>
        <w:rPr>
          <w:rFonts w:ascii="Times New Roman" w:hAnsi="Times New Roman"/>
          <w:sz w:val="28"/>
          <w:szCs w:val="28"/>
        </w:rPr>
      </w:pPr>
      <w:r w:rsidRPr="002C5A00">
        <w:rPr>
          <w:rFonts w:ascii="Times New Roman" w:hAnsi="Times New Roman"/>
          <w:sz w:val="28"/>
          <w:szCs w:val="28"/>
        </w:rPr>
        <w:t>мероприятие выполнено не в полном объеме (план 1,720 млн.руб., факт 0,07760  млн.руб.);</w:t>
      </w:r>
    </w:p>
    <w:p w:rsidR="006C2A7D" w:rsidRDefault="006C2A7D" w:rsidP="00C55160">
      <w:pPr>
        <w:tabs>
          <w:tab w:val="left" w:pos="4005"/>
        </w:tabs>
        <w:spacing w:after="0" w:line="240" w:lineRule="auto"/>
        <w:ind w:firstLine="709"/>
        <w:jc w:val="both"/>
        <w:rPr>
          <w:rFonts w:ascii="Times New Roman" w:hAnsi="Times New Roman"/>
          <w:sz w:val="28"/>
          <w:szCs w:val="28"/>
        </w:rPr>
      </w:pPr>
      <w:r w:rsidRPr="002C5A00">
        <w:rPr>
          <w:rFonts w:ascii="Times New Roman" w:hAnsi="Times New Roman"/>
          <w:sz w:val="28"/>
          <w:szCs w:val="28"/>
        </w:rPr>
        <w:t>представленная в отчете об исполнении инвестиционной программы за 2015 г. информация по инвестиционному проекту «Строительство ВЛ-10 по ул. Ленина, Колхозная, Сакаевская, Интернациональная, Полевая» не соответствует фактическим, документарно подтвержденным данным;</w:t>
      </w:r>
    </w:p>
    <w:p w:rsidR="006C2A7D" w:rsidRPr="002C5A00" w:rsidRDefault="006C2A7D" w:rsidP="00C55160">
      <w:pPr>
        <w:tabs>
          <w:tab w:val="left" w:pos="4005"/>
        </w:tabs>
        <w:spacing w:after="0" w:line="240" w:lineRule="auto"/>
        <w:ind w:firstLine="709"/>
        <w:jc w:val="both"/>
        <w:rPr>
          <w:rFonts w:ascii="Times New Roman" w:hAnsi="Times New Roman"/>
          <w:sz w:val="28"/>
          <w:szCs w:val="28"/>
        </w:rPr>
      </w:pPr>
      <w:r w:rsidRPr="002C5A00">
        <w:rPr>
          <w:rFonts w:ascii="Times New Roman" w:hAnsi="Times New Roman"/>
          <w:sz w:val="28"/>
          <w:szCs w:val="28"/>
        </w:rPr>
        <w:t>не корректно составлен  акт приемки законченного строительством объекта приемочной комиссией (форма КС-14),  отсутствуют номер и дата составления, не верно указаны сроки выполнения работ.</w:t>
      </w:r>
    </w:p>
    <w:p w:rsidR="006C2A7D" w:rsidRPr="002C5A00" w:rsidRDefault="006C2A7D" w:rsidP="00C55160">
      <w:pPr>
        <w:tabs>
          <w:tab w:val="left" w:pos="4005"/>
        </w:tabs>
        <w:spacing w:after="0" w:line="240" w:lineRule="auto"/>
        <w:ind w:firstLine="709"/>
        <w:jc w:val="both"/>
        <w:rPr>
          <w:rFonts w:ascii="Times New Roman" w:hAnsi="Times New Roman"/>
          <w:sz w:val="28"/>
          <w:szCs w:val="28"/>
        </w:rPr>
      </w:pPr>
      <w:r w:rsidRPr="002C5A00">
        <w:rPr>
          <w:rFonts w:ascii="Times New Roman" w:hAnsi="Times New Roman"/>
          <w:sz w:val="28"/>
          <w:szCs w:val="28"/>
        </w:rPr>
        <w:t xml:space="preserve">Даны 3 предложения, которые ООО «Системы жизнеобеспечения РМ» устранены (акт проверки от 29.02.2016 г. № 01).  </w:t>
      </w:r>
    </w:p>
    <w:p w:rsidR="006C2A7D" w:rsidRPr="002C5A00" w:rsidRDefault="006C2A7D" w:rsidP="00C55160">
      <w:pPr>
        <w:tabs>
          <w:tab w:val="left" w:pos="4005"/>
        </w:tabs>
        <w:spacing w:after="0" w:line="240" w:lineRule="auto"/>
        <w:ind w:firstLine="709"/>
        <w:jc w:val="both"/>
        <w:rPr>
          <w:rFonts w:ascii="Times New Roman" w:hAnsi="Times New Roman"/>
          <w:kern w:val="36"/>
          <w:sz w:val="28"/>
          <w:szCs w:val="28"/>
        </w:rPr>
      </w:pPr>
      <w:r w:rsidRPr="002C5A00">
        <w:rPr>
          <w:rFonts w:ascii="Times New Roman" w:hAnsi="Times New Roman"/>
          <w:sz w:val="28"/>
          <w:szCs w:val="28"/>
        </w:rPr>
        <w:t xml:space="preserve"> </w:t>
      </w:r>
      <w:r w:rsidRPr="002C5A00">
        <w:rPr>
          <w:rFonts w:ascii="Times New Roman" w:hAnsi="Times New Roman"/>
          <w:bCs/>
          <w:sz w:val="28"/>
          <w:szCs w:val="28"/>
        </w:rPr>
        <w:t>В целях  проведения  оценки эффективности реализации инвестиционных программ и отдельных инвестиционных проектов субъектов естественных монополий со стороны потребителей Ме</w:t>
      </w:r>
      <w:r w:rsidRPr="002C5A00">
        <w:rPr>
          <w:rFonts w:ascii="Times New Roman" w:hAnsi="Times New Roman"/>
          <w:kern w:val="36"/>
          <w:sz w:val="28"/>
          <w:szCs w:val="28"/>
        </w:rPr>
        <w:t xml:space="preserve">жотраслевым советом потребителей по вопросам деятельности субъектов естественных монополий при Главе Республики Мордовия были рассмотрены материалы, в том числе акт  проверки Министерства энергетики и тарифной политики республики Мордовия, о ходе реализации инвестиционной программы </w:t>
      </w:r>
      <w:r w:rsidRPr="002C5A00">
        <w:rPr>
          <w:rFonts w:ascii="Times New Roman" w:hAnsi="Times New Roman"/>
          <w:sz w:val="28"/>
          <w:szCs w:val="28"/>
        </w:rPr>
        <w:t xml:space="preserve">ООО «Системы жизнеобеспечения РМ»  </w:t>
      </w:r>
      <w:r w:rsidRPr="002C5A00">
        <w:rPr>
          <w:rFonts w:ascii="Times New Roman" w:hAnsi="Times New Roman"/>
          <w:kern w:val="36"/>
          <w:sz w:val="28"/>
          <w:szCs w:val="28"/>
        </w:rPr>
        <w:t>в 2016 году. Заключение 02/2016-ИПР по результатам рассмотрения хода реализации инвестиционных программ от 11.03.2016 г. № 130/110.</w:t>
      </w:r>
    </w:p>
    <w:p w:rsidR="006C2A7D" w:rsidRDefault="00BB3B55" w:rsidP="00C55160">
      <w:pPr>
        <w:tabs>
          <w:tab w:val="left" w:pos="4005"/>
        </w:tabs>
        <w:spacing w:after="0" w:line="240" w:lineRule="auto"/>
        <w:ind w:firstLine="709"/>
        <w:jc w:val="both"/>
        <w:rPr>
          <w:rStyle w:val="ab"/>
          <w:rFonts w:ascii="Times New Roman" w:hAnsi="Times New Roman"/>
          <w:kern w:val="36"/>
        </w:rPr>
      </w:pPr>
      <w:hyperlink r:id="rId240" w:history="1">
        <w:r w:rsidR="006C2A7D" w:rsidRPr="002C5A00">
          <w:rPr>
            <w:rStyle w:val="ab"/>
            <w:rFonts w:ascii="Times New Roman" w:hAnsi="Times New Roman"/>
            <w:kern w:val="36"/>
          </w:rPr>
          <w:t>http://mineco.e-mordovia.ru/index.php?option=com_content&amp;view=article&amp;id=1638%3A2011-02-09-14-07-42&amp;catid=128&amp;Itemid=472</w:t>
        </w:r>
      </w:hyperlink>
    </w:p>
    <w:p w:rsidR="006C2A7D" w:rsidRDefault="006C2A7D" w:rsidP="00C55160">
      <w:pPr>
        <w:tabs>
          <w:tab w:val="left" w:pos="4005"/>
        </w:tabs>
        <w:spacing w:after="0" w:line="240" w:lineRule="auto"/>
        <w:ind w:firstLine="709"/>
        <w:jc w:val="both"/>
        <w:rPr>
          <w:rStyle w:val="ab"/>
          <w:rFonts w:ascii="Times New Roman" w:hAnsi="Times New Roman"/>
          <w:kern w:val="36"/>
        </w:rPr>
      </w:pPr>
    </w:p>
    <w:p w:rsidR="006C2A7D" w:rsidRPr="000C292B" w:rsidRDefault="006C2A7D" w:rsidP="00C55160">
      <w:pPr>
        <w:tabs>
          <w:tab w:val="left" w:pos="4005"/>
        </w:tabs>
        <w:spacing w:after="0" w:line="240" w:lineRule="auto"/>
        <w:ind w:firstLine="709"/>
        <w:jc w:val="center"/>
        <w:rPr>
          <w:rFonts w:ascii="Times New Roman" w:hAnsi="Times New Roman"/>
          <w:b/>
          <w:sz w:val="28"/>
          <w:szCs w:val="28"/>
        </w:rPr>
      </w:pPr>
      <w:r>
        <w:rPr>
          <w:rFonts w:ascii="Times New Roman" w:hAnsi="Times New Roman"/>
          <w:b/>
          <w:sz w:val="28"/>
          <w:szCs w:val="28"/>
        </w:rPr>
        <w:t xml:space="preserve">12. </w:t>
      </w:r>
      <w:r w:rsidRPr="000C292B">
        <w:rPr>
          <w:rFonts w:ascii="Times New Roman" w:hAnsi="Times New Roman"/>
          <w:b/>
          <w:sz w:val="28"/>
          <w:szCs w:val="28"/>
        </w:rPr>
        <w:t>Инвестиционная программа Муниципального унитарного предприятия «Темниковэлектротеплосеть» на 2015 – 2019 годы</w:t>
      </w:r>
    </w:p>
    <w:p w:rsidR="006C2A7D" w:rsidRPr="000C292B" w:rsidRDefault="006C2A7D" w:rsidP="00C55160">
      <w:pPr>
        <w:tabs>
          <w:tab w:val="left" w:pos="4005"/>
        </w:tabs>
        <w:spacing w:after="0" w:line="240" w:lineRule="auto"/>
        <w:ind w:firstLine="709"/>
        <w:rPr>
          <w:rFonts w:ascii="Times New Roman" w:hAnsi="Times New Roman"/>
          <w:b/>
          <w:sz w:val="28"/>
          <w:szCs w:val="28"/>
        </w:rPr>
      </w:pPr>
      <w:r w:rsidRPr="000C292B">
        <w:rPr>
          <w:rFonts w:ascii="Times New Roman" w:hAnsi="Times New Roman"/>
          <w:b/>
          <w:sz w:val="28"/>
          <w:szCs w:val="28"/>
        </w:rPr>
        <w:t>Краткая характеристика</w:t>
      </w:r>
    </w:p>
    <w:p w:rsidR="006C2A7D" w:rsidRPr="000C292B" w:rsidRDefault="006C2A7D" w:rsidP="00C55160">
      <w:pPr>
        <w:tabs>
          <w:tab w:val="left" w:pos="4005"/>
        </w:tabs>
        <w:spacing w:after="0" w:line="240" w:lineRule="auto"/>
        <w:ind w:firstLine="709"/>
        <w:rPr>
          <w:rFonts w:ascii="Times New Roman" w:hAnsi="Times New Roman"/>
          <w:sz w:val="28"/>
          <w:szCs w:val="28"/>
        </w:rPr>
      </w:pPr>
      <w:r w:rsidRPr="000C292B">
        <w:rPr>
          <w:rFonts w:ascii="Times New Roman" w:hAnsi="Times New Roman"/>
          <w:sz w:val="28"/>
          <w:szCs w:val="28"/>
        </w:rPr>
        <w:t>Стоимость: плановый объем финансирования 0,70 млн.руб. с НДС.</w:t>
      </w:r>
    </w:p>
    <w:p w:rsidR="006C2A7D" w:rsidRPr="000C292B" w:rsidRDefault="006C2A7D" w:rsidP="00C55160">
      <w:pPr>
        <w:tabs>
          <w:tab w:val="left" w:pos="4005"/>
        </w:tabs>
        <w:spacing w:after="0" w:line="240" w:lineRule="auto"/>
        <w:ind w:firstLine="709"/>
        <w:rPr>
          <w:rFonts w:ascii="Times New Roman" w:hAnsi="Times New Roman"/>
          <w:sz w:val="28"/>
          <w:szCs w:val="28"/>
        </w:rPr>
      </w:pPr>
      <w:r w:rsidRPr="000C292B">
        <w:rPr>
          <w:rFonts w:ascii="Times New Roman" w:hAnsi="Times New Roman"/>
          <w:sz w:val="28"/>
          <w:szCs w:val="28"/>
        </w:rPr>
        <w:t>Срок реализации: 2016 год.</w:t>
      </w:r>
    </w:p>
    <w:p w:rsidR="006C2A7D" w:rsidRPr="000C292B" w:rsidRDefault="006C2A7D" w:rsidP="00C55160">
      <w:pPr>
        <w:tabs>
          <w:tab w:val="left" w:pos="939"/>
          <w:tab w:val="left" w:pos="4005"/>
        </w:tabs>
        <w:spacing w:after="0" w:line="240" w:lineRule="auto"/>
        <w:ind w:firstLine="709"/>
        <w:jc w:val="both"/>
        <w:rPr>
          <w:rFonts w:ascii="Times New Roman" w:hAnsi="Times New Roman"/>
          <w:sz w:val="28"/>
          <w:szCs w:val="28"/>
        </w:rPr>
      </w:pPr>
      <w:r w:rsidRPr="000C292B">
        <w:rPr>
          <w:rFonts w:ascii="Times New Roman" w:hAnsi="Times New Roman"/>
          <w:sz w:val="28"/>
          <w:szCs w:val="28"/>
        </w:rPr>
        <w:t>Цель - обеспечения качества и надежности теплоснабжения при осуществлении деятельности по передаче и распределению  тепловой энергии</w:t>
      </w:r>
      <w:r>
        <w:rPr>
          <w:rFonts w:ascii="Times New Roman" w:hAnsi="Times New Roman"/>
          <w:sz w:val="28"/>
          <w:szCs w:val="28"/>
        </w:rPr>
        <w:t>.</w:t>
      </w:r>
    </w:p>
    <w:p w:rsidR="006C2A7D" w:rsidRPr="000C292B" w:rsidRDefault="006C2A7D" w:rsidP="00C55160">
      <w:pPr>
        <w:tabs>
          <w:tab w:val="left" w:pos="939"/>
          <w:tab w:val="left" w:pos="4005"/>
        </w:tabs>
        <w:spacing w:after="0" w:line="240" w:lineRule="auto"/>
        <w:ind w:firstLine="709"/>
        <w:jc w:val="both"/>
        <w:rPr>
          <w:rFonts w:ascii="Times New Roman" w:hAnsi="Times New Roman"/>
          <w:sz w:val="28"/>
          <w:szCs w:val="28"/>
        </w:rPr>
      </w:pPr>
      <w:r w:rsidRPr="000C292B">
        <w:rPr>
          <w:rFonts w:ascii="Times New Roman" w:hAnsi="Times New Roman"/>
          <w:sz w:val="28"/>
          <w:szCs w:val="28"/>
        </w:rPr>
        <w:t>Задача - повышение надежности теплоснабжения.</w:t>
      </w:r>
    </w:p>
    <w:p w:rsidR="006C2A7D" w:rsidRPr="000C292B" w:rsidRDefault="006C2A7D" w:rsidP="00C55160">
      <w:pPr>
        <w:tabs>
          <w:tab w:val="left" w:pos="4005"/>
        </w:tabs>
        <w:spacing w:after="0" w:line="240" w:lineRule="auto"/>
        <w:ind w:firstLine="709"/>
        <w:jc w:val="both"/>
        <w:rPr>
          <w:rFonts w:ascii="Times New Roman" w:hAnsi="Times New Roman"/>
          <w:b/>
          <w:sz w:val="28"/>
          <w:szCs w:val="28"/>
        </w:rPr>
      </w:pPr>
      <w:r w:rsidRPr="000C292B">
        <w:rPr>
          <w:rFonts w:ascii="Times New Roman" w:hAnsi="Times New Roman"/>
          <w:b/>
          <w:sz w:val="28"/>
          <w:szCs w:val="28"/>
        </w:rPr>
        <w:t>Мониторинг программ со стороны регулятора - Министерства энергетики и тарифной политики Республики Мордовия</w:t>
      </w:r>
    </w:p>
    <w:p w:rsidR="006C2A7D" w:rsidRPr="000C292B" w:rsidRDefault="006C2A7D" w:rsidP="00C55160">
      <w:pPr>
        <w:tabs>
          <w:tab w:val="left" w:pos="4005"/>
        </w:tabs>
        <w:spacing w:after="0" w:line="240" w:lineRule="auto"/>
        <w:ind w:firstLine="709"/>
        <w:jc w:val="both"/>
        <w:rPr>
          <w:rFonts w:ascii="Times New Roman" w:hAnsi="Times New Roman"/>
          <w:sz w:val="28"/>
          <w:szCs w:val="28"/>
        </w:rPr>
      </w:pPr>
      <w:r w:rsidRPr="000C292B">
        <w:rPr>
          <w:rFonts w:ascii="Times New Roman" w:hAnsi="Times New Roman"/>
          <w:sz w:val="28"/>
          <w:szCs w:val="28"/>
        </w:rPr>
        <w:t>Инвестиционная программа Муниципального унитарного предприятия «Темниковэлектротеплосеть»</w:t>
      </w:r>
      <w:r w:rsidRPr="000C292B">
        <w:rPr>
          <w:rFonts w:ascii="Times New Roman" w:hAnsi="Times New Roman"/>
          <w:b/>
          <w:sz w:val="28"/>
          <w:szCs w:val="28"/>
        </w:rPr>
        <w:t xml:space="preserve"> </w:t>
      </w:r>
      <w:r w:rsidRPr="000C292B">
        <w:rPr>
          <w:rFonts w:ascii="Times New Roman" w:hAnsi="Times New Roman"/>
          <w:sz w:val="28"/>
          <w:szCs w:val="28"/>
        </w:rPr>
        <w:t>на 2015 – 2019 годы рассмотрена на Экспертном совете по рассмотрению инвестиционных программ организаций, осуществляющих регулируемые виды деятельности в сферах электроэнергетики, теплоснабжения, водоснабжения и (или) водоотведения, газораспределения, утв. Распоряжением Правительства Республики Мордовия от 21 июля 2014 г. № 478-р (в редакции от  6 ноября 2015 г. № 846-Р, от 14 октября 2016 г. № 596-Р),   и членами Экспертного совета рекомендована к утверждению. Протокол от 13.10.2014 г. № 04. Утверждена Приказом Министерства энергетики и тарифной политики Республики Мордовия от 20.10.2014 г. № 59.</w:t>
      </w:r>
    </w:p>
    <w:p w:rsidR="006C2A7D" w:rsidRPr="000C292B" w:rsidRDefault="006C2A7D" w:rsidP="00C55160">
      <w:pPr>
        <w:spacing w:after="0" w:line="240" w:lineRule="auto"/>
        <w:ind w:firstLine="709"/>
        <w:jc w:val="both"/>
        <w:rPr>
          <w:rFonts w:ascii="Times New Roman" w:hAnsi="Times New Roman"/>
          <w:sz w:val="28"/>
          <w:szCs w:val="28"/>
        </w:rPr>
      </w:pPr>
      <w:r w:rsidRPr="000C292B">
        <w:rPr>
          <w:rFonts w:ascii="Times New Roman" w:hAnsi="Times New Roman"/>
          <w:sz w:val="28"/>
          <w:szCs w:val="28"/>
        </w:rPr>
        <w:t>В 2016 году инвестиционная программ не выполнена.</w:t>
      </w:r>
    </w:p>
    <w:p w:rsidR="006C2A7D" w:rsidRPr="000C292B" w:rsidRDefault="006C2A7D" w:rsidP="00C55160">
      <w:pPr>
        <w:spacing w:after="0" w:line="240" w:lineRule="auto"/>
        <w:ind w:firstLine="709"/>
        <w:jc w:val="both"/>
        <w:rPr>
          <w:rFonts w:ascii="Times New Roman" w:hAnsi="Times New Roman"/>
          <w:sz w:val="28"/>
          <w:szCs w:val="28"/>
        </w:rPr>
      </w:pPr>
      <w:r w:rsidRPr="000C292B">
        <w:rPr>
          <w:rFonts w:ascii="Times New Roman" w:hAnsi="Times New Roman"/>
          <w:sz w:val="28"/>
          <w:szCs w:val="28"/>
        </w:rPr>
        <w:t xml:space="preserve">Плановые показатели энергетической эффективности объектов теплоснабжения не достигнуты.  </w:t>
      </w:r>
    </w:p>
    <w:p w:rsidR="006C2A7D" w:rsidRPr="000C292B" w:rsidRDefault="006C2A7D" w:rsidP="00C55160">
      <w:pPr>
        <w:spacing w:after="0" w:line="240" w:lineRule="auto"/>
        <w:ind w:firstLine="709"/>
        <w:jc w:val="both"/>
        <w:rPr>
          <w:rFonts w:ascii="Times New Roman" w:hAnsi="Times New Roman"/>
          <w:sz w:val="28"/>
          <w:szCs w:val="28"/>
        </w:rPr>
      </w:pPr>
      <w:r w:rsidRPr="000C292B">
        <w:rPr>
          <w:rFonts w:ascii="Times New Roman" w:hAnsi="Times New Roman"/>
          <w:b/>
          <w:sz w:val="28"/>
          <w:szCs w:val="28"/>
        </w:rPr>
        <w:t xml:space="preserve">Мониторинг программ со стороны потребителей - </w:t>
      </w:r>
      <w:r w:rsidRPr="000C292B">
        <w:rPr>
          <w:rFonts w:ascii="Times New Roman" w:hAnsi="Times New Roman"/>
          <w:b/>
          <w:bCs/>
          <w:sz w:val="28"/>
          <w:szCs w:val="28"/>
        </w:rPr>
        <w:t>Ме</w:t>
      </w:r>
      <w:r w:rsidRPr="000C292B">
        <w:rPr>
          <w:rFonts w:ascii="Times New Roman" w:hAnsi="Times New Roman"/>
          <w:b/>
          <w:kern w:val="36"/>
          <w:sz w:val="28"/>
          <w:szCs w:val="28"/>
        </w:rPr>
        <w:t>жотраслевого совета потребителей по вопросам деятельности субъектов естественных монополий</w:t>
      </w:r>
    </w:p>
    <w:p w:rsidR="006C2A7D" w:rsidRPr="000C292B" w:rsidRDefault="006C2A7D" w:rsidP="00C55160">
      <w:pPr>
        <w:tabs>
          <w:tab w:val="left" w:pos="4005"/>
        </w:tabs>
        <w:spacing w:after="0" w:line="240" w:lineRule="auto"/>
        <w:ind w:firstLine="709"/>
        <w:jc w:val="both"/>
        <w:rPr>
          <w:rFonts w:ascii="Times New Roman" w:hAnsi="Times New Roman"/>
          <w:sz w:val="28"/>
          <w:szCs w:val="28"/>
        </w:rPr>
      </w:pPr>
      <w:r w:rsidRPr="000C292B">
        <w:rPr>
          <w:rFonts w:ascii="Times New Roman" w:hAnsi="Times New Roman"/>
          <w:sz w:val="28"/>
          <w:szCs w:val="28"/>
        </w:rPr>
        <w:t xml:space="preserve">В целях контроля за реализацией инвестиционной программы Муниципального унитарного предприятия «Темниковэлектротеплосеть» Министерством </w:t>
      </w:r>
      <w:r w:rsidRPr="000C292B">
        <w:rPr>
          <w:rFonts w:ascii="Times New Roman" w:hAnsi="Times New Roman"/>
          <w:bCs/>
          <w:sz w:val="28"/>
          <w:szCs w:val="28"/>
        </w:rPr>
        <w:t>энергетики и тарифной политики Республики Мордовия</w:t>
      </w:r>
      <w:r w:rsidRPr="000C292B">
        <w:rPr>
          <w:rFonts w:ascii="Times New Roman" w:hAnsi="Times New Roman"/>
          <w:sz w:val="28"/>
          <w:szCs w:val="28"/>
        </w:rPr>
        <w:t xml:space="preserve">  в 2016 году проведена плановая документарная проверка хода реализации инвестиционной программы за 2015 год. В ходе проведения проверки выполнения реализации инвестиционной программы установлено, что техническая часть мероприятия по реализации инвестиционной программы МУП «Темниковэлектротеплосеть» за 2015 год выполнена – произведена замена вентилятора </w:t>
      </w:r>
      <w:r w:rsidRPr="000C292B">
        <w:rPr>
          <w:rFonts w:ascii="Times New Roman" w:hAnsi="Times New Roman"/>
          <w:sz w:val="28"/>
          <w:szCs w:val="28"/>
          <w:lang w:val="en-US"/>
        </w:rPr>
        <w:t>EBBH</w:t>
      </w:r>
      <w:r w:rsidRPr="000C292B">
        <w:rPr>
          <w:rFonts w:ascii="Times New Roman" w:hAnsi="Times New Roman"/>
          <w:sz w:val="28"/>
          <w:szCs w:val="28"/>
        </w:rPr>
        <w:t xml:space="preserve"> 6,3*30 с эл. двигателем 30 квт на вентилятор </w:t>
      </w:r>
      <w:r w:rsidRPr="000C292B">
        <w:rPr>
          <w:rFonts w:ascii="Times New Roman" w:hAnsi="Times New Roman"/>
          <w:sz w:val="28"/>
          <w:szCs w:val="28"/>
          <w:lang w:val="en-US"/>
        </w:rPr>
        <w:t>EBBH</w:t>
      </w:r>
      <w:r w:rsidRPr="000C292B">
        <w:rPr>
          <w:rFonts w:ascii="Times New Roman" w:hAnsi="Times New Roman"/>
          <w:sz w:val="28"/>
          <w:szCs w:val="28"/>
        </w:rPr>
        <w:t xml:space="preserve"> 6,3*30 с эл. двигателем 22 квт., однако, денежные средства, предусмотренные на замену вентилятора, были направлены на приобретение котловых труб для ремонта котлов, что не предусмотрено мероприятиями инвестиционной программы. Дано 2 предложения (акт проверки от 17.06.2016 г. № 11).</w:t>
      </w:r>
    </w:p>
    <w:p w:rsidR="006C2A7D" w:rsidRPr="000C292B" w:rsidRDefault="006C2A7D" w:rsidP="00C55160">
      <w:pPr>
        <w:tabs>
          <w:tab w:val="left" w:pos="4005"/>
        </w:tabs>
        <w:spacing w:after="0" w:line="240" w:lineRule="auto"/>
        <w:ind w:firstLine="709"/>
        <w:jc w:val="both"/>
        <w:rPr>
          <w:rFonts w:ascii="Times New Roman" w:hAnsi="Times New Roman"/>
          <w:kern w:val="36"/>
          <w:sz w:val="28"/>
          <w:szCs w:val="28"/>
        </w:rPr>
      </w:pPr>
      <w:r w:rsidRPr="000C292B">
        <w:rPr>
          <w:rFonts w:ascii="Times New Roman" w:hAnsi="Times New Roman"/>
          <w:bCs/>
          <w:sz w:val="28"/>
          <w:szCs w:val="28"/>
        </w:rPr>
        <w:t xml:space="preserve">В целях  проведения  оценки эффективности реализации инвестиционных программ и отдельных инвестиционных проектов субъектов </w:t>
      </w:r>
      <w:r w:rsidRPr="000C292B">
        <w:rPr>
          <w:rFonts w:ascii="Times New Roman" w:hAnsi="Times New Roman"/>
          <w:bCs/>
          <w:sz w:val="28"/>
          <w:szCs w:val="28"/>
        </w:rPr>
        <w:lastRenderedPageBreak/>
        <w:t>естественных монополий со стороны потребителей Ме</w:t>
      </w:r>
      <w:r w:rsidRPr="000C292B">
        <w:rPr>
          <w:rFonts w:ascii="Times New Roman" w:hAnsi="Times New Roman"/>
          <w:kern w:val="36"/>
          <w:sz w:val="28"/>
          <w:szCs w:val="28"/>
        </w:rPr>
        <w:t xml:space="preserve">жотраслевым советом потребителей по вопросам деятельности субъектов естественных монополий при Главе Республики Мордовия были рассмотрены материалы, в том числе акт проверки Министерства энергетики и тарифной политики Республики Мордовия, о ходе реализации инвестиционной программы Муниципального унитарного предприятия «Темниковэлектротеплосеть» в 2016 году. Заключение 08/2016-ИПР по результатам рассмотрения хода реализации инвестиционных программ от 30.06.2016 г. № 130/275. </w:t>
      </w:r>
    </w:p>
    <w:p w:rsidR="006C2A7D" w:rsidRDefault="00BB3B55" w:rsidP="00C55160">
      <w:pPr>
        <w:tabs>
          <w:tab w:val="left" w:pos="4005"/>
        </w:tabs>
        <w:spacing w:after="0" w:line="240" w:lineRule="auto"/>
        <w:ind w:firstLine="709"/>
        <w:jc w:val="both"/>
        <w:rPr>
          <w:rFonts w:ascii="Times New Roman" w:hAnsi="Times New Roman"/>
          <w:kern w:val="36"/>
        </w:rPr>
      </w:pPr>
      <w:hyperlink r:id="rId241" w:history="1">
        <w:r w:rsidR="006C2A7D" w:rsidRPr="000C292B">
          <w:rPr>
            <w:rStyle w:val="ab"/>
            <w:rFonts w:ascii="Times New Roman" w:hAnsi="Times New Roman"/>
            <w:kern w:val="36"/>
          </w:rPr>
          <w:t>http://mineco.e-mordovia.ru/index.php?option=com_content&amp;view=article&amp;id=1638%3A2011-02-09-14-07-42&amp;catid=128&amp;Itemid=472</w:t>
        </w:r>
      </w:hyperlink>
      <w:r w:rsidR="006C2A7D" w:rsidRPr="000C292B">
        <w:rPr>
          <w:rFonts w:ascii="Times New Roman" w:hAnsi="Times New Roman"/>
          <w:kern w:val="36"/>
        </w:rPr>
        <w:t xml:space="preserve"> </w:t>
      </w:r>
    </w:p>
    <w:p w:rsidR="006C2A7D" w:rsidRDefault="006C2A7D" w:rsidP="00C55160">
      <w:pPr>
        <w:tabs>
          <w:tab w:val="left" w:pos="4005"/>
        </w:tabs>
        <w:spacing w:after="0" w:line="240" w:lineRule="auto"/>
        <w:ind w:firstLine="709"/>
        <w:jc w:val="both"/>
        <w:rPr>
          <w:rFonts w:ascii="Times New Roman" w:hAnsi="Times New Roman"/>
          <w:kern w:val="36"/>
        </w:rPr>
      </w:pPr>
    </w:p>
    <w:p w:rsidR="006C2A7D" w:rsidRPr="000C292B" w:rsidRDefault="006C2A7D" w:rsidP="00C55160">
      <w:pPr>
        <w:tabs>
          <w:tab w:val="left" w:pos="4005"/>
        </w:tabs>
        <w:spacing w:after="0" w:line="240" w:lineRule="auto"/>
        <w:ind w:firstLine="709"/>
        <w:jc w:val="center"/>
        <w:rPr>
          <w:rFonts w:ascii="Times New Roman" w:hAnsi="Times New Roman"/>
          <w:b/>
          <w:sz w:val="28"/>
          <w:szCs w:val="28"/>
        </w:rPr>
      </w:pPr>
      <w:r>
        <w:rPr>
          <w:rFonts w:ascii="Times New Roman" w:hAnsi="Times New Roman"/>
          <w:b/>
          <w:sz w:val="28"/>
          <w:szCs w:val="28"/>
        </w:rPr>
        <w:t xml:space="preserve">13. </w:t>
      </w:r>
      <w:r w:rsidRPr="000C292B">
        <w:rPr>
          <w:rFonts w:ascii="Times New Roman" w:hAnsi="Times New Roman"/>
          <w:b/>
          <w:sz w:val="28"/>
          <w:szCs w:val="28"/>
        </w:rPr>
        <w:t>Инвестиционная программа ООО «Энергия» на 2015-2019 гг.</w:t>
      </w:r>
    </w:p>
    <w:p w:rsidR="006C2A7D" w:rsidRPr="000C292B" w:rsidRDefault="006C2A7D" w:rsidP="00C55160">
      <w:pPr>
        <w:tabs>
          <w:tab w:val="left" w:pos="4005"/>
        </w:tabs>
        <w:spacing w:after="0" w:line="240" w:lineRule="auto"/>
        <w:ind w:firstLine="709"/>
        <w:rPr>
          <w:rFonts w:ascii="Times New Roman" w:hAnsi="Times New Roman"/>
          <w:b/>
          <w:sz w:val="28"/>
          <w:szCs w:val="28"/>
        </w:rPr>
      </w:pPr>
      <w:r w:rsidRPr="000C292B">
        <w:rPr>
          <w:rFonts w:ascii="Times New Roman" w:hAnsi="Times New Roman"/>
          <w:b/>
          <w:sz w:val="28"/>
          <w:szCs w:val="28"/>
        </w:rPr>
        <w:t>Краткая характеристика</w:t>
      </w:r>
    </w:p>
    <w:p w:rsidR="006C2A7D" w:rsidRPr="000C292B" w:rsidRDefault="006C2A7D" w:rsidP="00C55160">
      <w:pPr>
        <w:tabs>
          <w:tab w:val="left" w:pos="4005"/>
        </w:tabs>
        <w:spacing w:after="0" w:line="240" w:lineRule="auto"/>
        <w:ind w:firstLine="709"/>
        <w:rPr>
          <w:rFonts w:ascii="Times New Roman" w:hAnsi="Times New Roman"/>
          <w:sz w:val="28"/>
          <w:szCs w:val="28"/>
        </w:rPr>
      </w:pPr>
      <w:r w:rsidRPr="000C292B">
        <w:rPr>
          <w:rFonts w:ascii="Times New Roman" w:hAnsi="Times New Roman"/>
          <w:sz w:val="28"/>
          <w:szCs w:val="28"/>
        </w:rPr>
        <w:t>Стоимость: плановый объем финансирования 0,98 млн. руб. с НДС.</w:t>
      </w:r>
    </w:p>
    <w:p w:rsidR="006C2A7D" w:rsidRPr="000C292B" w:rsidRDefault="006C2A7D" w:rsidP="00C55160">
      <w:pPr>
        <w:tabs>
          <w:tab w:val="left" w:pos="4005"/>
        </w:tabs>
        <w:spacing w:after="0" w:line="240" w:lineRule="auto"/>
        <w:ind w:firstLine="709"/>
        <w:rPr>
          <w:rFonts w:ascii="Times New Roman" w:hAnsi="Times New Roman"/>
          <w:sz w:val="28"/>
          <w:szCs w:val="28"/>
        </w:rPr>
      </w:pPr>
      <w:r w:rsidRPr="000C292B">
        <w:rPr>
          <w:rFonts w:ascii="Times New Roman" w:hAnsi="Times New Roman"/>
          <w:sz w:val="28"/>
          <w:szCs w:val="28"/>
        </w:rPr>
        <w:t>Срок реализации: 2016 год.</w:t>
      </w:r>
    </w:p>
    <w:p w:rsidR="006C2A7D" w:rsidRPr="000C292B" w:rsidRDefault="006C2A7D" w:rsidP="00C55160">
      <w:pPr>
        <w:tabs>
          <w:tab w:val="left" w:pos="939"/>
          <w:tab w:val="left" w:pos="4005"/>
        </w:tabs>
        <w:spacing w:after="0" w:line="240" w:lineRule="auto"/>
        <w:ind w:firstLine="709"/>
        <w:jc w:val="both"/>
        <w:rPr>
          <w:rFonts w:ascii="Times New Roman" w:hAnsi="Times New Roman"/>
          <w:sz w:val="28"/>
          <w:szCs w:val="28"/>
        </w:rPr>
      </w:pPr>
      <w:r w:rsidRPr="000C292B">
        <w:rPr>
          <w:rFonts w:ascii="Times New Roman" w:hAnsi="Times New Roman"/>
          <w:sz w:val="28"/>
          <w:szCs w:val="28"/>
        </w:rPr>
        <w:t>Цель - обеспечения качества и надежности теплоснабжения при осуществлении деятельности по передаче и р</w:t>
      </w:r>
      <w:r>
        <w:rPr>
          <w:rFonts w:ascii="Times New Roman" w:hAnsi="Times New Roman"/>
          <w:sz w:val="28"/>
          <w:szCs w:val="28"/>
        </w:rPr>
        <w:t>аспределению  тепловой энергии.</w:t>
      </w:r>
    </w:p>
    <w:p w:rsidR="006C2A7D" w:rsidRPr="000C292B" w:rsidRDefault="006C2A7D" w:rsidP="00C55160">
      <w:pPr>
        <w:tabs>
          <w:tab w:val="left" w:pos="939"/>
          <w:tab w:val="left" w:pos="4005"/>
        </w:tabs>
        <w:spacing w:after="0" w:line="240" w:lineRule="auto"/>
        <w:ind w:firstLine="709"/>
        <w:jc w:val="both"/>
        <w:rPr>
          <w:rFonts w:ascii="Times New Roman" w:hAnsi="Times New Roman"/>
          <w:sz w:val="28"/>
          <w:szCs w:val="28"/>
        </w:rPr>
      </w:pPr>
      <w:r w:rsidRPr="000C292B">
        <w:rPr>
          <w:rFonts w:ascii="Times New Roman" w:hAnsi="Times New Roman"/>
          <w:sz w:val="28"/>
          <w:szCs w:val="28"/>
        </w:rPr>
        <w:t>Задача - повышение надежности теплоснабжения.</w:t>
      </w:r>
    </w:p>
    <w:p w:rsidR="006C2A7D" w:rsidRPr="000C292B" w:rsidRDefault="006C2A7D" w:rsidP="00C55160">
      <w:pPr>
        <w:tabs>
          <w:tab w:val="left" w:pos="4005"/>
        </w:tabs>
        <w:spacing w:after="0" w:line="240" w:lineRule="auto"/>
        <w:ind w:firstLine="709"/>
        <w:jc w:val="both"/>
        <w:rPr>
          <w:rFonts w:ascii="Times New Roman" w:hAnsi="Times New Roman"/>
          <w:b/>
          <w:sz w:val="28"/>
          <w:szCs w:val="28"/>
        </w:rPr>
      </w:pPr>
      <w:r w:rsidRPr="000C292B">
        <w:rPr>
          <w:rFonts w:ascii="Times New Roman" w:hAnsi="Times New Roman"/>
          <w:b/>
          <w:sz w:val="28"/>
          <w:szCs w:val="28"/>
        </w:rPr>
        <w:t>Мониторинг программ со стороны регулятора - Министерства энергетики и тарифной политики Республики Мордовия</w:t>
      </w:r>
    </w:p>
    <w:p w:rsidR="006C2A7D" w:rsidRPr="000C292B" w:rsidRDefault="006C2A7D" w:rsidP="00C55160">
      <w:pPr>
        <w:tabs>
          <w:tab w:val="left" w:pos="4005"/>
        </w:tabs>
        <w:spacing w:after="0" w:line="240" w:lineRule="auto"/>
        <w:ind w:firstLine="709"/>
        <w:jc w:val="both"/>
        <w:rPr>
          <w:rFonts w:ascii="Times New Roman" w:hAnsi="Times New Roman"/>
          <w:sz w:val="28"/>
          <w:szCs w:val="28"/>
        </w:rPr>
      </w:pPr>
      <w:r w:rsidRPr="000C292B">
        <w:rPr>
          <w:rFonts w:ascii="Times New Roman" w:hAnsi="Times New Roman"/>
          <w:sz w:val="28"/>
          <w:szCs w:val="28"/>
        </w:rPr>
        <w:t>Инвестиционная программа ООО «Энергия» на 2015 – 2019 годы, в части основных характеристик на 2015 г., 2016 г. рассмотрена на Экспертном совете по рассмотрению инвестиционных программ организаций, осуществляющих регулируемые виды деятельности в сферах электроэнергетики, теплоснабжения, водоснабжения и (или) водоотведения, газораспределения, утв. Распоряжением Правительства Республики Мордовия от 21 июля 2014 г. № 478-р (в редакции от  6 ноября 2015 г. № 846-Р, от 14 октября 2016 г. № 596-Р),   и членами Экспертного совета рекомендована к утверждению. Протокол от 13.10.2014 г. № 4. Утверждена Приказом Министерства энергетики и тарифной политики Республики Мордовия от 20.10.2014 г. № 57.</w:t>
      </w:r>
    </w:p>
    <w:p w:rsidR="006C2A7D" w:rsidRPr="000C292B" w:rsidRDefault="006C2A7D" w:rsidP="00C55160">
      <w:pPr>
        <w:spacing w:after="0" w:line="240" w:lineRule="auto"/>
        <w:ind w:firstLine="709"/>
        <w:jc w:val="both"/>
        <w:rPr>
          <w:rFonts w:ascii="Times New Roman" w:hAnsi="Times New Roman"/>
          <w:sz w:val="28"/>
          <w:szCs w:val="28"/>
        </w:rPr>
      </w:pPr>
      <w:r w:rsidRPr="000C292B">
        <w:rPr>
          <w:rFonts w:ascii="Times New Roman" w:hAnsi="Times New Roman"/>
          <w:sz w:val="28"/>
          <w:szCs w:val="28"/>
        </w:rPr>
        <w:t>В 2016 году инвестиционная программ реализована на 68,9 % (план финансирования 0,98 млн. руб. с НДС, факт финансирования 0,68 млн. руб. с НДС).</w:t>
      </w:r>
    </w:p>
    <w:p w:rsidR="006C2A7D" w:rsidRPr="000C292B" w:rsidRDefault="006C2A7D" w:rsidP="00C55160">
      <w:pPr>
        <w:spacing w:after="0" w:line="240" w:lineRule="auto"/>
        <w:ind w:firstLine="709"/>
        <w:jc w:val="both"/>
        <w:rPr>
          <w:rFonts w:ascii="Times New Roman" w:hAnsi="Times New Roman"/>
          <w:sz w:val="28"/>
          <w:szCs w:val="28"/>
        </w:rPr>
      </w:pPr>
      <w:r w:rsidRPr="000C292B">
        <w:rPr>
          <w:rFonts w:ascii="Times New Roman" w:hAnsi="Times New Roman"/>
          <w:sz w:val="28"/>
          <w:szCs w:val="28"/>
        </w:rPr>
        <w:t xml:space="preserve">Плановые показатели энергетической эффективности объектов теплоснабжения достигнуты.  </w:t>
      </w:r>
    </w:p>
    <w:p w:rsidR="006C2A7D" w:rsidRPr="000C292B" w:rsidRDefault="006C2A7D" w:rsidP="00C55160">
      <w:pPr>
        <w:spacing w:after="0" w:line="240" w:lineRule="auto"/>
        <w:ind w:firstLine="709"/>
        <w:jc w:val="both"/>
        <w:rPr>
          <w:rFonts w:ascii="Times New Roman" w:hAnsi="Times New Roman"/>
          <w:sz w:val="28"/>
          <w:szCs w:val="28"/>
        </w:rPr>
      </w:pPr>
      <w:r w:rsidRPr="000C292B">
        <w:rPr>
          <w:rFonts w:ascii="Times New Roman" w:hAnsi="Times New Roman"/>
          <w:b/>
          <w:sz w:val="28"/>
          <w:szCs w:val="28"/>
        </w:rPr>
        <w:t xml:space="preserve">Мониторинг программ со стороны потребителей - </w:t>
      </w:r>
      <w:r w:rsidRPr="000C292B">
        <w:rPr>
          <w:rFonts w:ascii="Times New Roman" w:hAnsi="Times New Roman"/>
          <w:b/>
          <w:bCs/>
          <w:sz w:val="28"/>
          <w:szCs w:val="28"/>
        </w:rPr>
        <w:t>Ме</w:t>
      </w:r>
      <w:r w:rsidRPr="000C292B">
        <w:rPr>
          <w:rFonts w:ascii="Times New Roman" w:hAnsi="Times New Roman"/>
          <w:b/>
          <w:kern w:val="36"/>
          <w:sz w:val="28"/>
          <w:szCs w:val="28"/>
        </w:rPr>
        <w:t>жотраслевого совета потребителей по вопросам деятельности субъектов естественных монополий</w:t>
      </w:r>
    </w:p>
    <w:p w:rsidR="006C2A7D" w:rsidRPr="000C292B" w:rsidRDefault="006C2A7D" w:rsidP="00C55160">
      <w:pPr>
        <w:tabs>
          <w:tab w:val="left" w:pos="4005"/>
        </w:tabs>
        <w:spacing w:after="0" w:line="240" w:lineRule="auto"/>
        <w:ind w:firstLine="709"/>
        <w:jc w:val="both"/>
        <w:rPr>
          <w:rFonts w:ascii="Times New Roman" w:hAnsi="Times New Roman"/>
          <w:sz w:val="28"/>
          <w:szCs w:val="28"/>
        </w:rPr>
      </w:pPr>
      <w:r w:rsidRPr="000C292B">
        <w:rPr>
          <w:rFonts w:ascii="Times New Roman" w:hAnsi="Times New Roman"/>
          <w:sz w:val="28"/>
          <w:szCs w:val="28"/>
        </w:rPr>
        <w:t xml:space="preserve">В целях контроля за реализацией инвестиционной программы ООО «Энергия» Министерством </w:t>
      </w:r>
      <w:r w:rsidRPr="000C292B">
        <w:rPr>
          <w:rFonts w:ascii="Times New Roman" w:hAnsi="Times New Roman"/>
          <w:bCs/>
          <w:sz w:val="28"/>
          <w:szCs w:val="28"/>
        </w:rPr>
        <w:t>энергетики и тарифной политики Республики Мордовия</w:t>
      </w:r>
      <w:r w:rsidRPr="000C292B">
        <w:rPr>
          <w:rFonts w:ascii="Times New Roman" w:hAnsi="Times New Roman"/>
          <w:sz w:val="28"/>
          <w:szCs w:val="28"/>
        </w:rPr>
        <w:t xml:space="preserve">  в 2016 году проведена плановая  проверка хода реализации инвестиционной программы за 2015 год. В ходе проведения проверки выполнения реализации в ходе проведения проверки выполнения реализации инвестиционной программы нарушения не выявлены. (акт проверки от 12.12.2016 г. № 21).  </w:t>
      </w:r>
    </w:p>
    <w:p w:rsidR="006C2A7D" w:rsidRPr="000C292B" w:rsidRDefault="006C2A7D" w:rsidP="00C55160">
      <w:pPr>
        <w:tabs>
          <w:tab w:val="left" w:pos="4005"/>
        </w:tabs>
        <w:spacing w:after="0" w:line="240" w:lineRule="auto"/>
        <w:ind w:firstLine="709"/>
        <w:jc w:val="both"/>
        <w:rPr>
          <w:rFonts w:ascii="Times New Roman" w:hAnsi="Times New Roman"/>
          <w:kern w:val="36"/>
          <w:sz w:val="28"/>
          <w:szCs w:val="28"/>
        </w:rPr>
      </w:pPr>
      <w:r w:rsidRPr="000C292B">
        <w:rPr>
          <w:rFonts w:ascii="Times New Roman" w:hAnsi="Times New Roman"/>
          <w:sz w:val="28"/>
          <w:szCs w:val="28"/>
        </w:rPr>
        <w:lastRenderedPageBreak/>
        <w:t xml:space="preserve"> </w:t>
      </w:r>
      <w:r w:rsidRPr="000C292B">
        <w:rPr>
          <w:rFonts w:ascii="Times New Roman" w:hAnsi="Times New Roman"/>
          <w:bCs/>
          <w:sz w:val="28"/>
          <w:szCs w:val="28"/>
        </w:rPr>
        <w:t>В целях  проведения  оценки эффективности реализации инвестиционных программ и отдельных инвестиционных проектов субъектов естественных монополий со стороны потребителей Ме</w:t>
      </w:r>
      <w:r w:rsidRPr="000C292B">
        <w:rPr>
          <w:rFonts w:ascii="Times New Roman" w:hAnsi="Times New Roman"/>
          <w:kern w:val="36"/>
          <w:sz w:val="28"/>
          <w:szCs w:val="28"/>
        </w:rPr>
        <w:t xml:space="preserve">жотраслевым советом потребителей по вопросам деятельности субъектов естественных монополий при Главе Республики Мордовия были рассмотрены материалы, в том числе акт проверки Министерства энергетики и тарифной политики Республики Мордовия, о ходе реализации инвестиционной программы </w:t>
      </w:r>
      <w:r w:rsidRPr="000C292B">
        <w:rPr>
          <w:rFonts w:ascii="Times New Roman" w:hAnsi="Times New Roman"/>
          <w:sz w:val="28"/>
          <w:szCs w:val="28"/>
        </w:rPr>
        <w:t xml:space="preserve">ООО «Энергия» </w:t>
      </w:r>
      <w:r w:rsidRPr="000C292B">
        <w:rPr>
          <w:rFonts w:ascii="Times New Roman" w:hAnsi="Times New Roman"/>
          <w:kern w:val="36"/>
          <w:sz w:val="28"/>
          <w:szCs w:val="28"/>
        </w:rPr>
        <w:t>в 2016 году. Заключение 14/2016-ИПР по результатам рассмотрения хода реализации инвестиционных программ от 23.12.2016 г. №130/527.</w:t>
      </w:r>
    </w:p>
    <w:p w:rsidR="006C2A7D" w:rsidRPr="000C292B" w:rsidRDefault="00BB3B55" w:rsidP="00C55160">
      <w:pPr>
        <w:tabs>
          <w:tab w:val="left" w:pos="4005"/>
        </w:tabs>
        <w:spacing w:after="0" w:line="240" w:lineRule="auto"/>
        <w:ind w:firstLine="709"/>
        <w:jc w:val="both"/>
        <w:rPr>
          <w:rFonts w:ascii="Times New Roman" w:hAnsi="Times New Roman"/>
          <w:kern w:val="36"/>
        </w:rPr>
      </w:pPr>
      <w:hyperlink r:id="rId242" w:history="1">
        <w:r w:rsidR="006C2A7D" w:rsidRPr="000C292B">
          <w:rPr>
            <w:rStyle w:val="ab"/>
            <w:rFonts w:ascii="Times New Roman" w:hAnsi="Times New Roman"/>
            <w:kern w:val="36"/>
          </w:rPr>
          <w:t>http://mineco.e-mordovia.ru/index.php?option=com_content&amp;view=article&amp;id=1638%3A2011-02-09-14-07-42&amp;catid=128&amp;Itemid=472</w:t>
        </w:r>
      </w:hyperlink>
      <w:r w:rsidR="006C2A7D" w:rsidRPr="000C292B">
        <w:rPr>
          <w:rFonts w:ascii="Times New Roman" w:hAnsi="Times New Roman"/>
          <w:kern w:val="36"/>
        </w:rPr>
        <w:t xml:space="preserve"> </w:t>
      </w:r>
    </w:p>
    <w:p w:rsidR="006C2A7D" w:rsidRPr="000C292B" w:rsidRDefault="006C2A7D" w:rsidP="00C55160">
      <w:pPr>
        <w:tabs>
          <w:tab w:val="left" w:pos="4005"/>
        </w:tabs>
        <w:spacing w:after="0" w:line="240" w:lineRule="auto"/>
        <w:ind w:firstLine="709"/>
        <w:jc w:val="both"/>
        <w:rPr>
          <w:rFonts w:ascii="Times New Roman" w:hAnsi="Times New Roman"/>
          <w:kern w:val="36"/>
        </w:rPr>
      </w:pPr>
    </w:p>
    <w:p w:rsidR="006C2A7D" w:rsidRDefault="006C2A7D" w:rsidP="00C55160">
      <w:pPr>
        <w:spacing w:after="0" w:line="240" w:lineRule="auto"/>
        <w:ind w:firstLine="708"/>
        <w:contextualSpacing/>
        <w:jc w:val="both"/>
        <w:rPr>
          <w:rFonts w:ascii="Times New Roman" w:hAnsi="Times New Roman"/>
          <w:b/>
          <w:sz w:val="28"/>
          <w:szCs w:val="28"/>
        </w:rPr>
      </w:pPr>
      <w:r>
        <w:rPr>
          <w:rFonts w:ascii="Times New Roman" w:hAnsi="Times New Roman"/>
          <w:b/>
          <w:sz w:val="28"/>
          <w:szCs w:val="28"/>
        </w:rPr>
        <w:t>3.6.6. Повышение прозрачности деятельности субъектов естественных монополий в Республике Мордовия</w:t>
      </w:r>
    </w:p>
    <w:p w:rsidR="006C2A7D" w:rsidRDefault="006C2A7D" w:rsidP="00C55160">
      <w:pPr>
        <w:spacing w:after="0" w:line="240" w:lineRule="auto"/>
        <w:ind w:firstLine="708"/>
        <w:contextualSpacing/>
        <w:jc w:val="both"/>
        <w:rPr>
          <w:rFonts w:ascii="Times New Roman" w:hAnsi="Times New Roman"/>
          <w:b/>
          <w:sz w:val="28"/>
          <w:szCs w:val="28"/>
          <w:highlight w:val="yellow"/>
        </w:rPr>
      </w:pPr>
    </w:p>
    <w:p w:rsidR="006C2A7D" w:rsidRDefault="006C2A7D" w:rsidP="00C55160">
      <w:pPr>
        <w:spacing w:after="0" w:line="240" w:lineRule="auto"/>
        <w:ind w:firstLine="709"/>
        <w:contextualSpacing/>
        <w:jc w:val="both"/>
        <w:rPr>
          <w:rFonts w:ascii="Times New Roman" w:hAnsi="Times New Roman"/>
          <w:sz w:val="28"/>
          <w:szCs w:val="28"/>
        </w:rPr>
      </w:pPr>
      <w:r>
        <w:rPr>
          <w:rFonts w:ascii="Times New Roman" w:hAnsi="Times New Roman"/>
          <w:sz w:val="28"/>
          <w:szCs w:val="28"/>
        </w:rPr>
        <w:t>Распоряжением Правительства Республики Мордовия от 21.10.2013 г. № 638-р был утвержден План мероприятий («дорожной карты») «Снижение административных барьеров с использованием лучших практик и рекомендаций Всемирного банка по результатам субнационального исследования «Ведение бизнеса в России – 2012» по сокращению количества процедур, сроков и стоимости, необходимых для подключения к энергосетям хозяйствующих субъектов на территории Республики Мордовия».</w:t>
      </w:r>
    </w:p>
    <w:p w:rsidR="006C2A7D" w:rsidRDefault="006C2A7D" w:rsidP="00C55160">
      <w:pPr>
        <w:spacing w:after="0" w:line="240" w:lineRule="auto"/>
        <w:ind w:firstLine="709"/>
        <w:jc w:val="both"/>
      </w:pPr>
      <w:r>
        <w:rPr>
          <w:rFonts w:ascii="Times New Roman" w:hAnsi="Times New Roman"/>
          <w:sz w:val="28"/>
          <w:szCs w:val="28"/>
        </w:rPr>
        <w:t xml:space="preserve">«Дорожная карта» </w:t>
      </w:r>
      <w:r>
        <w:rPr>
          <w:rFonts w:ascii="Times New Roman" w:hAnsi="Times New Roman"/>
          <w:bCs/>
          <w:spacing w:val="-2"/>
          <w:sz w:val="28"/>
          <w:szCs w:val="28"/>
          <w:lang w:val="ru-MO" w:eastAsia="ru-RU"/>
        </w:rPr>
        <w:t>актуализирована  и утверждена распоряжением Правительства Республики Мордовия от 08.06.2015 г. № 507-Р (с изменениями от 15.02.2016 г. № 105-р).</w:t>
      </w:r>
      <w:r>
        <w:t xml:space="preserve"> </w:t>
      </w:r>
    </w:p>
    <w:p w:rsidR="006C2A7D" w:rsidRDefault="006C2A7D" w:rsidP="00C55160">
      <w:pPr>
        <w:spacing w:after="0" w:line="240" w:lineRule="auto"/>
        <w:ind w:firstLine="709"/>
        <w:jc w:val="both"/>
      </w:pPr>
      <w:r>
        <w:rPr>
          <w:rFonts w:ascii="Times New Roman" w:hAnsi="Times New Roman"/>
          <w:sz w:val="28"/>
          <w:szCs w:val="28"/>
        </w:rPr>
        <w:t>Реализация данного Плана мероприятий («дорожной карты») привела к  сокращению срока присоединения со 123 дней (в 2012 году) до 45 дней (в 2016 году),  количества этапов – с 9 (в 2012 году) до 4 (в 2016 году) и стоимости подключения к энергосети (проценты от внутреннего валового продукта на душу населения) с 269,2 % (в 2012 году) до 33,64 % (в 2016 году).</w:t>
      </w: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t xml:space="preserve">В рамках реализации данного распоряжения внедрены единые стандарты раскрытия информации по технологическому присоединению территориальных сетевых организаций и как следствие повысить информационную открытость их деятельности. </w:t>
      </w: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t>На интернет-сайтах сетевых организаций размещается полная и понятная информация о технологическом присоединении для потенциальных потребителей, желающих подключиться к электросетям. Существует возможность подачи заявки в электронном виде в сетевые организации, расположенные на территории Республики Мордовия. Информация в части основных этапов поступления и обработки заявок потребителей (поступление заявки, выдача технических условий, заключение договора, подключение объекта без раскрытия содержания заявок) раскрывается на официальных сайтах электросетевых организаций в сети «Интернет».</w:t>
      </w:r>
    </w:p>
    <w:p w:rsidR="006C2A7D" w:rsidRDefault="006C2A7D" w:rsidP="00C55160">
      <w:pPr>
        <w:spacing w:after="0" w:line="240" w:lineRule="auto"/>
        <w:ind w:firstLine="709"/>
        <w:jc w:val="both"/>
        <w:rPr>
          <w:rFonts w:ascii="Times New Roman" w:hAnsi="Times New Roman"/>
          <w:sz w:val="28"/>
          <w:szCs w:val="28"/>
        </w:rPr>
      </w:pPr>
    </w:p>
    <w:tbl>
      <w:tblPr>
        <w:tblW w:w="9285"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94"/>
        <w:gridCol w:w="4468"/>
        <w:gridCol w:w="4123"/>
      </w:tblGrid>
      <w:tr w:rsidR="006C2A7D" w:rsidTr="00887DA0">
        <w:trPr>
          <w:trHeight w:val="575"/>
        </w:trPr>
        <w:tc>
          <w:tcPr>
            <w:tcW w:w="693" w:type="dxa"/>
            <w:vAlign w:val="center"/>
          </w:tcPr>
          <w:p w:rsidR="006C2A7D" w:rsidRDefault="006C2A7D" w:rsidP="00887DA0">
            <w:pPr>
              <w:spacing w:after="0" w:line="240" w:lineRule="auto"/>
              <w:jc w:val="center"/>
              <w:rPr>
                <w:rFonts w:ascii="Times New Roman" w:hAnsi="Times New Roman"/>
                <w:sz w:val="24"/>
                <w:szCs w:val="24"/>
              </w:rPr>
            </w:pPr>
            <w:r>
              <w:rPr>
                <w:rFonts w:ascii="Times New Roman" w:hAnsi="Times New Roman"/>
                <w:sz w:val="24"/>
                <w:szCs w:val="24"/>
              </w:rPr>
              <w:t>№ п/п</w:t>
            </w:r>
          </w:p>
        </w:tc>
        <w:tc>
          <w:tcPr>
            <w:tcW w:w="4468" w:type="dxa"/>
            <w:shd w:val="clear" w:color="auto" w:fill="FFFFFF"/>
            <w:noWrap/>
            <w:vAlign w:val="center"/>
          </w:tcPr>
          <w:p w:rsidR="006C2A7D" w:rsidRDefault="006C2A7D" w:rsidP="00887DA0">
            <w:pPr>
              <w:spacing w:after="0" w:line="240" w:lineRule="auto"/>
              <w:jc w:val="center"/>
              <w:rPr>
                <w:rFonts w:ascii="Times New Roman" w:hAnsi="Times New Roman"/>
                <w:sz w:val="24"/>
                <w:szCs w:val="24"/>
              </w:rPr>
            </w:pPr>
            <w:r>
              <w:rPr>
                <w:rFonts w:ascii="Times New Roman" w:hAnsi="Times New Roman"/>
                <w:sz w:val="24"/>
                <w:szCs w:val="24"/>
              </w:rPr>
              <w:t>Наименование сетевой организации</w:t>
            </w:r>
          </w:p>
        </w:tc>
        <w:tc>
          <w:tcPr>
            <w:tcW w:w="4123" w:type="dxa"/>
            <w:shd w:val="clear" w:color="auto" w:fill="FFFFFF"/>
            <w:vAlign w:val="center"/>
          </w:tcPr>
          <w:p w:rsidR="006C2A7D" w:rsidRDefault="006C2A7D" w:rsidP="00887DA0">
            <w:pPr>
              <w:spacing w:after="0" w:line="240" w:lineRule="auto"/>
              <w:jc w:val="center"/>
              <w:rPr>
                <w:rFonts w:ascii="Times New Roman" w:hAnsi="Times New Roman"/>
                <w:sz w:val="24"/>
                <w:szCs w:val="24"/>
              </w:rPr>
            </w:pPr>
            <w:r>
              <w:rPr>
                <w:rFonts w:ascii="Times New Roman" w:hAnsi="Times New Roman"/>
                <w:sz w:val="24"/>
                <w:szCs w:val="24"/>
              </w:rPr>
              <w:t>Электронная почта</w:t>
            </w:r>
          </w:p>
        </w:tc>
      </w:tr>
      <w:tr w:rsidR="006C2A7D" w:rsidTr="00887DA0">
        <w:trPr>
          <w:trHeight w:val="277"/>
        </w:trPr>
        <w:tc>
          <w:tcPr>
            <w:tcW w:w="693" w:type="dxa"/>
            <w:vAlign w:val="center"/>
          </w:tcPr>
          <w:p w:rsidR="006C2A7D" w:rsidRDefault="006C2A7D" w:rsidP="00887DA0">
            <w:pPr>
              <w:spacing w:after="0" w:line="240" w:lineRule="auto"/>
              <w:jc w:val="center"/>
              <w:rPr>
                <w:rFonts w:ascii="Times New Roman" w:hAnsi="Times New Roman"/>
                <w:sz w:val="24"/>
                <w:szCs w:val="24"/>
              </w:rPr>
            </w:pPr>
            <w:r>
              <w:rPr>
                <w:rFonts w:ascii="Times New Roman" w:hAnsi="Times New Roman"/>
                <w:sz w:val="24"/>
                <w:szCs w:val="24"/>
              </w:rPr>
              <w:lastRenderedPageBreak/>
              <w:t>1.</w:t>
            </w:r>
          </w:p>
        </w:tc>
        <w:tc>
          <w:tcPr>
            <w:tcW w:w="4468" w:type="dxa"/>
            <w:vAlign w:val="center"/>
          </w:tcPr>
          <w:p w:rsidR="006C2A7D" w:rsidRDefault="006C2A7D" w:rsidP="00887DA0">
            <w:pPr>
              <w:spacing w:after="0" w:line="240" w:lineRule="auto"/>
              <w:jc w:val="center"/>
              <w:rPr>
                <w:rFonts w:ascii="Times New Roman" w:hAnsi="Times New Roman"/>
                <w:sz w:val="24"/>
                <w:szCs w:val="24"/>
              </w:rPr>
            </w:pPr>
            <w:r>
              <w:rPr>
                <w:rFonts w:ascii="Times New Roman" w:hAnsi="Times New Roman"/>
                <w:sz w:val="24"/>
                <w:szCs w:val="24"/>
              </w:rPr>
              <w:t>АО ТФ "Ватт"</w:t>
            </w:r>
          </w:p>
        </w:tc>
        <w:tc>
          <w:tcPr>
            <w:tcW w:w="4123" w:type="dxa"/>
            <w:vAlign w:val="center"/>
          </w:tcPr>
          <w:p w:rsidR="006C2A7D" w:rsidRDefault="006C2A7D" w:rsidP="00887DA0">
            <w:pPr>
              <w:spacing w:after="0" w:line="240" w:lineRule="auto"/>
              <w:jc w:val="center"/>
              <w:rPr>
                <w:rFonts w:ascii="Times New Roman" w:hAnsi="Times New Roman"/>
                <w:sz w:val="24"/>
                <w:szCs w:val="24"/>
              </w:rPr>
            </w:pPr>
            <w:r>
              <w:rPr>
                <w:rFonts w:ascii="Times New Roman" w:hAnsi="Times New Roman"/>
                <w:sz w:val="24"/>
                <w:szCs w:val="24"/>
              </w:rPr>
              <w:t>www. tfwatt.ru</w:t>
            </w:r>
          </w:p>
        </w:tc>
      </w:tr>
      <w:tr w:rsidR="006C2A7D" w:rsidTr="00887DA0">
        <w:trPr>
          <w:trHeight w:val="277"/>
        </w:trPr>
        <w:tc>
          <w:tcPr>
            <w:tcW w:w="693" w:type="dxa"/>
            <w:vAlign w:val="center"/>
          </w:tcPr>
          <w:p w:rsidR="006C2A7D" w:rsidRDefault="006C2A7D" w:rsidP="00887DA0">
            <w:pPr>
              <w:spacing w:after="0" w:line="240" w:lineRule="auto"/>
              <w:jc w:val="center"/>
              <w:rPr>
                <w:rFonts w:ascii="Times New Roman" w:hAnsi="Times New Roman"/>
                <w:sz w:val="24"/>
                <w:szCs w:val="24"/>
              </w:rPr>
            </w:pPr>
            <w:r>
              <w:rPr>
                <w:rFonts w:ascii="Times New Roman" w:hAnsi="Times New Roman"/>
                <w:sz w:val="24"/>
                <w:szCs w:val="24"/>
              </w:rPr>
              <w:t>2.</w:t>
            </w:r>
          </w:p>
        </w:tc>
        <w:tc>
          <w:tcPr>
            <w:tcW w:w="4468" w:type="dxa"/>
            <w:vAlign w:val="center"/>
          </w:tcPr>
          <w:p w:rsidR="006C2A7D" w:rsidRDefault="006C2A7D" w:rsidP="00887DA0">
            <w:pPr>
              <w:spacing w:after="0" w:line="240" w:lineRule="auto"/>
              <w:jc w:val="center"/>
              <w:rPr>
                <w:rFonts w:ascii="Times New Roman" w:hAnsi="Times New Roman"/>
                <w:sz w:val="24"/>
                <w:szCs w:val="24"/>
              </w:rPr>
            </w:pPr>
            <w:r>
              <w:rPr>
                <w:rFonts w:ascii="Times New Roman" w:hAnsi="Times New Roman"/>
                <w:sz w:val="24"/>
                <w:szCs w:val="24"/>
              </w:rPr>
              <w:t>ООО "ВКМ-СТАЛЬ"</w:t>
            </w:r>
          </w:p>
        </w:tc>
        <w:tc>
          <w:tcPr>
            <w:tcW w:w="4123" w:type="dxa"/>
          </w:tcPr>
          <w:p w:rsidR="006C2A7D" w:rsidRDefault="006C2A7D" w:rsidP="00887DA0">
            <w:pPr>
              <w:tabs>
                <w:tab w:val="left" w:pos="426"/>
              </w:tabs>
              <w:spacing w:after="0" w:line="240" w:lineRule="auto"/>
              <w:jc w:val="center"/>
              <w:rPr>
                <w:rFonts w:ascii="Times New Roman" w:hAnsi="Times New Roman"/>
                <w:sz w:val="24"/>
                <w:szCs w:val="24"/>
              </w:rPr>
            </w:pPr>
            <w:r>
              <w:rPr>
                <w:rFonts w:ascii="Times New Roman" w:hAnsi="Times New Roman"/>
                <w:sz w:val="24"/>
                <w:szCs w:val="24"/>
              </w:rPr>
              <w:t>www.rmrail.ru</w:t>
            </w:r>
          </w:p>
        </w:tc>
      </w:tr>
      <w:tr w:rsidR="006C2A7D" w:rsidTr="00887DA0">
        <w:trPr>
          <w:trHeight w:val="277"/>
        </w:trPr>
        <w:tc>
          <w:tcPr>
            <w:tcW w:w="693" w:type="dxa"/>
            <w:vAlign w:val="center"/>
          </w:tcPr>
          <w:p w:rsidR="006C2A7D" w:rsidRDefault="006C2A7D" w:rsidP="00887DA0">
            <w:pPr>
              <w:spacing w:after="0" w:line="240" w:lineRule="auto"/>
              <w:jc w:val="center"/>
              <w:rPr>
                <w:rFonts w:ascii="Times New Roman" w:hAnsi="Times New Roman"/>
                <w:sz w:val="24"/>
                <w:szCs w:val="24"/>
              </w:rPr>
            </w:pPr>
            <w:r>
              <w:rPr>
                <w:rFonts w:ascii="Times New Roman" w:hAnsi="Times New Roman"/>
                <w:sz w:val="24"/>
                <w:szCs w:val="24"/>
              </w:rPr>
              <w:t>3.</w:t>
            </w:r>
          </w:p>
        </w:tc>
        <w:tc>
          <w:tcPr>
            <w:tcW w:w="4468" w:type="dxa"/>
            <w:vAlign w:val="center"/>
          </w:tcPr>
          <w:p w:rsidR="006C2A7D" w:rsidRDefault="006C2A7D" w:rsidP="00887DA0">
            <w:pPr>
              <w:spacing w:after="0" w:line="240" w:lineRule="auto"/>
              <w:jc w:val="center"/>
              <w:rPr>
                <w:rFonts w:ascii="Times New Roman" w:hAnsi="Times New Roman"/>
                <w:sz w:val="24"/>
                <w:szCs w:val="24"/>
              </w:rPr>
            </w:pPr>
            <w:r>
              <w:rPr>
                <w:rFonts w:ascii="Times New Roman" w:hAnsi="Times New Roman"/>
                <w:sz w:val="24"/>
                <w:szCs w:val="24"/>
              </w:rPr>
              <w:t>МП г.о. Саранск "Горсвет"</w:t>
            </w:r>
          </w:p>
        </w:tc>
        <w:tc>
          <w:tcPr>
            <w:tcW w:w="4123" w:type="dxa"/>
          </w:tcPr>
          <w:p w:rsidR="006C2A7D" w:rsidRDefault="006C2A7D" w:rsidP="00887DA0">
            <w:pPr>
              <w:tabs>
                <w:tab w:val="left" w:pos="284"/>
              </w:tabs>
              <w:spacing w:after="0" w:line="240" w:lineRule="auto"/>
              <w:jc w:val="center"/>
              <w:rPr>
                <w:rFonts w:ascii="Times New Roman" w:hAnsi="Times New Roman"/>
                <w:sz w:val="24"/>
                <w:szCs w:val="24"/>
                <w:lang w:val="en-US"/>
              </w:rPr>
            </w:pPr>
            <w:r>
              <w:rPr>
                <w:rFonts w:ascii="Times New Roman" w:hAnsi="Times New Roman"/>
                <w:sz w:val="24"/>
                <w:szCs w:val="24"/>
              </w:rPr>
              <w:t>www.saranskgorsvet.ru</w:t>
            </w:r>
          </w:p>
        </w:tc>
      </w:tr>
      <w:tr w:rsidR="006C2A7D" w:rsidTr="00887DA0">
        <w:trPr>
          <w:trHeight w:val="1259"/>
        </w:trPr>
        <w:tc>
          <w:tcPr>
            <w:tcW w:w="693" w:type="dxa"/>
            <w:vAlign w:val="center"/>
          </w:tcPr>
          <w:p w:rsidR="006C2A7D" w:rsidRDefault="006C2A7D" w:rsidP="00887DA0">
            <w:pPr>
              <w:spacing w:after="0" w:line="240" w:lineRule="auto"/>
              <w:jc w:val="center"/>
              <w:rPr>
                <w:rFonts w:ascii="Times New Roman" w:hAnsi="Times New Roman"/>
                <w:sz w:val="24"/>
                <w:szCs w:val="24"/>
              </w:rPr>
            </w:pPr>
            <w:r>
              <w:rPr>
                <w:rFonts w:ascii="Times New Roman" w:hAnsi="Times New Roman"/>
                <w:sz w:val="24"/>
                <w:szCs w:val="24"/>
              </w:rPr>
              <w:t>4.</w:t>
            </w:r>
          </w:p>
        </w:tc>
        <w:tc>
          <w:tcPr>
            <w:tcW w:w="4468" w:type="dxa"/>
            <w:vAlign w:val="center"/>
          </w:tcPr>
          <w:p w:rsidR="006C2A7D" w:rsidRDefault="006C2A7D" w:rsidP="00887DA0">
            <w:pPr>
              <w:spacing w:after="0" w:line="240" w:lineRule="auto"/>
              <w:jc w:val="center"/>
              <w:rPr>
                <w:rFonts w:ascii="Times New Roman" w:hAnsi="Times New Roman"/>
                <w:sz w:val="24"/>
                <w:szCs w:val="24"/>
              </w:rPr>
            </w:pPr>
            <w:r>
              <w:rPr>
                <w:rFonts w:ascii="Times New Roman" w:hAnsi="Times New Roman"/>
                <w:sz w:val="24"/>
                <w:szCs w:val="24"/>
              </w:rPr>
              <w:t>Куйбышевская дирекция по энергообеспечению - структурное подразделение Трансэнерго - филиала ОАО "РЖД"</w:t>
            </w:r>
          </w:p>
        </w:tc>
        <w:tc>
          <w:tcPr>
            <w:tcW w:w="4123" w:type="dxa"/>
            <w:vAlign w:val="center"/>
          </w:tcPr>
          <w:p w:rsidR="006C2A7D" w:rsidRDefault="006C2A7D" w:rsidP="00887DA0">
            <w:pPr>
              <w:spacing w:after="0" w:line="240" w:lineRule="auto"/>
              <w:jc w:val="center"/>
              <w:rPr>
                <w:rFonts w:ascii="Times New Roman" w:hAnsi="Times New Roman"/>
                <w:sz w:val="24"/>
                <w:szCs w:val="24"/>
              </w:rPr>
            </w:pPr>
            <w:r>
              <w:rPr>
                <w:rFonts w:ascii="Times New Roman" w:hAnsi="Times New Roman"/>
                <w:sz w:val="24"/>
                <w:szCs w:val="24"/>
              </w:rPr>
              <w:t>www.rzd.ru</w:t>
            </w:r>
          </w:p>
        </w:tc>
      </w:tr>
      <w:tr w:rsidR="006C2A7D" w:rsidTr="00887DA0">
        <w:trPr>
          <w:trHeight w:val="277"/>
        </w:trPr>
        <w:tc>
          <w:tcPr>
            <w:tcW w:w="693" w:type="dxa"/>
            <w:vAlign w:val="center"/>
          </w:tcPr>
          <w:p w:rsidR="006C2A7D" w:rsidRDefault="006C2A7D" w:rsidP="00887DA0">
            <w:pPr>
              <w:spacing w:after="0" w:line="240" w:lineRule="auto"/>
              <w:jc w:val="center"/>
              <w:rPr>
                <w:rFonts w:ascii="Times New Roman" w:hAnsi="Times New Roman"/>
                <w:sz w:val="24"/>
                <w:szCs w:val="24"/>
              </w:rPr>
            </w:pPr>
            <w:r>
              <w:rPr>
                <w:rFonts w:ascii="Times New Roman" w:hAnsi="Times New Roman"/>
                <w:sz w:val="24"/>
                <w:szCs w:val="24"/>
              </w:rPr>
              <w:t>5.</w:t>
            </w:r>
          </w:p>
        </w:tc>
        <w:tc>
          <w:tcPr>
            <w:tcW w:w="4468" w:type="dxa"/>
            <w:vAlign w:val="center"/>
          </w:tcPr>
          <w:p w:rsidR="006C2A7D" w:rsidRDefault="006C2A7D" w:rsidP="00887DA0">
            <w:pPr>
              <w:spacing w:after="0" w:line="240" w:lineRule="auto"/>
              <w:jc w:val="center"/>
              <w:rPr>
                <w:rFonts w:ascii="Times New Roman" w:hAnsi="Times New Roman"/>
                <w:sz w:val="24"/>
                <w:szCs w:val="24"/>
              </w:rPr>
            </w:pPr>
            <w:r>
              <w:rPr>
                <w:rFonts w:ascii="Times New Roman" w:hAnsi="Times New Roman"/>
                <w:sz w:val="24"/>
                <w:szCs w:val="24"/>
              </w:rPr>
              <w:t>филиал ПАО "МРСК ВОЛГИ" - "Мордовэнерго"</w:t>
            </w:r>
          </w:p>
        </w:tc>
        <w:tc>
          <w:tcPr>
            <w:tcW w:w="4123" w:type="dxa"/>
          </w:tcPr>
          <w:p w:rsidR="006C2A7D" w:rsidRDefault="006C2A7D" w:rsidP="00887DA0">
            <w:pPr>
              <w:tabs>
                <w:tab w:val="left" w:pos="284"/>
              </w:tabs>
              <w:spacing w:after="0" w:line="240" w:lineRule="auto"/>
              <w:jc w:val="center"/>
              <w:rPr>
                <w:rFonts w:ascii="Times New Roman" w:hAnsi="Times New Roman"/>
                <w:sz w:val="24"/>
                <w:szCs w:val="24"/>
              </w:rPr>
            </w:pPr>
            <w:r>
              <w:rPr>
                <w:rFonts w:ascii="Times New Roman" w:hAnsi="Times New Roman"/>
                <w:sz w:val="24"/>
                <w:szCs w:val="24"/>
              </w:rPr>
              <w:t>www.mrsk-volgi.ru</w:t>
            </w:r>
          </w:p>
        </w:tc>
      </w:tr>
      <w:tr w:rsidR="006C2A7D" w:rsidTr="00887DA0">
        <w:trPr>
          <w:trHeight w:val="277"/>
        </w:trPr>
        <w:tc>
          <w:tcPr>
            <w:tcW w:w="693" w:type="dxa"/>
            <w:vAlign w:val="center"/>
          </w:tcPr>
          <w:p w:rsidR="006C2A7D" w:rsidRDefault="006C2A7D" w:rsidP="00887DA0">
            <w:pPr>
              <w:spacing w:after="0" w:line="240" w:lineRule="auto"/>
              <w:jc w:val="center"/>
              <w:rPr>
                <w:rFonts w:ascii="Times New Roman" w:hAnsi="Times New Roman"/>
                <w:sz w:val="24"/>
                <w:szCs w:val="24"/>
              </w:rPr>
            </w:pPr>
            <w:r>
              <w:rPr>
                <w:rFonts w:ascii="Times New Roman" w:hAnsi="Times New Roman"/>
                <w:sz w:val="24"/>
                <w:szCs w:val="24"/>
              </w:rPr>
              <w:t>6.</w:t>
            </w:r>
          </w:p>
        </w:tc>
        <w:tc>
          <w:tcPr>
            <w:tcW w:w="4468" w:type="dxa"/>
            <w:vAlign w:val="center"/>
          </w:tcPr>
          <w:p w:rsidR="006C2A7D" w:rsidRDefault="006C2A7D" w:rsidP="00887DA0">
            <w:pPr>
              <w:spacing w:after="0" w:line="240" w:lineRule="auto"/>
              <w:jc w:val="center"/>
              <w:rPr>
                <w:rFonts w:ascii="Times New Roman" w:hAnsi="Times New Roman"/>
                <w:sz w:val="24"/>
                <w:szCs w:val="24"/>
              </w:rPr>
            </w:pPr>
            <w:r>
              <w:rPr>
                <w:rFonts w:ascii="Times New Roman" w:hAnsi="Times New Roman"/>
                <w:sz w:val="24"/>
                <w:szCs w:val="24"/>
              </w:rPr>
              <w:t>ООО "Мордовская сетевая компания"</w:t>
            </w:r>
          </w:p>
        </w:tc>
        <w:tc>
          <w:tcPr>
            <w:tcW w:w="4123" w:type="dxa"/>
          </w:tcPr>
          <w:p w:rsidR="006C2A7D" w:rsidRDefault="006C2A7D" w:rsidP="00887DA0">
            <w:pPr>
              <w:tabs>
                <w:tab w:val="left" w:pos="426"/>
              </w:tabs>
              <w:spacing w:after="0" w:line="240" w:lineRule="auto"/>
              <w:jc w:val="center"/>
              <w:rPr>
                <w:rFonts w:ascii="Times New Roman" w:hAnsi="Times New Roman"/>
                <w:sz w:val="24"/>
                <w:szCs w:val="24"/>
              </w:rPr>
            </w:pPr>
            <w:r>
              <w:rPr>
                <w:rFonts w:ascii="Times New Roman" w:hAnsi="Times New Roman"/>
                <w:sz w:val="24"/>
                <w:szCs w:val="24"/>
              </w:rPr>
              <w:t>www.mordovsetkom.ru</w:t>
            </w:r>
          </w:p>
        </w:tc>
      </w:tr>
      <w:tr w:rsidR="006C2A7D" w:rsidTr="00887DA0">
        <w:trPr>
          <w:trHeight w:val="277"/>
        </w:trPr>
        <w:tc>
          <w:tcPr>
            <w:tcW w:w="693" w:type="dxa"/>
            <w:vAlign w:val="center"/>
          </w:tcPr>
          <w:p w:rsidR="006C2A7D" w:rsidRDefault="006C2A7D" w:rsidP="00887DA0">
            <w:pPr>
              <w:spacing w:after="0" w:line="240" w:lineRule="auto"/>
              <w:jc w:val="center"/>
              <w:rPr>
                <w:rFonts w:ascii="Times New Roman" w:hAnsi="Times New Roman"/>
                <w:sz w:val="24"/>
                <w:szCs w:val="24"/>
              </w:rPr>
            </w:pPr>
            <w:r>
              <w:rPr>
                <w:rFonts w:ascii="Times New Roman" w:hAnsi="Times New Roman"/>
                <w:sz w:val="24"/>
                <w:szCs w:val="24"/>
              </w:rPr>
              <w:t>7.</w:t>
            </w:r>
          </w:p>
        </w:tc>
        <w:tc>
          <w:tcPr>
            <w:tcW w:w="4468" w:type="dxa"/>
            <w:vAlign w:val="center"/>
          </w:tcPr>
          <w:p w:rsidR="006C2A7D" w:rsidRDefault="006C2A7D" w:rsidP="00887DA0">
            <w:pPr>
              <w:spacing w:after="0" w:line="240" w:lineRule="auto"/>
              <w:jc w:val="center"/>
              <w:rPr>
                <w:rFonts w:ascii="Times New Roman" w:hAnsi="Times New Roman"/>
                <w:sz w:val="24"/>
                <w:szCs w:val="24"/>
              </w:rPr>
            </w:pPr>
            <w:r>
              <w:rPr>
                <w:rFonts w:ascii="Times New Roman" w:hAnsi="Times New Roman"/>
                <w:sz w:val="24"/>
                <w:szCs w:val="24"/>
              </w:rPr>
              <w:t>ОАО "Мордовская электротеплосетевая компания"</w:t>
            </w:r>
          </w:p>
        </w:tc>
        <w:tc>
          <w:tcPr>
            <w:tcW w:w="4123" w:type="dxa"/>
            <w:vAlign w:val="center"/>
          </w:tcPr>
          <w:p w:rsidR="006C2A7D" w:rsidRDefault="006C2A7D" w:rsidP="00887DA0">
            <w:pPr>
              <w:spacing w:after="0" w:line="240" w:lineRule="auto"/>
              <w:jc w:val="center"/>
              <w:rPr>
                <w:rFonts w:ascii="Times New Roman" w:hAnsi="Times New Roman"/>
                <w:sz w:val="24"/>
                <w:szCs w:val="24"/>
              </w:rPr>
            </w:pPr>
            <w:r>
              <w:rPr>
                <w:rFonts w:ascii="Times New Roman" w:hAnsi="Times New Roman"/>
                <w:sz w:val="24"/>
                <w:szCs w:val="24"/>
              </w:rPr>
              <w:t>www.мэтск.рф</w:t>
            </w:r>
          </w:p>
        </w:tc>
      </w:tr>
      <w:tr w:rsidR="006C2A7D" w:rsidTr="00887DA0">
        <w:trPr>
          <w:trHeight w:val="92"/>
        </w:trPr>
        <w:tc>
          <w:tcPr>
            <w:tcW w:w="693" w:type="dxa"/>
            <w:vAlign w:val="center"/>
          </w:tcPr>
          <w:p w:rsidR="006C2A7D" w:rsidRDefault="006C2A7D" w:rsidP="00887DA0">
            <w:pPr>
              <w:spacing w:after="0" w:line="240" w:lineRule="auto"/>
              <w:jc w:val="center"/>
              <w:rPr>
                <w:rFonts w:ascii="Times New Roman" w:hAnsi="Times New Roman"/>
                <w:sz w:val="24"/>
                <w:szCs w:val="24"/>
              </w:rPr>
            </w:pPr>
            <w:r>
              <w:rPr>
                <w:rFonts w:ascii="Times New Roman" w:hAnsi="Times New Roman"/>
                <w:sz w:val="24"/>
                <w:szCs w:val="24"/>
              </w:rPr>
              <w:t>8.</w:t>
            </w:r>
          </w:p>
        </w:tc>
        <w:tc>
          <w:tcPr>
            <w:tcW w:w="4468" w:type="dxa"/>
            <w:vAlign w:val="center"/>
          </w:tcPr>
          <w:p w:rsidR="006C2A7D" w:rsidRDefault="006C2A7D" w:rsidP="00887DA0">
            <w:pPr>
              <w:spacing w:after="0" w:line="240" w:lineRule="auto"/>
              <w:jc w:val="center"/>
              <w:rPr>
                <w:rFonts w:ascii="Times New Roman" w:hAnsi="Times New Roman"/>
                <w:sz w:val="24"/>
                <w:szCs w:val="24"/>
              </w:rPr>
            </w:pPr>
            <w:r>
              <w:rPr>
                <w:rFonts w:ascii="Times New Roman" w:hAnsi="Times New Roman"/>
                <w:sz w:val="24"/>
                <w:szCs w:val="24"/>
              </w:rPr>
              <w:t>Мордовский филиал ООО "Региональная распределительная сетевая компания"</w:t>
            </w:r>
          </w:p>
        </w:tc>
        <w:tc>
          <w:tcPr>
            <w:tcW w:w="4123" w:type="dxa"/>
            <w:vAlign w:val="center"/>
          </w:tcPr>
          <w:p w:rsidR="006C2A7D" w:rsidRDefault="006C2A7D" w:rsidP="00887DA0">
            <w:pPr>
              <w:spacing w:after="0" w:line="240" w:lineRule="auto"/>
              <w:jc w:val="center"/>
              <w:rPr>
                <w:rFonts w:ascii="Times New Roman" w:hAnsi="Times New Roman"/>
                <w:sz w:val="24"/>
                <w:szCs w:val="24"/>
              </w:rPr>
            </w:pPr>
            <w:r>
              <w:rPr>
                <w:rFonts w:ascii="Times New Roman" w:hAnsi="Times New Roman"/>
                <w:sz w:val="24"/>
                <w:szCs w:val="24"/>
              </w:rPr>
              <w:t>www.rdgc.ru</w:t>
            </w:r>
          </w:p>
        </w:tc>
      </w:tr>
      <w:tr w:rsidR="006C2A7D" w:rsidTr="00887DA0">
        <w:trPr>
          <w:trHeight w:val="92"/>
        </w:trPr>
        <w:tc>
          <w:tcPr>
            <w:tcW w:w="693" w:type="dxa"/>
            <w:vAlign w:val="center"/>
          </w:tcPr>
          <w:p w:rsidR="006C2A7D" w:rsidRDefault="006C2A7D" w:rsidP="00887DA0">
            <w:pPr>
              <w:spacing w:after="0" w:line="240" w:lineRule="auto"/>
              <w:jc w:val="center"/>
              <w:rPr>
                <w:rFonts w:ascii="Times New Roman" w:hAnsi="Times New Roman"/>
                <w:sz w:val="24"/>
                <w:szCs w:val="24"/>
              </w:rPr>
            </w:pPr>
            <w:r>
              <w:rPr>
                <w:rFonts w:ascii="Times New Roman" w:hAnsi="Times New Roman"/>
                <w:sz w:val="24"/>
                <w:szCs w:val="24"/>
              </w:rPr>
              <w:t>9.</w:t>
            </w:r>
          </w:p>
        </w:tc>
        <w:tc>
          <w:tcPr>
            <w:tcW w:w="4468" w:type="dxa"/>
            <w:vAlign w:val="center"/>
          </w:tcPr>
          <w:p w:rsidR="006C2A7D" w:rsidRDefault="006C2A7D" w:rsidP="00887DA0">
            <w:pPr>
              <w:spacing w:after="0" w:line="240" w:lineRule="auto"/>
              <w:jc w:val="center"/>
              <w:rPr>
                <w:rFonts w:ascii="Times New Roman" w:hAnsi="Times New Roman"/>
                <w:sz w:val="24"/>
                <w:szCs w:val="24"/>
              </w:rPr>
            </w:pPr>
            <w:r>
              <w:rPr>
                <w:rFonts w:ascii="Times New Roman" w:hAnsi="Times New Roman"/>
                <w:sz w:val="24"/>
                <w:szCs w:val="24"/>
              </w:rPr>
              <w:t>ООО "Системы жизнеобеспечения РМ"</w:t>
            </w:r>
          </w:p>
        </w:tc>
        <w:tc>
          <w:tcPr>
            <w:tcW w:w="4123" w:type="dxa"/>
            <w:vAlign w:val="center"/>
          </w:tcPr>
          <w:p w:rsidR="006C2A7D" w:rsidRDefault="006C2A7D" w:rsidP="00887DA0">
            <w:pPr>
              <w:spacing w:after="0" w:line="240" w:lineRule="auto"/>
              <w:jc w:val="center"/>
              <w:rPr>
                <w:rFonts w:ascii="Times New Roman" w:hAnsi="Times New Roman"/>
                <w:sz w:val="24"/>
                <w:szCs w:val="24"/>
              </w:rPr>
            </w:pPr>
            <w:r>
              <w:rPr>
                <w:rFonts w:ascii="Times New Roman" w:hAnsi="Times New Roman"/>
                <w:sz w:val="24"/>
                <w:szCs w:val="24"/>
              </w:rPr>
              <w:t>www.systems-rm.ru</w:t>
            </w:r>
          </w:p>
        </w:tc>
      </w:tr>
      <w:tr w:rsidR="006C2A7D" w:rsidTr="00887DA0">
        <w:trPr>
          <w:trHeight w:val="277"/>
        </w:trPr>
        <w:tc>
          <w:tcPr>
            <w:tcW w:w="693" w:type="dxa"/>
            <w:vAlign w:val="center"/>
          </w:tcPr>
          <w:p w:rsidR="006C2A7D" w:rsidRDefault="006C2A7D" w:rsidP="00887DA0">
            <w:pPr>
              <w:spacing w:after="0" w:line="240" w:lineRule="auto"/>
              <w:jc w:val="center"/>
              <w:rPr>
                <w:rFonts w:ascii="Times New Roman" w:hAnsi="Times New Roman"/>
                <w:sz w:val="24"/>
                <w:szCs w:val="24"/>
              </w:rPr>
            </w:pPr>
            <w:r>
              <w:rPr>
                <w:rFonts w:ascii="Times New Roman" w:hAnsi="Times New Roman"/>
                <w:sz w:val="24"/>
                <w:szCs w:val="24"/>
              </w:rPr>
              <w:t>10.</w:t>
            </w:r>
          </w:p>
        </w:tc>
        <w:tc>
          <w:tcPr>
            <w:tcW w:w="4468" w:type="dxa"/>
            <w:vAlign w:val="center"/>
          </w:tcPr>
          <w:p w:rsidR="006C2A7D" w:rsidRDefault="006C2A7D" w:rsidP="00887DA0">
            <w:pPr>
              <w:spacing w:after="0" w:line="240" w:lineRule="auto"/>
              <w:jc w:val="center"/>
              <w:rPr>
                <w:rFonts w:ascii="Times New Roman" w:hAnsi="Times New Roman"/>
                <w:sz w:val="24"/>
                <w:szCs w:val="24"/>
              </w:rPr>
            </w:pPr>
            <w:r>
              <w:rPr>
                <w:rFonts w:ascii="Times New Roman" w:hAnsi="Times New Roman"/>
                <w:sz w:val="24"/>
                <w:szCs w:val="24"/>
              </w:rPr>
              <w:t>ФКП "Саранский механический завод"</w:t>
            </w:r>
          </w:p>
        </w:tc>
        <w:tc>
          <w:tcPr>
            <w:tcW w:w="4123" w:type="dxa"/>
          </w:tcPr>
          <w:p w:rsidR="006C2A7D" w:rsidRDefault="006C2A7D" w:rsidP="00887DA0">
            <w:pPr>
              <w:tabs>
                <w:tab w:val="left" w:pos="426"/>
              </w:tabs>
              <w:spacing w:after="0" w:line="240" w:lineRule="auto"/>
              <w:jc w:val="center"/>
              <w:rPr>
                <w:rFonts w:ascii="Times New Roman" w:hAnsi="Times New Roman"/>
                <w:sz w:val="24"/>
                <w:szCs w:val="24"/>
                <w:lang w:val="en-US"/>
              </w:rPr>
            </w:pPr>
            <w:r>
              <w:rPr>
                <w:rFonts w:ascii="Times New Roman" w:hAnsi="Times New Roman"/>
                <w:sz w:val="24"/>
                <w:szCs w:val="24"/>
              </w:rPr>
              <w:t>www.sarmz.ru</w:t>
            </w:r>
          </w:p>
        </w:tc>
      </w:tr>
      <w:tr w:rsidR="006C2A7D" w:rsidTr="00887DA0">
        <w:trPr>
          <w:trHeight w:val="277"/>
        </w:trPr>
        <w:tc>
          <w:tcPr>
            <w:tcW w:w="693" w:type="dxa"/>
            <w:vAlign w:val="center"/>
          </w:tcPr>
          <w:p w:rsidR="006C2A7D" w:rsidRDefault="006C2A7D" w:rsidP="00887DA0">
            <w:pPr>
              <w:spacing w:after="0" w:line="240" w:lineRule="auto"/>
              <w:jc w:val="center"/>
              <w:rPr>
                <w:rFonts w:ascii="Times New Roman" w:hAnsi="Times New Roman"/>
                <w:sz w:val="24"/>
                <w:szCs w:val="24"/>
              </w:rPr>
            </w:pPr>
            <w:r>
              <w:rPr>
                <w:rFonts w:ascii="Times New Roman" w:hAnsi="Times New Roman"/>
                <w:sz w:val="24"/>
                <w:szCs w:val="24"/>
              </w:rPr>
              <w:t>11.</w:t>
            </w:r>
          </w:p>
        </w:tc>
        <w:tc>
          <w:tcPr>
            <w:tcW w:w="4468" w:type="dxa"/>
            <w:vAlign w:val="center"/>
          </w:tcPr>
          <w:p w:rsidR="006C2A7D" w:rsidRDefault="006C2A7D" w:rsidP="00887DA0">
            <w:pPr>
              <w:spacing w:after="0" w:line="240" w:lineRule="auto"/>
              <w:jc w:val="center"/>
              <w:rPr>
                <w:rFonts w:ascii="Times New Roman" w:hAnsi="Times New Roman"/>
                <w:sz w:val="24"/>
                <w:szCs w:val="24"/>
              </w:rPr>
            </w:pPr>
            <w:r>
              <w:rPr>
                <w:rFonts w:ascii="Times New Roman" w:hAnsi="Times New Roman"/>
                <w:sz w:val="24"/>
                <w:szCs w:val="24"/>
              </w:rPr>
              <w:t>ООО "Электротеплосеть"</w:t>
            </w:r>
          </w:p>
        </w:tc>
        <w:tc>
          <w:tcPr>
            <w:tcW w:w="4123" w:type="dxa"/>
            <w:vAlign w:val="center"/>
          </w:tcPr>
          <w:p w:rsidR="006C2A7D" w:rsidRDefault="006C2A7D" w:rsidP="00887DA0">
            <w:pPr>
              <w:spacing w:after="0" w:line="240" w:lineRule="auto"/>
              <w:jc w:val="center"/>
              <w:rPr>
                <w:rFonts w:ascii="Times New Roman" w:hAnsi="Times New Roman"/>
                <w:sz w:val="24"/>
                <w:szCs w:val="24"/>
              </w:rPr>
            </w:pPr>
            <w:r>
              <w:rPr>
                <w:rFonts w:ascii="Times New Roman" w:hAnsi="Times New Roman"/>
                <w:sz w:val="24"/>
                <w:szCs w:val="24"/>
              </w:rPr>
              <w:t>www.elektrotszp.ru</w:t>
            </w:r>
          </w:p>
        </w:tc>
      </w:tr>
      <w:tr w:rsidR="006C2A7D" w:rsidTr="00887DA0">
        <w:trPr>
          <w:trHeight w:val="277"/>
        </w:trPr>
        <w:tc>
          <w:tcPr>
            <w:tcW w:w="693" w:type="dxa"/>
            <w:vAlign w:val="center"/>
          </w:tcPr>
          <w:p w:rsidR="006C2A7D" w:rsidRDefault="006C2A7D" w:rsidP="00887DA0">
            <w:pPr>
              <w:spacing w:after="0" w:line="240" w:lineRule="auto"/>
              <w:jc w:val="center"/>
              <w:rPr>
                <w:rFonts w:ascii="Times New Roman" w:hAnsi="Times New Roman"/>
                <w:sz w:val="24"/>
                <w:szCs w:val="24"/>
              </w:rPr>
            </w:pPr>
            <w:r>
              <w:rPr>
                <w:rFonts w:ascii="Times New Roman" w:hAnsi="Times New Roman"/>
                <w:sz w:val="24"/>
                <w:szCs w:val="24"/>
              </w:rPr>
              <w:t>12.</w:t>
            </w:r>
          </w:p>
        </w:tc>
        <w:tc>
          <w:tcPr>
            <w:tcW w:w="4468" w:type="dxa"/>
            <w:vAlign w:val="center"/>
          </w:tcPr>
          <w:p w:rsidR="006C2A7D" w:rsidRDefault="006C2A7D" w:rsidP="00887DA0">
            <w:pPr>
              <w:spacing w:after="0" w:line="240" w:lineRule="auto"/>
              <w:jc w:val="center"/>
              <w:rPr>
                <w:rFonts w:ascii="Times New Roman" w:hAnsi="Times New Roman"/>
                <w:sz w:val="24"/>
                <w:szCs w:val="24"/>
              </w:rPr>
            </w:pPr>
            <w:r>
              <w:rPr>
                <w:rFonts w:ascii="Times New Roman" w:hAnsi="Times New Roman"/>
                <w:sz w:val="24"/>
                <w:szCs w:val="24"/>
              </w:rPr>
              <w:t>ООО "Энерголин"</w:t>
            </w:r>
          </w:p>
        </w:tc>
        <w:tc>
          <w:tcPr>
            <w:tcW w:w="4123" w:type="dxa"/>
          </w:tcPr>
          <w:p w:rsidR="006C2A7D" w:rsidRDefault="006C2A7D" w:rsidP="00887DA0">
            <w:pPr>
              <w:tabs>
                <w:tab w:val="left" w:pos="284"/>
              </w:tabs>
              <w:spacing w:after="0" w:line="240" w:lineRule="auto"/>
              <w:jc w:val="center"/>
              <w:rPr>
                <w:rFonts w:ascii="Times New Roman" w:hAnsi="Times New Roman"/>
                <w:sz w:val="24"/>
                <w:szCs w:val="24"/>
              </w:rPr>
            </w:pPr>
            <w:r>
              <w:rPr>
                <w:rFonts w:ascii="Times New Roman" w:hAnsi="Times New Roman"/>
                <w:sz w:val="24"/>
                <w:szCs w:val="24"/>
              </w:rPr>
              <w:t>www.sszhol.ru</w:t>
            </w:r>
          </w:p>
        </w:tc>
      </w:tr>
    </w:tbl>
    <w:p w:rsidR="006C2A7D" w:rsidRDefault="006C2A7D" w:rsidP="00C55160">
      <w:pPr>
        <w:spacing w:after="0" w:line="240" w:lineRule="auto"/>
        <w:ind w:firstLine="709"/>
        <w:jc w:val="both"/>
        <w:rPr>
          <w:rFonts w:ascii="Times New Roman" w:hAnsi="Times New Roman"/>
          <w:sz w:val="28"/>
          <w:szCs w:val="28"/>
        </w:rPr>
      </w:pP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t>Согласно республиканскому Плану мероприятий «дорожной карте» (распоряжение Правительства РМ от 08.02.2017 г.№52-Р «О внесении изменений в  План мероприятий («дорожную карту»)  по содействию развитию конкуренции, утвержденный распоряжением Правительства Республики Мордовия, от 29 февраля 2016 г. №109-Р») представлены мероприятия (в том числе в соответствии со Стандартом (в частности с учетом пунктов 55, 56, 57 Стандарта) и с учетом приложения к нему), обеспечивающие достижение установленных результатов (целей), направленные на содействие развитию конкуренции, в том числе путем раскрытия информации, повышающей прозрачность деятельности субъектов естественных монополий с.52-58, пункты 51,52,22.1.1.1,22.1.1.1, 22.1.1.4,22.1.2, весь п.22.2, весь п. 22.</w:t>
      </w:r>
    </w:p>
    <w:p w:rsidR="006C2A7D" w:rsidRDefault="006C2A7D" w:rsidP="00C55160">
      <w:pPr>
        <w:spacing w:after="0" w:line="240" w:lineRule="auto"/>
        <w:ind w:firstLine="709"/>
        <w:jc w:val="both"/>
        <w:rPr>
          <w:rFonts w:ascii="Times New Roman" w:hAnsi="Times New Roman"/>
          <w:color w:val="333333"/>
          <w:sz w:val="20"/>
          <w:szCs w:val="20"/>
          <w:shd w:val="clear" w:color="auto" w:fill="FFFFFF"/>
        </w:rPr>
      </w:pPr>
      <w:r>
        <w:rPr>
          <w:rFonts w:ascii="Times New Roman" w:hAnsi="Times New Roman"/>
          <w:color w:val="333333"/>
          <w:sz w:val="28"/>
          <w:szCs w:val="28"/>
          <w:shd w:val="clear" w:color="auto" w:fill="FFFFFF"/>
        </w:rPr>
        <w:t xml:space="preserve">Информация о свободных резервах трансформаторной мощности содержится по ссылкам: </w:t>
      </w:r>
    </w:p>
    <w:p w:rsidR="006C2A7D" w:rsidRDefault="00BB3B55" w:rsidP="00C55160">
      <w:pPr>
        <w:spacing w:after="0" w:line="240" w:lineRule="auto"/>
        <w:jc w:val="both"/>
      </w:pPr>
      <w:hyperlink r:id="rId243" w:history="1">
        <w:r w:rsidR="006C2A7D">
          <w:rPr>
            <w:rStyle w:val="ab"/>
            <w:rFonts w:ascii="Times New Roman" w:hAnsi="Times New Roman"/>
            <w:sz w:val="20"/>
            <w:szCs w:val="20"/>
            <w:lang w:val="en-US"/>
          </w:rPr>
          <w:t>http</w:t>
        </w:r>
        <w:r w:rsidR="006C2A7D">
          <w:rPr>
            <w:rStyle w:val="ab"/>
            <w:rFonts w:ascii="Times New Roman" w:hAnsi="Times New Roman"/>
            <w:sz w:val="20"/>
            <w:szCs w:val="20"/>
          </w:rPr>
          <w:t>://</w:t>
        </w:r>
        <w:r w:rsidR="006C2A7D">
          <w:rPr>
            <w:rStyle w:val="ab"/>
            <w:rFonts w:ascii="Times New Roman" w:hAnsi="Times New Roman"/>
            <w:sz w:val="20"/>
            <w:szCs w:val="20"/>
            <w:lang w:val="en-US"/>
          </w:rPr>
          <w:t>www</w:t>
        </w:r>
        <w:r w:rsidR="006C2A7D">
          <w:rPr>
            <w:rStyle w:val="ab"/>
            <w:rFonts w:ascii="Times New Roman" w:hAnsi="Times New Roman"/>
            <w:sz w:val="20"/>
            <w:szCs w:val="20"/>
          </w:rPr>
          <w:t>.мэтск.рф/</w:t>
        </w:r>
        <w:r w:rsidR="006C2A7D">
          <w:rPr>
            <w:rStyle w:val="ab"/>
            <w:rFonts w:ascii="Times New Roman" w:hAnsi="Times New Roman"/>
            <w:sz w:val="20"/>
            <w:szCs w:val="20"/>
            <w:lang w:val="en-US"/>
          </w:rPr>
          <w:t>InfOSvobMosh</w:t>
        </w:r>
        <w:r w:rsidR="006C2A7D">
          <w:rPr>
            <w:rStyle w:val="ab"/>
            <w:rFonts w:ascii="Times New Roman" w:hAnsi="Times New Roman"/>
            <w:sz w:val="20"/>
            <w:szCs w:val="20"/>
          </w:rPr>
          <w:t>.</w:t>
        </w:r>
        <w:r w:rsidR="006C2A7D">
          <w:rPr>
            <w:rStyle w:val="ab"/>
            <w:rFonts w:ascii="Times New Roman" w:hAnsi="Times New Roman"/>
            <w:sz w:val="20"/>
            <w:szCs w:val="20"/>
            <w:lang w:val="en-US"/>
          </w:rPr>
          <w:t>htm</w:t>
        </w:r>
      </w:hyperlink>
      <w:r w:rsidR="006C2A7D">
        <w:rPr>
          <w:rFonts w:ascii="Times New Roman" w:hAnsi="Times New Roman"/>
          <w:sz w:val="20"/>
          <w:szCs w:val="20"/>
        </w:rPr>
        <w:t xml:space="preserve">, </w:t>
      </w:r>
      <w:r w:rsidR="006C2A7D">
        <w:t xml:space="preserve"> </w:t>
      </w:r>
    </w:p>
    <w:p w:rsidR="006C2A7D" w:rsidRDefault="00BB3B55" w:rsidP="00C55160">
      <w:pPr>
        <w:spacing w:after="0" w:line="240" w:lineRule="auto"/>
        <w:jc w:val="both"/>
        <w:rPr>
          <w:rFonts w:ascii="Times New Roman" w:hAnsi="Times New Roman"/>
          <w:sz w:val="20"/>
          <w:szCs w:val="20"/>
        </w:rPr>
      </w:pPr>
      <w:hyperlink r:id="rId244" w:history="1">
        <w:r w:rsidR="006C2A7D">
          <w:rPr>
            <w:rStyle w:val="ab"/>
            <w:rFonts w:ascii="Times New Roman" w:hAnsi="Times New Roman"/>
            <w:sz w:val="20"/>
            <w:szCs w:val="20"/>
            <w:lang w:val="en-US"/>
          </w:rPr>
          <w:t>http</w:t>
        </w:r>
        <w:r w:rsidR="006C2A7D">
          <w:rPr>
            <w:rStyle w:val="ab"/>
            <w:rFonts w:ascii="Times New Roman" w:hAnsi="Times New Roman"/>
            <w:sz w:val="20"/>
            <w:szCs w:val="20"/>
          </w:rPr>
          <w:t>://</w:t>
        </w:r>
        <w:r w:rsidR="006C2A7D">
          <w:rPr>
            <w:rStyle w:val="ab"/>
            <w:rFonts w:ascii="Times New Roman" w:hAnsi="Times New Roman"/>
            <w:sz w:val="20"/>
            <w:szCs w:val="20"/>
            <w:lang w:val="en-US"/>
          </w:rPr>
          <w:t>www</w:t>
        </w:r>
        <w:r w:rsidR="006C2A7D">
          <w:rPr>
            <w:rStyle w:val="ab"/>
            <w:rFonts w:ascii="Times New Roman" w:hAnsi="Times New Roman"/>
            <w:sz w:val="20"/>
            <w:szCs w:val="20"/>
          </w:rPr>
          <w:t>.</w:t>
        </w:r>
        <w:r w:rsidR="006C2A7D">
          <w:rPr>
            <w:rStyle w:val="ab"/>
            <w:rFonts w:ascii="Times New Roman" w:hAnsi="Times New Roman"/>
            <w:sz w:val="20"/>
            <w:szCs w:val="20"/>
            <w:lang w:val="en-US"/>
          </w:rPr>
          <w:t>systems</w:t>
        </w:r>
        <w:r w:rsidR="006C2A7D">
          <w:rPr>
            <w:rStyle w:val="ab"/>
            <w:rFonts w:ascii="Times New Roman" w:hAnsi="Times New Roman"/>
            <w:sz w:val="20"/>
            <w:szCs w:val="20"/>
          </w:rPr>
          <w:t>-</w:t>
        </w:r>
        <w:r w:rsidR="006C2A7D">
          <w:rPr>
            <w:rStyle w:val="ab"/>
            <w:rFonts w:ascii="Times New Roman" w:hAnsi="Times New Roman"/>
            <w:sz w:val="20"/>
            <w:szCs w:val="20"/>
            <w:lang w:val="en-US"/>
          </w:rPr>
          <w:t>rm</w:t>
        </w:r>
        <w:r w:rsidR="006C2A7D">
          <w:rPr>
            <w:rStyle w:val="ab"/>
            <w:rFonts w:ascii="Times New Roman" w:hAnsi="Times New Roman"/>
            <w:sz w:val="20"/>
            <w:szCs w:val="20"/>
          </w:rPr>
          <w:t>.</w:t>
        </w:r>
        <w:r w:rsidR="006C2A7D">
          <w:rPr>
            <w:rStyle w:val="ab"/>
            <w:rFonts w:ascii="Times New Roman" w:hAnsi="Times New Roman"/>
            <w:sz w:val="20"/>
            <w:szCs w:val="20"/>
            <w:lang w:val="en-US"/>
          </w:rPr>
          <w:t>ru</w:t>
        </w:r>
        <w:r w:rsidR="006C2A7D">
          <w:rPr>
            <w:rStyle w:val="ab"/>
            <w:rFonts w:ascii="Times New Roman" w:hAnsi="Times New Roman"/>
            <w:sz w:val="20"/>
            <w:szCs w:val="20"/>
          </w:rPr>
          <w:t>/</w:t>
        </w:r>
        <w:r w:rsidR="006C2A7D">
          <w:rPr>
            <w:rStyle w:val="ab"/>
            <w:rFonts w:ascii="Times New Roman" w:hAnsi="Times New Roman"/>
            <w:sz w:val="20"/>
            <w:szCs w:val="20"/>
            <w:lang w:val="en-US"/>
          </w:rPr>
          <w:t>inf</w:t>
        </w:r>
        <w:r w:rsidR="006C2A7D">
          <w:rPr>
            <w:rStyle w:val="ab"/>
            <w:rFonts w:ascii="Times New Roman" w:hAnsi="Times New Roman"/>
            <w:sz w:val="20"/>
            <w:szCs w:val="20"/>
          </w:rPr>
          <w:t>_</w:t>
        </w:r>
        <w:r w:rsidR="006C2A7D">
          <w:rPr>
            <w:rStyle w:val="ab"/>
            <w:rFonts w:ascii="Times New Roman" w:hAnsi="Times New Roman"/>
            <w:sz w:val="20"/>
            <w:szCs w:val="20"/>
            <w:lang w:val="en-US"/>
          </w:rPr>
          <w:t>srm</w:t>
        </w:r>
        <w:r w:rsidR="006C2A7D">
          <w:rPr>
            <w:rStyle w:val="ab"/>
            <w:rFonts w:ascii="Times New Roman" w:hAnsi="Times New Roman"/>
            <w:sz w:val="20"/>
            <w:szCs w:val="20"/>
          </w:rPr>
          <w:t>16.</w:t>
        </w:r>
        <w:r w:rsidR="006C2A7D">
          <w:rPr>
            <w:rStyle w:val="ab"/>
            <w:rFonts w:ascii="Times New Roman" w:hAnsi="Times New Roman"/>
            <w:sz w:val="20"/>
            <w:szCs w:val="20"/>
            <w:lang w:val="en-US"/>
          </w:rPr>
          <w:t>html</w:t>
        </w:r>
      </w:hyperlink>
      <w:r w:rsidR="006C2A7D">
        <w:rPr>
          <w:rFonts w:ascii="Times New Roman" w:hAnsi="Times New Roman"/>
          <w:sz w:val="20"/>
          <w:szCs w:val="20"/>
        </w:rPr>
        <w:t xml:space="preserve">, </w:t>
      </w:r>
    </w:p>
    <w:p w:rsidR="006C2A7D" w:rsidRDefault="00BB3B55" w:rsidP="00C55160">
      <w:pPr>
        <w:spacing w:after="0" w:line="240" w:lineRule="auto"/>
        <w:jc w:val="both"/>
        <w:rPr>
          <w:rFonts w:ascii="Times New Roman" w:hAnsi="Times New Roman"/>
          <w:sz w:val="20"/>
          <w:szCs w:val="20"/>
        </w:rPr>
      </w:pPr>
      <w:hyperlink r:id="rId245" w:history="1">
        <w:r w:rsidR="006C2A7D">
          <w:rPr>
            <w:rStyle w:val="ab"/>
            <w:rFonts w:ascii="Times New Roman" w:hAnsi="Times New Roman"/>
            <w:sz w:val="20"/>
            <w:szCs w:val="20"/>
            <w:lang w:val="en-US"/>
          </w:rPr>
          <w:t>http</w:t>
        </w:r>
        <w:r w:rsidR="006C2A7D">
          <w:rPr>
            <w:rStyle w:val="ab"/>
            <w:rFonts w:ascii="Times New Roman" w:hAnsi="Times New Roman"/>
            <w:sz w:val="20"/>
            <w:szCs w:val="20"/>
          </w:rPr>
          <w:t>://</w:t>
        </w:r>
        <w:r w:rsidR="006C2A7D">
          <w:rPr>
            <w:rStyle w:val="ab"/>
            <w:rFonts w:ascii="Times New Roman" w:hAnsi="Times New Roman"/>
            <w:sz w:val="20"/>
            <w:szCs w:val="20"/>
            <w:lang w:val="en-US"/>
          </w:rPr>
          <w:t>saranskgorsvet</w:t>
        </w:r>
        <w:r w:rsidR="006C2A7D">
          <w:rPr>
            <w:rStyle w:val="ab"/>
            <w:rFonts w:ascii="Times New Roman" w:hAnsi="Times New Roman"/>
            <w:sz w:val="20"/>
            <w:szCs w:val="20"/>
          </w:rPr>
          <w:t>.</w:t>
        </w:r>
        <w:r w:rsidR="006C2A7D">
          <w:rPr>
            <w:rStyle w:val="ab"/>
            <w:rFonts w:ascii="Times New Roman" w:hAnsi="Times New Roman"/>
            <w:sz w:val="20"/>
            <w:szCs w:val="20"/>
            <w:lang w:val="en-US"/>
          </w:rPr>
          <w:t>ru</w:t>
        </w:r>
        <w:r w:rsidR="006C2A7D">
          <w:rPr>
            <w:rStyle w:val="ab"/>
            <w:rFonts w:ascii="Times New Roman" w:hAnsi="Times New Roman"/>
            <w:sz w:val="20"/>
            <w:szCs w:val="20"/>
          </w:rPr>
          <w:t>/</w:t>
        </w:r>
        <w:r w:rsidR="006C2A7D">
          <w:rPr>
            <w:rStyle w:val="ab"/>
            <w:rFonts w:ascii="Times New Roman" w:hAnsi="Times New Roman"/>
            <w:sz w:val="20"/>
            <w:szCs w:val="20"/>
            <w:lang w:val="en-US"/>
          </w:rPr>
          <w:t>index</w:t>
        </w:r>
        <w:r w:rsidR="006C2A7D">
          <w:rPr>
            <w:rStyle w:val="ab"/>
            <w:rFonts w:ascii="Times New Roman" w:hAnsi="Times New Roman"/>
            <w:sz w:val="20"/>
            <w:szCs w:val="20"/>
          </w:rPr>
          <w:t>.</w:t>
        </w:r>
        <w:r w:rsidR="006C2A7D">
          <w:rPr>
            <w:rStyle w:val="ab"/>
            <w:rFonts w:ascii="Times New Roman" w:hAnsi="Times New Roman"/>
            <w:sz w:val="20"/>
            <w:szCs w:val="20"/>
            <w:lang w:val="en-US"/>
          </w:rPr>
          <w:t>php</w:t>
        </w:r>
        <w:r w:rsidR="006C2A7D">
          <w:rPr>
            <w:rStyle w:val="ab"/>
            <w:rFonts w:ascii="Times New Roman" w:hAnsi="Times New Roman"/>
            <w:sz w:val="20"/>
            <w:szCs w:val="20"/>
          </w:rPr>
          <w:t>/</w:t>
        </w:r>
        <w:r w:rsidR="006C2A7D">
          <w:rPr>
            <w:rStyle w:val="ab"/>
            <w:rFonts w:ascii="Times New Roman" w:hAnsi="Times New Roman"/>
            <w:sz w:val="20"/>
            <w:szCs w:val="20"/>
            <w:lang w:val="en-US"/>
          </w:rPr>
          <w:t>pages</w:t>
        </w:r>
        <w:r w:rsidR="006C2A7D">
          <w:rPr>
            <w:rStyle w:val="ab"/>
            <w:rFonts w:ascii="Times New Roman" w:hAnsi="Times New Roman"/>
            <w:sz w:val="20"/>
            <w:szCs w:val="20"/>
          </w:rPr>
          <w:t>/</w:t>
        </w:r>
        <w:r w:rsidR="006C2A7D">
          <w:rPr>
            <w:rStyle w:val="ab"/>
            <w:rFonts w:ascii="Times New Roman" w:hAnsi="Times New Roman"/>
            <w:sz w:val="20"/>
            <w:szCs w:val="20"/>
            <w:lang w:val="en-US"/>
          </w:rPr>
          <w:t>page</w:t>
        </w:r>
        <w:r w:rsidR="006C2A7D">
          <w:rPr>
            <w:rStyle w:val="ab"/>
            <w:rFonts w:ascii="Times New Roman" w:hAnsi="Times New Roman"/>
            <w:sz w:val="20"/>
            <w:szCs w:val="20"/>
          </w:rPr>
          <w:t>/</w:t>
        </w:r>
        <w:r w:rsidR="006C2A7D">
          <w:rPr>
            <w:rStyle w:val="ab"/>
            <w:rFonts w:ascii="Times New Roman" w:hAnsi="Times New Roman"/>
            <w:sz w:val="20"/>
            <w:szCs w:val="20"/>
            <w:lang w:val="en-US"/>
          </w:rPr>
          <w:t>techprisoedinenie</w:t>
        </w:r>
      </w:hyperlink>
      <w:r w:rsidR="006C2A7D">
        <w:rPr>
          <w:rFonts w:ascii="Times New Roman" w:hAnsi="Times New Roman"/>
          <w:sz w:val="20"/>
          <w:szCs w:val="20"/>
        </w:rPr>
        <w:t xml:space="preserve"> ,</w:t>
      </w:r>
    </w:p>
    <w:p w:rsidR="006C2A7D" w:rsidRDefault="006C2A7D" w:rsidP="00C55160">
      <w:pPr>
        <w:spacing w:after="0" w:line="240" w:lineRule="auto"/>
        <w:jc w:val="both"/>
        <w:rPr>
          <w:rFonts w:ascii="Times New Roman" w:hAnsi="Times New Roman"/>
          <w:sz w:val="20"/>
          <w:szCs w:val="20"/>
        </w:rPr>
      </w:pPr>
      <w:r>
        <w:rPr>
          <w:rFonts w:ascii="Times New Roman" w:hAnsi="Times New Roman"/>
          <w:sz w:val="20"/>
          <w:szCs w:val="20"/>
        </w:rPr>
        <w:t xml:space="preserve"> </w:t>
      </w:r>
      <w:hyperlink r:id="rId246" w:history="1">
        <w:r>
          <w:rPr>
            <w:rStyle w:val="ab"/>
            <w:rFonts w:ascii="Times New Roman" w:hAnsi="Times New Roman"/>
            <w:sz w:val="20"/>
            <w:szCs w:val="20"/>
            <w:lang w:val="en-US"/>
          </w:rPr>
          <w:t>http</w:t>
        </w:r>
        <w:r>
          <w:rPr>
            <w:rStyle w:val="ab"/>
            <w:rFonts w:ascii="Times New Roman" w:hAnsi="Times New Roman"/>
            <w:sz w:val="20"/>
            <w:szCs w:val="20"/>
          </w:rPr>
          <w:t>://</w:t>
        </w:r>
        <w:r>
          <w:rPr>
            <w:rStyle w:val="ab"/>
            <w:rFonts w:ascii="Times New Roman" w:hAnsi="Times New Roman"/>
            <w:sz w:val="20"/>
            <w:szCs w:val="20"/>
            <w:lang w:val="en-US"/>
          </w:rPr>
          <w:t>www</w:t>
        </w:r>
        <w:r>
          <w:rPr>
            <w:rStyle w:val="ab"/>
            <w:rFonts w:ascii="Times New Roman" w:hAnsi="Times New Roman"/>
            <w:sz w:val="20"/>
            <w:szCs w:val="20"/>
          </w:rPr>
          <w:t>.</w:t>
        </w:r>
        <w:r>
          <w:rPr>
            <w:rStyle w:val="ab"/>
            <w:rFonts w:ascii="Times New Roman" w:hAnsi="Times New Roman"/>
            <w:sz w:val="20"/>
            <w:szCs w:val="20"/>
            <w:lang w:val="en-US"/>
          </w:rPr>
          <w:t>mrsk</w:t>
        </w:r>
        <w:r>
          <w:rPr>
            <w:rStyle w:val="ab"/>
            <w:rFonts w:ascii="Times New Roman" w:hAnsi="Times New Roman"/>
            <w:sz w:val="20"/>
            <w:szCs w:val="20"/>
          </w:rPr>
          <w:t>-</w:t>
        </w:r>
        <w:r>
          <w:rPr>
            <w:rStyle w:val="ab"/>
            <w:rFonts w:ascii="Times New Roman" w:hAnsi="Times New Roman"/>
            <w:sz w:val="20"/>
            <w:szCs w:val="20"/>
            <w:lang w:val="en-US"/>
          </w:rPr>
          <w:t>volgi</w:t>
        </w:r>
        <w:r>
          <w:rPr>
            <w:rStyle w:val="ab"/>
            <w:rFonts w:ascii="Times New Roman" w:hAnsi="Times New Roman"/>
            <w:sz w:val="20"/>
            <w:szCs w:val="20"/>
          </w:rPr>
          <w:t>.</w:t>
        </w:r>
        <w:r>
          <w:rPr>
            <w:rStyle w:val="ab"/>
            <w:rFonts w:ascii="Times New Roman" w:hAnsi="Times New Roman"/>
            <w:sz w:val="20"/>
            <w:szCs w:val="20"/>
            <w:lang w:val="en-US"/>
          </w:rPr>
          <w:t>ru</w:t>
        </w:r>
        <w:r>
          <w:rPr>
            <w:rStyle w:val="ab"/>
            <w:rFonts w:ascii="Times New Roman" w:hAnsi="Times New Roman"/>
            <w:sz w:val="20"/>
            <w:szCs w:val="20"/>
          </w:rPr>
          <w:t>/</w:t>
        </w:r>
        <w:r>
          <w:rPr>
            <w:rStyle w:val="ab"/>
            <w:rFonts w:ascii="Times New Roman" w:hAnsi="Times New Roman"/>
            <w:sz w:val="20"/>
            <w:szCs w:val="20"/>
            <w:lang w:val="en-US"/>
          </w:rPr>
          <w:t>ru</w:t>
        </w:r>
        <w:r>
          <w:rPr>
            <w:rStyle w:val="ab"/>
            <w:rFonts w:ascii="Times New Roman" w:hAnsi="Times New Roman"/>
            <w:sz w:val="20"/>
            <w:szCs w:val="20"/>
          </w:rPr>
          <w:t>/</w:t>
        </w:r>
        <w:r>
          <w:rPr>
            <w:rStyle w:val="ab"/>
            <w:rFonts w:ascii="Times New Roman" w:hAnsi="Times New Roman"/>
            <w:sz w:val="20"/>
            <w:szCs w:val="20"/>
            <w:lang w:val="en-US"/>
          </w:rPr>
          <w:t>klientam</w:t>
        </w:r>
        <w:r>
          <w:rPr>
            <w:rStyle w:val="ab"/>
            <w:rFonts w:ascii="Times New Roman" w:hAnsi="Times New Roman"/>
            <w:sz w:val="20"/>
            <w:szCs w:val="20"/>
          </w:rPr>
          <w:t>/</w:t>
        </w:r>
        <w:r>
          <w:rPr>
            <w:rStyle w:val="ab"/>
            <w:rFonts w:ascii="Times New Roman" w:hAnsi="Times New Roman"/>
            <w:sz w:val="20"/>
            <w:szCs w:val="20"/>
            <w:lang w:val="en-US"/>
          </w:rPr>
          <w:t>standart</w:t>
        </w:r>
        <w:r>
          <w:rPr>
            <w:rStyle w:val="ab"/>
            <w:rFonts w:ascii="Times New Roman" w:hAnsi="Times New Roman"/>
            <w:sz w:val="20"/>
            <w:szCs w:val="20"/>
          </w:rPr>
          <w:t>_</w:t>
        </w:r>
        <w:r>
          <w:rPr>
            <w:rStyle w:val="ab"/>
            <w:rFonts w:ascii="Times New Roman" w:hAnsi="Times New Roman"/>
            <w:sz w:val="20"/>
            <w:szCs w:val="20"/>
            <w:lang w:val="en-US"/>
          </w:rPr>
          <w:t>raskritiya</w:t>
        </w:r>
        <w:r>
          <w:rPr>
            <w:rStyle w:val="ab"/>
            <w:rFonts w:ascii="Times New Roman" w:hAnsi="Times New Roman"/>
            <w:sz w:val="20"/>
            <w:szCs w:val="20"/>
          </w:rPr>
          <w:t>_</w:t>
        </w:r>
        <w:r>
          <w:rPr>
            <w:rStyle w:val="ab"/>
            <w:rFonts w:ascii="Times New Roman" w:hAnsi="Times New Roman"/>
            <w:sz w:val="20"/>
            <w:szCs w:val="20"/>
            <w:lang w:val="en-US"/>
          </w:rPr>
          <w:t>informatsii</w:t>
        </w:r>
        <w:r>
          <w:rPr>
            <w:rStyle w:val="ab"/>
            <w:rFonts w:ascii="Times New Roman" w:hAnsi="Times New Roman"/>
            <w:sz w:val="20"/>
            <w:szCs w:val="20"/>
          </w:rPr>
          <w:t>_</w:t>
        </w:r>
        <w:r>
          <w:rPr>
            <w:rStyle w:val="ab"/>
            <w:rFonts w:ascii="Times New Roman" w:hAnsi="Times New Roman"/>
            <w:sz w:val="20"/>
            <w:szCs w:val="20"/>
            <w:lang w:val="en-US"/>
          </w:rPr>
          <w:t>subektami</w:t>
        </w:r>
        <w:r>
          <w:rPr>
            <w:rStyle w:val="ab"/>
            <w:rFonts w:ascii="Times New Roman" w:hAnsi="Times New Roman"/>
            <w:sz w:val="20"/>
            <w:szCs w:val="20"/>
          </w:rPr>
          <w:t>_</w:t>
        </w:r>
        <w:r>
          <w:rPr>
            <w:rStyle w:val="ab"/>
            <w:rFonts w:ascii="Times New Roman" w:hAnsi="Times New Roman"/>
            <w:sz w:val="20"/>
            <w:szCs w:val="20"/>
            <w:lang w:val="en-US"/>
          </w:rPr>
          <w:t>optovogo</w:t>
        </w:r>
        <w:r>
          <w:rPr>
            <w:rStyle w:val="ab"/>
            <w:rFonts w:ascii="Times New Roman" w:hAnsi="Times New Roman"/>
            <w:sz w:val="20"/>
            <w:szCs w:val="20"/>
          </w:rPr>
          <w:t>_</w:t>
        </w:r>
        <w:r>
          <w:rPr>
            <w:rStyle w:val="ab"/>
            <w:rFonts w:ascii="Times New Roman" w:hAnsi="Times New Roman"/>
            <w:sz w:val="20"/>
            <w:szCs w:val="20"/>
            <w:lang w:val="en-US"/>
          </w:rPr>
          <w:t>i</w:t>
        </w:r>
        <w:r>
          <w:rPr>
            <w:rStyle w:val="ab"/>
            <w:rFonts w:ascii="Times New Roman" w:hAnsi="Times New Roman"/>
            <w:sz w:val="20"/>
            <w:szCs w:val="20"/>
          </w:rPr>
          <w:t>_</w:t>
        </w:r>
        <w:r>
          <w:rPr>
            <w:rStyle w:val="ab"/>
            <w:rFonts w:ascii="Times New Roman" w:hAnsi="Times New Roman"/>
            <w:sz w:val="20"/>
            <w:szCs w:val="20"/>
            <w:lang w:val="en-US"/>
          </w:rPr>
          <w:t>roznichnogo</w:t>
        </w:r>
        <w:r>
          <w:rPr>
            <w:rStyle w:val="ab"/>
            <w:rFonts w:ascii="Times New Roman" w:hAnsi="Times New Roman"/>
            <w:sz w:val="20"/>
            <w:szCs w:val="20"/>
          </w:rPr>
          <w:t>_</w:t>
        </w:r>
        <w:r>
          <w:rPr>
            <w:rStyle w:val="ab"/>
            <w:rFonts w:ascii="Times New Roman" w:hAnsi="Times New Roman"/>
            <w:sz w:val="20"/>
            <w:szCs w:val="20"/>
            <w:lang w:val="en-US"/>
          </w:rPr>
          <w:t>rinkov</w:t>
        </w:r>
        <w:r>
          <w:rPr>
            <w:rStyle w:val="ab"/>
            <w:rFonts w:ascii="Times New Roman" w:hAnsi="Times New Roman"/>
            <w:sz w:val="20"/>
            <w:szCs w:val="20"/>
          </w:rPr>
          <w:t>_</w:t>
        </w:r>
        <w:r>
          <w:rPr>
            <w:rStyle w:val="ab"/>
            <w:rFonts w:ascii="Times New Roman" w:hAnsi="Times New Roman"/>
            <w:sz w:val="20"/>
            <w:szCs w:val="20"/>
            <w:lang w:val="en-US"/>
          </w:rPr>
          <w:t>elektricheskoy</w:t>
        </w:r>
        <w:r>
          <w:rPr>
            <w:rStyle w:val="ab"/>
            <w:rFonts w:ascii="Times New Roman" w:hAnsi="Times New Roman"/>
            <w:sz w:val="20"/>
            <w:szCs w:val="20"/>
          </w:rPr>
          <w:t>_</w:t>
        </w:r>
        <w:r>
          <w:rPr>
            <w:rStyle w:val="ab"/>
            <w:rFonts w:ascii="Times New Roman" w:hAnsi="Times New Roman"/>
            <w:sz w:val="20"/>
            <w:szCs w:val="20"/>
            <w:lang w:val="en-US"/>
          </w:rPr>
          <w:t>energii</w:t>
        </w:r>
        <w:r>
          <w:rPr>
            <w:rStyle w:val="ab"/>
            <w:rFonts w:ascii="Times New Roman" w:hAnsi="Times New Roman"/>
            <w:sz w:val="20"/>
            <w:szCs w:val="20"/>
          </w:rPr>
          <w:t>/2013/</w:t>
        </w:r>
        <w:r>
          <w:rPr>
            <w:rStyle w:val="ab"/>
            <w:rFonts w:ascii="Times New Roman" w:hAnsi="Times New Roman"/>
            <w:sz w:val="20"/>
            <w:szCs w:val="20"/>
            <w:lang w:val="en-US"/>
          </w:rPr>
          <w:t>informatsi</w:t>
        </w:r>
        <w:r>
          <w:rPr>
            <w:rStyle w:val="ab"/>
            <w:rFonts w:ascii="Times New Roman" w:hAnsi="Times New Roman"/>
            <w:sz w:val="20"/>
            <w:szCs w:val="20"/>
          </w:rPr>
          <w:t>123/</w:t>
        </w:r>
      </w:hyperlink>
      <w:r>
        <w:rPr>
          <w:rFonts w:ascii="Times New Roman" w:hAnsi="Times New Roman"/>
          <w:sz w:val="20"/>
          <w:szCs w:val="20"/>
        </w:rPr>
        <w:t xml:space="preserve"> , </w:t>
      </w:r>
    </w:p>
    <w:p w:rsidR="006C2A7D" w:rsidRDefault="00BB3B55" w:rsidP="00C55160">
      <w:pPr>
        <w:spacing w:after="0" w:line="240" w:lineRule="auto"/>
        <w:jc w:val="both"/>
        <w:rPr>
          <w:rFonts w:ascii="Times New Roman" w:hAnsi="Times New Roman"/>
          <w:sz w:val="20"/>
          <w:szCs w:val="20"/>
        </w:rPr>
      </w:pPr>
      <w:hyperlink r:id="rId247" w:history="1">
        <w:r w:rsidR="006C2A7D">
          <w:rPr>
            <w:rStyle w:val="ab"/>
            <w:rFonts w:ascii="Times New Roman" w:hAnsi="Times New Roman"/>
            <w:sz w:val="20"/>
            <w:szCs w:val="20"/>
            <w:lang w:val="en-US"/>
          </w:rPr>
          <w:t>http</w:t>
        </w:r>
        <w:r w:rsidR="006C2A7D">
          <w:rPr>
            <w:rStyle w:val="ab"/>
            <w:rFonts w:ascii="Times New Roman" w:hAnsi="Times New Roman"/>
            <w:sz w:val="20"/>
            <w:szCs w:val="20"/>
          </w:rPr>
          <w:t>://</w:t>
        </w:r>
        <w:r w:rsidR="006C2A7D">
          <w:rPr>
            <w:rStyle w:val="ab"/>
            <w:rFonts w:ascii="Times New Roman" w:hAnsi="Times New Roman"/>
            <w:sz w:val="20"/>
            <w:szCs w:val="20"/>
            <w:lang w:val="en-US"/>
          </w:rPr>
          <w:t>www</w:t>
        </w:r>
        <w:r w:rsidR="006C2A7D">
          <w:rPr>
            <w:rStyle w:val="ab"/>
            <w:rFonts w:ascii="Times New Roman" w:hAnsi="Times New Roman"/>
            <w:sz w:val="20"/>
            <w:szCs w:val="20"/>
          </w:rPr>
          <w:t>.</w:t>
        </w:r>
        <w:r w:rsidR="006C2A7D">
          <w:rPr>
            <w:rStyle w:val="ab"/>
            <w:rFonts w:ascii="Times New Roman" w:hAnsi="Times New Roman"/>
            <w:sz w:val="20"/>
            <w:szCs w:val="20"/>
            <w:lang w:val="en-US"/>
          </w:rPr>
          <w:t>mordovsetkom</w:t>
        </w:r>
        <w:r w:rsidR="006C2A7D">
          <w:rPr>
            <w:rStyle w:val="ab"/>
            <w:rFonts w:ascii="Times New Roman" w:hAnsi="Times New Roman"/>
            <w:sz w:val="20"/>
            <w:szCs w:val="20"/>
          </w:rPr>
          <w:t>.</w:t>
        </w:r>
        <w:r w:rsidR="006C2A7D">
          <w:rPr>
            <w:rStyle w:val="ab"/>
            <w:rFonts w:ascii="Times New Roman" w:hAnsi="Times New Roman"/>
            <w:sz w:val="20"/>
            <w:szCs w:val="20"/>
            <w:lang w:val="en-US"/>
          </w:rPr>
          <w:t>ru</w:t>
        </w:r>
        <w:r w:rsidR="006C2A7D">
          <w:rPr>
            <w:rStyle w:val="ab"/>
            <w:rFonts w:ascii="Times New Roman" w:hAnsi="Times New Roman"/>
            <w:sz w:val="20"/>
            <w:szCs w:val="20"/>
          </w:rPr>
          <w:t>/</w:t>
        </w:r>
        <w:r w:rsidR="006C2A7D">
          <w:rPr>
            <w:rStyle w:val="ab"/>
            <w:rFonts w:ascii="Times New Roman" w:hAnsi="Times New Roman"/>
            <w:sz w:val="20"/>
            <w:szCs w:val="20"/>
            <w:lang w:val="en-US"/>
          </w:rPr>
          <w:t>texnologicheskoe</w:t>
        </w:r>
        <w:r w:rsidR="006C2A7D">
          <w:rPr>
            <w:rStyle w:val="ab"/>
            <w:rFonts w:ascii="Times New Roman" w:hAnsi="Times New Roman"/>
            <w:sz w:val="20"/>
            <w:szCs w:val="20"/>
          </w:rPr>
          <w:t>-</w:t>
        </w:r>
        <w:r w:rsidR="006C2A7D">
          <w:rPr>
            <w:rStyle w:val="ab"/>
            <w:rFonts w:ascii="Times New Roman" w:hAnsi="Times New Roman"/>
            <w:sz w:val="20"/>
            <w:szCs w:val="20"/>
            <w:lang w:val="en-US"/>
          </w:rPr>
          <w:t>prisoedinenie</w:t>
        </w:r>
        <w:r w:rsidR="006C2A7D">
          <w:rPr>
            <w:rStyle w:val="ab"/>
            <w:rFonts w:ascii="Times New Roman" w:hAnsi="Times New Roman"/>
            <w:sz w:val="20"/>
            <w:szCs w:val="20"/>
          </w:rPr>
          <w:t>/</w:t>
        </w:r>
        <w:r w:rsidR="006C2A7D">
          <w:rPr>
            <w:rStyle w:val="ab"/>
            <w:rFonts w:ascii="Times New Roman" w:hAnsi="Times New Roman"/>
            <w:sz w:val="20"/>
            <w:szCs w:val="20"/>
            <w:lang w:val="en-US"/>
          </w:rPr>
          <w:t>insformascziya</w:t>
        </w:r>
        <w:r w:rsidR="006C2A7D">
          <w:rPr>
            <w:rStyle w:val="ab"/>
            <w:rFonts w:ascii="Times New Roman" w:hAnsi="Times New Roman"/>
            <w:sz w:val="20"/>
            <w:szCs w:val="20"/>
          </w:rPr>
          <w:t>-</w:t>
        </w:r>
        <w:r w:rsidR="006C2A7D">
          <w:rPr>
            <w:rStyle w:val="ab"/>
            <w:rFonts w:ascii="Times New Roman" w:hAnsi="Times New Roman"/>
            <w:sz w:val="20"/>
            <w:szCs w:val="20"/>
            <w:lang w:val="en-US"/>
          </w:rPr>
          <w:t>o</w:t>
        </w:r>
        <w:r w:rsidR="006C2A7D">
          <w:rPr>
            <w:rStyle w:val="ab"/>
            <w:rFonts w:ascii="Times New Roman" w:hAnsi="Times New Roman"/>
            <w:sz w:val="20"/>
            <w:szCs w:val="20"/>
          </w:rPr>
          <w:t>-</w:t>
        </w:r>
        <w:r w:rsidR="006C2A7D">
          <w:rPr>
            <w:rStyle w:val="ab"/>
            <w:rFonts w:ascii="Times New Roman" w:hAnsi="Times New Roman"/>
            <w:sz w:val="20"/>
            <w:szCs w:val="20"/>
            <w:lang w:val="en-US"/>
          </w:rPr>
          <w:t>prissosedisnenii</w:t>
        </w:r>
      </w:hyperlink>
      <w:r w:rsidR="006C2A7D">
        <w:rPr>
          <w:rFonts w:ascii="Times New Roman" w:hAnsi="Times New Roman"/>
          <w:sz w:val="20"/>
          <w:szCs w:val="20"/>
        </w:rPr>
        <w:t xml:space="preserve"> ,</w:t>
      </w:r>
    </w:p>
    <w:p w:rsidR="006C2A7D" w:rsidRDefault="00BB3B55" w:rsidP="00C55160">
      <w:pPr>
        <w:spacing w:after="0" w:line="240" w:lineRule="auto"/>
        <w:jc w:val="both"/>
        <w:rPr>
          <w:rFonts w:ascii="Times New Roman" w:hAnsi="Times New Roman"/>
          <w:sz w:val="20"/>
          <w:szCs w:val="20"/>
        </w:rPr>
      </w:pPr>
      <w:hyperlink r:id="rId248" w:history="1">
        <w:r w:rsidR="006C2A7D">
          <w:rPr>
            <w:rStyle w:val="ab"/>
            <w:rFonts w:ascii="Times New Roman" w:hAnsi="Times New Roman"/>
            <w:sz w:val="20"/>
            <w:szCs w:val="20"/>
            <w:lang w:val="en-US"/>
          </w:rPr>
          <w:t>http</w:t>
        </w:r>
        <w:r w:rsidR="006C2A7D">
          <w:rPr>
            <w:rStyle w:val="ab"/>
            <w:rFonts w:ascii="Times New Roman" w:hAnsi="Times New Roman"/>
            <w:sz w:val="20"/>
            <w:szCs w:val="20"/>
          </w:rPr>
          <w:t>://</w:t>
        </w:r>
        <w:r w:rsidR="006C2A7D">
          <w:rPr>
            <w:rStyle w:val="ab"/>
            <w:rFonts w:ascii="Times New Roman" w:hAnsi="Times New Roman"/>
            <w:sz w:val="20"/>
            <w:szCs w:val="20"/>
            <w:lang w:val="en-US"/>
          </w:rPr>
          <w:t>www</w:t>
        </w:r>
        <w:r w:rsidR="006C2A7D">
          <w:rPr>
            <w:rStyle w:val="ab"/>
            <w:rFonts w:ascii="Times New Roman" w:hAnsi="Times New Roman"/>
            <w:sz w:val="20"/>
            <w:szCs w:val="20"/>
          </w:rPr>
          <w:t>.</w:t>
        </w:r>
        <w:r w:rsidR="006C2A7D">
          <w:rPr>
            <w:rStyle w:val="ab"/>
            <w:rFonts w:ascii="Times New Roman" w:hAnsi="Times New Roman"/>
            <w:sz w:val="20"/>
            <w:szCs w:val="20"/>
            <w:lang w:val="en-US"/>
          </w:rPr>
          <w:t>xn</w:t>
        </w:r>
        <w:r w:rsidR="006C2A7D">
          <w:rPr>
            <w:rStyle w:val="ab"/>
            <w:rFonts w:ascii="Times New Roman" w:hAnsi="Times New Roman"/>
            <w:sz w:val="20"/>
            <w:szCs w:val="20"/>
          </w:rPr>
          <w:t>--</w:t>
        </w:r>
        <w:r w:rsidR="006C2A7D">
          <w:rPr>
            <w:rStyle w:val="ab"/>
            <w:rFonts w:ascii="Times New Roman" w:hAnsi="Times New Roman"/>
            <w:sz w:val="20"/>
            <w:szCs w:val="20"/>
            <w:lang w:val="en-US"/>
          </w:rPr>
          <w:t>j</w:t>
        </w:r>
        <w:r w:rsidR="006C2A7D">
          <w:rPr>
            <w:rStyle w:val="ab"/>
            <w:rFonts w:ascii="Times New Roman" w:hAnsi="Times New Roman"/>
            <w:sz w:val="20"/>
            <w:szCs w:val="20"/>
          </w:rPr>
          <w:t>1</w:t>
        </w:r>
        <w:r w:rsidR="006C2A7D">
          <w:rPr>
            <w:rStyle w:val="ab"/>
            <w:rFonts w:ascii="Times New Roman" w:hAnsi="Times New Roman"/>
            <w:sz w:val="20"/>
            <w:szCs w:val="20"/>
            <w:lang w:val="en-US"/>
          </w:rPr>
          <w:t>adpd</w:t>
        </w:r>
        <w:r w:rsidR="006C2A7D">
          <w:rPr>
            <w:rStyle w:val="ab"/>
            <w:rFonts w:ascii="Times New Roman" w:hAnsi="Times New Roman"/>
            <w:sz w:val="20"/>
            <w:szCs w:val="20"/>
          </w:rPr>
          <w:t>8</w:t>
        </w:r>
        <w:r w:rsidR="006C2A7D">
          <w:rPr>
            <w:rStyle w:val="ab"/>
            <w:rFonts w:ascii="Times New Roman" w:hAnsi="Times New Roman"/>
            <w:sz w:val="20"/>
            <w:szCs w:val="20"/>
            <w:lang w:val="en-US"/>
          </w:rPr>
          <w:t>c</w:t>
        </w:r>
        <w:r w:rsidR="006C2A7D">
          <w:rPr>
            <w:rStyle w:val="ab"/>
            <w:rFonts w:ascii="Times New Roman" w:hAnsi="Times New Roman"/>
            <w:sz w:val="20"/>
            <w:szCs w:val="20"/>
          </w:rPr>
          <w:t>.</w:t>
        </w:r>
        <w:r w:rsidR="006C2A7D">
          <w:rPr>
            <w:rStyle w:val="ab"/>
            <w:rFonts w:ascii="Times New Roman" w:hAnsi="Times New Roman"/>
            <w:sz w:val="20"/>
            <w:szCs w:val="20"/>
            <w:lang w:val="en-US"/>
          </w:rPr>
          <w:t>xn</w:t>
        </w:r>
        <w:r w:rsidR="006C2A7D">
          <w:rPr>
            <w:rStyle w:val="ab"/>
            <w:rFonts w:ascii="Times New Roman" w:hAnsi="Times New Roman"/>
            <w:sz w:val="20"/>
            <w:szCs w:val="20"/>
          </w:rPr>
          <w:t>--</w:t>
        </w:r>
        <w:r w:rsidR="006C2A7D">
          <w:rPr>
            <w:rStyle w:val="ab"/>
            <w:rFonts w:ascii="Times New Roman" w:hAnsi="Times New Roman"/>
            <w:sz w:val="20"/>
            <w:szCs w:val="20"/>
            <w:lang w:val="en-US"/>
          </w:rPr>
          <w:t>p</w:t>
        </w:r>
        <w:r w:rsidR="006C2A7D">
          <w:rPr>
            <w:rStyle w:val="ab"/>
            <w:rFonts w:ascii="Times New Roman" w:hAnsi="Times New Roman"/>
            <w:sz w:val="20"/>
            <w:szCs w:val="20"/>
          </w:rPr>
          <w:t>1</w:t>
        </w:r>
        <w:r w:rsidR="006C2A7D">
          <w:rPr>
            <w:rStyle w:val="ab"/>
            <w:rFonts w:ascii="Times New Roman" w:hAnsi="Times New Roman"/>
            <w:sz w:val="20"/>
            <w:szCs w:val="20"/>
            <w:lang w:val="en-US"/>
          </w:rPr>
          <w:t>ai</w:t>
        </w:r>
        <w:r w:rsidR="006C2A7D">
          <w:rPr>
            <w:rStyle w:val="ab"/>
            <w:rFonts w:ascii="Times New Roman" w:hAnsi="Times New Roman"/>
            <w:sz w:val="20"/>
            <w:szCs w:val="20"/>
          </w:rPr>
          <w:t>/</w:t>
        </w:r>
        <w:r w:rsidR="006C2A7D">
          <w:rPr>
            <w:rStyle w:val="ab"/>
            <w:rFonts w:ascii="Times New Roman" w:hAnsi="Times New Roman"/>
            <w:sz w:val="20"/>
            <w:szCs w:val="20"/>
            <w:lang w:val="en-US"/>
          </w:rPr>
          <w:t>SvedONalMoshTPr</w:t>
        </w:r>
        <w:r w:rsidR="006C2A7D">
          <w:rPr>
            <w:rStyle w:val="ab"/>
            <w:rFonts w:ascii="Times New Roman" w:hAnsi="Times New Roman"/>
            <w:sz w:val="20"/>
            <w:szCs w:val="20"/>
          </w:rPr>
          <w:t>.</w:t>
        </w:r>
        <w:r w:rsidR="006C2A7D">
          <w:rPr>
            <w:rStyle w:val="ab"/>
            <w:rFonts w:ascii="Times New Roman" w:hAnsi="Times New Roman"/>
            <w:sz w:val="20"/>
            <w:szCs w:val="20"/>
            <w:lang w:val="en-US"/>
          </w:rPr>
          <w:t>htm</w:t>
        </w:r>
      </w:hyperlink>
      <w:r w:rsidR="006C2A7D">
        <w:rPr>
          <w:rFonts w:ascii="Times New Roman" w:hAnsi="Times New Roman"/>
          <w:sz w:val="20"/>
          <w:szCs w:val="20"/>
        </w:rPr>
        <w:t xml:space="preserve"> ,</w:t>
      </w:r>
    </w:p>
    <w:p w:rsidR="006C2A7D" w:rsidRDefault="00BB3B55" w:rsidP="00C55160">
      <w:pPr>
        <w:spacing w:after="0" w:line="240" w:lineRule="auto"/>
        <w:jc w:val="both"/>
        <w:rPr>
          <w:rFonts w:ascii="Times New Roman" w:hAnsi="Times New Roman"/>
          <w:sz w:val="20"/>
          <w:szCs w:val="20"/>
        </w:rPr>
      </w:pPr>
      <w:hyperlink r:id="rId249" w:history="1">
        <w:r w:rsidR="006C2A7D">
          <w:rPr>
            <w:rStyle w:val="ab"/>
            <w:rFonts w:ascii="Times New Roman" w:hAnsi="Times New Roman"/>
            <w:sz w:val="20"/>
            <w:szCs w:val="20"/>
            <w:lang w:val="en-US"/>
          </w:rPr>
          <w:t>http</w:t>
        </w:r>
        <w:r w:rsidR="006C2A7D">
          <w:rPr>
            <w:rStyle w:val="ab"/>
            <w:rFonts w:ascii="Times New Roman" w:hAnsi="Times New Roman"/>
            <w:sz w:val="20"/>
            <w:szCs w:val="20"/>
          </w:rPr>
          <w:t>://</w:t>
        </w:r>
        <w:r w:rsidR="006C2A7D">
          <w:rPr>
            <w:rStyle w:val="ab"/>
            <w:rFonts w:ascii="Times New Roman" w:hAnsi="Times New Roman"/>
            <w:sz w:val="20"/>
            <w:szCs w:val="20"/>
            <w:lang w:val="en-US"/>
          </w:rPr>
          <w:t>sszhol</w:t>
        </w:r>
        <w:r w:rsidR="006C2A7D">
          <w:rPr>
            <w:rStyle w:val="ab"/>
            <w:rFonts w:ascii="Times New Roman" w:hAnsi="Times New Roman"/>
            <w:sz w:val="20"/>
            <w:szCs w:val="20"/>
          </w:rPr>
          <w:t>.</w:t>
        </w:r>
        <w:r w:rsidR="006C2A7D">
          <w:rPr>
            <w:rStyle w:val="ab"/>
            <w:rFonts w:ascii="Times New Roman" w:hAnsi="Times New Roman"/>
            <w:sz w:val="20"/>
            <w:szCs w:val="20"/>
            <w:lang w:val="en-US"/>
          </w:rPr>
          <w:t>ru</w:t>
        </w:r>
        <w:r w:rsidR="006C2A7D">
          <w:rPr>
            <w:rStyle w:val="ab"/>
            <w:rFonts w:ascii="Times New Roman" w:hAnsi="Times New Roman"/>
            <w:sz w:val="20"/>
            <w:szCs w:val="20"/>
          </w:rPr>
          <w:t>/</w:t>
        </w:r>
        <w:r w:rsidR="006C2A7D">
          <w:rPr>
            <w:rStyle w:val="ab"/>
            <w:rFonts w:ascii="Times New Roman" w:hAnsi="Times New Roman"/>
            <w:sz w:val="20"/>
            <w:szCs w:val="20"/>
            <w:lang w:val="en-US"/>
          </w:rPr>
          <w:t>energolin</w:t>
        </w:r>
        <w:r w:rsidR="006C2A7D">
          <w:rPr>
            <w:rStyle w:val="ab"/>
            <w:rFonts w:ascii="Times New Roman" w:hAnsi="Times New Roman"/>
            <w:sz w:val="20"/>
            <w:szCs w:val="20"/>
          </w:rPr>
          <w:t>.</w:t>
        </w:r>
        <w:r w:rsidR="006C2A7D">
          <w:rPr>
            <w:rStyle w:val="ab"/>
            <w:rFonts w:ascii="Times New Roman" w:hAnsi="Times New Roman"/>
            <w:sz w:val="20"/>
            <w:szCs w:val="20"/>
            <w:lang w:val="en-US"/>
          </w:rPr>
          <w:t>php</w:t>
        </w:r>
      </w:hyperlink>
      <w:r w:rsidR="006C2A7D">
        <w:rPr>
          <w:rFonts w:ascii="Times New Roman" w:hAnsi="Times New Roman"/>
          <w:sz w:val="20"/>
          <w:szCs w:val="20"/>
        </w:rPr>
        <w:t xml:space="preserve"> ,</w:t>
      </w:r>
    </w:p>
    <w:p w:rsidR="006C2A7D" w:rsidRDefault="006C2A7D" w:rsidP="00C55160">
      <w:pPr>
        <w:spacing w:after="0" w:line="240" w:lineRule="auto"/>
        <w:jc w:val="both"/>
        <w:rPr>
          <w:rFonts w:ascii="Times New Roman" w:hAnsi="Times New Roman"/>
          <w:sz w:val="20"/>
          <w:szCs w:val="20"/>
        </w:rPr>
      </w:pPr>
      <w:r>
        <w:rPr>
          <w:rFonts w:ascii="Times New Roman" w:hAnsi="Times New Roman"/>
          <w:sz w:val="20"/>
          <w:szCs w:val="20"/>
        </w:rPr>
        <w:t xml:space="preserve"> </w:t>
      </w:r>
      <w:hyperlink r:id="rId250" w:history="1">
        <w:r>
          <w:rPr>
            <w:rStyle w:val="ab"/>
            <w:rFonts w:ascii="Times New Roman" w:hAnsi="Times New Roman"/>
            <w:sz w:val="20"/>
            <w:szCs w:val="20"/>
            <w:lang w:val="en-US"/>
          </w:rPr>
          <w:t>http</w:t>
        </w:r>
        <w:r>
          <w:rPr>
            <w:rStyle w:val="ab"/>
            <w:rFonts w:ascii="Times New Roman" w:hAnsi="Times New Roman"/>
            <w:sz w:val="20"/>
            <w:szCs w:val="20"/>
          </w:rPr>
          <w:t>://</w:t>
        </w:r>
        <w:r>
          <w:rPr>
            <w:rStyle w:val="ab"/>
            <w:rFonts w:ascii="Times New Roman" w:hAnsi="Times New Roman"/>
            <w:sz w:val="20"/>
            <w:szCs w:val="20"/>
            <w:lang w:val="en-US"/>
          </w:rPr>
          <w:t>sszhol</w:t>
        </w:r>
        <w:r>
          <w:rPr>
            <w:rStyle w:val="ab"/>
            <w:rFonts w:ascii="Times New Roman" w:hAnsi="Times New Roman"/>
            <w:sz w:val="20"/>
            <w:szCs w:val="20"/>
          </w:rPr>
          <w:t>.</w:t>
        </w:r>
        <w:r>
          <w:rPr>
            <w:rStyle w:val="ab"/>
            <w:rFonts w:ascii="Times New Roman" w:hAnsi="Times New Roman"/>
            <w:sz w:val="20"/>
            <w:szCs w:val="20"/>
            <w:lang w:val="en-US"/>
          </w:rPr>
          <w:t>ru</w:t>
        </w:r>
        <w:r>
          <w:rPr>
            <w:rStyle w:val="ab"/>
            <w:rFonts w:ascii="Times New Roman" w:hAnsi="Times New Roman"/>
            <w:sz w:val="20"/>
            <w:szCs w:val="20"/>
          </w:rPr>
          <w:t>/</w:t>
        </w:r>
        <w:r>
          <w:rPr>
            <w:rStyle w:val="ab"/>
            <w:rFonts w:ascii="Times New Roman" w:hAnsi="Times New Roman"/>
            <w:sz w:val="20"/>
            <w:szCs w:val="20"/>
            <w:lang w:val="en-US"/>
          </w:rPr>
          <w:t>esbyt</w:t>
        </w:r>
        <w:r>
          <w:rPr>
            <w:rStyle w:val="ab"/>
            <w:rFonts w:ascii="Times New Roman" w:hAnsi="Times New Roman"/>
            <w:sz w:val="20"/>
            <w:szCs w:val="20"/>
          </w:rPr>
          <w:t>.</w:t>
        </w:r>
        <w:r>
          <w:rPr>
            <w:rStyle w:val="ab"/>
            <w:rFonts w:ascii="Times New Roman" w:hAnsi="Times New Roman"/>
            <w:sz w:val="20"/>
            <w:szCs w:val="20"/>
            <w:lang w:val="en-US"/>
          </w:rPr>
          <w:t>php</w:t>
        </w:r>
      </w:hyperlink>
      <w:r>
        <w:rPr>
          <w:rFonts w:ascii="Times New Roman" w:hAnsi="Times New Roman"/>
          <w:sz w:val="20"/>
          <w:szCs w:val="20"/>
        </w:rPr>
        <w:t xml:space="preserve"> ,</w:t>
      </w:r>
    </w:p>
    <w:p w:rsidR="006C2A7D" w:rsidRDefault="006C2A7D" w:rsidP="00C55160">
      <w:pPr>
        <w:spacing w:after="0" w:line="240" w:lineRule="auto"/>
        <w:jc w:val="both"/>
        <w:rPr>
          <w:rFonts w:ascii="Times New Roman" w:hAnsi="Times New Roman"/>
          <w:sz w:val="28"/>
          <w:szCs w:val="28"/>
        </w:rPr>
      </w:pPr>
      <w:r>
        <w:rPr>
          <w:rFonts w:ascii="Times New Roman" w:hAnsi="Times New Roman"/>
          <w:sz w:val="20"/>
          <w:szCs w:val="20"/>
        </w:rPr>
        <w:t xml:space="preserve"> </w:t>
      </w:r>
      <w:hyperlink r:id="rId251" w:history="1">
        <w:r>
          <w:rPr>
            <w:rStyle w:val="ab"/>
            <w:rFonts w:ascii="Times New Roman" w:hAnsi="Times New Roman"/>
            <w:sz w:val="20"/>
            <w:szCs w:val="20"/>
            <w:lang w:val="en-US"/>
          </w:rPr>
          <w:t>http</w:t>
        </w:r>
        <w:r>
          <w:rPr>
            <w:rStyle w:val="ab"/>
            <w:rFonts w:ascii="Times New Roman" w:hAnsi="Times New Roman"/>
            <w:sz w:val="20"/>
            <w:szCs w:val="20"/>
          </w:rPr>
          <w:t>://</w:t>
        </w:r>
        <w:r>
          <w:rPr>
            <w:rStyle w:val="ab"/>
            <w:rFonts w:ascii="Times New Roman" w:hAnsi="Times New Roman"/>
            <w:sz w:val="20"/>
            <w:szCs w:val="20"/>
            <w:lang w:val="en-US"/>
          </w:rPr>
          <w:t>www</w:t>
        </w:r>
        <w:r>
          <w:rPr>
            <w:rStyle w:val="ab"/>
            <w:rFonts w:ascii="Times New Roman" w:hAnsi="Times New Roman"/>
            <w:sz w:val="20"/>
            <w:szCs w:val="20"/>
          </w:rPr>
          <w:t>.</w:t>
        </w:r>
        <w:r>
          <w:rPr>
            <w:rStyle w:val="ab"/>
            <w:rFonts w:ascii="Times New Roman" w:hAnsi="Times New Roman"/>
            <w:sz w:val="20"/>
            <w:szCs w:val="20"/>
            <w:lang w:val="en-US"/>
          </w:rPr>
          <w:t>elektrotszp</w:t>
        </w:r>
        <w:r>
          <w:rPr>
            <w:rStyle w:val="ab"/>
            <w:rFonts w:ascii="Times New Roman" w:hAnsi="Times New Roman"/>
            <w:sz w:val="20"/>
            <w:szCs w:val="20"/>
          </w:rPr>
          <w:t>.</w:t>
        </w:r>
        <w:r>
          <w:rPr>
            <w:rStyle w:val="ab"/>
            <w:rFonts w:ascii="Times New Roman" w:hAnsi="Times New Roman"/>
            <w:sz w:val="20"/>
            <w:szCs w:val="20"/>
            <w:lang w:val="en-US"/>
          </w:rPr>
          <w:t>ru</w:t>
        </w:r>
        <w:r>
          <w:rPr>
            <w:rStyle w:val="ab"/>
            <w:rFonts w:ascii="Times New Roman" w:hAnsi="Times New Roman"/>
            <w:sz w:val="20"/>
            <w:szCs w:val="20"/>
          </w:rPr>
          <w:t>/</w:t>
        </w:r>
        <w:r>
          <w:rPr>
            <w:rStyle w:val="ab"/>
            <w:rFonts w:ascii="Times New Roman" w:hAnsi="Times New Roman"/>
            <w:sz w:val="20"/>
            <w:szCs w:val="20"/>
            <w:lang w:val="en-US"/>
          </w:rPr>
          <w:t>clients</w:t>
        </w:r>
        <w:r>
          <w:rPr>
            <w:rStyle w:val="ab"/>
            <w:rFonts w:ascii="Times New Roman" w:hAnsi="Times New Roman"/>
            <w:sz w:val="20"/>
            <w:szCs w:val="20"/>
          </w:rPr>
          <w:t>/</w:t>
        </w:r>
        <w:r>
          <w:rPr>
            <w:rStyle w:val="ab"/>
            <w:rFonts w:ascii="Times New Roman" w:hAnsi="Times New Roman"/>
            <w:sz w:val="20"/>
            <w:szCs w:val="20"/>
            <w:lang w:val="en-US"/>
          </w:rPr>
          <w:t>standarts</w:t>
        </w:r>
        <w:r>
          <w:rPr>
            <w:rStyle w:val="ab"/>
            <w:rFonts w:ascii="Times New Roman" w:hAnsi="Times New Roman"/>
            <w:sz w:val="20"/>
            <w:szCs w:val="20"/>
          </w:rPr>
          <w:t>/</w:t>
        </w:r>
        <w:r>
          <w:rPr>
            <w:rStyle w:val="ab"/>
            <w:rFonts w:ascii="Times New Roman" w:hAnsi="Times New Roman"/>
            <w:sz w:val="20"/>
            <w:szCs w:val="20"/>
            <w:lang w:val="en-US"/>
          </w:rPr>
          <w:t>info</w:t>
        </w:r>
        <w:r>
          <w:rPr>
            <w:rStyle w:val="ab"/>
            <w:rFonts w:ascii="Times New Roman" w:hAnsi="Times New Roman"/>
            <w:sz w:val="20"/>
            <w:szCs w:val="20"/>
          </w:rPr>
          <w:t>-</w:t>
        </w:r>
        <w:r>
          <w:rPr>
            <w:rStyle w:val="ab"/>
            <w:rFonts w:ascii="Times New Roman" w:hAnsi="Times New Roman"/>
            <w:sz w:val="20"/>
            <w:szCs w:val="20"/>
            <w:lang w:val="en-US"/>
          </w:rPr>
          <w:t>demand</w:t>
        </w:r>
        <w:r>
          <w:rPr>
            <w:rStyle w:val="ab"/>
            <w:rFonts w:ascii="Times New Roman" w:hAnsi="Times New Roman"/>
            <w:sz w:val="20"/>
            <w:szCs w:val="20"/>
          </w:rPr>
          <w:t>.</w:t>
        </w:r>
        <w:r>
          <w:rPr>
            <w:rStyle w:val="ab"/>
            <w:rFonts w:ascii="Times New Roman" w:hAnsi="Times New Roman"/>
            <w:sz w:val="20"/>
            <w:szCs w:val="20"/>
            <w:lang w:val="en-US"/>
          </w:rPr>
          <w:t>php</w:t>
        </w:r>
      </w:hyperlink>
    </w:p>
    <w:p w:rsidR="006C2A7D" w:rsidRDefault="006C2A7D" w:rsidP="00C55160">
      <w:pPr>
        <w:spacing w:after="0" w:line="240" w:lineRule="auto"/>
        <w:ind w:firstLine="708"/>
        <w:contextualSpacing/>
        <w:jc w:val="both"/>
        <w:rPr>
          <w:rFonts w:ascii="Times New Roman" w:hAnsi="Times New Roman"/>
          <w:color w:val="333333"/>
          <w:sz w:val="28"/>
          <w:szCs w:val="28"/>
          <w:shd w:val="clear" w:color="auto" w:fill="FFFFFF"/>
        </w:rPr>
      </w:pPr>
      <w:r>
        <w:rPr>
          <w:rFonts w:ascii="Times New Roman" w:hAnsi="Times New Roman"/>
          <w:color w:val="333333"/>
          <w:sz w:val="28"/>
          <w:szCs w:val="28"/>
          <w:shd w:val="clear" w:color="auto" w:fill="FFFFFF"/>
        </w:rPr>
        <w:t>Отображение на географической карте субъекта РФ ориентировочных мест подключения (технологического присоединения) к сетям территориальных сетевых организаций 110-35 кВ:</w:t>
      </w:r>
    </w:p>
    <w:p w:rsidR="006C2A7D" w:rsidRDefault="00BB3B55" w:rsidP="00C55160">
      <w:pPr>
        <w:framePr w:hSpace="180" w:wrap="around" w:vAnchor="text" w:hAnchor="text" w:y="1"/>
        <w:spacing w:after="0" w:line="240" w:lineRule="auto"/>
        <w:rPr>
          <w:rFonts w:ascii="Times New Roman" w:hAnsi="Times New Roman"/>
          <w:sz w:val="20"/>
          <w:szCs w:val="20"/>
        </w:rPr>
      </w:pPr>
      <w:hyperlink r:id="rId252" w:history="1">
        <w:r w:rsidR="006C2A7D">
          <w:rPr>
            <w:rStyle w:val="ab"/>
            <w:rFonts w:ascii="Times New Roman" w:hAnsi="Times New Roman"/>
            <w:sz w:val="20"/>
            <w:szCs w:val="20"/>
          </w:rPr>
          <w:t>http://www.мэтск.рф/InterAktSh.htm</w:t>
        </w:r>
      </w:hyperlink>
      <w:r w:rsidR="006C2A7D">
        <w:rPr>
          <w:rFonts w:ascii="Times New Roman" w:hAnsi="Times New Roman"/>
          <w:sz w:val="20"/>
          <w:szCs w:val="20"/>
        </w:rPr>
        <w:t xml:space="preserve"> .</w:t>
      </w:r>
      <w:r w:rsidR="006C2A7D">
        <w:rPr>
          <w:rFonts w:ascii="Times New Roman" w:hAnsi="Times New Roman"/>
          <w:sz w:val="28"/>
          <w:szCs w:val="28"/>
        </w:rPr>
        <w:t xml:space="preserve">Для всех 11 территориальных сетевых организаций одна ссылка - </w:t>
      </w:r>
      <w:r w:rsidR="006C2A7D">
        <w:rPr>
          <w:sz w:val="28"/>
          <w:szCs w:val="28"/>
        </w:rPr>
        <w:t xml:space="preserve"> </w:t>
      </w:r>
      <w:hyperlink r:id="rId253" w:history="1">
        <w:r w:rsidR="006C2A7D">
          <w:rPr>
            <w:rStyle w:val="ab"/>
            <w:rFonts w:ascii="Times New Roman" w:hAnsi="Times New Roman"/>
            <w:sz w:val="28"/>
            <w:szCs w:val="28"/>
          </w:rPr>
          <w:t>https://xn----7sb7akeedqd.xn--p1ai/centry-pitania</w:t>
        </w:r>
      </w:hyperlink>
      <w:r w:rsidR="006C2A7D">
        <w:rPr>
          <w:rFonts w:ascii="Times New Roman" w:hAnsi="Times New Roman"/>
          <w:sz w:val="28"/>
          <w:szCs w:val="28"/>
        </w:rPr>
        <w:t xml:space="preserve"> (Необходимо в окне Поиска набрать «Морд» и нажать «Найти». Затем можно осуществлять поиск «По наименованию ЦП», «По муниципальным образованиям», «По наименованию ПО, РЭС, АУ» и «По наименованию ДЗО, филиалов»)</w:t>
      </w:r>
    </w:p>
    <w:p w:rsidR="006C2A7D" w:rsidRDefault="00BB3B55" w:rsidP="00C55160">
      <w:pPr>
        <w:spacing w:after="0" w:line="240" w:lineRule="auto"/>
        <w:jc w:val="both"/>
        <w:rPr>
          <w:rFonts w:ascii="Times New Roman" w:hAnsi="Times New Roman"/>
          <w:color w:val="0000FF"/>
          <w:sz w:val="20"/>
          <w:szCs w:val="20"/>
          <w:u w:val="single"/>
        </w:rPr>
      </w:pPr>
      <w:hyperlink r:id="rId254" w:history="1">
        <w:r w:rsidR="006C2A7D">
          <w:rPr>
            <w:rStyle w:val="ab"/>
            <w:rFonts w:ascii="Times New Roman" w:hAnsi="Times New Roman"/>
            <w:sz w:val="20"/>
            <w:szCs w:val="20"/>
          </w:rPr>
          <w:t>http://mgis.mrsk-volgi.ru/map.html?lat=54.19&amp;lon=45.19&amp;zoom=8&amp;v=1</w:t>
        </w:r>
      </w:hyperlink>
    </w:p>
    <w:p w:rsidR="006C2A7D" w:rsidRDefault="006C2A7D" w:rsidP="00C90124">
      <w:pPr>
        <w:framePr w:hSpace="180" w:wrap="around" w:vAnchor="text" w:hAnchor="page" w:x="1588" w:y="644"/>
        <w:spacing w:after="0" w:line="240" w:lineRule="auto"/>
        <w:jc w:val="both"/>
        <w:rPr>
          <w:rFonts w:ascii="Times New Roman" w:hAnsi="Times New Roman"/>
          <w:sz w:val="20"/>
          <w:szCs w:val="20"/>
        </w:rPr>
      </w:pPr>
      <w:r>
        <w:rPr>
          <w:rFonts w:ascii="Times New Roman" w:hAnsi="Times New Roman"/>
          <w:sz w:val="20"/>
          <w:szCs w:val="20"/>
        </w:rPr>
        <w:t xml:space="preserve">1. филиал ПАО «МРСК Волги»-«Мордовэнерго» - </w:t>
      </w:r>
      <w:hyperlink r:id="rId255" w:history="1">
        <w:r>
          <w:rPr>
            <w:rStyle w:val="ab"/>
            <w:rFonts w:ascii="Times New Roman" w:hAnsi="Times New Roman"/>
            <w:sz w:val="20"/>
            <w:szCs w:val="20"/>
          </w:rPr>
          <w:t>https://xn----7sb7akeedqd.xn--p1ai/fullinfo?link=16</w:t>
        </w:r>
      </w:hyperlink>
      <w:r>
        <w:rPr>
          <w:rFonts w:ascii="Times New Roman" w:hAnsi="Times New Roman"/>
          <w:sz w:val="20"/>
          <w:szCs w:val="20"/>
        </w:rPr>
        <w:t>;   (Необходимо зайти в раздел «Наличие технической возможности технологического присоединения» и скачать файл, а в нем Информация о количестве поданных заявок на технологическое присоединение).</w:t>
      </w:r>
    </w:p>
    <w:p w:rsidR="006C2A7D" w:rsidRDefault="006C2A7D" w:rsidP="00C90124">
      <w:pPr>
        <w:framePr w:hSpace="180" w:wrap="around" w:vAnchor="text" w:hAnchor="page" w:x="1588" w:y="644"/>
        <w:spacing w:after="0" w:line="240" w:lineRule="auto"/>
        <w:jc w:val="both"/>
        <w:rPr>
          <w:rFonts w:ascii="Times New Roman" w:hAnsi="Times New Roman"/>
          <w:sz w:val="20"/>
          <w:szCs w:val="20"/>
        </w:rPr>
      </w:pPr>
      <w:r>
        <w:rPr>
          <w:rFonts w:ascii="Times New Roman" w:hAnsi="Times New Roman"/>
          <w:sz w:val="20"/>
          <w:szCs w:val="20"/>
        </w:rPr>
        <w:t xml:space="preserve">2. АО ТФ «Ватт» -  </w:t>
      </w:r>
      <w:hyperlink r:id="rId256" w:history="1">
        <w:r>
          <w:rPr>
            <w:rStyle w:val="ab"/>
            <w:rFonts w:ascii="Times New Roman" w:hAnsi="Times New Roman"/>
            <w:sz w:val="20"/>
            <w:szCs w:val="20"/>
          </w:rPr>
          <w:t>http://www.tfwatt.ru/customers/techconnection/requests.php</w:t>
        </w:r>
      </w:hyperlink>
      <w:r>
        <w:rPr>
          <w:rFonts w:ascii="Times New Roman" w:hAnsi="Times New Roman"/>
          <w:sz w:val="20"/>
          <w:szCs w:val="20"/>
        </w:rPr>
        <w:t xml:space="preserve"> ;</w:t>
      </w:r>
    </w:p>
    <w:p w:rsidR="006C2A7D" w:rsidRDefault="006C2A7D" w:rsidP="00C90124">
      <w:pPr>
        <w:framePr w:hSpace="180" w:wrap="around" w:vAnchor="text" w:hAnchor="page" w:x="1588" w:y="644"/>
        <w:spacing w:after="0" w:line="240" w:lineRule="auto"/>
        <w:jc w:val="both"/>
        <w:rPr>
          <w:rFonts w:ascii="Times New Roman" w:hAnsi="Times New Roman"/>
          <w:sz w:val="20"/>
          <w:szCs w:val="20"/>
        </w:rPr>
      </w:pPr>
      <w:r>
        <w:rPr>
          <w:rFonts w:ascii="Times New Roman" w:hAnsi="Times New Roman"/>
          <w:sz w:val="20"/>
          <w:szCs w:val="20"/>
        </w:rPr>
        <w:t xml:space="preserve">3. ООО «Системы жизнеобеспечения РМ» - </w:t>
      </w:r>
      <w:hyperlink r:id="rId257" w:history="1">
        <w:r>
          <w:rPr>
            <w:rStyle w:val="ab"/>
            <w:rFonts w:ascii="Times New Roman" w:hAnsi="Times New Roman"/>
            <w:sz w:val="20"/>
            <w:szCs w:val="20"/>
          </w:rPr>
          <w:t>http://systems-rm.ru/inf_srm16.html</w:t>
        </w:r>
      </w:hyperlink>
      <w:r>
        <w:rPr>
          <w:rFonts w:ascii="Times New Roman" w:hAnsi="Times New Roman"/>
          <w:sz w:val="20"/>
          <w:szCs w:val="20"/>
        </w:rPr>
        <w:t>; (выбираем «13.Сведения о наличии (отсутствии) технической возможности доступа к регулируемым товарам и услугам, а также о заявках на технологическое присоединение к электрическим сетям». В скаченном файле два листа «Заявки» и «Заключенные договоры»)</w:t>
      </w:r>
    </w:p>
    <w:p w:rsidR="006C2A7D" w:rsidRDefault="006C2A7D" w:rsidP="00C90124">
      <w:pPr>
        <w:framePr w:hSpace="180" w:wrap="around" w:vAnchor="text" w:hAnchor="page" w:x="1588" w:y="644"/>
        <w:spacing w:after="0" w:line="240" w:lineRule="auto"/>
        <w:jc w:val="both"/>
        <w:rPr>
          <w:rFonts w:ascii="Times New Roman" w:hAnsi="Times New Roman"/>
          <w:sz w:val="20"/>
          <w:szCs w:val="20"/>
        </w:rPr>
      </w:pPr>
      <w:r>
        <w:rPr>
          <w:rFonts w:ascii="Times New Roman" w:hAnsi="Times New Roman"/>
          <w:sz w:val="20"/>
          <w:szCs w:val="20"/>
        </w:rPr>
        <w:t xml:space="preserve">4. ООО «Электротеплосеть»- </w:t>
      </w:r>
      <w:hyperlink r:id="rId258" w:history="1">
        <w:r>
          <w:rPr>
            <w:rStyle w:val="ab"/>
            <w:rFonts w:ascii="Times New Roman" w:hAnsi="Times New Roman"/>
            <w:sz w:val="20"/>
            <w:szCs w:val="20"/>
          </w:rPr>
          <w:t>http://www.elektrotszp.ru/clients/standarts/info-demand.php</w:t>
        </w:r>
      </w:hyperlink>
      <w:r>
        <w:rPr>
          <w:rFonts w:ascii="Times New Roman" w:hAnsi="Times New Roman"/>
          <w:sz w:val="20"/>
          <w:szCs w:val="20"/>
        </w:rPr>
        <w:t>;</w:t>
      </w:r>
    </w:p>
    <w:p w:rsidR="006C2A7D" w:rsidRDefault="006C2A7D" w:rsidP="00C90124">
      <w:pPr>
        <w:framePr w:hSpace="180" w:wrap="around" w:vAnchor="text" w:hAnchor="page" w:x="1588" w:y="644"/>
        <w:spacing w:after="0" w:line="240" w:lineRule="auto"/>
        <w:jc w:val="both"/>
        <w:rPr>
          <w:rFonts w:ascii="Times New Roman" w:hAnsi="Times New Roman"/>
          <w:sz w:val="20"/>
          <w:szCs w:val="20"/>
        </w:rPr>
      </w:pPr>
      <w:r>
        <w:rPr>
          <w:rFonts w:ascii="Times New Roman" w:hAnsi="Times New Roman"/>
          <w:sz w:val="20"/>
          <w:szCs w:val="20"/>
        </w:rPr>
        <w:t xml:space="preserve">5. МП г.о.Саранск «Горсвет» - </w:t>
      </w:r>
      <w:hyperlink r:id="rId259" w:history="1">
        <w:r>
          <w:rPr>
            <w:rStyle w:val="ab"/>
            <w:rFonts w:ascii="Times New Roman" w:hAnsi="Times New Roman"/>
            <w:sz w:val="20"/>
            <w:szCs w:val="20"/>
          </w:rPr>
          <w:t>http://saranskgorsvet.ru/index.php/pages/page/techprisoedinenie</w:t>
        </w:r>
      </w:hyperlink>
      <w:r>
        <w:rPr>
          <w:rFonts w:ascii="Times New Roman" w:hAnsi="Times New Roman"/>
          <w:sz w:val="20"/>
          <w:szCs w:val="20"/>
        </w:rPr>
        <w:t>;</w:t>
      </w:r>
    </w:p>
    <w:p w:rsidR="006C2A7D" w:rsidRDefault="006C2A7D" w:rsidP="00C90124">
      <w:pPr>
        <w:framePr w:hSpace="180" w:wrap="around" w:vAnchor="text" w:hAnchor="page" w:x="1588" w:y="644"/>
        <w:spacing w:after="0" w:line="240" w:lineRule="auto"/>
        <w:jc w:val="both"/>
        <w:rPr>
          <w:rFonts w:ascii="Times New Roman" w:hAnsi="Times New Roman"/>
          <w:sz w:val="20"/>
          <w:szCs w:val="20"/>
        </w:rPr>
      </w:pPr>
      <w:r>
        <w:rPr>
          <w:rFonts w:ascii="Times New Roman" w:hAnsi="Times New Roman"/>
          <w:sz w:val="20"/>
          <w:szCs w:val="20"/>
        </w:rPr>
        <w:t xml:space="preserve">6. АО «Мордовская электросеть» - </w:t>
      </w:r>
      <w:hyperlink r:id="rId260" w:history="1">
        <w:r>
          <w:rPr>
            <w:rStyle w:val="ab"/>
            <w:rFonts w:ascii="Times New Roman" w:hAnsi="Times New Roman"/>
            <w:sz w:val="20"/>
            <w:szCs w:val="20"/>
          </w:rPr>
          <w:t>http://www.xn--j1adpd8c.xn--p1ai/Svedozelektr.htm</w:t>
        </w:r>
      </w:hyperlink>
    </w:p>
    <w:p w:rsidR="006C2A7D" w:rsidRDefault="006C2A7D" w:rsidP="00C90124">
      <w:pPr>
        <w:framePr w:hSpace="180" w:wrap="around" w:vAnchor="text" w:hAnchor="page" w:x="1588" w:y="644"/>
        <w:spacing w:after="0" w:line="240" w:lineRule="auto"/>
        <w:jc w:val="both"/>
        <w:rPr>
          <w:rFonts w:ascii="Times New Roman" w:hAnsi="Times New Roman"/>
          <w:sz w:val="20"/>
          <w:szCs w:val="20"/>
          <w:highlight w:val="yellow"/>
        </w:rPr>
      </w:pPr>
      <w:r>
        <w:rPr>
          <w:rFonts w:ascii="Times New Roman" w:hAnsi="Times New Roman"/>
          <w:sz w:val="20"/>
          <w:szCs w:val="20"/>
        </w:rPr>
        <w:t xml:space="preserve">7. ООО «Энерголин» - </w:t>
      </w:r>
      <w:hyperlink r:id="rId261" w:history="1">
        <w:r>
          <w:rPr>
            <w:rStyle w:val="ab"/>
            <w:rFonts w:ascii="Times New Roman" w:hAnsi="Times New Roman"/>
            <w:sz w:val="20"/>
            <w:szCs w:val="20"/>
          </w:rPr>
          <w:t>http://www.energolin.ru/index.php/pages/page/disclosure</w:t>
        </w:r>
      </w:hyperlink>
      <w:r>
        <w:rPr>
          <w:rFonts w:ascii="Times New Roman" w:hAnsi="Times New Roman"/>
          <w:sz w:val="20"/>
          <w:szCs w:val="20"/>
        </w:rPr>
        <w:t>;</w:t>
      </w:r>
    </w:p>
    <w:p w:rsidR="006C2A7D" w:rsidRDefault="006C2A7D" w:rsidP="00C90124">
      <w:pPr>
        <w:framePr w:hSpace="180" w:wrap="around" w:vAnchor="text" w:hAnchor="page" w:x="1588" w:y="644"/>
        <w:spacing w:after="0" w:line="240" w:lineRule="auto"/>
        <w:jc w:val="both"/>
        <w:rPr>
          <w:rFonts w:ascii="Times New Roman" w:hAnsi="Times New Roman"/>
          <w:sz w:val="20"/>
          <w:szCs w:val="20"/>
        </w:rPr>
      </w:pPr>
      <w:r>
        <w:rPr>
          <w:rFonts w:ascii="Times New Roman" w:hAnsi="Times New Roman"/>
          <w:sz w:val="20"/>
          <w:szCs w:val="20"/>
        </w:rPr>
        <w:t xml:space="preserve">8. ООО «Мордовская сетевая компания» - </w:t>
      </w:r>
      <w:hyperlink r:id="rId262" w:history="1">
        <w:r>
          <w:rPr>
            <w:rStyle w:val="ab"/>
            <w:rFonts w:ascii="Times New Roman" w:hAnsi="Times New Roman"/>
            <w:sz w:val="20"/>
            <w:szCs w:val="20"/>
          </w:rPr>
          <w:t>http://www.mordovsetkom.ru/texnologicheskoe-prisoedinenie/svedeniya-o-podannyx-zayavkax</w:t>
        </w:r>
      </w:hyperlink>
      <w:r>
        <w:rPr>
          <w:rFonts w:ascii="Times New Roman" w:hAnsi="Times New Roman"/>
          <w:sz w:val="20"/>
          <w:szCs w:val="20"/>
        </w:rPr>
        <w:t>;</w:t>
      </w:r>
    </w:p>
    <w:p w:rsidR="006C2A7D" w:rsidRDefault="006C2A7D" w:rsidP="00C55160">
      <w:pPr>
        <w:spacing w:after="0" w:line="240" w:lineRule="auto"/>
        <w:ind w:firstLine="709"/>
        <w:jc w:val="both"/>
        <w:rPr>
          <w:rFonts w:ascii="Times New Roman" w:hAnsi="Times New Roman"/>
          <w:color w:val="0000FF"/>
          <w:sz w:val="20"/>
          <w:szCs w:val="20"/>
          <w:u w:val="single"/>
        </w:rPr>
      </w:pPr>
      <w:r>
        <w:rPr>
          <w:rFonts w:ascii="Times New Roman" w:hAnsi="Times New Roman"/>
          <w:color w:val="333333"/>
          <w:sz w:val="28"/>
          <w:szCs w:val="28"/>
          <w:shd w:val="clear" w:color="auto" w:fill="FFFFFF"/>
        </w:rPr>
        <w:t>Информация о количестве поданных заявок на технологическое присоединение:</w:t>
      </w:r>
    </w:p>
    <w:p w:rsidR="006C2A7D" w:rsidRDefault="006C2A7D" w:rsidP="00C55160">
      <w:pPr>
        <w:spacing w:after="0" w:line="240" w:lineRule="auto"/>
        <w:jc w:val="both"/>
        <w:rPr>
          <w:rFonts w:ascii="Times New Roman" w:hAnsi="Times New Roman"/>
          <w:color w:val="0000FF"/>
          <w:sz w:val="20"/>
          <w:szCs w:val="20"/>
          <w:u w:val="single"/>
        </w:rPr>
      </w:pPr>
      <w:r>
        <w:rPr>
          <w:rFonts w:ascii="Times New Roman" w:hAnsi="Times New Roman"/>
          <w:sz w:val="20"/>
          <w:szCs w:val="20"/>
        </w:rPr>
        <w:t xml:space="preserve">9. ООО «ВКМ-Сталь» - </w:t>
      </w:r>
      <w:hyperlink r:id="rId263" w:history="1">
        <w:r>
          <w:rPr>
            <w:rStyle w:val="ab"/>
            <w:rFonts w:ascii="Times New Roman" w:hAnsi="Times New Roman"/>
            <w:sz w:val="20"/>
            <w:szCs w:val="20"/>
          </w:rPr>
          <w:t>http://rmrail.ru/structure/vkmsteel/askue/</w:t>
        </w:r>
      </w:hyperlink>
    </w:p>
    <w:p w:rsidR="006C2A7D" w:rsidRDefault="006C2A7D" w:rsidP="00C55160">
      <w:pPr>
        <w:spacing w:after="0" w:line="240" w:lineRule="auto"/>
        <w:ind w:firstLine="709"/>
        <w:jc w:val="both"/>
        <w:rPr>
          <w:rFonts w:ascii="Times New Roman" w:hAnsi="Times New Roman"/>
          <w:color w:val="333333"/>
          <w:sz w:val="28"/>
          <w:szCs w:val="28"/>
          <w:shd w:val="clear" w:color="auto" w:fill="FFFFFF"/>
        </w:rPr>
      </w:pPr>
      <w:r>
        <w:rPr>
          <w:rFonts w:ascii="Times New Roman" w:hAnsi="Times New Roman"/>
          <w:color w:val="333333"/>
          <w:sz w:val="28"/>
          <w:szCs w:val="28"/>
          <w:shd w:val="clear" w:color="auto" w:fill="FFFFFF"/>
        </w:rPr>
        <w:t>Информация о количестве заключенных договоров на технологическое присоединение:</w:t>
      </w:r>
    </w:p>
    <w:p w:rsidR="006C2A7D" w:rsidRDefault="006C2A7D" w:rsidP="00C55160">
      <w:pPr>
        <w:framePr w:hSpace="180" w:wrap="around" w:vAnchor="text" w:hAnchor="text" w:y="1"/>
        <w:spacing w:after="0" w:line="240" w:lineRule="auto"/>
        <w:jc w:val="both"/>
        <w:rPr>
          <w:rFonts w:ascii="Times New Roman" w:hAnsi="Times New Roman"/>
          <w:sz w:val="20"/>
          <w:szCs w:val="20"/>
        </w:rPr>
      </w:pPr>
      <w:r>
        <w:rPr>
          <w:rFonts w:ascii="Times New Roman" w:hAnsi="Times New Roman"/>
          <w:sz w:val="20"/>
          <w:szCs w:val="20"/>
        </w:rPr>
        <w:t xml:space="preserve">1. филиал ПАО «МРСК Волги»-«Мордовэнерго» - </w:t>
      </w:r>
      <w:hyperlink r:id="rId264" w:history="1">
        <w:r>
          <w:rPr>
            <w:rStyle w:val="ab"/>
            <w:rFonts w:ascii="Times New Roman" w:hAnsi="Times New Roman"/>
            <w:sz w:val="20"/>
            <w:szCs w:val="20"/>
          </w:rPr>
          <w:t>https://xn----7sb7akeedqd.xn--p1ai/fullinfo?link=16</w:t>
        </w:r>
      </w:hyperlink>
      <w:r>
        <w:rPr>
          <w:rFonts w:ascii="Times New Roman" w:hAnsi="Times New Roman"/>
          <w:sz w:val="20"/>
          <w:szCs w:val="20"/>
        </w:rPr>
        <w:t>;   (Необходимо зайти в раздел «Наличие технической возможности технологического присоединения» и скачать файл, а в нем Информация о количестве заключенных договоров на технологическое присоединение).</w:t>
      </w:r>
    </w:p>
    <w:p w:rsidR="006C2A7D" w:rsidRDefault="006C2A7D" w:rsidP="00C55160">
      <w:pPr>
        <w:framePr w:hSpace="180" w:wrap="around" w:vAnchor="text" w:hAnchor="text" w:y="1"/>
        <w:spacing w:after="0" w:line="240" w:lineRule="auto"/>
        <w:jc w:val="both"/>
        <w:rPr>
          <w:rFonts w:ascii="Times New Roman" w:hAnsi="Times New Roman"/>
          <w:sz w:val="20"/>
          <w:szCs w:val="20"/>
        </w:rPr>
      </w:pPr>
      <w:r>
        <w:rPr>
          <w:rFonts w:ascii="Times New Roman" w:hAnsi="Times New Roman"/>
          <w:sz w:val="20"/>
          <w:szCs w:val="20"/>
        </w:rPr>
        <w:t xml:space="preserve">2. АО ТФ «Ватт» -  </w:t>
      </w:r>
      <w:hyperlink r:id="rId265" w:history="1">
        <w:r>
          <w:rPr>
            <w:rStyle w:val="ab"/>
            <w:rFonts w:ascii="Times New Roman" w:hAnsi="Times New Roman"/>
            <w:sz w:val="20"/>
            <w:szCs w:val="20"/>
          </w:rPr>
          <w:t>http://www.tfwatt.ru/customers/techconnection/requests.php</w:t>
        </w:r>
      </w:hyperlink>
      <w:r>
        <w:rPr>
          <w:rFonts w:ascii="Times New Roman" w:hAnsi="Times New Roman"/>
          <w:sz w:val="20"/>
          <w:szCs w:val="20"/>
        </w:rPr>
        <w:t xml:space="preserve"> ;</w:t>
      </w:r>
    </w:p>
    <w:p w:rsidR="006C2A7D" w:rsidRDefault="006C2A7D" w:rsidP="00C55160">
      <w:pPr>
        <w:framePr w:hSpace="180" w:wrap="around" w:vAnchor="text" w:hAnchor="text" w:y="1"/>
        <w:spacing w:after="0" w:line="240" w:lineRule="auto"/>
        <w:jc w:val="both"/>
        <w:rPr>
          <w:rFonts w:ascii="Times New Roman" w:hAnsi="Times New Roman"/>
          <w:sz w:val="20"/>
          <w:szCs w:val="20"/>
        </w:rPr>
      </w:pPr>
      <w:r>
        <w:rPr>
          <w:rFonts w:ascii="Times New Roman" w:hAnsi="Times New Roman"/>
          <w:sz w:val="20"/>
          <w:szCs w:val="20"/>
        </w:rPr>
        <w:t xml:space="preserve">ООО «Системы жизнеобеспечения РМ» - </w:t>
      </w:r>
      <w:hyperlink r:id="rId266" w:history="1">
        <w:r>
          <w:rPr>
            <w:rStyle w:val="ab"/>
            <w:rFonts w:ascii="Times New Roman" w:hAnsi="Times New Roman"/>
            <w:sz w:val="20"/>
            <w:szCs w:val="20"/>
          </w:rPr>
          <w:t>http://systems-rm.ru/inf_srm16.html</w:t>
        </w:r>
      </w:hyperlink>
      <w:r>
        <w:rPr>
          <w:rFonts w:ascii="Times New Roman" w:hAnsi="Times New Roman"/>
          <w:sz w:val="20"/>
          <w:szCs w:val="20"/>
        </w:rPr>
        <w:t>; (выбираем «13.Сведения о наличии (отсутствии) технической возможности доступа к регулируемым товарам и услугам, а также о заявках на технологическое присоединение к электрическим сетям». В скаченном файле два листа «Заявки» и «Заключенные договоры»)</w:t>
      </w:r>
    </w:p>
    <w:p w:rsidR="006C2A7D" w:rsidRDefault="006C2A7D" w:rsidP="00C55160">
      <w:pPr>
        <w:framePr w:hSpace="180" w:wrap="around" w:vAnchor="text" w:hAnchor="text" w:y="1"/>
        <w:spacing w:after="0" w:line="240" w:lineRule="auto"/>
        <w:jc w:val="both"/>
        <w:rPr>
          <w:rFonts w:ascii="Times New Roman" w:hAnsi="Times New Roman"/>
          <w:sz w:val="20"/>
          <w:szCs w:val="20"/>
        </w:rPr>
      </w:pPr>
      <w:r>
        <w:rPr>
          <w:rFonts w:ascii="Times New Roman" w:hAnsi="Times New Roman"/>
          <w:sz w:val="20"/>
          <w:szCs w:val="20"/>
        </w:rPr>
        <w:t xml:space="preserve">ООО «Электротеплосеть»- </w:t>
      </w:r>
      <w:hyperlink r:id="rId267" w:history="1">
        <w:r>
          <w:rPr>
            <w:rStyle w:val="ab"/>
            <w:rFonts w:ascii="Times New Roman" w:hAnsi="Times New Roman"/>
            <w:sz w:val="20"/>
            <w:szCs w:val="20"/>
          </w:rPr>
          <w:t>http://www.elektrotszp.ru/clients/standarts/info-demand.php</w:t>
        </w:r>
      </w:hyperlink>
      <w:r>
        <w:rPr>
          <w:rFonts w:ascii="Times New Roman" w:hAnsi="Times New Roman"/>
          <w:sz w:val="20"/>
          <w:szCs w:val="20"/>
        </w:rPr>
        <w:t>;</w:t>
      </w:r>
    </w:p>
    <w:p w:rsidR="006C2A7D" w:rsidRDefault="006C2A7D" w:rsidP="00C55160">
      <w:pPr>
        <w:framePr w:hSpace="180" w:wrap="around" w:vAnchor="text" w:hAnchor="text" w:y="1"/>
        <w:spacing w:after="0" w:line="240" w:lineRule="auto"/>
        <w:jc w:val="both"/>
        <w:rPr>
          <w:rFonts w:ascii="Times New Roman" w:hAnsi="Times New Roman"/>
          <w:sz w:val="20"/>
          <w:szCs w:val="20"/>
        </w:rPr>
      </w:pPr>
      <w:r>
        <w:rPr>
          <w:rFonts w:ascii="Times New Roman" w:hAnsi="Times New Roman"/>
          <w:sz w:val="20"/>
          <w:szCs w:val="20"/>
        </w:rPr>
        <w:t>МП г.о.Саранск «Горсвет» -</w:t>
      </w:r>
      <w:r>
        <w:t xml:space="preserve"> </w:t>
      </w:r>
      <w:hyperlink r:id="rId268" w:history="1">
        <w:r>
          <w:rPr>
            <w:rStyle w:val="ab"/>
            <w:rFonts w:ascii="Times New Roman" w:hAnsi="Times New Roman"/>
            <w:sz w:val="20"/>
            <w:szCs w:val="20"/>
          </w:rPr>
          <w:t>http://saranskgorsvet.ru/index.php/pages/page/techprisoedinenie</w:t>
        </w:r>
      </w:hyperlink>
      <w:r>
        <w:rPr>
          <w:rFonts w:ascii="Times New Roman" w:hAnsi="Times New Roman"/>
          <w:sz w:val="20"/>
          <w:szCs w:val="20"/>
        </w:rPr>
        <w:t>;</w:t>
      </w:r>
    </w:p>
    <w:p w:rsidR="006C2A7D" w:rsidRDefault="006C2A7D" w:rsidP="00C55160">
      <w:pPr>
        <w:framePr w:hSpace="180" w:wrap="around" w:vAnchor="text" w:hAnchor="text" w:y="1"/>
        <w:spacing w:after="0" w:line="240" w:lineRule="auto"/>
        <w:jc w:val="both"/>
        <w:rPr>
          <w:rFonts w:ascii="Times New Roman" w:hAnsi="Times New Roman"/>
          <w:sz w:val="20"/>
          <w:szCs w:val="20"/>
        </w:rPr>
      </w:pPr>
      <w:r>
        <w:rPr>
          <w:rFonts w:ascii="Times New Roman" w:hAnsi="Times New Roman"/>
          <w:sz w:val="20"/>
          <w:szCs w:val="20"/>
        </w:rPr>
        <w:t xml:space="preserve">6. АО «Мордовская электросеть» - </w:t>
      </w:r>
      <w:hyperlink r:id="rId269" w:history="1">
        <w:r>
          <w:rPr>
            <w:rStyle w:val="ab"/>
            <w:rFonts w:ascii="Times New Roman" w:hAnsi="Times New Roman"/>
            <w:sz w:val="20"/>
            <w:szCs w:val="20"/>
          </w:rPr>
          <w:t>http://www.xn--j1adpd8c.xn--p1ai/Svedozelektr.htm</w:t>
        </w:r>
      </w:hyperlink>
    </w:p>
    <w:p w:rsidR="006C2A7D" w:rsidRDefault="006C2A7D" w:rsidP="00C55160">
      <w:pPr>
        <w:framePr w:hSpace="180" w:wrap="around" w:vAnchor="text" w:hAnchor="text" w:y="1"/>
        <w:spacing w:after="0" w:line="240" w:lineRule="auto"/>
        <w:jc w:val="both"/>
        <w:rPr>
          <w:rFonts w:ascii="Times New Roman" w:hAnsi="Times New Roman"/>
          <w:sz w:val="20"/>
          <w:szCs w:val="20"/>
        </w:rPr>
      </w:pPr>
      <w:r>
        <w:rPr>
          <w:rFonts w:ascii="Times New Roman" w:hAnsi="Times New Roman"/>
          <w:sz w:val="20"/>
          <w:szCs w:val="20"/>
        </w:rPr>
        <w:t xml:space="preserve">7. ООО «Энерголин» - </w:t>
      </w:r>
      <w:hyperlink r:id="rId270" w:history="1">
        <w:r>
          <w:rPr>
            <w:rStyle w:val="ab"/>
            <w:rFonts w:ascii="Times New Roman" w:hAnsi="Times New Roman"/>
            <w:sz w:val="20"/>
            <w:szCs w:val="20"/>
          </w:rPr>
          <w:t>http://www.energolin.ru/index.php/pages/page/disclosure</w:t>
        </w:r>
      </w:hyperlink>
      <w:r>
        <w:rPr>
          <w:rFonts w:ascii="Times New Roman" w:hAnsi="Times New Roman"/>
          <w:sz w:val="20"/>
          <w:szCs w:val="20"/>
        </w:rPr>
        <w:t>;</w:t>
      </w:r>
    </w:p>
    <w:p w:rsidR="006C2A7D" w:rsidRDefault="006C2A7D" w:rsidP="00C55160">
      <w:pPr>
        <w:spacing w:after="0" w:line="240" w:lineRule="auto"/>
        <w:jc w:val="both"/>
        <w:rPr>
          <w:rFonts w:ascii="Times New Roman" w:hAnsi="Times New Roman"/>
          <w:color w:val="0000FF"/>
          <w:sz w:val="20"/>
          <w:szCs w:val="20"/>
          <w:u w:val="single"/>
        </w:rPr>
      </w:pPr>
      <w:r>
        <w:rPr>
          <w:rFonts w:ascii="Times New Roman" w:hAnsi="Times New Roman"/>
          <w:sz w:val="20"/>
          <w:szCs w:val="20"/>
        </w:rPr>
        <w:t xml:space="preserve">8. ООО «Мордовская сетевая компания» - </w:t>
      </w:r>
      <w:hyperlink r:id="rId271" w:history="1">
        <w:r>
          <w:rPr>
            <w:rStyle w:val="ab"/>
            <w:rFonts w:ascii="Times New Roman" w:hAnsi="Times New Roman"/>
            <w:sz w:val="20"/>
            <w:szCs w:val="20"/>
          </w:rPr>
          <w:t>http://www.mordovsetkom.ru/texnologicheskoe-prisoedinenie/tarify</w:t>
        </w:r>
      </w:hyperlink>
    </w:p>
    <w:p w:rsidR="006C2A7D" w:rsidRDefault="006C2A7D" w:rsidP="00C55160">
      <w:pPr>
        <w:spacing w:after="0" w:line="240" w:lineRule="auto"/>
        <w:ind w:firstLine="709"/>
        <w:jc w:val="both"/>
        <w:rPr>
          <w:rFonts w:ascii="Times New Roman" w:hAnsi="Times New Roman"/>
          <w:color w:val="333333"/>
          <w:sz w:val="28"/>
          <w:szCs w:val="28"/>
          <w:shd w:val="clear" w:color="auto" w:fill="FFFFFF"/>
        </w:rPr>
      </w:pPr>
      <w:r>
        <w:rPr>
          <w:rFonts w:ascii="Times New Roman" w:hAnsi="Times New Roman"/>
          <w:color w:val="333333"/>
          <w:sz w:val="28"/>
          <w:szCs w:val="28"/>
          <w:shd w:val="clear" w:color="auto" w:fill="FFFFFF"/>
        </w:rPr>
        <w:t>Информация о планируемых сроках строительства и реконструкции сетей территориальных сетевых организаций 110-35 кВ в соответствии с утвержденной инвестиционной программой:</w:t>
      </w:r>
    </w:p>
    <w:p w:rsidR="006C2A7D" w:rsidRDefault="00BB3B55" w:rsidP="00C55160">
      <w:pPr>
        <w:spacing w:after="0" w:line="240" w:lineRule="auto"/>
        <w:ind w:firstLine="709"/>
        <w:jc w:val="both"/>
        <w:rPr>
          <w:rFonts w:ascii="Times New Roman" w:hAnsi="Times New Roman"/>
          <w:sz w:val="20"/>
          <w:szCs w:val="20"/>
        </w:rPr>
      </w:pPr>
      <w:hyperlink r:id="rId272" w:history="1">
        <w:r w:rsidR="006C2A7D">
          <w:rPr>
            <w:rStyle w:val="ab"/>
            <w:rFonts w:ascii="Times New Roman" w:hAnsi="Times New Roman"/>
            <w:sz w:val="20"/>
            <w:szCs w:val="20"/>
            <w:lang w:val="en-US"/>
          </w:rPr>
          <w:t>http</w:t>
        </w:r>
        <w:r w:rsidR="006C2A7D">
          <w:rPr>
            <w:rStyle w:val="ab"/>
            <w:rFonts w:ascii="Times New Roman" w:hAnsi="Times New Roman"/>
            <w:sz w:val="20"/>
            <w:szCs w:val="20"/>
          </w:rPr>
          <w:t>://</w:t>
        </w:r>
        <w:r w:rsidR="006C2A7D">
          <w:rPr>
            <w:rStyle w:val="ab"/>
            <w:rFonts w:ascii="Times New Roman" w:hAnsi="Times New Roman"/>
            <w:sz w:val="20"/>
            <w:szCs w:val="20"/>
            <w:lang w:val="en-US"/>
          </w:rPr>
          <w:t>www</w:t>
        </w:r>
        <w:r w:rsidR="006C2A7D">
          <w:rPr>
            <w:rStyle w:val="ab"/>
            <w:rFonts w:ascii="Times New Roman" w:hAnsi="Times New Roman"/>
            <w:sz w:val="20"/>
            <w:szCs w:val="20"/>
          </w:rPr>
          <w:t>.мэтск.рф/</w:t>
        </w:r>
        <w:r w:rsidR="006C2A7D">
          <w:rPr>
            <w:rStyle w:val="ab"/>
            <w:rFonts w:ascii="Times New Roman" w:hAnsi="Times New Roman"/>
            <w:sz w:val="20"/>
            <w:szCs w:val="20"/>
            <w:lang w:val="en-US"/>
          </w:rPr>
          <w:t>InvProgr</w:t>
        </w:r>
        <w:r w:rsidR="006C2A7D">
          <w:rPr>
            <w:rStyle w:val="ab"/>
            <w:rFonts w:ascii="Times New Roman" w:hAnsi="Times New Roman"/>
            <w:sz w:val="20"/>
            <w:szCs w:val="20"/>
          </w:rPr>
          <w:t>.</w:t>
        </w:r>
        <w:r w:rsidR="006C2A7D">
          <w:rPr>
            <w:rStyle w:val="ab"/>
            <w:rFonts w:ascii="Times New Roman" w:hAnsi="Times New Roman"/>
            <w:sz w:val="20"/>
            <w:szCs w:val="20"/>
            <w:lang w:val="en-US"/>
          </w:rPr>
          <w:t>htm</w:t>
        </w:r>
      </w:hyperlink>
      <w:r w:rsidR="006C2A7D">
        <w:rPr>
          <w:rFonts w:ascii="Times New Roman" w:hAnsi="Times New Roman"/>
          <w:sz w:val="20"/>
          <w:szCs w:val="20"/>
        </w:rPr>
        <w:t xml:space="preserve">,  </w:t>
      </w:r>
    </w:p>
    <w:p w:rsidR="006C2A7D" w:rsidRDefault="00BB3B55" w:rsidP="00C55160">
      <w:pPr>
        <w:spacing w:after="0" w:line="240" w:lineRule="auto"/>
        <w:ind w:firstLine="709"/>
        <w:jc w:val="both"/>
        <w:rPr>
          <w:rFonts w:ascii="Times New Roman" w:hAnsi="Times New Roman"/>
          <w:sz w:val="20"/>
          <w:szCs w:val="20"/>
        </w:rPr>
      </w:pPr>
      <w:hyperlink r:id="rId273" w:history="1">
        <w:r w:rsidR="006C2A7D">
          <w:rPr>
            <w:rStyle w:val="ab"/>
            <w:rFonts w:ascii="Times New Roman" w:hAnsi="Times New Roman"/>
            <w:sz w:val="20"/>
            <w:szCs w:val="20"/>
            <w:lang w:val="en-US"/>
          </w:rPr>
          <w:t>http</w:t>
        </w:r>
        <w:r w:rsidR="006C2A7D">
          <w:rPr>
            <w:rStyle w:val="ab"/>
            <w:rFonts w:ascii="Times New Roman" w:hAnsi="Times New Roman"/>
            <w:sz w:val="20"/>
            <w:szCs w:val="20"/>
          </w:rPr>
          <w:t>://</w:t>
        </w:r>
        <w:r w:rsidR="006C2A7D">
          <w:rPr>
            <w:rStyle w:val="ab"/>
            <w:rFonts w:ascii="Times New Roman" w:hAnsi="Times New Roman"/>
            <w:sz w:val="20"/>
            <w:szCs w:val="20"/>
            <w:lang w:val="en-US"/>
          </w:rPr>
          <w:t>saranskgorsvet</w:t>
        </w:r>
        <w:r w:rsidR="006C2A7D">
          <w:rPr>
            <w:rStyle w:val="ab"/>
            <w:rFonts w:ascii="Times New Roman" w:hAnsi="Times New Roman"/>
            <w:sz w:val="20"/>
            <w:szCs w:val="20"/>
          </w:rPr>
          <w:t>.</w:t>
        </w:r>
        <w:r w:rsidR="006C2A7D">
          <w:rPr>
            <w:rStyle w:val="ab"/>
            <w:rFonts w:ascii="Times New Roman" w:hAnsi="Times New Roman"/>
            <w:sz w:val="20"/>
            <w:szCs w:val="20"/>
            <w:lang w:val="en-US"/>
          </w:rPr>
          <w:t>ru</w:t>
        </w:r>
        <w:r w:rsidR="006C2A7D">
          <w:rPr>
            <w:rStyle w:val="ab"/>
            <w:rFonts w:ascii="Times New Roman" w:hAnsi="Times New Roman"/>
            <w:sz w:val="20"/>
            <w:szCs w:val="20"/>
          </w:rPr>
          <w:t>/</w:t>
        </w:r>
        <w:r w:rsidR="006C2A7D">
          <w:rPr>
            <w:rStyle w:val="ab"/>
            <w:rFonts w:ascii="Times New Roman" w:hAnsi="Times New Roman"/>
            <w:sz w:val="20"/>
            <w:szCs w:val="20"/>
            <w:lang w:val="en-US"/>
          </w:rPr>
          <w:t>index</w:t>
        </w:r>
        <w:r w:rsidR="006C2A7D">
          <w:rPr>
            <w:rStyle w:val="ab"/>
            <w:rFonts w:ascii="Times New Roman" w:hAnsi="Times New Roman"/>
            <w:sz w:val="20"/>
            <w:szCs w:val="20"/>
          </w:rPr>
          <w:t>.</w:t>
        </w:r>
        <w:r w:rsidR="006C2A7D">
          <w:rPr>
            <w:rStyle w:val="ab"/>
            <w:rFonts w:ascii="Times New Roman" w:hAnsi="Times New Roman"/>
            <w:sz w:val="20"/>
            <w:szCs w:val="20"/>
            <w:lang w:val="en-US"/>
          </w:rPr>
          <w:t>php</w:t>
        </w:r>
        <w:r w:rsidR="006C2A7D">
          <w:rPr>
            <w:rStyle w:val="ab"/>
            <w:rFonts w:ascii="Times New Roman" w:hAnsi="Times New Roman"/>
            <w:sz w:val="20"/>
            <w:szCs w:val="20"/>
          </w:rPr>
          <w:t>/</w:t>
        </w:r>
        <w:r w:rsidR="006C2A7D">
          <w:rPr>
            <w:rStyle w:val="ab"/>
            <w:rFonts w:ascii="Times New Roman" w:hAnsi="Times New Roman"/>
            <w:sz w:val="20"/>
            <w:szCs w:val="20"/>
            <w:lang w:val="en-US"/>
          </w:rPr>
          <w:t>pages</w:t>
        </w:r>
        <w:r w:rsidR="006C2A7D">
          <w:rPr>
            <w:rStyle w:val="ab"/>
            <w:rFonts w:ascii="Times New Roman" w:hAnsi="Times New Roman"/>
            <w:sz w:val="20"/>
            <w:szCs w:val="20"/>
          </w:rPr>
          <w:t>/</w:t>
        </w:r>
        <w:r w:rsidR="006C2A7D">
          <w:rPr>
            <w:rStyle w:val="ab"/>
            <w:rFonts w:ascii="Times New Roman" w:hAnsi="Times New Roman"/>
            <w:sz w:val="20"/>
            <w:szCs w:val="20"/>
            <w:lang w:val="en-US"/>
          </w:rPr>
          <w:t>page</w:t>
        </w:r>
        <w:r w:rsidR="006C2A7D">
          <w:rPr>
            <w:rStyle w:val="ab"/>
            <w:rFonts w:ascii="Times New Roman" w:hAnsi="Times New Roman"/>
            <w:sz w:val="20"/>
            <w:szCs w:val="20"/>
          </w:rPr>
          <w:t>/</w:t>
        </w:r>
        <w:r w:rsidR="006C2A7D">
          <w:rPr>
            <w:rStyle w:val="ab"/>
            <w:rFonts w:ascii="Times New Roman" w:hAnsi="Times New Roman"/>
            <w:sz w:val="20"/>
            <w:szCs w:val="20"/>
            <w:lang w:val="en-US"/>
          </w:rPr>
          <w:t>invest</w:t>
        </w:r>
        <w:r w:rsidR="006C2A7D">
          <w:rPr>
            <w:rStyle w:val="ab"/>
            <w:rFonts w:ascii="Times New Roman" w:hAnsi="Times New Roman"/>
            <w:sz w:val="20"/>
            <w:szCs w:val="20"/>
          </w:rPr>
          <w:t>-</w:t>
        </w:r>
        <w:r w:rsidR="006C2A7D">
          <w:rPr>
            <w:rStyle w:val="ab"/>
            <w:rFonts w:ascii="Times New Roman" w:hAnsi="Times New Roman"/>
            <w:sz w:val="20"/>
            <w:szCs w:val="20"/>
            <w:lang w:val="en-US"/>
          </w:rPr>
          <w:t>prog</w:t>
        </w:r>
      </w:hyperlink>
      <w:r w:rsidR="006C2A7D">
        <w:rPr>
          <w:rFonts w:ascii="Times New Roman" w:hAnsi="Times New Roman"/>
          <w:sz w:val="20"/>
          <w:szCs w:val="20"/>
        </w:rPr>
        <w:t>,</w:t>
      </w:r>
    </w:p>
    <w:p w:rsidR="006C2A7D" w:rsidRDefault="006C2A7D" w:rsidP="00C55160">
      <w:pPr>
        <w:spacing w:after="0" w:line="240" w:lineRule="auto"/>
        <w:ind w:firstLine="709"/>
        <w:jc w:val="both"/>
        <w:rPr>
          <w:rFonts w:ascii="Times New Roman" w:hAnsi="Times New Roman"/>
          <w:sz w:val="20"/>
          <w:szCs w:val="20"/>
        </w:rPr>
      </w:pPr>
      <w:r>
        <w:rPr>
          <w:rFonts w:ascii="Times New Roman" w:hAnsi="Times New Roman"/>
          <w:sz w:val="20"/>
          <w:szCs w:val="20"/>
        </w:rPr>
        <w:t xml:space="preserve"> </w:t>
      </w:r>
      <w:hyperlink r:id="rId274" w:history="1">
        <w:r>
          <w:rPr>
            <w:rStyle w:val="ab"/>
            <w:rFonts w:ascii="Times New Roman" w:hAnsi="Times New Roman"/>
            <w:sz w:val="20"/>
            <w:szCs w:val="20"/>
            <w:lang w:val="en-US"/>
          </w:rPr>
          <w:t>http</w:t>
        </w:r>
        <w:r>
          <w:rPr>
            <w:rStyle w:val="ab"/>
            <w:rFonts w:ascii="Times New Roman" w:hAnsi="Times New Roman"/>
            <w:sz w:val="20"/>
            <w:szCs w:val="20"/>
          </w:rPr>
          <w:t>://</w:t>
        </w:r>
        <w:r>
          <w:rPr>
            <w:rStyle w:val="ab"/>
            <w:rFonts w:ascii="Times New Roman" w:hAnsi="Times New Roman"/>
            <w:sz w:val="20"/>
            <w:szCs w:val="20"/>
            <w:lang w:val="en-US"/>
          </w:rPr>
          <w:t>www</w:t>
        </w:r>
        <w:r>
          <w:rPr>
            <w:rStyle w:val="ab"/>
            <w:rFonts w:ascii="Times New Roman" w:hAnsi="Times New Roman"/>
            <w:sz w:val="20"/>
            <w:szCs w:val="20"/>
          </w:rPr>
          <w:t>.</w:t>
        </w:r>
        <w:r>
          <w:rPr>
            <w:rStyle w:val="ab"/>
            <w:rFonts w:ascii="Times New Roman" w:hAnsi="Times New Roman"/>
            <w:sz w:val="20"/>
            <w:szCs w:val="20"/>
            <w:lang w:val="en-US"/>
          </w:rPr>
          <w:t>mrsk</w:t>
        </w:r>
        <w:r>
          <w:rPr>
            <w:rStyle w:val="ab"/>
            <w:rFonts w:ascii="Times New Roman" w:hAnsi="Times New Roman"/>
            <w:sz w:val="20"/>
            <w:szCs w:val="20"/>
          </w:rPr>
          <w:t>-</w:t>
        </w:r>
        <w:r>
          <w:rPr>
            <w:rStyle w:val="ab"/>
            <w:rFonts w:ascii="Times New Roman" w:hAnsi="Times New Roman"/>
            <w:sz w:val="20"/>
            <w:szCs w:val="20"/>
            <w:lang w:val="en-US"/>
          </w:rPr>
          <w:t>volgi</w:t>
        </w:r>
        <w:r>
          <w:rPr>
            <w:rStyle w:val="ab"/>
            <w:rFonts w:ascii="Times New Roman" w:hAnsi="Times New Roman"/>
            <w:sz w:val="20"/>
            <w:szCs w:val="20"/>
          </w:rPr>
          <w:t>.</w:t>
        </w:r>
        <w:r>
          <w:rPr>
            <w:rStyle w:val="ab"/>
            <w:rFonts w:ascii="Times New Roman" w:hAnsi="Times New Roman"/>
            <w:sz w:val="20"/>
            <w:szCs w:val="20"/>
            <w:lang w:val="en-US"/>
          </w:rPr>
          <w:t>ru</w:t>
        </w:r>
        <w:r>
          <w:rPr>
            <w:rStyle w:val="ab"/>
            <w:rFonts w:ascii="Times New Roman" w:hAnsi="Times New Roman"/>
            <w:sz w:val="20"/>
            <w:szCs w:val="20"/>
          </w:rPr>
          <w:t>/</w:t>
        </w:r>
        <w:r>
          <w:rPr>
            <w:rStyle w:val="ab"/>
            <w:rFonts w:ascii="Times New Roman" w:hAnsi="Times New Roman"/>
            <w:sz w:val="20"/>
            <w:szCs w:val="20"/>
            <w:lang w:val="en-US"/>
          </w:rPr>
          <w:t>ru</w:t>
        </w:r>
        <w:r>
          <w:rPr>
            <w:rStyle w:val="ab"/>
            <w:rFonts w:ascii="Times New Roman" w:hAnsi="Times New Roman"/>
            <w:sz w:val="20"/>
            <w:szCs w:val="20"/>
          </w:rPr>
          <w:t>/</w:t>
        </w:r>
        <w:r>
          <w:rPr>
            <w:rStyle w:val="ab"/>
            <w:rFonts w:ascii="Times New Roman" w:hAnsi="Times New Roman"/>
            <w:sz w:val="20"/>
            <w:szCs w:val="20"/>
            <w:lang w:val="en-US"/>
          </w:rPr>
          <w:t>klientam</w:t>
        </w:r>
        <w:r>
          <w:rPr>
            <w:rStyle w:val="ab"/>
            <w:rFonts w:ascii="Times New Roman" w:hAnsi="Times New Roman"/>
            <w:sz w:val="20"/>
            <w:szCs w:val="20"/>
          </w:rPr>
          <w:t>/</w:t>
        </w:r>
        <w:r>
          <w:rPr>
            <w:rStyle w:val="ab"/>
            <w:rFonts w:ascii="Times New Roman" w:hAnsi="Times New Roman"/>
            <w:sz w:val="20"/>
            <w:szCs w:val="20"/>
            <w:lang w:val="en-US"/>
          </w:rPr>
          <w:t>standart</w:t>
        </w:r>
        <w:r>
          <w:rPr>
            <w:rStyle w:val="ab"/>
            <w:rFonts w:ascii="Times New Roman" w:hAnsi="Times New Roman"/>
            <w:sz w:val="20"/>
            <w:szCs w:val="20"/>
          </w:rPr>
          <w:t>_</w:t>
        </w:r>
        <w:r>
          <w:rPr>
            <w:rStyle w:val="ab"/>
            <w:rFonts w:ascii="Times New Roman" w:hAnsi="Times New Roman"/>
            <w:sz w:val="20"/>
            <w:szCs w:val="20"/>
            <w:lang w:val="en-US"/>
          </w:rPr>
          <w:t>raskritiya</w:t>
        </w:r>
        <w:r>
          <w:rPr>
            <w:rStyle w:val="ab"/>
            <w:rFonts w:ascii="Times New Roman" w:hAnsi="Times New Roman"/>
            <w:sz w:val="20"/>
            <w:szCs w:val="20"/>
          </w:rPr>
          <w:t>_</w:t>
        </w:r>
        <w:r>
          <w:rPr>
            <w:rStyle w:val="ab"/>
            <w:rFonts w:ascii="Times New Roman" w:hAnsi="Times New Roman"/>
            <w:sz w:val="20"/>
            <w:szCs w:val="20"/>
            <w:lang w:val="en-US"/>
          </w:rPr>
          <w:t>informatsii</w:t>
        </w:r>
        <w:r>
          <w:rPr>
            <w:rStyle w:val="ab"/>
            <w:rFonts w:ascii="Times New Roman" w:hAnsi="Times New Roman"/>
            <w:sz w:val="20"/>
            <w:szCs w:val="20"/>
          </w:rPr>
          <w:t>_</w:t>
        </w:r>
        <w:r>
          <w:rPr>
            <w:rStyle w:val="ab"/>
            <w:rFonts w:ascii="Times New Roman" w:hAnsi="Times New Roman"/>
            <w:sz w:val="20"/>
            <w:szCs w:val="20"/>
            <w:lang w:val="en-US"/>
          </w:rPr>
          <w:t>subektami</w:t>
        </w:r>
        <w:r>
          <w:rPr>
            <w:rStyle w:val="ab"/>
            <w:rFonts w:ascii="Times New Roman" w:hAnsi="Times New Roman"/>
            <w:sz w:val="20"/>
            <w:szCs w:val="20"/>
          </w:rPr>
          <w:t>_</w:t>
        </w:r>
        <w:r>
          <w:rPr>
            <w:rStyle w:val="ab"/>
            <w:rFonts w:ascii="Times New Roman" w:hAnsi="Times New Roman"/>
            <w:sz w:val="20"/>
            <w:szCs w:val="20"/>
            <w:lang w:val="en-US"/>
          </w:rPr>
          <w:t>optovogo</w:t>
        </w:r>
        <w:r>
          <w:rPr>
            <w:rStyle w:val="ab"/>
            <w:rFonts w:ascii="Times New Roman" w:hAnsi="Times New Roman"/>
            <w:sz w:val="20"/>
            <w:szCs w:val="20"/>
          </w:rPr>
          <w:t>_</w:t>
        </w:r>
        <w:r>
          <w:rPr>
            <w:rStyle w:val="ab"/>
            <w:rFonts w:ascii="Times New Roman" w:hAnsi="Times New Roman"/>
            <w:sz w:val="20"/>
            <w:szCs w:val="20"/>
            <w:lang w:val="en-US"/>
          </w:rPr>
          <w:t>i</w:t>
        </w:r>
        <w:r>
          <w:rPr>
            <w:rStyle w:val="ab"/>
            <w:rFonts w:ascii="Times New Roman" w:hAnsi="Times New Roman"/>
            <w:sz w:val="20"/>
            <w:szCs w:val="20"/>
          </w:rPr>
          <w:t>_</w:t>
        </w:r>
        <w:r>
          <w:rPr>
            <w:rStyle w:val="ab"/>
            <w:rFonts w:ascii="Times New Roman" w:hAnsi="Times New Roman"/>
            <w:sz w:val="20"/>
            <w:szCs w:val="20"/>
            <w:lang w:val="en-US"/>
          </w:rPr>
          <w:t>roznichnogo</w:t>
        </w:r>
        <w:r>
          <w:rPr>
            <w:rStyle w:val="ab"/>
            <w:rFonts w:ascii="Times New Roman" w:hAnsi="Times New Roman"/>
            <w:sz w:val="20"/>
            <w:szCs w:val="20"/>
          </w:rPr>
          <w:t>_</w:t>
        </w:r>
        <w:r>
          <w:rPr>
            <w:rStyle w:val="ab"/>
            <w:rFonts w:ascii="Times New Roman" w:hAnsi="Times New Roman"/>
            <w:sz w:val="20"/>
            <w:szCs w:val="20"/>
            <w:lang w:val="en-US"/>
          </w:rPr>
          <w:t>rinkov</w:t>
        </w:r>
        <w:r>
          <w:rPr>
            <w:rStyle w:val="ab"/>
            <w:rFonts w:ascii="Times New Roman" w:hAnsi="Times New Roman"/>
            <w:sz w:val="20"/>
            <w:szCs w:val="20"/>
          </w:rPr>
          <w:t>_</w:t>
        </w:r>
        <w:r>
          <w:rPr>
            <w:rStyle w:val="ab"/>
            <w:rFonts w:ascii="Times New Roman" w:hAnsi="Times New Roman"/>
            <w:sz w:val="20"/>
            <w:szCs w:val="20"/>
            <w:lang w:val="en-US"/>
          </w:rPr>
          <w:t>elektricheskoy</w:t>
        </w:r>
        <w:r>
          <w:rPr>
            <w:rStyle w:val="ab"/>
            <w:rFonts w:ascii="Times New Roman" w:hAnsi="Times New Roman"/>
            <w:sz w:val="20"/>
            <w:szCs w:val="20"/>
          </w:rPr>
          <w:t>_</w:t>
        </w:r>
        <w:r>
          <w:rPr>
            <w:rStyle w:val="ab"/>
            <w:rFonts w:ascii="Times New Roman" w:hAnsi="Times New Roman"/>
            <w:sz w:val="20"/>
            <w:szCs w:val="20"/>
            <w:lang w:val="en-US"/>
          </w:rPr>
          <w:t>energii</w:t>
        </w:r>
        <w:r>
          <w:rPr>
            <w:rStyle w:val="ab"/>
            <w:rFonts w:ascii="Times New Roman" w:hAnsi="Times New Roman"/>
            <w:sz w:val="20"/>
            <w:szCs w:val="20"/>
          </w:rPr>
          <w:t>/2013/</w:t>
        </w:r>
        <w:r>
          <w:rPr>
            <w:rStyle w:val="ab"/>
            <w:rFonts w:ascii="Times New Roman" w:hAnsi="Times New Roman"/>
            <w:sz w:val="20"/>
            <w:szCs w:val="20"/>
            <w:lang w:val="en-US"/>
          </w:rPr>
          <w:t>informatsi</w:t>
        </w:r>
        <w:r>
          <w:rPr>
            <w:rStyle w:val="ab"/>
            <w:rFonts w:ascii="Times New Roman" w:hAnsi="Times New Roman"/>
            <w:sz w:val="20"/>
            <w:szCs w:val="20"/>
          </w:rPr>
          <w:t>1234567/</w:t>
        </w:r>
      </w:hyperlink>
      <w:r>
        <w:rPr>
          <w:rFonts w:ascii="Times New Roman" w:hAnsi="Times New Roman"/>
          <w:sz w:val="20"/>
          <w:szCs w:val="20"/>
        </w:rPr>
        <w:t xml:space="preserve"> , </w:t>
      </w:r>
    </w:p>
    <w:p w:rsidR="006C2A7D" w:rsidRDefault="00BB3B55" w:rsidP="00C55160">
      <w:pPr>
        <w:spacing w:after="0" w:line="240" w:lineRule="auto"/>
        <w:ind w:firstLine="709"/>
        <w:jc w:val="both"/>
        <w:rPr>
          <w:rFonts w:ascii="Times New Roman" w:hAnsi="Times New Roman"/>
          <w:sz w:val="20"/>
          <w:szCs w:val="20"/>
        </w:rPr>
      </w:pPr>
      <w:hyperlink r:id="rId275" w:history="1">
        <w:r w:rsidR="006C2A7D">
          <w:rPr>
            <w:rStyle w:val="ab"/>
            <w:rFonts w:ascii="Times New Roman" w:hAnsi="Times New Roman"/>
            <w:sz w:val="20"/>
            <w:szCs w:val="20"/>
            <w:lang w:val="en-US"/>
          </w:rPr>
          <w:t>http</w:t>
        </w:r>
        <w:r w:rsidR="006C2A7D">
          <w:rPr>
            <w:rStyle w:val="ab"/>
            <w:rFonts w:ascii="Times New Roman" w:hAnsi="Times New Roman"/>
            <w:sz w:val="20"/>
            <w:szCs w:val="20"/>
          </w:rPr>
          <w:t>://</w:t>
        </w:r>
        <w:r w:rsidR="006C2A7D">
          <w:rPr>
            <w:rStyle w:val="ab"/>
            <w:rFonts w:ascii="Times New Roman" w:hAnsi="Times New Roman"/>
            <w:sz w:val="20"/>
            <w:szCs w:val="20"/>
            <w:lang w:val="en-US"/>
          </w:rPr>
          <w:t>www</w:t>
        </w:r>
        <w:r w:rsidR="006C2A7D">
          <w:rPr>
            <w:rStyle w:val="ab"/>
            <w:rFonts w:ascii="Times New Roman" w:hAnsi="Times New Roman"/>
            <w:sz w:val="20"/>
            <w:szCs w:val="20"/>
          </w:rPr>
          <w:t>.</w:t>
        </w:r>
        <w:r w:rsidR="006C2A7D">
          <w:rPr>
            <w:rStyle w:val="ab"/>
            <w:rFonts w:ascii="Times New Roman" w:hAnsi="Times New Roman"/>
            <w:sz w:val="20"/>
            <w:szCs w:val="20"/>
            <w:lang w:val="en-US"/>
          </w:rPr>
          <w:t>mordovsetkom</w:t>
        </w:r>
        <w:r w:rsidR="006C2A7D">
          <w:rPr>
            <w:rStyle w:val="ab"/>
            <w:rFonts w:ascii="Times New Roman" w:hAnsi="Times New Roman"/>
            <w:sz w:val="20"/>
            <w:szCs w:val="20"/>
          </w:rPr>
          <w:t>.</w:t>
        </w:r>
        <w:r w:rsidR="006C2A7D">
          <w:rPr>
            <w:rStyle w:val="ab"/>
            <w:rFonts w:ascii="Times New Roman" w:hAnsi="Times New Roman"/>
            <w:sz w:val="20"/>
            <w:szCs w:val="20"/>
            <w:lang w:val="en-US"/>
          </w:rPr>
          <w:t>ru</w:t>
        </w:r>
        <w:r w:rsidR="006C2A7D">
          <w:rPr>
            <w:rStyle w:val="ab"/>
            <w:rFonts w:ascii="Times New Roman" w:hAnsi="Times New Roman"/>
            <w:sz w:val="20"/>
            <w:szCs w:val="20"/>
          </w:rPr>
          <w:t>/</w:t>
        </w:r>
        <w:r w:rsidR="006C2A7D">
          <w:rPr>
            <w:rStyle w:val="ab"/>
            <w:rFonts w:ascii="Times New Roman" w:hAnsi="Times New Roman"/>
            <w:sz w:val="20"/>
            <w:szCs w:val="20"/>
            <w:lang w:val="en-US"/>
          </w:rPr>
          <w:t>texnologicheskoe</w:t>
        </w:r>
        <w:r w:rsidR="006C2A7D">
          <w:rPr>
            <w:rStyle w:val="ab"/>
            <w:rFonts w:ascii="Times New Roman" w:hAnsi="Times New Roman"/>
            <w:sz w:val="20"/>
            <w:szCs w:val="20"/>
          </w:rPr>
          <w:t>-</w:t>
        </w:r>
        <w:r w:rsidR="006C2A7D">
          <w:rPr>
            <w:rStyle w:val="ab"/>
            <w:rFonts w:ascii="Times New Roman" w:hAnsi="Times New Roman"/>
            <w:sz w:val="20"/>
            <w:szCs w:val="20"/>
            <w:lang w:val="en-US"/>
          </w:rPr>
          <w:t>prisoedinenie</w:t>
        </w:r>
        <w:r w:rsidR="006C2A7D">
          <w:rPr>
            <w:rStyle w:val="ab"/>
            <w:rFonts w:ascii="Times New Roman" w:hAnsi="Times New Roman"/>
            <w:sz w:val="20"/>
            <w:szCs w:val="20"/>
          </w:rPr>
          <w:t>/</w:t>
        </w:r>
        <w:r w:rsidR="006C2A7D">
          <w:rPr>
            <w:rStyle w:val="ab"/>
            <w:rFonts w:ascii="Times New Roman" w:hAnsi="Times New Roman"/>
            <w:sz w:val="20"/>
            <w:szCs w:val="20"/>
            <w:lang w:val="en-US"/>
          </w:rPr>
          <w:t>insformascziya</w:t>
        </w:r>
        <w:r w:rsidR="006C2A7D">
          <w:rPr>
            <w:rStyle w:val="ab"/>
            <w:rFonts w:ascii="Times New Roman" w:hAnsi="Times New Roman"/>
            <w:sz w:val="20"/>
            <w:szCs w:val="20"/>
          </w:rPr>
          <w:t>-</w:t>
        </w:r>
        <w:r w:rsidR="006C2A7D">
          <w:rPr>
            <w:rStyle w:val="ab"/>
            <w:rFonts w:ascii="Times New Roman" w:hAnsi="Times New Roman"/>
            <w:sz w:val="20"/>
            <w:szCs w:val="20"/>
            <w:lang w:val="en-US"/>
          </w:rPr>
          <w:t>o</w:t>
        </w:r>
        <w:r w:rsidR="006C2A7D">
          <w:rPr>
            <w:rStyle w:val="ab"/>
            <w:rFonts w:ascii="Times New Roman" w:hAnsi="Times New Roman"/>
            <w:sz w:val="20"/>
            <w:szCs w:val="20"/>
          </w:rPr>
          <w:t>-</w:t>
        </w:r>
        <w:r w:rsidR="006C2A7D">
          <w:rPr>
            <w:rStyle w:val="ab"/>
            <w:rFonts w:ascii="Times New Roman" w:hAnsi="Times New Roman"/>
            <w:sz w:val="20"/>
            <w:szCs w:val="20"/>
            <w:lang w:val="en-US"/>
          </w:rPr>
          <w:t>prissosedisnenii</w:t>
        </w:r>
      </w:hyperlink>
      <w:r w:rsidR="006C2A7D">
        <w:rPr>
          <w:rFonts w:ascii="Times New Roman" w:hAnsi="Times New Roman"/>
          <w:sz w:val="20"/>
          <w:szCs w:val="20"/>
        </w:rPr>
        <w:t xml:space="preserve">, </w:t>
      </w:r>
      <w:hyperlink r:id="rId276" w:history="1">
        <w:r w:rsidR="006C2A7D">
          <w:rPr>
            <w:rStyle w:val="ab"/>
            <w:rFonts w:ascii="Times New Roman" w:hAnsi="Times New Roman"/>
            <w:sz w:val="20"/>
            <w:szCs w:val="20"/>
            <w:lang w:val="en-US"/>
          </w:rPr>
          <w:t>http</w:t>
        </w:r>
        <w:r w:rsidR="006C2A7D">
          <w:rPr>
            <w:rStyle w:val="ab"/>
            <w:rFonts w:ascii="Times New Roman" w:hAnsi="Times New Roman"/>
            <w:sz w:val="20"/>
            <w:szCs w:val="20"/>
          </w:rPr>
          <w:t>://</w:t>
        </w:r>
        <w:r w:rsidR="006C2A7D">
          <w:rPr>
            <w:rStyle w:val="ab"/>
            <w:rFonts w:ascii="Times New Roman" w:hAnsi="Times New Roman"/>
            <w:sz w:val="20"/>
            <w:szCs w:val="20"/>
            <w:lang w:val="en-US"/>
          </w:rPr>
          <w:t>www</w:t>
        </w:r>
        <w:r w:rsidR="006C2A7D">
          <w:rPr>
            <w:rStyle w:val="ab"/>
            <w:rFonts w:ascii="Times New Roman" w:hAnsi="Times New Roman"/>
            <w:sz w:val="20"/>
            <w:szCs w:val="20"/>
          </w:rPr>
          <w:t>.мэтск.рф/</w:t>
        </w:r>
        <w:r w:rsidR="006C2A7D">
          <w:rPr>
            <w:rStyle w:val="ab"/>
            <w:rFonts w:ascii="Times New Roman" w:hAnsi="Times New Roman"/>
            <w:sz w:val="20"/>
            <w:szCs w:val="20"/>
            <w:lang w:val="en-US"/>
          </w:rPr>
          <w:t>InvProgrTeplo</w:t>
        </w:r>
        <w:r w:rsidR="006C2A7D">
          <w:rPr>
            <w:rStyle w:val="ab"/>
            <w:rFonts w:ascii="Times New Roman" w:hAnsi="Times New Roman"/>
            <w:sz w:val="20"/>
            <w:szCs w:val="20"/>
          </w:rPr>
          <w:t>.</w:t>
        </w:r>
        <w:r w:rsidR="006C2A7D">
          <w:rPr>
            <w:rStyle w:val="ab"/>
            <w:rFonts w:ascii="Times New Roman" w:hAnsi="Times New Roman"/>
            <w:sz w:val="20"/>
            <w:szCs w:val="20"/>
            <w:lang w:val="en-US"/>
          </w:rPr>
          <w:t>htm</w:t>
        </w:r>
      </w:hyperlink>
      <w:r w:rsidR="006C2A7D">
        <w:rPr>
          <w:rFonts w:ascii="Times New Roman" w:hAnsi="Times New Roman"/>
          <w:sz w:val="20"/>
          <w:szCs w:val="20"/>
        </w:rPr>
        <w:t xml:space="preserve"> ,</w:t>
      </w:r>
    </w:p>
    <w:p w:rsidR="006C2A7D" w:rsidRDefault="00BB3B55" w:rsidP="00C55160">
      <w:pPr>
        <w:spacing w:after="0" w:line="240" w:lineRule="auto"/>
        <w:ind w:firstLine="709"/>
        <w:jc w:val="both"/>
        <w:rPr>
          <w:rFonts w:ascii="Times New Roman" w:hAnsi="Times New Roman"/>
          <w:sz w:val="20"/>
          <w:szCs w:val="20"/>
        </w:rPr>
      </w:pPr>
      <w:hyperlink r:id="rId277" w:history="1">
        <w:r w:rsidR="006C2A7D">
          <w:rPr>
            <w:rStyle w:val="ab"/>
            <w:rFonts w:ascii="Times New Roman" w:hAnsi="Times New Roman"/>
            <w:sz w:val="20"/>
            <w:szCs w:val="20"/>
            <w:lang w:val="en-US"/>
          </w:rPr>
          <w:t>http</w:t>
        </w:r>
        <w:r w:rsidR="006C2A7D">
          <w:rPr>
            <w:rStyle w:val="ab"/>
            <w:rFonts w:ascii="Times New Roman" w:hAnsi="Times New Roman"/>
            <w:sz w:val="20"/>
            <w:szCs w:val="20"/>
          </w:rPr>
          <w:t>://</w:t>
        </w:r>
        <w:r w:rsidR="006C2A7D">
          <w:rPr>
            <w:rStyle w:val="ab"/>
            <w:rFonts w:ascii="Times New Roman" w:hAnsi="Times New Roman"/>
            <w:sz w:val="20"/>
            <w:szCs w:val="20"/>
            <w:lang w:val="en-US"/>
          </w:rPr>
          <w:t>www</w:t>
        </w:r>
        <w:r w:rsidR="006C2A7D">
          <w:rPr>
            <w:rStyle w:val="ab"/>
            <w:rFonts w:ascii="Times New Roman" w:hAnsi="Times New Roman"/>
            <w:sz w:val="20"/>
            <w:szCs w:val="20"/>
          </w:rPr>
          <w:t>.мэтск.рф/</w:t>
        </w:r>
        <w:r w:rsidR="006C2A7D">
          <w:rPr>
            <w:rStyle w:val="ab"/>
            <w:rFonts w:ascii="Times New Roman" w:hAnsi="Times New Roman"/>
            <w:sz w:val="20"/>
            <w:szCs w:val="20"/>
            <w:lang w:val="en-US"/>
          </w:rPr>
          <w:t>InfOSvobMoshnDo</w:t>
        </w:r>
        <w:r w:rsidR="006C2A7D">
          <w:rPr>
            <w:rStyle w:val="ab"/>
            <w:rFonts w:ascii="Times New Roman" w:hAnsi="Times New Roman"/>
            <w:sz w:val="20"/>
            <w:szCs w:val="20"/>
          </w:rPr>
          <w:t>35</w:t>
        </w:r>
        <w:r w:rsidR="006C2A7D">
          <w:rPr>
            <w:rStyle w:val="ab"/>
            <w:rFonts w:ascii="Times New Roman" w:hAnsi="Times New Roman"/>
            <w:sz w:val="20"/>
            <w:szCs w:val="20"/>
            <w:lang w:val="en-US"/>
          </w:rPr>
          <w:t>Kv</w:t>
        </w:r>
        <w:r w:rsidR="006C2A7D">
          <w:rPr>
            <w:rStyle w:val="ab"/>
            <w:rFonts w:ascii="Times New Roman" w:hAnsi="Times New Roman"/>
            <w:sz w:val="20"/>
            <w:szCs w:val="20"/>
          </w:rPr>
          <w:t>.</w:t>
        </w:r>
        <w:r w:rsidR="006C2A7D">
          <w:rPr>
            <w:rStyle w:val="ab"/>
            <w:rFonts w:ascii="Times New Roman" w:hAnsi="Times New Roman"/>
            <w:sz w:val="20"/>
            <w:szCs w:val="20"/>
            <w:lang w:val="en-US"/>
          </w:rPr>
          <w:t>htm</w:t>
        </w:r>
      </w:hyperlink>
      <w:r w:rsidR="006C2A7D">
        <w:rPr>
          <w:rFonts w:ascii="Times New Roman" w:hAnsi="Times New Roman"/>
          <w:sz w:val="20"/>
          <w:szCs w:val="20"/>
        </w:rPr>
        <w:t xml:space="preserve"> ,</w:t>
      </w:r>
    </w:p>
    <w:p w:rsidR="006C2A7D" w:rsidRDefault="00BB3B55" w:rsidP="00C55160">
      <w:pPr>
        <w:spacing w:after="0" w:line="240" w:lineRule="auto"/>
        <w:ind w:firstLine="709"/>
        <w:jc w:val="both"/>
        <w:rPr>
          <w:rFonts w:ascii="Times New Roman" w:hAnsi="Times New Roman"/>
          <w:sz w:val="20"/>
          <w:szCs w:val="20"/>
        </w:rPr>
      </w:pPr>
      <w:hyperlink r:id="rId278" w:history="1">
        <w:r w:rsidR="006C2A7D">
          <w:rPr>
            <w:rStyle w:val="ab"/>
            <w:rFonts w:ascii="Times New Roman" w:hAnsi="Times New Roman"/>
            <w:sz w:val="20"/>
            <w:szCs w:val="20"/>
            <w:lang w:val="en-US"/>
          </w:rPr>
          <w:t>http</w:t>
        </w:r>
        <w:r w:rsidR="006C2A7D">
          <w:rPr>
            <w:rStyle w:val="ab"/>
            <w:rFonts w:ascii="Times New Roman" w:hAnsi="Times New Roman"/>
            <w:sz w:val="20"/>
            <w:szCs w:val="20"/>
          </w:rPr>
          <w:t>://</w:t>
        </w:r>
        <w:r w:rsidR="006C2A7D">
          <w:rPr>
            <w:rStyle w:val="ab"/>
            <w:rFonts w:ascii="Times New Roman" w:hAnsi="Times New Roman"/>
            <w:sz w:val="20"/>
            <w:szCs w:val="20"/>
            <w:lang w:val="en-US"/>
          </w:rPr>
          <w:t>rdgc</w:t>
        </w:r>
        <w:r w:rsidR="006C2A7D">
          <w:rPr>
            <w:rStyle w:val="ab"/>
            <w:rFonts w:ascii="Times New Roman" w:hAnsi="Times New Roman"/>
            <w:sz w:val="20"/>
            <w:szCs w:val="20"/>
          </w:rPr>
          <w:t>.</w:t>
        </w:r>
        <w:r w:rsidR="006C2A7D">
          <w:rPr>
            <w:rStyle w:val="ab"/>
            <w:rFonts w:ascii="Times New Roman" w:hAnsi="Times New Roman"/>
            <w:sz w:val="20"/>
            <w:szCs w:val="20"/>
            <w:lang w:val="en-US"/>
          </w:rPr>
          <w:t>ru</w:t>
        </w:r>
        <w:r w:rsidR="006C2A7D">
          <w:rPr>
            <w:rStyle w:val="ab"/>
            <w:rFonts w:ascii="Times New Roman" w:hAnsi="Times New Roman"/>
            <w:sz w:val="20"/>
            <w:szCs w:val="20"/>
          </w:rPr>
          <w:t>/</w:t>
        </w:r>
        <w:r w:rsidR="006C2A7D">
          <w:rPr>
            <w:rStyle w:val="ab"/>
            <w:rFonts w:ascii="Times New Roman" w:hAnsi="Times New Roman"/>
            <w:sz w:val="20"/>
            <w:szCs w:val="20"/>
            <w:lang w:val="en-US"/>
          </w:rPr>
          <w:t>disclosure</w:t>
        </w:r>
        <w:r w:rsidR="006C2A7D">
          <w:rPr>
            <w:rStyle w:val="ab"/>
            <w:rFonts w:ascii="Times New Roman" w:hAnsi="Times New Roman"/>
            <w:sz w:val="20"/>
            <w:szCs w:val="20"/>
          </w:rPr>
          <w:t>/11-</w:t>
        </w:r>
        <w:r w:rsidR="006C2A7D">
          <w:rPr>
            <w:rStyle w:val="ab"/>
            <w:rFonts w:ascii="Times New Roman" w:hAnsi="Times New Roman"/>
            <w:sz w:val="20"/>
            <w:szCs w:val="20"/>
            <w:lang w:val="en-US"/>
          </w:rPr>
          <w:t>zh</w:t>
        </w:r>
        <w:r w:rsidR="006C2A7D">
          <w:rPr>
            <w:rStyle w:val="ab"/>
            <w:rFonts w:ascii="Times New Roman" w:hAnsi="Times New Roman"/>
            <w:sz w:val="20"/>
            <w:szCs w:val="20"/>
          </w:rPr>
          <w:t>-</w:t>
        </w:r>
        <w:r w:rsidR="006C2A7D">
          <w:rPr>
            <w:rStyle w:val="ab"/>
            <w:rFonts w:ascii="Times New Roman" w:hAnsi="Times New Roman"/>
            <w:sz w:val="20"/>
            <w:szCs w:val="20"/>
            <w:lang w:val="en-US"/>
          </w:rPr>
          <w:t>ob</w:t>
        </w:r>
        <w:r w:rsidR="006C2A7D">
          <w:rPr>
            <w:rStyle w:val="ab"/>
            <w:rFonts w:ascii="Times New Roman" w:hAnsi="Times New Roman"/>
            <w:sz w:val="20"/>
            <w:szCs w:val="20"/>
          </w:rPr>
          <w:t>-</w:t>
        </w:r>
        <w:r w:rsidR="006C2A7D">
          <w:rPr>
            <w:rStyle w:val="ab"/>
            <w:rFonts w:ascii="Times New Roman" w:hAnsi="Times New Roman"/>
            <w:sz w:val="20"/>
            <w:szCs w:val="20"/>
            <w:lang w:val="en-US"/>
          </w:rPr>
          <w:t>investicionnykh</w:t>
        </w:r>
        <w:r w:rsidR="006C2A7D">
          <w:rPr>
            <w:rStyle w:val="ab"/>
            <w:rFonts w:ascii="Times New Roman" w:hAnsi="Times New Roman"/>
            <w:sz w:val="20"/>
            <w:szCs w:val="20"/>
          </w:rPr>
          <w:t>-</w:t>
        </w:r>
        <w:r w:rsidR="006C2A7D">
          <w:rPr>
            <w:rStyle w:val="ab"/>
            <w:rFonts w:ascii="Times New Roman" w:hAnsi="Times New Roman"/>
            <w:sz w:val="20"/>
            <w:szCs w:val="20"/>
            <w:lang w:val="en-US"/>
          </w:rPr>
          <w:t>programmakh</w:t>
        </w:r>
        <w:r w:rsidR="006C2A7D">
          <w:rPr>
            <w:rStyle w:val="ab"/>
            <w:rFonts w:ascii="Times New Roman" w:hAnsi="Times New Roman"/>
            <w:sz w:val="20"/>
            <w:szCs w:val="20"/>
          </w:rPr>
          <w:t>-</w:t>
        </w:r>
        <w:r w:rsidR="006C2A7D">
          <w:rPr>
            <w:rStyle w:val="ab"/>
            <w:rFonts w:ascii="Times New Roman" w:hAnsi="Times New Roman"/>
            <w:sz w:val="20"/>
            <w:szCs w:val="20"/>
            <w:lang w:val="en-US"/>
          </w:rPr>
          <w:t>o</w:t>
        </w:r>
        <w:r w:rsidR="006C2A7D">
          <w:rPr>
            <w:rStyle w:val="ab"/>
            <w:rFonts w:ascii="Times New Roman" w:hAnsi="Times New Roman"/>
            <w:sz w:val="20"/>
            <w:szCs w:val="20"/>
          </w:rPr>
          <w:t>-</w:t>
        </w:r>
        <w:r w:rsidR="006C2A7D">
          <w:rPr>
            <w:rStyle w:val="ab"/>
            <w:rFonts w:ascii="Times New Roman" w:hAnsi="Times New Roman"/>
            <w:sz w:val="20"/>
            <w:szCs w:val="20"/>
            <w:lang w:val="en-US"/>
          </w:rPr>
          <w:t>proektakh</w:t>
        </w:r>
        <w:r w:rsidR="006C2A7D">
          <w:rPr>
            <w:rStyle w:val="ab"/>
            <w:rFonts w:ascii="Times New Roman" w:hAnsi="Times New Roman"/>
            <w:sz w:val="20"/>
            <w:szCs w:val="20"/>
          </w:rPr>
          <w:t>-</w:t>
        </w:r>
        <w:r w:rsidR="006C2A7D">
          <w:rPr>
            <w:rStyle w:val="ab"/>
            <w:rFonts w:ascii="Times New Roman" w:hAnsi="Times New Roman"/>
            <w:sz w:val="20"/>
            <w:szCs w:val="20"/>
            <w:lang w:val="en-US"/>
          </w:rPr>
          <w:t>investicionnykh</w:t>
        </w:r>
        <w:r w:rsidR="006C2A7D">
          <w:rPr>
            <w:rStyle w:val="ab"/>
            <w:rFonts w:ascii="Times New Roman" w:hAnsi="Times New Roman"/>
            <w:sz w:val="20"/>
            <w:szCs w:val="20"/>
          </w:rPr>
          <w:t>-</w:t>
        </w:r>
        <w:r w:rsidR="006C2A7D">
          <w:rPr>
            <w:rStyle w:val="ab"/>
            <w:rFonts w:ascii="Times New Roman" w:hAnsi="Times New Roman"/>
            <w:sz w:val="20"/>
            <w:szCs w:val="20"/>
            <w:lang w:val="en-US"/>
          </w:rPr>
          <w:t>programm</w:t>
        </w:r>
      </w:hyperlink>
    </w:p>
    <w:p w:rsidR="006C2A7D" w:rsidRDefault="00BB3B55" w:rsidP="00C55160">
      <w:pPr>
        <w:spacing w:after="0" w:line="240" w:lineRule="auto"/>
        <w:ind w:firstLine="709"/>
        <w:jc w:val="both"/>
        <w:rPr>
          <w:rFonts w:ascii="Times New Roman" w:hAnsi="Times New Roman"/>
          <w:sz w:val="20"/>
          <w:szCs w:val="20"/>
        </w:rPr>
      </w:pPr>
      <w:hyperlink r:id="rId279" w:history="1">
        <w:r w:rsidR="006C2A7D">
          <w:rPr>
            <w:rStyle w:val="ab"/>
            <w:rFonts w:ascii="Times New Roman" w:hAnsi="Times New Roman"/>
            <w:sz w:val="20"/>
            <w:szCs w:val="20"/>
            <w:lang w:val="en-US"/>
          </w:rPr>
          <w:t>http</w:t>
        </w:r>
        <w:r w:rsidR="006C2A7D">
          <w:rPr>
            <w:rStyle w:val="ab"/>
            <w:rFonts w:ascii="Times New Roman" w:hAnsi="Times New Roman"/>
            <w:sz w:val="20"/>
            <w:szCs w:val="20"/>
          </w:rPr>
          <w:t>://</w:t>
        </w:r>
        <w:r w:rsidR="006C2A7D">
          <w:rPr>
            <w:rStyle w:val="ab"/>
            <w:rFonts w:ascii="Times New Roman" w:hAnsi="Times New Roman"/>
            <w:sz w:val="20"/>
            <w:szCs w:val="20"/>
            <w:lang w:val="en-US"/>
          </w:rPr>
          <w:t>disclosure</w:t>
        </w:r>
        <w:r w:rsidR="006C2A7D">
          <w:rPr>
            <w:rStyle w:val="ab"/>
            <w:rFonts w:ascii="Times New Roman" w:hAnsi="Times New Roman"/>
            <w:sz w:val="20"/>
            <w:szCs w:val="20"/>
          </w:rPr>
          <w:t>.</w:t>
        </w:r>
        <w:r w:rsidR="006C2A7D">
          <w:rPr>
            <w:rStyle w:val="ab"/>
            <w:rFonts w:ascii="Times New Roman" w:hAnsi="Times New Roman"/>
            <w:sz w:val="20"/>
            <w:szCs w:val="20"/>
            <w:lang w:val="en-US"/>
          </w:rPr>
          <w:t>sszhol</w:t>
        </w:r>
        <w:r w:rsidR="006C2A7D">
          <w:rPr>
            <w:rStyle w:val="ab"/>
            <w:rFonts w:ascii="Times New Roman" w:hAnsi="Times New Roman"/>
            <w:sz w:val="20"/>
            <w:szCs w:val="20"/>
          </w:rPr>
          <w:t>.</w:t>
        </w:r>
        <w:r w:rsidR="006C2A7D">
          <w:rPr>
            <w:rStyle w:val="ab"/>
            <w:rFonts w:ascii="Times New Roman" w:hAnsi="Times New Roman"/>
            <w:sz w:val="20"/>
            <w:szCs w:val="20"/>
            <w:lang w:val="en-US"/>
          </w:rPr>
          <w:t>ru</w:t>
        </w:r>
        <w:r w:rsidR="006C2A7D">
          <w:rPr>
            <w:rStyle w:val="ab"/>
            <w:rFonts w:ascii="Times New Roman" w:hAnsi="Times New Roman"/>
            <w:sz w:val="20"/>
            <w:szCs w:val="20"/>
          </w:rPr>
          <w:t>/?</w:t>
        </w:r>
        <w:r w:rsidR="006C2A7D">
          <w:rPr>
            <w:rStyle w:val="ab"/>
            <w:rFonts w:ascii="Times New Roman" w:hAnsi="Times New Roman"/>
            <w:sz w:val="20"/>
            <w:szCs w:val="20"/>
            <w:lang w:val="en-US"/>
          </w:rPr>
          <w:t>page</w:t>
        </w:r>
        <w:r w:rsidR="006C2A7D">
          <w:rPr>
            <w:rStyle w:val="ab"/>
            <w:rFonts w:ascii="Times New Roman" w:hAnsi="Times New Roman"/>
            <w:sz w:val="20"/>
            <w:szCs w:val="20"/>
          </w:rPr>
          <w:t>_</w:t>
        </w:r>
        <w:r w:rsidR="006C2A7D">
          <w:rPr>
            <w:rStyle w:val="ab"/>
            <w:rFonts w:ascii="Times New Roman" w:hAnsi="Times New Roman"/>
            <w:sz w:val="20"/>
            <w:szCs w:val="20"/>
            <w:lang w:val="en-US"/>
          </w:rPr>
          <w:t>id</w:t>
        </w:r>
        <w:r w:rsidR="006C2A7D">
          <w:rPr>
            <w:rStyle w:val="ab"/>
            <w:rFonts w:ascii="Times New Roman" w:hAnsi="Times New Roman"/>
            <w:sz w:val="20"/>
            <w:szCs w:val="20"/>
          </w:rPr>
          <w:t>=61</w:t>
        </w:r>
      </w:hyperlink>
      <w:r w:rsidR="006C2A7D">
        <w:rPr>
          <w:rFonts w:ascii="Times New Roman" w:hAnsi="Times New Roman"/>
          <w:sz w:val="20"/>
          <w:szCs w:val="20"/>
        </w:rPr>
        <w:t xml:space="preserve"> ,</w:t>
      </w:r>
    </w:p>
    <w:p w:rsidR="006C2A7D" w:rsidRDefault="00BB3B55" w:rsidP="00C55160">
      <w:pPr>
        <w:spacing w:after="0" w:line="240" w:lineRule="auto"/>
        <w:ind w:firstLine="709"/>
        <w:jc w:val="both"/>
        <w:rPr>
          <w:rFonts w:ascii="Times New Roman" w:hAnsi="Times New Roman"/>
          <w:sz w:val="20"/>
          <w:szCs w:val="20"/>
        </w:rPr>
      </w:pPr>
      <w:hyperlink r:id="rId280" w:history="1">
        <w:r w:rsidR="006C2A7D">
          <w:rPr>
            <w:rStyle w:val="ab"/>
            <w:rFonts w:ascii="Times New Roman" w:hAnsi="Times New Roman"/>
            <w:sz w:val="20"/>
            <w:szCs w:val="20"/>
            <w:lang w:val="en-US"/>
          </w:rPr>
          <w:t>http</w:t>
        </w:r>
        <w:r w:rsidR="006C2A7D">
          <w:rPr>
            <w:rStyle w:val="ab"/>
            <w:rFonts w:ascii="Times New Roman" w:hAnsi="Times New Roman"/>
            <w:sz w:val="20"/>
            <w:szCs w:val="20"/>
          </w:rPr>
          <w:t>://</w:t>
        </w:r>
        <w:r w:rsidR="006C2A7D">
          <w:rPr>
            <w:rStyle w:val="ab"/>
            <w:rFonts w:ascii="Times New Roman" w:hAnsi="Times New Roman"/>
            <w:sz w:val="20"/>
            <w:szCs w:val="20"/>
            <w:lang w:val="en-US"/>
          </w:rPr>
          <w:t>www</w:t>
        </w:r>
        <w:r w:rsidR="006C2A7D">
          <w:rPr>
            <w:rStyle w:val="ab"/>
            <w:rFonts w:ascii="Times New Roman" w:hAnsi="Times New Roman"/>
            <w:sz w:val="20"/>
            <w:szCs w:val="20"/>
          </w:rPr>
          <w:t>.</w:t>
        </w:r>
        <w:r w:rsidR="006C2A7D">
          <w:rPr>
            <w:rStyle w:val="ab"/>
            <w:rFonts w:ascii="Times New Roman" w:hAnsi="Times New Roman"/>
            <w:sz w:val="20"/>
            <w:szCs w:val="20"/>
            <w:lang w:val="en-US"/>
          </w:rPr>
          <w:t>elektrotszp</w:t>
        </w:r>
        <w:r w:rsidR="006C2A7D">
          <w:rPr>
            <w:rStyle w:val="ab"/>
            <w:rFonts w:ascii="Times New Roman" w:hAnsi="Times New Roman"/>
            <w:sz w:val="20"/>
            <w:szCs w:val="20"/>
          </w:rPr>
          <w:t>.</w:t>
        </w:r>
        <w:r w:rsidR="006C2A7D">
          <w:rPr>
            <w:rStyle w:val="ab"/>
            <w:rFonts w:ascii="Times New Roman" w:hAnsi="Times New Roman"/>
            <w:sz w:val="20"/>
            <w:szCs w:val="20"/>
            <w:lang w:val="en-US"/>
          </w:rPr>
          <w:t>ru</w:t>
        </w:r>
        <w:r w:rsidR="006C2A7D">
          <w:rPr>
            <w:rStyle w:val="ab"/>
            <w:rFonts w:ascii="Times New Roman" w:hAnsi="Times New Roman"/>
            <w:sz w:val="20"/>
            <w:szCs w:val="20"/>
          </w:rPr>
          <w:t>/</w:t>
        </w:r>
        <w:r w:rsidR="006C2A7D">
          <w:rPr>
            <w:rStyle w:val="ab"/>
            <w:rFonts w:ascii="Times New Roman" w:hAnsi="Times New Roman"/>
            <w:sz w:val="20"/>
            <w:szCs w:val="20"/>
            <w:lang w:val="en-US"/>
          </w:rPr>
          <w:t>clients</w:t>
        </w:r>
        <w:r w:rsidR="006C2A7D">
          <w:rPr>
            <w:rStyle w:val="ab"/>
            <w:rFonts w:ascii="Times New Roman" w:hAnsi="Times New Roman"/>
            <w:sz w:val="20"/>
            <w:szCs w:val="20"/>
          </w:rPr>
          <w:t>/</w:t>
        </w:r>
        <w:r w:rsidR="006C2A7D">
          <w:rPr>
            <w:rStyle w:val="ab"/>
            <w:rFonts w:ascii="Times New Roman" w:hAnsi="Times New Roman"/>
            <w:sz w:val="20"/>
            <w:szCs w:val="20"/>
            <w:lang w:val="en-US"/>
          </w:rPr>
          <w:t>standarts</w:t>
        </w:r>
        <w:r w:rsidR="006C2A7D">
          <w:rPr>
            <w:rStyle w:val="ab"/>
            <w:rFonts w:ascii="Times New Roman" w:hAnsi="Times New Roman"/>
            <w:sz w:val="20"/>
            <w:szCs w:val="20"/>
          </w:rPr>
          <w:t>/</w:t>
        </w:r>
        <w:r w:rsidR="006C2A7D">
          <w:rPr>
            <w:rStyle w:val="ab"/>
            <w:rFonts w:ascii="Times New Roman" w:hAnsi="Times New Roman"/>
            <w:sz w:val="20"/>
            <w:szCs w:val="20"/>
            <w:lang w:val="en-US"/>
          </w:rPr>
          <w:t>info</w:t>
        </w:r>
        <w:r w:rsidR="006C2A7D">
          <w:rPr>
            <w:rStyle w:val="ab"/>
            <w:rFonts w:ascii="Times New Roman" w:hAnsi="Times New Roman"/>
            <w:sz w:val="20"/>
            <w:szCs w:val="20"/>
          </w:rPr>
          <w:t>-</w:t>
        </w:r>
        <w:r w:rsidR="006C2A7D">
          <w:rPr>
            <w:rStyle w:val="ab"/>
            <w:rFonts w:ascii="Times New Roman" w:hAnsi="Times New Roman"/>
            <w:sz w:val="20"/>
            <w:szCs w:val="20"/>
            <w:lang w:val="en-US"/>
          </w:rPr>
          <w:t>demand</w:t>
        </w:r>
        <w:r w:rsidR="006C2A7D">
          <w:rPr>
            <w:rStyle w:val="ab"/>
            <w:rFonts w:ascii="Times New Roman" w:hAnsi="Times New Roman"/>
            <w:sz w:val="20"/>
            <w:szCs w:val="20"/>
          </w:rPr>
          <w:t>.</w:t>
        </w:r>
        <w:r w:rsidR="006C2A7D">
          <w:rPr>
            <w:rStyle w:val="ab"/>
            <w:rFonts w:ascii="Times New Roman" w:hAnsi="Times New Roman"/>
            <w:sz w:val="20"/>
            <w:szCs w:val="20"/>
            <w:lang w:val="en-US"/>
          </w:rPr>
          <w:t>php</w:t>
        </w:r>
      </w:hyperlink>
    </w:p>
    <w:p w:rsidR="006C2A7D" w:rsidRDefault="00BB3B55" w:rsidP="00C55160">
      <w:pPr>
        <w:spacing w:after="0" w:line="240" w:lineRule="auto"/>
        <w:ind w:firstLine="709"/>
        <w:jc w:val="both"/>
        <w:rPr>
          <w:rFonts w:ascii="Times New Roman" w:hAnsi="Times New Roman"/>
          <w:sz w:val="20"/>
          <w:szCs w:val="20"/>
        </w:rPr>
      </w:pPr>
      <w:hyperlink r:id="rId281" w:history="1">
        <w:r w:rsidR="006C2A7D">
          <w:rPr>
            <w:rStyle w:val="ab"/>
            <w:rFonts w:ascii="Times New Roman" w:hAnsi="Times New Roman"/>
            <w:sz w:val="20"/>
            <w:szCs w:val="20"/>
            <w:lang w:val="en-US"/>
          </w:rPr>
          <w:t>http</w:t>
        </w:r>
        <w:r w:rsidR="006C2A7D">
          <w:rPr>
            <w:rStyle w:val="ab"/>
            <w:rFonts w:ascii="Times New Roman" w:hAnsi="Times New Roman"/>
            <w:sz w:val="20"/>
            <w:szCs w:val="20"/>
          </w:rPr>
          <w:t>://</w:t>
        </w:r>
        <w:r w:rsidR="006C2A7D">
          <w:rPr>
            <w:rStyle w:val="ab"/>
            <w:rFonts w:ascii="Times New Roman" w:hAnsi="Times New Roman"/>
            <w:sz w:val="20"/>
            <w:szCs w:val="20"/>
            <w:lang w:val="en-US"/>
          </w:rPr>
          <w:t>www</w:t>
        </w:r>
        <w:r w:rsidR="006C2A7D">
          <w:rPr>
            <w:rStyle w:val="ab"/>
            <w:rFonts w:ascii="Times New Roman" w:hAnsi="Times New Roman"/>
            <w:sz w:val="20"/>
            <w:szCs w:val="20"/>
          </w:rPr>
          <w:t>.</w:t>
        </w:r>
        <w:r w:rsidR="006C2A7D">
          <w:rPr>
            <w:rStyle w:val="ab"/>
            <w:rFonts w:ascii="Times New Roman" w:hAnsi="Times New Roman"/>
            <w:sz w:val="20"/>
            <w:szCs w:val="20"/>
            <w:lang w:val="en-US"/>
          </w:rPr>
          <w:t>elektrotszp</w:t>
        </w:r>
        <w:r w:rsidR="006C2A7D">
          <w:rPr>
            <w:rStyle w:val="ab"/>
            <w:rFonts w:ascii="Times New Roman" w:hAnsi="Times New Roman"/>
            <w:sz w:val="20"/>
            <w:szCs w:val="20"/>
          </w:rPr>
          <w:t>.</w:t>
        </w:r>
        <w:r w:rsidR="006C2A7D">
          <w:rPr>
            <w:rStyle w:val="ab"/>
            <w:rFonts w:ascii="Times New Roman" w:hAnsi="Times New Roman"/>
            <w:sz w:val="20"/>
            <w:szCs w:val="20"/>
            <w:lang w:val="en-US"/>
          </w:rPr>
          <w:t>ru</w:t>
        </w:r>
        <w:r w:rsidR="006C2A7D">
          <w:rPr>
            <w:rStyle w:val="ab"/>
            <w:rFonts w:ascii="Times New Roman" w:hAnsi="Times New Roman"/>
            <w:sz w:val="20"/>
            <w:szCs w:val="20"/>
          </w:rPr>
          <w:t>/</w:t>
        </w:r>
        <w:r w:rsidR="006C2A7D">
          <w:rPr>
            <w:rStyle w:val="ab"/>
            <w:rFonts w:ascii="Times New Roman" w:hAnsi="Times New Roman"/>
            <w:sz w:val="20"/>
            <w:szCs w:val="20"/>
            <w:lang w:val="en-US"/>
          </w:rPr>
          <w:t>clients</w:t>
        </w:r>
        <w:r w:rsidR="006C2A7D">
          <w:rPr>
            <w:rStyle w:val="ab"/>
            <w:rFonts w:ascii="Times New Roman" w:hAnsi="Times New Roman"/>
            <w:sz w:val="20"/>
            <w:szCs w:val="20"/>
          </w:rPr>
          <w:t>/</w:t>
        </w:r>
        <w:r w:rsidR="006C2A7D">
          <w:rPr>
            <w:rStyle w:val="ab"/>
            <w:rFonts w:ascii="Times New Roman" w:hAnsi="Times New Roman"/>
            <w:sz w:val="20"/>
            <w:szCs w:val="20"/>
            <w:lang w:val="en-US"/>
          </w:rPr>
          <w:t>standarts</w:t>
        </w:r>
        <w:r w:rsidR="006C2A7D">
          <w:rPr>
            <w:rStyle w:val="ab"/>
            <w:rFonts w:ascii="Times New Roman" w:hAnsi="Times New Roman"/>
            <w:sz w:val="20"/>
            <w:szCs w:val="20"/>
          </w:rPr>
          <w:t>/</w:t>
        </w:r>
        <w:r w:rsidR="006C2A7D">
          <w:rPr>
            <w:rStyle w:val="ab"/>
            <w:rFonts w:ascii="Times New Roman" w:hAnsi="Times New Roman"/>
            <w:sz w:val="20"/>
            <w:szCs w:val="20"/>
            <w:lang w:val="en-US"/>
          </w:rPr>
          <w:t>realiziproizv</w:t>
        </w:r>
        <w:r w:rsidR="006C2A7D">
          <w:rPr>
            <w:rStyle w:val="ab"/>
            <w:rFonts w:ascii="Times New Roman" w:hAnsi="Times New Roman"/>
            <w:sz w:val="20"/>
            <w:szCs w:val="20"/>
          </w:rPr>
          <w:t>.</w:t>
        </w:r>
        <w:r w:rsidR="006C2A7D">
          <w:rPr>
            <w:rStyle w:val="ab"/>
            <w:rFonts w:ascii="Times New Roman" w:hAnsi="Times New Roman"/>
            <w:sz w:val="20"/>
            <w:szCs w:val="20"/>
            <w:lang w:val="en-US"/>
          </w:rPr>
          <w:t>php</w:t>
        </w:r>
      </w:hyperlink>
      <w:r w:rsidR="006C2A7D">
        <w:rPr>
          <w:rFonts w:ascii="Times New Roman" w:hAnsi="Times New Roman"/>
          <w:sz w:val="20"/>
          <w:szCs w:val="20"/>
        </w:rPr>
        <w:t xml:space="preserve"> ,</w:t>
      </w:r>
    </w:p>
    <w:p w:rsidR="006C2A7D" w:rsidRDefault="00BB3B55" w:rsidP="00C55160">
      <w:pPr>
        <w:spacing w:after="0" w:line="240" w:lineRule="auto"/>
        <w:ind w:firstLine="709"/>
        <w:jc w:val="both"/>
        <w:rPr>
          <w:rFonts w:ascii="Times New Roman" w:hAnsi="Times New Roman"/>
          <w:color w:val="0000FF"/>
          <w:sz w:val="20"/>
          <w:szCs w:val="20"/>
          <w:u w:val="single"/>
        </w:rPr>
      </w:pPr>
      <w:hyperlink r:id="rId282" w:history="1">
        <w:r w:rsidR="006C2A7D">
          <w:rPr>
            <w:rStyle w:val="ab"/>
            <w:rFonts w:ascii="Times New Roman" w:hAnsi="Times New Roman"/>
            <w:sz w:val="20"/>
            <w:szCs w:val="20"/>
          </w:rPr>
          <w:t>http://www.systems-rm.ru/inf_srm16.html</w:t>
        </w:r>
      </w:hyperlink>
    </w:p>
    <w:p w:rsidR="006C2A7D" w:rsidRDefault="006C2A7D" w:rsidP="00C55160">
      <w:pPr>
        <w:spacing w:after="0" w:line="240" w:lineRule="auto"/>
        <w:ind w:firstLine="709"/>
        <w:jc w:val="both"/>
        <w:rPr>
          <w:rFonts w:ascii="Times New Roman" w:hAnsi="Times New Roman"/>
          <w:color w:val="333333"/>
          <w:sz w:val="28"/>
          <w:szCs w:val="28"/>
          <w:shd w:val="clear" w:color="auto" w:fill="FFFFFF"/>
        </w:rPr>
      </w:pPr>
      <w:r>
        <w:rPr>
          <w:rFonts w:ascii="Times New Roman" w:hAnsi="Times New Roman"/>
          <w:color w:val="333333"/>
          <w:sz w:val="28"/>
          <w:szCs w:val="28"/>
          <w:shd w:val="clear" w:color="auto" w:fill="FFFFFF"/>
        </w:rPr>
        <w:t>Отображение на географической карте субъекта РФ ориентировочных мест подключения (технологического присоединения) к сетям газораспределительных станций:</w:t>
      </w:r>
    </w:p>
    <w:p w:rsidR="006C2A7D" w:rsidRDefault="00BB3B55" w:rsidP="00C55160">
      <w:pPr>
        <w:spacing w:after="0" w:line="240" w:lineRule="auto"/>
        <w:ind w:firstLine="709"/>
        <w:jc w:val="both"/>
      </w:pPr>
      <w:hyperlink r:id="rId283" w:history="1">
        <w:r w:rsidR="006C2A7D">
          <w:rPr>
            <w:rStyle w:val="ab"/>
          </w:rPr>
          <w:t>http://samara-tr.gazprom.ru/about/</w:t>
        </w:r>
      </w:hyperlink>
    </w:p>
    <w:p w:rsidR="006C2A7D" w:rsidRDefault="006C2A7D" w:rsidP="00C55160">
      <w:pPr>
        <w:spacing w:after="0" w:line="240" w:lineRule="auto"/>
        <w:ind w:firstLine="709"/>
        <w:jc w:val="both"/>
        <w:rPr>
          <w:rFonts w:ascii="Times New Roman" w:hAnsi="Times New Roman"/>
          <w:color w:val="333333"/>
          <w:sz w:val="28"/>
          <w:szCs w:val="28"/>
          <w:shd w:val="clear" w:color="auto" w:fill="FFFFFF"/>
        </w:rPr>
      </w:pPr>
    </w:p>
    <w:p w:rsidR="006C2A7D" w:rsidRDefault="006C2A7D" w:rsidP="00C55160">
      <w:pPr>
        <w:spacing w:after="0" w:line="240" w:lineRule="auto"/>
        <w:ind w:firstLine="709"/>
        <w:jc w:val="both"/>
        <w:rPr>
          <w:rFonts w:ascii="Times New Roman" w:hAnsi="Times New Roman"/>
          <w:b/>
          <w:sz w:val="28"/>
          <w:szCs w:val="28"/>
        </w:rPr>
      </w:pPr>
      <w:r>
        <w:rPr>
          <w:rFonts w:ascii="Times New Roman" w:hAnsi="Times New Roman"/>
          <w:b/>
          <w:sz w:val="28"/>
          <w:szCs w:val="28"/>
        </w:rPr>
        <w:t>Постановлением Правительства РФ от 29 октября 2010 г. N 872 утверждены стандарты раскрытия информации субъектами естественных монополий, оказывающими услуги по транспортировке газа по трубопроводам. Согласно пункту 1 данного документа 11. Субъекты естественных монополий раскрывают информацию:</w:t>
      </w: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t>а) о тарифах на услуги по транспортировке газа по трубопроводам (с детализацией каждой составляющей тарифа), в отношении которых осуществляется государственное регулирование, с указанием источника официального опубликования решения регулирующего органа об установлении тарифов;</w:t>
      </w: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t>б) об основных показателях финансово-хозяйственной деятельности в сфере оказания услуг по транспортировке газа по трубопроводам (включая структуру основных производственных затрат на оказание регулируемых услуг);</w:t>
      </w: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t>в) об основных потребительских характеристиках регулируемых услуг субъектов естественных монополий и их соответствии государственным и иным утвержденным стандартам качества;</w:t>
      </w: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t>г) о наличии (отсутствии) технической возможности доступа к регулируемым услугам по транспортировке газа по трубопроводам;</w:t>
      </w: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t>д) о регистрации и ходе реализации заявок на доступ к услугам по транспортировке газа по трубопроводам и заявок на подключение (подсоединение) к магистральному газопроводу или газораспределительной сети субъектов естественных монополий;</w:t>
      </w: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t>е) об условиях, на которых осуществляется оказание регулируемых услуг по транспортировке газа по трубопроводам субъектами естественных монополий и (или) подключение (подсоединение) к магистральному газопроводу или газораспределительной сети субъектов естественных монополий;</w:t>
      </w: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t>ж) о порядке выполнения технологических, технических и других мероприятий, связанных с подключением (подсоединением) к магистральному газопроводу или газораспределительной сети субъектов естественных монополий;</w:t>
      </w: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t>з) об инвестиционных программах (проектах инвестиционных программ);</w:t>
      </w: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t>и) о способах приобретения, стоимости и об объемах товаров, необходимых для оказания услуг по транспортировке газа по трубопроводам;</w:t>
      </w: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t>к) о плате за технологическое присоединение газоиспользующего оборудования к газораспределительным сетям и (или) стандартизированных тарифных ставках, определяющих ее величину, в отношении которых осуществляется государственное регулирование, с указанием источника официального опубликования решения регулирующего органа об их установлении;</w:t>
      </w: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t xml:space="preserve">л) о перечне сведений, направляемых в составе запроса на получение технических условий подключения (технологического присоединения) </w:t>
      </w:r>
      <w:r>
        <w:rPr>
          <w:rFonts w:ascii="Times New Roman" w:hAnsi="Times New Roman"/>
          <w:sz w:val="28"/>
          <w:szCs w:val="28"/>
        </w:rPr>
        <w:lastRenderedPageBreak/>
        <w:t>строящихся, реконструируемых или построенных, но не подключенных объектов капитального строительства к газораспределительным сетям;</w:t>
      </w: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t>м) о перечне сведений, направляемых в составе заявки о заключении договора о подключении (технологическом присоединении) строящихся, реконструируемых или построенных, но не подключенных объектов капитального строительства к газораспределительным сетям;</w:t>
      </w:r>
    </w:p>
    <w:p w:rsidR="006C2A7D" w:rsidRDefault="006C2A7D" w:rsidP="00C55160">
      <w:pPr>
        <w:spacing w:after="0" w:line="240" w:lineRule="auto"/>
        <w:ind w:firstLine="709"/>
        <w:jc w:val="both"/>
        <w:rPr>
          <w:rFonts w:ascii="Times New Roman" w:hAnsi="Times New Roman"/>
          <w:sz w:val="28"/>
          <w:szCs w:val="28"/>
        </w:rPr>
      </w:pPr>
      <w:r>
        <w:rPr>
          <w:rFonts w:ascii="Times New Roman" w:hAnsi="Times New Roman"/>
          <w:sz w:val="28"/>
          <w:szCs w:val="28"/>
        </w:rPr>
        <w:t>н) об адресах и телефонах структурных подразделений, осуществляющих прием запросов на выдачу технических условий на подключение объектов капитального строительства к сетям газораспределения и заявок на заключение договоров о подключении объектов капитального строительства к сетям газораспределения.</w:t>
      </w:r>
    </w:p>
    <w:p w:rsidR="006C2A7D" w:rsidRDefault="006C2A7D" w:rsidP="00C55160">
      <w:pPr>
        <w:spacing w:after="0" w:line="240" w:lineRule="auto"/>
        <w:ind w:firstLine="709"/>
        <w:jc w:val="both"/>
        <w:rPr>
          <w:rFonts w:ascii="Times New Roman" w:hAnsi="Times New Roman"/>
          <w:b/>
          <w:sz w:val="28"/>
          <w:szCs w:val="28"/>
        </w:rPr>
      </w:pPr>
      <w:r>
        <w:rPr>
          <w:rFonts w:ascii="Times New Roman" w:hAnsi="Times New Roman"/>
          <w:b/>
          <w:sz w:val="28"/>
          <w:szCs w:val="28"/>
        </w:rPr>
        <w:t>Перечень информации, подлежащей раскрытию в соответствии с пунктом 11 настоящего документа, является исчерпывающим.</w:t>
      </w:r>
    </w:p>
    <w:p w:rsidR="006C2A7D" w:rsidRDefault="006C2A7D" w:rsidP="00C55160">
      <w:pPr>
        <w:spacing w:after="0" w:line="240" w:lineRule="auto"/>
        <w:ind w:firstLine="709"/>
        <w:jc w:val="both"/>
        <w:rPr>
          <w:rFonts w:ascii="Times New Roman" w:hAnsi="Times New Roman"/>
          <w:b/>
          <w:sz w:val="28"/>
          <w:szCs w:val="28"/>
        </w:rPr>
      </w:pPr>
      <w:r>
        <w:rPr>
          <w:rFonts w:ascii="Times New Roman" w:hAnsi="Times New Roman"/>
          <w:b/>
          <w:sz w:val="28"/>
          <w:szCs w:val="28"/>
        </w:rPr>
        <w:t>Отображение на географической карте субъекта РФ ориентировочных мест подключения (технологическое присоединения) к сетям газораспределительным станциям  не требуется.</w:t>
      </w:r>
    </w:p>
    <w:p w:rsidR="006C2A7D" w:rsidRPr="00D84152" w:rsidRDefault="006C2A7D" w:rsidP="00C55160">
      <w:pPr>
        <w:spacing w:after="0" w:line="240" w:lineRule="auto"/>
        <w:ind w:firstLine="709"/>
        <w:jc w:val="both"/>
        <w:rPr>
          <w:rFonts w:ascii="Times New Roman" w:hAnsi="Times New Roman"/>
          <w:b/>
        </w:rPr>
      </w:pPr>
      <w:r>
        <w:rPr>
          <w:rFonts w:ascii="Times New Roman" w:hAnsi="Times New Roman"/>
          <w:color w:val="333333"/>
          <w:sz w:val="28"/>
          <w:szCs w:val="28"/>
          <w:shd w:val="clear" w:color="auto" w:fill="FFFFFF"/>
        </w:rPr>
        <w:t>Информация о проектной мощности (пропускной способности) газораспределительных станций:</w:t>
      </w:r>
      <w:r>
        <w:rPr>
          <w:rFonts w:ascii="Times New Roman" w:hAnsi="Times New Roman"/>
          <w:sz w:val="20"/>
          <w:szCs w:val="20"/>
        </w:rPr>
        <w:t xml:space="preserve"> </w:t>
      </w:r>
      <w:r>
        <w:rPr>
          <w:rFonts w:ascii="Times New Roman" w:hAnsi="Times New Roman"/>
          <w:sz w:val="28"/>
          <w:szCs w:val="28"/>
        </w:rPr>
        <w:t>АО «Газпром газораспределение Саранск» -</w:t>
      </w:r>
      <w:r>
        <w:rPr>
          <w:rFonts w:ascii="Times New Roman" w:hAnsi="Times New Roman"/>
          <w:sz w:val="20"/>
          <w:szCs w:val="20"/>
        </w:rPr>
        <w:t xml:space="preserve"> </w:t>
      </w:r>
      <w:hyperlink r:id="rId284" w:history="1">
        <w:r w:rsidRPr="00D84152">
          <w:rPr>
            <w:rStyle w:val="ab"/>
            <w:rFonts w:ascii="Times New Roman" w:hAnsi="Times New Roman"/>
          </w:rPr>
          <w:t>http://www.mordovgas.ru/index.php/login/2014-03-03-00-53-10</w:t>
        </w:r>
      </w:hyperlink>
    </w:p>
    <w:p w:rsidR="006C2A7D" w:rsidRDefault="006C2A7D" w:rsidP="00C55160">
      <w:pPr>
        <w:spacing w:after="0" w:line="240" w:lineRule="auto"/>
        <w:ind w:firstLine="709"/>
        <w:jc w:val="both"/>
        <w:rPr>
          <w:rFonts w:ascii="Times New Roman" w:hAnsi="Times New Roman"/>
          <w:color w:val="0000FF"/>
          <w:sz w:val="20"/>
          <w:szCs w:val="20"/>
          <w:u w:val="single"/>
        </w:rPr>
      </w:pPr>
      <w:r>
        <w:rPr>
          <w:rFonts w:ascii="Times New Roman" w:hAnsi="Times New Roman"/>
          <w:color w:val="333333"/>
          <w:sz w:val="28"/>
          <w:szCs w:val="28"/>
          <w:shd w:val="clear" w:color="auto" w:fill="FFFFFF"/>
        </w:rPr>
        <w:t xml:space="preserve">Информация о наличии свободных резервов мощности газораспределительных станций и размере этих резервов: </w:t>
      </w:r>
      <w:r>
        <w:rPr>
          <w:rFonts w:ascii="Times New Roman" w:hAnsi="Times New Roman"/>
          <w:sz w:val="28"/>
          <w:szCs w:val="28"/>
        </w:rPr>
        <w:t>АО «Газпром газораспределение Саранск»</w:t>
      </w:r>
      <w:r>
        <w:rPr>
          <w:rFonts w:ascii="Times New Roman" w:hAnsi="Times New Roman"/>
          <w:sz w:val="20"/>
          <w:szCs w:val="20"/>
        </w:rPr>
        <w:t xml:space="preserve"> - </w:t>
      </w:r>
      <w:hyperlink r:id="rId285" w:history="1">
        <w:r>
          <w:rPr>
            <w:rStyle w:val="ab"/>
            <w:rFonts w:ascii="Times New Roman" w:hAnsi="Times New Roman"/>
            <w:sz w:val="20"/>
            <w:szCs w:val="20"/>
          </w:rPr>
          <w:t>http://www.mordovgas.ru/index.php/login/2014-03-03-00-53-10</w:t>
        </w:r>
      </w:hyperlink>
    </w:p>
    <w:p w:rsidR="006C2A7D" w:rsidRPr="00D84152" w:rsidRDefault="006C2A7D" w:rsidP="00C55160">
      <w:pPr>
        <w:spacing w:after="0" w:line="240" w:lineRule="auto"/>
        <w:ind w:firstLine="709"/>
        <w:jc w:val="both"/>
        <w:rPr>
          <w:rFonts w:ascii="Times New Roman" w:hAnsi="Times New Roman"/>
          <w:sz w:val="24"/>
          <w:szCs w:val="24"/>
        </w:rPr>
      </w:pPr>
      <w:r>
        <w:rPr>
          <w:rFonts w:ascii="Times New Roman" w:hAnsi="Times New Roman"/>
          <w:color w:val="333333"/>
          <w:sz w:val="28"/>
          <w:szCs w:val="28"/>
          <w:shd w:val="clear" w:color="auto" w:fill="FFFFFF"/>
        </w:rPr>
        <w:t>Информация о планируемых сроках строительства и реконструкции газораспределительных станций в соответствии с утвержденной инвестиционной программой (с указанием перспективной мощности газораспределительных станций по окончании их строительства, реконструкции</w:t>
      </w:r>
      <w:r>
        <w:rPr>
          <w:rFonts w:ascii="Times New Roman" w:hAnsi="Times New Roman"/>
          <w:color w:val="333333"/>
          <w:sz w:val="18"/>
          <w:szCs w:val="18"/>
          <w:shd w:val="clear" w:color="auto" w:fill="FFFFFF"/>
        </w:rPr>
        <w:t xml:space="preserve">): </w:t>
      </w:r>
      <w:r>
        <w:rPr>
          <w:rFonts w:ascii="Times New Roman" w:hAnsi="Times New Roman"/>
          <w:sz w:val="28"/>
          <w:szCs w:val="28"/>
        </w:rPr>
        <w:t xml:space="preserve">АО «Газпром газораспределение Саранск» - </w:t>
      </w:r>
      <w:hyperlink r:id="rId286" w:history="1">
        <w:r w:rsidRPr="00D84152">
          <w:rPr>
            <w:rStyle w:val="ab"/>
            <w:rFonts w:ascii="Times New Roman" w:hAnsi="Times New Roman"/>
            <w:sz w:val="24"/>
            <w:szCs w:val="24"/>
          </w:rPr>
          <w:t>http://www.mordovgas.ru/index.php/login/2014-03-03-00-53-10</w:t>
        </w:r>
      </w:hyperlink>
      <w:r w:rsidRPr="00D84152">
        <w:rPr>
          <w:rFonts w:ascii="Times New Roman" w:hAnsi="Times New Roman"/>
          <w:sz w:val="24"/>
          <w:szCs w:val="24"/>
        </w:rPr>
        <w:t xml:space="preserve">; </w:t>
      </w:r>
    </w:p>
    <w:p w:rsidR="006C2A7D" w:rsidRPr="00D84152" w:rsidRDefault="00BB3B55" w:rsidP="00C55160">
      <w:pPr>
        <w:spacing w:after="0" w:line="240" w:lineRule="auto"/>
        <w:rPr>
          <w:rFonts w:ascii="Times New Roman" w:hAnsi="Times New Roman"/>
          <w:sz w:val="24"/>
          <w:szCs w:val="24"/>
        </w:rPr>
      </w:pPr>
      <w:hyperlink r:id="rId287" w:history="1">
        <w:r w:rsidR="006C2A7D" w:rsidRPr="00D84152">
          <w:rPr>
            <w:rStyle w:val="ab"/>
            <w:rFonts w:ascii="Times New Roman" w:hAnsi="Times New Roman"/>
            <w:sz w:val="24"/>
            <w:szCs w:val="24"/>
          </w:rPr>
          <w:t>http://www.mordovgas.ru/files/Prikaz_TO_Url.pdf</w:t>
        </w:r>
      </w:hyperlink>
    </w:p>
    <w:p w:rsidR="006C2A7D" w:rsidRPr="00D84152" w:rsidRDefault="00BB3B55" w:rsidP="00C55160">
      <w:pPr>
        <w:spacing w:after="0" w:line="240" w:lineRule="auto"/>
        <w:rPr>
          <w:rFonts w:ascii="Times New Roman" w:hAnsi="Times New Roman"/>
          <w:color w:val="0000FF"/>
          <w:sz w:val="24"/>
          <w:szCs w:val="24"/>
          <w:u w:val="single"/>
        </w:rPr>
      </w:pPr>
      <w:hyperlink r:id="rId288" w:history="1">
        <w:r w:rsidR="006C2A7D" w:rsidRPr="00D84152">
          <w:rPr>
            <w:rStyle w:val="ab"/>
            <w:rFonts w:ascii="Times New Roman" w:hAnsi="Times New Roman"/>
            <w:sz w:val="24"/>
            <w:szCs w:val="24"/>
          </w:rPr>
          <w:t>http://www.mordovgas.ru/files/Prim_price_uslug.pdf</w:t>
        </w:r>
      </w:hyperlink>
    </w:p>
    <w:p w:rsidR="006C2A7D" w:rsidRDefault="006C2A7D" w:rsidP="00C55160">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С целью представления инвестиционных возможностей Республики Мордовия информация о деятельности субъектов естественных монополий, предусмотренная к обязательному раскрытию в соответствии законодательством РФ и п. 55,56 Стандарта развития конкуренции размещена на сайтах:</w:t>
      </w:r>
    </w:p>
    <w:p w:rsidR="006C2A7D" w:rsidRPr="00D84152" w:rsidRDefault="00BB3B55" w:rsidP="00C55160">
      <w:pPr>
        <w:spacing w:after="0" w:line="240" w:lineRule="auto"/>
        <w:ind w:firstLine="709"/>
        <w:rPr>
          <w:rFonts w:ascii="Times New Roman" w:hAnsi="Times New Roman"/>
          <w:color w:val="000000"/>
        </w:rPr>
      </w:pPr>
      <w:hyperlink r:id="rId289" w:history="1">
        <w:r w:rsidR="006C2A7D" w:rsidRPr="00D84152">
          <w:rPr>
            <w:rStyle w:val="ab"/>
            <w:rFonts w:ascii="Times New Roman" w:hAnsi="Times New Roman"/>
          </w:rPr>
          <w:t>http://mineco.e-mordovia.ru/index.php?option=com_content&amp;view=article&amp;id=1541%3A2011-02-09-14-07-42&amp;catid=128&amp;Itemid=472</w:t>
        </w:r>
      </w:hyperlink>
    </w:p>
    <w:p w:rsidR="006C2A7D" w:rsidRPr="00D84152" w:rsidRDefault="00BB3B55" w:rsidP="00C55160">
      <w:pPr>
        <w:spacing w:after="0" w:line="240" w:lineRule="auto"/>
        <w:ind w:firstLine="709"/>
        <w:jc w:val="both"/>
        <w:rPr>
          <w:rFonts w:ascii="Times New Roman" w:hAnsi="Times New Roman"/>
        </w:rPr>
      </w:pPr>
      <w:hyperlink r:id="rId290" w:history="1">
        <w:r w:rsidR="006C2A7D" w:rsidRPr="00D84152">
          <w:rPr>
            <w:rStyle w:val="ab"/>
            <w:rFonts w:ascii="Times New Roman" w:hAnsi="Times New Roman"/>
          </w:rPr>
          <w:t>http://www.e-mordovia.ru/gosudarstvennaya-vlast-rm/ministerstva-i-vedomstva/minenergo/otchety-i-analitika/</w:t>
        </w:r>
      </w:hyperlink>
      <w:r w:rsidR="006C2A7D" w:rsidRPr="00D84152">
        <w:rPr>
          <w:rFonts w:ascii="Times New Roman" w:hAnsi="Times New Roman"/>
        </w:rPr>
        <w:t xml:space="preserve"> </w:t>
      </w:r>
    </w:p>
    <w:p w:rsidR="006C2A7D" w:rsidRPr="00C04D53" w:rsidRDefault="006C2A7D" w:rsidP="00ED2589">
      <w:pPr>
        <w:spacing w:after="0" w:line="240" w:lineRule="auto"/>
        <w:contextualSpacing/>
        <w:jc w:val="both"/>
        <w:rPr>
          <w:rFonts w:ascii="Times New Roman" w:hAnsi="Times New Roman"/>
          <w:b/>
          <w:sz w:val="28"/>
          <w:szCs w:val="28"/>
        </w:rPr>
      </w:pPr>
    </w:p>
    <w:p w:rsidR="006C2A7D" w:rsidRDefault="006C2A7D" w:rsidP="000A3025">
      <w:pPr>
        <w:pStyle w:val="a3"/>
        <w:spacing w:after="0" w:line="240" w:lineRule="auto"/>
        <w:ind w:left="0" w:firstLine="709"/>
        <w:jc w:val="both"/>
        <w:rPr>
          <w:rFonts w:ascii="Times New Roman" w:hAnsi="Times New Roman"/>
          <w:sz w:val="28"/>
          <w:szCs w:val="28"/>
        </w:rPr>
        <w:sectPr w:rsidR="006C2A7D" w:rsidSect="00E2371C">
          <w:pgSz w:w="11906" w:h="16838"/>
          <w:pgMar w:top="1134" w:right="850" w:bottom="567" w:left="1701" w:header="708" w:footer="708" w:gutter="0"/>
          <w:cols w:space="708"/>
          <w:titlePg/>
          <w:docGrid w:linePitch="360"/>
        </w:sectPr>
      </w:pPr>
      <w:r w:rsidRPr="000A3025">
        <w:rPr>
          <w:rFonts w:ascii="Times New Roman" w:hAnsi="Times New Roman"/>
          <w:b/>
          <w:bCs/>
          <w:sz w:val="28"/>
          <w:szCs w:val="28"/>
        </w:rPr>
        <w:t>4. Сведения о достижении целевых значений контрольных показателей эффективности, установленных в плане мероприятий («дорожной карте») по содействию развитию кон</w:t>
      </w:r>
      <w:r>
        <w:rPr>
          <w:rFonts w:ascii="Times New Roman" w:hAnsi="Times New Roman"/>
          <w:b/>
          <w:bCs/>
          <w:sz w:val="28"/>
          <w:szCs w:val="28"/>
        </w:rPr>
        <w:t>куренции в Республике Мордовия(см.</w:t>
      </w:r>
      <w:r w:rsidRPr="000A3025">
        <w:rPr>
          <w:rFonts w:ascii="Times New Roman" w:hAnsi="Times New Roman"/>
          <w:b/>
          <w:bCs/>
          <w:sz w:val="28"/>
          <w:szCs w:val="28"/>
        </w:rPr>
        <w:t>табл.</w:t>
      </w:r>
      <w:r w:rsidR="00ED2589">
        <w:rPr>
          <w:rFonts w:ascii="Times New Roman" w:hAnsi="Times New Roman"/>
          <w:b/>
          <w:bCs/>
          <w:sz w:val="28"/>
          <w:szCs w:val="28"/>
        </w:rPr>
        <w:t>1</w:t>
      </w:r>
      <w:r w:rsidRPr="000A3025">
        <w:rPr>
          <w:rFonts w:ascii="Times New Roman" w:hAnsi="Times New Roman"/>
          <w:b/>
          <w:bCs/>
          <w:sz w:val="28"/>
          <w:szCs w:val="28"/>
        </w:rPr>
        <w:t>)</w:t>
      </w:r>
    </w:p>
    <w:p w:rsidR="00ED2589" w:rsidRDefault="00ED2589" w:rsidP="00ED2589">
      <w:pPr>
        <w:jc w:val="right"/>
        <w:rPr>
          <w:rFonts w:ascii="Times New Roman" w:hAnsi="Times New Roman"/>
          <w:sz w:val="28"/>
          <w:szCs w:val="28"/>
        </w:rPr>
      </w:pPr>
      <w:r>
        <w:rPr>
          <w:rFonts w:ascii="Times New Roman" w:hAnsi="Times New Roman"/>
          <w:sz w:val="28"/>
          <w:szCs w:val="28"/>
        </w:rPr>
        <w:lastRenderedPageBreak/>
        <w:t>Таблица 1</w:t>
      </w:r>
    </w:p>
    <w:p w:rsidR="006C2A7D" w:rsidRPr="00ED2589" w:rsidRDefault="006C2A7D" w:rsidP="00BC6548">
      <w:pPr>
        <w:jc w:val="center"/>
        <w:rPr>
          <w:rFonts w:ascii="Times New Roman" w:hAnsi="Times New Roman"/>
          <w:sz w:val="24"/>
          <w:szCs w:val="24"/>
        </w:rPr>
      </w:pPr>
      <w:r w:rsidRPr="00ED2589">
        <w:rPr>
          <w:rFonts w:ascii="Times New Roman" w:hAnsi="Times New Roman"/>
          <w:b/>
          <w:sz w:val="28"/>
          <w:szCs w:val="28"/>
        </w:rPr>
        <w:t xml:space="preserve">Сведения о достижении целевых значений контрольных показателей эффективности, установленных в плане мероприятий («дорожной карте») по содействию развитию конкуренции за 2016 год </w:t>
      </w:r>
    </w:p>
    <w:tbl>
      <w:tblPr>
        <w:tblW w:w="1615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8"/>
        <w:gridCol w:w="3260"/>
        <w:gridCol w:w="851"/>
        <w:gridCol w:w="1417"/>
        <w:gridCol w:w="1559"/>
        <w:gridCol w:w="1134"/>
        <w:gridCol w:w="1133"/>
        <w:gridCol w:w="992"/>
        <w:gridCol w:w="710"/>
        <w:gridCol w:w="1275"/>
        <w:gridCol w:w="1418"/>
        <w:gridCol w:w="1842"/>
      </w:tblGrid>
      <w:tr w:rsidR="006C2A7D" w:rsidRPr="00187D47" w:rsidTr="00ED2589">
        <w:trPr>
          <w:tblHeader/>
        </w:trPr>
        <w:tc>
          <w:tcPr>
            <w:tcW w:w="568" w:type="dxa"/>
            <w:vMerge w:val="restart"/>
            <w:tcBorders>
              <w:bottom w:val="nil"/>
            </w:tcBorders>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 п/п</w:t>
            </w:r>
          </w:p>
          <w:p w:rsidR="006C2A7D" w:rsidRPr="00ED2589" w:rsidRDefault="006C2A7D" w:rsidP="008E790F">
            <w:pPr>
              <w:spacing w:after="0" w:line="240" w:lineRule="auto"/>
              <w:jc w:val="center"/>
              <w:rPr>
                <w:rFonts w:ascii="Times New Roman" w:hAnsi="Times New Roman"/>
                <w:sz w:val="20"/>
                <w:szCs w:val="20"/>
              </w:rPr>
            </w:pPr>
          </w:p>
        </w:tc>
        <w:tc>
          <w:tcPr>
            <w:tcW w:w="3260" w:type="dxa"/>
            <w:vMerge w:val="restart"/>
            <w:tcBorders>
              <w:bottom w:val="nil"/>
            </w:tcBorders>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Наименование показателя</w:t>
            </w:r>
          </w:p>
        </w:tc>
        <w:tc>
          <w:tcPr>
            <w:tcW w:w="851" w:type="dxa"/>
            <w:vMerge w:val="restart"/>
            <w:tcBorders>
              <w:bottom w:val="nil"/>
            </w:tcBorders>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Единицы измерения</w:t>
            </w:r>
          </w:p>
        </w:tc>
        <w:tc>
          <w:tcPr>
            <w:tcW w:w="1417" w:type="dxa"/>
            <w:vMerge w:val="restart"/>
            <w:tcBorders>
              <w:bottom w:val="nil"/>
            </w:tcBorders>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Наименование рынка (системного показателя) с которым коррелирует показатель</w:t>
            </w:r>
          </w:p>
        </w:tc>
        <w:tc>
          <w:tcPr>
            <w:tcW w:w="1559" w:type="dxa"/>
            <w:tcBorders>
              <w:bottom w:val="nil"/>
            </w:tcBorders>
          </w:tcPr>
          <w:p w:rsidR="006C2A7D" w:rsidRPr="00ED2589" w:rsidRDefault="00ED2589" w:rsidP="008E790F">
            <w:pPr>
              <w:spacing w:after="0" w:line="240" w:lineRule="auto"/>
              <w:jc w:val="center"/>
              <w:rPr>
                <w:rFonts w:ascii="Times New Roman" w:hAnsi="Times New Roman"/>
                <w:sz w:val="20"/>
                <w:szCs w:val="20"/>
              </w:rPr>
            </w:pPr>
            <w:r>
              <w:rPr>
                <w:rFonts w:ascii="Times New Roman" w:hAnsi="Times New Roman"/>
                <w:sz w:val="20"/>
                <w:szCs w:val="20"/>
              </w:rPr>
              <w:t>Исходное значение п</w:t>
            </w:r>
            <w:r w:rsidR="006C2A7D" w:rsidRPr="00ED2589">
              <w:rPr>
                <w:rFonts w:ascii="Times New Roman" w:hAnsi="Times New Roman"/>
                <w:sz w:val="20"/>
                <w:szCs w:val="20"/>
              </w:rPr>
              <w:t>оказателя в предшествующем отчетному периоде, (году)</w:t>
            </w:r>
          </w:p>
        </w:tc>
        <w:tc>
          <w:tcPr>
            <w:tcW w:w="3969" w:type="dxa"/>
            <w:gridSpan w:val="4"/>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Целевые значения Показателя, установленные в плане мероприятий («дорожной карте») по содействию развитию конкуренции в отчетном периоде (году)</w:t>
            </w:r>
          </w:p>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(ПЛАН)</w:t>
            </w:r>
          </w:p>
        </w:tc>
        <w:tc>
          <w:tcPr>
            <w:tcW w:w="1275" w:type="dxa"/>
            <w:tcBorders>
              <w:bottom w:val="nil"/>
            </w:tcBorders>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 xml:space="preserve">Фактическое значение Показателя в отчетном периоде </w:t>
            </w:r>
          </w:p>
        </w:tc>
        <w:tc>
          <w:tcPr>
            <w:tcW w:w="1418" w:type="dxa"/>
            <w:vMerge w:val="restart"/>
            <w:tcBorders>
              <w:bottom w:val="nil"/>
            </w:tcBorders>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Источник данных для расчета Показателя</w:t>
            </w:r>
          </w:p>
        </w:tc>
        <w:tc>
          <w:tcPr>
            <w:tcW w:w="1842" w:type="dxa"/>
            <w:vMerge w:val="restart"/>
            <w:tcBorders>
              <w:bottom w:val="nil"/>
            </w:tcBorders>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Методика расчета Показателя</w:t>
            </w:r>
          </w:p>
        </w:tc>
      </w:tr>
      <w:tr w:rsidR="006C2A7D" w:rsidRPr="00187D47" w:rsidTr="00ED2589">
        <w:trPr>
          <w:tblHeader/>
        </w:trPr>
        <w:tc>
          <w:tcPr>
            <w:tcW w:w="568" w:type="dxa"/>
            <w:vMerge/>
            <w:tcBorders>
              <w:top w:val="nil"/>
              <w:bottom w:val="nil"/>
            </w:tcBorders>
          </w:tcPr>
          <w:p w:rsidR="006C2A7D" w:rsidRPr="00ED2589" w:rsidRDefault="006C2A7D" w:rsidP="008E790F">
            <w:pPr>
              <w:spacing w:after="0" w:line="240" w:lineRule="auto"/>
              <w:jc w:val="center"/>
              <w:rPr>
                <w:rFonts w:ascii="Times New Roman" w:hAnsi="Times New Roman"/>
                <w:sz w:val="20"/>
                <w:szCs w:val="20"/>
              </w:rPr>
            </w:pPr>
          </w:p>
        </w:tc>
        <w:tc>
          <w:tcPr>
            <w:tcW w:w="3260" w:type="dxa"/>
            <w:vMerge/>
            <w:tcBorders>
              <w:top w:val="nil"/>
              <w:bottom w:val="nil"/>
            </w:tcBorders>
          </w:tcPr>
          <w:p w:rsidR="006C2A7D" w:rsidRPr="00ED2589" w:rsidRDefault="006C2A7D" w:rsidP="008E790F">
            <w:pPr>
              <w:spacing w:after="0" w:line="240" w:lineRule="auto"/>
              <w:jc w:val="center"/>
              <w:rPr>
                <w:rFonts w:ascii="Times New Roman" w:hAnsi="Times New Roman"/>
                <w:sz w:val="20"/>
                <w:szCs w:val="20"/>
              </w:rPr>
            </w:pPr>
          </w:p>
        </w:tc>
        <w:tc>
          <w:tcPr>
            <w:tcW w:w="851" w:type="dxa"/>
            <w:vMerge/>
            <w:tcBorders>
              <w:top w:val="nil"/>
              <w:bottom w:val="nil"/>
            </w:tcBorders>
          </w:tcPr>
          <w:p w:rsidR="006C2A7D" w:rsidRPr="00ED2589" w:rsidRDefault="006C2A7D" w:rsidP="008E790F">
            <w:pPr>
              <w:spacing w:after="0" w:line="240" w:lineRule="auto"/>
              <w:jc w:val="center"/>
              <w:rPr>
                <w:rFonts w:ascii="Times New Roman" w:hAnsi="Times New Roman"/>
                <w:sz w:val="20"/>
                <w:szCs w:val="20"/>
              </w:rPr>
            </w:pPr>
          </w:p>
        </w:tc>
        <w:tc>
          <w:tcPr>
            <w:tcW w:w="1417" w:type="dxa"/>
            <w:vMerge/>
            <w:tcBorders>
              <w:top w:val="nil"/>
              <w:bottom w:val="nil"/>
            </w:tcBorders>
          </w:tcPr>
          <w:p w:rsidR="006C2A7D" w:rsidRPr="00ED2589" w:rsidRDefault="006C2A7D" w:rsidP="008E790F">
            <w:pPr>
              <w:spacing w:after="0" w:line="240" w:lineRule="auto"/>
              <w:jc w:val="center"/>
              <w:rPr>
                <w:rFonts w:ascii="Times New Roman" w:hAnsi="Times New Roman"/>
                <w:b/>
                <w:sz w:val="20"/>
                <w:szCs w:val="20"/>
              </w:rPr>
            </w:pPr>
          </w:p>
        </w:tc>
        <w:tc>
          <w:tcPr>
            <w:tcW w:w="1559" w:type="dxa"/>
            <w:tcBorders>
              <w:top w:val="nil"/>
              <w:bottom w:val="nil"/>
            </w:tcBorders>
          </w:tcPr>
          <w:p w:rsidR="006C2A7D" w:rsidRPr="00ED2589" w:rsidRDefault="006C2A7D" w:rsidP="008E790F">
            <w:pPr>
              <w:spacing w:after="0" w:line="240" w:lineRule="auto"/>
              <w:jc w:val="center"/>
              <w:rPr>
                <w:rFonts w:ascii="Times New Roman" w:hAnsi="Times New Roman"/>
                <w:b/>
                <w:sz w:val="20"/>
                <w:szCs w:val="20"/>
              </w:rPr>
            </w:pP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Отчетный период (год)</w:t>
            </w:r>
          </w:p>
        </w:tc>
        <w:tc>
          <w:tcPr>
            <w:tcW w:w="2835" w:type="dxa"/>
            <w:gridSpan w:val="3"/>
            <w:tcBorders>
              <w:bottom w:val="nil"/>
            </w:tcBorders>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Последующие периоды (при наличии) (годы)</w:t>
            </w:r>
          </w:p>
        </w:tc>
        <w:tc>
          <w:tcPr>
            <w:tcW w:w="1275" w:type="dxa"/>
            <w:tcBorders>
              <w:top w:val="nil"/>
              <w:bottom w:val="nil"/>
            </w:tcBorders>
          </w:tcPr>
          <w:p w:rsidR="006C2A7D" w:rsidRPr="00ED2589" w:rsidRDefault="006C2A7D" w:rsidP="008E790F">
            <w:pPr>
              <w:spacing w:after="0" w:line="240" w:lineRule="auto"/>
              <w:jc w:val="center"/>
              <w:rPr>
                <w:rFonts w:ascii="Times New Roman" w:hAnsi="Times New Roman"/>
                <w:sz w:val="20"/>
                <w:szCs w:val="20"/>
              </w:rPr>
            </w:pPr>
          </w:p>
        </w:tc>
        <w:tc>
          <w:tcPr>
            <w:tcW w:w="1418" w:type="dxa"/>
            <w:vMerge/>
            <w:tcBorders>
              <w:top w:val="nil"/>
              <w:bottom w:val="nil"/>
            </w:tcBorders>
          </w:tcPr>
          <w:p w:rsidR="006C2A7D" w:rsidRPr="00ED2589" w:rsidRDefault="006C2A7D" w:rsidP="008E790F">
            <w:pPr>
              <w:spacing w:after="0" w:line="240" w:lineRule="auto"/>
              <w:jc w:val="center"/>
              <w:rPr>
                <w:rFonts w:ascii="Times New Roman" w:hAnsi="Times New Roman"/>
                <w:sz w:val="20"/>
                <w:szCs w:val="20"/>
              </w:rPr>
            </w:pPr>
          </w:p>
        </w:tc>
        <w:tc>
          <w:tcPr>
            <w:tcW w:w="1842" w:type="dxa"/>
            <w:vMerge/>
            <w:tcBorders>
              <w:top w:val="nil"/>
              <w:bottom w:val="nil"/>
            </w:tcBorders>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rPr>
          <w:trHeight w:val="345"/>
          <w:tblHeader/>
        </w:trPr>
        <w:tc>
          <w:tcPr>
            <w:tcW w:w="568" w:type="dxa"/>
            <w:tcBorders>
              <w:top w:val="nil"/>
            </w:tcBorders>
          </w:tcPr>
          <w:p w:rsidR="006C2A7D" w:rsidRPr="00ED2589" w:rsidRDefault="006C2A7D" w:rsidP="008E790F">
            <w:pPr>
              <w:spacing w:after="0" w:line="240" w:lineRule="auto"/>
              <w:jc w:val="center"/>
              <w:rPr>
                <w:rFonts w:ascii="Times New Roman" w:hAnsi="Times New Roman"/>
                <w:sz w:val="20"/>
                <w:szCs w:val="20"/>
              </w:rPr>
            </w:pPr>
          </w:p>
        </w:tc>
        <w:tc>
          <w:tcPr>
            <w:tcW w:w="3260" w:type="dxa"/>
            <w:tcBorders>
              <w:top w:val="nil"/>
            </w:tcBorders>
          </w:tcPr>
          <w:p w:rsidR="006C2A7D" w:rsidRPr="00ED2589" w:rsidRDefault="006C2A7D" w:rsidP="008E790F">
            <w:pPr>
              <w:spacing w:after="0" w:line="240" w:lineRule="auto"/>
              <w:jc w:val="center"/>
              <w:rPr>
                <w:rFonts w:ascii="Times New Roman" w:hAnsi="Times New Roman"/>
                <w:sz w:val="20"/>
                <w:szCs w:val="20"/>
              </w:rPr>
            </w:pPr>
          </w:p>
        </w:tc>
        <w:tc>
          <w:tcPr>
            <w:tcW w:w="851" w:type="dxa"/>
            <w:tcBorders>
              <w:top w:val="nil"/>
            </w:tcBorders>
          </w:tcPr>
          <w:p w:rsidR="006C2A7D" w:rsidRPr="00ED2589" w:rsidRDefault="006C2A7D" w:rsidP="008E790F">
            <w:pPr>
              <w:spacing w:after="0" w:line="240" w:lineRule="auto"/>
              <w:jc w:val="center"/>
              <w:rPr>
                <w:rFonts w:ascii="Times New Roman" w:hAnsi="Times New Roman"/>
                <w:sz w:val="20"/>
                <w:szCs w:val="20"/>
              </w:rPr>
            </w:pPr>
          </w:p>
        </w:tc>
        <w:tc>
          <w:tcPr>
            <w:tcW w:w="1417" w:type="dxa"/>
            <w:tcBorders>
              <w:top w:val="nil"/>
            </w:tcBorders>
          </w:tcPr>
          <w:p w:rsidR="006C2A7D" w:rsidRPr="00ED2589" w:rsidRDefault="006C2A7D" w:rsidP="008E790F">
            <w:pPr>
              <w:spacing w:after="0" w:line="240" w:lineRule="auto"/>
              <w:jc w:val="center"/>
              <w:rPr>
                <w:rFonts w:ascii="Times New Roman" w:hAnsi="Times New Roman"/>
                <w:b/>
                <w:sz w:val="20"/>
                <w:szCs w:val="20"/>
              </w:rPr>
            </w:pPr>
          </w:p>
        </w:tc>
        <w:tc>
          <w:tcPr>
            <w:tcW w:w="1559" w:type="dxa"/>
            <w:tcBorders>
              <w:top w:val="nil"/>
            </w:tcBorders>
          </w:tcPr>
          <w:p w:rsidR="006C2A7D" w:rsidRPr="00ED2589" w:rsidRDefault="006C2A7D" w:rsidP="008E790F">
            <w:pPr>
              <w:spacing w:after="0" w:line="240" w:lineRule="auto"/>
              <w:jc w:val="center"/>
              <w:rPr>
                <w:rFonts w:ascii="Times New Roman" w:hAnsi="Times New Roman"/>
                <w:b/>
                <w:sz w:val="20"/>
                <w:szCs w:val="20"/>
              </w:rPr>
            </w:pPr>
          </w:p>
        </w:tc>
        <w:tc>
          <w:tcPr>
            <w:tcW w:w="1134" w:type="dxa"/>
          </w:tcPr>
          <w:p w:rsidR="006C2A7D" w:rsidRPr="00ED2589" w:rsidRDefault="006C2A7D" w:rsidP="008E790F">
            <w:pPr>
              <w:spacing w:after="0" w:line="240" w:lineRule="auto"/>
              <w:jc w:val="center"/>
              <w:rPr>
                <w:rFonts w:ascii="Times New Roman" w:hAnsi="Times New Roman"/>
                <w:b/>
                <w:sz w:val="20"/>
                <w:szCs w:val="20"/>
              </w:rPr>
            </w:pPr>
            <w:r w:rsidRPr="00ED2589">
              <w:rPr>
                <w:rFonts w:ascii="Times New Roman" w:hAnsi="Times New Roman"/>
                <w:b/>
                <w:sz w:val="20"/>
                <w:szCs w:val="20"/>
              </w:rPr>
              <w:t>2016</w:t>
            </w:r>
          </w:p>
        </w:tc>
        <w:tc>
          <w:tcPr>
            <w:tcW w:w="1133" w:type="dxa"/>
            <w:tcBorders>
              <w:bottom w:val="nil"/>
            </w:tcBorders>
          </w:tcPr>
          <w:p w:rsidR="006C2A7D" w:rsidRPr="00ED2589" w:rsidRDefault="006C2A7D" w:rsidP="008E790F">
            <w:pPr>
              <w:spacing w:after="0" w:line="240" w:lineRule="auto"/>
              <w:jc w:val="center"/>
              <w:rPr>
                <w:rFonts w:ascii="Times New Roman" w:hAnsi="Times New Roman"/>
                <w:b/>
                <w:sz w:val="20"/>
                <w:szCs w:val="20"/>
              </w:rPr>
            </w:pPr>
            <w:r w:rsidRPr="00ED2589">
              <w:rPr>
                <w:rFonts w:ascii="Times New Roman" w:hAnsi="Times New Roman"/>
                <w:b/>
                <w:sz w:val="20"/>
                <w:szCs w:val="20"/>
              </w:rPr>
              <w:t>2017</w:t>
            </w:r>
          </w:p>
        </w:tc>
        <w:tc>
          <w:tcPr>
            <w:tcW w:w="992" w:type="dxa"/>
            <w:tcBorders>
              <w:bottom w:val="nil"/>
            </w:tcBorders>
          </w:tcPr>
          <w:p w:rsidR="006C2A7D" w:rsidRPr="00ED2589" w:rsidRDefault="006C2A7D" w:rsidP="008E790F">
            <w:pPr>
              <w:spacing w:after="0" w:line="240" w:lineRule="auto"/>
              <w:jc w:val="center"/>
              <w:rPr>
                <w:rFonts w:ascii="Times New Roman" w:hAnsi="Times New Roman"/>
                <w:b/>
                <w:sz w:val="20"/>
                <w:szCs w:val="20"/>
              </w:rPr>
            </w:pPr>
            <w:r w:rsidRPr="00ED2589">
              <w:rPr>
                <w:rFonts w:ascii="Times New Roman" w:hAnsi="Times New Roman"/>
                <w:b/>
                <w:sz w:val="20"/>
                <w:szCs w:val="20"/>
              </w:rPr>
              <w:t>2018</w:t>
            </w:r>
          </w:p>
        </w:tc>
        <w:tc>
          <w:tcPr>
            <w:tcW w:w="710" w:type="dxa"/>
            <w:tcBorders>
              <w:bottom w:val="nil"/>
            </w:tcBorders>
          </w:tcPr>
          <w:p w:rsidR="006C2A7D" w:rsidRPr="00ED2589" w:rsidRDefault="006C2A7D" w:rsidP="00FF5948">
            <w:pPr>
              <w:spacing w:after="0" w:line="240" w:lineRule="auto"/>
              <w:jc w:val="center"/>
              <w:rPr>
                <w:rFonts w:ascii="Times New Roman" w:hAnsi="Times New Roman"/>
                <w:b/>
                <w:sz w:val="20"/>
                <w:szCs w:val="20"/>
              </w:rPr>
            </w:pPr>
            <w:r w:rsidRPr="00ED2589">
              <w:rPr>
                <w:rFonts w:ascii="Times New Roman" w:hAnsi="Times New Roman"/>
                <w:b/>
                <w:sz w:val="20"/>
                <w:szCs w:val="20"/>
              </w:rPr>
              <w:t>2019</w:t>
            </w:r>
          </w:p>
        </w:tc>
        <w:tc>
          <w:tcPr>
            <w:tcW w:w="1275" w:type="dxa"/>
            <w:tcBorders>
              <w:top w:val="nil"/>
              <w:bottom w:val="nil"/>
            </w:tcBorders>
          </w:tcPr>
          <w:p w:rsidR="006C2A7D" w:rsidRPr="00ED2589" w:rsidRDefault="006C2A7D" w:rsidP="008E790F">
            <w:pPr>
              <w:spacing w:after="0" w:line="240" w:lineRule="auto"/>
              <w:jc w:val="center"/>
              <w:rPr>
                <w:rFonts w:ascii="Times New Roman" w:hAnsi="Times New Roman"/>
                <w:sz w:val="20"/>
                <w:szCs w:val="20"/>
              </w:rPr>
            </w:pPr>
          </w:p>
        </w:tc>
        <w:tc>
          <w:tcPr>
            <w:tcW w:w="1418" w:type="dxa"/>
            <w:tcBorders>
              <w:top w:val="nil"/>
              <w:bottom w:val="nil"/>
            </w:tcBorders>
          </w:tcPr>
          <w:p w:rsidR="006C2A7D" w:rsidRPr="00ED2589" w:rsidRDefault="006C2A7D" w:rsidP="008E790F">
            <w:pPr>
              <w:spacing w:after="0" w:line="240" w:lineRule="auto"/>
              <w:jc w:val="center"/>
              <w:rPr>
                <w:rFonts w:ascii="Times New Roman" w:hAnsi="Times New Roman"/>
                <w:sz w:val="20"/>
                <w:szCs w:val="20"/>
              </w:rPr>
            </w:pPr>
          </w:p>
        </w:tc>
        <w:tc>
          <w:tcPr>
            <w:tcW w:w="1842" w:type="dxa"/>
            <w:tcBorders>
              <w:top w:val="nil"/>
              <w:bottom w:val="nil"/>
            </w:tcBorders>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187D47" w:rsidRDefault="006C2A7D" w:rsidP="008E790F">
            <w:pPr>
              <w:spacing w:after="0" w:line="240" w:lineRule="auto"/>
              <w:jc w:val="center"/>
              <w:rPr>
                <w:rFonts w:ascii="Times New Roman" w:hAnsi="Times New Roman"/>
              </w:rPr>
            </w:pPr>
            <w:r w:rsidRPr="00187D47">
              <w:rPr>
                <w:rFonts w:ascii="Times New Roman" w:hAnsi="Times New Roman"/>
              </w:rPr>
              <w:t>1.</w:t>
            </w:r>
          </w:p>
        </w:tc>
        <w:tc>
          <w:tcPr>
            <w:tcW w:w="3260" w:type="dxa"/>
          </w:tcPr>
          <w:p w:rsidR="006C2A7D" w:rsidRPr="00187D47" w:rsidRDefault="006C2A7D" w:rsidP="008E790F">
            <w:pPr>
              <w:spacing w:after="0" w:line="240" w:lineRule="auto"/>
              <w:jc w:val="center"/>
              <w:rPr>
                <w:rFonts w:ascii="Times New Roman" w:hAnsi="Times New Roman"/>
              </w:rPr>
            </w:pPr>
            <w:r w:rsidRPr="00187D47">
              <w:rPr>
                <w:rFonts w:ascii="Times New Roman" w:hAnsi="Times New Roman"/>
              </w:rPr>
              <w:t>2.</w:t>
            </w:r>
          </w:p>
        </w:tc>
        <w:tc>
          <w:tcPr>
            <w:tcW w:w="851" w:type="dxa"/>
          </w:tcPr>
          <w:p w:rsidR="006C2A7D" w:rsidRPr="00187D47" w:rsidRDefault="006C2A7D" w:rsidP="008E790F">
            <w:pPr>
              <w:spacing w:after="0" w:line="240" w:lineRule="auto"/>
              <w:jc w:val="center"/>
              <w:rPr>
                <w:rFonts w:ascii="Times New Roman" w:hAnsi="Times New Roman"/>
              </w:rPr>
            </w:pPr>
            <w:r w:rsidRPr="00187D47">
              <w:rPr>
                <w:rFonts w:ascii="Times New Roman" w:hAnsi="Times New Roman"/>
              </w:rPr>
              <w:t>3.</w:t>
            </w:r>
          </w:p>
        </w:tc>
        <w:tc>
          <w:tcPr>
            <w:tcW w:w="1417" w:type="dxa"/>
          </w:tcPr>
          <w:p w:rsidR="006C2A7D" w:rsidRPr="00187D47" w:rsidRDefault="006C2A7D" w:rsidP="008E790F">
            <w:pPr>
              <w:spacing w:after="0" w:line="240" w:lineRule="auto"/>
              <w:jc w:val="center"/>
              <w:rPr>
                <w:rFonts w:ascii="Times New Roman" w:hAnsi="Times New Roman"/>
              </w:rPr>
            </w:pPr>
            <w:r w:rsidRPr="00187D47">
              <w:rPr>
                <w:rFonts w:ascii="Times New Roman" w:hAnsi="Times New Roman"/>
              </w:rPr>
              <w:t>4.</w:t>
            </w:r>
          </w:p>
        </w:tc>
        <w:tc>
          <w:tcPr>
            <w:tcW w:w="1559" w:type="dxa"/>
          </w:tcPr>
          <w:p w:rsidR="006C2A7D" w:rsidRPr="00187D47" w:rsidRDefault="006C2A7D" w:rsidP="008E790F">
            <w:pPr>
              <w:spacing w:after="0" w:line="240" w:lineRule="auto"/>
              <w:jc w:val="center"/>
              <w:rPr>
                <w:rFonts w:ascii="Times New Roman" w:hAnsi="Times New Roman"/>
              </w:rPr>
            </w:pPr>
            <w:r w:rsidRPr="00187D47">
              <w:rPr>
                <w:rFonts w:ascii="Times New Roman" w:hAnsi="Times New Roman"/>
              </w:rPr>
              <w:t>5.</w:t>
            </w:r>
          </w:p>
        </w:tc>
        <w:tc>
          <w:tcPr>
            <w:tcW w:w="1134" w:type="dxa"/>
          </w:tcPr>
          <w:p w:rsidR="006C2A7D" w:rsidRPr="00187D47" w:rsidRDefault="006C2A7D" w:rsidP="008E790F">
            <w:pPr>
              <w:spacing w:after="0" w:line="240" w:lineRule="auto"/>
              <w:jc w:val="center"/>
              <w:rPr>
                <w:rFonts w:ascii="Times New Roman" w:hAnsi="Times New Roman"/>
              </w:rPr>
            </w:pPr>
            <w:r w:rsidRPr="00187D47">
              <w:rPr>
                <w:rFonts w:ascii="Times New Roman" w:hAnsi="Times New Roman"/>
              </w:rPr>
              <w:t>6.</w:t>
            </w:r>
          </w:p>
        </w:tc>
        <w:tc>
          <w:tcPr>
            <w:tcW w:w="1133" w:type="dxa"/>
          </w:tcPr>
          <w:p w:rsidR="006C2A7D" w:rsidRPr="00187D47" w:rsidRDefault="006C2A7D" w:rsidP="008E790F">
            <w:pPr>
              <w:spacing w:after="0" w:line="240" w:lineRule="auto"/>
              <w:jc w:val="center"/>
              <w:rPr>
                <w:rFonts w:ascii="Times New Roman" w:hAnsi="Times New Roman"/>
              </w:rPr>
            </w:pPr>
            <w:r w:rsidRPr="00187D47">
              <w:rPr>
                <w:rFonts w:ascii="Times New Roman" w:hAnsi="Times New Roman"/>
              </w:rPr>
              <w:t>7.</w:t>
            </w:r>
          </w:p>
        </w:tc>
        <w:tc>
          <w:tcPr>
            <w:tcW w:w="992" w:type="dxa"/>
          </w:tcPr>
          <w:p w:rsidR="006C2A7D" w:rsidRPr="00187D47" w:rsidRDefault="006C2A7D" w:rsidP="008E790F">
            <w:pPr>
              <w:spacing w:after="0" w:line="240" w:lineRule="auto"/>
              <w:jc w:val="center"/>
              <w:rPr>
                <w:rFonts w:ascii="Times New Roman" w:hAnsi="Times New Roman"/>
              </w:rPr>
            </w:pPr>
            <w:r w:rsidRPr="00187D47">
              <w:rPr>
                <w:rFonts w:ascii="Times New Roman" w:hAnsi="Times New Roman"/>
              </w:rPr>
              <w:t>8.</w:t>
            </w:r>
          </w:p>
        </w:tc>
        <w:tc>
          <w:tcPr>
            <w:tcW w:w="710" w:type="dxa"/>
          </w:tcPr>
          <w:p w:rsidR="006C2A7D" w:rsidRPr="00187D47" w:rsidRDefault="006C2A7D" w:rsidP="008E790F">
            <w:pPr>
              <w:spacing w:after="0" w:line="240" w:lineRule="auto"/>
              <w:jc w:val="center"/>
              <w:rPr>
                <w:rFonts w:ascii="Times New Roman" w:hAnsi="Times New Roman"/>
              </w:rPr>
            </w:pPr>
            <w:r w:rsidRPr="00187D47">
              <w:rPr>
                <w:rFonts w:ascii="Times New Roman" w:hAnsi="Times New Roman"/>
              </w:rPr>
              <w:t>9.</w:t>
            </w:r>
          </w:p>
        </w:tc>
        <w:tc>
          <w:tcPr>
            <w:tcW w:w="1275" w:type="dxa"/>
          </w:tcPr>
          <w:p w:rsidR="006C2A7D" w:rsidRPr="00187D47" w:rsidRDefault="006C2A7D" w:rsidP="008E790F">
            <w:pPr>
              <w:spacing w:after="0" w:line="240" w:lineRule="auto"/>
              <w:jc w:val="center"/>
              <w:rPr>
                <w:rFonts w:ascii="Times New Roman" w:hAnsi="Times New Roman"/>
              </w:rPr>
            </w:pPr>
            <w:r>
              <w:rPr>
                <w:rFonts w:ascii="Times New Roman" w:hAnsi="Times New Roman"/>
              </w:rPr>
              <w:t>10.</w:t>
            </w:r>
          </w:p>
        </w:tc>
        <w:tc>
          <w:tcPr>
            <w:tcW w:w="1418" w:type="dxa"/>
          </w:tcPr>
          <w:p w:rsidR="006C2A7D" w:rsidRPr="00187D47" w:rsidRDefault="006C2A7D" w:rsidP="008E790F">
            <w:pPr>
              <w:spacing w:after="0" w:line="240" w:lineRule="auto"/>
              <w:jc w:val="center"/>
              <w:rPr>
                <w:rFonts w:ascii="Times New Roman" w:hAnsi="Times New Roman"/>
              </w:rPr>
            </w:pPr>
            <w:r w:rsidRPr="00187D47">
              <w:rPr>
                <w:rFonts w:ascii="Times New Roman" w:hAnsi="Times New Roman"/>
              </w:rPr>
              <w:t>1</w:t>
            </w:r>
            <w:r>
              <w:rPr>
                <w:rFonts w:ascii="Times New Roman" w:hAnsi="Times New Roman"/>
              </w:rPr>
              <w:t>1</w:t>
            </w:r>
            <w:r w:rsidRPr="00187D47">
              <w:rPr>
                <w:rFonts w:ascii="Times New Roman" w:hAnsi="Times New Roman"/>
              </w:rPr>
              <w:t>.</w:t>
            </w:r>
          </w:p>
        </w:tc>
        <w:tc>
          <w:tcPr>
            <w:tcW w:w="1842" w:type="dxa"/>
          </w:tcPr>
          <w:p w:rsidR="006C2A7D" w:rsidRPr="00187D47" w:rsidRDefault="006C2A7D" w:rsidP="008E790F">
            <w:pPr>
              <w:spacing w:after="0" w:line="240" w:lineRule="auto"/>
              <w:jc w:val="center"/>
              <w:rPr>
                <w:rFonts w:ascii="Times New Roman" w:hAnsi="Times New Roman"/>
              </w:rPr>
            </w:pPr>
            <w:r w:rsidRPr="00187D47">
              <w:rPr>
                <w:rFonts w:ascii="Times New Roman" w:hAnsi="Times New Roman"/>
              </w:rPr>
              <w:t>1</w:t>
            </w:r>
            <w:r>
              <w:rPr>
                <w:rFonts w:ascii="Times New Roman" w:hAnsi="Times New Roman"/>
              </w:rPr>
              <w:t>2</w:t>
            </w:r>
            <w:r w:rsidRPr="00187D47">
              <w:rPr>
                <w:rFonts w:ascii="Times New Roman" w:hAnsi="Times New Roman"/>
              </w:rPr>
              <w:t>.</w:t>
            </w: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w:t>
            </w:r>
          </w:p>
        </w:tc>
        <w:tc>
          <w:tcPr>
            <w:tcW w:w="3260" w:type="dxa"/>
          </w:tcPr>
          <w:p w:rsidR="006C2A7D" w:rsidRPr="00ED2589" w:rsidRDefault="006C2A7D" w:rsidP="008E790F">
            <w:pPr>
              <w:pStyle w:val="Default"/>
              <w:rPr>
                <w:sz w:val="20"/>
                <w:szCs w:val="20"/>
              </w:rPr>
            </w:pPr>
            <w:r w:rsidRPr="00ED2589">
              <w:rPr>
                <w:sz w:val="20"/>
                <w:szCs w:val="20"/>
              </w:rPr>
              <w:t xml:space="preserve">Удельный вес численности детей частных дошкольных образовательных организаций в общей численности детей дошкольных образовательных организаций </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процент</w:t>
            </w: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рынок услуг дошкольного образования</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0,47</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0,56</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0,57</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0,58</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0,59</w:t>
            </w:r>
          </w:p>
        </w:tc>
        <w:tc>
          <w:tcPr>
            <w:tcW w:w="1275" w:type="dxa"/>
          </w:tcPr>
          <w:p w:rsidR="006C2A7D" w:rsidRPr="00ED2589" w:rsidRDefault="006C2A7D" w:rsidP="004117E7">
            <w:pPr>
              <w:spacing w:after="0" w:line="240" w:lineRule="auto"/>
              <w:jc w:val="center"/>
              <w:rPr>
                <w:rFonts w:ascii="Times New Roman" w:hAnsi="Times New Roman"/>
                <w:sz w:val="20"/>
                <w:szCs w:val="20"/>
                <w:highlight w:val="yellow"/>
              </w:rPr>
            </w:pPr>
            <w:r w:rsidRPr="00ED2589">
              <w:rPr>
                <w:rFonts w:ascii="Times New Roman" w:hAnsi="Times New Roman"/>
                <w:sz w:val="20"/>
                <w:szCs w:val="20"/>
              </w:rPr>
              <w:t>0,57</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Показатель формируется Территориальным органом Федеральной статистики по РМ</w:t>
            </w:r>
          </w:p>
          <w:p w:rsidR="006C2A7D" w:rsidRPr="00ED2589" w:rsidRDefault="006C2A7D" w:rsidP="00DA1FD7">
            <w:pPr>
              <w:spacing w:after="0" w:line="240" w:lineRule="auto"/>
              <w:jc w:val="center"/>
              <w:rPr>
                <w:rFonts w:ascii="Times New Roman" w:hAnsi="Times New Roman"/>
                <w:sz w:val="20"/>
                <w:szCs w:val="20"/>
              </w:rPr>
            </w:pPr>
            <w:r w:rsidRPr="00ED2589">
              <w:rPr>
                <w:rFonts w:ascii="Times New Roman" w:hAnsi="Times New Roman"/>
                <w:sz w:val="20"/>
                <w:szCs w:val="20"/>
              </w:rPr>
              <w:t>Стат.бюллетень  №755 «Дошкольные образовательные организации Республики Мордовия» (периодичность – годовая (на конец года)</w:t>
            </w:r>
          </w:p>
        </w:tc>
        <w:tc>
          <w:tcPr>
            <w:tcW w:w="184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численность детей частных дошкольных образовательных организаций/  численность детей муниципал. дошкольных образовательных организаций *100</w:t>
            </w: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w:t>
            </w:r>
          </w:p>
        </w:tc>
        <w:tc>
          <w:tcPr>
            <w:tcW w:w="3260" w:type="dxa"/>
          </w:tcPr>
          <w:p w:rsidR="006C2A7D" w:rsidRPr="00ED2589" w:rsidRDefault="006C2A7D" w:rsidP="008E790F">
            <w:pPr>
              <w:pStyle w:val="Default"/>
              <w:rPr>
                <w:sz w:val="20"/>
                <w:szCs w:val="20"/>
              </w:rPr>
            </w:pPr>
            <w:r w:rsidRPr="00ED2589">
              <w:rPr>
                <w:sz w:val="20"/>
                <w:szCs w:val="20"/>
              </w:rPr>
              <w:t xml:space="preserve">Численность детей в возрасте от 7 до 17 лет, проживающих на территории Республики Мордовия, в общей численности детей этой категории, отдохнувших в организациях отдыха детей и их оздоровления соответствующего </w:t>
            </w:r>
            <w:r w:rsidRPr="00ED2589">
              <w:rPr>
                <w:sz w:val="20"/>
                <w:szCs w:val="20"/>
              </w:rPr>
              <w:lastRenderedPageBreak/>
              <w:t>типа стационарный загородный лагерь (приоритет), лагерь с дневным пребыванием, палаточный лагерь, стационарно-оздоровительный лагерь труда и отдыха)</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процент</w:t>
            </w: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рынок услуг детского отдыха и оздоровления</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10</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15</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16</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17</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18</w:t>
            </w:r>
          </w:p>
        </w:tc>
        <w:tc>
          <w:tcPr>
            <w:tcW w:w="1275" w:type="dxa"/>
          </w:tcPr>
          <w:p w:rsidR="006C2A7D" w:rsidRPr="00ED2589" w:rsidRDefault="006C2A7D" w:rsidP="008E790F">
            <w:pPr>
              <w:spacing w:after="0" w:line="240" w:lineRule="auto"/>
              <w:jc w:val="center"/>
              <w:rPr>
                <w:rFonts w:ascii="Times New Roman" w:hAnsi="Times New Roman"/>
                <w:sz w:val="20"/>
                <w:szCs w:val="20"/>
                <w:highlight w:val="yellow"/>
              </w:rPr>
            </w:pPr>
            <w:r w:rsidRPr="00ED2589">
              <w:rPr>
                <w:rFonts w:ascii="Times New Roman" w:hAnsi="Times New Roman"/>
                <w:sz w:val="20"/>
                <w:szCs w:val="20"/>
              </w:rPr>
              <w:t>21,7</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Показатель формируется Территориальным органом Федеральной статистики по РМ</w:t>
            </w:r>
          </w:p>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Стат.сборник  №744 «Образование, наука и культура в Республике Мордовия</w:t>
            </w:r>
          </w:p>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 xml:space="preserve"> (периодичность – годовая)</w:t>
            </w:r>
          </w:p>
          <w:p w:rsidR="006C2A7D" w:rsidRPr="00ED2589" w:rsidRDefault="006C2A7D" w:rsidP="008E790F">
            <w:pPr>
              <w:spacing w:after="0" w:line="240" w:lineRule="auto"/>
              <w:jc w:val="center"/>
              <w:rPr>
                <w:rFonts w:ascii="Times New Roman" w:hAnsi="Times New Roman"/>
                <w:sz w:val="20"/>
                <w:szCs w:val="20"/>
              </w:rPr>
            </w:pPr>
          </w:p>
        </w:tc>
        <w:tc>
          <w:tcPr>
            <w:tcW w:w="184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 xml:space="preserve">Региональный сертификат на отдых детей и их оздоровление  - путевка, приобретенная за счет бюджетных </w:t>
            </w:r>
            <w:r w:rsidRPr="00ED2589">
              <w:rPr>
                <w:rFonts w:ascii="Times New Roman" w:hAnsi="Times New Roman"/>
                <w:sz w:val="20"/>
                <w:szCs w:val="20"/>
              </w:rPr>
              <w:lastRenderedPageBreak/>
              <w:t>средств в стационарные организации отдыха детей и их оздоровления, расположенные на территории РФ, предоставляемая бесплатно или за частичную плату родителю (иному законному представителю) ребенка с правом выбора оздоровительной организации,</w:t>
            </w:r>
          </w:p>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 xml:space="preserve"> определяется как отношение</w:t>
            </w:r>
          </w:p>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 xml:space="preserve">суммарной численности детей в возрасте от 7 до 17 лет,  отдохнувших в организациях отдыха детей и их оздоровления к общей численности детей в возрасте от 7 до 17 лет, проживающих на территории </w:t>
            </w:r>
            <w:r w:rsidRPr="00ED2589">
              <w:rPr>
                <w:rFonts w:ascii="Times New Roman" w:hAnsi="Times New Roman"/>
                <w:sz w:val="20"/>
                <w:szCs w:val="20"/>
              </w:rPr>
              <w:lastRenderedPageBreak/>
              <w:t>Республики Мордовия * 100%</w:t>
            </w: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3.</w:t>
            </w:r>
          </w:p>
        </w:tc>
        <w:tc>
          <w:tcPr>
            <w:tcW w:w="3260" w:type="dxa"/>
          </w:tcPr>
          <w:p w:rsidR="006C2A7D" w:rsidRPr="00ED2589" w:rsidRDefault="006C2A7D" w:rsidP="008E790F">
            <w:pPr>
              <w:pStyle w:val="Default"/>
              <w:rPr>
                <w:sz w:val="20"/>
                <w:szCs w:val="20"/>
              </w:rPr>
            </w:pPr>
            <w:r w:rsidRPr="00ED2589">
              <w:rPr>
                <w:sz w:val="20"/>
                <w:szCs w:val="20"/>
              </w:rPr>
              <w:t xml:space="preserve">Увеличение численности детей и молодежи в возрасте от 5 до 18 лет, проживающих на территории Республики Мордовия, получающих образовательные услуги в сфере дополнительного образования в частных  организациях, осуществляющих образовательную деятельность по дополнительным общеобразовательным программам </w:t>
            </w:r>
          </w:p>
          <w:p w:rsidR="006C2A7D" w:rsidRPr="00ED2589" w:rsidRDefault="006C2A7D" w:rsidP="008E790F">
            <w:pPr>
              <w:spacing w:after="0" w:line="240" w:lineRule="auto"/>
              <w:jc w:val="center"/>
              <w:rPr>
                <w:rFonts w:ascii="Times New Roman" w:hAnsi="Times New Roman"/>
                <w:sz w:val="20"/>
                <w:szCs w:val="20"/>
              </w:rPr>
            </w:pP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процент</w:t>
            </w: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рынок услуг дополнительного образования детей</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Показатель формируется Территориальным органом Федеральной статистики по РМ</w:t>
            </w:r>
          </w:p>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Стат.сборник  №744 «Образование, наука и культура в Республике Мордовия</w:t>
            </w:r>
          </w:p>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 xml:space="preserve"> (периодичность – годовая)</w:t>
            </w:r>
          </w:p>
          <w:p w:rsidR="006C2A7D" w:rsidRPr="00ED2589" w:rsidRDefault="006C2A7D" w:rsidP="008E790F">
            <w:pPr>
              <w:spacing w:after="0" w:line="240" w:lineRule="auto"/>
              <w:jc w:val="center"/>
              <w:rPr>
                <w:rFonts w:ascii="Times New Roman" w:hAnsi="Times New Roman"/>
                <w:sz w:val="20"/>
                <w:szCs w:val="20"/>
              </w:rPr>
            </w:pPr>
          </w:p>
        </w:tc>
        <w:tc>
          <w:tcPr>
            <w:tcW w:w="184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Показатель определяется как отношение</w:t>
            </w:r>
          </w:p>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 xml:space="preserve">суммарной  численности детей и молодежи в возрасте от 5 до 18 лет, проживающих на территории Республики Мордовия, получающих образовательные услуги в сфере дополнительного образования в частных  организациях, осуществляющих образовательную деятельность по дополнительным общеобразовательным программам к общей   численности детей и молодежи в возрасте от 5 до 18 лет, проживающих на территории Республики </w:t>
            </w:r>
            <w:r w:rsidRPr="00ED2589">
              <w:rPr>
                <w:rFonts w:ascii="Times New Roman" w:hAnsi="Times New Roman"/>
                <w:sz w:val="20"/>
                <w:szCs w:val="20"/>
              </w:rPr>
              <w:lastRenderedPageBreak/>
              <w:t>Мордовия * 100%</w:t>
            </w: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4.</w:t>
            </w:r>
          </w:p>
        </w:tc>
        <w:tc>
          <w:tcPr>
            <w:tcW w:w="3260" w:type="dxa"/>
          </w:tcPr>
          <w:p w:rsidR="006C2A7D" w:rsidRPr="00ED2589" w:rsidRDefault="006C2A7D" w:rsidP="008E790F">
            <w:pPr>
              <w:pStyle w:val="Default"/>
              <w:rPr>
                <w:sz w:val="20"/>
                <w:szCs w:val="20"/>
              </w:rPr>
            </w:pPr>
            <w:r w:rsidRPr="00ED2589">
              <w:rPr>
                <w:sz w:val="20"/>
                <w:szCs w:val="20"/>
              </w:rPr>
              <w:t>Доля негосударственных (немуниципальных) организаций, оказывающих услуги ранней диагностики, социализации и реабилитации детей с ограниченными возможностями здоровья (в возрасте до 6 лет), в общем количестве организаций, оказывающих услуги психолого-педагогического сопровождения детей с ограниченными возможностями здоровья с раннего возраста</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процент</w:t>
            </w: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рынок услуг психолого-педагогическ</w:t>
            </w:r>
          </w:p>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ого сопровождения детей с ограниченными возможностями здоровья</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0</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0</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0</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Мероприятие в процессе разработки</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w:t>
            </w:r>
          </w:p>
        </w:tc>
        <w:tc>
          <w:tcPr>
            <w:tcW w:w="3260" w:type="dxa"/>
          </w:tcPr>
          <w:p w:rsidR="006C2A7D" w:rsidRPr="00ED2589" w:rsidRDefault="006C2A7D" w:rsidP="008E790F">
            <w:pPr>
              <w:pStyle w:val="Default"/>
              <w:rPr>
                <w:sz w:val="20"/>
                <w:szCs w:val="20"/>
              </w:rPr>
            </w:pPr>
            <w:r w:rsidRPr="00ED2589">
              <w:rPr>
                <w:sz w:val="20"/>
                <w:szCs w:val="20"/>
              </w:rPr>
              <w:t>Доля затрат на медицинскую помощь по обязательному медицинскому страхованию, оказанную негосударственными (немуниципальными) медицинскими организациями, в общих расходах на выполнение территориальных программ обязательного медицинского страхования</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процент</w:t>
            </w: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рынок медицинских услуг</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3,1</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 xml:space="preserve">не </w:t>
            </w:r>
          </w:p>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менее</w:t>
            </w:r>
          </w:p>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3,7</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не менее</w:t>
            </w:r>
          </w:p>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3,8</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не менее</w:t>
            </w:r>
          </w:p>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3,9</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не менее</w:t>
            </w:r>
          </w:p>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4,0</w:t>
            </w:r>
          </w:p>
        </w:tc>
        <w:tc>
          <w:tcPr>
            <w:tcW w:w="1275" w:type="dxa"/>
          </w:tcPr>
          <w:p w:rsidR="006C2A7D" w:rsidRPr="00ED2589" w:rsidRDefault="006C2A7D" w:rsidP="008E790F">
            <w:pPr>
              <w:spacing w:after="0" w:line="240" w:lineRule="auto"/>
              <w:jc w:val="center"/>
              <w:rPr>
                <w:rFonts w:ascii="Times New Roman" w:hAnsi="Times New Roman"/>
                <w:sz w:val="20"/>
                <w:szCs w:val="20"/>
                <w:highlight w:val="yellow"/>
              </w:rPr>
            </w:pPr>
            <w:r w:rsidRPr="00ED2589">
              <w:rPr>
                <w:rFonts w:ascii="Times New Roman" w:hAnsi="Times New Roman"/>
                <w:sz w:val="20"/>
                <w:szCs w:val="20"/>
              </w:rPr>
              <w:t>3,8</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Ведомственная  отчетность Территориального фонда обязательного медицинского  страхования Республики Мордовия по форме №14 «Сведения о поступлении и расходовании средств ОМС медицинским</w:t>
            </w:r>
            <w:r w:rsidRPr="00ED2589">
              <w:rPr>
                <w:rFonts w:ascii="Times New Roman" w:hAnsi="Times New Roman"/>
                <w:sz w:val="20"/>
                <w:szCs w:val="20"/>
              </w:rPr>
              <w:lastRenderedPageBreak/>
              <w:t>и организациями за отчетный период»</w:t>
            </w:r>
          </w:p>
        </w:tc>
        <w:tc>
          <w:tcPr>
            <w:tcW w:w="184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Показатель определяется как отношение</w:t>
            </w:r>
          </w:p>
          <w:p w:rsidR="006C2A7D" w:rsidRPr="00ED2589" w:rsidRDefault="006C2A7D" w:rsidP="00BD0DCF">
            <w:pPr>
              <w:spacing w:after="0" w:line="240" w:lineRule="auto"/>
              <w:jc w:val="center"/>
              <w:rPr>
                <w:rFonts w:ascii="Times New Roman" w:hAnsi="Times New Roman"/>
                <w:sz w:val="20"/>
                <w:szCs w:val="20"/>
              </w:rPr>
            </w:pPr>
            <w:r w:rsidRPr="00ED2589">
              <w:rPr>
                <w:rFonts w:ascii="Times New Roman" w:hAnsi="Times New Roman"/>
                <w:sz w:val="20"/>
                <w:szCs w:val="20"/>
              </w:rPr>
              <w:t>суммы затрат на медицинскую помощь по обязательному медицинскому страхованию, оказанную негосударственными (немуниципальными) медицинскими организациями к общей сумме расходов на выполнение территориальных</w:t>
            </w:r>
            <w:r w:rsidRPr="00ED2589">
              <w:rPr>
                <w:sz w:val="20"/>
                <w:szCs w:val="20"/>
              </w:rPr>
              <w:t xml:space="preserve"> </w:t>
            </w:r>
            <w:r w:rsidRPr="00ED2589">
              <w:rPr>
                <w:sz w:val="20"/>
                <w:szCs w:val="20"/>
              </w:rPr>
              <w:lastRenderedPageBreak/>
              <w:t>програ</w:t>
            </w:r>
            <w:r w:rsidRPr="00ED2589">
              <w:rPr>
                <w:rFonts w:ascii="Times New Roman" w:hAnsi="Times New Roman"/>
                <w:sz w:val="20"/>
                <w:szCs w:val="20"/>
              </w:rPr>
              <w:t>мм обязательного медицинского страхования * 100%</w:t>
            </w:r>
            <w:r w:rsidRPr="00ED2589">
              <w:rPr>
                <w:sz w:val="20"/>
                <w:szCs w:val="20"/>
              </w:rPr>
              <w:t xml:space="preserve"> </w:t>
            </w: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6.</w:t>
            </w:r>
          </w:p>
        </w:tc>
        <w:tc>
          <w:tcPr>
            <w:tcW w:w="3260" w:type="dxa"/>
          </w:tcPr>
          <w:p w:rsidR="006C2A7D" w:rsidRPr="00ED2589" w:rsidRDefault="006C2A7D" w:rsidP="008E790F">
            <w:pPr>
              <w:pStyle w:val="Default"/>
              <w:rPr>
                <w:sz w:val="20"/>
                <w:szCs w:val="20"/>
              </w:rPr>
            </w:pPr>
            <w:r w:rsidRPr="00ED2589">
              <w:rPr>
                <w:sz w:val="20"/>
                <w:szCs w:val="20"/>
              </w:rPr>
              <w:t>Доля затрат на медицинскую помощь по обязательному медицинскому страхованию, оказанную негосударственными (немуниципальными) медицинскими организациями, в общих расходах на выполнение территориальных программ обязательного медицинского страхования</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процент</w:t>
            </w: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рынок медицинских услуг</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91,1</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не</w:t>
            </w:r>
          </w:p>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 xml:space="preserve"> менее </w:t>
            </w:r>
          </w:p>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90</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не менее 90</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не менее 90</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не менее 90</w:t>
            </w:r>
          </w:p>
        </w:tc>
        <w:tc>
          <w:tcPr>
            <w:tcW w:w="1275" w:type="dxa"/>
          </w:tcPr>
          <w:p w:rsidR="006C2A7D" w:rsidRPr="00ED2589" w:rsidRDefault="006C2A7D" w:rsidP="008E790F">
            <w:pPr>
              <w:spacing w:after="0" w:line="240" w:lineRule="auto"/>
              <w:jc w:val="center"/>
              <w:rPr>
                <w:rFonts w:ascii="Times New Roman" w:hAnsi="Times New Roman"/>
                <w:sz w:val="20"/>
                <w:szCs w:val="20"/>
                <w:highlight w:val="yellow"/>
              </w:rPr>
            </w:pPr>
            <w:r w:rsidRPr="00ED2589">
              <w:rPr>
                <w:rFonts w:ascii="Times New Roman" w:hAnsi="Times New Roman"/>
                <w:sz w:val="20"/>
                <w:szCs w:val="20"/>
              </w:rPr>
              <w:t>91,1</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Ведомственная отчетность Министерства здравоохранения РМ  на основании информации, предоставленной непосредственно организациями подведомственными министерству</w:t>
            </w:r>
          </w:p>
        </w:tc>
        <w:tc>
          <w:tcPr>
            <w:tcW w:w="184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Показатель определяется как отношение</w:t>
            </w:r>
          </w:p>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суммарного количества негосударственных аптечных организаций, осуществляющих розничную торговлю фармацевтической продукцией к общему количеству аптечных организаций, осуществляющих розничную торговлю в Республике Мордовия * 100%</w:t>
            </w:r>
          </w:p>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7.</w:t>
            </w:r>
          </w:p>
        </w:tc>
        <w:tc>
          <w:tcPr>
            <w:tcW w:w="3260" w:type="dxa"/>
          </w:tcPr>
          <w:p w:rsidR="006C2A7D" w:rsidRPr="00ED2589" w:rsidRDefault="006C2A7D" w:rsidP="008E790F">
            <w:pPr>
              <w:pStyle w:val="Default"/>
              <w:rPr>
                <w:sz w:val="20"/>
                <w:szCs w:val="20"/>
              </w:rPr>
            </w:pPr>
            <w:r w:rsidRPr="00ED2589">
              <w:rPr>
                <w:sz w:val="20"/>
                <w:szCs w:val="20"/>
              </w:rPr>
              <w:t xml:space="preserve">Доля расходов бюджета, распределяемых на конкурсной основе, выделяемых на финансирование деятельности организаций всех форм </w:t>
            </w:r>
            <w:r w:rsidRPr="00ED2589">
              <w:rPr>
                <w:sz w:val="20"/>
                <w:szCs w:val="20"/>
              </w:rPr>
              <w:lastRenderedPageBreak/>
              <w:t>собственности в сфере культуры</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процент</w:t>
            </w: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рынок услуг в сфере культуры</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6,3</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1,1</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1,2</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1,5</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1,5</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1,27</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 xml:space="preserve">Ведомственная отчетность Министерства культуры и туризма РМ  </w:t>
            </w:r>
            <w:r w:rsidRPr="00ED2589">
              <w:rPr>
                <w:rFonts w:ascii="Times New Roman" w:hAnsi="Times New Roman"/>
                <w:sz w:val="20"/>
                <w:szCs w:val="20"/>
              </w:rPr>
              <w:lastRenderedPageBreak/>
              <w:t>на основании информации, предоставленной непосредственно организациями подведомственными министерству (отчет по исполнению республиканского бюджета РМ)</w:t>
            </w:r>
          </w:p>
        </w:tc>
        <w:tc>
          <w:tcPr>
            <w:tcW w:w="184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Показатель определяется как отношение</w:t>
            </w:r>
          </w:p>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 xml:space="preserve">расходов бюджета, </w:t>
            </w:r>
            <w:r w:rsidRPr="00ED2589">
              <w:rPr>
                <w:rFonts w:ascii="Times New Roman" w:hAnsi="Times New Roman"/>
                <w:sz w:val="20"/>
                <w:szCs w:val="20"/>
              </w:rPr>
              <w:lastRenderedPageBreak/>
              <w:t xml:space="preserve">распределяемых на конкурсной основе, выделяемых на финансирование деятельности организаций всех форм собственности в сфере культуры к общей сумме расходов на финансирование деятельности организаций всех форм собственности в сфере культуры * 100%  </w:t>
            </w:r>
          </w:p>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8.</w:t>
            </w:r>
          </w:p>
          <w:p w:rsidR="006C2A7D" w:rsidRPr="00ED2589" w:rsidRDefault="006C2A7D" w:rsidP="008E790F">
            <w:pPr>
              <w:spacing w:after="0" w:line="240" w:lineRule="auto"/>
              <w:jc w:val="center"/>
              <w:rPr>
                <w:rFonts w:ascii="Times New Roman" w:hAnsi="Times New Roman"/>
                <w:sz w:val="20"/>
                <w:szCs w:val="20"/>
              </w:rPr>
            </w:pPr>
          </w:p>
          <w:p w:rsidR="006C2A7D" w:rsidRPr="00ED2589" w:rsidRDefault="006C2A7D" w:rsidP="008E790F">
            <w:pPr>
              <w:spacing w:after="0" w:line="240" w:lineRule="auto"/>
              <w:jc w:val="center"/>
              <w:rPr>
                <w:rFonts w:ascii="Times New Roman" w:hAnsi="Times New Roman"/>
                <w:sz w:val="20"/>
                <w:szCs w:val="20"/>
              </w:rPr>
            </w:pPr>
          </w:p>
          <w:p w:rsidR="006C2A7D" w:rsidRPr="00ED2589" w:rsidRDefault="006C2A7D" w:rsidP="008E790F">
            <w:pPr>
              <w:spacing w:after="0" w:line="240" w:lineRule="auto"/>
              <w:jc w:val="center"/>
              <w:rPr>
                <w:rFonts w:ascii="Times New Roman" w:hAnsi="Times New Roman"/>
                <w:sz w:val="20"/>
                <w:szCs w:val="20"/>
              </w:rPr>
            </w:pPr>
          </w:p>
          <w:p w:rsidR="006C2A7D" w:rsidRPr="00ED2589" w:rsidRDefault="006C2A7D" w:rsidP="008E790F">
            <w:pPr>
              <w:spacing w:after="0" w:line="240" w:lineRule="auto"/>
              <w:jc w:val="center"/>
              <w:rPr>
                <w:rFonts w:ascii="Times New Roman" w:hAnsi="Times New Roman"/>
                <w:sz w:val="20"/>
                <w:szCs w:val="20"/>
              </w:rPr>
            </w:pPr>
          </w:p>
          <w:p w:rsidR="006C2A7D" w:rsidRPr="00ED2589" w:rsidRDefault="006C2A7D" w:rsidP="008E790F">
            <w:pPr>
              <w:spacing w:after="0" w:line="240" w:lineRule="auto"/>
              <w:jc w:val="center"/>
              <w:rPr>
                <w:rFonts w:ascii="Times New Roman" w:hAnsi="Times New Roman"/>
                <w:sz w:val="20"/>
                <w:szCs w:val="20"/>
              </w:rPr>
            </w:pPr>
          </w:p>
        </w:tc>
        <w:tc>
          <w:tcPr>
            <w:tcW w:w="3260" w:type="dxa"/>
          </w:tcPr>
          <w:p w:rsidR="006C2A7D" w:rsidRPr="00ED2589" w:rsidRDefault="006C2A7D" w:rsidP="008E790F">
            <w:pPr>
              <w:pStyle w:val="Default"/>
              <w:rPr>
                <w:sz w:val="20"/>
                <w:szCs w:val="20"/>
              </w:rPr>
            </w:pPr>
            <w:r w:rsidRPr="00ED2589">
              <w:rPr>
                <w:sz w:val="20"/>
                <w:szCs w:val="20"/>
              </w:rPr>
              <w:t xml:space="preserve">Доля управляющих организаций, получивших лицензии на осуществление деятельности по управлению многоквартирными домами </w:t>
            </w:r>
          </w:p>
          <w:p w:rsidR="006C2A7D" w:rsidRPr="00ED2589" w:rsidRDefault="006C2A7D" w:rsidP="008E790F">
            <w:pPr>
              <w:pStyle w:val="Default"/>
              <w:rPr>
                <w:sz w:val="20"/>
                <w:szCs w:val="20"/>
              </w:rPr>
            </w:pP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процент</w:t>
            </w: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рынок услуг жилищно-коммунального хозяйства</w:t>
            </w:r>
          </w:p>
          <w:p w:rsidR="006C2A7D" w:rsidRPr="00ED2589" w:rsidRDefault="006C2A7D" w:rsidP="008E790F">
            <w:pPr>
              <w:spacing w:after="0" w:line="240" w:lineRule="auto"/>
              <w:jc w:val="center"/>
              <w:rPr>
                <w:rFonts w:ascii="Times New Roman" w:hAnsi="Times New Roman"/>
                <w:sz w:val="20"/>
                <w:szCs w:val="20"/>
              </w:rPr>
            </w:pPr>
          </w:p>
          <w:p w:rsidR="006C2A7D" w:rsidRPr="00ED2589" w:rsidRDefault="006C2A7D" w:rsidP="008E790F">
            <w:pPr>
              <w:spacing w:after="0" w:line="240" w:lineRule="auto"/>
              <w:jc w:val="center"/>
              <w:rPr>
                <w:rFonts w:ascii="Times New Roman" w:hAnsi="Times New Roman"/>
                <w:sz w:val="20"/>
                <w:szCs w:val="20"/>
              </w:rPr>
            </w:pPr>
          </w:p>
        </w:tc>
        <w:tc>
          <w:tcPr>
            <w:tcW w:w="1559" w:type="dxa"/>
          </w:tcPr>
          <w:p w:rsidR="006C2A7D" w:rsidRPr="00ED2589" w:rsidRDefault="006C2A7D" w:rsidP="008E790F">
            <w:pPr>
              <w:spacing w:after="0" w:line="240" w:lineRule="auto"/>
              <w:jc w:val="center"/>
              <w:rPr>
                <w:rFonts w:ascii="Times New Roman" w:hAnsi="Times New Roman"/>
                <w:sz w:val="20"/>
                <w:szCs w:val="20"/>
                <w:lang w:val="en-US"/>
              </w:rPr>
            </w:pPr>
            <w:r w:rsidRPr="00ED2589">
              <w:rPr>
                <w:rFonts w:ascii="Times New Roman" w:hAnsi="Times New Roman"/>
                <w:sz w:val="20"/>
                <w:szCs w:val="20"/>
                <w:lang w:val="en-US"/>
              </w:rPr>
              <w:t>100</w:t>
            </w:r>
          </w:p>
        </w:tc>
        <w:tc>
          <w:tcPr>
            <w:tcW w:w="1134" w:type="dxa"/>
          </w:tcPr>
          <w:p w:rsidR="006C2A7D" w:rsidRPr="00ED2589" w:rsidRDefault="006C2A7D" w:rsidP="008E790F">
            <w:pPr>
              <w:spacing w:after="0" w:line="240" w:lineRule="auto"/>
              <w:jc w:val="center"/>
              <w:rPr>
                <w:rFonts w:ascii="Times New Roman" w:hAnsi="Times New Roman"/>
                <w:sz w:val="20"/>
                <w:szCs w:val="20"/>
                <w:lang w:val="en-US"/>
              </w:rPr>
            </w:pPr>
            <w:r w:rsidRPr="00ED2589">
              <w:rPr>
                <w:rFonts w:ascii="Times New Roman" w:hAnsi="Times New Roman"/>
                <w:sz w:val="20"/>
                <w:szCs w:val="20"/>
                <w:lang w:val="en-US"/>
              </w:rPr>
              <w:t>100</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lang w:val="en-US"/>
              </w:rPr>
              <w:t>100</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lang w:val="en-US"/>
              </w:rPr>
              <w:t>10</w:t>
            </w:r>
            <w:r w:rsidRPr="00ED2589">
              <w:rPr>
                <w:rFonts w:ascii="Times New Roman" w:hAnsi="Times New Roman"/>
                <w:sz w:val="20"/>
                <w:szCs w:val="20"/>
              </w:rPr>
              <w:t>0</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100</w:t>
            </w:r>
          </w:p>
        </w:tc>
        <w:tc>
          <w:tcPr>
            <w:tcW w:w="1275" w:type="dxa"/>
          </w:tcPr>
          <w:p w:rsidR="006C2A7D" w:rsidRPr="00ED2589" w:rsidRDefault="006C2A7D" w:rsidP="008E790F">
            <w:pPr>
              <w:spacing w:after="0" w:line="240" w:lineRule="auto"/>
              <w:jc w:val="center"/>
              <w:rPr>
                <w:rFonts w:ascii="Times New Roman" w:hAnsi="Times New Roman"/>
                <w:sz w:val="20"/>
                <w:szCs w:val="20"/>
                <w:highlight w:val="yellow"/>
              </w:rPr>
            </w:pPr>
            <w:r w:rsidRPr="00ED2589">
              <w:rPr>
                <w:rFonts w:ascii="Times New Roman" w:hAnsi="Times New Roman"/>
                <w:sz w:val="20"/>
                <w:szCs w:val="20"/>
                <w:lang w:val="en-US"/>
              </w:rPr>
              <w:t>100</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 xml:space="preserve">Ведомственная отчетность Министерства жилищно-коммунального хозяйства РМ  на основании информации, предоставленной непосредственно </w:t>
            </w:r>
            <w:r w:rsidRPr="00ED2589">
              <w:rPr>
                <w:rFonts w:ascii="Times New Roman" w:hAnsi="Times New Roman"/>
                <w:sz w:val="20"/>
                <w:szCs w:val="20"/>
              </w:rPr>
              <w:lastRenderedPageBreak/>
              <w:t>организациями подведомственными министерству</w:t>
            </w:r>
          </w:p>
        </w:tc>
        <w:tc>
          <w:tcPr>
            <w:tcW w:w="184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Показатель определяется как отношение</w:t>
            </w:r>
          </w:p>
          <w:p w:rsidR="006C2A7D" w:rsidRPr="00ED2589" w:rsidRDefault="006C2A7D" w:rsidP="008E790F">
            <w:pPr>
              <w:pStyle w:val="Default"/>
              <w:rPr>
                <w:sz w:val="20"/>
                <w:szCs w:val="20"/>
              </w:rPr>
            </w:pPr>
            <w:r w:rsidRPr="00ED2589">
              <w:rPr>
                <w:sz w:val="20"/>
                <w:szCs w:val="20"/>
              </w:rPr>
              <w:t>суммарного количества управляющих организаций, получивших лицензии на осуществление деятельности по управлению многоквартирным</w:t>
            </w:r>
            <w:r w:rsidRPr="00ED2589">
              <w:rPr>
                <w:sz w:val="20"/>
                <w:szCs w:val="20"/>
              </w:rPr>
              <w:lastRenderedPageBreak/>
              <w:t>и домами  к общему количеству управляющих организаций по управлению многоквартирными домами * 100%</w:t>
            </w:r>
          </w:p>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9.</w:t>
            </w:r>
          </w:p>
        </w:tc>
        <w:tc>
          <w:tcPr>
            <w:tcW w:w="3260" w:type="dxa"/>
          </w:tcPr>
          <w:p w:rsidR="006C2A7D" w:rsidRPr="00ED2589" w:rsidRDefault="006C2A7D" w:rsidP="008E790F">
            <w:pPr>
              <w:pStyle w:val="Default"/>
              <w:rPr>
                <w:sz w:val="20"/>
                <w:szCs w:val="20"/>
              </w:rPr>
            </w:pPr>
            <w:r w:rsidRPr="00ED2589">
              <w:rPr>
                <w:sz w:val="20"/>
                <w:szCs w:val="20"/>
              </w:rPr>
              <w:t>Наличие "горячей телефонной линии", а также электронной формы обратной связи в информационно-телекоммуникационной сети "Интернет" (с возможностью прикрепления файлов фото- и видеосъемки) с государственной жилищной инспекцией</w:t>
            </w:r>
          </w:p>
        </w:tc>
        <w:tc>
          <w:tcPr>
            <w:tcW w:w="851" w:type="dxa"/>
          </w:tcPr>
          <w:p w:rsidR="006C2A7D" w:rsidRPr="00ED2589" w:rsidRDefault="006C2A7D" w:rsidP="008E790F">
            <w:pPr>
              <w:spacing w:after="0" w:line="240" w:lineRule="auto"/>
              <w:jc w:val="center"/>
              <w:rPr>
                <w:rFonts w:ascii="Times New Roman" w:hAnsi="Times New Roman"/>
                <w:sz w:val="20"/>
                <w:szCs w:val="20"/>
              </w:rPr>
            </w:pP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рынок услуг жилищно-коммунального хозяйства</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Ведомственная отчетность Министерства жилищно-коммунального хозяйства РМ  на основании информации, предоставленной непосредственно организациями подведомственными министерству</w:t>
            </w:r>
          </w:p>
        </w:tc>
        <w:tc>
          <w:tcPr>
            <w:tcW w:w="184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Путем обобщения информации</w:t>
            </w: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10.</w:t>
            </w:r>
          </w:p>
        </w:tc>
        <w:tc>
          <w:tcPr>
            <w:tcW w:w="3260" w:type="dxa"/>
          </w:tcPr>
          <w:p w:rsidR="006C2A7D" w:rsidRPr="00ED2589" w:rsidRDefault="006C2A7D" w:rsidP="008E790F">
            <w:pPr>
              <w:pStyle w:val="Default"/>
              <w:rPr>
                <w:sz w:val="20"/>
                <w:szCs w:val="20"/>
              </w:rPr>
            </w:pPr>
            <w:r w:rsidRPr="00ED2589">
              <w:rPr>
                <w:sz w:val="20"/>
                <w:szCs w:val="20"/>
              </w:rPr>
              <w:t xml:space="preserve">Доля объектов жилищно-коммунального хозяйства государственных и муниципальных предприятий, осуществляющих неэффективное управление, переданных частным </w:t>
            </w:r>
            <w:r w:rsidRPr="00ED2589">
              <w:rPr>
                <w:sz w:val="20"/>
                <w:szCs w:val="20"/>
              </w:rPr>
              <w:lastRenderedPageBreak/>
              <w:t>операторам на основе концессионных соглашений, в соответствии с графиками, актуализированными на основании проведенного анализа эффективности</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процент</w:t>
            </w: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рынок услуг жилищно-коммунального хозяйства</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9</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10</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30</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50</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100</w:t>
            </w:r>
          </w:p>
        </w:tc>
        <w:tc>
          <w:tcPr>
            <w:tcW w:w="1275" w:type="dxa"/>
          </w:tcPr>
          <w:p w:rsidR="006C2A7D" w:rsidRPr="00ED2589" w:rsidRDefault="006C2A7D" w:rsidP="008E790F">
            <w:pPr>
              <w:spacing w:after="0" w:line="240" w:lineRule="auto"/>
              <w:jc w:val="center"/>
              <w:rPr>
                <w:rFonts w:ascii="Times New Roman" w:hAnsi="Times New Roman"/>
                <w:sz w:val="20"/>
                <w:szCs w:val="20"/>
                <w:highlight w:val="yellow"/>
              </w:rPr>
            </w:pPr>
            <w:r w:rsidRPr="00ED2589">
              <w:rPr>
                <w:rFonts w:ascii="Times New Roman" w:hAnsi="Times New Roman"/>
                <w:sz w:val="20"/>
                <w:szCs w:val="20"/>
              </w:rPr>
              <w:t>10</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 xml:space="preserve">Ведомственная отчетность Министерства жилищно-коммунального хозяйства </w:t>
            </w:r>
            <w:r w:rsidRPr="00ED2589">
              <w:rPr>
                <w:rFonts w:ascii="Times New Roman" w:hAnsi="Times New Roman"/>
                <w:sz w:val="20"/>
                <w:szCs w:val="20"/>
              </w:rPr>
              <w:lastRenderedPageBreak/>
              <w:t>РМ  на основании информации, предоставленной непосредственно организациями подведомственными министерству</w:t>
            </w:r>
          </w:p>
        </w:tc>
        <w:tc>
          <w:tcPr>
            <w:tcW w:w="184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Показатель определяется как отношение</w:t>
            </w:r>
          </w:p>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 xml:space="preserve">суммарного количества объектов </w:t>
            </w:r>
            <w:r w:rsidRPr="00ED2589">
              <w:rPr>
                <w:rFonts w:ascii="Times New Roman" w:hAnsi="Times New Roman"/>
                <w:sz w:val="20"/>
                <w:szCs w:val="20"/>
              </w:rPr>
              <w:lastRenderedPageBreak/>
              <w:t>жилищно-коммунального хозяйства государственных и муниципальных предприятий, осуществляющих неэффективное управление, переданных частным операторам на основе концессионных соглашений, в соответствии с графиками, актуализированными на основании проведенного анализа эффективности к общему количеству объектов жилищно-коммунального хозяйства государственных и муниципальных предприятий *100%</w:t>
            </w:r>
          </w:p>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11.</w:t>
            </w:r>
          </w:p>
        </w:tc>
        <w:tc>
          <w:tcPr>
            <w:tcW w:w="3260" w:type="dxa"/>
          </w:tcPr>
          <w:p w:rsidR="006C2A7D" w:rsidRPr="00ED2589" w:rsidRDefault="006C2A7D" w:rsidP="008E790F">
            <w:pPr>
              <w:pStyle w:val="Default"/>
              <w:rPr>
                <w:sz w:val="20"/>
                <w:szCs w:val="20"/>
              </w:rPr>
            </w:pPr>
            <w:r w:rsidRPr="00ED2589">
              <w:rPr>
                <w:sz w:val="20"/>
                <w:szCs w:val="20"/>
              </w:rPr>
              <w:t>Объем привлеченных инвестиций в сферу жилищно-коммунального комплекса в Республике Мордовия на основе государственно-частного партнерства</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Процент</w:t>
            </w: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рынок услуг жилищно-коммунального хозяйства</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242,3</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85,8</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1054,23</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2082,67</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512,42</w:t>
            </w:r>
          </w:p>
        </w:tc>
        <w:tc>
          <w:tcPr>
            <w:tcW w:w="1275" w:type="dxa"/>
          </w:tcPr>
          <w:p w:rsidR="006C2A7D" w:rsidRPr="00ED2589" w:rsidRDefault="006C2A7D" w:rsidP="008E790F">
            <w:pPr>
              <w:spacing w:after="0" w:line="240" w:lineRule="auto"/>
              <w:jc w:val="center"/>
              <w:rPr>
                <w:rFonts w:ascii="Times New Roman" w:hAnsi="Times New Roman"/>
                <w:sz w:val="20"/>
                <w:szCs w:val="20"/>
                <w:highlight w:val="yellow"/>
              </w:rPr>
            </w:pPr>
            <w:r w:rsidRPr="00ED2589">
              <w:rPr>
                <w:rFonts w:ascii="Times New Roman" w:hAnsi="Times New Roman"/>
                <w:sz w:val="20"/>
                <w:szCs w:val="20"/>
              </w:rPr>
              <w:t>91,3</w:t>
            </w:r>
          </w:p>
        </w:tc>
        <w:tc>
          <w:tcPr>
            <w:tcW w:w="1418" w:type="dxa"/>
          </w:tcPr>
          <w:p w:rsidR="006C2A7D" w:rsidRPr="00606CEC" w:rsidRDefault="006C2A7D" w:rsidP="008E790F">
            <w:pPr>
              <w:spacing w:after="0" w:line="240" w:lineRule="auto"/>
              <w:jc w:val="center"/>
              <w:rPr>
                <w:rFonts w:ascii="Times New Roman" w:hAnsi="Times New Roman"/>
                <w:sz w:val="20"/>
                <w:szCs w:val="20"/>
                <w:highlight w:val="lightGray"/>
              </w:rPr>
            </w:pPr>
            <w:r w:rsidRPr="00ED2589">
              <w:rPr>
                <w:rFonts w:ascii="Times New Roman" w:hAnsi="Times New Roman"/>
                <w:sz w:val="20"/>
                <w:szCs w:val="20"/>
              </w:rPr>
              <w:t>Ведомственная отчетность Министерства жилищно-коммунального хозяйства РМ  на основании информации, предоставленной непосредственно организациями подведомственными министерству</w:t>
            </w:r>
          </w:p>
        </w:tc>
        <w:tc>
          <w:tcPr>
            <w:tcW w:w="184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 xml:space="preserve">План </w:t>
            </w:r>
          </w:p>
          <w:p w:rsidR="006C2A7D" w:rsidRPr="00606CEC" w:rsidRDefault="006C2A7D" w:rsidP="008E790F">
            <w:pPr>
              <w:spacing w:after="0" w:line="240" w:lineRule="auto"/>
              <w:jc w:val="center"/>
              <w:rPr>
                <w:rFonts w:ascii="Times New Roman" w:hAnsi="Times New Roman"/>
                <w:sz w:val="20"/>
                <w:szCs w:val="20"/>
                <w:highlight w:val="lightGray"/>
              </w:rPr>
            </w:pPr>
            <w:r w:rsidRPr="00ED2589">
              <w:rPr>
                <w:rFonts w:ascii="Times New Roman" w:hAnsi="Times New Roman"/>
                <w:sz w:val="20"/>
                <w:szCs w:val="20"/>
              </w:rPr>
              <w:t>привлечения в Республику Мордовия финансовых средств внебюджетных источников на 2017-2019 годы утвержден распоряжением Председателя Правительства Республики Мордовия № 4-РП от 27.01.2017 года</w:t>
            </w: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12.</w:t>
            </w:r>
          </w:p>
        </w:tc>
        <w:tc>
          <w:tcPr>
            <w:tcW w:w="3260" w:type="dxa"/>
          </w:tcPr>
          <w:p w:rsidR="006C2A7D" w:rsidRPr="00ED2589" w:rsidRDefault="006C2A7D" w:rsidP="008E790F">
            <w:pPr>
              <w:pStyle w:val="Default"/>
              <w:rPr>
                <w:sz w:val="20"/>
                <w:szCs w:val="20"/>
              </w:rPr>
            </w:pPr>
            <w:r w:rsidRPr="00ED2589">
              <w:rPr>
                <w:sz w:val="20"/>
                <w:szCs w:val="20"/>
              </w:rPr>
              <w:t xml:space="preserve">Объем информации, раскрываемой </w:t>
            </w:r>
          </w:p>
          <w:p w:rsidR="006C2A7D" w:rsidRPr="00ED2589" w:rsidRDefault="006C2A7D" w:rsidP="008E790F">
            <w:pPr>
              <w:pStyle w:val="Default"/>
              <w:rPr>
                <w:sz w:val="20"/>
                <w:szCs w:val="20"/>
              </w:rPr>
            </w:pPr>
            <w:r w:rsidRPr="00ED2589">
              <w:rPr>
                <w:sz w:val="20"/>
                <w:szCs w:val="20"/>
              </w:rPr>
              <w:t>в соответствии с требованиями Государственной информационной системы жилищно-коммунального хозяйства, об отрасли жилищно-коммунального хозяйства</w:t>
            </w:r>
          </w:p>
        </w:tc>
        <w:tc>
          <w:tcPr>
            <w:tcW w:w="851" w:type="dxa"/>
          </w:tcPr>
          <w:p w:rsidR="006C2A7D" w:rsidRPr="00ED2589" w:rsidRDefault="006C2A7D" w:rsidP="008E790F">
            <w:pPr>
              <w:spacing w:after="0" w:line="240" w:lineRule="auto"/>
              <w:jc w:val="center"/>
              <w:rPr>
                <w:rFonts w:ascii="Times New Roman" w:hAnsi="Times New Roman"/>
                <w:sz w:val="20"/>
                <w:szCs w:val="20"/>
              </w:rPr>
            </w:pP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рынок услуг жилищно-коммунального хозяйства</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60</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100</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100</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100</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100</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100</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 xml:space="preserve">Находится на Интернет-сайте </w:t>
            </w:r>
          </w:p>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 xml:space="preserve">ГИС-ЖКХ </w:t>
            </w:r>
          </w:p>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lang w:val="en-US"/>
              </w:rPr>
              <w:t>dom</w:t>
            </w:r>
            <w:r w:rsidRPr="00ED2589">
              <w:rPr>
                <w:rFonts w:ascii="Times New Roman" w:hAnsi="Times New Roman"/>
                <w:sz w:val="20"/>
                <w:szCs w:val="20"/>
              </w:rPr>
              <w:t>.</w:t>
            </w:r>
            <w:r w:rsidRPr="00ED2589">
              <w:rPr>
                <w:rFonts w:ascii="Times New Roman" w:hAnsi="Times New Roman"/>
                <w:sz w:val="20"/>
                <w:szCs w:val="20"/>
                <w:lang w:val="en-US"/>
              </w:rPr>
              <w:t>gosuslugi</w:t>
            </w:r>
            <w:r w:rsidRPr="00ED2589">
              <w:rPr>
                <w:rFonts w:ascii="Times New Roman" w:hAnsi="Times New Roman"/>
                <w:sz w:val="20"/>
                <w:szCs w:val="20"/>
              </w:rPr>
              <w:t>.</w:t>
            </w:r>
            <w:r w:rsidRPr="00ED2589">
              <w:rPr>
                <w:rFonts w:ascii="Times New Roman" w:hAnsi="Times New Roman"/>
                <w:sz w:val="20"/>
                <w:szCs w:val="20"/>
                <w:lang w:val="en-US"/>
              </w:rPr>
              <w:t>ru</w:t>
            </w:r>
            <w:r w:rsidRPr="00ED2589">
              <w:rPr>
                <w:rFonts w:ascii="Times New Roman" w:hAnsi="Times New Roman"/>
                <w:sz w:val="20"/>
                <w:szCs w:val="20"/>
              </w:rPr>
              <w:t xml:space="preserve"> </w:t>
            </w:r>
          </w:p>
          <w:p w:rsidR="006C2A7D" w:rsidRPr="00ED2589" w:rsidRDefault="006C2A7D" w:rsidP="008E790F">
            <w:pPr>
              <w:spacing w:after="0" w:line="240" w:lineRule="auto"/>
              <w:jc w:val="center"/>
              <w:rPr>
                <w:rFonts w:ascii="Times New Roman" w:hAnsi="Times New Roman"/>
                <w:sz w:val="20"/>
                <w:szCs w:val="20"/>
              </w:rPr>
            </w:pPr>
          </w:p>
          <w:p w:rsidR="006C2A7D" w:rsidRPr="00ED2589" w:rsidRDefault="006C2A7D" w:rsidP="008E790F">
            <w:pPr>
              <w:spacing w:after="0" w:line="240" w:lineRule="auto"/>
              <w:jc w:val="center"/>
              <w:rPr>
                <w:rFonts w:ascii="Times New Roman" w:hAnsi="Times New Roman"/>
                <w:sz w:val="20"/>
                <w:szCs w:val="20"/>
              </w:rPr>
            </w:pPr>
          </w:p>
        </w:tc>
        <w:tc>
          <w:tcPr>
            <w:tcW w:w="184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Путем обобщения информации</w:t>
            </w: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13.</w:t>
            </w:r>
          </w:p>
        </w:tc>
        <w:tc>
          <w:tcPr>
            <w:tcW w:w="3260" w:type="dxa"/>
          </w:tcPr>
          <w:p w:rsidR="006C2A7D" w:rsidRPr="00ED2589" w:rsidRDefault="006C2A7D" w:rsidP="008E790F">
            <w:pPr>
              <w:pStyle w:val="Default"/>
              <w:rPr>
                <w:sz w:val="20"/>
                <w:szCs w:val="20"/>
              </w:rPr>
            </w:pPr>
            <w:r w:rsidRPr="00ED2589">
              <w:rPr>
                <w:sz w:val="20"/>
                <w:szCs w:val="20"/>
              </w:rPr>
              <w:t xml:space="preserve">Реализация утвержденного комплекса мер по развитию жилищно-коммунального хозяйства в Республике Мордовия, предусматривающих реализацию  законодательства РФ, решений Президента РФ и решений </w:t>
            </w:r>
            <w:r w:rsidRPr="00ED2589">
              <w:rPr>
                <w:sz w:val="20"/>
                <w:szCs w:val="20"/>
              </w:rPr>
              <w:lastRenderedPageBreak/>
              <w:t xml:space="preserve">Правительства РФ в сфере жилищно-коммунального хозяйства, в соответствии с пунктом  9 (11) части </w:t>
            </w:r>
            <w:r w:rsidRPr="00ED2589">
              <w:rPr>
                <w:sz w:val="20"/>
                <w:szCs w:val="20"/>
                <w:lang w:val="en-US"/>
              </w:rPr>
              <w:t>I</w:t>
            </w:r>
            <w:r w:rsidRPr="00ED2589">
              <w:rPr>
                <w:sz w:val="20"/>
                <w:szCs w:val="20"/>
              </w:rPr>
              <w:t xml:space="preserve"> статьи 14 Федерального закона «О фонде содействия реформированию жилищно-коммунального хозяйства»</w:t>
            </w:r>
          </w:p>
        </w:tc>
        <w:tc>
          <w:tcPr>
            <w:tcW w:w="851" w:type="dxa"/>
          </w:tcPr>
          <w:p w:rsidR="006C2A7D" w:rsidRPr="00ED2589" w:rsidRDefault="006C2A7D" w:rsidP="008E790F">
            <w:pPr>
              <w:spacing w:after="0" w:line="240" w:lineRule="auto"/>
              <w:jc w:val="center"/>
              <w:rPr>
                <w:rFonts w:ascii="Times New Roman" w:hAnsi="Times New Roman"/>
                <w:sz w:val="20"/>
                <w:szCs w:val="20"/>
              </w:rPr>
            </w:pP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рынок услуг жилищно-коммунального хозяйства</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100</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100</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100</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100</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100</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100</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 xml:space="preserve">Ведомственная отчетность Министерства жилищно-коммунального хозяйства РМ  </w:t>
            </w:r>
          </w:p>
        </w:tc>
        <w:tc>
          <w:tcPr>
            <w:tcW w:w="184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Путем обобщения информации</w:t>
            </w: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14.</w:t>
            </w:r>
          </w:p>
        </w:tc>
        <w:tc>
          <w:tcPr>
            <w:tcW w:w="3260" w:type="dxa"/>
          </w:tcPr>
          <w:p w:rsidR="006C2A7D" w:rsidRPr="00ED2589" w:rsidRDefault="006C2A7D" w:rsidP="008E790F">
            <w:pPr>
              <w:pStyle w:val="Default"/>
              <w:rPr>
                <w:sz w:val="20"/>
                <w:szCs w:val="20"/>
              </w:rPr>
            </w:pPr>
            <w:r w:rsidRPr="00ED2589">
              <w:rPr>
                <w:sz w:val="20"/>
                <w:szCs w:val="20"/>
              </w:rPr>
              <w:t>Доля оборота розничной торговли, осуществляемой на розничных рынках и ярмарках, в структуре оборота розничной торговли по формам торговли</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процент</w:t>
            </w: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розничная торговля</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11,4</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8,5</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8,2</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8,0</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8,0</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8,8</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Показатель формируется Территориальным органом Федеральной статистики по РМ</w:t>
            </w:r>
          </w:p>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Статсборник №600</w:t>
            </w:r>
          </w:p>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«Торговля Мордовии», периодичность - ежемесячная</w:t>
            </w:r>
          </w:p>
        </w:tc>
        <w:tc>
          <w:tcPr>
            <w:tcW w:w="184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Показатель определяется как отношение</w:t>
            </w:r>
          </w:p>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оборота розничной торговли, осуществляемой на розничных рынках и ярмарках к общему обороту розничной торговли * на 100%</w:t>
            </w:r>
          </w:p>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15.</w:t>
            </w:r>
          </w:p>
        </w:tc>
        <w:tc>
          <w:tcPr>
            <w:tcW w:w="3260" w:type="dxa"/>
          </w:tcPr>
          <w:p w:rsidR="006C2A7D" w:rsidRPr="00ED2589" w:rsidRDefault="006C2A7D" w:rsidP="008E790F">
            <w:pPr>
              <w:pStyle w:val="Default"/>
              <w:rPr>
                <w:sz w:val="20"/>
                <w:szCs w:val="20"/>
              </w:rPr>
            </w:pPr>
            <w:r w:rsidRPr="00ED2589">
              <w:rPr>
                <w:sz w:val="20"/>
                <w:szCs w:val="20"/>
              </w:rPr>
              <w:t xml:space="preserve">Доля хозяйствующих субъектов в общем числе опрошенных, считающих, что состояние конкурентной среды в розничной торговле улучшилось за истекший год </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процент</w:t>
            </w: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розничная торговля</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53</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50</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52</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54</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56</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56,2</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 xml:space="preserve">По данным социологического опроса, проведенным ГКУ РМ «Научный центр социально-экономического </w:t>
            </w:r>
            <w:r w:rsidRPr="00ED2589">
              <w:rPr>
                <w:rFonts w:ascii="Times New Roman" w:hAnsi="Times New Roman"/>
                <w:sz w:val="20"/>
                <w:szCs w:val="20"/>
              </w:rPr>
              <w:lastRenderedPageBreak/>
              <w:t>мониторинга»</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16.</w:t>
            </w:r>
          </w:p>
        </w:tc>
        <w:tc>
          <w:tcPr>
            <w:tcW w:w="3260" w:type="dxa"/>
          </w:tcPr>
          <w:p w:rsidR="006C2A7D" w:rsidRPr="00ED2589" w:rsidRDefault="006C2A7D" w:rsidP="008E790F">
            <w:pPr>
              <w:pStyle w:val="Default"/>
              <w:rPr>
                <w:sz w:val="20"/>
                <w:szCs w:val="20"/>
              </w:rPr>
            </w:pPr>
            <w:r w:rsidRPr="00ED2589">
              <w:rPr>
                <w:sz w:val="20"/>
                <w:szCs w:val="20"/>
              </w:rPr>
              <w:t>Доля хозяйствующих субъектов в общем числе опрошенных, считающих, что антиконкурентных действий органов государственной власти и местного самоуправления в сфере розничной торговли стало меньше за истекший год (процентов)</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процент</w:t>
            </w: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розничная торговля</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40</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45</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47</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50</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53</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54,3</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По данным социологического опроса, проведенным ГКУ РМ «Научный центр социально-экономического мониторинга»</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17.</w:t>
            </w:r>
          </w:p>
        </w:tc>
        <w:tc>
          <w:tcPr>
            <w:tcW w:w="3260" w:type="dxa"/>
          </w:tcPr>
          <w:p w:rsidR="006C2A7D" w:rsidRPr="00ED2589" w:rsidRDefault="006C2A7D" w:rsidP="008E790F">
            <w:pPr>
              <w:pStyle w:val="Default"/>
              <w:rPr>
                <w:sz w:val="20"/>
                <w:szCs w:val="20"/>
              </w:rPr>
            </w:pPr>
            <w:r w:rsidRPr="00ED2589">
              <w:rPr>
                <w:sz w:val="20"/>
                <w:szCs w:val="20"/>
              </w:rPr>
              <w:t>Доля оборота магазинов шаговой доступности (магазинов у дома) в структуре оборота розничной торговли по формам торговли (в фактически действовавших ценах) в муниципальных образованиях субъекта Российской Федерации к 2016 году - не менее 20 процентов общего оборота розничной торговли субъекта Российской Федерации</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процент</w:t>
            </w: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розничная торговля</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40,5</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45,0</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46,5</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46,8</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47,0</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46,3</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Ведомственная отчетность Министерства торговли и предпринимательства РМ на основании информации, предоставленной непосредственно организациями подведомственными министерству</w:t>
            </w:r>
          </w:p>
        </w:tc>
        <w:tc>
          <w:tcPr>
            <w:tcW w:w="184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Показатель определяется как отношение</w:t>
            </w:r>
          </w:p>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суммарного оборота магазинов шаговой доступности к общему обороту розничной торговли по формам собственности * на 100%</w:t>
            </w: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18.</w:t>
            </w:r>
          </w:p>
        </w:tc>
        <w:tc>
          <w:tcPr>
            <w:tcW w:w="3260" w:type="dxa"/>
          </w:tcPr>
          <w:p w:rsidR="006C2A7D" w:rsidRPr="00ED2589" w:rsidRDefault="006C2A7D" w:rsidP="008E790F">
            <w:pPr>
              <w:spacing w:after="0" w:line="240" w:lineRule="auto"/>
              <w:rPr>
                <w:rFonts w:ascii="Times New Roman" w:hAnsi="Times New Roman"/>
                <w:sz w:val="20"/>
                <w:szCs w:val="20"/>
              </w:rPr>
            </w:pPr>
            <w:r w:rsidRPr="00ED2589">
              <w:rPr>
                <w:rFonts w:ascii="Times New Roman" w:hAnsi="Times New Roman"/>
                <w:bCs/>
                <w:sz w:val="20"/>
                <w:szCs w:val="20"/>
              </w:rPr>
              <w:t>Обеспеченность населения торговой площадью</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 xml:space="preserve">кв. м. на </w:t>
            </w:r>
            <w:r w:rsidRPr="00ED2589">
              <w:rPr>
                <w:rFonts w:ascii="Times New Roman" w:hAnsi="Times New Roman"/>
                <w:sz w:val="20"/>
                <w:szCs w:val="20"/>
              </w:rPr>
              <w:lastRenderedPageBreak/>
              <w:t>1000 чел.</w:t>
            </w: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розничная торговля</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515</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528</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545</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556</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567</w:t>
            </w:r>
          </w:p>
        </w:tc>
        <w:tc>
          <w:tcPr>
            <w:tcW w:w="1275" w:type="dxa"/>
          </w:tcPr>
          <w:p w:rsidR="006C2A7D" w:rsidRPr="00ED2589" w:rsidRDefault="006C2A7D" w:rsidP="008E790F">
            <w:pPr>
              <w:spacing w:after="0" w:line="240" w:lineRule="auto"/>
              <w:jc w:val="center"/>
              <w:rPr>
                <w:rFonts w:ascii="Times New Roman" w:hAnsi="Times New Roman"/>
                <w:sz w:val="20"/>
                <w:szCs w:val="20"/>
                <w:highlight w:val="yellow"/>
              </w:rPr>
            </w:pPr>
            <w:r w:rsidRPr="00ED2589">
              <w:rPr>
                <w:rFonts w:ascii="Times New Roman" w:hAnsi="Times New Roman"/>
                <w:sz w:val="20"/>
                <w:szCs w:val="20"/>
              </w:rPr>
              <w:t>551</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 xml:space="preserve">Ведомственная отчетность </w:t>
            </w:r>
            <w:r w:rsidRPr="00ED2589">
              <w:rPr>
                <w:rFonts w:ascii="Times New Roman" w:hAnsi="Times New Roman"/>
                <w:sz w:val="20"/>
                <w:szCs w:val="20"/>
              </w:rPr>
              <w:lastRenderedPageBreak/>
              <w:t>Министерства торговли и предпринимательства РМ на основании информации, предоставленной непосредственно организациями подведомственными министерству</w:t>
            </w:r>
          </w:p>
        </w:tc>
        <w:tc>
          <w:tcPr>
            <w:tcW w:w="184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 xml:space="preserve">Показатель определяется в </w:t>
            </w:r>
            <w:r w:rsidRPr="00ED2589">
              <w:rPr>
                <w:rFonts w:ascii="Times New Roman" w:hAnsi="Times New Roman"/>
                <w:sz w:val="20"/>
                <w:szCs w:val="20"/>
              </w:rPr>
              <w:lastRenderedPageBreak/>
              <w:t>соответствии с методикой, утвержденной Правительством РФ от 24.09.2010 г.№754</w:t>
            </w: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19.</w:t>
            </w:r>
          </w:p>
        </w:tc>
        <w:tc>
          <w:tcPr>
            <w:tcW w:w="3260" w:type="dxa"/>
          </w:tcPr>
          <w:p w:rsidR="006C2A7D" w:rsidRPr="00ED2589" w:rsidRDefault="006C2A7D" w:rsidP="008E790F">
            <w:pPr>
              <w:pStyle w:val="Default"/>
              <w:rPr>
                <w:sz w:val="20"/>
                <w:szCs w:val="20"/>
              </w:rPr>
            </w:pPr>
            <w:r w:rsidRPr="00ED2589">
              <w:rPr>
                <w:sz w:val="20"/>
                <w:szCs w:val="20"/>
              </w:rPr>
              <w:t xml:space="preserve">Доля негосударственных (немуниципальных) перевозчиков на межмуниципальных маршрутах регулярных перевозок пассажиров наземным транспортом в общем количестве перевозчиков на межмуниципальных маршрутах регулярных перевозок пассажиров наземным транспортом </w:t>
            </w:r>
          </w:p>
          <w:p w:rsidR="006C2A7D" w:rsidRPr="00ED2589" w:rsidRDefault="006C2A7D" w:rsidP="008E790F">
            <w:pPr>
              <w:pStyle w:val="Default"/>
              <w:rPr>
                <w:sz w:val="20"/>
                <w:szCs w:val="20"/>
              </w:rPr>
            </w:pP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процент</w:t>
            </w:r>
          </w:p>
        </w:tc>
        <w:tc>
          <w:tcPr>
            <w:tcW w:w="1417" w:type="dxa"/>
          </w:tcPr>
          <w:p w:rsidR="006C2A7D" w:rsidRPr="00606CEC" w:rsidRDefault="006C2A7D" w:rsidP="008E790F">
            <w:pPr>
              <w:spacing w:after="0" w:line="240" w:lineRule="auto"/>
              <w:jc w:val="center"/>
              <w:rPr>
                <w:rFonts w:ascii="Times New Roman" w:hAnsi="Times New Roman"/>
                <w:sz w:val="20"/>
                <w:szCs w:val="20"/>
                <w:highlight w:val="lightGray"/>
              </w:rPr>
            </w:pPr>
            <w:r w:rsidRPr="00ED2589">
              <w:rPr>
                <w:rFonts w:ascii="Times New Roman" w:hAnsi="Times New Roman"/>
                <w:sz w:val="20"/>
                <w:szCs w:val="20"/>
              </w:rPr>
              <w:t>рынок услуг перевозок пассажиров наземным транспортом</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87,0</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87</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87</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87</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90</w:t>
            </w:r>
          </w:p>
        </w:tc>
        <w:tc>
          <w:tcPr>
            <w:tcW w:w="1275" w:type="dxa"/>
          </w:tcPr>
          <w:p w:rsidR="006C2A7D" w:rsidRPr="00ED2589" w:rsidRDefault="006C2A7D" w:rsidP="008E790F">
            <w:pPr>
              <w:spacing w:after="0" w:line="240" w:lineRule="auto"/>
              <w:jc w:val="center"/>
              <w:rPr>
                <w:rFonts w:ascii="Times New Roman" w:hAnsi="Times New Roman"/>
                <w:sz w:val="20"/>
                <w:szCs w:val="20"/>
                <w:highlight w:val="yellow"/>
              </w:rPr>
            </w:pPr>
            <w:r w:rsidRPr="00ED2589">
              <w:rPr>
                <w:rFonts w:ascii="Times New Roman" w:hAnsi="Times New Roman"/>
                <w:sz w:val="20"/>
                <w:szCs w:val="20"/>
              </w:rPr>
              <w:t>87,1</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Ведомственная отчетность Госкомитета РМ по транспорту  на основании информации, предоставленной непосредственно организациями подведомственными Госкомитету РМ по транспорту</w:t>
            </w:r>
          </w:p>
        </w:tc>
        <w:tc>
          <w:tcPr>
            <w:tcW w:w="184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Показатель определяется как отношение</w:t>
            </w:r>
          </w:p>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 xml:space="preserve">суммарного количества негосударственных (немуниципальных) перевозчиков на межмуниципальных маршрутах регулярных перевозок пассажиров наземным транспортом  к суммарному количеству </w:t>
            </w:r>
            <w:r w:rsidRPr="00ED2589">
              <w:rPr>
                <w:rFonts w:ascii="Times New Roman" w:hAnsi="Times New Roman"/>
                <w:sz w:val="20"/>
                <w:szCs w:val="20"/>
              </w:rPr>
              <w:lastRenderedPageBreak/>
              <w:t xml:space="preserve">перевозчиков на межмуниципальных маршрутах регулярных перевозок пассажиров наземным транспортом </w:t>
            </w:r>
          </w:p>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по республике * на 100%</w:t>
            </w:r>
          </w:p>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20.</w:t>
            </w:r>
          </w:p>
        </w:tc>
        <w:tc>
          <w:tcPr>
            <w:tcW w:w="3260" w:type="dxa"/>
          </w:tcPr>
          <w:p w:rsidR="006C2A7D" w:rsidRPr="00ED2589" w:rsidRDefault="006C2A7D" w:rsidP="008E790F">
            <w:pPr>
              <w:pStyle w:val="Default"/>
              <w:rPr>
                <w:sz w:val="20"/>
                <w:szCs w:val="20"/>
              </w:rPr>
            </w:pPr>
            <w:r w:rsidRPr="00ED2589">
              <w:rPr>
                <w:sz w:val="20"/>
                <w:szCs w:val="20"/>
              </w:rPr>
              <w:t>Доля межмуниципальных маршрутов регулярных перевозок пассажиров наземным транспортом, на которых осуществляются перевозки пассажиров негосударственными (немуниципальными) перевозчиками, в общем количестве межмуниципальных маршрутов регулярных перевозок пассажиров наземным транспортом</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процент</w:t>
            </w: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рынок услуг перевозок пассажиров наземным транспортом</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75</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75</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75</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75</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85</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75</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 xml:space="preserve">Ведомственная отчетность Госкомитета РМ по транспорту  на основании информации, предоставленной непосредственно организациями подведомственными Госкомитету РМ по транспорту </w:t>
            </w:r>
          </w:p>
          <w:p w:rsidR="006C2A7D" w:rsidRPr="00ED2589" w:rsidRDefault="006C2A7D" w:rsidP="008E790F">
            <w:pPr>
              <w:spacing w:after="0" w:line="240" w:lineRule="auto"/>
              <w:jc w:val="center"/>
              <w:rPr>
                <w:rFonts w:ascii="Times New Roman" w:hAnsi="Times New Roman"/>
                <w:sz w:val="20"/>
                <w:szCs w:val="20"/>
              </w:rPr>
            </w:pPr>
          </w:p>
        </w:tc>
        <w:tc>
          <w:tcPr>
            <w:tcW w:w="184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Показатель определяется как отношение</w:t>
            </w:r>
          </w:p>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 xml:space="preserve">суммарного количества межмуниципальных маршрутов регулярных перевозок пассажиров наземным транспортом осуществляемых негосударственными перевозчиками к общему количеству межмуниципальных маршрутов регулярных перевозок пассажиров </w:t>
            </w:r>
            <w:r w:rsidRPr="00ED2589">
              <w:rPr>
                <w:rFonts w:ascii="Times New Roman" w:hAnsi="Times New Roman"/>
                <w:sz w:val="20"/>
                <w:szCs w:val="20"/>
              </w:rPr>
              <w:lastRenderedPageBreak/>
              <w:t>наземным</w:t>
            </w:r>
            <w:r w:rsidRPr="00ED2589">
              <w:rPr>
                <w:sz w:val="20"/>
                <w:szCs w:val="20"/>
              </w:rPr>
              <w:t xml:space="preserve"> </w:t>
            </w:r>
            <w:r w:rsidRPr="00ED2589">
              <w:rPr>
                <w:rFonts w:ascii="Times New Roman" w:hAnsi="Times New Roman"/>
                <w:sz w:val="20"/>
                <w:szCs w:val="20"/>
              </w:rPr>
              <w:t>транспортом по республике * 100%</w:t>
            </w:r>
          </w:p>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21.</w:t>
            </w:r>
          </w:p>
        </w:tc>
        <w:tc>
          <w:tcPr>
            <w:tcW w:w="3260" w:type="dxa"/>
          </w:tcPr>
          <w:p w:rsidR="006C2A7D" w:rsidRPr="00ED2589" w:rsidRDefault="006C2A7D" w:rsidP="008E790F">
            <w:pPr>
              <w:pStyle w:val="Default"/>
              <w:rPr>
                <w:sz w:val="20"/>
                <w:szCs w:val="20"/>
              </w:rPr>
            </w:pPr>
            <w:r w:rsidRPr="00ED2589">
              <w:rPr>
                <w:sz w:val="20"/>
                <w:szCs w:val="20"/>
              </w:rPr>
              <w:t xml:space="preserve">Доля рейсов по межмуниципальным маршрутам регулярных перевозок пассажиров наземным транспортом, осуществляемых негосударственными (немуниципальными) перевозчиками, в общем количестве рейсов по межмуниципальным маршрутам регулярных перевозок пассажиров наземным транспортом </w:t>
            </w:r>
          </w:p>
          <w:p w:rsidR="006C2A7D" w:rsidRPr="00ED2589" w:rsidRDefault="006C2A7D" w:rsidP="008E790F">
            <w:pPr>
              <w:pStyle w:val="Default"/>
              <w:rPr>
                <w:sz w:val="20"/>
                <w:szCs w:val="20"/>
              </w:rPr>
            </w:pP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процент</w:t>
            </w: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рынок услуг перевозок пассажиров наземным транспортом</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50</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50</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50</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50</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55</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72</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 xml:space="preserve">Ведомственная отчетность Госкомитета РМ по транспорту  на основании информации, предоставленной непосредственно организациями подведомственными Госкомитету РМ по транспорту </w:t>
            </w:r>
          </w:p>
          <w:p w:rsidR="006C2A7D" w:rsidRPr="00ED2589" w:rsidRDefault="006C2A7D" w:rsidP="008E790F">
            <w:pPr>
              <w:spacing w:after="0" w:line="240" w:lineRule="auto"/>
              <w:jc w:val="center"/>
              <w:rPr>
                <w:rFonts w:ascii="Times New Roman" w:hAnsi="Times New Roman"/>
                <w:sz w:val="20"/>
                <w:szCs w:val="20"/>
              </w:rPr>
            </w:pPr>
          </w:p>
        </w:tc>
        <w:tc>
          <w:tcPr>
            <w:tcW w:w="184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Показатель определяется как отношение</w:t>
            </w:r>
          </w:p>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суммарного количества рейсов по межмуниципальным маршрутам регулярных перевозок пассажиров наземным транспортом осуществляемых негосударственными перевозчиками  к общему количеству  рейсов по межмуниципальных маршрутам  регулярных перевозок пассажиров наземным</w:t>
            </w:r>
            <w:r w:rsidRPr="00ED2589">
              <w:rPr>
                <w:sz w:val="20"/>
                <w:szCs w:val="20"/>
              </w:rPr>
              <w:t xml:space="preserve"> </w:t>
            </w:r>
            <w:r w:rsidRPr="00ED2589">
              <w:rPr>
                <w:rFonts w:ascii="Times New Roman" w:hAnsi="Times New Roman"/>
                <w:sz w:val="20"/>
                <w:szCs w:val="20"/>
              </w:rPr>
              <w:t>транспортом  по республике* 100%</w:t>
            </w:r>
          </w:p>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22.</w:t>
            </w:r>
          </w:p>
        </w:tc>
        <w:tc>
          <w:tcPr>
            <w:tcW w:w="3260" w:type="dxa"/>
          </w:tcPr>
          <w:p w:rsidR="006C2A7D" w:rsidRPr="00ED2589" w:rsidRDefault="006C2A7D" w:rsidP="008E790F">
            <w:pPr>
              <w:pStyle w:val="Default"/>
              <w:rPr>
                <w:sz w:val="20"/>
                <w:szCs w:val="20"/>
              </w:rPr>
            </w:pPr>
            <w:r w:rsidRPr="00ED2589">
              <w:rPr>
                <w:sz w:val="20"/>
                <w:szCs w:val="20"/>
              </w:rPr>
              <w:t>Доля домохозяйств, имеющих возможность пользоваться услугами проводного или мобильного широкополосного доступа в информационно-телекоммуникационную сеть "Интернет" на скорости не менее 1 Мбит/сек, предоставляемыми не менее чем 2 операторами связи</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процент</w:t>
            </w: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Рынок услуг связи</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52</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56</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62</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64</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66</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61</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 xml:space="preserve">Ведомственная отчетность Министерства информатизации и связи РМ на основании информации, предоставленной непосредственно организациями подведомственными министерству </w:t>
            </w:r>
          </w:p>
          <w:p w:rsidR="006C2A7D" w:rsidRPr="00ED2589" w:rsidRDefault="006C2A7D" w:rsidP="008E790F">
            <w:pPr>
              <w:spacing w:after="0" w:line="240" w:lineRule="auto"/>
              <w:jc w:val="center"/>
              <w:rPr>
                <w:rFonts w:ascii="Times New Roman" w:hAnsi="Times New Roman"/>
                <w:sz w:val="20"/>
                <w:szCs w:val="20"/>
              </w:rPr>
            </w:pPr>
          </w:p>
        </w:tc>
        <w:tc>
          <w:tcPr>
            <w:tcW w:w="184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Показатель определяется как отношение</w:t>
            </w:r>
          </w:p>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суммарного количества  домохозяйств пользующихся услугами проводного или мобильного широкополосного доступа в информационно-телекоммуникационную сеть "Интернет" на скорости не менее 1 Мбит/сек, предоставляемыми не менее чем 2 операторами связи  к общему количеству домохозяйств в республике * 100%</w:t>
            </w: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23.</w:t>
            </w:r>
          </w:p>
        </w:tc>
        <w:tc>
          <w:tcPr>
            <w:tcW w:w="3260" w:type="dxa"/>
          </w:tcPr>
          <w:p w:rsidR="006C2A7D" w:rsidRPr="00ED2589" w:rsidRDefault="006C2A7D" w:rsidP="008E790F">
            <w:pPr>
              <w:pStyle w:val="Default"/>
              <w:rPr>
                <w:sz w:val="20"/>
                <w:szCs w:val="20"/>
              </w:rPr>
            </w:pPr>
            <w:r w:rsidRPr="00ED2589">
              <w:rPr>
                <w:sz w:val="20"/>
                <w:szCs w:val="20"/>
              </w:rPr>
              <w:t xml:space="preserve">Удельный вес  поставщиков социальных услуг в сфере  социального обслуживания в Республике Мордовия, основанных на иных формах собственности (кроме государственной), в  общем количестве поставщиков </w:t>
            </w:r>
            <w:r w:rsidRPr="00ED2589">
              <w:rPr>
                <w:sz w:val="20"/>
                <w:szCs w:val="20"/>
              </w:rPr>
              <w:lastRenderedPageBreak/>
              <w:t>социальных услуг  в сфере социального обслуживания в Республике Мордовия всех форм собственности, процентов</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процент</w:t>
            </w: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рынок услуг социального обслуживания населения</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3,6</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9,0</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10,0</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10,0</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10,0</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10,9</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Ведомственная статистика, реестр поставщиков социальных услуг</w:t>
            </w:r>
          </w:p>
          <w:p w:rsidR="006C2A7D" w:rsidRPr="00ED2589" w:rsidRDefault="006C2A7D" w:rsidP="008E790F">
            <w:pPr>
              <w:spacing w:after="0" w:line="240" w:lineRule="auto"/>
              <w:jc w:val="center"/>
              <w:rPr>
                <w:rFonts w:ascii="Times New Roman" w:hAnsi="Times New Roman"/>
                <w:sz w:val="20"/>
                <w:szCs w:val="20"/>
              </w:rPr>
            </w:pP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24.</w:t>
            </w:r>
          </w:p>
        </w:tc>
        <w:tc>
          <w:tcPr>
            <w:tcW w:w="3260" w:type="dxa"/>
          </w:tcPr>
          <w:p w:rsidR="006C2A7D" w:rsidRPr="00ED2589" w:rsidRDefault="006C2A7D" w:rsidP="008E790F">
            <w:pPr>
              <w:pStyle w:val="Default"/>
              <w:rPr>
                <w:sz w:val="20"/>
                <w:szCs w:val="20"/>
              </w:rPr>
            </w:pPr>
            <w:r w:rsidRPr="00ED2589">
              <w:rPr>
                <w:sz w:val="20"/>
                <w:szCs w:val="20"/>
              </w:rPr>
              <w:t xml:space="preserve">Доля граждан, получивших социальные услуги у поставщиков социальных услуг в сфере  социального обслуживания в Республике Мордовия, основанных на иных формах собственности (кроме государственной, в общей численности граждан, получивших социальные услуги у поставщиков социальных услуг  в сфере социального обслуживания в Республике Мордовия всех форм собственности      </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процент</w:t>
            </w: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рынок услуг социального обслуживания населения</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1,8</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2,0</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25,0</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30,0</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35,0</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13,2</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Ведомственная статистика, отчетность, предоставляемая поставщиками социальных услуг РМ всех форм собственности</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25.</w:t>
            </w:r>
          </w:p>
        </w:tc>
        <w:tc>
          <w:tcPr>
            <w:tcW w:w="3260" w:type="dxa"/>
          </w:tcPr>
          <w:p w:rsidR="006C2A7D" w:rsidRPr="00ED2589" w:rsidRDefault="006C2A7D" w:rsidP="008E790F">
            <w:pPr>
              <w:pStyle w:val="Default"/>
              <w:rPr>
                <w:sz w:val="20"/>
                <w:szCs w:val="20"/>
              </w:rPr>
            </w:pPr>
            <w:r w:rsidRPr="00ED2589">
              <w:rPr>
                <w:iCs/>
                <w:sz w:val="20"/>
                <w:szCs w:val="20"/>
                <w:lang w:eastAsia="ru-RU"/>
              </w:rPr>
              <w:t xml:space="preserve">Доля граждан, получивших социальные услуги </w:t>
            </w:r>
            <w:r w:rsidRPr="00ED2589">
              <w:rPr>
                <w:sz w:val="20"/>
                <w:szCs w:val="20"/>
              </w:rPr>
              <w:t>у поставщиков социальных услуг  в сфере социального обслуживания в Республике Мордовия всех форм собственности</w:t>
            </w:r>
            <w:r w:rsidRPr="00ED2589">
              <w:rPr>
                <w:iCs/>
                <w:sz w:val="20"/>
                <w:szCs w:val="20"/>
                <w:lang w:eastAsia="ru-RU"/>
              </w:rPr>
              <w:t xml:space="preserve"> и удовлетворенных качеством предоставления социальных услуг от общего числа опрошенных в ходе проведения независимой оценки деятельности </w:t>
            </w:r>
            <w:r w:rsidRPr="00ED2589">
              <w:rPr>
                <w:sz w:val="20"/>
                <w:szCs w:val="20"/>
                <w:lang w:eastAsia="ru-RU"/>
              </w:rPr>
              <w:t>качества оказания услуг в сфере социального обслуживания</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процент</w:t>
            </w: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рынок услуг социального обслуживания населения</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75</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80</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85</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90</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90</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98,2</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Ведомственная отчетность,</w:t>
            </w:r>
          </w:p>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 xml:space="preserve"> Результаты независимой  оценки качества работы организаций социального обслуживания РМ за 2016 год</w:t>
            </w:r>
          </w:p>
        </w:tc>
        <w:tc>
          <w:tcPr>
            <w:tcW w:w="184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 xml:space="preserve">В соответствии с Тематическим планом научно-исследовательских работ на 2016 в период с 21 сентября по 4 октября 2016 год ГКУ РМ «Научный центр социально-экономического мониторинга» проведена независимая оценка качества </w:t>
            </w:r>
            <w:r w:rsidRPr="00ED2589">
              <w:rPr>
                <w:rFonts w:ascii="Times New Roman" w:hAnsi="Times New Roman"/>
                <w:sz w:val="20"/>
                <w:szCs w:val="20"/>
              </w:rPr>
              <w:lastRenderedPageBreak/>
              <w:t xml:space="preserve">оказания социальных услуг организациями социального обслуживания Республики Мордовия. </w:t>
            </w: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26.</w:t>
            </w:r>
          </w:p>
        </w:tc>
        <w:tc>
          <w:tcPr>
            <w:tcW w:w="3260" w:type="dxa"/>
          </w:tcPr>
          <w:p w:rsidR="006C2A7D" w:rsidRPr="00ED2589" w:rsidRDefault="006C2A7D" w:rsidP="008E790F">
            <w:pPr>
              <w:pStyle w:val="Default"/>
              <w:rPr>
                <w:sz w:val="20"/>
                <w:szCs w:val="20"/>
              </w:rPr>
            </w:pPr>
            <w:r w:rsidRPr="00ED2589">
              <w:rPr>
                <w:sz w:val="20"/>
                <w:szCs w:val="20"/>
              </w:rPr>
              <w:t>Количество сельскохозяйственных организаций, осуществляющих деятельность по производству молока, ед.</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процент</w:t>
            </w: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рынок производства и переработки молока</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247</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249</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251</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253</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255</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249</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 xml:space="preserve">Ведомственная статистика Минсельхозпрода РМ </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27.</w:t>
            </w:r>
          </w:p>
        </w:tc>
        <w:tc>
          <w:tcPr>
            <w:tcW w:w="3260" w:type="dxa"/>
          </w:tcPr>
          <w:p w:rsidR="006C2A7D" w:rsidRPr="00ED2589" w:rsidRDefault="006C2A7D" w:rsidP="008E790F">
            <w:pPr>
              <w:pStyle w:val="Default"/>
              <w:rPr>
                <w:sz w:val="20"/>
                <w:szCs w:val="20"/>
              </w:rPr>
            </w:pPr>
            <w:r w:rsidRPr="00ED2589">
              <w:rPr>
                <w:sz w:val="20"/>
                <w:szCs w:val="20"/>
              </w:rPr>
              <w:t xml:space="preserve">Валовое производство молока в общественном секторе,  тыс. тонн </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процент</w:t>
            </w: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рынок производства и переработки молока</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323,8</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330,0</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333</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335</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337</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339,0</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Росстат</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28.</w:t>
            </w:r>
          </w:p>
        </w:tc>
        <w:tc>
          <w:tcPr>
            <w:tcW w:w="3260" w:type="dxa"/>
          </w:tcPr>
          <w:p w:rsidR="006C2A7D" w:rsidRPr="00ED2589" w:rsidRDefault="006C2A7D" w:rsidP="008E790F">
            <w:pPr>
              <w:pStyle w:val="Default"/>
              <w:rPr>
                <w:sz w:val="20"/>
                <w:szCs w:val="20"/>
              </w:rPr>
            </w:pPr>
            <w:r w:rsidRPr="00ED2589">
              <w:rPr>
                <w:sz w:val="20"/>
                <w:szCs w:val="20"/>
              </w:rPr>
              <w:t>Объем переработанного молока  предприятиями молочной отрасли, тыс. тонн</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процент</w:t>
            </w: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рынок производства и переработки молока</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330</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331,7</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335</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338</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340,1</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341,5</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Ведомственная статистика</w:t>
            </w:r>
          </w:p>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Минсельхозпрода РМ</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29.</w:t>
            </w:r>
          </w:p>
        </w:tc>
        <w:tc>
          <w:tcPr>
            <w:tcW w:w="3260" w:type="dxa"/>
          </w:tcPr>
          <w:p w:rsidR="006C2A7D" w:rsidRPr="00ED2589" w:rsidRDefault="006C2A7D" w:rsidP="008E790F">
            <w:pPr>
              <w:autoSpaceDE w:val="0"/>
              <w:autoSpaceDN w:val="0"/>
              <w:adjustRightInd w:val="0"/>
              <w:spacing w:after="0" w:line="240" w:lineRule="auto"/>
              <w:rPr>
                <w:rFonts w:ascii="Times New Roman" w:hAnsi="Times New Roman"/>
                <w:sz w:val="20"/>
                <w:szCs w:val="20"/>
              </w:rPr>
            </w:pPr>
            <w:r w:rsidRPr="00ED2589">
              <w:rPr>
                <w:rFonts w:ascii="Times New Roman" w:hAnsi="Times New Roman"/>
                <w:sz w:val="20"/>
                <w:szCs w:val="20"/>
              </w:rPr>
              <w:t>Количество организаций, осуществляющих переработку и производство молочной продукции, ед.</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процент</w:t>
            </w: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рынок производства и переработки молока</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18</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18</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18</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18</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18</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18</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Ведомственная статистика</w:t>
            </w:r>
          </w:p>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Минсельхозпрода РМ</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30.</w:t>
            </w:r>
          </w:p>
        </w:tc>
        <w:tc>
          <w:tcPr>
            <w:tcW w:w="3260" w:type="dxa"/>
          </w:tcPr>
          <w:p w:rsidR="006C2A7D" w:rsidRPr="00ED2589" w:rsidRDefault="006C2A7D" w:rsidP="008E790F">
            <w:pPr>
              <w:pStyle w:val="Default"/>
              <w:rPr>
                <w:sz w:val="20"/>
                <w:szCs w:val="20"/>
              </w:rPr>
            </w:pPr>
            <w:r w:rsidRPr="00ED2589">
              <w:rPr>
                <w:bCs/>
                <w:sz w:val="20"/>
                <w:szCs w:val="20"/>
              </w:rPr>
              <w:t>Индекс физического объема оборота общественного питания к соответствующему периоду прошлого года, процент</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процент</w:t>
            </w: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Рынок услуг общественного питания</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111,9</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100,0</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100,2</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102,0</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102,0</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100,1</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Росстат</w:t>
            </w:r>
          </w:p>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Статсборник</w:t>
            </w:r>
          </w:p>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№600</w:t>
            </w:r>
          </w:p>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«Торговля Мордовии»</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31.</w:t>
            </w:r>
          </w:p>
        </w:tc>
        <w:tc>
          <w:tcPr>
            <w:tcW w:w="3260" w:type="dxa"/>
          </w:tcPr>
          <w:p w:rsidR="006C2A7D" w:rsidRPr="00ED2589" w:rsidRDefault="006C2A7D" w:rsidP="008E790F">
            <w:pPr>
              <w:pStyle w:val="Default"/>
              <w:rPr>
                <w:sz w:val="20"/>
                <w:szCs w:val="20"/>
              </w:rPr>
            </w:pPr>
            <w:r w:rsidRPr="00ED2589">
              <w:rPr>
                <w:bCs/>
                <w:sz w:val="20"/>
                <w:szCs w:val="20"/>
              </w:rPr>
              <w:t xml:space="preserve">Обеспеченность населения в </w:t>
            </w:r>
            <w:r w:rsidRPr="00ED2589">
              <w:rPr>
                <w:bCs/>
                <w:sz w:val="20"/>
                <w:szCs w:val="20"/>
              </w:rPr>
              <w:lastRenderedPageBreak/>
              <w:t>предприятиях общественного питания (общедоступная сеть) в расчете на 1000 жителей, посадочные места</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посадо</w:t>
            </w:r>
            <w:r w:rsidRPr="00ED2589">
              <w:rPr>
                <w:rFonts w:ascii="Times New Roman" w:hAnsi="Times New Roman"/>
                <w:sz w:val="20"/>
                <w:szCs w:val="20"/>
              </w:rPr>
              <w:lastRenderedPageBreak/>
              <w:t xml:space="preserve">чные места на 1000 жителей </w:t>
            </w: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 xml:space="preserve">рынок услуг </w:t>
            </w:r>
            <w:r w:rsidRPr="00ED2589">
              <w:rPr>
                <w:rFonts w:ascii="Times New Roman" w:hAnsi="Times New Roman"/>
                <w:sz w:val="20"/>
                <w:szCs w:val="20"/>
              </w:rPr>
              <w:lastRenderedPageBreak/>
              <w:t>общественного питания</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26,6</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28,6</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32</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40,0</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40,0</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28,9</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Ведомственн</w:t>
            </w:r>
            <w:r w:rsidRPr="00ED2589">
              <w:rPr>
                <w:rFonts w:ascii="Times New Roman" w:hAnsi="Times New Roman"/>
                <w:sz w:val="20"/>
                <w:szCs w:val="20"/>
              </w:rPr>
              <w:lastRenderedPageBreak/>
              <w:t>ая статистика</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BF47E5"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32.</w:t>
            </w:r>
          </w:p>
        </w:tc>
        <w:tc>
          <w:tcPr>
            <w:tcW w:w="3260" w:type="dxa"/>
          </w:tcPr>
          <w:p w:rsidR="006C2A7D" w:rsidRPr="00ED2589" w:rsidRDefault="006C2A7D" w:rsidP="008E790F">
            <w:pPr>
              <w:pStyle w:val="Default"/>
              <w:rPr>
                <w:bCs/>
                <w:sz w:val="20"/>
                <w:szCs w:val="20"/>
              </w:rPr>
            </w:pPr>
            <w:r w:rsidRPr="00ED2589">
              <w:rPr>
                <w:sz w:val="20"/>
                <w:szCs w:val="20"/>
              </w:rPr>
              <w:t xml:space="preserve">Доля закупок у субъектов малого и среднего предпринимательства (включая закупки, участниками которых являются любые лица, в том числе субъекты малого и среднего предпринимательства, закупки участниками которых являются только субъекты малого и среднего предпринимательства и закупки в отношении участников которых заказчиком устанавливается требование о привлечении к исполнению договора субподрядчиков (соисполнителей) из числа субъектов малого и среднего предпринимательства) в общем годовом стоимостном объеме закупок, осуществляемых в соответствии с </w:t>
            </w:r>
            <w:hyperlink r:id="rId291" w:history="1">
              <w:r w:rsidRPr="00ED2589">
                <w:rPr>
                  <w:sz w:val="20"/>
                  <w:szCs w:val="20"/>
                </w:rPr>
                <w:t>Федеральным законом</w:t>
              </w:r>
            </w:hyperlink>
            <w:r w:rsidRPr="00ED2589">
              <w:rPr>
                <w:sz w:val="20"/>
                <w:szCs w:val="20"/>
              </w:rPr>
              <w:t xml:space="preserve"> «О закупках товаров, работ, услуг отдельными видами юридических лиц</w:t>
            </w:r>
          </w:p>
        </w:tc>
        <w:tc>
          <w:tcPr>
            <w:tcW w:w="851" w:type="dxa"/>
          </w:tcPr>
          <w:p w:rsidR="006C2A7D" w:rsidRPr="00ED2589" w:rsidRDefault="006C2A7D" w:rsidP="008E790F">
            <w:pPr>
              <w:autoSpaceDE w:val="0"/>
              <w:autoSpaceDN w:val="0"/>
              <w:adjustRightInd w:val="0"/>
              <w:spacing w:after="0" w:line="240" w:lineRule="auto"/>
              <w:jc w:val="center"/>
              <w:rPr>
                <w:rFonts w:ascii="Times New Roman" w:hAnsi="Times New Roman"/>
                <w:sz w:val="20"/>
                <w:szCs w:val="20"/>
              </w:rPr>
            </w:pPr>
            <w:r w:rsidRPr="00ED2589">
              <w:rPr>
                <w:rFonts w:ascii="Times New Roman" w:hAnsi="Times New Roman"/>
                <w:sz w:val="20"/>
                <w:szCs w:val="20"/>
              </w:rPr>
              <w:t>процент</w:t>
            </w:r>
          </w:p>
        </w:tc>
        <w:tc>
          <w:tcPr>
            <w:tcW w:w="1417" w:type="dxa"/>
          </w:tcPr>
          <w:p w:rsidR="006C2A7D" w:rsidRPr="00ED2589" w:rsidRDefault="006C2A7D" w:rsidP="008E790F">
            <w:pPr>
              <w:autoSpaceDE w:val="0"/>
              <w:autoSpaceDN w:val="0"/>
              <w:adjustRightInd w:val="0"/>
              <w:spacing w:after="0" w:line="240" w:lineRule="auto"/>
              <w:jc w:val="center"/>
              <w:rPr>
                <w:rFonts w:ascii="Times New Roman" w:hAnsi="Times New Roman"/>
                <w:color w:val="000000"/>
                <w:sz w:val="20"/>
                <w:szCs w:val="20"/>
              </w:rPr>
            </w:pPr>
            <w:r w:rsidRPr="00ED2589">
              <w:rPr>
                <w:rFonts w:ascii="Times New Roman" w:hAnsi="Times New Roman"/>
                <w:color w:val="000000"/>
                <w:sz w:val="20"/>
                <w:szCs w:val="20"/>
              </w:rPr>
              <w:t>оптимизация процедур закупок товаров, работ и услуг</w:t>
            </w:r>
          </w:p>
          <w:p w:rsidR="006C2A7D" w:rsidRPr="00ED2589" w:rsidRDefault="006C2A7D" w:rsidP="008E790F">
            <w:pPr>
              <w:spacing w:after="0" w:line="240" w:lineRule="auto"/>
              <w:jc w:val="center"/>
              <w:rPr>
                <w:rFonts w:ascii="Times New Roman" w:hAnsi="Times New Roman"/>
                <w:sz w:val="20"/>
                <w:szCs w:val="20"/>
              </w:rPr>
            </w:pPr>
          </w:p>
        </w:tc>
        <w:tc>
          <w:tcPr>
            <w:tcW w:w="1559" w:type="dxa"/>
          </w:tcPr>
          <w:p w:rsidR="006C2A7D" w:rsidRPr="00ED2589" w:rsidRDefault="006C2A7D" w:rsidP="0004482B">
            <w:pPr>
              <w:spacing w:after="0" w:line="240" w:lineRule="auto"/>
              <w:jc w:val="center"/>
              <w:rPr>
                <w:rFonts w:ascii="Times New Roman" w:hAnsi="Times New Roman"/>
                <w:sz w:val="20"/>
                <w:szCs w:val="20"/>
              </w:rPr>
            </w:pP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18</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18</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18</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18</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19,09</w:t>
            </w:r>
          </w:p>
        </w:tc>
        <w:tc>
          <w:tcPr>
            <w:tcW w:w="1418" w:type="dxa"/>
          </w:tcPr>
          <w:p w:rsidR="006C2A7D" w:rsidRPr="00ED2589" w:rsidRDefault="006C2A7D" w:rsidP="008E790F">
            <w:pPr>
              <w:keepNext/>
              <w:keepLines/>
              <w:spacing w:line="240" w:lineRule="auto"/>
              <w:rPr>
                <w:rFonts w:ascii="Times New Roman" w:hAnsi="Times New Roman"/>
                <w:sz w:val="20"/>
                <w:szCs w:val="20"/>
              </w:rPr>
            </w:pPr>
            <w:r w:rsidRPr="00ED2589">
              <w:rPr>
                <w:rFonts w:ascii="Times New Roman" w:hAnsi="Times New Roman"/>
                <w:color w:val="000000"/>
                <w:sz w:val="20"/>
                <w:szCs w:val="20"/>
              </w:rPr>
              <w:t>Ведомственная статистика Министерства торговли и предпринимательства РМ, органов местного самоуправления, ГУПов, МУПов, хозяйственных обществ</w:t>
            </w:r>
          </w:p>
        </w:tc>
        <w:tc>
          <w:tcPr>
            <w:tcW w:w="184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 xml:space="preserve">Показатель рассчитан как отношение  закупок у субъектов малого и среднего предпринимательства в стоимостном выражении к общему стоимостному объему закупок, осуществляемых в соответствии с </w:t>
            </w:r>
            <w:hyperlink r:id="rId292" w:history="1">
              <w:r w:rsidRPr="00ED2589">
                <w:rPr>
                  <w:rStyle w:val="af0"/>
                  <w:rFonts w:ascii="Times New Roman" w:hAnsi="Times New Roman"/>
                  <w:sz w:val="20"/>
                  <w:szCs w:val="20"/>
                </w:rPr>
                <w:t>Федеральным законом</w:t>
              </w:r>
            </w:hyperlink>
            <w:r w:rsidRPr="00ED2589">
              <w:rPr>
                <w:rFonts w:ascii="Times New Roman" w:hAnsi="Times New Roman"/>
                <w:sz w:val="20"/>
                <w:szCs w:val="20"/>
              </w:rPr>
              <w:t xml:space="preserve"> «О закупках товаров, работ, услуг отдельными видами юридических лиц»</w:t>
            </w: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33.</w:t>
            </w:r>
          </w:p>
        </w:tc>
        <w:tc>
          <w:tcPr>
            <w:tcW w:w="3260" w:type="dxa"/>
          </w:tcPr>
          <w:p w:rsidR="006C2A7D" w:rsidRPr="00ED2589" w:rsidRDefault="006C2A7D" w:rsidP="008E790F">
            <w:pPr>
              <w:pStyle w:val="Default"/>
              <w:rPr>
                <w:bCs/>
                <w:sz w:val="20"/>
                <w:szCs w:val="20"/>
              </w:rPr>
            </w:pPr>
            <w:r w:rsidRPr="00ED2589">
              <w:rPr>
                <w:sz w:val="20"/>
                <w:szCs w:val="20"/>
              </w:rPr>
              <w:t xml:space="preserve">Число участников конкурентных процедур определения поставщиков (подрядчиков, исполнителей) при осуществлении </w:t>
            </w:r>
            <w:r w:rsidRPr="00ED2589">
              <w:rPr>
                <w:sz w:val="20"/>
                <w:szCs w:val="20"/>
              </w:rPr>
              <w:lastRenderedPageBreak/>
              <w:t xml:space="preserve">закупок для обеспечения  государственных нужд </w:t>
            </w:r>
            <w:r w:rsidRPr="00ED2589">
              <w:rPr>
                <w:b/>
                <w:sz w:val="20"/>
                <w:szCs w:val="20"/>
              </w:rPr>
              <w:t>в среднем на 1 закупку, ед.</w:t>
            </w:r>
          </w:p>
        </w:tc>
        <w:tc>
          <w:tcPr>
            <w:tcW w:w="851" w:type="dxa"/>
          </w:tcPr>
          <w:p w:rsidR="006C2A7D" w:rsidRPr="00ED2589" w:rsidRDefault="006C2A7D" w:rsidP="008E790F">
            <w:pPr>
              <w:autoSpaceDE w:val="0"/>
              <w:autoSpaceDN w:val="0"/>
              <w:adjustRightInd w:val="0"/>
              <w:spacing w:after="0" w:line="240" w:lineRule="auto"/>
              <w:jc w:val="center"/>
              <w:rPr>
                <w:rFonts w:ascii="Times New Roman" w:hAnsi="Times New Roman"/>
                <w:color w:val="000000"/>
                <w:sz w:val="20"/>
                <w:szCs w:val="20"/>
              </w:rPr>
            </w:pPr>
            <w:r w:rsidRPr="00ED2589">
              <w:rPr>
                <w:rFonts w:ascii="Times New Roman" w:hAnsi="Times New Roman"/>
                <w:color w:val="000000"/>
                <w:sz w:val="20"/>
                <w:szCs w:val="20"/>
              </w:rPr>
              <w:lastRenderedPageBreak/>
              <w:t>процент</w:t>
            </w:r>
          </w:p>
        </w:tc>
        <w:tc>
          <w:tcPr>
            <w:tcW w:w="1417" w:type="dxa"/>
          </w:tcPr>
          <w:p w:rsidR="006C2A7D" w:rsidRPr="00ED2589" w:rsidRDefault="006C2A7D" w:rsidP="008E790F">
            <w:pPr>
              <w:autoSpaceDE w:val="0"/>
              <w:autoSpaceDN w:val="0"/>
              <w:adjustRightInd w:val="0"/>
              <w:spacing w:after="0" w:line="240" w:lineRule="auto"/>
              <w:jc w:val="center"/>
              <w:rPr>
                <w:rFonts w:ascii="Times New Roman" w:hAnsi="Times New Roman"/>
                <w:color w:val="000000"/>
                <w:sz w:val="20"/>
                <w:szCs w:val="20"/>
              </w:rPr>
            </w:pPr>
            <w:r w:rsidRPr="00ED2589">
              <w:rPr>
                <w:rFonts w:ascii="Times New Roman" w:hAnsi="Times New Roman"/>
                <w:color w:val="000000"/>
                <w:sz w:val="20"/>
                <w:szCs w:val="20"/>
              </w:rPr>
              <w:t xml:space="preserve">оптимизация процедур закупок товаров, </w:t>
            </w:r>
            <w:r w:rsidRPr="00ED2589">
              <w:rPr>
                <w:rFonts w:ascii="Times New Roman" w:hAnsi="Times New Roman"/>
                <w:color w:val="000000"/>
                <w:sz w:val="20"/>
                <w:szCs w:val="20"/>
              </w:rPr>
              <w:lastRenderedPageBreak/>
              <w:t>работ и услуг</w:t>
            </w:r>
          </w:p>
          <w:p w:rsidR="006C2A7D" w:rsidRPr="00ED2589" w:rsidRDefault="006C2A7D" w:rsidP="008E790F">
            <w:pPr>
              <w:spacing w:after="0" w:line="240" w:lineRule="auto"/>
              <w:jc w:val="center"/>
              <w:rPr>
                <w:rFonts w:ascii="Times New Roman" w:hAnsi="Times New Roman"/>
                <w:sz w:val="20"/>
                <w:szCs w:val="20"/>
              </w:rPr>
            </w:pP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2,6</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2,62</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2,63</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2,63</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2,63</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2,62</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Мордовиястат</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34.</w:t>
            </w:r>
          </w:p>
        </w:tc>
        <w:tc>
          <w:tcPr>
            <w:tcW w:w="3260" w:type="dxa"/>
          </w:tcPr>
          <w:p w:rsidR="006C2A7D" w:rsidRPr="00ED2589" w:rsidRDefault="006C2A7D" w:rsidP="008E790F">
            <w:pPr>
              <w:pStyle w:val="Default"/>
              <w:rPr>
                <w:iCs/>
                <w:sz w:val="20"/>
                <w:szCs w:val="20"/>
              </w:rPr>
            </w:pPr>
            <w:r w:rsidRPr="00ED2589">
              <w:rPr>
                <w:iCs/>
                <w:sz w:val="20"/>
                <w:szCs w:val="20"/>
              </w:rPr>
              <w:t>Среднее число обращений представителей бизнес-сообщества в исполнительный орган государственной власти (орган местного самоуправления) для получения одной государственной (муниципальной) услуги, связанной со сферой  предпринимательской деятельности</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ед.</w:t>
            </w: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eastAsia="SimSun" w:hAnsi="Times New Roman"/>
                <w:sz w:val="20"/>
                <w:szCs w:val="20"/>
                <w:lang w:eastAsia="ru-RU"/>
              </w:rPr>
              <w:t>устранение избыточного государственного и муниципального регулирования</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ведомственная отчетность исполнительных органов государственной власти</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35.</w:t>
            </w:r>
          </w:p>
        </w:tc>
        <w:tc>
          <w:tcPr>
            <w:tcW w:w="3260" w:type="dxa"/>
          </w:tcPr>
          <w:p w:rsidR="006C2A7D" w:rsidRPr="00ED2589" w:rsidRDefault="006C2A7D" w:rsidP="008E790F">
            <w:pPr>
              <w:pStyle w:val="Default"/>
              <w:rPr>
                <w:iCs/>
                <w:sz w:val="20"/>
                <w:szCs w:val="20"/>
              </w:rPr>
            </w:pPr>
            <w:r w:rsidRPr="00ED2589">
              <w:rPr>
                <w:iCs/>
                <w:sz w:val="20"/>
                <w:szCs w:val="20"/>
              </w:rPr>
              <w:t>Доля актуализированных нормативно правовых актов, предусматривающих анализ воздействия на состояние конкуренции  со стороны органов исполнительной власти Республики Мордовия при проведении  оценки регулирующего воздействия</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процент</w:t>
            </w: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eastAsia="SimSun" w:hAnsi="Times New Roman"/>
                <w:sz w:val="20"/>
                <w:szCs w:val="20"/>
                <w:lang w:eastAsia="ru-RU"/>
              </w:rPr>
              <w:t>устранение избыточного государственного и муниципального регулирования</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100</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100</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100</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100</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100</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 xml:space="preserve">Ведомственная отчетность </w:t>
            </w:r>
            <w:r w:rsidRPr="00ED2589">
              <w:rPr>
                <w:rFonts w:ascii="Times New Roman" w:hAnsi="Times New Roman"/>
                <w:iCs/>
                <w:sz w:val="20"/>
                <w:szCs w:val="20"/>
              </w:rPr>
              <w:t>органов исполнительной власти Республики Мордовия</w:t>
            </w:r>
            <w:r w:rsidRPr="00ED2589">
              <w:rPr>
                <w:iCs/>
                <w:sz w:val="20"/>
                <w:szCs w:val="20"/>
              </w:rPr>
              <w:t xml:space="preserve"> </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36.</w:t>
            </w:r>
          </w:p>
        </w:tc>
        <w:tc>
          <w:tcPr>
            <w:tcW w:w="3260" w:type="dxa"/>
          </w:tcPr>
          <w:p w:rsidR="006C2A7D" w:rsidRPr="00ED2589" w:rsidRDefault="006C2A7D" w:rsidP="008E790F">
            <w:pPr>
              <w:pStyle w:val="Default"/>
              <w:rPr>
                <w:iCs/>
                <w:sz w:val="20"/>
                <w:szCs w:val="20"/>
              </w:rPr>
            </w:pPr>
            <w:r w:rsidRPr="00ED2589">
              <w:rPr>
                <w:iCs/>
                <w:sz w:val="20"/>
                <w:szCs w:val="20"/>
              </w:rPr>
              <w:t>Уровень удовлетворенности участников публичных консультаций в рамках оценки регулирующего воздействия</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процент</w:t>
            </w:r>
          </w:p>
        </w:tc>
        <w:tc>
          <w:tcPr>
            <w:tcW w:w="1417" w:type="dxa"/>
          </w:tcPr>
          <w:p w:rsidR="006C2A7D" w:rsidRPr="00ED2589" w:rsidRDefault="006C2A7D" w:rsidP="008E790F">
            <w:pPr>
              <w:spacing w:after="0" w:line="240" w:lineRule="auto"/>
              <w:jc w:val="center"/>
              <w:rPr>
                <w:rFonts w:ascii="Times New Roman" w:eastAsia="SimSun" w:hAnsi="Times New Roman"/>
                <w:sz w:val="20"/>
                <w:szCs w:val="20"/>
                <w:lang w:eastAsia="ru-RU"/>
              </w:rPr>
            </w:pPr>
            <w:r w:rsidRPr="00ED2589">
              <w:rPr>
                <w:rFonts w:ascii="Times New Roman" w:eastAsia="SimSun" w:hAnsi="Times New Roman"/>
                <w:sz w:val="20"/>
                <w:szCs w:val="20"/>
                <w:lang w:eastAsia="ru-RU"/>
              </w:rPr>
              <w:t>устранение избыточного государственного и муниципального регулирования</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50</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60</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70</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 xml:space="preserve">Ведомственная отчетность </w:t>
            </w:r>
            <w:r w:rsidRPr="00ED2589">
              <w:rPr>
                <w:rFonts w:ascii="Times New Roman" w:hAnsi="Times New Roman"/>
                <w:iCs/>
                <w:sz w:val="20"/>
                <w:szCs w:val="20"/>
              </w:rPr>
              <w:t>органов исполнительной власти Республики Мордовия</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37.</w:t>
            </w:r>
          </w:p>
        </w:tc>
        <w:tc>
          <w:tcPr>
            <w:tcW w:w="3260" w:type="dxa"/>
          </w:tcPr>
          <w:p w:rsidR="006C2A7D" w:rsidRPr="00ED2589" w:rsidRDefault="006C2A7D" w:rsidP="008E790F">
            <w:pPr>
              <w:pStyle w:val="Default"/>
              <w:rPr>
                <w:sz w:val="20"/>
                <w:szCs w:val="20"/>
              </w:rPr>
            </w:pPr>
            <w:r w:rsidRPr="00ED2589">
              <w:rPr>
                <w:sz w:val="20"/>
                <w:szCs w:val="20"/>
              </w:rPr>
              <w:t xml:space="preserve">Соотношение количества приватизированных имущественных комплексов </w:t>
            </w:r>
            <w:r w:rsidRPr="00ED2589">
              <w:rPr>
                <w:sz w:val="20"/>
                <w:szCs w:val="20"/>
              </w:rPr>
              <w:lastRenderedPageBreak/>
              <w:t>государственных унитарных предприятий (за исключением предприятий, осуществляющих деятельность в сферах, связанных с обеспечением обороны и безопасности государства, а также включенных в перечень стратегических предприятий), и общего количества государственных унитарных предприятий (за исключением предприятий, осуществляющих деятельность в сфере обороны и безопасности государства, а также включенных в перечень стратегических предприятий)  в Республике Мордовия</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и муниципальн</w:t>
            </w:r>
            <w:r w:rsidRPr="00ED2589">
              <w:rPr>
                <w:rFonts w:ascii="Times New Roman" w:hAnsi="Times New Roman"/>
                <w:sz w:val="20"/>
                <w:szCs w:val="20"/>
              </w:rPr>
              <w:lastRenderedPageBreak/>
              <w:t>ой собственности</w:t>
            </w:r>
          </w:p>
          <w:p w:rsidR="006C2A7D" w:rsidRPr="00ED2589" w:rsidRDefault="006C2A7D" w:rsidP="008E790F">
            <w:pPr>
              <w:spacing w:after="0" w:line="240" w:lineRule="auto"/>
              <w:jc w:val="center"/>
              <w:rPr>
                <w:rFonts w:ascii="Times New Roman" w:hAnsi="Times New Roman"/>
                <w:sz w:val="20"/>
                <w:szCs w:val="20"/>
              </w:rPr>
            </w:pP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 xml:space="preserve">совершенствование процессов </w:t>
            </w:r>
            <w:r w:rsidRPr="00ED2589">
              <w:rPr>
                <w:rFonts w:ascii="Times New Roman" w:hAnsi="Times New Roman"/>
                <w:sz w:val="20"/>
                <w:szCs w:val="20"/>
              </w:rPr>
              <w:lastRenderedPageBreak/>
              <w:t>управления объектами государственной и муниципальной собственности</w:t>
            </w:r>
          </w:p>
        </w:tc>
        <w:tc>
          <w:tcPr>
            <w:tcW w:w="1559" w:type="dxa"/>
          </w:tcPr>
          <w:p w:rsidR="006C2A7D" w:rsidRPr="00ED2589" w:rsidRDefault="006C2A7D" w:rsidP="008E790F">
            <w:pPr>
              <w:spacing w:after="0" w:line="240" w:lineRule="auto"/>
              <w:jc w:val="center"/>
              <w:rPr>
                <w:rFonts w:ascii="Times New Roman" w:hAnsi="Times New Roman"/>
                <w:sz w:val="20"/>
                <w:szCs w:val="20"/>
              </w:rPr>
            </w:pP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Не менее 75</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Не менее 75</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Не менее 75</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Не менее 75</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89,4</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Ведомственная отчетность</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37.</w:t>
            </w:r>
          </w:p>
        </w:tc>
        <w:tc>
          <w:tcPr>
            <w:tcW w:w="3260" w:type="dxa"/>
          </w:tcPr>
          <w:p w:rsidR="006C2A7D" w:rsidRPr="00ED2589" w:rsidRDefault="006C2A7D" w:rsidP="008E790F">
            <w:pPr>
              <w:pStyle w:val="Default"/>
              <w:rPr>
                <w:sz w:val="20"/>
                <w:szCs w:val="20"/>
              </w:rPr>
            </w:pPr>
            <w:r w:rsidRPr="00ED2589">
              <w:rPr>
                <w:sz w:val="20"/>
                <w:szCs w:val="20"/>
              </w:rPr>
              <w:t>Соотношение числа хозяйственных обществ, акции (доли) которых были полностью приватизированы и числа хозяйственных обществ с государственным участием в капитале в Республике Мордовия</w:t>
            </w:r>
          </w:p>
        </w:tc>
        <w:tc>
          <w:tcPr>
            <w:tcW w:w="851" w:type="dxa"/>
          </w:tcPr>
          <w:p w:rsidR="006C2A7D" w:rsidRPr="00ED2589" w:rsidRDefault="006C2A7D" w:rsidP="008E790F">
            <w:pPr>
              <w:spacing w:after="0" w:line="240" w:lineRule="auto"/>
              <w:jc w:val="center"/>
              <w:rPr>
                <w:rFonts w:ascii="Times New Roman" w:hAnsi="Times New Roman"/>
                <w:sz w:val="20"/>
                <w:szCs w:val="20"/>
              </w:rPr>
            </w:pP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совершенствование процессов управления объектами государственной и муниципальной собственности</w:t>
            </w:r>
          </w:p>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 xml:space="preserve">Не </w:t>
            </w:r>
          </w:p>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 xml:space="preserve">менее </w:t>
            </w:r>
          </w:p>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70</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Не менее 75</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Не менее 75</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Не менее 75</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70,8</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Ведомственная отчетность</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39.</w:t>
            </w:r>
          </w:p>
        </w:tc>
        <w:tc>
          <w:tcPr>
            <w:tcW w:w="3260" w:type="dxa"/>
          </w:tcPr>
          <w:p w:rsidR="006C2A7D" w:rsidRPr="00ED2589" w:rsidRDefault="006C2A7D" w:rsidP="008E790F">
            <w:pPr>
              <w:pStyle w:val="Default"/>
              <w:rPr>
                <w:sz w:val="20"/>
                <w:szCs w:val="20"/>
              </w:rPr>
            </w:pPr>
            <w:r w:rsidRPr="00ED2589">
              <w:rPr>
                <w:iCs/>
                <w:sz w:val="20"/>
                <w:szCs w:val="20"/>
              </w:rPr>
              <w:t>Уровень приватизации государственных унитарных предприятий</w:t>
            </w:r>
          </w:p>
        </w:tc>
        <w:tc>
          <w:tcPr>
            <w:tcW w:w="851" w:type="dxa"/>
          </w:tcPr>
          <w:p w:rsidR="006C2A7D" w:rsidRPr="00ED2589" w:rsidRDefault="006C2A7D" w:rsidP="008E790F">
            <w:pPr>
              <w:spacing w:after="0" w:line="240" w:lineRule="auto"/>
              <w:jc w:val="center"/>
              <w:rPr>
                <w:rFonts w:ascii="Times New Roman" w:hAnsi="Times New Roman"/>
                <w:sz w:val="20"/>
                <w:szCs w:val="20"/>
              </w:rPr>
            </w:pP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 xml:space="preserve">совершенствование процессов управления о </w:t>
            </w:r>
            <w:r w:rsidRPr="00ED2589">
              <w:rPr>
                <w:rFonts w:ascii="Times New Roman" w:hAnsi="Times New Roman"/>
                <w:sz w:val="20"/>
                <w:szCs w:val="20"/>
              </w:rPr>
              <w:lastRenderedPageBreak/>
              <w:t>бъектами государственной и муниципальной собственности</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90,9</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89,0</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91,9</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92,4</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93,0</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90,9</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Ведомственная отчетность</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40.</w:t>
            </w:r>
          </w:p>
        </w:tc>
        <w:tc>
          <w:tcPr>
            <w:tcW w:w="3260" w:type="dxa"/>
          </w:tcPr>
          <w:p w:rsidR="006C2A7D" w:rsidRPr="00ED2589" w:rsidRDefault="006C2A7D" w:rsidP="008E790F">
            <w:pPr>
              <w:pStyle w:val="Default"/>
              <w:rPr>
                <w:iCs/>
                <w:sz w:val="20"/>
                <w:szCs w:val="20"/>
              </w:rPr>
            </w:pPr>
            <w:r w:rsidRPr="00ED2589">
              <w:rPr>
                <w:iCs/>
                <w:sz w:val="20"/>
                <w:szCs w:val="20"/>
              </w:rPr>
              <w:t xml:space="preserve">Уровень приватизации государственных пакетов акций (долей)  в уставном капитале хозяйственных обществ  </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процент</w:t>
            </w: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совершенствование процессов управления объектами государственной и муниципальной собственности</w:t>
            </w:r>
          </w:p>
          <w:p w:rsidR="006C2A7D" w:rsidRPr="00ED2589" w:rsidRDefault="006C2A7D" w:rsidP="008E790F">
            <w:pPr>
              <w:spacing w:after="0" w:line="240" w:lineRule="auto"/>
              <w:jc w:val="center"/>
              <w:rPr>
                <w:rFonts w:ascii="Times New Roman" w:hAnsi="Times New Roman"/>
                <w:sz w:val="20"/>
                <w:szCs w:val="20"/>
              </w:rPr>
            </w:pP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71,9</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72,0</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73,0</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73,6</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74,0</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72,5</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Ведомственная отчетность</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41.</w:t>
            </w:r>
          </w:p>
        </w:tc>
        <w:tc>
          <w:tcPr>
            <w:tcW w:w="3260" w:type="dxa"/>
          </w:tcPr>
          <w:p w:rsidR="006C2A7D" w:rsidRPr="00ED2589" w:rsidRDefault="006C2A7D" w:rsidP="008E790F">
            <w:pPr>
              <w:spacing w:after="0" w:line="240" w:lineRule="auto"/>
              <w:rPr>
                <w:iCs/>
                <w:sz w:val="20"/>
                <w:szCs w:val="20"/>
              </w:rPr>
            </w:pPr>
            <w:r w:rsidRPr="00ED2589">
              <w:rPr>
                <w:rFonts w:ascii="Times New Roman" w:hAnsi="Times New Roman"/>
                <w:sz w:val="20"/>
                <w:szCs w:val="20"/>
                <w:lang w:eastAsia="ru-RU"/>
              </w:rPr>
              <w:t>Количество субъектов малого и среднего предпринимательства, получивших государственную поддержку, ед.</w:t>
            </w:r>
          </w:p>
        </w:tc>
        <w:tc>
          <w:tcPr>
            <w:tcW w:w="851" w:type="dxa"/>
          </w:tcPr>
          <w:p w:rsidR="006C2A7D" w:rsidRPr="00ED2589" w:rsidRDefault="006C2A7D" w:rsidP="008E790F">
            <w:pPr>
              <w:keepNext/>
              <w:spacing w:after="0" w:line="240" w:lineRule="auto"/>
              <w:jc w:val="center"/>
              <w:rPr>
                <w:rFonts w:ascii="Times New Roman" w:hAnsi="Times New Roman"/>
                <w:sz w:val="20"/>
                <w:szCs w:val="20"/>
              </w:rPr>
            </w:pPr>
            <w:r w:rsidRPr="00ED2589">
              <w:rPr>
                <w:rFonts w:ascii="Times New Roman" w:hAnsi="Times New Roman"/>
                <w:sz w:val="20"/>
                <w:szCs w:val="20"/>
              </w:rPr>
              <w:t>ед.</w:t>
            </w:r>
          </w:p>
        </w:tc>
        <w:tc>
          <w:tcPr>
            <w:tcW w:w="1417" w:type="dxa"/>
          </w:tcPr>
          <w:p w:rsidR="006C2A7D" w:rsidRPr="00ED2589" w:rsidRDefault="006C2A7D" w:rsidP="008E790F">
            <w:pPr>
              <w:keepNext/>
              <w:spacing w:after="0" w:line="240" w:lineRule="auto"/>
              <w:jc w:val="center"/>
              <w:rPr>
                <w:rFonts w:ascii="Times New Roman" w:hAnsi="Times New Roman"/>
                <w:sz w:val="20"/>
                <w:szCs w:val="20"/>
                <w:lang w:eastAsia="ru-RU"/>
              </w:rPr>
            </w:pPr>
            <w:r w:rsidRPr="00ED2589">
              <w:rPr>
                <w:rFonts w:ascii="Times New Roman" w:hAnsi="Times New Roman"/>
                <w:sz w:val="20"/>
                <w:szCs w:val="20"/>
                <w:lang w:eastAsia="ru-RU"/>
              </w:rPr>
              <w:t xml:space="preserve">стимулирование предпринимательской инициативы, </w:t>
            </w:r>
          </w:p>
          <w:p w:rsidR="006C2A7D" w:rsidRPr="00ED2589" w:rsidRDefault="006C2A7D" w:rsidP="008E790F">
            <w:pPr>
              <w:keepNext/>
              <w:spacing w:after="0" w:line="240" w:lineRule="auto"/>
              <w:jc w:val="center"/>
              <w:rPr>
                <w:rFonts w:ascii="Times New Roman" w:hAnsi="Times New Roman"/>
                <w:sz w:val="20"/>
                <w:szCs w:val="20"/>
                <w:lang w:eastAsia="ru-RU"/>
              </w:rPr>
            </w:pPr>
            <w:r w:rsidRPr="00ED2589">
              <w:rPr>
                <w:rFonts w:ascii="Times New Roman" w:hAnsi="Times New Roman"/>
                <w:sz w:val="20"/>
                <w:szCs w:val="20"/>
              </w:rPr>
              <w:t>поддержку научной, творческой и предпринимательской активности</w:t>
            </w:r>
          </w:p>
          <w:p w:rsidR="006C2A7D" w:rsidRPr="00ED2589" w:rsidRDefault="006C2A7D" w:rsidP="008E790F">
            <w:pPr>
              <w:spacing w:after="0" w:line="240" w:lineRule="auto"/>
              <w:jc w:val="center"/>
              <w:rPr>
                <w:rFonts w:ascii="Times New Roman" w:hAnsi="Times New Roman"/>
                <w:sz w:val="20"/>
                <w:szCs w:val="20"/>
              </w:rPr>
            </w:pPr>
          </w:p>
        </w:tc>
        <w:tc>
          <w:tcPr>
            <w:tcW w:w="1559" w:type="dxa"/>
          </w:tcPr>
          <w:p w:rsidR="006C2A7D" w:rsidRPr="00ED2589" w:rsidRDefault="006C2A7D" w:rsidP="008E790F">
            <w:pPr>
              <w:spacing w:after="0" w:line="240" w:lineRule="auto"/>
              <w:jc w:val="center"/>
              <w:rPr>
                <w:rFonts w:ascii="Times New Roman" w:hAnsi="Times New Roman"/>
                <w:sz w:val="20"/>
                <w:szCs w:val="20"/>
              </w:rPr>
            </w:pP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1500</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2000</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2000</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2000</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3123</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Ведомственная статистика</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42.</w:t>
            </w:r>
          </w:p>
        </w:tc>
        <w:tc>
          <w:tcPr>
            <w:tcW w:w="3260" w:type="dxa"/>
          </w:tcPr>
          <w:p w:rsidR="006C2A7D" w:rsidRPr="00ED2589" w:rsidRDefault="006C2A7D" w:rsidP="008E790F">
            <w:pPr>
              <w:autoSpaceDE w:val="0"/>
              <w:autoSpaceDN w:val="0"/>
              <w:adjustRightInd w:val="0"/>
              <w:spacing w:after="0" w:line="240" w:lineRule="auto"/>
              <w:rPr>
                <w:rFonts w:ascii="Times New Roman" w:hAnsi="Times New Roman"/>
                <w:iCs/>
                <w:sz w:val="20"/>
                <w:szCs w:val="20"/>
              </w:rPr>
            </w:pPr>
            <w:r w:rsidRPr="00ED2589">
              <w:rPr>
                <w:rFonts w:ascii="Times New Roman" w:hAnsi="Times New Roman"/>
                <w:sz w:val="20"/>
                <w:szCs w:val="20"/>
                <w:lang w:eastAsia="ru-RU"/>
              </w:rPr>
              <w:t xml:space="preserve">Количество вновь созданных рабочих мест (включая вновь </w:t>
            </w:r>
            <w:r w:rsidRPr="00ED2589">
              <w:rPr>
                <w:rFonts w:ascii="Times New Roman" w:hAnsi="Times New Roman"/>
                <w:sz w:val="20"/>
                <w:szCs w:val="20"/>
                <w:lang w:eastAsia="ru-RU"/>
              </w:rPr>
              <w:lastRenderedPageBreak/>
              <w:t>зарегистрированных индивидуальных предпринимателей) субъектами малого и среднего предпринимательства, получившими государственную поддержку, ед.</w:t>
            </w:r>
          </w:p>
        </w:tc>
        <w:tc>
          <w:tcPr>
            <w:tcW w:w="851" w:type="dxa"/>
          </w:tcPr>
          <w:p w:rsidR="006C2A7D" w:rsidRPr="00ED2589" w:rsidRDefault="006C2A7D" w:rsidP="008E790F">
            <w:pPr>
              <w:keepNext/>
              <w:spacing w:after="0" w:line="240" w:lineRule="auto"/>
              <w:jc w:val="center"/>
              <w:rPr>
                <w:rFonts w:ascii="Times New Roman" w:hAnsi="Times New Roman"/>
                <w:sz w:val="20"/>
                <w:szCs w:val="20"/>
              </w:rPr>
            </w:pPr>
          </w:p>
        </w:tc>
        <w:tc>
          <w:tcPr>
            <w:tcW w:w="1417" w:type="dxa"/>
          </w:tcPr>
          <w:p w:rsidR="006C2A7D" w:rsidRPr="00ED2589" w:rsidRDefault="006C2A7D" w:rsidP="008E790F">
            <w:pPr>
              <w:keepNext/>
              <w:spacing w:after="0" w:line="240" w:lineRule="auto"/>
              <w:jc w:val="center"/>
              <w:rPr>
                <w:rFonts w:ascii="Times New Roman" w:hAnsi="Times New Roman"/>
                <w:sz w:val="20"/>
                <w:szCs w:val="20"/>
                <w:lang w:eastAsia="ru-RU"/>
              </w:rPr>
            </w:pPr>
            <w:r w:rsidRPr="00ED2589">
              <w:rPr>
                <w:rFonts w:ascii="Times New Roman" w:hAnsi="Times New Roman"/>
                <w:sz w:val="20"/>
                <w:szCs w:val="20"/>
                <w:lang w:eastAsia="ru-RU"/>
              </w:rPr>
              <w:t xml:space="preserve">стимулирование </w:t>
            </w:r>
            <w:r w:rsidRPr="00ED2589">
              <w:rPr>
                <w:rFonts w:ascii="Times New Roman" w:hAnsi="Times New Roman"/>
                <w:sz w:val="20"/>
                <w:szCs w:val="20"/>
                <w:lang w:eastAsia="ru-RU"/>
              </w:rPr>
              <w:lastRenderedPageBreak/>
              <w:t xml:space="preserve">предпринимательской инициативы, </w:t>
            </w:r>
          </w:p>
          <w:p w:rsidR="006C2A7D" w:rsidRPr="00ED2589" w:rsidRDefault="006C2A7D" w:rsidP="008E790F">
            <w:pPr>
              <w:keepNext/>
              <w:spacing w:after="0" w:line="240" w:lineRule="auto"/>
              <w:jc w:val="center"/>
              <w:rPr>
                <w:rFonts w:ascii="Times New Roman" w:hAnsi="Times New Roman"/>
                <w:sz w:val="20"/>
                <w:szCs w:val="20"/>
              </w:rPr>
            </w:pPr>
            <w:r w:rsidRPr="00ED2589">
              <w:rPr>
                <w:rFonts w:ascii="Times New Roman" w:hAnsi="Times New Roman"/>
                <w:sz w:val="20"/>
                <w:szCs w:val="20"/>
              </w:rPr>
              <w:t xml:space="preserve">поддержку </w:t>
            </w:r>
          </w:p>
          <w:p w:rsidR="006C2A7D" w:rsidRPr="00ED2589" w:rsidRDefault="006C2A7D" w:rsidP="008E790F">
            <w:pPr>
              <w:keepNext/>
              <w:spacing w:after="0" w:line="240" w:lineRule="auto"/>
              <w:jc w:val="center"/>
              <w:rPr>
                <w:rFonts w:ascii="Times New Roman" w:hAnsi="Times New Roman"/>
                <w:sz w:val="20"/>
                <w:szCs w:val="20"/>
                <w:lang w:eastAsia="ru-RU"/>
              </w:rPr>
            </w:pPr>
            <w:r w:rsidRPr="00ED2589">
              <w:rPr>
                <w:rFonts w:ascii="Times New Roman" w:hAnsi="Times New Roman"/>
                <w:sz w:val="20"/>
                <w:szCs w:val="20"/>
              </w:rPr>
              <w:t>научной, творческой и предпринимательской активности</w:t>
            </w:r>
          </w:p>
          <w:p w:rsidR="006C2A7D" w:rsidRPr="00ED2589" w:rsidRDefault="006C2A7D" w:rsidP="008E790F">
            <w:pPr>
              <w:spacing w:after="0" w:line="240" w:lineRule="auto"/>
              <w:jc w:val="center"/>
              <w:rPr>
                <w:rFonts w:ascii="Times New Roman" w:hAnsi="Times New Roman"/>
                <w:sz w:val="20"/>
                <w:szCs w:val="20"/>
              </w:rPr>
            </w:pPr>
          </w:p>
        </w:tc>
        <w:tc>
          <w:tcPr>
            <w:tcW w:w="1559" w:type="dxa"/>
          </w:tcPr>
          <w:p w:rsidR="006C2A7D" w:rsidRPr="00ED2589" w:rsidRDefault="006C2A7D" w:rsidP="008E790F">
            <w:pPr>
              <w:spacing w:after="0" w:line="240" w:lineRule="auto"/>
              <w:jc w:val="center"/>
              <w:rPr>
                <w:rFonts w:ascii="Times New Roman" w:hAnsi="Times New Roman"/>
                <w:sz w:val="20"/>
                <w:szCs w:val="20"/>
              </w:rPr>
            </w:pP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1000</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1100</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1200</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1200</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1293</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Ведомственная статистика</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43.</w:t>
            </w:r>
          </w:p>
        </w:tc>
        <w:tc>
          <w:tcPr>
            <w:tcW w:w="3260" w:type="dxa"/>
          </w:tcPr>
          <w:p w:rsidR="006C2A7D" w:rsidRPr="00ED2589" w:rsidRDefault="006C2A7D" w:rsidP="008E790F">
            <w:pPr>
              <w:spacing w:after="0" w:line="240" w:lineRule="auto"/>
              <w:rPr>
                <w:rFonts w:ascii="Times New Roman" w:hAnsi="Times New Roman"/>
                <w:sz w:val="20"/>
                <w:szCs w:val="20"/>
                <w:lang w:eastAsia="ru-RU"/>
              </w:rPr>
            </w:pPr>
            <w:r w:rsidRPr="00ED2589">
              <w:rPr>
                <w:rFonts w:ascii="Times New Roman" w:hAnsi="Times New Roman"/>
                <w:sz w:val="20"/>
                <w:szCs w:val="20"/>
                <w:lang w:eastAsia="ru-RU"/>
              </w:rPr>
              <w:t>Количество проведенных консультаций и мероприятий для субъектов малого и среднего предпринимательства, ед.</w:t>
            </w:r>
          </w:p>
        </w:tc>
        <w:tc>
          <w:tcPr>
            <w:tcW w:w="851" w:type="dxa"/>
          </w:tcPr>
          <w:p w:rsidR="006C2A7D" w:rsidRPr="00ED2589" w:rsidRDefault="006C2A7D" w:rsidP="008E790F">
            <w:pPr>
              <w:keepNext/>
              <w:spacing w:after="0" w:line="240" w:lineRule="auto"/>
              <w:jc w:val="center"/>
              <w:rPr>
                <w:rFonts w:ascii="Times New Roman" w:hAnsi="Times New Roman"/>
                <w:sz w:val="20"/>
                <w:szCs w:val="20"/>
              </w:rPr>
            </w:pPr>
            <w:r w:rsidRPr="00ED2589">
              <w:rPr>
                <w:rFonts w:ascii="Times New Roman" w:hAnsi="Times New Roman"/>
                <w:sz w:val="20"/>
                <w:szCs w:val="20"/>
              </w:rPr>
              <w:t>Ед.</w:t>
            </w:r>
          </w:p>
        </w:tc>
        <w:tc>
          <w:tcPr>
            <w:tcW w:w="1417" w:type="dxa"/>
          </w:tcPr>
          <w:p w:rsidR="006C2A7D" w:rsidRPr="00ED2589" w:rsidRDefault="006C2A7D" w:rsidP="008E790F">
            <w:pPr>
              <w:keepNext/>
              <w:spacing w:after="0" w:line="240" w:lineRule="auto"/>
              <w:jc w:val="center"/>
              <w:rPr>
                <w:rFonts w:ascii="Times New Roman" w:hAnsi="Times New Roman"/>
                <w:sz w:val="20"/>
                <w:szCs w:val="20"/>
                <w:lang w:eastAsia="ru-RU"/>
              </w:rPr>
            </w:pPr>
            <w:r w:rsidRPr="00ED2589">
              <w:rPr>
                <w:rFonts w:ascii="Times New Roman" w:hAnsi="Times New Roman"/>
                <w:sz w:val="20"/>
                <w:szCs w:val="20"/>
                <w:lang w:eastAsia="ru-RU"/>
              </w:rPr>
              <w:t xml:space="preserve">стимулирование предпринимательской инициативы, </w:t>
            </w:r>
          </w:p>
          <w:p w:rsidR="006C2A7D" w:rsidRPr="00ED2589" w:rsidRDefault="006C2A7D" w:rsidP="008E790F">
            <w:pPr>
              <w:keepNext/>
              <w:spacing w:after="0" w:line="240" w:lineRule="auto"/>
              <w:jc w:val="center"/>
              <w:rPr>
                <w:rFonts w:ascii="Times New Roman" w:hAnsi="Times New Roman"/>
                <w:sz w:val="20"/>
                <w:szCs w:val="20"/>
                <w:lang w:eastAsia="ru-RU"/>
              </w:rPr>
            </w:pPr>
            <w:r w:rsidRPr="00ED2589">
              <w:rPr>
                <w:rFonts w:ascii="Times New Roman" w:hAnsi="Times New Roman"/>
                <w:sz w:val="20"/>
                <w:szCs w:val="20"/>
              </w:rPr>
              <w:t>поддержку  научной, творческой и предпринимательской активности</w:t>
            </w:r>
          </w:p>
          <w:p w:rsidR="006C2A7D" w:rsidRPr="00ED2589" w:rsidRDefault="006C2A7D" w:rsidP="008E790F">
            <w:pPr>
              <w:spacing w:after="0" w:line="240" w:lineRule="auto"/>
              <w:jc w:val="center"/>
              <w:rPr>
                <w:rFonts w:ascii="Times New Roman" w:hAnsi="Times New Roman"/>
                <w:sz w:val="20"/>
                <w:szCs w:val="20"/>
              </w:rPr>
            </w:pPr>
          </w:p>
        </w:tc>
        <w:tc>
          <w:tcPr>
            <w:tcW w:w="1559" w:type="dxa"/>
          </w:tcPr>
          <w:p w:rsidR="006C2A7D" w:rsidRPr="00ED2589" w:rsidRDefault="006C2A7D" w:rsidP="008E790F">
            <w:pPr>
              <w:spacing w:after="0" w:line="240" w:lineRule="auto"/>
              <w:jc w:val="center"/>
              <w:rPr>
                <w:rFonts w:ascii="Times New Roman" w:hAnsi="Times New Roman"/>
                <w:sz w:val="20"/>
                <w:szCs w:val="20"/>
              </w:rPr>
            </w:pP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2500</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2750</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3000</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3250</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8598</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Ведомственная статистика</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44.</w:t>
            </w:r>
          </w:p>
        </w:tc>
        <w:tc>
          <w:tcPr>
            <w:tcW w:w="3260" w:type="dxa"/>
          </w:tcPr>
          <w:p w:rsidR="006C2A7D" w:rsidRPr="00ED2589" w:rsidRDefault="006C2A7D" w:rsidP="008E790F">
            <w:pPr>
              <w:spacing w:after="0" w:line="240" w:lineRule="auto"/>
              <w:rPr>
                <w:rFonts w:ascii="Times New Roman" w:hAnsi="Times New Roman"/>
                <w:sz w:val="20"/>
                <w:szCs w:val="20"/>
                <w:lang w:eastAsia="ru-RU"/>
              </w:rPr>
            </w:pPr>
            <w:r w:rsidRPr="00ED2589">
              <w:rPr>
                <w:rFonts w:ascii="Times New Roman" w:hAnsi="Times New Roman"/>
                <w:sz w:val="20"/>
                <w:szCs w:val="20"/>
                <w:lang w:eastAsia="ru-RU"/>
              </w:rPr>
              <w:t>Доля детей в возрасте от 5 до 18 лет, охваченных дополнительными общеобразовательными программами</w:t>
            </w:r>
          </w:p>
        </w:tc>
        <w:tc>
          <w:tcPr>
            <w:tcW w:w="851" w:type="dxa"/>
          </w:tcPr>
          <w:p w:rsidR="006C2A7D" w:rsidRPr="00ED2589" w:rsidRDefault="006C2A7D" w:rsidP="008E790F">
            <w:pPr>
              <w:keepNext/>
              <w:spacing w:after="0" w:line="240" w:lineRule="auto"/>
              <w:jc w:val="center"/>
              <w:rPr>
                <w:rFonts w:ascii="Times New Roman" w:hAnsi="Times New Roman"/>
                <w:sz w:val="20"/>
                <w:szCs w:val="20"/>
              </w:rPr>
            </w:pPr>
            <w:r w:rsidRPr="00ED2589">
              <w:rPr>
                <w:rFonts w:ascii="Times New Roman" w:hAnsi="Times New Roman"/>
                <w:sz w:val="20"/>
                <w:szCs w:val="20"/>
              </w:rPr>
              <w:t>Процент</w:t>
            </w:r>
          </w:p>
        </w:tc>
        <w:tc>
          <w:tcPr>
            <w:tcW w:w="1417" w:type="dxa"/>
          </w:tcPr>
          <w:p w:rsidR="006C2A7D" w:rsidRPr="00ED2589" w:rsidRDefault="006C2A7D" w:rsidP="008E790F">
            <w:pPr>
              <w:keepNext/>
              <w:spacing w:after="0" w:line="240" w:lineRule="auto"/>
              <w:jc w:val="center"/>
              <w:rPr>
                <w:rFonts w:ascii="Times New Roman" w:hAnsi="Times New Roman"/>
                <w:sz w:val="20"/>
                <w:szCs w:val="20"/>
                <w:lang w:eastAsia="ru-RU"/>
              </w:rPr>
            </w:pPr>
            <w:r w:rsidRPr="00ED2589">
              <w:rPr>
                <w:rFonts w:ascii="Times New Roman" w:hAnsi="Times New Roman"/>
                <w:sz w:val="20"/>
                <w:szCs w:val="20"/>
                <w:lang w:eastAsia="ru-RU"/>
              </w:rPr>
              <w:t>развитие механизмов поддержки технического и научно-технического творчества детей и молодежи</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7,1</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11</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11,5</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12</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15</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11</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Ведомственная отчетность Минобразование РМ</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45.</w:t>
            </w:r>
          </w:p>
        </w:tc>
        <w:tc>
          <w:tcPr>
            <w:tcW w:w="3260" w:type="dxa"/>
          </w:tcPr>
          <w:p w:rsidR="006C2A7D" w:rsidRPr="00ED2589" w:rsidRDefault="006C2A7D" w:rsidP="008E790F">
            <w:pPr>
              <w:spacing w:after="0" w:line="240" w:lineRule="auto"/>
              <w:rPr>
                <w:rFonts w:ascii="Times New Roman" w:hAnsi="Times New Roman"/>
                <w:sz w:val="20"/>
                <w:szCs w:val="20"/>
                <w:lang w:eastAsia="ru-RU"/>
              </w:rPr>
            </w:pPr>
            <w:r w:rsidRPr="00ED2589">
              <w:rPr>
                <w:rFonts w:ascii="Times New Roman" w:hAnsi="Times New Roman"/>
                <w:sz w:val="20"/>
                <w:szCs w:val="20"/>
                <w:lang w:eastAsia="ru-RU"/>
              </w:rPr>
              <w:t>Содействие в переселении (переезде) граждан</w:t>
            </w:r>
          </w:p>
        </w:tc>
        <w:tc>
          <w:tcPr>
            <w:tcW w:w="851" w:type="dxa"/>
          </w:tcPr>
          <w:p w:rsidR="006C2A7D" w:rsidRPr="00ED2589" w:rsidRDefault="006C2A7D" w:rsidP="008E790F">
            <w:pPr>
              <w:keepNext/>
              <w:spacing w:after="0" w:line="240" w:lineRule="auto"/>
              <w:jc w:val="center"/>
              <w:rPr>
                <w:rFonts w:ascii="Times New Roman" w:hAnsi="Times New Roman"/>
                <w:sz w:val="20"/>
                <w:szCs w:val="20"/>
                <w:lang w:eastAsia="ru-RU"/>
              </w:rPr>
            </w:pPr>
            <w:r w:rsidRPr="00ED2589">
              <w:rPr>
                <w:rFonts w:ascii="Times New Roman" w:hAnsi="Times New Roman"/>
                <w:sz w:val="20"/>
                <w:szCs w:val="20"/>
                <w:lang w:eastAsia="ru-RU"/>
              </w:rPr>
              <w:t>чел.</w:t>
            </w: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 xml:space="preserve">содействие мобильности </w:t>
            </w:r>
            <w:r w:rsidRPr="00ED2589">
              <w:rPr>
                <w:rFonts w:ascii="Times New Roman" w:hAnsi="Times New Roman"/>
                <w:sz w:val="20"/>
                <w:szCs w:val="20"/>
              </w:rPr>
              <w:lastRenderedPageBreak/>
              <w:t>трудовых ресурсов</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1151</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445</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475</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505</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525</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550</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Форма 2-Т (трудоустрой</w:t>
            </w:r>
            <w:r w:rsidRPr="00ED2589">
              <w:rPr>
                <w:rFonts w:ascii="Times New Roman" w:hAnsi="Times New Roman"/>
                <w:sz w:val="20"/>
                <w:szCs w:val="20"/>
              </w:rPr>
              <w:lastRenderedPageBreak/>
              <w:t>ство)</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46.</w:t>
            </w:r>
          </w:p>
        </w:tc>
        <w:tc>
          <w:tcPr>
            <w:tcW w:w="3260" w:type="dxa"/>
          </w:tcPr>
          <w:p w:rsidR="006C2A7D" w:rsidRPr="00ED2589" w:rsidRDefault="006C2A7D" w:rsidP="008E790F">
            <w:pPr>
              <w:spacing w:after="0" w:line="240" w:lineRule="auto"/>
              <w:rPr>
                <w:rFonts w:ascii="Times New Roman" w:hAnsi="Times New Roman"/>
                <w:sz w:val="20"/>
                <w:szCs w:val="20"/>
                <w:lang w:eastAsia="ru-RU"/>
              </w:rPr>
            </w:pPr>
            <w:r w:rsidRPr="00ED2589">
              <w:rPr>
                <w:rFonts w:ascii="Times New Roman" w:hAnsi="Times New Roman"/>
                <w:sz w:val="20"/>
                <w:szCs w:val="20"/>
                <w:lang w:eastAsia="ru-RU"/>
              </w:rPr>
              <w:t>Количество созданных и модернизированных высокопроизводительных рабочих мест в обрабатывающих производствах, в т.ч.  по предприятиям и инвестиционным проектам</w:t>
            </w:r>
          </w:p>
        </w:tc>
        <w:tc>
          <w:tcPr>
            <w:tcW w:w="851" w:type="dxa"/>
          </w:tcPr>
          <w:p w:rsidR="006C2A7D" w:rsidRPr="00ED2589" w:rsidRDefault="006C2A7D" w:rsidP="00602110">
            <w:pPr>
              <w:keepNext/>
              <w:spacing w:after="0" w:line="240" w:lineRule="auto"/>
              <w:jc w:val="center"/>
              <w:rPr>
                <w:rFonts w:ascii="Times New Roman" w:hAnsi="Times New Roman"/>
                <w:sz w:val="20"/>
                <w:szCs w:val="20"/>
                <w:lang w:eastAsia="ru-RU"/>
              </w:rPr>
            </w:pPr>
            <w:r w:rsidRPr="00ED2589">
              <w:rPr>
                <w:rFonts w:ascii="Times New Roman" w:hAnsi="Times New Roman"/>
                <w:sz w:val="20"/>
                <w:szCs w:val="20"/>
                <w:lang w:eastAsia="ru-RU"/>
              </w:rPr>
              <w:t>ед.</w:t>
            </w: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lang w:eastAsia="ru-RU"/>
              </w:rPr>
              <w:t>поддержка междисциплинарных исследований</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927</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527</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1204</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1152</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1230</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527</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Ведомственная статистика Минпромнауки РМ</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47</w:t>
            </w:r>
          </w:p>
        </w:tc>
        <w:tc>
          <w:tcPr>
            <w:tcW w:w="3260" w:type="dxa"/>
          </w:tcPr>
          <w:p w:rsidR="006C2A7D" w:rsidRPr="00ED2589" w:rsidRDefault="006C2A7D" w:rsidP="008E790F">
            <w:pPr>
              <w:spacing w:after="0" w:line="240" w:lineRule="auto"/>
              <w:rPr>
                <w:rFonts w:ascii="Times New Roman" w:hAnsi="Times New Roman"/>
                <w:sz w:val="20"/>
                <w:szCs w:val="20"/>
                <w:lang w:eastAsia="ru-RU"/>
              </w:rPr>
            </w:pPr>
            <w:r w:rsidRPr="00ED2589">
              <w:rPr>
                <w:rFonts w:ascii="Times New Roman" w:hAnsi="Times New Roman"/>
                <w:sz w:val="20"/>
                <w:szCs w:val="20"/>
                <w:lang w:eastAsia="ru-RU"/>
              </w:rPr>
              <w:t>Количество профессиональных образовательных организаций, внедривших практико-ориентированное (дуальное образование.</w:t>
            </w:r>
          </w:p>
        </w:tc>
        <w:tc>
          <w:tcPr>
            <w:tcW w:w="851" w:type="dxa"/>
          </w:tcPr>
          <w:p w:rsidR="006C2A7D" w:rsidRPr="00ED2589" w:rsidRDefault="006C2A7D" w:rsidP="00602110">
            <w:pPr>
              <w:keepNext/>
              <w:spacing w:after="0" w:line="240" w:lineRule="auto"/>
              <w:jc w:val="center"/>
              <w:rPr>
                <w:rFonts w:ascii="Times New Roman" w:hAnsi="Times New Roman"/>
                <w:sz w:val="20"/>
                <w:szCs w:val="20"/>
                <w:lang w:eastAsia="ru-RU"/>
              </w:rPr>
            </w:pPr>
            <w:r w:rsidRPr="00ED2589">
              <w:rPr>
                <w:rFonts w:ascii="Times New Roman" w:hAnsi="Times New Roman"/>
                <w:sz w:val="20"/>
                <w:szCs w:val="20"/>
                <w:lang w:eastAsia="ru-RU"/>
              </w:rPr>
              <w:t>ед.</w:t>
            </w: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развитие механизмов практико-ориентированного (дуального образования)</w:t>
            </w:r>
          </w:p>
        </w:tc>
        <w:tc>
          <w:tcPr>
            <w:tcW w:w="1559" w:type="dxa"/>
          </w:tcPr>
          <w:p w:rsidR="006C2A7D" w:rsidRPr="00ED2589" w:rsidRDefault="006C2A7D" w:rsidP="008E790F">
            <w:pPr>
              <w:spacing w:after="0" w:line="240" w:lineRule="auto"/>
              <w:jc w:val="center"/>
              <w:rPr>
                <w:rFonts w:ascii="Times New Roman" w:hAnsi="Times New Roman"/>
                <w:sz w:val="20"/>
                <w:szCs w:val="20"/>
              </w:rPr>
            </w:pP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6</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9</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12</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15</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6</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Ведомственная статистика Минобразования РМ</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48.</w:t>
            </w:r>
          </w:p>
        </w:tc>
        <w:tc>
          <w:tcPr>
            <w:tcW w:w="3260" w:type="dxa"/>
          </w:tcPr>
          <w:p w:rsidR="006C2A7D" w:rsidRPr="00ED2589" w:rsidRDefault="006C2A7D" w:rsidP="008E790F">
            <w:pPr>
              <w:spacing w:after="0" w:line="240" w:lineRule="auto"/>
              <w:rPr>
                <w:rFonts w:ascii="Times New Roman" w:hAnsi="Times New Roman"/>
                <w:sz w:val="20"/>
                <w:szCs w:val="20"/>
                <w:lang w:eastAsia="ru-RU"/>
              </w:rPr>
            </w:pPr>
            <w:r w:rsidRPr="00ED2589">
              <w:rPr>
                <w:rFonts w:ascii="Times New Roman" w:hAnsi="Times New Roman"/>
                <w:sz w:val="20"/>
                <w:szCs w:val="20"/>
                <w:lang w:eastAsia="ru-RU"/>
              </w:rPr>
              <w:t>Количество компаний-резидентов АУ «Технопарк-Мордовия»</w:t>
            </w:r>
          </w:p>
        </w:tc>
        <w:tc>
          <w:tcPr>
            <w:tcW w:w="851" w:type="dxa"/>
          </w:tcPr>
          <w:p w:rsidR="006C2A7D" w:rsidRPr="00ED2589" w:rsidRDefault="006C2A7D" w:rsidP="008E790F">
            <w:pPr>
              <w:keepNext/>
              <w:spacing w:after="0" w:line="240" w:lineRule="auto"/>
              <w:jc w:val="center"/>
              <w:rPr>
                <w:rFonts w:ascii="Times New Roman" w:hAnsi="Times New Roman"/>
                <w:sz w:val="20"/>
                <w:szCs w:val="20"/>
                <w:lang w:eastAsia="ru-RU"/>
              </w:rPr>
            </w:pPr>
            <w:r w:rsidRPr="00ED2589">
              <w:rPr>
                <w:rFonts w:ascii="Times New Roman" w:hAnsi="Times New Roman"/>
                <w:sz w:val="20"/>
                <w:szCs w:val="20"/>
                <w:lang w:eastAsia="ru-RU"/>
              </w:rPr>
              <w:t>ед.</w:t>
            </w: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создание институциальной среды, способствующей внедрению инноваций</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82</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90</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105</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120</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130</w:t>
            </w:r>
          </w:p>
        </w:tc>
        <w:tc>
          <w:tcPr>
            <w:tcW w:w="1275" w:type="dxa"/>
          </w:tcPr>
          <w:p w:rsidR="006C2A7D" w:rsidRPr="00ED2589" w:rsidRDefault="006C2A7D" w:rsidP="00BD0DCF">
            <w:pPr>
              <w:spacing w:after="0" w:line="240" w:lineRule="auto"/>
              <w:jc w:val="center"/>
              <w:rPr>
                <w:rFonts w:ascii="Times New Roman" w:hAnsi="Times New Roman"/>
                <w:sz w:val="20"/>
                <w:szCs w:val="20"/>
              </w:rPr>
            </w:pPr>
            <w:r w:rsidRPr="00ED2589">
              <w:rPr>
                <w:rFonts w:ascii="Times New Roman" w:hAnsi="Times New Roman"/>
                <w:sz w:val="20"/>
                <w:szCs w:val="20"/>
              </w:rPr>
              <w:t>94</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Ведомственная отчетность Минпромнауки РМ</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49.</w:t>
            </w:r>
          </w:p>
        </w:tc>
        <w:tc>
          <w:tcPr>
            <w:tcW w:w="3260" w:type="dxa"/>
          </w:tcPr>
          <w:p w:rsidR="006C2A7D" w:rsidRPr="00ED2589" w:rsidRDefault="006C2A7D" w:rsidP="008E790F">
            <w:pPr>
              <w:spacing w:after="0" w:line="240" w:lineRule="auto"/>
              <w:rPr>
                <w:rFonts w:ascii="Times New Roman" w:hAnsi="Times New Roman"/>
                <w:sz w:val="20"/>
                <w:szCs w:val="20"/>
                <w:lang w:eastAsia="ru-RU"/>
              </w:rPr>
            </w:pPr>
            <w:r w:rsidRPr="00ED2589">
              <w:rPr>
                <w:rFonts w:ascii="Times New Roman" w:hAnsi="Times New Roman"/>
                <w:sz w:val="20"/>
                <w:szCs w:val="20"/>
                <w:lang w:eastAsia="ru-RU"/>
              </w:rPr>
              <w:t>Количество субъектов малого и среднего предпринимательства, получивших государственную поддержку от Центра координации поддержки экспортно ориентированных</w:t>
            </w:r>
          </w:p>
          <w:p w:rsidR="006C2A7D" w:rsidRPr="00ED2589" w:rsidRDefault="006C2A7D" w:rsidP="008E790F">
            <w:pPr>
              <w:spacing w:after="0" w:line="240" w:lineRule="auto"/>
              <w:rPr>
                <w:rFonts w:ascii="Times New Roman" w:hAnsi="Times New Roman"/>
                <w:sz w:val="20"/>
                <w:szCs w:val="20"/>
                <w:lang w:eastAsia="ru-RU"/>
              </w:rPr>
            </w:pPr>
            <w:r w:rsidRPr="00ED2589">
              <w:rPr>
                <w:rFonts w:ascii="Times New Roman" w:hAnsi="Times New Roman"/>
                <w:sz w:val="20"/>
                <w:szCs w:val="20"/>
                <w:lang w:eastAsia="ru-RU"/>
              </w:rPr>
              <w:t>субъектов малого и среднего предпринимательства</w:t>
            </w:r>
          </w:p>
          <w:p w:rsidR="006C2A7D" w:rsidRPr="00ED2589" w:rsidRDefault="006C2A7D" w:rsidP="008E790F">
            <w:pPr>
              <w:spacing w:after="0" w:line="240" w:lineRule="auto"/>
              <w:rPr>
                <w:rFonts w:ascii="Times New Roman" w:hAnsi="Times New Roman"/>
                <w:sz w:val="20"/>
                <w:szCs w:val="20"/>
                <w:lang w:eastAsia="ru-RU"/>
              </w:rPr>
            </w:pPr>
          </w:p>
        </w:tc>
        <w:tc>
          <w:tcPr>
            <w:tcW w:w="851" w:type="dxa"/>
          </w:tcPr>
          <w:p w:rsidR="006C2A7D" w:rsidRPr="00ED2589" w:rsidRDefault="006C2A7D" w:rsidP="008E790F">
            <w:pPr>
              <w:keepNext/>
              <w:spacing w:after="0" w:line="240" w:lineRule="auto"/>
              <w:jc w:val="center"/>
              <w:rPr>
                <w:rFonts w:ascii="Times New Roman" w:hAnsi="Times New Roman"/>
                <w:sz w:val="20"/>
                <w:szCs w:val="20"/>
                <w:lang w:eastAsia="ru-RU"/>
              </w:rPr>
            </w:pPr>
            <w:r w:rsidRPr="00ED2589">
              <w:rPr>
                <w:rFonts w:ascii="Times New Roman" w:hAnsi="Times New Roman"/>
                <w:sz w:val="20"/>
                <w:szCs w:val="20"/>
                <w:lang w:eastAsia="ru-RU"/>
              </w:rPr>
              <w:t>Ед.</w:t>
            </w: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создание институциальной среды, способствующей внедрению инноваций</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45</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50</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55</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Ведомственная отчетность Минпромнауки РМ</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50.</w:t>
            </w:r>
          </w:p>
        </w:tc>
        <w:tc>
          <w:tcPr>
            <w:tcW w:w="3260" w:type="dxa"/>
          </w:tcPr>
          <w:p w:rsidR="006C2A7D" w:rsidRPr="00ED2589" w:rsidRDefault="006C2A7D" w:rsidP="008E790F">
            <w:pPr>
              <w:spacing w:after="0" w:line="240" w:lineRule="auto"/>
              <w:rPr>
                <w:rFonts w:ascii="Times New Roman" w:hAnsi="Times New Roman"/>
                <w:sz w:val="20"/>
                <w:szCs w:val="20"/>
                <w:lang w:eastAsia="ru-RU"/>
              </w:rPr>
            </w:pPr>
            <w:r w:rsidRPr="00ED2589">
              <w:rPr>
                <w:rFonts w:ascii="Times New Roman" w:hAnsi="Times New Roman"/>
                <w:iCs/>
                <w:sz w:val="20"/>
                <w:szCs w:val="20"/>
              </w:rPr>
              <w:t xml:space="preserve">Количество вновь созданных </w:t>
            </w:r>
            <w:r w:rsidRPr="00ED2589">
              <w:rPr>
                <w:rFonts w:ascii="Times New Roman" w:hAnsi="Times New Roman"/>
                <w:iCs/>
                <w:sz w:val="20"/>
                <w:szCs w:val="20"/>
              </w:rPr>
              <w:lastRenderedPageBreak/>
              <w:t xml:space="preserve">рабочих мест </w:t>
            </w:r>
          </w:p>
        </w:tc>
        <w:tc>
          <w:tcPr>
            <w:tcW w:w="851" w:type="dxa"/>
          </w:tcPr>
          <w:p w:rsidR="006C2A7D" w:rsidRPr="00ED2589" w:rsidRDefault="006C2A7D" w:rsidP="008E790F">
            <w:pPr>
              <w:keepNext/>
              <w:spacing w:after="0" w:line="240" w:lineRule="auto"/>
              <w:jc w:val="center"/>
              <w:rPr>
                <w:rFonts w:ascii="Times New Roman" w:hAnsi="Times New Roman"/>
                <w:sz w:val="20"/>
                <w:szCs w:val="20"/>
                <w:lang w:eastAsia="ru-RU"/>
              </w:rPr>
            </w:pPr>
            <w:r w:rsidRPr="00ED2589">
              <w:rPr>
                <w:rFonts w:ascii="Times New Roman" w:hAnsi="Times New Roman"/>
                <w:sz w:val="20"/>
                <w:szCs w:val="20"/>
                <w:lang w:eastAsia="ru-RU"/>
              </w:rPr>
              <w:lastRenderedPageBreak/>
              <w:t>Ед.</w:t>
            </w: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 xml:space="preserve">Создание и </w:t>
            </w:r>
            <w:r w:rsidRPr="00ED2589">
              <w:rPr>
                <w:rFonts w:ascii="Times New Roman" w:hAnsi="Times New Roman"/>
                <w:sz w:val="20"/>
                <w:szCs w:val="20"/>
              </w:rPr>
              <w:lastRenderedPageBreak/>
              <w:t>развитие институтов поддержки СМП в инновационной деятельности</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6</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7</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Ведомственн</w:t>
            </w:r>
            <w:r w:rsidRPr="00ED2589">
              <w:rPr>
                <w:rFonts w:ascii="Times New Roman" w:hAnsi="Times New Roman"/>
                <w:sz w:val="20"/>
                <w:szCs w:val="20"/>
              </w:rPr>
              <w:lastRenderedPageBreak/>
              <w:t>ая отчетность Минпромнауки РМ</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51.</w:t>
            </w:r>
          </w:p>
        </w:tc>
        <w:tc>
          <w:tcPr>
            <w:tcW w:w="3260" w:type="dxa"/>
          </w:tcPr>
          <w:tbl>
            <w:tblPr>
              <w:tblW w:w="0" w:type="auto"/>
              <w:tblLayout w:type="fixed"/>
              <w:tblLook w:val="0000" w:firstRow="0" w:lastRow="0" w:firstColumn="0" w:lastColumn="0" w:noHBand="0" w:noVBand="0"/>
            </w:tblPr>
            <w:tblGrid>
              <w:gridCol w:w="3047"/>
            </w:tblGrid>
            <w:tr w:rsidR="006C2A7D" w:rsidRPr="00ED2589" w:rsidTr="008E790F">
              <w:trPr>
                <w:trHeight w:val="523"/>
              </w:trPr>
              <w:tc>
                <w:tcPr>
                  <w:tcW w:w="3047" w:type="dxa"/>
                </w:tcPr>
                <w:p w:rsidR="006C2A7D" w:rsidRPr="00ED2589" w:rsidRDefault="006C2A7D" w:rsidP="008E790F">
                  <w:pPr>
                    <w:autoSpaceDE w:val="0"/>
                    <w:autoSpaceDN w:val="0"/>
                    <w:adjustRightInd w:val="0"/>
                    <w:spacing w:after="0" w:line="240" w:lineRule="auto"/>
                    <w:rPr>
                      <w:rFonts w:ascii="Times New Roman" w:hAnsi="Times New Roman"/>
                      <w:color w:val="000000"/>
                      <w:sz w:val="20"/>
                      <w:szCs w:val="20"/>
                    </w:rPr>
                  </w:pPr>
                  <w:r w:rsidRPr="00ED2589">
                    <w:rPr>
                      <w:rFonts w:ascii="Times New Roman" w:hAnsi="Times New Roman"/>
                      <w:color w:val="000000"/>
                      <w:sz w:val="20"/>
                      <w:szCs w:val="20"/>
                    </w:rPr>
                    <w:t xml:space="preserve">Наличие информации о свободных резервах трансформаторной мощности с указанием и отображением </w:t>
                  </w:r>
                </w:p>
                <w:p w:rsidR="006C2A7D" w:rsidRPr="00ED2589" w:rsidRDefault="006C2A7D" w:rsidP="008E790F">
                  <w:pPr>
                    <w:pStyle w:val="Default"/>
                    <w:rPr>
                      <w:sz w:val="20"/>
                      <w:szCs w:val="20"/>
                    </w:rPr>
                  </w:pPr>
                  <w:r w:rsidRPr="00ED2589">
                    <w:rPr>
                      <w:sz w:val="20"/>
                      <w:szCs w:val="20"/>
                    </w:rPr>
                    <w:t xml:space="preserve">на географической карте Республики Мордовия ориентировочного места подключения (технологического присоединения) к сетям территориальных сетевых организаций 110-35 кВ </w:t>
                  </w:r>
                </w:p>
              </w:tc>
            </w:tr>
          </w:tbl>
          <w:p w:rsidR="006C2A7D" w:rsidRPr="00ED2589" w:rsidRDefault="006C2A7D" w:rsidP="008E790F">
            <w:pPr>
              <w:spacing w:after="0" w:line="240" w:lineRule="auto"/>
              <w:rPr>
                <w:rFonts w:ascii="Times New Roman" w:hAnsi="Times New Roman"/>
                <w:sz w:val="20"/>
                <w:szCs w:val="20"/>
                <w:lang w:eastAsia="ru-RU"/>
              </w:rPr>
            </w:pPr>
          </w:p>
        </w:tc>
        <w:tc>
          <w:tcPr>
            <w:tcW w:w="851" w:type="dxa"/>
          </w:tcPr>
          <w:p w:rsidR="006C2A7D" w:rsidRPr="00ED2589" w:rsidRDefault="006C2A7D" w:rsidP="008E790F">
            <w:pPr>
              <w:keepNext/>
              <w:spacing w:after="0" w:line="240" w:lineRule="auto"/>
              <w:jc w:val="center"/>
              <w:rPr>
                <w:rFonts w:ascii="Times New Roman" w:hAnsi="Times New Roman"/>
                <w:sz w:val="20"/>
                <w:szCs w:val="20"/>
                <w:lang w:eastAsia="ru-RU"/>
              </w:rPr>
            </w:pP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lang w:eastAsia="ru-RU"/>
              </w:rPr>
              <w:t>создание и реализация механизмов общественного контроля за деятельностью субъектов естественных монополий</w:t>
            </w:r>
          </w:p>
        </w:tc>
        <w:tc>
          <w:tcPr>
            <w:tcW w:w="1559" w:type="dxa"/>
          </w:tcPr>
          <w:p w:rsidR="006C2A7D" w:rsidRPr="00ED2589" w:rsidRDefault="006C2A7D" w:rsidP="008E790F">
            <w:pPr>
              <w:spacing w:after="0" w:line="240" w:lineRule="auto"/>
              <w:jc w:val="center"/>
              <w:rPr>
                <w:rFonts w:ascii="Times New Roman" w:hAnsi="Times New Roman"/>
                <w:sz w:val="20"/>
                <w:szCs w:val="20"/>
              </w:rPr>
            </w:pP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Ведомственные данные</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52.</w:t>
            </w:r>
          </w:p>
        </w:tc>
        <w:tc>
          <w:tcPr>
            <w:tcW w:w="3260" w:type="dxa"/>
          </w:tcPr>
          <w:p w:rsidR="006C2A7D" w:rsidRPr="00ED2589" w:rsidRDefault="006C2A7D" w:rsidP="008E790F">
            <w:pPr>
              <w:pStyle w:val="Default"/>
              <w:rPr>
                <w:sz w:val="20"/>
                <w:szCs w:val="20"/>
              </w:rPr>
            </w:pPr>
            <w:r w:rsidRPr="00ED2589">
              <w:rPr>
                <w:sz w:val="20"/>
                <w:szCs w:val="20"/>
              </w:rPr>
              <w:t>Наличие информации, отображающей на географической карте Республики Мордовия ориентировочное место подключения (технологического присоединения) к сетям газораспределительных станций, включая информацию о проектной мощности (пропускной способности) газораспределительных станций и наличии свободных резервов мощности  и размере этих резервов</w:t>
            </w:r>
          </w:p>
          <w:p w:rsidR="006C2A7D" w:rsidRPr="00ED2589" w:rsidRDefault="006C2A7D" w:rsidP="008E790F">
            <w:pPr>
              <w:spacing w:after="0" w:line="240" w:lineRule="auto"/>
              <w:rPr>
                <w:rFonts w:ascii="Times New Roman" w:hAnsi="Times New Roman"/>
                <w:sz w:val="20"/>
                <w:szCs w:val="20"/>
                <w:lang w:eastAsia="ru-RU"/>
              </w:rPr>
            </w:pPr>
          </w:p>
        </w:tc>
        <w:tc>
          <w:tcPr>
            <w:tcW w:w="851" w:type="dxa"/>
          </w:tcPr>
          <w:p w:rsidR="006C2A7D" w:rsidRPr="00ED2589" w:rsidRDefault="006C2A7D" w:rsidP="008E790F">
            <w:pPr>
              <w:keepNext/>
              <w:spacing w:after="0" w:line="240" w:lineRule="auto"/>
              <w:jc w:val="center"/>
              <w:rPr>
                <w:rFonts w:ascii="Times New Roman" w:hAnsi="Times New Roman"/>
                <w:sz w:val="20"/>
                <w:szCs w:val="20"/>
                <w:lang w:eastAsia="ru-RU"/>
              </w:rPr>
            </w:pPr>
          </w:p>
        </w:tc>
        <w:tc>
          <w:tcPr>
            <w:tcW w:w="1417" w:type="dxa"/>
          </w:tcPr>
          <w:p w:rsidR="006C2A7D" w:rsidRPr="00ED2589" w:rsidRDefault="006C2A7D" w:rsidP="008E790F">
            <w:pPr>
              <w:keepNext/>
              <w:spacing w:after="0" w:line="240" w:lineRule="auto"/>
              <w:jc w:val="center"/>
              <w:rPr>
                <w:rFonts w:ascii="Times New Roman" w:hAnsi="Times New Roman"/>
                <w:sz w:val="20"/>
                <w:szCs w:val="20"/>
                <w:lang w:eastAsia="ru-RU"/>
              </w:rPr>
            </w:pPr>
            <w:r w:rsidRPr="00ED2589">
              <w:rPr>
                <w:rFonts w:ascii="Times New Roman" w:hAnsi="Times New Roman"/>
                <w:sz w:val="20"/>
                <w:szCs w:val="20"/>
                <w:lang w:eastAsia="ru-RU"/>
              </w:rPr>
              <w:t>Создание и реализация механизмов общественного контроля за деятельностью субъектов естественных монополий</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Ведомственные данные</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53.</w:t>
            </w:r>
          </w:p>
        </w:tc>
        <w:tc>
          <w:tcPr>
            <w:tcW w:w="3260" w:type="dxa"/>
          </w:tcPr>
          <w:p w:rsidR="006C2A7D" w:rsidRPr="00ED2589" w:rsidRDefault="006C2A7D" w:rsidP="008E790F">
            <w:pPr>
              <w:pStyle w:val="Default"/>
              <w:rPr>
                <w:sz w:val="20"/>
                <w:szCs w:val="20"/>
              </w:rPr>
            </w:pPr>
            <w:r w:rsidRPr="00ED2589">
              <w:rPr>
                <w:sz w:val="20"/>
                <w:szCs w:val="20"/>
              </w:rPr>
              <w:t xml:space="preserve">Наличие разработанного и </w:t>
            </w:r>
            <w:r w:rsidRPr="00ED2589">
              <w:rPr>
                <w:sz w:val="20"/>
                <w:szCs w:val="20"/>
              </w:rPr>
              <w:lastRenderedPageBreak/>
              <w:t>утвержденного типового административного регламента предоставления муниципальной услуги по выдаче разрешения на строительство и типового административного регламента предоставления муниципальной услуги по выдаче разрешений на ввод объекта в эксплуатацию при осуществлении строительства, реконструкции, капитального ремонта объектов капитального строительства , внедрение которых целесообразно осуществить в 2016 году в Республике Мордовия , в рамках соответствующего соглашения или меморандума между органами исполнительной  и органами местного самоуправления</w:t>
            </w:r>
          </w:p>
          <w:p w:rsidR="006C2A7D" w:rsidRPr="00ED2589" w:rsidRDefault="006C2A7D" w:rsidP="008E790F">
            <w:pPr>
              <w:pStyle w:val="Default"/>
              <w:rPr>
                <w:iCs/>
                <w:sz w:val="20"/>
                <w:szCs w:val="20"/>
              </w:rPr>
            </w:pPr>
          </w:p>
        </w:tc>
        <w:tc>
          <w:tcPr>
            <w:tcW w:w="851" w:type="dxa"/>
          </w:tcPr>
          <w:p w:rsidR="006C2A7D" w:rsidRPr="00ED2589" w:rsidRDefault="006C2A7D" w:rsidP="008E790F">
            <w:pPr>
              <w:spacing w:after="0" w:line="240" w:lineRule="auto"/>
              <w:jc w:val="center"/>
              <w:rPr>
                <w:rFonts w:ascii="Times New Roman" w:hAnsi="Times New Roman"/>
                <w:sz w:val="20"/>
                <w:szCs w:val="20"/>
              </w:rPr>
            </w:pP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 xml:space="preserve">рынок </w:t>
            </w:r>
            <w:r w:rsidRPr="00ED2589">
              <w:rPr>
                <w:rFonts w:ascii="Times New Roman" w:hAnsi="Times New Roman"/>
                <w:sz w:val="20"/>
                <w:szCs w:val="20"/>
              </w:rPr>
              <w:lastRenderedPageBreak/>
              <w:t>строительства</w:t>
            </w:r>
          </w:p>
        </w:tc>
        <w:tc>
          <w:tcPr>
            <w:tcW w:w="1559" w:type="dxa"/>
          </w:tcPr>
          <w:p w:rsidR="006C2A7D" w:rsidRPr="00ED2589" w:rsidRDefault="006C2A7D" w:rsidP="008E790F">
            <w:pPr>
              <w:spacing w:after="0" w:line="240" w:lineRule="auto"/>
              <w:jc w:val="center"/>
              <w:rPr>
                <w:rFonts w:ascii="Times New Roman" w:hAnsi="Times New Roman"/>
                <w:sz w:val="20"/>
                <w:szCs w:val="20"/>
              </w:rPr>
            </w:pP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1133" w:type="dxa"/>
          </w:tcPr>
          <w:p w:rsidR="006C2A7D" w:rsidRPr="00ED2589" w:rsidRDefault="006C2A7D" w:rsidP="008E790F">
            <w:pPr>
              <w:spacing w:after="0" w:line="240" w:lineRule="auto"/>
              <w:jc w:val="center"/>
              <w:rPr>
                <w:rFonts w:ascii="Times New Roman" w:hAnsi="Times New Roman"/>
                <w:sz w:val="20"/>
                <w:szCs w:val="20"/>
              </w:rPr>
            </w:pPr>
          </w:p>
        </w:tc>
        <w:tc>
          <w:tcPr>
            <w:tcW w:w="992" w:type="dxa"/>
          </w:tcPr>
          <w:p w:rsidR="006C2A7D" w:rsidRPr="00ED2589" w:rsidRDefault="006C2A7D" w:rsidP="008E790F">
            <w:pPr>
              <w:spacing w:after="0" w:line="240" w:lineRule="auto"/>
              <w:jc w:val="center"/>
              <w:rPr>
                <w:rFonts w:ascii="Times New Roman" w:hAnsi="Times New Roman"/>
                <w:sz w:val="20"/>
                <w:szCs w:val="20"/>
              </w:rPr>
            </w:pPr>
          </w:p>
        </w:tc>
        <w:tc>
          <w:tcPr>
            <w:tcW w:w="710" w:type="dxa"/>
          </w:tcPr>
          <w:p w:rsidR="006C2A7D" w:rsidRPr="00ED2589" w:rsidRDefault="006C2A7D" w:rsidP="008E790F">
            <w:pPr>
              <w:spacing w:after="0" w:line="240" w:lineRule="auto"/>
              <w:jc w:val="center"/>
              <w:rPr>
                <w:rFonts w:ascii="Times New Roman" w:hAnsi="Times New Roman"/>
                <w:sz w:val="20"/>
                <w:szCs w:val="20"/>
              </w:rPr>
            </w:pP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Ведомственн</w:t>
            </w:r>
            <w:r w:rsidRPr="00ED2589">
              <w:rPr>
                <w:rFonts w:ascii="Times New Roman" w:hAnsi="Times New Roman"/>
                <w:sz w:val="20"/>
                <w:szCs w:val="20"/>
              </w:rPr>
              <w:lastRenderedPageBreak/>
              <w:t>ые данные</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54.</w:t>
            </w:r>
          </w:p>
        </w:tc>
        <w:tc>
          <w:tcPr>
            <w:tcW w:w="3260" w:type="dxa"/>
          </w:tcPr>
          <w:p w:rsidR="006C2A7D" w:rsidRPr="00ED2589" w:rsidRDefault="006C2A7D" w:rsidP="008E790F">
            <w:pPr>
              <w:rPr>
                <w:rFonts w:ascii="Times New Roman" w:hAnsi="Times New Roman"/>
                <w:color w:val="000000"/>
                <w:sz w:val="20"/>
                <w:szCs w:val="20"/>
              </w:rPr>
            </w:pPr>
            <w:r w:rsidRPr="00ED2589">
              <w:rPr>
                <w:rFonts w:ascii="Times New Roman" w:hAnsi="Times New Roman"/>
                <w:color w:val="000000"/>
                <w:sz w:val="20"/>
                <w:szCs w:val="20"/>
              </w:rPr>
              <w:t xml:space="preserve">Соответствие административных регламентов органов местного самоуправления типовому административному регламенту предоставления муниципальной услуги по выдаче разрешения на строительство и типовому административному регламенту предоставления муниципальной услуги по выдаче разрешений на </w:t>
            </w:r>
            <w:r w:rsidRPr="00ED2589">
              <w:rPr>
                <w:rFonts w:ascii="Times New Roman" w:hAnsi="Times New Roman"/>
                <w:color w:val="000000"/>
                <w:sz w:val="20"/>
                <w:szCs w:val="20"/>
              </w:rPr>
              <w:lastRenderedPageBreak/>
              <w:t>ввод объекта в эксплуатацию при осуществлении строительства, реконструкции объектов капитального строительства, процент от ОМС, оказывающих услугу</w:t>
            </w:r>
          </w:p>
          <w:p w:rsidR="006C2A7D" w:rsidRPr="00ED2589" w:rsidRDefault="006C2A7D" w:rsidP="008E790F">
            <w:pPr>
              <w:pStyle w:val="Default"/>
              <w:rPr>
                <w:sz w:val="20"/>
                <w:szCs w:val="20"/>
              </w:rPr>
            </w:pP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процент</w:t>
            </w: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рынок строительства</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50</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80</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100</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Ведомственные данные</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55.</w:t>
            </w:r>
          </w:p>
        </w:tc>
        <w:tc>
          <w:tcPr>
            <w:tcW w:w="3260" w:type="dxa"/>
          </w:tcPr>
          <w:p w:rsidR="006C2A7D" w:rsidRPr="00ED2589" w:rsidRDefault="006C2A7D" w:rsidP="008E790F">
            <w:pPr>
              <w:rPr>
                <w:rFonts w:ascii="Times New Roman" w:hAnsi="Times New Roman"/>
                <w:color w:val="000000"/>
                <w:sz w:val="20"/>
                <w:szCs w:val="20"/>
              </w:rPr>
            </w:pPr>
            <w:r w:rsidRPr="00ED2589">
              <w:rPr>
                <w:rFonts w:ascii="Times New Roman" w:hAnsi="Times New Roman"/>
                <w:color w:val="000000"/>
                <w:sz w:val="20"/>
                <w:szCs w:val="20"/>
              </w:rPr>
              <w:t>Количество реализованных инвестиционных проектов, ежегодно</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ед.</w:t>
            </w: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рынок строительства</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Ведомственные данные</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56.</w:t>
            </w:r>
          </w:p>
        </w:tc>
        <w:tc>
          <w:tcPr>
            <w:tcW w:w="3260" w:type="dxa"/>
          </w:tcPr>
          <w:p w:rsidR="006C2A7D" w:rsidRPr="00ED2589" w:rsidRDefault="006C2A7D" w:rsidP="008E790F">
            <w:pPr>
              <w:pStyle w:val="Default"/>
              <w:rPr>
                <w:sz w:val="20"/>
                <w:szCs w:val="20"/>
              </w:rPr>
            </w:pPr>
            <w:r w:rsidRPr="00ED2589">
              <w:rPr>
                <w:sz w:val="20"/>
                <w:szCs w:val="20"/>
              </w:rPr>
              <w:t>Наличие  проектов по передаче государственных (муниципальных) объектов недвижимого имущества, включая не используемые по назначению, негосударственным (немуниципальным) организациям с применением механизмов государственно-частного партнерства, в том числе посредством заключения концессионного соглашения, с обязательством сохранения целевого назначения и использования объекта недвижимого имущества в одной или нескольких из следующих сфер:</w:t>
            </w:r>
          </w:p>
          <w:p w:rsidR="006C2A7D" w:rsidRPr="00ED2589" w:rsidRDefault="006C2A7D" w:rsidP="008E790F">
            <w:pPr>
              <w:pStyle w:val="Default"/>
              <w:rPr>
                <w:sz w:val="20"/>
                <w:szCs w:val="20"/>
              </w:rPr>
            </w:pPr>
          </w:p>
        </w:tc>
        <w:tc>
          <w:tcPr>
            <w:tcW w:w="851" w:type="dxa"/>
          </w:tcPr>
          <w:p w:rsidR="006C2A7D" w:rsidRPr="00ED2589" w:rsidRDefault="006C2A7D" w:rsidP="008E790F">
            <w:pPr>
              <w:spacing w:after="0" w:line="240" w:lineRule="auto"/>
              <w:jc w:val="center"/>
              <w:rPr>
                <w:rFonts w:ascii="Times New Roman" w:hAnsi="Times New Roman"/>
                <w:sz w:val="20"/>
                <w:szCs w:val="20"/>
              </w:rPr>
            </w:pP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развитие механизмов государственно-частного партнерства, развитие негосударственных социально-ориентированных некоммерческих организаций</w:t>
            </w:r>
          </w:p>
        </w:tc>
        <w:tc>
          <w:tcPr>
            <w:tcW w:w="1559" w:type="dxa"/>
          </w:tcPr>
          <w:p w:rsidR="006C2A7D" w:rsidRPr="00ED2589" w:rsidRDefault="006C2A7D" w:rsidP="008E790F">
            <w:pPr>
              <w:spacing w:after="0" w:line="240" w:lineRule="auto"/>
              <w:jc w:val="center"/>
              <w:rPr>
                <w:rFonts w:ascii="Times New Roman" w:hAnsi="Times New Roman"/>
                <w:sz w:val="20"/>
                <w:szCs w:val="20"/>
              </w:rPr>
            </w:pPr>
          </w:p>
        </w:tc>
        <w:tc>
          <w:tcPr>
            <w:tcW w:w="1134" w:type="dxa"/>
          </w:tcPr>
          <w:p w:rsidR="006C2A7D" w:rsidRPr="00ED2589" w:rsidRDefault="006C2A7D" w:rsidP="008E790F">
            <w:pPr>
              <w:spacing w:after="0" w:line="240" w:lineRule="auto"/>
              <w:jc w:val="center"/>
              <w:rPr>
                <w:rFonts w:ascii="Times New Roman" w:hAnsi="Times New Roman"/>
                <w:sz w:val="20"/>
                <w:szCs w:val="20"/>
              </w:rPr>
            </w:pPr>
          </w:p>
        </w:tc>
        <w:tc>
          <w:tcPr>
            <w:tcW w:w="1133" w:type="dxa"/>
          </w:tcPr>
          <w:p w:rsidR="006C2A7D" w:rsidRPr="00ED2589" w:rsidRDefault="006C2A7D" w:rsidP="008E790F">
            <w:pPr>
              <w:spacing w:after="0" w:line="240" w:lineRule="auto"/>
              <w:jc w:val="center"/>
              <w:rPr>
                <w:rFonts w:ascii="Times New Roman" w:hAnsi="Times New Roman"/>
                <w:sz w:val="20"/>
                <w:szCs w:val="20"/>
              </w:rPr>
            </w:pPr>
          </w:p>
        </w:tc>
        <w:tc>
          <w:tcPr>
            <w:tcW w:w="992" w:type="dxa"/>
          </w:tcPr>
          <w:p w:rsidR="006C2A7D" w:rsidRPr="00ED2589" w:rsidRDefault="006C2A7D" w:rsidP="008E790F">
            <w:pPr>
              <w:spacing w:after="0" w:line="240" w:lineRule="auto"/>
              <w:jc w:val="center"/>
              <w:rPr>
                <w:rFonts w:ascii="Times New Roman" w:hAnsi="Times New Roman"/>
                <w:sz w:val="20"/>
                <w:szCs w:val="20"/>
              </w:rPr>
            </w:pPr>
          </w:p>
        </w:tc>
        <w:tc>
          <w:tcPr>
            <w:tcW w:w="710" w:type="dxa"/>
          </w:tcPr>
          <w:p w:rsidR="006C2A7D" w:rsidRPr="00ED2589" w:rsidRDefault="006C2A7D" w:rsidP="008E790F">
            <w:pPr>
              <w:spacing w:after="0" w:line="240" w:lineRule="auto"/>
              <w:jc w:val="center"/>
              <w:rPr>
                <w:rFonts w:ascii="Times New Roman" w:hAnsi="Times New Roman"/>
                <w:sz w:val="20"/>
                <w:szCs w:val="20"/>
              </w:rPr>
            </w:pPr>
          </w:p>
        </w:tc>
        <w:tc>
          <w:tcPr>
            <w:tcW w:w="1275" w:type="dxa"/>
          </w:tcPr>
          <w:p w:rsidR="006C2A7D" w:rsidRPr="00ED2589" w:rsidRDefault="006C2A7D" w:rsidP="008E790F">
            <w:pPr>
              <w:spacing w:after="0" w:line="240" w:lineRule="auto"/>
              <w:jc w:val="center"/>
              <w:rPr>
                <w:rFonts w:ascii="Times New Roman" w:hAnsi="Times New Roman"/>
                <w:sz w:val="20"/>
                <w:szCs w:val="20"/>
              </w:rPr>
            </w:pP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Ведомственные данные</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56.1</w:t>
            </w:r>
          </w:p>
        </w:tc>
        <w:tc>
          <w:tcPr>
            <w:tcW w:w="3260" w:type="dxa"/>
          </w:tcPr>
          <w:p w:rsidR="006C2A7D" w:rsidRPr="00ED2589" w:rsidRDefault="006C2A7D" w:rsidP="008E790F">
            <w:pPr>
              <w:pStyle w:val="Default"/>
              <w:rPr>
                <w:iCs/>
                <w:sz w:val="20"/>
                <w:szCs w:val="20"/>
              </w:rPr>
            </w:pPr>
            <w:r w:rsidRPr="00ED2589">
              <w:rPr>
                <w:sz w:val="20"/>
                <w:szCs w:val="20"/>
              </w:rPr>
              <w:t>дошкольное образование</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ед.</w:t>
            </w:r>
          </w:p>
        </w:tc>
        <w:tc>
          <w:tcPr>
            <w:tcW w:w="1417" w:type="dxa"/>
          </w:tcPr>
          <w:p w:rsidR="006C2A7D" w:rsidRPr="00ED2589" w:rsidRDefault="006C2A7D" w:rsidP="008E790F">
            <w:pPr>
              <w:spacing w:after="0" w:line="240" w:lineRule="auto"/>
              <w:jc w:val="center"/>
              <w:rPr>
                <w:rFonts w:ascii="Times New Roman" w:hAnsi="Times New Roman"/>
                <w:sz w:val="20"/>
                <w:szCs w:val="20"/>
              </w:rPr>
            </w:pPr>
          </w:p>
        </w:tc>
        <w:tc>
          <w:tcPr>
            <w:tcW w:w="1559" w:type="dxa"/>
          </w:tcPr>
          <w:p w:rsidR="006C2A7D" w:rsidRPr="00ED2589" w:rsidRDefault="006C2A7D" w:rsidP="008E790F">
            <w:pPr>
              <w:spacing w:after="0" w:line="240" w:lineRule="auto"/>
              <w:jc w:val="center"/>
              <w:rPr>
                <w:rFonts w:ascii="Times New Roman" w:hAnsi="Times New Roman"/>
                <w:sz w:val="20"/>
                <w:szCs w:val="20"/>
              </w:rPr>
            </w:pP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0</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0</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0</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0</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Минобразования РМ</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56.2</w:t>
            </w:r>
          </w:p>
        </w:tc>
        <w:tc>
          <w:tcPr>
            <w:tcW w:w="3260" w:type="dxa"/>
          </w:tcPr>
          <w:p w:rsidR="006C2A7D" w:rsidRPr="00ED2589" w:rsidRDefault="006C2A7D" w:rsidP="008E790F">
            <w:pPr>
              <w:pStyle w:val="Default"/>
              <w:rPr>
                <w:iCs/>
                <w:sz w:val="20"/>
                <w:szCs w:val="20"/>
              </w:rPr>
            </w:pPr>
            <w:r w:rsidRPr="00ED2589">
              <w:rPr>
                <w:sz w:val="20"/>
                <w:szCs w:val="20"/>
              </w:rPr>
              <w:t>детский отдых и оздоровление</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ед.</w:t>
            </w:r>
          </w:p>
        </w:tc>
        <w:tc>
          <w:tcPr>
            <w:tcW w:w="1417" w:type="dxa"/>
          </w:tcPr>
          <w:p w:rsidR="006C2A7D" w:rsidRPr="00ED2589" w:rsidRDefault="006C2A7D" w:rsidP="008E790F">
            <w:pPr>
              <w:spacing w:after="0" w:line="240" w:lineRule="auto"/>
              <w:jc w:val="center"/>
              <w:rPr>
                <w:rFonts w:ascii="Times New Roman" w:hAnsi="Times New Roman"/>
                <w:sz w:val="20"/>
                <w:szCs w:val="20"/>
              </w:rPr>
            </w:pPr>
          </w:p>
        </w:tc>
        <w:tc>
          <w:tcPr>
            <w:tcW w:w="1559" w:type="dxa"/>
          </w:tcPr>
          <w:p w:rsidR="006C2A7D" w:rsidRPr="00ED2589" w:rsidRDefault="006C2A7D" w:rsidP="008E790F">
            <w:pPr>
              <w:spacing w:after="0" w:line="240" w:lineRule="auto"/>
              <w:jc w:val="center"/>
              <w:rPr>
                <w:rFonts w:ascii="Times New Roman" w:hAnsi="Times New Roman"/>
                <w:sz w:val="20"/>
                <w:szCs w:val="20"/>
              </w:rPr>
            </w:pP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0</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0</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0</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0</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Минобразования РМ</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56.3</w:t>
            </w:r>
          </w:p>
        </w:tc>
        <w:tc>
          <w:tcPr>
            <w:tcW w:w="3260" w:type="dxa"/>
          </w:tcPr>
          <w:p w:rsidR="006C2A7D" w:rsidRPr="00ED2589" w:rsidRDefault="006C2A7D" w:rsidP="008E790F">
            <w:pPr>
              <w:pStyle w:val="Default"/>
              <w:rPr>
                <w:iCs/>
                <w:sz w:val="20"/>
                <w:szCs w:val="20"/>
              </w:rPr>
            </w:pPr>
            <w:r w:rsidRPr="00ED2589">
              <w:rPr>
                <w:sz w:val="20"/>
                <w:szCs w:val="20"/>
              </w:rPr>
              <w:t>здравоохранение</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ед.</w:t>
            </w:r>
          </w:p>
        </w:tc>
        <w:tc>
          <w:tcPr>
            <w:tcW w:w="1417" w:type="dxa"/>
          </w:tcPr>
          <w:p w:rsidR="006C2A7D" w:rsidRPr="00ED2589" w:rsidRDefault="006C2A7D" w:rsidP="008E790F">
            <w:pPr>
              <w:spacing w:after="0" w:line="240" w:lineRule="auto"/>
              <w:jc w:val="center"/>
              <w:rPr>
                <w:rFonts w:ascii="Times New Roman" w:hAnsi="Times New Roman"/>
                <w:sz w:val="20"/>
                <w:szCs w:val="20"/>
              </w:rPr>
            </w:pPr>
          </w:p>
        </w:tc>
        <w:tc>
          <w:tcPr>
            <w:tcW w:w="1559" w:type="dxa"/>
          </w:tcPr>
          <w:p w:rsidR="006C2A7D" w:rsidRPr="00ED2589" w:rsidRDefault="006C2A7D" w:rsidP="008E790F">
            <w:pPr>
              <w:spacing w:after="0" w:line="240" w:lineRule="auto"/>
              <w:jc w:val="center"/>
              <w:rPr>
                <w:rFonts w:ascii="Times New Roman" w:hAnsi="Times New Roman"/>
                <w:sz w:val="20"/>
                <w:szCs w:val="20"/>
              </w:rPr>
            </w:pP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Минздрав РМ</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56.4</w:t>
            </w:r>
          </w:p>
        </w:tc>
        <w:tc>
          <w:tcPr>
            <w:tcW w:w="3260" w:type="dxa"/>
          </w:tcPr>
          <w:p w:rsidR="006C2A7D" w:rsidRPr="00ED2589" w:rsidRDefault="006C2A7D" w:rsidP="008E790F">
            <w:pPr>
              <w:pStyle w:val="Default"/>
              <w:rPr>
                <w:iCs/>
                <w:sz w:val="20"/>
                <w:szCs w:val="20"/>
              </w:rPr>
            </w:pPr>
            <w:r w:rsidRPr="00ED2589">
              <w:rPr>
                <w:sz w:val="20"/>
                <w:szCs w:val="20"/>
              </w:rPr>
              <w:t>социальное обслуживание</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ед.</w:t>
            </w:r>
          </w:p>
        </w:tc>
        <w:tc>
          <w:tcPr>
            <w:tcW w:w="1417" w:type="dxa"/>
          </w:tcPr>
          <w:p w:rsidR="006C2A7D" w:rsidRPr="00ED2589" w:rsidRDefault="006C2A7D" w:rsidP="008E790F">
            <w:pPr>
              <w:spacing w:after="0" w:line="240" w:lineRule="auto"/>
              <w:jc w:val="center"/>
              <w:rPr>
                <w:rFonts w:ascii="Times New Roman" w:hAnsi="Times New Roman"/>
                <w:sz w:val="20"/>
                <w:szCs w:val="20"/>
              </w:rPr>
            </w:pPr>
          </w:p>
        </w:tc>
        <w:tc>
          <w:tcPr>
            <w:tcW w:w="1559" w:type="dxa"/>
          </w:tcPr>
          <w:p w:rsidR="006C2A7D" w:rsidRPr="00ED2589" w:rsidRDefault="006C2A7D" w:rsidP="008E790F">
            <w:pPr>
              <w:spacing w:after="0" w:line="240" w:lineRule="auto"/>
              <w:jc w:val="center"/>
              <w:rPr>
                <w:rFonts w:ascii="Times New Roman" w:hAnsi="Times New Roman"/>
                <w:sz w:val="20"/>
                <w:szCs w:val="20"/>
              </w:rPr>
            </w:pP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3</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3</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Минсоцзащиты РМ</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57.</w:t>
            </w:r>
          </w:p>
        </w:tc>
        <w:tc>
          <w:tcPr>
            <w:tcW w:w="3260" w:type="dxa"/>
          </w:tcPr>
          <w:p w:rsidR="006C2A7D" w:rsidRPr="00ED2589" w:rsidRDefault="006C2A7D" w:rsidP="008E790F">
            <w:pPr>
              <w:pStyle w:val="Default"/>
              <w:rPr>
                <w:sz w:val="20"/>
                <w:szCs w:val="20"/>
              </w:rPr>
            </w:pPr>
            <w:r w:rsidRPr="00ED2589">
              <w:rPr>
                <w:sz w:val="20"/>
                <w:szCs w:val="20"/>
              </w:rPr>
              <w:t>Наличие  проектов с применением механизмов государственно-частного партнерства, в том числе посредством заключения концессионного соглашения, в одной или нескольких из следующих сфер</w:t>
            </w:r>
          </w:p>
        </w:tc>
        <w:tc>
          <w:tcPr>
            <w:tcW w:w="851" w:type="dxa"/>
          </w:tcPr>
          <w:p w:rsidR="006C2A7D" w:rsidRPr="00ED2589" w:rsidRDefault="006C2A7D" w:rsidP="008E790F">
            <w:pPr>
              <w:spacing w:after="0" w:line="240" w:lineRule="auto"/>
              <w:jc w:val="center"/>
              <w:rPr>
                <w:rFonts w:ascii="Times New Roman" w:hAnsi="Times New Roman"/>
                <w:sz w:val="20"/>
                <w:szCs w:val="20"/>
              </w:rPr>
            </w:pP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развитие механизмов государственно-частного партнерства, развитие негосударственных социально ориентированных некоммерческих организаций</w:t>
            </w:r>
          </w:p>
        </w:tc>
        <w:tc>
          <w:tcPr>
            <w:tcW w:w="1559" w:type="dxa"/>
          </w:tcPr>
          <w:p w:rsidR="006C2A7D" w:rsidRPr="00ED2589" w:rsidRDefault="006C2A7D" w:rsidP="008E790F">
            <w:pPr>
              <w:spacing w:after="0" w:line="240" w:lineRule="auto"/>
              <w:jc w:val="center"/>
              <w:rPr>
                <w:rFonts w:ascii="Times New Roman" w:hAnsi="Times New Roman"/>
                <w:sz w:val="20"/>
                <w:szCs w:val="20"/>
              </w:rPr>
            </w:pPr>
          </w:p>
        </w:tc>
        <w:tc>
          <w:tcPr>
            <w:tcW w:w="1134" w:type="dxa"/>
          </w:tcPr>
          <w:p w:rsidR="006C2A7D" w:rsidRPr="00ED2589" w:rsidRDefault="006C2A7D" w:rsidP="008E790F">
            <w:pPr>
              <w:spacing w:after="0" w:line="240" w:lineRule="auto"/>
              <w:jc w:val="center"/>
              <w:rPr>
                <w:rFonts w:ascii="Times New Roman" w:hAnsi="Times New Roman"/>
                <w:sz w:val="20"/>
                <w:szCs w:val="20"/>
              </w:rPr>
            </w:pPr>
          </w:p>
        </w:tc>
        <w:tc>
          <w:tcPr>
            <w:tcW w:w="1133" w:type="dxa"/>
          </w:tcPr>
          <w:p w:rsidR="006C2A7D" w:rsidRPr="00ED2589" w:rsidRDefault="006C2A7D" w:rsidP="008E790F">
            <w:pPr>
              <w:spacing w:after="0" w:line="240" w:lineRule="auto"/>
              <w:jc w:val="center"/>
              <w:rPr>
                <w:rFonts w:ascii="Times New Roman" w:hAnsi="Times New Roman"/>
                <w:sz w:val="20"/>
                <w:szCs w:val="20"/>
              </w:rPr>
            </w:pPr>
          </w:p>
        </w:tc>
        <w:tc>
          <w:tcPr>
            <w:tcW w:w="992" w:type="dxa"/>
          </w:tcPr>
          <w:p w:rsidR="006C2A7D" w:rsidRPr="00ED2589" w:rsidRDefault="006C2A7D" w:rsidP="008E790F">
            <w:pPr>
              <w:spacing w:after="0" w:line="240" w:lineRule="auto"/>
              <w:jc w:val="center"/>
              <w:rPr>
                <w:rFonts w:ascii="Times New Roman" w:hAnsi="Times New Roman"/>
                <w:sz w:val="20"/>
                <w:szCs w:val="20"/>
              </w:rPr>
            </w:pPr>
          </w:p>
        </w:tc>
        <w:tc>
          <w:tcPr>
            <w:tcW w:w="710" w:type="dxa"/>
          </w:tcPr>
          <w:p w:rsidR="006C2A7D" w:rsidRPr="00ED2589" w:rsidRDefault="006C2A7D" w:rsidP="008E790F">
            <w:pPr>
              <w:spacing w:after="0" w:line="240" w:lineRule="auto"/>
              <w:jc w:val="center"/>
              <w:rPr>
                <w:rFonts w:ascii="Times New Roman" w:hAnsi="Times New Roman"/>
                <w:sz w:val="20"/>
                <w:szCs w:val="20"/>
              </w:rPr>
            </w:pPr>
          </w:p>
        </w:tc>
        <w:tc>
          <w:tcPr>
            <w:tcW w:w="1275" w:type="dxa"/>
          </w:tcPr>
          <w:p w:rsidR="006C2A7D" w:rsidRPr="00ED2589" w:rsidRDefault="006C2A7D" w:rsidP="008E790F">
            <w:pPr>
              <w:spacing w:after="0" w:line="240" w:lineRule="auto"/>
              <w:jc w:val="center"/>
              <w:rPr>
                <w:rFonts w:ascii="Times New Roman" w:hAnsi="Times New Roman"/>
                <w:sz w:val="20"/>
                <w:szCs w:val="20"/>
              </w:rPr>
            </w:pP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Ведомственные данные</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57.1</w:t>
            </w:r>
          </w:p>
        </w:tc>
        <w:tc>
          <w:tcPr>
            <w:tcW w:w="3260" w:type="dxa"/>
          </w:tcPr>
          <w:p w:rsidR="006C2A7D" w:rsidRPr="00ED2589" w:rsidRDefault="006C2A7D" w:rsidP="008E790F">
            <w:pPr>
              <w:pStyle w:val="Default"/>
              <w:rPr>
                <w:sz w:val="20"/>
                <w:szCs w:val="20"/>
              </w:rPr>
            </w:pPr>
            <w:r w:rsidRPr="00ED2589">
              <w:rPr>
                <w:sz w:val="20"/>
                <w:szCs w:val="20"/>
              </w:rPr>
              <w:t>детский отдых и оздоровление</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ед.</w:t>
            </w:r>
          </w:p>
        </w:tc>
        <w:tc>
          <w:tcPr>
            <w:tcW w:w="1417" w:type="dxa"/>
          </w:tcPr>
          <w:p w:rsidR="006C2A7D" w:rsidRPr="00ED2589" w:rsidRDefault="006C2A7D" w:rsidP="008E790F">
            <w:pPr>
              <w:spacing w:after="0" w:line="240" w:lineRule="auto"/>
              <w:jc w:val="center"/>
              <w:rPr>
                <w:rFonts w:ascii="Times New Roman" w:hAnsi="Times New Roman"/>
                <w:sz w:val="20"/>
                <w:szCs w:val="20"/>
              </w:rPr>
            </w:pPr>
          </w:p>
        </w:tc>
        <w:tc>
          <w:tcPr>
            <w:tcW w:w="1559" w:type="dxa"/>
          </w:tcPr>
          <w:p w:rsidR="006C2A7D" w:rsidRPr="00ED2589" w:rsidRDefault="006C2A7D" w:rsidP="008E790F">
            <w:pPr>
              <w:spacing w:after="0" w:line="240" w:lineRule="auto"/>
              <w:jc w:val="center"/>
              <w:rPr>
                <w:rFonts w:ascii="Times New Roman" w:hAnsi="Times New Roman"/>
                <w:sz w:val="20"/>
                <w:szCs w:val="20"/>
              </w:rPr>
            </w:pP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0</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0</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0</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0</w:t>
            </w:r>
          </w:p>
        </w:tc>
        <w:tc>
          <w:tcPr>
            <w:tcW w:w="1418" w:type="dxa"/>
          </w:tcPr>
          <w:p w:rsidR="006C2A7D" w:rsidRPr="00ED2589" w:rsidRDefault="006C2A7D" w:rsidP="008E790F">
            <w:pPr>
              <w:spacing w:after="0" w:line="240" w:lineRule="auto"/>
              <w:jc w:val="center"/>
              <w:rPr>
                <w:rFonts w:ascii="Times New Roman" w:hAnsi="Times New Roman"/>
                <w:sz w:val="20"/>
                <w:szCs w:val="20"/>
              </w:rPr>
            </w:pP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57.2</w:t>
            </w:r>
          </w:p>
        </w:tc>
        <w:tc>
          <w:tcPr>
            <w:tcW w:w="3260" w:type="dxa"/>
          </w:tcPr>
          <w:p w:rsidR="006C2A7D" w:rsidRPr="00ED2589" w:rsidRDefault="006C2A7D" w:rsidP="008E790F">
            <w:pPr>
              <w:pStyle w:val="Default"/>
              <w:rPr>
                <w:sz w:val="20"/>
                <w:szCs w:val="20"/>
              </w:rPr>
            </w:pPr>
            <w:r w:rsidRPr="00ED2589">
              <w:rPr>
                <w:sz w:val="20"/>
                <w:szCs w:val="20"/>
              </w:rPr>
              <w:t>спорт</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ед.</w:t>
            </w:r>
          </w:p>
        </w:tc>
        <w:tc>
          <w:tcPr>
            <w:tcW w:w="1417" w:type="dxa"/>
          </w:tcPr>
          <w:p w:rsidR="006C2A7D" w:rsidRPr="00ED2589" w:rsidRDefault="006C2A7D" w:rsidP="008E790F">
            <w:pPr>
              <w:spacing w:after="0" w:line="240" w:lineRule="auto"/>
              <w:jc w:val="center"/>
              <w:rPr>
                <w:rFonts w:ascii="Times New Roman" w:hAnsi="Times New Roman"/>
                <w:sz w:val="20"/>
                <w:szCs w:val="20"/>
              </w:rPr>
            </w:pPr>
          </w:p>
        </w:tc>
        <w:tc>
          <w:tcPr>
            <w:tcW w:w="1559" w:type="dxa"/>
          </w:tcPr>
          <w:p w:rsidR="006C2A7D" w:rsidRPr="00ED2589" w:rsidRDefault="006C2A7D" w:rsidP="008E790F">
            <w:pPr>
              <w:spacing w:after="0" w:line="240" w:lineRule="auto"/>
              <w:jc w:val="center"/>
              <w:rPr>
                <w:rFonts w:ascii="Times New Roman" w:hAnsi="Times New Roman"/>
                <w:sz w:val="20"/>
                <w:szCs w:val="20"/>
              </w:rPr>
            </w:pP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0</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0</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0</w:t>
            </w:r>
          </w:p>
        </w:tc>
        <w:tc>
          <w:tcPr>
            <w:tcW w:w="1418" w:type="dxa"/>
          </w:tcPr>
          <w:p w:rsidR="006C2A7D" w:rsidRPr="00ED2589" w:rsidRDefault="006C2A7D" w:rsidP="008E790F">
            <w:pPr>
              <w:spacing w:after="0" w:line="240" w:lineRule="auto"/>
              <w:jc w:val="center"/>
              <w:rPr>
                <w:rFonts w:ascii="Times New Roman" w:hAnsi="Times New Roman"/>
                <w:sz w:val="20"/>
                <w:szCs w:val="20"/>
              </w:rPr>
            </w:pP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57.3</w:t>
            </w:r>
          </w:p>
        </w:tc>
        <w:tc>
          <w:tcPr>
            <w:tcW w:w="3260" w:type="dxa"/>
          </w:tcPr>
          <w:p w:rsidR="006C2A7D" w:rsidRPr="00ED2589" w:rsidRDefault="006C2A7D" w:rsidP="008E790F">
            <w:pPr>
              <w:pStyle w:val="Default"/>
              <w:rPr>
                <w:sz w:val="20"/>
                <w:szCs w:val="20"/>
              </w:rPr>
            </w:pPr>
            <w:r w:rsidRPr="00ED2589">
              <w:rPr>
                <w:sz w:val="20"/>
                <w:szCs w:val="20"/>
              </w:rPr>
              <w:t>здравоохранение</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ед.</w:t>
            </w:r>
          </w:p>
        </w:tc>
        <w:tc>
          <w:tcPr>
            <w:tcW w:w="1417" w:type="dxa"/>
          </w:tcPr>
          <w:p w:rsidR="006C2A7D" w:rsidRPr="00ED2589" w:rsidRDefault="006C2A7D" w:rsidP="008E790F">
            <w:pPr>
              <w:spacing w:after="0" w:line="240" w:lineRule="auto"/>
              <w:jc w:val="center"/>
              <w:rPr>
                <w:rFonts w:ascii="Times New Roman" w:hAnsi="Times New Roman"/>
                <w:sz w:val="20"/>
                <w:szCs w:val="20"/>
              </w:rPr>
            </w:pPr>
          </w:p>
        </w:tc>
        <w:tc>
          <w:tcPr>
            <w:tcW w:w="1559" w:type="dxa"/>
          </w:tcPr>
          <w:p w:rsidR="006C2A7D" w:rsidRPr="00ED2589" w:rsidRDefault="006C2A7D" w:rsidP="008E790F">
            <w:pPr>
              <w:spacing w:after="0" w:line="240" w:lineRule="auto"/>
              <w:jc w:val="center"/>
              <w:rPr>
                <w:rFonts w:ascii="Times New Roman" w:hAnsi="Times New Roman"/>
                <w:sz w:val="20"/>
                <w:szCs w:val="20"/>
              </w:rPr>
            </w:pP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0</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0</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w:t>
            </w:r>
          </w:p>
        </w:tc>
        <w:tc>
          <w:tcPr>
            <w:tcW w:w="1418" w:type="dxa"/>
          </w:tcPr>
          <w:p w:rsidR="006C2A7D" w:rsidRPr="00ED2589" w:rsidRDefault="006C2A7D" w:rsidP="008E790F">
            <w:pPr>
              <w:spacing w:after="0" w:line="240" w:lineRule="auto"/>
              <w:jc w:val="center"/>
              <w:rPr>
                <w:rFonts w:ascii="Times New Roman" w:hAnsi="Times New Roman"/>
                <w:sz w:val="20"/>
                <w:szCs w:val="20"/>
              </w:rPr>
            </w:pP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57.4</w:t>
            </w:r>
          </w:p>
        </w:tc>
        <w:tc>
          <w:tcPr>
            <w:tcW w:w="3260" w:type="dxa"/>
          </w:tcPr>
          <w:p w:rsidR="006C2A7D" w:rsidRPr="00ED2589" w:rsidRDefault="006C2A7D" w:rsidP="008E790F">
            <w:pPr>
              <w:autoSpaceDE w:val="0"/>
              <w:autoSpaceDN w:val="0"/>
              <w:adjustRightInd w:val="0"/>
              <w:spacing w:after="0" w:line="240" w:lineRule="auto"/>
              <w:rPr>
                <w:rFonts w:ascii="Times New Roman" w:hAnsi="Times New Roman"/>
                <w:sz w:val="20"/>
                <w:szCs w:val="20"/>
              </w:rPr>
            </w:pPr>
            <w:r w:rsidRPr="00ED2589">
              <w:rPr>
                <w:rFonts w:ascii="Times New Roman" w:hAnsi="Times New Roman"/>
                <w:sz w:val="20"/>
                <w:szCs w:val="20"/>
              </w:rPr>
              <w:t>социальное обслуживание</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ед.</w:t>
            </w:r>
          </w:p>
        </w:tc>
        <w:tc>
          <w:tcPr>
            <w:tcW w:w="1417" w:type="dxa"/>
          </w:tcPr>
          <w:p w:rsidR="006C2A7D" w:rsidRPr="00ED2589" w:rsidRDefault="006C2A7D" w:rsidP="008E790F">
            <w:pPr>
              <w:spacing w:after="0" w:line="240" w:lineRule="auto"/>
              <w:jc w:val="center"/>
              <w:rPr>
                <w:rFonts w:ascii="Times New Roman" w:hAnsi="Times New Roman"/>
                <w:sz w:val="20"/>
                <w:szCs w:val="20"/>
              </w:rPr>
            </w:pPr>
          </w:p>
        </w:tc>
        <w:tc>
          <w:tcPr>
            <w:tcW w:w="1559" w:type="dxa"/>
          </w:tcPr>
          <w:p w:rsidR="006C2A7D" w:rsidRPr="00ED2589" w:rsidRDefault="006C2A7D" w:rsidP="008E790F">
            <w:pPr>
              <w:spacing w:after="0" w:line="240" w:lineRule="auto"/>
              <w:jc w:val="center"/>
              <w:rPr>
                <w:rFonts w:ascii="Times New Roman" w:hAnsi="Times New Roman"/>
                <w:sz w:val="20"/>
                <w:szCs w:val="20"/>
              </w:rPr>
            </w:pP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0</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0</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w:t>
            </w:r>
          </w:p>
        </w:tc>
        <w:tc>
          <w:tcPr>
            <w:tcW w:w="1275" w:type="dxa"/>
          </w:tcPr>
          <w:p w:rsidR="006C2A7D" w:rsidRPr="00ED2589" w:rsidRDefault="006C2A7D" w:rsidP="00BD0DCF">
            <w:pPr>
              <w:spacing w:after="0" w:line="240" w:lineRule="auto"/>
              <w:jc w:val="center"/>
              <w:rPr>
                <w:rFonts w:ascii="Times New Roman" w:hAnsi="Times New Roman"/>
                <w:sz w:val="20"/>
                <w:szCs w:val="20"/>
              </w:rPr>
            </w:pPr>
            <w:r w:rsidRPr="00ED2589">
              <w:rPr>
                <w:rFonts w:ascii="Times New Roman" w:hAnsi="Times New Roman"/>
                <w:sz w:val="20"/>
                <w:szCs w:val="20"/>
              </w:rPr>
              <w:t>0</w:t>
            </w:r>
          </w:p>
        </w:tc>
        <w:tc>
          <w:tcPr>
            <w:tcW w:w="1418" w:type="dxa"/>
          </w:tcPr>
          <w:p w:rsidR="006C2A7D" w:rsidRPr="00ED2589" w:rsidRDefault="006C2A7D" w:rsidP="008E790F">
            <w:pPr>
              <w:spacing w:after="0" w:line="240" w:lineRule="auto"/>
              <w:jc w:val="center"/>
              <w:rPr>
                <w:rFonts w:ascii="Times New Roman" w:hAnsi="Times New Roman"/>
                <w:sz w:val="20"/>
                <w:szCs w:val="20"/>
              </w:rPr>
            </w:pP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57.5</w:t>
            </w:r>
          </w:p>
        </w:tc>
        <w:tc>
          <w:tcPr>
            <w:tcW w:w="3260" w:type="dxa"/>
          </w:tcPr>
          <w:p w:rsidR="006C2A7D" w:rsidRPr="00ED2589" w:rsidRDefault="006C2A7D" w:rsidP="008E790F">
            <w:pPr>
              <w:autoSpaceDE w:val="0"/>
              <w:autoSpaceDN w:val="0"/>
              <w:adjustRightInd w:val="0"/>
              <w:spacing w:after="0" w:line="240" w:lineRule="auto"/>
              <w:rPr>
                <w:rFonts w:ascii="Times New Roman" w:hAnsi="Times New Roman"/>
                <w:sz w:val="20"/>
                <w:szCs w:val="20"/>
              </w:rPr>
            </w:pPr>
            <w:r w:rsidRPr="00ED2589">
              <w:rPr>
                <w:rFonts w:ascii="Times New Roman" w:hAnsi="Times New Roman"/>
                <w:sz w:val="20"/>
                <w:szCs w:val="20"/>
              </w:rPr>
              <w:t>дошкольное образование</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ед.</w:t>
            </w:r>
          </w:p>
        </w:tc>
        <w:tc>
          <w:tcPr>
            <w:tcW w:w="1417" w:type="dxa"/>
          </w:tcPr>
          <w:p w:rsidR="006C2A7D" w:rsidRPr="00ED2589" w:rsidRDefault="006C2A7D" w:rsidP="008E790F">
            <w:pPr>
              <w:spacing w:after="0" w:line="240" w:lineRule="auto"/>
              <w:jc w:val="center"/>
              <w:rPr>
                <w:rFonts w:ascii="Times New Roman" w:hAnsi="Times New Roman"/>
                <w:sz w:val="20"/>
                <w:szCs w:val="20"/>
              </w:rPr>
            </w:pPr>
          </w:p>
        </w:tc>
        <w:tc>
          <w:tcPr>
            <w:tcW w:w="1559" w:type="dxa"/>
          </w:tcPr>
          <w:p w:rsidR="006C2A7D" w:rsidRPr="00ED2589" w:rsidRDefault="006C2A7D" w:rsidP="008E790F">
            <w:pPr>
              <w:spacing w:after="0" w:line="240" w:lineRule="auto"/>
              <w:jc w:val="center"/>
              <w:rPr>
                <w:rFonts w:ascii="Times New Roman" w:hAnsi="Times New Roman"/>
                <w:sz w:val="20"/>
                <w:szCs w:val="20"/>
              </w:rPr>
            </w:pP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0</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0</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0</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1</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0</w:t>
            </w:r>
          </w:p>
        </w:tc>
        <w:tc>
          <w:tcPr>
            <w:tcW w:w="1418" w:type="dxa"/>
          </w:tcPr>
          <w:p w:rsidR="006C2A7D" w:rsidRPr="00ED2589" w:rsidRDefault="006C2A7D" w:rsidP="008E790F">
            <w:pPr>
              <w:spacing w:after="0" w:line="240" w:lineRule="auto"/>
              <w:jc w:val="center"/>
              <w:rPr>
                <w:rFonts w:ascii="Times New Roman" w:hAnsi="Times New Roman"/>
                <w:sz w:val="20"/>
                <w:szCs w:val="20"/>
              </w:rPr>
            </w:pP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57.6</w:t>
            </w:r>
          </w:p>
        </w:tc>
        <w:tc>
          <w:tcPr>
            <w:tcW w:w="3260" w:type="dxa"/>
          </w:tcPr>
          <w:p w:rsidR="006C2A7D" w:rsidRPr="00ED2589" w:rsidRDefault="006C2A7D" w:rsidP="008E790F">
            <w:pPr>
              <w:autoSpaceDE w:val="0"/>
              <w:autoSpaceDN w:val="0"/>
              <w:adjustRightInd w:val="0"/>
              <w:spacing w:after="0" w:line="240" w:lineRule="auto"/>
              <w:rPr>
                <w:rFonts w:ascii="Times New Roman" w:hAnsi="Times New Roman"/>
                <w:sz w:val="20"/>
                <w:szCs w:val="20"/>
              </w:rPr>
            </w:pPr>
            <w:r w:rsidRPr="00ED2589">
              <w:rPr>
                <w:rFonts w:ascii="Times New Roman" w:hAnsi="Times New Roman"/>
                <w:sz w:val="20"/>
                <w:szCs w:val="20"/>
              </w:rPr>
              <w:t>культура</w:t>
            </w: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ед.</w:t>
            </w:r>
          </w:p>
        </w:tc>
        <w:tc>
          <w:tcPr>
            <w:tcW w:w="1417" w:type="dxa"/>
          </w:tcPr>
          <w:p w:rsidR="006C2A7D" w:rsidRPr="00ED2589" w:rsidRDefault="006C2A7D" w:rsidP="008E790F">
            <w:pPr>
              <w:spacing w:after="0" w:line="240" w:lineRule="auto"/>
              <w:jc w:val="center"/>
              <w:rPr>
                <w:rFonts w:ascii="Times New Roman" w:hAnsi="Times New Roman"/>
                <w:sz w:val="20"/>
                <w:szCs w:val="20"/>
              </w:rPr>
            </w:pPr>
          </w:p>
        </w:tc>
        <w:tc>
          <w:tcPr>
            <w:tcW w:w="1559" w:type="dxa"/>
          </w:tcPr>
          <w:p w:rsidR="006C2A7D" w:rsidRPr="00ED2589" w:rsidRDefault="006C2A7D" w:rsidP="008E790F">
            <w:pPr>
              <w:spacing w:after="0" w:line="240" w:lineRule="auto"/>
              <w:jc w:val="center"/>
              <w:rPr>
                <w:rFonts w:ascii="Times New Roman" w:hAnsi="Times New Roman"/>
                <w:sz w:val="20"/>
                <w:szCs w:val="20"/>
              </w:rPr>
            </w:pP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0</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0</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2</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0</w:t>
            </w:r>
          </w:p>
        </w:tc>
        <w:tc>
          <w:tcPr>
            <w:tcW w:w="1418" w:type="dxa"/>
          </w:tcPr>
          <w:p w:rsidR="006C2A7D" w:rsidRPr="00ED2589" w:rsidRDefault="006C2A7D" w:rsidP="008E790F">
            <w:pPr>
              <w:spacing w:after="0" w:line="240" w:lineRule="auto"/>
              <w:jc w:val="center"/>
              <w:rPr>
                <w:rFonts w:ascii="Times New Roman" w:hAnsi="Times New Roman"/>
                <w:sz w:val="20"/>
                <w:szCs w:val="20"/>
              </w:rPr>
            </w:pP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58.</w:t>
            </w:r>
          </w:p>
        </w:tc>
        <w:tc>
          <w:tcPr>
            <w:tcW w:w="3260" w:type="dxa"/>
          </w:tcPr>
          <w:p w:rsidR="006C2A7D" w:rsidRPr="00ED2589" w:rsidRDefault="006C2A7D" w:rsidP="008E790F">
            <w:pPr>
              <w:autoSpaceDE w:val="0"/>
              <w:autoSpaceDN w:val="0"/>
              <w:adjustRightInd w:val="0"/>
              <w:spacing w:after="0" w:line="240" w:lineRule="auto"/>
              <w:rPr>
                <w:rFonts w:ascii="Times New Roman" w:hAnsi="Times New Roman"/>
                <w:sz w:val="20"/>
                <w:szCs w:val="20"/>
              </w:rPr>
            </w:pPr>
            <w:r w:rsidRPr="00ED2589">
              <w:rPr>
                <w:rFonts w:ascii="Times New Roman" w:hAnsi="Times New Roman"/>
                <w:sz w:val="20"/>
                <w:szCs w:val="20"/>
              </w:rPr>
              <w:t xml:space="preserve">Наличие в региональных программах поддержки социально ориентированных некоммерческих организаций и (или) субъектов малого и среднего предпринимательства, в том числе индивидуальных </w:t>
            </w:r>
            <w:r w:rsidRPr="00ED2589">
              <w:rPr>
                <w:rFonts w:ascii="Times New Roman" w:hAnsi="Times New Roman"/>
                <w:sz w:val="20"/>
                <w:szCs w:val="20"/>
              </w:rPr>
              <w:lastRenderedPageBreak/>
              <w:t>предпринимателей, мероприятий, направленных на поддержку негосударственного (немуниципального) сектора в таких сферах,</w:t>
            </w:r>
          </w:p>
        </w:tc>
        <w:tc>
          <w:tcPr>
            <w:tcW w:w="851" w:type="dxa"/>
          </w:tcPr>
          <w:p w:rsidR="006C2A7D" w:rsidRPr="00ED2589" w:rsidRDefault="006C2A7D" w:rsidP="008E790F">
            <w:pPr>
              <w:spacing w:after="0" w:line="240" w:lineRule="auto"/>
              <w:jc w:val="center"/>
              <w:rPr>
                <w:rFonts w:ascii="Times New Roman" w:hAnsi="Times New Roman"/>
                <w:sz w:val="20"/>
                <w:szCs w:val="20"/>
              </w:rPr>
            </w:pP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 xml:space="preserve">поддержка социально ориентированных некоммерческих организаций </w:t>
            </w:r>
            <w:r w:rsidRPr="00ED2589">
              <w:rPr>
                <w:rFonts w:ascii="Times New Roman" w:hAnsi="Times New Roman"/>
                <w:sz w:val="20"/>
                <w:szCs w:val="20"/>
              </w:rPr>
              <w:lastRenderedPageBreak/>
              <w:t>и субъектов предпринимательства</w:t>
            </w:r>
          </w:p>
        </w:tc>
        <w:tc>
          <w:tcPr>
            <w:tcW w:w="1559" w:type="dxa"/>
          </w:tcPr>
          <w:p w:rsidR="006C2A7D" w:rsidRPr="00ED2589" w:rsidRDefault="006C2A7D" w:rsidP="008E790F">
            <w:pPr>
              <w:spacing w:after="0" w:line="240" w:lineRule="auto"/>
              <w:jc w:val="center"/>
              <w:rPr>
                <w:rFonts w:ascii="Times New Roman" w:hAnsi="Times New Roman"/>
                <w:sz w:val="20"/>
                <w:szCs w:val="20"/>
              </w:rPr>
            </w:pPr>
          </w:p>
        </w:tc>
        <w:tc>
          <w:tcPr>
            <w:tcW w:w="1134" w:type="dxa"/>
          </w:tcPr>
          <w:p w:rsidR="006C2A7D" w:rsidRPr="00ED2589" w:rsidRDefault="006C2A7D" w:rsidP="008E790F">
            <w:pPr>
              <w:spacing w:after="0" w:line="240" w:lineRule="auto"/>
              <w:jc w:val="center"/>
              <w:rPr>
                <w:rFonts w:ascii="Times New Roman" w:hAnsi="Times New Roman"/>
                <w:sz w:val="20"/>
                <w:szCs w:val="20"/>
              </w:rPr>
            </w:pPr>
          </w:p>
        </w:tc>
        <w:tc>
          <w:tcPr>
            <w:tcW w:w="1133" w:type="dxa"/>
          </w:tcPr>
          <w:p w:rsidR="006C2A7D" w:rsidRPr="00ED2589" w:rsidRDefault="006C2A7D" w:rsidP="008E790F">
            <w:pPr>
              <w:spacing w:after="0" w:line="240" w:lineRule="auto"/>
              <w:jc w:val="center"/>
              <w:rPr>
                <w:rFonts w:ascii="Times New Roman" w:hAnsi="Times New Roman"/>
                <w:sz w:val="20"/>
                <w:szCs w:val="20"/>
              </w:rPr>
            </w:pPr>
          </w:p>
        </w:tc>
        <w:tc>
          <w:tcPr>
            <w:tcW w:w="992" w:type="dxa"/>
          </w:tcPr>
          <w:p w:rsidR="006C2A7D" w:rsidRPr="00ED2589" w:rsidRDefault="006C2A7D" w:rsidP="008E790F">
            <w:pPr>
              <w:spacing w:after="0" w:line="240" w:lineRule="auto"/>
              <w:jc w:val="center"/>
              <w:rPr>
                <w:rFonts w:ascii="Times New Roman" w:hAnsi="Times New Roman"/>
                <w:sz w:val="20"/>
                <w:szCs w:val="20"/>
              </w:rPr>
            </w:pPr>
          </w:p>
        </w:tc>
        <w:tc>
          <w:tcPr>
            <w:tcW w:w="710" w:type="dxa"/>
          </w:tcPr>
          <w:p w:rsidR="006C2A7D" w:rsidRPr="00ED2589" w:rsidRDefault="006C2A7D" w:rsidP="008E790F">
            <w:pPr>
              <w:spacing w:after="0" w:line="240" w:lineRule="auto"/>
              <w:jc w:val="center"/>
              <w:rPr>
                <w:rFonts w:ascii="Times New Roman" w:hAnsi="Times New Roman"/>
                <w:sz w:val="20"/>
                <w:szCs w:val="20"/>
              </w:rPr>
            </w:pPr>
          </w:p>
        </w:tc>
        <w:tc>
          <w:tcPr>
            <w:tcW w:w="1275" w:type="dxa"/>
          </w:tcPr>
          <w:p w:rsidR="006C2A7D" w:rsidRPr="00ED2589" w:rsidRDefault="006C2A7D" w:rsidP="008E790F">
            <w:pPr>
              <w:spacing w:after="0" w:line="240" w:lineRule="auto"/>
              <w:jc w:val="center"/>
              <w:rPr>
                <w:rFonts w:ascii="Times New Roman" w:hAnsi="Times New Roman"/>
                <w:sz w:val="20"/>
                <w:szCs w:val="20"/>
              </w:rPr>
            </w:pP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Ведомственные данные</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lastRenderedPageBreak/>
              <w:t>58.1</w:t>
            </w:r>
          </w:p>
        </w:tc>
        <w:tc>
          <w:tcPr>
            <w:tcW w:w="3260" w:type="dxa"/>
          </w:tcPr>
          <w:p w:rsidR="006C2A7D" w:rsidRPr="00ED2589" w:rsidRDefault="006C2A7D" w:rsidP="008E790F">
            <w:pPr>
              <w:autoSpaceDE w:val="0"/>
              <w:autoSpaceDN w:val="0"/>
              <w:adjustRightInd w:val="0"/>
              <w:spacing w:after="0" w:line="240" w:lineRule="auto"/>
              <w:rPr>
                <w:rFonts w:ascii="Times New Roman" w:hAnsi="Times New Roman"/>
                <w:sz w:val="20"/>
                <w:szCs w:val="20"/>
              </w:rPr>
            </w:pPr>
            <w:r w:rsidRPr="00ED2589">
              <w:rPr>
                <w:rFonts w:ascii="Times New Roman" w:hAnsi="Times New Roman"/>
                <w:sz w:val="20"/>
                <w:szCs w:val="20"/>
              </w:rPr>
              <w:t>дошкольное, общее образование</w:t>
            </w:r>
          </w:p>
        </w:tc>
        <w:tc>
          <w:tcPr>
            <w:tcW w:w="851" w:type="dxa"/>
          </w:tcPr>
          <w:p w:rsidR="006C2A7D" w:rsidRPr="00ED2589" w:rsidRDefault="006C2A7D" w:rsidP="008E790F">
            <w:pPr>
              <w:spacing w:after="0" w:line="240" w:lineRule="auto"/>
              <w:jc w:val="center"/>
              <w:rPr>
                <w:rFonts w:ascii="Times New Roman" w:hAnsi="Times New Roman"/>
                <w:sz w:val="20"/>
                <w:szCs w:val="20"/>
              </w:rPr>
            </w:pPr>
          </w:p>
        </w:tc>
        <w:tc>
          <w:tcPr>
            <w:tcW w:w="1417" w:type="dxa"/>
          </w:tcPr>
          <w:p w:rsidR="006C2A7D" w:rsidRPr="00ED2589" w:rsidRDefault="006C2A7D" w:rsidP="008E790F">
            <w:pPr>
              <w:spacing w:after="0" w:line="240" w:lineRule="auto"/>
              <w:jc w:val="center"/>
              <w:rPr>
                <w:rFonts w:ascii="Times New Roman" w:hAnsi="Times New Roman"/>
                <w:sz w:val="20"/>
                <w:szCs w:val="20"/>
              </w:rPr>
            </w:pPr>
          </w:p>
        </w:tc>
        <w:tc>
          <w:tcPr>
            <w:tcW w:w="1559" w:type="dxa"/>
          </w:tcPr>
          <w:p w:rsidR="006C2A7D" w:rsidRPr="00ED2589" w:rsidRDefault="006C2A7D" w:rsidP="008E790F">
            <w:pPr>
              <w:spacing w:after="0" w:line="240" w:lineRule="auto"/>
              <w:jc w:val="center"/>
              <w:rPr>
                <w:rFonts w:ascii="Times New Roman" w:hAnsi="Times New Roman"/>
                <w:sz w:val="20"/>
                <w:szCs w:val="20"/>
              </w:rPr>
            </w:pP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1418" w:type="dxa"/>
          </w:tcPr>
          <w:p w:rsidR="006C2A7D" w:rsidRPr="00ED2589" w:rsidRDefault="006C2A7D" w:rsidP="008E790F">
            <w:pPr>
              <w:spacing w:after="0" w:line="240" w:lineRule="auto"/>
              <w:jc w:val="center"/>
              <w:rPr>
                <w:rFonts w:ascii="Times New Roman" w:hAnsi="Times New Roman"/>
                <w:sz w:val="20"/>
                <w:szCs w:val="20"/>
              </w:rPr>
            </w:pP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58.2</w:t>
            </w:r>
          </w:p>
        </w:tc>
        <w:tc>
          <w:tcPr>
            <w:tcW w:w="3260" w:type="dxa"/>
          </w:tcPr>
          <w:p w:rsidR="006C2A7D" w:rsidRPr="00ED2589" w:rsidRDefault="006C2A7D" w:rsidP="008E790F">
            <w:pPr>
              <w:autoSpaceDE w:val="0"/>
              <w:autoSpaceDN w:val="0"/>
              <w:adjustRightInd w:val="0"/>
              <w:spacing w:after="0" w:line="240" w:lineRule="auto"/>
              <w:rPr>
                <w:rFonts w:ascii="Times New Roman" w:hAnsi="Times New Roman"/>
                <w:sz w:val="20"/>
                <w:szCs w:val="20"/>
              </w:rPr>
            </w:pPr>
            <w:r w:rsidRPr="00ED2589">
              <w:rPr>
                <w:rFonts w:ascii="Times New Roman" w:hAnsi="Times New Roman"/>
                <w:sz w:val="20"/>
                <w:szCs w:val="20"/>
              </w:rPr>
              <w:t>детский отдых и оздоровление детей</w:t>
            </w:r>
          </w:p>
        </w:tc>
        <w:tc>
          <w:tcPr>
            <w:tcW w:w="851" w:type="dxa"/>
          </w:tcPr>
          <w:p w:rsidR="006C2A7D" w:rsidRPr="00ED2589" w:rsidRDefault="006C2A7D" w:rsidP="008E790F">
            <w:pPr>
              <w:spacing w:after="0" w:line="240" w:lineRule="auto"/>
              <w:jc w:val="center"/>
              <w:rPr>
                <w:rFonts w:ascii="Times New Roman" w:hAnsi="Times New Roman"/>
                <w:sz w:val="20"/>
                <w:szCs w:val="20"/>
              </w:rPr>
            </w:pPr>
          </w:p>
        </w:tc>
        <w:tc>
          <w:tcPr>
            <w:tcW w:w="1417" w:type="dxa"/>
          </w:tcPr>
          <w:p w:rsidR="006C2A7D" w:rsidRPr="00ED2589" w:rsidRDefault="006C2A7D" w:rsidP="008E790F">
            <w:pPr>
              <w:spacing w:after="0" w:line="240" w:lineRule="auto"/>
              <w:jc w:val="center"/>
              <w:rPr>
                <w:rFonts w:ascii="Times New Roman" w:hAnsi="Times New Roman"/>
                <w:sz w:val="20"/>
                <w:szCs w:val="20"/>
              </w:rPr>
            </w:pPr>
          </w:p>
        </w:tc>
        <w:tc>
          <w:tcPr>
            <w:tcW w:w="1559" w:type="dxa"/>
          </w:tcPr>
          <w:p w:rsidR="006C2A7D" w:rsidRPr="00ED2589" w:rsidRDefault="006C2A7D" w:rsidP="008E790F">
            <w:pPr>
              <w:spacing w:after="0" w:line="240" w:lineRule="auto"/>
              <w:jc w:val="center"/>
              <w:rPr>
                <w:rFonts w:ascii="Times New Roman" w:hAnsi="Times New Roman"/>
                <w:sz w:val="20"/>
                <w:szCs w:val="20"/>
              </w:rPr>
            </w:pP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1418" w:type="dxa"/>
          </w:tcPr>
          <w:p w:rsidR="006C2A7D" w:rsidRPr="00ED2589" w:rsidRDefault="006C2A7D" w:rsidP="008E790F">
            <w:pPr>
              <w:spacing w:after="0" w:line="240" w:lineRule="auto"/>
              <w:jc w:val="center"/>
              <w:rPr>
                <w:rFonts w:ascii="Times New Roman" w:hAnsi="Times New Roman"/>
                <w:sz w:val="20"/>
                <w:szCs w:val="20"/>
              </w:rPr>
            </w:pP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58.3</w:t>
            </w:r>
          </w:p>
        </w:tc>
        <w:tc>
          <w:tcPr>
            <w:tcW w:w="3260" w:type="dxa"/>
          </w:tcPr>
          <w:p w:rsidR="006C2A7D" w:rsidRPr="00ED2589" w:rsidRDefault="006C2A7D" w:rsidP="008E790F">
            <w:pPr>
              <w:autoSpaceDE w:val="0"/>
              <w:autoSpaceDN w:val="0"/>
              <w:adjustRightInd w:val="0"/>
              <w:spacing w:after="0" w:line="240" w:lineRule="auto"/>
              <w:rPr>
                <w:rFonts w:ascii="Times New Roman" w:hAnsi="Times New Roman"/>
                <w:sz w:val="20"/>
                <w:szCs w:val="20"/>
              </w:rPr>
            </w:pPr>
            <w:r w:rsidRPr="00ED2589">
              <w:rPr>
                <w:rFonts w:ascii="Times New Roman" w:hAnsi="Times New Roman"/>
                <w:sz w:val="20"/>
                <w:szCs w:val="20"/>
              </w:rPr>
              <w:t>дополнительное образование детей</w:t>
            </w:r>
          </w:p>
        </w:tc>
        <w:tc>
          <w:tcPr>
            <w:tcW w:w="851" w:type="dxa"/>
          </w:tcPr>
          <w:p w:rsidR="006C2A7D" w:rsidRPr="00ED2589" w:rsidRDefault="006C2A7D" w:rsidP="008E790F">
            <w:pPr>
              <w:spacing w:after="0" w:line="240" w:lineRule="auto"/>
              <w:jc w:val="center"/>
              <w:rPr>
                <w:rFonts w:ascii="Times New Roman" w:hAnsi="Times New Roman"/>
                <w:sz w:val="20"/>
                <w:szCs w:val="20"/>
              </w:rPr>
            </w:pPr>
          </w:p>
        </w:tc>
        <w:tc>
          <w:tcPr>
            <w:tcW w:w="1417" w:type="dxa"/>
          </w:tcPr>
          <w:p w:rsidR="006C2A7D" w:rsidRPr="00ED2589" w:rsidRDefault="006C2A7D" w:rsidP="008E790F">
            <w:pPr>
              <w:spacing w:after="0" w:line="240" w:lineRule="auto"/>
              <w:jc w:val="center"/>
              <w:rPr>
                <w:rFonts w:ascii="Times New Roman" w:hAnsi="Times New Roman"/>
                <w:sz w:val="20"/>
                <w:szCs w:val="20"/>
              </w:rPr>
            </w:pPr>
          </w:p>
        </w:tc>
        <w:tc>
          <w:tcPr>
            <w:tcW w:w="1559" w:type="dxa"/>
          </w:tcPr>
          <w:p w:rsidR="006C2A7D" w:rsidRPr="00ED2589" w:rsidRDefault="006C2A7D" w:rsidP="008E790F">
            <w:pPr>
              <w:spacing w:after="0" w:line="240" w:lineRule="auto"/>
              <w:jc w:val="center"/>
              <w:rPr>
                <w:rFonts w:ascii="Times New Roman" w:hAnsi="Times New Roman"/>
                <w:sz w:val="20"/>
                <w:szCs w:val="20"/>
              </w:rPr>
            </w:pP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1418" w:type="dxa"/>
          </w:tcPr>
          <w:p w:rsidR="006C2A7D" w:rsidRPr="00ED2589" w:rsidRDefault="006C2A7D" w:rsidP="008E790F">
            <w:pPr>
              <w:spacing w:after="0" w:line="240" w:lineRule="auto"/>
              <w:jc w:val="center"/>
              <w:rPr>
                <w:rFonts w:ascii="Times New Roman" w:hAnsi="Times New Roman"/>
                <w:sz w:val="20"/>
                <w:szCs w:val="20"/>
              </w:rPr>
            </w:pP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58.4</w:t>
            </w:r>
          </w:p>
        </w:tc>
        <w:tc>
          <w:tcPr>
            <w:tcW w:w="3260" w:type="dxa"/>
          </w:tcPr>
          <w:p w:rsidR="006C2A7D" w:rsidRPr="00ED2589" w:rsidRDefault="006C2A7D" w:rsidP="008E790F">
            <w:pPr>
              <w:autoSpaceDE w:val="0"/>
              <w:autoSpaceDN w:val="0"/>
              <w:adjustRightInd w:val="0"/>
              <w:spacing w:after="0" w:line="240" w:lineRule="auto"/>
              <w:rPr>
                <w:rFonts w:ascii="Times New Roman" w:hAnsi="Times New Roman"/>
                <w:sz w:val="20"/>
                <w:szCs w:val="20"/>
              </w:rPr>
            </w:pPr>
            <w:r w:rsidRPr="00ED2589">
              <w:rPr>
                <w:rFonts w:ascii="Times New Roman" w:hAnsi="Times New Roman"/>
                <w:sz w:val="20"/>
                <w:szCs w:val="20"/>
              </w:rPr>
              <w:t>производство на территории Республики Мордовия  технических средств реабилитации для лиц с ограниченными возможностями</w:t>
            </w:r>
          </w:p>
        </w:tc>
        <w:tc>
          <w:tcPr>
            <w:tcW w:w="851" w:type="dxa"/>
          </w:tcPr>
          <w:p w:rsidR="006C2A7D" w:rsidRPr="00ED2589" w:rsidRDefault="006C2A7D" w:rsidP="008E790F">
            <w:pPr>
              <w:spacing w:after="0" w:line="240" w:lineRule="auto"/>
              <w:jc w:val="center"/>
              <w:rPr>
                <w:rFonts w:ascii="Times New Roman" w:hAnsi="Times New Roman"/>
                <w:sz w:val="20"/>
                <w:szCs w:val="20"/>
              </w:rPr>
            </w:pPr>
          </w:p>
        </w:tc>
        <w:tc>
          <w:tcPr>
            <w:tcW w:w="1417" w:type="dxa"/>
          </w:tcPr>
          <w:p w:rsidR="006C2A7D" w:rsidRPr="00ED2589" w:rsidRDefault="006C2A7D" w:rsidP="008E790F">
            <w:pPr>
              <w:spacing w:after="0" w:line="240" w:lineRule="auto"/>
              <w:jc w:val="center"/>
              <w:rPr>
                <w:rFonts w:ascii="Times New Roman" w:hAnsi="Times New Roman"/>
                <w:sz w:val="20"/>
                <w:szCs w:val="20"/>
              </w:rPr>
            </w:pPr>
          </w:p>
        </w:tc>
        <w:tc>
          <w:tcPr>
            <w:tcW w:w="1559" w:type="dxa"/>
          </w:tcPr>
          <w:p w:rsidR="006C2A7D" w:rsidRPr="00ED2589" w:rsidRDefault="006C2A7D" w:rsidP="008E790F">
            <w:pPr>
              <w:spacing w:after="0" w:line="240" w:lineRule="auto"/>
              <w:jc w:val="center"/>
              <w:rPr>
                <w:rFonts w:ascii="Times New Roman" w:hAnsi="Times New Roman"/>
                <w:sz w:val="20"/>
                <w:szCs w:val="20"/>
              </w:rPr>
            </w:pP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1418" w:type="dxa"/>
          </w:tcPr>
          <w:p w:rsidR="006C2A7D" w:rsidRPr="00ED2589" w:rsidRDefault="006C2A7D" w:rsidP="008E790F">
            <w:pPr>
              <w:spacing w:after="0" w:line="240" w:lineRule="auto"/>
              <w:jc w:val="center"/>
              <w:rPr>
                <w:rFonts w:ascii="Times New Roman" w:hAnsi="Times New Roman"/>
                <w:sz w:val="20"/>
                <w:szCs w:val="20"/>
              </w:rPr>
            </w:pP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59.</w:t>
            </w:r>
          </w:p>
        </w:tc>
        <w:tc>
          <w:tcPr>
            <w:tcW w:w="3260" w:type="dxa"/>
          </w:tcPr>
          <w:tbl>
            <w:tblPr>
              <w:tblW w:w="0" w:type="auto"/>
              <w:tblLayout w:type="fixed"/>
              <w:tblLook w:val="0000" w:firstRow="0" w:lastRow="0" w:firstColumn="0" w:lastColumn="0" w:noHBand="0" w:noVBand="0"/>
            </w:tblPr>
            <w:tblGrid>
              <w:gridCol w:w="3077"/>
            </w:tblGrid>
            <w:tr w:rsidR="006C2A7D" w:rsidRPr="00ED2589" w:rsidTr="008E790F">
              <w:trPr>
                <w:trHeight w:val="937"/>
              </w:trPr>
              <w:tc>
                <w:tcPr>
                  <w:tcW w:w="3077" w:type="dxa"/>
                </w:tcPr>
                <w:p w:rsidR="006C2A7D" w:rsidRPr="00ED2589" w:rsidRDefault="006C2A7D" w:rsidP="008E790F">
                  <w:pPr>
                    <w:autoSpaceDE w:val="0"/>
                    <w:autoSpaceDN w:val="0"/>
                    <w:adjustRightInd w:val="0"/>
                    <w:spacing w:after="0" w:line="240" w:lineRule="auto"/>
                    <w:rPr>
                      <w:rFonts w:ascii="Times New Roman" w:hAnsi="Times New Roman"/>
                      <w:color w:val="000000"/>
                      <w:sz w:val="20"/>
                      <w:szCs w:val="20"/>
                    </w:rPr>
                  </w:pPr>
                  <w:r w:rsidRPr="00ED2589">
                    <w:rPr>
                      <w:rFonts w:ascii="Times New Roman" w:hAnsi="Times New Roman"/>
                      <w:color w:val="000000"/>
                      <w:sz w:val="20"/>
                      <w:szCs w:val="20"/>
                    </w:rPr>
                    <w:t xml:space="preserve">Аналитическое исследование </w:t>
                  </w:r>
                </w:p>
                <w:p w:rsidR="006C2A7D" w:rsidRPr="00ED2589" w:rsidRDefault="006C2A7D" w:rsidP="008E790F">
                  <w:pPr>
                    <w:autoSpaceDE w:val="0"/>
                    <w:autoSpaceDN w:val="0"/>
                    <w:adjustRightInd w:val="0"/>
                    <w:spacing w:after="0" w:line="240" w:lineRule="auto"/>
                    <w:rPr>
                      <w:rFonts w:ascii="Times New Roman" w:hAnsi="Times New Roman"/>
                      <w:color w:val="000000"/>
                      <w:sz w:val="20"/>
                      <w:szCs w:val="20"/>
                    </w:rPr>
                  </w:pPr>
                  <w:r w:rsidRPr="00ED2589">
                    <w:rPr>
                      <w:rFonts w:ascii="Times New Roman" w:hAnsi="Times New Roman"/>
                      <w:color w:val="000000"/>
                      <w:sz w:val="20"/>
                      <w:szCs w:val="20"/>
                    </w:rPr>
                    <w:t xml:space="preserve">по оценке состояния и развития конкурентной среды в Республике Мордовия, включая результаты мониторингов в соответствии </w:t>
                  </w:r>
                </w:p>
                <w:p w:rsidR="006C2A7D" w:rsidRPr="00ED2589" w:rsidRDefault="006C2A7D" w:rsidP="008E790F">
                  <w:pPr>
                    <w:autoSpaceDE w:val="0"/>
                    <w:autoSpaceDN w:val="0"/>
                    <w:adjustRightInd w:val="0"/>
                    <w:spacing w:after="0" w:line="240" w:lineRule="auto"/>
                    <w:rPr>
                      <w:rFonts w:ascii="Times New Roman" w:hAnsi="Times New Roman"/>
                      <w:color w:val="000000"/>
                      <w:sz w:val="20"/>
                      <w:szCs w:val="20"/>
                    </w:rPr>
                  </w:pPr>
                  <w:r w:rsidRPr="00ED2589">
                    <w:rPr>
                      <w:rFonts w:ascii="Times New Roman" w:hAnsi="Times New Roman"/>
                      <w:color w:val="000000"/>
                      <w:sz w:val="20"/>
                      <w:szCs w:val="20"/>
                    </w:rPr>
                    <w:t>со Стандартом развития конкуренции</w:t>
                  </w:r>
                </w:p>
              </w:tc>
            </w:tr>
          </w:tbl>
          <w:p w:rsidR="006C2A7D" w:rsidRPr="00ED2589" w:rsidRDefault="006C2A7D" w:rsidP="008E790F">
            <w:pPr>
              <w:autoSpaceDE w:val="0"/>
              <w:autoSpaceDN w:val="0"/>
              <w:adjustRightInd w:val="0"/>
              <w:spacing w:after="0" w:line="240" w:lineRule="auto"/>
              <w:rPr>
                <w:rFonts w:ascii="Times New Roman" w:hAnsi="Times New Roman"/>
                <w:sz w:val="20"/>
                <w:szCs w:val="20"/>
              </w:rPr>
            </w:pPr>
          </w:p>
        </w:tc>
        <w:tc>
          <w:tcPr>
            <w:tcW w:w="851" w:type="dxa"/>
          </w:tcPr>
          <w:p w:rsidR="006C2A7D" w:rsidRPr="00ED2589" w:rsidRDefault="006C2A7D" w:rsidP="008E790F">
            <w:pPr>
              <w:spacing w:after="0" w:line="240" w:lineRule="auto"/>
              <w:jc w:val="center"/>
              <w:rPr>
                <w:rFonts w:ascii="Times New Roman" w:hAnsi="Times New Roman"/>
                <w:sz w:val="20"/>
                <w:szCs w:val="20"/>
              </w:rPr>
            </w:pPr>
          </w:p>
        </w:tc>
        <w:tc>
          <w:tcPr>
            <w:tcW w:w="1417"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оценка состояния и развития конкурентной среды</w:t>
            </w: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Ведомственные данные</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r w:rsidR="006C2A7D" w:rsidRPr="00187D47" w:rsidTr="00ED2589">
        <w:tc>
          <w:tcPr>
            <w:tcW w:w="56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60.</w:t>
            </w:r>
          </w:p>
        </w:tc>
        <w:tc>
          <w:tcPr>
            <w:tcW w:w="3260" w:type="dxa"/>
          </w:tcPr>
          <w:p w:rsidR="006C2A7D" w:rsidRPr="00ED2589" w:rsidRDefault="006C2A7D" w:rsidP="008E790F">
            <w:pPr>
              <w:pStyle w:val="Default"/>
              <w:rPr>
                <w:sz w:val="20"/>
                <w:szCs w:val="20"/>
              </w:rPr>
            </w:pPr>
            <w:r w:rsidRPr="00ED2589">
              <w:rPr>
                <w:sz w:val="20"/>
                <w:szCs w:val="20"/>
              </w:rPr>
              <w:t>Количество внедренных и реализованных составляющих Стандарта развития конкуренции, ед.</w:t>
            </w:r>
          </w:p>
          <w:p w:rsidR="006C2A7D" w:rsidRPr="00ED2589" w:rsidRDefault="006C2A7D" w:rsidP="008E790F">
            <w:pPr>
              <w:autoSpaceDE w:val="0"/>
              <w:autoSpaceDN w:val="0"/>
              <w:adjustRightInd w:val="0"/>
              <w:spacing w:after="0" w:line="240" w:lineRule="auto"/>
              <w:rPr>
                <w:rFonts w:ascii="Times New Roman" w:hAnsi="Times New Roman"/>
                <w:sz w:val="20"/>
                <w:szCs w:val="20"/>
              </w:rPr>
            </w:pPr>
          </w:p>
        </w:tc>
        <w:tc>
          <w:tcPr>
            <w:tcW w:w="851"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реализация Стандарта</w:t>
            </w:r>
          </w:p>
        </w:tc>
        <w:tc>
          <w:tcPr>
            <w:tcW w:w="1417" w:type="dxa"/>
          </w:tcPr>
          <w:p w:rsidR="006C2A7D" w:rsidRPr="00ED2589" w:rsidRDefault="006C2A7D" w:rsidP="008E790F">
            <w:pPr>
              <w:spacing w:after="0" w:line="240" w:lineRule="auto"/>
              <w:jc w:val="center"/>
              <w:rPr>
                <w:rFonts w:ascii="Times New Roman" w:hAnsi="Times New Roman"/>
                <w:sz w:val="20"/>
                <w:szCs w:val="20"/>
              </w:rPr>
            </w:pPr>
          </w:p>
        </w:tc>
        <w:tc>
          <w:tcPr>
            <w:tcW w:w="1559"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7</w:t>
            </w:r>
          </w:p>
        </w:tc>
        <w:tc>
          <w:tcPr>
            <w:tcW w:w="1134"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7</w:t>
            </w:r>
          </w:p>
        </w:tc>
        <w:tc>
          <w:tcPr>
            <w:tcW w:w="1133"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7</w:t>
            </w:r>
          </w:p>
        </w:tc>
        <w:tc>
          <w:tcPr>
            <w:tcW w:w="992"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7</w:t>
            </w:r>
          </w:p>
        </w:tc>
        <w:tc>
          <w:tcPr>
            <w:tcW w:w="710"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7</w:t>
            </w:r>
          </w:p>
        </w:tc>
        <w:tc>
          <w:tcPr>
            <w:tcW w:w="1275"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7</w:t>
            </w:r>
          </w:p>
        </w:tc>
        <w:tc>
          <w:tcPr>
            <w:tcW w:w="1418" w:type="dxa"/>
          </w:tcPr>
          <w:p w:rsidR="006C2A7D" w:rsidRPr="00ED2589" w:rsidRDefault="006C2A7D" w:rsidP="008E790F">
            <w:pPr>
              <w:spacing w:after="0" w:line="240" w:lineRule="auto"/>
              <w:jc w:val="center"/>
              <w:rPr>
                <w:rFonts w:ascii="Times New Roman" w:hAnsi="Times New Roman"/>
                <w:sz w:val="20"/>
                <w:szCs w:val="20"/>
              </w:rPr>
            </w:pPr>
            <w:r w:rsidRPr="00ED2589">
              <w:rPr>
                <w:rFonts w:ascii="Times New Roman" w:hAnsi="Times New Roman"/>
                <w:sz w:val="20"/>
                <w:szCs w:val="20"/>
              </w:rPr>
              <w:t>Данные Уполномоченного органа</w:t>
            </w:r>
          </w:p>
        </w:tc>
        <w:tc>
          <w:tcPr>
            <w:tcW w:w="1842" w:type="dxa"/>
          </w:tcPr>
          <w:p w:rsidR="006C2A7D" w:rsidRPr="00ED2589" w:rsidRDefault="006C2A7D" w:rsidP="008E790F">
            <w:pPr>
              <w:spacing w:after="0" w:line="240" w:lineRule="auto"/>
              <w:jc w:val="center"/>
              <w:rPr>
                <w:rFonts w:ascii="Times New Roman" w:hAnsi="Times New Roman"/>
                <w:sz w:val="20"/>
                <w:szCs w:val="20"/>
              </w:rPr>
            </w:pPr>
          </w:p>
        </w:tc>
      </w:tr>
    </w:tbl>
    <w:p w:rsidR="006C2A7D" w:rsidRDefault="006C2A7D" w:rsidP="00D34CA4">
      <w:pPr>
        <w:spacing w:after="0" w:line="240" w:lineRule="auto"/>
        <w:jc w:val="both"/>
        <w:rPr>
          <w:rFonts w:ascii="Times New Roman" w:hAnsi="Times New Roman"/>
          <w:sz w:val="28"/>
          <w:szCs w:val="28"/>
        </w:rPr>
        <w:sectPr w:rsidR="006C2A7D" w:rsidSect="00BC6548">
          <w:pgSz w:w="16838" w:h="11906" w:orient="landscape"/>
          <w:pgMar w:top="737" w:right="1134" w:bottom="567" w:left="567" w:header="709" w:footer="709" w:gutter="0"/>
          <w:cols w:space="708"/>
          <w:titlePg/>
          <w:docGrid w:linePitch="360"/>
        </w:sectPr>
      </w:pPr>
    </w:p>
    <w:p w:rsidR="006C2A7D" w:rsidRDefault="006C2A7D" w:rsidP="00A44AEE">
      <w:pPr>
        <w:pStyle w:val="Default"/>
        <w:ind w:firstLine="709"/>
        <w:jc w:val="both"/>
        <w:rPr>
          <w:b/>
          <w:sz w:val="28"/>
          <w:szCs w:val="28"/>
        </w:rPr>
      </w:pPr>
      <w:r w:rsidRPr="00A44AEE">
        <w:rPr>
          <w:b/>
          <w:sz w:val="28"/>
          <w:szCs w:val="28"/>
        </w:rPr>
        <w:lastRenderedPageBreak/>
        <w:t>5.</w:t>
      </w:r>
      <w:r w:rsidRPr="00A44AEE">
        <w:rPr>
          <w:sz w:val="23"/>
          <w:szCs w:val="23"/>
        </w:rPr>
        <w:t xml:space="preserve"> </w:t>
      </w:r>
      <w:r w:rsidRPr="00A44AEE">
        <w:rPr>
          <w:b/>
          <w:sz w:val="28"/>
          <w:szCs w:val="28"/>
        </w:rPr>
        <w:t>Деятельность органов исполнительной власти и муниципальных образований по развитию конкуренции в Республике Мордовия за отчетный период (2016 г.)</w:t>
      </w:r>
    </w:p>
    <w:p w:rsidR="006C2A7D" w:rsidRPr="00353BF3" w:rsidRDefault="006C2A7D" w:rsidP="00522C56">
      <w:pPr>
        <w:pStyle w:val="Default"/>
        <w:ind w:firstLine="709"/>
        <w:jc w:val="both"/>
        <w:rPr>
          <w:sz w:val="28"/>
          <w:szCs w:val="28"/>
        </w:rPr>
      </w:pPr>
    </w:p>
    <w:p w:rsidR="006C2A7D" w:rsidRPr="005736D2" w:rsidRDefault="006C2A7D" w:rsidP="005014B6">
      <w:pPr>
        <w:pStyle w:val="a3"/>
        <w:spacing w:after="0" w:line="240" w:lineRule="auto"/>
        <w:ind w:left="0" w:firstLine="708"/>
        <w:jc w:val="both"/>
        <w:rPr>
          <w:rFonts w:ascii="Times New Roman" w:hAnsi="Times New Roman"/>
          <w:b/>
          <w:sz w:val="28"/>
          <w:szCs w:val="28"/>
        </w:rPr>
      </w:pPr>
      <w:r w:rsidRPr="005736D2">
        <w:rPr>
          <w:rFonts w:ascii="Times New Roman" w:hAnsi="Times New Roman"/>
          <w:b/>
          <w:sz w:val="28"/>
          <w:szCs w:val="28"/>
        </w:rPr>
        <w:t xml:space="preserve">5.1. Организация работы по </w:t>
      </w:r>
      <w:r>
        <w:rPr>
          <w:rFonts w:ascii="Times New Roman" w:hAnsi="Times New Roman"/>
          <w:b/>
          <w:sz w:val="28"/>
          <w:szCs w:val="28"/>
        </w:rPr>
        <w:t xml:space="preserve">реализации </w:t>
      </w:r>
      <w:r w:rsidRPr="005736D2">
        <w:rPr>
          <w:rFonts w:ascii="Times New Roman" w:hAnsi="Times New Roman"/>
          <w:b/>
          <w:sz w:val="28"/>
          <w:szCs w:val="28"/>
        </w:rPr>
        <w:t>Стандарта развития конкуренции на уровне органов исполнительной власти и муниципальных образований, в том числе:</w:t>
      </w:r>
    </w:p>
    <w:p w:rsidR="006C2A7D" w:rsidRPr="005736D2" w:rsidRDefault="006C2A7D" w:rsidP="005014B6">
      <w:pPr>
        <w:pStyle w:val="a3"/>
        <w:spacing w:after="0" w:line="240" w:lineRule="auto"/>
        <w:ind w:left="0" w:firstLine="630"/>
        <w:jc w:val="both"/>
        <w:rPr>
          <w:rFonts w:ascii="Times New Roman" w:hAnsi="Times New Roman"/>
          <w:b/>
          <w:sz w:val="28"/>
          <w:szCs w:val="28"/>
        </w:rPr>
      </w:pPr>
      <w:r w:rsidRPr="005736D2">
        <w:rPr>
          <w:rFonts w:ascii="Times New Roman" w:hAnsi="Times New Roman"/>
          <w:b/>
          <w:sz w:val="28"/>
          <w:szCs w:val="28"/>
        </w:rPr>
        <w:t>5.1.1. Внесение изменений в Положение об органах исполнительной власти Республики Мордовия;</w:t>
      </w:r>
    </w:p>
    <w:p w:rsidR="006C2A7D" w:rsidRPr="00522C56" w:rsidRDefault="006C2A7D" w:rsidP="00522C56">
      <w:pPr>
        <w:spacing w:after="0" w:line="240" w:lineRule="auto"/>
        <w:ind w:firstLine="630"/>
        <w:jc w:val="both"/>
        <w:rPr>
          <w:rFonts w:ascii="Times New Roman" w:hAnsi="Times New Roman"/>
          <w:sz w:val="28"/>
          <w:szCs w:val="28"/>
          <w:lang w:eastAsia="ru-RU"/>
        </w:rPr>
      </w:pPr>
      <w:r w:rsidRPr="00522C56">
        <w:rPr>
          <w:rFonts w:ascii="Times New Roman" w:hAnsi="Times New Roman"/>
          <w:color w:val="000000"/>
          <w:sz w:val="28"/>
          <w:szCs w:val="28"/>
          <w:lang w:eastAsia="ru-RU"/>
        </w:rPr>
        <w:t xml:space="preserve">В соответствии с  </w:t>
      </w:r>
      <w:r w:rsidRPr="00522C56">
        <w:rPr>
          <w:rFonts w:ascii="Times New Roman" w:hAnsi="Times New Roman"/>
          <w:sz w:val="28"/>
          <w:szCs w:val="28"/>
          <w:lang w:eastAsia="ru-RU"/>
        </w:rPr>
        <w:t xml:space="preserve">Планом мероприятий («дорожной картой») по развитию конкуренции в Республике Мордовия, утвержденной распоряжением Правительства Республики Мордовия  от 3 февраля 2014 г. №56-Р </w:t>
      </w:r>
      <w:r w:rsidRPr="00522C56">
        <w:rPr>
          <w:rFonts w:ascii="Times New Roman" w:hAnsi="Times New Roman"/>
          <w:color w:val="000000"/>
          <w:sz w:val="28"/>
          <w:szCs w:val="28"/>
          <w:lang w:eastAsia="ru-RU"/>
        </w:rPr>
        <w:t xml:space="preserve"> реализованы мероприятия по  в</w:t>
      </w:r>
      <w:r w:rsidRPr="00522C56">
        <w:rPr>
          <w:rFonts w:ascii="Times New Roman" w:hAnsi="Times New Roman"/>
          <w:sz w:val="28"/>
          <w:szCs w:val="28"/>
          <w:lang w:eastAsia="ru-RU"/>
        </w:rPr>
        <w:t xml:space="preserve">ключению функций по развитию конкуренции в приоритеты деятельности органов исполнительной власти (по аналогии с закреплением на федеральном уровне полномочий по разработке и реализации мер по развитию конкуренции в регулируемых сферах деятельности за органами исполнительной власти в соответствии с постановлением Правительства Российской Федерации от 9 августа 2013 г. №685). </w:t>
      </w:r>
    </w:p>
    <w:p w:rsidR="006C2A7D" w:rsidRPr="00A95297" w:rsidRDefault="006C2A7D" w:rsidP="00522C56">
      <w:pPr>
        <w:spacing w:after="0" w:line="240" w:lineRule="auto"/>
        <w:ind w:firstLine="630"/>
        <w:jc w:val="both"/>
        <w:rPr>
          <w:rFonts w:ascii="Times New Roman" w:hAnsi="Times New Roman"/>
          <w:spacing w:val="4"/>
          <w:sz w:val="24"/>
          <w:szCs w:val="24"/>
          <w:lang w:eastAsia="ru-RU"/>
        </w:rPr>
      </w:pPr>
      <w:r w:rsidRPr="00522C56">
        <w:rPr>
          <w:rFonts w:ascii="Times New Roman" w:hAnsi="Times New Roman"/>
          <w:sz w:val="28"/>
          <w:szCs w:val="28"/>
          <w:lang w:eastAsia="ru-RU"/>
        </w:rPr>
        <w:t>Ф</w:t>
      </w:r>
      <w:r w:rsidRPr="00522C56">
        <w:rPr>
          <w:rFonts w:ascii="Times New Roman" w:hAnsi="Times New Roman"/>
          <w:spacing w:val="4"/>
          <w:sz w:val="28"/>
          <w:szCs w:val="28"/>
          <w:lang w:eastAsia="ru-RU"/>
        </w:rPr>
        <w:t>ункции по развитию конкуренции внесены в приоритеты деятельности органов исполнительной власти, в ведении которых находятся потенциально приоритетные и социально значимые рынки, а также инфраструктурные направления деятельности</w:t>
      </w:r>
      <w:r>
        <w:rPr>
          <w:rFonts w:ascii="Times New Roman" w:hAnsi="Times New Roman"/>
          <w:spacing w:val="4"/>
          <w:sz w:val="28"/>
          <w:szCs w:val="28"/>
          <w:lang w:eastAsia="ru-RU"/>
        </w:rPr>
        <w:t xml:space="preserve"> </w:t>
      </w:r>
      <w:r w:rsidRPr="003640D5">
        <w:rPr>
          <w:rFonts w:ascii="Times New Roman" w:hAnsi="Times New Roman"/>
          <w:spacing w:val="4"/>
          <w:sz w:val="28"/>
          <w:szCs w:val="28"/>
          <w:lang w:eastAsia="ru-RU"/>
        </w:rPr>
        <w:t>(раздел 11.Приказы ОИВ о включении полномочий по развитию конкуренции</w:t>
      </w:r>
      <w:r w:rsidRPr="00522C56">
        <w:rPr>
          <w:rFonts w:ascii="Times New Roman" w:hAnsi="Times New Roman"/>
          <w:spacing w:val="4"/>
          <w:sz w:val="28"/>
          <w:szCs w:val="28"/>
          <w:lang w:eastAsia="ru-RU"/>
        </w:rPr>
        <w:t xml:space="preserve"> </w:t>
      </w:r>
      <w:hyperlink r:id="rId293" w:history="1">
        <w:r w:rsidRPr="00A95297">
          <w:rPr>
            <w:rStyle w:val="ab"/>
            <w:rFonts w:ascii="Times New Roman" w:hAnsi="Times New Roman"/>
            <w:spacing w:val="4"/>
            <w:sz w:val="24"/>
            <w:szCs w:val="24"/>
            <w:lang w:eastAsia="ru-RU"/>
          </w:rPr>
          <w:t>http://mineco.e-mordovia.ru/index.php?option=com_content&amp;view=article&amp;id=1427%3A2011-02-09-14-07-42&amp;catid=128&amp;Itemid=472</w:t>
        </w:r>
      </w:hyperlink>
    </w:p>
    <w:p w:rsidR="006C2A7D" w:rsidRPr="00522C56" w:rsidRDefault="006C2A7D" w:rsidP="00522C56">
      <w:pPr>
        <w:spacing w:after="0" w:line="240" w:lineRule="auto"/>
        <w:ind w:firstLine="630"/>
        <w:jc w:val="both"/>
        <w:rPr>
          <w:rFonts w:ascii="Times New Roman" w:hAnsi="Times New Roman"/>
          <w:spacing w:val="4"/>
          <w:sz w:val="28"/>
          <w:szCs w:val="28"/>
          <w:lang w:eastAsia="ru-RU"/>
        </w:rPr>
      </w:pPr>
      <w:r w:rsidRPr="00522C56">
        <w:rPr>
          <w:rFonts w:ascii="Times New Roman" w:hAnsi="Times New Roman"/>
          <w:spacing w:val="4"/>
          <w:sz w:val="28"/>
          <w:szCs w:val="28"/>
          <w:lang w:eastAsia="ru-RU"/>
        </w:rPr>
        <w:t>Приняты распорядительные документы в:</w:t>
      </w:r>
    </w:p>
    <w:p w:rsidR="006C2A7D" w:rsidRPr="00522C56" w:rsidRDefault="006C2A7D" w:rsidP="00522C56">
      <w:pPr>
        <w:spacing w:after="0" w:line="240" w:lineRule="auto"/>
        <w:ind w:firstLine="630"/>
        <w:jc w:val="both"/>
        <w:rPr>
          <w:rFonts w:ascii="Times New Roman" w:hAnsi="Times New Roman"/>
          <w:spacing w:val="4"/>
          <w:sz w:val="28"/>
          <w:szCs w:val="28"/>
          <w:lang w:eastAsia="ru-RU"/>
        </w:rPr>
      </w:pPr>
      <w:r w:rsidRPr="00522C56">
        <w:rPr>
          <w:rFonts w:ascii="Times New Roman" w:hAnsi="Times New Roman"/>
          <w:spacing w:val="4"/>
          <w:sz w:val="28"/>
          <w:szCs w:val="28"/>
          <w:lang w:eastAsia="ru-RU"/>
        </w:rPr>
        <w:t>Министерстве промышленности, науки и новых технологий Республики Мордовия</w:t>
      </w:r>
      <w:r>
        <w:rPr>
          <w:rFonts w:ascii="Times New Roman" w:hAnsi="Times New Roman"/>
          <w:spacing w:val="4"/>
          <w:sz w:val="28"/>
          <w:szCs w:val="28"/>
          <w:lang w:eastAsia="ru-RU"/>
        </w:rPr>
        <w:t>,</w:t>
      </w:r>
      <w:r w:rsidRPr="00522C56">
        <w:rPr>
          <w:rFonts w:ascii="Times New Roman" w:hAnsi="Times New Roman"/>
          <w:spacing w:val="4"/>
          <w:sz w:val="28"/>
          <w:szCs w:val="28"/>
          <w:lang w:eastAsia="ru-RU"/>
        </w:rPr>
        <w:t xml:space="preserve"> </w:t>
      </w:r>
    </w:p>
    <w:p w:rsidR="006C2A7D" w:rsidRPr="00522C56" w:rsidRDefault="006C2A7D" w:rsidP="00522C56">
      <w:pPr>
        <w:spacing w:after="0" w:line="240" w:lineRule="auto"/>
        <w:ind w:left="630"/>
        <w:jc w:val="both"/>
        <w:rPr>
          <w:rFonts w:ascii="Times New Roman" w:hAnsi="Times New Roman"/>
          <w:spacing w:val="4"/>
          <w:sz w:val="28"/>
          <w:szCs w:val="28"/>
          <w:lang w:eastAsia="ru-RU"/>
        </w:rPr>
      </w:pPr>
      <w:r w:rsidRPr="00522C56">
        <w:rPr>
          <w:rFonts w:ascii="Times New Roman" w:hAnsi="Times New Roman"/>
          <w:spacing w:val="4"/>
          <w:sz w:val="28"/>
          <w:szCs w:val="28"/>
          <w:lang w:eastAsia="ru-RU"/>
        </w:rPr>
        <w:t>Министерстве строительства и архитектуры Республики Мордовия</w:t>
      </w:r>
      <w:r>
        <w:rPr>
          <w:rFonts w:ascii="Times New Roman" w:hAnsi="Times New Roman"/>
          <w:spacing w:val="4"/>
          <w:sz w:val="28"/>
          <w:szCs w:val="28"/>
          <w:lang w:eastAsia="ru-RU"/>
        </w:rPr>
        <w:t>,</w:t>
      </w:r>
    </w:p>
    <w:p w:rsidR="006C2A7D" w:rsidRPr="00522C56" w:rsidRDefault="006C2A7D" w:rsidP="00522C56">
      <w:pPr>
        <w:spacing w:after="0" w:line="240" w:lineRule="auto"/>
        <w:ind w:left="630"/>
        <w:jc w:val="both"/>
        <w:rPr>
          <w:rFonts w:ascii="Times New Roman" w:hAnsi="Times New Roman"/>
          <w:spacing w:val="4"/>
          <w:sz w:val="28"/>
          <w:szCs w:val="28"/>
          <w:lang w:eastAsia="ru-RU"/>
        </w:rPr>
      </w:pPr>
      <w:r w:rsidRPr="00522C56">
        <w:rPr>
          <w:rFonts w:ascii="Times New Roman" w:hAnsi="Times New Roman"/>
          <w:spacing w:val="4"/>
          <w:sz w:val="28"/>
          <w:szCs w:val="28"/>
          <w:lang w:eastAsia="ru-RU"/>
        </w:rPr>
        <w:t>Министерстве информатизации и связи Республики Мордовия</w:t>
      </w:r>
      <w:r>
        <w:rPr>
          <w:rFonts w:ascii="Times New Roman" w:hAnsi="Times New Roman"/>
          <w:spacing w:val="4"/>
          <w:sz w:val="28"/>
          <w:szCs w:val="28"/>
          <w:lang w:eastAsia="ru-RU"/>
        </w:rPr>
        <w:t>,</w:t>
      </w:r>
    </w:p>
    <w:p w:rsidR="006C2A7D" w:rsidRPr="00522C56" w:rsidRDefault="006C2A7D" w:rsidP="00522C56">
      <w:pPr>
        <w:spacing w:after="0" w:line="240" w:lineRule="auto"/>
        <w:ind w:firstLine="708"/>
        <w:jc w:val="both"/>
        <w:rPr>
          <w:rFonts w:ascii="Times New Roman" w:hAnsi="Times New Roman"/>
          <w:spacing w:val="4"/>
          <w:sz w:val="28"/>
          <w:szCs w:val="28"/>
          <w:lang w:eastAsia="ru-RU"/>
        </w:rPr>
      </w:pPr>
      <w:r w:rsidRPr="00522C56">
        <w:rPr>
          <w:rFonts w:ascii="Times New Roman" w:hAnsi="Times New Roman"/>
          <w:spacing w:val="4"/>
          <w:sz w:val="28"/>
          <w:szCs w:val="28"/>
          <w:lang w:eastAsia="ru-RU"/>
        </w:rPr>
        <w:t xml:space="preserve">Министерстве сельского хозяйства и продовольствия Республики </w:t>
      </w:r>
    </w:p>
    <w:p w:rsidR="006C2A7D" w:rsidRPr="00522C56" w:rsidRDefault="006C2A7D" w:rsidP="00522C56">
      <w:pPr>
        <w:spacing w:after="0" w:line="240" w:lineRule="auto"/>
        <w:jc w:val="both"/>
        <w:rPr>
          <w:rFonts w:ascii="Times New Roman" w:hAnsi="Times New Roman"/>
          <w:spacing w:val="4"/>
          <w:sz w:val="28"/>
          <w:szCs w:val="28"/>
          <w:lang w:eastAsia="ru-RU"/>
        </w:rPr>
      </w:pPr>
      <w:r w:rsidRPr="00522C56">
        <w:rPr>
          <w:rFonts w:ascii="Times New Roman" w:hAnsi="Times New Roman"/>
          <w:spacing w:val="4"/>
          <w:sz w:val="28"/>
          <w:szCs w:val="28"/>
          <w:lang w:eastAsia="ru-RU"/>
        </w:rPr>
        <w:t>Мордовия</w:t>
      </w:r>
      <w:r>
        <w:rPr>
          <w:rFonts w:ascii="Times New Roman" w:hAnsi="Times New Roman"/>
          <w:spacing w:val="4"/>
          <w:sz w:val="28"/>
          <w:szCs w:val="28"/>
          <w:lang w:eastAsia="ru-RU"/>
        </w:rPr>
        <w:t>,</w:t>
      </w:r>
    </w:p>
    <w:p w:rsidR="006C2A7D" w:rsidRPr="00522C56" w:rsidRDefault="006C2A7D" w:rsidP="00522C56">
      <w:pPr>
        <w:spacing w:after="0" w:line="240" w:lineRule="auto"/>
        <w:ind w:left="630"/>
        <w:jc w:val="both"/>
        <w:rPr>
          <w:rFonts w:ascii="Times New Roman" w:hAnsi="Times New Roman"/>
          <w:spacing w:val="4"/>
          <w:sz w:val="28"/>
          <w:szCs w:val="28"/>
          <w:lang w:eastAsia="ru-RU"/>
        </w:rPr>
      </w:pPr>
      <w:r w:rsidRPr="00522C56">
        <w:rPr>
          <w:rFonts w:ascii="Times New Roman" w:hAnsi="Times New Roman"/>
          <w:spacing w:val="4"/>
          <w:sz w:val="28"/>
          <w:szCs w:val="28"/>
          <w:lang w:eastAsia="ru-RU"/>
        </w:rPr>
        <w:t xml:space="preserve">Министерстве лесного, охотничьего хозяйства и природопользования </w:t>
      </w:r>
    </w:p>
    <w:p w:rsidR="006C2A7D" w:rsidRPr="00522C56" w:rsidRDefault="006C2A7D" w:rsidP="00522C56">
      <w:pPr>
        <w:spacing w:after="0" w:line="240" w:lineRule="auto"/>
        <w:jc w:val="both"/>
        <w:rPr>
          <w:rFonts w:ascii="Times New Roman" w:hAnsi="Times New Roman"/>
          <w:spacing w:val="4"/>
          <w:sz w:val="28"/>
          <w:szCs w:val="28"/>
          <w:lang w:eastAsia="ru-RU"/>
        </w:rPr>
      </w:pPr>
      <w:r w:rsidRPr="00522C56">
        <w:rPr>
          <w:rFonts w:ascii="Times New Roman" w:hAnsi="Times New Roman"/>
          <w:spacing w:val="4"/>
          <w:sz w:val="28"/>
          <w:szCs w:val="28"/>
          <w:lang w:eastAsia="ru-RU"/>
        </w:rPr>
        <w:t>Республики Мордовия</w:t>
      </w:r>
      <w:r>
        <w:rPr>
          <w:rFonts w:ascii="Times New Roman" w:hAnsi="Times New Roman"/>
          <w:spacing w:val="4"/>
          <w:sz w:val="28"/>
          <w:szCs w:val="28"/>
          <w:lang w:eastAsia="ru-RU"/>
        </w:rPr>
        <w:t>,</w:t>
      </w:r>
    </w:p>
    <w:p w:rsidR="006C2A7D" w:rsidRPr="00522C56" w:rsidRDefault="006C2A7D" w:rsidP="00522C56">
      <w:pPr>
        <w:pStyle w:val="a3"/>
        <w:spacing w:after="0" w:line="240" w:lineRule="auto"/>
        <w:ind w:left="0" w:firstLine="708"/>
        <w:jc w:val="both"/>
        <w:rPr>
          <w:rFonts w:ascii="Times New Roman" w:hAnsi="Times New Roman"/>
          <w:spacing w:val="4"/>
          <w:sz w:val="28"/>
          <w:szCs w:val="28"/>
          <w:u w:val="single"/>
          <w:lang w:eastAsia="ru-RU"/>
        </w:rPr>
      </w:pPr>
      <w:r w:rsidRPr="00522C56">
        <w:rPr>
          <w:rFonts w:ascii="Times New Roman" w:hAnsi="Times New Roman"/>
          <w:sz w:val="28"/>
          <w:szCs w:val="28"/>
        </w:rPr>
        <w:t>Министерство энергетики и тарифной политики</w:t>
      </w:r>
      <w:r w:rsidRPr="00522C56">
        <w:rPr>
          <w:rFonts w:ascii="Times New Roman" w:hAnsi="Times New Roman"/>
          <w:i/>
          <w:sz w:val="28"/>
          <w:szCs w:val="28"/>
        </w:rPr>
        <w:t xml:space="preserve"> </w:t>
      </w:r>
      <w:r w:rsidRPr="00522C56">
        <w:rPr>
          <w:rFonts w:ascii="Times New Roman" w:hAnsi="Times New Roman"/>
          <w:sz w:val="28"/>
          <w:szCs w:val="28"/>
        </w:rPr>
        <w:t>Республики Мордовия</w:t>
      </w:r>
      <w:r>
        <w:rPr>
          <w:rFonts w:ascii="Times New Roman" w:hAnsi="Times New Roman"/>
          <w:sz w:val="28"/>
          <w:szCs w:val="28"/>
        </w:rPr>
        <w:t>,</w:t>
      </w:r>
      <w:r w:rsidRPr="00522C56">
        <w:rPr>
          <w:rFonts w:ascii="Times New Roman" w:hAnsi="Times New Roman"/>
          <w:b/>
          <w:sz w:val="28"/>
          <w:szCs w:val="28"/>
        </w:rPr>
        <w:t xml:space="preserve"> </w:t>
      </w:r>
      <w:r w:rsidRPr="00522C56">
        <w:rPr>
          <w:rFonts w:ascii="Times New Roman" w:hAnsi="Times New Roman"/>
          <w:spacing w:val="4"/>
          <w:sz w:val="28"/>
          <w:szCs w:val="28"/>
          <w:u w:val="single"/>
          <w:lang w:eastAsia="ru-RU"/>
        </w:rPr>
        <w:t xml:space="preserve"> </w:t>
      </w:r>
    </w:p>
    <w:p w:rsidR="006C2A7D" w:rsidRPr="00522C56" w:rsidRDefault="006C2A7D" w:rsidP="00522C56">
      <w:pPr>
        <w:pStyle w:val="a3"/>
        <w:spacing w:after="0" w:line="240" w:lineRule="auto"/>
        <w:ind w:left="708"/>
        <w:jc w:val="both"/>
        <w:rPr>
          <w:rFonts w:ascii="Times New Roman" w:hAnsi="Times New Roman"/>
          <w:spacing w:val="4"/>
          <w:sz w:val="28"/>
          <w:szCs w:val="28"/>
        </w:rPr>
      </w:pPr>
      <w:r w:rsidRPr="00522C56">
        <w:rPr>
          <w:rFonts w:ascii="Times New Roman" w:hAnsi="Times New Roman"/>
          <w:sz w:val="28"/>
          <w:szCs w:val="28"/>
        </w:rPr>
        <w:t>Министерство</w:t>
      </w:r>
      <w:r w:rsidRPr="00522C56">
        <w:rPr>
          <w:rFonts w:ascii="Times New Roman" w:hAnsi="Times New Roman"/>
          <w:b/>
          <w:sz w:val="28"/>
          <w:szCs w:val="28"/>
        </w:rPr>
        <w:t xml:space="preserve"> </w:t>
      </w:r>
      <w:r w:rsidRPr="00522C56">
        <w:rPr>
          <w:rFonts w:ascii="Times New Roman" w:hAnsi="Times New Roman"/>
          <w:spacing w:val="4"/>
          <w:sz w:val="28"/>
          <w:szCs w:val="28"/>
        </w:rPr>
        <w:t xml:space="preserve">жилищно-коммунального хозяйства и гражданской </w:t>
      </w:r>
    </w:p>
    <w:p w:rsidR="006C2A7D" w:rsidRPr="00522C56" w:rsidRDefault="006C2A7D" w:rsidP="00522C56">
      <w:pPr>
        <w:spacing w:after="0" w:line="240" w:lineRule="auto"/>
        <w:jc w:val="both"/>
        <w:rPr>
          <w:rFonts w:ascii="Times New Roman" w:hAnsi="Times New Roman"/>
          <w:sz w:val="28"/>
          <w:szCs w:val="28"/>
        </w:rPr>
      </w:pPr>
      <w:r w:rsidRPr="00522C56">
        <w:rPr>
          <w:rFonts w:ascii="Times New Roman" w:hAnsi="Times New Roman"/>
          <w:spacing w:val="4"/>
          <w:sz w:val="28"/>
          <w:szCs w:val="28"/>
        </w:rPr>
        <w:t>защиты населения Республики Мордовия</w:t>
      </w:r>
      <w:r>
        <w:rPr>
          <w:rFonts w:ascii="Times New Roman" w:hAnsi="Times New Roman"/>
          <w:spacing w:val="4"/>
          <w:sz w:val="28"/>
          <w:szCs w:val="28"/>
        </w:rPr>
        <w:t>,</w:t>
      </w:r>
      <w:r w:rsidRPr="00522C56">
        <w:rPr>
          <w:rFonts w:ascii="Times New Roman" w:hAnsi="Times New Roman"/>
          <w:sz w:val="28"/>
          <w:szCs w:val="28"/>
        </w:rPr>
        <w:t xml:space="preserve"> </w:t>
      </w:r>
    </w:p>
    <w:p w:rsidR="006C2A7D" w:rsidRPr="00522C56" w:rsidRDefault="006C2A7D" w:rsidP="00522C56">
      <w:pPr>
        <w:pStyle w:val="a3"/>
        <w:spacing w:after="0" w:line="240" w:lineRule="auto"/>
        <w:ind w:left="708" w:firstLine="1"/>
        <w:jc w:val="both"/>
        <w:rPr>
          <w:rFonts w:ascii="Times New Roman" w:hAnsi="Times New Roman"/>
          <w:sz w:val="28"/>
          <w:szCs w:val="28"/>
        </w:rPr>
      </w:pPr>
      <w:r w:rsidRPr="00522C56">
        <w:rPr>
          <w:rFonts w:ascii="Times New Roman" w:hAnsi="Times New Roman"/>
          <w:sz w:val="28"/>
          <w:szCs w:val="28"/>
        </w:rPr>
        <w:t>Министерстве культуры и туризма Республики Мордовия</w:t>
      </w:r>
      <w:r>
        <w:rPr>
          <w:rFonts w:ascii="Times New Roman" w:hAnsi="Times New Roman"/>
          <w:sz w:val="28"/>
          <w:szCs w:val="28"/>
        </w:rPr>
        <w:t>,</w:t>
      </w:r>
    </w:p>
    <w:p w:rsidR="006C2A7D" w:rsidRPr="00522C56" w:rsidRDefault="006C2A7D" w:rsidP="00522C56">
      <w:pPr>
        <w:pStyle w:val="a3"/>
        <w:spacing w:after="0" w:line="240" w:lineRule="auto"/>
        <w:ind w:left="0" w:firstLine="708"/>
        <w:jc w:val="both"/>
        <w:rPr>
          <w:rFonts w:ascii="Times New Roman" w:hAnsi="Times New Roman"/>
          <w:sz w:val="28"/>
          <w:szCs w:val="28"/>
        </w:rPr>
      </w:pPr>
      <w:r w:rsidRPr="00522C56">
        <w:rPr>
          <w:rFonts w:ascii="Times New Roman" w:hAnsi="Times New Roman"/>
          <w:sz w:val="28"/>
          <w:szCs w:val="28"/>
        </w:rPr>
        <w:t>Министерстве социальной защиты населения Республики Мордовия</w:t>
      </w:r>
      <w:r>
        <w:rPr>
          <w:rFonts w:ascii="Times New Roman" w:hAnsi="Times New Roman"/>
          <w:sz w:val="28"/>
          <w:szCs w:val="28"/>
        </w:rPr>
        <w:t>,</w:t>
      </w:r>
      <w:r w:rsidRPr="00522C56">
        <w:rPr>
          <w:rFonts w:ascii="Times New Roman" w:hAnsi="Times New Roman"/>
          <w:sz w:val="28"/>
          <w:szCs w:val="28"/>
        </w:rPr>
        <w:t xml:space="preserve"> </w:t>
      </w:r>
    </w:p>
    <w:p w:rsidR="006C2A7D" w:rsidRPr="00522C56" w:rsidRDefault="006C2A7D" w:rsidP="00522C56">
      <w:pPr>
        <w:pStyle w:val="a3"/>
        <w:spacing w:after="0" w:line="240" w:lineRule="auto"/>
        <w:ind w:left="0" w:firstLine="709"/>
        <w:jc w:val="both"/>
        <w:rPr>
          <w:rFonts w:ascii="Times New Roman" w:hAnsi="Times New Roman"/>
          <w:sz w:val="28"/>
          <w:szCs w:val="28"/>
        </w:rPr>
      </w:pPr>
      <w:r w:rsidRPr="00522C56">
        <w:rPr>
          <w:rFonts w:ascii="Times New Roman" w:hAnsi="Times New Roman"/>
          <w:sz w:val="28"/>
          <w:szCs w:val="28"/>
        </w:rPr>
        <w:t>Минобразование Республики Мордовия</w:t>
      </w:r>
      <w:r>
        <w:rPr>
          <w:rFonts w:ascii="Times New Roman" w:hAnsi="Times New Roman"/>
          <w:sz w:val="28"/>
          <w:szCs w:val="28"/>
        </w:rPr>
        <w:t>,</w:t>
      </w:r>
    </w:p>
    <w:p w:rsidR="006C2A7D" w:rsidRPr="00522C56" w:rsidRDefault="006C2A7D" w:rsidP="00522C56">
      <w:pPr>
        <w:pStyle w:val="a3"/>
        <w:spacing w:after="0" w:line="240" w:lineRule="auto"/>
        <w:ind w:left="0" w:firstLine="709"/>
        <w:jc w:val="both"/>
        <w:rPr>
          <w:rFonts w:ascii="Times New Roman" w:hAnsi="Times New Roman"/>
          <w:sz w:val="28"/>
          <w:szCs w:val="28"/>
        </w:rPr>
      </w:pPr>
      <w:r w:rsidRPr="00522C56">
        <w:rPr>
          <w:rFonts w:ascii="Times New Roman" w:hAnsi="Times New Roman"/>
          <w:sz w:val="28"/>
          <w:szCs w:val="28"/>
        </w:rPr>
        <w:t>Государственный комитет Республики Мордовия по транспорту</w:t>
      </w:r>
    </w:p>
    <w:p w:rsidR="006C2A7D" w:rsidRPr="00522C56" w:rsidRDefault="006C2A7D" w:rsidP="00522C56">
      <w:pPr>
        <w:pStyle w:val="a3"/>
        <w:spacing w:after="0" w:line="240" w:lineRule="auto"/>
        <w:ind w:left="0" w:firstLine="709"/>
        <w:jc w:val="both"/>
        <w:rPr>
          <w:rFonts w:ascii="Times New Roman" w:hAnsi="Times New Roman"/>
          <w:sz w:val="28"/>
          <w:szCs w:val="28"/>
        </w:rPr>
      </w:pPr>
      <w:r w:rsidRPr="00522C56">
        <w:rPr>
          <w:rFonts w:ascii="Times New Roman" w:hAnsi="Times New Roman"/>
          <w:sz w:val="28"/>
          <w:szCs w:val="28"/>
        </w:rPr>
        <w:t>Государственный комитет Республики Мордовия по организации торгов и ценовой политике</w:t>
      </w:r>
      <w:r>
        <w:rPr>
          <w:rFonts w:ascii="Times New Roman" w:hAnsi="Times New Roman"/>
          <w:sz w:val="28"/>
          <w:szCs w:val="28"/>
        </w:rPr>
        <w:t>,</w:t>
      </w:r>
    </w:p>
    <w:p w:rsidR="006C2A7D" w:rsidRPr="00522C56" w:rsidRDefault="006C2A7D" w:rsidP="00522C56">
      <w:pPr>
        <w:pStyle w:val="a3"/>
        <w:spacing w:after="0" w:line="240" w:lineRule="auto"/>
        <w:ind w:left="0" w:firstLine="709"/>
        <w:jc w:val="both"/>
        <w:rPr>
          <w:rFonts w:ascii="Times New Roman" w:hAnsi="Times New Roman"/>
          <w:sz w:val="28"/>
          <w:szCs w:val="28"/>
        </w:rPr>
      </w:pPr>
      <w:r w:rsidRPr="00522C56">
        <w:rPr>
          <w:rFonts w:ascii="Times New Roman" w:hAnsi="Times New Roman"/>
          <w:sz w:val="28"/>
          <w:szCs w:val="28"/>
        </w:rPr>
        <w:t>Государственный комитет имущественных и земельных отношений</w:t>
      </w:r>
      <w:r>
        <w:rPr>
          <w:rFonts w:ascii="Times New Roman" w:hAnsi="Times New Roman"/>
          <w:sz w:val="28"/>
          <w:szCs w:val="28"/>
        </w:rPr>
        <w:t>,</w:t>
      </w:r>
      <w:r w:rsidRPr="00522C56">
        <w:rPr>
          <w:rFonts w:ascii="Times New Roman" w:hAnsi="Times New Roman"/>
          <w:sz w:val="28"/>
          <w:szCs w:val="28"/>
        </w:rPr>
        <w:t xml:space="preserve"> </w:t>
      </w:r>
    </w:p>
    <w:p w:rsidR="006C2A7D" w:rsidRPr="00522C56" w:rsidRDefault="006C2A7D" w:rsidP="00522C56">
      <w:pPr>
        <w:pStyle w:val="a3"/>
        <w:spacing w:after="0" w:line="240" w:lineRule="auto"/>
        <w:ind w:left="0" w:firstLine="709"/>
        <w:jc w:val="both"/>
        <w:rPr>
          <w:rFonts w:ascii="Times New Roman" w:hAnsi="Times New Roman"/>
          <w:sz w:val="28"/>
          <w:szCs w:val="28"/>
        </w:rPr>
      </w:pPr>
      <w:r w:rsidRPr="00522C56">
        <w:rPr>
          <w:rFonts w:ascii="Times New Roman" w:hAnsi="Times New Roman"/>
          <w:sz w:val="28"/>
          <w:szCs w:val="28"/>
        </w:rPr>
        <w:t>Государственный комитет Республики Мордовия по труду и занятости населения</w:t>
      </w:r>
      <w:r>
        <w:rPr>
          <w:rFonts w:ascii="Times New Roman" w:hAnsi="Times New Roman"/>
          <w:sz w:val="28"/>
          <w:szCs w:val="28"/>
        </w:rPr>
        <w:t>.</w:t>
      </w:r>
    </w:p>
    <w:p w:rsidR="006C2A7D" w:rsidRPr="00522C56" w:rsidRDefault="006C2A7D" w:rsidP="00522C56">
      <w:pPr>
        <w:pStyle w:val="a3"/>
        <w:spacing w:after="0" w:line="240" w:lineRule="auto"/>
        <w:ind w:left="0" w:firstLine="709"/>
        <w:jc w:val="both"/>
        <w:rPr>
          <w:rFonts w:ascii="Times New Roman" w:hAnsi="Times New Roman"/>
          <w:sz w:val="28"/>
          <w:szCs w:val="28"/>
        </w:rPr>
      </w:pPr>
      <w:r w:rsidRPr="00522C56">
        <w:rPr>
          <w:rFonts w:ascii="Times New Roman" w:hAnsi="Times New Roman"/>
          <w:sz w:val="28"/>
          <w:szCs w:val="28"/>
        </w:rPr>
        <w:lastRenderedPageBreak/>
        <w:t>В положения двух министерств внесены соответствующие изменения о дополнении  полномочиями  по содействию развитию конкуренции:</w:t>
      </w:r>
    </w:p>
    <w:p w:rsidR="006C2A7D" w:rsidRPr="00522C56" w:rsidRDefault="006C2A7D" w:rsidP="00522C56">
      <w:pPr>
        <w:pStyle w:val="a3"/>
        <w:spacing w:after="0" w:line="240" w:lineRule="auto"/>
        <w:ind w:left="0" w:firstLine="709"/>
        <w:jc w:val="both"/>
        <w:rPr>
          <w:rFonts w:ascii="Times New Roman" w:hAnsi="Times New Roman"/>
          <w:sz w:val="28"/>
          <w:szCs w:val="28"/>
        </w:rPr>
      </w:pPr>
      <w:r w:rsidRPr="00522C56">
        <w:rPr>
          <w:rFonts w:ascii="Times New Roman CYR" w:hAnsi="Times New Roman CYR"/>
          <w:sz w:val="28"/>
          <w:szCs w:val="28"/>
        </w:rPr>
        <w:t>Министерство торговли и предпринимательства Республики Мордовия</w:t>
      </w:r>
    </w:p>
    <w:p w:rsidR="006C2A7D" w:rsidRPr="00522C56" w:rsidRDefault="006C2A7D" w:rsidP="00522C56">
      <w:pPr>
        <w:pStyle w:val="a3"/>
        <w:spacing w:after="0" w:line="240" w:lineRule="auto"/>
        <w:ind w:left="0" w:firstLine="709"/>
        <w:jc w:val="both"/>
        <w:rPr>
          <w:rFonts w:ascii="Times New Roman" w:hAnsi="Times New Roman"/>
          <w:sz w:val="28"/>
          <w:szCs w:val="28"/>
        </w:rPr>
      </w:pPr>
      <w:r w:rsidRPr="00522C56">
        <w:rPr>
          <w:rFonts w:ascii="Times New Roman" w:hAnsi="Times New Roman"/>
          <w:sz w:val="28"/>
          <w:szCs w:val="28"/>
        </w:rPr>
        <w:t xml:space="preserve">Министерство здравоохранения Республики Мордовия </w:t>
      </w:r>
    </w:p>
    <w:p w:rsidR="006C2A7D" w:rsidRPr="00522C56" w:rsidRDefault="006C2A7D" w:rsidP="00522C56">
      <w:pPr>
        <w:pStyle w:val="a3"/>
        <w:spacing w:after="0" w:line="240" w:lineRule="auto"/>
        <w:ind w:left="0" w:firstLine="709"/>
        <w:jc w:val="both"/>
        <w:rPr>
          <w:rFonts w:ascii="Times New Roman" w:hAnsi="Times New Roman"/>
          <w:sz w:val="28"/>
          <w:szCs w:val="28"/>
        </w:rPr>
      </w:pPr>
    </w:p>
    <w:p w:rsidR="006C2A7D" w:rsidRPr="003528CD" w:rsidRDefault="006C2A7D" w:rsidP="00D63AE3">
      <w:pPr>
        <w:pStyle w:val="a3"/>
        <w:spacing w:after="0" w:line="240" w:lineRule="auto"/>
        <w:ind w:left="0" w:firstLine="708"/>
        <w:jc w:val="both"/>
        <w:rPr>
          <w:rFonts w:ascii="Times New Roman" w:hAnsi="Times New Roman"/>
          <w:b/>
          <w:sz w:val="28"/>
          <w:szCs w:val="28"/>
        </w:rPr>
      </w:pPr>
      <w:r w:rsidRPr="003528CD">
        <w:rPr>
          <w:rFonts w:ascii="Times New Roman" w:hAnsi="Times New Roman"/>
          <w:b/>
          <w:sz w:val="28"/>
          <w:szCs w:val="28"/>
        </w:rPr>
        <w:t>5.1.</w:t>
      </w:r>
      <w:r>
        <w:rPr>
          <w:rFonts w:ascii="Times New Roman" w:hAnsi="Times New Roman"/>
          <w:b/>
          <w:sz w:val="28"/>
          <w:szCs w:val="28"/>
        </w:rPr>
        <w:t>2</w:t>
      </w:r>
      <w:r w:rsidRPr="003528CD">
        <w:rPr>
          <w:rFonts w:ascii="Times New Roman" w:hAnsi="Times New Roman"/>
          <w:b/>
          <w:sz w:val="28"/>
          <w:szCs w:val="28"/>
        </w:rPr>
        <w:t xml:space="preserve">. Разработка и утверждение Планов </w:t>
      </w:r>
      <w:r w:rsidRPr="004A3EB2">
        <w:rPr>
          <w:rFonts w:ascii="Times New Roman" w:hAnsi="Times New Roman"/>
          <w:b/>
          <w:sz w:val="28"/>
          <w:szCs w:val="28"/>
        </w:rPr>
        <w:t>мероприятий («дорожных карт»)  по содействию развитию конкуренции по направлениям деятельности</w:t>
      </w:r>
    </w:p>
    <w:p w:rsidR="006C2A7D" w:rsidRPr="003528CD" w:rsidRDefault="006C2A7D" w:rsidP="00522C56">
      <w:pPr>
        <w:pStyle w:val="a3"/>
        <w:spacing w:after="0" w:line="240" w:lineRule="auto"/>
        <w:ind w:left="0" w:firstLine="709"/>
        <w:jc w:val="both"/>
        <w:rPr>
          <w:rFonts w:ascii="Times New Roman" w:hAnsi="Times New Roman"/>
          <w:b/>
          <w:sz w:val="28"/>
          <w:szCs w:val="28"/>
        </w:rPr>
      </w:pPr>
    </w:p>
    <w:p w:rsidR="006C2A7D" w:rsidRPr="003528CD" w:rsidRDefault="006C2A7D" w:rsidP="009B39E3">
      <w:pPr>
        <w:pStyle w:val="a3"/>
        <w:spacing w:after="0" w:line="240" w:lineRule="auto"/>
        <w:ind w:left="0" w:firstLine="709"/>
        <w:jc w:val="both"/>
        <w:rPr>
          <w:rFonts w:ascii="Times New Roman" w:hAnsi="Times New Roman"/>
          <w:sz w:val="28"/>
          <w:szCs w:val="28"/>
        </w:rPr>
      </w:pPr>
      <w:r w:rsidRPr="003528CD">
        <w:rPr>
          <w:rFonts w:ascii="Times New Roman" w:hAnsi="Times New Roman"/>
          <w:sz w:val="28"/>
          <w:szCs w:val="28"/>
        </w:rPr>
        <w:t xml:space="preserve">Мероприятия, направленные на внедрение и реализацию составляющих Стандарта развития конкуренции  включены в: </w:t>
      </w:r>
    </w:p>
    <w:p w:rsidR="006C2A7D" w:rsidRPr="00AA6F24" w:rsidRDefault="006C2A7D" w:rsidP="009B39E3">
      <w:pPr>
        <w:spacing w:after="0" w:line="240" w:lineRule="auto"/>
        <w:ind w:firstLine="708"/>
        <w:jc w:val="both"/>
        <w:rPr>
          <w:rFonts w:ascii="Times New Roman" w:hAnsi="Times New Roman"/>
          <w:sz w:val="24"/>
          <w:szCs w:val="24"/>
        </w:rPr>
      </w:pPr>
      <w:r w:rsidRPr="003528CD">
        <w:rPr>
          <w:rFonts w:ascii="Times New Roman" w:hAnsi="Times New Roman"/>
          <w:sz w:val="28"/>
          <w:szCs w:val="28"/>
        </w:rPr>
        <w:t>План мероприятий («дорожная карта») по</w:t>
      </w:r>
      <w:r w:rsidRPr="009B39E3">
        <w:rPr>
          <w:rFonts w:ascii="Times New Roman" w:hAnsi="Times New Roman"/>
          <w:sz w:val="28"/>
          <w:szCs w:val="28"/>
        </w:rPr>
        <w:t xml:space="preserve"> содействию развитию конкуренции в Республике Мордовия утвержден Распоряжением Правительства Республики Мордовия от 29 февраля  2016 г. №109-Р </w:t>
      </w:r>
      <w:hyperlink r:id="rId294" w:history="1">
        <w:r w:rsidRPr="00AA6F24">
          <w:rPr>
            <w:rStyle w:val="ab"/>
            <w:rFonts w:ascii="Times New Roman" w:hAnsi="Times New Roman"/>
            <w:sz w:val="24"/>
            <w:szCs w:val="24"/>
          </w:rPr>
          <w:t>http://mineco.e-mordovia.ru/images/stories/tor/rasp_rm_109.pdf</w:t>
        </w:r>
      </w:hyperlink>
      <w:r w:rsidRPr="00AA6F24">
        <w:rPr>
          <w:rFonts w:ascii="Times New Roman" w:hAnsi="Times New Roman"/>
          <w:sz w:val="24"/>
          <w:szCs w:val="24"/>
        </w:rPr>
        <w:t xml:space="preserve"> .</w:t>
      </w:r>
    </w:p>
    <w:p w:rsidR="006C2A7D" w:rsidRPr="002C69E3" w:rsidRDefault="006C2A7D" w:rsidP="009B39E3">
      <w:pPr>
        <w:spacing w:after="0" w:line="240" w:lineRule="auto"/>
        <w:ind w:firstLine="708"/>
        <w:jc w:val="both"/>
        <w:rPr>
          <w:rFonts w:ascii="Times New Roman" w:hAnsi="Times New Roman"/>
          <w:sz w:val="24"/>
          <w:szCs w:val="24"/>
          <w:lang w:eastAsia="ru-RU"/>
        </w:rPr>
      </w:pPr>
      <w:r w:rsidRPr="009B39E3">
        <w:rPr>
          <w:rFonts w:ascii="Times New Roman" w:hAnsi="Times New Roman"/>
          <w:sz w:val="28"/>
          <w:szCs w:val="28"/>
          <w:lang w:eastAsia="ru-RU"/>
        </w:rPr>
        <w:t xml:space="preserve">План мероприятий («дорожная карта») по развитию конкуренции в Республике Мордовия» утвержден распоряжением Правительства Республики Мордовия  от 3 февраля 2014 г. №56-Р, </w:t>
      </w:r>
      <w:hyperlink r:id="rId295" w:history="1">
        <w:r w:rsidRPr="002C69E3">
          <w:rPr>
            <w:rStyle w:val="ab"/>
            <w:rFonts w:ascii="Times New Roman" w:hAnsi="Times New Roman"/>
            <w:sz w:val="24"/>
            <w:szCs w:val="24"/>
            <w:lang w:eastAsia="ru-RU"/>
          </w:rPr>
          <w:t>http://mineco.e-mordovia.ru/images/stories/tor/13.DK_konk.pdf</w:t>
        </w:r>
      </w:hyperlink>
      <w:r>
        <w:rPr>
          <w:rFonts w:ascii="Times New Roman" w:hAnsi="Times New Roman"/>
          <w:sz w:val="24"/>
          <w:szCs w:val="24"/>
          <w:lang w:eastAsia="ru-RU"/>
        </w:rPr>
        <w:t xml:space="preserve"> .</w:t>
      </w:r>
    </w:p>
    <w:p w:rsidR="006C2A7D" w:rsidRPr="008013EA" w:rsidRDefault="006C2A7D" w:rsidP="009B39E3">
      <w:pPr>
        <w:spacing w:after="0" w:line="240" w:lineRule="auto"/>
        <w:ind w:firstLine="708"/>
        <w:jc w:val="both"/>
        <w:rPr>
          <w:rFonts w:ascii="Times New Roman" w:hAnsi="Times New Roman"/>
          <w:sz w:val="24"/>
          <w:szCs w:val="24"/>
          <w:lang w:eastAsia="ru-RU"/>
        </w:rPr>
      </w:pPr>
      <w:r w:rsidRPr="009B39E3">
        <w:rPr>
          <w:rFonts w:ascii="Times New Roman" w:hAnsi="Times New Roman"/>
          <w:color w:val="000000"/>
          <w:sz w:val="28"/>
          <w:szCs w:val="28"/>
          <w:lang w:eastAsia="ru-RU"/>
        </w:rPr>
        <w:t xml:space="preserve">План мероприятий («дорожная карта») по реализации Указа Президента Российской Федерации от 7 мая 2012 г. №596 «О долгосрочной </w:t>
      </w:r>
      <w:r w:rsidRPr="009B39E3">
        <w:rPr>
          <w:rFonts w:ascii="Times New Roman" w:hAnsi="Times New Roman"/>
          <w:sz w:val="28"/>
          <w:szCs w:val="28"/>
          <w:lang w:eastAsia="ru-RU"/>
        </w:rPr>
        <w:t>государственной экономической политики (распоряжение Правительства Республики Мордовия от 12 мая 2014 №320-Р,</w:t>
      </w:r>
      <w:r>
        <w:rPr>
          <w:rFonts w:ascii="Times New Roman" w:hAnsi="Times New Roman"/>
          <w:sz w:val="28"/>
          <w:szCs w:val="28"/>
          <w:lang w:eastAsia="ru-RU"/>
        </w:rPr>
        <w:t xml:space="preserve"> </w:t>
      </w:r>
      <w:hyperlink r:id="rId296" w:history="1">
        <w:r w:rsidRPr="008013EA">
          <w:rPr>
            <w:rStyle w:val="ab"/>
            <w:rFonts w:ascii="Times New Roman" w:hAnsi="Times New Roman"/>
            <w:sz w:val="24"/>
            <w:szCs w:val="24"/>
            <w:lang w:eastAsia="ru-RU"/>
          </w:rPr>
          <w:t>http://mineco.e-mordovia.ru/images/stories/tor/rasp_320.pdf</w:t>
        </w:r>
      </w:hyperlink>
      <w:r>
        <w:rPr>
          <w:rFonts w:ascii="Times New Roman" w:hAnsi="Times New Roman"/>
          <w:sz w:val="24"/>
          <w:szCs w:val="24"/>
          <w:lang w:eastAsia="ru-RU"/>
        </w:rPr>
        <w:t>.</w:t>
      </w:r>
    </w:p>
    <w:p w:rsidR="006C2A7D" w:rsidRPr="008013EA" w:rsidRDefault="006C2A7D" w:rsidP="009B39E3">
      <w:pPr>
        <w:spacing w:after="0" w:line="240" w:lineRule="auto"/>
        <w:ind w:firstLine="708"/>
        <w:jc w:val="both"/>
        <w:rPr>
          <w:rFonts w:ascii="Times New Roman" w:hAnsi="Times New Roman"/>
          <w:sz w:val="24"/>
          <w:szCs w:val="24"/>
          <w:lang w:eastAsia="ru-RU"/>
        </w:rPr>
      </w:pPr>
      <w:r w:rsidRPr="009B39E3">
        <w:rPr>
          <w:rFonts w:ascii="Times New Roman" w:hAnsi="Times New Roman"/>
          <w:sz w:val="28"/>
          <w:szCs w:val="28"/>
          <w:lang w:eastAsia="ru-RU"/>
        </w:rPr>
        <w:t>План мероприятий («дорожная карта») по повышению позиций Республики Мордовия в Национальном рейтинге состояния инвестиционного климата  в субъектах Российской Федерации  (распоряжение Правительства Республики Мордовия от 8 июня 2015 г. №507-Р</w:t>
      </w:r>
      <w:r w:rsidRPr="009B39E3">
        <w:rPr>
          <w:rFonts w:ascii="Times New Roman" w:hAnsi="Times New Roman"/>
          <w:i/>
          <w:sz w:val="28"/>
          <w:szCs w:val="28"/>
          <w:lang w:eastAsia="ru-RU"/>
        </w:rPr>
        <w:t xml:space="preserve">, </w:t>
      </w:r>
      <w:hyperlink r:id="rId297" w:history="1">
        <w:r w:rsidRPr="008013EA">
          <w:rPr>
            <w:rStyle w:val="ab"/>
            <w:rFonts w:ascii="Times New Roman" w:hAnsi="Times New Roman"/>
            <w:sz w:val="24"/>
            <w:szCs w:val="24"/>
            <w:lang w:eastAsia="ru-RU"/>
          </w:rPr>
          <w:t>http://mineco.e-mordovia.ru/images/stories/tor/rasp_507.pdf</w:t>
        </w:r>
      </w:hyperlink>
      <w:r>
        <w:rPr>
          <w:rFonts w:ascii="Times New Roman" w:hAnsi="Times New Roman"/>
          <w:sz w:val="24"/>
          <w:szCs w:val="24"/>
          <w:lang w:eastAsia="ru-RU"/>
        </w:rPr>
        <w:t>.</w:t>
      </w:r>
    </w:p>
    <w:p w:rsidR="006C2A7D" w:rsidRPr="008013EA" w:rsidRDefault="006C2A7D" w:rsidP="009B39E3">
      <w:pPr>
        <w:spacing w:after="0" w:line="240" w:lineRule="auto"/>
        <w:ind w:firstLine="708"/>
        <w:jc w:val="both"/>
        <w:rPr>
          <w:rFonts w:ascii="Times New Roman" w:hAnsi="Times New Roman"/>
          <w:sz w:val="24"/>
          <w:szCs w:val="24"/>
          <w:lang w:eastAsia="ru-RU"/>
        </w:rPr>
      </w:pPr>
      <w:r w:rsidRPr="009B39E3">
        <w:rPr>
          <w:rFonts w:ascii="Times New Roman" w:hAnsi="Times New Roman"/>
          <w:sz w:val="28"/>
          <w:szCs w:val="28"/>
          <w:lang w:eastAsia="ru-RU"/>
        </w:rPr>
        <w:t xml:space="preserve">План мероприятий по повышению производительности труда и заработной платы в Республике Мордовия на 2014-2018 годы ( распоряжение Правительства Республики Мордовия   от 30 декабря 2014 г. №888-Р, </w:t>
      </w:r>
      <w:r>
        <w:rPr>
          <w:rFonts w:ascii="Times New Roman" w:hAnsi="Times New Roman"/>
          <w:sz w:val="28"/>
          <w:szCs w:val="28"/>
          <w:lang w:eastAsia="ru-RU"/>
        </w:rPr>
        <w:t xml:space="preserve"> </w:t>
      </w:r>
      <w:hyperlink r:id="rId298" w:history="1">
        <w:r w:rsidRPr="008013EA">
          <w:rPr>
            <w:rStyle w:val="ab"/>
            <w:rFonts w:ascii="Times New Roman" w:hAnsi="Times New Roman"/>
            <w:sz w:val="24"/>
            <w:szCs w:val="24"/>
            <w:lang w:eastAsia="ru-RU"/>
          </w:rPr>
          <w:t>http://mineco.e-mordovia.ru/images/stories/tor/rasp_888.pdf</w:t>
        </w:r>
      </w:hyperlink>
      <w:r>
        <w:rPr>
          <w:rFonts w:ascii="Times New Roman" w:hAnsi="Times New Roman"/>
          <w:sz w:val="24"/>
          <w:szCs w:val="24"/>
          <w:lang w:eastAsia="ru-RU"/>
        </w:rPr>
        <w:t>.</w:t>
      </w:r>
      <w:r w:rsidRPr="008013EA">
        <w:rPr>
          <w:rFonts w:ascii="Times New Roman" w:hAnsi="Times New Roman"/>
          <w:sz w:val="24"/>
          <w:szCs w:val="24"/>
          <w:lang w:eastAsia="ru-RU"/>
        </w:rPr>
        <w:t xml:space="preserve"> </w:t>
      </w:r>
    </w:p>
    <w:p w:rsidR="006C2A7D" w:rsidRPr="009B39E3" w:rsidRDefault="006C2A7D" w:rsidP="009B39E3">
      <w:pPr>
        <w:spacing w:after="0" w:line="240" w:lineRule="auto"/>
        <w:ind w:firstLine="708"/>
        <w:jc w:val="both"/>
        <w:rPr>
          <w:rFonts w:ascii="Times New Roman" w:hAnsi="Times New Roman"/>
          <w:sz w:val="28"/>
          <w:szCs w:val="28"/>
          <w:lang w:eastAsia="ru-RU"/>
        </w:rPr>
      </w:pPr>
      <w:r w:rsidRPr="009B39E3">
        <w:rPr>
          <w:rFonts w:ascii="Times New Roman" w:hAnsi="Times New Roman"/>
          <w:sz w:val="28"/>
          <w:szCs w:val="28"/>
          <w:lang w:eastAsia="ru-RU"/>
        </w:rPr>
        <w:t>В целях содействия развитию конкуренции на  социально значимых рынках и реализации мероприятий в рамках «отраслевых» Планов мероприятий Уполномоченным органом разработаны Модельные планы по развитию конкуренции в социально значимых сферах:</w:t>
      </w:r>
    </w:p>
    <w:p w:rsidR="006C2A7D" w:rsidRPr="009B39E3" w:rsidRDefault="006C2A7D" w:rsidP="009B39E3">
      <w:pPr>
        <w:spacing w:after="0" w:line="240" w:lineRule="auto"/>
        <w:ind w:firstLine="708"/>
        <w:jc w:val="both"/>
        <w:rPr>
          <w:rFonts w:ascii="Times New Roman" w:hAnsi="Times New Roman"/>
          <w:sz w:val="28"/>
          <w:szCs w:val="28"/>
          <w:lang w:eastAsia="ru-RU"/>
        </w:rPr>
      </w:pPr>
      <w:r w:rsidRPr="009B39E3">
        <w:rPr>
          <w:rFonts w:ascii="Times New Roman" w:hAnsi="Times New Roman"/>
          <w:sz w:val="28"/>
          <w:szCs w:val="28"/>
          <w:lang w:eastAsia="ru-RU"/>
        </w:rPr>
        <w:t>медицинских услуг (для Минздрава РМ);</w:t>
      </w:r>
    </w:p>
    <w:p w:rsidR="006C2A7D" w:rsidRPr="009B39E3" w:rsidRDefault="006C2A7D" w:rsidP="009B39E3">
      <w:pPr>
        <w:spacing w:after="0" w:line="240" w:lineRule="auto"/>
        <w:ind w:firstLine="708"/>
        <w:jc w:val="both"/>
        <w:rPr>
          <w:rFonts w:ascii="Times New Roman" w:hAnsi="Times New Roman"/>
          <w:sz w:val="28"/>
          <w:szCs w:val="28"/>
          <w:lang w:eastAsia="ru-RU"/>
        </w:rPr>
      </w:pPr>
      <w:r w:rsidRPr="009B39E3">
        <w:rPr>
          <w:rFonts w:ascii="Times New Roman" w:hAnsi="Times New Roman"/>
          <w:sz w:val="28"/>
          <w:szCs w:val="28"/>
          <w:lang w:eastAsia="ru-RU"/>
        </w:rPr>
        <w:t>услуг образования (для Минобразования РМ);</w:t>
      </w:r>
    </w:p>
    <w:p w:rsidR="006C2A7D" w:rsidRPr="009B39E3" w:rsidRDefault="006C2A7D" w:rsidP="009B39E3">
      <w:pPr>
        <w:spacing w:after="0" w:line="240" w:lineRule="auto"/>
        <w:ind w:firstLine="708"/>
        <w:jc w:val="both"/>
        <w:rPr>
          <w:rFonts w:ascii="Times New Roman" w:hAnsi="Times New Roman"/>
          <w:sz w:val="28"/>
          <w:szCs w:val="28"/>
          <w:lang w:eastAsia="ru-RU"/>
        </w:rPr>
      </w:pPr>
      <w:r w:rsidRPr="009B39E3">
        <w:rPr>
          <w:rFonts w:ascii="Times New Roman" w:hAnsi="Times New Roman"/>
          <w:sz w:val="28"/>
          <w:szCs w:val="28"/>
          <w:lang w:eastAsia="ru-RU"/>
        </w:rPr>
        <w:t>услуг перевозок пассажиров наземным транспортом (для Госкомтранса РМ);</w:t>
      </w:r>
    </w:p>
    <w:p w:rsidR="006C2A7D" w:rsidRPr="009B39E3" w:rsidRDefault="006C2A7D" w:rsidP="009B39E3">
      <w:pPr>
        <w:spacing w:after="0" w:line="240" w:lineRule="auto"/>
        <w:ind w:firstLine="708"/>
        <w:jc w:val="both"/>
        <w:rPr>
          <w:rFonts w:ascii="Times New Roman" w:hAnsi="Times New Roman"/>
          <w:sz w:val="28"/>
          <w:szCs w:val="28"/>
          <w:lang w:eastAsia="ru-RU"/>
        </w:rPr>
      </w:pPr>
      <w:r w:rsidRPr="009B39E3">
        <w:rPr>
          <w:rFonts w:ascii="Times New Roman" w:hAnsi="Times New Roman"/>
          <w:sz w:val="28"/>
          <w:szCs w:val="28"/>
          <w:lang w:eastAsia="ru-RU"/>
        </w:rPr>
        <w:t>услуг жилищно-коммунального хозяйства (Минжилкомхоза РМ);</w:t>
      </w:r>
    </w:p>
    <w:p w:rsidR="006C2A7D" w:rsidRPr="009B39E3" w:rsidRDefault="006C2A7D" w:rsidP="009B39E3">
      <w:pPr>
        <w:spacing w:after="0" w:line="240" w:lineRule="auto"/>
        <w:ind w:firstLine="708"/>
        <w:jc w:val="both"/>
        <w:rPr>
          <w:rFonts w:ascii="Times New Roman" w:hAnsi="Times New Roman"/>
          <w:sz w:val="28"/>
          <w:szCs w:val="28"/>
          <w:lang w:eastAsia="ru-RU"/>
        </w:rPr>
      </w:pPr>
      <w:r w:rsidRPr="009B39E3">
        <w:rPr>
          <w:rFonts w:ascii="Times New Roman" w:hAnsi="Times New Roman"/>
          <w:sz w:val="28"/>
          <w:szCs w:val="28"/>
          <w:lang w:eastAsia="ru-RU"/>
        </w:rPr>
        <w:t>потребительского рынка (для Министерства торговли и предпринимательства РМ);</w:t>
      </w:r>
    </w:p>
    <w:p w:rsidR="006C2A7D" w:rsidRPr="009B39E3" w:rsidRDefault="006C2A7D" w:rsidP="009B39E3">
      <w:pPr>
        <w:spacing w:after="0" w:line="240" w:lineRule="auto"/>
        <w:ind w:firstLine="708"/>
        <w:jc w:val="both"/>
        <w:rPr>
          <w:rFonts w:ascii="Times New Roman" w:hAnsi="Times New Roman"/>
          <w:sz w:val="28"/>
          <w:szCs w:val="28"/>
          <w:lang w:eastAsia="ru-RU"/>
        </w:rPr>
      </w:pPr>
      <w:r w:rsidRPr="009B39E3">
        <w:rPr>
          <w:rFonts w:ascii="Times New Roman" w:hAnsi="Times New Roman"/>
          <w:sz w:val="28"/>
          <w:szCs w:val="28"/>
        </w:rPr>
        <w:t xml:space="preserve">внутрисекторальной конкуренции на рынке оказания услуг по подключению потребителей к электросетям </w:t>
      </w:r>
      <w:r w:rsidRPr="009B39E3">
        <w:rPr>
          <w:rFonts w:ascii="Times New Roman" w:hAnsi="Times New Roman"/>
          <w:sz w:val="28"/>
          <w:szCs w:val="28"/>
          <w:lang w:eastAsia="ru-RU"/>
        </w:rPr>
        <w:t xml:space="preserve"> (для Минэнерго РМ);</w:t>
      </w:r>
    </w:p>
    <w:p w:rsidR="006C2A7D" w:rsidRPr="009B39E3" w:rsidRDefault="006C2A7D" w:rsidP="009B39E3">
      <w:pPr>
        <w:spacing w:after="0" w:line="240" w:lineRule="auto"/>
        <w:ind w:firstLine="140"/>
        <w:jc w:val="both"/>
        <w:rPr>
          <w:rFonts w:ascii="Times New Roman" w:hAnsi="Times New Roman"/>
          <w:sz w:val="28"/>
          <w:szCs w:val="28"/>
          <w:lang w:eastAsia="ru-RU"/>
        </w:rPr>
      </w:pPr>
      <w:r w:rsidRPr="009B39E3">
        <w:rPr>
          <w:rFonts w:ascii="Times New Roman" w:hAnsi="Times New Roman"/>
          <w:sz w:val="28"/>
          <w:szCs w:val="28"/>
          <w:lang w:eastAsia="ru-RU"/>
        </w:rPr>
        <w:lastRenderedPageBreak/>
        <w:t xml:space="preserve"> </w:t>
      </w:r>
      <w:r w:rsidRPr="009B39E3">
        <w:rPr>
          <w:rFonts w:ascii="Times New Roman" w:hAnsi="Times New Roman"/>
          <w:sz w:val="28"/>
          <w:szCs w:val="28"/>
          <w:lang w:eastAsia="ru-RU"/>
        </w:rPr>
        <w:tab/>
      </w:r>
      <w:r w:rsidRPr="009B39E3">
        <w:rPr>
          <w:rFonts w:ascii="Times New Roman" w:hAnsi="Times New Roman"/>
          <w:sz w:val="28"/>
          <w:szCs w:val="28"/>
        </w:rPr>
        <w:t xml:space="preserve">внутрисекторальной конкуренции на рынке оказания услуг по получению разрешений на строительство </w:t>
      </w:r>
      <w:r w:rsidRPr="009B39E3">
        <w:rPr>
          <w:rFonts w:ascii="Times New Roman" w:hAnsi="Times New Roman"/>
          <w:sz w:val="28"/>
          <w:szCs w:val="28"/>
          <w:lang w:eastAsia="ru-RU"/>
        </w:rPr>
        <w:t>(для Минстроя РМ);</w:t>
      </w:r>
    </w:p>
    <w:p w:rsidR="006C2A7D" w:rsidRPr="009B39E3" w:rsidRDefault="006C2A7D" w:rsidP="009B39E3">
      <w:pPr>
        <w:spacing w:after="0" w:line="240" w:lineRule="auto"/>
        <w:ind w:firstLine="140"/>
        <w:jc w:val="both"/>
        <w:rPr>
          <w:rFonts w:ascii="Times New Roman" w:hAnsi="Times New Roman"/>
          <w:sz w:val="28"/>
          <w:szCs w:val="28"/>
          <w:lang w:eastAsia="ru-RU"/>
        </w:rPr>
      </w:pPr>
      <w:r w:rsidRPr="009B39E3">
        <w:rPr>
          <w:rFonts w:ascii="Times New Roman" w:hAnsi="Times New Roman"/>
          <w:sz w:val="28"/>
          <w:szCs w:val="28"/>
          <w:lang w:eastAsia="ru-RU"/>
        </w:rPr>
        <w:tab/>
        <w:t>услуг культуры (для Минкультуры РМ);</w:t>
      </w:r>
    </w:p>
    <w:p w:rsidR="006C2A7D" w:rsidRPr="009B39E3" w:rsidRDefault="006C2A7D" w:rsidP="009B39E3">
      <w:pPr>
        <w:spacing w:after="0" w:line="240" w:lineRule="auto"/>
        <w:ind w:firstLine="140"/>
        <w:jc w:val="both"/>
        <w:rPr>
          <w:rFonts w:ascii="Times New Roman" w:hAnsi="Times New Roman"/>
          <w:sz w:val="28"/>
          <w:szCs w:val="28"/>
          <w:lang w:eastAsia="ru-RU"/>
        </w:rPr>
      </w:pPr>
      <w:r w:rsidRPr="009B39E3">
        <w:rPr>
          <w:rFonts w:ascii="Times New Roman" w:hAnsi="Times New Roman"/>
          <w:sz w:val="28"/>
          <w:szCs w:val="28"/>
          <w:lang w:eastAsia="ru-RU"/>
        </w:rPr>
        <w:tab/>
        <w:t>социального обслуживания населения.</w:t>
      </w:r>
    </w:p>
    <w:p w:rsidR="006C2A7D" w:rsidRPr="009B39E3" w:rsidRDefault="006C2A7D" w:rsidP="009B39E3">
      <w:pPr>
        <w:autoSpaceDE w:val="0"/>
        <w:autoSpaceDN w:val="0"/>
        <w:adjustRightInd w:val="0"/>
        <w:spacing w:after="0" w:line="240" w:lineRule="auto"/>
        <w:ind w:firstLine="709"/>
        <w:jc w:val="both"/>
        <w:rPr>
          <w:rFonts w:ascii="Times New Roman" w:hAnsi="Times New Roman"/>
          <w:sz w:val="28"/>
          <w:szCs w:val="28"/>
          <w:lang w:eastAsia="ru-RU"/>
        </w:rPr>
      </w:pPr>
      <w:r w:rsidRPr="009B39E3">
        <w:rPr>
          <w:rFonts w:ascii="Times New Roman" w:hAnsi="Times New Roman"/>
          <w:sz w:val="28"/>
          <w:szCs w:val="28"/>
          <w:lang w:eastAsia="ru-RU"/>
        </w:rPr>
        <w:t>Утверждены  Правительством Республики Мордовия следующие планы по развитию конкуренции по направлениям деятельности</w:t>
      </w:r>
      <w:r w:rsidRPr="00EE3F69">
        <w:rPr>
          <w:rFonts w:ascii="Times New Roman" w:hAnsi="Times New Roman"/>
          <w:sz w:val="28"/>
          <w:szCs w:val="28"/>
          <w:lang w:eastAsia="ru-RU"/>
        </w:rPr>
        <w:t>:</w:t>
      </w:r>
    </w:p>
    <w:p w:rsidR="006C2A7D" w:rsidRPr="00983DCD" w:rsidRDefault="006C2A7D" w:rsidP="009B39E3">
      <w:pPr>
        <w:autoSpaceDE w:val="0"/>
        <w:autoSpaceDN w:val="0"/>
        <w:adjustRightInd w:val="0"/>
        <w:spacing w:after="0" w:line="240" w:lineRule="auto"/>
        <w:ind w:firstLine="709"/>
        <w:jc w:val="both"/>
        <w:rPr>
          <w:rFonts w:ascii="Times New Roman" w:hAnsi="Times New Roman"/>
          <w:spacing w:val="4"/>
          <w:sz w:val="24"/>
          <w:szCs w:val="24"/>
          <w:lang w:eastAsia="ru-RU"/>
        </w:rPr>
      </w:pPr>
      <w:r w:rsidRPr="009B39E3">
        <w:rPr>
          <w:rFonts w:ascii="Times New Roman" w:hAnsi="Times New Roman"/>
          <w:spacing w:val="4"/>
          <w:sz w:val="28"/>
          <w:szCs w:val="28"/>
          <w:lang w:eastAsia="ru-RU"/>
        </w:rPr>
        <w:t>в сфере информатизации и связи РМ (распоряжение Правительства РМ от 15  мая 2014 г., №340-Р</w:t>
      </w:r>
      <w:r>
        <w:rPr>
          <w:rFonts w:ascii="Times New Roman" w:hAnsi="Times New Roman"/>
          <w:spacing w:val="4"/>
          <w:sz w:val="28"/>
          <w:szCs w:val="28"/>
          <w:lang w:eastAsia="ru-RU"/>
        </w:rPr>
        <w:t xml:space="preserve"> </w:t>
      </w:r>
      <w:hyperlink r:id="rId299" w:history="1">
        <w:r w:rsidRPr="00983DCD">
          <w:rPr>
            <w:rStyle w:val="ab"/>
            <w:rFonts w:ascii="Times New Roman" w:hAnsi="Times New Roman"/>
            <w:spacing w:val="4"/>
            <w:sz w:val="24"/>
            <w:szCs w:val="24"/>
            <w:lang w:eastAsia="ru-RU"/>
          </w:rPr>
          <w:t>http://mineco.e-mordovia.ru/images/stories/tor/13.DK_inform.pdf</w:t>
        </w:r>
      </w:hyperlink>
      <w:r w:rsidRPr="00983DCD">
        <w:rPr>
          <w:rFonts w:ascii="Times New Roman" w:hAnsi="Times New Roman"/>
          <w:spacing w:val="4"/>
          <w:sz w:val="24"/>
          <w:szCs w:val="24"/>
          <w:lang w:eastAsia="ru-RU"/>
        </w:rPr>
        <w:t xml:space="preserve"> );</w:t>
      </w:r>
    </w:p>
    <w:p w:rsidR="006C2A7D" w:rsidRPr="00983DCD" w:rsidRDefault="006C2A7D" w:rsidP="009B39E3">
      <w:pPr>
        <w:spacing w:after="0" w:line="307" w:lineRule="exact"/>
        <w:ind w:left="20" w:right="20" w:firstLine="700"/>
        <w:jc w:val="both"/>
        <w:rPr>
          <w:rFonts w:ascii="Times New Roman" w:hAnsi="Times New Roman"/>
          <w:spacing w:val="4"/>
          <w:sz w:val="24"/>
          <w:szCs w:val="24"/>
          <w:lang w:eastAsia="ru-RU"/>
        </w:rPr>
      </w:pPr>
      <w:r w:rsidRPr="009B39E3">
        <w:rPr>
          <w:rFonts w:ascii="Times New Roman" w:hAnsi="Times New Roman"/>
          <w:spacing w:val="4"/>
          <w:sz w:val="28"/>
          <w:szCs w:val="28"/>
          <w:lang w:eastAsia="ru-RU"/>
        </w:rPr>
        <w:t>в агропродовольственном комплексе РМ (распоряжение Правительства РМ от 4 августа 2014 г., №527-Р</w:t>
      </w:r>
      <w:r>
        <w:rPr>
          <w:rFonts w:ascii="Times New Roman" w:hAnsi="Times New Roman"/>
          <w:spacing w:val="4"/>
          <w:sz w:val="28"/>
          <w:szCs w:val="28"/>
          <w:lang w:eastAsia="ru-RU"/>
        </w:rPr>
        <w:t xml:space="preserve"> </w:t>
      </w:r>
      <w:hyperlink r:id="rId300" w:history="1">
        <w:r w:rsidRPr="00983DCD">
          <w:rPr>
            <w:rStyle w:val="ab"/>
            <w:rFonts w:ascii="Times New Roman" w:hAnsi="Times New Roman"/>
            <w:spacing w:val="4"/>
            <w:sz w:val="24"/>
            <w:szCs w:val="24"/>
            <w:lang w:eastAsia="ru-RU"/>
          </w:rPr>
          <w:t>http://mineco.e-mordovia.ru/images/stories/tor/13.DK_apk.pdf</w:t>
        </w:r>
      </w:hyperlink>
      <w:r>
        <w:rPr>
          <w:rFonts w:ascii="Times New Roman" w:hAnsi="Times New Roman"/>
          <w:spacing w:val="4"/>
          <w:sz w:val="24"/>
          <w:szCs w:val="24"/>
          <w:lang w:eastAsia="ru-RU"/>
        </w:rPr>
        <w:t>)</w:t>
      </w:r>
      <w:r w:rsidRPr="00983DCD">
        <w:rPr>
          <w:rFonts w:ascii="Times New Roman" w:hAnsi="Times New Roman"/>
          <w:spacing w:val="4"/>
          <w:sz w:val="24"/>
          <w:szCs w:val="24"/>
          <w:lang w:eastAsia="ru-RU"/>
        </w:rPr>
        <w:t>;</w:t>
      </w:r>
    </w:p>
    <w:p w:rsidR="006C2A7D" w:rsidRPr="00983DCD" w:rsidRDefault="006C2A7D" w:rsidP="009B39E3">
      <w:pPr>
        <w:spacing w:after="0" w:line="307" w:lineRule="exact"/>
        <w:ind w:left="20" w:right="20" w:firstLine="700"/>
        <w:jc w:val="both"/>
        <w:rPr>
          <w:rFonts w:ascii="Times New Roman" w:hAnsi="Times New Roman"/>
          <w:spacing w:val="4"/>
          <w:sz w:val="24"/>
          <w:szCs w:val="24"/>
          <w:lang w:eastAsia="ru-RU"/>
        </w:rPr>
      </w:pPr>
      <w:r w:rsidRPr="009B39E3">
        <w:rPr>
          <w:rFonts w:ascii="Times New Roman" w:hAnsi="Times New Roman"/>
          <w:spacing w:val="4"/>
          <w:sz w:val="28"/>
          <w:szCs w:val="28"/>
          <w:lang w:eastAsia="ru-RU"/>
        </w:rPr>
        <w:t>в строительной отрасли РМ (распоряжение Правительства РМ от 16 февраля 2015 г., №100-Р</w:t>
      </w:r>
      <w:r>
        <w:rPr>
          <w:rFonts w:ascii="Times New Roman" w:hAnsi="Times New Roman"/>
          <w:spacing w:val="4"/>
          <w:sz w:val="28"/>
          <w:szCs w:val="28"/>
          <w:lang w:eastAsia="ru-RU"/>
        </w:rPr>
        <w:t xml:space="preserve"> </w:t>
      </w:r>
      <w:hyperlink r:id="rId301" w:history="1">
        <w:r w:rsidRPr="00983DCD">
          <w:rPr>
            <w:rStyle w:val="ab"/>
            <w:rFonts w:ascii="Times New Roman" w:hAnsi="Times New Roman"/>
            <w:spacing w:val="4"/>
            <w:sz w:val="24"/>
            <w:szCs w:val="24"/>
            <w:lang w:eastAsia="ru-RU"/>
          </w:rPr>
          <w:t>http://mineco.e-mordovia.ru/images/stories/tor/13.DK_stroit.pdf</w:t>
        </w:r>
      </w:hyperlink>
      <w:r>
        <w:rPr>
          <w:rFonts w:ascii="Times New Roman" w:hAnsi="Times New Roman"/>
          <w:spacing w:val="4"/>
          <w:sz w:val="24"/>
          <w:szCs w:val="24"/>
          <w:lang w:eastAsia="ru-RU"/>
        </w:rPr>
        <w:t>)</w:t>
      </w:r>
      <w:r w:rsidRPr="00983DCD">
        <w:rPr>
          <w:rFonts w:ascii="Times New Roman" w:hAnsi="Times New Roman"/>
          <w:spacing w:val="4"/>
          <w:sz w:val="24"/>
          <w:szCs w:val="24"/>
          <w:lang w:eastAsia="ru-RU"/>
        </w:rPr>
        <w:t xml:space="preserve"> ;</w:t>
      </w:r>
    </w:p>
    <w:p w:rsidR="006C2A7D" w:rsidRPr="00983DCD" w:rsidRDefault="006C2A7D" w:rsidP="009B39E3">
      <w:pPr>
        <w:spacing w:after="0" w:line="307" w:lineRule="exact"/>
        <w:ind w:left="20" w:right="20" w:firstLine="700"/>
        <w:jc w:val="both"/>
        <w:rPr>
          <w:rFonts w:ascii="Times New Roman" w:hAnsi="Times New Roman"/>
          <w:spacing w:val="4"/>
          <w:sz w:val="24"/>
          <w:szCs w:val="24"/>
          <w:lang w:eastAsia="ru-RU"/>
        </w:rPr>
      </w:pPr>
      <w:r w:rsidRPr="009B39E3">
        <w:rPr>
          <w:rFonts w:ascii="Times New Roman" w:hAnsi="Times New Roman"/>
          <w:spacing w:val="4"/>
          <w:sz w:val="28"/>
          <w:szCs w:val="28"/>
          <w:lang w:eastAsia="ru-RU"/>
        </w:rPr>
        <w:t>повышению конкурентоспособности в сфере промышленного производства, научно-технической и инновационной сферах РМ (распоряжение Правительства РМ от 7  июля 2014 г., №439-Р</w:t>
      </w:r>
      <w:r>
        <w:rPr>
          <w:rFonts w:ascii="Times New Roman" w:hAnsi="Times New Roman"/>
          <w:spacing w:val="4"/>
          <w:sz w:val="28"/>
          <w:szCs w:val="28"/>
          <w:lang w:eastAsia="ru-RU"/>
        </w:rPr>
        <w:t xml:space="preserve"> </w:t>
      </w:r>
      <w:hyperlink r:id="rId302" w:history="1">
        <w:r w:rsidRPr="00983DCD">
          <w:rPr>
            <w:rStyle w:val="ab"/>
            <w:rFonts w:ascii="Times New Roman" w:hAnsi="Times New Roman"/>
            <w:spacing w:val="4"/>
            <w:sz w:val="24"/>
            <w:szCs w:val="24"/>
            <w:lang w:eastAsia="ru-RU"/>
          </w:rPr>
          <w:t>http://mineco.e-mordovia.ru/images/stories/tor/13.DK_prom.pdf</w:t>
        </w:r>
      </w:hyperlink>
      <w:r>
        <w:rPr>
          <w:rFonts w:ascii="Times New Roman" w:hAnsi="Times New Roman"/>
          <w:spacing w:val="4"/>
          <w:sz w:val="24"/>
          <w:szCs w:val="24"/>
          <w:lang w:eastAsia="ru-RU"/>
        </w:rPr>
        <w:t>)</w:t>
      </w:r>
      <w:r w:rsidRPr="00983DCD">
        <w:rPr>
          <w:rFonts w:ascii="Times New Roman" w:hAnsi="Times New Roman"/>
          <w:spacing w:val="4"/>
          <w:sz w:val="24"/>
          <w:szCs w:val="24"/>
          <w:lang w:eastAsia="ru-RU"/>
        </w:rPr>
        <w:t xml:space="preserve"> ;</w:t>
      </w:r>
    </w:p>
    <w:p w:rsidR="006C2A7D" w:rsidRPr="00983DCD" w:rsidRDefault="006C2A7D" w:rsidP="009B39E3">
      <w:pPr>
        <w:autoSpaceDE w:val="0"/>
        <w:autoSpaceDN w:val="0"/>
        <w:adjustRightInd w:val="0"/>
        <w:spacing w:after="0" w:line="240" w:lineRule="auto"/>
        <w:ind w:firstLine="709"/>
        <w:jc w:val="both"/>
        <w:rPr>
          <w:rFonts w:ascii="Times New Roman" w:hAnsi="Times New Roman"/>
          <w:spacing w:val="4"/>
          <w:sz w:val="24"/>
          <w:szCs w:val="24"/>
          <w:lang w:eastAsia="ru-RU"/>
        </w:rPr>
      </w:pPr>
      <w:r w:rsidRPr="009B39E3">
        <w:rPr>
          <w:rFonts w:ascii="Times New Roman" w:hAnsi="Times New Roman"/>
          <w:spacing w:val="4"/>
          <w:sz w:val="28"/>
          <w:szCs w:val="28"/>
          <w:lang w:eastAsia="ru-RU"/>
        </w:rPr>
        <w:t>в лесном комплексе (распоряжение Правительства РМ от 5 мая 2015 г., №305-Р</w:t>
      </w:r>
      <w:r>
        <w:rPr>
          <w:rFonts w:ascii="Times New Roman" w:hAnsi="Times New Roman"/>
          <w:spacing w:val="4"/>
          <w:sz w:val="28"/>
          <w:szCs w:val="28"/>
          <w:lang w:eastAsia="ru-RU"/>
        </w:rPr>
        <w:t xml:space="preserve"> </w:t>
      </w:r>
      <w:hyperlink r:id="rId303" w:history="1">
        <w:r w:rsidRPr="00983DCD">
          <w:rPr>
            <w:rStyle w:val="ab"/>
            <w:rFonts w:ascii="Times New Roman" w:hAnsi="Times New Roman"/>
            <w:spacing w:val="4"/>
            <w:sz w:val="24"/>
            <w:szCs w:val="24"/>
            <w:lang w:eastAsia="ru-RU"/>
          </w:rPr>
          <w:t>http://mineco.e-mordovia.ru/images/stories/tor/13.DK_progl.pdf</w:t>
        </w:r>
      </w:hyperlink>
      <w:r>
        <w:rPr>
          <w:rFonts w:ascii="Times New Roman" w:hAnsi="Times New Roman"/>
          <w:spacing w:val="4"/>
          <w:sz w:val="24"/>
          <w:szCs w:val="24"/>
          <w:lang w:eastAsia="ru-RU"/>
        </w:rPr>
        <w:t>)</w:t>
      </w:r>
      <w:r w:rsidRPr="00983DCD">
        <w:rPr>
          <w:rFonts w:ascii="Times New Roman" w:hAnsi="Times New Roman"/>
          <w:spacing w:val="4"/>
          <w:sz w:val="24"/>
          <w:szCs w:val="24"/>
          <w:lang w:eastAsia="ru-RU"/>
        </w:rPr>
        <w:t xml:space="preserve"> ;</w:t>
      </w:r>
    </w:p>
    <w:p w:rsidR="006C2A7D" w:rsidRPr="00983DCD" w:rsidRDefault="006C2A7D" w:rsidP="009B39E3">
      <w:pPr>
        <w:autoSpaceDE w:val="0"/>
        <w:autoSpaceDN w:val="0"/>
        <w:adjustRightInd w:val="0"/>
        <w:spacing w:after="0" w:line="240" w:lineRule="auto"/>
        <w:ind w:firstLine="709"/>
        <w:jc w:val="both"/>
        <w:rPr>
          <w:rFonts w:ascii="Times New Roman" w:hAnsi="Times New Roman"/>
          <w:spacing w:val="4"/>
          <w:sz w:val="24"/>
          <w:szCs w:val="24"/>
          <w:lang w:eastAsia="ru-RU"/>
        </w:rPr>
      </w:pPr>
      <w:r w:rsidRPr="009B39E3">
        <w:rPr>
          <w:rFonts w:ascii="Times New Roman" w:hAnsi="Times New Roman"/>
          <w:spacing w:val="4"/>
          <w:sz w:val="28"/>
          <w:szCs w:val="28"/>
          <w:lang w:eastAsia="ru-RU"/>
        </w:rPr>
        <w:t>в сфере жилищно-коммунального хозяйства (распоряжение Правительства РМ от 2 сентября 2015 г., №706-Р</w:t>
      </w:r>
      <w:r>
        <w:rPr>
          <w:rFonts w:ascii="Times New Roman" w:hAnsi="Times New Roman"/>
          <w:spacing w:val="4"/>
          <w:sz w:val="28"/>
          <w:szCs w:val="28"/>
          <w:lang w:eastAsia="ru-RU"/>
        </w:rPr>
        <w:t xml:space="preserve"> </w:t>
      </w:r>
      <w:hyperlink r:id="rId304" w:history="1">
        <w:r w:rsidRPr="00983DCD">
          <w:rPr>
            <w:rStyle w:val="ab"/>
            <w:rFonts w:ascii="Times New Roman" w:hAnsi="Times New Roman"/>
            <w:spacing w:val="4"/>
            <w:sz w:val="24"/>
            <w:szCs w:val="24"/>
            <w:lang w:eastAsia="ru-RU"/>
          </w:rPr>
          <w:t>http://mineco.e-mordovia.ru/images/stories/tor/13.DK_jkx.pdf</w:t>
        </w:r>
      </w:hyperlink>
      <w:r w:rsidRPr="00983DCD">
        <w:rPr>
          <w:rFonts w:ascii="Times New Roman" w:hAnsi="Times New Roman"/>
          <w:spacing w:val="4"/>
          <w:sz w:val="24"/>
          <w:szCs w:val="24"/>
          <w:lang w:eastAsia="ru-RU"/>
        </w:rPr>
        <w:t>);</w:t>
      </w:r>
    </w:p>
    <w:p w:rsidR="006C2A7D" w:rsidRPr="00983DCD" w:rsidRDefault="006C2A7D" w:rsidP="009B39E3">
      <w:pPr>
        <w:autoSpaceDE w:val="0"/>
        <w:autoSpaceDN w:val="0"/>
        <w:adjustRightInd w:val="0"/>
        <w:spacing w:after="0" w:line="240" w:lineRule="auto"/>
        <w:ind w:firstLine="709"/>
        <w:jc w:val="both"/>
        <w:rPr>
          <w:rFonts w:ascii="Times New Roman" w:hAnsi="Times New Roman"/>
          <w:spacing w:val="4"/>
          <w:sz w:val="24"/>
          <w:szCs w:val="24"/>
          <w:lang w:eastAsia="ru-RU"/>
        </w:rPr>
      </w:pPr>
      <w:r w:rsidRPr="009B39E3">
        <w:rPr>
          <w:rFonts w:ascii="Times New Roman" w:hAnsi="Times New Roman"/>
          <w:spacing w:val="4"/>
          <w:sz w:val="28"/>
          <w:szCs w:val="28"/>
          <w:lang w:eastAsia="ru-RU"/>
        </w:rPr>
        <w:t>в сфере потребительского рынка (распоряжение Правительства РМ от 17 августа 2015 г., №666-Р</w:t>
      </w:r>
      <w:r>
        <w:rPr>
          <w:rFonts w:ascii="Times New Roman" w:hAnsi="Times New Roman"/>
          <w:spacing w:val="4"/>
          <w:sz w:val="28"/>
          <w:szCs w:val="28"/>
          <w:lang w:eastAsia="ru-RU"/>
        </w:rPr>
        <w:t xml:space="preserve"> </w:t>
      </w:r>
      <w:hyperlink r:id="rId305" w:history="1">
        <w:r w:rsidRPr="00983DCD">
          <w:rPr>
            <w:rStyle w:val="ab"/>
            <w:rFonts w:ascii="Times New Roman" w:hAnsi="Times New Roman"/>
            <w:spacing w:val="4"/>
            <w:sz w:val="24"/>
            <w:szCs w:val="24"/>
            <w:lang w:eastAsia="ru-RU"/>
          </w:rPr>
          <w:t>http://mineco.e-mordovia.ru/images/stories/tor/13.DK_notrebr.pdf</w:t>
        </w:r>
      </w:hyperlink>
      <w:r w:rsidRPr="00983DCD">
        <w:rPr>
          <w:rFonts w:ascii="Times New Roman" w:hAnsi="Times New Roman"/>
          <w:spacing w:val="4"/>
          <w:sz w:val="24"/>
          <w:szCs w:val="24"/>
          <w:lang w:eastAsia="ru-RU"/>
        </w:rPr>
        <w:t>);</w:t>
      </w:r>
    </w:p>
    <w:p w:rsidR="006C2A7D" w:rsidRPr="00983DCD" w:rsidRDefault="006C2A7D" w:rsidP="009B39E3">
      <w:pPr>
        <w:autoSpaceDE w:val="0"/>
        <w:autoSpaceDN w:val="0"/>
        <w:adjustRightInd w:val="0"/>
        <w:spacing w:after="0" w:line="240" w:lineRule="auto"/>
        <w:ind w:firstLine="709"/>
        <w:jc w:val="both"/>
        <w:rPr>
          <w:rFonts w:ascii="Times New Roman" w:hAnsi="Times New Roman"/>
          <w:spacing w:val="4"/>
          <w:sz w:val="24"/>
          <w:szCs w:val="24"/>
          <w:lang w:eastAsia="ru-RU"/>
        </w:rPr>
      </w:pPr>
      <w:r w:rsidRPr="009B39E3">
        <w:rPr>
          <w:rFonts w:ascii="Times New Roman" w:hAnsi="Times New Roman"/>
          <w:sz w:val="28"/>
          <w:szCs w:val="28"/>
        </w:rPr>
        <w:t>в сфере оказания медицинских услуг (</w:t>
      </w:r>
      <w:r w:rsidRPr="009B39E3">
        <w:rPr>
          <w:rFonts w:ascii="Times New Roman" w:hAnsi="Times New Roman"/>
          <w:spacing w:val="4"/>
          <w:sz w:val="28"/>
          <w:szCs w:val="28"/>
          <w:lang w:eastAsia="ru-RU"/>
        </w:rPr>
        <w:t>распоряжение Правительства РМ от 23 ноября 2015 г., №894-Р</w:t>
      </w:r>
      <w:r>
        <w:rPr>
          <w:rFonts w:ascii="Times New Roman" w:hAnsi="Times New Roman"/>
          <w:spacing w:val="4"/>
          <w:sz w:val="28"/>
          <w:szCs w:val="28"/>
          <w:lang w:eastAsia="ru-RU"/>
        </w:rPr>
        <w:t xml:space="preserve"> </w:t>
      </w:r>
      <w:hyperlink r:id="rId306" w:history="1">
        <w:r w:rsidRPr="00983DCD">
          <w:rPr>
            <w:rStyle w:val="ab"/>
            <w:rFonts w:ascii="Times New Roman" w:hAnsi="Times New Roman"/>
            <w:spacing w:val="4"/>
            <w:sz w:val="24"/>
            <w:szCs w:val="24"/>
            <w:lang w:eastAsia="ru-RU"/>
          </w:rPr>
          <w:t>http://mineco.e-mordovia.ru/images/stories/tor/13.DK_medusl.pdf</w:t>
        </w:r>
      </w:hyperlink>
      <w:r>
        <w:rPr>
          <w:rFonts w:ascii="Times New Roman" w:hAnsi="Times New Roman"/>
          <w:spacing w:val="4"/>
          <w:sz w:val="24"/>
          <w:szCs w:val="24"/>
          <w:lang w:eastAsia="ru-RU"/>
        </w:rPr>
        <w:t>):</w:t>
      </w:r>
    </w:p>
    <w:p w:rsidR="006C2A7D" w:rsidRPr="009B39E3" w:rsidRDefault="006C2A7D" w:rsidP="009B39E3">
      <w:pPr>
        <w:autoSpaceDE w:val="0"/>
        <w:autoSpaceDN w:val="0"/>
        <w:adjustRightInd w:val="0"/>
        <w:spacing w:after="0" w:line="240" w:lineRule="auto"/>
        <w:ind w:firstLine="709"/>
        <w:jc w:val="both"/>
        <w:rPr>
          <w:rFonts w:ascii="Times New Roman" w:hAnsi="Times New Roman"/>
          <w:spacing w:val="4"/>
          <w:sz w:val="28"/>
          <w:szCs w:val="28"/>
          <w:lang w:eastAsia="ru-RU"/>
        </w:rPr>
      </w:pPr>
      <w:r w:rsidRPr="009B39E3">
        <w:rPr>
          <w:rFonts w:ascii="Times New Roman" w:hAnsi="Times New Roman"/>
          <w:sz w:val="28"/>
          <w:szCs w:val="28"/>
        </w:rPr>
        <w:t>в сфере образования (</w:t>
      </w:r>
      <w:r w:rsidRPr="009B39E3">
        <w:rPr>
          <w:rFonts w:ascii="Times New Roman" w:hAnsi="Times New Roman"/>
          <w:spacing w:val="4"/>
          <w:sz w:val="28"/>
          <w:szCs w:val="28"/>
          <w:lang w:eastAsia="ru-RU"/>
        </w:rPr>
        <w:t>распоряжение Правительства РМ от 21 декабря 2015 г., №975-Р</w:t>
      </w:r>
      <w:r>
        <w:rPr>
          <w:rFonts w:ascii="Times New Roman" w:hAnsi="Times New Roman"/>
          <w:spacing w:val="4"/>
          <w:sz w:val="28"/>
          <w:szCs w:val="28"/>
          <w:lang w:eastAsia="ru-RU"/>
        </w:rPr>
        <w:t xml:space="preserve"> </w:t>
      </w:r>
      <w:r w:rsidRPr="009B39E3">
        <w:rPr>
          <w:rFonts w:ascii="Times New Roman" w:hAnsi="Times New Roman"/>
          <w:spacing w:val="4"/>
          <w:sz w:val="28"/>
          <w:szCs w:val="28"/>
          <w:lang w:eastAsia="ru-RU"/>
        </w:rPr>
        <w:t>);</w:t>
      </w:r>
    </w:p>
    <w:p w:rsidR="006C2A7D" w:rsidRPr="00EE3F69" w:rsidRDefault="006C2A7D" w:rsidP="009B39E3">
      <w:pPr>
        <w:pStyle w:val="a3"/>
        <w:spacing w:after="0" w:line="240" w:lineRule="auto"/>
        <w:ind w:left="0" w:firstLine="709"/>
        <w:jc w:val="both"/>
        <w:rPr>
          <w:rFonts w:ascii="Times New Roman" w:hAnsi="Times New Roman"/>
          <w:sz w:val="24"/>
          <w:szCs w:val="24"/>
        </w:rPr>
      </w:pPr>
      <w:r w:rsidRPr="009B39E3">
        <w:rPr>
          <w:rFonts w:ascii="Times New Roman" w:hAnsi="Times New Roman"/>
          <w:sz w:val="28"/>
          <w:szCs w:val="28"/>
        </w:rPr>
        <w:t>в сфере перевозок пассажиров наземным транспортом (распоряжение Правительства РМ от 18 января 2016 г.  №12-Р</w:t>
      </w:r>
      <w:r>
        <w:rPr>
          <w:rFonts w:ascii="Times New Roman" w:hAnsi="Times New Roman"/>
          <w:sz w:val="28"/>
          <w:szCs w:val="28"/>
        </w:rPr>
        <w:t xml:space="preserve"> </w:t>
      </w:r>
      <w:hyperlink r:id="rId307" w:history="1">
        <w:r w:rsidRPr="00EE3F69">
          <w:rPr>
            <w:rStyle w:val="ab"/>
            <w:rFonts w:ascii="Times New Roman" w:hAnsi="Times New Roman"/>
            <w:sz w:val="24"/>
            <w:szCs w:val="24"/>
          </w:rPr>
          <w:t>http://mineco.e-mordovia.ru/images/stories/tor/13.DK_obrazov.pdf</w:t>
        </w:r>
      </w:hyperlink>
      <w:r w:rsidRPr="00EE3F69">
        <w:rPr>
          <w:rFonts w:ascii="Times New Roman" w:hAnsi="Times New Roman"/>
          <w:sz w:val="24"/>
          <w:szCs w:val="24"/>
        </w:rPr>
        <w:t xml:space="preserve"> ):</w:t>
      </w:r>
    </w:p>
    <w:p w:rsidR="006C2A7D" w:rsidRPr="00EE3F69" w:rsidRDefault="006C2A7D" w:rsidP="009B39E3">
      <w:pPr>
        <w:autoSpaceDE w:val="0"/>
        <w:autoSpaceDN w:val="0"/>
        <w:adjustRightInd w:val="0"/>
        <w:spacing w:after="0" w:line="240" w:lineRule="auto"/>
        <w:ind w:firstLine="708"/>
        <w:jc w:val="both"/>
        <w:rPr>
          <w:rFonts w:ascii="Times New Roman" w:hAnsi="Times New Roman"/>
          <w:sz w:val="24"/>
          <w:szCs w:val="24"/>
        </w:rPr>
      </w:pPr>
      <w:r w:rsidRPr="009B39E3">
        <w:rPr>
          <w:rFonts w:ascii="Times New Roman" w:hAnsi="Times New Roman"/>
          <w:sz w:val="28"/>
          <w:szCs w:val="28"/>
        </w:rPr>
        <w:t>по развитию внутрисекторальной конкуренции на рынке оказания услуг по подключению потребителей к электросетям в Республике Мордовия (приказ Минэнерго Республики Мордовия от 29 сентября 2015 г. №28-т</w:t>
      </w:r>
      <w:r>
        <w:rPr>
          <w:rFonts w:ascii="Times New Roman" w:hAnsi="Times New Roman"/>
          <w:sz w:val="28"/>
          <w:szCs w:val="28"/>
        </w:rPr>
        <w:t xml:space="preserve"> </w:t>
      </w:r>
      <w:hyperlink r:id="rId308" w:history="1">
        <w:r w:rsidRPr="00EE3F69">
          <w:rPr>
            <w:rStyle w:val="ab"/>
            <w:rFonts w:ascii="Times New Roman" w:hAnsi="Times New Roman"/>
            <w:sz w:val="24"/>
            <w:szCs w:val="24"/>
          </w:rPr>
          <w:t>http://mineco.e-mordovia.ru/images/stories/tor/13.DK_seti.pdf</w:t>
        </w:r>
      </w:hyperlink>
    </w:p>
    <w:p w:rsidR="006C2A7D" w:rsidRPr="00985363" w:rsidRDefault="006C2A7D" w:rsidP="00985363">
      <w:pPr>
        <w:autoSpaceDE w:val="0"/>
        <w:autoSpaceDN w:val="0"/>
        <w:adjustRightInd w:val="0"/>
        <w:spacing w:after="0" w:line="240" w:lineRule="auto"/>
        <w:ind w:firstLine="708"/>
        <w:jc w:val="both"/>
        <w:rPr>
          <w:rFonts w:ascii="Times New Roman" w:hAnsi="Times New Roman"/>
          <w:sz w:val="24"/>
          <w:szCs w:val="24"/>
        </w:rPr>
      </w:pPr>
      <w:r>
        <w:rPr>
          <w:rFonts w:ascii="Times New Roman" w:hAnsi="Times New Roman"/>
          <w:sz w:val="28"/>
          <w:szCs w:val="28"/>
        </w:rPr>
        <w:t>по развитию конкуренции в сфере социального обслуживания (</w:t>
      </w:r>
      <w:r w:rsidRPr="009B39E3">
        <w:rPr>
          <w:rFonts w:ascii="Times New Roman" w:hAnsi="Times New Roman"/>
          <w:sz w:val="28"/>
          <w:szCs w:val="28"/>
        </w:rPr>
        <w:t>приказ Мин</w:t>
      </w:r>
      <w:r>
        <w:rPr>
          <w:rFonts w:ascii="Times New Roman" w:hAnsi="Times New Roman"/>
          <w:sz w:val="28"/>
          <w:szCs w:val="28"/>
        </w:rPr>
        <w:t>соцзащиты</w:t>
      </w:r>
      <w:r w:rsidRPr="009B39E3">
        <w:rPr>
          <w:rFonts w:ascii="Times New Roman" w:hAnsi="Times New Roman"/>
          <w:sz w:val="28"/>
          <w:szCs w:val="28"/>
        </w:rPr>
        <w:t xml:space="preserve"> Республики Мордовия от </w:t>
      </w:r>
      <w:r>
        <w:rPr>
          <w:rFonts w:ascii="Times New Roman" w:hAnsi="Times New Roman"/>
          <w:sz w:val="28"/>
          <w:szCs w:val="28"/>
        </w:rPr>
        <w:t>31</w:t>
      </w:r>
      <w:r w:rsidRPr="009B39E3">
        <w:rPr>
          <w:rFonts w:ascii="Times New Roman" w:hAnsi="Times New Roman"/>
          <w:sz w:val="28"/>
          <w:szCs w:val="28"/>
        </w:rPr>
        <w:t xml:space="preserve"> </w:t>
      </w:r>
      <w:r>
        <w:rPr>
          <w:rFonts w:ascii="Times New Roman" w:hAnsi="Times New Roman"/>
          <w:sz w:val="28"/>
          <w:szCs w:val="28"/>
        </w:rPr>
        <w:t>декабря</w:t>
      </w:r>
      <w:r w:rsidRPr="009B39E3">
        <w:rPr>
          <w:rFonts w:ascii="Times New Roman" w:hAnsi="Times New Roman"/>
          <w:sz w:val="28"/>
          <w:szCs w:val="28"/>
        </w:rPr>
        <w:t xml:space="preserve"> 2015 г. №</w:t>
      </w:r>
      <w:r>
        <w:rPr>
          <w:rFonts w:ascii="Times New Roman" w:hAnsi="Times New Roman"/>
          <w:sz w:val="28"/>
          <w:szCs w:val="28"/>
        </w:rPr>
        <w:t xml:space="preserve">ОД323 </w:t>
      </w:r>
      <w:hyperlink r:id="rId309" w:history="1">
        <w:r w:rsidRPr="00985363">
          <w:rPr>
            <w:rStyle w:val="ab"/>
            <w:rFonts w:ascii="Times New Roman" w:hAnsi="Times New Roman"/>
            <w:sz w:val="24"/>
            <w:szCs w:val="24"/>
          </w:rPr>
          <w:t>http://mineco.e-mordovia.ru/images/stories/tor/pr_323.pdf</w:t>
        </w:r>
      </w:hyperlink>
    </w:p>
    <w:p w:rsidR="006C2A7D" w:rsidRDefault="006C2A7D" w:rsidP="00985363">
      <w:pPr>
        <w:autoSpaceDE w:val="0"/>
        <w:autoSpaceDN w:val="0"/>
        <w:adjustRightInd w:val="0"/>
        <w:spacing w:after="0" w:line="240" w:lineRule="auto"/>
        <w:ind w:firstLine="708"/>
        <w:jc w:val="both"/>
        <w:rPr>
          <w:rFonts w:ascii="Times New Roman" w:hAnsi="Times New Roman"/>
          <w:sz w:val="28"/>
          <w:szCs w:val="28"/>
        </w:rPr>
      </w:pPr>
    </w:p>
    <w:p w:rsidR="000C2239" w:rsidRDefault="000C2239" w:rsidP="001C66EA">
      <w:pPr>
        <w:pStyle w:val="a3"/>
        <w:spacing w:after="0" w:line="240" w:lineRule="auto"/>
        <w:ind w:left="0" w:firstLine="708"/>
        <w:jc w:val="both"/>
        <w:rPr>
          <w:rFonts w:ascii="Times New Roman" w:hAnsi="Times New Roman"/>
          <w:b/>
          <w:sz w:val="28"/>
          <w:szCs w:val="28"/>
        </w:rPr>
      </w:pPr>
    </w:p>
    <w:p w:rsidR="000C2239" w:rsidRDefault="000C2239" w:rsidP="001C66EA">
      <w:pPr>
        <w:pStyle w:val="a3"/>
        <w:spacing w:after="0" w:line="240" w:lineRule="auto"/>
        <w:ind w:left="0" w:firstLine="708"/>
        <w:jc w:val="both"/>
        <w:rPr>
          <w:rFonts w:ascii="Times New Roman" w:hAnsi="Times New Roman"/>
          <w:b/>
          <w:sz w:val="28"/>
          <w:szCs w:val="28"/>
        </w:rPr>
      </w:pPr>
    </w:p>
    <w:p w:rsidR="000C2239" w:rsidRDefault="000C2239" w:rsidP="001C66EA">
      <w:pPr>
        <w:pStyle w:val="a3"/>
        <w:spacing w:after="0" w:line="240" w:lineRule="auto"/>
        <w:ind w:left="0" w:firstLine="708"/>
        <w:jc w:val="both"/>
        <w:rPr>
          <w:rFonts w:ascii="Times New Roman" w:hAnsi="Times New Roman"/>
          <w:b/>
          <w:sz w:val="28"/>
          <w:szCs w:val="28"/>
        </w:rPr>
      </w:pPr>
    </w:p>
    <w:p w:rsidR="000C2239" w:rsidRDefault="000C2239" w:rsidP="001C66EA">
      <w:pPr>
        <w:pStyle w:val="a3"/>
        <w:spacing w:after="0" w:line="240" w:lineRule="auto"/>
        <w:ind w:left="0" w:firstLine="708"/>
        <w:jc w:val="both"/>
        <w:rPr>
          <w:rFonts w:ascii="Times New Roman" w:hAnsi="Times New Roman"/>
          <w:b/>
          <w:sz w:val="28"/>
          <w:szCs w:val="28"/>
        </w:rPr>
      </w:pPr>
    </w:p>
    <w:p w:rsidR="001C66EA" w:rsidRPr="00FC7DD1" w:rsidRDefault="001C66EA" w:rsidP="001C66EA">
      <w:pPr>
        <w:pStyle w:val="a3"/>
        <w:spacing w:after="0" w:line="240" w:lineRule="auto"/>
        <w:ind w:left="0" w:firstLine="708"/>
        <w:jc w:val="both"/>
        <w:rPr>
          <w:rFonts w:ascii="Times New Roman" w:hAnsi="Times New Roman"/>
          <w:b/>
          <w:sz w:val="28"/>
          <w:szCs w:val="28"/>
        </w:rPr>
      </w:pPr>
      <w:r w:rsidRPr="00FC7DD1">
        <w:rPr>
          <w:rFonts w:ascii="Times New Roman" w:hAnsi="Times New Roman"/>
          <w:b/>
          <w:sz w:val="28"/>
          <w:szCs w:val="28"/>
        </w:rPr>
        <w:lastRenderedPageBreak/>
        <w:t xml:space="preserve">5.1.3. Организация работы по реализации положений Стандарта развития конкуренции  в муниципальных образованиях и документов стратегического планирования в т.ч. направленных на привлечение инвестиций в </w:t>
      </w:r>
      <w:r>
        <w:rPr>
          <w:rFonts w:ascii="Times New Roman" w:hAnsi="Times New Roman"/>
          <w:b/>
          <w:sz w:val="28"/>
          <w:szCs w:val="28"/>
        </w:rPr>
        <w:t>муниципальных образованиях</w:t>
      </w:r>
      <w:r w:rsidRPr="00FC7DD1">
        <w:rPr>
          <w:rFonts w:ascii="Times New Roman" w:hAnsi="Times New Roman"/>
          <w:b/>
          <w:sz w:val="28"/>
          <w:szCs w:val="28"/>
        </w:rPr>
        <w:t xml:space="preserve"> </w:t>
      </w:r>
    </w:p>
    <w:p w:rsidR="001C66EA" w:rsidRDefault="001C66EA" w:rsidP="001C66EA">
      <w:pPr>
        <w:spacing w:after="0" w:line="240" w:lineRule="auto"/>
        <w:ind w:firstLine="708"/>
        <w:jc w:val="both"/>
        <w:rPr>
          <w:rFonts w:ascii="Times New Roman" w:hAnsi="Times New Roman"/>
          <w:sz w:val="28"/>
          <w:szCs w:val="28"/>
          <w:lang w:eastAsia="ru-RU"/>
        </w:rPr>
      </w:pPr>
      <w:r>
        <w:rPr>
          <w:rFonts w:ascii="Times New Roman" w:hAnsi="Times New Roman"/>
          <w:sz w:val="28"/>
          <w:szCs w:val="28"/>
          <w:lang w:eastAsia="ru-RU"/>
        </w:rPr>
        <w:t>З</w:t>
      </w:r>
      <w:r w:rsidRPr="00C071CB">
        <w:rPr>
          <w:rFonts w:ascii="Times New Roman" w:hAnsi="Times New Roman"/>
          <w:sz w:val="28"/>
          <w:szCs w:val="28"/>
          <w:lang w:eastAsia="ru-RU"/>
        </w:rPr>
        <w:t xml:space="preserve">начительное внимание  в текущем году было уделено  организации работы с муниципальными образованиями. </w:t>
      </w:r>
    </w:p>
    <w:p w:rsidR="001C66EA" w:rsidRDefault="001C66EA" w:rsidP="001C66EA">
      <w:pPr>
        <w:spacing w:after="0" w:line="240" w:lineRule="auto"/>
        <w:ind w:firstLine="708"/>
        <w:jc w:val="both"/>
        <w:rPr>
          <w:rFonts w:ascii="Times New Roman" w:hAnsi="Times New Roman"/>
          <w:sz w:val="28"/>
          <w:szCs w:val="28"/>
          <w:lang w:eastAsia="ru-RU"/>
        </w:rPr>
      </w:pPr>
      <w:r w:rsidRPr="00C071CB">
        <w:rPr>
          <w:rFonts w:ascii="Times New Roman" w:hAnsi="Times New Roman"/>
          <w:sz w:val="28"/>
          <w:szCs w:val="28"/>
          <w:lang w:eastAsia="ru-RU"/>
        </w:rPr>
        <w:t>Работа выстраивалась в рамках заключенных Соглашений  с</w:t>
      </w:r>
      <w:r>
        <w:rPr>
          <w:rFonts w:ascii="Times New Roman" w:hAnsi="Times New Roman"/>
          <w:sz w:val="28"/>
          <w:szCs w:val="28"/>
          <w:lang w:eastAsia="ru-RU"/>
        </w:rPr>
        <w:t xml:space="preserve"> органами местного самоуправления.</w:t>
      </w:r>
    </w:p>
    <w:p w:rsidR="001C66EA" w:rsidRDefault="001C66EA" w:rsidP="001C66EA">
      <w:pPr>
        <w:pStyle w:val="a3"/>
        <w:spacing w:after="0" w:line="240" w:lineRule="auto"/>
        <w:ind w:left="0" w:firstLine="708"/>
        <w:jc w:val="both"/>
        <w:rPr>
          <w:rFonts w:ascii="Times New Roman" w:hAnsi="Times New Roman"/>
          <w:sz w:val="28"/>
          <w:szCs w:val="28"/>
          <w:lang w:eastAsia="ru-RU"/>
        </w:rPr>
      </w:pPr>
      <w:r>
        <w:rPr>
          <w:rFonts w:ascii="Times New Roman" w:hAnsi="Times New Roman"/>
          <w:sz w:val="28"/>
          <w:szCs w:val="28"/>
          <w:lang w:eastAsia="ru-RU"/>
        </w:rPr>
        <w:t>Заключено Соглашений:</w:t>
      </w:r>
    </w:p>
    <w:p w:rsidR="001C66EA" w:rsidRDefault="001C66EA" w:rsidP="001C66EA">
      <w:pPr>
        <w:pStyle w:val="a3"/>
        <w:spacing w:after="0" w:line="240" w:lineRule="auto"/>
        <w:ind w:left="0" w:firstLine="708"/>
        <w:jc w:val="both"/>
        <w:rPr>
          <w:rFonts w:ascii="Times New Roman" w:hAnsi="Times New Roman"/>
          <w:sz w:val="28"/>
          <w:szCs w:val="28"/>
          <w:lang w:eastAsia="ru-RU"/>
        </w:rPr>
      </w:pPr>
      <w:r>
        <w:rPr>
          <w:rFonts w:ascii="Times New Roman" w:hAnsi="Times New Roman"/>
          <w:sz w:val="28"/>
          <w:szCs w:val="28"/>
          <w:lang w:eastAsia="ru-RU"/>
        </w:rPr>
        <w:t>всего  с органами местного самоуправления –</w:t>
      </w:r>
      <w:r w:rsidRPr="00B96CCC">
        <w:rPr>
          <w:rFonts w:ascii="Times New Roman" w:hAnsi="Times New Roman"/>
          <w:sz w:val="28"/>
          <w:szCs w:val="28"/>
          <w:lang w:eastAsia="ru-RU"/>
        </w:rPr>
        <w:t xml:space="preserve"> </w:t>
      </w:r>
      <w:r>
        <w:rPr>
          <w:rFonts w:ascii="Times New Roman" w:hAnsi="Times New Roman"/>
          <w:sz w:val="28"/>
          <w:szCs w:val="28"/>
          <w:lang w:eastAsia="ru-RU"/>
        </w:rPr>
        <w:t>377,</w:t>
      </w:r>
    </w:p>
    <w:p w:rsidR="001C66EA" w:rsidRDefault="001C66EA" w:rsidP="001C66EA">
      <w:pPr>
        <w:pStyle w:val="a3"/>
        <w:spacing w:after="0" w:line="240" w:lineRule="auto"/>
        <w:ind w:left="0" w:firstLine="708"/>
        <w:jc w:val="both"/>
        <w:rPr>
          <w:rFonts w:ascii="Times New Roman" w:hAnsi="Times New Roman"/>
          <w:i/>
          <w:sz w:val="28"/>
          <w:szCs w:val="28"/>
          <w:lang w:eastAsia="ru-RU"/>
        </w:rPr>
      </w:pPr>
      <w:r w:rsidRPr="00B96CCC">
        <w:rPr>
          <w:rFonts w:ascii="Times New Roman" w:hAnsi="Times New Roman"/>
          <w:i/>
          <w:sz w:val="28"/>
          <w:szCs w:val="28"/>
          <w:lang w:eastAsia="ru-RU"/>
        </w:rPr>
        <w:t>по типам</w:t>
      </w:r>
      <w:r>
        <w:rPr>
          <w:rFonts w:ascii="Times New Roman" w:hAnsi="Times New Roman"/>
          <w:i/>
          <w:sz w:val="28"/>
          <w:szCs w:val="28"/>
          <w:lang w:eastAsia="ru-RU"/>
        </w:rPr>
        <w:t>:</w:t>
      </w:r>
    </w:p>
    <w:p w:rsidR="001C66EA" w:rsidRDefault="001C66EA" w:rsidP="001C66EA">
      <w:pPr>
        <w:pStyle w:val="a3"/>
        <w:spacing w:after="0" w:line="240" w:lineRule="auto"/>
        <w:ind w:left="0" w:firstLine="708"/>
        <w:jc w:val="both"/>
        <w:rPr>
          <w:rFonts w:ascii="Times New Roman" w:hAnsi="Times New Roman"/>
          <w:sz w:val="28"/>
          <w:szCs w:val="28"/>
          <w:lang w:eastAsia="ru-RU"/>
        </w:rPr>
      </w:pPr>
      <w:r w:rsidRPr="00B96CCC">
        <w:rPr>
          <w:rFonts w:ascii="Times New Roman" w:hAnsi="Times New Roman"/>
          <w:sz w:val="28"/>
          <w:szCs w:val="28"/>
          <w:lang w:eastAsia="ru-RU"/>
        </w:rPr>
        <w:t>с муниципальными  образованиями (район</w:t>
      </w:r>
      <w:r>
        <w:rPr>
          <w:rFonts w:ascii="Times New Roman" w:hAnsi="Times New Roman"/>
          <w:sz w:val="28"/>
          <w:szCs w:val="28"/>
          <w:lang w:eastAsia="ru-RU"/>
        </w:rPr>
        <w:t>ами</w:t>
      </w:r>
      <w:r w:rsidRPr="00B96CCC">
        <w:rPr>
          <w:rFonts w:ascii="Times New Roman" w:hAnsi="Times New Roman"/>
          <w:sz w:val="28"/>
          <w:szCs w:val="28"/>
          <w:lang w:eastAsia="ru-RU"/>
        </w:rPr>
        <w:t xml:space="preserve">) </w:t>
      </w:r>
      <w:r>
        <w:rPr>
          <w:rFonts w:ascii="Times New Roman" w:hAnsi="Times New Roman"/>
          <w:sz w:val="28"/>
          <w:szCs w:val="28"/>
          <w:lang w:eastAsia="ru-RU"/>
        </w:rPr>
        <w:t>–</w:t>
      </w:r>
      <w:r w:rsidRPr="00B96CCC">
        <w:rPr>
          <w:rFonts w:ascii="Times New Roman" w:hAnsi="Times New Roman"/>
          <w:sz w:val="28"/>
          <w:szCs w:val="28"/>
          <w:lang w:eastAsia="ru-RU"/>
        </w:rPr>
        <w:t xml:space="preserve"> 22</w:t>
      </w:r>
      <w:r>
        <w:rPr>
          <w:rFonts w:ascii="Times New Roman" w:hAnsi="Times New Roman"/>
          <w:sz w:val="28"/>
          <w:szCs w:val="28"/>
          <w:lang w:eastAsia="ru-RU"/>
        </w:rPr>
        <w:t>,</w:t>
      </w:r>
    </w:p>
    <w:p w:rsidR="001C66EA" w:rsidRPr="00B96CCC" w:rsidRDefault="001C66EA" w:rsidP="001C66EA">
      <w:pPr>
        <w:pStyle w:val="a3"/>
        <w:spacing w:after="0" w:line="240" w:lineRule="auto"/>
        <w:ind w:left="0" w:firstLine="708"/>
        <w:jc w:val="both"/>
        <w:rPr>
          <w:rFonts w:ascii="Times New Roman" w:hAnsi="Times New Roman"/>
          <w:sz w:val="28"/>
          <w:szCs w:val="28"/>
          <w:lang w:eastAsia="ru-RU"/>
        </w:rPr>
      </w:pPr>
      <w:r>
        <w:rPr>
          <w:rFonts w:ascii="Times New Roman" w:hAnsi="Times New Roman"/>
          <w:sz w:val="28"/>
          <w:szCs w:val="28"/>
          <w:lang w:eastAsia="ru-RU"/>
        </w:rPr>
        <w:t>с сельскими поселениями  –</w:t>
      </w:r>
      <w:r w:rsidRPr="00B96CCC">
        <w:rPr>
          <w:rFonts w:ascii="Times New Roman" w:hAnsi="Times New Roman"/>
          <w:sz w:val="28"/>
          <w:szCs w:val="28"/>
          <w:lang w:eastAsia="ru-RU"/>
        </w:rPr>
        <w:t xml:space="preserve"> </w:t>
      </w:r>
      <w:r>
        <w:rPr>
          <w:rFonts w:ascii="Times New Roman" w:hAnsi="Times New Roman"/>
          <w:sz w:val="28"/>
          <w:szCs w:val="28"/>
          <w:lang w:eastAsia="ru-RU"/>
        </w:rPr>
        <w:t xml:space="preserve"> 338,</w:t>
      </w:r>
    </w:p>
    <w:p w:rsidR="001C66EA" w:rsidRDefault="001C66EA" w:rsidP="001C66EA">
      <w:pPr>
        <w:spacing w:after="0" w:line="240" w:lineRule="auto"/>
        <w:ind w:firstLine="708"/>
        <w:jc w:val="both"/>
        <w:rPr>
          <w:rFonts w:ascii="Times New Roman" w:hAnsi="Times New Roman"/>
          <w:sz w:val="28"/>
          <w:szCs w:val="28"/>
          <w:lang w:eastAsia="ru-RU"/>
        </w:rPr>
      </w:pPr>
      <w:r>
        <w:rPr>
          <w:rFonts w:ascii="Times New Roman" w:hAnsi="Times New Roman"/>
          <w:sz w:val="28"/>
          <w:szCs w:val="28"/>
          <w:lang w:eastAsia="ru-RU"/>
        </w:rPr>
        <w:t>с городскими поселениями – 16,</w:t>
      </w:r>
    </w:p>
    <w:p w:rsidR="001C66EA" w:rsidRDefault="001C66EA" w:rsidP="001C66EA">
      <w:pPr>
        <w:spacing w:after="0" w:line="240" w:lineRule="auto"/>
        <w:ind w:firstLine="708"/>
        <w:jc w:val="both"/>
        <w:rPr>
          <w:rFonts w:ascii="Times New Roman" w:hAnsi="Times New Roman"/>
          <w:sz w:val="28"/>
          <w:szCs w:val="28"/>
          <w:lang w:eastAsia="ru-RU"/>
        </w:rPr>
      </w:pPr>
      <w:r>
        <w:rPr>
          <w:rFonts w:ascii="Times New Roman" w:hAnsi="Times New Roman"/>
          <w:sz w:val="28"/>
          <w:szCs w:val="28"/>
          <w:lang w:eastAsia="ru-RU"/>
        </w:rPr>
        <w:t>с городским округом  –</w:t>
      </w:r>
      <w:r w:rsidRPr="00B96CCC">
        <w:rPr>
          <w:rFonts w:ascii="Times New Roman" w:hAnsi="Times New Roman"/>
          <w:sz w:val="28"/>
          <w:szCs w:val="28"/>
          <w:lang w:eastAsia="ru-RU"/>
        </w:rPr>
        <w:t xml:space="preserve"> </w:t>
      </w:r>
      <w:r>
        <w:rPr>
          <w:rFonts w:ascii="Times New Roman" w:hAnsi="Times New Roman"/>
          <w:sz w:val="28"/>
          <w:szCs w:val="28"/>
          <w:lang w:eastAsia="ru-RU"/>
        </w:rPr>
        <w:t xml:space="preserve"> 1.</w:t>
      </w:r>
    </w:p>
    <w:p w:rsidR="001C66EA" w:rsidRPr="00FC7DD1" w:rsidRDefault="001C66EA" w:rsidP="001C66EA">
      <w:pPr>
        <w:autoSpaceDE w:val="0"/>
        <w:autoSpaceDN w:val="0"/>
        <w:adjustRightInd w:val="0"/>
        <w:spacing w:after="0" w:line="240" w:lineRule="auto"/>
        <w:ind w:firstLine="708"/>
        <w:jc w:val="both"/>
        <w:rPr>
          <w:rFonts w:ascii="Times New Roman" w:hAnsi="Times New Roman"/>
          <w:sz w:val="28"/>
          <w:szCs w:val="28"/>
          <w:lang w:eastAsia="ru-RU"/>
        </w:rPr>
      </w:pPr>
      <w:r w:rsidRPr="00FC7DD1">
        <w:rPr>
          <w:rFonts w:ascii="Times New Roman" w:hAnsi="Times New Roman"/>
          <w:sz w:val="28"/>
          <w:szCs w:val="28"/>
          <w:lang w:eastAsia="ru-RU"/>
        </w:rPr>
        <w:t xml:space="preserve">В соответствии с нормами Соглашения  муниципальные образования участвуют в реализации составляющих Стандарта развития конкуренции, обеспечивающих эффективное функционирования рынков товаров и услуг на республиканском и муниципальном уровне, через механизм реализации  </w:t>
      </w:r>
      <w:r w:rsidRPr="00FC7DD1">
        <w:rPr>
          <w:rFonts w:ascii="Times New Roman" w:hAnsi="Times New Roman"/>
          <w:b/>
          <w:sz w:val="28"/>
          <w:szCs w:val="28"/>
          <w:lang w:eastAsia="ru-RU"/>
        </w:rPr>
        <w:t>муниципальных Планов мероприятий</w:t>
      </w:r>
      <w:r w:rsidRPr="00FC7DD1">
        <w:rPr>
          <w:rFonts w:ascii="Times New Roman" w:hAnsi="Times New Roman"/>
          <w:sz w:val="28"/>
          <w:szCs w:val="28"/>
          <w:lang w:eastAsia="ru-RU"/>
        </w:rPr>
        <w:t xml:space="preserve"> («дорожных карт») по развитию конкуренции на рынках товаров, работ и услуг.</w:t>
      </w:r>
    </w:p>
    <w:p w:rsidR="001C66EA" w:rsidRDefault="001C66EA" w:rsidP="001C66EA">
      <w:pPr>
        <w:spacing w:after="0" w:line="240" w:lineRule="auto"/>
        <w:ind w:firstLine="708"/>
        <w:jc w:val="both"/>
        <w:rPr>
          <w:rFonts w:ascii="Times New Roman" w:hAnsi="Times New Roman"/>
          <w:sz w:val="28"/>
          <w:szCs w:val="28"/>
          <w:lang w:eastAsia="ru-RU"/>
        </w:rPr>
      </w:pPr>
      <w:r w:rsidRPr="00FC7DD1">
        <w:rPr>
          <w:rFonts w:ascii="Times New Roman" w:hAnsi="Times New Roman"/>
          <w:sz w:val="28"/>
          <w:szCs w:val="28"/>
          <w:lang w:eastAsia="ru-RU"/>
        </w:rPr>
        <w:t>Уполномоченным органом для муниципальных образований  были разработаны проекты  документов, в т.ч. Модельная «дорожная карта муниципального образования -  инструмент планирования  деятельности территорий  по развитию конкуренции.</w:t>
      </w:r>
    </w:p>
    <w:p w:rsidR="001C66EA" w:rsidRPr="00BC7FE3" w:rsidRDefault="00BB3B55" w:rsidP="001C66EA">
      <w:pPr>
        <w:ind w:firstLine="708"/>
        <w:contextualSpacing/>
        <w:jc w:val="both"/>
        <w:rPr>
          <w:rFonts w:ascii="Times New Roman" w:hAnsi="Times New Roman"/>
          <w:color w:val="000000"/>
          <w:sz w:val="24"/>
          <w:szCs w:val="24"/>
        </w:rPr>
      </w:pPr>
      <w:hyperlink r:id="rId310" w:history="1">
        <w:r w:rsidR="001C66EA" w:rsidRPr="00BC7FE3">
          <w:rPr>
            <w:rStyle w:val="ab"/>
            <w:rFonts w:ascii="Times New Roman" w:hAnsi="Times New Roman"/>
            <w:sz w:val="24"/>
            <w:szCs w:val="24"/>
          </w:rPr>
          <w:t>http://mineco.e-mordovia.ru/images/stories/doklad/модельный%20план%20дк%20для%20мо.pdf</w:t>
        </w:r>
      </w:hyperlink>
    </w:p>
    <w:p w:rsidR="001C66EA" w:rsidRPr="00FC7DD1" w:rsidRDefault="001C66EA" w:rsidP="001C66EA">
      <w:pPr>
        <w:spacing w:after="0" w:line="240" w:lineRule="auto"/>
        <w:ind w:firstLine="708"/>
        <w:jc w:val="both"/>
        <w:rPr>
          <w:rFonts w:ascii="Times New Roman" w:hAnsi="Times New Roman"/>
          <w:sz w:val="28"/>
          <w:szCs w:val="28"/>
          <w:lang w:eastAsia="ru-RU"/>
        </w:rPr>
      </w:pPr>
      <w:r w:rsidRPr="00FC7DD1">
        <w:rPr>
          <w:rFonts w:ascii="Times New Roman" w:hAnsi="Times New Roman"/>
          <w:sz w:val="28"/>
          <w:szCs w:val="28"/>
          <w:lang w:eastAsia="ru-RU"/>
        </w:rPr>
        <w:t>Содержание  муниципальных планов мероприятий   на основании  модельного плана  и в соответствии с положениями Стандарта развития конкуренции  было подробно  разъяснено и обсуждено на  семинаре, организованном Уполномоченном органом для представителей  администраций муниципальных районов и г.о. Саранск в рамках обучающего тренинга. Цель реализации  «дорожных карт»  в муниципальных образованиях -  содействие и участие в выполнении   целевых показателей и мероприятий республиканского Плана мероприятий по развитию конкуренции. Этот подход учтен каждым муниципальным образованием.</w:t>
      </w:r>
    </w:p>
    <w:p w:rsidR="001C66EA" w:rsidRPr="00FC7DD1" w:rsidRDefault="001C66EA" w:rsidP="001C66EA">
      <w:pPr>
        <w:spacing w:after="0" w:line="240" w:lineRule="auto"/>
        <w:ind w:firstLine="708"/>
        <w:jc w:val="both"/>
        <w:rPr>
          <w:rFonts w:ascii="Times New Roman" w:hAnsi="Times New Roman"/>
          <w:sz w:val="28"/>
          <w:szCs w:val="28"/>
          <w:lang w:eastAsia="ru-RU"/>
        </w:rPr>
      </w:pPr>
      <w:r w:rsidRPr="00FC7DD1">
        <w:rPr>
          <w:rFonts w:ascii="Times New Roman" w:hAnsi="Times New Roman"/>
          <w:sz w:val="28"/>
          <w:szCs w:val="28"/>
          <w:lang w:eastAsia="ru-RU"/>
        </w:rPr>
        <w:t xml:space="preserve">Планы мероприятий  («дорожные карты») по развитию конкуренции </w:t>
      </w:r>
    </w:p>
    <w:p w:rsidR="001C66EA" w:rsidRDefault="001C66EA" w:rsidP="001C66EA">
      <w:pPr>
        <w:spacing w:after="0" w:line="240" w:lineRule="auto"/>
        <w:jc w:val="both"/>
        <w:rPr>
          <w:rFonts w:ascii="Times New Roman" w:hAnsi="Times New Roman"/>
          <w:sz w:val="28"/>
          <w:szCs w:val="28"/>
          <w:lang w:eastAsia="ru-RU"/>
        </w:rPr>
      </w:pPr>
      <w:r w:rsidRPr="00FC7DD1">
        <w:rPr>
          <w:rFonts w:ascii="Times New Roman" w:hAnsi="Times New Roman"/>
          <w:sz w:val="28"/>
          <w:szCs w:val="28"/>
          <w:lang w:eastAsia="ru-RU"/>
        </w:rPr>
        <w:t>приняты и утверждены  22 муниципальными образованиями</w:t>
      </w:r>
      <w:r>
        <w:rPr>
          <w:rFonts w:ascii="Times New Roman" w:hAnsi="Times New Roman"/>
          <w:sz w:val="28"/>
          <w:szCs w:val="28"/>
          <w:lang w:eastAsia="ru-RU"/>
        </w:rPr>
        <w:t>.</w:t>
      </w:r>
      <w:r w:rsidRPr="00FC7DD1">
        <w:rPr>
          <w:rFonts w:ascii="Times New Roman" w:hAnsi="Times New Roman"/>
          <w:sz w:val="28"/>
          <w:szCs w:val="28"/>
          <w:lang w:eastAsia="ru-RU"/>
        </w:rPr>
        <w:t xml:space="preserve"> </w:t>
      </w:r>
    </w:p>
    <w:p w:rsidR="001C66EA" w:rsidRDefault="00BB3B55" w:rsidP="001C66EA">
      <w:pPr>
        <w:spacing w:after="0" w:line="240" w:lineRule="auto"/>
        <w:ind w:firstLine="708"/>
        <w:jc w:val="both"/>
        <w:rPr>
          <w:rFonts w:ascii="Times New Roman" w:hAnsi="Times New Roman"/>
          <w:sz w:val="24"/>
          <w:szCs w:val="24"/>
          <w:lang w:eastAsia="ru-RU"/>
        </w:rPr>
      </w:pPr>
      <w:hyperlink r:id="rId311" w:history="1">
        <w:r w:rsidR="001C66EA" w:rsidRPr="000155AA">
          <w:rPr>
            <w:rStyle w:val="ab"/>
            <w:rFonts w:ascii="Times New Roman" w:hAnsi="Times New Roman"/>
            <w:sz w:val="24"/>
            <w:szCs w:val="24"/>
            <w:lang w:eastAsia="ru-RU"/>
          </w:rPr>
          <w:t>http://mineco.e-mordovia.ru/index.php?option=com_content&amp;view=article&amp;id=1621%3A2011-02-09-14-07-42&amp;catid=128&amp;Itemid=472</w:t>
        </w:r>
      </w:hyperlink>
      <w:r w:rsidR="001C66EA">
        <w:rPr>
          <w:rFonts w:ascii="Times New Roman" w:hAnsi="Times New Roman"/>
          <w:sz w:val="24"/>
          <w:szCs w:val="24"/>
          <w:lang w:eastAsia="ru-RU"/>
        </w:rPr>
        <w:t xml:space="preserve"> .</w:t>
      </w:r>
    </w:p>
    <w:p w:rsidR="001C66EA" w:rsidRPr="00FC7DD1" w:rsidRDefault="001C66EA" w:rsidP="001C66EA">
      <w:pPr>
        <w:spacing w:after="0" w:line="240" w:lineRule="auto"/>
        <w:ind w:firstLine="709"/>
        <w:jc w:val="both"/>
        <w:rPr>
          <w:rFonts w:ascii="Times New Roman" w:hAnsi="Times New Roman"/>
          <w:sz w:val="28"/>
          <w:szCs w:val="28"/>
        </w:rPr>
      </w:pPr>
      <w:r w:rsidRPr="00FC7DD1">
        <w:rPr>
          <w:rFonts w:ascii="Times New Roman" w:hAnsi="Times New Roman"/>
          <w:color w:val="00000A"/>
          <w:sz w:val="28"/>
          <w:szCs w:val="28"/>
        </w:rPr>
        <w:t xml:space="preserve">Особое внимание   в деятельности по содействию развитию конкуренции на уровне муниципальных образований в 2016 году было уделено разработке и реализации </w:t>
      </w:r>
      <w:r w:rsidRPr="00FC7DD1">
        <w:rPr>
          <w:rFonts w:ascii="Times New Roman" w:hAnsi="Times New Roman"/>
          <w:sz w:val="28"/>
          <w:szCs w:val="28"/>
        </w:rPr>
        <w:t xml:space="preserve">документов стратегического планирования в области инвестиционной деятельности муниципальных образований, в том числе - </w:t>
      </w:r>
      <w:r w:rsidRPr="00FC7DD1">
        <w:rPr>
          <w:rFonts w:ascii="Times New Roman" w:hAnsi="Times New Roman"/>
          <w:b/>
          <w:sz w:val="28"/>
          <w:szCs w:val="28"/>
        </w:rPr>
        <w:t>инвестиционным стратегиям</w:t>
      </w:r>
      <w:r w:rsidRPr="00FC7DD1">
        <w:rPr>
          <w:rFonts w:ascii="Times New Roman" w:hAnsi="Times New Roman"/>
          <w:sz w:val="28"/>
          <w:szCs w:val="28"/>
        </w:rPr>
        <w:t xml:space="preserve">, </w:t>
      </w:r>
      <w:r w:rsidRPr="00FC7DD1">
        <w:rPr>
          <w:rFonts w:ascii="Times New Roman" w:hAnsi="Times New Roman"/>
          <w:b/>
          <w:sz w:val="28"/>
          <w:szCs w:val="28"/>
        </w:rPr>
        <w:t>планам мероприятий по улучшению инвестиционного климат</w:t>
      </w:r>
      <w:r w:rsidRPr="00FC7DD1">
        <w:rPr>
          <w:rFonts w:ascii="Times New Roman" w:hAnsi="Times New Roman"/>
          <w:sz w:val="28"/>
          <w:szCs w:val="28"/>
        </w:rPr>
        <w:t>а,  внедрению лучших практик.</w:t>
      </w:r>
    </w:p>
    <w:p w:rsidR="001C66EA" w:rsidRDefault="001C66EA" w:rsidP="001C66EA">
      <w:pPr>
        <w:spacing w:after="0" w:line="240" w:lineRule="auto"/>
        <w:ind w:firstLine="708"/>
        <w:jc w:val="both"/>
        <w:rPr>
          <w:rFonts w:ascii="Times New Roman" w:hAnsi="Times New Roman"/>
          <w:sz w:val="28"/>
          <w:szCs w:val="28"/>
        </w:rPr>
      </w:pPr>
      <w:r>
        <w:rPr>
          <w:rFonts w:ascii="Times New Roman" w:hAnsi="Times New Roman"/>
          <w:sz w:val="28"/>
          <w:szCs w:val="28"/>
        </w:rPr>
        <w:lastRenderedPageBreak/>
        <w:t>В настоящее время и</w:t>
      </w:r>
      <w:r w:rsidRPr="009820D4">
        <w:rPr>
          <w:rFonts w:ascii="Times New Roman" w:hAnsi="Times New Roman"/>
          <w:sz w:val="28"/>
          <w:szCs w:val="28"/>
        </w:rPr>
        <w:t>нвестиционные стратегии муниципальных образований в области инвестиционной деятельности утверждены 16 муниципальными образованиями</w:t>
      </w:r>
      <w:r>
        <w:rPr>
          <w:rFonts w:ascii="Times New Roman" w:hAnsi="Times New Roman"/>
          <w:sz w:val="28"/>
          <w:szCs w:val="28"/>
        </w:rPr>
        <w:t>, 3 проходят процедуру оценки регулирующего воздействия, еще 4 находятся  на экспертизе в Прокуратуре   Республики Мордовия</w:t>
      </w:r>
      <w:r w:rsidRPr="009820D4">
        <w:rPr>
          <w:rFonts w:ascii="Times New Roman" w:hAnsi="Times New Roman"/>
          <w:sz w:val="28"/>
          <w:szCs w:val="28"/>
        </w:rPr>
        <w:t>.</w:t>
      </w:r>
    </w:p>
    <w:p w:rsidR="001C66EA" w:rsidRPr="00D01199" w:rsidRDefault="001C66EA" w:rsidP="001C66EA">
      <w:pPr>
        <w:spacing w:after="0" w:line="240" w:lineRule="auto"/>
        <w:ind w:firstLine="709"/>
        <w:jc w:val="both"/>
        <w:rPr>
          <w:rFonts w:ascii="Times New Roman" w:hAnsi="Times New Roman"/>
          <w:sz w:val="28"/>
          <w:szCs w:val="28"/>
        </w:rPr>
      </w:pPr>
      <w:r w:rsidRPr="00FC7DD1">
        <w:rPr>
          <w:rFonts w:ascii="Times New Roman" w:hAnsi="Times New Roman"/>
          <w:sz w:val="28"/>
          <w:szCs w:val="28"/>
        </w:rPr>
        <w:t>23 муниципальных образования и г.о.Саранск  утвердили планы мероприятий по  внедрению муниципального стандарта инвестиционной деятельности на территории муниципального образования.</w:t>
      </w:r>
      <w:r>
        <w:rPr>
          <w:rFonts w:ascii="Times New Roman" w:hAnsi="Times New Roman"/>
          <w:sz w:val="28"/>
          <w:szCs w:val="28"/>
        </w:rPr>
        <w:t xml:space="preserve"> </w:t>
      </w:r>
    </w:p>
    <w:p w:rsidR="001C66EA" w:rsidRPr="00BE7E4B" w:rsidRDefault="00BB3B55" w:rsidP="00EC160D">
      <w:pPr>
        <w:spacing w:after="0" w:line="240" w:lineRule="auto"/>
        <w:ind w:firstLine="709"/>
        <w:jc w:val="both"/>
        <w:rPr>
          <w:rFonts w:ascii="Times New Roman" w:hAnsi="Times New Roman"/>
          <w:sz w:val="24"/>
          <w:szCs w:val="24"/>
        </w:rPr>
      </w:pPr>
      <w:hyperlink r:id="rId312" w:history="1">
        <w:r w:rsidR="001C66EA" w:rsidRPr="00BE7E4B">
          <w:rPr>
            <w:rStyle w:val="ab"/>
            <w:rFonts w:ascii="Times New Roman" w:hAnsi="Times New Roman"/>
            <w:sz w:val="24"/>
            <w:szCs w:val="24"/>
          </w:rPr>
          <w:t>http://mineco.e-mordovia.ru/index.php?option=com_content&amp;view=article&amp;id=1629%3A2011-02-09-14-07-42&amp;catid=128&amp;Itemid=472</w:t>
        </w:r>
      </w:hyperlink>
    </w:p>
    <w:p w:rsidR="001C66EA" w:rsidRPr="00FC7DD1" w:rsidRDefault="001C66EA" w:rsidP="001C66EA">
      <w:pPr>
        <w:pStyle w:val="a3"/>
        <w:spacing w:after="0" w:line="240" w:lineRule="auto"/>
        <w:ind w:left="0" w:firstLine="708"/>
        <w:jc w:val="both"/>
        <w:rPr>
          <w:rFonts w:ascii="Times New Roman" w:hAnsi="Times New Roman"/>
          <w:b/>
          <w:sz w:val="28"/>
          <w:szCs w:val="28"/>
        </w:rPr>
      </w:pPr>
      <w:r w:rsidRPr="00FC7DD1">
        <w:rPr>
          <w:rFonts w:ascii="Times New Roman" w:hAnsi="Times New Roman"/>
          <w:sz w:val="28"/>
          <w:szCs w:val="28"/>
          <w:lang w:eastAsia="ru-RU"/>
        </w:rPr>
        <w:t xml:space="preserve">В соответствии с мероприятиями муниципальных «дорожных карт»  в администрациях муниципальных образований реализован  комплекс </w:t>
      </w:r>
      <w:r w:rsidRPr="00FC7DD1">
        <w:rPr>
          <w:rFonts w:ascii="Times New Roman" w:hAnsi="Times New Roman"/>
          <w:color w:val="00000A"/>
          <w:sz w:val="28"/>
          <w:szCs w:val="28"/>
        </w:rPr>
        <w:t xml:space="preserve">организационно-методических мероприятий по внедрению и реализации положений Стандарта развития конкуренции , в т.ч  </w:t>
      </w:r>
      <w:r w:rsidRPr="00FC7DD1">
        <w:rPr>
          <w:rFonts w:ascii="Times New Roman" w:hAnsi="Times New Roman"/>
          <w:sz w:val="28"/>
          <w:szCs w:val="28"/>
        </w:rPr>
        <w:t xml:space="preserve">для решения вопросов по содействию развитию конкуренции </w:t>
      </w:r>
      <w:r w:rsidRPr="00FC7DD1">
        <w:rPr>
          <w:rFonts w:ascii="Times New Roman" w:hAnsi="Times New Roman"/>
          <w:color w:val="00000A"/>
          <w:sz w:val="28"/>
          <w:szCs w:val="28"/>
        </w:rPr>
        <w:t>во всех - созданы</w:t>
      </w:r>
      <w:r w:rsidRPr="00FC7DD1">
        <w:rPr>
          <w:rFonts w:ascii="Times New Roman" w:hAnsi="Times New Roman"/>
          <w:sz w:val="28"/>
          <w:szCs w:val="28"/>
        </w:rPr>
        <w:t xml:space="preserve"> К</w:t>
      </w:r>
      <w:r w:rsidRPr="00FC7DD1">
        <w:rPr>
          <w:rFonts w:ascii="Times New Roman" w:hAnsi="Times New Roman"/>
          <w:b/>
          <w:sz w:val="28"/>
          <w:szCs w:val="28"/>
        </w:rPr>
        <w:t xml:space="preserve">оординационные советы </w:t>
      </w:r>
      <w:r w:rsidRPr="00FC7DD1">
        <w:rPr>
          <w:rFonts w:ascii="Times New Roman" w:hAnsi="Times New Roman"/>
          <w:sz w:val="28"/>
          <w:szCs w:val="28"/>
        </w:rPr>
        <w:t>(в 23 из 23 муниципальных  образований</w:t>
      </w:r>
      <w:r w:rsidRPr="00FC7DD1">
        <w:rPr>
          <w:rFonts w:ascii="Times New Roman" w:hAnsi="Times New Roman"/>
          <w:b/>
          <w:sz w:val="28"/>
          <w:szCs w:val="28"/>
        </w:rPr>
        <w:t>).</w:t>
      </w:r>
    </w:p>
    <w:p w:rsidR="001C66EA" w:rsidRPr="00FC7DD1" w:rsidRDefault="001C66EA" w:rsidP="001C66EA">
      <w:pPr>
        <w:pStyle w:val="a3"/>
        <w:spacing w:after="0" w:line="240" w:lineRule="auto"/>
        <w:ind w:left="0" w:firstLine="708"/>
        <w:jc w:val="both"/>
        <w:rPr>
          <w:rFonts w:ascii="Times New Roman" w:hAnsi="Times New Roman"/>
          <w:color w:val="00000A"/>
          <w:sz w:val="28"/>
          <w:szCs w:val="28"/>
        </w:rPr>
      </w:pPr>
      <w:r w:rsidRPr="00FC7DD1">
        <w:rPr>
          <w:rFonts w:ascii="Times New Roman" w:hAnsi="Times New Roman"/>
          <w:sz w:val="28"/>
          <w:szCs w:val="28"/>
        </w:rPr>
        <w:t xml:space="preserve">В целях размещение информации о деятельности по содействию развитию конкуренции  </w:t>
      </w:r>
      <w:r w:rsidRPr="00FC7DD1">
        <w:rPr>
          <w:rFonts w:ascii="Times New Roman" w:hAnsi="Times New Roman"/>
          <w:b/>
          <w:sz w:val="28"/>
          <w:szCs w:val="28"/>
        </w:rPr>
        <w:t>на официальных сайтах  администраций</w:t>
      </w:r>
      <w:r w:rsidRPr="00FC7DD1">
        <w:rPr>
          <w:rFonts w:ascii="Times New Roman" w:hAnsi="Times New Roman"/>
          <w:sz w:val="28"/>
          <w:szCs w:val="28"/>
        </w:rPr>
        <w:t xml:space="preserve"> муниципальных образований, в соответствии со структурой, установленной Уполномоченным органом,  </w:t>
      </w:r>
      <w:r w:rsidRPr="00FC7DD1">
        <w:rPr>
          <w:rFonts w:ascii="Times New Roman" w:hAnsi="Times New Roman"/>
          <w:b/>
          <w:sz w:val="28"/>
          <w:szCs w:val="28"/>
        </w:rPr>
        <w:t>созданы подразделы по содействию развитию</w:t>
      </w:r>
      <w:r w:rsidRPr="00FC7DD1">
        <w:rPr>
          <w:rFonts w:ascii="Times New Roman" w:hAnsi="Times New Roman"/>
          <w:sz w:val="28"/>
          <w:szCs w:val="28"/>
        </w:rPr>
        <w:t xml:space="preserve"> </w:t>
      </w:r>
      <w:r w:rsidRPr="00FC7DD1">
        <w:rPr>
          <w:rFonts w:ascii="Times New Roman" w:hAnsi="Times New Roman"/>
          <w:color w:val="00000A"/>
          <w:sz w:val="28"/>
          <w:szCs w:val="28"/>
        </w:rPr>
        <w:t>конкуренции (всего – 14 из 23).</w:t>
      </w:r>
    </w:p>
    <w:p w:rsidR="001C66EA" w:rsidRPr="00FC7DD1" w:rsidRDefault="001C66EA" w:rsidP="001C66EA">
      <w:pPr>
        <w:pStyle w:val="a3"/>
        <w:spacing w:after="0" w:line="240" w:lineRule="auto"/>
        <w:ind w:left="0" w:firstLine="708"/>
        <w:jc w:val="both"/>
        <w:rPr>
          <w:rFonts w:ascii="Times New Roman" w:hAnsi="Times New Roman"/>
          <w:color w:val="00000A"/>
          <w:sz w:val="28"/>
          <w:szCs w:val="28"/>
        </w:rPr>
      </w:pPr>
      <w:r w:rsidRPr="00FC7DD1">
        <w:rPr>
          <w:rFonts w:ascii="Times New Roman" w:hAnsi="Times New Roman"/>
          <w:color w:val="00000A"/>
          <w:sz w:val="28"/>
          <w:szCs w:val="28"/>
        </w:rPr>
        <w:t xml:space="preserve"> Выполнение этих мероприятий учтено в организационном промежуточном рейтинге Финального рейтинга муниципальных образований в Республике Мордовия по развитию конкуренции  и по обеспечению условий для благоприятного инвестиционного климата  за 2016 год.</w:t>
      </w:r>
    </w:p>
    <w:p w:rsidR="001C66EA" w:rsidRPr="003519C2" w:rsidRDefault="00BB3B55" w:rsidP="001C66EA">
      <w:pPr>
        <w:pStyle w:val="a3"/>
        <w:spacing w:after="0" w:line="240" w:lineRule="auto"/>
        <w:ind w:left="0" w:firstLine="708"/>
        <w:jc w:val="both"/>
        <w:rPr>
          <w:rFonts w:ascii="Times New Roman" w:hAnsi="Times New Roman"/>
          <w:sz w:val="24"/>
          <w:szCs w:val="24"/>
          <w:lang w:eastAsia="ru-RU"/>
        </w:rPr>
      </w:pPr>
      <w:hyperlink r:id="rId313" w:history="1">
        <w:r w:rsidR="001C66EA" w:rsidRPr="003519C2">
          <w:rPr>
            <w:rStyle w:val="ab"/>
            <w:rFonts w:ascii="Times New Roman" w:hAnsi="Times New Roman"/>
            <w:sz w:val="24"/>
            <w:szCs w:val="24"/>
            <w:lang w:eastAsia="ru-RU"/>
          </w:rPr>
          <w:t>http://mineco.e-mordovia.ru/index.php?option=com_content&amp;view=article&amp;id=1626%3A2011-02-09-14-07-42&amp;catid=128&amp;Itemid=472</w:t>
        </w:r>
      </w:hyperlink>
    </w:p>
    <w:p w:rsidR="001C66EA" w:rsidRPr="00FC7DD1" w:rsidRDefault="001C66EA" w:rsidP="001C66EA">
      <w:pPr>
        <w:pStyle w:val="a3"/>
        <w:spacing w:after="0" w:line="240" w:lineRule="auto"/>
        <w:ind w:left="0" w:firstLine="708"/>
        <w:jc w:val="both"/>
        <w:rPr>
          <w:rFonts w:ascii="Times New Roman" w:hAnsi="Times New Roman"/>
          <w:sz w:val="28"/>
          <w:szCs w:val="28"/>
          <w:lang w:eastAsia="ru-RU"/>
        </w:rPr>
      </w:pPr>
      <w:r w:rsidRPr="00FC7DD1">
        <w:rPr>
          <w:rFonts w:ascii="Times New Roman" w:hAnsi="Times New Roman"/>
          <w:sz w:val="28"/>
          <w:szCs w:val="28"/>
          <w:lang w:eastAsia="ru-RU"/>
        </w:rPr>
        <w:t xml:space="preserve">В отчетном-2016году году  муниципальные образования  впервые участвовали в мониторинге  по оценке потребителями и субъектами  предпринимательства состояния конкурентной среды на рынках товаров, работ и услуг. Результаты  проведенных опросов  представлены в разделе </w:t>
      </w:r>
    </w:p>
    <w:p w:rsidR="001C66EA" w:rsidRPr="00FC7DD1" w:rsidRDefault="001C66EA" w:rsidP="001C66EA">
      <w:pPr>
        <w:pStyle w:val="a3"/>
        <w:spacing w:after="0" w:line="240" w:lineRule="auto"/>
        <w:ind w:left="0"/>
        <w:jc w:val="both"/>
        <w:rPr>
          <w:rFonts w:ascii="Times New Roman" w:hAnsi="Times New Roman"/>
          <w:sz w:val="28"/>
          <w:szCs w:val="28"/>
        </w:rPr>
      </w:pPr>
      <w:r w:rsidRPr="00FC7DD1">
        <w:rPr>
          <w:rFonts w:ascii="Times New Roman" w:hAnsi="Times New Roman"/>
          <w:sz w:val="28"/>
          <w:szCs w:val="28"/>
        </w:rPr>
        <w:t>3.3 «Проведение мониторинга состояния и развития конкурентной среды на рынках, товаров и услуг республики».</w:t>
      </w:r>
    </w:p>
    <w:p w:rsidR="001C66EA" w:rsidRPr="00FC7DD1" w:rsidRDefault="00BB3B55" w:rsidP="001C66EA">
      <w:pPr>
        <w:pStyle w:val="a3"/>
        <w:spacing w:after="0" w:line="240" w:lineRule="auto"/>
        <w:ind w:left="0" w:firstLine="708"/>
        <w:jc w:val="both"/>
        <w:rPr>
          <w:rFonts w:ascii="Times New Roman" w:hAnsi="Times New Roman"/>
          <w:sz w:val="24"/>
          <w:szCs w:val="24"/>
        </w:rPr>
      </w:pPr>
      <w:hyperlink r:id="rId314" w:history="1">
        <w:r w:rsidR="001C66EA" w:rsidRPr="00FC7DD1">
          <w:rPr>
            <w:rStyle w:val="ab"/>
            <w:rFonts w:ascii="Times New Roman" w:hAnsi="Times New Roman"/>
            <w:sz w:val="24"/>
            <w:szCs w:val="24"/>
          </w:rPr>
          <w:t>http://mineco.e-mordovia.ru/index.php?option=com_content&amp;view=article&amp;id=1468%3A2011-02-09-14-07-42&amp;catid=128&amp;Itemid=472</w:t>
        </w:r>
      </w:hyperlink>
    </w:p>
    <w:p w:rsidR="001C66EA" w:rsidRPr="00290DD2" w:rsidRDefault="001C66EA" w:rsidP="001C66EA">
      <w:pPr>
        <w:pStyle w:val="a3"/>
        <w:spacing w:after="0" w:line="240" w:lineRule="auto"/>
        <w:ind w:left="0" w:firstLine="708"/>
        <w:jc w:val="both"/>
        <w:rPr>
          <w:rFonts w:ascii="Times New Roman" w:hAnsi="Times New Roman"/>
          <w:sz w:val="28"/>
          <w:szCs w:val="28"/>
        </w:rPr>
      </w:pPr>
      <w:r w:rsidRPr="00FC7DD1">
        <w:rPr>
          <w:rFonts w:ascii="Times New Roman" w:hAnsi="Times New Roman"/>
          <w:sz w:val="28"/>
          <w:szCs w:val="28"/>
          <w:lang w:eastAsia="ru-RU"/>
        </w:rPr>
        <w:t xml:space="preserve">В соответствии с положениями Стандарта развития конкуренции в Республике Мордовия в 2016 году проведена плановая работа </w:t>
      </w:r>
      <w:r w:rsidRPr="00FC7DD1">
        <w:rPr>
          <w:rFonts w:ascii="Times New Roman" w:hAnsi="Times New Roman"/>
          <w:b/>
          <w:sz w:val="28"/>
          <w:szCs w:val="28"/>
          <w:lang w:eastAsia="ru-RU"/>
        </w:rPr>
        <w:t>по обучению представителей органов местного самоуправления.</w:t>
      </w:r>
      <w:r w:rsidRPr="00FC7DD1">
        <w:rPr>
          <w:rFonts w:ascii="Times New Roman" w:hAnsi="Times New Roman"/>
          <w:sz w:val="28"/>
          <w:szCs w:val="28"/>
          <w:lang w:eastAsia="ru-RU"/>
        </w:rPr>
        <w:t xml:space="preserve"> Занятия проводились в форме обучающих семинаров, курсов повышения квалификации, подготовки и переподготовки специалистов (</w:t>
      </w:r>
      <w:r w:rsidRPr="00FC7DD1">
        <w:rPr>
          <w:rFonts w:ascii="Times New Roman" w:hAnsi="Times New Roman"/>
          <w:sz w:val="28"/>
          <w:szCs w:val="28"/>
        </w:rPr>
        <w:t>детально изложено в разделе 3.2.1. Проведение обучающих мероприятий и тренингов для органов местного самоуправления по вопросам содействия развитию конкуренции).</w:t>
      </w:r>
    </w:p>
    <w:p w:rsidR="001C66EA" w:rsidRPr="00F20DC1" w:rsidRDefault="00BB3B55" w:rsidP="001C66EA">
      <w:pPr>
        <w:spacing w:after="0" w:line="240" w:lineRule="auto"/>
        <w:ind w:firstLine="708"/>
        <w:rPr>
          <w:rStyle w:val="ab"/>
          <w:rFonts w:ascii="Times New Roman" w:eastAsia="Arial Unicode MS" w:hAnsi="Times New Roman"/>
          <w:b/>
          <w:sz w:val="24"/>
          <w:szCs w:val="24"/>
        </w:rPr>
      </w:pPr>
      <w:hyperlink r:id="rId315" w:history="1">
        <w:r w:rsidR="001C66EA" w:rsidRPr="00F20DC1">
          <w:rPr>
            <w:rStyle w:val="ab"/>
            <w:rFonts w:ascii="Times New Roman" w:eastAsia="Arial Unicode MS" w:hAnsi="Times New Roman"/>
            <w:sz w:val="24"/>
            <w:szCs w:val="24"/>
          </w:rPr>
          <w:t>http://mineco.e-mordovia.ru/images/stories/doklad/mo_pr_169.pdf</w:t>
        </w:r>
      </w:hyperlink>
    </w:p>
    <w:p w:rsidR="001C66EA" w:rsidRPr="00290DD2" w:rsidRDefault="00BB3B55" w:rsidP="001C66EA">
      <w:pPr>
        <w:spacing w:after="0" w:line="240" w:lineRule="auto"/>
        <w:ind w:firstLine="708"/>
        <w:rPr>
          <w:rFonts w:ascii="Times New Roman" w:hAnsi="Times New Roman"/>
          <w:b/>
          <w:sz w:val="24"/>
          <w:szCs w:val="24"/>
        </w:rPr>
      </w:pPr>
      <w:hyperlink r:id="rId316" w:history="1">
        <w:r w:rsidR="001C66EA" w:rsidRPr="00290DD2">
          <w:rPr>
            <w:rStyle w:val="ab"/>
            <w:rFonts w:ascii="Times New Roman" w:hAnsi="Times New Roman"/>
            <w:sz w:val="24"/>
            <w:szCs w:val="24"/>
          </w:rPr>
          <w:t>http://mineco.e-mordovia.ru/images/stories/doklad/mo_opr.pdf</w:t>
        </w:r>
      </w:hyperlink>
    </w:p>
    <w:p w:rsidR="001C66EA" w:rsidRPr="00290DD2" w:rsidRDefault="00BB3B55" w:rsidP="001C66EA">
      <w:pPr>
        <w:spacing w:after="0" w:line="240" w:lineRule="auto"/>
        <w:ind w:firstLine="708"/>
        <w:rPr>
          <w:rFonts w:ascii="Times New Roman" w:hAnsi="Times New Roman"/>
          <w:b/>
          <w:sz w:val="24"/>
          <w:szCs w:val="24"/>
        </w:rPr>
      </w:pPr>
      <w:hyperlink r:id="rId317" w:history="1">
        <w:r w:rsidR="001C66EA" w:rsidRPr="00290DD2">
          <w:rPr>
            <w:rStyle w:val="ab"/>
            <w:rFonts w:ascii="Times New Roman" w:hAnsi="Times New Roman"/>
            <w:sz w:val="24"/>
            <w:szCs w:val="24"/>
          </w:rPr>
          <w:t>http://mineco.e-mordovia.ru/images/stories/doklad/mo_plgr.pdf</w:t>
        </w:r>
      </w:hyperlink>
      <w:r w:rsidR="001C66EA" w:rsidRPr="00290DD2">
        <w:rPr>
          <w:rFonts w:ascii="Times New Roman" w:hAnsi="Times New Roman"/>
          <w:b/>
          <w:sz w:val="24"/>
          <w:szCs w:val="24"/>
        </w:rPr>
        <w:t xml:space="preserve"> </w:t>
      </w:r>
    </w:p>
    <w:p w:rsidR="001C66EA" w:rsidRDefault="00BB3B55" w:rsidP="001C66EA">
      <w:pPr>
        <w:spacing w:after="0" w:line="240" w:lineRule="auto"/>
        <w:ind w:firstLine="708"/>
        <w:rPr>
          <w:rFonts w:ascii="Times New Roman" w:hAnsi="Times New Roman"/>
          <w:b/>
          <w:sz w:val="24"/>
          <w:szCs w:val="24"/>
        </w:rPr>
      </w:pPr>
      <w:hyperlink r:id="rId318" w:history="1">
        <w:r w:rsidR="001C66EA" w:rsidRPr="00290DD2">
          <w:rPr>
            <w:rStyle w:val="ab"/>
            <w:rFonts w:ascii="Times New Roman" w:hAnsi="Times New Roman"/>
            <w:sz w:val="24"/>
            <w:szCs w:val="24"/>
            <w:lang w:val="en-US"/>
          </w:rPr>
          <w:t>http</w:t>
        </w:r>
        <w:r w:rsidR="001C66EA" w:rsidRPr="00290DD2">
          <w:rPr>
            <w:rStyle w:val="ab"/>
            <w:rFonts w:ascii="Times New Roman" w:hAnsi="Times New Roman"/>
            <w:sz w:val="24"/>
            <w:szCs w:val="24"/>
          </w:rPr>
          <w:t>://</w:t>
        </w:r>
        <w:r w:rsidR="001C66EA" w:rsidRPr="00290DD2">
          <w:rPr>
            <w:rStyle w:val="ab"/>
            <w:rFonts w:ascii="Times New Roman" w:hAnsi="Times New Roman"/>
            <w:sz w:val="24"/>
            <w:szCs w:val="24"/>
            <w:lang w:val="en-US"/>
          </w:rPr>
          <w:t>mineco</w:t>
        </w:r>
        <w:r w:rsidR="001C66EA" w:rsidRPr="00290DD2">
          <w:rPr>
            <w:rStyle w:val="ab"/>
            <w:rFonts w:ascii="Times New Roman" w:hAnsi="Times New Roman"/>
            <w:sz w:val="24"/>
            <w:szCs w:val="24"/>
          </w:rPr>
          <w:t>.</w:t>
        </w:r>
        <w:r w:rsidR="001C66EA" w:rsidRPr="00290DD2">
          <w:rPr>
            <w:rStyle w:val="ab"/>
            <w:rFonts w:ascii="Times New Roman" w:hAnsi="Times New Roman"/>
            <w:sz w:val="24"/>
            <w:szCs w:val="24"/>
            <w:lang w:val="en-US"/>
          </w:rPr>
          <w:t>e</w:t>
        </w:r>
        <w:r w:rsidR="001C66EA" w:rsidRPr="00290DD2">
          <w:rPr>
            <w:rStyle w:val="ab"/>
            <w:rFonts w:ascii="Times New Roman" w:hAnsi="Times New Roman"/>
            <w:sz w:val="24"/>
            <w:szCs w:val="24"/>
          </w:rPr>
          <w:t>-</w:t>
        </w:r>
        <w:r w:rsidR="001C66EA" w:rsidRPr="00290DD2">
          <w:rPr>
            <w:rStyle w:val="ab"/>
            <w:rFonts w:ascii="Times New Roman" w:hAnsi="Times New Roman"/>
            <w:sz w:val="24"/>
            <w:szCs w:val="24"/>
            <w:lang w:val="en-US"/>
          </w:rPr>
          <w:t>mordovia</w:t>
        </w:r>
        <w:r w:rsidR="001C66EA" w:rsidRPr="00290DD2">
          <w:rPr>
            <w:rStyle w:val="ab"/>
            <w:rFonts w:ascii="Times New Roman" w:hAnsi="Times New Roman"/>
            <w:sz w:val="24"/>
            <w:szCs w:val="24"/>
          </w:rPr>
          <w:t>.</w:t>
        </w:r>
        <w:r w:rsidR="001C66EA" w:rsidRPr="00290DD2">
          <w:rPr>
            <w:rStyle w:val="ab"/>
            <w:rFonts w:ascii="Times New Roman" w:hAnsi="Times New Roman"/>
            <w:sz w:val="24"/>
            <w:szCs w:val="24"/>
            <w:lang w:val="en-US"/>
          </w:rPr>
          <w:t>ru</w:t>
        </w:r>
        <w:r w:rsidR="001C66EA" w:rsidRPr="00290DD2">
          <w:rPr>
            <w:rStyle w:val="ab"/>
            <w:rFonts w:ascii="Times New Roman" w:hAnsi="Times New Roman"/>
            <w:sz w:val="24"/>
            <w:szCs w:val="24"/>
          </w:rPr>
          <w:t>/</w:t>
        </w:r>
        <w:r w:rsidR="001C66EA" w:rsidRPr="00290DD2">
          <w:rPr>
            <w:rStyle w:val="ab"/>
            <w:rFonts w:ascii="Times New Roman" w:hAnsi="Times New Roman"/>
            <w:sz w:val="24"/>
            <w:szCs w:val="24"/>
            <w:lang w:val="en-US"/>
          </w:rPr>
          <w:t>images</w:t>
        </w:r>
        <w:r w:rsidR="001C66EA" w:rsidRPr="00290DD2">
          <w:rPr>
            <w:rStyle w:val="ab"/>
            <w:rFonts w:ascii="Times New Roman" w:hAnsi="Times New Roman"/>
            <w:sz w:val="24"/>
            <w:szCs w:val="24"/>
          </w:rPr>
          <w:t>/</w:t>
        </w:r>
        <w:r w:rsidR="001C66EA" w:rsidRPr="00290DD2">
          <w:rPr>
            <w:rStyle w:val="ab"/>
            <w:rFonts w:ascii="Times New Roman" w:hAnsi="Times New Roman"/>
            <w:sz w:val="24"/>
            <w:szCs w:val="24"/>
            <w:lang w:val="en-US"/>
          </w:rPr>
          <w:t>stories</w:t>
        </w:r>
        <w:r w:rsidR="001C66EA" w:rsidRPr="00290DD2">
          <w:rPr>
            <w:rStyle w:val="ab"/>
            <w:rFonts w:ascii="Times New Roman" w:hAnsi="Times New Roman"/>
            <w:sz w:val="24"/>
            <w:szCs w:val="24"/>
          </w:rPr>
          <w:t>/</w:t>
        </w:r>
        <w:r w:rsidR="001C66EA" w:rsidRPr="00290DD2">
          <w:rPr>
            <w:rStyle w:val="ab"/>
            <w:rFonts w:ascii="Times New Roman" w:hAnsi="Times New Roman"/>
            <w:sz w:val="24"/>
            <w:szCs w:val="24"/>
            <w:lang w:val="en-US"/>
          </w:rPr>
          <w:t>doklad</w:t>
        </w:r>
        <w:r w:rsidR="001C66EA" w:rsidRPr="00290DD2">
          <w:rPr>
            <w:rStyle w:val="ab"/>
            <w:rFonts w:ascii="Times New Roman" w:hAnsi="Times New Roman"/>
            <w:sz w:val="24"/>
            <w:szCs w:val="24"/>
          </w:rPr>
          <w:t>/</w:t>
        </w:r>
        <w:r w:rsidR="001C66EA" w:rsidRPr="00290DD2">
          <w:rPr>
            <w:rStyle w:val="ab"/>
            <w:rFonts w:ascii="Times New Roman" w:hAnsi="Times New Roman"/>
            <w:sz w:val="24"/>
            <w:szCs w:val="24"/>
            <w:lang w:val="en-US"/>
          </w:rPr>
          <w:t>mo</w:t>
        </w:r>
        <w:r w:rsidR="001C66EA" w:rsidRPr="00290DD2">
          <w:rPr>
            <w:rStyle w:val="ab"/>
            <w:rFonts w:ascii="Times New Roman" w:hAnsi="Times New Roman"/>
            <w:sz w:val="24"/>
            <w:szCs w:val="24"/>
          </w:rPr>
          <w:t>_</w:t>
        </w:r>
        <w:r w:rsidR="001C66EA" w:rsidRPr="00290DD2">
          <w:rPr>
            <w:rStyle w:val="ab"/>
            <w:rFonts w:ascii="Times New Roman" w:hAnsi="Times New Roman"/>
            <w:sz w:val="24"/>
            <w:szCs w:val="24"/>
            <w:lang w:val="en-US"/>
          </w:rPr>
          <w:t>upl</w:t>
        </w:r>
        <w:r w:rsidR="001C66EA" w:rsidRPr="00290DD2">
          <w:rPr>
            <w:rStyle w:val="ab"/>
            <w:rFonts w:ascii="Times New Roman" w:hAnsi="Times New Roman"/>
            <w:sz w:val="24"/>
            <w:szCs w:val="24"/>
          </w:rPr>
          <w:t>.</w:t>
        </w:r>
        <w:r w:rsidR="001C66EA" w:rsidRPr="00290DD2">
          <w:rPr>
            <w:rStyle w:val="ab"/>
            <w:rFonts w:ascii="Times New Roman" w:hAnsi="Times New Roman"/>
            <w:sz w:val="24"/>
            <w:szCs w:val="24"/>
            <w:lang w:val="en-US"/>
          </w:rPr>
          <w:t>pdf</w:t>
        </w:r>
      </w:hyperlink>
      <w:r w:rsidR="001C66EA" w:rsidRPr="00290DD2">
        <w:rPr>
          <w:rFonts w:ascii="Times New Roman" w:hAnsi="Times New Roman"/>
          <w:b/>
          <w:sz w:val="24"/>
          <w:szCs w:val="24"/>
        </w:rPr>
        <w:t xml:space="preserve"> </w:t>
      </w:r>
    </w:p>
    <w:p w:rsidR="001C66EA" w:rsidRPr="002237E7" w:rsidRDefault="001C66EA" w:rsidP="001C66EA">
      <w:pPr>
        <w:pStyle w:val="a3"/>
        <w:spacing w:after="0" w:line="240" w:lineRule="auto"/>
        <w:ind w:left="0"/>
        <w:jc w:val="both"/>
        <w:rPr>
          <w:rFonts w:ascii="Times New Roman" w:hAnsi="Times New Roman"/>
          <w:sz w:val="28"/>
          <w:szCs w:val="28"/>
        </w:rPr>
      </w:pPr>
      <w:r>
        <w:rPr>
          <w:rFonts w:ascii="Times New Roman" w:hAnsi="Times New Roman"/>
          <w:i/>
          <w:sz w:val="24"/>
          <w:szCs w:val="24"/>
        </w:rPr>
        <w:t xml:space="preserve">     </w:t>
      </w:r>
      <w:r>
        <w:rPr>
          <w:rFonts w:ascii="Times New Roman" w:hAnsi="Times New Roman"/>
          <w:i/>
          <w:sz w:val="24"/>
          <w:szCs w:val="24"/>
        </w:rPr>
        <w:tab/>
      </w:r>
      <w:r w:rsidRPr="002237E7">
        <w:rPr>
          <w:rFonts w:ascii="Times New Roman" w:hAnsi="Times New Roman"/>
          <w:sz w:val="28"/>
          <w:szCs w:val="28"/>
        </w:rPr>
        <w:t xml:space="preserve">В 2017 году </w:t>
      </w:r>
      <w:r w:rsidRPr="0055310B">
        <w:rPr>
          <w:rFonts w:ascii="Times New Roman" w:hAnsi="Times New Roman"/>
          <w:sz w:val="28"/>
          <w:szCs w:val="28"/>
        </w:rPr>
        <w:t>продолжится</w:t>
      </w:r>
      <w:r w:rsidRPr="002237E7">
        <w:rPr>
          <w:rFonts w:ascii="Times New Roman" w:hAnsi="Times New Roman"/>
          <w:sz w:val="28"/>
          <w:szCs w:val="28"/>
        </w:rPr>
        <w:t xml:space="preserve"> предметная работа по  реализации мероприятий   </w:t>
      </w:r>
      <w:r>
        <w:rPr>
          <w:rFonts w:ascii="Times New Roman" w:hAnsi="Times New Roman"/>
          <w:sz w:val="28"/>
          <w:szCs w:val="28"/>
        </w:rPr>
        <w:t xml:space="preserve">и </w:t>
      </w:r>
      <w:r w:rsidRPr="002237E7">
        <w:rPr>
          <w:rFonts w:ascii="Times New Roman" w:hAnsi="Times New Roman"/>
          <w:sz w:val="28"/>
          <w:szCs w:val="28"/>
        </w:rPr>
        <w:t>обеспеч</w:t>
      </w:r>
      <w:r>
        <w:rPr>
          <w:rFonts w:ascii="Times New Roman" w:hAnsi="Times New Roman"/>
          <w:sz w:val="28"/>
          <w:szCs w:val="28"/>
        </w:rPr>
        <w:t>ению</w:t>
      </w:r>
      <w:r w:rsidRPr="002237E7">
        <w:rPr>
          <w:rFonts w:ascii="Times New Roman" w:hAnsi="Times New Roman"/>
          <w:sz w:val="28"/>
          <w:szCs w:val="28"/>
        </w:rPr>
        <w:t xml:space="preserve"> достижени</w:t>
      </w:r>
      <w:r>
        <w:rPr>
          <w:rFonts w:ascii="Times New Roman" w:hAnsi="Times New Roman"/>
          <w:sz w:val="28"/>
          <w:szCs w:val="28"/>
        </w:rPr>
        <w:t>я</w:t>
      </w:r>
      <w:r w:rsidRPr="002237E7">
        <w:rPr>
          <w:rFonts w:ascii="Times New Roman" w:hAnsi="Times New Roman"/>
          <w:sz w:val="28"/>
          <w:szCs w:val="28"/>
        </w:rPr>
        <w:t xml:space="preserve"> ключевых целевых показателей, характеризующих развитие конкуренции. </w:t>
      </w:r>
    </w:p>
    <w:p w:rsidR="001C66EA" w:rsidRDefault="001C66EA" w:rsidP="001C66EA">
      <w:pPr>
        <w:pStyle w:val="a3"/>
        <w:spacing w:after="0" w:line="240" w:lineRule="auto"/>
        <w:ind w:left="0"/>
        <w:jc w:val="both"/>
        <w:rPr>
          <w:rFonts w:ascii="Times New Roman" w:hAnsi="Times New Roman"/>
          <w:b/>
          <w:sz w:val="28"/>
          <w:szCs w:val="28"/>
        </w:rPr>
      </w:pPr>
    </w:p>
    <w:p w:rsidR="006C2A7D" w:rsidRPr="00BA78E0" w:rsidRDefault="006C2A7D" w:rsidP="00F63C59">
      <w:pPr>
        <w:pStyle w:val="a3"/>
        <w:spacing w:after="0" w:line="240" w:lineRule="auto"/>
        <w:ind w:left="0" w:firstLine="708"/>
        <w:jc w:val="both"/>
        <w:rPr>
          <w:rFonts w:ascii="Times New Roman" w:hAnsi="Times New Roman"/>
          <w:b/>
          <w:sz w:val="28"/>
          <w:szCs w:val="28"/>
          <w:lang w:eastAsia="ru-RU"/>
        </w:rPr>
      </w:pPr>
      <w:r w:rsidRPr="00BA78E0">
        <w:rPr>
          <w:rFonts w:ascii="Times New Roman" w:hAnsi="Times New Roman"/>
          <w:b/>
          <w:sz w:val="28"/>
          <w:szCs w:val="28"/>
        </w:rPr>
        <w:t xml:space="preserve">5.2. </w:t>
      </w:r>
      <w:r w:rsidRPr="00E51760">
        <w:rPr>
          <w:rFonts w:ascii="Times New Roman" w:hAnsi="Times New Roman"/>
          <w:b/>
          <w:sz w:val="28"/>
          <w:szCs w:val="28"/>
        </w:rPr>
        <w:t>Р</w:t>
      </w:r>
      <w:r w:rsidRPr="00E51760">
        <w:rPr>
          <w:rFonts w:ascii="Times New Roman" w:hAnsi="Times New Roman"/>
          <w:b/>
          <w:sz w:val="28"/>
          <w:szCs w:val="28"/>
          <w:lang w:eastAsia="ru-RU"/>
        </w:rPr>
        <w:t xml:space="preserve">еализация системных мер по развитию конкуренции     </w:t>
      </w:r>
    </w:p>
    <w:p w:rsidR="006C2A7D" w:rsidRPr="006259E0" w:rsidRDefault="006C2A7D" w:rsidP="00F63C59">
      <w:pPr>
        <w:pStyle w:val="a3"/>
        <w:spacing w:after="0" w:line="240" w:lineRule="auto"/>
        <w:ind w:left="0" w:firstLine="708"/>
        <w:jc w:val="both"/>
        <w:rPr>
          <w:rFonts w:ascii="Times New Roman" w:hAnsi="Times New Roman"/>
          <w:b/>
          <w:sz w:val="28"/>
          <w:szCs w:val="28"/>
          <w:lang w:eastAsia="ru-RU"/>
        </w:rPr>
      </w:pPr>
      <w:r w:rsidRPr="006259E0">
        <w:rPr>
          <w:rFonts w:ascii="Times New Roman" w:hAnsi="Times New Roman"/>
          <w:b/>
          <w:sz w:val="28"/>
          <w:szCs w:val="28"/>
          <w:lang w:eastAsia="ru-RU"/>
        </w:rPr>
        <w:t>5.2.1. Оптимизация процедуры государственных закупок с точки зрения развития конкуренции</w:t>
      </w:r>
    </w:p>
    <w:p w:rsidR="006C2A7D" w:rsidRDefault="00BB3B55" w:rsidP="003528CD">
      <w:pPr>
        <w:spacing w:after="0" w:line="240" w:lineRule="auto"/>
        <w:ind w:firstLine="720"/>
        <w:jc w:val="both"/>
        <w:rPr>
          <w:rFonts w:ascii="Times New Roman" w:hAnsi="Times New Roman"/>
          <w:sz w:val="28"/>
          <w:szCs w:val="28"/>
          <w:lang w:eastAsia="ru-RU"/>
        </w:rPr>
      </w:pPr>
      <w:hyperlink r:id="rId319" w:history="1">
        <w:r w:rsidR="006C2A7D" w:rsidRPr="003528CD">
          <w:rPr>
            <w:rFonts w:ascii="Times New Roman" w:hAnsi="Times New Roman"/>
            <w:sz w:val="28"/>
            <w:szCs w:val="28"/>
            <w:lang w:eastAsia="ru-RU"/>
          </w:rPr>
          <w:t>Федеральным закон</w:t>
        </w:r>
      </w:hyperlink>
      <w:r w:rsidR="006C2A7D" w:rsidRPr="003528CD">
        <w:rPr>
          <w:rFonts w:ascii="Times New Roman" w:hAnsi="Times New Roman"/>
          <w:sz w:val="28"/>
          <w:szCs w:val="28"/>
          <w:lang w:eastAsia="ru-RU"/>
        </w:rPr>
        <w:t xml:space="preserve">ом от 5 апреля 2013 г.  № 44-ФЗ «О контрактной системе в сфере закупок товаров, работ, услуг для обеспечения государственных и муниципальных нужд» (далее – Закон о контрактной системе) предусмотрено, что субъекты Российской Федерации принимают активное участие в формировании региональных контрактных систем, </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начиная от издания нормативных правовых актов в сфере закупок, определения оптимальной схемы централизации закупок для нужд субъекта Российской Федерации и муниципальных образований, создания и развития региональной информационной системы в сфере закупок, заканчивая проведением мониторинга закупок, а также осуществлением контроля и аудита в сфере закупок. Правительством Республики Мордовия принят ряд нормативных правовых актов:</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постановление Правительства Республики Мордовия от 30 декабря 2013 г. № 587 «О мерах по совершенствованию системы закупок в Республике Мордовия»:</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Министерство экономики Республики Мордовия определено уполномоченным исполнительным органом государственной власти Республики Мордовия:</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по регулированию контрактной системы в сфере закупок товаров, работ, услуг для обеспечения нужд Республики Мордовия;</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по контролю в сфере закупок товаров, работ, услуг для обеспечения нужд Республики Мордовия;</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 xml:space="preserve">Государственный комитет Республики Мордовия по организации торгов и ценовой политике определен исполнительным органом государственной власти Республики Мордовия, уполномоченным на осуществление функций по определению поставщиков (подрядчиков, исполнителей) для обеспечения нужд Республики Мордовия конкурентными способами, предусмотренными Законом о контрактной системе, за исключением закрытых способов определения поставщиков (подрядчиков, исполнителей) для заказчиков, осуществляющих закупки товаров, работ, услуг для обеспечения нужд Республики Мордовия, а также муниципальных заказчиков, в случае если условием предоставления из республиканского бюджета Республики Мордовия межбюджетных трансфертов, имеющих целевое назначение, является централизация закупок, либо на основании соответствующих соглашений с муниципальными образованиями в Республике Мордовия. Установлено, что Государственный комитет Республики Мордовия по организации торгов и ценовой политике осуществляет полномочия, указанные выше, в случае если начальная </w:t>
      </w:r>
      <w:r w:rsidRPr="003528CD">
        <w:rPr>
          <w:rFonts w:ascii="Times New Roman" w:hAnsi="Times New Roman"/>
          <w:sz w:val="28"/>
          <w:szCs w:val="28"/>
          <w:lang w:eastAsia="ru-RU"/>
        </w:rPr>
        <w:lastRenderedPageBreak/>
        <w:t xml:space="preserve">(максимальная) цена контракта превышает сто тысяч рублей, а для муниципальных заказчиков (в соответствии с </w:t>
      </w:r>
      <w:hyperlink r:id="rId320" w:history="1">
        <w:r w:rsidRPr="003528CD">
          <w:rPr>
            <w:rFonts w:ascii="Times New Roman" w:hAnsi="Times New Roman"/>
            <w:sz w:val="28"/>
            <w:szCs w:val="28"/>
            <w:lang w:eastAsia="ru-RU"/>
          </w:rPr>
          <w:t>частями 4</w:t>
        </w:r>
      </w:hyperlink>
      <w:r w:rsidRPr="003528CD">
        <w:rPr>
          <w:rFonts w:ascii="Times New Roman" w:hAnsi="Times New Roman"/>
          <w:sz w:val="28"/>
          <w:szCs w:val="28"/>
          <w:lang w:eastAsia="ru-RU"/>
        </w:rPr>
        <w:t xml:space="preserve">, </w:t>
      </w:r>
      <w:hyperlink r:id="rId321" w:history="1">
        <w:r w:rsidRPr="003528CD">
          <w:rPr>
            <w:rFonts w:ascii="Times New Roman" w:hAnsi="Times New Roman"/>
            <w:sz w:val="28"/>
            <w:szCs w:val="28"/>
            <w:lang w:eastAsia="ru-RU"/>
          </w:rPr>
          <w:t>7</w:t>
        </w:r>
      </w:hyperlink>
      <w:r w:rsidRPr="003528CD">
        <w:rPr>
          <w:rFonts w:ascii="Times New Roman" w:hAnsi="Times New Roman"/>
          <w:sz w:val="28"/>
          <w:szCs w:val="28"/>
          <w:lang w:eastAsia="ru-RU"/>
        </w:rPr>
        <w:t xml:space="preserve"> и </w:t>
      </w:r>
      <w:hyperlink r:id="rId322" w:history="1">
        <w:r w:rsidRPr="003528CD">
          <w:rPr>
            <w:rFonts w:ascii="Times New Roman" w:hAnsi="Times New Roman"/>
            <w:sz w:val="28"/>
            <w:szCs w:val="28"/>
            <w:lang w:eastAsia="ru-RU"/>
          </w:rPr>
          <w:t>8 статьи 26</w:t>
        </w:r>
      </w:hyperlink>
      <w:r w:rsidRPr="003528CD">
        <w:rPr>
          <w:rFonts w:ascii="Times New Roman" w:hAnsi="Times New Roman"/>
          <w:sz w:val="28"/>
          <w:szCs w:val="28"/>
          <w:lang w:eastAsia="ru-RU"/>
        </w:rPr>
        <w:t xml:space="preserve"> Закона о контрактной системе) и государственных унитарных предприятий, в случае если начальная (максимальная) цена контракта превышает один миллион рублей.</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Государственное казенное учреждение «Управление автомобильных дорог Республики Мордовия» определено уполномоченным учреждением по определению поставщиков (подрядчиков, исполнителей) в области дорожной деятельности (по разработке и реализации проектов по строительству, реконструкции, капитальному ремонту, ремонту, содержанию автомобильных дорог общего пользования регионального и межмуниципального значения Республики Мордовия и искусственных сооружений для них и других программ в области дорожной деятельности) способами закупок, предусмотренными Законом о контрактной системе;</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утвержден Порядок взаимодействия уполномоченного органа и заказчиков при определении поставщиков (подрядчиков, исполнителей).</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Постановлением Правительства Республики Мордовия от 16 июня  2014 г. № 272 Министерство финансов Республики Мордовия наделено полномочиями по внутреннему государственному финансовому контролю, соответствующие изменения внесены в Положение о Министерстве финансов Республики Мордовия.</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Постановлением Правительства Республики Мордовия от 16 июня 2014 г. № 273 утвержден Порядок осуществления Министерством финансов Республики Мордовия полномочий по внутреннему государственному финансовому контролю.</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Кроме того, в целях обеспечения совершенствования процедур и механизмов формирования и управления государственными закупками Республики Мордовия разработаны следующие нормативные правовые акты и методические рекомендации:</w:t>
      </w:r>
    </w:p>
    <w:p w:rsidR="006C2A7D" w:rsidRPr="003528CD" w:rsidRDefault="006C2A7D" w:rsidP="003528CD">
      <w:pPr>
        <w:spacing w:after="0" w:line="240" w:lineRule="auto"/>
        <w:ind w:firstLine="720"/>
        <w:jc w:val="both"/>
        <w:rPr>
          <w:rFonts w:ascii="Times New Roman" w:hAnsi="Times New Roman"/>
          <w:sz w:val="24"/>
          <w:szCs w:val="24"/>
          <w:lang w:eastAsia="ru-RU"/>
        </w:rPr>
      </w:pPr>
      <w:r w:rsidRPr="003528CD">
        <w:rPr>
          <w:rFonts w:ascii="Times New Roman" w:hAnsi="Times New Roman"/>
          <w:sz w:val="24"/>
          <w:szCs w:val="24"/>
          <w:lang w:eastAsia="ru-RU"/>
        </w:rPr>
        <w:t>постановлением Правительства Республики Мордовия от 31 марта  2014 г. № 117 утверждены Правила осуществления ведомственного контроля в сфере закупок для обеспечения государственных нужд Республики Мордовия;</w:t>
      </w:r>
    </w:p>
    <w:p w:rsidR="006C2A7D" w:rsidRPr="003528CD" w:rsidRDefault="006C2A7D" w:rsidP="003528CD">
      <w:pPr>
        <w:spacing w:after="0" w:line="240" w:lineRule="auto"/>
        <w:ind w:firstLine="720"/>
        <w:jc w:val="both"/>
        <w:rPr>
          <w:rFonts w:ascii="Times New Roman" w:hAnsi="Times New Roman"/>
          <w:sz w:val="24"/>
          <w:szCs w:val="24"/>
          <w:lang w:eastAsia="ru-RU"/>
        </w:rPr>
      </w:pPr>
      <w:r w:rsidRPr="003528CD">
        <w:rPr>
          <w:rFonts w:ascii="Times New Roman" w:hAnsi="Times New Roman"/>
          <w:sz w:val="24"/>
          <w:szCs w:val="24"/>
          <w:lang w:eastAsia="ru-RU"/>
        </w:rPr>
        <w:t>постановлением Правительства Республики Мордовия от 31 марта        2014 г. № 118 утвержден Порядок разработки типовых контрактов, типовых условий контрактов для обеспечения нужд Республики Мордовия, а также случаи и условия их применения;</w:t>
      </w:r>
    </w:p>
    <w:p w:rsidR="006C2A7D" w:rsidRPr="003528CD" w:rsidRDefault="006C2A7D" w:rsidP="003528CD">
      <w:pPr>
        <w:spacing w:after="0" w:line="240" w:lineRule="auto"/>
        <w:ind w:firstLine="720"/>
        <w:jc w:val="both"/>
        <w:rPr>
          <w:rFonts w:ascii="Times New Roman" w:hAnsi="Times New Roman"/>
          <w:sz w:val="24"/>
          <w:szCs w:val="24"/>
          <w:lang w:eastAsia="ru-RU"/>
        </w:rPr>
      </w:pPr>
      <w:r w:rsidRPr="003528CD">
        <w:rPr>
          <w:rFonts w:ascii="Times New Roman" w:hAnsi="Times New Roman"/>
          <w:sz w:val="24"/>
          <w:szCs w:val="24"/>
          <w:lang w:eastAsia="ru-RU"/>
        </w:rPr>
        <w:t>постановлением Правительства Республики Мордовия от 2 февраля 2015 г. № 54 определены случаи осуществления банковского сопровождения контрактов, предметом которых являются поставки товаров, выполнение работ, оказание услуг для государственных нужд Республики Мордовия;</w:t>
      </w:r>
    </w:p>
    <w:p w:rsidR="006C2A7D" w:rsidRPr="003528CD" w:rsidRDefault="00BB3B55" w:rsidP="003528CD">
      <w:pPr>
        <w:spacing w:after="0" w:line="240" w:lineRule="auto"/>
        <w:ind w:firstLine="720"/>
        <w:jc w:val="both"/>
        <w:rPr>
          <w:rFonts w:ascii="Times New Roman" w:hAnsi="Times New Roman"/>
          <w:sz w:val="24"/>
          <w:szCs w:val="24"/>
          <w:lang w:eastAsia="ru-RU"/>
        </w:rPr>
      </w:pPr>
      <w:hyperlink r:id="rId323" w:history="1">
        <w:r w:rsidR="006C2A7D" w:rsidRPr="003528CD">
          <w:rPr>
            <w:rFonts w:ascii="Times New Roman" w:hAnsi="Times New Roman"/>
            <w:sz w:val="24"/>
            <w:szCs w:val="24"/>
            <w:lang w:eastAsia="ru-RU"/>
          </w:rPr>
          <w:t>постановлением</w:t>
        </w:r>
      </w:hyperlink>
      <w:r w:rsidR="006C2A7D" w:rsidRPr="003528CD">
        <w:rPr>
          <w:rFonts w:ascii="Times New Roman" w:hAnsi="Times New Roman"/>
          <w:sz w:val="24"/>
          <w:szCs w:val="24"/>
          <w:lang w:eastAsia="ru-RU"/>
        </w:rPr>
        <w:t xml:space="preserve"> Правительства Республики Мордовия от 28 сентября 2015 г. № 552 утверждены требования к порядку разработки и принятия правовых актов о нормировании в сфере закупок для обеспечения нужд Республики Мордовия, содержанию указанных актов и обеспечению их исполнения;</w:t>
      </w:r>
    </w:p>
    <w:p w:rsidR="006C2A7D" w:rsidRPr="003528CD" w:rsidRDefault="006C2A7D" w:rsidP="003528CD">
      <w:pPr>
        <w:spacing w:after="0" w:line="240" w:lineRule="auto"/>
        <w:ind w:firstLine="720"/>
        <w:jc w:val="both"/>
        <w:rPr>
          <w:rFonts w:ascii="Times New Roman" w:hAnsi="Times New Roman"/>
          <w:sz w:val="24"/>
          <w:szCs w:val="24"/>
          <w:lang w:eastAsia="ru-RU"/>
        </w:rPr>
      </w:pPr>
      <w:r w:rsidRPr="003528CD">
        <w:rPr>
          <w:rFonts w:ascii="Times New Roman" w:hAnsi="Times New Roman"/>
          <w:sz w:val="24"/>
          <w:szCs w:val="24"/>
          <w:lang w:eastAsia="ru-RU"/>
        </w:rPr>
        <w:t>постановлением Правительства Республики Мордовия от 11 сентября 2015 г. № 516 утвержден Порядок определения нормативных затрат на обеспечение функций государственных органов Республики Мордовия, в том числе подведомственных им казенных учреждений;</w:t>
      </w:r>
    </w:p>
    <w:p w:rsidR="006C2A7D" w:rsidRPr="003528CD" w:rsidRDefault="006C2A7D" w:rsidP="003528CD">
      <w:pPr>
        <w:spacing w:after="0" w:line="240" w:lineRule="auto"/>
        <w:ind w:firstLine="720"/>
        <w:jc w:val="both"/>
        <w:rPr>
          <w:rFonts w:ascii="Times New Roman" w:hAnsi="Times New Roman"/>
          <w:sz w:val="24"/>
          <w:szCs w:val="24"/>
          <w:lang w:eastAsia="ru-RU"/>
        </w:rPr>
      </w:pPr>
      <w:r w:rsidRPr="003528CD">
        <w:rPr>
          <w:rFonts w:ascii="Times New Roman" w:hAnsi="Times New Roman"/>
          <w:sz w:val="24"/>
          <w:szCs w:val="24"/>
          <w:lang w:eastAsia="ru-RU"/>
        </w:rPr>
        <w:t xml:space="preserve">постановлением Правительства Республики Мордовия от 23 ноября 2015 г. № 663 определены требования к закупаемым государственными органами Республики Мордовия </w:t>
      </w:r>
      <w:r w:rsidRPr="003528CD">
        <w:rPr>
          <w:rFonts w:ascii="Times New Roman" w:hAnsi="Times New Roman"/>
          <w:sz w:val="24"/>
          <w:szCs w:val="24"/>
          <w:lang w:eastAsia="ru-RU"/>
        </w:rPr>
        <w:lastRenderedPageBreak/>
        <w:t>и подведомственными им казенными и бюджетными учреждениями отдельным видам товаров, работ, услуг (в том числе предельных цен товаров, работ, услуг);</w:t>
      </w:r>
    </w:p>
    <w:p w:rsidR="006C2A7D" w:rsidRPr="003528CD" w:rsidRDefault="006C2A7D" w:rsidP="003528CD">
      <w:pPr>
        <w:spacing w:after="0" w:line="240" w:lineRule="auto"/>
        <w:ind w:firstLine="720"/>
        <w:jc w:val="both"/>
        <w:rPr>
          <w:rFonts w:ascii="Times New Roman" w:hAnsi="Times New Roman"/>
          <w:sz w:val="24"/>
          <w:szCs w:val="24"/>
          <w:lang w:eastAsia="ru-RU"/>
        </w:rPr>
      </w:pPr>
      <w:r w:rsidRPr="003528CD">
        <w:rPr>
          <w:rFonts w:ascii="Times New Roman" w:hAnsi="Times New Roman"/>
          <w:sz w:val="24"/>
          <w:szCs w:val="24"/>
          <w:lang w:eastAsia="ru-RU"/>
        </w:rPr>
        <w:t>постановлением Правительства Республики Мордовия от 28 декабря 2015 г. № 739 утвержден Порядок формирования, утверждения и ведения планов закупок товаров, работ, услуг для обеспечения нужд Республики Мордовия;</w:t>
      </w:r>
    </w:p>
    <w:p w:rsidR="006C2A7D" w:rsidRPr="003528CD" w:rsidRDefault="006C2A7D" w:rsidP="003528CD">
      <w:pPr>
        <w:spacing w:after="0" w:line="240" w:lineRule="auto"/>
        <w:ind w:firstLine="720"/>
        <w:jc w:val="both"/>
        <w:rPr>
          <w:rFonts w:ascii="Times New Roman" w:hAnsi="Times New Roman"/>
          <w:sz w:val="24"/>
          <w:szCs w:val="24"/>
          <w:lang w:eastAsia="ru-RU"/>
        </w:rPr>
      </w:pPr>
      <w:r w:rsidRPr="003528CD">
        <w:rPr>
          <w:rFonts w:ascii="Times New Roman" w:hAnsi="Times New Roman"/>
          <w:sz w:val="24"/>
          <w:szCs w:val="24"/>
          <w:lang w:eastAsia="ru-RU"/>
        </w:rPr>
        <w:t>постановлением Правительства Республики Мордовия от 28 декабря 2015 г. № 740 утвержден Порядок формирования, утверждения и ведения планов-графиков закупок товаров, работ, услуг для обеспечения нужд Республики Мордовия;</w:t>
      </w:r>
    </w:p>
    <w:p w:rsidR="006C2A7D" w:rsidRPr="003528CD" w:rsidRDefault="006C2A7D" w:rsidP="003528CD">
      <w:pPr>
        <w:spacing w:after="0" w:line="240" w:lineRule="auto"/>
        <w:ind w:firstLine="720"/>
        <w:jc w:val="both"/>
        <w:rPr>
          <w:rFonts w:ascii="Times New Roman" w:hAnsi="Times New Roman"/>
          <w:sz w:val="24"/>
          <w:szCs w:val="24"/>
          <w:lang w:eastAsia="ru-RU"/>
        </w:rPr>
      </w:pPr>
      <w:r w:rsidRPr="003528CD">
        <w:rPr>
          <w:rFonts w:ascii="Times New Roman" w:hAnsi="Times New Roman"/>
          <w:sz w:val="24"/>
          <w:szCs w:val="24"/>
          <w:lang w:eastAsia="ru-RU"/>
        </w:rPr>
        <w:t>распоряжением Правительства Республики Мордовия от 26 мая 2014 г. № 344-Р утверждены методические рекомендации по переходу к контрактной системе в сфере закупок товаров, работ и услуг для обеспечения муниципальных нужд;</w:t>
      </w:r>
    </w:p>
    <w:p w:rsidR="006C2A7D" w:rsidRPr="003528CD" w:rsidRDefault="006C2A7D" w:rsidP="003528CD">
      <w:pPr>
        <w:spacing w:after="0" w:line="240" w:lineRule="auto"/>
        <w:ind w:firstLine="720"/>
        <w:jc w:val="both"/>
        <w:rPr>
          <w:rFonts w:ascii="Times New Roman" w:hAnsi="Times New Roman"/>
          <w:sz w:val="24"/>
          <w:szCs w:val="24"/>
          <w:lang w:eastAsia="ru-RU"/>
        </w:rPr>
      </w:pPr>
      <w:r w:rsidRPr="003528CD">
        <w:rPr>
          <w:rFonts w:ascii="Times New Roman" w:hAnsi="Times New Roman"/>
          <w:sz w:val="24"/>
          <w:szCs w:val="24"/>
          <w:lang w:eastAsia="ru-RU"/>
        </w:rPr>
        <w:t>приказом Министерства экономики Республики Мордовия от 28 февраля 2014 г. № 27-П утверждены методические рекомендации по согласованию заключения контракта с единственным поставщиком (подрядчиком, исполнителем);</w:t>
      </w:r>
    </w:p>
    <w:p w:rsidR="006C2A7D" w:rsidRPr="003528CD" w:rsidRDefault="006C2A7D" w:rsidP="003528CD">
      <w:pPr>
        <w:spacing w:after="0" w:line="240" w:lineRule="auto"/>
        <w:ind w:firstLine="720"/>
        <w:jc w:val="both"/>
        <w:rPr>
          <w:rFonts w:ascii="Times New Roman" w:hAnsi="Times New Roman"/>
          <w:sz w:val="24"/>
          <w:szCs w:val="24"/>
          <w:lang w:eastAsia="ru-RU"/>
        </w:rPr>
      </w:pPr>
      <w:r w:rsidRPr="003528CD">
        <w:rPr>
          <w:rFonts w:ascii="Times New Roman" w:hAnsi="Times New Roman"/>
          <w:sz w:val="24"/>
          <w:szCs w:val="24"/>
          <w:lang w:eastAsia="ru-RU"/>
        </w:rPr>
        <w:t>приказом Министерства экономики Республики Мордовия от 15 июня 2015 г. № 96-П определены функции Министерства экономики Республики Мордовия по проведению согласования осуществления закупки у единственного поставщика при осуществлении закупок для нужд Республики Мордовия и по рассмотрению жалоб на действия (бездействие) заказчика, уполномоченного органа, уполномоченного учреждения, специализированной организации, комиссии по осуществлению закупок, ее членов, должностного лица контрактной службы, контрактного управляющего.</w:t>
      </w:r>
    </w:p>
    <w:p w:rsidR="006C2A7D" w:rsidRPr="003528CD" w:rsidRDefault="006C2A7D" w:rsidP="003528CD">
      <w:pPr>
        <w:spacing w:after="0" w:line="240" w:lineRule="auto"/>
        <w:ind w:firstLine="720"/>
        <w:jc w:val="both"/>
        <w:rPr>
          <w:rFonts w:ascii="Times New Roman" w:hAnsi="Times New Roman"/>
          <w:sz w:val="24"/>
          <w:szCs w:val="24"/>
          <w:lang w:eastAsia="ru-RU"/>
        </w:rPr>
      </w:pPr>
      <w:r w:rsidRPr="003528CD">
        <w:rPr>
          <w:rFonts w:ascii="Times New Roman" w:hAnsi="Times New Roman"/>
          <w:sz w:val="24"/>
          <w:szCs w:val="24"/>
          <w:lang w:eastAsia="ru-RU"/>
        </w:rPr>
        <w:t>Распоряжением Правительства Республики Мордовия от 27 января 2016 г. № 33-Р приняты к сведению сводные планы-графики размещения заказов на поставку товаров, выполнение работ, оказание услуг для обеспечения государственных и муниципальных нужд  Республики Мордовия на 2016 год. Также вышеуказанным распоряжением главам администраций муниципальных образований Республики Мордовия рекомендовано утвердить сводные планы-графики размещения заказов на поставку товаров, выполнение работ, оказание услуг для обеспечения государственных и муниципальных нужд  Республики Мордовия на 2016 год.</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В течение 2016 года Минэкономики Республики Мордовия проведено 11 плановых проверок за соблюдением заказчиками, контрактными службами, контрактными управляющими, комиссиями по осуществлению закупок и их членами, уполномоченными органами, уполномоченными учреждениями, специализированными организациями законодательства Российской Федерации и иных нормативных правовых актов о контрактной системе в сфере закупок товаров, работ, услуг для обеспечения государственных нужд в соответствии с планами проверок, утвержденными приказами Министерства экономики Республики Мордовия от 15 мая 2015 г. № 67-П, от 23 декабря 2015 г. № 209-П, от 15 июня 2016 г. № 113-П. Осуществлены проверки 7 органов исполнительной власти Республики Мордовия:</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Министерства строительства и архитектуры Республики Мордовия;</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Министерства по национальной политике Республики Мордовия;</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Государственного комитета Республики Мордовия по делам молодежи;</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Государственной жилищной инспекции Республики Мордовия;</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Инспекции государственного строительного надзора Республики Мордовия;</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Министерства печати и информации Республики Мордовия;</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Министерства промышленности, науки и новых технологий Республики Мордовия;</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lastRenderedPageBreak/>
        <w:t xml:space="preserve">3 образовательных учреждений: </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ГБОУ РМ СПО «Саранский государственный промышленно-экономический колледж»;</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ГБПОУ «Саранский техникум пищевой и перерабатывающей промышленности»;</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ГБОУ РМ СПО «Саранский политехнический техникум»,</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и 1 учреждения культуры - ГКУК «Мордовская республиканская специальная библиотека для слепых».</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 xml:space="preserve">Также за истекший период проведено 4 внеплановые проверки: </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 xml:space="preserve">По результатам проведенных проверок возбуждено 24 дела об административных правонарушениях. </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Всего за указанный период осуществлено производство по 24 делам об административных правонарушениях, по результатам которых вынесено 24 постановления:</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4 постановления о наложении административных штрафов (по ч. 1            ст. 7.29, ч. 1.4 ст. 7.30, ч. 3 ст. 7.30 КоАП);</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18 постановлений, в соответствии с которыми должностные лица признаны виновными в совершении нарушений и им вынесены устные замечания  в связи с малозначительностью;</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2 постановления о прекращении производства по делу в связи с истечением сроков давности привлечения к административной ответственности.</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За 2016 г. наложено административных штрафов на общую сумму            85 000 рублей.</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В рамках статьи 29.13 КоАП по результатам рассмотрения дел направлено 14 представлений об устранении причин и условий, способствовавших совершению административного правонарушения.</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 xml:space="preserve">Согласование заключения контракта с единственным поставщиком (подрядчиком, исполнителем) в случаях, предусмотренных законодательством Российской Федерации о контрактной системе в сфере закупок товаров, работ, услуг для обеспечения государственных нужд, осуществлялось Министерством экономики Республики Мордовия в установленные законодательством сроки. </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Всего за 2016 год рассмотрено и согласовано 45 обращений о согласовании заключения контракта с единственным поставщиком (подрядчиком, исполнителем) по результатам несостоявшихся закупок.</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Также рассмотрено 92 уведомления о заключении государственных контрактов с единственным поставщиком (подрядчиком, исполнителем) в соответствии с пунктом 6 части 1 статьи 93 Закона о контрактной системе.</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Перечень нормативных правовых актов, принятие которых предусмотрено на муниципальном уровне в целях реализации законодательства о контрактной системе определен Законом о контрактной системе, а также распоряжением Правительства Республики Мордовия от 26 мая 2014 г. № 344-Р об утверждении методических рекомендаций по переходу к контрактной системе в сфере закупок товаров, работ и услуг для обеспечения муниципальных нужд.</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lastRenderedPageBreak/>
        <w:t>В целях внедрения контрактной системы в сфере закупок, муниципальными образованиями Республики Мордовия:</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определены муниципальные органы по осуществлению контроля в сфере закупок;</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определены муниципальные органы по осуществлению внутреннего муниципального финансового контроля в сфере закупок;</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 xml:space="preserve">утверждены Порядки осуществления контроля за соблюдением Закона о контрактной системе органами внутреннего муниципального финансового контроля; </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 xml:space="preserve">утверждены Порядки осуществления ведомственного контроля; </w:t>
      </w:r>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определены случаи осуществления банковского сопровождения контрактов.</w:t>
      </w:r>
    </w:p>
    <w:p w:rsidR="006C2A7D" w:rsidRPr="003528CD" w:rsidRDefault="006C2A7D" w:rsidP="003528CD">
      <w:pPr>
        <w:spacing w:after="0" w:line="240" w:lineRule="auto"/>
        <w:ind w:firstLine="720"/>
        <w:jc w:val="both"/>
        <w:rPr>
          <w:rFonts w:ascii="Times New Roman" w:hAnsi="Times New Roman"/>
          <w:sz w:val="28"/>
          <w:szCs w:val="28"/>
          <w:lang w:eastAsia="ru-RU"/>
        </w:rPr>
      </w:pPr>
      <w:bookmarkStart w:id="5" w:name="sub_54"/>
      <w:r w:rsidRPr="003528CD">
        <w:rPr>
          <w:rFonts w:ascii="Times New Roman" w:hAnsi="Times New Roman"/>
          <w:sz w:val="28"/>
          <w:szCs w:val="28"/>
          <w:lang w:eastAsia="ru-RU"/>
        </w:rPr>
        <w:t xml:space="preserve">Работа по проведению мероприятий, направленных на совершенствование и развитие контрактной системы будет в Республике Мордовия продолжена. </w:t>
      </w:r>
      <w:bookmarkEnd w:id="5"/>
    </w:p>
    <w:p w:rsidR="006C2A7D" w:rsidRPr="003528CD"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В течение 2016 года (по оперативной информации государственных заказчиков) проведено  20 739 закупок, из них 77 открытых конкурсов; 2 открытых конкурса с ограниченным участием; 4 840 электронных аукционов; 333 закупки путем запроса котировок; 8 запросов предложений; 1 216 закупок у единственного поставщика без проведения конкурентных способов определения поставщиков (подрядчиков, исполнителей); 14 263 закупки малого объема. По результатам несостоявшихся торгов было проведено 2 393 закупки.</w:t>
      </w:r>
    </w:p>
    <w:p w:rsidR="006C2A7D" w:rsidRPr="001B7E4B" w:rsidRDefault="006C2A7D" w:rsidP="003528CD">
      <w:pPr>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На участие в конкурентных способах определения поставщиков (подрядчиков, исполнителей)  для обеспечения государственных нужд было подано 14 369 заявок, в том числе 4 539 заявок субъектов малого предпринимательства и социально ориентированных некоммерческих организаций. В конкурентных способах определения поставщиков (подрядчиков, исполнителей) приняли участие в среднем около 3 поставщиков. Не были допущены к участию в торгах (лотах) и закупках        3 333 заявки поставщиков, поскольку они не отвечали требованиям, предусмотренным Законом о контрактной системе и документацией по закупке.</w:t>
      </w:r>
      <w:r w:rsidRPr="001B7E4B">
        <w:rPr>
          <w:rFonts w:ascii="Times New Roman" w:hAnsi="Times New Roman"/>
          <w:sz w:val="28"/>
          <w:szCs w:val="28"/>
          <w:lang w:eastAsia="ru-RU"/>
        </w:rPr>
        <w:t xml:space="preserve"> </w:t>
      </w:r>
    </w:p>
    <w:p w:rsidR="006C2A7D" w:rsidRDefault="006C2A7D" w:rsidP="003528CD">
      <w:pPr>
        <w:pStyle w:val="a3"/>
        <w:spacing w:after="0" w:line="240" w:lineRule="auto"/>
        <w:ind w:left="0"/>
        <w:jc w:val="both"/>
        <w:rPr>
          <w:rFonts w:ascii="Times New Roman" w:hAnsi="Times New Roman"/>
          <w:sz w:val="28"/>
          <w:szCs w:val="28"/>
          <w:lang w:eastAsia="ru-RU"/>
        </w:rPr>
      </w:pPr>
    </w:p>
    <w:p w:rsidR="006C2A7D" w:rsidRPr="00D92700" w:rsidRDefault="006C2A7D" w:rsidP="00F63C59">
      <w:pPr>
        <w:pStyle w:val="a3"/>
        <w:spacing w:after="0" w:line="240" w:lineRule="auto"/>
        <w:ind w:left="0" w:firstLine="708"/>
        <w:jc w:val="both"/>
        <w:rPr>
          <w:rFonts w:ascii="Times New Roman" w:hAnsi="Times New Roman"/>
          <w:b/>
          <w:sz w:val="28"/>
          <w:szCs w:val="28"/>
          <w:lang w:eastAsia="ru-RU"/>
        </w:rPr>
      </w:pPr>
      <w:r w:rsidRPr="00D92700">
        <w:rPr>
          <w:rFonts w:ascii="Times New Roman" w:hAnsi="Times New Roman"/>
          <w:b/>
          <w:sz w:val="28"/>
          <w:szCs w:val="28"/>
          <w:lang w:eastAsia="ru-RU"/>
        </w:rPr>
        <w:t>5.3. Устранение избыточного государственного регулирования и снижения административных барьеров:</w:t>
      </w:r>
    </w:p>
    <w:p w:rsidR="006C2A7D" w:rsidRPr="00D92700" w:rsidRDefault="006C2A7D" w:rsidP="00F63C59">
      <w:pPr>
        <w:pStyle w:val="a3"/>
        <w:spacing w:after="0" w:line="240" w:lineRule="auto"/>
        <w:ind w:left="0" w:firstLine="708"/>
        <w:jc w:val="both"/>
        <w:rPr>
          <w:rFonts w:ascii="Times New Roman" w:hAnsi="Times New Roman"/>
          <w:b/>
          <w:sz w:val="28"/>
          <w:szCs w:val="28"/>
          <w:lang w:eastAsia="ru-RU"/>
        </w:rPr>
      </w:pPr>
      <w:r w:rsidRPr="00D92700">
        <w:rPr>
          <w:rFonts w:ascii="Times New Roman" w:hAnsi="Times New Roman"/>
          <w:b/>
          <w:sz w:val="28"/>
          <w:szCs w:val="28"/>
          <w:lang w:eastAsia="ru-RU"/>
        </w:rPr>
        <w:t>5.3.1. Оптимизация процессов предоставления государственных услуг</w:t>
      </w:r>
    </w:p>
    <w:p w:rsidR="006C2A7D" w:rsidRPr="003528CD" w:rsidRDefault="006C2A7D" w:rsidP="003528CD">
      <w:pPr>
        <w:widowControl w:val="0"/>
        <w:autoSpaceDE w:val="0"/>
        <w:autoSpaceDN w:val="0"/>
        <w:adjustRightInd w:val="0"/>
        <w:spacing w:after="0" w:line="240" w:lineRule="auto"/>
        <w:ind w:firstLine="709"/>
        <w:jc w:val="both"/>
        <w:rPr>
          <w:rFonts w:ascii="Times New Roman" w:hAnsi="Times New Roman"/>
          <w:bCs/>
          <w:sz w:val="28"/>
          <w:szCs w:val="28"/>
          <w:lang w:eastAsia="ru-RU"/>
        </w:rPr>
      </w:pPr>
      <w:r w:rsidRPr="003528CD">
        <w:rPr>
          <w:rFonts w:ascii="Times New Roman" w:hAnsi="Times New Roman"/>
          <w:bCs/>
          <w:sz w:val="28"/>
          <w:szCs w:val="28"/>
          <w:lang w:eastAsia="ru-RU"/>
        </w:rPr>
        <w:t xml:space="preserve">Мероприятия по созданию многофункциональных центров предоставления государственных и муниципальных услуг в Республике Мордовия в 2011-2013 годах осуществлялись в рамках </w:t>
      </w:r>
      <w:r w:rsidRPr="003528CD">
        <w:rPr>
          <w:rFonts w:ascii="Times New Roman" w:hAnsi="Times New Roman"/>
          <w:sz w:val="28"/>
          <w:szCs w:val="28"/>
          <w:lang w:eastAsia="ru-RU"/>
        </w:rPr>
        <w:t xml:space="preserve">Республиканской целевой программы «Снижение административных барьеров, оптимизация и повышение качества предоставления государственных и муниципальных услуг, в том числе на базе многофункциональных центров предоставления государственных и муниципальных услуг на 2011-2013 годы» </w:t>
      </w:r>
      <w:r w:rsidRPr="003528CD">
        <w:rPr>
          <w:rFonts w:ascii="Times New Roman" w:hAnsi="Times New Roman"/>
          <w:sz w:val="24"/>
          <w:szCs w:val="24"/>
          <w:lang w:eastAsia="ru-RU"/>
        </w:rPr>
        <w:t xml:space="preserve">(утверждена постановлением Правительства Республики Мордовия от 27 июня 2011 г. № 214, с изменениями, внесенными постановлениями Правительства Республики Мордовия от 3 </w:t>
      </w:r>
      <w:r w:rsidRPr="003528CD">
        <w:rPr>
          <w:rFonts w:ascii="Times New Roman" w:hAnsi="Times New Roman"/>
          <w:sz w:val="24"/>
          <w:szCs w:val="24"/>
          <w:lang w:eastAsia="ru-RU"/>
        </w:rPr>
        <w:lastRenderedPageBreak/>
        <w:t>октября 2011 г.  № 365, от 19 марта 2012 г. № 79, от 23 июля 2012 г. № 283)</w:t>
      </w:r>
      <w:r w:rsidRPr="003528CD">
        <w:rPr>
          <w:rFonts w:ascii="Times New Roman" w:hAnsi="Times New Roman"/>
          <w:sz w:val="28"/>
          <w:szCs w:val="28"/>
          <w:lang w:eastAsia="ru-RU"/>
        </w:rPr>
        <w:t>.</w:t>
      </w:r>
      <w:r w:rsidRPr="003528CD">
        <w:rPr>
          <w:rFonts w:ascii="Times New Roman" w:hAnsi="Times New Roman"/>
          <w:bCs/>
          <w:sz w:val="28"/>
          <w:szCs w:val="28"/>
          <w:lang w:eastAsia="ru-RU"/>
        </w:rPr>
        <w:t xml:space="preserve"> В настоящее время данные мероприятия реализуются в рамках государственной программы «Экономическое развитие Республики Мордовия до 2018 года» (</w:t>
      </w:r>
      <w:r w:rsidRPr="003528CD">
        <w:rPr>
          <w:rFonts w:ascii="Times New Roman" w:hAnsi="Times New Roman"/>
          <w:bCs/>
          <w:sz w:val="24"/>
          <w:szCs w:val="24"/>
          <w:lang w:eastAsia="ru-RU"/>
        </w:rPr>
        <w:t>утверждена постановлением Правительства Республики Мордовия от 23 сентября 2013 г. № 417,</w:t>
      </w:r>
      <w:r w:rsidRPr="003528CD">
        <w:rPr>
          <w:rFonts w:ascii="Times New Roman" w:hAnsi="Times New Roman"/>
          <w:bCs/>
          <w:sz w:val="28"/>
          <w:szCs w:val="28"/>
          <w:lang w:eastAsia="ru-RU"/>
        </w:rPr>
        <w:t xml:space="preserve"> </w:t>
      </w:r>
      <w:r w:rsidRPr="003528CD">
        <w:rPr>
          <w:rFonts w:ascii="Times New Roman" w:hAnsi="Times New Roman"/>
          <w:sz w:val="24"/>
          <w:szCs w:val="24"/>
          <w:lang w:eastAsia="ru-RU"/>
        </w:rPr>
        <w:t>с изменениями, внесенными постановлениями Правительства Республики Мордовия от 3 марта 2014 г.  № 91, от 12 мая 2014 г. № 217, от 21 июля 2014 г. № 339, от 9 сентября 2014 г. № 431, от 24 ноября 2014 г. № 574, от 22 декабря 2014 г. № 658, от 31 декабря 2014 г. № 683, от 30 марта 2015 № 174, от 12 мая 2015 г. № 265</w:t>
      </w:r>
      <w:r w:rsidRPr="003528CD">
        <w:rPr>
          <w:rFonts w:ascii="Times New Roman" w:hAnsi="Times New Roman"/>
          <w:bCs/>
          <w:sz w:val="28"/>
          <w:szCs w:val="28"/>
          <w:lang w:eastAsia="ru-RU"/>
        </w:rPr>
        <w:t>) (далее – Программы).</w:t>
      </w:r>
    </w:p>
    <w:p w:rsidR="006C2A7D" w:rsidRPr="003528CD" w:rsidRDefault="006C2A7D" w:rsidP="003528CD">
      <w:pPr>
        <w:widowControl w:val="0"/>
        <w:autoSpaceDE w:val="0"/>
        <w:autoSpaceDN w:val="0"/>
        <w:adjustRightInd w:val="0"/>
        <w:spacing w:after="0" w:line="240" w:lineRule="auto"/>
        <w:ind w:firstLine="709"/>
        <w:jc w:val="both"/>
        <w:rPr>
          <w:rFonts w:ascii="Times New Roman" w:hAnsi="Times New Roman"/>
          <w:bCs/>
          <w:sz w:val="28"/>
          <w:szCs w:val="28"/>
          <w:lang w:eastAsia="ru-RU"/>
        </w:rPr>
      </w:pPr>
      <w:r w:rsidRPr="003528CD">
        <w:rPr>
          <w:rFonts w:ascii="Times New Roman" w:hAnsi="Times New Roman"/>
          <w:bCs/>
          <w:sz w:val="28"/>
          <w:szCs w:val="28"/>
          <w:lang w:eastAsia="ru-RU"/>
        </w:rPr>
        <w:t>Кроме того, в целях реализации Указа Президента Российской Федерации от 7 мая 2012 г. № 601 «Об основных направлениях совершенствования системы государственного управления», распоряжением Правительства Республики Мордовия от 18 февраля 2013 г. № 60-Р (</w:t>
      </w:r>
      <w:r w:rsidRPr="003528CD">
        <w:rPr>
          <w:rFonts w:ascii="Times New Roman" w:hAnsi="Times New Roman"/>
          <w:bCs/>
          <w:sz w:val="24"/>
          <w:szCs w:val="24"/>
          <w:lang w:eastAsia="ru-RU"/>
        </w:rPr>
        <w:t>с изменениями, внесенными распоряжениями Правительства Республики Мордовия от 31 марта 2014 г. № 201-Р, от 25 мая 2015 г. № 364-Р</w:t>
      </w:r>
      <w:r w:rsidRPr="003528CD">
        <w:rPr>
          <w:rFonts w:ascii="Times New Roman" w:hAnsi="Times New Roman"/>
          <w:bCs/>
          <w:sz w:val="28"/>
          <w:szCs w:val="28"/>
          <w:lang w:eastAsia="ru-RU"/>
        </w:rPr>
        <w:t>) утвержден План мероприятий («дорожная карта»).</w:t>
      </w:r>
    </w:p>
    <w:p w:rsidR="006C2A7D" w:rsidRPr="003528CD" w:rsidRDefault="006C2A7D" w:rsidP="003528CD">
      <w:pPr>
        <w:widowControl w:val="0"/>
        <w:autoSpaceDE w:val="0"/>
        <w:autoSpaceDN w:val="0"/>
        <w:adjustRightInd w:val="0"/>
        <w:spacing w:after="0" w:line="240" w:lineRule="auto"/>
        <w:ind w:right="-23" w:firstLine="708"/>
        <w:jc w:val="both"/>
        <w:rPr>
          <w:rFonts w:ascii="Times New Roman" w:hAnsi="Times New Roman"/>
          <w:bCs/>
          <w:sz w:val="28"/>
          <w:szCs w:val="28"/>
          <w:lang w:eastAsia="ru-RU"/>
        </w:rPr>
      </w:pPr>
      <w:r w:rsidRPr="003528CD">
        <w:rPr>
          <w:rFonts w:ascii="Times New Roman" w:hAnsi="Times New Roman"/>
          <w:sz w:val="28"/>
          <w:szCs w:val="28"/>
          <w:lang w:eastAsia="ru-RU"/>
        </w:rPr>
        <w:t xml:space="preserve">23 ноября 2015 г. Главой Республики Мордовия утверждена </w:t>
      </w:r>
      <w:r w:rsidRPr="003528CD">
        <w:rPr>
          <w:rFonts w:ascii="Times New Roman" w:hAnsi="Times New Roman"/>
          <w:bCs/>
          <w:sz w:val="28"/>
          <w:szCs w:val="28"/>
          <w:lang w:eastAsia="ru-RU"/>
        </w:rPr>
        <w:t>Схема размещения многофункциональных центров предоставления государственных и муниципальных услуг и территориально обособленных структурных подразделений (офисов) многофункциональных центров предоставления государственных и муниципальных услуг (далее – Схема, МФЦ, ТОСП) в новой редакции. Схема разработана в соответствии с Правилами организации деятельности многофункциональных центров предоставления государственных и муниципальных услуг (</w:t>
      </w:r>
      <w:r w:rsidRPr="003528CD">
        <w:rPr>
          <w:rFonts w:ascii="Times New Roman" w:hAnsi="Times New Roman"/>
          <w:bCs/>
          <w:sz w:val="24"/>
          <w:szCs w:val="24"/>
          <w:lang w:eastAsia="ru-RU"/>
        </w:rPr>
        <w:t>утверждены постановлением Правительства Российской Федерации от 22 декабря 2012 г. № 1376</w:t>
      </w:r>
      <w:r w:rsidRPr="003528CD">
        <w:rPr>
          <w:rFonts w:ascii="Times New Roman" w:hAnsi="Times New Roman"/>
          <w:bCs/>
          <w:sz w:val="28"/>
          <w:szCs w:val="28"/>
          <w:lang w:eastAsia="ru-RU"/>
        </w:rPr>
        <w:t>) и Методикой проведения мониторинга значения показателя «доля граждан, имеющих доступ к получению государственных и муниципальных услуг по принципу «одного окна» по месту пребывания, в том числе в многофункциональных центрах предоставления государственных услуг» (</w:t>
      </w:r>
      <w:r w:rsidRPr="003528CD">
        <w:rPr>
          <w:rFonts w:ascii="Times New Roman" w:hAnsi="Times New Roman"/>
          <w:bCs/>
          <w:sz w:val="24"/>
          <w:szCs w:val="24"/>
          <w:lang w:eastAsia="ru-RU"/>
        </w:rPr>
        <w:t>утверждена протоколом заседания Правительственной комиссии по проведению административной реформы от 30 октября 2012 г. № 135, с учетом изменений, утвержденных протоколом заседания Правительственной комиссии по проведению административной реформы от 13 ноября 2013 г. № 138</w:t>
      </w:r>
      <w:r w:rsidRPr="003528CD">
        <w:rPr>
          <w:rFonts w:ascii="Times New Roman" w:hAnsi="Times New Roman"/>
          <w:bCs/>
          <w:sz w:val="28"/>
          <w:szCs w:val="28"/>
          <w:lang w:eastAsia="ru-RU"/>
        </w:rPr>
        <w:t>)).</w:t>
      </w:r>
    </w:p>
    <w:p w:rsidR="006C2A7D" w:rsidRPr="003528CD" w:rsidRDefault="006C2A7D" w:rsidP="003528CD">
      <w:pPr>
        <w:widowControl w:val="0"/>
        <w:autoSpaceDE w:val="0"/>
        <w:autoSpaceDN w:val="0"/>
        <w:adjustRightInd w:val="0"/>
        <w:spacing w:after="0" w:line="240" w:lineRule="auto"/>
        <w:ind w:firstLine="720"/>
        <w:jc w:val="both"/>
        <w:rPr>
          <w:rFonts w:ascii="Times New Roman" w:hAnsi="Times New Roman"/>
          <w:bCs/>
          <w:sz w:val="28"/>
          <w:szCs w:val="28"/>
          <w:lang w:eastAsia="ru-RU"/>
        </w:rPr>
      </w:pPr>
      <w:r w:rsidRPr="003528CD">
        <w:rPr>
          <w:rFonts w:ascii="Times New Roman" w:hAnsi="Times New Roman"/>
          <w:bCs/>
          <w:sz w:val="28"/>
          <w:szCs w:val="28"/>
          <w:lang w:eastAsia="ru-RU"/>
        </w:rPr>
        <w:t>В соответствии со Схемой в республике созданы 23 МФЦ (221 окно), ТОСП в 67 муниципальных образованиях (74 окна). К концу 2016 года возможностью получать услуги по принципу «одного окна» по месту пребывания, в том числе в МФЦ, имеют право воспользоваться 99,86 % граждан (по данным системы мониторинга МФЦ Минэкономразвития России).</w:t>
      </w:r>
    </w:p>
    <w:p w:rsidR="006C2A7D" w:rsidRPr="003528CD" w:rsidRDefault="006C2A7D" w:rsidP="003528CD">
      <w:pPr>
        <w:widowControl w:val="0"/>
        <w:autoSpaceDE w:val="0"/>
        <w:autoSpaceDN w:val="0"/>
        <w:adjustRightInd w:val="0"/>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 xml:space="preserve">Автоматизация процесса оказания услуг гражданам и организациям в МФЦ обеспечена посредством специальной автоматизированной информационной системы многофункциональных центров предоставления государственных и муниципальных услуг Республики Мордовия (АИС «МФЦ»). Произведена настройка АИС «МФЦ» для 23 многофункциональных центров. В действующих ТОСП обеспечена возможность использования  АИС «МФЦ», внедренной в МФЦ муниципального района (городского округа Саранск), на территории </w:t>
      </w:r>
      <w:r w:rsidRPr="003528CD">
        <w:rPr>
          <w:rFonts w:ascii="Times New Roman" w:hAnsi="Times New Roman"/>
          <w:sz w:val="28"/>
          <w:szCs w:val="28"/>
          <w:lang w:eastAsia="ru-RU"/>
        </w:rPr>
        <w:lastRenderedPageBreak/>
        <w:t>которого организовано ТОСП. Проведена доработка АИС «МФЦ» в соответствии с требованиями постановления Правительства Российской Федерации от 22 декабря 2012 г. № 1376. Система позволяет формировать электронные пакеты документов и передавать их в электронном виде в органы государственной власти и местного самоуправления, оказывающие государственные и муниципальные услуги. Также для всех МФЦ обеспечена возможность осуществлять межведомственные электронные запросы при оказании государственных и муниципальных услуг. Проведена интеграция АИС «МФЦ» с государственной информационной системой о государственных и муниципальных платежах (ГИС ГМП), Единой системой идентификации и аутентификации (ЕСИА), автоматизированной информационной системой «Информационно-аналитическая система мониторинга качества государственных услуг» (ИАС МКГУ).</w:t>
      </w:r>
    </w:p>
    <w:p w:rsidR="006C2A7D" w:rsidRPr="003528CD" w:rsidRDefault="006C2A7D" w:rsidP="003528CD">
      <w:pPr>
        <w:widowControl w:val="0"/>
        <w:autoSpaceDE w:val="0"/>
        <w:autoSpaceDN w:val="0"/>
        <w:adjustRightInd w:val="0"/>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 xml:space="preserve">Во исполнение Плана мероприятий актуализирован состав и полномочия Комиссии по проведению административной реформы (далее – Комиссия). К компетенции Комиссии отнесен контроль за качеством предоставления государственных и муниципальных услуг, а также услуг, предоставляемых государственными и муниципальными организациями по принципу «одного окна». </w:t>
      </w:r>
      <w:r w:rsidRPr="003528CD">
        <w:rPr>
          <w:rFonts w:ascii="Times New Roman" w:hAnsi="Times New Roman"/>
          <w:color w:val="000000"/>
          <w:sz w:val="28"/>
          <w:szCs w:val="28"/>
          <w:lang w:eastAsia="ru-RU"/>
        </w:rPr>
        <w:t>В состав Комиссии по согласованию включены представители территориальных органов федеральных органов государственной власти по Республике Мордовия (</w:t>
      </w:r>
      <w:r w:rsidRPr="003528CD">
        <w:rPr>
          <w:rFonts w:ascii="Times New Roman" w:hAnsi="Times New Roman"/>
          <w:color w:val="000000"/>
          <w:sz w:val="24"/>
          <w:szCs w:val="24"/>
          <w:lang w:eastAsia="ru-RU"/>
        </w:rPr>
        <w:t>МВД по Республики Мордовия, Территориального управления Росимущества в Республике Мордовия, Управления Росреестра по Республике Мордовия, Управления ФНС по Республике Мордовия, Управления ФССП Республики Мордовия, государственного учреждения – Отделения ПФР по Республике Мордовия</w:t>
      </w:r>
      <w:r w:rsidRPr="003528CD">
        <w:rPr>
          <w:rFonts w:ascii="Times New Roman" w:hAnsi="Times New Roman"/>
          <w:color w:val="000000"/>
          <w:sz w:val="28"/>
          <w:szCs w:val="28"/>
          <w:lang w:eastAsia="ru-RU"/>
        </w:rPr>
        <w:t>), органов местного самоуправления и МФЦ.</w:t>
      </w:r>
    </w:p>
    <w:p w:rsidR="006C2A7D" w:rsidRPr="003528CD" w:rsidRDefault="006C2A7D" w:rsidP="003528CD">
      <w:pPr>
        <w:widowControl w:val="0"/>
        <w:autoSpaceDE w:val="0"/>
        <w:autoSpaceDN w:val="0"/>
        <w:adjustRightInd w:val="0"/>
        <w:spacing w:after="0" w:line="240" w:lineRule="auto"/>
        <w:ind w:firstLine="744"/>
        <w:jc w:val="both"/>
        <w:rPr>
          <w:rFonts w:ascii="Times New Roman" w:hAnsi="Times New Roman"/>
          <w:sz w:val="28"/>
          <w:szCs w:val="28"/>
          <w:lang w:eastAsia="ru-RU"/>
        </w:rPr>
      </w:pPr>
      <w:r w:rsidRPr="003528CD">
        <w:rPr>
          <w:rFonts w:ascii="Times New Roman" w:hAnsi="Times New Roman"/>
          <w:sz w:val="28"/>
          <w:szCs w:val="28"/>
          <w:lang w:eastAsia="ru-RU"/>
        </w:rPr>
        <w:t>Проведена работа по актуализации:</w:t>
      </w:r>
    </w:p>
    <w:p w:rsidR="006C2A7D" w:rsidRPr="003528CD" w:rsidRDefault="006C2A7D" w:rsidP="003528CD">
      <w:pPr>
        <w:widowControl w:val="0"/>
        <w:autoSpaceDE w:val="0"/>
        <w:autoSpaceDN w:val="0"/>
        <w:adjustRightInd w:val="0"/>
        <w:spacing w:after="0" w:line="240" w:lineRule="auto"/>
        <w:ind w:firstLine="720"/>
        <w:jc w:val="both"/>
        <w:rPr>
          <w:rFonts w:ascii="Times New Roman" w:hAnsi="Times New Roman"/>
          <w:color w:val="000000"/>
          <w:sz w:val="28"/>
          <w:szCs w:val="28"/>
          <w:lang w:eastAsia="ru-RU"/>
        </w:rPr>
      </w:pPr>
      <w:r w:rsidRPr="003528CD">
        <w:rPr>
          <w:rFonts w:ascii="Times New Roman" w:hAnsi="Times New Roman"/>
          <w:sz w:val="28"/>
          <w:szCs w:val="28"/>
        </w:rPr>
        <w:t xml:space="preserve">Перечня государственных услуг исполнительных органов </w:t>
      </w:r>
      <w:r w:rsidRPr="003528CD">
        <w:rPr>
          <w:rFonts w:ascii="Times New Roman" w:hAnsi="Times New Roman"/>
          <w:color w:val="000000"/>
          <w:sz w:val="28"/>
          <w:szCs w:val="28"/>
          <w:lang w:eastAsia="ru-RU"/>
        </w:rPr>
        <w:t>государственной власти Республики Мордовия, предоставление которых осуществляется по принципу «одного окна», в том числе в многофункциональных центрах предоставления государственных и муниципальных услуг» (приняты постановления Правительства Республики Мордовия от 27 мая 2013 г. № 187,  9 декабря 2013 г. № 358,  22 декабря 2014 г. № 641,  20 апреля 2015 г. № 207,   25 мая 2015 г. № 299,  18 января 2016 г. № 12,  24 февраля 2016 г. № 101);</w:t>
      </w:r>
    </w:p>
    <w:p w:rsidR="006C2A7D" w:rsidRPr="003528CD" w:rsidRDefault="006C2A7D" w:rsidP="003528CD">
      <w:pPr>
        <w:widowControl w:val="0"/>
        <w:autoSpaceDE w:val="0"/>
        <w:autoSpaceDN w:val="0"/>
        <w:adjustRightInd w:val="0"/>
        <w:spacing w:after="0" w:line="240" w:lineRule="auto"/>
        <w:ind w:firstLine="720"/>
        <w:jc w:val="both"/>
        <w:rPr>
          <w:rFonts w:ascii="Times New Roman" w:hAnsi="Times New Roman"/>
          <w:sz w:val="28"/>
          <w:szCs w:val="28"/>
        </w:rPr>
      </w:pPr>
      <w:r w:rsidRPr="003528CD">
        <w:rPr>
          <w:rFonts w:ascii="Times New Roman" w:hAnsi="Times New Roman"/>
          <w:color w:val="000000"/>
          <w:sz w:val="28"/>
          <w:szCs w:val="28"/>
          <w:lang w:eastAsia="ru-RU"/>
        </w:rPr>
        <w:t>рекомендуемого перечня государственных услуг по переданным полномочиям и муниципальных услуг, предоставление которых осуществляется по принципу «одного окна», в том числе в многофункциональных</w:t>
      </w:r>
      <w:r w:rsidRPr="003528CD">
        <w:rPr>
          <w:rFonts w:ascii="Times New Roman" w:hAnsi="Times New Roman"/>
          <w:sz w:val="28"/>
          <w:szCs w:val="24"/>
          <w:lang w:eastAsia="ru-RU"/>
        </w:rPr>
        <w:t xml:space="preserve"> центрах предоставления государственных и муниципальных услуг (</w:t>
      </w:r>
      <w:r w:rsidRPr="003528CD">
        <w:rPr>
          <w:rFonts w:ascii="Times New Roman" w:hAnsi="Times New Roman"/>
          <w:sz w:val="24"/>
          <w:szCs w:val="24"/>
          <w:lang w:eastAsia="ru-RU"/>
        </w:rPr>
        <w:t>распоряжение Правительства Республики Мордовия от 8 июня 2015 г. № 503-Р</w:t>
      </w:r>
      <w:r w:rsidRPr="003528CD">
        <w:rPr>
          <w:rFonts w:ascii="Times New Roman" w:hAnsi="Times New Roman"/>
          <w:sz w:val="28"/>
          <w:szCs w:val="28"/>
          <w:lang w:eastAsia="ru-RU"/>
        </w:rPr>
        <w:t>).</w:t>
      </w:r>
    </w:p>
    <w:p w:rsidR="006C2A7D" w:rsidRPr="003528CD" w:rsidRDefault="006C2A7D" w:rsidP="003528CD">
      <w:pPr>
        <w:widowControl w:val="0"/>
        <w:autoSpaceDE w:val="0"/>
        <w:autoSpaceDN w:val="0"/>
        <w:adjustRightInd w:val="0"/>
        <w:spacing w:after="0" w:line="240" w:lineRule="auto"/>
        <w:ind w:firstLine="708"/>
        <w:jc w:val="both"/>
        <w:rPr>
          <w:rFonts w:ascii="Times New Roman" w:hAnsi="Times New Roman"/>
          <w:sz w:val="28"/>
          <w:szCs w:val="28"/>
          <w:lang w:eastAsia="ru-RU"/>
        </w:rPr>
      </w:pPr>
      <w:r w:rsidRPr="003528CD">
        <w:rPr>
          <w:rFonts w:ascii="Times New Roman" w:hAnsi="Times New Roman"/>
          <w:sz w:val="28"/>
          <w:szCs w:val="28"/>
          <w:lang w:eastAsia="ru-RU"/>
        </w:rPr>
        <w:t xml:space="preserve">Проводятся ежеквартальные проверки действующих и вновь открываемых МФЦ на соответствие требованиям постановления Правительства Российской Федерации от 22 декабря 2012 г. № 1376 и постановления Правительства Российской Федерации от 27 сентября 2011 г. № 797. Доклады о результатах проверок заслушиваются на заседаниях Комиссии. </w:t>
      </w:r>
    </w:p>
    <w:p w:rsidR="006C2A7D" w:rsidRPr="003528CD" w:rsidRDefault="006C2A7D" w:rsidP="003528CD">
      <w:pPr>
        <w:widowControl w:val="0"/>
        <w:autoSpaceDE w:val="0"/>
        <w:autoSpaceDN w:val="0"/>
        <w:adjustRightInd w:val="0"/>
        <w:spacing w:after="0" w:line="240" w:lineRule="auto"/>
        <w:ind w:firstLine="709"/>
        <w:jc w:val="both"/>
        <w:rPr>
          <w:rFonts w:ascii="Times New Roman" w:hAnsi="Times New Roman"/>
          <w:bCs/>
          <w:sz w:val="28"/>
          <w:szCs w:val="28"/>
          <w:lang w:eastAsia="ru-RU"/>
        </w:rPr>
      </w:pPr>
      <w:r w:rsidRPr="003528CD">
        <w:rPr>
          <w:rFonts w:ascii="Times New Roman" w:hAnsi="Times New Roman"/>
          <w:bCs/>
          <w:sz w:val="28"/>
          <w:szCs w:val="28"/>
          <w:lang w:eastAsia="ru-RU"/>
        </w:rPr>
        <w:lastRenderedPageBreak/>
        <w:t>По состоянию на 31 января 2016 г. заключены соглашения                                    о взаимодействии со всеми заинтересованными территориальными органами федеральных органов исполнительной власти, органами государственных внебюджетных фондов и исполнительными органами государственной власти Республики Мордовия (</w:t>
      </w:r>
      <w:r w:rsidRPr="003528CD">
        <w:rPr>
          <w:rFonts w:ascii="Times New Roman" w:hAnsi="Times New Roman"/>
          <w:bCs/>
          <w:sz w:val="24"/>
          <w:szCs w:val="24"/>
          <w:lang w:eastAsia="ru-RU"/>
        </w:rPr>
        <w:t>8 соглашений с территориальными органами федеральных органов исполнительной власти и государственных внебюджетных фондов, всего 46 услуг; 8 соглашений с исполнительными органами государственной власти Республики Мордовия, всего 42 услуги</w:t>
      </w:r>
      <w:r w:rsidRPr="003528CD">
        <w:rPr>
          <w:rFonts w:ascii="Times New Roman" w:hAnsi="Times New Roman"/>
          <w:bCs/>
          <w:sz w:val="28"/>
          <w:szCs w:val="28"/>
          <w:lang w:eastAsia="ru-RU"/>
        </w:rPr>
        <w:t>).</w:t>
      </w:r>
    </w:p>
    <w:p w:rsidR="006C2A7D" w:rsidRPr="003528CD" w:rsidRDefault="006C2A7D" w:rsidP="003528CD">
      <w:pPr>
        <w:widowControl w:val="0"/>
        <w:autoSpaceDE w:val="0"/>
        <w:autoSpaceDN w:val="0"/>
        <w:adjustRightInd w:val="0"/>
        <w:spacing w:after="0" w:line="240" w:lineRule="auto"/>
        <w:ind w:firstLine="709"/>
        <w:jc w:val="both"/>
        <w:rPr>
          <w:rFonts w:ascii="Times New Roman" w:hAnsi="Times New Roman"/>
          <w:bCs/>
          <w:sz w:val="28"/>
          <w:szCs w:val="28"/>
          <w:lang w:eastAsia="ru-RU"/>
        </w:rPr>
      </w:pPr>
      <w:r w:rsidRPr="003528CD">
        <w:rPr>
          <w:rFonts w:ascii="Times New Roman" w:hAnsi="Times New Roman"/>
          <w:bCs/>
          <w:sz w:val="28"/>
          <w:szCs w:val="28"/>
          <w:lang w:eastAsia="ru-RU"/>
        </w:rPr>
        <w:t>Количество оказываемых в МФЦ муниципальных услуг составляет от 19 до 69 (за счет организации предоставления в МФЦ услуг администраций сельских поселений). Также во всех МФЦ организовано предоставление услуги по регистрации (подтверждению личности) в единой системе идентификации и аутентификации (ЕСИА).</w:t>
      </w:r>
    </w:p>
    <w:p w:rsidR="006C2A7D" w:rsidRPr="003528CD" w:rsidRDefault="006C2A7D" w:rsidP="003528CD">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3528CD">
        <w:rPr>
          <w:rFonts w:ascii="Times New Roman" w:hAnsi="Times New Roman"/>
          <w:sz w:val="28"/>
          <w:szCs w:val="28"/>
          <w:lang w:eastAsia="ru-RU"/>
        </w:rPr>
        <w:t>С 1 октября 2016 г. в соответствии с соглашением от 16 марта 2016 г. № С-78 между АО «Федеральная корпорация по развитию малого и среднего предпринимательства» (далее – Корпорация) и ГАУ Республики Мордовия «МФЦ» начато предоставление 3-х услуг Корпорации (</w:t>
      </w:r>
      <w:r w:rsidRPr="003528CD">
        <w:rPr>
          <w:rFonts w:ascii="Times New Roman" w:hAnsi="Times New Roman"/>
          <w:sz w:val="24"/>
          <w:szCs w:val="24"/>
          <w:lang w:eastAsia="ru-RU"/>
        </w:rPr>
        <w:t>с 1 июля 2017 года услуги Корпорации будут предоставляться в МФЦ Ковылкинского и Рузаевского муниципальных районов</w:t>
      </w:r>
      <w:r w:rsidRPr="003528CD">
        <w:rPr>
          <w:rFonts w:ascii="Times New Roman" w:hAnsi="Times New Roman"/>
          <w:sz w:val="28"/>
          <w:szCs w:val="28"/>
          <w:lang w:eastAsia="ru-RU"/>
        </w:rPr>
        <w:t xml:space="preserve">). С 1 марта 2017 г. на базе ГАУ Республики Мордовия «МФЦ» планируется организовать предоставление еще 3 услуг Корпорации. </w:t>
      </w:r>
    </w:p>
    <w:p w:rsidR="006C2A7D" w:rsidRPr="003528CD" w:rsidRDefault="006C2A7D" w:rsidP="003528CD">
      <w:pPr>
        <w:widowControl w:val="0"/>
        <w:autoSpaceDE w:val="0"/>
        <w:autoSpaceDN w:val="0"/>
        <w:adjustRightInd w:val="0"/>
        <w:spacing w:after="0" w:line="240" w:lineRule="auto"/>
        <w:jc w:val="both"/>
        <w:rPr>
          <w:rFonts w:ascii="Times New Roman" w:hAnsi="Times New Roman"/>
          <w:bCs/>
          <w:sz w:val="28"/>
          <w:szCs w:val="28"/>
          <w:lang w:eastAsia="ru-RU"/>
        </w:rPr>
      </w:pPr>
      <w:r w:rsidRPr="003528CD">
        <w:rPr>
          <w:rFonts w:ascii="Times New Roman" w:hAnsi="Times New Roman"/>
          <w:sz w:val="28"/>
          <w:szCs w:val="28"/>
          <w:lang w:eastAsia="ru-RU"/>
        </w:rPr>
        <w:t xml:space="preserve">         </w:t>
      </w:r>
      <w:r w:rsidRPr="003528CD">
        <w:rPr>
          <w:rFonts w:ascii="Times New Roman" w:hAnsi="Times New Roman"/>
          <w:bCs/>
          <w:sz w:val="28"/>
          <w:szCs w:val="28"/>
          <w:lang w:eastAsia="ru-RU"/>
        </w:rPr>
        <w:t>В МФЦ республики организовано предоставление более 126 видов государственных и муниципальных услуг (услуги предоставляются по следующим направлениям: социальная поддержка населения, регистрация прав на недвижимое имущество и сделок с ним, определение или подтверждение гражданско-правового статуса заявителя, жилищные отношения, регулирование предпринимательской деятельности).</w:t>
      </w:r>
    </w:p>
    <w:p w:rsidR="006C2A7D" w:rsidRPr="003528CD" w:rsidRDefault="006C2A7D" w:rsidP="003528CD">
      <w:pPr>
        <w:widowControl w:val="0"/>
        <w:autoSpaceDE w:val="0"/>
        <w:autoSpaceDN w:val="0"/>
        <w:adjustRightInd w:val="0"/>
        <w:spacing w:after="0" w:line="240" w:lineRule="auto"/>
        <w:ind w:firstLine="709"/>
        <w:jc w:val="both"/>
        <w:rPr>
          <w:rFonts w:ascii="Times New Roman" w:hAnsi="Times New Roman"/>
          <w:bCs/>
          <w:sz w:val="28"/>
          <w:szCs w:val="28"/>
          <w:lang w:eastAsia="ru-RU"/>
        </w:rPr>
      </w:pPr>
      <w:r w:rsidRPr="003528CD">
        <w:rPr>
          <w:rFonts w:ascii="Times New Roman" w:hAnsi="Times New Roman"/>
          <w:bCs/>
          <w:sz w:val="28"/>
          <w:szCs w:val="28"/>
          <w:lang w:eastAsia="ru-RU"/>
        </w:rPr>
        <w:t>Совокупный объем услуг, оказанных по принципу «одного окна» в МФЦ, за  2016 г. составил более 637,7 тыс. единиц, в том числе федеральных – 554,3 тыс. единиц, региональных – 8,7 тыс. единиц, муниципальных – 74,7 тыс. единиц (</w:t>
      </w:r>
      <w:r w:rsidRPr="003528CD">
        <w:rPr>
          <w:rFonts w:ascii="Times New Roman" w:hAnsi="Times New Roman"/>
          <w:bCs/>
          <w:sz w:val="24"/>
          <w:szCs w:val="24"/>
          <w:lang w:eastAsia="ru-RU"/>
        </w:rPr>
        <w:t>в 2012 году, составил около 130 тыс. единиц; в 2013 году – около 177 тыс. единиц, в 2014 году – около 317 тыс. единиц; в 2015 году – около 484,6 тыс. единиц</w:t>
      </w:r>
      <w:r w:rsidRPr="003528CD">
        <w:rPr>
          <w:rFonts w:ascii="Times New Roman" w:hAnsi="Times New Roman"/>
          <w:bCs/>
          <w:sz w:val="28"/>
          <w:szCs w:val="28"/>
          <w:lang w:eastAsia="ru-RU"/>
        </w:rPr>
        <w:t xml:space="preserve">). </w:t>
      </w:r>
    </w:p>
    <w:p w:rsidR="006C2A7D" w:rsidRPr="003528CD" w:rsidRDefault="006C2A7D" w:rsidP="003528CD">
      <w:pPr>
        <w:widowControl w:val="0"/>
        <w:suppressAutoHyphens/>
        <w:autoSpaceDE w:val="0"/>
        <w:autoSpaceDN w:val="0"/>
        <w:adjustRightInd w:val="0"/>
        <w:spacing w:after="0" w:line="240" w:lineRule="auto"/>
        <w:jc w:val="both"/>
        <w:rPr>
          <w:rFonts w:ascii="Times New Roman" w:hAnsi="Times New Roman" w:cs="Arial"/>
          <w:bCs/>
          <w:sz w:val="28"/>
          <w:szCs w:val="28"/>
          <w:lang w:eastAsia="ru-RU"/>
        </w:rPr>
      </w:pPr>
      <w:r w:rsidRPr="003528CD">
        <w:rPr>
          <w:rFonts w:ascii="Times New Roman" w:hAnsi="Times New Roman" w:cs="Arial"/>
          <w:bCs/>
          <w:sz w:val="28"/>
          <w:szCs w:val="28"/>
          <w:lang w:eastAsia="ru-RU"/>
        </w:rPr>
        <w:t xml:space="preserve">     </w:t>
      </w:r>
      <w:r w:rsidRPr="003528CD">
        <w:rPr>
          <w:rFonts w:ascii="Times New Roman" w:hAnsi="Times New Roman"/>
          <w:bCs/>
          <w:sz w:val="28"/>
          <w:szCs w:val="28"/>
          <w:lang w:eastAsia="ru-RU"/>
        </w:rPr>
        <w:t xml:space="preserve">    </w:t>
      </w:r>
      <w:r w:rsidRPr="003528CD">
        <w:rPr>
          <w:rFonts w:ascii="Times New Roman" w:hAnsi="Times New Roman" w:cs="Arial"/>
          <w:bCs/>
          <w:sz w:val="28"/>
          <w:szCs w:val="28"/>
          <w:lang w:eastAsia="ru-RU"/>
        </w:rPr>
        <w:t xml:space="preserve">За 2016 г. размер средств, поступивших в доход республиканского бюджета Республики Мордовия от уплаты госпошлины, за совершение федеральными органами исполнительной власти юридически значимых действий в случае подачи заявления и (или) документов, необходимых для их совершения, через МФЦ, составил 106,2 млн. рублей. </w:t>
      </w:r>
    </w:p>
    <w:p w:rsidR="006C2A7D" w:rsidRPr="003528CD" w:rsidRDefault="006C2A7D" w:rsidP="003528CD">
      <w:pPr>
        <w:widowControl w:val="0"/>
        <w:suppressAutoHyphens/>
        <w:autoSpaceDE w:val="0"/>
        <w:autoSpaceDN w:val="0"/>
        <w:adjustRightInd w:val="0"/>
        <w:spacing w:after="0" w:line="240" w:lineRule="auto"/>
        <w:jc w:val="both"/>
        <w:rPr>
          <w:rFonts w:ascii="Times New Roman" w:hAnsi="Times New Roman" w:cs="Arial"/>
          <w:bCs/>
          <w:sz w:val="28"/>
          <w:szCs w:val="28"/>
          <w:lang w:eastAsia="ru-RU"/>
        </w:rPr>
      </w:pPr>
      <w:r w:rsidRPr="003528CD">
        <w:rPr>
          <w:rFonts w:ascii="Times New Roman" w:hAnsi="Times New Roman"/>
          <w:sz w:val="28"/>
          <w:szCs w:val="28"/>
        </w:rPr>
        <w:t xml:space="preserve">         Предоставление услуг по принципу «одного окна» в МФЦ повышает доступность, создает более комфортные и удобные условия их предоставления. Так, в 16 МФЦ республики организован прием документов в один их выходных дней, во всех МФЦ созданы условия для предварительной </w:t>
      </w:r>
      <w:r w:rsidRPr="003528CD">
        <w:rPr>
          <w:rFonts w:ascii="Times New Roman" w:hAnsi="Times New Roman" w:cs="Arial"/>
          <w:bCs/>
          <w:sz w:val="28"/>
          <w:szCs w:val="28"/>
          <w:lang w:eastAsia="ru-RU"/>
        </w:rPr>
        <w:t xml:space="preserve">записи. </w:t>
      </w:r>
    </w:p>
    <w:p w:rsidR="006C2A7D" w:rsidRPr="003528CD" w:rsidRDefault="006C2A7D" w:rsidP="003528CD">
      <w:pPr>
        <w:widowControl w:val="0"/>
        <w:suppressAutoHyphens/>
        <w:autoSpaceDE w:val="0"/>
        <w:autoSpaceDN w:val="0"/>
        <w:adjustRightInd w:val="0"/>
        <w:spacing w:after="0" w:line="240" w:lineRule="auto"/>
        <w:jc w:val="both"/>
        <w:rPr>
          <w:rFonts w:ascii="Times New Roman" w:hAnsi="Times New Roman"/>
          <w:bCs/>
          <w:sz w:val="28"/>
          <w:szCs w:val="28"/>
          <w:lang w:eastAsia="ru-RU"/>
        </w:rPr>
      </w:pPr>
      <w:r w:rsidRPr="003528CD">
        <w:rPr>
          <w:rFonts w:ascii="Times New Roman" w:hAnsi="Times New Roman" w:cs="Arial"/>
          <w:bCs/>
          <w:sz w:val="28"/>
          <w:szCs w:val="28"/>
          <w:lang w:eastAsia="ru-RU"/>
        </w:rPr>
        <w:t xml:space="preserve">        В целях реализации права граждан на получение государственных и муниципальных услуг в электронной форме в 2013 году в полном объеме выполнен</w:t>
      </w:r>
      <w:r w:rsidRPr="003528CD">
        <w:rPr>
          <w:rFonts w:ascii="Times New Roman" w:hAnsi="Times New Roman"/>
          <w:bCs/>
          <w:sz w:val="28"/>
          <w:szCs w:val="28"/>
          <w:lang w:eastAsia="ru-RU"/>
        </w:rPr>
        <w:t xml:space="preserve"> </w:t>
      </w:r>
      <w:r w:rsidRPr="003528CD">
        <w:rPr>
          <w:rFonts w:ascii="Times New Roman" w:hAnsi="Times New Roman"/>
          <w:bCs/>
          <w:sz w:val="28"/>
          <w:szCs w:val="28"/>
          <w:lang w:val="ru-MO" w:eastAsia="ru-RU"/>
        </w:rPr>
        <w:t xml:space="preserve">План </w:t>
      </w:r>
      <w:r w:rsidRPr="003528CD">
        <w:rPr>
          <w:rFonts w:ascii="Times New Roman" w:hAnsi="Times New Roman"/>
          <w:bCs/>
          <w:sz w:val="28"/>
          <w:szCs w:val="28"/>
          <w:lang w:eastAsia="ru-RU"/>
        </w:rPr>
        <w:t xml:space="preserve">перехода на предоставление государственных, муниципальных и иных услуг органами исполнительной власти, органами местного самоуправления Республики Мордовия, учреждениями Республики Мордовия и муниципальными учреждениями в электронном виде, </w:t>
      </w:r>
      <w:r w:rsidRPr="003528CD">
        <w:rPr>
          <w:rFonts w:ascii="Times New Roman" w:hAnsi="Times New Roman"/>
          <w:bCs/>
          <w:sz w:val="28"/>
          <w:szCs w:val="28"/>
          <w:lang w:eastAsia="ru-RU"/>
        </w:rPr>
        <w:lastRenderedPageBreak/>
        <w:t xml:space="preserve">утвержденный распоряжением Правительства Республики Мордовия от 26 апреля 2010 г. № 200-Р. </w:t>
      </w:r>
    </w:p>
    <w:p w:rsidR="006C2A7D" w:rsidRPr="003528CD" w:rsidRDefault="006C2A7D" w:rsidP="003528CD">
      <w:pPr>
        <w:widowControl w:val="0"/>
        <w:autoSpaceDE w:val="0"/>
        <w:autoSpaceDN w:val="0"/>
        <w:adjustRightInd w:val="0"/>
        <w:spacing w:after="0" w:line="240" w:lineRule="auto"/>
        <w:ind w:firstLine="720"/>
        <w:jc w:val="both"/>
        <w:rPr>
          <w:rFonts w:ascii="Times New Roman" w:hAnsi="Times New Roman"/>
          <w:bCs/>
          <w:sz w:val="28"/>
          <w:szCs w:val="28"/>
          <w:lang w:eastAsia="ru-RU"/>
        </w:rPr>
      </w:pPr>
      <w:r w:rsidRPr="003528CD">
        <w:rPr>
          <w:rFonts w:ascii="Times New Roman" w:hAnsi="Times New Roman"/>
          <w:bCs/>
          <w:sz w:val="28"/>
          <w:szCs w:val="28"/>
          <w:lang w:eastAsia="ru-RU"/>
        </w:rPr>
        <w:t>Кроме того, распоряжением Правительства Республики Мордовия от 16 ноября 2015 г. № 863-Р утвержден План мероприятий по достижению в Республике Мордовия указанного показателя на 2015-2018 годы (План мероприятий согласован с Минкомсвязи России).</w:t>
      </w:r>
    </w:p>
    <w:p w:rsidR="006C2A7D" w:rsidRPr="003528CD" w:rsidRDefault="006C2A7D" w:rsidP="003528CD">
      <w:pPr>
        <w:widowControl w:val="0"/>
        <w:autoSpaceDE w:val="0"/>
        <w:autoSpaceDN w:val="0"/>
        <w:adjustRightInd w:val="0"/>
        <w:spacing w:after="0" w:line="240" w:lineRule="auto"/>
        <w:ind w:firstLine="720"/>
        <w:jc w:val="both"/>
        <w:rPr>
          <w:rFonts w:ascii="Times New Roman" w:hAnsi="Times New Roman"/>
          <w:bCs/>
          <w:sz w:val="24"/>
          <w:szCs w:val="24"/>
          <w:lang w:eastAsia="ru-RU"/>
        </w:rPr>
      </w:pPr>
      <w:r w:rsidRPr="003528CD">
        <w:rPr>
          <w:rFonts w:ascii="Times New Roman" w:hAnsi="Times New Roman"/>
          <w:bCs/>
          <w:sz w:val="24"/>
          <w:szCs w:val="24"/>
          <w:lang w:eastAsia="ru-RU"/>
        </w:rPr>
        <w:t>Планом предусмотрены, в том числе:</w:t>
      </w:r>
    </w:p>
    <w:p w:rsidR="006C2A7D" w:rsidRPr="003528CD" w:rsidRDefault="006C2A7D" w:rsidP="003528CD">
      <w:pPr>
        <w:widowControl w:val="0"/>
        <w:autoSpaceDE w:val="0"/>
        <w:autoSpaceDN w:val="0"/>
        <w:adjustRightInd w:val="0"/>
        <w:spacing w:after="0" w:line="240" w:lineRule="auto"/>
        <w:ind w:firstLine="720"/>
        <w:jc w:val="both"/>
        <w:rPr>
          <w:rFonts w:ascii="Times New Roman" w:hAnsi="Times New Roman"/>
          <w:bCs/>
          <w:sz w:val="24"/>
          <w:szCs w:val="24"/>
          <w:lang w:eastAsia="ru-RU"/>
        </w:rPr>
      </w:pPr>
      <w:r w:rsidRPr="003528CD">
        <w:rPr>
          <w:rFonts w:ascii="Times New Roman" w:hAnsi="Times New Roman"/>
          <w:bCs/>
          <w:sz w:val="24"/>
          <w:szCs w:val="24"/>
          <w:lang w:eastAsia="ru-RU"/>
        </w:rPr>
        <w:t>мероприятия, направленные на увеличение числа граждан, зарегистрированных в ЕСИА;</w:t>
      </w:r>
    </w:p>
    <w:p w:rsidR="006C2A7D" w:rsidRPr="003528CD" w:rsidRDefault="006C2A7D" w:rsidP="003528CD">
      <w:pPr>
        <w:widowControl w:val="0"/>
        <w:autoSpaceDE w:val="0"/>
        <w:autoSpaceDN w:val="0"/>
        <w:adjustRightInd w:val="0"/>
        <w:spacing w:after="0" w:line="240" w:lineRule="auto"/>
        <w:ind w:firstLine="720"/>
        <w:jc w:val="both"/>
        <w:rPr>
          <w:rFonts w:ascii="Times New Roman" w:hAnsi="Times New Roman"/>
          <w:bCs/>
          <w:sz w:val="24"/>
          <w:szCs w:val="24"/>
          <w:lang w:eastAsia="ru-RU"/>
        </w:rPr>
      </w:pPr>
      <w:r w:rsidRPr="003528CD">
        <w:rPr>
          <w:rFonts w:ascii="Times New Roman" w:hAnsi="Times New Roman"/>
          <w:bCs/>
          <w:sz w:val="24"/>
          <w:szCs w:val="24"/>
          <w:lang w:eastAsia="ru-RU"/>
        </w:rPr>
        <w:t>проведение оптимизации процедур предоставления государственных и муниципальных услуг;</w:t>
      </w:r>
    </w:p>
    <w:p w:rsidR="006C2A7D" w:rsidRPr="003528CD" w:rsidRDefault="006C2A7D" w:rsidP="003528CD">
      <w:pPr>
        <w:widowControl w:val="0"/>
        <w:autoSpaceDE w:val="0"/>
        <w:autoSpaceDN w:val="0"/>
        <w:adjustRightInd w:val="0"/>
        <w:spacing w:after="0" w:line="240" w:lineRule="auto"/>
        <w:ind w:firstLine="720"/>
        <w:jc w:val="both"/>
        <w:rPr>
          <w:rFonts w:ascii="Times New Roman" w:hAnsi="Times New Roman"/>
          <w:bCs/>
          <w:sz w:val="24"/>
          <w:szCs w:val="24"/>
          <w:lang w:eastAsia="ru-RU"/>
        </w:rPr>
      </w:pPr>
      <w:r w:rsidRPr="003528CD">
        <w:rPr>
          <w:rFonts w:ascii="Times New Roman" w:hAnsi="Times New Roman"/>
          <w:bCs/>
          <w:sz w:val="24"/>
          <w:szCs w:val="24"/>
          <w:lang w:eastAsia="ru-RU"/>
        </w:rPr>
        <w:t>технические мероприятия по переведу услуг в электронный вид, в том числе разработке (доработке информационных систем и электронных сервисов);</w:t>
      </w:r>
    </w:p>
    <w:p w:rsidR="006C2A7D" w:rsidRPr="003528CD" w:rsidRDefault="006C2A7D" w:rsidP="003528CD">
      <w:pPr>
        <w:widowControl w:val="0"/>
        <w:autoSpaceDE w:val="0"/>
        <w:autoSpaceDN w:val="0"/>
        <w:adjustRightInd w:val="0"/>
        <w:spacing w:after="0" w:line="240" w:lineRule="auto"/>
        <w:ind w:firstLine="720"/>
        <w:jc w:val="both"/>
        <w:rPr>
          <w:rFonts w:ascii="Times New Roman" w:hAnsi="Times New Roman"/>
          <w:bCs/>
          <w:sz w:val="24"/>
          <w:szCs w:val="24"/>
          <w:lang w:eastAsia="ru-RU"/>
        </w:rPr>
      </w:pPr>
      <w:r w:rsidRPr="003528CD">
        <w:rPr>
          <w:rFonts w:ascii="Times New Roman" w:hAnsi="Times New Roman"/>
          <w:bCs/>
          <w:sz w:val="24"/>
          <w:szCs w:val="24"/>
          <w:lang w:eastAsia="ru-RU"/>
        </w:rPr>
        <w:t>мероприятия по популяризации получения государственных и муниципальных услуг в электронной форме.</w:t>
      </w:r>
    </w:p>
    <w:p w:rsidR="006C2A7D" w:rsidRPr="003528CD" w:rsidRDefault="006C2A7D" w:rsidP="003528CD">
      <w:pPr>
        <w:widowControl w:val="0"/>
        <w:autoSpaceDE w:val="0"/>
        <w:autoSpaceDN w:val="0"/>
        <w:adjustRightInd w:val="0"/>
        <w:spacing w:after="0" w:line="240" w:lineRule="auto"/>
        <w:ind w:firstLine="720"/>
        <w:jc w:val="both"/>
        <w:rPr>
          <w:rFonts w:ascii="Times New Roman" w:hAnsi="Times New Roman"/>
          <w:bCs/>
          <w:sz w:val="28"/>
          <w:szCs w:val="28"/>
          <w:lang w:val="ru-MO" w:eastAsia="ru-RU"/>
        </w:rPr>
      </w:pPr>
      <w:r w:rsidRPr="003528CD">
        <w:rPr>
          <w:rFonts w:ascii="Times New Roman" w:hAnsi="Times New Roman"/>
          <w:bCs/>
          <w:sz w:val="28"/>
          <w:szCs w:val="28"/>
          <w:lang w:eastAsia="ru-RU"/>
        </w:rPr>
        <w:t xml:space="preserve">На 1 января 2016 г. на Республиканском портале государственных и муниципальных услуг (функций) размещены и переданы в Федеральный реестр государственных и муниципальных услуг (функций) сведения о 188 государственных и 558 муниципальных услугах. На Республиканском портале </w:t>
      </w:r>
      <w:r w:rsidRPr="003528CD">
        <w:rPr>
          <w:rFonts w:ascii="Times New Roman" w:hAnsi="Times New Roman"/>
          <w:bCs/>
          <w:sz w:val="28"/>
          <w:szCs w:val="28"/>
          <w:lang w:val="ru-MO" w:eastAsia="ru-RU"/>
        </w:rPr>
        <w:t>переведены в электронный вид 72 государственных и 23 муниципальных услуг,  на  Едином (федеральном) портале государственных и муниципальных услуг (функций) – 11 государственных и 8 муниципальных услуг.</w:t>
      </w:r>
    </w:p>
    <w:p w:rsidR="006C2A7D" w:rsidRPr="003528CD" w:rsidRDefault="006C2A7D" w:rsidP="003528CD">
      <w:pPr>
        <w:widowControl w:val="0"/>
        <w:autoSpaceDE w:val="0"/>
        <w:autoSpaceDN w:val="0"/>
        <w:adjustRightInd w:val="0"/>
        <w:spacing w:after="0" w:line="240" w:lineRule="auto"/>
        <w:ind w:firstLine="720"/>
        <w:jc w:val="both"/>
        <w:rPr>
          <w:rFonts w:ascii="Times New Roman" w:hAnsi="Times New Roman"/>
          <w:bCs/>
          <w:sz w:val="28"/>
          <w:szCs w:val="28"/>
          <w:lang w:val="ru-MO" w:eastAsia="ru-RU"/>
        </w:rPr>
      </w:pPr>
      <w:r w:rsidRPr="003528CD">
        <w:rPr>
          <w:rFonts w:ascii="Times New Roman" w:hAnsi="Times New Roman"/>
          <w:sz w:val="28"/>
          <w:szCs w:val="28"/>
          <w:lang w:eastAsia="ru-RU"/>
        </w:rPr>
        <w:t xml:space="preserve">За 2016 год </w:t>
      </w:r>
      <w:r w:rsidRPr="003528CD">
        <w:rPr>
          <w:rFonts w:ascii="Times New Roman" w:hAnsi="Times New Roman"/>
          <w:bCs/>
          <w:sz w:val="28"/>
          <w:szCs w:val="28"/>
          <w:lang w:val="ru-MO" w:eastAsia="ru-RU"/>
        </w:rPr>
        <w:t xml:space="preserve">доля </w:t>
      </w:r>
      <w:r w:rsidRPr="003528CD">
        <w:rPr>
          <w:rFonts w:ascii="Times New Roman" w:hAnsi="Times New Roman"/>
          <w:sz w:val="28"/>
          <w:szCs w:val="28"/>
          <w:lang w:eastAsia="ru-RU"/>
        </w:rPr>
        <w:t>граждан, обратившихся за получением государственных и муниципальных услуг в электронной форме составила 50,2 % (в</w:t>
      </w:r>
      <w:r w:rsidRPr="003528CD">
        <w:rPr>
          <w:rFonts w:ascii="Times New Roman" w:hAnsi="Times New Roman"/>
          <w:bCs/>
          <w:sz w:val="28"/>
          <w:szCs w:val="28"/>
          <w:lang w:val="ru-MO" w:eastAsia="ru-RU"/>
        </w:rPr>
        <w:t xml:space="preserve"> 2013 году </w:t>
      </w:r>
      <w:r w:rsidRPr="003528CD">
        <w:rPr>
          <w:rFonts w:ascii="Times New Roman" w:hAnsi="Times New Roman"/>
          <w:sz w:val="28"/>
          <w:szCs w:val="28"/>
          <w:lang w:eastAsia="ru-RU"/>
        </w:rPr>
        <w:t>- 17,3 %; в 2014 году – 24,1 %; в 2015 году – 42,2 %).</w:t>
      </w:r>
    </w:p>
    <w:p w:rsidR="006C2A7D" w:rsidRPr="003528CD" w:rsidRDefault="006C2A7D" w:rsidP="003528CD">
      <w:pPr>
        <w:widowControl w:val="0"/>
        <w:autoSpaceDE w:val="0"/>
        <w:autoSpaceDN w:val="0"/>
        <w:adjustRightInd w:val="0"/>
        <w:spacing w:after="0" w:line="240" w:lineRule="auto"/>
        <w:ind w:right="-23" w:firstLine="709"/>
        <w:jc w:val="both"/>
        <w:rPr>
          <w:rFonts w:ascii="Times New Roman" w:hAnsi="Times New Roman"/>
          <w:sz w:val="28"/>
          <w:szCs w:val="28"/>
          <w:lang w:eastAsia="ru-RU"/>
        </w:rPr>
      </w:pPr>
      <w:r w:rsidRPr="003528CD">
        <w:rPr>
          <w:rFonts w:ascii="Times New Roman" w:hAnsi="Times New Roman"/>
          <w:sz w:val="28"/>
          <w:szCs w:val="28"/>
          <w:lang w:val="ru-MO" w:eastAsia="ru-RU"/>
        </w:rPr>
        <w:t xml:space="preserve">Все органы власти Республики Мордовия, а также МФЦ в Республике Мордовия подключены к СМЭВ. </w:t>
      </w:r>
    </w:p>
    <w:p w:rsidR="006C2A7D" w:rsidRPr="00B6299D" w:rsidRDefault="006C2A7D" w:rsidP="00B6299D">
      <w:pPr>
        <w:widowControl w:val="0"/>
        <w:autoSpaceDE w:val="0"/>
        <w:autoSpaceDN w:val="0"/>
        <w:adjustRightInd w:val="0"/>
        <w:spacing w:after="0" w:line="240" w:lineRule="auto"/>
        <w:ind w:right="-23" w:firstLine="709"/>
        <w:jc w:val="both"/>
        <w:rPr>
          <w:rFonts w:ascii="Times New Roman" w:hAnsi="Times New Roman"/>
          <w:sz w:val="28"/>
          <w:szCs w:val="28"/>
          <w:lang w:eastAsia="ru-RU"/>
        </w:rPr>
      </w:pPr>
      <w:r w:rsidRPr="003528CD">
        <w:rPr>
          <w:rFonts w:ascii="Times New Roman" w:hAnsi="Times New Roman"/>
          <w:sz w:val="28"/>
          <w:szCs w:val="28"/>
          <w:lang w:eastAsia="ru-RU"/>
        </w:rPr>
        <w:t>Предоставление услуг по принципу «одного окна» в МФЦ, а также в электронной форме, повышает доступность, создает более комфортные и удобные условия их предоставления, позволило сократить время ожидания в очереди при обращении заявителей для получения государственных и муниципальных услуг и повысить уровень удовлетворенности гражд</w:t>
      </w:r>
      <w:r w:rsidR="00B6299D">
        <w:rPr>
          <w:rFonts w:ascii="Times New Roman" w:hAnsi="Times New Roman"/>
          <w:sz w:val="28"/>
          <w:szCs w:val="28"/>
          <w:lang w:eastAsia="ru-RU"/>
        </w:rPr>
        <w:t>ан качеством их предоставления.</w:t>
      </w:r>
    </w:p>
    <w:p w:rsidR="006C2A7D" w:rsidRPr="003528CD" w:rsidRDefault="006C2A7D" w:rsidP="003528CD">
      <w:pPr>
        <w:widowControl w:val="0"/>
        <w:autoSpaceDE w:val="0"/>
        <w:autoSpaceDN w:val="0"/>
        <w:adjustRightInd w:val="0"/>
        <w:spacing w:after="0" w:line="240" w:lineRule="auto"/>
        <w:ind w:firstLine="720"/>
        <w:jc w:val="both"/>
        <w:rPr>
          <w:rFonts w:ascii="Times New Roman" w:hAnsi="Times New Roman"/>
          <w:i/>
          <w:sz w:val="28"/>
          <w:szCs w:val="28"/>
          <w:lang w:eastAsia="ru-RU"/>
        </w:rPr>
      </w:pPr>
      <w:r w:rsidRPr="003528CD">
        <w:rPr>
          <w:rFonts w:ascii="Times New Roman" w:hAnsi="Times New Roman"/>
          <w:i/>
          <w:sz w:val="28"/>
          <w:szCs w:val="28"/>
          <w:lang w:eastAsia="ru-RU"/>
        </w:rPr>
        <w:t>Оптимизация предоставления государственных и муниципальных услуг, исполнения государственных и муниципальных функций, в том числе внесение изменений в административные регламенты предоставления государственных услуг, исполнения государственных функций (приведение в соответствие с действующим законодательством)</w:t>
      </w:r>
    </w:p>
    <w:p w:rsidR="006C2A7D" w:rsidRPr="003528CD" w:rsidRDefault="006C2A7D" w:rsidP="003528CD">
      <w:pPr>
        <w:widowControl w:val="0"/>
        <w:autoSpaceDE w:val="0"/>
        <w:autoSpaceDN w:val="0"/>
        <w:adjustRightInd w:val="0"/>
        <w:spacing w:after="0" w:line="240" w:lineRule="auto"/>
        <w:ind w:firstLine="709"/>
        <w:jc w:val="both"/>
        <w:rPr>
          <w:rFonts w:ascii="Times New Roman" w:hAnsi="Times New Roman"/>
          <w:sz w:val="28"/>
          <w:szCs w:val="28"/>
          <w:lang w:eastAsia="ru-RU"/>
        </w:rPr>
      </w:pPr>
      <w:r w:rsidRPr="003528CD">
        <w:rPr>
          <w:rFonts w:ascii="Times New Roman" w:hAnsi="Times New Roman"/>
          <w:sz w:val="28"/>
          <w:szCs w:val="28"/>
          <w:lang w:eastAsia="ru-RU"/>
        </w:rPr>
        <w:t>Во исполнение Федерального закона от 27 июля 2010 г. «Об организации предоставления государственных и муниципальных услуг» и в соответствии в требованиями постановления Правительства Республики Мордовия от 10 августа 2009 г. № 357 «Об утверждении утвержден Порядка организации разработки и утверждения административных регламентов исполнения государственных функций и предоставления государственных услуг» продолжена работа по регламентации (внесению изменений) государственных услуг и функций исполнительных органов государственной власти Республики Мордовия.</w:t>
      </w:r>
    </w:p>
    <w:p w:rsidR="006C2A7D" w:rsidRPr="003528CD" w:rsidRDefault="006C2A7D" w:rsidP="003528CD">
      <w:pPr>
        <w:widowControl w:val="0"/>
        <w:autoSpaceDE w:val="0"/>
        <w:autoSpaceDN w:val="0"/>
        <w:adjustRightInd w:val="0"/>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lastRenderedPageBreak/>
        <w:t>За 2016 год Министерством экономики Республики Мордовия проведена экспертиза 45 проектов административных регламентов исполнения государственных функций и предоставления государственных  услуг. Кроме того, проведена экспертиза 21 проекта правовых актов.</w:t>
      </w:r>
    </w:p>
    <w:p w:rsidR="006C2A7D" w:rsidRPr="003528CD" w:rsidRDefault="006C2A7D" w:rsidP="003528CD">
      <w:pPr>
        <w:widowControl w:val="0"/>
        <w:autoSpaceDE w:val="0"/>
        <w:autoSpaceDN w:val="0"/>
        <w:adjustRightInd w:val="0"/>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 xml:space="preserve">Экспертные заключения направлены на приведение  административных регламентов и иных правовых актов в соответствие с требованиями Федерального закона от 27 июня 2010 г. № 210-ФЗ «Об организации предоставления государственных и муниципальных услуг», устранение препятствий для перехода на межведомственное и межуровневое взаимодействие при предоставлении государственных и муниципальных услуг, устранение дублирования полномочий органов власти, сокращение срока ожидания в очереди и т.д. </w:t>
      </w:r>
    </w:p>
    <w:p w:rsidR="006C2A7D" w:rsidRPr="003528CD" w:rsidRDefault="006C2A7D" w:rsidP="003528CD">
      <w:pPr>
        <w:widowControl w:val="0"/>
        <w:autoSpaceDE w:val="0"/>
        <w:autoSpaceDN w:val="0"/>
        <w:adjustRightInd w:val="0"/>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Подготовлен 16 проектов правовых актов различных видов.</w:t>
      </w:r>
    </w:p>
    <w:p w:rsidR="006C2A7D" w:rsidRPr="003528CD" w:rsidRDefault="006C2A7D" w:rsidP="003528CD">
      <w:pPr>
        <w:widowControl w:val="0"/>
        <w:autoSpaceDE w:val="0"/>
        <w:autoSpaceDN w:val="0"/>
        <w:adjustRightInd w:val="0"/>
        <w:spacing w:after="0" w:line="240" w:lineRule="auto"/>
        <w:ind w:firstLine="709"/>
        <w:jc w:val="both"/>
        <w:rPr>
          <w:rFonts w:ascii="Times New Roman" w:hAnsi="Times New Roman"/>
          <w:sz w:val="28"/>
          <w:szCs w:val="28"/>
          <w:lang w:eastAsia="ru-RU"/>
        </w:rPr>
      </w:pPr>
    </w:p>
    <w:p w:rsidR="006C2A7D" w:rsidRPr="003528CD" w:rsidRDefault="006C2A7D" w:rsidP="003528CD">
      <w:pPr>
        <w:widowControl w:val="0"/>
        <w:autoSpaceDE w:val="0"/>
        <w:autoSpaceDN w:val="0"/>
        <w:adjustRightInd w:val="0"/>
        <w:spacing w:after="0" w:line="240" w:lineRule="auto"/>
        <w:ind w:firstLine="709"/>
        <w:jc w:val="both"/>
        <w:rPr>
          <w:rFonts w:ascii="Times New Roman" w:hAnsi="Times New Roman"/>
          <w:i/>
          <w:sz w:val="28"/>
          <w:szCs w:val="28"/>
          <w:lang w:eastAsia="ru-RU"/>
        </w:rPr>
      </w:pPr>
      <w:r w:rsidRPr="003528CD">
        <w:rPr>
          <w:rFonts w:ascii="Times New Roman" w:hAnsi="Times New Roman"/>
          <w:i/>
          <w:sz w:val="28"/>
          <w:szCs w:val="28"/>
          <w:lang w:eastAsia="ru-RU"/>
        </w:rPr>
        <w:t>Совершенствование исполнения государственных функций, оптимизация разрешительной и контрольно-надзорной деятельности (внедрение системы раскрытия результатов проверок юридических лиц и индивидуальных предпринимателей)</w:t>
      </w:r>
    </w:p>
    <w:p w:rsidR="006C2A7D" w:rsidRPr="003528CD" w:rsidRDefault="006C2A7D" w:rsidP="003528CD">
      <w:pPr>
        <w:widowControl w:val="0"/>
        <w:autoSpaceDE w:val="0"/>
        <w:autoSpaceDN w:val="0"/>
        <w:adjustRightInd w:val="0"/>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rPr>
        <w:t xml:space="preserve">В соответствии с частью 1 статьи 5 Федерального закона от 26 декабря 2008 г. № 294-ФЗ «О защите прав юридических лиц и индивидуальных предпринимателей при осуществлении государственного контроля (надзора) и муниципального контроля» принято постановление Правительства Республики Мордовия от 28 ноября 2011 г. № 449 «Об определении исполнительных органов государственной власти Республики Мордовия, уполномоченных на осуществление регионального государственного контроля (надзора)» (с изменениями от 16 апреля 2012 г. № 137, от 1 октября </w:t>
      </w:r>
      <w:r w:rsidRPr="003528CD">
        <w:rPr>
          <w:rFonts w:ascii="Times New Roman" w:hAnsi="Times New Roman"/>
          <w:sz w:val="28"/>
          <w:szCs w:val="28"/>
          <w:lang w:eastAsia="ru-RU"/>
        </w:rPr>
        <w:t>2012 г. № 356, от 14 января 2013 г. № 10, от 16 июня 2014 г. № 274, от 18 августа 2014 г. № 381).</w:t>
      </w:r>
    </w:p>
    <w:p w:rsidR="006C2A7D" w:rsidRPr="003528CD" w:rsidRDefault="006C2A7D" w:rsidP="003528CD">
      <w:pPr>
        <w:widowControl w:val="0"/>
        <w:autoSpaceDE w:val="0"/>
        <w:autoSpaceDN w:val="0"/>
        <w:adjustRightInd w:val="0"/>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Перечень включает 14 исполнительных органов государственной власти Республики Мордовия, уполномоченных на осуществление 49 видов регионального государственного контроля (надзора).</w:t>
      </w:r>
    </w:p>
    <w:p w:rsidR="006C2A7D" w:rsidRPr="003528CD" w:rsidRDefault="006C2A7D" w:rsidP="003528CD">
      <w:pPr>
        <w:widowControl w:val="0"/>
        <w:autoSpaceDE w:val="0"/>
        <w:autoSpaceDN w:val="0"/>
        <w:adjustRightInd w:val="0"/>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Информация о результатах проверок юридических лиц и индивидуальных предпринимателей своевременно размещается на официальных сайтах (страницах на официальном сайте органов государственной власти Республики Мордовия) исполнительных органов государственной власти Республики Мордовия, уполномоченных на осуществление регионального государственного контроля (надзора).</w:t>
      </w:r>
    </w:p>
    <w:p w:rsidR="006C2A7D" w:rsidRPr="00B6299D" w:rsidRDefault="006C2A7D" w:rsidP="00B6299D">
      <w:pPr>
        <w:widowControl w:val="0"/>
        <w:autoSpaceDE w:val="0"/>
        <w:autoSpaceDN w:val="0"/>
        <w:adjustRightInd w:val="0"/>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Утвержден План мероприятий по переходу на межведомственное взаимодействие при осуществлении государственного контроля (надзора), муниципального контроля. Разработаны 11 технологических карт межведомственного взаимодействия при осуществлении государственного контроля (надзора) исполнительных органов государственной в</w:t>
      </w:r>
      <w:r w:rsidR="00B6299D">
        <w:rPr>
          <w:rFonts w:ascii="Times New Roman" w:hAnsi="Times New Roman"/>
          <w:sz w:val="28"/>
          <w:szCs w:val="28"/>
          <w:lang w:eastAsia="ru-RU"/>
        </w:rPr>
        <w:t>ласти Республики Мордовия.</w:t>
      </w:r>
    </w:p>
    <w:p w:rsidR="006C2A7D" w:rsidRPr="003528CD" w:rsidRDefault="006C2A7D" w:rsidP="003528CD">
      <w:pPr>
        <w:widowControl w:val="0"/>
        <w:autoSpaceDE w:val="0"/>
        <w:autoSpaceDN w:val="0"/>
        <w:adjustRightInd w:val="0"/>
        <w:spacing w:after="0" w:line="240" w:lineRule="auto"/>
        <w:ind w:firstLine="709"/>
        <w:jc w:val="both"/>
        <w:rPr>
          <w:rFonts w:ascii="Times New Roman" w:hAnsi="Times New Roman"/>
          <w:i/>
          <w:sz w:val="28"/>
          <w:szCs w:val="28"/>
          <w:lang w:eastAsia="ru-RU"/>
        </w:rPr>
      </w:pPr>
      <w:r w:rsidRPr="003528CD">
        <w:rPr>
          <w:rFonts w:ascii="Times New Roman" w:hAnsi="Times New Roman"/>
          <w:i/>
          <w:sz w:val="28"/>
          <w:szCs w:val="28"/>
          <w:lang w:eastAsia="ru-RU"/>
        </w:rPr>
        <w:t xml:space="preserve">Мониторинг качества и доступности предоставления государственных и муниципальных услуг в Республике Мордовия, включая мониторинг достижения показателей, определенных Указом Президента </w:t>
      </w:r>
      <w:r w:rsidRPr="003528CD">
        <w:rPr>
          <w:rFonts w:ascii="Times New Roman" w:hAnsi="Times New Roman"/>
          <w:i/>
          <w:sz w:val="28"/>
          <w:szCs w:val="28"/>
          <w:lang w:eastAsia="ru-RU"/>
        </w:rPr>
        <w:lastRenderedPageBreak/>
        <w:t>Российской Федерации от 7 мая 2012 г. № 601 «Об основных направлениях совершенствования системы государственного управления», в т. ч. на базе МФЦ</w:t>
      </w:r>
    </w:p>
    <w:p w:rsidR="006C2A7D" w:rsidRDefault="006C2A7D" w:rsidP="003528CD">
      <w:pPr>
        <w:widowControl w:val="0"/>
        <w:autoSpaceDE w:val="0"/>
        <w:autoSpaceDN w:val="0"/>
        <w:adjustRightInd w:val="0"/>
        <w:spacing w:after="0" w:line="240" w:lineRule="auto"/>
        <w:ind w:firstLine="720"/>
        <w:jc w:val="both"/>
        <w:rPr>
          <w:rFonts w:ascii="Times New Roman" w:hAnsi="Times New Roman"/>
          <w:sz w:val="28"/>
          <w:szCs w:val="28"/>
          <w:lang w:eastAsia="ru-RU"/>
        </w:rPr>
      </w:pPr>
      <w:r w:rsidRPr="003528CD">
        <w:rPr>
          <w:rFonts w:ascii="Times New Roman" w:hAnsi="Times New Roman"/>
          <w:sz w:val="28"/>
          <w:szCs w:val="28"/>
          <w:lang w:eastAsia="ru-RU"/>
        </w:rPr>
        <w:t>Приказом Министерства экономики Республики Мордовия от 15 августа 2014 г. № 119-п утверждена Методика мониторинга качества и доступности предоставления государственных и муниципальных услуг, включая мониторинг достижения показателей, определенных Указом Президента Российской Федерации от 7 мая 2012 г. № 601 «Об основных направлениях совершенствования системы государственного управления», в том числе на базе многофункциональных центров предоставления государственных и муниципальных услуг».</w:t>
      </w:r>
    </w:p>
    <w:p w:rsidR="006C2A7D" w:rsidRDefault="006C2A7D" w:rsidP="00522C56">
      <w:pPr>
        <w:pStyle w:val="a3"/>
        <w:spacing w:after="0" w:line="240" w:lineRule="auto"/>
        <w:ind w:left="0" w:firstLine="709"/>
        <w:jc w:val="both"/>
        <w:rPr>
          <w:rFonts w:ascii="Times New Roman" w:hAnsi="Times New Roman"/>
          <w:b/>
          <w:sz w:val="28"/>
          <w:szCs w:val="28"/>
          <w:lang w:eastAsia="ru-RU"/>
        </w:rPr>
      </w:pPr>
    </w:p>
    <w:p w:rsidR="006C2A7D" w:rsidRPr="006259E0" w:rsidRDefault="006C2A7D" w:rsidP="00F63C59">
      <w:pPr>
        <w:pStyle w:val="a3"/>
        <w:spacing w:after="0" w:line="240" w:lineRule="auto"/>
        <w:ind w:left="0" w:firstLine="708"/>
        <w:jc w:val="both"/>
        <w:rPr>
          <w:rFonts w:ascii="Times New Roman" w:hAnsi="Times New Roman"/>
          <w:b/>
          <w:sz w:val="28"/>
          <w:szCs w:val="28"/>
          <w:lang w:eastAsia="ru-RU"/>
        </w:rPr>
      </w:pPr>
      <w:r w:rsidRPr="006259E0">
        <w:rPr>
          <w:rFonts w:ascii="Times New Roman" w:hAnsi="Times New Roman"/>
          <w:b/>
          <w:sz w:val="28"/>
          <w:szCs w:val="28"/>
          <w:lang w:eastAsia="ru-RU"/>
        </w:rPr>
        <w:t>5.3.2. Институт оценки регулирующего воздействия</w:t>
      </w:r>
    </w:p>
    <w:p w:rsidR="006C2A7D" w:rsidRPr="00233A2F" w:rsidRDefault="006C2A7D" w:rsidP="00233A2F">
      <w:pPr>
        <w:widowControl w:val="0"/>
        <w:tabs>
          <w:tab w:val="left" w:pos="-358"/>
        </w:tabs>
        <w:suppressAutoHyphens/>
        <w:autoSpaceDE w:val="0"/>
        <w:spacing w:after="0" w:line="240" w:lineRule="auto"/>
        <w:ind w:firstLine="709"/>
        <w:jc w:val="both"/>
        <w:rPr>
          <w:rFonts w:ascii="Times New Roman" w:hAnsi="Times New Roman"/>
          <w:kern w:val="1"/>
          <w:sz w:val="28"/>
          <w:szCs w:val="28"/>
          <w:lang w:eastAsia="zh-CN"/>
        </w:rPr>
      </w:pPr>
      <w:r w:rsidRPr="00233A2F">
        <w:rPr>
          <w:rFonts w:ascii="Times New Roman" w:hAnsi="Times New Roman"/>
          <w:kern w:val="1"/>
          <w:sz w:val="28"/>
          <w:szCs w:val="28"/>
          <w:lang w:eastAsia="zh-CN"/>
        </w:rPr>
        <w:t>В соответствии с постановлением Правительства Республики Мордовия от 10 сентября 2012 г. № 328 «О внедрении оценки регулирующего воздействия в Республике Мордовия» введена процедура оценки регулирующего воздействия проектов законов Республики Мордовия, проектов нормативных правовых актов Правительства Республики Мордовия, проектов нормативных правовых актов исполнительных органов государственной власти Республики Мордовия, затрагивающих вопросы осуществления предпринимательской и инвестиционной деятельности.</w:t>
      </w:r>
    </w:p>
    <w:p w:rsidR="006C2A7D" w:rsidRPr="00233A2F" w:rsidRDefault="006C2A7D" w:rsidP="00233A2F">
      <w:pPr>
        <w:widowControl w:val="0"/>
        <w:tabs>
          <w:tab w:val="left" w:pos="-358"/>
        </w:tabs>
        <w:suppressAutoHyphens/>
        <w:autoSpaceDE w:val="0"/>
        <w:spacing w:after="0" w:line="240" w:lineRule="auto"/>
        <w:ind w:firstLine="709"/>
        <w:jc w:val="both"/>
        <w:rPr>
          <w:rFonts w:ascii="Times New Roman" w:hAnsi="Times New Roman"/>
          <w:kern w:val="1"/>
          <w:sz w:val="28"/>
          <w:szCs w:val="28"/>
          <w:lang w:eastAsia="zh-CN"/>
        </w:rPr>
      </w:pPr>
      <w:r w:rsidRPr="00233A2F">
        <w:rPr>
          <w:rFonts w:ascii="Times New Roman" w:hAnsi="Times New Roman"/>
          <w:kern w:val="1"/>
          <w:sz w:val="28"/>
          <w:szCs w:val="28"/>
          <w:lang w:eastAsia="zh-CN"/>
        </w:rPr>
        <w:t>Полномочия по оценке регулирующего воздействия возложены на исполнительные органы государственной власти Республики Мордовия, являющиеся разработчиками проектов нормативных правовых актов Республики Мордовия в регулируемых сферах деятельности.</w:t>
      </w:r>
    </w:p>
    <w:p w:rsidR="006C2A7D" w:rsidRPr="00233A2F" w:rsidRDefault="006C2A7D" w:rsidP="00233A2F">
      <w:pPr>
        <w:widowControl w:val="0"/>
        <w:tabs>
          <w:tab w:val="left" w:pos="-358"/>
        </w:tabs>
        <w:suppressAutoHyphens/>
        <w:autoSpaceDE w:val="0"/>
        <w:spacing w:after="0" w:line="240" w:lineRule="auto"/>
        <w:ind w:firstLine="709"/>
        <w:jc w:val="both"/>
        <w:rPr>
          <w:rFonts w:ascii="Times New Roman" w:hAnsi="Times New Roman"/>
          <w:color w:val="000000"/>
          <w:kern w:val="1"/>
          <w:sz w:val="28"/>
          <w:szCs w:val="28"/>
          <w:lang w:eastAsia="zh-CN"/>
        </w:rPr>
      </w:pPr>
      <w:r w:rsidRPr="00233A2F">
        <w:rPr>
          <w:rFonts w:ascii="Times New Roman" w:hAnsi="Times New Roman"/>
          <w:color w:val="000000"/>
          <w:kern w:val="1"/>
          <w:sz w:val="28"/>
          <w:szCs w:val="28"/>
          <w:lang w:eastAsia="zh-CN"/>
        </w:rPr>
        <w:t>Министерство экономики Республики Мордовия определено органом, ответственным за контроль качества заключения об оценке регулирующего воздействия и организационно-методическое обеспечение процесса оценки регулирующего воздействия (Положение о Министерстве экономики Республики Мордовия, утвержденное постановлением Правительства Республики Мордовия от 12 апреля 2007 г. № 152).</w:t>
      </w:r>
    </w:p>
    <w:p w:rsidR="006C2A7D" w:rsidRPr="00233A2F" w:rsidRDefault="006C2A7D" w:rsidP="00233A2F">
      <w:pPr>
        <w:tabs>
          <w:tab w:val="num" w:pos="0"/>
        </w:tabs>
        <w:suppressAutoHyphens/>
        <w:autoSpaceDE w:val="0"/>
        <w:spacing w:after="0" w:line="240" w:lineRule="auto"/>
        <w:ind w:firstLine="431"/>
        <w:jc w:val="both"/>
        <w:outlineLvl w:val="0"/>
        <w:rPr>
          <w:rFonts w:ascii="Arial" w:hAnsi="Arial" w:cs="Arial"/>
          <w:b/>
          <w:bCs/>
          <w:sz w:val="28"/>
          <w:szCs w:val="28"/>
          <w:lang w:eastAsia="zh-CN"/>
        </w:rPr>
      </w:pPr>
      <w:r w:rsidRPr="00233A2F">
        <w:rPr>
          <w:rFonts w:ascii="Times New Roman" w:hAnsi="Times New Roman"/>
          <w:bCs/>
          <w:sz w:val="28"/>
          <w:szCs w:val="28"/>
          <w:lang w:eastAsia="zh-CN"/>
        </w:rPr>
        <w:tab/>
        <w:t>В соответствии с пунктом 5 Порядка проведения оценки регулирующего воздействия проектов нормативных правовых актов Республики Мордовия, (</w:t>
      </w:r>
      <w:hyperlink w:anchor="sub_0" w:history="1">
        <w:r w:rsidRPr="00233A2F">
          <w:rPr>
            <w:rFonts w:ascii="Times New Roman" w:hAnsi="Times New Roman"/>
            <w:sz w:val="28"/>
            <w:szCs w:val="28"/>
            <w:lang w:eastAsia="zh-CN"/>
          </w:rPr>
          <w:t>постановление</w:t>
        </w:r>
      </w:hyperlink>
      <w:r w:rsidRPr="00233A2F">
        <w:rPr>
          <w:rFonts w:ascii="Times New Roman" w:hAnsi="Times New Roman"/>
          <w:bCs/>
          <w:sz w:val="28"/>
          <w:szCs w:val="28"/>
          <w:lang w:eastAsia="zh-CN"/>
        </w:rPr>
        <w:t xml:space="preserve"> Правительства Республики Мордовия от 6 июля 2015 г. № 394) уполномоченным органом применяется следующая модель организации оценки регулирующего воздействия:</w:t>
      </w:r>
    </w:p>
    <w:p w:rsidR="006C2A7D" w:rsidRPr="00233A2F" w:rsidRDefault="006C2A7D" w:rsidP="00233A2F">
      <w:pPr>
        <w:suppressAutoHyphens/>
        <w:spacing w:after="0" w:line="240" w:lineRule="auto"/>
        <w:ind w:firstLine="709"/>
        <w:jc w:val="both"/>
        <w:rPr>
          <w:rFonts w:ascii="Times New Roman" w:hAnsi="Times New Roman"/>
          <w:sz w:val="28"/>
          <w:szCs w:val="28"/>
          <w:lang w:eastAsia="ru-RU"/>
        </w:rPr>
      </w:pPr>
      <w:r w:rsidRPr="00233A2F">
        <w:rPr>
          <w:rFonts w:ascii="Times New Roman" w:hAnsi="Times New Roman"/>
          <w:sz w:val="28"/>
          <w:szCs w:val="28"/>
          <w:lang w:eastAsia="zh-CN"/>
        </w:rPr>
        <w:t xml:space="preserve">разработка </w:t>
      </w:r>
      <w:r w:rsidRPr="00233A2F">
        <w:rPr>
          <w:rFonts w:ascii="Times New Roman" w:hAnsi="Times New Roman"/>
          <w:sz w:val="28"/>
          <w:szCs w:val="28"/>
          <w:lang w:eastAsia="ru-RU"/>
        </w:rPr>
        <w:t>органом-разработчиком проекта нормативного правового акта Республики Мордовия;</w:t>
      </w:r>
    </w:p>
    <w:p w:rsidR="006C2A7D" w:rsidRPr="00233A2F" w:rsidRDefault="006C2A7D" w:rsidP="00233A2F">
      <w:pPr>
        <w:suppressAutoHyphens/>
        <w:spacing w:after="0" w:line="240" w:lineRule="auto"/>
        <w:ind w:firstLine="709"/>
        <w:jc w:val="both"/>
        <w:rPr>
          <w:rFonts w:ascii="Times New Roman" w:hAnsi="Times New Roman"/>
          <w:sz w:val="28"/>
          <w:szCs w:val="28"/>
          <w:lang w:eastAsia="ru-RU"/>
        </w:rPr>
      </w:pPr>
      <w:r w:rsidRPr="00233A2F">
        <w:rPr>
          <w:rFonts w:ascii="Times New Roman" w:hAnsi="Times New Roman"/>
          <w:sz w:val="28"/>
          <w:szCs w:val="28"/>
          <w:lang w:eastAsia="ru-RU"/>
        </w:rPr>
        <w:t>проведение органом – разработчиком публичных консультаций с заинтересованными лицами, как на этапе формирования идеи (концепции) правового регулирования, так и на этапе обсуждения проекта нормативного правового акта;</w:t>
      </w:r>
    </w:p>
    <w:p w:rsidR="006C2A7D" w:rsidRPr="00233A2F" w:rsidRDefault="006C2A7D" w:rsidP="00233A2F">
      <w:pPr>
        <w:suppressAutoHyphens/>
        <w:spacing w:after="0" w:line="240" w:lineRule="auto"/>
        <w:ind w:firstLine="709"/>
        <w:jc w:val="both"/>
        <w:rPr>
          <w:rFonts w:ascii="Times New Roman" w:hAnsi="Times New Roman"/>
          <w:sz w:val="28"/>
          <w:szCs w:val="28"/>
          <w:lang w:eastAsia="ru-RU"/>
        </w:rPr>
      </w:pPr>
      <w:r w:rsidRPr="00233A2F">
        <w:rPr>
          <w:rFonts w:ascii="Times New Roman" w:hAnsi="Times New Roman"/>
          <w:sz w:val="28"/>
          <w:szCs w:val="28"/>
          <w:lang w:eastAsia="ru-RU"/>
        </w:rPr>
        <w:t>составление и представление в уполномоченный орган сводный отчет по итогам проведения публичных консультаций;</w:t>
      </w:r>
    </w:p>
    <w:p w:rsidR="006C2A7D" w:rsidRPr="00233A2F" w:rsidRDefault="006C2A7D" w:rsidP="00233A2F">
      <w:pPr>
        <w:suppressAutoHyphens/>
        <w:spacing w:after="0" w:line="240" w:lineRule="auto"/>
        <w:ind w:firstLine="709"/>
        <w:jc w:val="both"/>
        <w:rPr>
          <w:rFonts w:ascii="Times New Roman" w:hAnsi="Times New Roman"/>
          <w:sz w:val="28"/>
          <w:szCs w:val="28"/>
          <w:lang w:eastAsia="ru-RU"/>
        </w:rPr>
      </w:pPr>
      <w:r w:rsidRPr="00233A2F">
        <w:rPr>
          <w:rFonts w:ascii="Times New Roman" w:hAnsi="Times New Roman"/>
          <w:sz w:val="28"/>
          <w:szCs w:val="28"/>
          <w:lang w:eastAsia="ru-RU"/>
        </w:rPr>
        <w:t>подготовка уполномоченным органом заключения об оценке регулирующего воздействия.</w:t>
      </w:r>
    </w:p>
    <w:p w:rsidR="006C2A7D" w:rsidRPr="00233A2F" w:rsidRDefault="006C2A7D" w:rsidP="00233A2F">
      <w:pPr>
        <w:suppressAutoHyphens/>
        <w:spacing w:after="0" w:line="240" w:lineRule="auto"/>
        <w:ind w:firstLine="709"/>
        <w:jc w:val="both"/>
        <w:rPr>
          <w:rFonts w:ascii="Times New Roman" w:hAnsi="Times New Roman"/>
          <w:sz w:val="28"/>
          <w:szCs w:val="28"/>
          <w:lang w:eastAsia="ru-RU"/>
        </w:rPr>
      </w:pPr>
      <w:r w:rsidRPr="00233A2F">
        <w:rPr>
          <w:rFonts w:ascii="Times New Roman" w:hAnsi="Times New Roman"/>
          <w:sz w:val="28"/>
          <w:szCs w:val="28"/>
          <w:lang w:eastAsia="ru-RU"/>
        </w:rPr>
        <w:lastRenderedPageBreak/>
        <w:t>Оценка регулирующего воздействия не проводится в отношении:</w:t>
      </w:r>
    </w:p>
    <w:p w:rsidR="006C2A7D" w:rsidRPr="00233A2F" w:rsidRDefault="006C2A7D" w:rsidP="00233A2F">
      <w:pPr>
        <w:autoSpaceDE w:val="0"/>
        <w:spacing w:after="0" w:line="240" w:lineRule="auto"/>
        <w:ind w:firstLine="720"/>
        <w:jc w:val="both"/>
        <w:rPr>
          <w:rFonts w:ascii="Times New Roman" w:hAnsi="Times New Roman"/>
          <w:sz w:val="28"/>
          <w:szCs w:val="28"/>
          <w:lang w:eastAsia="zh-CN"/>
        </w:rPr>
      </w:pPr>
      <w:bookmarkStart w:id="6" w:name="sub_263311"/>
      <w:r w:rsidRPr="00233A2F">
        <w:rPr>
          <w:rFonts w:ascii="Times New Roman" w:hAnsi="Times New Roman"/>
          <w:sz w:val="28"/>
          <w:szCs w:val="28"/>
          <w:lang w:eastAsia="ru-RU"/>
        </w:rPr>
        <w:t>проектов законов Республики Мордовия, устанавливающих, изменяющих, приостанавливающих, отменяющих региональные налоги, а также налоговые ставки по федеральным налогам;</w:t>
      </w:r>
    </w:p>
    <w:p w:rsidR="006C2A7D" w:rsidRPr="00233A2F" w:rsidRDefault="006C2A7D" w:rsidP="00233A2F">
      <w:pPr>
        <w:autoSpaceDE w:val="0"/>
        <w:spacing w:after="0" w:line="240" w:lineRule="auto"/>
        <w:ind w:left="139"/>
        <w:jc w:val="both"/>
        <w:rPr>
          <w:rFonts w:ascii="Arial" w:hAnsi="Arial" w:cs="Arial"/>
          <w:sz w:val="28"/>
          <w:szCs w:val="28"/>
          <w:lang w:eastAsia="zh-CN"/>
        </w:rPr>
      </w:pPr>
      <w:bookmarkStart w:id="7" w:name="sub_2633102"/>
      <w:bookmarkEnd w:id="6"/>
      <w:r w:rsidRPr="00233A2F">
        <w:rPr>
          <w:rFonts w:ascii="Times New Roman" w:hAnsi="Times New Roman"/>
          <w:sz w:val="28"/>
          <w:szCs w:val="28"/>
          <w:lang w:eastAsia="zh-CN"/>
        </w:rPr>
        <w:t>проектов законов Республики Мордовия, регулирующих бюджетные правоотношения (Федеральный закон от 30 декабря 2015 г. № 447-ФЗ «О внесении изменений в отдельные законодательные акты Российской Федерации по вопросам оценки регулирующего воздействия проектов нормативных правовых актов и экспертизы нормативных правовых актов»).</w:t>
      </w:r>
      <w:bookmarkEnd w:id="7"/>
    </w:p>
    <w:p w:rsidR="006C2A7D" w:rsidRPr="00233A2F" w:rsidRDefault="006C2A7D" w:rsidP="00233A2F">
      <w:pPr>
        <w:suppressAutoHyphens/>
        <w:spacing w:after="0" w:line="240" w:lineRule="auto"/>
        <w:ind w:firstLine="709"/>
        <w:jc w:val="both"/>
        <w:rPr>
          <w:rFonts w:ascii="Times New Roman" w:hAnsi="Times New Roman"/>
          <w:sz w:val="28"/>
          <w:szCs w:val="28"/>
          <w:lang w:eastAsia="zh-CN"/>
        </w:rPr>
      </w:pPr>
      <w:r w:rsidRPr="00233A2F">
        <w:rPr>
          <w:rFonts w:ascii="Times New Roman" w:hAnsi="Times New Roman"/>
          <w:sz w:val="28"/>
          <w:szCs w:val="28"/>
          <w:lang w:eastAsia="zh-CN"/>
        </w:rPr>
        <w:t xml:space="preserve">Важной частью процедур оценки регулирующего воздействия является проведение публичных консультаций с заинтересованными сторонами (органы исполнительной власти Республики Мордовия, представители предпринимательского сообщества). Эти процедуры помогают выявить позиции заинтересованных сторон, сделать процесс рассмотрения прозрачным, обеспечить свободное заявление и возможность учета данных интересов. </w:t>
      </w:r>
    </w:p>
    <w:p w:rsidR="006C2A7D" w:rsidRPr="00233A2F" w:rsidRDefault="006C2A7D" w:rsidP="00233A2F">
      <w:pPr>
        <w:pStyle w:val="cef1edeee2edeee9f2e5eaf1f2"/>
        <w:widowControl w:val="0"/>
        <w:tabs>
          <w:tab w:val="left" w:pos="-358"/>
        </w:tabs>
        <w:spacing w:after="0" w:line="240" w:lineRule="auto"/>
        <w:ind w:firstLine="709"/>
        <w:jc w:val="both"/>
      </w:pPr>
      <w:r w:rsidRPr="00233A2F">
        <w:rPr>
          <w:rFonts w:ascii="Times New Roman" w:hAnsi="Times New Roman" w:cs="Times New Roman"/>
          <w:sz w:val="28"/>
          <w:szCs w:val="28"/>
        </w:rPr>
        <w:t xml:space="preserve">1. </w:t>
      </w:r>
      <w:r w:rsidRPr="00233A2F">
        <w:rPr>
          <w:rFonts w:ascii="Times New Roman" w:hAnsi="Times New Roman"/>
          <w:sz w:val="28"/>
          <w:szCs w:val="28"/>
        </w:rPr>
        <w:t>В целях развития и совершенствования института оценки регулирующего воздействия в Республике Мордовия в органах исполнительной власти Республики Мордовия Министерством экономики Республики Мордовия были подготовлены следующие нормативные акты Республики Мордовия:</w:t>
      </w:r>
    </w:p>
    <w:p w:rsidR="006C2A7D" w:rsidRPr="00233A2F" w:rsidRDefault="006C2A7D" w:rsidP="00233A2F">
      <w:pPr>
        <w:pStyle w:val="cef1edeee2edeee9f2e5eaf1f2"/>
        <w:widowControl w:val="0"/>
        <w:tabs>
          <w:tab w:val="left" w:pos="-358"/>
        </w:tabs>
        <w:spacing w:after="0" w:line="240" w:lineRule="auto"/>
        <w:ind w:firstLine="709"/>
        <w:jc w:val="both"/>
      </w:pPr>
      <w:r w:rsidRPr="00233A2F">
        <w:rPr>
          <w:rFonts w:ascii="Times New Roman" w:hAnsi="Times New Roman"/>
          <w:sz w:val="28"/>
          <w:szCs w:val="28"/>
        </w:rPr>
        <w:t>Закон Республики Мордовия от 17 сентября 2016 г. № 74-З</w:t>
      </w:r>
      <w:r w:rsidRPr="00233A2F">
        <w:rPr>
          <w:rFonts w:ascii="Times New Roman" w:hAnsi="Times New Roman"/>
          <w:sz w:val="28"/>
          <w:szCs w:val="28"/>
        </w:rPr>
        <w:br/>
        <w:t xml:space="preserve">«О внесении изменений в Закон Республики Мордовия «О правовых актах Республики Мордовия» </w:t>
      </w:r>
      <w:r w:rsidRPr="00233A2F">
        <w:rPr>
          <w:rFonts w:ascii="Times New Roman" w:hAnsi="Times New Roman"/>
          <w:sz w:val="24"/>
          <w:szCs w:val="24"/>
        </w:rPr>
        <w:t>(наличие заключения уполномоченного органа исполнительной власти Республики Мордовия в сфере экономики по результатам проведения оценки регулирующего воздействия проектов законов Республики Мордовия в случаях, установленных статьей 26.3-3 Федерального закона от 6 октября 1999 года № 184-ФЗ «Об общих принципах организации законодательных (представительных) и исполнительных органов государственной власти субъектов Российской Федерации» установлено в качестве обязательного условия для принятия законов Республики Мордовия)</w:t>
      </w:r>
      <w:r w:rsidRPr="00233A2F">
        <w:rPr>
          <w:rFonts w:ascii="Times New Roman" w:hAnsi="Times New Roman"/>
          <w:sz w:val="28"/>
          <w:szCs w:val="28"/>
        </w:rPr>
        <w:t>;</w:t>
      </w:r>
    </w:p>
    <w:p w:rsidR="006C2A7D" w:rsidRPr="00233A2F" w:rsidRDefault="006C2A7D" w:rsidP="00233A2F">
      <w:pPr>
        <w:pStyle w:val="cef1edeee2edeee9f2e5eaf1f2"/>
        <w:widowControl w:val="0"/>
        <w:tabs>
          <w:tab w:val="left" w:pos="-358"/>
        </w:tabs>
        <w:spacing w:after="0" w:line="240" w:lineRule="auto"/>
        <w:ind w:firstLine="709"/>
        <w:jc w:val="both"/>
      </w:pPr>
      <w:r w:rsidRPr="00233A2F">
        <w:rPr>
          <w:rFonts w:ascii="Times New Roman" w:hAnsi="Times New Roman" w:cs="Times New Roman"/>
          <w:sz w:val="28"/>
          <w:szCs w:val="28"/>
        </w:rPr>
        <w:t xml:space="preserve">постановление Правительства Республики Мордовия от 15 февраля 2016 г. № 77 «О внесении изменений в Порядок проведения оценки регулирующего воздействия проектов нормативных правовых актов Республики Мордовия» </w:t>
      </w:r>
      <w:r w:rsidRPr="00233A2F">
        <w:rPr>
          <w:rFonts w:ascii="Times New Roman" w:hAnsi="Times New Roman" w:cs="Times New Roman"/>
          <w:sz w:val="24"/>
          <w:szCs w:val="24"/>
        </w:rPr>
        <w:t>(документом была конкретизирована сфера применения  процедуры оценки регулирующего воздействия на территории Республики Мордовия в соответствии с Федеральным законом от 30 декабря 2015 г. № 447-ФЗ «О внесении изменений в отдельные законодательные акты Российской Федерации по вопросам оценки регулирующего воздействия проектов нормативных правовых актов и экспертизы нормативных правовых актов», включая проекты нормативных правовых актов Республики Мордовия, устанавливающие новые или изменяющие ранее предусмотренные нормативными правовыми актами Республики Мордовия для субъектов предпринимательской и инвестиционной деятельности, а также устанавливающие, изменяющие или отменяющие ранее установленную ответственность за нарушение нормативных правовых актов Республики Мордовия);</w:t>
      </w:r>
    </w:p>
    <w:p w:rsidR="006C2A7D" w:rsidRPr="00233A2F" w:rsidRDefault="006C2A7D" w:rsidP="00233A2F">
      <w:pPr>
        <w:pStyle w:val="cef1edeee2edeee9f2e5eaf1f2"/>
        <w:widowControl w:val="0"/>
        <w:tabs>
          <w:tab w:val="left" w:pos="-358"/>
        </w:tabs>
        <w:spacing w:after="0" w:line="240" w:lineRule="auto"/>
        <w:ind w:firstLine="709"/>
        <w:jc w:val="both"/>
      </w:pPr>
      <w:r w:rsidRPr="00233A2F">
        <w:rPr>
          <w:rFonts w:ascii="Times New Roman" w:hAnsi="Times New Roman" w:cs="Times New Roman"/>
          <w:sz w:val="28"/>
          <w:szCs w:val="28"/>
        </w:rPr>
        <w:t xml:space="preserve">Постановление Правительства Республики Мордовия от 25 апреля 2016 г. № 217 «О внесении изменений в постановление Правительства Республики Мордовия от 22 ноября 2010 г. № 454» </w:t>
      </w:r>
      <w:r w:rsidRPr="00233A2F">
        <w:rPr>
          <w:rFonts w:ascii="Times New Roman" w:hAnsi="Times New Roman" w:cs="Times New Roman"/>
          <w:sz w:val="24"/>
          <w:szCs w:val="24"/>
        </w:rPr>
        <w:t xml:space="preserve">(раздел об оценке регулирующего воздействия включен в перечень обязательных позиций для </w:t>
      </w:r>
      <w:r w:rsidRPr="00233A2F">
        <w:rPr>
          <w:rFonts w:ascii="Times New Roman" w:hAnsi="Times New Roman" w:cs="Times New Roman"/>
          <w:sz w:val="24"/>
          <w:szCs w:val="24"/>
        </w:rPr>
        <w:lastRenderedPageBreak/>
        <w:t>опубликования и ведения на официальном сайте органов государственной власти Республики Мордовия);</w:t>
      </w:r>
    </w:p>
    <w:p w:rsidR="006C2A7D" w:rsidRPr="00233A2F" w:rsidRDefault="006C2A7D" w:rsidP="00233A2F">
      <w:pPr>
        <w:pStyle w:val="cef1edeee2edeee9f2e5eaf1f2"/>
        <w:widowControl w:val="0"/>
        <w:tabs>
          <w:tab w:val="left" w:pos="-358"/>
        </w:tabs>
        <w:spacing w:after="0" w:line="240" w:lineRule="auto"/>
        <w:ind w:firstLine="709"/>
        <w:jc w:val="both"/>
      </w:pPr>
      <w:r w:rsidRPr="00233A2F">
        <w:rPr>
          <w:rFonts w:ascii="Times New Roman" w:hAnsi="Times New Roman" w:cs="Times New Roman"/>
          <w:sz w:val="28"/>
          <w:szCs w:val="28"/>
        </w:rPr>
        <w:t xml:space="preserve">постановление Правительства Республики Мордовия от 4 июля 2016 г. № 330  «О внесении изменений в постановление Правительства Республики Мордовия от  6 июля 2015 г. № 394» </w:t>
      </w:r>
      <w:r w:rsidRPr="00233A2F">
        <w:rPr>
          <w:rFonts w:ascii="Times New Roman" w:hAnsi="Times New Roman" w:cs="Times New Roman"/>
          <w:sz w:val="24"/>
          <w:szCs w:val="24"/>
        </w:rPr>
        <w:t>(внедрена необходимость проведения анализа соответствия разрабатываемого проекта нормативного акта нормам и принципам конкуренции в соответствии со Стандартом развития конкуренции в субъектах Российской Федерации, утвержденным распоряжением Правительства Российской Федерации от 5 сентября 2015 г. № 1738-р. Кроме того, методические документы были дополнены позициями, предусматривающими анализ разработчиками</w:t>
      </w:r>
      <w:r w:rsidRPr="00233A2F">
        <w:rPr>
          <w:rFonts w:ascii="Times New Roman" w:hAnsi="Times New Roman"/>
          <w:sz w:val="24"/>
          <w:szCs w:val="24"/>
        </w:rPr>
        <w:t xml:space="preserve"> влияния  экономических  и  социальных  последствий принятия  предлагаемого правового регулирования на деятельность субъектов малого и среднего предпринимательства в связи с необходимостью соблюдения принципов, установленных распоряжением Правительства Российской Федерации от 2 июня 2016 г. № 1083-р О Стратегии развития малого и среднего предпринимательства в Российской Федерации на период до 2030 г. и плане мероприятий ("дорожной карте") по ее реализации. Также усовершенствован порядок рассмотрения проблемных вопросов по оценке регулирующего воздействия — их рассмотрение отнесено к компетенции Совета по рассмотрению проблемных вопросов на территории Республики Мордовия, образованный Указом Главы Республики Мордовия от 26 июля 2013 г. № 156-УГ);</w:t>
      </w:r>
    </w:p>
    <w:p w:rsidR="006C2A7D" w:rsidRPr="00233A2F" w:rsidRDefault="006C2A7D" w:rsidP="00233A2F">
      <w:pPr>
        <w:pStyle w:val="cef1edeee2edeee9f2e5eaf1f2"/>
        <w:widowControl w:val="0"/>
        <w:tabs>
          <w:tab w:val="left" w:pos="-358"/>
        </w:tabs>
        <w:spacing w:after="0" w:line="240" w:lineRule="auto"/>
        <w:ind w:firstLine="709"/>
        <w:jc w:val="both"/>
      </w:pPr>
      <w:r w:rsidRPr="00233A2F">
        <w:rPr>
          <w:rFonts w:ascii="Times New Roman" w:hAnsi="Times New Roman" w:cs="Times New Roman"/>
          <w:bCs/>
          <w:color w:val="26282F"/>
          <w:sz w:val="28"/>
          <w:szCs w:val="28"/>
        </w:rPr>
        <w:t xml:space="preserve">постановление Правительства Республики Мордовия от 18 июля 2016 г. № 367 «О внесении изменения в пункт 5 Типового положения об общественном совете при исполнительном органе государственной власти Республики Мордовия» </w:t>
      </w:r>
      <w:r w:rsidRPr="00233A2F">
        <w:rPr>
          <w:rFonts w:ascii="Times New Roman" w:hAnsi="Times New Roman" w:cs="Times New Roman"/>
          <w:bCs/>
          <w:color w:val="26282F"/>
          <w:sz w:val="24"/>
          <w:szCs w:val="24"/>
        </w:rPr>
        <w:t>(предусмотрено проведение общественных экспертиз и оценки регулирующего воздействия (в случае, если проекты нормативных правовых актов Республики Мордовия затрагивают вопросы осуществления предпринимательской и инвестиционной деятельности) проектов нормативных правовых актов, разрабатываемых исполнительным органом государственной власти, в сфере деятельности данного органа с подготовкой соответствующего заключения на заседаниях общественных советов при органах исполнительной власти Республики Мордовия — разработчиках проектов нормативных актов. Предполагается, что это будет способствовать более эффективному взаимодействию исполнительных органов государственной власти с Общественной палатой Республики Мордовия, общественными организациями, представителями научного сообщества и деловых кругов при реализации полномочий, отнесенных к ведению исполнительного органа государственной власти);</w:t>
      </w:r>
    </w:p>
    <w:p w:rsidR="006C2A7D" w:rsidRPr="00233A2F" w:rsidRDefault="006C2A7D" w:rsidP="00233A2F">
      <w:pPr>
        <w:pStyle w:val="cef1edeee2edeee9f2e5eaf1f2"/>
        <w:widowControl w:val="0"/>
        <w:tabs>
          <w:tab w:val="left" w:pos="-358"/>
        </w:tabs>
        <w:spacing w:after="0" w:line="240" w:lineRule="auto"/>
        <w:ind w:firstLine="709"/>
        <w:jc w:val="both"/>
      </w:pPr>
      <w:r w:rsidRPr="00233A2F">
        <w:rPr>
          <w:rFonts w:ascii="Times New Roman" w:hAnsi="Times New Roman" w:cs="Times New Roman"/>
          <w:bCs/>
          <w:color w:val="26282F"/>
          <w:sz w:val="28"/>
          <w:szCs w:val="28"/>
        </w:rPr>
        <w:t xml:space="preserve">постановление Государственного Собрания Республики Мордовия от 28 ноября 2016 г. № 80-VI П «Об утверждении Порядка проведения в Государственном Собрании Республики Мордовия оценки регулирующего воздействия проектов законов Республики Мордовия» </w:t>
      </w:r>
      <w:r w:rsidRPr="00233A2F">
        <w:rPr>
          <w:rFonts w:ascii="Times New Roman" w:hAnsi="Times New Roman" w:cs="Times New Roman"/>
          <w:bCs/>
          <w:color w:val="26282F"/>
          <w:sz w:val="24"/>
          <w:szCs w:val="24"/>
        </w:rPr>
        <w:t>(документом установлен порядок проведения в Государственном Собрании Республики Мордовия оценки регулирующего воздействия проектов законов Республики Мордовия, который регулирует процедуру проведения в Государственном Собрании Республики Мордовия оценки регулирующего воздействия проектов законов Республики Мордовия, затрагивающих вопросы осуществления предпринимательской и инвестиционной деятельности, разработанных депутатами Государственного Собрания, Советом Государственного Собрания, комитетами и комиссиями Государственного Собрания. Таким образом увеличивается охват процедурой оценки регулирующего воздействия принимаемых актов);</w:t>
      </w:r>
    </w:p>
    <w:p w:rsidR="006C2A7D" w:rsidRPr="00233A2F" w:rsidRDefault="006C2A7D" w:rsidP="00233A2F">
      <w:pPr>
        <w:pStyle w:val="cef1edeee2edeee9f2e5eaf1f2"/>
        <w:widowControl w:val="0"/>
        <w:tabs>
          <w:tab w:val="left" w:pos="-358"/>
        </w:tabs>
        <w:spacing w:after="0" w:line="240" w:lineRule="auto"/>
        <w:ind w:firstLine="709"/>
        <w:jc w:val="both"/>
      </w:pPr>
      <w:r w:rsidRPr="00233A2F">
        <w:rPr>
          <w:rFonts w:ascii="Times New Roman" w:hAnsi="Times New Roman" w:cs="Times New Roman"/>
          <w:sz w:val="28"/>
          <w:szCs w:val="28"/>
        </w:rPr>
        <w:t xml:space="preserve">приказ Министерства экономики Республики Мордовия от 21 марта  2016 г. № 38-П «Об утверждении Порядка, сроков проведения Министерством экономики Республики Мордовия дополнительных публичных консультаций по проектам нормативных правовых актов </w:t>
      </w:r>
      <w:r w:rsidRPr="00233A2F">
        <w:rPr>
          <w:rFonts w:ascii="Times New Roman" w:hAnsi="Times New Roman" w:cs="Times New Roman"/>
          <w:sz w:val="28"/>
          <w:szCs w:val="28"/>
        </w:rPr>
        <w:lastRenderedPageBreak/>
        <w:t xml:space="preserve">Республики Мордовия, затрагивающих вопросы осуществления предпринимательской и инвестиционной деятельности и примерной формы соглашения о взаимодействии при проведении процедуры оценки регулирующего воздействия» </w:t>
      </w:r>
      <w:r w:rsidRPr="00233A2F">
        <w:rPr>
          <w:rFonts w:ascii="Times New Roman" w:hAnsi="Times New Roman" w:cs="Times New Roman"/>
          <w:sz w:val="24"/>
          <w:szCs w:val="24"/>
        </w:rPr>
        <w:t>(документом предполагается возможность в случае отсутствия предложений со стороны представителей субъектов предпринимательской и инвестиционной деятельности или представления не достаточно ясных ответов на существенные вопросы, касающиеся предлагаемого органом - разработчиком правового регулирования проведение  дополнительных публичных консультаций по проектам нормативных правовых актов Республики Мордовия, затрагивающих интересы субъектов предпринимательской и инвестиционной деятельности).</w:t>
      </w:r>
    </w:p>
    <w:p w:rsidR="006C2A7D" w:rsidRPr="00233A2F" w:rsidRDefault="006C2A7D" w:rsidP="00233A2F">
      <w:pPr>
        <w:widowControl w:val="0"/>
        <w:tabs>
          <w:tab w:val="left" w:pos="-358"/>
        </w:tabs>
        <w:spacing w:after="0" w:line="240" w:lineRule="auto"/>
        <w:ind w:firstLine="709"/>
        <w:jc w:val="both"/>
      </w:pPr>
      <w:r w:rsidRPr="00233A2F">
        <w:rPr>
          <w:rFonts w:ascii="Times New Roman" w:hAnsi="Times New Roman"/>
          <w:sz w:val="28"/>
          <w:szCs w:val="28"/>
        </w:rPr>
        <w:t>Для обеспечения информационно-аналитической поддержки проведения оценки регулирующего воздействия заключены Соглашения между  Министерством экономики Республики Мордовия и региональными объединениями предпринимателей о взаимодействии при проведении оценки регулирующего воздействия проектов актов Республики Мордовия с  Торгово-промышленной палатой Республики Мордовия, Региональным отделением общественной организации малого и среднего предпринимательства «Опора России», Региональным отделением Общероссийской общественной организации «Деловая Россия», Мордовской республиканской организацией профсоюза работников среднего и малого бизнеса, Региональным объединением работодателей «Союз промышленников и предпринимателей Республики Мордовия», Мордовской республиканской организацией профсоюза работников торговли, общественного питания, потребительской кооперации и предпринимательства Российской Федерации «Торговое Единство», Общероссийской общественной организацией содействия привлечению инвестиций в Российскую Федерацию «Инвестиционная Россия. Целью таких соглашений является обеспечение  информационно-аналитической  поддержки  проведения оценки регулирующего воздействия, разработки и реализации  мер, направленных на развитие в Республике  Мордовия институтов ОРВ и публичного обсуждения, повышение качества правового регулирования общественных отношений. В соответствии с соглашениями региональные объединения предпринимателей обеспечили опубликование на своих интернет-ресурсах информации об оценке регулирующего воздействия, а также обеспечивают  направление  извещения организациям (юридическим лицам индивидуальным предпринимателям) о размещении актов для публичных консультаций на официальном сайте органов государственной власти Республики Мордовия в информационно-телекоммуникационной  сети «Интернет».</w:t>
      </w:r>
    </w:p>
    <w:p w:rsidR="006C2A7D" w:rsidRPr="00233A2F" w:rsidRDefault="006C2A7D" w:rsidP="00233A2F">
      <w:pPr>
        <w:widowControl w:val="0"/>
        <w:tabs>
          <w:tab w:val="left" w:pos="-358"/>
        </w:tabs>
        <w:spacing w:after="0" w:line="240" w:lineRule="auto"/>
        <w:ind w:firstLine="709"/>
        <w:jc w:val="both"/>
      </w:pPr>
      <w:r w:rsidRPr="00233A2F">
        <w:rPr>
          <w:rFonts w:ascii="Times New Roman" w:hAnsi="Times New Roman"/>
          <w:sz w:val="28"/>
          <w:szCs w:val="28"/>
        </w:rPr>
        <w:t>10 февраля 2016 года заключено соглашение с ООО «Гарант – Мордовия» в целях аналитической и информационной поддержки популяризации института оценки регулирующего воздействия среди предпринимателей. В целях реализации соглашения ООО «Гарант – Мордовия» обеспечено регулярное уведомление и оповещение бизнеса о принимаемых и разрабатываемых документах в печатном и электронном виде.</w:t>
      </w:r>
    </w:p>
    <w:p w:rsidR="006C2A7D" w:rsidRPr="00233A2F" w:rsidRDefault="006C2A7D" w:rsidP="00233A2F">
      <w:pPr>
        <w:widowControl w:val="0"/>
        <w:tabs>
          <w:tab w:val="left" w:pos="-358"/>
        </w:tabs>
        <w:spacing w:after="0" w:line="240" w:lineRule="auto"/>
        <w:ind w:firstLine="709"/>
        <w:jc w:val="both"/>
      </w:pPr>
      <w:r w:rsidRPr="00233A2F">
        <w:rPr>
          <w:rFonts w:ascii="Times New Roman" w:hAnsi="Times New Roman"/>
          <w:sz w:val="28"/>
          <w:szCs w:val="28"/>
        </w:rPr>
        <w:t xml:space="preserve">2 июня 2016 года заключено соглашение с Управлением Министерства </w:t>
      </w:r>
      <w:r w:rsidRPr="00233A2F">
        <w:rPr>
          <w:rFonts w:ascii="Times New Roman" w:hAnsi="Times New Roman"/>
          <w:sz w:val="28"/>
          <w:szCs w:val="28"/>
        </w:rPr>
        <w:lastRenderedPageBreak/>
        <w:t>юстиции Российской Федерации по Республике Мордовия. В рамках соглашения происходит обмен информацией, по результатам которого минимизируются риски принятия нормативных правовых актов Республики Мордовия, не прошедших процедуру оценки регулирующего воздействия, так как информация о принимаемых документах в обязательном порядке заносится в Управление Министерства юстиции Российской Федерации по Республике Мордовия реестр нормативных правовых актов субъектов Российской Федерации.</w:t>
      </w:r>
    </w:p>
    <w:p w:rsidR="006C2A7D" w:rsidRPr="00233A2F" w:rsidRDefault="006C2A7D" w:rsidP="00233A2F">
      <w:pPr>
        <w:widowControl w:val="0"/>
        <w:tabs>
          <w:tab w:val="left" w:pos="-358"/>
        </w:tabs>
        <w:spacing w:after="0" w:line="240" w:lineRule="auto"/>
        <w:ind w:firstLine="709"/>
        <w:jc w:val="both"/>
      </w:pPr>
      <w:r w:rsidRPr="00233A2F">
        <w:rPr>
          <w:rFonts w:ascii="Times New Roman" w:hAnsi="Times New Roman"/>
          <w:sz w:val="28"/>
          <w:szCs w:val="28"/>
        </w:rPr>
        <w:t>29 июня 2016 года заключено соглашение с Общественной палатой Республики Мордовия в целях использования ее возможностей и ресурсов для своевременного и качественного обсуждения проектов нормативных правовых актов Республики Мордовия, подлежащих процедуре оценки регулирующего воздействия.</w:t>
      </w:r>
    </w:p>
    <w:p w:rsidR="006C2A7D" w:rsidRPr="00233A2F" w:rsidRDefault="006C2A7D" w:rsidP="00233A2F">
      <w:pPr>
        <w:widowControl w:val="0"/>
        <w:spacing w:after="0" w:line="240" w:lineRule="auto"/>
        <w:ind w:firstLine="709"/>
        <w:jc w:val="both"/>
      </w:pPr>
      <w:r w:rsidRPr="00233A2F">
        <w:rPr>
          <w:rFonts w:ascii="Times New Roman" w:hAnsi="Times New Roman"/>
          <w:sz w:val="28"/>
          <w:szCs w:val="28"/>
        </w:rPr>
        <w:t xml:space="preserve">На каждой из страниц органов исполнительной власти Республики Мордовия  на официальном портале </w:t>
      </w:r>
      <w:hyperlink r:id="rId324" w:history="1">
        <w:r w:rsidRPr="00233A2F">
          <w:rPr>
            <w:rStyle w:val="ab"/>
            <w:rFonts w:ascii="Times New Roman" w:hAnsi="Times New Roman"/>
            <w:color w:val="0066CC"/>
          </w:rPr>
          <w:t>www.e-mordovia.ru</w:t>
        </w:r>
      </w:hyperlink>
      <w:r w:rsidRPr="00233A2F">
        <w:rPr>
          <w:rFonts w:ascii="Times New Roman" w:hAnsi="Times New Roman"/>
          <w:sz w:val="28"/>
          <w:szCs w:val="28"/>
        </w:rPr>
        <w:t xml:space="preserve"> предусмотрена возможность размещения проектов нормативных правовых актов Республики Мордовия в рамках проведения публичных консультаций по оценке регулирующего воздействия. </w:t>
      </w:r>
    </w:p>
    <w:p w:rsidR="006C2A7D" w:rsidRPr="00233A2F" w:rsidRDefault="006C2A7D" w:rsidP="00233A2F">
      <w:pPr>
        <w:widowControl w:val="0"/>
        <w:spacing w:after="0" w:line="240" w:lineRule="auto"/>
        <w:ind w:firstLine="709"/>
        <w:jc w:val="both"/>
      </w:pPr>
      <w:r w:rsidRPr="00233A2F">
        <w:rPr>
          <w:rFonts w:ascii="Times New Roman" w:hAnsi="Times New Roman"/>
          <w:sz w:val="28"/>
          <w:szCs w:val="28"/>
        </w:rPr>
        <w:t>Разработан и введен в действие раздел «Оценка регулирующего воздействия» на инвестиционном портале Республики Мордовия, в котором можно ознакомиться с размещенными проектами нормативных правовых актов Республики Мордовия, дать замечания и предложения к ним (</w:t>
      </w:r>
      <w:hyperlink r:id="rId325" w:history="1">
        <w:r w:rsidRPr="00233A2F">
          <w:rPr>
            <w:rStyle w:val="ab"/>
            <w:rFonts w:ascii="Times New Roman" w:hAnsi="Times New Roman"/>
          </w:rPr>
          <w:t>http://investrm.ru/orv</w:t>
        </w:r>
      </w:hyperlink>
      <w:r w:rsidRPr="00233A2F">
        <w:rPr>
          <w:rFonts w:ascii="Times New Roman" w:hAnsi="Times New Roman"/>
          <w:sz w:val="28"/>
          <w:szCs w:val="28"/>
        </w:rPr>
        <w:t xml:space="preserve">). </w:t>
      </w:r>
    </w:p>
    <w:p w:rsidR="006C2A7D" w:rsidRPr="00233A2F" w:rsidRDefault="006C2A7D" w:rsidP="00233A2F">
      <w:pPr>
        <w:widowControl w:val="0"/>
        <w:spacing w:after="0" w:line="240" w:lineRule="auto"/>
        <w:ind w:firstLine="709"/>
        <w:jc w:val="both"/>
      </w:pPr>
      <w:r w:rsidRPr="00233A2F">
        <w:rPr>
          <w:rFonts w:ascii="Times New Roman" w:hAnsi="Times New Roman"/>
          <w:sz w:val="28"/>
          <w:szCs w:val="28"/>
        </w:rPr>
        <w:t xml:space="preserve">Ведется страница Республики Мордовия на федеральном портале </w:t>
      </w:r>
      <w:hyperlink r:id="rId326" w:history="1">
        <w:r w:rsidRPr="00233A2F">
          <w:rPr>
            <w:rStyle w:val="ab"/>
            <w:rFonts w:ascii="Times New Roman" w:hAnsi="Times New Roman"/>
          </w:rPr>
          <w:t>http://orv.gov.ru/</w:t>
        </w:r>
      </w:hyperlink>
      <w:r w:rsidRPr="00233A2F">
        <w:rPr>
          <w:rFonts w:ascii="Times New Roman" w:hAnsi="Times New Roman"/>
          <w:sz w:val="28"/>
          <w:szCs w:val="28"/>
        </w:rPr>
        <w:t>, где размещается актуальная информация о лучших практиках проведения процедуры, анонсах проводимых мероприятий.</w:t>
      </w:r>
    </w:p>
    <w:p w:rsidR="006C2A7D" w:rsidRPr="00233A2F" w:rsidRDefault="006C2A7D" w:rsidP="00233A2F">
      <w:pPr>
        <w:widowControl w:val="0"/>
        <w:spacing w:after="0" w:line="240" w:lineRule="auto"/>
        <w:ind w:firstLine="709"/>
        <w:jc w:val="both"/>
      </w:pPr>
      <w:r w:rsidRPr="00233A2F">
        <w:rPr>
          <w:rFonts w:ascii="Times New Roman" w:hAnsi="Times New Roman"/>
          <w:sz w:val="28"/>
          <w:szCs w:val="28"/>
        </w:rPr>
        <w:t>В целях повышения информированности субъектов предпринимательского сообщества, осуществляющих свою деятельность на территории Республики Мордовия, на канале ВГТРК Мордовия был показан видеоматериал «Что такое оценка регулирующего воздействия», согласованный с Министерством экономического развития Российской Федерации.</w:t>
      </w:r>
    </w:p>
    <w:p w:rsidR="006C2A7D" w:rsidRPr="00233A2F" w:rsidRDefault="006C2A7D" w:rsidP="00233A2F">
      <w:pPr>
        <w:widowControl w:val="0"/>
        <w:spacing w:after="0" w:line="240" w:lineRule="auto"/>
        <w:ind w:firstLine="709"/>
        <w:jc w:val="both"/>
      </w:pPr>
      <w:r w:rsidRPr="00233A2F">
        <w:rPr>
          <w:rFonts w:ascii="Times New Roman" w:hAnsi="Times New Roman"/>
          <w:sz w:val="28"/>
          <w:szCs w:val="28"/>
        </w:rPr>
        <w:t xml:space="preserve">При содействии Министерства экономики Республики Мордовия было организовано проведение следующих мероприятий, посвященных внедрению оценки регулирующего воздействия: </w:t>
      </w:r>
    </w:p>
    <w:p w:rsidR="006C2A7D" w:rsidRPr="00233A2F" w:rsidRDefault="006C2A7D" w:rsidP="00233A2F">
      <w:pPr>
        <w:spacing w:after="0" w:line="240" w:lineRule="auto"/>
        <w:ind w:firstLine="709"/>
        <w:jc w:val="both"/>
      </w:pPr>
      <w:r w:rsidRPr="00233A2F">
        <w:rPr>
          <w:rFonts w:ascii="Times New Roman" w:hAnsi="Times New Roman"/>
          <w:sz w:val="28"/>
          <w:szCs w:val="28"/>
        </w:rPr>
        <w:t>4 февраля 2016 г. Министерством экономики Республики Мордовия проведено заседание Рабочей группы проектного офиса по внедрению лучших практик Национального рейтинга состояния инвестиционного климата на территории Республики Мордовия по направлению «Институты для бизнеса. Финансовая поддержка предпринимательства» с участием представителей общественных организаций по вопросу активного взаимодействия при проведении процедур оценки регулирующего взаимодействия, по результатам которой были намечены основные направления работы на 2016 год в целях совершенствования процедуры оценки регулирующего воздействия в Республике Мордовия;</w:t>
      </w:r>
    </w:p>
    <w:p w:rsidR="006C2A7D" w:rsidRPr="00233A2F" w:rsidRDefault="006C2A7D" w:rsidP="00233A2F">
      <w:pPr>
        <w:spacing w:after="0" w:line="240" w:lineRule="auto"/>
        <w:ind w:firstLine="709"/>
        <w:jc w:val="both"/>
      </w:pPr>
      <w:r w:rsidRPr="00233A2F">
        <w:rPr>
          <w:rFonts w:ascii="Times New Roman" w:hAnsi="Times New Roman"/>
          <w:sz w:val="28"/>
          <w:szCs w:val="28"/>
        </w:rPr>
        <w:lastRenderedPageBreak/>
        <w:t>29 февраля 2016 г. в конференц-зале АУ «Технопарк-Мордовия» состоялось заседание Совета по улучшению инвестиционного климата. На заседании Совета был рассмотрен ряд вопросов, касающихся оценки бизнесом общих условий ведения предпринимательской деятельности в Республике Мордовия в 2015 году, включая вопросы проведения оценки регулирующего воздействия проектов нормативных правовых актов Республики Мордовия, заслушан отчет о выполнении мероприятий предыдущего заседания, а также результаты опроса предпринимателей, проводившегося в прошлом году и ряд других вопросов;</w:t>
      </w:r>
    </w:p>
    <w:p w:rsidR="006C2A7D" w:rsidRPr="00233A2F" w:rsidRDefault="006C2A7D" w:rsidP="00233A2F">
      <w:pPr>
        <w:spacing w:after="0" w:line="240" w:lineRule="auto"/>
        <w:ind w:firstLine="709"/>
        <w:jc w:val="both"/>
      </w:pPr>
      <w:r w:rsidRPr="00233A2F">
        <w:rPr>
          <w:rFonts w:ascii="Times New Roman" w:hAnsi="Times New Roman"/>
          <w:sz w:val="28"/>
          <w:szCs w:val="28"/>
        </w:rPr>
        <w:t xml:space="preserve">4 августа 2016 г. состоялось заседание Экспертной группы по мониторингу внедрения в Республике Мордовия Стандарта деятельности органов исполнительной власти по обеспечению благоприятного инвестиционного климата в регионе.  На заседании был рассмотрен отчет по осуществлению оценки регулирующего воздействия принятых и принимаемых нормативно-правовых актов, затрагивающих предпринимательскую деятельность за 1 полугодие 2016 года. </w:t>
      </w:r>
    </w:p>
    <w:p w:rsidR="006C2A7D" w:rsidRPr="00233A2F" w:rsidRDefault="006C2A7D" w:rsidP="00233A2F">
      <w:pPr>
        <w:widowControl w:val="0"/>
        <w:tabs>
          <w:tab w:val="left" w:pos="-358"/>
        </w:tabs>
        <w:spacing w:after="0" w:line="240" w:lineRule="auto"/>
        <w:ind w:firstLine="709"/>
        <w:jc w:val="both"/>
      </w:pPr>
      <w:r w:rsidRPr="00233A2F">
        <w:rPr>
          <w:rFonts w:ascii="Times New Roman" w:hAnsi="Times New Roman"/>
          <w:color w:val="26282F"/>
          <w:sz w:val="28"/>
          <w:szCs w:val="28"/>
        </w:rPr>
        <w:t xml:space="preserve">Министерством экономики Республики Мордовия проведена экспертиза в отношении 18 нормативных правовых актов Республики Мордовия, </w:t>
      </w:r>
      <w:r w:rsidRPr="00233A2F">
        <w:rPr>
          <w:rFonts w:ascii="Times New Roman" w:hAnsi="Times New Roman"/>
          <w:sz w:val="28"/>
          <w:szCs w:val="28"/>
        </w:rPr>
        <w:t xml:space="preserve">подготовлено 46 заключений об оценке регулирующего воздействия (размещены на официальном сайте </w:t>
      </w:r>
      <w:hyperlink r:id="rId327" w:history="1">
        <w:r w:rsidRPr="00233A2F">
          <w:rPr>
            <w:rStyle w:val="ab"/>
            <w:rFonts w:ascii="Times New Roman" w:hAnsi="Times New Roman"/>
            <w:sz w:val="20"/>
            <w:szCs w:val="20"/>
          </w:rPr>
          <w:t>http://mineco.e-mordovia.ru/index.php?option=com_content&amp;view=category&amp;id=162&amp;Itemid=570</w:t>
        </w:r>
      </w:hyperlink>
      <w:r w:rsidRPr="00233A2F">
        <w:rPr>
          <w:rFonts w:ascii="Times New Roman" w:hAnsi="Times New Roman"/>
          <w:sz w:val="20"/>
          <w:szCs w:val="20"/>
        </w:rPr>
        <w:t xml:space="preserve">). </w:t>
      </w:r>
    </w:p>
    <w:p w:rsidR="006C2A7D" w:rsidRPr="00233A2F" w:rsidRDefault="006C2A7D" w:rsidP="00233A2F">
      <w:pPr>
        <w:spacing w:after="0" w:line="240" w:lineRule="auto"/>
        <w:ind w:firstLine="709"/>
        <w:jc w:val="both"/>
      </w:pPr>
      <w:r w:rsidRPr="00233A2F">
        <w:rPr>
          <w:rFonts w:ascii="Times New Roman" w:hAnsi="Times New Roman"/>
          <w:sz w:val="28"/>
          <w:szCs w:val="28"/>
        </w:rPr>
        <w:t>В целях внедрения оценки регулирующего воздействия на территории муниципальных образований в Республике Мордовия в соответствии с требованиями Федерального закона от 6 октября 2003 г. № 131-ФЗ «Об общих принципах организации местного самоуправления в Российской Федерации»: заключены Соглашения о взаимодействии со всеми муниципальными районами и городским округом Саранск, определены должностные лица, ответственные за внедрение оценки регулирующего воздействия на территории каждого муниципального района (городского округа Саранск), на официальных сайтах муниципальных районов              (г.о. Саранск) созданы разделы о возможности размещения муниципальных нормативных правовых актов Республики Мордовия для проведения публичных консультаций в рамках оценки регулирующего воздействия, размещены планы проведения экспертизы муниципальных нормативных правовых актов Республики Мордовия.</w:t>
      </w:r>
    </w:p>
    <w:p w:rsidR="006C2A7D" w:rsidRPr="00233A2F" w:rsidRDefault="006C2A7D" w:rsidP="00233A2F">
      <w:pPr>
        <w:widowControl w:val="0"/>
        <w:spacing w:after="0" w:line="240" w:lineRule="auto"/>
        <w:ind w:firstLine="709"/>
        <w:jc w:val="both"/>
      </w:pPr>
      <w:r w:rsidRPr="00233A2F">
        <w:rPr>
          <w:rFonts w:ascii="Times New Roman" w:hAnsi="Times New Roman"/>
          <w:sz w:val="28"/>
          <w:szCs w:val="28"/>
        </w:rPr>
        <w:t>Обеспечено принятие следующих нормативных правовых актов, регулирующих внедрение на территории муниципальных образований в Республике Мордовия процедуры оценки регулирующего воздействия:</w:t>
      </w:r>
    </w:p>
    <w:p w:rsidR="006C2A7D" w:rsidRPr="00233A2F" w:rsidRDefault="006C2A7D" w:rsidP="00233A2F">
      <w:pPr>
        <w:pStyle w:val="cef1edeee2edeee9f2e5eaf1f2"/>
        <w:widowControl w:val="0"/>
        <w:tabs>
          <w:tab w:val="left" w:pos="-358"/>
        </w:tabs>
        <w:spacing w:after="0" w:line="240" w:lineRule="auto"/>
        <w:ind w:firstLine="709"/>
        <w:jc w:val="both"/>
      </w:pPr>
      <w:r w:rsidRPr="00233A2F">
        <w:rPr>
          <w:rFonts w:ascii="Times New Roman" w:hAnsi="Times New Roman" w:cs="Times New Roman"/>
          <w:sz w:val="28"/>
          <w:szCs w:val="28"/>
        </w:rPr>
        <w:t>Закон Республики Мордовия от 19 июля 2016 г. № 57-З</w:t>
      </w:r>
      <w:r w:rsidRPr="00233A2F">
        <w:rPr>
          <w:rFonts w:ascii="Times New Roman" w:hAnsi="Times New Roman" w:cs="Times New Roman"/>
          <w:sz w:val="28"/>
          <w:szCs w:val="28"/>
        </w:rPr>
        <w:br/>
        <w:t>«О внесении изменений в Закон Республики Мордовия «Об оценке регулирующего воздействия проектов муниципальных нормативных правовых актов и экспертизе муниципальных нормативных правовых актов, затрагивающих вопросы осуществления предпринимательской и инвестиционной деятельности» (</w:t>
      </w:r>
      <w:r w:rsidRPr="00233A2F">
        <w:rPr>
          <w:rFonts w:ascii="Times New Roman" w:hAnsi="Times New Roman" w:cs="Times New Roman"/>
          <w:sz w:val="24"/>
          <w:szCs w:val="24"/>
        </w:rPr>
        <w:t xml:space="preserve">в соответствии с частями 6 и 7 статьи 7 и частями 3 - 6 статьи 46 Федерального закона от 6 октября 2003 года № 131-ФЗ «Об общих принципах организации местного самоуправления в Российской Федерации» законом был утвержден перечень муниципальных образований в которых проведение оценки регулирующего </w:t>
      </w:r>
      <w:r w:rsidRPr="00233A2F">
        <w:rPr>
          <w:rFonts w:ascii="Times New Roman" w:hAnsi="Times New Roman" w:cs="Times New Roman"/>
          <w:sz w:val="24"/>
          <w:szCs w:val="24"/>
        </w:rPr>
        <w:lastRenderedPageBreak/>
        <w:t>воздействия является обязательным, установлены критерии для отнесения муниципальных образований, а также уточнена предметная область проведения  оценки регулирующего воздействия);</w:t>
      </w:r>
    </w:p>
    <w:p w:rsidR="006C2A7D" w:rsidRPr="00233A2F" w:rsidRDefault="006C2A7D" w:rsidP="00233A2F">
      <w:pPr>
        <w:pStyle w:val="cef1edeee2edeee9f2e5eaf1f2"/>
        <w:widowControl w:val="0"/>
        <w:tabs>
          <w:tab w:val="left" w:pos="-358"/>
        </w:tabs>
        <w:spacing w:after="0" w:line="240" w:lineRule="auto"/>
        <w:ind w:firstLine="709"/>
        <w:jc w:val="both"/>
      </w:pPr>
      <w:r w:rsidRPr="00233A2F">
        <w:rPr>
          <w:rFonts w:ascii="Times New Roman" w:hAnsi="Times New Roman" w:cs="Times New Roman"/>
          <w:sz w:val="28"/>
          <w:szCs w:val="28"/>
        </w:rPr>
        <w:t xml:space="preserve">приказ Министерства экономики Республики Мордовия от 22 августа 2016 г. № 166-П «Об утверждении Методики формирования рейтинга осуществления оценки регулирующего воздействия муниципальных нормативных правовых актов, затрагивающих вопросы осуществления предпринимательской и инвестиционной деятельности, в муниципальных образованиях Республики Мордовия» </w:t>
      </w:r>
      <w:r w:rsidRPr="00233A2F">
        <w:rPr>
          <w:rFonts w:ascii="Times New Roman" w:hAnsi="Times New Roman" w:cs="Times New Roman"/>
          <w:sz w:val="24"/>
          <w:szCs w:val="24"/>
        </w:rPr>
        <w:t>(подготовлена методика и формы для заполнения для муниципальных образований в целях обеспечения надлежащего мониторинга внедрения оценки регулирующего воздействия).</w:t>
      </w:r>
    </w:p>
    <w:p w:rsidR="006C2A7D" w:rsidRPr="00233A2F" w:rsidRDefault="006C2A7D" w:rsidP="00233A2F">
      <w:pPr>
        <w:widowControl w:val="0"/>
        <w:spacing w:after="0" w:line="240" w:lineRule="auto"/>
        <w:ind w:firstLine="709"/>
        <w:jc w:val="both"/>
      </w:pPr>
      <w:r w:rsidRPr="00233A2F">
        <w:rPr>
          <w:rFonts w:ascii="Times New Roman" w:hAnsi="Times New Roman"/>
          <w:sz w:val="28"/>
          <w:szCs w:val="28"/>
        </w:rPr>
        <w:t>Общее количество подготовленных заключений об оценке регулирующего воздействия муниципальных нормативных правовых актов – 13.</w:t>
      </w:r>
    </w:p>
    <w:p w:rsidR="006C2A7D" w:rsidRPr="00233A2F" w:rsidRDefault="006C2A7D" w:rsidP="00233A2F">
      <w:pPr>
        <w:widowControl w:val="0"/>
        <w:spacing w:after="0" w:line="240" w:lineRule="auto"/>
        <w:ind w:firstLine="709"/>
        <w:jc w:val="both"/>
      </w:pPr>
      <w:r w:rsidRPr="00233A2F">
        <w:rPr>
          <w:rFonts w:ascii="Times New Roman" w:hAnsi="Times New Roman"/>
          <w:sz w:val="28"/>
          <w:szCs w:val="28"/>
        </w:rPr>
        <w:t>Количество муниципальных правовых актов, включенных в планы проведения экспертизы – 33.</w:t>
      </w:r>
    </w:p>
    <w:p w:rsidR="006C2A7D" w:rsidRPr="006259E0" w:rsidRDefault="006C2A7D" w:rsidP="00522C56">
      <w:pPr>
        <w:pStyle w:val="a3"/>
        <w:spacing w:after="0" w:line="240" w:lineRule="auto"/>
        <w:ind w:left="0" w:firstLine="709"/>
        <w:jc w:val="both"/>
        <w:rPr>
          <w:rFonts w:ascii="Times New Roman" w:hAnsi="Times New Roman"/>
          <w:b/>
          <w:sz w:val="28"/>
          <w:szCs w:val="28"/>
          <w:lang w:eastAsia="ru-RU"/>
        </w:rPr>
      </w:pPr>
    </w:p>
    <w:p w:rsidR="006C2A7D" w:rsidRPr="006259E0" w:rsidRDefault="006C2A7D" w:rsidP="00FB4AFA">
      <w:pPr>
        <w:pStyle w:val="a3"/>
        <w:spacing w:after="0" w:line="240" w:lineRule="auto"/>
        <w:ind w:left="0" w:firstLine="431"/>
        <w:jc w:val="both"/>
        <w:rPr>
          <w:rFonts w:ascii="Times New Roman" w:hAnsi="Times New Roman"/>
          <w:b/>
          <w:sz w:val="28"/>
          <w:szCs w:val="28"/>
          <w:lang w:eastAsia="ru-RU"/>
        </w:rPr>
      </w:pPr>
      <w:r w:rsidRPr="005A2422">
        <w:rPr>
          <w:rFonts w:ascii="Times New Roman" w:hAnsi="Times New Roman"/>
          <w:b/>
          <w:sz w:val="28"/>
          <w:szCs w:val="28"/>
          <w:lang w:eastAsia="ru-RU"/>
        </w:rPr>
        <w:t>5.4. Стимулирование развития предпринимательства, в том числе новых предпринимательских инициатив</w:t>
      </w:r>
    </w:p>
    <w:p w:rsidR="006C2A7D" w:rsidRPr="00057ACB" w:rsidRDefault="006C2A7D" w:rsidP="00B6299D">
      <w:pPr>
        <w:spacing w:after="0" w:line="240" w:lineRule="auto"/>
        <w:contextualSpacing/>
        <w:jc w:val="both"/>
        <w:rPr>
          <w:rFonts w:ascii="Times New Roman" w:hAnsi="Times New Roman"/>
          <w:sz w:val="28"/>
          <w:szCs w:val="28"/>
        </w:rPr>
      </w:pPr>
    </w:p>
    <w:p w:rsidR="006C2A7D" w:rsidRPr="00057ACB" w:rsidRDefault="006C2A7D" w:rsidP="009B0E6A">
      <w:pPr>
        <w:spacing w:after="0" w:line="240" w:lineRule="auto"/>
        <w:ind w:firstLine="709"/>
        <w:jc w:val="both"/>
        <w:rPr>
          <w:rFonts w:ascii="Times New Roman" w:hAnsi="Times New Roman"/>
          <w:sz w:val="28"/>
          <w:szCs w:val="28"/>
        </w:rPr>
      </w:pPr>
      <w:r w:rsidRPr="00057ACB">
        <w:rPr>
          <w:rFonts w:ascii="Times New Roman" w:hAnsi="Times New Roman"/>
          <w:color w:val="000000"/>
          <w:sz w:val="28"/>
          <w:szCs w:val="28"/>
        </w:rPr>
        <w:t xml:space="preserve">Деятельность субъектов малого и среднего предпринимательства Республики Мордовия </w:t>
      </w:r>
      <w:r>
        <w:rPr>
          <w:rFonts w:ascii="Times New Roman" w:hAnsi="Times New Roman"/>
          <w:color w:val="000000"/>
          <w:sz w:val="28"/>
          <w:szCs w:val="28"/>
        </w:rPr>
        <w:t xml:space="preserve"> </w:t>
      </w:r>
      <w:r w:rsidRPr="00057ACB">
        <w:rPr>
          <w:rFonts w:ascii="Times New Roman" w:hAnsi="Times New Roman"/>
          <w:color w:val="000000"/>
          <w:sz w:val="28"/>
          <w:szCs w:val="28"/>
        </w:rPr>
        <w:t xml:space="preserve"> представлена </w:t>
      </w:r>
      <w:r w:rsidRPr="00057ACB">
        <w:rPr>
          <w:rFonts w:ascii="Times New Roman" w:hAnsi="Times New Roman"/>
          <w:sz w:val="28"/>
          <w:szCs w:val="28"/>
        </w:rPr>
        <w:t>в таблице.</w:t>
      </w:r>
    </w:p>
    <w:p w:rsidR="006C2A7D" w:rsidRDefault="006C2A7D" w:rsidP="009B0E6A">
      <w:pPr>
        <w:spacing w:after="0" w:line="240" w:lineRule="auto"/>
        <w:ind w:firstLine="709"/>
        <w:jc w:val="center"/>
        <w:rPr>
          <w:rFonts w:ascii="Times New Roman" w:hAnsi="Times New Roman"/>
          <w:color w:val="000000"/>
          <w:sz w:val="28"/>
          <w:szCs w:val="28"/>
        </w:rPr>
      </w:pPr>
    </w:p>
    <w:p w:rsidR="006C2A7D" w:rsidRDefault="006C2A7D" w:rsidP="009B0E6A">
      <w:pPr>
        <w:spacing w:after="0" w:line="240" w:lineRule="auto"/>
        <w:ind w:firstLine="709"/>
        <w:jc w:val="center"/>
        <w:rPr>
          <w:rFonts w:ascii="Times New Roman" w:hAnsi="Times New Roman"/>
          <w:b/>
          <w:color w:val="000000"/>
          <w:sz w:val="28"/>
          <w:szCs w:val="28"/>
        </w:rPr>
      </w:pPr>
      <w:r w:rsidRPr="009B0E6A">
        <w:rPr>
          <w:rFonts w:ascii="Times New Roman" w:hAnsi="Times New Roman"/>
          <w:b/>
          <w:color w:val="000000"/>
          <w:sz w:val="28"/>
          <w:szCs w:val="28"/>
        </w:rPr>
        <w:t>Показатели субъектов малого и среднего предпринимательства Республики Мордовия за период 2012 г. – 9 месяцев 2016 г.</w:t>
      </w:r>
    </w:p>
    <w:p w:rsidR="006C2A7D" w:rsidRPr="009B0E6A" w:rsidRDefault="006C2A7D" w:rsidP="009B0E6A">
      <w:pPr>
        <w:spacing w:after="0" w:line="240" w:lineRule="auto"/>
        <w:ind w:firstLine="709"/>
        <w:jc w:val="center"/>
        <w:rPr>
          <w:rFonts w:ascii="Times New Roman" w:hAnsi="Times New Roman"/>
          <w:b/>
          <w:color w:val="000000"/>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97"/>
        <w:gridCol w:w="1032"/>
        <w:gridCol w:w="1177"/>
        <w:gridCol w:w="1124"/>
        <w:gridCol w:w="1108"/>
        <w:gridCol w:w="1141"/>
        <w:gridCol w:w="1484"/>
      </w:tblGrid>
      <w:tr w:rsidR="006C2A7D" w:rsidRPr="00CE1255" w:rsidTr="00AE25D2">
        <w:tc>
          <w:tcPr>
            <w:tcW w:w="2552" w:type="dxa"/>
          </w:tcPr>
          <w:p w:rsidR="006C2A7D" w:rsidRPr="00057ACB" w:rsidRDefault="006C2A7D" w:rsidP="00AE25D2">
            <w:pPr>
              <w:spacing w:after="0" w:line="240" w:lineRule="auto"/>
              <w:jc w:val="both"/>
              <w:rPr>
                <w:rFonts w:ascii="Times New Roman" w:hAnsi="Times New Roman"/>
                <w:color w:val="000000"/>
              </w:rPr>
            </w:pPr>
            <w:r w:rsidRPr="00057ACB">
              <w:rPr>
                <w:rFonts w:ascii="Times New Roman" w:hAnsi="Times New Roman"/>
                <w:color w:val="000000"/>
              </w:rPr>
              <w:t>Наименование показателя</w:t>
            </w:r>
          </w:p>
        </w:tc>
        <w:tc>
          <w:tcPr>
            <w:tcW w:w="1055" w:type="dxa"/>
          </w:tcPr>
          <w:p w:rsidR="006C2A7D" w:rsidRPr="00057ACB" w:rsidRDefault="006C2A7D" w:rsidP="00AE25D2">
            <w:pPr>
              <w:spacing w:after="0" w:line="240" w:lineRule="auto"/>
              <w:jc w:val="both"/>
              <w:rPr>
                <w:rFonts w:ascii="Times New Roman" w:hAnsi="Times New Roman"/>
                <w:color w:val="000000"/>
              </w:rPr>
            </w:pPr>
            <w:r w:rsidRPr="00057ACB">
              <w:rPr>
                <w:rFonts w:ascii="Times New Roman" w:hAnsi="Times New Roman"/>
                <w:color w:val="000000"/>
              </w:rPr>
              <w:t>Ед. изм.</w:t>
            </w:r>
          </w:p>
        </w:tc>
        <w:tc>
          <w:tcPr>
            <w:tcW w:w="1355" w:type="dxa"/>
          </w:tcPr>
          <w:p w:rsidR="006C2A7D" w:rsidRPr="00057ACB" w:rsidRDefault="006C2A7D" w:rsidP="00AE25D2">
            <w:pPr>
              <w:spacing w:after="0" w:line="240" w:lineRule="auto"/>
              <w:jc w:val="both"/>
              <w:rPr>
                <w:rFonts w:ascii="Times New Roman" w:hAnsi="Times New Roman"/>
                <w:color w:val="000000"/>
              </w:rPr>
            </w:pPr>
            <w:r w:rsidRPr="00057ACB">
              <w:rPr>
                <w:rFonts w:ascii="Times New Roman" w:hAnsi="Times New Roman"/>
                <w:color w:val="000000"/>
              </w:rPr>
              <w:t>2012 г.</w:t>
            </w:r>
          </w:p>
        </w:tc>
        <w:tc>
          <w:tcPr>
            <w:tcW w:w="1275" w:type="dxa"/>
          </w:tcPr>
          <w:p w:rsidR="006C2A7D" w:rsidRPr="00057ACB" w:rsidRDefault="006C2A7D" w:rsidP="00AE25D2">
            <w:pPr>
              <w:spacing w:after="0" w:line="240" w:lineRule="auto"/>
              <w:jc w:val="both"/>
              <w:rPr>
                <w:rFonts w:ascii="Times New Roman" w:hAnsi="Times New Roman"/>
                <w:color w:val="000000"/>
              </w:rPr>
            </w:pPr>
            <w:r w:rsidRPr="00057ACB">
              <w:rPr>
                <w:rFonts w:ascii="Times New Roman" w:hAnsi="Times New Roman"/>
                <w:color w:val="000000"/>
              </w:rPr>
              <w:t>2013 г.</w:t>
            </w:r>
          </w:p>
        </w:tc>
        <w:tc>
          <w:tcPr>
            <w:tcW w:w="1251" w:type="dxa"/>
          </w:tcPr>
          <w:p w:rsidR="006C2A7D" w:rsidRPr="00057ACB" w:rsidRDefault="006C2A7D" w:rsidP="00AE25D2">
            <w:pPr>
              <w:spacing w:after="0" w:line="240" w:lineRule="auto"/>
              <w:jc w:val="both"/>
              <w:rPr>
                <w:rFonts w:ascii="Times New Roman" w:hAnsi="Times New Roman"/>
                <w:color w:val="000000"/>
              </w:rPr>
            </w:pPr>
            <w:r w:rsidRPr="00057ACB">
              <w:rPr>
                <w:rFonts w:ascii="Times New Roman" w:hAnsi="Times New Roman"/>
                <w:color w:val="000000"/>
              </w:rPr>
              <w:t>2014 г.</w:t>
            </w:r>
          </w:p>
        </w:tc>
        <w:tc>
          <w:tcPr>
            <w:tcW w:w="1301" w:type="dxa"/>
          </w:tcPr>
          <w:p w:rsidR="006C2A7D" w:rsidRPr="00057ACB" w:rsidRDefault="006C2A7D" w:rsidP="00AE25D2">
            <w:pPr>
              <w:spacing w:after="0" w:line="240" w:lineRule="auto"/>
              <w:jc w:val="both"/>
              <w:rPr>
                <w:rFonts w:ascii="Times New Roman" w:hAnsi="Times New Roman"/>
                <w:color w:val="000000"/>
              </w:rPr>
            </w:pPr>
            <w:r w:rsidRPr="00057ACB">
              <w:rPr>
                <w:rFonts w:ascii="Times New Roman" w:hAnsi="Times New Roman"/>
                <w:color w:val="000000"/>
              </w:rPr>
              <w:t>2015 г.</w:t>
            </w:r>
          </w:p>
        </w:tc>
        <w:tc>
          <w:tcPr>
            <w:tcW w:w="1701" w:type="dxa"/>
          </w:tcPr>
          <w:p w:rsidR="006C2A7D" w:rsidRPr="00057ACB" w:rsidRDefault="006C2A7D" w:rsidP="00AE25D2">
            <w:pPr>
              <w:spacing w:after="0" w:line="240" w:lineRule="auto"/>
              <w:jc w:val="both"/>
              <w:rPr>
                <w:rFonts w:ascii="Times New Roman" w:hAnsi="Times New Roman"/>
                <w:color w:val="000000"/>
              </w:rPr>
            </w:pPr>
            <w:r w:rsidRPr="00057ACB">
              <w:rPr>
                <w:rFonts w:ascii="Times New Roman" w:hAnsi="Times New Roman"/>
                <w:color w:val="000000"/>
              </w:rPr>
              <w:t>январь-сентябрь 2016 г.</w:t>
            </w:r>
          </w:p>
        </w:tc>
      </w:tr>
      <w:tr w:rsidR="006C2A7D" w:rsidRPr="00CE1255" w:rsidTr="00AE25D2">
        <w:tc>
          <w:tcPr>
            <w:tcW w:w="2552" w:type="dxa"/>
          </w:tcPr>
          <w:p w:rsidR="006C2A7D" w:rsidRPr="00057ACB" w:rsidRDefault="006C2A7D" w:rsidP="00AE25D2">
            <w:pPr>
              <w:spacing w:after="0" w:line="240" w:lineRule="auto"/>
              <w:jc w:val="both"/>
              <w:rPr>
                <w:rFonts w:ascii="Times New Roman" w:hAnsi="Times New Roman"/>
                <w:color w:val="000000"/>
              </w:rPr>
            </w:pPr>
            <w:r w:rsidRPr="00057ACB">
              <w:rPr>
                <w:rFonts w:ascii="Times New Roman" w:hAnsi="Times New Roman"/>
                <w:color w:val="000000"/>
              </w:rPr>
              <w:t>Количество субъектов МСП</w:t>
            </w:r>
          </w:p>
        </w:tc>
        <w:tc>
          <w:tcPr>
            <w:tcW w:w="1055" w:type="dxa"/>
          </w:tcPr>
          <w:p w:rsidR="006C2A7D" w:rsidRPr="00057ACB" w:rsidRDefault="006C2A7D" w:rsidP="00AE25D2">
            <w:pPr>
              <w:spacing w:after="0" w:line="240" w:lineRule="auto"/>
              <w:jc w:val="both"/>
              <w:rPr>
                <w:rFonts w:ascii="Times New Roman" w:hAnsi="Times New Roman"/>
                <w:color w:val="000000"/>
              </w:rPr>
            </w:pPr>
            <w:r w:rsidRPr="00057ACB">
              <w:rPr>
                <w:rFonts w:ascii="Times New Roman" w:hAnsi="Times New Roman"/>
                <w:color w:val="000000"/>
              </w:rPr>
              <w:t>Единиц</w:t>
            </w:r>
          </w:p>
        </w:tc>
        <w:tc>
          <w:tcPr>
            <w:tcW w:w="1355" w:type="dxa"/>
          </w:tcPr>
          <w:p w:rsidR="006C2A7D" w:rsidRPr="00057ACB" w:rsidRDefault="006C2A7D" w:rsidP="00AE25D2">
            <w:pPr>
              <w:spacing w:after="0" w:line="240" w:lineRule="auto"/>
              <w:jc w:val="both"/>
              <w:rPr>
                <w:rFonts w:ascii="Times New Roman" w:hAnsi="Times New Roman"/>
                <w:color w:val="000000"/>
              </w:rPr>
            </w:pPr>
            <w:r w:rsidRPr="00057ACB">
              <w:rPr>
                <w:rFonts w:ascii="Times New Roman" w:hAnsi="Times New Roman"/>
                <w:color w:val="000000"/>
              </w:rPr>
              <w:t>26 149</w:t>
            </w:r>
          </w:p>
        </w:tc>
        <w:tc>
          <w:tcPr>
            <w:tcW w:w="1275" w:type="dxa"/>
          </w:tcPr>
          <w:p w:rsidR="006C2A7D" w:rsidRPr="00057ACB" w:rsidRDefault="006C2A7D" w:rsidP="00AE25D2">
            <w:pPr>
              <w:spacing w:after="0" w:line="240" w:lineRule="auto"/>
              <w:jc w:val="both"/>
              <w:rPr>
                <w:rFonts w:ascii="Times New Roman" w:hAnsi="Times New Roman"/>
                <w:color w:val="000000"/>
              </w:rPr>
            </w:pPr>
            <w:r w:rsidRPr="00057ACB">
              <w:rPr>
                <w:rFonts w:ascii="Times New Roman" w:hAnsi="Times New Roman"/>
                <w:color w:val="000000"/>
              </w:rPr>
              <w:t>22 941</w:t>
            </w:r>
          </w:p>
        </w:tc>
        <w:tc>
          <w:tcPr>
            <w:tcW w:w="1251" w:type="dxa"/>
          </w:tcPr>
          <w:p w:rsidR="006C2A7D" w:rsidRPr="00057ACB" w:rsidRDefault="006C2A7D" w:rsidP="00AE25D2">
            <w:pPr>
              <w:spacing w:after="0" w:line="240" w:lineRule="auto"/>
              <w:jc w:val="both"/>
              <w:rPr>
                <w:rFonts w:ascii="Times New Roman" w:hAnsi="Times New Roman"/>
                <w:color w:val="000000"/>
              </w:rPr>
            </w:pPr>
            <w:r w:rsidRPr="00057ACB">
              <w:rPr>
                <w:rFonts w:ascii="Times New Roman" w:hAnsi="Times New Roman"/>
                <w:color w:val="000000"/>
              </w:rPr>
              <w:t>23 674</w:t>
            </w:r>
          </w:p>
        </w:tc>
        <w:tc>
          <w:tcPr>
            <w:tcW w:w="1301" w:type="dxa"/>
          </w:tcPr>
          <w:p w:rsidR="006C2A7D" w:rsidRPr="00057ACB" w:rsidRDefault="006C2A7D" w:rsidP="00AE25D2">
            <w:pPr>
              <w:spacing w:after="0" w:line="240" w:lineRule="auto"/>
              <w:jc w:val="both"/>
              <w:rPr>
                <w:rFonts w:ascii="Times New Roman" w:hAnsi="Times New Roman"/>
                <w:color w:val="000000"/>
              </w:rPr>
            </w:pPr>
            <w:r w:rsidRPr="00057ACB">
              <w:rPr>
                <w:rFonts w:ascii="Times New Roman" w:hAnsi="Times New Roman"/>
                <w:color w:val="000000"/>
              </w:rPr>
              <w:t>24 689</w:t>
            </w:r>
          </w:p>
        </w:tc>
        <w:tc>
          <w:tcPr>
            <w:tcW w:w="1701" w:type="dxa"/>
          </w:tcPr>
          <w:p w:rsidR="006C2A7D" w:rsidRPr="00057ACB" w:rsidRDefault="006C2A7D" w:rsidP="00AE25D2">
            <w:pPr>
              <w:spacing w:after="0" w:line="240" w:lineRule="auto"/>
              <w:jc w:val="both"/>
              <w:rPr>
                <w:rFonts w:ascii="Times New Roman" w:hAnsi="Times New Roman"/>
                <w:color w:val="000000"/>
              </w:rPr>
            </w:pPr>
            <w:r w:rsidRPr="00057ACB">
              <w:rPr>
                <w:rFonts w:ascii="Times New Roman" w:hAnsi="Times New Roman"/>
                <w:color w:val="000000"/>
              </w:rPr>
              <w:t>24 459</w:t>
            </w:r>
          </w:p>
        </w:tc>
      </w:tr>
      <w:tr w:rsidR="006C2A7D" w:rsidRPr="00CE1255" w:rsidTr="00AE25D2">
        <w:tc>
          <w:tcPr>
            <w:tcW w:w="2552" w:type="dxa"/>
          </w:tcPr>
          <w:p w:rsidR="006C2A7D" w:rsidRPr="00057ACB" w:rsidRDefault="006C2A7D" w:rsidP="00AE25D2">
            <w:pPr>
              <w:spacing w:after="0" w:line="240" w:lineRule="auto"/>
              <w:jc w:val="both"/>
              <w:rPr>
                <w:rFonts w:ascii="Times New Roman" w:hAnsi="Times New Roman"/>
                <w:color w:val="000000"/>
              </w:rPr>
            </w:pPr>
            <w:r w:rsidRPr="00057ACB">
              <w:rPr>
                <w:rFonts w:ascii="Times New Roman" w:hAnsi="Times New Roman"/>
                <w:color w:val="000000"/>
              </w:rPr>
              <w:t>Численность работников средних и малых предприятий (без учета микропредприятий)</w:t>
            </w:r>
          </w:p>
        </w:tc>
        <w:tc>
          <w:tcPr>
            <w:tcW w:w="1055" w:type="dxa"/>
          </w:tcPr>
          <w:p w:rsidR="006C2A7D" w:rsidRPr="00057ACB" w:rsidRDefault="006C2A7D" w:rsidP="00AE25D2">
            <w:pPr>
              <w:spacing w:after="0" w:line="240" w:lineRule="auto"/>
              <w:jc w:val="both"/>
              <w:rPr>
                <w:rFonts w:ascii="Times New Roman" w:hAnsi="Times New Roman"/>
                <w:color w:val="000000"/>
              </w:rPr>
            </w:pPr>
            <w:r w:rsidRPr="00057ACB">
              <w:rPr>
                <w:rFonts w:ascii="Times New Roman" w:hAnsi="Times New Roman"/>
                <w:color w:val="000000"/>
              </w:rPr>
              <w:t>Человек</w:t>
            </w:r>
          </w:p>
        </w:tc>
        <w:tc>
          <w:tcPr>
            <w:tcW w:w="1355" w:type="dxa"/>
          </w:tcPr>
          <w:p w:rsidR="006C2A7D" w:rsidRPr="00057ACB" w:rsidRDefault="006C2A7D" w:rsidP="00AE25D2">
            <w:pPr>
              <w:spacing w:after="0" w:line="240" w:lineRule="auto"/>
              <w:jc w:val="both"/>
              <w:rPr>
                <w:rFonts w:ascii="Times New Roman" w:hAnsi="Times New Roman"/>
                <w:color w:val="000000"/>
              </w:rPr>
            </w:pPr>
            <w:r w:rsidRPr="00057ACB">
              <w:rPr>
                <w:rFonts w:ascii="Times New Roman" w:hAnsi="Times New Roman"/>
                <w:color w:val="000000"/>
              </w:rPr>
              <w:t>49 609</w:t>
            </w:r>
          </w:p>
        </w:tc>
        <w:tc>
          <w:tcPr>
            <w:tcW w:w="1275" w:type="dxa"/>
          </w:tcPr>
          <w:p w:rsidR="006C2A7D" w:rsidRPr="00057ACB" w:rsidRDefault="006C2A7D" w:rsidP="00AE25D2">
            <w:pPr>
              <w:spacing w:after="0" w:line="240" w:lineRule="auto"/>
              <w:jc w:val="both"/>
              <w:rPr>
                <w:rFonts w:ascii="Times New Roman" w:hAnsi="Times New Roman"/>
                <w:color w:val="000000"/>
              </w:rPr>
            </w:pPr>
            <w:r w:rsidRPr="00057ACB">
              <w:rPr>
                <w:rFonts w:ascii="Times New Roman" w:hAnsi="Times New Roman"/>
                <w:color w:val="000000"/>
              </w:rPr>
              <w:t>48 378</w:t>
            </w:r>
          </w:p>
        </w:tc>
        <w:tc>
          <w:tcPr>
            <w:tcW w:w="1251" w:type="dxa"/>
          </w:tcPr>
          <w:p w:rsidR="006C2A7D" w:rsidRPr="00057ACB" w:rsidRDefault="006C2A7D" w:rsidP="00AE25D2">
            <w:pPr>
              <w:spacing w:after="0" w:line="240" w:lineRule="auto"/>
              <w:jc w:val="both"/>
              <w:rPr>
                <w:rFonts w:ascii="Times New Roman" w:hAnsi="Times New Roman"/>
                <w:color w:val="000000"/>
              </w:rPr>
            </w:pPr>
            <w:r w:rsidRPr="00057ACB">
              <w:rPr>
                <w:rFonts w:ascii="Times New Roman" w:hAnsi="Times New Roman"/>
                <w:color w:val="000000"/>
              </w:rPr>
              <w:t>44 172</w:t>
            </w:r>
          </w:p>
        </w:tc>
        <w:tc>
          <w:tcPr>
            <w:tcW w:w="1301" w:type="dxa"/>
          </w:tcPr>
          <w:p w:rsidR="006C2A7D" w:rsidRPr="00057ACB" w:rsidRDefault="006C2A7D" w:rsidP="00AE25D2">
            <w:pPr>
              <w:spacing w:after="0" w:line="240" w:lineRule="auto"/>
              <w:jc w:val="both"/>
              <w:rPr>
                <w:rFonts w:ascii="Times New Roman" w:hAnsi="Times New Roman"/>
                <w:color w:val="000000"/>
              </w:rPr>
            </w:pPr>
            <w:r w:rsidRPr="00057ACB">
              <w:rPr>
                <w:rFonts w:ascii="Times New Roman" w:hAnsi="Times New Roman"/>
                <w:color w:val="000000"/>
              </w:rPr>
              <w:t>39 752</w:t>
            </w:r>
          </w:p>
        </w:tc>
        <w:tc>
          <w:tcPr>
            <w:tcW w:w="1701" w:type="dxa"/>
          </w:tcPr>
          <w:p w:rsidR="006C2A7D" w:rsidRPr="00057ACB" w:rsidRDefault="006C2A7D" w:rsidP="00AE25D2">
            <w:pPr>
              <w:spacing w:after="0" w:line="240" w:lineRule="auto"/>
              <w:jc w:val="both"/>
              <w:rPr>
                <w:rFonts w:ascii="Times New Roman" w:hAnsi="Times New Roman"/>
                <w:color w:val="000000"/>
              </w:rPr>
            </w:pPr>
            <w:r w:rsidRPr="00057ACB">
              <w:rPr>
                <w:rFonts w:ascii="Times New Roman" w:hAnsi="Times New Roman"/>
                <w:color w:val="000000"/>
              </w:rPr>
              <w:t>43 244</w:t>
            </w:r>
          </w:p>
        </w:tc>
      </w:tr>
      <w:tr w:rsidR="006C2A7D" w:rsidRPr="00CE1255" w:rsidTr="00AE25D2">
        <w:tc>
          <w:tcPr>
            <w:tcW w:w="2552" w:type="dxa"/>
          </w:tcPr>
          <w:p w:rsidR="006C2A7D" w:rsidRPr="00057ACB" w:rsidRDefault="006C2A7D" w:rsidP="00AE25D2">
            <w:pPr>
              <w:spacing w:after="0" w:line="240" w:lineRule="auto"/>
              <w:jc w:val="both"/>
              <w:rPr>
                <w:rFonts w:ascii="Times New Roman" w:hAnsi="Times New Roman"/>
                <w:color w:val="000000"/>
              </w:rPr>
            </w:pPr>
            <w:r w:rsidRPr="00057ACB">
              <w:rPr>
                <w:rFonts w:ascii="Times New Roman" w:hAnsi="Times New Roman"/>
                <w:color w:val="000000"/>
              </w:rPr>
              <w:t>Оборот средних и малых предприятий (без учета микропредприятий)</w:t>
            </w:r>
          </w:p>
          <w:p w:rsidR="006C2A7D" w:rsidRPr="00057ACB" w:rsidRDefault="006C2A7D" w:rsidP="00AE25D2">
            <w:pPr>
              <w:spacing w:after="0" w:line="240" w:lineRule="auto"/>
              <w:jc w:val="both"/>
              <w:rPr>
                <w:rFonts w:ascii="Times New Roman" w:hAnsi="Times New Roman"/>
                <w:color w:val="000000"/>
              </w:rPr>
            </w:pPr>
          </w:p>
        </w:tc>
        <w:tc>
          <w:tcPr>
            <w:tcW w:w="1055" w:type="dxa"/>
          </w:tcPr>
          <w:p w:rsidR="006C2A7D" w:rsidRPr="00057ACB" w:rsidRDefault="006C2A7D" w:rsidP="00AE25D2">
            <w:pPr>
              <w:spacing w:after="0" w:line="240" w:lineRule="auto"/>
              <w:jc w:val="both"/>
              <w:rPr>
                <w:rFonts w:ascii="Times New Roman" w:hAnsi="Times New Roman"/>
                <w:color w:val="000000"/>
              </w:rPr>
            </w:pPr>
            <w:r w:rsidRPr="00057ACB">
              <w:rPr>
                <w:rFonts w:ascii="Times New Roman" w:hAnsi="Times New Roman"/>
                <w:color w:val="000000"/>
              </w:rPr>
              <w:t>Тыс. рублей</w:t>
            </w:r>
          </w:p>
        </w:tc>
        <w:tc>
          <w:tcPr>
            <w:tcW w:w="1355" w:type="dxa"/>
          </w:tcPr>
          <w:p w:rsidR="006C2A7D" w:rsidRPr="00057ACB" w:rsidRDefault="006C2A7D" w:rsidP="00AE25D2">
            <w:pPr>
              <w:spacing w:after="0" w:line="240" w:lineRule="auto"/>
              <w:jc w:val="both"/>
              <w:rPr>
                <w:rFonts w:ascii="Times New Roman" w:hAnsi="Times New Roman"/>
                <w:color w:val="000000"/>
              </w:rPr>
            </w:pPr>
            <w:r w:rsidRPr="00057ACB">
              <w:rPr>
                <w:rFonts w:ascii="Times New Roman" w:hAnsi="Times New Roman"/>
                <w:color w:val="000000"/>
              </w:rPr>
              <w:t>67 586 312</w:t>
            </w:r>
          </w:p>
        </w:tc>
        <w:tc>
          <w:tcPr>
            <w:tcW w:w="1275" w:type="dxa"/>
          </w:tcPr>
          <w:p w:rsidR="006C2A7D" w:rsidRPr="00057ACB" w:rsidRDefault="006C2A7D" w:rsidP="00AE25D2">
            <w:pPr>
              <w:spacing w:after="0" w:line="240" w:lineRule="auto"/>
              <w:jc w:val="both"/>
              <w:rPr>
                <w:rFonts w:ascii="Times New Roman" w:hAnsi="Times New Roman"/>
                <w:color w:val="000000"/>
              </w:rPr>
            </w:pPr>
            <w:r w:rsidRPr="00057ACB">
              <w:rPr>
                <w:rFonts w:ascii="Times New Roman" w:hAnsi="Times New Roman"/>
                <w:color w:val="000000"/>
              </w:rPr>
              <w:t>61 673 909</w:t>
            </w:r>
          </w:p>
        </w:tc>
        <w:tc>
          <w:tcPr>
            <w:tcW w:w="1251" w:type="dxa"/>
          </w:tcPr>
          <w:p w:rsidR="006C2A7D" w:rsidRPr="00057ACB" w:rsidRDefault="006C2A7D" w:rsidP="00AE25D2">
            <w:pPr>
              <w:spacing w:after="0" w:line="240" w:lineRule="auto"/>
              <w:jc w:val="both"/>
              <w:rPr>
                <w:rFonts w:ascii="Times New Roman" w:hAnsi="Times New Roman"/>
                <w:color w:val="000000"/>
              </w:rPr>
            </w:pPr>
            <w:r w:rsidRPr="00057ACB">
              <w:rPr>
                <w:rFonts w:ascii="Times New Roman" w:hAnsi="Times New Roman"/>
                <w:color w:val="000000"/>
              </w:rPr>
              <w:t>64 394 893</w:t>
            </w:r>
          </w:p>
        </w:tc>
        <w:tc>
          <w:tcPr>
            <w:tcW w:w="1301" w:type="dxa"/>
          </w:tcPr>
          <w:p w:rsidR="006C2A7D" w:rsidRPr="00057ACB" w:rsidRDefault="006C2A7D" w:rsidP="00AE25D2">
            <w:pPr>
              <w:spacing w:after="0" w:line="240" w:lineRule="auto"/>
              <w:jc w:val="both"/>
              <w:rPr>
                <w:rFonts w:ascii="Times New Roman" w:hAnsi="Times New Roman"/>
                <w:color w:val="000000"/>
              </w:rPr>
            </w:pPr>
            <w:r w:rsidRPr="00057ACB">
              <w:rPr>
                <w:rFonts w:ascii="Times New Roman" w:hAnsi="Times New Roman"/>
                <w:color w:val="000000"/>
              </w:rPr>
              <w:t>71 080 225</w:t>
            </w:r>
          </w:p>
        </w:tc>
        <w:tc>
          <w:tcPr>
            <w:tcW w:w="1701" w:type="dxa"/>
          </w:tcPr>
          <w:p w:rsidR="006C2A7D" w:rsidRPr="00057ACB" w:rsidRDefault="006C2A7D" w:rsidP="00AE25D2">
            <w:pPr>
              <w:spacing w:after="0" w:line="240" w:lineRule="auto"/>
              <w:jc w:val="both"/>
              <w:rPr>
                <w:rFonts w:ascii="Times New Roman" w:hAnsi="Times New Roman"/>
                <w:color w:val="000000"/>
              </w:rPr>
            </w:pPr>
            <w:r w:rsidRPr="00057ACB">
              <w:rPr>
                <w:rFonts w:ascii="Times New Roman" w:hAnsi="Times New Roman"/>
                <w:color w:val="000000"/>
              </w:rPr>
              <w:t>65 305 189</w:t>
            </w:r>
          </w:p>
        </w:tc>
      </w:tr>
      <w:tr w:rsidR="006C2A7D" w:rsidRPr="00CE1255" w:rsidTr="00AE25D2">
        <w:tc>
          <w:tcPr>
            <w:tcW w:w="2552" w:type="dxa"/>
          </w:tcPr>
          <w:p w:rsidR="006C2A7D" w:rsidRPr="00057ACB" w:rsidRDefault="006C2A7D" w:rsidP="00AE25D2">
            <w:pPr>
              <w:spacing w:after="0" w:line="240" w:lineRule="auto"/>
              <w:jc w:val="both"/>
              <w:rPr>
                <w:rFonts w:ascii="Times New Roman" w:hAnsi="Times New Roman"/>
                <w:color w:val="000000"/>
              </w:rPr>
            </w:pPr>
            <w:r w:rsidRPr="00057ACB">
              <w:rPr>
                <w:rFonts w:ascii="Times New Roman" w:hAnsi="Times New Roman"/>
                <w:color w:val="000000"/>
              </w:rPr>
              <w:t>Инвестиции в основной капитал средних и малых предприятий (без учета микропредприятий)</w:t>
            </w:r>
          </w:p>
        </w:tc>
        <w:tc>
          <w:tcPr>
            <w:tcW w:w="1055" w:type="dxa"/>
          </w:tcPr>
          <w:p w:rsidR="006C2A7D" w:rsidRPr="00057ACB" w:rsidRDefault="006C2A7D" w:rsidP="00AE25D2">
            <w:pPr>
              <w:spacing w:after="0" w:line="240" w:lineRule="auto"/>
              <w:jc w:val="both"/>
              <w:rPr>
                <w:rFonts w:ascii="Times New Roman" w:hAnsi="Times New Roman"/>
                <w:color w:val="000000"/>
              </w:rPr>
            </w:pPr>
            <w:r w:rsidRPr="00057ACB">
              <w:rPr>
                <w:rFonts w:ascii="Times New Roman" w:hAnsi="Times New Roman"/>
                <w:color w:val="000000"/>
              </w:rPr>
              <w:t>Тыс. рублей</w:t>
            </w:r>
          </w:p>
        </w:tc>
        <w:tc>
          <w:tcPr>
            <w:tcW w:w="1355" w:type="dxa"/>
          </w:tcPr>
          <w:p w:rsidR="006C2A7D" w:rsidRPr="00057ACB" w:rsidRDefault="006C2A7D" w:rsidP="00AE25D2">
            <w:pPr>
              <w:spacing w:after="0" w:line="240" w:lineRule="auto"/>
              <w:jc w:val="both"/>
              <w:rPr>
                <w:rFonts w:ascii="Times New Roman" w:hAnsi="Times New Roman"/>
                <w:color w:val="000000"/>
              </w:rPr>
            </w:pPr>
            <w:r w:rsidRPr="00057ACB">
              <w:rPr>
                <w:rFonts w:ascii="Times New Roman" w:hAnsi="Times New Roman"/>
                <w:color w:val="000000"/>
              </w:rPr>
              <w:t>4 647 024</w:t>
            </w:r>
          </w:p>
        </w:tc>
        <w:tc>
          <w:tcPr>
            <w:tcW w:w="1275" w:type="dxa"/>
          </w:tcPr>
          <w:p w:rsidR="006C2A7D" w:rsidRPr="00057ACB" w:rsidRDefault="006C2A7D" w:rsidP="00AE25D2">
            <w:pPr>
              <w:spacing w:after="0" w:line="240" w:lineRule="auto"/>
              <w:jc w:val="both"/>
              <w:rPr>
                <w:rFonts w:ascii="Times New Roman" w:hAnsi="Times New Roman"/>
                <w:color w:val="000000"/>
              </w:rPr>
            </w:pPr>
            <w:r w:rsidRPr="00057ACB">
              <w:rPr>
                <w:rFonts w:ascii="Times New Roman" w:hAnsi="Times New Roman"/>
                <w:color w:val="000000"/>
              </w:rPr>
              <w:t>9 656 658</w:t>
            </w:r>
          </w:p>
        </w:tc>
        <w:tc>
          <w:tcPr>
            <w:tcW w:w="1251" w:type="dxa"/>
          </w:tcPr>
          <w:p w:rsidR="006C2A7D" w:rsidRPr="00057ACB" w:rsidRDefault="006C2A7D" w:rsidP="00AE25D2">
            <w:pPr>
              <w:spacing w:after="0" w:line="240" w:lineRule="auto"/>
              <w:jc w:val="both"/>
              <w:rPr>
                <w:rFonts w:ascii="Times New Roman" w:hAnsi="Times New Roman"/>
                <w:color w:val="000000"/>
              </w:rPr>
            </w:pPr>
            <w:r w:rsidRPr="00057ACB">
              <w:rPr>
                <w:rFonts w:ascii="Times New Roman" w:hAnsi="Times New Roman"/>
                <w:color w:val="000000"/>
              </w:rPr>
              <w:t>5 118 144</w:t>
            </w:r>
          </w:p>
        </w:tc>
        <w:tc>
          <w:tcPr>
            <w:tcW w:w="1301" w:type="dxa"/>
          </w:tcPr>
          <w:p w:rsidR="006C2A7D" w:rsidRPr="00057ACB" w:rsidRDefault="006C2A7D" w:rsidP="00AE25D2">
            <w:pPr>
              <w:spacing w:after="0" w:line="240" w:lineRule="auto"/>
              <w:jc w:val="both"/>
              <w:rPr>
                <w:rFonts w:ascii="Times New Roman" w:hAnsi="Times New Roman"/>
                <w:color w:val="000000"/>
              </w:rPr>
            </w:pPr>
            <w:r w:rsidRPr="00057ACB">
              <w:rPr>
                <w:rFonts w:ascii="Times New Roman" w:hAnsi="Times New Roman"/>
                <w:color w:val="000000"/>
              </w:rPr>
              <w:t>7 336 903</w:t>
            </w:r>
          </w:p>
        </w:tc>
        <w:tc>
          <w:tcPr>
            <w:tcW w:w="1701" w:type="dxa"/>
          </w:tcPr>
          <w:p w:rsidR="006C2A7D" w:rsidRPr="00057ACB" w:rsidRDefault="006C2A7D" w:rsidP="00AE25D2">
            <w:pPr>
              <w:spacing w:after="0" w:line="240" w:lineRule="auto"/>
              <w:jc w:val="both"/>
              <w:rPr>
                <w:rFonts w:ascii="Times New Roman" w:hAnsi="Times New Roman"/>
                <w:color w:val="000000"/>
              </w:rPr>
            </w:pPr>
            <w:r w:rsidRPr="00057ACB">
              <w:rPr>
                <w:rFonts w:ascii="Times New Roman" w:hAnsi="Times New Roman"/>
                <w:color w:val="000000"/>
              </w:rPr>
              <w:t>4 155 545</w:t>
            </w:r>
          </w:p>
        </w:tc>
      </w:tr>
    </w:tbl>
    <w:p w:rsidR="006C2A7D" w:rsidRPr="00057ACB" w:rsidRDefault="006C2A7D" w:rsidP="009B0E6A">
      <w:pPr>
        <w:spacing w:after="0" w:line="240" w:lineRule="auto"/>
        <w:ind w:firstLine="709"/>
        <w:jc w:val="both"/>
        <w:rPr>
          <w:rFonts w:ascii="Times New Roman" w:hAnsi="Times New Roman"/>
          <w:color w:val="000000"/>
          <w:sz w:val="28"/>
          <w:szCs w:val="28"/>
        </w:rPr>
      </w:pPr>
    </w:p>
    <w:p w:rsidR="006C2A7D" w:rsidRPr="00057ACB" w:rsidRDefault="006C2A7D" w:rsidP="009B0E6A">
      <w:pPr>
        <w:spacing w:after="0" w:line="240" w:lineRule="auto"/>
        <w:ind w:firstLine="709"/>
        <w:jc w:val="both"/>
        <w:rPr>
          <w:rFonts w:ascii="Times New Roman" w:hAnsi="Times New Roman"/>
          <w:color w:val="000000"/>
          <w:sz w:val="28"/>
          <w:szCs w:val="28"/>
        </w:rPr>
      </w:pPr>
      <w:r w:rsidRPr="00057ACB">
        <w:rPr>
          <w:rFonts w:ascii="Times New Roman" w:hAnsi="Times New Roman"/>
          <w:color w:val="000000"/>
          <w:sz w:val="28"/>
          <w:szCs w:val="28"/>
        </w:rPr>
        <w:t xml:space="preserve">На 1 октября 2016 г. в республике действовало 24 459 субъектов малого и среднего предпринимательства, в том числе: 1018 малых предприятий,                 96 средних предприятий, 15 851 индивидуальный предприниматель,                       </w:t>
      </w:r>
      <w:r w:rsidRPr="00057ACB">
        <w:rPr>
          <w:rFonts w:ascii="Times New Roman" w:hAnsi="Times New Roman"/>
          <w:color w:val="000000"/>
          <w:sz w:val="28"/>
          <w:szCs w:val="28"/>
        </w:rPr>
        <w:lastRenderedPageBreak/>
        <w:t>723 крестьянских (фермерских) хозяйства, 6 771 микропредприятие. По отношению к уровню 2012 года количество субъектов МСП сократилось на 6,46 процента.</w:t>
      </w:r>
    </w:p>
    <w:p w:rsidR="006C2A7D" w:rsidRPr="00057ACB" w:rsidRDefault="006C2A7D" w:rsidP="009B0E6A">
      <w:pPr>
        <w:spacing w:after="0" w:line="240" w:lineRule="auto"/>
        <w:ind w:firstLine="709"/>
        <w:jc w:val="both"/>
        <w:rPr>
          <w:rFonts w:ascii="Times New Roman" w:hAnsi="Times New Roman"/>
          <w:color w:val="000000"/>
          <w:sz w:val="28"/>
          <w:szCs w:val="28"/>
        </w:rPr>
      </w:pPr>
    </w:p>
    <w:p w:rsidR="006C2A7D" w:rsidRPr="009B0E6A" w:rsidRDefault="006C2A7D" w:rsidP="009B0E6A">
      <w:pPr>
        <w:spacing w:after="0" w:line="240" w:lineRule="auto"/>
        <w:ind w:firstLine="709"/>
        <w:jc w:val="center"/>
        <w:rPr>
          <w:rFonts w:ascii="Times New Roman" w:hAnsi="Times New Roman"/>
          <w:color w:val="000000"/>
          <w:sz w:val="24"/>
          <w:szCs w:val="24"/>
        </w:rPr>
      </w:pPr>
      <w:r w:rsidRPr="009B0E6A">
        <w:rPr>
          <w:rFonts w:ascii="Times New Roman" w:hAnsi="Times New Roman"/>
          <w:color w:val="000000"/>
          <w:sz w:val="24"/>
          <w:szCs w:val="24"/>
        </w:rPr>
        <w:t>Диаграмма 1 – Динамика количества субъектов МСП, 2012 г. – январь-сентябрь 2016 г. (единиц)</w:t>
      </w:r>
    </w:p>
    <w:p w:rsidR="006C2A7D" w:rsidRPr="00057ACB" w:rsidRDefault="006C2A7D" w:rsidP="009B0E6A">
      <w:pPr>
        <w:spacing w:after="0" w:line="240" w:lineRule="auto"/>
        <w:ind w:firstLine="709"/>
        <w:jc w:val="both"/>
        <w:rPr>
          <w:rFonts w:ascii="Times New Roman" w:hAnsi="Times New Roman"/>
          <w:color w:val="000000"/>
          <w:sz w:val="28"/>
          <w:szCs w:val="28"/>
        </w:rPr>
      </w:pPr>
    </w:p>
    <w:p w:rsidR="006C2A7D" w:rsidRPr="00057ACB" w:rsidRDefault="005A3F0A" w:rsidP="009B0E6A">
      <w:pPr>
        <w:spacing w:after="0" w:line="240" w:lineRule="auto"/>
        <w:ind w:firstLine="709"/>
        <w:jc w:val="both"/>
        <w:rPr>
          <w:rFonts w:ascii="Times New Roman" w:hAnsi="Times New Roman"/>
          <w:noProof/>
          <w:color w:val="000000"/>
          <w:sz w:val="28"/>
          <w:szCs w:val="28"/>
          <w:lang w:eastAsia="ru-RU"/>
        </w:rPr>
      </w:pPr>
      <w:r>
        <w:rPr>
          <w:rFonts w:ascii="Times New Roman" w:hAnsi="Times New Roman"/>
          <w:noProof/>
          <w:color w:val="000000"/>
          <w:sz w:val="28"/>
          <w:szCs w:val="28"/>
          <w:lang w:eastAsia="ru-RU"/>
        </w:rPr>
        <w:pict>
          <v:shape id="Диаграмма 25" o:spid="_x0000_i1079" type="#_x0000_t75" style="width:434.05pt;height:95.75pt;visibility:visible" o:gfxdata="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">
            <v:imagedata r:id="rId328" o:title="" cropbottom="-137f"/>
            <o:lock v:ext="edit" aspectratio="f"/>
          </v:shape>
        </w:pict>
      </w:r>
    </w:p>
    <w:p w:rsidR="006C2A7D" w:rsidRPr="00057ACB" w:rsidRDefault="006C2A7D" w:rsidP="009B0E6A">
      <w:pPr>
        <w:spacing w:after="0" w:line="240" w:lineRule="auto"/>
        <w:ind w:firstLine="709"/>
        <w:jc w:val="both"/>
        <w:rPr>
          <w:rFonts w:ascii="Times New Roman" w:hAnsi="Times New Roman"/>
          <w:color w:val="000000"/>
          <w:sz w:val="28"/>
          <w:szCs w:val="28"/>
        </w:rPr>
      </w:pPr>
    </w:p>
    <w:p w:rsidR="006C2A7D" w:rsidRPr="00057ACB" w:rsidRDefault="006C2A7D" w:rsidP="009B0E6A">
      <w:pPr>
        <w:shd w:val="clear" w:color="auto" w:fill="FFFFFF"/>
        <w:spacing w:after="0" w:line="240" w:lineRule="auto"/>
        <w:ind w:firstLine="709"/>
        <w:jc w:val="both"/>
        <w:rPr>
          <w:rFonts w:ascii="Times New Roman" w:hAnsi="Times New Roman"/>
          <w:color w:val="000000"/>
          <w:sz w:val="28"/>
          <w:szCs w:val="28"/>
          <w:lang w:eastAsia="ru-RU"/>
        </w:rPr>
      </w:pPr>
      <w:r w:rsidRPr="00057ACB">
        <w:rPr>
          <w:rFonts w:ascii="Times New Roman" w:hAnsi="Times New Roman"/>
          <w:color w:val="000000"/>
          <w:sz w:val="28"/>
          <w:szCs w:val="28"/>
          <w:lang w:eastAsia="ru-RU"/>
        </w:rPr>
        <w:t>Большая часть малых предприятий работает в сфере оптовой и розничной торговли, ремонта автотранспортных средств, мотоциклов, бытовых изделий и предметов личного пользования – 23,6%; операций с недвижимым имуществом, аренды и предоставления услуг – 21,6%; строительства – 15,3%; обрабатывающих производств – 13,8 %; сельского хозяйства – 10 процентов.</w:t>
      </w:r>
    </w:p>
    <w:p w:rsidR="006C2A7D" w:rsidRPr="00057ACB" w:rsidRDefault="006C2A7D" w:rsidP="009B0E6A">
      <w:pPr>
        <w:shd w:val="clear" w:color="auto" w:fill="FFFFFF"/>
        <w:spacing w:after="0" w:line="240" w:lineRule="auto"/>
        <w:ind w:firstLine="709"/>
        <w:jc w:val="both"/>
        <w:rPr>
          <w:rFonts w:ascii="Times New Roman" w:hAnsi="Times New Roman"/>
          <w:color w:val="000000"/>
          <w:sz w:val="28"/>
          <w:szCs w:val="28"/>
          <w:lang w:eastAsia="ru-RU"/>
        </w:rPr>
      </w:pPr>
    </w:p>
    <w:p w:rsidR="006C2A7D" w:rsidRPr="009B0E6A" w:rsidRDefault="006C2A7D" w:rsidP="009B0E6A">
      <w:pPr>
        <w:shd w:val="clear" w:color="auto" w:fill="FFFFFF"/>
        <w:spacing w:after="0" w:line="240" w:lineRule="auto"/>
        <w:ind w:firstLine="709"/>
        <w:jc w:val="center"/>
        <w:rPr>
          <w:rFonts w:ascii="Times New Roman" w:hAnsi="Times New Roman"/>
          <w:color w:val="000000"/>
          <w:sz w:val="24"/>
          <w:szCs w:val="24"/>
          <w:lang w:eastAsia="ru-RU"/>
        </w:rPr>
      </w:pPr>
      <w:r w:rsidRPr="009B0E6A">
        <w:rPr>
          <w:rFonts w:ascii="Times New Roman" w:hAnsi="Times New Roman"/>
          <w:color w:val="000000"/>
          <w:sz w:val="24"/>
          <w:szCs w:val="24"/>
          <w:lang w:eastAsia="ru-RU"/>
        </w:rPr>
        <w:t>Диаграмма 2 – Распределение малых предприятий по видам экономической деятельности, январь-сентябрь 2016 г. (%)</w:t>
      </w:r>
    </w:p>
    <w:p w:rsidR="006C2A7D" w:rsidRPr="00057ACB" w:rsidRDefault="006C2A7D" w:rsidP="009B0E6A">
      <w:pPr>
        <w:shd w:val="clear" w:color="auto" w:fill="FFFFFF"/>
        <w:spacing w:after="0" w:line="240" w:lineRule="auto"/>
        <w:ind w:firstLine="709"/>
        <w:jc w:val="both"/>
        <w:rPr>
          <w:rFonts w:ascii="Times New Roman" w:hAnsi="Times New Roman"/>
          <w:color w:val="000000"/>
          <w:sz w:val="28"/>
          <w:szCs w:val="28"/>
          <w:lang w:eastAsia="ru-RU"/>
        </w:rPr>
      </w:pPr>
    </w:p>
    <w:p w:rsidR="006C2A7D" w:rsidRPr="00057ACB" w:rsidRDefault="005A3F0A" w:rsidP="009B0E6A">
      <w:pPr>
        <w:shd w:val="clear" w:color="auto" w:fill="FFFFFF"/>
        <w:spacing w:after="0" w:line="240" w:lineRule="auto"/>
        <w:ind w:firstLine="709"/>
        <w:jc w:val="both"/>
        <w:rPr>
          <w:rFonts w:ascii="Times New Roman" w:hAnsi="Times New Roman"/>
          <w:color w:val="000000"/>
          <w:sz w:val="28"/>
          <w:szCs w:val="28"/>
          <w:lang w:eastAsia="ru-RU"/>
        </w:rPr>
      </w:pPr>
      <w:r>
        <w:rPr>
          <w:rFonts w:ascii="Times New Roman" w:hAnsi="Times New Roman"/>
          <w:noProof/>
          <w:color w:val="000000"/>
          <w:sz w:val="28"/>
          <w:szCs w:val="28"/>
          <w:lang w:eastAsia="ru-RU"/>
        </w:rPr>
        <w:pict>
          <v:shape id="Диаграмма 26" o:spid="_x0000_i1080" type="#_x0000_t75" style="width:512.15pt;height:224.15pt;visibility:visible" o:gfxdata="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">
            <v:imagedata r:id="rId329" o:title="" cropbottom="-44f"/>
            <o:lock v:ext="edit" aspectratio="f"/>
          </v:shape>
        </w:pict>
      </w:r>
    </w:p>
    <w:p w:rsidR="006C2A7D" w:rsidRPr="00057ACB" w:rsidRDefault="006C2A7D" w:rsidP="009B0E6A">
      <w:pPr>
        <w:shd w:val="clear" w:color="auto" w:fill="FFFFFF"/>
        <w:spacing w:after="0" w:line="240" w:lineRule="auto"/>
        <w:ind w:firstLine="709"/>
        <w:jc w:val="both"/>
        <w:rPr>
          <w:rFonts w:ascii="Times New Roman" w:hAnsi="Times New Roman"/>
          <w:color w:val="000000"/>
          <w:sz w:val="28"/>
          <w:szCs w:val="28"/>
          <w:lang w:eastAsia="ru-RU"/>
        </w:rPr>
      </w:pPr>
    </w:p>
    <w:p w:rsidR="006C2A7D" w:rsidRPr="00057ACB" w:rsidRDefault="006C2A7D" w:rsidP="009B0E6A">
      <w:pPr>
        <w:shd w:val="clear" w:color="auto" w:fill="FFFFFF"/>
        <w:spacing w:after="0" w:line="240" w:lineRule="auto"/>
        <w:ind w:firstLine="709"/>
        <w:jc w:val="both"/>
        <w:rPr>
          <w:rFonts w:ascii="Times New Roman" w:hAnsi="Times New Roman"/>
          <w:color w:val="000000"/>
          <w:sz w:val="28"/>
          <w:szCs w:val="28"/>
          <w:lang w:eastAsia="ru-RU"/>
        </w:rPr>
      </w:pPr>
      <w:r w:rsidRPr="00057ACB">
        <w:rPr>
          <w:rFonts w:ascii="Times New Roman" w:hAnsi="Times New Roman"/>
          <w:color w:val="000000"/>
          <w:sz w:val="28"/>
          <w:szCs w:val="28"/>
          <w:lang w:eastAsia="ru-RU"/>
        </w:rPr>
        <w:t>Средние предприятия осуществляют деятельность в сфере обрабатывающих производств – 30,2%,  сельского хозяйства – 29,2%, производства и распределения электроэнергии, газа и воды – 13,5%, оптовой и розничной торговли,  ремонта автотранспортных средств, мотоциклов, бытовых изделий и предметов личного пользования – 11,5%, строительства – 8,3 процента.</w:t>
      </w:r>
    </w:p>
    <w:p w:rsidR="006C2A7D" w:rsidRPr="00057ACB" w:rsidRDefault="006C2A7D" w:rsidP="009B0E6A">
      <w:pPr>
        <w:shd w:val="clear" w:color="auto" w:fill="FFFFFF"/>
        <w:spacing w:after="0" w:line="240" w:lineRule="auto"/>
        <w:ind w:firstLine="709"/>
        <w:jc w:val="both"/>
        <w:rPr>
          <w:rFonts w:ascii="Times New Roman" w:hAnsi="Times New Roman"/>
          <w:color w:val="000000"/>
          <w:sz w:val="28"/>
          <w:szCs w:val="28"/>
          <w:lang w:eastAsia="ru-RU"/>
        </w:rPr>
      </w:pPr>
    </w:p>
    <w:p w:rsidR="006C2A7D" w:rsidRPr="009B0E6A" w:rsidRDefault="006C2A7D" w:rsidP="009B0E6A">
      <w:pPr>
        <w:shd w:val="clear" w:color="auto" w:fill="FFFFFF"/>
        <w:spacing w:after="0" w:line="240" w:lineRule="auto"/>
        <w:ind w:firstLine="709"/>
        <w:jc w:val="center"/>
        <w:rPr>
          <w:rFonts w:ascii="Times New Roman" w:hAnsi="Times New Roman"/>
          <w:color w:val="000000"/>
          <w:sz w:val="24"/>
          <w:szCs w:val="24"/>
          <w:lang w:eastAsia="ru-RU"/>
        </w:rPr>
      </w:pPr>
      <w:r w:rsidRPr="009B0E6A">
        <w:rPr>
          <w:rFonts w:ascii="Times New Roman" w:hAnsi="Times New Roman"/>
          <w:color w:val="000000"/>
          <w:sz w:val="24"/>
          <w:szCs w:val="24"/>
          <w:lang w:eastAsia="ru-RU"/>
        </w:rPr>
        <w:lastRenderedPageBreak/>
        <w:t>Диаграмма 3 – Распределение средних предприятий по видам экономической деятельности, январь-сентябрь 2016 г. (%)</w:t>
      </w:r>
    </w:p>
    <w:p w:rsidR="006C2A7D" w:rsidRPr="00057ACB" w:rsidRDefault="006C2A7D" w:rsidP="009B0E6A">
      <w:pPr>
        <w:shd w:val="clear" w:color="auto" w:fill="FFFFFF"/>
        <w:spacing w:after="0" w:line="240" w:lineRule="auto"/>
        <w:ind w:firstLine="709"/>
        <w:jc w:val="both"/>
        <w:rPr>
          <w:rFonts w:ascii="Times New Roman" w:hAnsi="Times New Roman"/>
          <w:color w:val="000000"/>
          <w:sz w:val="26"/>
          <w:szCs w:val="26"/>
          <w:lang w:eastAsia="ru-RU"/>
        </w:rPr>
      </w:pPr>
    </w:p>
    <w:p w:rsidR="006C2A7D" w:rsidRPr="00057ACB" w:rsidRDefault="005A3F0A" w:rsidP="009B0E6A">
      <w:pPr>
        <w:shd w:val="clear" w:color="auto" w:fill="FFFFFF"/>
        <w:spacing w:after="0" w:line="240" w:lineRule="auto"/>
        <w:ind w:firstLine="709"/>
        <w:jc w:val="both"/>
        <w:rPr>
          <w:rFonts w:ascii="Times New Roman" w:hAnsi="Times New Roman"/>
          <w:color w:val="000000"/>
          <w:sz w:val="28"/>
          <w:szCs w:val="28"/>
          <w:lang w:eastAsia="ru-RU"/>
        </w:rPr>
      </w:pPr>
      <w:r>
        <w:rPr>
          <w:rFonts w:ascii="Times New Roman" w:hAnsi="Times New Roman"/>
          <w:noProof/>
          <w:color w:val="000000"/>
          <w:sz w:val="28"/>
          <w:szCs w:val="28"/>
          <w:lang w:eastAsia="ru-RU"/>
        </w:rPr>
        <w:pict>
          <v:shape id="Рисунок 68" o:spid="_x0000_i1081" type="#_x0000_t75" style="width:439.45pt;height:192.25pt;visibility:visible" o:gfxdata="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">
            <v:imagedata r:id="rId330" o:title=""/>
            <o:lock v:ext="edit" aspectratio="f"/>
          </v:shape>
        </w:pict>
      </w:r>
    </w:p>
    <w:p w:rsidR="006C2A7D" w:rsidRPr="00057ACB" w:rsidRDefault="006C2A7D" w:rsidP="009B0E6A">
      <w:pPr>
        <w:shd w:val="clear" w:color="auto" w:fill="FFFFFF"/>
        <w:spacing w:after="0" w:line="240" w:lineRule="auto"/>
        <w:ind w:firstLine="709"/>
        <w:jc w:val="both"/>
        <w:rPr>
          <w:rFonts w:ascii="Times New Roman" w:hAnsi="Times New Roman"/>
          <w:color w:val="000000"/>
          <w:sz w:val="28"/>
          <w:szCs w:val="28"/>
          <w:lang w:eastAsia="ru-RU"/>
        </w:rPr>
      </w:pPr>
    </w:p>
    <w:p w:rsidR="006C2A7D" w:rsidRPr="00057ACB" w:rsidRDefault="006C2A7D" w:rsidP="009B0E6A">
      <w:pPr>
        <w:shd w:val="clear" w:color="auto" w:fill="FFFFFF"/>
        <w:spacing w:after="0" w:line="240" w:lineRule="auto"/>
        <w:ind w:firstLine="709"/>
        <w:jc w:val="both"/>
        <w:rPr>
          <w:rFonts w:ascii="Times New Roman" w:hAnsi="Times New Roman"/>
          <w:color w:val="000000"/>
          <w:sz w:val="28"/>
          <w:szCs w:val="28"/>
          <w:lang w:eastAsia="ru-RU"/>
        </w:rPr>
      </w:pPr>
      <w:r w:rsidRPr="00057ACB">
        <w:rPr>
          <w:rFonts w:ascii="Times New Roman" w:hAnsi="Times New Roman"/>
          <w:color w:val="000000"/>
          <w:sz w:val="28"/>
          <w:szCs w:val="28"/>
          <w:lang w:eastAsia="ru-RU"/>
        </w:rPr>
        <w:t xml:space="preserve">Основная масса индивидуальных предпринимателей осуществляет деятельность в сфере оптовой и розничной торговли, ремонта автотранспортных средств  – 52,4%, транспорта  и связи – 13,1%, операций с недвижимым имуществом, аренды и предоставления услуг – 11,2 </w:t>
      </w:r>
      <w:r w:rsidRPr="00057ACB">
        <w:rPr>
          <w:rFonts w:ascii="Times New Roman" w:hAnsi="Times New Roman"/>
          <w:color w:val="000000"/>
          <w:sz w:val="28"/>
          <w:szCs w:val="28"/>
        </w:rPr>
        <w:t>процента</w:t>
      </w:r>
      <w:r w:rsidRPr="00057ACB">
        <w:rPr>
          <w:rFonts w:ascii="Times New Roman" w:hAnsi="Times New Roman"/>
          <w:color w:val="000000"/>
          <w:sz w:val="28"/>
          <w:szCs w:val="28"/>
          <w:lang w:eastAsia="ru-RU"/>
        </w:rPr>
        <w:t>.</w:t>
      </w:r>
    </w:p>
    <w:p w:rsidR="006C2A7D" w:rsidRPr="00057ACB" w:rsidRDefault="006C2A7D" w:rsidP="009B0E6A">
      <w:pPr>
        <w:spacing w:after="0" w:line="240" w:lineRule="auto"/>
        <w:ind w:firstLine="709"/>
        <w:jc w:val="both"/>
        <w:rPr>
          <w:rFonts w:ascii="Times New Roman" w:hAnsi="Times New Roman"/>
          <w:color w:val="000000"/>
          <w:sz w:val="28"/>
          <w:szCs w:val="28"/>
        </w:rPr>
      </w:pPr>
      <w:r w:rsidRPr="00057ACB">
        <w:rPr>
          <w:rFonts w:ascii="Times New Roman" w:hAnsi="Times New Roman"/>
          <w:color w:val="000000"/>
          <w:sz w:val="28"/>
          <w:szCs w:val="28"/>
        </w:rPr>
        <w:t>Численность работников средних и малых предприятий (без учета микропредприятий) по состоянию на 1 октября 2016 г. составила 43 244 человека, что ниже уровня 2012 года на 12,8 процента.</w:t>
      </w:r>
    </w:p>
    <w:p w:rsidR="006C2A7D" w:rsidRPr="00057ACB" w:rsidRDefault="006C2A7D" w:rsidP="009B0E6A">
      <w:pPr>
        <w:spacing w:after="0" w:line="240" w:lineRule="auto"/>
        <w:ind w:firstLine="709"/>
        <w:jc w:val="both"/>
        <w:rPr>
          <w:rFonts w:ascii="Times New Roman" w:hAnsi="Times New Roman"/>
          <w:color w:val="000000"/>
          <w:sz w:val="28"/>
          <w:szCs w:val="28"/>
        </w:rPr>
      </w:pPr>
    </w:p>
    <w:p w:rsidR="006C2A7D" w:rsidRPr="005A2422" w:rsidRDefault="006C2A7D" w:rsidP="005A2422">
      <w:pPr>
        <w:spacing w:after="0" w:line="240" w:lineRule="auto"/>
        <w:ind w:firstLine="709"/>
        <w:jc w:val="center"/>
        <w:rPr>
          <w:rFonts w:ascii="Times New Roman" w:hAnsi="Times New Roman"/>
          <w:color w:val="000000"/>
          <w:sz w:val="24"/>
          <w:szCs w:val="24"/>
        </w:rPr>
      </w:pPr>
      <w:r w:rsidRPr="005A2422">
        <w:rPr>
          <w:rFonts w:ascii="Times New Roman" w:hAnsi="Times New Roman"/>
          <w:color w:val="000000"/>
          <w:sz w:val="24"/>
          <w:szCs w:val="24"/>
        </w:rPr>
        <w:t>Диаграмма 4 – Динамика средней численности работников средних и малых предприятий (без учета микропредприятий), 2012 г. – январь-сентябрь 2016 г. (единиц)</w:t>
      </w:r>
    </w:p>
    <w:p w:rsidR="006C2A7D" w:rsidRPr="00057ACB" w:rsidRDefault="006C2A7D" w:rsidP="009B0E6A">
      <w:pPr>
        <w:spacing w:after="0" w:line="240" w:lineRule="auto"/>
        <w:ind w:firstLine="709"/>
        <w:jc w:val="both"/>
        <w:rPr>
          <w:rFonts w:ascii="Times New Roman" w:hAnsi="Times New Roman"/>
          <w:color w:val="000000"/>
          <w:sz w:val="28"/>
          <w:szCs w:val="28"/>
        </w:rPr>
      </w:pPr>
    </w:p>
    <w:p w:rsidR="006C2A7D" w:rsidRPr="00057ACB" w:rsidRDefault="005A3F0A" w:rsidP="009B0E6A">
      <w:pPr>
        <w:spacing w:after="0" w:line="240" w:lineRule="auto"/>
        <w:ind w:firstLine="709"/>
        <w:jc w:val="both"/>
        <w:rPr>
          <w:rFonts w:ascii="Times New Roman" w:hAnsi="Times New Roman"/>
          <w:color w:val="000000"/>
          <w:sz w:val="28"/>
          <w:szCs w:val="28"/>
        </w:rPr>
      </w:pPr>
      <w:r>
        <w:rPr>
          <w:rFonts w:ascii="Times New Roman" w:hAnsi="Times New Roman"/>
          <w:noProof/>
          <w:color w:val="000000"/>
          <w:sz w:val="28"/>
          <w:szCs w:val="28"/>
          <w:lang w:eastAsia="ru-RU"/>
        </w:rPr>
        <w:pict>
          <v:shape id="Рисунок 69" o:spid="_x0000_i1082" type="#_x0000_t75" style="width:405.5pt;height:187.45pt;visibility:visible" o:gfxdata="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">
            <v:imagedata r:id="rId331" o:title=""/>
            <o:lock v:ext="edit" aspectratio="f"/>
          </v:shape>
        </w:pict>
      </w:r>
    </w:p>
    <w:p w:rsidR="006C2A7D" w:rsidRPr="00057ACB" w:rsidRDefault="006C2A7D" w:rsidP="009B0E6A">
      <w:pPr>
        <w:shd w:val="clear" w:color="auto" w:fill="FFFFFF"/>
        <w:spacing w:after="0" w:line="240" w:lineRule="auto"/>
        <w:ind w:firstLine="709"/>
        <w:jc w:val="both"/>
        <w:rPr>
          <w:rFonts w:ascii="Times New Roman" w:hAnsi="Times New Roman"/>
          <w:color w:val="000000"/>
          <w:sz w:val="28"/>
          <w:szCs w:val="28"/>
          <w:lang w:eastAsia="ru-RU"/>
        </w:rPr>
      </w:pPr>
    </w:p>
    <w:p w:rsidR="006C2A7D" w:rsidRPr="00057ACB" w:rsidRDefault="006C2A7D" w:rsidP="009B0E6A">
      <w:pPr>
        <w:shd w:val="clear" w:color="auto" w:fill="FFFFFF"/>
        <w:spacing w:after="0" w:line="240" w:lineRule="auto"/>
        <w:ind w:firstLine="709"/>
        <w:jc w:val="both"/>
        <w:rPr>
          <w:rFonts w:ascii="Times New Roman" w:hAnsi="Times New Roman"/>
          <w:color w:val="000000"/>
          <w:sz w:val="28"/>
          <w:szCs w:val="28"/>
          <w:lang w:eastAsia="ru-RU"/>
        </w:rPr>
      </w:pPr>
      <w:r w:rsidRPr="00057ACB">
        <w:rPr>
          <w:rFonts w:ascii="Times New Roman" w:hAnsi="Times New Roman"/>
          <w:color w:val="000000"/>
          <w:sz w:val="28"/>
          <w:szCs w:val="28"/>
          <w:lang w:eastAsia="ru-RU"/>
        </w:rPr>
        <w:t>Средняя численность работников средних предприятий в январе-сентябре 2016 г. составила 10 712 человек. Основная масса работников сосредоточена в сфере сельского хозяйства – 4 017 человек (37,5%), в области обрабатывающих производств – 3 880  человек (36,2%) и в сфере строительства – 1 079 человек (10,1%).</w:t>
      </w:r>
    </w:p>
    <w:p w:rsidR="006C2A7D" w:rsidRPr="00057ACB" w:rsidRDefault="006C2A7D" w:rsidP="009B0E6A">
      <w:pPr>
        <w:shd w:val="clear" w:color="auto" w:fill="FFFFFF"/>
        <w:spacing w:after="0" w:line="240" w:lineRule="auto"/>
        <w:ind w:firstLine="709"/>
        <w:jc w:val="both"/>
        <w:rPr>
          <w:rFonts w:ascii="Times New Roman" w:hAnsi="Times New Roman"/>
          <w:color w:val="000000"/>
          <w:sz w:val="28"/>
          <w:szCs w:val="28"/>
          <w:lang w:eastAsia="ru-RU"/>
        </w:rPr>
      </w:pPr>
      <w:r w:rsidRPr="00057ACB">
        <w:rPr>
          <w:rFonts w:ascii="Times New Roman" w:hAnsi="Times New Roman"/>
          <w:color w:val="000000"/>
          <w:sz w:val="28"/>
          <w:szCs w:val="28"/>
          <w:lang w:eastAsia="ru-RU"/>
        </w:rPr>
        <w:t xml:space="preserve">В январе-сентябре 2016 г. средняя численность работников малых предприятий составила 32 532 человека. В категории малых предприятий по </w:t>
      </w:r>
      <w:r w:rsidRPr="00057ACB">
        <w:rPr>
          <w:rFonts w:ascii="Times New Roman" w:hAnsi="Times New Roman"/>
          <w:color w:val="000000"/>
          <w:sz w:val="28"/>
          <w:szCs w:val="28"/>
          <w:lang w:eastAsia="ru-RU"/>
        </w:rPr>
        <w:lastRenderedPageBreak/>
        <w:t>численности работников лидируют следующие виды экономической деятельности: операции с недвижимым имуществом, аренда и предоставление услуг – 7 332 человека (22,5%), строительство –                             6 390 человек (19,6%), оптовая и розничная торговля; ремонт автотранспортных средств, мотоциклов, бытовых изделий и предметов личного пользования – 6 067 человек (18,6%).</w:t>
      </w:r>
    </w:p>
    <w:p w:rsidR="006C2A7D" w:rsidRPr="00057ACB" w:rsidRDefault="006C2A7D" w:rsidP="009B0E6A">
      <w:pPr>
        <w:spacing w:after="0" w:line="240" w:lineRule="auto"/>
        <w:ind w:firstLine="709"/>
        <w:jc w:val="both"/>
        <w:rPr>
          <w:rFonts w:ascii="Times New Roman" w:hAnsi="Times New Roman"/>
          <w:color w:val="000000"/>
          <w:sz w:val="28"/>
          <w:szCs w:val="28"/>
        </w:rPr>
      </w:pPr>
      <w:r w:rsidRPr="00057ACB">
        <w:rPr>
          <w:rFonts w:ascii="Times New Roman" w:hAnsi="Times New Roman"/>
          <w:color w:val="000000"/>
          <w:sz w:val="28"/>
          <w:szCs w:val="28"/>
        </w:rPr>
        <w:t>Оборот средних и малых предприятий (без учета микропредприятий) за январь-сентябрь 2016 г. составил 65,3 млрд. рублей. Темп роста к аналогичному периоду  2012 г. – 129,2 процента (за 2015 г. –71,1 млрд. рублей, 105,2% к уровню 2012 г.</w:t>
      </w:r>
    </w:p>
    <w:p w:rsidR="006C2A7D" w:rsidRPr="00057ACB" w:rsidRDefault="006C2A7D" w:rsidP="009B0E6A">
      <w:pPr>
        <w:shd w:val="clear" w:color="auto" w:fill="FFFFFF"/>
        <w:spacing w:after="0" w:line="240" w:lineRule="auto"/>
        <w:ind w:firstLine="709"/>
        <w:jc w:val="both"/>
        <w:rPr>
          <w:rFonts w:ascii="Times New Roman" w:hAnsi="Times New Roman"/>
          <w:color w:val="000000"/>
          <w:sz w:val="28"/>
          <w:szCs w:val="28"/>
          <w:lang w:eastAsia="ru-RU"/>
        </w:rPr>
      </w:pPr>
      <w:r w:rsidRPr="00057ACB">
        <w:rPr>
          <w:rFonts w:ascii="Times New Roman" w:hAnsi="Times New Roman"/>
          <w:color w:val="000000"/>
          <w:sz w:val="28"/>
          <w:szCs w:val="28"/>
        </w:rPr>
        <w:t xml:space="preserve">По состоянию на 1 октября 2016 г. оборот средних предприятий </w:t>
      </w:r>
      <w:r w:rsidRPr="00057ACB">
        <w:rPr>
          <w:rFonts w:ascii="Times New Roman" w:hAnsi="Times New Roman"/>
          <w:color w:val="000000"/>
          <w:sz w:val="28"/>
          <w:szCs w:val="28"/>
          <w:lang w:eastAsia="ru-RU"/>
        </w:rPr>
        <w:t xml:space="preserve">составил  23,5 млрд. рублей. На средние предприятия сферы обрабатывающих производств приходится 57,1%  общего оборота средних предприятий,  на сферу сельского хозяйства, охоты и лесного хозяйства – 18,8 </w:t>
      </w:r>
      <w:r w:rsidRPr="00057ACB">
        <w:rPr>
          <w:rFonts w:ascii="Times New Roman" w:hAnsi="Times New Roman"/>
          <w:color w:val="000000"/>
          <w:sz w:val="28"/>
          <w:szCs w:val="28"/>
        </w:rPr>
        <w:t>процента</w:t>
      </w:r>
      <w:r w:rsidRPr="00057ACB">
        <w:rPr>
          <w:rFonts w:ascii="Times New Roman" w:hAnsi="Times New Roman"/>
          <w:color w:val="000000"/>
          <w:sz w:val="28"/>
          <w:szCs w:val="28"/>
          <w:lang w:eastAsia="ru-RU"/>
        </w:rPr>
        <w:t xml:space="preserve">. </w:t>
      </w:r>
    </w:p>
    <w:p w:rsidR="006C2A7D" w:rsidRPr="00057ACB" w:rsidRDefault="006C2A7D" w:rsidP="009B0E6A">
      <w:pPr>
        <w:shd w:val="clear" w:color="auto" w:fill="FFFFFF"/>
        <w:spacing w:after="0" w:line="240" w:lineRule="auto"/>
        <w:ind w:firstLine="709"/>
        <w:jc w:val="both"/>
        <w:rPr>
          <w:rFonts w:ascii="Times New Roman" w:hAnsi="Times New Roman"/>
          <w:color w:val="000000"/>
          <w:sz w:val="28"/>
          <w:szCs w:val="28"/>
          <w:lang w:eastAsia="ru-RU"/>
        </w:rPr>
      </w:pPr>
      <w:r w:rsidRPr="00057ACB">
        <w:rPr>
          <w:rFonts w:ascii="Times New Roman" w:hAnsi="Times New Roman"/>
          <w:color w:val="000000"/>
          <w:sz w:val="28"/>
          <w:szCs w:val="28"/>
          <w:lang w:eastAsia="ru-RU"/>
        </w:rPr>
        <w:t xml:space="preserve">Оборот малых предприятий составил 41,9 млрд. рублей. Большая часть оборота малых предприятий приходится на сферу оптовой и розничной торговли – 43,3%, строительства – 17%, обрабатывающих производств –                15 </w:t>
      </w:r>
      <w:r w:rsidRPr="00057ACB">
        <w:rPr>
          <w:rFonts w:ascii="Times New Roman" w:hAnsi="Times New Roman"/>
          <w:color w:val="000000"/>
          <w:sz w:val="28"/>
          <w:szCs w:val="28"/>
        </w:rPr>
        <w:t>процентов.</w:t>
      </w:r>
      <w:r w:rsidRPr="00057ACB">
        <w:rPr>
          <w:rFonts w:ascii="Times New Roman" w:hAnsi="Times New Roman"/>
          <w:color w:val="000000"/>
          <w:sz w:val="28"/>
          <w:szCs w:val="28"/>
          <w:lang w:eastAsia="ru-RU"/>
        </w:rPr>
        <w:t xml:space="preserve"> </w:t>
      </w:r>
    </w:p>
    <w:p w:rsidR="006C2A7D" w:rsidRPr="00057ACB" w:rsidRDefault="006C2A7D" w:rsidP="009B0E6A">
      <w:pPr>
        <w:spacing w:after="0" w:line="240" w:lineRule="auto"/>
        <w:ind w:firstLine="709"/>
        <w:jc w:val="both"/>
        <w:rPr>
          <w:rFonts w:ascii="Times New Roman" w:hAnsi="Times New Roman"/>
          <w:color w:val="000000"/>
          <w:sz w:val="28"/>
          <w:szCs w:val="28"/>
        </w:rPr>
      </w:pPr>
      <w:r w:rsidRPr="00057ACB">
        <w:rPr>
          <w:rFonts w:ascii="Times New Roman" w:hAnsi="Times New Roman"/>
          <w:color w:val="000000"/>
          <w:sz w:val="28"/>
          <w:szCs w:val="28"/>
        </w:rPr>
        <w:t>Объем инвестиций в основной капитал средних и малых предприятий (без учета микропредприятий) за январь-сентябрь 2016 г. составил 4,2 млрд. рублей, темп роста к аналогичному периоду 2012 г. – 172,5 процента                 (в 2015 г. по сравнению с 2012 г. возрос в 1,6 раза, темп роста – 157,9 процента).</w:t>
      </w:r>
    </w:p>
    <w:p w:rsidR="006C2A7D" w:rsidRPr="00960B5D" w:rsidRDefault="006C2A7D" w:rsidP="00960B5D">
      <w:pPr>
        <w:spacing w:after="0" w:line="240" w:lineRule="auto"/>
        <w:ind w:firstLine="709"/>
        <w:jc w:val="both"/>
        <w:rPr>
          <w:rFonts w:ascii="Times New Roman" w:hAnsi="Times New Roman"/>
          <w:color w:val="000000"/>
          <w:sz w:val="28"/>
          <w:szCs w:val="28"/>
        </w:rPr>
      </w:pPr>
      <w:r w:rsidRPr="00057ACB">
        <w:rPr>
          <w:rFonts w:ascii="Times New Roman" w:hAnsi="Times New Roman"/>
          <w:color w:val="000000"/>
          <w:sz w:val="28"/>
          <w:szCs w:val="28"/>
          <w:lang w:eastAsia="ru-RU"/>
        </w:rPr>
        <w:t xml:space="preserve">По состоянию на 1 октября 2016 г. объем инвестиций в основной капитал средних предприятий составили 1,9 млрд. рублей, основная часть инвестиций приходится на сферу сельского хозяйства – 50,8 процента. Объем </w:t>
      </w:r>
      <w:r w:rsidRPr="00960B5D">
        <w:rPr>
          <w:rFonts w:ascii="Times New Roman" w:hAnsi="Times New Roman"/>
          <w:color w:val="000000"/>
          <w:sz w:val="28"/>
          <w:szCs w:val="28"/>
        </w:rPr>
        <w:t xml:space="preserve">инвестиций в основной капитал по малым предприятиям составил 2,2 млрд. рублей, основная часть инвестиций приходится на сферу операций с недвижимым имуществом, аренды и предоставления услуг – 29,6 </w:t>
      </w:r>
      <w:r w:rsidRPr="00057ACB">
        <w:rPr>
          <w:rFonts w:ascii="Times New Roman" w:hAnsi="Times New Roman"/>
          <w:color w:val="000000"/>
          <w:sz w:val="28"/>
          <w:szCs w:val="28"/>
        </w:rPr>
        <w:t>процента</w:t>
      </w:r>
      <w:r w:rsidRPr="00960B5D">
        <w:rPr>
          <w:rFonts w:ascii="Times New Roman" w:hAnsi="Times New Roman"/>
          <w:color w:val="000000"/>
          <w:sz w:val="28"/>
          <w:szCs w:val="28"/>
        </w:rPr>
        <w:t>.</w:t>
      </w:r>
    </w:p>
    <w:p w:rsidR="006C2A7D" w:rsidRPr="00960B5D" w:rsidRDefault="006C2A7D" w:rsidP="00960B5D">
      <w:pPr>
        <w:spacing w:after="0" w:line="240" w:lineRule="auto"/>
        <w:ind w:firstLine="709"/>
        <w:jc w:val="both"/>
        <w:rPr>
          <w:rFonts w:ascii="Times New Roman" w:hAnsi="Times New Roman"/>
          <w:color w:val="000000"/>
          <w:sz w:val="28"/>
          <w:szCs w:val="28"/>
        </w:rPr>
      </w:pPr>
      <w:r w:rsidRPr="00960B5D">
        <w:rPr>
          <w:rFonts w:ascii="Times New Roman" w:hAnsi="Times New Roman"/>
          <w:color w:val="000000"/>
          <w:sz w:val="28"/>
          <w:szCs w:val="28"/>
        </w:rPr>
        <w:t>Вопросы развития предпринимательства, создания благоприятных условий для малого и среднего предпринимательства, финансовой и имущественной поддержки являются приоритетами в развитии экономики Республики Мордовия. Необходимые условия для поддержки предпринимательства в республике</w:t>
      </w:r>
      <w:r>
        <w:rPr>
          <w:rFonts w:ascii="Times New Roman" w:hAnsi="Times New Roman"/>
          <w:color w:val="000000"/>
          <w:sz w:val="28"/>
          <w:szCs w:val="28"/>
        </w:rPr>
        <w:t xml:space="preserve"> </w:t>
      </w:r>
      <w:r w:rsidRPr="00960B5D">
        <w:rPr>
          <w:rFonts w:ascii="Times New Roman" w:hAnsi="Times New Roman"/>
          <w:color w:val="000000"/>
          <w:sz w:val="28"/>
          <w:szCs w:val="28"/>
        </w:rPr>
        <w:t>обеспечены реализацией подпрограммы «Развитие малого и среднего предпринимательства в Республике Мордовия на 2016-2018 годы» Государственной программы «Экономическое развитие Республики Мордовия до 2018 года».</w:t>
      </w:r>
    </w:p>
    <w:p w:rsidR="006C2A7D" w:rsidRPr="00960B5D" w:rsidRDefault="006C2A7D" w:rsidP="00960B5D">
      <w:pPr>
        <w:spacing w:after="0" w:line="240" w:lineRule="auto"/>
        <w:ind w:firstLine="709"/>
        <w:jc w:val="both"/>
        <w:rPr>
          <w:rFonts w:ascii="Times New Roman" w:hAnsi="Times New Roman"/>
          <w:color w:val="000000"/>
          <w:sz w:val="28"/>
          <w:szCs w:val="28"/>
        </w:rPr>
      </w:pPr>
      <w:r w:rsidRPr="00960B5D">
        <w:rPr>
          <w:rFonts w:ascii="Times New Roman" w:hAnsi="Times New Roman"/>
          <w:color w:val="000000"/>
          <w:sz w:val="28"/>
          <w:szCs w:val="28"/>
        </w:rPr>
        <w:t>Так, за 2016 год субъектам малого и среднего  предпринимательства, реализующим проекты в приоритетных направлениях экономики республики, предоставлены субсидии на оплату части процентов за пользование кредитами российских кредитных организаций на сумму 5,4</w:t>
      </w:r>
      <w:r>
        <w:rPr>
          <w:rFonts w:ascii="Times New Roman" w:hAnsi="Times New Roman"/>
          <w:color w:val="000000"/>
          <w:sz w:val="28"/>
          <w:szCs w:val="28"/>
        </w:rPr>
        <w:t xml:space="preserve"> </w:t>
      </w:r>
      <w:r w:rsidRPr="00960B5D">
        <w:rPr>
          <w:rFonts w:ascii="Times New Roman" w:hAnsi="Times New Roman"/>
          <w:color w:val="000000"/>
          <w:sz w:val="28"/>
          <w:szCs w:val="28"/>
        </w:rPr>
        <w:t>млн.рублей.</w:t>
      </w:r>
    </w:p>
    <w:p w:rsidR="006C2A7D" w:rsidRPr="00960B5D" w:rsidRDefault="006C2A7D" w:rsidP="00960B5D">
      <w:pPr>
        <w:spacing w:after="0" w:line="240" w:lineRule="auto"/>
        <w:ind w:firstLine="709"/>
        <w:jc w:val="both"/>
        <w:rPr>
          <w:rFonts w:ascii="Times New Roman" w:hAnsi="Times New Roman"/>
          <w:color w:val="000000"/>
          <w:sz w:val="28"/>
          <w:szCs w:val="28"/>
        </w:rPr>
      </w:pPr>
      <w:r w:rsidRPr="00960B5D">
        <w:rPr>
          <w:rFonts w:ascii="Times New Roman" w:hAnsi="Times New Roman"/>
          <w:color w:val="000000"/>
          <w:sz w:val="28"/>
          <w:szCs w:val="28"/>
        </w:rPr>
        <w:t xml:space="preserve">Были предоставлены субсидии на возмещение затрат на уплату первого взноса по договорам финансовой аренды (лизинга) субъектам малого и среднего предпринимательства на сумму 22 млн.рублей, субсидии на </w:t>
      </w:r>
      <w:r w:rsidRPr="00960B5D">
        <w:rPr>
          <w:rFonts w:ascii="Times New Roman" w:hAnsi="Times New Roman"/>
          <w:color w:val="000000"/>
          <w:sz w:val="28"/>
          <w:szCs w:val="28"/>
        </w:rPr>
        <w:lastRenderedPageBreak/>
        <w:t>возмещение части затрат, связанных с приобретением оборудования в целях создания и (или) развития либо модернизации производства товаров (работ, услуг), на сумму 30 млн. рублей.</w:t>
      </w:r>
    </w:p>
    <w:p w:rsidR="006C2A7D" w:rsidRPr="00960B5D" w:rsidRDefault="006C2A7D" w:rsidP="00960B5D">
      <w:pPr>
        <w:spacing w:after="0" w:line="240" w:lineRule="auto"/>
        <w:ind w:firstLine="709"/>
        <w:jc w:val="both"/>
        <w:rPr>
          <w:rFonts w:ascii="Times New Roman" w:hAnsi="Times New Roman"/>
          <w:color w:val="000000"/>
          <w:sz w:val="28"/>
          <w:szCs w:val="28"/>
        </w:rPr>
      </w:pPr>
      <w:r w:rsidRPr="00960B5D">
        <w:rPr>
          <w:rFonts w:ascii="Times New Roman" w:hAnsi="Times New Roman"/>
          <w:color w:val="000000"/>
          <w:sz w:val="28"/>
          <w:szCs w:val="28"/>
        </w:rPr>
        <w:t>Выдано 578 микрозаймов на сумму 617  млн.рублей.</w:t>
      </w:r>
    </w:p>
    <w:p w:rsidR="006C2A7D" w:rsidRPr="00960B5D" w:rsidRDefault="006C2A7D" w:rsidP="00960B5D">
      <w:pPr>
        <w:spacing w:after="0" w:line="240" w:lineRule="auto"/>
        <w:ind w:firstLine="709"/>
        <w:jc w:val="both"/>
        <w:rPr>
          <w:rFonts w:ascii="Times New Roman" w:hAnsi="Times New Roman"/>
          <w:color w:val="000000"/>
          <w:sz w:val="28"/>
          <w:szCs w:val="28"/>
        </w:rPr>
      </w:pPr>
      <w:r w:rsidRPr="00960B5D">
        <w:rPr>
          <w:rFonts w:ascii="Times New Roman" w:hAnsi="Times New Roman"/>
          <w:color w:val="000000"/>
          <w:sz w:val="28"/>
          <w:szCs w:val="28"/>
        </w:rPr>
        <w:t xml:space="preserve">АУ «Гарантийный фонд кредитного обеспечения Республики Мордовия» предоставило поручительства по банковским кредитам 11 субъектам малого и среднего предпринимательства на сумму 78,27 млн.рублей, сумма кредитов, полученных субъектами малого и среднего предпринимательства под поручительства АУ «Гарантийный фонд кредитного обеспечения Республики Мордовия» составила 116,66 млн. рублей. </w:t>
      </w:r>
    </w:p>
    <w:p w:rsidR="006C2A7D" w:rsidRPr="00960B5D" w:rsidRDefault="006C2A7D" w:rsidP="00960B5D">
      <w:pPr>
        <w:spacing w:after="0" w:line="240" w:lineRule="auto"/>
        <w:ind w:firstLine="709"/>
        <w:jc w:val="both"/>
        <w:rPr>
          <w:rFonts w:ascii="Times New Roman" w:hAnsi="Times New Roman"/>
          <w:color w:val="000000"/>
          <w:sz w:val="28"/>
          <w:szCs w:val="28"/>
        </w:rPr>
      </w:pPr>
      <w:r w:rsidRPr="00960B5D">
        <w:rPr>
          <w:rFonts w:ascii="Times New Roman" w:hAnsi="Times New Roman"/>
          <w:color w:val="000000"/>
          <w:sz w:val="28"/>
          <w:szCs w:val="28"/>
        </w:rPr>
        <w:t>В 2016 году Центром поддержки предпринимательства проведены 63 мероприятия (в том числе мастер-классы, тренинги, тьюториалы, круглые столы, семинары, экономические и деловые игры и т.п.), участие в которых приняли 2055 человек. Оказано  8 289 консультаций (в том числе по «горячей линии» и онлайн-консультации).</w:t>
      </w:r>
    </w:p>
    <w:p w:rsidR="006C2A7D" w:rsidRPr="00960B5D" w:rsidRDefault="006C2A7D" w:rsidP="00960B5D">
      <w:pPr>
        <w:spacing w:after="0" w:line="240" w:lineRule="auto"/>
        <w:ind w:firstLine="709"/>
        <w:jc w:val="both"/>
        <w:rPr>
          <w:rFonts w:ascii="Times New Roman" w:hAnsi="Times New Roman"/>
          <w:color w:val="000000"/>
          <w:sz w:val="28"/>
          <w:szCs w:val="28"/>
        </w:rPr>
      </w:pPr>
      <w:r w:rsidRPr="00960B5D">
        <w:rPr>
          <w:rFonts w:ascii="Times New Roman" w:hAnsi="Times New Roman"/>
          <w:color w:val="000000"/>
          <w:sz w:val="28"/>
          <w:szCs w:val="28"/>
        </w:rPr>
        <w:t>Большое внимание в республике уделяется поддержке молодежного предпринимательства.  Мордовия стала победителем конкурсного отбора Министерства экономического развития Российской Федерации по выделению средств из федерального бюджета на мероприятия по созданию и (или) обеспечению деятельности центров молодежного инновационного творчества (2 млн. рублей) и созданию и (или) развитию центра инноваций социальной сферы (0,7 млн. рублей).</w:t>
      </w:r>
    </w:p>
    <w:p w:rsidR="006C2A7D" w:rsidRPr="00960B5D" w:rsidRDefault="006C2A7D" w:rsidP="00960B5D">
      <w:pPr>
        <w:spacing w:after="0" w:line="240" w:lineRule="auto"/>
        <w:ind w:firstLine="709"/>
        <w:jc w:val="both"/>
        <w:rPr>
          <w:rFonts w:ascii="Times New Roman" w:hAnsi="Times New Roman"/>
          <w:color w:val="000000"/>
          <w:sz w:val="28"/>
          <w:szCs w:val="28"/>
        </w:rPr>
      </w:pPr>
      <w:r w:rsidRPr="00960B5D">
        <w:rPr>
          <w:rFonts w:ascii="Times New Roman" w:hAnsi="Times New Roman"/>
          <w:color w:val="000000"/>
          <w:sz w:val="28"/>
          <w:szCs w:val="28"/>
        </w:rPr>
        <w:t>Подписано соглашение между Министерством экономического развития Российской Федерации и Правительством Республики Мордовия по обеспечению деятельности центров молодежного инновационного творчества и центров инноваций социальной сферы. В рамках выполнения условий соглашения реализуется комплекс мероприятий по развитию социального предпринимательства и поддержке НКО Республики Мордовия.</w:t>
      </w:r>
    </w:p>
    <w:p w:rsidR="006C2A7D" w:rsidRPr="00960B5D" w:rsidRDefault="006C2A7D" w:rsidP="00960B5D">
      <w:pPr>
        <w:spacing w:after="0" w:line="240" w:lineRule="auto"/>
        <w:ind w:firstLine="709"/>
        <w:jc w:val="both"/>
        <w:rPr>
          <w:rFonts w:ascii="Times New Roman" w:hAnsi="Times New Roman"/>
          <w:color w:val="000000"/>
          <w:sz w:val="28"/>
          <w:szCs w:val="28"/>
        </w:rPr>
      </w:pPr>
      <w:r w:rsidRPr="00960B5D">
        <w:rPr>
          <w:rFonts w:ascii="Times New Roman" w:hAnsi="Times New Roman"/>
          <w:color w:val="000000"/>
          <w:sz w:val="28"/>
          <w:szCs w:val="28"/>
        </w:rPr>
        <w:t>Сумма федерального финансирования в рамках реализации программы «Создание и обеспечение деятельности центров инноваций социальной сферы» за 2016 год – 694,584 тыс. руб.</w:t>
      </w:r>
    </w:p>
    <w:p w:rsidR="006C2A7D" w:rsidRPr="00960B5D" w:rsidRDefault="006C2A7D" w:rsidP="00960B5D">
      <w:pPr>
        <w:spacing w:after="0" w:line="240" w:lineRule="auto"/>
        <w:ind w:firstLine="709"/>
        <w:jc w:val="both"/>
        <w:rPr>
          <w:rFonts w:ascii="Times New Roman" w:hAnsi="Times New Roman"/>
          <w:color w:val="000000"/>
          <w:sz w:val="28"/>
          <w:szCs w:val="28"/>
        </w:rPr>
      </w:pPr>
      <w:r w:rsidRPr="00960B5D">
        <w:rPr>
          <w:rFonts w:ascii="Times New Roman" w:hAnsi="Times New Roman"/>
          <w:color w:val="000000"/>
          <w:sz w:val="28"/>
          <w:szCs w:val="28"/>
        </w:rPr>
        <w:t>Также в 2016 году Республике Мордовия предоставлена субсидия из федерального бюджета на развитие регионального интегрированного центра          (РИЦ РМ) в сумме 2 млн. рублей, на софинансирование из республиканского бюджета Республики Мордовия выделено 937 тыс. рублей. Центр относится к инфраструктуре поддержки малого и среднего предпринимательства, оказывает комплекс организационно-консультационных услуг, направленных на развитие экспортного потенциала.</w:t>
      </w:r>
    </w:p>
    <w:p w:rsidR="006C2A7D" w:rsidRPr="00960B5D" w:rsidRDefault="006C2A7D" w:rsidP="00960B5D">
      <w:pPr>
        <w:spacing w:after="0" w:line="240" w:lineRule="auto"/>
        <w:ind w:firstLine="709"/>
        <w:jc w:val="both"/>
        <w:rPr>
          <w:rFonts w:ascii="Times New Roman" w:hAnsi="Times New Roman"/>
          <w:color w:val="000000"/>
          <w:sz w:val="28"/>
          <w:szCs w:val="28"/>
        </w:rPr>
      </w:pPr>
      <w:r w:rsidRPr="00960B5D">
        <w:rPr>
          <w:rFonts w:ascii="Times New Roman" w:hAnsi="Times New Roman"/>
          <w:color w:val="000000"/>
          <w:sz w:val="28"/>
          <w:szCs w:val="28"/>
        </w:rPr>
        <w:t xml:space="preserve">РИЦ Республики Мордовия  в 2016 году проведен  тематический семинар по внешнеэкономической деятельности. Проведены бизнес-миссии  – в Тулу, Липецк и Сербию. При содействии РИЦ РМ размещено 7 профилей межрегионального и международного сотрудничества и налажено взаимодействие с партнерами в сфере делового, технологического и научного сотрудничества в ИКС EEN  (информационно-коммуникационная система «EnterpriseEuropeNetwork») из других стран. </w:t>
      </w:r>
    </w:p>
    <w:p w:rsidR="006C2A7D" w:rsidRPr="00960B5D" w:rsidRDefault="006C2A7D" w:rsidP="00960B5D">
      <w:pPr>
        <w:spacing w:after="0" w:line="240" w:lineRule="auto"/>
        <w:ind w:firstLine="709"/>
        <w:jc w:val="both"/>
        <w:rPr>
          <w:rFonts w:ascii="Times New Roman" w:hAnsi="Times New Roman"/>
          <w:color w:val="000000"/>
          <w:sz w:val="28"/>
          <w:szCs w:val="28"/>
        </w:rPr>
      </w:pPr>
      <w:r w:rsidRPr="00960B5D">
        <w:rPr>
          <w:rFonts w:ascii="Times New Roman" w:hAnsi="Times New Roman"/>
          <w:color w:val="000000"/>
          <w:sz w:val="28"/>
          <w:szCs w:val="28"/>
        </w:rPr>
        <w:lastRenderedPageBreak/>
        <w:t>Кроме того, в текущем году в Фонд содействия развитию малых форм предприятий в научно-технической сфере с целью поддержки республиканских проектов направлено 10 заявок. В рамках четвертой очереди конкурса «Коммерциализация» поддержан проект предприятия ООО «Генетико-селекционный исследовательский центр Генология-МГУ по программе 2-й год Старт  (3 млн. рублей).</w:t>
      </w:r>
    </w:p>
    <w:p w:rsidR="006C2A7D" w:rsidRDefault="006C2A7D" w:rsidP="001C66EA">
      <w:pPr>
        <w:pStyle w:val="a3"/>
        <w:spacing w:after="0" w:line="240" w:lineRule="auto"/>
        <w:ind w:left="0"/>
        <w:jc w:val="both"/>
        <w:rPr>
          <w:rFonts w:ascii="Times New Roman" w:hAnsi="Times New Roman"/>
          <w:b/>
          <w:bCs/>
          <w:sz w:val="28"/>
          <w:szCs w:val="28"/>
        </w:rPr>
      </w:pPr>
    </w:p>
    <w:tbl>
      <w:tblPr>
        <w:tblW w:w="10031" w:type="dxa"/>
        <w:tblLayout w:type="fixed"/>
        <w:tblLook w:val="01E0" w:firstRow="1" w:lastRow="1" w:firstColumn="1" w:lastColumn="1" w:noHBand="0" w:noVBand="0"/>
      </w:tblPr>
      <w:tblGrid>
        <w:gridCol w:w="9180"/>
        <w:gridCol w:w="851"/>
      </w:tblGrid>
      <w:tr w:rsidR="00AC4009" w:rsidRPr="00F02B48" w:rsidTr="00887FB0">
        <w:tc>
          <w:tcPr>
            <w:tcW w:w="9180" w:type="dxa"/>
          </w:tcPr>
          <w:p w:rsidR="001C66EA" w:rsidRDefault="001C66EA" w:rsidP="001C66EA">
            <w:pPr>
              <w:pStyle w:val="a3"/>
              <w:spacing w:after="0" w:line="240" w:lineRule="auto"/>
              <w:ind w:left="0" w:firstLine="708"/>
              <w:jc w:val="both"/>
              <w:rPr>
                <w:rFonts w:ascii="Times New Roman" w:hAnsi="Times New Roman"/>
                <w:b/>
                <w:bCs/>
                <w:sz w:val="28"/>
                <w:szCs w:val="28"/>
              </w:rPr>
            </w:pPr>
            <w:r w:rsidRPr="00376473">
              <w:rPr>
                <w:rFonts w:ascii="Times New Roman" w:hAnsi="Times New Roman"/>
                <w:b/>
                <w:sz w:val="28"/>
                <w:szCs w:val="28"/>
                <w:lang w:eastAsia="ru-RU"/>
              </w:rPr>
              <w:t xml:space="preserve">6. </w:t>
            </w:r>
            <w:r w:rsidRPr="00376473">
              <w:rPr>
                <w:rFonts w:ascii="Times New Roman" w:hAnsi="Times New Roman"/>
                <w:b/>
                <w:bCs/>
                <w:sz w:val="28"/>
                <w:szCs w:val="28"/>
              </w:rPr>
              <w:t>Дополнительные комментарии и предложения Уполномоченного органа по содействию развитию конкуренции в Республике Мордовия в отношении положений Стандарта</w:t>
            </w:r>
            <w:r>
              <w:rPr>
                <w:rFonts w:ascii="Times New Roman" w:hAnsi="Times New Roman"/>
                <w:b/>
                <w:bCs/>
                <w:sz w:val="28"/>
                <w:szCs w:val="28"/>
              </w:rPr>
              <w:t xml:space="preserve"> развития конкуренции</w:t>
            </w:r>
          </w:p>
          <w:p w:rsidR="001C66EA" w:rsidRDefault="001C66EA" w:rsidP="001C66EA">
            <w:pPr>
              <w:pStyle w:val="a3"/>
              <w:spacing w:after="0" w:line="240" w:lineRule="auto"/>
              <w:ind w:left="0" w:firstLine="708"/>
              <w:jc w:val="both"/>
              <w:rPr>
                <w:rFonts w:ascii="Times New Roman" w:hAnsi="Times New Roman"/>
                <w:b/>
                <w:bCs/>
                <w:sz w:val="28"/>
                <w:szCs w:val="28"/>
              </w:rPr>
            </w:pPr>
          </w:p>
          <w:p w:rsidR="001C66EA" w:rsidRPr="00EB4FCE" w:rsidRDefault="001C66EA" w:rsidP="001C66EA">
            <w:pPr>
              <w:pStyle w:val="a3"/>
              <w:spacing w:after="0" w:line="240" w:lineRule="auto"/>
              <w:ind w:left="0" w:firstLine="708"/>
              <w:jc w:val="both"/>
              <w:rPr>
                <w:rFonts w:ascii="Times New Roman" w:hAnsi="Times New Roman"/>
                <w:b/>
                <w:bCs/>
                <w:sz w:val="28"/>
                <w:szCs w:val="28"/>
              </w:rPr>
            </w:pPr>
            <w:r w:rsidRPr="00EB4FCE">
              <w:rPr>
                <w:rFonts w:ascii="Times New Roman" w:hAnsi="Times New Roman"/>
                <w:b/>
                <w:sz w:val="28"/>
                <w:szCs w:val="28"/>
                <w:lang w:eastAsia="ru-RU"/>
              </w:rPr>
              <w:t>6.1</w:t>
            </w:r>
            <w:r w:rsidRPr="00EB4FCE">
              <w:rPr>
                <w:rFonts w:ascii="Times New Roman" w:eastAsia="Times New Roman" w:hAnsi="Times New Roman"/>
                <w:b/>
                <w:sz w:val="28"/>
                <w:szCs w:val="28"/>
                <w:lang w:eastAsia="ru-RU"/>
              </w:rPr>
              <w:t>.</w:t>
            </w:r>
            <w:r w:rsidRPr="00EB4FCE">
              <w:rPr>
                <w:rFonts w:ascii="Times New Roman" w:eastAsia="Times New Roman" w:hAnsi="Times New Roman"/>
                <w:sz w:val="28"/>
                <w:szCs w:val="28"/>
                <w:lang w:eastAsia="ru-RU"/>
              </w:rPr>
              <w:t xml:space="preserve"> </w:t>
            </w:r>
            <w:r w:rsidRPr="00EB4FCE">
              <w:rPr>
                <w:rFonts w:ascii="Times New Roman" w:eastAsia="Times New Roman" w:hAnsi="Times New Roman"/>
                <w:b/>
                <w:sz w:val="28"/>
                <w:szCs w:val="28"/>
                <w:lang w:eastAsia="ru-RU"/>
              </w:rPr>
              <w:t>Виды деятельности, которые в рамках внедрения Стандарта развития конкуренции удалось реализовать наилучшим образом</w:t>
            </w:r>
          </w:p>
          <w:p w:rsidR="001C66EA" w:rsidRDefault="001C66EA" w:rsidP="001C66EA">
            <w:pPr>
              <w:spacing w:after="0" w:line="240" w:lineRule="auto"/>
              <w:ind w:firstLine="708"/>
              <w:contextualSpacing/>
              <w:jc w:val="both"/>
              <w:rPr>
                <w:rFonts w:ascii="Times New Roman" w:hAnsi="Times New Roman"/>
                <w:bCs/>
                <w:sz w:val="28"/>
                <w:szCs w:val="28"/>
              </w:rPr>
            </w:pPr>
          </w:p>
          <w:p w:rsidR="001C66EA" w:rsidRDefault="001C66EA" w:rsidP="001C66EA">
            <w:pPr>
              <w:spacing w:after="0" w:line="240" w:lineRule="auto"/>
              <w:ind w:firstLine="708"/>
              <w:contextualSpacing/>
              <w:jc w:val="both"/>
              <w:rPr>
                <w:rFonts w:ascii="Times New Roman" w:hAnsi="Times New Roman"/>
                <w:bCs/>
                <w:sz w:val="28"/>
                <w:szCs w:val="28"/>
              </w:rPr>
            </w:pPr>
            <w:r w:rsidRPr="007C7CFA">
              <w:rPr>
                <w:rFonts w:ascii="Times New Roman" w:hAnsi="Times New Roman"/>
                <w:bCs/>
                <w:sz w:val="28"/>
                <w:szCs w:val="28"/>
              </w:rPr>
              <w:t>Уполномоченный орган по содействию развитию конкуренции в Республике Мордовия- Министерство экономики Республики Мордовия</w:t>
            </w:r>
            <w:r>
              <w:rPr>
                <w:rFonts w:ascii="Times New Roman" w:hAnsi="Times New Roman"/>
                <w:bCs/>
                <w:sz w:val="28"/>
                <w:szCs w:val="28"/>
              </w:rPr>
              <w:t>, в рамках выделения видов деятельности, которые  при внедрении Стандарта удалось реализовать наилучшим образом, отмечает:</w:t>
            </w:r>
          </w:p>
          <w:p w:rsidR="001C66EA" w:rsidRPr="00080D83" w:rsidRDefault="001C66EA" w:rsidP="001C66EA">
            <w:pPr>
              <w:spacing w:after="0" w:line="240" w:lineRule="auto"/>
              <w:ind w:firstLine="708"/>
              <w:contextualSpacing/>
              <w:jc w:val="both"/>
              <w:rPr>
                <w:rFonts w:ascii="Times New Roman" w:hAnsi="Times New Roman"/>
                <w:b/>
                <w:bCs/>
                <w:sz w:val="28"/>
                <w:szCs w:val="28"/>
              </w:rPr>
            </w:pPr>
            <w:r w:rsidRPr="00EB4FCE">
              <w:rPr>
                <w:rFonts w:ascii="Times New Roman" w:hAnsi="Times New Roman"/>
                <w:b/>
                <w:bCs/>
                <w:sz w:val="28"/>
                <w:szCs w:val="28"/>
              </w:rPr>
              <w:t>1.</w:t>
            </w:r>
            <w:r>
              <w:rPr>
                <w:rFonts w:ascii="Times New Roman" w:hAnsi="Times New Roman"/>
                <w:b/>
                <w:bCs/>
                <w:sz w:val="28"/>
                <w:szCs w:val="28"/>
              </w:rPr>
              <w:t xml:space="preserve"> </w:t>
            </w:r>
            <w:r w:rsidRPr="00EB4FCE">
              <w:rPr>
                <w:rFonts w:ascii="Times New Roman" w:hAnsi="Times New Roman"/>
                <w:b/>
                <w:bCs/>
                <w:sz w:val="28"/>
                <w:szCs w:val="28"/>
              </w:rPr>
              <w:t>Целесообразность разработки и необходимость применения</w:t>
            </w:r>
            <w:r>
              <w:rPr>
                <w:rFonts w:ascii="Times New Roman" w:hAnsi="Times New Roman"/>
                <w:bCs/>
                <w:sz w:val="28"/>
                <w:szCs w:val="28"/>
              </w:rPr>
              <w:t xml:space="preserve"> </w:t>
            </w:r>
            <w:r w:rsidRPr="00080D83">
              <w:rPr>
                <w:rFonts w:ascii="Times New Roman" w:hAnsi="Times New Roman"/>
                <w:b/>
                <w:bCs/>
                <w:sz w:val="28"/>
                <w:szCs w:val="28"/>
              </w:rPr>
              <w:t xml:space="preserve">Методики по отбору приоритетных и социально значимых рынков. </w:t>
            </w:r>
          </w:p>
          <w:p w:rsidR="001C66EA" w:rsidRPr="00BB353B" w:rsidRDefault="001C66EA" w:rsidP="001C66EA">
            <w:pPr>
              <w:spacing w:after="0" w:line="240" w:lineRule="auto"/>
              <w:ind w:firstLine="708"/>
              <w:contextualSpacing/>
              <w:jc w:val="both"/>
              <w:rPr>
                <w:rFonts w:ascii="Times New Roman" w:hAnsi="Times New Roman"/>
                <w:b/>
                <w:sz w:val="28"/>
                <w:szCs w:val="28"/>
              </w:rPr>
            </w:pPr>
            <w:r w:rsidRPr="00BB353B">
              <w:rPr>
                <w:rFonts w:ascii="Times New Roman" w:hAnsi="Times New Roman"/>
                <w:sz w:val="28"/>
                <w:szCs w:val="28"/>
              </w:rPr>
              <w:t xml:space="preserve">Одной из проблем в процессе внедрения Стандарта стало  отсутствие единых методических подходов к реализации требований по выбору приоритетных рынков для содействия развития конкуренции. </w:t>
            </w:r>
          </w:p>
          <w:p w:rsidR="001C66EA" w:rsidRPr="00BB353B" w:rsidRDefault="001C66EA" w:rsidP="001C66EA">
            <w:pPr>
              <w:spacing w:after="0" w:line="240" w:lineRule="auto"/>
              <w:ind w:firstLine="708"/>
              <w:jc w:val="both"/>
              <w:rPr>
                <w:rFonts w:ascii="Times New Roman" w:hAnsi="Times New Roman"/>
                <w:sz w:val="28"/>
                <w:szCs w:val="28"/>
              </w:rPr>
            </w:pPr>
            <w:r w:rsidRPr="00BB353B">
              <w:rPr>
                <w:rFonts w:ascii="Times New Roman" w:hAnsi="Times New Roman"/>
                <w:sz w:val="28"/>
                <w:szCs w:val="28"/>
              </w:rPr>
              <w:t xml:space="preserve">Министерством экономики Республики Мордовия проведен анализ методических рекомендаций по отбору приоритетных рынков, разработанных ФАС России, рекомендации, сформированных Аналитическим центром при Правительстве Российской Федерации,  опыт пилотных регионов. На этой основе  и подходах, изложенных  в стандарте развития конкуренции, была разработана Методика формирования перечня приоритетных и социально значимых рынков по развитию конкуренции в Республике Мордовия.  </w:t>
            </w:r>
          </w:p>
          <w:p w:rsidR="001C66EA" w:rsidRPr="00705F60" w:rsidRDefault="001C66EA" w:rsidP="001C66EA">
            <w:pPr>
              <w:spacing w:after="0" w:line="240" w:lineRule="auto"/>
              <w:ind w:firstLine="708"/>
              <w:jc w:val="both"/>
              <w:rPr>
                <w:rFonts w:ascii="Times New Roman" w:hAnsi="Times New Roman"/>
                <w:sz w:val="24"/>
                <w:szCs w:val="24"/>
              </w:rPr>
            </w:pPr>
            <w:r w:rsidRPr="00BB353B">
              <w:rPr>
                <w:rFonts w:ascii="Times New Roman" w:hAnsi="Times New Roman"/>
                <w:sz w:val="28"/>
                <w:szCs w:val="28"/>
              </w:rPr>
              <w:t>В Методике в доступной форме   изложены положения, методы отбора и шкалирования,  которые  и были применены при отборе приоритетных рынков и которые опираются на вышеупомянутые методические реко</w:t>
            </w:r>
            <w:r>
              <w:rPr>
                <w:rFonts w:ascii="Times New Roman" w:hAnsi="Times New Roman"/>
                <w:sz w:val="28"/>
                <w:szCs w:val="28"/>
              </w:rPr>
              <w:t xml:space="preserve">мендации (Методика прилагается). </w:t>
            </w:r>
          </w:p>
          <w:p w:rsidR="001C66EA" w:rsidRPr="00705F60" w:rsidRDefault="001C66EA" w:rsidP="001C66EA">
            <w:pPr>
              <w:spacing w:after="0" w:line="240" w:lineRule="auto"/>
              <w:ind w:firstLine="709"/>
              <w:jc w:val="both"/>
              <w:rPr>
                <w:sz w:val="24"/>
                <w:szCs w:val="24"/>
              </w:rPr>
            </w:pPr>
            <w:r w:rsidRPr="00BB353B">
              <w:rPr>
                <w:rFonts w:ascii="Times New Roman" w:hAnsi="Times New Roman"/>
                <w:sz w:val="28"/>
                <w:szCs w:val="28"/>
              </w:rPr>
              <w:t>Проект Методики был обсужден на заседании Координационного совета по развитию конкуренции в Республике Мордовия и утвержден (протокольное решение №1/кс Координационного совета по развитию конкуренции в Рес</w:t>
            </w:r>
            <w:r>
              <w:rPr>
                <w:rFonts w:ascii="Times New Roman" w:hAnsi="Times New Roman"/>
                <w:sz w:val="28"/>
                <w:szCs w:val="28"/>
              </w:rPr>
              <w:t xml:space="preserve">публике Мордовия от 15 декабря) </w:t>
            </w:r>
            <w:hyperlink r:id="rId332" w:history="1">
              <w:r w:rsidRPr="00705F60">
                <w:rPr>
                  <w:rStyle w:val="ab"/>
                  <w:rFonts w:ascii="Times New Roman" w:hAnsi="Times New Roman"/>
                  <w:sz w:val="24"/>
                  <w:szCs w:val="24"/>
                </w:rPr>
                <w:t>http://mineco.e-mordovia.ru/images/stories/tor/prot_1.pdf</w:t>
              </w:r>
            </w:hyperlink>
          </w:p>
          <w:p w:rsidR="001C66EA" w:rsidRDefault="001C66EA" w:rsidP="001C66EA">
            <w:pPr>
              <w:spacing w:after="0" w:line="240" w:lineRule="auto"/>
              <w:ind w:firstLine="708"/>
              <w:jc w:val="both"/>
              <w:rPr>
                <w:rFonts w:ascii="Times New Roman" w:hAnsi="Times New Roman"/>
                <w:sz w:val="28"/>
                <w:szCs w:val="28"/>
              </w:rPr>
            </w:pPr>
            <w:r w:rsidRPr="00BB353B">
              <w:rPr>
                <w:rFonts w:ascii="Times New Roman" w:hAnsi="Times New Roman"/>
                <w:sz w:val="28"/>
                <w:szCs w:val="28"/>
              </w:rPr>
              <w:t xml:space="preserve">В последствии в соответствии с Методикой, с учетом  результатов мониторинга состояния и развития конкурентной среды на рынках товаров, работ и услуг Республики Мордовия, включая анализ результатов опросов и представленных данных субъектов предпринимательской деятельности, экспертов, представителей научного </w:t>
            </w:r>
            <w:r w:rsidRPr="00BB353B">
              <w:rPr>
                <w:rFonts w:ascii="Times New Roman" w:hAnsi="Times New Roman"/>
                <w:sz w:val="28"/>
                <w:szCs w:val="28"/>
              </w:rPr>
              <w:lastRenderedPageBreak/>
              <w:t xml:space="preserve">сообщества, потребителей товаров, работ и услуг, и общественных организаций, представляющих интересы предпринимателей и потребителей, были </w:t>
            </w:r>
            <w:r>
              <w:rPr>
                <w:rFonts w:ascii="Times New Roman" w:hAnsi="Times New Roman"/>
                <w:sz w:val="28"/>
                <w:szCs w:val="28"/>
              </w:rPr>
              <w:t>определены</w:t>
            </w:r>
            <w:r w:rsidRPr="00BB353B">
              <w:rPr>
                <w:rFonts w:ascii="Times New Roman" w:hAnsi="Times New Roman"/>
                <w:sz w:val="28"/>
                <w:szCs w:val="28"/>
              </w:rPr>
              <w:t xml:space="preserve"> приоритетные и социально значимые рынки, сформированы аргументированные обоснования по каждому из них.</w:t>
            </w:r>
          </w:p>
          <w:p w:rsidR="001C66EA" w:rsidRPr="000D5128" w:rsidRDefault="001C66EA" w:rsidP="001C66EA">
            <w:pPr>
              <w:spacing w:after="0" w:line="240" w:lineRule="auto"/>
              <w:ind w:firstLine="709"/>
              <w:jc w:val="both"/>
              <w:rPr>
                <w:rFonts w:ascii="Times New Roman" w:hAnsi="Times New Roman"/>
                <w:sz w:val="28"/>
                <w:szCs w:val="28"/>
              </w:rPr>
            </w:pPr>
            <w:r w:rsidRPr="000D5128">
              <w:rPr>
                <w:rFonts w:ascii="Times New Roman" w:hAnsi="Times New Roman"/>
                <w:sz w:val="28"/>
                <w:szCs w:val="28"/>
              </w:rPr>
              <w:t>Позднее в Методику внесены дополнения  и изменения</w:t>
            </w:r>
            <w:r>
              <w:rPr>
                <w:rFonts w:ascii="Times New Roman" w:hAnsi="Times New Roman"/>
                <w:sz w:val="28"/>
                <w:szCs w:val="28"/>
              </w:rPr>
              <w:t xml:space="preserve"> (прилагается)</w:t>
            </w:r>
            <w:r w:rsidRPr="000D5128">
              <w:rPr>
                <w:rFonts w:ascii="Times New Roman" w:hAnsi="Times New Roman"/>
                <w:sz w:val="28"/>
                <w:szCs w:val="28"/>
              </w:rPr>
              <w:t>.</w:t>
            </w:r>
          </w:p>
          <w:p w:rsidR="001C66EA" w:rsidRPr="000D5128" w:rsidRDefault="001C66EA" w:rsidP="001C66EA">
            <w:pPr>
              <w:spacing w:after="0" w:line="240" w:lineRule="auto"/>
              <w:ind w:firstLine="709"/>
              <w:jc w:val="both"/>
              <w:rPr>
                <w:rFonts w:ascii="Times New Roman" w:hAnsi="Times New Roman"/>
                <w:sz w:val="28"/>
                <w:szCs w:val="28"/>
              </w:rPr>
            </w:pPr>
            <w:r w:rsidRPr="000D5128">
              <w:rPr>
                <w:rFonts w:ascii="Times New Roman" w:hAnsi="Times New Roman"/>
                <w:sz w:val="28"/>
                <w:szCs w:val="28"/>
              </w:rPr>
              <w:t>Уточненная М</w:t>
            </w:r>
            <w:r w:rsidRPr="000D5128">
              <w:rPr>
                <w:rFonts w:ascii="Times New Roman" w:hAnsi="Times New Roman"/>
                <w:spacing w:val="4"/>
                <w:sz w:val="28"/>
                <w:szCs w:val="28"/>
              </w:rPr>
              <w:t>етодика формирования перечня приоритетных и социально значимых рынков Республики Мордовия утверждена  на заседании Координационного совета</w:t>
            </w:r>
            <w:r w:rsidRPr="000D5128">
              <w:rPr>
                <w:rFonts w:ascii="Times New Roman" w:hAnsi="Times New Roman"/>
                <w:b/>
                <w:spacing w:val="4"/>
                <w:sz w:val="28"/>
                <w:szCs w:val="28"/>
              </w:rPr>
              <w:t xml:space="preserve"> </w:t>
            </w:r>
            <w:r w:rsidRPr="000D5128">
              <w:rPr>
                <w:rFonts w:ascii="Times New Roman" w:hAnsi="Times New Roman"/>
                <w:sz w:val="28"/>
                <w:szCs w:val="28"/>
              </w:rPr>
              <w:t xml:space="preserve">(Протокольное решение №4/кс от 23.12.2016 г.)  </w:t>
            </w:r>
          </w:p>
          <w:p w:rsidR="001C66EA" w:rsidRPr="000D5128" w:rsidRDefault="00BB3B55" w:rsidP="001C66EA">
            <w:pPr>
              <w:spacing w:after="0" w:line="240" w:lineRule="auto"/>
              <w:ind w:firstLine="709"/>
              <w:jc w:val="both"/>
              <w:rPr>
                <w:rFonts w:ascii="Times New Roman" w:hAnsi="Times New Roman"/>
                <w:sz w:val="24"/>
                <w:szCs w:val="24"/>
              </w:rPr>
            </w:pPr>
            <w:hyperlink r:id="rId333" w:history="1">
              <w:r w:rsidR="001C66EA" w:rsidRPr="000D5128">
                <w:rPr>
                  <w:rFonts w:ascii="Times New Roman" w:hAnsi="Times New Roman"/>
                  <w:color w:val="0000FF"/>
                  <w:sz w:val="24"/>
                  <w:szCs w:val="24"/>
                  <w:u w:val="single"/>
                </w:rPr>
                <w:t>http://mineco.e-mordovia.ru/images/stories/doklad/utoch_met.pdf</w:t>
              </w:r>
            </w:hyperlink>
            <w:r w:rsidR="001C66EA" w:rsidRPr="000D5128">
              <w:rPr>
                <w:rFonts w:ascii="Times New Roman" w:hAnsi="Times New Roman"/>
                <w:sz w:val="24"/>
                <w:szCs w:val="24"/>
              </w:rPr>
              <w:t xml:space="preserve">  </w:t>
            </w:r>
          </w:p>
          <w:p w:rsidR="001C66EA" w:rsidRPr="006D225E" w:rsidRDefault="001C66EA" w:rsidP="001C66EA">
            <w:pPr>
              <w:spacing w:after="0" w:line="240" w:lineRule="auto"/>
              <w:ind w:firstLine="709"/>
              <w:jc w:val="both"/>
              <w:rPr>
                <w:rFonts w:ascii="Times New Roman" w:hAnsi="Times New Roman"/>
                <w:sz w:val="28"/>
                <w:szCs w:val="28"/>
              </w:rPr>
            </w:pPr>
            <w:r w:rsidRPr="006D225E">
              <w:rPr>
                <w:rFonts w:ascii="Times New Roman" w:hAnsi="Times New Roman"/>
                <w:sz w:val="28"/>
                <w:szCs w:val="28"/>
              </w:rPr>
              <w:t>Дополнения связаны с уточнением критериев отнесения к перечню приоритетных и перечню социально значимых рынков, в т.ч.  критерия для потенциально претендующих рынков для включения в перечень приоритетных и перечень социально значимых (производство высокотехнологичной продукции с перспективными технологиями, имеющие экспортный потенциал и (или) возможность замещения импорта), в том числе в рамках промышленных и инновационных кластеров.</w:t>
            </w:r>
          </w:p>
          <w:p w:rsidR="001C66EA" w:rsidRPr="006D225E" w:rsidRDefault="001C66EA" w:rsidP="001C66EA">
            <w:pPr>
              <w:spacing w:after="0" w:line="240" w:lineRule="auto"/>
              <w:ind w:firstLine="709"/>
              <w:jc w:val="both"/>
              <w:rPr>
                <w:rFonts w:ascii="Times New Roman" w:hAnsi="Times New Roman"/>
                <w:sz w:val="28"/>
                <w:szCs w:val="28"/>
              </w:rPr>
            </w:pPr>
            <w:r w:rsidRPr="006D225E">
              <w:rPr>
                <w:rFonts w:ascii="Times New Roman" w:hAnsi="Times New Roman"/>
                <w:sz w:val="28"/>
                <w:szCs w:val="28"/>
              </w:rPr>
              <w:t>Была произведена переоценка перечня приоритетных и перечня социально значимых рынков  на основе анализа результатов мониторинга и   с учетом уточн</w:t>
            </w:r>
            <w:r>
              <w:rPr>
                <w:rFonts w:ascii="Times New Roman" w:hAnsi="Times New Roman"/>
                <w:sz w:val="28"/>
                <w:szCs w:val="28"/>
              </w:rPr>
              <w:t>ен</w:t>
            </w:r>
            <w:r w:rsidRPr="006D225E">
              <w:rPr>
                <w:rFonts w:ascii="Times New Roman" w:hAnsi="Times New Roman"/>
                <w:sz w:val="28"/>
                <w:szCs w:val="28"/>
              </w:rPr>
              <w:t>ных положений Методики.</w:t>
            </w:r>
          </w:p>
          <w:p w:rsidR="001C66EA" w:rsidRDefault="001C66EA" w:rsidP="001C66EA">
            <w:pPr>
              <w:pStyle w:val="a3"/>
              <w:spacing w:after="0" w:line="240" w:lineRule="auto"/>
              <w:ind w:left="0" w:firstLine="795"/>
              <w:jc w:val="both"/>
              <w:rPr>
                <w:rFonts w:ascii="Times New Roman" w:hAnsi="Times New Roman"/>
                <w:b/>
                <w:bCs/>
                <w:sz w:val="28"/>
                <w:szCs w:val="28"/>
              </w:rPr>
            </w:pPr>
          </w:p>
          <w:p w:rsidR="001C66EA" w:rsidRPr="0050268A" w:rsidRDefault="001C66EA" w:rsidP="001C66EA">
            <w:pPr>
              <w:pStyle w:val="a3"/>
              <w:spacing w:after="0" w:line="240" w:lineRule="auto"/>
              <w:ind w:left="0" w:firstLine="795"/>
              <w:jc w:val="both"/>
              <w:rPr>
                <w:rFonts w:ascii="Times New Roman" w:hAnsi="Times New Roman"/>
                <w:sz w:val="28"/>
                <w:szCs w:val="28"/>
              </w:rPr>
            </w:pPr>
            <w:r w:rsidRPr="009445CB">
              <w:rPr>
                <w:rFonts w:ascii="Times New Roman" w:hAnsi="Times New Roman"/>
                <w:b/>
                <w:bCs/>
                <w:sz w:val="28"/>
                <w:szCs w:val="28"/>
              </w:rPr>
              <w:t>2</w:t>
            </w:r>
            <w:r>
              <w:rPr>
                <w:rFonts w:ascii="Times New Roman" w:hAnsi="Times New Roman"/>
                <w:bCs/>
                <w:sz w:val="28"/>
                <w:szCs w:val="28"/>
              </w:rPr>
              <w:t xml:space="preserve">. Как пример для использования в качестве лучших практик </w:t>
            </w:r>
            <w:r w:rsidRPr="006A3139">
              <w:rPr>
                <w:rFonts w:ascii="Times New Roman" w:hAnsi="Times New Roman"/>
                <w:bCs/>
                <w:sz w:val="28"/>
                <w:szCs w:val="28"/>
              </w:rPr>
              <w:t>отме</w:t>
            </w:r>
            <w:r>
              <w:rPr>
                <w:rFonts w:ascii="Times New Roman" w:hAnsi="Times New Roman"/>
                <w:bCs/>
                <w:sz w:val="28"/>
                <w:szCs w:val="28"/>
              </w:rPr>
              <w:t>чаем</w:t>
            </w:r>
            <w:r w:rsidRPr="006A3139">
              <w:rPr>
                <w:rFonts w:ascii="Times New Roman" w:hAnsi="Times New Roman"/>
                <w:bCs/>
                <w:sz w:val="28"/>
                <w:szCs w:val="28"/>
              </w:rPr>
              <w:t xml:space="preserve">  </w:t>
            </w:r>
            <w:r w:rsidRPr="00080D83">
              <w:rPr>
                <w:rFonts w:ascii="Times New Roman" w:hAnsi="Times New Roman"/>
                <w:b/>
                <w:bCs/>
                <w:sz w:val="28"/>
                <w:szCs w:val="28"/>
              </w:rPr>
              <w:t xml:space="preserve">механизм </w:t>
            </w:r>
            <w:r w:rsidRPr="00080D83">
              <w:rPr>
                <w:rFonts w:ascii="Times New Roman" w:hAnsi="Times New Roman"/>
                <w:b/>
                <w:sz w:val="28"/>
                <w:szCs w:val="28"/>
              </w:rPr>
              <w:t>заключения Соглашений о присоединении к Меморандуму по внедрению в Республике Мордовия стандарта развития конкуренции</w:t>
            </w:r>
            <w:r w:rsidRPr="00C80FDF">
              <w:rPr>
                <w:rFonts w:ascii="Times New Roman" w:hAnsi="Times New Roman"/>
                <w:sz w:val="28"/>
                <w:szCs w:val="28"/>
              </w:rPr>
              <w:t xml:space="preserve"> между органами исполнительной власти, органами местного самоуправления и иными организациями</w:t>
            </w:r>
            <w:r>
              <w:rPr>
                <w:rFonts w:ascii="Times New Roman" w:hAnsi="Times New Roman"/>
                <w:sz w:val="28"/>
                <w:szCs w:val="28"/>
              </w:rPr>
              <w:t>.</w:t>
            </w:r>
          </w:p>
          <w:p w:rsidR="001C66EA" w:rsidRDefault="001C66EA" w:rsidP="001C66EA">
            <w:pPr>
              <w:spacing w:after="0" w:line="240" w:lineRule="auto"/>
              <w:ind w:firstLine="709"/>
              <w:jc w:val="both"/>
              <w:rPr>
                <w:rFonts w:ascii="Times New Roman" w:hAnsi="Times New Roman"/>
                <w:sz w:val="28"/>
                <w:szCs w:val="28"/>
              </w:rPr>
            </w:pPr>
            <w:r w:rsidRPr="009565E1">
              <w:rPr>
                <w:rFonts w:ascii="Times New Roman" w:hAnsi="Times New Roman"/>
                <w:sz w:val="28"/>
                <w:szCs w:val="28"/>
              </w:rPr>
              <w:t xml:space="preserve">Уполномоченным органом - Министерством экономики Республики Мордовия  разработаны: Меморандум </w:t>
            </w:r>
            <w:r w:rsidRPr="009565E1">
              <w:rPr>
                <w:rFonts w:ascii="Times New Roman" w:hAnsi="Times New Roman"/>
                <w:sz w:val="28"/>
                <w:szCs w:val="28"/>
                <w:lang w:eastAsia="ru-RU"/>
              </w:rPr>
              <w:t>о внедрении Стандарта развития конкуренции  и развитии конкурентной среды в условиях действия Стандарта</w:t>
            </w:r>
            <w:r>
              <w:rPr>
                <w:rFonts w:ascii="Times New Roman" w:hAnsi="Times New Roman"/>
                <w:sz w:val="28"/>
                <w:szCs w:val="28"/>
                <w:lang w:eastAsia="ru-RU"/>
              </w:rPr>
              <w:t>.</w:t>
            </w:r>
            <w:r w:rsidRPr="009565E1">
              <w:rPr>
                <w:rFonts w:ascii="Times New Roman" w:hAnsi="Times New Roman"/>
                <w:sz w:val="28"/>
                <w:szCs w:val="28"/>
              </w:rPr>
              <w:t xml:space="preserve"> Проекты документов были обсуждены на заседании Координационного совета по развитию конкуренции в Республике Мордовия и утверждены (протокольное решение №1/кс Координационного совета по развитию конкуренции в Республике Мордовия от 15 декабря</w:t>
            </w:r>
            <w:r w:rsidRPr="00FB4AFA">
              <w:rPr>
                <w:rFonts w:ascii="Times New Roman" w:hAnsi="Times New Roman"/>
                <w:sz w:val="24"/>
                <w:szCs w:val="24"/>
              </w:rPr>
              <w:t xml:space="preserve">, </w:t>
            </w:r>
            <w:hyperlink r:id="rId334" w:history="1">
              <w:r w:rsidRPr="00FB4AFA">
                <w:rPr>
                  <w:rStyle w:val="ab"/>
                  <w:rFonts w:ascii="Times New Roman" w:hAnsi="Times New Roman"/>
                  <w:sz w:val="24"/>
                  <w:szCs w:val="24"/>
                </w:rPr>
                <w:t>http://mineco.e-mordovia.ru/images/stories/tor/prot_1.pdf</w:t>
              </w:r>
            </w:hyperlink>
            <w:r w:rsidRPr="009565E1">
              <w:rPr>
                <w:rFonts w:ascii="Times New Roman" w:hAnsi="Times New Roman"/>
                <w:sz w:val="28"/>
                <w:szCs w:val="28"/>
              </w:rPr>
              <w:t>.</w:t>
            </w:r>
          </w:p>
          <w:p w:rsidR="001C66EA" w:rsidRPr="009565E1" w:rsidRDefault="001C66EA" w:rsidP="001C66EA">
            <w:pPr>
              <w:spacing w:after="0" w:line="240" w:lineRule="auto"/>
              <w:ind w:firstLine="709"/>
              <w:jc w:val="both"/>
              <w:rPr>
                <w:rFonts w:ascii="Times New Roman" w:hAnsi="Times New Roman"/>
                <w:sz w:val="28"/>
                <w:szCs w:val="28"/>
              </w:rPr>
            </w:pPr>
            <w:r w:rsidRPr="009565E1">
              <w:rPr>
                <w:rFonts w:ascii="Times New Roman" w:hAnsi="Times New Roman"/>
                <w:sz w:val="28"/>
                <w:szCs w:val="28"/>
              </w:rPr>
              <w:t xml:space="preserve">Принципиальной особенностью процедуры заключения Соглашений  о присоединению к Меморандуму Уполномоченного органа по содействию развитию конкуренции в Республике Мордовия, исполнительных органов государственной власти Республики Мордовия, органов местного самоуправления и иных организаций является принцип, заложенный в самом механизме  подписания Соглашений. </w:t>
            </w:r>
          </w:p>
          <w:p w:rsidR="001C66EA" w:rsidRPr="009565E1" w:rsidRDefault="001C66EA" w:rsidP="001C66EA">
            <w:pPr>
              <w:spacing w:after="0" w:line="240" w:lineRule="auto"/>
              <w:ind w:firstLine="708"/>
              <w:contextualSpacing/>
              <w:jc w:val="both"/>
              <w:rPr>
                <w:rFonts w:ascii="Times New Roman" w:hAnsi="Times New Roman"/>
                <w:sz w:val="28"/>
                <w:szCs w:val="28"/>
              </w:rPr>
            </w:pPr>
            <w:r w:rsidRPr="009565E1">
              <w:rPr>
                <w:rFonts w:ascii="Times New Roman" w:hAnsi="Times New Roman"/>
                <w:sz w:val="28"/>
                <w:szCs w:val="28"/>
              </w:rPr>
              <w:t>Основная сторона</w:t>
            </w:r>
            <w:r>
              <w:rPr>
                <w:rFonts w:ascii="Times New Roman" w:hAnsi="Times New Roman"/>
                <w:sz w:val="28"/>
                <w:szCs w:val="28"/>
              </w:rPr>
              <w:t xml:space="preserve"> </w:t>
            </w:r>
            <w:r w:rsidRPr="009565E1">
              <w:rPr>
                <w:rFonts w:ascii="Times New Roman" w:hAnsi="Times New Roman"/>
                <w:sz w:val="28"/>
                <w:szCs w:val="28"/>
              </w:rPr>
              <w:t>-</w:t>
            </w:r>
            <w:r>
              <w:rPr>
                <w:rFonts w:ascii="Times New Roman" w:hAnsi="Times New Roman"/>
                <w:sz w:val="28"/>
                <w:szCs w:val="28"/>
              </w:rPr>
              <w:t xml:space="preserve"> </w:t>
            </w:r>
            <w:r w:rsidRPr="009565E1">
              <w:rPr>
                <w:rFonts w:ascii="Times New Roman" w:hAnsi="Times New Roman"/>
                <w:sz w:val="28"/>
                <w:szCs w:val="28"/>
              </w:rPr>
              <w:t xml:space="preserve">Уполномоченный орган по содействию развитию конкуренции и исполнительные органы государственной власти Республики Мордовия, органы местного самоуправления и иные </w:t>
            </w:r>
            <w:r w:rsidRPr="009565E1">
              <w:rPr>
                <w:rFonts w:ascii="Times New Roman" w:hAnsi="Times New Roman"/>
                <w:sz w:val="28"/>
                <w:szCs w:val="28"/>
              </w:rPr>
              <w:lastRenderedPageBreak/>
              <w:t>организации, которые через механизм  подписания Соглашений присоединяются к Меморандуму. Текст Меморандума является  единым для всех участников. Процедурно сам акт  присоединения к Меморандуму оформляется подписными листами, в которых  участники Соглашений обязуются выполнять  все положения Меморандума.</w:t>
            </w:r>
          </w:p>
          <w:p w:rsidR="001C66EA" w:rsidRDefault="001C66EA" w:rsidP="001C66EA">
            <w:pPr>
              <w:spacing w:after="0" w:line="240" w:lineRule="auto"/>
              <w:ind w:firstLine="708"/>
              <w:jc w:val="both"/>
              <w:rPr>
                <w:rFonts w:ascii="Times New Roman" w:hAnsi="Times New Roman"/>
                <w:color w:val="000000"/>
                <w:sz w:val="28"/>
                <w:szCs w:val="28"/>
              </w:rPr>
            </w:pPr>
          </w:p>
          <w:p w:rsidR="001C66EA" w:rsidRPr="009039D8" w:rsidRDefault="001C66EA" w:rsidP="001C66EA">
            <w:pPr>
              <w:spacing w:after="0" w:line="240" w:lineRule="auto"/>
              <w:ind w:firstLine="708"/>
              <w:jc w:val="both"/>
              <w:rPr>
                <w:b/>
              </w:rPr>
            </w:pPr>
            <w:r>
              <w:rPr>
                <w:rFonts w:ascii="Times New Roman" w:hAnsi="Times New Roman"/>
                <w:color w:val="000000"/>
                <w:sz w:val="28"/>
                <w:szCs w:val="28"/>
              </w:rPr>
              <w:t xml:space="preserve">3.Разработка и применение </w:t>
            </w:r>
            <w:r w:rsidRPr="009039D8">
              <w:rPr>
                <w:rFonts w:ascii="Times New Roman" w:hAnsi="Times New Roman"/>
                <w:b/>
                <w:bCs/>
                <w:sz w:val="28"/>
                <w:szCs w:val="28"/>
              </w:rPr>
              <w:t>Методик</w:t>
            </w:r>
            <w:r>
              <w:rPr>
                <w:rFonts w:ascii="Times New Roman" w:hAnsi="Times New Roman"/>
                <w:b/>
                <w:bCs/>
                <w:sz w:val="28"/>
                <w:szCs w:val="28"/>
              </w:rPr>
              <w:t>и</w:t>
            </w:r>
            <w:r w:rsidRPr="009039D8">
              <w:rPr>
                <w:rFonts w:ascii="Times New Roman" w:hAnsi="Times New Roman"/>
                <w:b/>
                <w:bCs/>
                <w:sz w:val="28"/>
                <w:szCs w:val="28"/>
              </w:rPr>
              <w:t xml:space="preserve"> формирования рейтинга муниципальных образований в Республике Мордовия по содействию развитию конкуренции и обеспечению условий для благоприятного инвестиционного климата.</w:t>
            </w:r>
          </w:p>
          <w:p w:rsidR="001C66EA" w:rsidRPr="009039D8" w:rsidRDefault="001C66EA" w:rsidP="001C66EA">
            <w:pPr>
              <w:spacing w:after="0" w:line="240" w:lineRule="auto"/>
              <w:ind w:firstLine="708"/>
              <w:jc w:val="both"/>
            </w:pPr>
            <w:r w:rsidRPr="006418CE">
              <w:rPr>
                <w:rFonts w:ascii="Times New Roman" w:hAnsi="Times New Roman"/>
                <w:color w:val="000000"/>
                <w:sz w:val="28"/>
                <w:szCs w:val="28"/>
              </w:rPr>
              <w:t xml:space="preserve">В </w:t>
            </w:r>
            <w:r w:rsidRPr="006418CE">
              <w:rPr>
                <w:rFonts w:ascii="Times New Roman" w:hAnsi="Times New Roman"/>
                <w:sz w:val="28"/>
                <w:szCs w:val="28"/>
              </w:rPr>
              <w:t xml:space="preserve">целях проведения </w:t>
            </w:r>
            <w:r w:rsidRPr="009039D8">
              <w:rPr>
                <w:rFonts w:ascii="Times New Roman" w:hAnsi="Times New Roman"/>
                <w:sz w:val="28"/>
                <w:szCs w:val="28"/>
              </w:rPr>
              <w:t>рейтингования муниципальных образований</w:t>
            </w:r>
            <w:r w:rsidRPr="006418CE">
              <w:rPr>
                <w:rFonts w:ascii="Times New Roman" w:hAnsi="Times New Roman"/>
                <w:sz w:val="28"/>
                <w:szCs w:val="28"/>
              </w:rPr>
              <w:t xml:space="preserve">  по содействию развитию  конкуренции и обеспечению условий для благоприятного инвестиционного климата  Уполномоченным органом  при формировании рейтинга муниципальных образований Республики Мордовия, в качестве основного инструмента для его расчета,  разработана</w:t>
            </w:r>
            <w:r>
              <w:rPr>
                <w:rFonts w:ascii="Times New Roman" w:hAnsi="Times New Roman"/>
                <w:sz w:val="28"/>
                <w:szCs w:val="28"/>
              </w:rPr>
              <w:t xml:space="preserve"> </w:t>
            </w:r>
            <w:r w:rsidRPr="009039D8">
              <w:rPr>
                <w:rFonts w:ascii="Times New Roman" w:hAnsi="Times New Roman"/>
                <w:bCs/>
                <w:sz w:val="28"/>
                <w:szCs w:val="28"/>
              </w:rPr>
              <w:t>Методика формирования рейтинга муниципальных образований в Республике Мордовия по содействию развитию конкуренции и обеспечению условий для благоприятного инвестиционного климата.</w:t>
            </w:r>
          </w:p>
          <w:p w:rsidR="001C66EA" w:rsidRDefault="001C66EA" w:rsidP="001C66EA">
            <w:pPr>
              <w:spacing w:after="0" w:line="240" w:lineRule="auto"/>
              <w:ind w:firstLine="708"/>
              <w:jc w:val="both"/>
              <w:rPr>
                <w:rFonts w:ascii="Times New Roman" w:hAnsi="Times New Roman"/>
                <w:color w:val="000000"/>
                <w:sz w:val="28"/>
                <w:szCs w:val="28"/>
              </w:rPr>
            </w:pPr>
            <w:r>
              <w:rPr>
                <w:rFonts w:ascii="Times New Roman" w:hAnsi="Times New Roman"/>
                <w:sz w:val="28"/>
                <w:szCs w:val="28"/>
              </w:rPr>
              <w:t>Так, как целью рейтинга является оценка возможностей муниципальных образований по содействию развитию конкуренции и развитию инвестиционной деятельности по установленным  критериям, главная задача Методики выделить эти критерии и сформировать</w:t>
            </w:r>
            <w:r w:rsidRPr="00BB353B">
              <w:rPr>
                <w:rFonts w:ascii="Times New Roman" w:hAnsi="Times New Roman"/>
                <w:sz w:val="28"/>
                <w:szCs w:val="28"/>
              </w:rPr>
              <w:t xml:space="preserve"> </w:t>
            </w:r>
            <w:r>
              <w:rPr>
                <w:rFonts w:ascii="Times New Roman" w:hAnsi="Times New Roman"/>
                <w:sz w:val="28"/>
                <w:szCs w:val="28"/>
              </w:rPr>
              <w:t xml:space="preserve">подходы, </w:t>
            </w:r>
            <w:r w:rsidRPr="00BB353B">
              <w:rPr>
                <w:rFonts w:ascii="Times New Roman" w:hAnsi="Times New Roman"/>
                <w:sz w:val="28"/>
                <w:szCs w:val="28"/>
              </w:rPr>
              <w:t xml:space="preserve"> которые  б</w:t>
            </w:r>
            <w:r>
              <w:rPr>
                <w:rFonts w:ascii="Times New Roman" w:hAnsi="Times New Roman"/>
                <w:sz w:val="28"/>
                <w:szCs w:val="28"/>
              </w:rPr>
              <w:t>удут</w:t>
            </w:r>
            <w:r w:rsidRPr="00BB353B">
              <w:rPr>
                <w:rFonts w:ascii="Times New Roman" w:hAnsi="Times New Roman"/>
                <w:sz w:val="28"/>
                <w:szCs w:val="28"/>
              </w:rPr>
              <w:t xml:space="preserve"> применены</w:t>
            </w:r>
            <w:r>
              <w:rPr>
                <w:rFonts w:ascii="Times New Roman" w:hAnsi="Times New Roman"/>
                <w:sz w:val="28"/>
                <w:szCs w:val="28"/>
              </w:rPr>
              <w:t xml:space="preserve"> </w:t>
            </w:r>
            <w:r w:rsidRPr="007B6C72">
              <w:rPr>
                <w:rFonts w:ascii="Times New Roman" w:hAnsi="Times New Roman"/>
                <w:sz w:val="28"/>
                <w:szCs w:val="28"/>
              </w:rPr>
              <w:t xml:space="preserve">Уполномоченным органом при составлении рейтинга </w:t>
            </w:r>
            <w:r w:rsidRPr="007B6C72">
              <w:rPr>
                <w:rFonts w:ascii="Times New Roman" w:hAnsi="Times New Roman"/>
                <w:color w:val="000000"/>
                <w:sz w:val="28"/>
                <w:szCs w:val="28"/>
              </w:rPr>
              <w:t>муниципальных образований</w:t>
            </w:r>
            <w:r>
              <w:rPr>
                <w:rFonts w:ascii="Times New Roman" w:hAnsi="Times New Roman"/>
                <w:color w:val="000000"/>
                <w:sz w:val="28"/>
                <w:szCs w:val="28"/>
              </w:rPr>
              <w:t xml:space="preserve">. </w:t>
            </w:r>
          </w:p>
          <w:p w:rsidR="001C66EA" w:rsidRDefault="001C66EA" w:rsidP="001C66EA">
            <w:pPr>
              <w:spacing w:after="0" w:line="240" w:lineRule="auto"/>
              <w:ind w:firstLine="708"/>
              <w:jc w:val="both"/>
              <w:rPr>
                <w:rFonts w:ascii="Times New Roman" w:hAnsi="Times New Roman"/>
                <w:sz w:val="28"/>
                <w:szCs w:val="28"/>
              </w:rPr>
            </w:pPr>
            <w:r w:rsidRPr="00C97303">
              <w:rPr>
                <w:rFonts w:ascii="Times New Roman" w:hAnsi="Times New Roman"/>
                <w:color w:val="000000"/>
                <w:sz w:val="28"/>
                <w:szCs w:val="28"/>
              </w:rPr>
              <w:t>Методика</w:t>
            </w:r>
            <w:r>
              <w:rPr>
                <w:rFonts w:ascii="Times New Roman" w:hAnsi="Times New Roman"/>
                <w:color w:val="000000"/>
                <w:sz w:val="28"/>
                <w:szCs w:val="28"/>
              </w:rPr>
              <w:t xml:space="preserve"> у</w:t>
            </w:r>
            <w:r>
              <w:rPr>
                <w:rFonts w:ascii="Times New Roman" w:hAnsi="Times New Roman"/>
                <w:sz w:val="28"/>
                <w:szCs w:val="28"/>
              </w:rPr>
              <w:t xml:space="preserve">тверждена </w:t>
            </w:r>
            <w:r w:rsidRPr="00BB353B">
              <w:rPr>
                <w:rFonts w:ascii="Times New Roman" w:hAnsi="Times New Roman"/>
                <w:sz w:val="28"/>
                <w:szCs w:val="28"/>
              </w:rPr>
              <w:t>на заседании Координационного</w:t>
            </w:r>
            <w:r>
              <w:rPr>
                <w:rFonts w:ascii="Times New Roman" w:hAnsi="Times New Roman"/>
                <w:sz w:val="28"/>
                <w:szCs w:val="28"/>
              </w:rPr>
              <w:t xml:space="preserve"> совета </w:t>
            </w:r>
            <w:r w:rsidRPr="007B6C72">
              <w:rPr>
                <w:rFonts w:ascii="Times New Roman" w:hAnsi="Times New Roman"/>
                <w:sz w:val="28"/>
                <w:szCs w:val="28"/>
              </w:rPr>
              <w:t xml:space="preserve">по развитию конкуренции при Главе Республики </w:t>
            </w:r>
            <w:r w:rsidRPr="006418CE">
              <w:rPr>
                <w:rFonts w:ascii="Times New Roman" w:hAnsi="Times New Roman"/>
                <w:sz w:val="28"/>
                <w:szCs w:val="28"/>
              </w:rPr>
              <w:t xml:space="preserve">Мордовия   23 декабря </w:t>
            </w:r>
            <w:smartTag w:uri="urn:schemas-microsoft-com:office:smarttags" w:element="metricconverter">
              <w:smartTagPr>
                <w:attr w:name="ProductID" w:val="2016 г"/>
              </w:smartTagPr>
              <w:r w:rsidRPr="006418CE">
                <w:rPr>
                  <w:rFonts w:ascii="Times New Roman" w:hAnsi="Times New Roman"/>
                  <w:sz w:val="28"/>
                  <w:szCs w:val="28"/>
                </w:rPr>
                <w:t>2016 г</w:t>
              </w:r>
            </w:smartTag>
            <w:r w:rsidRPr="006418CE">
              <w:rPr>
                <w:rFonts w:ascii="Times New Roman" w:hAnsi="Times New Roman"/>
                <w:sz w:val="28"/>
                <w:szCs w:val="28"/>
              </w:rPr>
              <w:t xml:space="preserve">. протокольным решением №4/кс </w:t>
            </w:r>
          </w:p>
          <w:p w:rsidR="001C66EA" w:rsidRPr="00402F3E" w:rsidRDefault="00BB3B55" w:rsidP="001C66EA">
            <w:pPr>
              <w:pStyle w:val="a3"/>
              <w:spacing w:after="0" w:line="240" w:lineRule="auto"/>
              <w:jc w:val="both"/>
              <w:rPr>
                <w:rFonts w:ascii="Times New Roman" w:hAnsi="Times New Roman"/>
                <w:sz w:val="24"/>
                <w:szCs w:val="24"/>
              </w:rPr>
            </w:pPr>
            <w:hyperlink r:id="rId335" w:history="1">
              <w:r w:rsidR="001C66EA" w:rsidRPr="00402F3E">
                <w:rPr>
                  <w:rFonts w:ascii="Times New Roman" w:hAnsi="Times New Roman"/>
                  <w:bCs/>
                  <w:color w:val="0000FF"/>
                  <w:sz w:val="24"/>
                  <w:szCs w:val="24"/>
                  <w:u w:val="single"/>
                </w:rPr>
                <w:t>http://mineco.e-mordovia.ru/images/stories/doklad/protr_4.pdf</w:t>
              </w:r>
            </w:hyperlink>
            <w:r w:rsidR="001C66EA" w:rsidRPr="00402F3E">
              <w:rPr>
                <w:rFonts w:ascii="Times New Roman" w:hAnsi="Times New Roman"/>
                <w:sz w:val="24"/>
                <w:szCs w:val="24"/>
              </w:rPr>
              <w:t>.</w:t>
            </w:r>
          </w:p>
          <w:p w:rsidR="001C66EA" w:rsidRPr="003078FA" w:rsidRDefault="001C66EA" w:rsidP="001C66EA">
            <w:pPr>
              <w:pStyle w:val="a3"/>
              <w:spacing w:after="0" w:line="240" w:lineRule="auto"/>
              <w:ind w:left="0" w:firstLine="708"/>
              <w:jc w:val="both"/>
              <w:rPr>
                <w:rFonts w:ascii="Times New Roman" w:hAnsi="Times New Roman"/>
                <w:b/>
                <w:sz w:val="28"/>
                <w:szCs w:val="28"/>
              </w:rPr>
            </w:pPr>
            <w:r w:rsidRPr="003078FA">
              <w:rPr>
                <w:rFonts w:ascii="Times New Roman" w:hAnsi="Times New Roman"/>
                <w:b/>
                <w:color w:val="00000A"/>
                <w:sz w:val="28"/>
                <w:szCs w:val="28"/>
              </w:rPr>
              <w:t>Эксклюзивной новеллой  данной Методики является оценка (ранжирование рынков)  по четырем промежуточным рейтингам</w:t>
            </w:r>
            <w:r>
              <w:rPr>
                <w:rFonts w:ascii="Times New Roman" w:hAnsi="Times New Roman"/>
                <w:b/>
                <w:color w:val="00000A"/>
                <w:sz w:val="28"/>
                <w:szCs w:val="28"/>
              </w:rPr>
              <w:t xml:space="preserve">: организационному, инвестиционному, социологическому и рейтингу достигнутых результатов </w:t>
            </w:r>
            <w:r w:rsidRPr="003078FA">
              <w:rPr>
                <w:rFonts w:ascii="Times New Roman" w:hAnsi="Times New Roman"/>
                <w:b/>
                <w:color w:val="00000A"/>
                <w:sz w:val="28"/>
                <w:szCs w:val="28"/>
              </w:rPr>
              <w:t xml:space="preserve">  с расчетом </w:t>
            </w:r>
            <w:r w:rsidRPr="003078FA">
              <w:rPr>
                <w:rFonts w:ascii="Times New Roman" w:hAnsi="Times New Roman"/>
                <w:b/>
                <w:bCs/>
                <w:color w:val="00000A"/>
                <w:sz w:val="28"/>
                <w:szCs w:val="28"/>
              </w:rPr>
              <w:t xml:space="preserve"> 25 показателей и 88 индикаторов</w:t>
            </w:r>
            <w:r w:rsidRPr="003078FA">
              <w:rPr>
                <w:rFonts w:ascii="Times New Roman" w:hAnsi="Times New Roman"/>
                <w:b/>
                <w:color w:val="00000A"/>
                <w:sz w:val="28"/>
                <w:szCs w:val="28"/>
              </w:rPr>
              <w:t>.</w:t>
            </w:r>
          </w:p>
          <w:p w:rsidR="001C66EA" w:rsidRDefault="001C66EA" w:rsidP="001C66EA">
            <w:pPr>
              <w:pStyle w:val="a3"/>
              <w:spacing w:after="0" w:line="240" w:lineRule="auto"/>
              <w:ind w:left="0" w:firstLine="708"/>
              <w:jc w:val="both"/>
              <w:rPr>
                <w:rFonts w:ascii="Times New Roman" w:hAnsi="Times New Roman"/>
                <w:sz w:val="28"/>
                <w:szCs w:val="28"/>
              </w:rPr>
            </w:pPr>
            <w:r w:rsidRPr="006418CE">
              <w:rPr>
                <w:rFonts w:ascii="Times New Roman" w:hAnsi="Times New Roman"/>
                <w:sz w:val="28"/>
                <w:szCs w:val="28"/>
              </w:rPr>
              <w:t>На основе методики</w:t>
            </w:r>
            <w:r>
              <w:t xml:space="preserve"> </w:t>
            </w:r>
            <w:r w:rsidRPr="000C2042">
              <w:rPr>
                <w:rFonts w:ascii="Times New Roman" w:hAnsi="Times New Roman"/>
                <w:sz w:val="28"/>
                <w:szCs w:val="28"/>
              </w:rPr>
              <w:t>сформирован</w:t>
            </w:r>
            <w:r w:rsidRPr="006418CE">
              <w:rPr>
                <w:rFonts w:ascii="Times New Roman" w:hAnsi="Times New Roman"/>
                <w:b/>
                <w:sz w:val="28"/>
                <w:szCs w:val="28"/>
              </w:rPr>
              <w:t xml:space="preserve"> финальный </w:t>
            </w:r>
            <w:r w:rsidRPr="000C2042">
              <w:rPr>
                <w:rFonts w:ascii="Times New Roman" w:hAnsi="Times New Roman"/>
                <w:sz w:val="28"/>
                <w:szCs w:val="28"/>
              </w:rPr>
              <w:t>(сводный</w:t>
            </w:r>
            <w:r w:rsidRPr="006418CE">
              <w:rPr>
                <w:rFonts w:ascii="Times New Roman" w:hAnsi="Times New Roman"/>
                <w:b/>
                <w:sz w:val="28"/>
                <w:szCs w:val="28"/>
              </w:rPr>
              <w:t>) рейтинг</w:t>
            </w:r>
            <w:r>
              <w:rPr>
                <w:rFonts w:ascii="Times New Roman" w:hAnsi="Times New Roman"/>
                <w:sz w:val="28"/>
                <w:szCs w:val="28"/>
              </w:rPr>
              <w:t xml:space="preserve"> </w:t>
            </w:r>
            <w:r w:rsidRPr="00B76B8F">
              <w:rPr>
                <w:rFonts w:ascii="Times New Roman" w:hAnsi="Times New Roman"/>
                <w:sz w:val="28"/>
                <w:szCs w:val="28"/>
              </w:rPr>
              <w:t>муниципальных образований</w:t>
            </w:r>
            <w:r>
              <w:rPr>
                <w:rFonts w:ascii="Times New Roman" w:hAnsi="Times New Roman"/>
                <w:sz w:val="28"/>
                <w:szCs w:val="28"/>
              </w:rPr>
              <w:t xml:space="preserve"> Республики Мордовия</w:t>
            </w:r>
            <w:r w:rsidRPr="00B76B8F">
              <w:rPr>
                <w:rFonts w:ascii="Times New Roman" w:hAnsi="Times New Roman"/>
                <w:sz w:val="28"/>
                <w:szCs w:val="28"/>
              </w:rPr>
              <w:t xml:space="preserve"> в части их деятельности по содействию развитию конкуренции</w:t>
            </w:r>
            <w:r w:rsidRPr="009565E1">
              <w:rPr>
                <w:rFonts w:ascii="Times New Roman" w:hAnsi="Times New Roman"/>
                <w:sz w:val="28"/>
                <w:szCs w:val="28"/>
              </w:rPr>
              <w:t xml:space="preserve"> и по обеспечению условий для благоприятного инвестиционного климата</w:t>
            </w:r>
            <w:r>
              <w:rPr>
                <w:rFonts w:ascii="Times New Roman" w:hAnsi="Times New Roman"/>
                <w:sz w:val="28"/>
                <w:szCs w:val="28"/>
              </w:rPr>
              <w:t>.</w:t>
            </w:r>
          </w:p>
          <w:p w:rsidR="001C66EA" w:rsidRPr="007B6C72" w:rsidRDefault="001C66EA" w:rsidP="001C66EA">
            <w:pPr>
              <w:spacing w:after="0" w:line="240" w:lineRule="auto"/>
              <w:ind w:firstLine="708"/>
              <w:jc w:val="both"/>
              <w:rPr>
                <w:rFonts w:ascii="Times New Roman" w:hAnsi="Times New Roman"/>
                <w:sz w:val="28"/>
                <w:szCs w:val="28"/>
              </w:rPr>
            </w:pPr>
            <w:r w:rsidRPr="00BE08FC">
              <w:rPr>
                <w:rFonts w:ascii="Times New Roman" w:hAnsi="Times New Roman"/>
                <w:sz w:val="28"/>
                <w:szCs w:val="28"/>
              </w:rPr>
              <w:t>Финальный</w:t>
            </w:r>
            <w:r w:rsidRPr="007B6C72">
              <w:rPr>
                <w:rFonts w:ascii="Times New Roman" w:hAnsi="Times New Roman"/>
                <w:sz w:val="28"/>
                <w:szCs w:val="28"/>
              </w:rPr>
              <w:t xml:space="preserve"> рейтинг муниципальных образований в Республике Мордовия по развитию конкуренции и обеспечению условий для благоприятного инвестиционного климата, за 2016 год  рассмотрен   Координационным советом по развитию конкуренции при Главе </w:t>
            </w:r>
            <w:r>
              <w:rPr>
                <w:rFonts w:ascii="Times New Roman" w:hAnsi="Times New Roman"/>
                <w:sz w:val="28"/>
                <w:szCs w:val="28"/>
              </w:rPr>
              <w:t>Р</w:t>
            </w:r>
            <w:r w:rsidRPr="007B6C72">
              <w:rPr>
                <w:rFonts w:ascii="Times New Roman" w:hAnsi="Times New Roman"/>
                <w:sz w:val="28"/>
                <w:szCs w:val="28"/>
              </w:rPr>
              <w:t xml:space="preserve">еспублики Мордовия </w:t>
            </w:r>
            <w:r>
              <w:rPr>
                <w:rFonts w:ascii="Times New Roman" w:hAnsi="Times New Roman"/>
                <w:sz w:val="28"/>
                <w:szCs w:val="28"/>
              </w:rPr>
              <w:t>и</w:t>
            </w:r>
            <w:r w:rsidRPr="00BE08FC">
              <w:rPr>
                <w:rFonts w:ascii="Times New Roman" w:hAnsi="Times New Roman"/>
                <w:sz w:val="28"/>
                <w:szCs w:val="28"/>
              </w:rPr>
              <w:t xml:space="preserve"> </w:t>
            </w:r>
            <w:r w:rsidRPr="007B6C72">
              <w:rPr>
                <w:rFonts w:ascii="Times New Roman" w:hAnsi="Times New Roman"/>
                <w:sz w:val="28"/>
                <w:szCs w:val="28"/>
              </w:rPr>
              <w:t>утвержден</w:t>
            </w:r>
            <w:r>
              <w:rPr>
                <w:rFonts w:ascii="Times New Roman" w:hAnsi="Times New Roman"/>
                <w:sz w:val="28"/>
                <w:szCs w:val="28"/>
              </w:rPr>
              <w:t xml:space="preserve"> протокольным решением</w:t>
            </w:r>
            <w:r w:rsidRPr="007B6C72">
              <w:rPr>
                <w:rFonts w:ascii="Times New Roman" w:hAnsi="Times New Roman"/>
                <w:sz w:val="28"/>
                <w:szCs w:val="28"/>
              </w:rPr>
              <w:t xml:space="preserve"> </w:t>
            </w:r>
            <w:r>
              <w:rPr>
                <w:rFonts w:ascii="Times New Roman" w:hAnsi="Times New Roman"/>
                <w:sz w:val="28"/>
                <w:szCs w:val="28"/>
              </w:rPr>
              <w:t xml:space="preserve">от 27 февраля </w:t>
            </w:r>
            <w:smartTag w:uri="urn:schemas-microsoft-com:office:smarttags" w:element="metricconverter">
              <w:smartTagPr>
                <w:attr w:name="ProductID" w:val="2017 г"/>
              </w:smartTagPr>
              <w:r>
                <w:rPr>
                  <w:rFonts w:ascii="Times New Roman" w:hAnsi="Times New Roman"/>
                  <w:sz w:val="28"/>
                  <w:szCs w:val="28"/>
                </w:rPr>
                <w:t>2017 г</w:t>
              </w:r>
            </w:smartTag>
            <w:r>
              <w:rPr>
                <w:rFonts w:ascii="Times New Roman" w:hAnsi="Times New Roman"/>
                <w:sz w:val="28"/>
                <w:szCs w:val="28"/>
              </w:rPr>
              <w:t xml:space="preserve">. №5 </w:t>
            </w:r>
          </w:p>
          <w:p w:rsidR="001C66EA" w:rsidRPr="005B5A2C" w:rsidRDefault="00BB3B55" w:rsidP="001C66EA">
            <w:pPr>
              <w:ind w:firstLine="708"/>
              <w:rPr>
                <w:rFonts w:ascii="Times New Roman" w:hAnsi="Times New Roman"/>
                <w:sz w:val="24"/>
                <w:szCs w:val="24"/>
              </w:rPr>
            </w:pPr>
            <w:hyperlink r:id="rId336" w:history="1">
              <w:r w:rsidR="001C66EA" w:rsidRPr="005B5A2C">
                <w:rPr>
                  <w:rStyle w:val="ab"/>
                  <w:rFonts w:ascii="Times New Roman" w:hAnsi="Times New Roman"/>
                  <w:sz w:val="24"/>
                  <w:szCs w:val="24"/>
                </w:rPr>
                <w:t>http://mineco.e-mordovia.ru/images/stories/doklad/reit_prot.pdf</w:t>
              </w:r>
            </w:hyperlink>
            <w:r w:rsidR="001C66EA" w:rsidRPr="005B5A2C">
              <w:rPr>
                <w:rFonts w:ascii="Times New Roman" w:hAnsi="Times New Roman"/>
                <w:sz w:val="24"/>
                <w:szCs w:val="24"/>
              </w:rPr>
              <w:t xml:space="preserve"> </w:t>
            </w:r>
            <w:r w:rsidR="001C66EA">
              <w:rPr>
                <w:rFonts w:ascii="Times New Roman" w:hAnsi="Times New Roman"/>
                <w:sz w:val="24"/>
                <w:szCs w:val="24"/>
              </w:rPr>
              <w:t>.</w:t>
            </w:r>
          </w:p>
          <w:p w:rsidR="001C66EA" w:rsidRDefault="001C66EA" w:rsidP="001C66EA">
            <w:pPr>
              <w:spacing w:after="0" w:line="240" w:lineRule="auto"/>
              <w:ind w:firstLine="709"/>
              <w:jc w:val="both"/>
              <w:rPr>
                <w:rFonts w:ascii="Times New Roman" w:hAnsi="Times New Roman"/>
                <w:sz w:val="28"/>
                <w:szCs w:val="28"/>
              </w:rPr>
            </w:pPr>
            <w:r w:rsidRPr="009445CB">
              <w:rPr>
                <w:rFonts w:ascii="Times New Roman" w:hAnsi="Times New Roman"/>
                <w:color w:val="00000A"/>
                <w:sz w:val="28"/>
                <w:szCs w:val="28"/>
              </w:rPr>
              <w:t xml:space="preserve"> Исходя из положений </w:t>
            </w:r>
            <w:r>
              <w:rPr>
                <w:rFonts w:ascii="Times New Roman" w:hAnsi="Times New Roman"/>
                <w:color w:val="00000A"/>
                <w:sz w:val="28"/>
                <w:szCs w:val="28"/>
              </w:rPr>
              <w:t>М</w:t>
            </w:r>
            <w:r w:rsidRPr="009445CB">
              <w:rPr>
                <w:rFonts w:ascii="Times New Roman" w:hAnsi="Times New Roman"/>
                <w:color w:val="00000A"/>
                <w:sz w:val="28"/>
                <w:szCs w:val="28"/>
              </w:rPr>
              <w:t xml:space="preserve">етодики </w:t>
            </w:r>
            <w:r>
              <w:rPr>
                <w:rFonts w:ascii="Times New Roman" w:hAnsi="Times New Roman"/>
                <w:color w:val="00000A"/>
                <w:sz w:val="28"/>
                <w:szCs w:val="28"/>
              </w:rPr>
              <w:t xml:space="preserve">финальный </w:t>
            </w:r>
            <w:r w:rsidRPr="007B6C72">
              <w:rPr>
                <w:rFonts w:ascii="Times New Roman" w:hAnsi="Times New Roman"/>
                <w:color w:val="00000A"/>
                <w:sz w:val="28"/>
                <w:szCs w:val="28"/>
              </w:rPr>
              <w:t xml:space="preserve"> рейтинг, </w:t>
            </w:r>
            <w:r w:rsidRPr="007B6C72">
              <w:rPr>
                <w:rFonts w:ascii="Times New Roman" w:hAnsi="Times New Roman"/>
                <w:color w:val="00000A"/>
                <w:sz w:val="28"/>
                <w:szCs w:val="28"/>
              </w:rPr>
              <w:lastRenderedPageBreak/>
              <w:t xml:space="preserve">рассчитывается как сумма промежуточных рейтингов, которые  сформированы на </w:t>
            </w:r>
            <w:r w:rsidRPr="006E6B81">
              <w:rPr>
                <w:rFonts w:ascii="Times New Roman" w:hAnsi="Times New Roman"/>
                <w:color w:val="00000A"/>
                <w:sz w:val="28"/>
                <w:szCs w:val="28"/>
              </w:rPr>
              <w:t>основе группы</w:t>
            </w:r>
            <w:r>
              <w:rPr>
                <w:rFonts w:ascii="Times New Roman" w:hAnsi="Times New Roman"/>
                <w:color w:val="00000A"/>
                <w:sz w:val="28"/>
                <w:szCs w:val="28"/>
              </w:rPr>
              <w:t xml:space="preserve"> </w:t>
            </w:r>
            <w:r w:rsidRPr="007B6C72">
              <w:rPr>
                <w:rFonts w:ascii="Times New Roman" w:hAnsi="Times New Roman"/>
                <w:color w:val="00000A"/>
                <w:sz w:val="28"/>
                <w:szCs w:val="28"/>
              </w:rPr>
              <w:t>показателей, оценивающих деятельность по содействию развитию конкуренции и по развитию инвестиционной деятельности</w:t>
            </w:r>
            <w:r>
              <w:rPr>
                <w:rFonts w:ascii="Times New Roman" w:hAnsi="Times New Roman"/>
                <w:color w:val="00000A"/>
                <w:sz w:val="28"/>
                <w:szCs w:val="28"/>
              </w:rPr>
              <w:t xml:space="preserve">, и отражается в итоговой </w:t>
            </w:r>
            <w:r w:rsidRPr="001F5966">
              <w:rPr>
                <w:rFonts w:ascii="Times New Roman" w:hAnsi="Times New Roman"/>
                <w:sz w:val="28"/>
                <w:szCs w:val="28"/>
              </w:rPr>
              <w:t>комплексной оценк</w:t>
            </w:r>
            <w:r>
              <w:rPr>
                <w:rFonts w:ascii="Times New Roman" w:hAnsi="Times New Roman"/>
                <w:sz w:val="28"/>
                <w:szCs w:val="28"/>
              </w:rPr>
              <w:t>е</w:t>
            </w:r>
            <w:r w:rsidRPr="001F5966">
              <w:rPr>
                <w:rFonts w:ascii="Times New Roman" w:hAnsi="Times New Roman"/>
                <w:sz w:val="28"/>
                <w:szCs w:val="28"/>
              </w:rPr>
              <w:t>.</w:t>
            </w:r>
          </w:p>
          <w:p w:rsidR="001C66EA" w:rsidRDefault="001C66EA" w:rsidP="001C66EA">
            <w:pPr>
              <w:spacing w:after="0" w:line="240" w:lineRule="auto"/>
              <w:ind w:firstLine="709"/>
              <w:jc w:val="both"/>
              <w:rPr>
                <w:rFonts w:ascii="Times New Roman" w:hAnsi="Times New Roman"/>
                <w:color w:val="00000A"/>
                <w:sz w:val="28"/>
                <w:szCs w:val="28"/>
              </w:rPr>
            </w:pPr>
            <w:r>
              <w:rPr>
                <w:rFonts w:ascii="Times New Roman" w:hAnsi="Times New Roman"/>
                <w:color w:val="00000A"/>
                <w:sz w:val="28"/>
                <w:szCs w:val="28"/>
              </w:rPr>
              <w:t>П</w:t>
            </w:r>
            <w:r w:rsidRPr="007B6C72">
              <w:rPr>
                <w:rFonts w:ascii="Times New Roman" w:hAnsi="Times New Roman"/>
                <w:color w:val="00000A"/>
                <w:sz w:val="28"/>
                <w:szCs w:val="28"/>
              </w:rPr>
              <w:t>ромежуточны</w:t>
            </w:r>
            <w:r>
              <w:rPr>
                <w:rFonts w:ascii="Times New Roman" w:hAnsi="Times New Roman"/>
                <w:color w:val="00000A"/>
                <w:sz w:val="28"/>
                <w:szCs w:val="28"/>
              </w:rPr>
              <w:t>е</w:t>
            </w:r>
            <w:r w:rsidRPr="007B6C72">
              <w:rPr>
                <w:rFonts w:ascii="Times New Roman" w:hAnsi="Times New Roman"/>
                <w:color w:val="00000A"/>
                <w:sz w:val="28"/>
                <w:szCs w:val="28"/>
              </w:rPr>
              <w:t xml:space="preserve"> рейтинг</w:t>
            </w:r>
            <w:r>
              <w:rPr>
                <w:rFonts w:ascii="Times New Roman" w:hAnsi="Times New Roman"/>
                <w:color w:val="00000A"/>
                <w:sz w:val="28"/>
                <w:szCs w:val="28"/>
              </w:rPr>
              <w:t>и</w:t>
            </w:r>
            <w:r w:rsidRPr="007B6C72">
              <w:rPr>
                <w:rFonts w:ascii="Times New Roman" w:hAnsi="Times New Roman"/>
                <w:color w:val="00000A"/>
                <w:sz w:val="28"/>
                <w:szCs w:val="28"/>
              </w:rPr>
              <w:t>:</w:t>
            </w:r>
          </w:p>
          <w:p w:rsidR="001C66EA" w:rsidRPr="007B6C72" w:rsidRDefault="001C66EA" w:rsidP="001C66EA">
            <w:pPr>
              <w:spacing w:after="0" w:line="240" w:lineRule="auto"/>
              <w:ind w:firstLine="709"/>
              <w:jc w:val="both"/>
              <w:rPr>
                <w:rFonts w:ascii="Times New Roman" w:hAnsi="Times New Roman"/>
                <w:color w:val="00000A"/>
                <w:sz w:val="28"/>
                <w:szCs w:val="28"/>
              </w:rPr>
            </w:pPr>
            <w:r>
              <w:rPr>
                <w:rFonts w:ascii="Times New Roman" w:hAnsi="Times New Roman"/>
                <w:b/>
                <w:color w:val="00000A"/>
                <w:sz w:val="28"/>
                <w:szCs w:val="28"/>
              </w:rPr>
              <w:t>о</w:t>
            </w:r>
            <w:r w:rsidRPr="00271361">
              <w:rPr>
                <w:rFonts w:ascii="Times New Roman" w:hAnsi="Times New Roman"/>
                <w:b/>
                <w:color w:val="00000A"/>
                <w:sz w:val="28"/>
                <w:szCs w:val="28"/>
              </w:rPr>
              <w:t>рганизационный</w:t>
            </w:r>
            <w:r w:rsidRPr="00D374FA">
              <w:rPr>
                <w:rFonts w:ascii="Times New Roman" w:hAnsi="Times New Roman"/>
                <w:color w:val="00000A"/>
                <w:sz w:val="28"/>
                <w:szCs w:val="28"/>
              </w:rPr>
              <w:t xml:space="preserve"> </w:t>
            </w:r>
            <w:r>
              <w:rPr>
                <w:rFonts w:ascii="Times New Roman" w:hAnsi="Times New Roman"/>
                <w:color w:val="00000A"/>
                <w:sz w:val="28"/>
                <w:szCs w:val="28"/>
              </w:rPr>
              <w:t>–</w:t>
            </w:r>
            <w:r w:rsidRPr="00D374FA">
              <w:rPr>
                <w:rFonts w:ascii="Times New Roman" w:hAnsi="Times New Roman"/>
                <w:color w:val="00000A"/>
                <w:sz w:val="28"/>
                <w:szCs w:val="28"/>
              </w:rPr>
              <w:t xml:space="preserve"> </w:t>
            </w:r>
            <w:r>
              <w:rPr>
                <w:rFonts w:ascii="Times New Roman" w:hAnsi="Times New Roman"/>
                <w:color w:val="00000A"/>
                <w:sz w:val="28"/>
                <w:szCs w:val="28"/>
              </w:rPr>
              <w:t xml:space="preserve">построен на </w:t>
            </w:r>
            <w:r w:rsidRPr="00D374FA">
              <w:rPr>
                <w:rFonts w:ascii="Times New Roman" w:hAnsi="Times New Roman"/>
                <w:color w:val="00000A"/>
                <w:sz w:val="28"/>
                <w:szCs w:val="28"/>
              </w:rPr>
              <w:t>показател</w:t>
            </w:r>
            <w:r>
              <w:rPr>
                <w:rFonts w:ascii="Times New Roman" w:hAnsi="Times New Roman"/>
                <w:color w:val="00000A"/>
                <w:sz w:val="28"/>
                <w:szCs w:val="28"/>
              </w:rPr>
              <w:t>ях</w:t>
            </w:r>
            <w:r w:rsidRPr="00D374FA">
              <w:rPr>
                <w:rFonts w:ascii="Times New Roman" w:hAnsi="Times New Roman"/>
                <w:color w:val="00000A"/>
                <w:sz w:val="28"/>
                <w:szCs w:val="28"/>
              </w:rPr>
              <w:t>, характеризующи</w:t>
            </w:r>
            <w:r>
              <w:rPr>
                <w:rFonts w:ascii="Times New Roman" w:hAnsi="Times New Roman"/>
                <w:color w:val="00000A"/>
                <w:sz w:val="28"/>
                <w:szCs w:val="28"/>
              </w:rPr>
              <w:t>х</w:t>
            </w:r>
            <w:r w:rsidRPr="00D374FA">
              <w:rPr>
                <w:rFonts w:ascii="Times New Roman" w:hAnsi="Times New Roman"/>
                <w:color w:val="00000A"/>
                <w:sz w:val="28"/>
                <w:szCs w:val="28"/>
              </w:rPr>
              <w:t xml:space="preserve"> выполнение  </w:t>
            </w:r>
            <w:r>
              <w:rPr>
                <w:rFonts w:ascii="Times New Roman" w:hAnsi="Times New Roman"/>
                <w:color w:val="00000A"/>
                <w:sz w:val="28"/>
                <w:szCs w:val="28"/>
              </w:rPr>
              <w:t xml:space="preserve">организационно-методических мероприятий по внедрению и реализации </w:t>
            </w:r>
            <w:r w:rsidRPr="00D374FA">
              <w:rPr>
                <w:rFonts w:ascii="Times New Roman" w:hAnsi="Times New Roman"/>
                <w:color w:val="00000A"/>
                <w:sz w:val="28"/>
                <w:szCs w:val="28"/>
              </w:rPr>
              <w:t>положений Стандарта развития конкуренции  муниципальн</w:t>
            </w:r>
            <w:r>
              <w:rPr>
                <w:rFonts w:ascii="Times New Roman" w:hAnsi="Times New Roman"/>
                <w:color w:val="00000A"/>
                <w:sz w:val="28"/>
                <w:szCs w:val="28"/>
              </w:rPr>
              <w:t>ыми</w:t>
            </w:r>
            <w:r w:rsidRPr="00D374FA">
              <w:rPr>
                <w:rFonts w:ascii="Times New Roman" w:hAnsi="Times New Roman"/>
                <w:color w:val="00000A"/>
                <w:sz w:val="28"/>
                <w:szCs w:val="28"/>
              </w:rPr>
              <w:t xml:space="preserve"> </w:t>
            </w:r>
            <w:r>
              <w:rPr>
                <w:rFonts w:ascii="Times New Roman" w:hAnsi="Times New Roman"/>
                <w:color w:val="00000A"/>
                <w:sz w:val="28"/>
                <w:szCs w:val="28"/>
              </w:rPr>
              <w:t>образованиями</w:t>
            </w:r>
            <w:r w:rsidRPr="00D374FA">
              <w:rPr>
                <w:rFonts w:ascii="Times New Roman" w:hAnsi="Times New Roman"/>
                <w:color w:val="00000A"/>
                <w:sz w:val="28"/>
                <w:szCs w:val="28"/>
              </w:rPr>
              <w:t>;</w:t>
            </w:r>
          </w:p>
          <w:p w:rsidR="001C66EA" w:rsidRPr="007B6C72" w:rsidRDefault="001C66EA" w:rsidP="001C66EA">
            <w:pPr>
              <w:keepNext/>
              <w:keepLines/>
              <w:spacing w:after="0" w:line="240" w:lineRule="auto"/>
              <w:ind w:firstLine="709"/>
              <w:jc w:val="both"/>
              <w:outlineLvl w:val="0"/>
              <w:rPr>
                <w:rFonts w:ascii="Times New Roman" w:hAnsi="Times New Roman"/>
                <w:bCs/>
                <w:color w:val="00000A"/>
                <w:sz w:val="28"/>
                <w:szCs w:val="28"/>
              </w:rPr>
            </w:pPr>
            <w:r w:rsidRPr="00564D94">
              <w:rPr>
                <w:rFonts w:ascii="Times New Roman" w:hAnsi="Times New Roman"/>
                <w:b/>
                <w:bCs/>
                <w:color w:val="00000A"/>
                <w:sz w:val="28"/>
                <w:szCs w:val="28"/>
              </w:rPr>
              <w:t>инвестиционный</w:t>
            </w:r>
            <w:r>
              <w:rPr>
                <w:rFonts w:ascii="Times New Roman" w:hAnsi="Times New Roman"/>
                <w:bCs/>
                <w:color w:val="00000A"/>
                <w:sz w:val="28"/>
                <w:szCs w:val="28"/>
              </w:rPr>
              <w:t xml:space="preserve"> </w:t>
            </w:r>
            <w:r>
              <w:rPr>
                <w:rFonts w:ascii="Times New Roman" w:hAnsi="Times New Roman"/>
                <w:color w:val="00000A"/>
                <w:sz w:val="28"/>
                <w:szCs w:val="28"/>
              </w:rPr>
              <w:t>–</w:t>
            </w:r>
            <w:r>
              <w:rPr>
                <w:rFonts w:ascii="Times New Roman" w:hAnsi="Times New Roman"/>
                <w:bCs/>
                <w:color w:val="00000A"/>
                <w:sz w:val="28"/>
                <w:szCs w:val="28"/>
              </w:rPr>
              <w:t xml:space="preserve"> базируется на  анализе показателей развития инвестиционной деятельности и социально-экономического развития муниципальных образований;</w:t>
            </w:r>
          </w:p>
          <w:p w:rsidR="001C66EA" w:rsidRPr="007B6C72" w:rsidRDefault="001C66EA" w:rsidP="001C66EA">
            <w:pPr>
              <w:spacing w:after="0" w:line="240" w:lineRule="auto"/>
              <w:ind w:firstLine="709"/>
              <w:jc w:val="both"/>
              <w:rPr>
                <w:rFonts w:ascii="Times New Roman" w:hAnsi="Times New Roman"/>
                <w:bCs/>
                <w:sz w:val="28"/>
                <w:szCs w:val="28"/>
              </w:rPr>
            </w:pPr>
            <w:r w:rsidRPr="00564D94">
              <w:rPr>
                <w:rFonts w:ascii="Times New Roman" w:hAnsi="Times New Roman"/>
                <w:b/>
                <w:color w:val="00000A"/>
                <w:sz w:val="28"/>
                <w:szCs w:val="28"/>
              </w:rPr>
              <w:t>социологический</w:t>
            </w:r>
            <w:r>
              <w:rPr>
                <w:rFonts w:ascii="Times New Roman" w:hAnsi="Times New Roman"/>
                <w:color w:val="00000A"/>
                <w:sz w:val="28"/>
                <w:szCs w:val="28"/>
              </w:rPr>
              <w:t xml:space="preserve"> – включает </w:t>
            </w:r>
            <w:r w:rsidRPr="00564D94">
              <w:rPr>
                <w:rFonts w:ascii="Times New Roman" w:hAnsi="Times New Roman"/>
                <w:color w:val="00000A"/>
                <w:sz w:val="28"/>
                <w:szCs w:val="28"/>
              </w:rPr>
              <w:t>оценки</w:t>
            </w:r>
            <w:r w:rsidRPr="007B6C72">
              <w:rPr>
                <w:rFonts w:ascii="Times New Roman" w:hAnsi="Times New Roman"/>
                <w:color w:val="00000A"/>
                <w:sz w:val="28"/>
                <w:szCs w:val="28"/>
              </w:rPr>
              <w:t xml:space="preserve"> конкурентной среды </w:t>
            </w:r>
            <w:r>
              <w:rPr>
                <w:rFonts w:ascii="Times New Roman" w:hAnsi="Times New Roman"/>
                <w:color w:val="00000A"/>
                <w:sz w:val="28"/>
                <w:szCs w:val="28"/>
              </w:rPr>
              <w:t xml:space="preserve">муниципальных образований </w:t>
            </w:r>
            <w:r w:rsidRPr="007B6C72">
              <w:rPr>
                <w:rFonts w:ascii="Times New Roman" w:hAnsi="Times New Roman"/>
                <w:color w:val="00000A"/>
                <w:sz w:val="28"/>
                <w:szCs w:val="28"/>
              </w:rPr>
              <w:t>на основе социологических исследований (оценка предпринимательским сообществом и потребителями степени развития конкуренции на рынках товаров и услуг)</w:t>
            </w:r>
            <w:r>
              <w:rPr>
                <w:rFonts w:ascii="Times New Roman" w:hAnsi="Times New Roman"/>
                <w:color w:val="00000A"/>
                <w:sz w:val="28"/>
                <w:szCs w:val="28"/>
              </w:rPr>
              <w:t>;</w:t>
            </w:r>
            <w:r w:rsidRPr="007B6C72">
              <w:rPr>
                <w:rFonts w:ascii="Times New Roman" w:hAnsi="Times New Roman"/>
                <w:color w:val="00000A"/>
                <w:sz w:val="28"/>
                <w:szCs w:val="28"/>
              </w:rPr>
              <w:t xml:space="preserve"> </w:t>
            </w:r>
          </w:p>
          <w:p w:rsidR="001C66EA" w:rsidRDefault="001C66EA" w:rsidP="001C66EA">
            <w:pPr>
              <w:keepNext/>
              <w:keepLines/>
              <w:spacing w:after="0" w:line="240" w:lineRule="auto"/>
              <w:ind w:firstLine="709"/>
              <w:jc w:val="both"/>
              <w:outlineLvl w:val="0"/>
              <w:rPr>
                <w:rFonts w:ascii="Times New Roman" w:hAnsi="Times New Roman"/>
                <w:bCs/>
                <w:color w:val="00000A"/>
                <w:sz w:val="28"/>
                <w:szCs w:val="28"/>
              </w:rPr>
            </w:pPr>
            <w:r w:rsidRPr="00DA5BCA">
              <w:rPr>
                <w:rFonts w:ascii="Times New Roman" w:hAnsi="Times New Roman"/>
                <w:b/>
                <w:color w:val="00000A"/>
                <w:sz w:val="28"/>
                <w:szCs w:val="28"/>
              </w:rPr>
              <w:t>рейтинг достигнутых результатов</w:t>
            </w:r>
            <w:r>
              <w:rPr>
                <w:rFonts w:ascii="Times New Roman" w:hAnsi="Times New Roman"/>
                <w:color w:val="00000A"/>
                <w:sz w:val="28"/>
                <w:szCs w:val="28"/>
              </w:rPr>
              <w:t xml:space="preserve"> – характеризует </w:t>
            </w:r>
            <w:r w:rsidRPr="0095120E">
              <w:rPr>
                <w:rFonts w:ascii="Times New Roman" w:hAnsi="Times New Roman"/>
                <w:color w:val="00000A"/>
                <w:sz w:val="28"/>
                <w:szCs w:val="28"/>
              </w:rPr>
              <w:t>достижени</w:t>
            </w:r>
            <w:r>
              <w:rPr>
                <w:rFonts w:ascii="Times New Roman" w:hAnsi="Times New Roman"/>
                <w:color w:val="00000A"/>
                <w:sz w:val="28"/>
                <w:szCs w:val="28"/>
              </w:rPr>
              <w:t>е</w:t>
            </w:r>
            <w:r w:rsidRPr="0095120E">
              <w:rPr>
                <w:rFonts w:ascii="Times New Roman" w:hAnsi="Times New Roman"/>
                <w:color w:val="00000A"/>
                <w:sz w:val="28"/>
                <w:szCs w:val="28"/>
              </w:rPr>
              <w:t xml:space="preserve"> установленных целевых показателей </w:t>
            </w:r>
            <w:r>
              <w:rPr>
                <w:rFonts w:ascii="Times New Roman" w:hAnsi="Times New Roman"/>
                <w:color w:val="00000A"/>
                <w:sz w:val="28"/>
                <w:szCs w:val="28"/>
              </w:rPr>
              <w:t>Планов мероприятий (</w:t>
            </w:r>
            <w:r w:rsidRPr="0095120E">
              <w:rPr>
                <w:rFonts w:ascii="Times New Roman" w:hAnsi="Times New Roman"/>
                <w:color w:val="00000A"/>
                <w:sz w:val="28"/>
                <w:szCs w:val="28"/>
              </w:rPr>
              <w:t>«дорожн</w:t>
            </w:r>
            <w:r>
              <w:rPr>
                <w:rFonts w:ascii="Times New Roman" w:hAnsi="Times New Roman"/>
                <w:color w:val="00000A"/>
                <w:sz w:val="28"/>
                <w:szCs w:val="28"/>
              </w:rPr>
              <w:t xml:space="preserve">ых карт») </w:t>
            </w:r>
            <w:r w:rsidRPr="007B6C72">
              <w:rPr>
                <w:rFonts w:ascii="Times New Roman" w:hAnsi="Times New Roman"/>
                <w:bCs/>
                <w:color w:val="00000A"/>
                <w:sz w:val="28"/>
                <w:szCs w:val="28"/>
              </w:rPr>
              <w:t>муниципальн</w:t>
            </w:r>
            <w:r>
              <w:rPr>
                <w:rFonts w:ascii="Times New Roman" w:hAnsi="Times New Roman"/>
                <w:bCs/>
                <w:color w:val="00000A"/>
                <w:sz w:val="28"/>
                <w:szCs w:val="28"/>
              </w:rPr>
              <w:t>ых</w:t>
            </w:r>
            <w:r w:rsidRPr="007B6C72">
              <w:rPr>
                <w:rFonts w:ascii="Times New Roman" w:hAnsi="Times New Roman"/>
                <w:bCs/>
                <w:color w:val="00000A"/>
                <w:sz w:val="28"/>
                <w:szCs w:val="28"/>
              </w:rPr>
              <w:t xml:space="preserve"> образовани</w:t>
            </w:r>
            <w:r>
              <w:rPr>
                <w:rFonts w:ascii="Times New Roman" w:hAnsi="Times New Roman"/>
                <w:bCs/>
                <w:color w:val="00000A"/>
                <w:sz w:val="28"/>
                <w:szCs w:val="28"/>
              </w:rPr>
              <w:t>й</w:t>
            </w:r>
            <w:r w:rsidRPr="007B6C72">
              <w:rPr>
                <w:rFonts w:ascii="Times New Roman" w:hAnsi="Times New Roman"/>
                <w:bCs/>
                <w:color w:val="00000A"/>
                <w:sz w:val="28"/>
                <w:szCs w:val="28"/>
              </w:rPr>
              <w:t xml:space="preserve">.  </w:t>
            </w:r>
          </w:p>
          <w:p w:rsidR="001C66EA" w:rsidRDefault="001C66EA" w:rsidP="001C66EA">
            <w:pPr>
              <w:spacing w:after="0" w:line="240" w:lineRule="auto"/>
              <w:ind w:firstLine="709"/>
              <w:jc w:val="both"/>
              <w:rPr>
                <w:rFonts w:ascii="Times New Roman" w:hAnsi="Times New Roman"/>
                <w:sz w:val="28"/>
                <w:szCs w:val="28"/>
              </w:rPr>
            </w:pPr>
            <w:r>
              <w:rPr>
                <w:rFonts w:ascii="Times New Roman" w:hAnsi="Times New Roman"/>
                <w:sz w:val="28"/>
                <w:szCs w:val="28"/>
              </w:rPr>
              <w:t xml:space="preserve">Методикой устанавливаются </w:t>
            </w:r>
            <w:r w:rsidRPr="005041D7">
              <w:rPr>
                <w:rFonts w:ascii="Times New Roman" w:hAnsi="Times New Roman"/>
                <w:sz w:val="28"/>
                <w:szCs w:val="28"/>
              </w:rPr>
              <w:t>показатели</w:t>
            </w:r>
            <w:r>
              <w:rPr>
                <w:rFonts w:ascii="Times New Roman" w:hAnsi="Times New Roman"/>
                <w:sz w:val="28"/>
                <w:szCs w:val="28"/>
              </w:rPr>
              <w:t xml:space="preserve"> и балловые значения </w:t>
            </w:r>
            <w:r w:rsidRPr="005041D7">
              <w:rPr>
                <w:rFonts w:ascii="Times New Roman" w:hAnsi="Times New Roman"/>
                <w:sz w:val="28"/>
                <w:szCs w:val="28"/>
              </w:rPr>
              <w:t>для оценки деятельности муниципальных образований  по содействию развитию конкуренции и обеспечению условий для благоприятного  инвестиционного климата:</w:t>
            </w:r>
            <w:r>
              <w:rPr>
                <w:rFonts w:ascii="Times New Roman" w:hAnsi="Times New Roman"/>
                <w:sz w:val="28"/>
                <w:szCs w:val="28"/>
              </w:rPr>
              <w:t xml:space="preserve"> </w:t>
            </w:r>
          </w:p>
          <w:p w:rsidR="001C66EA" w:rsidRDefault="001C66EA" w:rsidP="001C66EA">
            <w:pPr>
              <w:pStyle w:val="a3"/>
              <w:spacing w:after="0" w:line="240" w:lineRule="auto"/>
              <w:ind w:left="0" w:firstLine="708"/>
              <w:jc w:val="both"/>
              <w:rPr>
                <w:rFonts w:ascii="Times New Roman" w:hAnsi="Times New Roman"/>
                <w:sz w:val="28"/>
                <w:szCs w:val="28"/>
              </w:rPr>
            </w:pPr>
            <w:r>
              <w:rPr>
                <w:rFonts w:ascii="Times New Roman" w:hAnsi="Times New Roman"/>
                <w:sz w:val="28"/>
                <w:szCs w:val="28"/>
              </w:rPr>
              <w:t>П</w:t>
            </w:r>
            <w:r w:rsidRPr="009565E1">
              <w:rPr>
                <w:rFonts w:ascii="Times New Roman" w:hAnsi="Times New Roman"/>
                <w:sz w:val="28"/>
                <w:szCs w:val="28"/>
              </w:rPr>
              <w:t>редусматрива</w:t>
            </w:r>
            <w:r>
              <w:rPr>
                <w:rFonts w:ascii="Times New Roman" w:hAnsi="Times New Roman"/>
                <w:sz w:val="28"/>
                <w:szCs w:val="28"/>
              </w:rPr>
              <w:t>ется</w:t>
            </w:r>
            <w:r w:rsidRPr="009565E1">
              <w:rPr>
                <w:rFonts w:ascii="Times New Roman" w:hAnsi="Times New Roman"/>
                <w:sz w:val="28"/>
                <w:szCs w:val="28"/>
              </w:rPr>
              <w:t xml:space="preserve"> систем</w:t>
            </w:r>
            <w:r>
              <w:rPr>
                <w:rFonts w:ascii="Times New Roman" w:hAnsi="Times New Roman"/>
                <w:sz w:val="28"/>
                <w:szCs w:val="28"/>
              </w:rPr>
              <w:t>а</w:t>
            </w:r>
            <w:r w:rsidRPr="009565E1">
              <w:rPr>
                <w:rFonts w:ascii="Times New Roman" w:hAnsi="Times New Roman"/>
                <w:sz w:val="28"/>
                <w:szCs w:val="28"/>
              </w:rPr>
              <w:t xml:space="preserve"> поощрений</w:t>
            </w:r>
            <w:r>
              <w:rPr>
                <w:rFonts w:ascii="Times New Roman" w:hAnsi="Times New Roman"/>
                <w:sz w:val="28"/>
                <w:szCs w:val="28"/>
              </w:rPr>
              <w:t xml:space="preserve">, </w:t>
            </w:r>
            <w:r w:rsidRPr="006418CE">
              <w:rPr>
                <w:rFonts w:ascii="Times New Roman" w:hAnsi="Times New Roman"/>
                <w:sz w:val="28"/>
                <w:szCs w:val="28"/>
              </w:rPr>
              <w:t xml:space="preserve">включая награждение первых трех муниципальных образований  почетными Дипломами первой, второй и третьей степени. </w:t>
            </w:r>
          </w:p>
          <w:p w:rsidR="001C66EA" w:rsidRDefault="001C66EA" w:rsidP="001C66EA">
            <w:pPr>
              <w:pStyle w:val="a3"/>
              <w:spacing w:after="0" w:line="240" w:lineRule="auto"/>
              <w:ind w:left="0" w:firstLine="708"/>
              <w:jc w:val="both"/>
              <w:rPr>
                <w:rFonts w:ascii="Times New Roman" w:hAnsi="Times New Roman"/>
                <w:bCs/>
                <w:i/>
                <w:sz w:val="28"/>
                <w:szCs w:val="28"/>
                <w:highlight w:val="yellow"/>
              </w:rPr>
            </w:pPr>
            <w:r w:rsidRPr="006418CE">
              <w:rPr>
                <w:rFonts w:ascii="Times New Roman" w:hAnsi="Times New Roman"/>
                <w:sz w:val="28"/>
                <w:szCs w:val="28"/>
              </w:rPr>
              <w:t xml:space="preserve">Предусмотрено материальное поощрение победителей среди муниципальных образований,  а также премирование отличившихся сотрудников пяти муниципальных образований (согласно рейтинга муниципальных образований), на основании ходатайства Председателя Координационного совета по развитию конкуренции при Главе Республики Мордовия </w:t>
            </w:r>
            <w:r w:rsidRPr="00280910">
              <w:rPr>
                <w:rFonts w:ascii="Times New Roman" w:hAnsi="Times New Roman"/>
                <w:sz w:val="28"/>
                <w:szCs w:val="28"/>
              </w:rPr>
              <w:t>к главам</w:t>
            </w:r>
            <w:r w:rsidRPr="006418CE">
              <w:rPr>
                <w:rFonts w:ascii="Times New Roman" w:hAnsi="Times New Roman"/>
                <w:sz w:val="28"/>
                <w:szCs w:val="28"/>
              </w:rPr>
              <w:t xml:space="preserve"> администраций муниципальных образований.</w:t>
            </w:r>
          </w:p>
          <w:p w:rsidR="001C66EA" w:rsidRDefault="001C66EA" w:rsidP="001C66EA">
            <w:pPr>
              <w:autoSpaceDE w:val="0"/>
              <w:autoSpaceDN w:val="0"/>
              <w:adjustRightInd w:val="0"/>
              <w:spacing w:after="0" w:line="240" w:lineRule="auto"/>
              <w:jc w:val="both"/>
              <w:rPr>
                <w:rFonts w:ascii="Times New Roman" w:hAnsi="Times New Roman"/>
                <w:sz w:val="28"/>
                <w:szCs w:val="28"/>
                <w:lang w:eastAsia="ru-RU"/>
              </w:rPr>
            </w:pPr>
            <w:r w:rsidRPr="004A2BAA">
              <w:rPr>
                <w:rFonts w:ascii="Times New Roman" w:hAnsi="Times New Roman"/>
                <w:sz w:val="28"/>
                <w:szCs w:val="28"/>
                <w:lang w:eastAsia="ru-RU"/>
              </w:rPr>
              <w:t xml:space="preserve">            </w:t>
            </w:r>
          </w:p>
          <w:p w:rsidR="001C66EA" w:rsidRPr="00EE5969" w:rsidRDefault="001C66EA" w:rsidP="001C66EA">
            <w:pPr>
              <w:autoSpaceDE w:val="0"/>
              <w:autoSpaceDN w:val="0"/>
              <w:adjustRightInd w:val="0"/>
              <w:spacing w:after="0" w:line="240" w:lineRule="auto"/>
              <w:ind w:firstLine="708"/>
              <w:jc w:val="both"/>
              <w:rPr>
                <w:rFonts w:ascii="Times New Roman" w:hAnsi="Times New Roman"/>
                <w:b/>
                <w:sz w:val="28"/>
                <w:szCs w:val="28"/>
                <w:lang w:eastAsia="ru-RU"/>
              </w:rPr>
            </w:pPr>
            <w:r w:rsidRPr="00EE5969">
              <w:rPr>
                <w:rFonts w:ascii="Times New Roman" w:hAnsi="Times New Roman"/>
                <w:b/>
                <w:sz w:val="28"/>
                <w:szCs w:val="28"/>
                <w:lang w:eastAsia="ru-RU"/>
              </w:rPr>
              <w:t>4.</w:t>
            </w:r>
            <w:r>
              <w:rPr>
                <w:rFonts w:ascii="Times New Roman" w:hAnsi="Times New Roman"/>
                <w:b/>
                <w:sz w:val="28"/>
                <w:szCs w:val="28"/>
                <w:lang w:eastAsia="ru-RU"/>
              </w:rPr>
              <w:t xml:space="preserve"> </w:t>
            </w:r>
            <w:r w:rsidRPr="00EE5969">
              <w:rPr>
                <w:rFonts w:ascii="Times New Roman" w:hAnsi="Times New Roman"/>
                <w:b/>
                <w:sz w:val="28"/>
                <w:szCs w:val="28"/>
                <w:lang w:eastAsia="ru-RU"/>
              </w:rPr>
              <w:t>Организация  работы по содействию развитию конкуренции в муниципальных образованиях.</w:t>
            </w:r>
          </w:p>
          <w:p w:rsidR="001C66EA" w:rsidRPr="004A2BAA" w:rsidRDefault="001C66EA" w:rsidP="001C66EA">
            <w:pPr>
              <w:autoSpaceDE w:val="0"/>
              <w:autoSpaceDN w:val="0"/>
              <w:adjustRightInd w:val="0"/>
              <w:spacing w:after="0" w:line="240" w:lineRule="auto"/>
              <w:ind w:firstLine="708"/>
              <w:jc w:val="both"/>
              <w:rPr>
                <w:rFonts w:ascii="Times New Roman" w:hAnsi="Times New Roman"/>
                <w:sz w:val="28"/>
                <w:szCs w:val="28"/>
                <w:lang w:eastAsia="ru-RU"/>
              </w:rPr>
            </w:pPr>
            <w:r w:rsidRPr="004A2BAA">
              <w:rPr>
                <w:rFonts w:ascii="Times New Roman" w:hAnsi="Times New Roman"/>
                <w:sz w:val="28"/>
                <w:szCs w:val="28"/>
                <w:lang w:eastAsia="ru-RU"/>
              </w:rPr>
              <w:t>Считаем</w:t>
            </w:r>
            <w:r>
              <w:rPr>
                <w:rFonts w:ascii="Times New Roman" w:hAnsi="Times New Roman"/>
                <w:sz w:val="28"/>
                <w:szCs w:val="28"/>
                <w:lang w:eastAsia="ru-RU"/>
              </w:rPr>
              <w:t>,</w:t>
            </w:r>
            <w:r w:rsidRPr="004A2BAA">
              <w:rPr>
                <w:rFonts w:ascii="Times New Roman" w:hAnsi="Times New Roman"/>
                <w:sz w:val="28"/>
                <w:szCs w:val="28"/>
                <w:lang w:eastAsia="ru-RU"/>
              </w:rPr>
              <w:t xml:space="preserve"> как положительный опыт необходимо отметить</w:t>
            </w:r>
            <w:r>
              <w:rPr>
                <w:rFonts w:ascii="Times New Roman" w:hAnsi="Times New Roman"/>
                <w:sz w:val="28"/>
                <w:szCs w:val="28"/>
                <w:lang w:eastAsia="ru-RU"/>
              </w:rPr>
              <w:t xml:space="preserve"> </w:t>
            </w:r>
            <w:r w:rsidRPr="009820D4">
              <w:rPr>
                <w:rFonts w:ascii="Times New Roman" w:hAnsi="Times New Roman"/>
                <w:b/>
                <w:sz w:val="28"/>
                <w:szCs w:val="28"/>
                <w:lang w:eastAsia="ru-RU"/>
              </w:rPr>
              <w:t>взаимодействие Уполномоченного органа с органами местного самоуправления</w:t>
            </w:r>
            <w:r w:rsidRPr="004A2BAA">
              <w:rPr>
                <w:rFonts w:ascii="Times New Roman" w:hAnsi="Times New Roman"/>
                <w:sz w:val="28"/>
                <w:szCs w:val="28"/>
                <w:lang w:eastAsia="ru-RU"/>
              </w:rPr>
              <w:t xml:space="preserve"> </w:t>
            </w:r>
            <w:r w:rsidRPr="00EE5969">
              <w:rPr>
                <w:rFonts w:ascii="Times New Roman" w:hAnsi="Times New Roman"/>
                <w:b/>
                <w:sz w:val="28"/>
                <w:szCs w:val="28"/>
                <w:lang w:eastAsia="ru-RU"/>
              </w:rPr>
              <w:t>по организации работы по содействию развитию конкуренции</w:t>
            </w:r>
            <w:r w:rsidRPr="004A2BAA">
              <w:rPr>
                <w:rFonts w:ascii="Times New Roman" w:hAnsi="Times New Roman"/>
                <w:sz w:val="28"/>
                <w:szCs w:val="28"/>
                <w:lang w:eastAsia="ru-RU"/>
              </w:rPr>
              <w:t xml:space="preserve"> на муниципальном  уровне. </w:t>
            </w:r>
          </w:p>
          <w:p w:rsidR="001C66EA" w:rsidRPr="00133088" w:rsidRDefault="001C66EA" w:rsidP="001C66EA">
            <w:pPr>
              <w:autoSpaceDE w:val="0"/>
              <w:autoSpaceDN w:val="0"/>
              <w:adjustRightInd w:val="0"/>
              <w:spacing w:after="0" w:line="240" w:lineRule="auto"/>
              <w:ind w:firstLine="708"/>
              <w:jc w:val="both"/>
              <w:rPr>
                <w:rFonts w:ascii="Times New Roman" w:hAnsi="Times New Roman"/>
                <w:sz w:val="28"/>
                <w:szCs w:val="28"/>
                <w:lang w:eastAsia="ru-RU"/>
              </w:rPr>
            </w:pPr>
            <w:r w:rsidRPr="00133088">
              <w:rPr>
                <w:rFonts w:ascii="Times New Roman" w:hAnsi="Times New Roman"/>
                <w:sz w:val="28"/>
                <w:szCs w:val="28"/>
                <w:lang w:eastAsia="ru-RU"/>
              </w:rPr>
              <w:t>В отличии  от рекомендаций - допущений федеральных органов, что на муниципальном уровне работу по развитию конкуренции следует вести локально по рынкам, которые важны для территории муниципального образования, в Республике Мордовии применены подходы, когда все реализованные положения и требования Стандарта развития конкуренции для субъекта Российской Федерации</w:t>
            </w:r>
            <w:r>
              <w:rPr>
                <w:rFonts w:ascii="Times New Roman" w:hAnsi="Times New Roman"/>
                <w:sz w:val="28"/>
                <w:szCs w:val="28"/>
                <w:lang w:eastAsia="ru-RU"/>
              </w:rPr>
              <w:t>,</w:t>
            </w:r>
            <w:r w:rsidRPr="00133088">
              <w:rPr>
                <w:rFonts w:ascii="Times New Roman" w:hAnsi="Times New Roman"/>
                <w:sz w:val="28"/>
                <w:szCs w:val="28"/>
                <w:lang w:eastAsia="ru-RU"/>
              </w:rPr>
              <w:t xml:space="preserve">  должны быть  выполнены и на </w:t>
            </w:r>
            <w:r w:rsidRPr="00133088">
              <w:rPr>
                <w:rFonts w:ascii="Times New Roman" w:hAnsi="Times New Roman"/>
                <w:sz w:val="28"/>
                <w:szCs w:val="28"/>
                <w:lang w:eastAsia="ru-RU"/>
              </w:rPr>
              <w:lastRenderedPageBreak/>
              <w:t xml:space="preserve">территориях муниципальных образований – создание Коллегиального органа, рабочих групп, разработка и утверждение планов мероприятий (дорожных карт), проведение мониторингов, размещение информации на сайтах и т.д. </w:t>
            </w:r>
          </w:p>
          <w:p w:rsidR="001C66EA" w:rsidRPr="00133088" w:rsidRDefault="001C66EA" w:rsidP="001C66EA">
            <w:pPr>
              <w:autoSpaceDE w:val="0"/>
              <w:autoSpaceDN w:val="0"/>
              <w:adjustRightInd w:val="0"/>
              <w:spacing w:after="0" w:line="240" w:lineRule="auto"/>
              <w:ind w:firstLine="708"/>
              <w:jc w:val="both"/>
              <w:rPr>
                <w:rFonts w:ascii="Times New Roman" w:hAnsi="Times New Roman"/>
                <w:sz w:val="28"/>
                <w:szCs w:val="28"/>
                <w:lang w:eastAsia="ru-RU"/>
              </w:rPr>
            </w:pPr>
            <w:r w:rsidRPr="00133088">
              <w:rPr>
                <w:rFonts w:ascii="Times New Roman" w:hAnsi="Times New Roman"/>
                <w:sz w:val="28"/>
                <w:szCs w:val="28"/>
                <w:lang w:eastAsia="ru-RU"/>
              </w:rPr>
              <w:t>И самое  принципиально важное положение, что работа по содействию развитию конкуренции в Р</w:t>
            </w:r>
            <w:r>
              <w:rPr>
                <w:rFonts w:ascii="Times New Roman" w:hAnsi="Times New Roman"/>
                <w:sz w:val="28"/>
                <w:szCs w:val="28"/>
                <w:lang w:eastAsia="ru-RU"/>
              </w:rPr>
              <w:t xml:space="preserve">еспублике </w:t>
            </w:r>
            <w:r w:rsidRPr="00133088">
              <w:rPr>
                <w:rFonts w:ascii="Times New Roman" w:hAnsi="Times New Roman"/>
                <w:sz w:val="28"/>
                <w:szCs w:val="28"/>
                <w:lang w:eastAsia="ru-RU"/>
              </w:rPr>
              <w:t>М</w:t>
            </w:r>
            <w:r>
              <w:rPr>
                <w:rFonts w:ascii="Times New Roman" w:hAnsi="Times New Roman"/>
                <w:sz w:val="28"/>
                <w:szCs w:val="28"/>
                <w:lang w:eastAsia="ru-RU"/>
              </w:rPr>
              <w:t>ордовия</w:t>
            </w:r>
            <w:r w:rsidRPr="00133088">
              <w:rPr>
                <w:rFonts w:ascii="Times New Roman" w:hAnsi="Times New Roman"/>
                <w:sz w:val="28"/>
                <w:szCs w:val="28"/>
                <w:lang w:eastAsia="ru-RU"/>
              </w:rPr>
              <w:t>, должна вестись на каждом приоритетном и социально  значимым рынке</w:t>
            </w:r>
            <w:r>
              <w:rPr>
                <w:rFonts w:ascii="Times New Roman" w:hAnsi="Times New Roman"/>
                <w:sz w:val="28"/>
                <w:szCs w:val="28"/>
                <w:lang w:eastAsia="ru-RU"/>
              </w:rPr>
              <w:t>,</w:t>
            </w:r>
            <w:r w:rsidRPr="00133088">
              <w:rPr>
                <w:rFonts w:ascii="Times New Roman" w:hAnsi="Times New Roman"/>
                <w:sz w:val="28"/>
                <w:szCs w:val="28"/>
                <w:lang w:eastAsia="ru-RU"/>
              </w:rPr>
              <w:t xml:space="preserve"> утвержденном  для Республики  Мордовия</w:t>
            </w:r>
            <w:r>
              <w:rPr>
                <w:rFonts w:ascii="Times New Roman" w:hAnsi="Times New Roman"/>
                <w:sz w:val="28"/>
                <w:szCs w:val="28"/>
                <w:lang w:eastAsia="ru-RU"/>
              </w:rPr>
              <w:t xml:space="preserve">, </w:t>
            </w:r>
            <w:r w:rsidRPr="00133088">
              <w:rPr>
                <w:rFonts w:ascii="Times New Roman" w:hAnsi="Times New Roman"/>
                <w:sz w:val="28"/>
                <w:szCs w:val="28"/>
                <w:lang w:eastAsia="ru-RU"/>
              </w:rPr>
              <w:t xml:space="preserve"> в каждом муниципальном образовании.  </w:t>
            </w:r>
          </w:p>
          <w:p w:rsidR="001C66EA" w:rsidRPr="00686647" w:rsidRDefault="001C66EA" w:rsidP="001C66EA">
            <w:pPr>
              <w:autoSpaceDE w:val="0"/>
              <w:autoSpaceDN w:val="0"/>
              <w:adjustRightInd w:val="0"/>
              <w:spacing w:after="0" w:line="240" w:lineRule="auto"/>
              <w:ind w:firstLine="708"/>
              <w:jc w:val="both"/>
              <w:rPr>
                <w:rFonts w:ascii="Times New Roman" w:hAnsi="Times New Roman"/>
                <w:sz w:val="28"/>
                <w:szCs w:val="28"/>
                <w:lang w:eastAsia="ru-RU"/>
              </w:rPr>
            </w:pPr>
            <w:r w:rsidRPr="00133088">
              <w:rPr>
                <w:rFonts w:ascii="Times New Roman" w:hAnsi="Times New Roman"/>
                <w:sz w:val="28"/>
                <w:szCs w:val="28"/>
                <w:lang w:eastAsia="ru-RU"/>
              </w:rPr>
              <w:t>Соответственно, в рамках изложенных принципов организации работы на муниципальном уровне, администрациями муниципальных образований реализован  комплекс организационно-методических мероприятий по</w:t>
            </w:r>
            <w:r w:rsidRPr="00686647">
              <w:rPr>
                <w:rFonts w:ascii="Times New Roman" w:hAnsi="Times New Roman"/>
                <w:sz w:val="28"/>
                <w:szCs w:val="28"/>
                <w:lang w:eastAsia="ru-RU"/>
              </w:rPr>
              <w:t xml:space="preserve"> внедрению и реализации положений Стандарта развития конкуренции, в т.ч  для решения вопросов по содействию развитию конкуренции в целом.</w:t>
            </w:r>
          </w:p>
          <w:p w:rsidR="001C66EA" w:rsidRDefault="001C66EA" w:rsidP="001C66EA">
            <w:pPr>
              <w:spacing w:after="0" w:line="240" w:lineRule="auto"/>
              <w:ind w:firstLine="708"/>
              <w:jc w:val="both"/>
              <w:rPr>
                <w:rFonts w:ascii="Times New Roman" w:hAnsi="Times New Roman"/>
                <w:sz w:val="28"/>
                <w:szCs w:val="28"/>
                <w:lang w:eastAsia="ru-RU"/>
              </w:rPr>
            </w:pPr>
            <w:r w:rsidRPr="00E0061E">
              <w:rPr>
                <w:rFonts w:ascii="Times New Roman" w:hAnsi="Times New Roman"/>
                <w:sz w:val="28"/>
                <w:szCs w:val="28"/>
                <w:lang w:eastAsia="ru-RU"/>
              </w:rPr>
              <w:t xml:space="preserve">Отметим, что </w:t>
            </w:r>
            <w:r>
              <w:rPr>
                <w:rFonts w:ascii="Times New Roman" w:hAnsi="Times New Roman"/>
                <w:sz w:val="28"/>
                <w:szCs w:val="28"/>
                <w:lang w:eastAsia="ru-RU"/>
              </w:rPr>
              <w:t>р</w:t>
            </w:r>
            <w:r w:rsidRPr="00C071CB">
              <w:rPr>
                <w:rFonts w:ascii="Times New Roman" w:hAnsi="Times New Roman"/>
                <w:sz w:val="28"/>
                <w:szCs w:val="28"/>
                <w:lang w:eastAsia="ru-RU"/>
              </w:rPr>
              <w:t>абота выстраивалась</w:t>
            </w:r>
            <w:r>
              <w:rPr>
                <w:rFonts w:ascii="Times New Roman" w:hAnsi="Times New Roman"/>
                <w:sz w:val="28"/>
                <w:szCs w:val="28"/>
                <w:lang w:eastAsia="ru-RU"/>
              </w:rPr>
              <w:t>, прежде всего,</w:t>
            </w:r>
            <w:r w:rsidRPr="00C071CB">
              <w:rPr>
                <w:rFonts w:ascii="Times New Roman" w:hAnsi="Times New Roman"/>
                <w:sz w:val="28"/>
                <w:szCs w:val="28"/>
                <w:lang w:eastAsia="ru-RU"/>
              </w:rPr>
              <w:t xml:space="preserve"> в рамках заключенных Соглашений  с</w:t>
            </w:r>
            <w:r>
              <w:rPr>
                <w:rFonts w:ascii="Times New Roman" w:hAnsi="Times New Roman"/>
                <w:sz w:val="28"/>
                <w:szCs w:val="28"/>
                <w:lang w:eastAsia="ru-RU"/>
              </w:rPr>
              <w:t xml:space="preserve"> органами местного самоуправления:</w:t>
            </w:r>
          </w:p>
          <w:p w:rsidR="001C66EA" w:rsidRDefault="001C66EA" w:rsidP="001C66EA">
            <w:pPr>
              <w:pStyle w:val="a3"/>
              <w:spacing w:after="0" w:line="240" w:lineRule="auto"/>
              <w:ind w:left="0" w:firstLine="708"/>
              <w:jc w:val="both"/>
              <w:rPr>
                <w:rFonts w:ascii="Times New Roman" w:hAnsi="Times New Roman"/>
                <w:sz w:val="28"/>
                <w:szCs w:val="28"/>
                <w:lang w:eastAsia="ru-RU"/>
              </w:rPr>
            </w:pPr>
            <w:r>
              <w:rPr>
                <w:rFonts w:ascii="Times New Roman" w:hAnsi="Times New Roman"/>
                <w:sz w:val="28"/>
                <w:szCs w:val="28"/>
                <w:lang w:eastAsia="ru-RU"/>
              </w:rPr>
              <w:t xml:space="preserve">заключено  с органами местного самоуправления </w:t>
            </w:r>
            <w:r w:rsidRPr="00B96CCC">
              <w:rPr>
                <w:rFonts w:ascii="Times New Roman" w:hAnsi="Times New Roman"/>
                <w:sz w:val="28"/>
                <w:szCs w:val="28"/>
                <w:lang w:eastAsia="ru-RU"/>
              </w:rPr>
              <w:t xml:space="preserve"> </w:t>
            </w:r>
            <w:r>
              <w:rPr>
                <w:rFonts w:ascii="Times New Roman" w:hAnsi="Times New Roman"/>
                <w:sz w:val="28"/>
                <w:szCs w:val="28"/>
                <w:lang w:eastAsia="ru-RU"/>
              </w:rPr>
              <w:t xml:space="preserve">377 Соглашений, в т.ч. </w:t>
            </w:r>
            <w:r w:rsidRPr="00B96CCC">
              <w:rPr>
                <w:rFonts w:ascii="Times New Roman" w:hAnsi="Times New Roman"/>
                <w:sz w:val="28"/>
                <w:szCs w:val="28"/>
                <w:lang w:eastAsia="ru-RU"/>
              </w:rPr>
              <w:t>с муниципальными  образованиями (район</w:t>
            </w:r>
            <w:r>
              <w:rPr>
                <w:rFonts w:ascii="Times New Roman" w:hAnsi="Times New Roman"/>
                <w:sz w:val="28"/>
                <w:szCs w:val="28"/>
                <w:lang w:eastAsia="ru-RU"/>
              </w:rPr>
              <w:t>ами</w:t>
            </w:r>
            <w:r w:rsidRPr="00B96CCC">
              <w:rPr>
                <w:rFonts w:ascii="Times New Roman" w:hAnsi="Times New Roman"/>
                <w:sz w:val="28"/>
                <w:szCs w:val="28"/>
                <w:lang w:eastAsia="ru-RU"/>
              </w:rPr>
              <w:t xml:space="preserve">) </w:t>
            </w:r>
            <w:r>
              <w:rPr>
                <w:rFonts w:ascii="Times New Roman" w:hAnsi="Times New Roman"/>
                <w:sz w:val="28"/>
                <w:szCs w:val="28"/>
                <w:lang w:eastAsia="ru-RU"/>
              </w:rPr>
              <w:t>–</w:t>
            </w:r>
            <w:r w:rsidRPr="00B96CCC">
              <w:rPr>
                <w:rFonts w:ascii="Times New Roman" w:hAnsi="Times New Roman"/>
                <w:sz w:val="28"/>
                <w:szCs w:val="28"/>
                <w:lang w:eastAsia="ru-RU"/>
              </w:rPr>
              <w:t xml:space="preserve"> 22</w:t>
            </w:r>
            <w:r>
              <w:rPr>
                <w:rFonts w:ascii="Times New Roman" w:hAnsi="Times New Roman"/>
                <w:sz w:val="28"/>
                <w:szCs w:val="28"/>
                <w:lang w:eastAsia="ru-RU"/>
              </w:rPr>
              <w:t xml:space="preserve"> и городским   округом  –</w:t>
            </w:r>
            <w:r w:rsidRPr="00B96CCC">
              <w:rPr>
                <w:rFonts w:ascii="Times New Roman" w:hAnsi="Times New Roman"/>
                <w:sz w:val="28"/>
                <w:szCs w:val="28"/>
                <w:lang w:eastAsia="ru-RU"/>
              </w:rPr>
              <w:t xml:space="preserve"> </w:t>
            </w:r>
            <w:r>
              <w:rPr>
                <w:rFonts w:ascii="Times New Roman" w:hAnsi="Times New Roman"/>
                <w:sz w:val="28"/>
                <w:szCs w:val="28"/>
                <w:lang w:eastAsia="ru-RU"/>
              </w:rPr>
              <w:t xml:space="preserve"> 1.</w:t>
            </w:r>
          </w:p>
          <w:p w:rsidR="001C66EA" w:rsidRPr="00E0061E" w:rsidRDefault="001C66EA" w:rsidP="001C66EA">
            <w:pPr>
              <w:autoSpaceDE w:val="0"/>
              <w:autoSpaceDN w:val="0"/>
              <w:adjustRightInd w:val="0"/>
              <w:spacing w:after="0" w:line="240" w:lineRule="auto"/>
              <w:ind w:firstLine="708"/>
              <w:jc w:val="both"/>
              <w:rPr>
                <w:rFonts w:ascii="Times New Roman" w:hAnsi="Times New Roman"/>
                <w:sz w:val="28"/>
                <w:szCs w:val="28"/>
                <w:lang w:eastAsia="ru-RU"/>
              </w:rPr>
            </w:pPr>
            <w:r w:rsidRPr="00E0061E">
              <w:rPr>
                <w:rFonts w:ascii="Times New Roman" w:hAnsi="Times New Roman"/>
                <w:sz w:val="28"/>
                <w:szCs w:val="28"/>
                <w:lang w:eastAsia="ru-RU"/>
              </w:rPr>
              <w:t xml:space="preserve">В соответствии с нормами Соглашения  муниципальные образования участвуют в реализации составляющих Стандарта развития конкуренции, обеспечивающих эффективное функционирования рынков товаров и услуг на республиканском и муниципальном уровне, через механизм реализации  </w:t>
            </w:r>
            <w:r w:rsidRPr="00EE5969">
              <w:rPr>
                <w:rFonts w:ascii="Times New Roman" w:hAnsi="Times New Roman"/>
                <w:sz w:val="28"/>
                <w:szCs w:val="28"/>
                <w:lang w:eastAsia="ru-RU"/>
              </w:rPr>
              <w:t>муниципальных Планов мероприятий</w:t>
            </w:r>
            <w:r w:rsidRPr="00E0061E">
              <w:rPr>
                <w:rFonts w:ascii="Times New Roman" w:hAnsi="Times New Roman"/>
                <w:sz w:val="28"/>
                <w:szCs w:val="28"/>
                <w:lang w:eastAsia="ru-RU"/>
              </w:rPr>
              <w:t xml:space="preserve"> («дорожных карт») по развитию конкуренции на рынках товаров, работ и услуг.</w:t>
            </w:r>
          </w:p>
          <w:p w:rsidR="001C66EA" w:rsidRDefault="001C66EA" w:rsidP="001C66EA">
            <w:pPr>
              <w:spacing w:after="0" w:line="240" w:lineRule="auto"/>
              <w:ind w:firstLine="708"/>
              <w:jc w:val="both"/>
              <w:rPr>
                <w:rFonts w:ascii="Times New Roman" w:hAnsi="Times New Roman"/>
                <w:sz w:val="28"/>
                <w:szCs w:val="28"/>
                <w:lang w:eastAsia="ru-RU"/>
              </w:rPr>
            </w:pPr>
            <w:r w:rsidRPr="00E0061E">
              <w:rPr>
                <w:rFonts w:ascii="Times New Roman" w:hAnsi="Times New Roman"/>
                <w:sz w:val="28"/>
                <w:szCs w:val="28"/>
                <w:lang w:eastAsia="ru-RU"/>
              </w:rPr>
              <w:t>Уполномоченным органом для муниципальных образований  разработана Модельная «дорожная карта муниципального образования -  инструмент планирования  деятельности территорий  по развитию конкуренции.</w:t>
            </w:r>
          </w:p>
          <w:p w:rsidR="001C66EA" w:rsidRPr="00BC7FE3" w:rsidRDefault="00BB3B55" w:rsidP="001C66EA">
            <w:pPr>
              <w:ind w:firstLine="708"/>
              <w:contextualSpacing/>
              <w:jc w:val="both"/>
              <w:rPr>
                <w:rFonts w:ascii="Times New Roman" w:hAnsi="Times New Roman"/>
                <w:color w:val="000000"/>
                <w:sz w:val="24"/>
                <w:szCs w:val="24"/>
              </w:rPr>
            </w:pPr>
            <w:hyperlink r:id="rId337" w:history="1">
              <w:r w:rsidR="001C66EA" w:rsidRPr="00BC7FE3">
                <w:rPr>
                  <w:rStyle w:val="ab"/>
                  <w:rFonts w:ascii="Times New Roman" w:hAnsi="Times New Roman"/>
                  <w:sz w:val="24"/>
                  <w:szCs w:val="24"/>
                </w:rPr>
                <w:t>http://mineco.e-mordovia.ru/images/stories/doklad/модельный%20план%20дк%20для%20мо.pdf</w:t>
              </w:r>
            </w:hyperlink>
          </w:p>
          <w:p w:rsidR="001C66EA" w:rsidRDefault="001C66EA" w:rsidP="001C66EA">
            <w:pPr>
              <w:spacing w:after="0" w:line="240" w:lineRule="auto"/>
              <w:ind w:firstLine="708"/>
              <w:jc w:val="both"/>
              <w:rPr>
                <w:rFonts w:ascii="Times New Roman" w:hAnsi="Times New Roman"/>
                <w:sz w:val="28"/>
                <w:szCs w:val="28"/>
                <w:lang w:eastAsia="ru-RU"/>
              </w:rPr>
            </w:pPr>
            <w:r w:rsidRPr="00E0061E">
              <w:rPr>
                <w:rFonts w:ascii="Times New Roman" w:hAnsi="Times New Roman"/>
                <w:sz w:val="28"/>
                <w:szCs w:val="28"/>
                <w:lang w:eastAsia="ru-RU"/>
              </w:rPr>
              <w:t xml:space="preserve">Цель реализации  </w:t>
            </w:r>
            <w:r w:rsidRPr="0081197F">
              <w:rPr>
                <w:rFonts w:ascii="Times New Roman" w:hAnsi="Times New Roman"/>
                <w:b/>
                <w:sz w:val="28"/>
                <w:szCs w:val="28"/>
                <w:lang w:eastAsia="ru-RU"/>
              </w:rPr>
              <w:t>«дорожных карт»  в муниципальных образованиях</w:t>
            </w:r>
            <w:r w:rsidRPr="00E0061E">
              <w:rPr>
                <w:rFonts w:ascii="Times New Roman" w:hAnsi="Times New Roman"/>
                <w:sz w:val="28"/>
                <w:szCs w:val="28"/>
                <w:lang w:eastAsia="ru-RU"/>
              </w:rPr>
              <w:t xml:space="preserve"> -  содействие и участие в выполнении   целевых показателей и мероприятий республиканского Плана мероприятий по развитию конкуренции. Этот подход учтен каждым муниципальным образованием. Планы мероприятий  («дорожные карты») по развитию конкуренции приняты и утверждены  22 муниципальными образованиями </w:t>
            </w:r>
          </w:p>
          <w:p w:rsidR="001C66EA" w:rsidRDefault="00BB3B55" w:rsidP="001C66EA">
            <w:pPr>
              <w:spacing w:after="0" w:line="240" w:lineRule="auto"/>
              <w:ind w:firstLine="708"/>
              <w:jc w:val="both"/>
              <w:rPr>
                <w:rFonts w:ascii="Times New Roman" w:hAnsi="Times New Roman"/>
                <w:sz w:val="24"/>
                <w:szCs w:val="24"/>
                <w:lang w:eastAsia="ru-RU"/>
              </w:rPr>
            </w:pPr>
            <w:hyperlink r:id="rId338" w:history="1">
              <w:r w:rsidR="001C66EA" w:rsidRPr="000155AA">
                <w:rPr>
                  <w:rStyle w:val="ab"/>
                  <w:rFonts w:ascii="Times New Roman" w:hAnsi="Times New Roman"/>
                  <w:sz w:val="24"/>
                  <w:szCs w:val="24"/>
                  <w:lang w:eastAsia="ru-RU"/>
                </w:rPr>
                <w:t>http://mineco.e-mordovia.ru/index.php?option=com_content&amp;view=article&amp;id=1621%3A2011-02-09-14-07-42&amp;catid=128&amp;Itemid=472</w:t>
              </w:r>
            </w:hyperlink>
            <w:r w:rsidR="001C66EA">
              <w:rPr>
                <w:rFonts w:ascii="Times New Roman" w:hAnsi="Times New Roman"/>
                <w:sz w:val="24"/>
                <w:szCs w:val="24"/>
                <w:lang w:eastAsia="ru-RU"/>
              </w:rPr>
              <w:t xml:space="preserve"> .</w:t>
            </w:r>
          </w:p>
          <w:p w:rsidR="001C66EA" w:rsidRPr="008E2ACB" w:rsidRDefault="001C66EA" w:rsidP="001C66EA">
            <w:pPr>
              <w:pStyle w:val="a3"/>
              <w:spacing w:after="0" w:line="240" w:lineRule="auto"/>
              <w:ind w:left="0" w:firstLine="708"/>
              <w:jc w:val="both"/>
              <w:rPr>
                <w:rFonts w:ascii="Times New Roman" w:hAnsi="Times New Roman"/>
                <w:b/>
                <w:sz w:val="28"/>
                <w:szCs w:val="28"/>
              </w:rPr>
            </w:pPr>
            <w:r w:rsidRPr="00E0061E">
              <w:rPr>
                <w:rFonts w:ascii="Times New Roman" w:hAnsi="Times New Roman"/>
                <w:sz w:val="28"/>
                <w:szCs w:val="28"/>
              </w:rPr>
              <w:t xml:space="preserve"> </w:t>
            </w:r>
            <w:r>
              <w:rPr>
                <w:rFonts w:ascii="Times New Roman" w:hAnsi="Times New Roman"/>
                <w:sz w:val="28"/>
                <w:szCs w:val="28"/>
              </w:rPr>
              <w:t xml:space="preserve">В соответствии с соглашениями </w:t>
            </w:r>
            <w:r w:rsidRPr="00E0061E">
              <w:rPr>
                <w:rFonts w:ascii="Times New Roman" w:hAnsi="Times New Roman"/>
                <w:color w:val="00000A"/>
                <w:sz w:val="28"/>
                <w:szCs w:val="28"/>
              </w:rPr>
              <w:t>во всех муниципальных образованиях созданы</w:t>
            </w:r>
            <w:r w:rsidRPr="00E0061E">
              <w:rPr>
                <w:rFonts w:ascii="Times New Roman" w:hAnsi="Times New Roman"/>
                <w:sz w:val="28"/>
                <w:szCs w:val="28"/>
              </w:rPr>
              <w:t xml:space="preserve"> </w:t>
            </w:r>
            <w:r>
              <w:rPr>
                <w:rFonts w:ascii="Times New Roman" w:hAnsi="Times New Roman"/>
                <w:sz w:val="28"/>
                <w:szCs w:val="28"/>
              </w:rPr>
              <w:t xml:space="preserve">и работают </w:t>
            </w:r>
            <w:r w:rsidRPr="00E0061E">
              <w:rPr>
                <w:rFonts w:ascii="Times New Roman" w:hAnsi="Times New Roman"/>
                <w:sz w:val="28"/>
                <w:szCs w:val="28"/>
              </w:rPr>
              <w:t>К</w:t>
            </w:r>
            <w:r w:rsidRPr="00E0061E">
              <w:rPr>
                <w:rFonts w:ascii="Times New Roman" w:hAnsi="Times New Roman"/>
                <w:b/>
                <w:sz w:val="28"/>
                <w:szCs w:val="28"/>
              </w:rPr>
              <w:t xml:space="preserve">оординационные советы </w:t>
            </w:r>
            <w:r w:rsidRPr="00E0061E">
              <w:rPr>
                <w:rFonts w:ascii="Times New Roman" w:hAnsi="Times New Roman"/>
                <w:sz w:val="28"/>
                <w:szCs w:val="28"/>
              </w:rPr>
              <w:t>(в 23 из 23 муниципальных  образовани</w:t>
            </w:r>
            <w:r>
              <w:rPr>
                <w:rFonts w:ascii="Times New Roman" w:hAnsi="Times New Roman"/>
                <w:sz w:val="28"/>
                <w:szCs w:val="28"/>
              </w:rPr>
              <w:t>ях</w:t>
            </w:r>
            <w:r w:rsidRPr="00E0061E">
              <w:rPr>
                <w:rFonts w:ascii="Times New Roman" w:hAnsi="Times New Roman"/>
                <w:b/>
                <w:sz w:val="28"/>
                <w:szCs w:val="28"/>
              </w:rPr>
              <w:t>).</w:t>
            </w:r>
            <w:r>
              <w:rPr>
                <w:rFonts w:ascii="Times New Roman" w:hAnsi="Times New Roman"/>
                <w:b/>
                <w:sz w:val="28"/>
                <w:szCs w:val="28"/>
              </w:rPr>
              <w:t xml:space="preserve"> </w:t>
            </w:r>
          </w:p>
          <w:p w:rsidR="001C66EA" w:rsidRPr="009820D4" w:rsidRDefault="001C66EA" w:rsidP="001C66EA">
            <w:pPr>
              <w:spacing w:after="0" w:line="240" w:lineRule="auto"/>
              <w:ind w:firstLine="708"/>
              <w:jc w:val="both"/>
              <w:rPr>
                <w:rFonts w:ascii="Times New Roman" w:hAnsi="Times New Roman"/>
                <w:sz w:val="28"/>
                <w:szCs w:val="28"/>
              </w:rPr>
            </w:pPr>
            <w:r w:rsidRPr="009820D4">
              <w:rPr>
                <w:rFonts w:ascii="Times New Roman" w:hAnsi="Times New Roman"/>
                <w:color w:val="00000A"/>
                <w:sz w:val="28"/>
                <w:szCs w:val="28"/>
              </w:rPr>
              <w:t xml:space="preserve">Особое внимание в деятельности по содействию развитию конкуренции на уровне муниципальных образований в 2016 году было </w:t>
            </w:r>
            <w:r w:rsidRPr="009820D4">
              <w:rPr>
                <w:rFonts w:ascii="Times New Roman" w:hAnsi="Times New Roman"/>
                <w:color w:val="00000A"/>
                <w:sz w:val="28"/>
                <w:szCs w:val="28"/>
              </w:rPr>
              <w:lastRenderedPageBreak/>
              <w:t xml:space="preserve">уделено разработке и реализации </w:t>
            </w:r>
            <w:r w:rsidRPr="009820D4">
              <w:rPr>
                <w:rFonts w:ascii="Times New Roman" w:hAnsi="Times New Roman"/>
                <w:sz w:val="28"/>
                <w:szCs w:val="28"/>
              </w:rPr>
              <w:t xml:space="preserve">документов стратегического планирования в области инвестиционной деятельности муниципальных образований, в том числе - </w:t>
            </w:r>
            <w:r w:rsidRPr="009820D4">
              <w:rPr>
                <w:rFonts w:ascii="Times New Roman" w:hAnsi="Times New Roman"/>
                <w:b/>
                <w:sz w:val="28"/>
                <w:szCs w:val="28"/>
              </w:rPr>
              <w:t>инвестиционным стратегиям</w:t>
            </w:r>
            <w:r w:rsidRPr="009820D4">
              <w:rPr>
                <w:rFonts w:ascii="Times New Roman" w:hAnsi="Times New Roman"/>
                <w:sz w:val="28"/>
                <w:szCs w:val="28"/>
              </w:rPr>
              <w:t xml:space="preserve">, </w:t>
            </w:r>
            <w:r w:rsidRPr="009820D4">
              <w:rPr>
                <w:rFonts w:ascii="Times New Roman" w:hAnsi="Times New Roman"/>
                <w:b/>
                <w:sz w:val="28"/>
                <w:szCs w:val="28"/>
              </w:rPr>
              <w:t>планам мероприятий по улучшению инвестиционного климат</w:t>
            </w:r>
            <w:r w:rsidRPr="009820D4">
              <w:rPr>
                <w:rFonts w:ascii="Times New Roman" w:hAnsi="Times New Roman"/>
                <w:sz w:val="28"/>
                <w:szCs w:val="28"/>
              </w:rPr>
              <w:t>а,  внедрению лучших практик.</w:t>
            </w:r>
          </w:p>
          <w:p w:rsidR="001C66EA" w:rsidRDefault="001C66EA" w:rsidP="001C66EA">
            <w:pPr>
              <w:spacing w:after="0" w:line="240" w:lineRule="auto"/>
              <w:ind w:firstLine="708"/>
              <w:jc w:val="both"/>
              <w:rPr>
                <w:rFonts w:ascii="Times New Roman" w:hAnsi="Times New Roman"/>
                <w:sz w:val="28"/>
                <w:szCs w:val="28"/>
              </w:rPr>
            </w:pPr>
            <w:r>
              <w:rPr>
                <w:rFonts w:ascii="Times New Roman" w:hAnsi="Times New Roman"/>
                <w:sz w:val="28"/>
                <w:szCs w:val="28"/>
              </w:rPr>
              <w:t>В настоящее время и</w:t>
            </w:r>
            <w:r w:rsidRPr="009820D4">
              <w:rPr>
                <w:rFonts w:ascii="Times New Roman" w:hAnsi="Times New Roman"/>
                <w:sz w:val="28"/>
                <w:szCs w:val="28"/>
              </w:rPr>
              <w:t>нвестиционные стратегии муниципальных образований в области инвестиционной деятельности утверждены 16 муниципальными образованиями</w:t>
            </w:r>
            <w:r>
              <w:rPr>
                <w:rFonts w:ascii="Times New Roman" w:hAnsi="Times New Roman"/>
                <w:sz w:val="28"/>
                <w:szCs w:val="28"/>
              </w:rPr>
              <w:t>, 3 проходят процедуру оценки регулирующего воздействия, еще 4 находятся  на экспертизе в Прокуратуре   Республики Мордовия</w:t>
            </w:r>
            <w:r w:rsidRPr="009820D4">
              <w:rPr>
                <w:rFonts w:ascii="Times New Roman" w:hAnsi="Times New Roman"/>
                <w:sz w:val="28"/>
                <w:szCs w:val="28"/>
              </w:rPr>
              <w:t>.</w:t>
            </w:r>
          </w:p>
          <w:p w:rsidR="001C66EA" w:rsidRPr="009820D4" w:rsidRDefault="001C66EA" w:rsidP="001C66EA">
            <w:pPr>
              <w:pStyle w:val="a3"/>
              <w:spacing w:after="0" w:line="240" w:lineRule="auto"/>
              <w:ind w:left="0" w:firstLine="708"/>
              <w:jc w:val="both"/>
              <w:rPr>
                <w:rFonts w:ascii="Times New Roman" w:hAnsi="Times New Roman"/>
                <w:color w:val="00000A"/>
                <w:sz w:val="28"/>
                <w:szCs w:val="28"/>
              </w:rPr>
            </w:pPr>
            <w:r w:rsidRPr="009820D4">
              <w:rPr>
                <w:rFonts w:ascii="Times New Roman" w:hAnsi="Times New Roman"/>
                <w:sz w:val="28"/>
                <w:szCs w:val="28"/>
              </w:rPr>
              <w:t xml:space="preserve">В целях размещение информации о деятельности по содействию развитию конкуренции  </w:t>
            </w:r>
            <w:r w:rsidRPr="009820D4">
              <w:rPr>
                <w:rFonts w:ascii="Times New Roman" w:hAnsi="Times New Roman"/>
                <w:b/>
                <w:sz w:val="28"/>
                <w:szCs w:val="28"/>
              </w:rPr>
              <w:t>на официальных сайтах  администраций</w:t>
            </w:r>
            <w:r w:rsidRPr="009820D4">
              <w:rPr>
                <w:rFonts w:ascii="Times New Roman" w:hAnsi="Times New Roman"/>
                <w:sz w:val="28"/>
                <w:szCs w:val="28"/>
              </w:rPr>
              <w:t xml:space="preserve"> муниципальных образований, в соответствии со структурой, установленной Уполномоченным органом,  </w:t>
            </w:r>
            <w:r w:rsidRPr="009820D4">
              <w:rPr>
                <w:rFonts w:ascii="Times New Roman" w:hAnsi="Times New Roman"/>
                <w:b/>
                <w:sz w:val="28"/>
                <w:szCs w:val="28"/>
              </w:rPr>
              <w:t>созданы подразделы по содействию развитию</w:t>
            </w:r>
            <w:r w:rsidRPr="009820D4">
              <w:rPr>
                <w:rFonts w:ascii="Times New Roman" w:hAnsi="Times New Roman"/>
                <w:sz w:val="28"/>
                <w:szCs w:val="28"/>
              </w:rPr>
              <w:t xml:space="preserve"> </w:t>
            </w:r>
            <w:r w:rsidRPr="009820D4">
              <w:rPr>
                <w:rFonts w:ascii="Times New Roman" w:hAnsi="Times New Roman"/>
                <w:color w:val="00000A"/>
                <w:sz w:val="28"/>
                <w:szCs w:val="28"/>
              </w:rPr>
              <w:t>конкуренции (всего – 14 из 23).</w:t>
            </w:r>
          </w:p>
          <w:p w:rsidR="00AC4009" w:rsidRDefault="001C66EA" w:rsidP="001C66EA">
            <w:pPr>
              <w:pStyle w:val="a3"/>
              <w:spacing w:after="0" w:line="240" w:lineRule="auto"/>
              <w:ind w:left="0" w:firstLine="708"/>
              <w:jc w:val="both"/>
              <w:rPr>
                <w:rFonts w:ascii="Times New Roman" w:hAnsi="Times New Roman"/>
                <w:color w:val="00000A"/>
                <w:sz w:val="28"/>
                <w:szCs w:val="28"/>
              </w:rPr>
            </w:pPr>
            <w:r w:rsidRPr="009820D4">
              <w:rPr>
                <w:rFonts w:ascii="Times New Roman" w:hAnsi="Times New Roman"/>
                <w:color w:val="00000A"/>
                <w:sz w:val="28"/>
                <w:szCs w:val="28"/>
              </w:rPr>
              <w:t xml:space="preserve"> Выполнение этих мероприятий учтено в организационном промежуточном рейтинге Финального рейтинга муниципальных образований в Республике Мордовия по развитию конкуренции  и по обеспечению условий для благоприятного инвестиционного климата  за 2016 год.</w:t>
            </w:r>
          </w:p>
          <w:p w:rsidR="006B63DF" w:rsidRPr="001C66EA" w:rsidRDefault="006B63DF" w:rsidP="001C66EA">
            <w:pPr>
              <w:pStyle w:val="a3"/>
              <w:spacing w:after="0" w:line="240" w:lineRule="auto"/>
              <w:ind w:left="0" w:firstLine="708"/>
              <w:jc w:val="both"/>
              <w:rPr>
                <w:rFonts w:ascii="Times New Roman" w:hAnsi="Times New Roman"/>
                <w:color w:val="00000A"/>
                <w:sz w:val="28"/>
                <w:szCs w:val="28"/>
              </w:rPr>
            </w:pPr>
          </w:p>
        </w:tc>
        <w:tc>
          <w:tcPr>
            <w:tcW w:w="851" w:type="dxa"/>
          </w:tcPr>
          <w:p w:rsidR="00AC4009" w:rsidRPr="00F02B48" w:rsidRDefault="00AC4009" w:rsidP="00887FB0">
            <w:pPr>
              <w:pStyle w:val="13"/>
              <w:spacing w:after="0" w:line="240" w:lineRule="auto"/>
              <w:ind w:left="0"/>
              <w:jc w:val="both"/>
              <w:rPr>
                <w:rFonts w:ascii="Times New Roman" w:hAnsi="Times New Roman"/>
                <w:sz w:val="24"/>
                <w:szCs w:val="24"/>
                <w:lang w:eastAsia="ru-RU"/>
              </w:rPr>
            </w:pPr>
          </w:p>
        </w:tc>
      </w:tr>
    </w:tbl>
    <w:p w:rsidR="006B63DF" w:rsidRPr="00EB4FCE" w:rsidRDefault="006B63DF" w:rsidP="006B63DF">
      <w:pPr>
        <w:pStyle w:val="13"/>
        <w:spacing w:after="0" w:line="240" w:lineRule="auto"/>
        <w:ind w:left="0" w:firstLine="708"/>
        <w:jc w:val="both"/>
        <w:rPr>
          <w:rFonts w:ascii="Times New Roman" w:hAnsi="Times New Roman"/>
          <w:b/>
          <w:bCs/>
          <w:i/>
          <w:sz w:val="28"/>
          <w:szCs w:val="28"/>
          <w:highlight w:val="yellow"/>
        </w:rPr>
      </w:pPr>
      <w:r w:rsidRPr="00EB4FCE">
        <w:rPr>
          <w:rFonts w:ascii="Times New Roman" w:hAnsi="Times New Roman"/>
          <w:b/>
          <w:bCs/>
          <w:sz w:val="28"/>
          <w:szCs w:val="28"/>
        </w:rPr>
        <w:lastRenderedPageBreak/>
        <w:t>6.2. Комментарии Уполномоченного органа в отношении положений Стандарта  развития конкуренции</w:t>
      </w:r>
    </w:p>
    <w:p w:rsidR="006B63DF" w:rsidRDefault="006B63DF" w:rsidP="006B63DF">
      <w:pPr>
        <w:pStyle w:val="a3"/>
        <w:spacing w:after="0" w:line="240" w:lineRule="auto"/>
        <w:ind w:left="0" w:firstLine="709"/>
        <w:jc w:val="both"/>
        <w:rPr>
          <w:rFonts w:ascii="Times New Roman" w:hAnsi="Times New Roman"/>
          <w:bCs/>
          <w:i/>
          <w:sz w:val="28"/>
          <w:szCs w:val="28"/>
        </w:rPr>
      </w:pPr>
    </w:p>
    <w:p w:rsidR="006B63DF" w:rsidRDefault="006B63DF" w:rsidP="006B63DF">
      <w:pPr>
        <w:pStyle w:val="a3"/>
        <w:spacing w:after="0" w:line="240" w:lineRule="auto"/>
        <w:ind w:left="0" w:firstLine="709"/>
        <w:jc w:val="both"/>
        <w:rPr>
          <w:rFonts w:ascii="Times New Roman" w:hAnsi="Times New Roman"/>
          <w:sz w:val="28"/>
          <w:szCs w:val="28"/>
          <w:lang w:eastAsia="ru-RU"/>
        </w:rPr>
      </w:pPr>
      <w:r>
        <w:rPr>
          <w:rFonts w:ascii="Times New Roman" w:hAnsi="Times New Roman"/>
          <w:sz w:val="28"/>
          <w:szCs w:val="28"/>
          <w:lang w:eastAsia="ru-RU"/>
        </w:rPr>
        <w:t xml:space="preserve">1.Считаем необходимым  при  формировании и публикации итогового  доклада «Рейтинг глав регионов по уровню содействия развитию конкуренции» в обязательном порядке размещать  результаты  достижения целевых показателей Стандарта развития конкуренции  (как системных показателей, так и показателей социально значимых рынков),  в разрезе  </w:t>
      </w:r>
      <w:r w:rsidRPr="00E823B7">
        <w:rPr>
          <w:rFonts w:ascii="Times New Roman" w:hAnsi="Times New Roman"/>
          <w:b/>
          <w:sz w:val="28"/>
          <w:szCs w:val="28"/>
          <w:lang w:eastAsia="ru-RU"/>
        </w:rPr>
        <w:t xml:space="preserve">всех субъектов  Российской Федерации, </w:t>
      </w:r>
      <w:r>
        <w:rPr>
          <w:rFonts w:ascii="Times New Roman" w:hAnsi="Times New Roman"/>
          <w:sz w:val="28"/>
          <w:szCs w:val="28"/>
          <w:lang w:eastAsia="ru-RU"/>
        </w:rPr>
        <w:t>предоставивших  итоговые данные.</w:t>
      </w:r>
    </w:p>
    <w:p w:rsidR="006B63DF" w:rsidRDefault="006B63DF" w:rsidP="006B63DF">
      <w:pPr>
        <w:pStyle w:val="a3"/>
        <w:spacing w:after="0" w:line="240" w:lineRule="auto"/>
        <w:ind w:left="0" w:firstLine="709"/>
        <w:jc w:val="both"/>
        <w:rPr>
          <w:rFonts w:ascii="Times New Roman" w:hAnsi="Times New Roman"/>
          <w:sz w:val="28"/>
          <w:szCs w:val="28"/>
          <w:lang w:eastAsia="ru-RU"/>
        </w:rPr>
      </w:pPr>
      <w:r>
        <w:rPr>
          <w:rFonts w:ascii="Times New Roman" w:hAnsi="Times New Roman"/>
          <w:sz w:val="28"/>
          <w:szCs w:val="28"/>
          <w:lang w:eastAsia="ru-RU"/>
        </w:rPr>
        <w:t>В  докладе за 2015 год   результаты  значений  представлены не  по всем  рынкам, а по которым есть информация, то лишь в  пределах 6-10 лучших, По системным  показателям достигнутые значения по регионам отсутствуют.</w:t>
      </w:r>
    </w:p>
    <w:p w:rsidR="006B63DF" w:rsidRDefault="006B63DF" w:rsidP="006B63DF">
      <w:pPr>
        <w:pStyle w:val="a3"/>
        <w:spacing w:after="0" w:line="240" w:lineRule="auto"/>
        <w:ind w:left="0" w:firstLine="709"/>
        <w:jc w:val="both"/>
        <w:rPr>
          <w:rFonts w:ascii="Times New Roman" w:hAnsi="Times New Roman"/>
          <w:sz w:val="28"/>
          <w:szCs w:val="28"/>
          <w:lang w:eastAsia="ru-RU"/>
        </w:rPr>
      </w:pPr>
      <w:r>
        <w:rPr>
          <w:rFonts w:ascii="Times New Roman" w:hAnsi="Times New Roman"/>
          <w:sz w:val="28"/>
          <w:szCs w:val="28"/>
          <w:lang w:eastAsia="ru-RU"/>
        </w:rPr>
        <w:t xml:space="preserve">Вместе  с тем, данные в сравнении  необходимы  для проведения более глубокого анализа и использования лучших практик. </w:t>
      </w:r>
    </w:p>
    <w:p w:rsidR="006B63DF" w:rsidRDefault="006B63DF" w:rsidP="006B63DF">
      <w:pPr>
        <w:pStyle w:val="a3"/>
        <w:spacing w:after="0" w:line="240" w:lineRule="auto"/>
        <w:ind w:left="0" w:firstLine="709"/>
        <w:jc w:val="both"/>
        <w:rPr>
          <w:rFonts w:ascii="Times New Roman" w:hAnsi="Times New Roman"/>
          <w:sz w:val="28"/>
          <w:szCs w:val="28"/>
          <w:lang w:eastAsia="ru-RU"/>
        </w:rPr>
      </w:pPr>
    </w:p>
    <w:p w:rsidR="006B63DF" w:rsidRPr="008B2751" w:rsidRDefault="006B63DF" w:rsidP="006B63DF">
      <w:pPr>
        <w:pStyle w:val="a3"/>
        <w:spacing w:after="0" w:line="240" w:lineRule="auto"/>
        <w:ind w:left="0" w:firstLine="709"/>
        <w:jc w:val="both"/>
        <w:rPr>
          <w:rFonts w:ascii="Times New Roman" w:hAnsi="Times New Roman"/>
          <w:b/>
          <w:bCs/>
          <w:sz w:val="28"/>
          <w:szCs w:val="28"/>
        </w:rPr>
      </w:pPr>
      <w:r>
        <w:rPr>
          <w:rFonts w:ascii="Times New Roman" w:hAnsi="Times New Roman"/>
          <w:sz w:val="28"/>
          <w:szCs w:val="28"/>
          <w:lang w:eastAsia="ru-RU"/>
        </w:rPr>
        <w:t>2</w:t>
      </w:r>
      <w:r w:rsidRPr="00522C56">
        <w:rPr>
          <w:rFonts w:ascii="Times New Roman" w:hAnsi="Times New Roman"/>
          <w:sz w:val="28"/>
          <w:szCs w:val="28"/>
          <w:lang w:eastAsia="ru-RU"/>
        </w:rPr>
        <w:t>.</w:t>
      </w:r>
      <w:r w:rsidRPr="00522C56">
        <w:rPr>
          <w:rFonts w:ascii="Times New Roman" w:hAnsi="Times New Roman"/>
          <w:bCs/>
          <w:sz w:val="28"/>
          <w:szCs w:val="28"/>
        </w:rPr>
        <w:t xml:space="preserve">  </w:t>
      </w:r>
      <w:r>
        <w:rPr>
          <w:rFonts w:ascii="Times New Roman" w:hAnsi="Times New Roman"/>
          <w:bCs/>
          <w:sz w:val="28"/>
          <w:szCs w:val="28"/>
        </w:rPr>
        <w:t xml:space="preserve">Неоднократно отмечали невозможность </w:t>
      </w:r>
      <w:r w:rsidRPr="008B2751">
        <w:rPr>
          <w:rFonts w:ascii="Times New Roman" w:hAnsi="Times New Roman"/>
          <w:b/>
          <w:bCs/>
          <w:sz w:val="28"/>
          <w:szCs w:val="28"/>
        </w:rPr>
        <w:t xml:space="preserve">проведения качественного </w:t>
      </w:r>
    </w:p>
    <w:p w:rsidR="006B63DF" w:rsidRDefault="006B63DF" w:rsidP="006B63DF">
      <w:pPr>
        <w:pStyle w:val="a3"/>
        <w:spacing w:after="0" w:line="240" w:lineRule="auto"/>
        <w:ind w:left="0"/>
        <w:jc w:val="both"/>
        <w:rPr>
          <w:rFonts w:ascii="Times New Roman" w:hAnsi="Times New Roman"/>
          <w:bCs/>
          <w:sz w:val="28"/>
          <w:szCs w:val="28"/>
        </w:rPr>
      </w:pPr>
      <w:r w:rsidRPr="008B2751">
        <w:rPr>
          <w:rFonts w:ascii="Times New Roman" w:hAnsi="Times New Roman"/>
          <w:b/>
          <w:bCs/>
          <w:sz w:val="28"/>
          <w:szCs w:val="28"/>
        </w:rPr>
        <w:t>мониторинга</w:t>
      </w:r>
      <w:r w:rsidRPr="00522C56">
        <w:rPr>
          <w:rFonts w:ascii="Times New Roman" w:hAnsi="Times New Roman"/>
          <w:bCs/>
          <w:sz w:val="28"/>
          <w:szCs w:val="28"/>
        </w:rPr>
        <w:t xml:space="preserve"> состояния и развития конкурентной среды на приоритетных и социально значимых рынках</w:t>
      </w:r>
      <w:r>
        <w:rPr>
          <w:rFonts w:ascii="Times New Roman" w:hAnsi="Times New Roman"/>
          <w:bCs/>
          <w:sz w:val="28"/>
          <w:szCs w:val="28"/>
        </w:rPr>
        <w:t>.</w:t>
      </w:r>
    </w:p>
    <w:p w:rsidR="006B63DF" w:rsidRPr="00522C56" w:rsidRDefault="006B63DF" w:rsidP="006B63DF">
      <w:pPr>
        <w:pStyle w:val="a3"/>
        <w:spacing w:after="0" w:line="240" w:lineRule="auto"/>
        <w:ind w:left="0" w:firstLine="709"/>
        <w:jc w:val="both"/>
        <w:rPr>
          <w:rFonts w:ascii="Times New Roman" w:hAnsi="Times New Roman"/>
          <w:sz w:val="28"/>
          <w:szCs w:val="28"/>
        </w:rPr>
      </w:pPr>
      <w:r>
        <w:rPr>
          <w:rFonts w:ascii="Times New Roman" w:hAnsi="Times New Roman"/>
          <w:sz w:val="28"/>
          <w:szCs w:val="28"/>
        </w:rPr>
        <w:t>В то время, как м</w:t>
      </w:r>
      <w:r w:rsidRPr="00522C56">
        <w:rPr>
          <w:rFonts w:ascii="Times New Roman" w:hAnsi="Times New Roman"/>
          <w:sz w:val="28"/>
          <w:szCs w:val="28"/>
        </w:rPr>
        <w:t>ониторинг имеет  первостепенное значение</w:t>
      </w:r>
      <w:r>
        <w:rPr>
          <w:rFonts w:ascii="Times New Roman" w:hAnsi="Times New Roman"/>
          <w:sz w:val="28"/>
          <w:szCs w:val="28"/>
        </w:rPr>
        <w:t xml:space="preserve"> и на его</w:t>
      </w:r>
      <w:r w:rsidRPr="00522C56">
        <w:rPr>
          <w:rFonts w:ascii="Times New Roman" w:hAnsi="Times New Roman"/>
          <w:sz w:val="28"/>
          <w:szCs w:val="28"/>
        </w:rPr>
        <w:t xml:space="preserve">  результатах  базируется оценка выполнения основных требований</w:t>
      </w:r>
      <w:r>
        <w:rPr>
          <w:rFonts w:ascii="Times New Roman" w:hAnsi="Times New Roman"/>
          <w:sz w:val="28"/>
          <w:szCs w:val="28"/>
        </w:rPr>
        <w:t>, полноценной  информации, необходимой для  проведения экономического анализа - нет</w:t>
      </w:r>
      <w:r w:rsidRPr="00522C56">
        <w:rPr>
          <w:rFonts w:ascii="Times New Roman" w:hAnsi="Times New Roman"/>
          <w:sz w:val="28"/>
          <w:szCs w:val="28"/>
        </w:rPr>
        <w:t>.</w:t>
      </w:r>
    </w:p>
    <w:p w:rsidR="006B63DF" w:rsidRPr="00BE6CD2" w:rsidRDefault="006B63DF" w:rsidP="006B63DF">
      <w:pPr>
        <w:pStyle w:val="ConsPlusNormal"/>
        <w:widowControl/>
        <w:ind w:firstLine="709"/>
        <w:jc w:val="both"/>
        <w:rPr>
          <w:rFonts w:ascii="Times New Roman" w:hAnsi="Times New Roman" w:cs="Times New Roman"/>
          <w:sz w:val="24"/>
          <w:szCs w:val="24"/>
        </w:rPr>
      </w:pPr>
      <w:r w:rsidRPr="00BE6CD2">
        <w:rPr>
          <w:rFonts w:ascii="Times New Roman" w:hAnsi="Times New Roman" w:cs="Times New Roman"/>
          <w:sz w:val="24"/>
          <w:szCs w:val="24"/>
        </w:rPr>
        <w:t xml:space="preserve">Мониторинг включает в себя не только субъективные показатели оценки состояния конкуренции и удовлетворенности предпринимателей, потребителей товаров и услуг, но также экономический анализ состояния конкурентной среды, оценки открытости и </w:t>
      </w:r>
      <w:r w:rsidRPr="00BE6CD2">
        <w:rPr>
          <w:rFonts w:ascii="Times New Roman" w:hAnsi="Times New Roman" w:cs="Times New Roman"/>
          <w:sz w:val="24"/>
          <w:szCs w:val="24"/>
        </w:rPr>
        <w:lastRenderedPageBreak/>
        <w:t xml:space="preserve">доступности информации на региональных рынках и анализ деятельности субъектов естественных монополий локального и регионального уровня. </w:t>
      </w:r>
    </w:p>
    <w:p w:rsidR="006B63DF" w:rsidRPr="00BE6CD2" w:rsidRDefault="006B63DF" w:rsidP="006B63DF">
      <w:pPr>
        <w:pStyle w:val="a3"/>
        <w:spacing w:after="0" w:line="240" w:lineRule="auto"/>
        <w:ind w:left="0" w:firstLine="709"/>
        <w:jc w:val="both"/>
        <w:rPr>
          <w:rFonts w:ascii="Times New Roman" w:hAnsi="Times New Roman"/>
          <w:bCs/>
          <w:sz w:val="24"/>
          <w:szCs w:val="24"/>
        </w:rPr>
      </w:pPr>
      <w:r w:rsidRPr="00BE6CD2">
        <w:rPr>
          <w:rFonts w:ascii="Times New Roman" w:hAnsi="Times New Roman"/>
          <w:sz w:val="24"/>
          <w:szCs w:val="24"/>
          <w:lang w:eastAsia="ru-RU"/>
        </w:rPr>
        <w:t xml:space="preserve">Осуществляя в рамках реализации положений Стандарта развития конкуренции методическое сопровождение участников (исполнителей мероприятий) Минэкономики Республики Мордовия отмечает со  сложностями в вопросах получения информации от организаций, необходимой для оценки конкурентной среды на отраслевых рынках. Для того, чтобы иметь представление о процессах,  происходящих в секторах экономики,  обязательно необходима аналитика. Не всегда она есть по </w:t>
      </w:r>
      <w:r w:rsidRPr="00BE6CD2">
        <w:rPr>
          <w:rFonts w:ascii="Times New Roman" w:hAnsi="Times New Roman"/>
          <w:bCs/>
          <w:sz w:val="24"/>
          <w:szCs w:val="24"/>
        </w:rPr>
        <w:t>полному кругу предприятий (только крупные и средние),  при мониторинге  рынков товаров и услуг это дает искаженную характеристику. В большинстве случаев  эта информация закрытая. Прямые запросы в организации от органов исполнительной и муниципальной власти запрещены действующим законодательством. Со стороны Росстата РФ статотчетность по рынкам отсутствует, в отдельных случаях она формируется только по некоторым видам деятельности согласно классификации ОКВЭД. Понятие непосредственно конкретного рынка его классификация, четкая структура для статучета в системе Росстата размыта или отсутствует.</w:t>
      </w:r>
    </w:p>
    <w:p w:rsidR="006B63DF" w:rsidRPr="00FB4AFA" w:rsidRDefault="006B63DF" w:rsidP="006B63DF">
      <w:pPr>
        <w:pStyle w:val="Default"/>
        <w:ind w:firstLine="708"/>
        <w:jc w:val="both"/>
        <w:rPr>
          <w:bCs/>
          <w:color w:val="auto"/>
          <w:sz w:val="28"/>
          <w:szCs w:val="28"/>
        </w:rPr>
      </w:pPr>
      <w:r w:rsidRPr="00FB4AFA">
        <w:rPr>
          <w:bCs/>
          <w:color w:val="auto"/>
          <w:sz w:val="28"/>
          <w:szCs w:val="28"/>
        </w:rPr>
        <w:t xml:space="preserve">В этой связи считаем необходимым, скорректировать положение Стандарта </w:t>
      </w:r>
      <w:r>
        <w:rPr>
          <w:bCs/>
          <w:color w:val="auto"/>
          <w:sz w:val="28"/>
          <w:szCs w:val="28"/>
        </w:rPr>
        <w:t xml:space="preserve">развития конкуренции о мониторингах </w:t>
      </w:r>
      <w:r w:rsidRPr="00FB4AFA">
        <w:rPr>
          <w:bCs/>
          <w:color w:val="auto"/>
          <w:sz w:val="28"/>
          <w:szCs w:val="28"/>
        </w:rPr>
        <w:t xml:space="preserve">(распоряжение Правительства РФ от 5 сентября </w:t>
      </w:r>
      <w:smartTag w:uri="urn:schemas-microsoft-com:office:smarttags" w:element="metricconverter">
        <w:smartTagPr>
          <w:attr w:name="ProductID" w:val="2015 г"/>
        </w:smartTagPr>
        <w:r w:rsidRPr="00FB4AFA">
          <w:rPr>
            <w:bCs/>
            <w:color w:val="auto"/>
            <w:sz w:val="28"/>
            <w:szCs w:val="28"/>
          </w:rPr>
          <w:t>2015 г</w:t>
        </w:r>
      </w:smartTag>
      <w:r w:rsidRPr="00FB4AFA">
        <w:rPr>
          <w:bCs/>
          <w:color w:val="auto"/>
          <w:sz w:val="28"/>
          <w:szCs w:val="28"/>
        </w:rPr>
        <w:t>. № 1738-р)</w:t>
      </w:r>
      <w:r>
        <w:rPr>
          <w:bCs/>
          <w:color w:val="auto"/>
          <w:sz w:val="28"/>
          <w:szCs w:val="28"/>
        </w:rPr>
        <w:t>,</w:t>
      </w:r>
      <w:r w:rsidRPr="00FB4AFA">
        <w:rPr>
          <w:bCs/>
          <w:color w:val="auto"/>
          <w:sz w:val="28"/>
          <w:szCs w:val="28"/>
        </w:rPr>
        <w:t xml:space="preserve"> исключив из него все виды мониторинга, связанные с использованием экономических показателей, предполагающих сбор статданных деятельности организаций, с соответствующей заменой на социологические исследования</w:t>
      </w:r>
      <w:r w:rsidRPr="002767E6">
        <w:rPr>
          <w:bCs/>
          <w:color w:val="0000FF"/>
          <w:sz w:val="28"/>
          <w:szCs w:val="28"/>
        </w:rPr>
        <w:t xml:space="preserve">.  </w:t>
      </w:r>
    </w:p>
    <w:p w:rsidR="006B63DF" w:rsidRPr="008B2751" w:rsidRDefault="006B63DF" w:rsidP="006B63DF">
      <w:pPr>
        <w:pStyle w:val="a3"/>
        <w:spacing w:after="0" w:line="240" w:lineRule="auto"/>
        <w:ind w:left="709"/>
        <w:jc w:val="both"/>
        <w:rPr>
          <w:rFonts w:ascii="Times New Roman" w:hAnsi="Times New Roman"/>
          <w:b/>
          <w:bCs/>
          <w:sz w:val="28"/>
          <w:szCs w:val="28"/>
        </w:rPr>
      </w:pPr>
      <w:r w:rsidRPr="008B2751">
        <w:rPr>
          <w:rFonts w:ascii="Times New Roman" w:hAnsi="Times New Roman"/>
          <w:b/>
          <w:bCs/>
          <w:sz w:val="28"/>
          <w:szCs w:val="28"/>
        </w:rPr>
        <w:t xml:space="preserve">3.О мониторинге деятельности субъектов естественных монополий. </w:t>
      </w:r>
    </w:p>
    <w:p w:rsidR="006B63DF" w:rsidRDefault="006B63DF" w:rsidP="006B63DF">
      <w:pPr>
        <w:pStyle w:val="a3"/>
        <w:spacing w:after="0" w:line="240" w:lineRule="auto"/>
        <w:ind w:left="0" w:firstLine="709"/>
        <w:jc w:val="both"/>
        <w:rPr>
          <w:rFonts w:ascii="Times New Roman" w:hAnsi="Times New Roman"/>
          <w:bCs/>
          <w:sz w:val="28"/>
          <w:szCs w:val="28"/>
        </w:rPr>
      </w:pPr>
      <w:r>
        <w:rPr>
          <w:rFonts w:ascii="Times New Roman" w:hAnsi="Times New Roman"/>
          <w:bCs/>
          <w:sz w:val="28"/>
          <w:szCs w:val="28"/>
        </w:rPr>
        <w:t xml:space="preserve">3.1 </w:t>
      </w:r>
      <w:r w:rsidRPr="00522C56">
        <w:rPr>
          <w:rFonts w:ascii="Times New Roman" w:hAnsi="Times New Roman"/>
          <w:bCs/>
          <w:sz w:val="28"/>
          <w:szCs w:val="28"/>
        </w:rPr>
        <w:t>Для получения качественных результатов о деятельности субъектов естественных монополий необходимы  методические рекомендации  по проведению мониторинга деятельности естественных монополий локального и регионального уровня (положение  Стандарта   о проведении мониторинга состояния и развития конкурентной среды на рынках товаров и услуг региона). Отсутствие единых подходов  не позволяет сделать оценку состояния</w:t>
      </w:r>
      <w:r>
        <w:rPr>
          <w:rFonts w:ascii="Times New Roman" w:hAnsi="Times New Roman"/>
          <w:bCs/>
          <w:sz w:val="28"/>
          <w:szCs w:val="28"/>
        </w:rPr>
        <w:t>, предусматриваемую Методикой по оценке реализации составляющих Стандарта</w:t>
      </w:r>
      <w:r w:rsidRPr="00522C56">
        <w:rPr>
          <w:rFonts w:ascii="Times New Roman" w:hAnsi="Times New Roman"/>
          <w:bCs/>
          <w:sz w:val="28"/>
          <w:szCs w:val="28"/>
        </w:rPr>
        <w:t>.</w:t>
      </w:r>
    </w:p>
    <w:p w:rsidR="006B63DF" w:rsidRPr="00832F04" w:rsidRDefault="006B63DF" w:rsidP="006B63DF">
      <w:pPr>
        <w:spacing w:after="0" w:line="240" w:lineRule="auto"/>
        <w:ind w:firstLine="638"/>
        <w:jc w:val="both"/>
        <w:rPr>
          <w:rFonts w:ascii="Times New Roman" w:hAnsi="Times New Roman"/>
          <w:sz w:val="28"/>
          <w:szCs w:val="28"/>
          <w:lang w:eastAsia="ru-RU"/>
        </w:rPr>
      </w:pPr>
      <w:r>
        <w:rPr>
          <w:rFonts w:ascii="Times New Roman" w:hAnsi="Times New Roman"/>
          <w:sz w:val="28"/>
          <w:szCs w:val="28"/>
        </w:rPr>
        <w:t xml:space="preserve">3.2 Распоряжением Правительства Российской Федерации  от </w:t>
      </w:r>
      <w:r w:rsidRPr="00F75DAC">
        <w:rPr>
          <w:rFonts w:ascii="Times New Roman" w:hAnsi="Times New Roman"/>
          <w:sz w:val="28"/>
          <w:szCs w:val="28"/>
        </w:rPr>
        <w:t>23.09.2016 г</w:t>
      </w:r>
      <w:r>
        <w:rPr>
          <w:rFonts w:ascii="Times New Roman" w:hAnsi="Times New Roman"/>
          <w:sz w:val="28"/>
          <w:szCs w:val="28"/>
        </w:rPr>
        <w:t xml:space="preserve">  № 2002-</w:t>
      </w:r>
      <w:r w:rsidRPr="00832F04">
        <w:rPr>
          <w:rFonts w:ascii="Times New Roman" w:hAnsi="Times New Roman"/>
          <w:sz w:val="28"/>
          <w:szCs w:val="28"/>
        </w:rPr>
        <w:t>р были приняты «Методические рекомендации по проведению технологического и ценового аудита инвестиционных программ (проектов инвестиционных программ) сетевых организаций, отнесенных к числу субъектов электроэнергетики, инвестиционные программы которых утверждаются Министерством энергетики Российской Федерации и (или) органами исполнительной власти субъектов Российской Федерации, уполномоченными на утверждение инвестиционных программ субъектов электроэнергетики, и отчетов об их реализации».</w:t>
      </w:r>
    </w:p>
    <w:p w:rsidR="006B63DF" w:rsidRPr="003B1350" w:rsidRDefault="006B63DF" w:rsidP="006B63DF">
      <w:pPr>
        <w:spacing w:after="0" w:line="240" w:lineRule="auto"/>
        <w:ind w:firstLine="638"/>
        <w:jc w:val="both"/>
        <w:rPr>
          <w:rFonts w:ascii="Times New Roman" w:hAnsi="Times New Roman"/>
          <w:sz w:val="28"/>
          <w:szCs w:val="28"/>
          <w:lang w:eastAsia="ru-RU"/>
        </w:rPr>
      </w:pPr>
      <w:r w:rsidRPr="003B1350">
        <w:rPr>
          <w:rFonts w:ascii="Times New Roman" w:hAnsi="Times New Roman"/>
          <w:sz w:val="28"/>
          <w:szCs w:val="28"/>
          <w:lang w:eastAsia="ru-RU"/>
        </w:rPr>
        <w:t xml:space="preserve">Однако, согласно разъяснений Министерства энергетики РФ </w:t>
      </w:r>
      <w:hyperlink r:id="rId339" w:history="1">
        <w:r w:rsidRPr="003B1350">
          <w:rPr>
            <w:rStyle w:val="ab"/>
            <w:rFonts w:ascii="Times New Roman" w:hAnsi="Times New Roman"/>
            <w:color w:val="000000"/>
            <w:sz w:val="28"/>
            <w:szCs w:val="28"/>
          </w:rPr>
          <w:t>от 27 декабря 2016 г. № 09-6862</w:t>
        </w:r>
        <w:r w:rsidRPr="003B1350">
          <w:rPr>
            <w:rStyle w:val="ab"/>
            <w:rFonts w:ascii="Times New Roman" w:hAnsi="Times New Roman"/>
            <w:sz w:val="24"/>
            <w:szCs w:val="24"/>
          </w:rPr>
          <w:t xml:space="preserve"> </w:t>
        </w:r>
      </w:hyperlink>
      <w:r w:rsidRPr="003B1350">
        <w:t xml:space="preserve"> </w:t>
      </w:r>
      <w:hyperlink r:id="rId340" w:history="1">
        <w:r w:rsidRPr="003B1350">
          <w:rPr>
            <w:rStyle w:val="ab"/>
          </w:rPr>
          <w:t>http://mineco.e-mordovia.ru/images/stories/doklad/raz_1.pdf</w:t>
        </w:r>
      </w:hyperlink>
      <w:r w:rsidRPr="003B1350">
        <w:t xml:space="preserve">  </w:t>
      </w:r>
      <w:r w:rsidRPr="003B1350">
        <w:rPr>
          <w:rFonts w:ascii="Times New Roman" w:hAnsi="Times New Roman"/>
          <w:sz w:val="28"/>
          <w:szCs w:val="28"/>
          <w:lang w:eastAsia="ru-RU"/>
        </w:rPr>
        <w:t xml:space="preserve">данный нормативный акт не устанавливает обязанности проведения технологического аудита субъектами электроэнергетики и будет применяться только в компаниях с госучастием (ПАО «Россети», ПАО «ФСК ЕЭС» и их дочерних обществах). </w:t>
      </w:r>
    </w:p>
    <w:p w:rsidR="006B63DF" w:rsidRPr="009A4EC0" w:rsidRDefault="006B63DF" w:rsidP="006B63DF">
      <w:pPr>
        <w:spacing w:after="0" w:line="240" w:lineRule="auto"/>
        <w:ind w:firstLine="708"/>
        <w:contextualSpacing/>
        <w:jc w:val="both"/>
        <w:rPr>
          <w:rFonts w:ascii="Times New Roman" w:hAnsi="Times New Roman"/>
          <w:sz w:val="28"/>
          <w:szCs w:val="28"/>
        </w:rPr>
      </w:pPr>
      <w:r w:rsidRPr="009A4EC0">
        <w:rPr>
          <w:rFonts w:ascii="Times New Roman" w:hAnsi="Times New Roman"/>
          <w:sz w:val="28"/>
          <w:szCs w:val="28"/>
        </w:rPr>
        <w:t xml:space="preserve">Кроме того, Минэнерго Российской Федерации считает, что органы исполнительной власти не вправе устанавливать требования по проведению </w:t>
      </w:r>
      <w:r w:rsidRPr="009A4EC0">
        <w:rPr>
          <w:rFonts w:ascii="Times New Roman" w:hAnsi="Times New Roman"/>
          <w:sz w:val="28"/>
          <w:szCs w:val="28"/>
        </w:rPr>
        <w:lastRenderedPageBreak/>
        <w:t>технологического и ценового аудита в сетевых организациях, т.к. полномочия субъекта РФ законодательством не определены.</w:t>
      </w:r>
    </w:p>
    <w:p w:rsidR="006B63DF" w:rsidRPr="003B1350" w:rsidRDefault="006B63DF" w:rsidP="006B63DF">
      <w:pPr>
        <w:spacing w:after="0" w:line="240" w:lineRule="auto"/>
        <w:ind w:firstLine="638"/>
        <w:jc w:val="both"/>
        <w:rPr>
          <w:rFonts w:ascii="Times New Roman" w:hAnsi="Times New Roman"/>
          <w:sz w:val="28"/>
          <w:szCs w:val="28"/>
          <w:lang w:eastAsia="ru-RU"/>
        </w:rPr>
      </w:pPr>
      <w:r w:rsidRPr="003B1350">
        <w:rPr>
          <w:rFonts w:ascii="Times New Roman" w:hAnsi="Times New Roman"/>
          <w:sz w:val="28"/>
          <w:szCs w:val="28"/>
          <w:lang w:eastAsia="ru-RU"/>
        </w:rPr>
        <w:t xml:space="preserve">Аналогичную позицию занимает Минэкономразвития РФ, которое подготовило проект федерального закона № 50224-7 «О внесении изменений в Федеральный закон «О естественных монополиях» и статью 29 Федерального закона «Об электроэнергетике». </w:t>
      </w:r>
    </w:p>
    <w:p w:rsidR="006B63DF" w:rsidRPr="003B1350" w:rsidRDefault="006B63DF" w:rsidP="006B63DF">
      <w:pPr>
        <w:spacing w:after="0" w:line="240" w:lineRule="auto"/>
        <w:ind w:firstLine="638"/>
        <w:jc w:val="both"/>
        <w:rPr>
          <w:rFonts w:ascii="Times New Roman" w:hAnsi="Times New Roman"/>
          <w:sz w:val="28"/>
          <w:szCs w:val="28"/>
          <w:lang w:eastAsia="ru-RU"/>
        </w:rPr>
      </w:pPr>
      <w:r w:rsidRPr="003B1350">
        <w:rPr>
          <w:rFonts w:ascii="Times New Roman" w:hAnsi="Times New Roman"/>
          <w:sz w:val="28"/>
          <w:szCs w:val="28"/>
          <w:lang w:eastAsia="ru-RU"/>
        </w:rPr>
        <w:t xml:space="preserve">9 декабря </w:t>
      </w:r>
      <w:smartTag w:uri="urn:schemas-microsoft-com:office:smarttags" w:element="metricconverter">
        <w:smartTagPr>
          <w:attr w:name="ProductID" w:val="2016 г"/>
        </w:smartTagPr>
        <w:r w:rsidRPr="003B1350">
          <w:rPr>
            <w:rFonts w:ascii="Times New Roman" w:hAnsi="Times New Roman"/>
            <w:sz w:val="28"/>
            <w:szCs w:val="28"/>
            <w:lang w:eastAsia="ru-RU"/>
          </w:rPr>
          <w:t>2016 г</w:t>
        </w:r>
      </w:smartTag>
      <w:r w:rsidRPr="003B1350">
        <w:rPr>
          <w:rFonts w:ascii="Times New Roman" w:hAnsi="Times New Roman"/>
          <w:sz w:val="28"/>
          <w:szCs w:val="28"/>
          <w:lang w:eastAsia="ru-RU"/>
        </w:rPr>
        <w:t>. он поступил на рассмотрение в Государственную Думу Федерального Собрания Российской Федерации. В нем определяется понятие инвестиционной программы, устанавливаются требования к ее содержанию, утверждению, а также вводится институт технологического и ценового аудита инвестиционных проектов субъектов естественных монополий и электроэнергетики.</w:t>
      </w:r>
    </w:p>
    <w:p w:rsidR="006B63DF" w:rsidRPr="003B1350" w:rsidRDefault="006B63DF" w:rsidP="006B63DF">
      <w:pPr>
        <w:spacing w:after="0" w:line="240" w:lineRule="auto"/>
        <w:ind w:firstLine="638"/>
        <w:jc w:val="both"/>
        <w:rPr>
          <w:rFonts w:ascii="Times New Roman" w:hAnsi="Times New Roman"/>
          <w:b/>
          <w:sz w:val="28"/>
          <w:szCs w:val="28"/>
          <w:lang w:eastAsia="ru-RU"/>
        </w:rPr>
      </w:pPr>
      <w:r w:rsidRPr="003B1350">
        <w:rPr>
          <w:rFonts w:ascii="Times New Roman" w:hAnsi="Times New Roman"/>
          <w:sz w:val="28"/>
          <w:szCs w:val="28"/>
          <w:lang w:eastAsia="ru-RU"/>
        </w:rPr>
        <w:t xml:space="preserve">Минэкономразвития Российской Федерации отмечает возможность принятия подобных правовых актов на уровне субъекта Российской Федерации, однако, они могут распространять свое действие </w:t>
      </w:r>
      <w:r w:rsidRPr="003B1350">
        <w:rPr>
          <w:rFonts w:ascii="Times New Roman" w:hAnsi="Times New Roman"/>
          <w:b/>
          <w:sz w:val="28"/>
          <w:szCs w:val="28"/>
          <w:lang w:eastAsia="ru-RU"/>
        </w:rPr>
        <w:t>только на проведение технологического и финансового аудита инвестиционных проектов, финансируемых за счет средств бюджетной системы региона, или проектов, реализуемых компаниями, по которым у субъекта РФ  имеются полномочия по распоряжению их имущества.</w:t>
      </w:r>
    </w:p>
    <w:p w:rsidR="006B63DF" w:rsidRPr="003B1350" w:rsidRDefault="006B63DF" w:rsidP="006B63DF">
      <w:pPr>
        <w:spacing w:after="0" w:line="240" w:lineRule="auto"/>
        <w:ind w:firstLine="638"/>
        <w:jc w:val="both"/>
        <w:rPr>
          <w:rFonts w:ascii="Times New Roman" w:hAnsi="Times New Roman"/>
          <w:sz w:val="28"/>
          <w:szCs w:val="28"/>
        </w:rPr>
      </w:pPr>
      <w:r w:rsidRPr="003B1350">
        <w:rPr>
          <w:rFonts w:ascii="Times New Roman" w:hAnsi="Times New Roman"/>
          <w:sz w:val="28"/>
          <w:szCs w:val="28"/>
        </w:rPr>
        <w:t>Подобного рода инвестиционные проекту у субъектов естественных монополий, которые бы согласовывались или утверждались органами исполнительной власти региона в Республике Мордовия отсутствуют.</w:t>
      </w:r>
    </w:p>
    <w:p w:rsidR="006B63DF" w:rsidRPr="00F95D15" w:rsidRDefault="006B63DF" w:rsidP="006B63DF">
      <w:pPr>
        <w:pStyle w:val="a3"/>
        <w:spacing w:after="0" w:line="240" w:lineRule="auto"/>
        <w:ind w:left="0" w:firstLine="709"/>
        <w:jc w:val="both"/>
        <w:rPr>
          <w:rFonts w:ascii="Times New Roman" w:hAnsi="Times New Roman"/>
          <w:b/>
          <w:bCs/>
          <w:sz w:val="28"/>
          <w:szCs w:val="28"/>
        </w:rPr>
      </w:pPr>
      <w:r>
        <w:rPr>
          <w:rFonts w:ascii="Times New Roman" w:hAnsi="Times New Roman"/>
          <w:bCs/>
          <w:sz w:val="28"/>
          <w:szCs w:val="28"/>
        </w:rPr>
        <w:t xml:space="preserve">В этой связи  при подведении итогов выполнения этого требования </w:t>
      </w:r>
      <w:r w:rsidRPr="009A4EC0">
        <w:rPr>
          <w:rFonts w:ascii="Times New Roman" w:hAnsi="Times New Roman"/>
          <w:bCs/>
          <w:sz w:val="24"/>
          <w:szCs w:val="24"/>
        </w:rPr>
        <w:t>(пункты  Методики по оценке ре</w:t>
      </w:r>
      <w:r>
        <w:rPr>
          <w:rFonts w:ascii="Times New Roman" w:hAnsi="Times New Roman"/>
          <w:bCs/>
          <w:sz w:val="24"/>
          <w:szCs w:val="24"/>
        </w:rPr>
        <w:t>ал</w:t>
      </w:r>
      <w:r w:rsidRPr="009A4EC0">
        <w:rPr>
          <w:rFonts w:ascii="Times New Roman" w:hAnsi="Times New Roman"/>
          <w:bCs/>
          <w:sz w:val="24"/>
          <w:szCs w:val="24"/>
        </w:rPr>
        <w:t>изации составляющих Стандарта развития конкуренции: 7.1.2. «внедрение и применение  механизма ценового и технологического  аудита  инвестиционных проектов субъектов естественных монополий», 7.2.3. «информация о результатах технологического и ценового аудита……»)</w:t>
      </w:r>
      <w:r>
        <w:rPr>
          <w:rFonts w:ascii="Times New Roman" w:hAnsi="Times New Roman"/>
          <w:bCs/>
          <w:sz w:val="28"/>
          <w:szCs w:val="28"/>
        </w:rPr>
        <w:t xml:space="preserve"> – начислении баллов  и  установлении рейтингового места</w:t>
      </w:r>
      <w:r w:rsidRPr="008B2751">
        <w:rPr>
          <w:rFonts w:ascii="Times New Roman" w:hAnsi="Times New Roman"/>
          <w:bCs/>
          <w:sz w:val="28"/>
          <w:szCs w:val="28"/>
        </w:rPr>
        <w:t xml:space="preserve">,  </w:t>
      </w:r>
      <w:r w:rsidRPr="008B2751">
        <w:rPr>
          <w:rFonts w:ascii="Times New Roman" w:hAnsi="Times New Roman"/>
          <w:b/>
          <w:bCs/>
          <w:sz w:val="28"/>
          <w:szCs w:val="28"/>
        </w:rPr>
        <w:t>регионы  ставятся  в неравное положение.</w:t>
      </w:r>
    </w:p>
    <w:p w:rsidR="006B63DF" w:rsidRDefault="006B63DF" w:rsidP="006B63DF">
      <w:pPr>
        <w:pStyle w:val="a3"/>
        <w:spacing w:after="0" w:line="240" w:lineRule="auto"/>
        <w:ind w:left="0" w:firstLine="709"/>
        <w:jc w:val="both"/>
        <w:rPr>
          <w:rFonts w:ascii="Times New Roman" w:hAnsi="Times New Roman"/>
          <w:bCs/>
          <w:sz w:val="28"/>
          <w:szCs w:val="28"/>
        </w:rPr>
      </w:pPr>
      <w:r>
        <w:rPr>
          <w:rFonts w:ascii="Times New Roman" w:hAnsi="Times New Roman"/>
          <w:bCs/>
          <w:sz w:val="28"/>
          <w:szCs w:val="28"/>
        </w:rPr>
        <w:t xml:space="preserve"> Считаем, здесь требуется корректировка  данного положения Стандарта развития конкуренции.</w:t>
      </w:r>
    </w:p>
    <w:p w:rsidR="006B63DF" w:rsidRPr="00522C56" w:rsidRDefault="006B63DF" w:rsidP="006B63DF">
      <w:pPr>
        <w:pStyle w:val="a3"/>
        <w:spacing w:after="0" w:line="240" w:lineRule="auto"/>
        <w:ind w:left="0" w:firstLine="709"/>
        <w:jc w:val="both"/>
        <w:rPr>
          <w:rFonts w:ascii="Times New Roman" w:hAnsi="Times New Roman"/>
          <w:bCs/>
          <w:sz w:val="28"/>
          <w:szCs w:val="28"/>
        </w:rPr>
      </w:pPr>
    </w:p>
    <w:p w:rsidR="006B63DF" w:rsidRDefault="006B63DF" w:rsidP="006B63DF">
      <w:pPr>
        <w:pStyle w:val="a3"/>
        <w:spacing w:after="0" w:line="240" w:lineRule="auto"/>
        <w:ind w:left="709"/>
        <w:jc w:val="both"/>
        <w:rPr>
          <w:rFonts w:ascii="Times New Roman" w:hAnsi="Times New Roman"/>
          <w:bCs/>
          <w:sz w:val="28"/>
          <w:szCs w:val="28"/>
        </w:rPr>
      </w:pPr>
      <w:r>
        <w:rPr>
          <w:rFonts w:ascii="Times New Roman" w:hAnsi="Times New Roman"/>
          <w:bCs/>
          <w:sz w:val="28"/>
          <w:szCs w:val="28"/>
        </w:rPr>
        <w:t xml:space="preserve">4.Уполномоченный орган  по содействию развитию конкуренции </w:t>
      </w:r>
      <w:r w:rsidRPr="009A4EC0">
        <w:rPr>
          <w:rFonts w:ascii="Times New Roman" w:hAnsi="Times New Roman"/>
          <w:bCs/>
          <w:sz w:val="28"/>
          <w:szCs w:val="28"/>
        </w:rPr>
        <w:t xml:space="preserve"> </w:t>
      </w:r>
      <w:r>
        <w:rPr>
          <w:rFonts w:ascii="Times New Roman" w:hAnsi="Times New Roman"/>
          <w:bCs/>
          <w:sz w:val="28"/>
          <w:szCs w:val="28"/>
        </w:rPr>
        <w:t>в</w:t>
      </w:r>
    </w:p>
    <w:p w:rsidR="006B63DF" w:rsidRPr="00D9417B" w:rsidRDefault="006B63DF" w:rsidP="006B63DF">
      <w:pPr>
        <w:pStyle w:val="a3"/>
        <w:spacing w:after="0" w:line="240" w:lineRule="auto"/>
        <w:ind w:left="0"/>
        <w:jc w:val="both"/>
        <w:rPr>
          <w:rFonts w:ascii="Times New Roman" w:hAnsi="Times New Roman"/>
          <w:b/>
          <w:bCs/>
          <w:sz w:val="28"/>
          <w:szCs w:val="28"/>
        </w:rPr>
      </w:pPr>
      <w:r w:rsidRPr="009A4EC0">
        <w:rPr>
          <w:rFonts w:ascii="Times New Roman" w:hAnsi="Times New Roman"/>
          <w:bCs/>
          <w:sz w:val="28"/>
          <w:szCs w:val="28"/>
        </w:rPr>
        <w:t>Республик</w:t>
      </w:r>
      <w:r>
        <w:rPr>
          <w:rFonts w:ascii="Times New Roman" w:hAnsi="Times New Roman"/>
          <w:bCs/>
          <w:sz w:val="28"/>
          <w:szCs w:val="28"/>
        </w:rPr>
        <w:t>е</w:t>
      </w:r>
      <w:r w:rsidRPr="009A4EC0">
        <w:rPr>
          <w:rFonts w:ascii="Times New Roman" w:hAnsi="Times New Roman"/>
          <w:bCs/>
          <w:sz w:val="28"/>
          <w:szCs w:val="28"/>
        </w:rPr>
        <w:t xml:space="preserve"> Мордовия отмечает, что </w:t>
      </w:r>
      <w:r>
        <w:rPr>
          <w:rFonts w:ascii="Times New Roman" w:hAnsi="Times New Roman"/>
          <w:bCs/>
          <w:sz w:val="28"/>
          <w:szCs w:val="28"/>
        </w:rPr>
        <w:t xml:space="preserve"> до настоящего времени </w:t>
      </w:r>
      <w:r w:rsidRPr="00D9417B">
        <w:rPr>
          <w:rFonts w:ascii="Times New Roman" w:hAnsi="Times New Roman"/>
          <w:b/>
          <w:bCs/>
          <w:sz w:val="28"/>
          <w:szCs w:val="28"/>
        </w:rPr>
        <w:t>не принято решение  по целевому ориентиру по созданию условий для развития конкуренции в сфере розничной торговли.</w:t>
      </w:r>
    </w:p>
    <w:p w:rsidR="006B63DF" w:rsidRPr="009A4EC0" w:rsidRDefault="006B63DF" w:rsidP="006B63DF">
      <w:pPr>
        <w:pStyle w:val="a3"/>
        <w:spacing w:after="0" w:line="240" w:lineRule="auto"/>
        <w:ind w:left="0" w:firstLine="708"/>
        <w:jc w:val="both"/>
        <w:rPr>
          <w:rFonts w:ascii="Times New Roman" w:hAnsi="Times New Roman"/>
          <w:bCs/>
          <w:sz w:val="28"/>
          <w:szCs w:val="28"/>
        </w:rPr>
      </w:pPr>
      <w:r w:rsidRPr="009A4EC0">
        <w:rPr>
          <w:rFonts w:ascii="Times New Roman" w:hAnsi="Times New Roman"/>
          <w:bCs/>
          <w:sz w:val="28"/>
          <w:szCs w:val="28"/>
        </w:rPr>
        <w:t xml:space="preserve"> Стандартом развития конкуренции в субъектах Российской Федерации, утвержденным распоряжением Правительства Российской Федерации от 5 сентября 2015г.           № 1738-р (с изменениями от 17 сентября 2016г. № 1969-р), в качестве целевого ориентира по созданию условий для развития конкуренции в сфере розничной торговли предусмотрен показатель: «обеспечение в субъектах Российской Федерации, в которых доля оборота розничной торговли, осуществляемой на розничных рынках и ярмарках, в структуре оборота розничной торговли по формам торговли по итогам 2012 года составляла менее 20 процентов, среднего роста указанной доли оборота розничной торговли не менее чем на 5 процентов в год до достижения значения этого показателя в размере не менее 20 </w:t>
      </w:r>
      <w:r w:rsidRPr="009A4EC0">
        <w:rPr>
          <w:rFonts w:ascii="Times New Roman" w:hAnsi="Times New Roman"/>
          <w:bCs/>
          <w:sz w:val="28"/>
          <w:szCs w:val="28"/>
        </w:rPr>
        <w:lastRenderedPageBreak/>
        <w:t>процентов к 2018 году» (выдержка из Стандарта развития конкуренции прилагается).</w:t>
      </w:r>
    </w:p>
    <w:p w:rsidR="006B63DF" w:rsidRPr="009A4EC0" w:rsidRDefault="006B63DF" w:rsidP="006B63DF">
      <w:pPr>
        <w:pStyle w:val="a3"/>
        <w:spacing w:after="0" w:line="240" w:lineRule="auto"/>
        <w:ind w:left="0" w:firstLine="709"/>
        <w:jc w:val="both"/>
        <w:rPr>
          <w:rFonts w:ascii="Times New Roman" w:hAnsi="Times New Roman"/>
          <w:bCs/>
          <w:sz w:val="28"/>
          <w:szCs w:val="28"/>
        </w:rPr>
      </w:pPr>
      <w:r w:rsidRPr="009A4EC0">
        <w:rPr>
          <w:rFonts w:ascii="Times New Roman" w:hAnsi="Times New Roman"/>
          <w:bCs/>
          <w:sz w:val="28"/>
          <w:szCs w:val="28"/>
        </w:rPr>
        <w:t xml:space="preserve">Полагаем, что включением данного показателя в Перечень мероприятий по реализации Стандарта, планировалось усилить мотивацию роста на рынке розничной торговли частно - предпринимательского сектора. Но в приведенной формулировке, в соответствии с действующим законодательством, данный показатель характеризует степень изменения динамики оборота розничной торговли на розничных рынках и ярмарках и не может иметь целевое значение в обозначенных Стандартом пределах. </w:t>
      </w:r>
    </w:p>
    <w:p w:rsidR="006B63DF" w:rsidRPr="009A4EC0" w:rsidRDefault="006B63DF" w:rsidP="006B63DF">
      <w:pPr>
        <w:pStyle w:val="a3"/>
        <w:spacing w:after="0" w:line="240" w:lineRule="auto"/>
        <w:ind w:left="0" w:firstLine="709"/>
        <w:jc w:val="both"/>
        <w:rPr>
          <w:rFonts w:ascii="Times New Roman" w:hAnsi="Times New Roman"/>
          <w:bCs/>
          <w:sz w:val="28"/>
          <w:szCs w:val="28"/>
        </w:rPr>
      </w:pPr>
      <w:r w:rsidRPr="009A4EC0">
        <w:rPr>
          <w:rFonts w:ascii="Times New Roman" w:hAnsi="Times New Roman"/>
          <w:bCs/>
          <w:sz w:val="28"/>
          <w:szCs w:val="28"/>
        </w:rPr>
        <w:t>Следует отметить, что в расчете показателя «оборот розничной торговли на розничных рынках и ярмарках», в соответствии с Методологическими положениями, утвержденными Приказом Федеральной службы государственной статистики от 18 апреля 2011 г. № 190, учитывается торговля только в местах на обособленной территории с определенными для этой цели торговыми местами для продавцов, в т.ч. и лиц, осуществляющих продажу излишков сельскохозяйственной продукции, выращенной в личных подсобных хозяйствах населения. Учитывая этот факт, его значение, по своей сути, не может быть значительным по отношению к общему обороту розничной торговли, т.к. в большинстве своем такая форма торговли организовывается не более чем в одном месте на территории муниципального района или района городского округа, а её торговый оборот сопоставим со средней величины торговой точкой.</w:t>
      </w:r>
    </w:p>
    <w:p w:rsidR="006B63DF" w:rsidRPr="009A4EC0" w:rsidRDefault="006B63DF" w:rsidP="006B63DF">
      <w:pPr>
        <w:pStyle w:val="a3"/>
        <w:spacing w:after="0" w:line="240" w:lineRule="auto"/>
        <w:ind w:left="0" w:firstLine="709"/>
        <w:jc w:val="both"/>
        <w:rPr>
          <w:rFonts w:ascii="Times New Roman" w:hAnsi="Times New Roman"/>
          <w:bCs/>
          <w:sz w:val="28"/>
          <w:szCs w:val="28"/>
        </w:rPr>
      </w:pPr>
      <w:r w:rsidRPr="009A4EC0">
        <w:rPr>
          <w:rFonts w:ascii="Times New Roman" w:hAnsi="Times New Roman"/>
          <w:bCs/>
          <w:sz w:val="28"/>
          <w:szCs w:val="28"/>
        </w:rPr>
        <w:t xml:space="preserve">Ранее, до принятия Федерального закона от 30.12.2006 года № 271-ФЗ «О розничных рынках и о внесении изменений в Трудовой Кодекс Российской Федерации», доля товарооборота в этом сегменте розничного рынка  действительно достигала 20 процентов, когда территории рынков в разной степени использовались «челночниками», а также продавцами с «лотков» и «контейнеров», осуществляющими реализацию завозимых товаров из ближнего и дальнего зарубежья. </w:t>
      </w:r>
    </w:p>
    <w:p w:rsidR="006B63DF" w:rsidRPr="009A4EC0" w:rsidRDefault="006B63DF" w:rsidP="006B63DF">
      <w:pPr>
        <w:pStyle w:val="a3"/>
        <w:spacing w:after="0" w:line="240" w:lineRule="auto"/>
        <w:ind w:left="0" w:firstLine="709"/>
        <w:jc w:val="both"/>
        <w:rPr>
          <w:rFonts w:ascii="Times New Roman" w:hAnsi="Times New Roman"/>
          <w:bCs/>
          <w:sz w:val="28"/>
          <w:szCs w:val="28"/>
        </w:rPr>
      </w:pPr>
      <w:r w:rsidRPr="009A4EC0">
        <w:rPr>
          <w:rFonts w:ascii="Times New Roman" w:hAnsi="Times New Roman"/>
          <w:bCs/>
          <w:sz w:val="28"/>
          <w:szCs w:val="28"/>
        </w:rPr>
        <w:t xml:space="preserve">С введением Федеральным законом от 30.12.2006 года № 271-ФЗ норм и конкретных сроков (предельный срок 01.01.2016г.)  перевода торговли на рынках и ярмарках с временных сооружений в цивилизованную форму, в Республике Мордовия, как и в других субъектах Российской Федерации, последовательно проводилась соответствующая работа в этом направлении, и как результат, значительное сокращение доли показателя «розничная торговля на рынках и ярмарках» в общем объеме оборота розничной торговли. Право торговли в формате открытых рынков сохранили только продавцы сельскохозяйственной продукции. </w:t>
      </w:r>
    </w:p>
    <w:p w:rsidR="006B63DF" w:rsidRPr="000168EB" w:rsidRDefault="006B63DF" w:rsidP="006B63DF">
      <w:pPr>
        <w:pStyle w:val="a3"/>
        <w:spacing w:after="0" w:line="240" w:lineRule="auto"/>
        <w:ind w:left="0" w:firstLine="709"/>
        <w:jc w:val="both"/>
        <w:rPr>
          <w:rFonts w:ascii="Times New Roman" w:hAnsi="Times New Roman"/>
          <w:bCs/>
          <w:sz w:val="24"/>
          <w:szCs w:val="24"/>
        </w:rPr>
      </w:pPr>
      <w:r w:rsidRPr="000168EB">
        <w:rPr>
          <w:rFonts w:ascii="Times New Roman" w:hAnsi="Times New Roman"/>
          <w:bCs/>
          <w:sz w:val="24"/>
          <w:szCs w:val="24"/>
        </w:rPr>
        <w:t xml:space="preserve">За последние 2 года, в целях стабилизации цен на продукты питания, популярными у населения республики стали организуемые в соответствии с утвержденными Планами – графиками ярмарки в формате «ярмарки выходного дня». В 2015 году их проведено 7195, а по итогам 9 месяцев 2016 года - 5614 единиц. Правовой основой их организации является Федеральный закон от 28 декабря 2009 г. № 381-ФЗ «Об основах государственного регулирования торговой деятельности в Российской Федерации» и постановление Правительства Республики Мордовия от 17.12.2012г. № 464 «Об утверждении Порядка организации ярмарок на территории Республики Мордовия и продажи товаров на них» (с изменениями от 23.12.2013г. № 565 и 24.11.2014г.  № 575).  </w:t>
      </w:r>
    </w:p>
    <w:p w:rsidR="006B63DF" w:rsidRPr="000168EB" w:rsidRDefault="006B63DF" w:rsidP="006B63DF">
      <w:pPr>
        <w:pStyle w:val="a3"/>
        <w:spacing w:after="0" w:line="240" w:lineRule="auto"/>
        <w:ind w:left="0" w:firstLine="709"/>
        <w:jc w:val="both"/>
        <w:rPr>
          <w:rFonts w:ascii="Times New Roman" w:hAnsi="Times New Roman"/>
          <w:bCs/>
          <w:sz w:val="24"/>
          <w:szCs w:val="24"/>
        </w:rPr>
      </w:pPr>
      <w:r w:rsidRPr="000168EB">
        <w:rPr>
          <w:rFonts w:ascii="Times New Roman" w:hAnsi="Times New Roman"/>
          <w:bCs/>
          <w:sz w:val="24"/>
          <w:szCs w:val="24"/>
        </w:rPr>
        <w:lastRenderedPageBreak/>
        <w:t>Вместе с тем, несмотря на проводимую работу, показатель «доля оборота розничной торговли, осуществляемой на розничных рынках и ярмарках», в структуре оборота розничной торговли по формам торговли имеет тенденцию постоянного снижения. Так, если за 2013 год в Республике Мордовия данная доля составляла 15,4%, то за 2015 год она снизилась на 4 п.п. и составила 11,4 процента,  за январь-август 2016 года снизилась до уровня 8,5 процента. Аналогичная ситуация складывается во всех субъектах Российской Федерации, где среднее ее значение колеблется в пределах 5-8 процентов (статистическая информация прилагается).</w:t>
      </w:r>
    </w:p>
    <w:p w:rsidR="006B63DF" w:rsidRPr="009A4EC0" w:rsidRDefault="006B63DF" w:rsidP="006B63DF">
      <w:pPr>
        <w:pStyle w:val="a3"/>
        <w:spacing w:after="0" w:line="240" w:lineRule="auto"/>
        <w:ind w:left="0" w:firstLine="709"/>
        <w:jc w:val="both"/>
        <w:rPr>
          <w:rFonts w:ascii="Times New Roman" w:hAnsi="Times New Roman"/>
          <w:bCs/>
          <w:sz w:val="28"/>
          <w:szCs w:val="28"/>
        </w:rPr>
      </w:pPr>
      <w:r w:rsidRPr="009A4EC0">
        <w:rPr>
          <w:rFonts w:ascii="Times New Roman" w:hAnsi="Times New Roman"/>
          <w:bCs/>
          <w:sz w:val="28"/>
          <w:szCs w:val="28"/>
        </w:rPr>
        <w:t xml:space="preserve">В целях ежегодной объективной оценки деятельности Глав субъектов Российской Федерации по созданию благоприятных условий ведения предпринимательской деятельности, в т.ч. по показателю «Содействие развитию конкуренции на основе Стандарта развития конкуренции», </w:t>
      </w:r>
      <w:r>
        <w:rPr>
          <w:rFonts w:ascii="Times New Roman" w:hAnsi="Times New Roman"/>
          <w:bCs/>
          <w:sz w:val="28"/>
          <w:szCs w:val="28"/>
        </w:rPr>
        <w:t xml:space="preserve"> необходимо  внести изменения </w:t>
      </w:r>
      <w:r w:rsidRPr="009A4EC0">
        <w:rPr>
          <w:rFonts w:ascii="Times New Roman" w:hAnsi="Times New Roman"/>
          <w:bCs/>
          <w:sz w:val="28"/>
          <w:szCs w:val="28"/>
        </w:rPr>
        <w:t>в Стандарт</w:t>
      </w:r>
      <w:r>
        <w:rPr>
          <w:rFonts w:ascii="Times New Roman" w:hAnsi="Times New Roman"/>
          <w:bCs/>
          <w:sz w:val="28"/>
          <w:szCs w:val="28"/>
        </w:rPr>
        <w:t xml:space="preserve"> по </w:t>
      </w:r>
      <w:r w:rsidRPr="009A4EC0">
        <w:rPr>
          <w:rFonts w:ascii="Times New Roman" w:hAnsi="Times New Roman"/>
          <w:bCs/>
          <w:sz w:val="28"/>
          <w:szCs w:val="28"/>
        </w:rPr>
        <w:t xml:space="preserve"> значени</w:t>
      </w:r>
      <w:r>
        <w:rPr>
          <w:rFonts w:ascii="Times New Roman" w:hAnsi="Times New Roman"/>
          <w:bCs/>
          <w:sz w:val="28"/>
          <w:szCs w:val="28"/>
        </w:rPr>
        <w:t>ю</w:t>
      </w:r>
      <w:r w:rsidRPr="009A4EC0">
        <w:rPr>
          <w:rFonts w:ascii="Times New Roman" w:hAnsi="Times New Roman"/>
          <w:bCs/>
          <w:sz w:val="28"/>
          <w:szCs w:val="28"/>
        </w:rPr>
        <w:t xml:space="preserve"> показателя «доля оборота розничной торговли, осуществляемой на розничных рынках и ярмарках», исходя из анализа реальной динамики в субъектах Российской Федерации, или его замене другим показателем.</w:t>
      </w:r>
    </w:p>
    <w:p w:rsidR="006B63DF" w:rsidRPr="009A4EC0" w:rsidRDefault="006B63DF" w:rsidP="006B63DF">
      <w:pPr>
        <w:pStyle w:val="a3"/>
        <w:spacing w:after="0" w:line="240" w:lineRule="auto"/>
        <w:ind w:left="0" w:firstLine="709"/>
        <w:jc w:val="both"/>
        <w:rPr>
          <w:rFonts w:ascii="Times New Roman" w:hAnsi="Times New Roman"/>
          <w:bCs/>
          <w:sz w:val="28"/>
          <w:szCs w:val="28"/>
        </w:rPr>
      </w:pPr>
      <w:r w:rsidRPr="009A4EC0">
        <w:rPr>
          <w:rFonts w:ascii="Times New Roman" w:hAnsi="Times New Roman"/>
          <w:bCs/>
          <w:sz w:val="28"/>
          <w:szCs w:val="28"/>
        </w:rPr>
        <w:t>Как вариант, возможно рассмотрение показателя «доля оборота розничной торговли субъектов малого предпринимательства (показатель разрабатывается Росстатом) в общем обороте розничной торговли» и его значения. Полагаем, что реализация мероприятий и достижение целевого значения показателя будут способствовать расширению участия предпринимательского сектора в сфере розничной торговли и соответствовать проводимой государственной политике по развитию предпринимательства в Российской Федерации.</w:t>
      </w:r>
    </w:p>
    <w:p w:rsidR="006B63DF" w:rsidRDefault="006B63DF" w:rsidP="006B63DF">
      <w:pPr>
        <w:pStyle w:val="a3"/>
        <w:spacing w:after="0" w:line="240" w:lineRule="auto"/>
        <w:ind w:left="0" w:firstLine="709"/>
        <w:jc w:val="both"/>
        <w:rPr>
          <w:rFonts w:ascii="Times New Roman" w:hAnsi="Times New Roman"/>
          <w:bCs/>
          <w:sz w:val="28"/>
          <w:szCs w:val="28"/>
        </w:rPr>
      </w:pPr>
    </w:p>
    <w:p w:rsidR="006B63DF" w:rsidRPr="008B2751" w:rsidRDefault="006B63DF" w:rsidP="006B63DF">
      <w:pPr>
        <w:pStyle w:val="a3"/>
        <w:spacing w:after="0" w:line="240" w:lineRule="auto"/>
        <w:ind w:left="0" w:firstLine="709"/>
        <w:jc w:val="both"/>
        <w:rPr>
          <w:rFonts w:ascii="Times New Roman" w:hAnsi="Times New Roman"/>
          <w:b/>
          <w:bCs/>
          <w:sz w:val="28"/>
          <w:szCs w:val="28"/>
        </w:rPr>
      </w:pPr>
      <w:r w:rsidRPr="00A72CE0">
        <w:rPr>
          <w:rFonts w:ascii="Times New Roman" w:hAnsi="Times New Roman"/>
          <w:bCs/>
          <w:sz w:val="28"/>
          <w:szCs w:val="28"/>
        </w:rPr>
        <w:t>5.</w:t>
      </w:r>
      <w:r w:rsidRPr="008B2751">
        <w:rPr>
          <w:rFonts w:ascii="Times New Roman" w:hAnsi="Times New Roman"/>
          <w:b/>
          <w:bCs/>
          <w:sz w:val="28"/>
          <w:szCs w:val="28"/>
        </w:rPr>
        <w:t xml:space="preserve"> По заполнению электронной формы отчетности.</w:t>
      </w:r>
    </w:p>
    <w:p w:rsidR="006B63DF" w:rsidRPr="00FB4AFA" w:rsidRDefault="006B63DF" w:rsidP="006B63DF">
      <w:pPr>
        <w:pStyle w:val="a3"/>
        <w:spacing w:after="0" w:line="240" w:lineRule="auto"/>
        <w:ind w:left="0" w:firstLine="709"/>
        <w:jc w:val="both"/>
        <w:rPr>
          <w:rFonts w:ascii="Times New Roman" w:hAnsi="Times New Roman"/>
          <w:bCs/>
          <w:sz w:val="28"/>
          <w:szCs w:val="28"/>
        </w:rPr>
      </w:pPr>
      <w:r w:rsidRPr="00FB4AFA">
        <w:rPr>
          <w:rFonts w:ascii="Times New Roman" w:hAnsi="Times New Roman"/>
          <w:bCs/>
          <w:sz w:val="28"/>
          <w:szCs w:val="28"/>
        </w:rPr>
        <w:t>Предлагаем открывать «базу данных» на портале Аналитического центра при Правительстве Российской Федерации для заполнения субъектами РФ, как минимум  - за 2 месяца до наступления отчетной даты. Это необходимо для ознакомления  с дополнениями и изменениями, которые  будут включаться в  показатели электронной формы, возможностью собрать необходимую информацию и отчетность от ОИВ, муниципальных образований, организаций.</w:t>
      </w:r>
    </w:p>
    <w:p w:rsidR="006B63DF" w:rsidRDefault="006B63DF" w:rsidP="006B63DF">
      <w:pPr>
        <w:pStyle w:val="a3"/>
        <w:spacing w:after="0" w:line="240" w:lineRule="auto"/>
        <w:ind w:left="0" w:firstLine="709"/>
        <w:jc w:val="both"/>
        <w:rPr>
          <w:rFonts w:ascii="Times New Roman" w:hAnsi="Times New Roman"/>
          <w:bCs/>
          <w:sz w:val="28"/>
          <w:szCs w:val="28"/>
        </w:rPr>
      </w:pPr>
      <w:r w:rsidRPr="00FB4AFA">
        <w:rPr>
          <w:rFonts w:ascii="Times New Roman" w:hAnsi="Times New Roman"/>
          <w:bCs/>
          <w:sz w:val="28"/>
          <w:szCs w:val="28"/>
        </w:rPr>
        <w:t>Непосредственно дату отчета необходимо перенести на 10 мая, с тем, чтобы обеспечить возможность использовать данные за весь отчетный год.</w:t>
      </w:r>
    </w:p>
    <w:p w:rsidR="006B63DF" w:rsidRDefault="006B63DF" w:rsidP="006B63DF">
      <w:pPr>
        <w:pStyle w:val="a3"/>
        <w:spacing w:after="0" w:line="240" w:lineRule="auto"/>
        <w:ind w:left="0" w:firstLine="709"/>
        <w:jc w:val="both"/>
        <w:rPr>
          <w:rFonts w:ascii="Times New Roman" w:hAnsi="Times New Roman"/>
          <w:bCs/>
          <w:sz w:val="28"/>
          <w:szCs w:val="28"/>
        </w:rPr>
      </w:pPr>
      <w:r w:rsidRPr="00FB4AFA">
        <w:rPr>
          <w:rFonts w:ascii="Times New Roman" w:hAnsi="Times New Roman"/>
          <w:bCs/>
          <w:sz w:val="28"/>
          <w:szCs w:val="28"/>
        </w:rPr>
        <w:t>В действующей практике в Р</w:t>
      </w:r>
      <w:r>
        <w:rPr>
          <w:rFonts w:ascii="Times New Roman" w:hAnsi="Times New Roman"/>
          <w:bCs/>
          <w:sz w:val="28"/>
          <w:szCs w:val="28"/>
        </w:rPr>
        <w:t xml:space="preserve">оссийской </w:t>
      </w:r>
      <w:r w:rsidRPr="00FB4AFA">
        <w:rPr>
          <w:rFonts w:ascii="Times New Roman" w:hAnsi="Times New Roman"/>
          <w:bCs/>
          <w:sz w:val="28"/>
          <w:szCs w:val="28"/>
        </w:rPr>
        <w:t>Ф</w:t>
      </w:r>
      <w:r>
        <w:rPr>
          <w:rFonts w:ascii="Times New Roman" w:hAnsi="Times New Roman"/>
          <w:bCs/>
          <w:sz w:val="28"/>
          <w:szCs w:val="28"/>
        </w:rPr>
        <w:t>едерации</w:t>
      </w:r>
      <w:r w:rsidRPr="00FB4AFA">
        <w:rPr>
          <w:rFonts w:ascii="Times New Roman" w:hAnsi="Times New Roman"/>
          <w:bCs/>
          <w:sz w:val="28"/>
          <w:szCs w:val="28"/>
        </w:rPr>
        <w:t xml:space="preserve"> финальная годовая отчетность по большинству показателям  формируется до середины апреля.</w:t>
      </w:r>
    </w:p>
    <w:p w:rsidR="006B63DF" w:rsidRDefault="006B63DF" w:rsidP="006B63DF">
      <w:pPr>
        <w:pStyle w:val="a3"/>
        <w:spacing w:after="0" w:line="240" w:lineRule="auto"/>
        <w:ind w:left="0" w:firstLine="709"/>
        <w:jc w:val="both"/>
        <w:rPr>
          <w:rFonts w:ascii="Times New Roman" w:hAnsi="Times New Roman"/>
          <w:bCs/>
          <w:sz w:val="28"/>
          <w:szCs w:val="28"/>
        </w:rPr>
      </w:pPr>
    </w:p>
    <w:p w:rsidR="006B63DF" w:rsidRDefault="006B63DF" w:rsidP="006B63DF">
      <w:pPr>
        <w:pStyle w:val="a3"/>
        <w:spacing w:after="0" w:line="240" w:lineRule="auto"/>
        <w:ind w:left="0" w:firstLine="709"/>
        <w:jc w:val="both"/>
        <w:rPr>
          <w:rFonts w:ascii="Times New Roman" w:hAnsi="Times New Roman"/>
          <w:bCs/>
          <w:sz w:val="28"/>
          <w:szCs w:val="28"/>
        </w:rPr>
      </w:pPr>
      <w:r>
        <w:rPr>
          <w:rFonts w:ascii="Times New Roman" w:hAnsi="Times New Roman"/>
          <w:bCs/>
          <w:sz w:val="28"/>
          <w:szCs w:val="28"/>
        </w:rPr>
        <w:t>6</w:t>
      </w:r>
      <w:r w:rsidRPr="00A9607D">
        <w:rPr>
          <w:rFonts w:ascii="Times New Roman" w:hAnsi="Times New Roman"/>
          <w:b/>
          <w:bCs/>
          <w:sz w:val="28"/>
          <w:szCs w:val="28"/>
        </w:rPr>
        <w:t>. Ежегодный доклад</w:t>
      </w:r>
      <w:r w:rsidRPr="000F0C7B">
        <w:rPr>
          <w:rFonts w:ascii="Times New Roman" w:hAnsi="Times New Roman"/>
          <w:bCs/>
          <w:sz w:val="28"/>
          <w:szCs w:val="28"/>
        </w:rPr>
        <w:t xml:space="preserve">  о состоянии и развитии  конкурентной среды на рынках товаров, работ и услуг  субъекта Российской Федерации  направляется в установленные  Стандартом органы  в электронном варианте и на бумажном носителе. Размещается на сайте уполномоченного органа. </w:t>
      </w:r>
    </w:p>
    <w:p w:rsidR="006B63DF" w:rsidRPr="000F0C7B" w:rsidRDefault="006B63DF" w:rsidP="006B63DF">
      <w:pPr>
        <w:pStyle w:val="a3"/>
        <w:spacing w:after="0" w:line="240" w:lineRule="auto"/>
        <w:ind w:left="0" w:firstLine="709"/>
        <w:jc w:val="both"/>
        <w:rPr>
          <w:rFonts w:ascii="Times New Roman" w:hAnsi="Times New Roman"/>
          <w:bCs/>
          <w:sz w:val="28"/>
          <w:szCs w:val="28"/>
        </w:rPr>
      </w:pPr>
      <w:r w:rsidRPr="000F0C7B">
        <w:rPr>
          <w:rFonts w:ascii="Times New Roman" w:hAnsi="Times New Roman"/>
          <w:bCs/>
          <w:sz w:val="28"/>
          <w:szCs w:val="28"/>
        </w:rPr>
        <w:t>Анализ итогов подводится на базе «Форма отчетности регионов о реализации положений Стандарта развития конкуренции».</w:t>
      </w:r>
    </w:p>
    <w:p w:rsidR="006B63DF" w:rsidRDefault="006B63DF" w:rsidP="006B63DF">
      <w:pPr>
        <w:pStyle w:val="a3"/>
        <w:spacing w:after="0" w:line="240" w:lineRule="auto"/>
        <w:ind w:left="0" w:firstLine="708"/>
        <w:jc w:val="both"/>
        <w:rPr>
          <w:rFonts w:ascii="Times New Roman" w:hAnsi="Times New Roman"/>
          <w:bCs/>
          <w:sz w:val="28"/>
          <w:szCs w:val="28"/>
        </w:rPr>
      </w:pPr>
      <w:r>
        <w:rPr>
          <w:rFonts w:ascii="Times New Roman" w:hAnsi="Times New Roman"/>
          <w:bCs/>
          <w:sz w:val="28"/>
          <w:szCs w:val="28"/>
        </w:rPr>
        <w:t xml:space="preserve">Целесообразно </w:t>
      </w:r>
      <w:r w:rsidRPr="000F0C7B">
        <w:rPr>
          <w:rFonts w:ascii="Times New Roman" w:hAnsi="Times New Roman"/>
          <w:bCs/>
          <w:sz w:val="28"/>
          <w:szCs w:val="28"/>
        </w:rPr>
        <w:t>отмен</w:t>
      </w:r>
      <w:r>
        <w:rPr>
          <w:rFonts w:ascii="Times New Roman" w:hAnsi="Times New Roman"/>
          <w:bCs/>
          <w:sz w:val="28"/>
          <w:szCs w:val="28"/>
        </w:rPr>
        <w:t>ить</w:t>
      </w:r>
      <w:r w:rsidRPr="000F0C7B">
        <w:rPr>
          <w:rFonts w:ascii="Times New Roman" w:hAnsi="Times New Roman"/>
          <w:bCs/>
          <w:sz w:val="28"/>
          <w:szCs w:val="28"/>
        </w:rPr>
        <w:t xml:space="preserve"> направлени</w:t>
      </w:r>
      <w:r>
        <w:rPr>
          <w:rFonts w:ascii="Times New Roman" w:hAnsi="Times New Roman"/>
          <w:bCs/>
          <w:sz w:val="28"/>
          <w:szCs w:val="28"/>
        </w:rPr>
        <w:t xml:space="preserve">е доклад на </w:t>
      </w:r>
      <w:r w:rsidRPr="000F0C7B">
        <w:rPr>
          <w:rFonts w:ascii="Times New Roman" w:hAnsi="Times New Roman"/>
          <w:bCs/>
          <w:sz w:val="28"/>
          <w:szCs w:val="28"/>
        </w:rPr>
        <w:t>бума</w:t>
      </w:r>
      <w:r>
        <w:rPr>
          <w:rFonts w:ascii="Times New Roman" w:hAnsi="Times New Roman"/>
          <w:bCs/>
          <w:sz w:val="28"/>
          <w:szCs w:val="28"/>
        </w:rPr>
        <w:t>жном носителе и разрешить  предоставление ежегодного доклада  в установленные</w:t>
      </w:r>
    </w:p>
    <w:p w:rsidR="006B63DF" w:rsidRPr="000F0C7B" w:rsidRDefault="006B63DF" w:rsidP="006B63DF">
      <w:pPr>
        <w:pStyle w:val="a3"/>
        <w:spacing w:after="0" w:line="240" w:lineRule="auto"/>
        <w:ind w:left="0"/>
        <w:jc w:val="both"/>
        <w:rPr>
          <w:rFonts w:ascii="Times New Roman" w:hAnsi="Times New Roman"/>
          <w:bCs/>
          <w:sz w:val="28"/>
          <w:szCs w:val="28"/>
        </w:rPr>
      </w:pPr>
      <w:r>
        <w:rPr>
          <w:rFonts w:ascii="Times New Roman" w:hAnsi="Times New Roman"/>
          <w:bCs/>
          <w:sz w:val="28"/>
          <w:szCs w:val="28"/>
        </w:rPr>
        <w:lastRenderedPageBreak/>
        <w:t xml:space="preserve">Стандартом органы только в электронном варианте (или с </w:t>
      </w:r>
      <w:r w:rsidRPr="000F0C7B">
        <w:rPr>
          <w:rFonts w:ascii="Times New Roman" w:hAnsi="Times New Roman"/>
          <w:bCs/>
          <w:sz w:val="28"/>
          <w:szCs w:val="28"/>
        </w:rPr>
        <w:t>приложение</w:t>
      </w:r>
      <w:r>
        <w:rPr>
          <w:rFonts w:ascii="Times New Roman" w:hAnsi="Times New Roman"/>
          <w:bCs/>
          <w:sz w:val="28"/>
          <w:szCs w:val="28"/>
        </w:rPr>
        <w:t>м</w:t>
      </w:r>
      <w:r w:rsidRPr="000F0C7B">
        <w:rPr>
          <w:rFonts w:ascii="Times New Roman" w:hAnsi="Times New Roman"/>
          <w:bCs/>
          <w:sz w:val="28"/>
          <w:szCs w:val="28"/>
        </w:rPr>
        <w:t xml:space="preserve"> к официальному письму компакт диска с записью материалов</w:t>
      </w:r>
      <w:r>
        <w:rPr>
          <w:rFonts w:ascii="Times New Roman" w:hAnsi="Times New Roman"/>
          <w:bCs/>
          <w:sz w:val="28"/>
          <w:szCs w:val="28"/>
        </w:rPr>
        <w:t>)</w:t>
      </w:r>
      <w:r w:rsidRPr="000F0C7B">
        <w:rPr>
          <w:rFonts w:ascii="Times New Roman" w:hAnsi="Times New Roman"/>
          <w:bCs/>
          <w:sz w:val="28"/>
          <w:szCs w:val="28"/>
        </w:rPr>
        <w:t>.</w:t>
      </w:r>
    </w:p>
    <w:p w:rsidR="006B63DF" w:rsidRDefault="006B63DF" w:rsidP="006B63DF">
      <w:pPr>
        <w:pStyle w:val="a3"/>
        <w:spacing w:after="0" w:line="240" w:lineRule="auto"/>
        <w:ind w:left="0" w:firstLine="709"/>
        <w:jc w:val="both"/>
        <w:rPr>
          <w:rFonts w:ascii="Times New Roman" w:hAnsi="Times New Roman"/>
          <w:bCs/>
          <w:sz w:val="28"/>
          <w:szCs w:val="28"/>
        </w:rPr>
      </w:pPr>
    </w:p>
    <w:p w:rsidR="006B63DF" w:rsidRDefault="006B63DF" w:rsidP="006B63DF">
      <w:pPr>
        <w:pStyle w:val="a3"/>
        <w:spacing w:after="0" w:line="240" w:lineRule="auto"/>
        <w:ind w:left="0" w:firstLine="709"/>
        <w:jc w:val="both"/>
        <w:rPr>
          <w:rFonts w:ascii="Times New Roman" w:hAnsi="Times New Roman"/>
          <w:spacing w:val="-1"/>
          <w:sz w:val="28"/>
          <w:szCs w:val="28"/>
        </w:rPr>
      </w:pPr>
      <w:r w:rsidRPr="00522C56">
        <w:rPr>
          <w:rFonts w:ascii="Times New Roman" w:hAnsi="Times New Roman"/>
          <w:sz w:val="28"/>
          <w:szCs w:val="28"/>
        </w:rPr>
        <w:t xml:space="preserve">Считаем, что рассмотрение предложений со стороны </w:t>
      </w:r>
      <w:r>
        <w:rPr>
          <w:rFonts w:ascii="Times New Roman" w:hAnsi="Times New Roman"/>
          <w:sz w:val="28"/>
          <w:szCs w:val="28"/>
        </w:rPr>
        <w:t>Уполномоченного органа  по содействию развитию конкуренции в Республике Мордовия, в</w:t>
      </w:r>
      <w:r w:rsidRPr="00522C56">
        <w:rPr>
          <w:rFonts w:ascii="Times New Roman" w:hAnsi="Times New Roman"/>
          <w:sz w:val="28"/>
          <w:szCs w:val="28"/>
        </w:rPr>
        <w:t xml:space="preserve"> цел</w:t>
      </w:r>
      <w:r>
        <w:rPr>
          <w:rFonts w:ascii="Times New Roman" w:hAnsi="Times New Roman"/>
          <w:sz w:val="28"/>
          <w:szCs w:val="28"/>
        </w:rPr>
        <w:t>ях</w:t>
      </w:r>
      <w:r w:rsidRPr="00522C56">
        <w:rPr>
          <w:rFonts w:ascii="Times New Roman" w:hAnsi="Times New Roman"/>
          <w:sz w:val="28"/>
          <w:szCs w:val="28"/>
        </w:rPr>
        <w:t xml:space="preserve"> дальнейшей их реализации</w:t>
      </w:r>
      <w:r>
        <w:rPr>
          <w:rFonts w:ascii="Times New Roman" w:hAnsi="Times New Roman"/>
          <w:sz w:val="28"/>
          <w:szCs w:val="28"/>
        </w:rPr>
        <w:t>,</w:t>
      </w:r>
      <w:r w:rsidRPr="00522C56">
        <w:rPr>
          <w:rFonts w:ascii="Times New Roman" w:hAnsi="Times New Roman"/>
          <w:sz w:val="28"/>
          <w:szCs w:val="28"/>
        </w:rPr>
        <w:t xml:space="preserve"> позволит осуществлять положения  Стандарта более качественно и будет способствовать  достижению  конкретных результатов в создании эффективной конкурентной среды, </w:t>
      </w:r>
      <w:r w:rsidRPr="00522C56">
        <w:rPr>
          <w:rFonts w:ascii="Times New Roman" w:hAnsi="Times New Roman"/>
          <w:spacing w:val="-1"/>
          <w:sz w:val="28"/>
          <w:szCs w:val="28"/>
        </w:rPr>
        <w:t>создаст стимулы и условия для развития и защиты субъектов предпринимательства,  устранения административных барьеров.</w:t>
      </w:r>
    </w:p>
    <w:p w:rsidR="002F7E6B" w:rsidRDefault="002F7E6B" w:rsidP="001C66EA">
      <w:pPr>
        <w:spacing w:after="0" w:line="240" w:lineRule="auto"/>
        <w:ind w:firstLine="708"/>
        <w:contextualSpacing/>
        <w:jc w:val="both"/>
        <w:rPr>
          <w:rFonts w:ascii="Times New Roman" w:hAnsi="Times New Roman"/>
          <w:sz w:val="28"/>
          <w:szCs w:val="28"/>
        </w:rPr>
      </w:pPr>
    </w:p>
    <w:p w:rsidR="004F0665" w:rsidRDefault="004F0665" w:rsidP="001C66EA">
      <w:pPr>
        <w:spacing w:after="0" w:line="240" w:lineRule="auto"/>
        <w:ind w:firstLine="708"/>
        <w:contextualSpacing/>
        <w:jc w:val="both"/>
        <w:rPr>
          <w:rFonts w:ascii="Times New Roman" w:hAnsi="Times New Roman"/>
          <w:sz w:val="28"/>
          <w:szCs w:val="28"/>
        </w:rPr>
      </w:pPr>
      <w:r w:rsidRPr="004F0665">
        <w:rPr>
          <w:rFonts w:ascii="Times New Roman" w:hAnsi="Times New Roman"/>
          <w:b/>
          <w:sz w:val="28"/>
          <w:szCs w:val="28"/>
        </w:rPr>
        <w:t>Список приложений</w:t>
      </w:r>
    </w:p>
    <w:p w:rsidR="00495D8E" w:rsidRPr="008B4723" w:rsidRDefault="00495D8E" w:rsidP="00495D8E">
      <w:pPr>
        <w:pStyle w:val="a3"/>
        <w:spacing w:after="0" w:line="240" w:lineRule="auto"/>
        <w:ind w:left="0" w:firstLine="708"/>
        <w:jc w:val="both"/>
        <w:rPr>
          <w:rFonts w:ascii="Times New Roman" w:hAnsi="Times New Roman"/>
          <w:sz w:val="28"/>
          <w:szCs w:val="28"/>
        </w:rPr>
      </w:pPr>
      <w:r>
        <w:rPr>
          <w:rFonts w:ascii="Times New Roman" w:hAnsi="Times New Roman"/>
          <w:sz w:val="28"/>
          <w:szCs w:val="28"/>
        </w:rPr>
        <w:t>1.</w:t>
      </w:r>
      <w:r w:rsidRPr="001A606B">
        <w:rPr>
          <w:rFonts w:ascii="Times New Roman" w:hAnsi="Times New Roman"/>
          <w:sz w:val="28"/>
          <w:szCs w:val="28"/>
        </w:rPr>
        <w:t xml:space="preserve"> </w:t>
      </w:r>
      <w:r w:rsidRPr="008B4723">
        <w:rPr>
          <w:rFonts w:ascii="Times New Roman" w:hAnsi="Times New Roman"/>
          <w:sz w:val="28"/>
          <w:szCs w:val="28"/>
        </w:rPr>
        <w:t>Копи</w:t>
      </w:r>
      <w:r>
        <w:rPr>
          <w:rFonts w:ascii="Times New Roman" w:hAnsi="Times New Roman"/>
          <w:sz w:val="28"/>
          <w:szCs w:val="28"/>
        </w:rPr>
        <w:t>и</w:t>
      </w:r>
      <w:r w:rsidRPr="008B4723">
        <w:rPr>
          <w:rFonts w:ascii="Times New Roman" w:hAnsi="Times New Roman"/>
          <w:sz w:val="28"/>
          <w:szCs w:val="28"/>
        </w:rPr>
        <w:t xml:space="preserve"> документ</w:t>
      </w:r>
      <w:r>
        <w:rPr>
          <w:rFonts w:ascii="Times New Roman" w:hAnsi="Times New Roman"/>
          <w:sz w:val="28"/>
          <w:szCs w:val="28"/>
        </w:rPr>
        <w:t>ов</w:t>
      </w:r>
      <w:r w:rsidRPr="008B4723">
        <w:rPr>
          <w:rFonts w:ascii="Times New Roman" w:hAnsi="Times New Roman"/>
          <w:sz w:val="28"/>
          <w:szCs w:val="28"/>
        </w:rPr>
        <w:t xml:space="preserve">, в соответствии с которым </w:t>
      </w:r>
      <w:r w:rsidRPr="008B4723">
        <w:rPr>
          <w:rFonts w:ascii="Times New Roman" w:hAnsi="Times New Roman"/>
          <w:bCs/>
          <w:sz w:val="28"/>
          <w:szCs w:val="28"/>
        </w:rPr>
        <w:t>высшим  должностным лицом  (руководителем высшего исполнительного органа власти) Республики Мордовия</w:t>
      </w:r>
      <w:r w:rsidRPr="008B4723">
        <w:rPr>
          <w:rFonts w:ascii="Times New Roman" w:hAnsi="Times New Roman"/>
          <w:sz w:val="28"/>
          <w:szCs w:val="28"/>
        </w:rPr>
        <w:t xml:space="preserve"> принято решение о внедрении в Республик</w:t>
      </w:r>
      <w:r>
        <w:rPr>
          <w:rFonts w:ascii="Times New Roman" w:hAnsi="Times New Roman"/>
          <w:sz w:val="28"/>
          <w:szCs w:val="28"/>
        </w:rPr>
        <w:t>е</w:t>
      </w:r>
      <w:r w:rsidRPr="008B4723">
        <w:rPr>
          <w:rFonts w:ascii="Times New Roman" w:hAnsi="Times New Roman"/>
          <w:sz w:val="28"/>
          <w:szCs w:val="28"/>
        </w:rPr>
        <w:t xml:space="preserve"> Мордовия  Стандарта.</w:t>
      </w:r>
    </w:p>
    <w:p w:rsidR="00495D8E" w:rsidRDefault="00495D8E" w:rsidP="00495D8E">
      <w:pPr>
        <w:pStyle w:val="a3"/>
        <w:spacing w:after="0" w:line="240" w:lineRule="auto"/>
        <w:ind w:left="0" w:firstLine="709"/>
        <w:jc w:val="both"/>
        <w:rPr>
          <w:rFonts w:ascii="Times New Roman" w:hAnsi="Times New Roman"/>
          <w:sz w:val="28"/>
          <w:szCs w:val="28"/>
        </w:rPr>
      </w:pPr>
      <w:r w:rsidRPr="001A606B">
        <w:rPr>
          <w:rFonts w:ascii="Times New Roman" w:hAnsi="Times New Roman"/>
          <w:sz w:val="28"/>
          <w:szCs w:val="28"/>
        </w:rPr>
        <w:t xml:space="preserve">2. </w:t>
      </w:r>
      <w:r>
        <w:rPr>
          <w:rFonts w:ascii="Times New Roman" w:hAnsi="Times New Roman"/>
          <w:sz w:val="28"/>
          <w:szCs w:val="28"/>
        </w:rPr>
        <w:t xml:space="preserve">Копия </w:t>
      </w:r>
      <w:r w:rsidRPr="009565E1">
        <w:rPr>
          <w:rFonts w:ascii="Times New Roman" w:hAnsi="Times New Roman"/>
          <w:sz w:val="28"/>
          <w:szCs w:val="28"/>
        </w:rPr>
        <w:t>Меморандум</w:t>
      </w:r>
      <w:r>
        <w:rPr>
          <w:rFonts w:ascii="Times New Roman" w:hAnsi="Times New Roman"/>
          <w:sz w:val="28"/>
          <w:szCs w:val="28"/>
        </w:rPr>
        <w:t>а</w:t>
      </w:r>
      <w:r w:rsidRPr="009565E1">
        <w:rPr>
          <w:rFonts w:ascii="Times New Roman" w:hAnsi="Times New Roman"/>
          <w:sz w:val="28"/>
          <w:szCs w:val="28"/>
        </w:rPr>
        <w:t xml:space="preserve"> </w:t>
      </w:r>
      <w:r w:rsidRPr="009565E1">
        <w:rPr>
          <w:rFonts w:ascii="Times New Roman" w:hAnsi="Times New Roman"/>
          <w:sz w:val="28"/>
          <w:szCs w:val="28"/>
          <w:lang w:eastAsia="ru-RU"/>
        </w:rPr>
        <w:t>о внедрении Стандарта развития конкуренции  и развитии конкурентной среды в условиях действия Стандарта</w:t>
      </w:r>
      <w:r>
        <w:rPr>
          <w:rFonts w:ascii="Times New Roman" w:hAnsi="Times New Roman"/>
          <w:sz w:val="28"/>
          <w:szCs w:val="28"/>
          <w:lang w:eastAsia="ru-RU"/>
        </w:rPr>
        <w:t xml:space="preserve"> развития конкуренции в Республике Мордовия и копия </w:t>
      </w:r>
      <w:r w:rsidRPr="009565E1">
        <w:rPr>
          <w:rFonts w:ascii="Times New Roman" w:hAnsi="Times New Roman"/>
          <w:sz w:val="28"/>
          <w:szCs w:val="28"/>
        </w:rPr>
        <w:t>Соглашени</w:t>
      </w:r>
      <w:r>
        <w:rPr>
          <w:rFonts w:ascii="Times New Roman" w:hAnsi="Times New Roman"/>
          <w:sz w:val="28"/>
          <w:szCs w:val="28"/>
        </w:rPr>
        <w:t>я</w:t>
      </w:r>
      <w:r w:rsidRPr="009565E1">
        <w:rPr>
          <w:rFonts w:ascii="Times New Roman" w:hAnsi="Times New Roman"/>
          <w:sz w:val="28"/>
          <w:szCs w:val="28"/>
        </w:rPr>
        <w:t xml:space="preserve"> о присоединении к Меморандуму</w:t>
      </w:r>
      <w:r>
        <w:rPr>
          <w:rFonts w:ascii="Times New Roman" w:hAnsi="Times New Roman"/>
          <w:sz w:val="28"/>
          <w:szCs w:val="28"/>
        </w:rPr>
        <w:t xml:space="preserve"> и подписного листа.</w:t>
      </w:r>
    </w:p>
    <w:p w:rsidR="00495D8E" w:rsidRPr="00A55EC8" w:rsidRDefault="00495D8E" w:rsidP="00495D8E">
      <w:pPr>
        <w:pStyle w:val="a3"/>
        <w:spacing w:after="0" w:line="240" w:lineRule="auto"/>
        <w:ind w:left="0" w:firstLine="709"/>
        <w:jc w:val="both"/>
        <w:rPr>
          <w:rFonts w:ascii="Times New Roman" w:hAnsi="Times New Roman"/>
          <w:color w:val="0000FF"/>
          <w:sz w:val="24"/>
          <w:szCs w:val="24"/>
        </w:rPr>
      </w:pPr>
      <w:r w:rsidRPr="00885168">
        <w:rPr>
          <w:rFonts w:ascii="Times New Roman" w:hAnsi="Times New Roman"/>
          <w:color w:val="000000"/>
          <w:sz w:val="24"/>
          <w:szCs w:val="24"/>
        </w:rPr>
        <w:t xml:space="preserve">Электронные копии подписанных Соглашений о присоединении к Меморандуму находятся в открытом доступе в сети Интернет по адресу: </w:t>
      </w:r>
      <w:r>
        <w:rPr>
          <w:rFonts w:ascii="Times New Roman" w:hAnsi="Times New Roman"/>
          <w:b/>
          <w:color w:val="000000"/>
          <w:sz w:val="24"/>
          <w:szCs w:val="24"/>
          <w:u w:val="single"/>
        </w:rPr>
        <w:t>п. 3</w:t>
      </w:r>
      <w:r w:rsidRPr="00CA1BE8">
        <w:rPr>
          <w:rFonts w:ascii="Times New Roman" w:hAnsi="Times New Roman"/>
          <w:b/>
          <w:color w:val="000000"/>
          <w:sz w:val="24"/>
          <w:szCs w:val="24"/>
          <w:u w:val="single"/>
        </w:rPr>
        <w:t xml:space="preserve"> ссылки</w:t>
      </w:r>
      <w:r w:rsidRPr="00885168">
        <w:rPr>
          <w:rFonts w:ascii="Times New Roman" w:hAnsi="Times New Roman"/>
          <w:b/>
          <w:color w:val="000000"/>
          <w:sz w:val="28"/>
          <w:szCs w:val="28"/>
          <w:u w:val="single"/>
        </w:rPr>
        <w:t xml:space="preserve"> </w:t>
      </w:r>
      <w:hyperlink r:id="rId341" w:history="1">
        <w:r w:rsidRPr="00132956">
          <w:rPr>
            <w:rStyle w:val="ab"/>
            <w:rFonts w:ascii="Times New Roman" w:hAnsi="Times New Roman"/>
            <w:sz w:val="24"/>
            <w:szCs w:val="24"/>
          </w:rPr>
          <w:t>http://mineco.e-mordovia.ru/index.php?option=com_content&amp;view=article&amp;id=1427%3A2011-02-09-14-07-42&amp;catid=128&amp;Itemid=472</w:t>
        </w:r>
      </w:hyperlink>
    </w:p>
    <w:p w:rsidR="00495D8E" w:rsidRDefault="00495D8E" w:rsidP="00495D8E">
      <w:pPr>
        <w:pStyle w:val="a3"/>
        <w:spacing w:after="0" w:line="240" w:lineRule="auto"/>
        <w:ind w:left="0" w:firstLine="709"/>
        <w:jc w:val="both"/>
        <w:rPr>
          <w:rFonts w:ascii="Times New Roman" w:hAnsi="Times New Roman"/>
          <w:sz w:val="28"/>
          <w:szCs w:val="28"/>
        </w:rPr>
      </w:pPr>
      <w:r w:rsidRPr="001A606B">
        <w:rPr>
          <w:rFonts w:ascii="Times New Roman" w:hAnsi="Times New Roman"/>
          <w:sz w:val="28"/>
          <w:szCs w:val="28"/>
        </w:rPr>
        <w:t xml:space="preserve">3. Копия документа, в соответствии с которым в </w:t>
      </w:r>
      <w:r>
        <w:rPr>
          <w:rFonts w:ascii="Times New Roman" w:hAnsi="Times New Roman"/>
          <w:sz w:val="28"/>
          <w:szCs w:val="28"/>
        </w:rPr>
        <w:t>Республике Мордовия назначен Уполномоченный орган.</w:t>
      </w:r>
    </w:p>
    <w:p w:rsidR="00495D8E" w:rsidRPr="001A606B" w:rsidRDefault="00495D8E" w:rsidP="00495D8E">
      <w:pPr>
        <w:pStyle w:val="a3"/>
        <w:spacing w:after="0" w:line="240" w:lineRule="auto"/>
        <w:ind w:left="0" w:firstLine="709"/>
        <w:jc w:val="both"/>
        <w:rPr>
          <w:rFonts w:ascii="Times New Roman" w:hAnsi="Times New Roman"/>
          <w:sz w:val="28"/>
          <w:szCs w:val="28"/>
        </w:rPr>
      </w:pPr>
      <w:r w:rsidRPr="001A606B">
        <w:rPr>
          <w:rFonts w:ascii="Times New Roman" w:hAnsi="Times New Roman"/>
          <w:sz w:val="28"/>
          <w:szCs w:val="28"/>
        </w:rPr>
        <w:t xml:space="preserve">4. Копии документов, в соответствии с которыми в </w:t>
      </w:r>
      <w:r>
        <w:rPr>
          <w:rFonts w:ascii="Times New Roman" w:hAnsi="Times New Roman"/>
          <w:sz w:val="28"/>
          <w:szCs w:val="28"/>
        </w:rPr>
        <w:t>Республике Мордовия</w:t>
      </w:r>
      <w:r w:rsidRPr="001A606B">
        <w:rPr>
          <w:rFonts w:ascii="Times New Roman" w:hAnsi="Times New Roman"/>
          <w:sz w:val="28"/>
          <w:szCs w:val="28"/>
        </w:rPr>
        <w:t xml:space="preserve"> </w:t>
      </w:r>
      <w:r>
        <w:rPr>
          <w:rFonts w:ascii="Times New Roman" w:hAnsi="Times New Roman"/>
          <w:color w:val="000000"/>
          <w:sz w:val="28"/>
          <w:szCs w:val="28"/>
        </w:rPr>
        <w:t>проведено</w:t>
      </w:r>
      <w:r w:rsidRPr="00885168">
        <w:rPr>
          <w:rFonts w:ascii="Times New Roman" w:hAnsi="Times New Roman"/>
          <w:color w:val="000000"/>
          <w:sz w:val="28"/>
          <w:szCs w:val="28"/>
        </w:rPr>
        <w:t xml:space="preserve"> </w:t>
      </w:r>
      <w:r w:rsidRPr="001A606B">
        <w:rPr>
          <w:rFonts w:ascii="Times New Roman" w:hAnsi="Times New Roman"/>
          <w:sz w:val="28"/>
          <w:szCs w:val="28"/>
        </w:rPr>
        <w:t>формирование Рейтинга и утверждается система поощрений муниципальных образований</w:t>
      </w:r>
      <w:r>
        <w:rPr>
          <w:rFonts w:ascii="Times New Roman" w:hAnsi="Times New Roman"/>
          <w:sz w:val="28"/>
          <w:szCs w:val="28"/>
        </w:rPr>
        <w:t xml:space="preserve"> (протокольное решение №4/кс от 23.12.2016 г</w:t>
      </w:r>
      <w:r w:rsidRPr="001A606B">
        <w:rPr>
          <w:rFonts w:ascii="Times New Roman" w:hAnsi="Times New Roman"/>
          <w:sz w:val="28"/>
          <w:szCs w:val="28"/>
        </w:rPr>
        <w:t>.</w:t>
      </w:r>
      <w:r>
        <w:rPr>
          <w:rFonts w:ascii="Times New Roman" w:hAnsi="Times New Roman"/>
          <w:sz w:val="28"/>
          <w:szCs w:val="28"/>
        </w:rPr>
        <w:t xml:space="preserve">), </w:t>
      </w:r>
      <w:r w:rsidRPr="001C3980">
        <w:rPr>
          <w:rFonts w:ascii="Times New Roman" w:hAnsi="Times New Roman"/>
          <w:sz w:val="28"/>
          <w:szCs w:val="28"/>
        </w:rPr>
        <w:t>Методика формирования рейтинга муниципальных образований в Республике Мордовия</w:t>
      </w:r>
      <w:r>
        <w:rPr>
          <w:rFonts w:ascii="Times New Roman" w:hAnsi="Times New Roman"/>
          <w:sz w:val="28"/>
          <w:szCs w:val="28"/>
        </w:rPr>
        <w:t>.</w:t>
      </w:r>
    </w:p>
    <w:p w:rsidR="00495D8E" w:rsidRPr="001A606B" w:rsidRDefault="00495D8E" w:rsidP="00495D8E">
      <w:pPr>
        <w:pStyle w:val="a3"/>
        <w:spacing w:after="0" w:line="240" w:lineRule="auto"/>
        <w:ind w:left="0" w:firstLine="709"/>
        <w:jc w:val="both"/>
        <w:rPr>
          <w:rFonts w:ascii="Times New Roman" w:hAnsi="Times New Roman"/>
          <w:sz w:val="28"/>
          <w:szCs w:val="28"/>
        </w:rPr>
      </w:pPr>
      <w:r w:rsidRPr="001A606B">
        <w:rPr>
          <w:rFonts w:ascii="Times New Roman" w:hAnsi="Times New Roman"/>
          <w:sz w:val="28"/>
          <w:szCs w:val="28"/>
        </w:rPr>
        <w:t xml:space="preserve">5. Копия документа, в соответствии с которым в </w:t>
      </w:r>
      <w:r>
        <w:rPr>
          <w:rFonts w:ascii="Times New Roman" w:hAnsi="Times New Roman"/>
          <w:sz w:val="28"/>
          <w:szCs w:val="28"/>
        </w:rPr>
        <w:t>Республике Мордовия</w:t>
      </w:r>
      <w:r w:rsidRPr="001A606B">
        <w:rPr>
          <w:rFonts w:ascii="Times New Roman" w:hAnsi="Times New Roman"/>
          <w:sz w:val="28"/>
          <w:szCs w:val="28"/>
        </w:rPr>
        <w:t xml:space="preserve"> </w:t>
      </w:r>
      <w:proofErr w:type="gramStart"/>
      <w:r w:rsidRPr="001A606B">
        <w:rPr>
          <w:rFonts w:ascii="Times New Roman" w:hAnsi="Times New Roman"/>
          <w:sz w:val="28"/>
          <w:szCs w:val="28"/>
        </w:rPr>
        <w:t>назначен Коллегиальный орган и определен</w:t>
      </w:r>
      <w:proofErr w:type="gramEnd"/>
      <w:r w:rsidRPr="001A606B">
        <w:rPr>
          <w:rFonts w:ascii="Times New Roman" w:hAnsi="Times New Roman"/>
          <w:sz w:val="28"/>
          <w:szCs w:val="28"/>
        </w:rPr>
        <w:t xml:space="preserve"> его состав</w:t>
      </w:r>
      <w:r>
        <w:rPr>
          <w:rFonts w:ascii="Times New Roman" w:hAnsi="Times New Roman"/>
          <w:sz w:val="28"/>
          <w:szCs w:val="28"/>
        </w:rPr>
        <w:t xml:space="preserve"> (</w:t>
      </w:r>
      <w:r w:rsidRPr="007E19D9">
        <w:rPr>
          <w:rFonts w:ascii="Times New Roman" w:hAnsi="Times New Roman"/>
          <w:sz w:val="28"/>
          <w:szCs w:val="28"/>
        </w:rPr>
        <w:t>Указ Главы РМ  от 29 июня 2015 №249-УГ</w:t>
      </w:r>
      <w:r>
        <w:rPr>
          <w:rFonts w:ascii="Times New Roman" w:hAnsi="Times New Roman"/>
          <w:sz w:val="28"/>
          <w:szCs w:val="28"/>
        </w:rPr>
        <w:t>, о</w:t>
      </w:r>
      <w:r w:rsidRPr="007E19D9">
        <w:rPr>
          <w:rFonts w:ascii="Times New Roman" w:hAnsi="Times New Roman"/>
          <w:sz w:val="28"/>
          <w:szCs w:val="28"/>
        </w:rPr>
        <w:t xml:space="preserve"> внесении изменений</w:t>
      </w:r>
      <w:r>
        <w:rPr>
          <w:rFonts w:ascii="Times New Roman" w:hAnsi="Times New Roman"/>
          <w:sz w:val="28"/>
          <w:szCs w:val="28"/>
        </w:rPr>
        <w:t xml:space="preserve"> 28.02.2017 г.</w:t>
      </w:r>
      <w:r w:rsidRPr="007E19D9">
        <w:rPr>
          <w:rFonts w:ascii="Times New Roman" w:hAnsi="Times New Roman"/>
          <w:sz w:val="28"/>
          <w:szCs w:val="28"/>
        </w:rPr>
        <w:t xml:space="preserve"> в Указ Главы Республики Мордовия от 29.06.2015 г. №249-УГ</w:t>
      </w:r>
      <w:r>
        <w:rPr>
          <w:rFonts w:ascii="Times New Roman" w:hAnsi="Times New Roman"/>
          <w:sz w:val="28"/>
          <w:szCs w:val="28"/>
        </w:rPr>
        <w:t>)</w:t>
      </w:r>
      <w:r w:rsidRPr="001A606B">
        <w:rPr>
          <w:rFonts w:ascii="Times New Roman" w:hAnsi="Times New Roman"/>
          <w:sz w:val="28"/>
          <w:szCs w:val="28"/>
        </w:rPr>
        <w:t xml:space="preserve">. </w:t>
      </w:r>
    </w:p>
    <w:p w:rsidR="00495D8E" w:rsidRPr="00885168" w:rsidRDefault="00495D8E" w:rsidP="00495D8E">
      <w:pPr>
        <w:pStyle w:val="a3"/>
        <w:spacing w:after="0" w:line="240" w:lineRule="auto"/>
        <w:ind w:left="0" w:firstLine="708"/>
        <w:jc w:val="both"/>
        <w:rPr>
          <w:rFonts w:ascii="Times New Roman" w:hAnsi="Times New Roman"/>
          <w:color w:val="000000"/>
          <w:sz w:val="28"/>
          <w:szCs w:val="28"/>
        </w:rPr>
      </w:pPr>
      <w:r w:rsidRPr="00885168">
        <w:rPr>
          <w:rFonts w:ascii="Times New Roman" w:hAnsi="Times New Roman"/>
          <w:color w:val="000000"/>
          <w:sz w:val="28"/>
          <w:szCs w:val="28"/>
        </w:rPr>
        <w:t xml:space="preserve">6. </w:t>
      </w:r>
      <w:proofErr w:type="gramStart"/>
      <w:r w:rsidRPr="00885168">
        <w:rPr>
          <w:rFonts w:ascii="Times New Roman" w:hAnsi="Times New Roman"/>
          <w:color w:val="000000"/>
          <w:sz w:val="28"/>
          <w:szCs w:val="28"/>
        </w:rPr>
        <w:t>Копия протокольного решения №1/кс от 15.12.2015 г. Координационного совета об утверждении Методики формирования перечня приоритетных и социально значимых рынков для содействия развитию конкуренции в Республике Мордовия</w:t>
      </w:r>
      <w:r>
        <w:rPr>
          <w:rFonts w:ascii="Times New Roman" w:hAnsi="Times New Roman"/>
          <w:color w:val="000000"/>
          <w:sz w:val="28"/>
          <w:szCs w:val="28"/>
        </w:rPr>
        <w:t>,</w:t>
      </w:r>
      <w:r w:rsidRPr="00CC2D15">
        <w:t xml:space="preserve"> </w:t>
      </w:r>
      <w:r>
        <w:rPr>
          <w:rFonts w:ascii="Times New Roman" w:hAnsi="Times New Roman"/>
          <w:color w:val="000000"/>
          <w:sz w:val="28"/>
          <w:szCs w:val="28"/>
        </w:rPr>
        <w:t>одобрение переч</w:t>
      </w:r>
      <w:r w:rsidRPr="00CC2D15">
        <w:rPr>
          <w:rFonts w:ascii="Times New Roman" w:hAnsi="Times New Roman"/>
          <w:color w:val="000000"/>
          <w:sz w:val="28"/>
          <w:szCs w:val="28"/>
        </w:rPr>
        <w:t xml:space="preserve">ня Главой Республики </w:t>
      </w:r>
      <w:r>
        <w:rPr>
          <w:rFonts w:ascii="Times New Roman" w:hAnsi="Times New Roman"/>
          <w:color w:val="000000"/>
          <w:sz w:val="28"/>
          <w:szCs w:val="28"/>
        </w:rPr>
        <w:t xml:space="preserve">Мордовия, </w:t>
      </w:r>
      <w:r>
        <w:rPr>
          <w:rFonts w:ascii="Times New Roman" w:hAnsi="Times New Roman"/>
          <w:sz w:val="28"/>
          <w:szCs w:val="28"/>
        </w:rPr>
        <w:t>протокольное решение №4/кс от 23.12.2016 г</w:t>
      </w:r>
      <w:r w:rsidRPr="001A606B">
        <w:rPr>
          <w:rFonts w:ascii="Times New Roman" w:hAnsi="Times New Roman"/>
          <w:sz w:val="28"/>
          <w:szCs w:val="28"/>
        </w:rPr>
        <w:t>.</w:t>
      </w:r>
      <w:r>
        <w:rPr>
          <w:rFonts w:ascii="Times New Roman" w:hAnsi="Times New Roman"/>
          <w:sz w:val="28"/>
          <w:szCs w:val="28"/>
        </w:rPr>
        <w:t xml:space="preserve"> об утверждении уточненной Методики </w:t>
      </w:r>
      <w:r w:rsidRPr="00885168">
        <w:rPr>
          <w:rFonts w:ascii="Times New Roman" w:hAnsi="Times New Roman"/>
          <w:color w:val="000000"/>
          <w:sz w:val="28"/>
          <w:szCs w:val="28"/>
        </w:rPr>
        <w:t>формирования перечня приоритетных и социально значимых рынков для содействия развитию конкуренции в Республике Мордовия.</w:t>
      </w:r>
      <w:proofErr w:type="gramEnd"/>
    </w:p>
    <w:p w:rsidR="00495D8E" w:rsidRPr="004B3BBD" w:rsidRDefault="00495D8E" w:rsidP="00495D8E">
      <w:pPr>
        <w:pStyle w:val="a3"/>
        <w:spacing w:after="0" w:line="240" w:lineRule="auto"/>
        <w:ind w:left="0" w:firstLine="709"/>
        <w:jc w:val="both"/>
        <w:rPr>
          <w:rFonts w:ascii="Times New Roman" w:hAnsi="Times New Roman"/>
          <w:color w:val="000000"/>
          <w:sz w:val="28"/>
          <w:szCs w:val="28"/>
        </w:rPr>
      </w:pPr>
      <w:r>
        <w:rPr>
          <w:rFonts w:ascii="Times New Roman" w:hAnsi="Times New Roman"/>
          <w:sz w:val="28"/>
          <w:szCs w:val="28"/>
        </w:rPr>
        <w:t>7</w:t>
      </w:r>
      <w:r w:rsidRPr="001A606B">
        <w:rPr>
          <w:rFonts w:ascii="Times New Roman" w:hAnsi="Times New Roman"/>
          <w:sz w:val="28"/>
          <w:szCs w:val="28"/>
        </w:rPr>
        <w:t xml:space="preserve">. </w:t>
      </w:r>
      <w:proofErr w:type="gramStart"/>
      <w:r w:rsidRPr="001A606B">
        <w:rPr>
          <w:rFonts w:ascii="Times New Roman" w:hAnsi="Times New Roman"/>
          <w:sz w:val="28"/>
          <w:szCs w:val="28"/>
        </w:rPr>
        <w:t>Копия протокольного решения</w:t>
      </w:r>
      <w:r>
        <w:rPr>
          <w:rFonts w:ascii="Times New Roman" w:hAnsi="Times New Roman"/>
          <w:sz w:val="28"/>
          <w:szCs w:val="28"/>
        </w:rPr>
        <w:t xml:space="preserve"> №2/кс от 15.02.2016 г.</w:t>
      </w:r>
      <w:r w:rsidRPr="001A606B">
        <w:rPr>
          <w:rFonts w:ascii="Times New Roman" w:hAnsi="Times New Roman"/>
          <w:sz w:val="28"/>
          <w:szCs w:val="28"/>
        </w:rPr>
        <w:t xml:space="preserve"> Ко</w:t>
      </w:r>
      <w:r>
        <w:rPr>
          <w:rFonts w:ascii="Times New Roman" w:hAnsi="Times New Roman"/>
          <w:sz w:val="28"/>
          <w:szCs w:val="28"/>
        </w:rPr>
        <w:t>ординационного</w:t>
      </w:r>
      <w:r w:rsidRPr="001A606B">
        <w:rPr>
          <w:rFonts w:ascii="Times New Roman" w:hAnsi="Times New Roman"/>
          <w:sz w:val="28"/>
          <w:szCs w:val="28"/>
        </w:rPr>
        <w:t xml:space="preserve"> </w:t>
      </w:r>
      <w:r>
        <w:rPr>
          <w:rFonts w:ascii="Times New Roman" w:hAnsi="Times New Roman"/>
          <w:sz w:val="28"/>
          <w:szCs w:val="28"/>
        </w:rPr>
        <w:t xml:space="preserve">совета об утверждении </w:t>
      </w:r>
      <w:r w:rsidRPr="001A606B">
        <w:rPr>
          <w:rFonts w:ascii="Times New Roman" w:hAnsi="Times New Roman"/>
          <w:sz w:val="28"/>
          <w:szCs w:val="28"/>
        </w:rPr>
        <w:t xml:space="preserve">Перечня социально значимых и </w:t>
      </w:r>
      <w:r>
        <w:rPr>
          <w:rFonts w:ascii="Times New Roman" w:hAnsi="Times New Roman"/>
          <w:sz w:val="28"/>
          <w:szCs w:val="28"/>
        </w:rPr>
        <w:t xml:space="preserve">перечня </w:t>
      </w:r>
      <w:r w:rsidRPr="001A606B">
        <w:rPr>
          <w:rFonts w:ascii="Times New Roman" w:hAnsi="Times New Roman"/>
          <w:sz w:val="28"/>
          <w:szCs w:val="28"/>
        </w:rPr>
        <w:t xml:space="preserve">приоритетных рынков для содействия развитию конкуренции в </w:t>
      </w:r>
      <w:r>
        <w:rPr>
          <w:rFonts w:ascii="Times New Roman" w:hAnsi="Times New Roman"/>
          <w:sz w:val="28"/>
          <w:szCs w:val="28"/>
        </w:rPr>
        <w:t>Республике Мордовия, выписка из протокольного решения №2/кс</w:t>
      </w:r>
      <w:r>
        <w:rPr>
          <w:rFonts w:ascii="Times New Roman" w:hAnsi="Times New Roman"/>
          <w:color w:val="000000"/>
          <w:sz w:val="28"/>
          <w:szCs w:val="28"/>
        </w:rPr>
        <w:t xml:space="preserve"> и к</w:t>
      </w:r>
      <w:r w:rsidRPr="001A606B">
        <w:rPr>
          <w:rFonts w:ascii="Times New Roman" w:hAnsi="Times New Roman"/>
          <w:sz w:val="28"/>
          <w:szCs w:val="28"/>
        </w:rPr>
        <w:t xml:space="preserve">опия документа, в соответствии с которым в </w:t>
      </w:r>
      <w:r>
        <w:rPr>
          <w:rFonts w:ascii="Times New Roman" w:hAnsi="Times New Roman"/>
          <w:sz w:val="28"/>
          <w:szCs w:val="28"/>
        </w:rPr>
        <w:t>Республике Мордовия</w:t>
      </w:r>
      <w:r w:rsidRPr="001A606B">
        <w:rPr>
          <w:rFonts w:ascii="Times New Roman" w:hAnsi="Times New Roman"/>
          <w:sz w:val="28"/>
          <w:szCs w:val="28"/>
        </w:rPr>
        <w:t xml:space="preserve">  утвержден </w:t>
      </w:r>
      <w:r w:rsidRPr="001A606B">
        <w:rPr>
          <w:rFonts w:ascii="Times New Roman" w:hAnsi="Times New Roman"/>
          <w:sz w:val="28"/>
          <w:szCs w:val="28"/>
        </w:rPr>
        <w:lastRenderedPageBreak/>
        <w:t>Перечень</w:t>
      </w:r>
      <w:r>
        <w:rPr>
          <w:rFonts w:ascii="Times New Roman" w:hAnsi="Times New Roman"/>
          <w:sz w:val="28"/>
          <w:szCs w:val="28"/>
        </w:rPr>
        <w:t xml:space="preserve"> </w:t>
      </w:r>
      <w:r w:rsidRPr="001A606B">
        <w:rPr>
          <w:rFonts w:ascii="Times New Roman" w:hAnsi="Times New Roman"/>
          <w:sz w:val="28"/>
          <w:szCs w:val="28"/>
        </w:rPr>
        <w:t xml:space="preserve">социально значимых и приоритетных рынков для содействия развитию конкуренции в </w:t>
      </w:r>
      <w:r>
        <w:rPr>
          <w:rFonts w:ascii="Times New Roman" w:hAnsi="Times New Roman"/>
          <w:sz w:val="28"/>
          <w:szCs w:val="28"/>
        </w:rPr>
        <w:t>Республике Мордовия</w:t>
      </w:r>
      <w:r w:rsidRPr="001A606B">
        <w:rPr>
          <w:rFonts w:ascii="Times New Roman" w:hAnsi="Times New Roman"/>
          <w:sz w:val="28"/>
          <w:szCs w:val="28"/>
        </w:rPr>
        <w:t xml:space="preserve"> и копия Перечня</w:t>
      </w:r>
      <w:r>
        <w:rPr>
          <w:rFonts w:ascii="Times New Roman" w:hAnsi="Times New Roman"/>
          <w:sz w:val="28"/>
          <w:szCs w:val="28"/>
        </w:rPr>
        <w:t xml:space="preserve"> (выдержка</w:t>
      </w:r>
      <w:proofErr w:type="gramEnd"/>
      <w:r>
        <w:rPr>
          <w:rFonts w:ascii="Times New Roman" w:hAnsi="Times New Roman"/>
          <w:sz w:val="28"/>
          <w:szCs w:val="28"/>
        </w:rPr>
        <w:t xml:space="preserve"> из распоряжения Правительства РМ от 29.02.16 г. №109-Р.)</w:t>
      </w:r>
      <w:r w:rsidRPr="001A606B">
        <w:rPr>
          <w:rFonts w:ascii="Times New Roman" w:hAnsi="Times New Roman"/>
          <w:sz w:val="28"/>
          <w:szCs w:val="28"/>
        </w:rPr>
        <w:t xml:space="preserve">. </w:t>
      </w:r>
    </w:p>
    <w:p w:rsidR="00495D8E" w:rsidRPr="001A606B" w:rsidRDefault="00495D8E" w:rsidP="00495D8E">
      <w:pPr>
        <w:pStyle w:val="a3"/>
        <w:spacing w:after="0" w:line="240" w:lineRule="auto"/>
        <w:ind w:left="0" w:firstLine="709"/>
        <w:jc w:val="both"/>
        <w:rPr>
          <w:rFonts w:ascii="Times New Roman" w:hAnsi="Times New Roman"/>
          <w:sz w:val="28"/>
          <w:szCs w:val="28"/>
        </w:rPr>
      </w:pPr>
      <w:r>
        <w:rPr>
          <w:rFonts w:ascii="Times New Roman" w:hAnsi="Times New Roman"/>
          <w:sz w:val="28"/>
          <w:szCs w:val="28"/>
        </w:rPr>
        <w:t>8</w:t>
      </w:r>
      <w:r w:rsidRPr="001A606B">
        <w:rPr>
          <w:rFonts w:ascii="Times New Roman" w:hAnsi="Times New Roman"/>
          <w:sz w:val="28"/>
          <w:szCs w:val="28"/>
        </w:rPr>
        <w:t xml:space="preserve">. Копия протокольного решения </w:t>
      </w:r>
      <w:r>
        <w:rPr>
          <w:rFonts w:ascii="Times New Roman" w:hAnsi="Times New Roman"/>
          <w:sz w:val="28"/>
          <w:szCs w:val="28"/>
        </w:rPr>
        <w:t xml:space="preserve">№2/кс от 15.02.16 г. </w:t>
      </w:r>
      <w:r w:rsidRPr="001A606B">
        <w:rPr>
          <w:rFonts w:ascii="Times New Roman" w:hAnsi="Times New Roman"/>
          <w:sz w:val="28"/>
          <w:szCs w:val="28"/>
        </w:rPr>
        <w:t>Ко</w:t>
      </w:r>
      <w:r>
        <w:rPr>
          <w:rFonts w:ascii="Times New Roman" w:hAnsi="Times New Roman"/>
          <w:sz w:val="28"/>
          <w:szCs w:val="28"/>
        </w:rPr>
        <w:t>ординационного совета об одобрении</w:t>
      </w:r>
      <w:r w:rsidRPr="001A606B">
        <w:rPr>
          <w:rFonts w:ascii="Times New Roman" w:hAnsi="Times New Roman"/>
          <w:sz w:val="28"/>
          <w:szCs w:val="28"/>
        </w:rPr>
        <w:t xml:space="preserve"> «дорожн</w:t>
      </w:r>
      <w:r>
        <w:rPr>
          <w:rFonts w:ascii="Times New Roman" w:hAnsi="Times New Roman"/>
          <w:sz w:val="28"/>
          <w:szCs w:val="28"/>
        </w:rPr>
        <w:t>ой</w:t>
      </w:r>
      <w:r w:rsidRPr="001A606B">
        <w:rPr>
          <w:rFonts w:ascii="Times New Roman" w:hAnsi="Times New Roman"/>
          <w:sz w:val="28"/>
          <w:szCs w:val="28"/>
        </w:rPr>
        <w:t xml:space="preserve"> карт</w:t>
      </w:r>
      <w:r>
        <w:rPr>
          <w:rFonts w:ascii="Times New Roman" w:hAnsi="Times New Roman"/>
          <w:sz w:val="28"/>
          <w:szCs w:val="28"/>
        </w:rPr>
        <w:t>ы</w:t>
      </w:r>
      <w:r w:rsidRPr="001A606B">
        <w:rPr>
          <w:rFonts w:ascii="Times New Roman" w:hAnsi="Times New Roman"/>
          <w:sz w:val="28"/>
          <w:szCs w:val="28"/>
        </w:rPr>
        <w:t>»</w:t>
      </w:r>
      <w:r>
        <w:rPr>
          <w:rFonts w:ascii="Times New Roman" w:hAnsi="Times New Roman"/>
          <w:sz w:val="28"/>
          <w:szCs w:val="28"/>
        </w:rPr>
        <w:t xml:space="preserve"> по содействию развитию конкуренции, протокольное решение №4/кс от 23.12.16 г.</w:t>
      </w:r>
      <w:r w:rsidRPr="001A606B">
        <w:rPr>
          <w:rFonts w:ascii="Times New Roman" w:hAnsi="Times New Roman"/>
          <w:sz w:val="28"/>
          <w:szCs w:val="28"/>
        </w:rPr>
        <w:t xml:space="preserve"> </w:t>
      </w:r>
    </w:p>
    <w:p w:rsidR="00495D8E" w:rsidRDefault="00495D8E" w:rsidP="00495D8E">
      <w:pPr>
        <w:pStyle w:val="a3"/>
        <w:spacing w:after="0" w:line="240" w:lineRule="auto"/>
        <w:ind w:left="0" w:firstLine="709"/>
        <w:jc w:val="both"/>
        <w:rPr>
          <w:rFonts w:ascii="Times New Roman" w:hAnsi="Times New Roman"/>
          <w:sz w:val="28"/>
          <w:szCs w:val="28"/>
        </w:rPr>
      </w:pPr>
      <w:r>
        <w:rPr>
          <w:rFonts w:ascii="Times New Roman" w:hAnsi="Times New Roman"/>
          <w:sz w:val="28"/>
          <w:szCs w:val="28"/>
        </w:rPr>
        <w:t>9</w:t>
      </w:r>
      <w:r w:rsidRPr="001A606B">
        <w:rPr>
          <w:rFonts w:ascii="Times New Roman" w:hAnsi="Times New Roman"/>
          <w:sz w:val="28"/>
          <w:szCs w:val="28"/>
        </w:rPr>
        <w:t xml:space="preserve">. </w:t>
      </w:r>
      <w:proofErr w:type="gramStart"/>
      <w:r w:rsidRPr="001A606B">
        <w:rPr>
          <w:rFonts w:ascii="Times New Roman" w:hAnsi="Times New Roman"/>
          <w:sz w:val="28"/>
          <w:szCs w:val="28"/>
        </w:rPr>
        <w:t xml:space="preserve">Копия документа, в соответствии с которым в </w:t>
      </w:r>
      <w:r>
        <w:rPr>
          <w:rFonts w:ascii="Times New Roman" w:hAnsi="Times New Roman"/>
          <w:sz w:val="28"/>
          <w:szCs w:val="28"/>
        </w:rPr>
        <w:t>Республике Мордовия</w:t>
      </w:r>
      <w:r w:rsidRPr="001A606B">
        <w:rPr>
          <w:rFonts w:ascii="Times New Roman" w:hAnsi="Times New Roman"/>
          <w:sz w:val="28"/>
          <w:szCs w:val="28"/>
        </w:rPr>
        <w:t xml:space="preserve"> утверждена «дорожная карта» и копи</w:t>
      </w:r>
      <w:r>
        <w:rPr>
          <w:rFonts w:ascii="Times New Roman" w:hAnsi="Times New Roman"/>
          <w:sz w:val="28"/>
          <w:szCs w:val="28"/>
        </w:rPr>
        <w:t>я утвержденной «дорожной карты» (п</w:t>
      </w:r>
      <w:r w:rsidRPr="00BC5F14">
        <w:rPr>
          <w:rFonts w:ascii="Times New Roman" w:hAnsi="Times New Roman"/>
          <w:sz w:val="28"/>
          <w:szCs w:val="28"/>
        </w:rPr>
        <w:t>ервый</w:t>
      </w:r>
      <w:r>
        <w:rPr>
          <w:rFonts w:ascii="Times New Roman" w:hAnsi="Times New Roman"/>
          <w:sz w:val="28"/>
          <w:szCs w:val="28"/>
        </w:rPr>
        <w:t xml:space="preserve">, второй </w:t>
      </w:r>
      <w:r w:rsidRPr="00BC5F14">
        <w:rPr>
          <w:rFonts w:ascii="Times New Roman" w:hAnsi="Times New Roman"/>
          <w:sz w:val="28"/>
          <w:szCs w:val="28"/>
        </w:rPr>
        <w:t xml:space="preserve"> лист </w:t>
      </w:r>
      <w:r>
        <w:rPr>
          <w:rFonts w:ascii="Times New Roman" w:hAnsi="Times New Roman"/>
          <w:sz w:val="28"/>
          <w:szCs w:val="28"/>
        </w:rPr>
        <w:t>распоряжения Правительства РМ</w:t>
      </w:r>
      <w:r w:rsidRPr="00BC5F14">
        <w:rPr>
          <w:rFonts w:ascii="Times New Roman" w:hAnsi="Times New Roman"/>
          <w:sz w:val="28"/>
          <w:szCs w:val="28"/>
        </w:rPr>
        <w:t xml:space="preserve"> </w:t>
      </w:r>
      <w:r>
        <w:rPr>
          <w:rFonts w:ascii="Times New Roman" w:hAnsi="Times New Roman"/>
          <w:sz w:val="28"/>
          <w:szCs w:val="28"/>
        </w:rPr>
        <w:t>от 29.02.</w:t>
      </w:r>
      <w:r w:rsidRPr="00BC5F14">
        <w:rPr>
          <w:rFonts w:ascii="Times New Roman" w:hAnsi="Times New Roman"/>
          <w:sz w:val="28"/>
          <w:szCs w:val="28"/>
        </w:rPr>
        <w:t xml:space="preserve">16 г. </w:t>
      </w:r>
      <w:r>
        <w:rPr>
          <w:rFonts w:ascii="Times New Roman" w:hAnsi="Times New Roman"/>
          <w:sz w:val="28"/>
          <w:szCs w:val="28"/>
        </w:rPr>
        <w:t>№</w:t>
      </w:r>
      <w:r w:rsidRPr="00BC5F14">
        <w:rPr>
          <w:rFonts w:ascii="Times New Roman" w:hAnsi="Times New Roman"/>
          <w:sz w:val="28"/>
          <w:szCs w:val="28"/>
        </w:rPr>
        <w:t>109-Р</w:t>
      </w:r>
      <w:r>
        <w:rPr>
          <w:rFonts w:ascii="Times New Roman" w:hAnsi="Times New Roman"/>
          <w:sz w:val="28"/>
          <w:szCs w:val="28"/>
        </w:rPr>
        <w:t xml:space="preserve">, распоряжение Правительства РМ  о </w:t>
      </w:r>
      <w:r w:rsidRPr="00BC5F14">
        <w:rPr>
          <w:rFonts w:ascii="Times New Roman" w:hAnsi="Times New Roman"/>
          <w:sz w:val="28"/>
          <w:szCs w:val="28"/>
        </w:rPr>
        <w:t>вн</w:t>
      </w:r>
      <w:r>
        <w:rPr>
          <w:rFonts w:ascii="Times New Roman" w:hAnsi="Times New Roman"/>
          <w:sz w:val="28"/>
          <w:szCs w:val="28"/>
        </w:rPr>
        <w:t>есении</w:t>
      </w:r>
      <w:r w:rsidRPr="00BC5F14">
        <w:rPr>
          <w:rFonts w:ascii="Times New Roman" w:hAnsi="Times New Roman"/>
          <w:sz w:val="28"/>
          <w:szCs w:val="28"/>
        </w:rPr>
        <w:t xml:space="preserve"> изм</w:t>
      </w:r>
      <w:r>
        <w:rPr>
          <w:rFonts w:ascii="Times New Roman" w:hAnsi="Times New Roman"/>
          <w:sz w:val="28"/>
          <w:szCs w:val="28"/>
        </w:rPr>
        <w:t>енений</w:t>
      </w:r>
      <w:r w:rsidRPr="00BC5F14">
        <w:rPr>
          <w:rFonts w:ascii="Times New Roman" w:hAnsi="Times New Roman"/>
          <w:sz w:val="28"/>
          <w:szCs w:val="28"/>
        </w:rPr>
        <w:t xml:space="preserve"> от 08.02.17 г. №52-Р в План мероприятий («дорожную карту») по  развитию конкуренции в РМ</w:t>
      </w:r>
      <w:proofErr w:type="gramEnd"/>
    </w:p>
    <w:p w:rsidR="00495D8E" w:rsidRPr="00FC2D78" w:rsidRDefault="00495D8E" w:rsidP="00495D8E">
      <w:pPr>
        <w:pStyle w:val="a3"/>
        <w:spacing w:after="0" w:line="240" w:lineRule="auto"/>
        <w:ind w:left="0" w:firstLine="709"/>
        <w:jc w:val="both"/>
        <w:rPr>
          <w:rFonts w:ascii="Times New Roman" w:hAnsi="Times New Roman"/>
          <w:color w:val="000000"/>
          <w:sz w:val="18"/>
          <w:szCs w:val="18"/>
        </w:rPr>
      </w:pPr>
      <w:r>
        <w:rPr>
          <w:rFonts w:ascii="Times New Roman" w:hAnsi="Times New Roman"/>
          <w:sz w:val="28"/>
          <w:szCs w:val="28"/>
        </w:rPr>
        <w:t>10</w:t>
      </w:r>
      <w:r w:rsidRPr="001A606B">
        <w:rPr>
          <w:rFonts w:ascii="Times New Roman" w:hAnsi="Times New Roman"/>
          <w:sz w:val="28"/>
          <w:szCs w:val="28"/>
        </w:rPr>
        <w:t>. Копия протокольного решения</w:t>
      </w:r>
      <w:r>
        <w:rPr>
          <w:rFonts w:ascii="Times New Roman" w:hAnsi="Times New Roman"/>
          <w:sz w:val="28"/>
          <w:szCs w:val="28"/>
        </w:rPr>
        <w:t xml:space="preserve"> №5/кс от 27 февраля 2017 г.</w:t>
      </w:r>
      <w:r w:rsidRPr="001A606B">
        <w:rPr>
          <w:rFonts w:ascii="Times New Roman" w:hAnsi="Times New Roman"/>
          <w:sz w:val="28"/>
          <w:szCs w:val="28"/>
        </w:rPr>
        <w:t xml:space="preserve"> Ко</w:t>
      </w:r>
      <w:r>
        <w:rPr>
          <w:rFonts w:ascii="Times New Roman" w:hAnsi="Times New Roman"/>
          <w:sz w:val="28"/>
          <w:szCs w:val="28"/>
        </w:rPr>
        <w:t xml:space="preserve">ординационного совета об </w:t>
      </w:r>
      <w:r w:rsidRPr="00885168">
        <w:rPr>
          <w:rFonts w:ascii="Times New Roman" w:hAnsi="Times New Roman"/>
          <w:color w:val="000000"/>
          <w:sz w:val="28"/>
          <w:szCs w:val="28"/>
        </w:rPr>
        <w:t>одобрении и утверждении Доклада. Электронная копия Доклада находится в открытом доступе в сети Интернет по адресу:</w:t>
      </w:r>
      <w:r w:rsidRPr="00885168">
        <w:rPr>
          <w:rFonts w:ascii="Times New Roman" w:hAnsi="Times New Roman"/>
          <w:b/>
          <w:color w:val="000000"/>
          <w:sz w:val="28"/>
          <w:szCs w:val="28"/>
        </w:rPr>
        <w:t xml:space="preserve"> </w:t>
      </w:r>
      <w:r w:rsidRPr="00B54D6C">
        <w:rPr>
          <w:rFonts w:ascii="Times New Roman" w:hAnsi="Times New Roman"/>
          <w:b/>
          <w:color w:val="000000"/>
          <w:sz w:val="24"/>
          <w:szCs w:val="24"/>
        </w:rPr>
        <w:t>с</w:t>
      </w:r>
      <w:r w:rsidRPr="001B7B66">
        <w:rPr>
          <w:rFonts w:ascii="Times New Roman" w:hAnsi="Times New Roman"/>
          <w:b/>
          <w:color w:val="000000"/>
          <w:sz w:val="24"/>
          <w:szCs w:val="24"/>
        </w:rPr>
        <w:t>м. ссылк</w:t>
      </w:r>
      <w:r>
        <w:rPr>
          <w:rFonts w:ascii="Times New Roman" w:hAnsi="Times New Roman"/>
          <w:b/>
          <w:color w:val="000000"/>
          <w:sz w:val="24"/>
          <w:szCs w:val="24"/>
        </w:rPr>
        <w:t xml:space="preserve">у </w:t>
      </w:r>
      <w:hyperlink r:id="rId342" w:history="1">
        <w:r w:rsidRPr="00FC2D78">
          <w:rPr>
            <w:rStyle w:val="ab"/>
            <w:rFonts w:ascii="Times New Roman" w:hAnsi="Times New Roman"/>
            <w:sz w:val="18"/>
            <w:szCs w:val="18"/>
          </w:rPr>
          <w:t>http://mineco.e-mordovia.ru/index.php?option=com_content&amp;view=article&amp;id=1548%3A2011-02-09-14-07-42&amp;catid=128&amp;Itemid=472</w:t>
        </w:r>
      </w:hyperlink>
      <w:r w:rsidRPr="00FC2D78">
        <w:rPr>
          <w:rFonts w:ascii="Times New Roman" w:hAnsi="Times New Roman"/>
          <w:color w:val="000000"/>
          <w:sz w:val="18"/>
          <w:szCs w:val="18"/>
        </w:rPr>
        <w:t xml:space="preserve"> </w:t>
      </w:r>
    </w:p>
    <w:p w:rsidR="00495D8E" w:rsidRPr="00885168" w:rsidRDefault="00495D8E" w:rsidP="00495D8E">
      <w:pPr>
        <w:pStyle w:val="a3"/>
        <w:spacing w:after="0" w:line="240" w:lineRule="auto"/>
        <w:ind w:left="0" w:firstLine="709"/>
        <w:jc w:val="both"/>
        <w:rPr>
          <w:rFonts w:ascii="Times New Roman" w:hAnsi="Times New Roman"/>
          <w:color w:val="000000"/>
          <w:sz w:val="28"/>
          <w:szCs w:val="28"/>
        </w:rPr>
      </w:pPr>
      <w:r>
        <w:rPr>
          <w:rFonts w:ascii="Times New Roman" w:hAnsi="Times New Roman"/>
          <w:sz w:val="28"/>
          <w:szCs w:val="28"/>
        </w:rPr>
        <w:t>11</w:t>
      </w:r>
      <w:r w:rsidRPr="001A606B">
        <w:rPr>
          <w:rFonts w:ascii="Times New Roman" w:hAnsi="Times New Roman"/>
          <w:sz w:val="28"/>
          <w:szCs w:val="28"/>
        </w:rPr>
        <w:t xml:space="preserve">. Копия документа, в соответствии с которым утвержден </w:t>
      </w:r>
      <w:r>
        <w:rPr>
          <w:rFonts w:ascii="Times New Roman" w:hAnsi="Times New Roman"/>
          <w:sz w:val="28"/>
          <w:szCs w:val="28"/>
        </w:rPr>
        <w:t>М</w:t>
      </w:r>
      <w:r w:rsidRPr="001A606B">
        <w:rPr>
          <w:rFonts w:ascii="Times New Roman" w:hAnsi="Times New Roman"/>
          <w:sz w:val="28"/>
          <w:szCs w:val="28"/>
        </w:rPr>
        <w:t xml:space="preserve">ежотраслевой совет потребителей по вопросам деятельности субъектов естественных монополий при </w:t>
      </w:r>
      <w:r>
        <w:rPr>
          <w:rFonts w:ascii="Times New Roman" w:hAnsi="Times New Roman"/>
          <w:sz w:val="28"/>
          <w:szCs w:val="28"/>
        </w:rPr>
        <w:t>Главе Республики Мордовия</w:t>
      </w:r>
      <w:r w:rsidRPr="001A606B">
        <w:rPr>
          <w:rFonts w:ascii="Times New Roman" w:hAnsi="Times New Roman"/>
          <w:sz w:val="28"/>
          <w:szCs w:val="28"/>
        </w:rPr>
        <w:t xml:space="preserve"> и его состав. </w:t>
      </w:r>
    </w:p>
    <w:p w:rsidR="00495D8E" w:rsidRPr="000404D2" w:rsidRDefault="00495D8E" w:rsidP="00495D8E">
      <w:pPr>
        <w:pStyle w:val="a3"/>
        <w:spacing w:after="0" w:line="240" w:lineRule="auto"/>
        <w:ind w:left="0" w:firstLine="709"/>
        <w:jc w:val="both"/>
        <w:rPr>
          <w:rFonts w:ascii="Times New Roman" w:hAnsi="Times New Roman"/>
          <w:sz w:val="28"/>
          <w:szCs w:val="28"/>
        </w:rPr>
      </w:pPr>
      <w:r>
        <w:rPr>
          <w:rFonts w:ascii="Times New Roman" w:hAnsi="Times New Roman"/>
          <w:sz w:val="28"/>
          <w:szCs w:val="28"/>
        </w:rPr>
        <w:t>12</w:t>
      </w:r>
      <w:r w:rsidRPr="001A606B">
        <w:rPr>
          <w:rFonts w:ascii="Times New Roman" w:hAnsi="Times New Roman"/>
          <w:sz w:val="28"/>
          <w:szCs w:val="28"/>
        </w:rPr>
        <w:t xml:space="preserve">. Копии документов, в соответствии с которыми в </w:t>
      </w:r>
      <w:r>
        <w:rPr>
          <w:rFonts w:ascii="Times New Roman" w:hAnsi="Times New Roman"/>
          <w:sz w:val="28"/>
          <w:szCs w:val="28"/>
        </w:rPr>
        <w:t>Республике Мордовия</w:t>
      </w:r>
      <w:r w:rsidRPr="001A606B">
        <w:rPr>
          <w:rFonts w:ascii="Times New Roman" w:hAnsi="Times New Roman"/>
          <w:sz w:val="28"/>
          <w:szCs w:val="28"/>
        </w:rPr>
        <w:t xml:space="preserve"> будет осуществляться внедрение и применение механизма технологического и ценового аудита инвестиционных проектов субъектов </w:t>
      </w:r>
      <w:r w:rsidRPr="000404D2">
        <w:rPr>
          <w:rFonts w:ascii="Times New Roman" w:hAnsi="Times New Roman"/>
          <w:sz w:val="28"/>
          <w:szCs w:val="28"/>
        </w:rPr>
        <w:t xml:space="preserve">естественных монополий. </w:t>
      </w:r>
    </w:p>
    <w:p w:rsidR="004F0665" w:rsidRDefault="004F0665" w:rsidP="001C66EA">
      <w:pPr>
        <w:spacing w:after="0" w:line="240" w:lineRule="auto"/>
        <w:ind w:firstLine="708"/>
        <w:contextualSpacing/>
        <w:jc w:val="both"/>
        <w:rPr>
          <w:rFonts w:ascii="Times New Roman" w:hAnsi="Times New Roman"/>
          <w:sz w:val="28"/>
          <w:szCs w:val="28"/>
        </w:rPr>
      </w:pPr>
    </w:p>
    <w:sectPr w:rsidR="004F0665" w:rsidSect="00FB6E5D">
      <w:pgSz w:w="11906" w:h="16838"/>
      <w:pgMar w:top="1134" w:right="850" w:bottom="567"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06CEC" w:rsidRDefault="00606CEC" w:rsidP="00B01026">
      <w:pPr>
        <w:spacing w:after="0" w:line="240" w:lineRule="auto"/>
      </w:pPr>
      <w:r>
        <w:separator/>
      </w:r>
    </w:p>
    <w:p w:rsidR="00606CEC" w:rsidRDefault="00606CEC"/>
  </w:endnote>
  <w:endnote w:type="continuationSeparator" w:id="0">
    <w:p w:rsidR="00606CEC" w:rsidRDefault="00606CEC" w:rsidP="00B01026">
      <w:pPr>
        <w:spacing w:after="0" w:line="240" w:lineRule="auto"/>
      </w:pPr>
      <w:r>
        <w:continuationSeparator/>
      </w:r>
    </w:p>
    <w:p w:rsidR="00606CEC" w:rsidRDefault="00606CE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61002A87" w:usb1="80000000" w:usb2="00000008" w:usb3="00000000" w:csb0="000101FF" w:csb1="00000000"/>
  </w:font>
  <w:font w:name="Verdana">
    <w:panose1 w:val="020B0604030504040204"/>
    <w:charset w:val="CC"/>
    <w:family w:val="swiss"/>
    <w:pitch w:val="variable"/>
    <w:sig w:usb0="20000287" w:usb1="00000000" w:usb2="00000000" w:usb3="00000000" w:csb0="0000019F" w:csb1="00000000"/>
  </w:font>
  <w:font w:name="Arial">
    <w:panose1 w:val="020B0604020202020204"/>
    <w:charset w:val="CC"/>
    <w:family w:val="swiss"/>
    <w:pitch w:val="variable"/>
    <w:sig w:usb0="20002A87" w:usb1="80000000" w:usb2="00000008" w:usb3="00000000" w:csb0="000001FF" w:csb1="00000000"/>
  </w:font>
  <w:font w:name="Times New Roman CYR">
    <w:panose1 w:val="02020603050405020304"/>
    <w:charset w:val="CC"/>
    <w:family w:val="roman"/>
    <w:pitch w:val="variable"/>
    <w:sig w:usb0="20002A87" w:usb1="80000000" w:usb2="00000008" w:usb3="00000000" w:csb0="000001FF" w:csb1="00000000"/>
  </w:font>
  <w:font w:name="MinionPro-Regular">
    <w:altName w:val="MS Mincho"/>
    <w:panose1 w:val="00000000000000000000"/>
    <w:charset w:val="80"/>
    <w:family w:val="auto"/>
    <w:notTrueType/>
    <w:pitch w:val="default"/>
    <w:sig w:usb0="00000001" w:usb1="08070000" w:usb2="00000010" w:usb3="00000000" w:csb0="00020000" w:csb1="00000000"/>
  </w:font>
  <w:font w:name="TimesNewRomanPSMT Cyr">
    <w:altName w:val="Times New Roman"/>
    <w:panose1 w:val="00000000000000000000"/>
    <w:charset w:val="CC"/>
    <w:family w:val="roman"/>
    <w:notTrueType/>
    <w:pitch w:val="default"/>
    <w:sig w:usb0="00000201" w:usb1="00000000" w:usb2="00000000" w:usb3="00000000" w:csb0="00000004"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TimesNewRomanPS-ItalicMT">
    <w:altName w:val="Times New Roman"/>
    <w:panose1 w:val="00000000000000000000"/>
    <w:charset w:val="CC"/>
    <w:family w:val="auto"/>
    <w:notTrueType/>
    <w:pitch w:val="default"/>
    <w:sig w:usb0="00000203" w:usb1="00000000" w:usb2="00000000" w:usb3="00000000" w:csb0="00000005" w:csb1="00000000"/>
  </w:font>
  <w:font w:name="TimesNewRomanPS-BoldMT">
    <w:altName w:val="MS Mincho"/>
    <w:panose1 w:val="00000000000000000000"/>
    <w:charset w:val="80"/>
    <w:family w:val="auto"/>
    <w:notTrueType/>
    <w:pitch w:val="default"/>
    <w:sig w:usb0="00000001" w:usb1="08070000" w:usb2="00000010" w:usb3="00000000" w:csb0="00020000" w:csb1="00000000"/>
  </w:font>
  <w:font w:name="Droid Sans Fallback">
    <w:altName w:val="Arial Unicode MS"/>
    <w:panose1 w:val="00000000000000000000"/>
    <w:charset w:val="80"/>
    <w:family w:val="auto"/>
    <w:notTrueType/>
    <w:pitch w:val="variable"/>
    <w:sig w:usb0="00000000" w:usb1="08070000" w:usb2="00000010" w:usb3="00000000" w:csb0="00020000" w:csb1="00000000"/>
  </w:font>
  <w:font w:name="Arial CYR">
    <w:panose1 w:val="020B0604020202020204"/>
    <w:charset w:val="CC"/>
    <w:family w:val="swiss"/>
    <w:pitch w:val="variable"/>
    <w:sig w:usb0="E0002AFF" w:usb1="C0007843"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Arial Unicode MS">
    <w:panose1 w:val="020B0604020202020204"/>
    <w:charset w:val="80"/>
    <w:family w:val="swiss"/>
    <w:pitch w:val="variable"/>
    <w:sig w:usb0="F7FFAFFF" w:usb1="E9DFFFFF" w:usb2="0000003F" w:usb3="00000000" w:csb0="003F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06CEC" w:rsidRDefault="00606CEC" w:rsidP="00B01026">
      <w:pPr>
        <w:spacing w:after="0" w:line="240" w:lineRule="auto"/>
      </w:pPr>
      <w:r>
        <w:separator/>
      </w:r>
    </w:p>
    <w:p w:rsidR="00606CEC" w:rsidRDefault="00606CEC"/>
  </w:footnote>
  <w:footnote w:type="continuationSeparator" w:id="0">
    <w:p w:rsidR="00606CEC" w:rsidRDefault="00606CEC" w:rsidP="00B01026">
      <w:pPr>
        <w:spacing w:after="0" w:line="240" w:lineRule="auto"/>
      </w:pPr>
      <w:r>
        <w:continuationSeparator/>
      </w:r>
    </w:p>
    <w:p w:rsidR="00606CEC" w:rsidRDefault="00606CEC"/>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B3B55" w:rsidRDefault="00BB3B55">
    <w:pPr>
      <w:pStyle w:val="a6"/>
      <w:jc w:val="right"/>
    </w:pPr>
    <w:r>
      <w:fldChar w:fldCharType="begin"/>
    </w:r>
    <w:r>
      <w:instrText>PAGE   \* MERGEFORMAT</w:instrText>
    </w:r>
    <w:r>
      <w:fldChar w:fldCharType="separate"/>
    </w:r>
    <w:r w:rsidR="009129AE">
      <w:rPr>
        <w:noProof/>
      </w:rPr>
      <w:t>4</w:t>
    </w:r>
    <w:r>
      <w:rPr>
        <w:noProof/>
      </w:rPr>
      <w:fldChar w:fldCharType="end"/>
    </w:r>
  </w:p>
  <w:p w:rsidR="00BB3B55" w:rsidRDefault="00BB3B55">
    <w:pPr>
      <w:pStyle w:val="a6"/>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B3B55" w:rsidRDefault="00BB3B55"/>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C367A8"/>
    <w:multiLevelType w:val="multilevel"/>
    <w:tmpl w:val="DF8218EC"/>
    <w:lvl w:ilvl="0">
      <w:start w:val="1"/>
      <w:numFmt w:val="decimal"/>
      <w:lvlText w:val="%1."/>
      <w:lvlJc w:val="left"/>
      <w:pPr>
        <w:ind w:left="786" w:hanging="360"/>
      </w:pPr>
      <w:rPr>
        <w:rFonts w:cs="Times New Roman" w:hint="default"/>
        <w:b w:val="0"/>
      </w:rPr>
    </w:lvl>
    <w:lvl w:ilvl="1">
      <w:start w:val="1"/>
      <w:numFmt w:val="decimal"/>
      <w:isLgl/>
      <w:lvlText w:val="%2."/>
      <w:lvlJc w:val="left"/>
      <w:pPr>
        <w:ind w:left="927" w:hanging="360"/>
      </w:pPr>
      <w:rPr>
        <w:rFonts w:ascii="Times New Roman" w:eastAsia="Times New Roman" w:hAnsi="Times New Roman" w:cs="Times New Roman" w:hint="default"/>
        <w:b w:val="0"/>
      </w:rPr>
    </w:lvl>
    <w:lvl w:ilvl="2">
      <w:start w:val="1"/>
      <w:numFmt w:val="decimal"/>
      <w:isLgl/>
      <w:lvlText w:val="%1.%2.%3."/>
      <w:lvlJc w:val="left"/>
      <w:pPr>
        <w:ind w:left="1866" w:hanging="720"/>
      </w:pPr>
      <w:rPr>
        <w:rFonts w:cs="Times New Roman" w:hint="default"/>
      </w:rPr>
    </w:lvl>
    <w:lvl w:ilvl="3">
      <w:start w:val="1"/>
      <w:numFmt w:val="decimal"/>
      <w:isLgl/>
      <w:lvlText w:val="%1.%2.%3.%4."/>
      <w:lvlJc w:val="left"/>
      <w:pPr>
        <w:ind w:left="2226" w:hanging="720"/>
      </w:pPr>
      <w:rPr>
        <w:rFonts w:cs="Times New Roman" w:hint="default"/>
      </w:rPr>
    </w:lvl>
    <w:lvl w:ilvl="4">
      <w:start w:val="1"/>
      <w:numFmt w:val="decimal"/>
      <w:isLgl/>
      <w:lvlText w:val="%1.%2.%3.%4.%5."/>
      <w:lvlJc w:val="left"/>
      <w:pPr>
        <w:ind w:left="2946" w:hanging="1080"/>
      </w:pPr>
      <w:rPr>
        <w:rFonts w:cs="Times New Roman" w:hint="default"/>
      </w:rPr>
    </w:lvl>
    <w:lvl w:ilvl="5">
      <w:start w:val="1"/>
      <w:numFmt w:val="decimal"/>
      <w:isLgl/>
      <w:lvlText w:val="%1.%2.%3.%4.%5.%6."/>
      <w:lvlJc w:val="left"/>
      <w:pPr>
        <w:ind w:left="3306" w:hanging="1080"/>
      </w:pPr>
      <w:rPr>
        <w:rFonts w:cs="Times New Roman" w:hint="default"/>
      </w:rPr>
    </w:lvl>
    <w:lvl w:ilvl="6">
      <w:start w:val="1"/>
      <w:numFmt w:val="decimal"/>
      <w:isLgl/>
      <w:lvlText w:val="%1.%2.%3.%4.%5.%6.%7."/>
      <w:lvlJc w:val="left"/>
      <w:pPr>
        <w:ind w:left="4026" w:hanging="1440"/>
      </w:pPr>
      <w:rPr>
        <w:rFonts w:cs="Times New Roman" w:hint="default"/>
      </w:rPr>
    </w:lvl>
    <w:lvl w:ilvl="7">
      <w:start w:val="1"/>
      <w:numFmt w:val="decimal"/>
      <w:isLgl/>
      <w:lvlText w:val="%1.%2.%3.%4.%5.%6.%7.%8."/>
      <w:lvlJc w:val="left"/>
      <w:pPr>
        <w:ind w:left="4386" w:hanging="1440"/>
      </w:pPr>
      <w:rPr>
        <w:rFonts w:cs="Times New Roman" w:hint="default"/>
      </w:rPr>
    </w:lvl>
    <w:lvl w:ilvl="8">
      <w:start w:val="1"/>
      <w:numFmt w:val="decimal"/>
      <w:isLgl/>
      <w:lvlText w:val="%1.%2.%3.%4.%5.%6.%7.%8.%9."/>
      <w:lvlJc w:val="left"/>
      <w:pPr>
        <w:ind w:left="5106" w:hanging="1800"/>
      </w:pPr>
      <w:rPr>
        <w:rFonts w:cs="Times New Roman" w:hint="default"/>
      </w:rPr>
    </w:lvl>
  </w:abstractNum>
  <w:abstractNum w:abstractNumId="1">
    <w:nsid w:val="0391059C"/>
    <w:multiLevelType w:val="multilevel"/>
    <w:tmpl w:val="DD9AFBB6"/>
    <w:lvl w:ilvl="0">
      <w:start w:val="2"/>
      <w:numFmt w:val="decimal"/>
      <w:lvlText w:val="%1."/>
      <w:lvlJc w:val="left"/>
      <w:pPr>
        <w:ind w:left="450" w:hanging="450"/>
      </w:pPr>
      <w:rPr>
        <w:rFonts w:cs="Times New Roman" w:hint="default"/>
      </w:rPr>
    </w:lvl>
    <w:lvl w:ilvl="1">
      <w:start w:val="3"/>
      <w:numFmt w:val="decimal"/>
      <w:lvlText w:val="%1.%2."/>
      <w:lvlJc w:val="left"/>
      <w:pPr>
        <w:ind w:left="1724" w:hanging="720"/>
      </w:pPr>
      <w:rPr>
        <w:rFonts w:cs="Times New Roman" w:hint="default"/>
      </w:rPr>
    </w:lvl>
    <w:lvl w:ilvl="2">
      <w:start w:val="1"/>
      <w:numFmt w:val="decimal"/>
      <w:lvlText w:val="%1.%2.%3."/>
      <w:lvlJc w:val="left"/>
      <w:pPr>
        <w:ind w:left="2728" w:hanging="720"/>
      </w:pPr>
      <w:rPr>
        <w:rFonts w:cs="Times New Roman" w:hint="default"/>
      </w:rPr>
    </w:lvl>
    <w:lvl w:ilvl="3">
      <w:start w:val="1"/>
      <w:numFmt w:val="decimal"/>
      <w:lvlText w:val="%1.%2.%3.%4."/>
      <w:lvlJc w:val="left"/>
      <w:pPr>
        <w:ind w:left="4092" w:hanging="1080"/>
      </w:pPr>
      <w:rPr>
        <w:rFonts w:cs="Times New Roman" w:hint="default"/>
      </w:rPr>
    </w:lvl>
    <w:lvl w:ilvl="4">
      <w:start w:val="1"/>
      <w:numFmt w:val="decimal"/>
      <w:lvlText w:val="%1.%2.%3.%4.%5."/>
      <w:lvlJc w:val="left"/>
      <w:pPr>
        <w:ind w:left="5096" w:hanging="1080"/>
      </w:pPr>
      <w:rPr>
        <w:rFonts w:cs="Times New Roman" w:hint="default"/>
      </w:rPr>
    </w:lvl>
    <w:lvl w:ilvl="5">
      <w:start w:val="1"/>
      <w:numFmt w:val="decimal"/>
      <w:lvlText w:val="%1.%2.%3.%4.%5.%6."/>
      <w:lvlJc w:val="left"/>
      <w:pPr>
        <w:ind w:left="6460" w:hanging="1440"/>
      </w:pPr>
      <w:rPr>
        <w:rFonts w:cs="Times New Roman" w:hint="default"/>
      </w:rPr>
    </w:lvl>
    <w:lvl w:ilvl="6">
      <w:start w:val="1"/>
      <w:numFmt w:val="decimal"/>
      <w:lvlText w:val="%1.%2.%3.%4.%5.%6.%7."/>
      <w:lvlJc w:val="left"/>
      <w:pPr>
        <w:ind w:left="7824" w:hanging="1800"/>
      </w:pPr>
      <w:rPr>
        <w:rFonts w:cs="Times New Roman" w:hint="default"/>
      </w:rPr>
    </w:lvl>
    <w:lvl w:ilvl="7">
      <w:start w:val="1"/>
      <w:numFmt w:val="decimal"/>
      <w:lvlText w:val="%1.%2.%3.%4.%5.%6.%7.%8."/>
      <w:lvlJc w:val="left"/>
      <w:pPr>
        <w:ind w:left="8828" w:hanging="1800"/>
      </w:pPr>
      <w:rPr>
        <w:rFonts w:cs="Times New Roman" w:hint="default"/>
      </w:rPr>
    </w:lvl>
    <w:lvl w:ilvl="8">
      <w:start w:val="1"/>
      <w:numFmt w:val="decimal"/>
      <w:lvlText w:val="%1.%2.%3.%4.%5.%6.%7.%8.%9."/>
      <w:lvlJc w:val="left"/>
      <w:pPr>
        <w:ind w:left="10192" w:hanging="2160"/>
      </w:pPr>
      <w:rPr>
        <w:rFonts w:cs="Times New Roman" w:hint="default"/>
      </w:rPr>
    </w:lvl>
  </w:abstractNum>
  <w:abstractNum w:abstractNumId="2">
    <w:nsid w:val="05BF2D6B"/>
    <w:multiLevelType w:val="multilevel"/>
    <w:tmpl w:val="B1A69E12"/>
    <w:lvl w:ilvl="0">
      <w:start w:val="1"/>
      <w:numFmt w:val="decimal"/>
      <w:lvlText w:val="%1."/>
      <w:lvlJc w:val="left"/>
      <w:pPr>
        <w:ind w:left="1069" w:hanging="360"/>
      </w:pPr>
      <w:rPr>
        <w:rFonts w:cs="Times New Roman" w:hint="default"/>
      </w:rPr>
    </w:lvl>
    <w:lvl w:ilvl="1">
      <w:start w:val="1"/>
      <w:numFmt w:val="decimal"/>
      <w:isLgl/>
      <w:lvlText w:val="%1.%2."/>
      <w:lvlJc w:val="left"/>
      <w:pPr>
        <w:ind w:left="1429"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509" w:hanging="180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869" w:hanging="2160"/>
      </w:pPr>
      <w:rPr>
        <w:rFonts w:cs="Times New Roman" w:hint="default"/>
      </w:rPr>
    </w:lvl>
  </w:abstractNum>
  <w:abstractNum w:abstractNumId="3">
    <w:nsid w:val="08F01D02"/>
    <w:multiLevelType w:val="hybridMultilevel"/>
    <w:tmpl w:val="F0A23412"/>
    <w:lvl w:ilvl="0" w:tplc="89B8F8EA">
      <w:start w:val="4"/>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
    <w:nsid w:val="0BFD2403"/>
    <w:multiLevelType w:val="multilevel"/>
    <w:tmpl w:val="69E29734"/>
    <w:lvl w:ilvl="0">
      <w:start w:val="2"/>
      <w:numFmt w:val="decimal"/>
      <w:lvlText w:val="%1."/>
      <w:lvlJc w:val="left"/>
      <w:pPr>
        <w:ind w:left="450" w:hanging="450"/>
      </w:pPr>
      <w:rPr>
        <w:rFonts w:cs="Times New Roman" w:hint="default"/>
      </w:rPr>
    </w:lvl>
    <w:lvl w:ilvl="1">
      <w:start w:val="4"/>
      <w:numFmt w:val="decimal"/>
      <w:lvlText w:val="%1.%2."/>
      <w:lvlJc w:val="left"/>
      <w:pPr>
        <w:ind w:left="1724" w:hanging="720"/>
      </w:pPr>
      <w:rPr>
        <w:rFonts w:cs="Times New Roman" w:hint="default"/>
      </w:rPr>
    </w:lvl>
    <w:lvl w:ilvl="2">
      <w:start w:val="1"/>
      <w:numFmt w:val="decimal"/>
      <w:lvlText w:val="%1.%2.%3."/>
      <w:lvlJc w:val="left"/>
      <w:pPr>
        <w:ind w:left="2728" w:hanging="720"/>
      </w:pPr>
      <w:rPr>
        <w:rFonts w:cs="Times New Roman" w:hint="default"/>
      </w:rPr>
    </w:lvl>
    <w:lvl w:ilvl="3">
      <w:start w:val="1"/>
      <w:numFmt w:val="decimal"/>
      <w:lvlText w:val="%1.%2.%3.%4."/>
      <w:lvlJc w:val="left"/>
      <w:pPr>
        <w:ind w:left="4092" w:hanging="1080"/>
      </w:pPr>
      <w:rPr>
        <w:rFonts w:cs="Times New Roman" w:hint="default"/>
      </w:rPr>
    </w:lvl>
    <w:lvl w:ilvl="4">
      <w:start w:val="1"/>
      <w:numFmt w:val="decimal"/>
      <w:lvlText w:val="%1.%2.%3.%4.%5."/>
      <w:lvlJc w:val="left"/>
      <w:pPr>
        <w:ind w:left="5096" w:hanging="1080"/>
      </w:pPr>
      <w:rPr>
        <w:rFonts w:cs="Times New Roman" w:hint="default"/>
      </w:rPr>
    </w:lvl>
    <w:lvl w:ilvl="5">
      <w:start w:val="1"/>
      <w:numFmt w:val="decimal"/>
      <w:lvlText w:val="%1.%2.%3.%4.%5.%6."/>
      <w:lvlJc w:val="left"/>
      <w:pPr>
        <w:ind w:left="6460" w:hanging="1440"/>
      </w:pPr>
      <w:rPr>
        <w:rFonts w:cs="Times New Roman" w:hint="default"/>
      </w:rPr>
    </w:lvl>
    <w:lvl w:ilvl="6">
      <w:start w:val="1"/>
      <w:numFmt w:val="decimal"/>
      <w:lvlText w:val="%1.%2.%3.%4.%5.%6.%7."/>
      <w:lvlJc w:val="left"/>
      <w:pPr>
        <w:ind w:left="7824" w:hanging="1800"/>
      </w:pPr>
      <w:rPr>
        <w:rFonts w:cs="Times New Roman" w:hint="default"/>
      </w:rPr>
    </w:lvl>
    <w:lvl w:ilvl="7">
      <w:start w:val="1"/>
      <w:numFmt w:val="decimal"/>
      <w:lvlText w:val="%1.%2.%3.%4.%5.%6.%7.%8."/>
      <w:lvlJc w:val="left"/>
      <w:pPr>
        <w:ind w:left="8828" w:hanging="1800"/>
      </w:pPr>
      <w:rPr>
        <w:rFonts w:cs="Times New Roman" w:hint="default"/>
      </w:rPr>
    </w:lvl>
    <w:lvl w:ilvl="8">
      <w:start w:val="1"/>
      <w:numFmt w:val="decimal"/>
      <w:lvlText w:val="%1.%2.%3.%4.%5.%6.%7.%8.%9."/>
      <w:lvlJc w:val="left"/>
      <w:pPr>
        <w:ind w:left="10192" w:hanging="2160"/>
      </w:pPr>
      <w:rPr>
        <w:rFonts w:cs="Times New Roman" w:hint="default"/>
      </w:rPr>
    </w:lvl>
  </w:abstractNum>
  <w:abstractNum w:abstractNumId="5">
    <w:nsid w:val="0F6548BC"/>
    <w:multiLevelType w:val="hybridMultilevel"/>
    <w:tmpl w:val="FA4E34F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
    <w:nsid w:val="1F6E6BED"/>
    <w:multiLevelType w:val="hybridMultilevel"/>
    <w:tmpl w:val="FACC02BE"/>
    <w:lvl w:ilvl="0" w:tplc="6E6A7C10">
      <w:start w:val="1"/>
      <w:numFmt w:val="decimal"/>
      <w:lvlText w:val="%1."/>
      <w:lvlJc w:val="left"/>
      <w:pPr>
        <w:tabs>
          <w:tab w:val="num" w:pos="1069"/>
        </w:tabs>
        <w:ind w:left="1069" w:hanging="360"/>
      </w:pPr>
      <w:rPr>
        <w:rFonts w:ascii="Times New Roman" w:eastAsia="Times New Roman" w:hAnsi="Times New Roman" w:cs="Times New Roman"/>
      </w:rPr>
    </w:lvl>
    <w:lvl w:ilvl="1" w:tplc="04190019" w:tentative="1">
      <w:start w:val="1"/>
      <w:numFmt w:val="lowerLetter"/>
      <w:lvlText w:val="%2."/>
      <w:lvlJc w:val="left"/>
      <w:pPr>
        <w:tabs>
          <w:tab w:val="num" w:pos="1789"/>
        </w:tabs>
        <w:ind w:left="1789" w:hanging="360"/>
      </w:pPr>
      <w:rPr>
        <w:rFonts w:cs="Times New Roman"/>
      </w:rPr>
    </w:lvl>
    <w:lvl w:ilvl="2" w:tplc="0419001B" w:tentative="1">
      <w:start w:val="1"/>
      <w:numFmt w:val="lowerRoman"/>
      <w:lvlText w:val="%3."/>
      <w:lvlJc w:val="right"/>
      <w:pPr>
        <w:tabs>
          <w:tab w:val="num" w:pos="2509"/>
        </w:tabs>
        <w:ind w:left="2509" w:hanging="180"/>
      </w:pPr>
      <w:rPr>
        <w:rFonts w:cs="Times New Roman"/>
      </w:rPr>
    </w:lvl>
    <w:lvl w:ilvl="3" w:tplc="0419000F" w:tentative="1">
      <w:start w:val="1"/>
      <w:numFmt w:val="decimal"/>
      <w:lvlText w:val="%4."/>
      <w:lvlJc w:val="left"/>
      <w:pPr>
        <w:tabs>
          <w:tab w:val="num" w:pos="3229"/>
        </w:tabs>
        <w:ind w:left="3229" w:hanging="360"/>
      </w:pPr>
      <w:rPr>
        <w:rFonts w:cs="Times New Roman"/>
      </w:rPr>
    </w:lvl>
    <w:lvl w:ilvl="4" w:tplc="04190019" w:tentative="1">
      <w:start w:val="1"/>
      <w:numFmt w:val="lowerLetter"/>
      <w:lvlText w:val="%5."/>
      <w:lvlJc w:val="left"/>
      <w:pPr>
        <w:tabs>
          <w:tab w:val="num" w:pos="3949"/>
        </w:tabs>
        <w:ind w:left="3949" w:hanging="360"/>
      </w:pPr>
      <w:rPr>
        <w:rFonts w:cs="Times New Roman"/>
      </w:rPr>
    </w:lvl>
    <w:lvl w:ilvl="5" w:tplc="0419001B" w:tentative="1">
      <w:start w:val="1"/>
      <w:numFmt w:val="lowerRoman"/>
      <w:lvlText w:val="%6."/>
      <w:lvlJc w:val="right"/>
      <w:pPr>
        <w:tabs>
          <w:tab w:val="num" w:pos="4669"/>
        </w:tabs>
        <w:ind w:left="4669" w:hanging="180"/>
      </w:pPr>
      <w:rPr>
        <w:rFonts w:cs="Times New Roman"/>
      </w:rPr>
    </w:lvl>
    <w:lvl w:ilvl="6" w:tplc="0419000F" w:tentative="1">
      <w:start w:val="1"/>
      <w:numFmt w:val="decimal"/>
      <w:lvlText w:val="%7."/>
      <w:lvlJc w:val="left"/>
      <w:pPr>
        <w:tabs>
          <w:tab w:val="num" w:pos="5389"/>
        </w:tabs>
        <w:ind w:left="5389" w:hanging="360"/>
      </w:pPr>
      <w:rPr>
        <w:rFonts w:cs="Times New Roman"/>
      </w:rPr>
    </w:lvl>
    <w:lvl w:ilvl="7" w:tplc="04190019" w:tentative="1">
      <w:start w:val="1"/>
      <w:numFmt w:val="lowerLetter"/>
      <w:lvlText w:val="%8."/>
      <w:lvlJc w:val="left"/>
      <w:pPr>
        <w:tabs>
          <w:tab w:val="num" w:pos="6109"/>
        </w:tabs>
        <w:ind w:left="6109" w:hanging="360"/>
      </w:pPr>
      <w:rPr>
        <w:rFonts w:cs="Times New Roman"/>
      </w:rPr>
    </w:lvl>
    <w:lvl w:ilvl="8" w:tplc="0419001B" w:tentative="1">
      <w:start w:val="1"/>
      <w:numFmt w:val="lowerRoman"/>
      <w:lvlText w:val="%9."/>
      <w:lvlJc w:val="right"/>
      <w:pPr>
        <w:tabs>
          <w:tab w:val="num" w:pos="6829"/>
        </w:tabs>
        <w:ind w:left="6829" w:hanging="180"/>
      </w:pPr>
      <w:rPr>
        <w:rFonts w:cs="Times New Roman"/>
      </w:rPr>
    </w:lvl>
  </w:abstractNum>
  <w:abstractNum w:abstractNumId="7">
    <w:nsid w:val="1FDF5EA8"/>
    <w:multiLevelType w:val="hybridMultilevel"/>
    <w:tmpl w:val="858E0AB8"/>
    <w:lvl w:ilvl="0" w:tplc="C3CE5DF8">
      <w:start w:val="6"/>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nsid w:val="21F906F0"/>
    <w:multiLevelType w:val="multilevel"/>
    <w:tmpl w:val="2F508ACC"/>
    <w:lvl w:ilvl="0">
      <w:start w:val="1"/>
      <w:numFmt w:val="upperRoman"/>
      <w:lvlText w:val="%1."/>
      <w:lvlJc w:val="left"/>
      <w:pPr>
        <w:ind w:left="1429" w:hanging="720"/>
      </w:pPr>
      <w:rPr>
        <w:rFonts w:cs="Times New Roman" w:hint="default"/>
      </w:rPr>
    </w:lvl>
    <w:lvl w:ilvl="1">
      <w:start w:val="6"/>
      <w:numFmt w:val="decimal"/>
      <w:isLgl/>
      <w:lvlText w:val="%1.%2."/>
      <w:lvlJc w:val="left"/>
      <w:pPr>
        <w:ind w:left="2134" w:hanging="1425"/>
      </w:pPr>
      <w:rPr>
        <w:rFonts w:cs="Times New Roman" w:hint="default"/>
      </w:rPr>
    </w:lvl>
    <w:lvl w:ilvl="2">
      <w:start w:val="1"/>
      <w:numFmt w:val="decimal"/>
      <w:isLgl/>
      <w:lvlText w:val="%1.%2.%3."/>
      <w:lvlJc w:val="left"/>
      <w:pPr>
        <w:ind w:left="2134" w:hanging="1425"/>
      </w:pPr>
      <w:rPr>
        <w:rFonts w:cs="Times New Roman" w:hint="default"/>
      </w:rPr>
    </w:lvl>
    <w:lvl w:ilvl="3">
      <w:start w:val="1"/>
      <w:numFmt w:val="decimal"/>
      <w:isLgl/>
      <w:lvlText w:val="%1.%2.%3.%4."/>
      <w:lvlJc w:val="left"/>
      <w:pPr>
        <w:ind w:left="2134" w:hanging="1425"/>
      </w:pPr>
      <w:rPr>
        <w:rFonts w:cs="Times New Roman" w:hint="default"/>
      </w:rPr>
    </w:lvl>
    <w:lvl w:ilvl="4">
      <w:start w:val="1"/>
      <w:numFmt w:val="decimal"/>
      <w:isLgl/>
      <w:lvlText w:val="%1.%2.%3.%4.%5."/>
      <w:lvlJc w:val="left"/>
      <w:pPr>
        <w:ind w:left="2134" w:hanging="1425"/>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509" w:hanging="180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869" w:hanging="2160"/>
      </w:pPr>
      <w:rPr>
        <w:rFonts w:cs="Times New Roman" w:hint="default"/>
      </w:rPr>
    </w:lvl>
  </w:abstractNum>
  <w:abstractNum w:abstractNumId="9">
    <w:nsid w:val="244241FD"/>
    <w:multiLevelType w:val="multilevel"/>
    <w:tmpl w:val="925C776C"/>
    <w:lvl w:ilvl="0">
      <w:start w:val="3"/>
      <w:numFmt w:val="decimal"/>
      <w:lvlText w:val="%1."/>
      <w:lvlJc w:val="left"/>
      <w:pPr>
        <w:ind w:left="450" w:hanging="450"/>
      </w:pPr>
      <w:rPr>
        <w:rFonts w:cs="Times New Roman" w:hint="default"/>
      </w:rPr>
    </w:lvl>
    <w:lvl w:ilvl="1">
      <w:start w:val="3"/>
      <w:numFmt w:val="decimal"/>
      <w:lvlText w:val="%1.%2."/>
      <w:lvlJc w:val="left"/>
      <w:pPr>
        <w:ind w:left="1288" w:hanging="720"/>
      </w:pPr>
      <w:rPr>
        <w:rFonts w:cs="Times New Roman" w:hint="default"/>
      </w:rPr>
    </w:lvl>
    <w:lvl w:ilvl="2">
      <w:start w:val="1"/>
      <w:numFmt w:val="decimal"/>
      <w:lvlText w:val="%1.%2.%3."/>
      <w:lvlJc w:val="left"/>
      <w:pPr>
        <w:ind w:left="2138" w:hanging="720"/>
      </w:pPr>
      <w:rPr>
        <w:rFonts w:cs="Times New Roman" w:hint="default"/>
      </w:rPr>
    </w:lvl>
    <w:lvl w:ilvl="3">
      <w:start w:val="1"/>
      <w:numFmt w:val="decimal"/>
      <w:lvlText w:val="%1.%2.%3.%4."/>
      <w:lvlJc w:val="left"/>
      <w:pPr>
        <w:ind w:left="3207" w:hanging="1080"/>
      </w:pPr>
      <w:rPr>
        <w:rFonts w:cs="Times New Roman" w:hint="default"/>
      </w:rPr>
    </w:lvl>
    <w:lvl w:ilvl="4">
      <w:start w:val="1"/>
      <w:numFmt w:val="decimal"/>
      <w:lvlText w:val="%1.%2.%3.%4.%5."/>
      <w:lvlJc w:val="left"/>
      <w:pPr>
        <w:ind w:left="3916" w:hanging="1080"/>
      </w:pPr>
      <w:rPr>
        <w:rFonts w:cs="Times New Roman" w:hint="default"/>
      </w:rPr>
    </w:lvl>
    <w:lvl w:ilvl="5">
      <w:start w:val="1"/>
      <w:numFmt w:val="decimal"/>
      <w:lvlText w:val="%1.%2.%3.%4.%5.%6."/>
      <w:lvlJc w:val="left"/>
      <w:pPr>
        <w:ind w:left="4985" w:hanging="1440"/>
      </w:pPr>
      <w:rPr>
        <w:rFonts w:cs="Times New Roman" w:hint="default"/>
      </w:rPr>
    </w:lvl>
    <w:lvl w:ilvl="6">
      <w:start w:val="1"/>
      <w:numFmt w:val="decimal"/>
      <w:lvlText w:val="%1.%2.%3.%4.%5.%6.%7."/>
      <w:lvlJc w:val="left"/>
      <w:pPr>
        <w:ind w:left="6054" w:hanging="1800"/>
      </w:pPr>
      <w:rPr>
        <w:rFonts w:cs="Times New Roman" w:hint="default"/>
      </w:rPr>
    </w:lvl>
    <w:lvl w:ilvl="7">
      <w:start w:val="1"/>
      <w:numFmt w:val="decimal"/>
      <w:lvlText w:val="%1.%2.%3.%4.%5.%6.%7.%8."/>
      <w:lvlJc w:val="left"/>
      <w:pPr>
        <w:ind w:left="6763" w:hanging="1800"/>
      </w:pPr>
      <w:rPr>
        <w:rFonts w:cs="Times New Roman" w:hint="default"/>
      </w:rPr>
    </w:lvl>
    <w:lvl w:ilvl="8">
      <w:start w:val="1"/>
      <w:numFmt w:val="decimal"/>
      <w:lvlText w:val="%1.%2.%3.%4.%5.%6.%7.%8.%9."/>
      <w:lvlJc w:val="left"/>
      <w:pPr>
        <w:ind w:left="7832" w:hanging="2160"/>
      </w:pPr>
      <w:rPr>
        <w:rFonts w:cs="Times New Roman" w:hint="default"/>
      </w:rPr>
    </w:lvl>
  </w:abstractNum>
  <w:abstractNum w:abstractNumId="10">
    <w:nsid w:val="27BD24CC"/>
    <w:multiLevelType w:val="multilevel"/>
    <w:tmpl w:val="BB5E7D66"/>
    <w:lvl w:ilvl="0">
      <w:start w:val="2"/>
      <w:numFmt w:val="decimal"/>
      <w:lvlText w:val="%1"/>
      <w:lvlJc w:val="left"/>
      <w:pPr>
        <w:ind w:left="644" w:hanging="360"/>
      </w:pPr>
      <w:rPr>
        <w:rFonts w:cs="Times New Roman" w:hint="default"/>
      </w:rPr>
    </w:lvl>
    <w:lvl w:ilvl="1">
      <w:start w:val="1"/>
      <w:numFmt w:val="decimal"/>
      <w:isLgl/>
      <w:lvlText w:val="%1.%2."/>
      <w:lvlJc w:val="left"/>
      <w:pPr>
        <w:ind w:left="1724" w:hanging="720"/>
      </w:pPr>
      <w:rPr>
        <w:rFonts w:cs="Times New Roman" w:hint="default"/>
      </w:rPr>
    </w:lvl>
    <w:lvl w:ilvl="2">
      <w:start w:val="1"/>
      <w:numFmt w:val="decimal"/>
      <w:isLgl/>
      <w:lvlText w:val="%1.%2.%3."/>
      <w:lvlJc w:val="left"/>
      <w:pPr>
        <w:ind w:left="2444" w:hanging="720"/>
      </w:pPr>
      <w:rPr>
        <w:rFonts w:cs="Times New Roman" w:hint="default"/>
      </w:rPr>
    </w:lvl>
    <w:lvl w:ilvl="3">
      <w:start w:val="1"/>
      <w:numFmt w:val="decimal"/>
      <w:isLgl/>
      <w:lvlText w:val="%1.%2.%3.%4."/>
      <w:lvlJc w:val="left"/>
      <w:pPr>
        <w:ind w:left="3524" w:hanging="1080"/>
      </w:pPr>
      <w:rPr>
        <w:rFonts w:cs="Times New Roman" w:hint="default"/>
      </w:rPr>
    </w:lvl>
    <w:lvl w:ilvl="4">
      <w:start w:val="1"/>
      <w:numFmt w:val="decimal"/>
      <w:isLgl/>
      <w:lvlText w:val="%1.%2.%3.%4.%5."/>
      <w:lvlJc w:val="left"/>
      <w:pPr>
        <w:ind w:left="4244" w:hanging="1080"/>
      </w:pPr>
      <w:rPr>
        <w:rFonts w:cs="Times New Roman" w:hint="default"/>
      </w:rPr>
    </w:lvl>
    <w:lvl w:ilvl="5">
      <w:start w:val="1"/>
      <w:numFmt w:val="decimal"/>
      <w:isLgl/>
      <w:lvlText w:val="%1.%2.%3.%4.%5.%6."/>
      <w:lvlJc w:val="left"/>
      <w:pPr>
        <w:ind w:left="5324" w:hanging="1440"/>
      </w:pPr>
      <w:rPr>
        <w:rFonts w:cs="Times New Roman" w:hint="default"/>
      </w:rPr>
    </w:lvl>
    <w:lvl w:ilvl="6">
      <w:start w:val="1"/>
      <w:numFmt w:val="decimal"/>
      <w:isLgl/>
      <w:lvlText w:val="%1.%2.%3.%4.%5.%6.%7."/>
      <w:lvlJc w:val="left"/>
      <w:pPr>
        <w:ind w:left="6404" w:hanging="1800"/>
      </w:pPr>
      <w:rPr>
        <w:rFonts w:cs="Times New Roman" w:hint="default"/>
      </w:rPr>
    </w:lvl>
    <w:lvl w:ilvl="7">
      <w:start w:val="1"/>
      <w:numFmt w:val="decimal"/>
      <w:isLgl/>
      <w:lvlText w:val="%1.%2.%3.%4.%5.%6.%7.%8."/>
      <w:lvlJc w:val="left"/>
      <w:pPr>
        <w:ind w:left="7124" w:hanging="1800"/>
      </w:pPr>
      <w:rPr>
        <w:rFonts w:cs="Times New Roman" w:hint="default"/>
      </w:rPr>
    </w:lvl>
    <w:lvl w:ilvl="8">
      <w:start w:val="1"/>
      <w:numFmt w:val="decimal"/>
      <w:isLgl/>
      <w:lvlText w:val="%1.%2.%3.%4.%5.%6.%7.%8.%9."/>
      <w:lvlJc w:val="left"/>
      <w:pPr>
        <w:ind w:left="8204" w:hanging="2160"/>
      </w:pPr>
      <w:rPr>
        <w:rFonts w:cs="Times New Roman" w:hint="default"/>
      </w:rPr>
    </w:lvl>
  </w:abstractNum>
  <w:abstractNum w:abstractNumId="11">
    <w:nsid w:val="2DC75C27"/>
    <w:multiLevelType w:val="hybridMultilevel"/>
    <w:tmpl w:val="920EB4DA"/>
    <w:lvl w:ilvl="0" w:tplc="6248BB36">
      <w:start w:val="5"/>
      <w:numFmt w:val="decimal"/>
      <w:lvlText w:val="%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tentative="1">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12">
    <w:nsid w:val="2ECA272F"/>
    <w:multiLevelType w:val="hybridMultilevel"/>
    <w:tmpl w:val="2EB40D4A"/>
    <w:lvl w:ilvl="0" w:tplc="9BD47A62">
      <w:start w:val="1"/>
      <w:numFmt w:val="bullet"/>
      <w:lvlText w:val=""/>
      <w:lvlJc w:val="left"/>
      <w:pPr>
        <w:ind w:left="1429"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2FA75AE3"/>
    <w:multiLevelType w:val="multilevel"/>
    <w:tmpl w:val="F7A86B88"/>
    <w:lvl w:ilvl="0">
      <w:start w:val="19"/>
      <w:numFmt w:val="decimal"/>
      <w:lvlText w:val="%1."/>
      <w:lvlJc w:val="left"/>
      <w:pPr>
        <w:ind w:left="1084" w:hanging="375"/>
      </w:pPr>
      <w:rPr>
        <w:rFonts w:cs="Times New Roman"/>
      </w:rPr>
    </w:lvl>
    <w:lvl w:ilvl="1">
      <w:start w:val="1"/>
      <w:numFmt w:val="lowerLetter"/>
      <w:lvlText w:val="%2."/>
      <w:lvlJc w:val="left"/>
      <w:pPr>
        <w:ind w:left="1789" w:hanging="360"/>
      </w:pPr>
      <w:rPr>
        <w:rFonts w:cs="Times New Roman"/>
      </w:rPr>
    </w:lvl>
    <w:lvl w:ilvl="2">
      <w:start w:val="1"/>
      <w:numFmt w:val="lowerRoman"/>
      <w:lvlText w:val="%3."/>
      <w:lvlJc w:val="right"/>
      <w:pPr>
        <w:ind w:left="2509" w:hanging="180"/>
      </w:pPr>
      <w:rPr>
        <w:rFonts w:cs="Times New Roman"/>
      </w:rPr>
    </w:lvl>
    <w:lvl w:ilvl="3">
      <w:start w:val="1"/>
      <w:numFmt w:val="decimal"/>
      <w:lvlText w:val="%4."/>
      <w:lvlJc w:val="left"/>
      <w:pPr>
        <w:ind w:left="3229" w:hanging="360"/>
      </w:pPr>
      <w:rPr>
        <w:rFonts w:cs="Times New Roman"/>
      </w:rPr>
    </w:lvl>
    <w:lvl w:ilvl="4">
      <w:start w:val="1"/>
      <w:numFmt w:val="lowerLetter"/>
      <w:lvlText w:val="%5."/>
      <w:lvlJc w:val="left"/>
      <w:pPr>
        <w:ind w:left="3949" w:hanging="360"/>
      </w:pPr>
      <w:rPr>
        <w:rFonts w:cs="Times New Roman"/>
      </w:rPr>
    </w:lvl>
    <w:lvl w:ilvl="5">
      <w:start w:val="1"/>
      <w:numFmt w:val="lowerRoman"/>
      <w:lvlText w:val="%6."/>
      <w:lvlJc w:val="right"/>
      <w:pPr>
        <w:ind w:left="4669" w:hanging="180"/>
      </w:pPr>
      <w:rPr>
        <w:rFonts w:cs="Times New Roman"/>
      </w:rPr>
    </w:lvl>
    <w:lvl w:ilvl="6">
      <w:start w:val="1"/>
      <w:numFmt w:val="decimal"/>
      <w:lvlText w:val="%7."/>
      <w:lvlJc w:val="left"/>
      <w:pPr>
        <w:ind w:left="5389" w:hanging="360"/>
      </w:pPr>
      <w:rPr>
        <w:rFonts w:cs="Times New Roman"/>
      </w:rPr>
    </w:lvl>
    <w:lvl w:ilvl="7">
      <w:start w:val="1"/>
      <w:numFmt w:val="lowerLetter"/>
      <w:lvlText w:val="%8."/>
      <w:lvlJc w:val="left"/>
      <w:pPr>
        <w:ind w:left="6109" w:hanging="360"/>
      </w:pPr>
      <w:rPr>
        <w:rFonts w:cs="Times New Roman"/>
      </w:rPr>
    </w:lvl>
    <w:lvl w:ilvl="8">
      <w:start w:val="1"/>
      <w:numFmt w:val="lowerRoman"/>
      <w:lvlText w:val="%9."/>
      <w:lvlJc w:val="right"/>
      <w:pPr>
        <w:ind w:left="6829" w:hanging="180"/>
      </w:pPr>
      <w:rPr>
        <w:rFonts w:cs="Times New Roman"/>
      </w:rPr>
    </w:lvl>
  </w:abstractNum>
  <w:abstractNum w:abstractNumId="14">
    <w:nsid w:val="33F56D87"/>
    <w:multiLevelType w:val="hybridMultilevel"/>
    <w:tmpl w:val="B5028602"/>
    <w:lvl w:ilvl="0" w:tplc="DD14EE26">
      <w:start w:val="5"/>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nsid w:val="38BA752D"/>
    <w:multiLevelType w:val="multilevel"/>
    <w:tmpl w:val="C39A931E"/>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tabs>
          <w:tab w:val="num" w:pos="720"/>
        </w:tabs>
        <w:ind w:left="720" w:hanging="360"/>
      </w:pPr>
      <w:rPr>
        <w:rFonts w:cs="Times New Roman" w:hint="default"/>
        <w:b/>
      </w:rPr>
    </w:lvl>
    <w:lvl w:ilvl="2">
      <w:start w:val="1"/>
      <w:numFmt w:val="decimal"/>
      <w:isLgl/>
      <w:lvlText w:val="%1.%2.%3"/>
      <w:lvlJc w:val="left"/>
      <w:pPr>
        <w:tabs>
          <w:tab w:val="num" w:pos="1080"/>
        </w:tabs>
        <w:ind w:left="1080" w:hanging="720"/>
      </w:pPr>
      <w:rPr>
        <w:rFonts w:cs="Times New Roman" w:hint="default"/>
        <w:b/>
      </w:rPr>
    </w:lvl>
    <w:lvl w:ilvl="3">
      <w:start w:val="1"/>
      <w:numFmt w:val="decimal"/>
      <w:isLgl/>
      <w:lvlText w:val="%1.%2.%3.%4"/>
      <w:lvlJc w:val="left"/>
      <w:pPr>
        <w:tabs>
          <w:tab w:val="num" w:pos="1440"/>
        </w:tabs>
        <w:ind w:left="1440" w:hanging="1080"/>
      </w:pPr>
      <w:rPr>
        <w:rFonts w:cs="Times New Roman" w:hint="default"/>
        <w:b/>
      </w:rPr>
    </w:lvl>
    <w:lvl w:ilvl="4">
      <w:start w:val="1"/>
      <w:numFmt w:val="decimal"/>
      <w:isLgl/>
      <w:lvlText w:val="%1.%2.%3.%4.%5"/>
      <w:lvlJc w:val="left"/>
      <w:pPr>
        <w:tabs>
          <w:tab w:val="num" w:pos="1440"/>
        </w:tabs>
        <w:ind w:left="1440" w:hanging="1080"/>
      </w:pPr>
      <w:rPr>
        <w:rFonts w:cs="Times New Roman" w:hint="default"/>
        <w:b/>
      </w:rPr>
    </w:lvl>
    <w:lvl w:ilvl="5">
      <w:start w:val="1"/>
      <w:numFmt w:val="decimal"/>
      <w:isLgl/>
      <w:lvlText w:val="%1.%2.%3.%4.%5.%6"/>
      <w:lvlJc w:val="left"/>
      <w:pPr>
        <w:tabs>
          <w:tab w:val="num" w:pos="1800"/>
        </w:tabs>
        <w:ind w:left="1800" w:hanging="1440"/>
      </w:pPr>
      <w:rPr>
        <w:rFonts w:cs="Times New Roman" w:hint="default"/>
        <w:b/>
      </w:rPr>
    </w:lvl>
    <w:lvl w:ilvl="6">
      <w:start w:val="1"/>
      <w:numFmt w:val="decimal"/>
      <w:isLgl/>
      <w:lvlText w:val="%1.%2.%3.%4.%5.%6.%7"/>
      <w:lvlJc w:val="left"/>
      <w:pPr>
        <w:tabs>
          <w:tab w:val="num" w:pos="1800"/>
        </w:tabs>
        <w:ind w:left="1800" w:hanging="1440"/>
      </w:pPr>
      <w:rPr>
        <w:rFonts w:cs="Times New Roman" w:hint="default"/>
        <w:b/>
      </w:rPr>
    </w:lvl>
    <w:lvl w:ilvl="7">
      <w:start w:val="1"/>
      <w:numFmt w:val="decimal"/>
      <w:isLgl/>
      <w:lvlText w:val="%1.%2.%3.%4.%5.%6.%7.%8"/>
      <w:lvlJc w:val="left"/>
      <w:pPr>
        <w:tabs>
          <w:tab w:val="num" w:pos="2160"/>
        </w:tabs>
        <w:ind w:left="2160" w:hanging="1800"/>
      </w:pPr>
      <w:rPr>
        <w:rFonts w:cs="Times New Roman" w:hint="default"/>
        <w:b/>
      </w:rPr>
    </w:lvl>
    <w:lvl w:ilvl="8">
      <w:start w:val="1"/>
      <w:numFmt w:val="decimal"/>
      <w:isLgl/>
      <w:lvlText w:val="%1.%2.%3.%4.%5.%6.%7.%8.%9"/>
      <w:lvlJc w:val="left"/>
      <w:pPr>
        <w:tabs>
          <w:tab w:val="num" w:pos="2520"/>
        </w:tabs>
        <w:ind w:left="2520" w:hanging="2160"/>
      </w:pPr>
      <w:rPr>
        <w:rFonts w:cs="Times New Roman" w:hint="default"/>
        <w:b/>
      </w:rPr>
    </w:lvl>
  </w:abstractNum>
  <w:abstractNum w:abstractNumId="16">
    <w:nsid w:val="3B196C85"/>
    <w:multiLevelType w:val="multilevel"/>
    <w:tmpl w:val="54580B7C"/>
    <w:lvl w:ilvl="0">
      <w:start w:val="1"/>
      <w:numFmt w:val="decimal"/>
      <w:lvlText w:val="%1."/>
      <w:lvlJc w:val="left"/>
      <w:pPr>
        <w:ind w:left="1211" w:hanging="360"/>
      </w:pPr>
      <w:rPr>
        <w:rFonts w:cs="Times New Roman" w:hint="default"/>
      </w:rPr>
    </w:lvl>
    <w:lvl w:ilvl="1">
      <w:start w:val="1"/>
      <w:numFmt w:val="decimal"/>
      <w:isLgl/>
      <w:lvlText w:val="%1.%2."/>
      <w:lvlJc w:val="left"/>
      <w:pPr>
        <w:ind w:left="1571" w:hanging="720"/>
      </w:pPr>
      <w:rPr>
        <w:rFonts w:cs="Times New Roman" w:hint="default"/>
      </w:rPr>
    </w:lvl>
    <w:lvl w:ilvl="2">
      <w:start w:val="1"/>
      <w:numFmt w:val="decimal"/>
      <w:isLgl/>
      <w:lvlText w:val="%1.%2.%3."/>
      <w:lvlJc w:val="left"/>
      <w:pPr>
        <w:ind w:left="2291" w:hanging="720"/>
      </w:pPr>
      <w:rPr>
        <w:rFonts w:cs="Times New Roman" w:hint="default"/>
      </w:rPr>
    </w:lvl>
    <w:lvl w:ilvl="3">
      <w:start w:val="1"/>
      <w:numFmt w:val="decimal"/>
      <w:isLgl/>
      <w:lvlText w:val="%1.%2.%3.%4."/>
      <w:lvlJc w:val="left"/>
      <w:pPr>
        <w:ind w:left="3011" w:hanging="1080"/>
      </w:pPr>
      <w:rPr>
        <w:rFonts w:cs="Times New Roman" w:hint="default"/>
      </w:rPr>
    </w:lvl>
    <w:lvl w:ilvl="4">
      <w:start w:val="1"/>
      <w:numFmt w:val="decimal"/>
      <w:isLgl/>
      <w:lvlText w:val="%1.%2.%3.%4.%5."/>
      <w:lvlJc w:val="left"/>
      <w:pPr>
        <w:ind w:left="3371" w:hanging="1080"/>
      </w:pPr>
      <w:rPr>
        <w:rFonts w:cs="Times New Roman" w:hint="default"/>
      </w:rPr>
    </w:lvl>
    <w:lvl w:ilvl="5">
      <w:start w:val="1"/>
      <w:numFmt w:val="decimal"/>
      <w:isLgl/>
      <w:lvlText w:val="%1.%2.%3.%4.%5.%6."/>
      <w:lvlJc w:val="left"/>
      <w:pPr>
        <w:ind w:left="4091" w:hanging="1440"/>
      </w:pPr>
      <w:rPr>
        <w:rFonts w:cs="Times New Roman" w:hint="default"/>
      </w:rPr>
    </w:lvl>
    <w:lvl w:ilvl="6">
      <w:start w:val="1"/>
      <w:numFmt w:val="decimal"/>
      <w:isLgl/>
      <w:lvlText w:val="%1.%2.%3.%4.%5.%6.%7."/>
      <w:lvlJc w:val="left"/>
      <w:pPr>
        <w:ind w:left="4811" w:hanging="1800"/>
      </w:pPr>
      <w:rPr>
        <w:rFonts w:cs="Times New Roman" w:hint="default"/>
      </w:rPr>
    </w:lvl>
    <w:lvl w:ilvl="7">
      <w:start w:val="1"/>
      <w:numFmt w:val="decimal"/>
      <w:isLgl/>
      <w:lvlText w:val="%1.%2.%3.%4.%5.%6.%7.%8."/>
      <w:lvlJc w:val="left"/>
      <w:pPr>
        <w:ind w:left="5171" w:hanging="1800"/>
      </w:pPr>
      <w:rPr>
        <w:rFonts w:cs="Times New Roman" w:hint="default"/>
      </w:rPr>
    </w:lvl>
    <w:lvl w:ilvl="8">
      <w:start w:val="1"/>
      <w:numFmt w:val="decimal"/>
      <w:isLgl/>
      <w:lvlText w:val="%1.%2.%3.%4.%5.%6.%7.%8.%9."/>
      <w:lvlJc w:val="left"/>
      <w:pPr>
        <w:ind w:left="5891" w:hanging="2160"/>
      </w:pPr>
      <w:rPr>
        <w:rFonts w:cs="Times New Roman" w:hint="default"/>
      </w:rPr>
    </w:lvl>
  </w:abstractNum>
  <w:abstractNum w:abstractNumId="17">
    <w:nsid w:val="3C55520D"/>
    <w:multiLevelType w:val="hybridMultilevel"/>
    <w:tmpl w:val="9006DBFC"/>
    <w:lvl w:ilvl="0" w:tplc="A86A56F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8">
    <w:nsid w:val="416C096C"/>
    <w:multiLevelType w:val="hybridMultilevel"/>
    <w:tmpl w:val="4A96C46C"/>
    <w:lvl w:ilvl="0" w:tplc="56F45510">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9">
    <w:nsid w:val="458F48AB"/>
    <w:multiLevelType w:val="hybridMultilevel"/>
    <w:tmpl w:val="84DA494E"/>
    <w:lvl w:ilvl="0" w:tplc="CEC6293E">
      <w:start w:val="1"/>
      <w:numFmt w:val="decimal"/>
      <w:lvlText w:val="%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20">
    <w:nsid w:val="470F42CD"/>
    <w:multiLevelType w:val="hybridMultilevel"/>
    <w:tmpl w:val="B816AAAA"/>
    <w:lvl w:ilvl="0" w:tplc="016853E4">
      <w:start w:val="2"/>
      <w:numFmt w:val="decimal"/>
      <w:lvlText w:val="%1."/>
      <w:lvlJc w:val="left"/>
      <w:pPr>
        <w:tabs>
          <w:tab w:val="num" w:pos="1065"/>
        </w:tabs>
        <w:ind w:left="1065" w:hanging="360"/>
      </w:pPr>
      <w:rPr>
        <w:rFonts w:cs="Times New Roman" w:hint="default"/>
        <w:b/>
      </w:rPr>
    </w:lvl>
    <w:lvl w:ilvl="1" w:tplc="04190019" w:tentative="1">
      <w:start w:val="1"/>
      <w:numFmt w:val="lowerLetter"/>
      <w:lvlText w:val="%2."/>
      <w:lvlJc w:val="left"/>
      <w:pPr>
        <w:tabs>
          <w:tab w:val="num" w:pos="1785"/>
        </w:tabs>
        <w:ind w:left="1785" w:hanging="360"/>
      </w:pPr>
      <w:rPr>
        <w:rFonts w:cs="Times New Roman"/>
      </w:rPr>
    </w:lvl>
    <w:lvl w:ilvl="2" w:tplc="0419001B" w:tentative="1">
      <w:start w:val="1"/>
      <w:numFmt w:val="lowerRoman"/>
      <w:lvlText w:val="%3."/>
      <w:lvlJc w:val="right"/>
      <w:pPr>
        <w:tabs>
          <w:tab w:val="num" w:pos="2505"/>
        </w:tabs>
        <w:ind w:left="2505" w:hanging="180"/>
      </w:pPr>
      <w:rPr>
        <w:rFonts w:cs="Times New Roman"/>
      </w:rPr>
    </w:lvl>
    <w:lvl w:ilvl="3" w:tplc="0419000F" w:tentative="1">
      <w:start w:val="1"/>
      <w:numFmt w:val="decimal"/>
      <w:lvlText w:val="%4."/>
      <w:lvlJc w:val="left"/>
      <w:pPr>
        <w:tabs>
          <w:tab w:val="num" w:pos="3225"/>
        </w:tabs>
        <w:ind w:left="3225" w:hanging="360"/>
      </w:pPr>
      <w:rPr>
        <w:rFonts w:cs="Times New Roman"/>
      </w:rPr>
    </w:lvl>
    <w:lvl w:ilvl="4" w:tplc="04190019" w:tentative="1">
      <w:start w:val="1"/>
      <w:numFmt w:val="lowerLetter"/>
      <w:lvlText w:val="%5."/>
      <w:lvlJc w:val="left"/>
      <w:pPr>
        <w:tabs>
          <w:tab w:val="num" w:pos="3945"/>
        </w:tabs>
        <w:ind w:left="3945" w:hanging="360"/>
      </w:pPr>
      <w:rPr>
        <w:rFonts w:cs="Times New Roman"/>
      </w:rPr>
    </w:lvl>
    <w:lvl w:ilvl="5" w:tplc="0419001B" w:tentative="1">
      <w:start w:val="1"/>
      <w:numFmt w:val="lowerRoman"/>
      <w:lvlText w:val="%6."/>
      <w:lvlJc w:val="right"/>
      <w:pPr>
        <w:tabs>
          <w:tab w:val="num" w:pos="4665"/>
        </w:tabs>
        <w:ind w:left="4665" w:hanging="180"/>
      </w:pPr>
      <w:rPr>
        <w:rFonts w:cs="Times New Roman"/>
      </w:rPr>
    </w:lvl>
    <w:lvl w:ilvl="6" w:tplc="0419000F" w:tentative="1">
      <w:start w:val="1"/>
      <w:numFmt w:val="decimal"/>
      <w:lvlText w:val="%7."/>
      <w:lvlJc w:val="left"/>
      <w:pPr>
        <w:tabs>
          <w:tab w:val="num" w:pos="5385"/>
        </w:tabs>
        <w:ind w:left="5385" w:hanging="360"/>
      </w:pPr>
      <w:rPr>
        <w:rFonts w:cs="Times New Roman"/>
      </w:rPr>
    </w:lvl>
    <w:lvl w:ilvl="7" w:tplc="04190019" w:tentative="1">
      <w:start w:val="1"/>
      <w:numFmt w:val="lowerLetter"/>
      <w:lvlText w:val="%8."/>
      <w:lvlJc w:val="left"/>
      <w:pPr>
        <w:tabs>
          <w:tab w:val="num" w:pos="6105"/>
        </w:tabs>
        <w:ind w:left="6105" w:hanging="360"/>
      </w:pPr>
      <w:rPr>
        <w:rFonts w:cs="Times New Roman"/>
      </w:rPr>
    </w:lvl>
    <w:lvl w:ilvl="8" w:tplc="0419001B" w:tentative="1">
      <w:start w:val="1"/>
      <w:numFmt w:val="lowerRoman"/>
      <w:lvlText w:val="%9."/>
      <w:lvlJc w:val="right"/>
      <w:pPr>
        <w:tabs>
          <w:tab w:val="num" w:pos="6825"/>
        </w:tabs>
        <w:ind w:left="6825" w:hanging="180"/>
      </w:pPr>
      <w:rPr>
        <w:rFonts w:cs="Times New Roman"/>
      </w:rPr>
    </w:lvl>
  </w:abstractNum>
  <w:abstractNum w:abstractNumId="21">
    <w:nsid w:val="4C953CE8"/>
    <w:multiLevelType w:val="hybridMultilevel"/>
    <w:tmpl w:val="B5A4ECBA"/>
    <w:lvl w:ilvl="0" w:tplc="573AA7EE">
      <w:start w:val="1"/>
      <w:numFmt w:val="decimal"/>
      <w:lvlText w:val="%1."/>
      <w:lvlJc w:val="left"/>
      <w:pPr>
        <w:ind w:left="1004" w:hanging="720"/>
      </w:pPr>
      <w:rPr>
        <w:rFonts w:ascii="Times New Roman" w:eastAsia="Times New Roman" w:hAnsi="Times New Roman" w:cs="Times New Roman"/>
        <w:b/>
      </w:rPr>
    </w:lvl>
    <w:lvl w:ilvl="1" w:tplc="04190019">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22">
    <w:nsid w:val="519503E4"/>
    <w:multiLevelType w:val="hybridMultilevel"/>
    <w:tmpl w:val="E3921A70"/>
    <w:lvl w:ilvl="0" w:tplc="E4D8CA22">
      <w:start w:val="1"/>
      <w:numFmt w:val="upperRoman"/>
      <w:lvlText w:val="%1."/>
      <w:lvlJc w:val="left"/>
      <w:pPr>
        <w:ind w:left="1288" w:hanging="720"/>
      </w:pPr>
      <w:rPr>
        <w:rFonts w:cs="Times New Roman" w:hint="default"/>
        <w:b/>
      </w:rPr>
    </w:lvl>
    <w:lvl w:ilvl="1" w:tplc="04190019" w:tentative="1">
      <w:start w:val="1"/>
      <w:numFmt w:val="lowerLetter"/>
      <w:lvlText w:val="%2."/>
      <w:lvlJc w:val="left"/>
      <w:pPr>
        <w:ind w:left="1724" w:hanging="360"/>
      </w:pPr>
      <w:rPr>
        <w:rFonts w:cs="Times New Roman"/>
      </w:rPr>
    </w:lvl>
    <w:lvl w:ilvl="2" w:tplc="0419001B" w:tentative="1">
      <w:start w:val="1"/>
      <w:numFmt w:val="lowerRoman"/>
      <w:lvlText w:val="%3."/>
      <w:lvlJc w:val="right"/>
      <w:pPr>
        <w:ind w:left="2444" w:hanging="180"/>
      </w:pPr>
      <w:rPr>
        <w:rFonts w:cs="Times New Roman"/>
      </w:rPr>
    </w:lvl>
    <w:lvl w:ilvl="3" w:tplc="0419000F" w:tentative="1">
      <w:start w:val="1"/>
      <w:numFmt w:val="decimal"/>
      <w:lvlText w:val="%4."/>
      <w:lvlJc w:val="left"/>
      <w:pPr>
        <w:ind w:left="3164" w:hanging="360"/>
      </w:pPr>
      <w:rPr>
        <w:rFonts w:cs="Times New Roman"/>
      </w:rPr>
    </w:lvl>
    <w:lvl w:ilvl="4" w:tplc="04190019" w:tentative="1">
      <w:start w:val="1"/>
      <w:numFmt w:val="lowerLetter"/>
      <w:lvlText w:val="%5."/>
      <w:lvlJc w:val="left"/>
      <w:pPr>
        <w:ind w:left="3884" w:hanging="360"/>
      </w:pPr>
      <w:rPr>
        <w:rFonts w:cs="Times New Roman"/>
      </w:rPr>
    </w:lvl>
    <w:lvl w:ilvl="5" w:tplc="0419001B" w:tentative="1">
      <w:start w:val="1"/>
      <w:numFmt w:val="lowerRoman"/>
      <w:lvlText w:val="%6."/>
      <w:lvlJc w:val="right"/>
      <w:pPr>
        <w:ind w:left="4604" w:hanging="180"/>
      </w:pPr>
      <w:rPr>
        <w:rFonts w:cs="Times New Roman"/>
      </w:rPr>
    </w:lvl>
    <w:lvl w:ilvl="6" w:tplc="0419000F" w:tentative="1">
      <w:start w:val="1"/>
      <w:numFmt w:val="decimal"/>
      <w:lvlText w:val="%7."/>
      <w:lvlJc w:val="left"/>
      <w:pPr>
        <w:ind w:left="5324" w:hanging="360"/>
      </w:pPr>
      <w:rPr>
        <w:rFonts w:cs="Times New Roman"/>
      </w:rPr>
    </w:lvl>
    <w:lvl w:ilvl="7" w:tplc="04190019" w:tentative="1">
      <w:start w:val="1"/>
      <w:numFmt w:val="lowerLetter"/>
      <w:lvlText w:val="%8."/>
      <w:lvlJc w:val="left"/>
      <w:pPr>
        <w:ind w:left="6044" w:hanging="360"/>
      </w:pPr>
      <w:rPr>
        <w:rFonts w:cs="Times New Roman"/>
      </w:rPr>
    </w:lvl>
    <w:lvl w:ilvl="8" w:tplc="0419001B" w:tentative="1">
      <w:start w:val="1"/>
      <w:numFmt w:val="lowerRoman"/>
      <w:lvlText w:val="%9."/>
      <w:lvlJc w:val="right"/>
      <w:pPr>
        <w:ind w:left="6764" w:hanging="180"/>
      </w:pPr>
      <w:rPr>
        <w:rFonts w:cs="Times New Roman"/>
      </w:rPr>
    </w:lvl>
  </w:abstractNum>
  <w:abstractNum w:abstractNumId="23">
    <w:nsid w:val="5F5D3EB7"/>
    <w:multiLevelType w:val="hybridMultilevel"/>
    <w:tmpl w:val="13CA7788"/>
    <w:lvl w:ilvl="0" w:tplc="72861BF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4">
    <w:nsid w:val="655D6F15"/>
    <w:multiLevelType w:val="hybridMultilevel"/>
    <w:tmpl w:val="5214294E"/>
    <w:lvl w:ilvl="0" w:tplc="91FCE1A6">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5">
    <w:nsid w:val="6D1F1727"/>
    <w:multiLevelType w:val="hybridMultilevel"/>
    <w:tmpl w:val="D54E88C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74BB6878"/>
    <w:multiLevelType w:val="hybridMultilevel"/>
    <w:tmpl w:val="F3824CFA"/>
    <w:lvl w:ilvl="0" w:tplc="89621842">
      <w:start w:val="1"/>
      <w:numFmt w:val="decimal"/>
      <w:lvlText w:val="%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tentative="1">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27">
    <w:nsid w:val="755D3899"/>
    <w:multiLevelType w:val="hybridMultilevel"/>
    <w:tmpl w:val="4E22CCC6"/>
    <w:lvl w:ilvl="0" w:tplc="0419000F">
      <w:start w:val="1"/>
      <w:numFmt w:val="decimal"/>
      <w:lvlText w:val="%1."/>
      <w:lvlJc w:val="left"/>
      <w:pPr>
        <w:ind w:left="786"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8">
    <w:nsid w:val="757B3430"/>
    <w:multiLevelType w:val="hybridMultilevel"/>
    <w:tmpl w:val="F6EC804A"/>
    <w:lvl w:ilvl="0" w:tplc="D3D4070E">
      <w:start w:val="1"/>
      <w:numFmt w:val="decimal"/>
      <w:lvlText w:val="%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tentative="1">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29">
    <w:nsid w:val="77EF5FCA"/>
    <w:multiLevelType w:val="multilevel"/>
    <w:tmpl w:val="228CAB76"/>
    <w:lvl w:ilvl="0">
      <w:start w:val="2"/>
      <w:numFmt w:val="decimal"/>
      <w:lvlText w:val="%1."/>
      <w:lvlJc w:val="left"/>
      <w:pPr>
        <w:ind w:left="450" w:hanging="450"/>
      </w:pPr>
      <w:rPr>
        <w:rFonts w:cs="Times New Roman" w:hint="default"/>
      </w:rPr>
    </w:lvl>
    <w:lvl w:ilvl="1">
      <w:start w:val="3"/>
      <w:numFmt w:val="decimal"/>
      <w:lvlText w:val="%1.%2."/>
      <w:lvlJc w:val="left"/>
      <w:pPr>
        <w:ind w:left="1724" w:hanging="720"/>
      </w:pPr>
      <w:rPr>
        <w:rFonts w:cs="Times New Roman" w:hint="default"/>
      </w:rPr>
    </w:lvl>
    <w:lvl w:ilvl="2">
      <w:start w:val="1"/>
      <w:numFmt w:val="decimal"/>
      <w:lvlText w:val="%1.%2.%3."/>
      <w:lvlJc w:val="left"/>
      <w:pPr>
        <w:ind w:left="2728" w:hanging="720"/>
      </w:pPr>
      <w:rPr>
        <w:rFonts w:cs="Times New Roman" w:hint="default"/>
      </w:rPr>
    </w:lvl>
    <w:lvl w:ilvl="3">
      <w:start w:val="1"/>
      <w:numFmt w:val="decimal"/>
      <w:lvlText w:val="%1.%2.%3.%4."/>
      <w:lvlJc w:val="left"/>
      <w:pPr>
        <w:ind w:left="4092" w:hanging="1080"/>
      </w:pPr>
      <w:rPr>
        <w:rFonts w:cs="Times New Roman" w:hint="default"/>
      </w:rPr>
    </w:lvl>
    <w:lvl w:ilvl="4">
      <w:start w:val="1"/>
      <w:numFmt w:val="decimal"/>
      <w:lvlText w:val="%1.%2.%3.%4.%5."/>
      <w:lvlJc w:val="left"/>
      <w:pPr>
        <w:ind w:left="5096" w:hanging="1080"/>
      </w:pPr>
      <w:rPr>
        <w:rFonts w:cs="Times New Roman" w:hint="default"/>
      </w:rPr>
    </w:lvl>
    <w:lvl w:ilvl="5">
      <w:start w:val="1"/>
      <w:numFmt w:val="decimal"/>
      <w:lvlText w:val="%1.%2.%3.%4.%5.%6."/>
      <w:lvlJc w:val="left"/>
      <w:pPr>
        <w:ind w:left="6460" w:hanging="1440"/>
      </w:pPr>
      <w:rPr>
        <w:rFonts w:cs="Times New Roman" w:hint="default"/>
      </w:rPr>
    </w:lvl>
    <w:lvl w:ilvl="6">
      <w:start w:val="1"/>
      <w:numFmt w:val="decimal"/>
      <w:lvlText w:val="%1.%2.%3.%4.%5.%6.%7."/>
      <w:lvlJc w:val="left"/>
      <w:pPr>
        <w:ind w:left="7824" w:hanging="1800"/>
      </w:pPr>
      <w:rPr>
        <w:rFonts w:cs="Times New Roman" w:hint="default"/>
      </w:rPr>
    </w:lvl>
    <w:lvl w:ilvl="7">
      <w:start w:val="1"/>
      <w:numFmt w:val="decimal"/>
      <w:lvlText w:val="%1.%2.%3.%4.%5.%6.%7.%8."/>
      <w:lvlJc w:val="left"/>
      <w:pPr>
        <w:ind w:left="8828" w:hanging="1800"/>
      </w:pPr>
      <w:rPr>
        <w:rFonts w:cs="Times New Roman" w:hint="default"/>
      </w:rPr>
    </w:lvl>
    <w:lvl w:ilvl="8">
      <w:start w:val="1"/>
      <w:numFmt w:val="decimal"/>
      <w:lvlText w:val="%1.%2.%3.%4.%5.%6.%7.%8.%9."/>
      <w:lvlJc w:val="left"/>
      <w:pPr>
        <w:ind w:left="10192" w:hanging="2160"/>
      </w:pPr>
      <w:rPr>
        <w:rFonts w:cs="Times New Roman" w:hint="default"/>
      </w:rPr>
    </w:lvl>
  </w:abstractNum>
  <w:num w:numId="1">
    <w:abstractNumId w:val="21"/>
  </w:num>
  <w:num w:numId="2">
    <w:abstractNumId w:val="9"/>
  </w:num>
  <w:num w:numId="3">
    <w:abstractNumId w:val="22"/>
  </w:num>
  <w:num w:numId="4">
    <w:abstractNumId w:val="2"/>
  </w:num>
  <w:num w:numId="5">
    <w:abstractNumId w:val="3"/>
  </w:num>
  <w:num w:numId="6">
    <w:abstractNumId w:val="24"/>
  </w:num>
  <w:num w:numId="7">
    <w:abstractNumId w:val="25"/>
  </w:num>
  <w:num w:numId="8">
    <w:abstractNumId w:val="18"/>
  </w:num>
  <w:num w:numId="9">
    <w:abstractNumId w:val="16"/>
  </w:num>
  <w:num w:numId="10">
    <w:abstractNumId w:val="10"/>
  </w:num>
  <w:num w:numId="11">
    <w:abstractNumId w:val="1"/>
  </w:num>
  <w:num w:numId="12">
    <w:abstractNumId w:val="29"/>
  </w:num>
  <w:num w:numId="13">
    <w:abstractNumId w:val="12"/>
  </w:num>
  <w:num w:numId="14">
    <w:abstractNumId w:val="17"/>
  </w:num>
  <w:num w:numId="15">
    <w:abstractNumId w:val="19"/>
  </w:num>
  <w:num w:numId="16">
    <w:abstractNumId w:val="8"/>
  </w:num>
  <w:num w:numId="17">
    <w:abstractNumId w:val="20"/>
  </w:num>
  <w:num w:numId="18">
    <w:abstractNumId w:val="13"/>
  </w:num>
  <w:num w:numId="19">
    <w:abstractNumId w:val="5"/>
  </w:num>
  <w:num w:numId="20">
    <w:abstractNumId w:val="27"/>
  </w:num>
  <w:num w:numId="21">
    <w:abstractNumId w:val="11"/>
  </w:num>
  <w:num w:numId="22">
    <w:abstractNumId w:val="0"/>
  </w:num>
  <w:num w:numId="23">
    <w:abstractNumId w:val="4"/>
  </w:num>
  <w:num w:numId="24">
    <w:abstractNumId w:val="6"/>
  </w:num>
  <w:num w:numId="25">
    <w:abstractNumId w:val="15"/>
  </w:num>
  <w:num w:numId="26">
    <w:abstractNumId w:val="28"/>
  </w:num>
  <w:num w:numId="27">
    <w:abstractNumId w:val="26"/>
  </w:num>
  <w:num w:numId="28">
    <w:abstractNumId w:val="23"/>
  </w:num>
  <w:num w:numId="29">
    <w:abstractNumId w:val="14"/>
  </w:num>
  <w:num w:numId="3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hideSpellingErrors/>
  <w:proofState w:grammar="clean"/>
  <w:doNotTrackMoves/>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72602"/>
    <w:rsid w:val="0000060D"/>
    <w:rsid w:val="0000155D"/>
    <w:rsid w:val="00003A9D"/>
    <w:rsid w:val="00005450"/>
    <w:rsid w:val="00005668"/>
    <w:rsid w:val="000065F5"/>
    <w:rsid w:val="000068B9"/>
    <w:rsid w:val="0001016D"/>
    <w:rsid w:val="000126C2"/>
    <w:rsid w:val="00013061"/>
    <w:rsid w:val="00014CB9"/>
    <w:rsid w:val="000155AA"/>
    <w:rsid w:val="0001567F"/>
    <w:rsid w:val="00016A6F"/>
    <w:rsid w:val="00016AD2"/>
    <w:rsid w:val="000216F7"/>
    <w:rsid w:val="00021A04"/>
    <w:rsid w:val="00026D67"/>
    <w:rsid w:val="000275C8"/>
    <w:rsid w:val="00027E62"/>
    <w:rsid w:val="00032363"/>
    <w:rsid w:val="00032B6D"/>
    <w:rsid w:val="000351E3"/>
    <w:rsid w:val="00035A91"/>
    <w:rsid w:val="00036370"/>
    <w:rsid w:val="00036B25"/>
    <w:rsid w:val="00037822"/>
    <w:rsid w:val="00040D4F"/>
    <w:rsid w:val="000421D0"/>
    <w:rsid w:val="000430D6"/>
    <w:rsid w:val="00043C09"/>
    <w:rsid w:val="00044290"/>
    <w:rsid w:val="00044598"/>
    <w:rsid w:val="0004482B"/>
    <w:rsid w:val="0004661F"/>
    <w:rsid w:val="00047C33"/>
    <w:rsid w:val="000519D3"/>
    <w:rsid w:val="00056FE4"/>
    <w:rsid w:val="00057ACB"/>
    <w:rsid w:val="00061BAF"/>
    <w:rsid w:val="00063F2E"/>
    <w:rsid w:val="0006449A"/>
    <w:rsid w:val="00067736"/>
    <w:rsid w:val="00070C0B"/>
    <w:rsid w:val="00070ED4"/>
    <w:rsid w:val="0007214E"/>
    <w:rsid w:val="00072225"/>
    <w:rsid w:val="00072602"/>
    <w:rsid w:val="000728B3"/>
    <w:rsid w:val="000728DC"/>
    <w:rsid w:val="00073C92"/>
    <w:rsid w:val="00074174"/>
    <w:rsid w:val="000741EB"/>
    <w:rsid w:val="00076AEF"/>
    <w:rsid w:val="00077268"/>
    <w:rsid w:val="00080C6A"/>
    <w:rsid w:val="00080D83"/>
    <w:rsid w:val="000816BE"/>
    <w:rsid w:val="00081D21"/>
    <w:rsid w:val="00082DD4"/>
    <w:rsid w:val="0008384F"/>
    <w:rsid w:val="00084674"/>
    <w:rsid w:val="0009002A"/>
    <w:rsid w:val="00090933"/>
    <w:rsid w:val="000919D7"/>
    <w:rsid w:val="00091CA3"/>
    <w:rsid w:val="00091DE5"/>
    <w:rsid w:val="00091F65"/>
    <w:rsid w:val="00094246"/>
    <w:rsid w:val="00094C7B"/>
    <w:rsid w:val="000957F6"/>
    <w:rsid w:val="0009676E"/>
    <w:rsid w:val="00096CF4"/>
    <w:rsid w:val="00097851"/>
    <w:rsid w:val="00097CE7"/>
    <w:rsid w:val="00097DF1"/>
    <w:rsid w:val="000A0800"/>
    <w:rsid w:val="000A3012"/>
    <w:rsid w:val="000A3025"/>
    <w:rsid w:val="000A3F5A"/>
    <w:rsid w:val="000A42E5"/>
    <w:rsid w:val="000A4E13"/>
    <w:rsid w:val="000A5D24"/>
    <w:rsid w:val="000A6517"/>
    <w:rsid w:val="000A66B1"/>
    <w:rsid w:val="000B0306"/>
    <w:rsid w:val="000B0FA9"/>
    <w:rsid w:val="000B1EC6"/>
    <w:rsid w:val="000B2972"/>
    <w:rsid w:val="000B2E7E"/>
    <w:rsid w:val="000B62B7"/>
    <w:rsid w:val="000C1283"/>
    <w:rsid w:val="000C2239"/>
    <w:rsid w:val="000C2837"/>
    <w:rsid w:val="000C292B"/>
    <w:rsid w:val="000C487E"/>
    <w:rsid w:val="000C5818"/>
    <w:rsid w:val="000C5D79"/>
    <w:rsid w:val="000C5F77"/>
    <w:rsid w:val="000C6446"/>
    <w:rsid w:val="000D13FA"/>
    <w:rsid w:val="000D227D"/>
    <w:rsid w:val="000D4EB1"/>
    <w:rsid w:val="000D5128"/>
    <w:rsid w:val="000E3170"/>
    <w:rsid w:val="000E6112"/>
    <w:rsid w:val="000F4BF5"/>
    <w:rsid w:val="000F4C7F"/>
    <w:rsid w:val="000F6F14"/>
    <w:rsid w:val="001000B9"/>
    <w:rsid w:val="001002F0"/>
    <w:rsid w:val="001021A5"/>
    <w:rsid w:val="001030FD"/>
    <w:rsid w:val="00103740"/>
    <w:rsid w:val="0010684A"/>
    <w:rsid w:val="00110A99"/>
    <w:rsid w:val="001115A4"/>
    <w:rsid w:val="001138F9"/>
    <w:rsid w:val="00114D28"/>
    <w:rsid w:val="001217E1"/>
    <w:rsid w:val="00121E55"/>
    <w:rsid w:val="001228B3"/>
    <w:rsid w:val="00122A6C"/>
    <w:rsid w:val="0012537C"/>
    <w:rsid w:val="0012618E"/>
    <w:rsid w:val="00127010"/>
    <w:rsid w:val="00127C3B"/>
    <w:rsid w:val="0013183F"/>
    <w:rsid w:val="0013215B"/>
    <w:rsid w:val="001331BF"/>
    <w:rsid w:val="00136754"/>
    <w:rsid w:val="001413BE"/>
    <w:rsid w:val="00141627"/>
    <w:rsid w:val="00141B2A"/>
    <w:rsid w:val="00141E7C"/>
    <w:rsid w:val="00142679"/>
    <w:rsid w:val="001426B3"/>
    <w:rsid w:val="00144032"/>
    <w:rsid w:val="001454F1"/>
    <w:rsid w:val="00145E6A"/>
    <w:rsid w:val="00146B92"/>
    <w:rsid w:val="00152676"/>
    <w:rsid w:val="001527CC"/>
    <w:rsid w:val="001548B0"/>
    <w:rsid w:val="00155077"/>
    <w:rsid w:val="00157C7C"/>
    <w:rsid w:val="001620C7"/>
    <w:rsid w:val="001634BE"/>
    <w:rsid w:val="00163BB4"/>
    <w:rsid w:val="001644C9"/>
    <w:rsid w:val="00167019"/>
    <w:rsid w:val="0016729B"/>
    <w:rsid w:val="001677BF"/>
    <w:rsid w:val="00167BE5"/>
    <w:rsid w:val="00170A3C"/>
    <w:rsid w:val="00172B3E"/>
    <w:rsid w:val="00174555"/>
    <w:rsid w:val="00175671"/>
    <w:rsid w:val="00180139"/>
    <w:rsid w:val="00181244"/>
    <w:rsid w:val="00181A75"/>
    <w:rsid w:val="001823DA"/>
    <w:rsid w:val="00184E17"/>
    <w:rsid w:val="00187D47"/>
    <w:rsid w:val="0019136F"/>
    <w:rsid w:val="00192B62"/>
    <w:rsid w:val="001931F7"/>
    <w:rsid w:val="0019402D"/>
    <w:rsid w:val="00194904"/>
    <w:rsid w:val="00194BC3"/>
    <w:rsid w:val="00195AF3"/>
    <w:rsid w:val="001A0803"/>
    <w:rsid w:val="001A0A40"/>
    <w:rsid w:val="001A190E"/>
    <w:rsid w:val="001A396B"/>
    <w:rsid w:val="001A3BFB"/>
    <w:rsid w:val="001A5D7F"/>
    <w:rsid w:val="001A606B"/>
    <w:rsid w:val="001A70A8"/>
    <w:rsid w:val="001B0E0D"/>
    <w:rsid w:val="001B1062"/>
    <w:rsid w:val="001B2536"/>
    <w:rsid w:val="001B3EDB"/>
    <w:rsid w:val="001B5F74"/>
    <w:rsid w:val="001B7E4B"/>
    <w:rsid w:val="001C1993"/>
    <w:rsid w:val="001C5580"/>
    <w:rsid w:val="001C66EA"/>
    <w:rsid w:val="001C6F1D"/>
    <w:rsid w:val="001C7B79"/>
    <w:rsid w:val="001D4C8B"/>
    <w:rsid w:val="001D5B20"/>
    <w:rsid w:val="001E041B"/>
    <w:rsid w:val="001E0520"/>
    <w:rsid w:val="001E2D6F"/>
    <w:rsid w:val="001E33DF"/>
    <w:rsid w:val="001E4A62"/>
    <w:rsid w:val="001E4C4D"/>
    <w:rsid w:val="001E6BA1"/>
    <w:rsid w:val="001E6FB5"/>
    <w:rsid w:val="001F23F9"/>
    <w:rsid w:val="001F28CC"/>
    <w:rsid w:val="001F41BC"/>
    <w:rsid w:val="001F4A07"/>
    <w:rsid w:val="001F5966"/>
    <w:rsid w:val="001F618C"/>
    <w:rsid w:val="002003F9"/>
    <w:rsid w:val="002007D7"/>
    <w:rsid w:val="00200D93"/>
    <w:rsid w:val="00210D3C"/>
    <w:rsid w:val="00212EA8"/>
    <w:rsid w:val="00214120"/>
    <w:rsid w:val="00214944"/>
    <w:rsid w:val="00215CFD"/>
    <w:rsid w:val="00217328"/>
    <w:rsid w:val="00221E6B"/>
    <w:rsid w:val="002237E7"/>
    <w:rsid w:val="00224342"/>
    <w:rsid w:val="002277E0"/>
    <w:rsid w:val="00227A32"/>
    <w:rsid w:val="00230308"/>
    <w:rsid w:val="00230BEE"/>
    <w:rsid w:val="00230F7D"/>
    <w:rsid w:val="0023156A"/>
    <w:rsid w:val="0023192F"/>
    <w:rsid w:val="0023202A"/>
    <w:rsid w:val="00233A2F"/>
    <w:rsid w:val="00234465"/>
    <w:rsid w:val="00240CED"/>
    <w:rsid w:val="00242331"/>
    <w:rsid w:val="002449C7"/>
    <w:rsid w:val="00245560"/>
    <w:rsid w:val="00245B99"/>
    <w:rsid w:val="00245C86"/>
    <w:rsid w:val="00246057"/>
    <w:rsid w:val="002504F6"/>
    <w:rsid w:val="00250A28"/>
    <w:rsid w:val="00250C5B"/>
    <w:rsid w:val="00250E6C"/>
    <w:rsid w:val="00250F4F"/>
    <w:rsid w:val="002514AE"/>
    <w:rsid w:val="00253E36"/>
    <w:rsid w:val="00254FD9"/>
    <w:rsid w:val="00255AE7"/>
    <w:rsid w:val="00256B77"/>
    <w:rsid w:val="0026106B"/>
    <w:rsid w:val="00261192"/>
    <w:rsid w:val="002612F3"/>
    <w:rsid w:val="002628BA"/>
    <w:rsid w:val="002634D5"/>
    <w:rsid w:val="0026560B"/>
    <w:rsid w:val="00265B72"/>
    <w:rsid w:val="00266F56"/>
    <w:rsid w:val="00267629"/>
    <w:rsid w:val="00267E28"/>
    <w:rsid w:val="00270058"/>
    <w:rsid w:val="0027021B"/>
    <w:rsid w:val="002712DD"/>
    <w:rsid w:val="00271361"/>
    <w:rsid w:val="00272230"/>
    <w:rsid w:val="002728D3"/>
    <w:rsid w:val="002735B0"/>
    <w:rsid w:val="00274807"/>
    <w:rsid w:val="00275A0F"/>
    <w:rsid w:val="002767E6"/>
    <w:rsid w:val="00277A93"/>
    <w:rsid w:val="00282B47"/>
    <w:rsid w:val="0028452A"/>
    <w:rsid w:val="00284A09"/>
    <w:rsid w:val="00287917"/>
    <w:rsid w:val="00287B4D"/>
    <w:rsid w:val="00290DD2"/>
    <w:rsid w:val="00291B9E"/>
    <w:rsid w:val="0029208C"/>
    <w:rsid w:val="00292130"/>
    <w:rsid w:val="00292F11"/>
    <w:rsid w:val="00294705"/>
    <w:rsid w:val="002950DD"/>
    <w:rsid w:val="0029542E"/>
    <w:rsid w:val="00296C89"/>
    <w:rsid w:val="002A1481"/>
    <w:rsid w:val="002A38AF"/>
    <w:rsid w:val="002A3C69"/>
    <w:rsid w:val="002A4141"/>
    <w:rsid w:val="002A6AC2"/>
    <w:rsid w:val="002B1051"/>
    <w:rsid w:val="002B27D8"/>
    <w:rsid w:val="002B3871"/>
    <w:rsid w:val="002B4142"/>
    <w:rsid w:val="002B55E2"/>
    <w:rsid w:val="002B746F"/>
    <w:rsid w:val="002C14DE"/>
    <w:rsid w:val="002C3D2A"/>
    <w:rsid w:val="002C4435"/>
    <w:rsid w:val="002C5A00"/>
    <w:rsid w:val="002C686C"/>
    <w:rsid w:val="002C69E3"/>
    <w:rsid w:val="002C75B6"/>
    <w:rsid w:val="002C77C3"/>
    <w:rsid w:val="002D0808"/>
    <w:rsid w:val="002D114F"/>
    <w:rsid w:val="002D3C02"/>
    <w:rsid w:val="002D4A4C"/>
    <w:rsid w:val="002D688B"/>
    <w:rsid w:val="002D6FFC"/>
    <w:rsid w:val="002E0226"/>
    <w:rsid w:val="002E09DD"/>
    <w:rsid w:val="002E267E"/>
    <w:rsid w:val="002E3C73"/>
    <w:rsid w:val="002E3F0F"/>
    <w:rsid w:val="002E48AC"/>
    <w:rsid w:val="002E5282"/>
    <w:rsid w:val="002E5315"/>
    <w:rsid w:val="002E68BB"/>
    <w:rsid w:val="002F01D9"/>
    <w:rsid w:val="002F1195"/>
    <w:rsid w:val="002F4552"/>
    <w:rsid w:val="002F5723"/>
    <w:rsid w:val="002F60AE"/>
    <w:rsid w:val="002F61A5"/>
    <w:rsid w:val="002F7996"/>
    <w:rsid w:val="002F7D0F"/>
    <w:rsid w:val="002F7E6B"/>
    <w:rsid w:val="002F7F21"/>
    <w:rsid w:val="003000ED"/>
    <w:rsid w:val="0030185E"/>
    <w:rsid w:val="00301DD5"/>
    <w:rsid w:val="00303EB4"/>
    <w:rsid w:val="003045AC"/>
    <w:rsid w:val="00304C1E"/>
    <w:rsid w:val="003053DC"/>
    <w:rsid w:val="00305528"/>
    <w:rsid w:val="003060D7"/>
    <w:rsid w:val="00310D9D"/>
    <w:rsid w:val="00311125"/>
    <w:rsid w:val="00311A37"/>
    <w:rsid w:val="00312530"/>
    <w:rsid w:val="003162B9"/>
    <w:rsid w:val="00322197"/>
    <w:rsid w:val="00325E8D"/>
    <w:rsid w:val="00331740"/>
    <w:rsid w:val="00331B20"/>
    <w:rsid w:val="00333891"/>
    <w:rsid w:val="00333990"/>
    <w:rsid w:val="00334872"/>
    <w:rsid w:val="00336B3A"/>
    <w:rsid w:val="00337249"/>
    <w:rsid w:val="003372EA"/>
    <w:rsid w:val="003409E2"/>
    <w:rsid w:val="003411A2"/>
    <w:rsid w:val="00341BBD"/>
    <w:rsid w:val="00342CA3"/>
    <w:rsid w:val="003438DE"/>
    <w:rsid w:val="0034547D"/>
    <w:rsid w:val="00347A29"/>
    <w:rsid w:val="00350231"/>
    <w:rsid w:val="0035100E"/>
    <w:rsid w:val="003511AE"/>
    <w:rsid w:val="003519C2"/>
    <w:rsid w:val="003526BB"/>
    <w:rsid w:val="003528CD"/>
    <w:rsid w:val="00353517"/>
    <w:rsid w:val="00353BF3"/>
    <w:rsid w:val="00354669"/>
    <w:rsid w:val="0035517D"/>
    <w:rsid w:val="00356B2C"/>
    <w:rsid w:val="00360397"/>
    <w:rsid w:val="00362A47"/>
    <w:rsid w:val="003640D5"/>
    <w:rsid w:val="003642B7"/>
    <w:rsid w:val="00364A5C"/>
    <w:rsid w:val="0036546F"/>
    <w:rsid w:val="003667EB"/>
    <w:rsid w:val="00367E2C"/>
    <w:rsid w:val="00370D16"/>
    <w:rsid w:val="00371ABC"/>
    <w:rsid w:val="00372D2F"/>
    <w:rsid w:val="00373E90"/>
    <w:rsid w:val="0037435D"/>
    <w:rsid w:val="0037447C"/>
    <w:rsid w:val="00376F68"/>
    <w:rsid w:val="00380768"/>
    <w:rsid w:val="00380D61"/>
    <w:rsid w:val="003815FE"/>
    <w:rsid w:val="00382242"/>
    <w:rsid w:val="00382938"/>
    <w:rsid w:val="00383928"/>
    <w:rsid w:val="00383937"/>
    <w:rsid w:val="0038447A"/>
    <w:rsid w:val="00385205"/>
    <w:rsid w:val="00385705"/>
    <w:rsid w:val="0039209F"/>
    <w:rsid w:val="003924A0"/>
    <w:rsid w:val="00393C59"/>
    <w:rsid w:val="00395D17"/>
    <w:rsid w:val="00395DC8"/>
    <w:rsid w:val="003965E5"/>
    <w:rsid w:val="003A0964"/>
    <w:rsid w:val="003A28BF"/>
    <w:rsid w:val="003A3827"/>
    <w:rsid w:val="003B0BB5"/>
    <w:rsid w:val="003B1868"/>
    <w:rsid w:val="003B3CC3"/>
    <w:rsid w:val="003C012F"/>
    <w:rsid w:val="003C0452"/>
    <w:rsid w:val="003C297C"/>
    <w:rsid w:val="003C32AB"/>
    <w:rsid w:val="003C3CB1"/>
    <w:rsid w:val="003C47C6"/>
    <w:rsid w:val="003C4911"/>
    <w:rsid w:val="003C7CA2"/>
    <w:rsid w:val="003D1E7B"/>
    <w:rsid w:val="003D24EC"/>
    <w:rsid w:val="003D4B29"/>
    <w:rsid w:val="003D4E67"/>
    <w:rsid w:val="003D4FC7"/>
    <w:rsid w:val="003D7C5A"/>
    <w:rsid w:val="003E0A27"/>
    <w:rsid w:val="003E1B3B"/>
    <w:rsid w:val="003E22A5"/>
    <w:rsid w:val="003E4EB3"/>
    <w:rsid w:val="003E618C"/>
    <w:rsid w:val="003E75E4"/>
    <w:rsid w:val="003E7CA2"/>
    <w:rsid w:val="003F0482"/>
    <w:rsid w:val="003F15DB"/>
    <w:rsid w:val="003F2925"/>
    <w:rsid w:val="003F2DD8"/>
    <w:rsid w:val="003F2EB2"/>
    <w:rsid w:val="003F6094"/>
    <w:rsid w:val="00401E66"/>
    <w:rsid w:val="00402F3E"/>
    <w:rsid w:val="004036E0"/>
    <w:rsid w:val="00403B15"/>
    <w:rsid w:val="00404ED0"/>
    <w:rsid w:val="00405DE6"/>
    <w:rsid w:val="00405EFF"/>
    <w:rsid w:val="00410A81"/>
    <w:rsid w:val="004114F1"/>
    <w:rsid w:val="004117E7"/>
    <w:rsid w:val="004125EA"/>
    <w:rsid w:val="00413F1D"/>
    <w:rsid w:val="00414B9D"/>
    <w:rsid w:val="0041533D"/>
    <w:rsid w:val="004160B4"/>
    <w:rsid w:val="004163F6"/>
    <w:rsid w:val="004177C4"/>
    <w:rsid w:val="004210AC"/>
    <w:rsid w:val="00421857"/>
    <w:rsid w:val="00422A6F"/>
    <w:rsid w:val="0042306B"/>
    <w:rsid w:val="00423126"/>
    <w:rsid w:val="00425B4E"/>
    <w:rsid w:val="004277C5"/>
    <w:rsid w:val="00435C5A"/>
    <w:rsid w:val="00437F9E"/>
    <w:rsid w:val="00440429"/>
    <w:rsid w:val="0044126E"/>
    <w:rsid w:val="004418F6"/>
    <w:rsid w:val="00444939"/>
    <w:rsid w:val="00445111"/>
    <w:rsid w:val="004458A0"/>
    <w:rsid w:val="00451B0F"/>
    <w:rsid w:val="00452038"/>
    <w:rsid w:val="0046035B"/>
    <w:rsid w:val="00461303"/>
    <w:rsid w:val="004615C2"/>
    <w:rsid w:val="004652BD"/>
    <w:rsid w:val="00467184"/>
    <w:rsid w:val="00467FA0"/>
    <w:rsid w:val="00470910"/>
    <w:rsid w:val="00472432"/>
    <w:rsid w:val="004726A3"/>
    <w:rsid w:val="00473A71"/>
    <w:rsid w:val="00473D96"/>
    <w:rsid w:val="00475A46"/>
    <w:rsid w:val="004764DC"/>
    <w:rsid w:val="004805EA"/>
    <w:rsid w:val="00480A4E"/>
    <w:rsid w:val="004819BE"/>
    <w:rsid w:val="00484344"/>
    <w:rsid w:val="00484B84"/>
    <w:rsid w:val="00484BBE"/>
    <w:rsid w:val="00490A15"/>
    <w:rsid w:val="00492399"/>
    <w:rsid w:val="00492645"/>
    <w:rsid w:val="004935FB"/>
    <w:rsid w:val="004947B7"/>
    <w:rsid w:val="00495D8E"/>
    <w:rsid w:val="004A3EB2"/>
    <w:rsid w:val="004A6C4C"/>
    <w:rsid w:val="004B0B81"/>
    <w:rsid w:val="004B1D4D"/>
    <w:rsid w:val="004B2BAF"/>
    <w:rsid w:val="004B30A6"/>
    <w:rsid w:val="004B32C3"/>
    <w:rsid w:val="004B44C5"/>
    <w:rsid w:val="004B4A75"/>
    <w:rsid w:val="004B4E35"/>
    <w:rsid w:val="004B708F"/>
    <w:rsid w:val="004C023C"/>
    <w:rsid w:val="004C1C26"/>
    <w:rsid w:val="004C1F5E"/>
    <w:rsid w:val="004C2395"/>
    <w:rsid w:val="004C3D7C"/>
    <w:rsid w:val="004C7305"/>
    <w:rsid w:val="004D083E"/>
    <w:rsid w:val="004D12E0"/>
    <w:rsid w:val="004D3127"/>
    <w:rsid w:val="004D34C1"/>
    <w:rsid w:val="004D39A0"/>
    <w:rsid w:val="004D3D12"/>
    <w:rsid w:val="004D76DD"/>
    <w:rsid w:val="004E0BA7"/>
    <w:rsid w:val="004E2A4F"/>
    <w:rsid w:val="004E3CC5"/>
    <w:rsid w:val="004E5845"/>
    <w:rsid w:val="004E61D3"/>
    <w:rsid w:val="004E61EF"/>
    <w:rsid w:val="004E6B54"/>
    <w:rsid w:val="004F0665"/>
    <w:rsid w:val="004F1645"/>
    <w:rsid w:val="004F1EB5"/>
    <w:rsid w:val="004F548D"/>
    <w:rsid w:val="004F5A98"/>
    <w:rsid w:val="004F7116"/>
    <w:rsid w:val="004F742C"/>
    <w:rsid w:val="00500E46"/>
    <w:rsid w:val="005014B6"/>
    <w:rsid w:val="0050268A"/>
    <w:rsid w:val="00502D18"/>
    <w:rsid w:val="005030CE"/>
    <w:rsid w:val="005041D7"/>
    <w:rsid w:val="005127B2"/>
    <w:rsid w:val="00514089"/>
    <w:rsid w:val="00515172"/>
    <w:rsid w:val="00515869"/>
    <w:rsid w:val="005158D8"/>
    <w:rsid w:val="0051601C"/>
    <w:rsid w:val="00520E93"/>
    <w:rsid w:val="0052122E"/>
    <w:rsid w:val="005221DA"/>
    <w:rsid w:val="00522C56"/>
    <w:rsid w:val="00523BCE"/>
    <w:rsid w:val="00523D10"/>
    <w:rsid w:val="00523EF6"/>
    <w:rsid w:val="005252F6"/>
    <w:rsid w:val="00526549"/>
    <w:rsid w:val="00526BB2"/>
    <w:rsid w:val="00530959"/>
    <w:rsid w:val="00532180"/>
    <w:rsid w:val="00533376"/>
    <w:rsid w:val="005342CA"/>
    <w:rsid w:val="0053445E"/>
    <w:rsid w:val="00536249"/>
    <w:rsid w:val="00536BD6"/>
    <w:rsid w:val="00536E93"/>
    <w:rsid w:val="00537258"/>
    <w:rsid w:val="0053725E"/>
    <w:rsid w:val="005459A1"/>
    <w:rsid w:val="005463BF"/>
    <w:rsid w:val="005503F4"/>
    <w:rsid w:val="00552D80"/>
    <w:rsid w:val="0055310B"/>
    <w:rsid w:val="0055428D"/>
    <w:rsid w:val="005600FC"/>
    <w:rsid w:val="00564A4E"/>
    <w:rsid w:val="00564D27"/>
    <w:rsid w:val="00564D94"/>
    <w:rsid w:val="00564E27"/>
    <w:rsid w:val="00566399"/>
    <w:rsid w:val="00571986"/>
    <w:rsid w:val="005722D0"/>
    <w:rsid w:val="00572775"/>
    <w:rsid w:val="005736D2"/>
    <w:rsid w:val="00574B1C"/>
    <w:rsid w:val="005803F7"/>
    <w:rsid w:val="00580B7B"/>
    <w:rsid w:val="0058171F"/>
    <w:rsid w:val="005820C7"/>
    <w:rsid w:val="0058286F"/>
    <w:rsid w:val="00585BBE"/>
    <w:rsid w:val="00592259"/>
    <w:rsid w:val="00592A3D"/>
    <w:rsid w:val="00592C04"/>
    <w:rsid w:val="00595FA6"/>
    <w:rsid w:val="00596706"/>
    <w:rsid w:val="00597CDE"/>
    <w:rsid w:val="005A2422"/>
    <w:rsid w:val="005A2C79"/>
    <w:rsid w:val="005A3F0A"/>
    <w:rsid w:val="005A405C"/>
    <w:rsid w:val="005B046F"/>
    <w:rsid w:val="005B04E0"/>
    <w:rsid w:val="005B2CE7"/>
    <w:rsid w:val="005B32DC"/>
    <w:rsid w:val="005B3E3E"/>
    <w:rsid w:val="005B4555"/>
    <w:rsid w:val="005B5A2C"/>
    <w:rsid w:val="005C02E0"/>
    <w:rsid w:val="005C0A00"/>
    <w:rsid w:val="005C15C2"/>
    <w:rsid w:val="005C225C"/>
    <w:rsid w:val="005C4005"/>
    <w:rsid w:val="005C481C"/>
    <w:rsid w:val="005C4828"/>
    <w:rsid w:val="005C51F7"/>
    <w:rsid w:val="005C6EE3"/>
    <w:rsid w:val="005C737B"/>
    <w:rsid w:val="005C77A1"/>
    <w:rsid w:val="005C7E05"/>
    <w:rsid w:val="005D01E8"/>
    <w:rsid w:val="005D2C7E"/>
    <w:rsid w:val="005D3E2E"/>
    <w:rsid w:val="005D455A"/>
    <w:rsid w:val="005D5E38"/>
    <w:rsid w:val="005D7631"/>
    <w:rsid w:val="005E4CC6"/>
    <w:rsid w:val="005E51F4"/>
    <w:rsid w:val="005E77F9"/>
    <w:rsid w:val="005F0CC4"/>
    <w:rsid w:val="005F1AC7"/>
    <w:rsid w:val="005F220C"/>
    <w:rsid w:val="005F37EF"/>
    <w:rsid w:val="005F4872"/>
    <w:rsid w:val="005F50EB"/>
    <w:rsid w:val="005F50F1"/>
    <w:rsid w:val="005F61A4"/>
    <w:rsid w:val="005F79BA"/>
    <w:rsid w:val="005F7E3B"/>
    <w:rsid w:val="006002C2"/>
    <w:rsid w:val="00601744"/>
    <w:rsid w:val="00602110"/>
    <w:rsid w:val="006027C0"/>
    <w:rsid w:val="00603057"/>
    <w:rsid w:val="00603640"/>
    <w:rsid w:val="006041EE"/>
    <w:rsid w:val="006042AC"/>
    <w:rsid w:val="006053F3"/>
    <w:rsid w:val="00605B20"/>
    <w:rsid w:val="00606CEC"/>
    <w:rsid w:val="00612C16"/>
    <w:rsid w:val="00612DC3"/>
    <w:rsid w:val="006155E1"/>
    <w:rsid w:val="00617015"/>
    <w:rsid w:val="006179DA"/>
    <w:rsid w:val="0062039E"/>
    <w:rsid w:val="00622FAC"/>
    <w:rsid w:val="00623347"/>
    <w:rsid w:val="00624ED4"/>
    <w:rsid w:val="006259E0"/>
    <w:rsid w:val="00625C06"/>
    <w:rsid w:val="00625C5E"/>
    <w:rsid w:val="00632207"/>
    <w:rsid w:val="00632ACD"/>
    <w:rsid w:val="00632C75"/>
    <w:rsid w:val="00633030"/>
    <w:rsid w:val="00633C57"/>
    <w:rsid w:val="006377C9"/>
    <w:rsid w:val="006408F0"/>
    <w:rsid w:val="006418CE"/>
    <w:rsid w:val="006420BD"/>
    <w:rsid w:val="00644392"/>
    <w:rsid w:val="00644ECA"/>
    <w:rsid w:val="0064750A"/>
    <w:rsid w:val="0065009B"/>
    <w:rsid w:val="006512BE"/>
    <w:rsid w:val="00651925"/>
    <w:rsid w:val="00654A15"/>
    <w:rsid w:val="00655D01"/>
    <w:rsid w:val="0065716B"/>
    <w:rsid w:val="0066035F"/>
    <w:rsid w:val="006603C9"/>
    <w:rsid w:val="0066079B"/>
    <w:rsid w:val="0066080E"/>
    <w:rsid w:val="0066111E"/>
    <w:rsid w:val="0066278A"/>
    <w:rsid w:val="00662D50"/>
    <w:rsid w:val="006642C9"/>
    <w:rsid w:val="00664A7E"/>
    <w:rsid w:val="00665A6F"/>
    <w:rsid w:val="00665E67"/>
    <w:rsid w:val="0067069E"/>
    <w:rsid w:val="00671A12"/>
    <w:rsid w:val="00671B98"/>
    <w:rsid w:val="00671E5E"/>
    <w:rsid w:val="00673215"/>
    <w:rsid w:val="0067504F"/>
    <w:rsid w:val="006750B0"/>
    <w:rsid w:val="006804D7"/>
    <w:rsid w:val="00682874"/>
    <w:rsid w:val="0068287A"/>
    <w:rsid w:val="00684A8C"/>
    <w:rsid w:val="006857C9"/>
    <w:rsid w:val="006905EE"/>
    <w:rsid w:val="0069266F"/>
    <w:rsid w:val="00693840"/>
    <w:rsid w:val="00693BD8"/>
    <w:rsid w:val="00694DBC"/>
    <w:rsid w:val="006962FF"/>
    <w:rsid w:val="00697DAC"/>
    <w:rsid w:val="006A0F02"/>
    <w:rsid w:val="006A153E"/>
    <w:rsid w:val="006A17C9"/>
    <w:rsid w:val="006A295D"/>
    <w:rsid w:val="006A3139"/>
    <w:rsid w:val="006A43B5"/>
    <w:rsid w:val="006A4BD8"/>
    <w:rsid w:val="006A5496"/>
    <w:rsid w:val="006A69E2"/>
    <w:rsid w:val="006A6ED9"/>
    <w:rsid w:val="006A7674"/>
    <w:rsid w:val="006A7981"/>
    <w:rsid w:val="006B1739"/>
    <w:rsid w:val="006B2685"/>
    <w:rsid w:val="006B4873"/>
    <w:rsid w:val="006B5C69"/>
    <w:rsid w:val="006B63DF"/>
    <w:rsid w:val="006B7746"/>
    <w:rsid w:val="006B79B3"/>
    <w:rsid w:val="006C260B"/>
    <w:rsid w:val="006C2A7D"/>
    <w:rsid w:val="006C2F41"/>
    <w:rsid w:val="006C37B2"/>
    <w:rsid w:val="006C46B8"/>
    <w:rsid w:val="006C4E99"/>
    <w:rsid w:val="006C50CF"/>
    <w:rsid w:val="006C5304"/>
    <w:rsid w:val="006C599E"/>
    <w:rsid w:val="006C6631"/>
    <w:rsid w:val="006D0539"/>
    <w:rsid w:val="006D06F9"/>
    <w:rsid w:val="006D225E"/>
    <w:rsid w:val="006D233A"/>
    <w:rsid w:val="006D23DE"/>
    <w:rsid w:val="006D3789"/>
    <w:rsid w:val="006D3EB2"/>
    <w:rsid w:val="006D60B9"/>
    <w:rsid w:val="006D7488"/>
    <w:rsid w:val="006D7B20"/>
    <w:rsid w:val="006E0804"/>
    <w:rsid w:val="006E32DC"/>
    <w:rsid w:val="006E6616"/>
    <w:rsid w:val="006E6B81"/>
    <w:rsid w:val="006E7FD7"/>
    <w:rsid w:val="006F209A"/>
    <w:rsid w:val="006F3CE5"/>
    <w:rsid w:val="006F4C0F"/>
    <w:rsid w:val="006F5094"/>
    <w:rsid w:val="006F5EE1"/>
    <w:rsid w:val="007003A6"/>
    <w:rsid w:val="007012EB"/>
    <w:rsid w:val="00703A80"/>
    <w:rsid w:val="00704107"/>
    <w:rsid w:val="00705D58"/>
    <w:rsid w:val="00705F60"/>
    <w:rsid w:val="00711817"/>
    <w:rsid w:val="0071261F"/>
    <w:rsid w:val="0071263D"/>
    <w:rsid w:val="0071274D"/>
    <w:rsid w:val="007127EB"/>
    <w:rsid w:val="00712FB2"/>
    <w:rsid w:val="00714276"/>
    <w:rsid w:val="00716EB3"/>
    <w:rsid w:val="0072117B"/>
    <w:rsid w:val="00723434"/>
    <w:rsid w:val="00723A26"/>
    <w:rsid w:val="00723DD4"/>
    <w:rsid w:val="0072432C"/>
    <w:rsid w:val="00724E5E"/>
    <w:rsid w:val="00730F09"/>
    <w:rsid w:val="00733A9C"/>
    <w:rsid w:val="00737AEA"/>
    <w:rsid w:val="00737D97"/>
    <w:rsid w:val="00740DCF"/>
    <w:rsid w:val="0074350D"/>
    <w:rsid w:val="00743BAD"/>
    <w:rsid w:val="0074481B"/>
    <w:rsid w:val="00744F34"/>
    <w:rsid w:val="00746D66"/>
    <w:rsid w:val="00747A03"/>
    <w:rsid w:val="00750BAF"/>
    <w:rsid w:val="0075469E"/>
    <w:rsid w:val="00755FEF"/>
    <w:rsid w:val="007572F7"/>
    <w:rsid w:val="007610B2"/>
    <w:rsid w:val="0076121D"/>
    <w:rsid w:val="0076293C"/>
    <w:rsid w:val="007629F5"/>
    <w:rsid w:val="007636DD"/>
    <w:rsid w:val="00763E68"/>
    <w:rsid w:val="00765C8F"/>
    <w:rsid w:val="00765F5C"/>
    <w:rsid w:val="00766364"/>
    <w:rsid w:val="00770691"/>
    <w:rsid w:val="00773306"/>
    <w:rsid w:val="007736AC"/>
    <w:rsid w:val="007746D4"/>
    <w:rsid w:val="007772E9"/>
    <w:rsid w:val="007800EA"/>
    <w:rsid w:val="00780F00"/>
    <w:rsid w:val="007867B2"/>
    <w:rsid w:val="0078756D"/>
    <w:rsid w:val="00790C52"/>
    <w:rsid w:val="00793040"/>
    <w:rsid w:val="00795AE5"/>
    <w:rsid w:val="007A1177"/>
    <w:rsid w:val="007A1A35"/>
    <w:rsid w:val="007A2741"/>
    <w:rsid w:val="007A422B"/>
    <w:rsid w:val="007A4611"/>
    <w:rsid w:val="007A48E1"/>
    <w:rsid w:val="007A4B04"/>
    <w:rsid w:val="007A4CB6"/>
    <w:rsid w:val="007B0A4E"/>
    <w:rsid w:val="007B1490"/>
    <w:rsid w:val="007B2ECE"/>
    <w:rsid w:val="007B3B45"/>
    <w:rsid w:val="007B58B9"/>
    <w:rsid w:val="007B60AB"/>
    <w:rsid w:val="007B6857"/>
    <w:rsid w:val="007B6C72"/>
    <w:rsid w:val="007C137A"/>
    <w:rsid w:val="007C5F18"/>
    <w:rsid w:val="007C621B"/>
    <w:rsid w:val="007C6235"/>
    <w:rsid w:val="007C7CFA"/>
    <w:rsid w:val="007C7DC6"/>
    <w:rsid w:val="007C7FC7"/>
    <w:rsid w:val="007D2101"/>
    <w:rsid w:val="007D2D29"/>
    <w:rsid w:val="007D3899"/>
    <w:rsid w:val="007D39B8"/>
    <w:rsid w:val="007D4A37"/>
    <w:rsid w:val="007D6AC9"/>
    <w:rsid w:val="007D78A8"/>
    <w:rsid w:val="007D7B80"/>
    <w:rsid w:val="007E63B1"/>
    <w:rsid w:val="007E710C"/>
    <w:rsid w:val="007F2D5B"/>
    <w:rsid w:val="007F2FDC"/>
    <w:rsid w:val="007F3289"/>
    <w:rsid w:val="007F4621"/>
    <w:rsid w:val="007F4FE2"/>
    <w:rsid w:val="007F6257"/>
    <w:rsid w:val="007F79E4"/>
    <w:rsid w:val="0080061E"/>
    <w:rsid w:val="00800C4E"/>
    <w:rsid w:val="008013EA"/>
    <w:rsid w:val="00801B6B"/>
    <w:rsid w:val="00802159"/>
    <w:rsid w:val="00803B30"/>
    <w:rsid w:val="0080465D"/>
    <w:rsid w:val="008075A9"/>
    <w:rsid w:val="00810E9B"/>
    <w:rsid w:val="0081287E"/>
    <w:rsid w:val="00812D75"/>
    <w:rsid w:val="0081460B"/>
    <w:rsid w:val="00814A33"/>
    <w:rsid w:val="00815D91"/>
    <w:rsid w:val="00815DC8"/>
    <w:rsid w:val="00816F01"/>
    <w:rsid w:val="0082105B"/>
    <w:rsid w:val="00821570"/>
    <w:rsid w:val="00822AA1"/>
    <w:rsid w:val="008266AB"/>
    <w:rsid w:val="008304FE"/>
    <w:rsid w:val="00831305"/>
    <w:rsid w:val="008319D7"/>
    <w:rsid w:val="0083623F"/>
    <w:rsid w:val="00837361"/>
    <w:rsid w:val="00837961"/>
    <w:rsid w:val="00837EB9"/>
    <w:rsid w:val="00842DF9"/>
    <w:rsid w:val="00843371"/>
    <w:rsid w:val="00843541"/>
    <w:rsid w:val="00851524"/>
    <w:rsid w:val="00856BDE"/>
    <w:rsid w:val="00857C93"/>
    <w:rsid w:val="00861F66"/>
    <w:rsid w:val="00863B2E"/>
    <w:rsid w:val="00864779"/>
    <w:rsid w:val="008659E1"/>
    <w:rsid w:val="00866AA5"/>
    <w:rsid w:val="008671DF"/>
    <w:rsid w:val="008676D2"/>
    <w:rsid w:val="00870A11"/>
    <w:rsid w:val="008720EB"/>
    <w:rsid w:val="008721BA"/>
    <w:rsid w:val="00872246"/>
    <w:rsid w:val="00873A30"/>
    <w:rsid w:val="00873D67"/>
    <w:rsid w:val="00874D46"/>
    <w:rsid w:val="008760DB"/>
    <w:rsid w:val="008764A3"/>
    <w:rsid w:val="00876E03"/>
    <w:rsid w:val="00877B70"/>
    <w:rsid w:val="00881365"/>
    <w:rsid w:val="00885168"/>
    <w:rsid w:val="0088533C"/>
    <w:rsid w:val="00886CEF"/>
    <w:rsid w:val="00887DA0"/>
    <w:rsid w:val="00887E03"/>
    <w:rsid w:val="00887FB0"/>
    <w:rsid w:val="0089063D"/>
    <w:rsid w:val="00892131"/>
    <w:rsid w:val="008922F2"/>
    <w:rsid w:val="00892F01"/>
    <w:rsid w:val="00894867"/>
    <w:rsid w:val="00894ACC"/>
    <w:rsid w:val="00895D99"/>
    <w:rsid w:val="0089624F"/>
    <w:rsid w:val="0089725E"/>
    <w:rsid w:val="00897486"/>
    <w:rsid w:val="008A272E"/>
    <w:rsid w:val="008A4C90"/>
    <w:rsid w:val="008A4CF5"/>
    <w:rsid w:val="008A4FEA"/>
    <w:rsid w:val="008A5043"/>
    <w:rsid w:val="008A6EFE"/>
    <w:rsid w:val="008C0FFF"/>
    <w:rsid w:val="008C11D8"/>
    <w:rsid w:val="008C12B9"/>
    <w:rsid w:val="008C12C9"/>
    <w:rsid w:val="008C27FF"/>
    <w:rsid w:val="008C38F1"/>
    <w:rsid w:val="008C4559"/>
    <w:rsid w:val="008D0F4B"/>
    <w:rsid w:val="008D20CE"/>
    <w:rsid w:val="008D34C4"/>
    <w:rsid w:val="008D54F8"/>
    <w:rsid w:val="008D5659"/>
    <w:rsid w:val="008E19A0"/>
    <w:rsid w:val="008E2ACB"/>
    <w:rsid w:val="008E2B6C"/>
    <w:rsid w:val="008E4940"/>
    <w:rsid w:val="008E5B05"/>
    <w:rsid w:val="008E6B4B"/>
    <w:rsid w:val="008E790F"/>
    <w:rsid w:val="008F2500"/>
    <w:rsid w:val="008F5ED2"/>
    <w:rsid w:val="008F6815"/>
    <w:rsid w:val="008F7CB1"/>
    <w:rsid w:val="00900C9D"/>
    <w:rsid w:val="00901A70"/>
    <w:rsid w:val="00901C80"/>
    <w:rsid w:val="00903920"/>
    <w:rsid w:val="00903E45"/>
    <w:rsid w:val="009102C5"/>
    <w:rsid w:val="009129AE"/>
    <w:rsid w:val="00913075"/>
    <w:rsid w:val="00915212"/>
    <w:rsid w:val="00915B18"/>
    <w:rsid w:val="0091618D"/>
    <w:rsid w:val="00916356"/>
    <w:rsid w:val="009200BD"/>
    <w:rsid w:val="009210F9"/>
    <w:rsid w:val="00922A6D"/>
    <w:rsid w:val="00926EA2"/>
    <w:rsid w:val="0092720E"/>
    <w:rsid w:val="00927A15"/>
    <w:rsid w:val="0093065A"/>
    <w:rsid w:val="00932048"/>
    <w:rsid w:val="00936BCA"/>
    <w:rsid w:val="0093737C"/>
    <w:rsid w:val="009373B1"/>
    <w:rsid w:val="009376E3"/>
    <w:rsid w:val="00940709"/>
    <w:rsid w:val="009410FC"/>
    <w:rsid w:val="009437BA"/>
    <w:rsid w:val="00943AB0"/>
    <w:rsid w:val="00944362"/>
    <w:rsid w:val="009461CD"/>
    <w:rsid w:val="0094681C"/>
    <w:rsid w:val="009507D7"/>
    <w:rsid w:val="0095120E"/>
    <w:rsid w:val="00953812"/>
    <w:rsid w:val="00953DEC"/>
    <w:rsid w:val="00953F5D"/>
    <w:rsid w:val="0095464C"/>
    <w:rsid w:val="00954690"/>
    <w:rsid w:val="00954C24"/>
    <w:rsid w:val="0095591A"/>
    <w:rsid w:val="009565E1"/>
    <w:rsid w:val="0095664E"/>
    <w:rsid w:val="009567B3"/>
    <w:rsid w:val="00960AA2"/>
    <w:rsid w:val="00960B5D"/>
    <w:rsid w:val="00961602"/>
    <w:rsid w:val="009617FC"/>
    <w:rsid w:val="00962FBE"/>
    <w:rsid w:val="00963EAD"/>
    <w:rsid w:val="009677B2"/>
    <w:rsid w:val="00970642"/>
    <w:rsid w:val="009712B1"/>
    <w:rsid w:val="00974009"/>
    <w:rsid w:val="00977710"/>
    <w:rsid w:val="009800DB"/>
    <w:rsid w:val="0098359D"/>
    <w:rsid w:val="009837C6"/>
    <w:rsid w:val="00983DCD"/>
    <w:rsid w:val="00985363"/>
    <w:rsid w:val="0098627D"/>
    <w:rsid w:val="009920B8"/>
    <w:rsid w:val="00992167"/>
    <w:rsid w:val="00992398"/>
    <w:rsid w:val="0099257F"/>
    <w:rsid w:val="00995F73"/>
    <w:rsid w:val="0099694F"/>
    <w:rsid w:val="0099757B"/>
    <w:rsid w:val="00997B03"/>
    <w:rsid w:val="009A0485"/>
    <w:rsid w:val="009A10C6"/>
    <w:rsid w:val="009A3503"/>
    <w:rsid w:val="009A6BA0"/>
    <w:rsid w:val="009A722B"/>
    <w:rsid w:val="009B0E6A"/>
    <w:rsid w:val="009B1920"/>
    <w:rsid w:val="009B1EF5"/>
    <w:rsid w:val="009B39E3"/>
    <w:rsid w:val="009B3E4E"/>
    <w:rsid w:val="009B6DF4"/>
    <w:rsid w:val="009B7F32"/>
    <w:rsid w:val="009C05B4"/>
    <w:rsid w:val="009C1598"/>
    <w:rsid w:val="009C282D"/>
    <w:rsid w:val="009C61FC"/>
    <w:rsid w:val="009C6D69"/>
    <w:rsid w:val="009D1E79"/>
    <w:rsid w:val="009D3F96"/>
    <w:rsid w:val="009D41AC"/>
    <w:rsid w:val="009D5CD2"/>
    <w:rsid w:val="009D640C"/>
    <w:rsid w:val="009D6885"/>
    <w:rsid w:val="009D6EC1"/>
    <w:rsid w:val="009D7DFD"/>
    <w:rsid w:val="009E03BF"/>
    <w:rsid w:val="009E1F4B"/>
    <w:rsid w:val="009E2F66"/>
    <w:rsid w:val="009E4EF0"/>
    <w:rsid w:val="009E5844"/>
    <w:rsid w:val="009E585C"/>
    <w:rsid w:val="009E5FAA"/>
    <w:rsid w:val="009E657A"/>
    <w:rsid w:val="009F08D9"/>
    <w:rsid w:val="009F3C2E"/>
    <w:rsid w:val="009F3ECF"/>
    <w:rsid w:val="009F56E4"/>
    <w:rsid w:val="009F63B4"/>
    <w:rsid w:val="009F67C4"/>
    <w:rsid w:val="00A00037"/>
    <w:rsid w:val="00A01B31"/>
    <w:rsid w:val="00A03468"/>
    <w:rsid w:val="00A03765"/>
    <w:rsid w:val="00A03A14"/>
    <w:rsid w:val="00A046BB"/>
    <w:rsid w:val="00A04B13"/>
    <w:rsid w:val="00A06645"/>
    <w:rsid w:val="00A06ABA"/>
    <w:rsid w:val="00A119CF"/>
    <w:rsid w:val="00A12D92"/>
    <w:rsid w:val="00A152AF"/>
    <w:rsid w:val="00A16960"/>
    <w:rsid w:val="00A17BD9"/>
    <w:rsid w:val="00A20824"/>
    <w:rsid w:val="00A20A89"/>
    <w:rsid w:val="00A22785"/>
    <w:rsid w:val="00A22C6A"/>
    <w:rsid w:val="00A24F1B"/>
    <w:rsid w:val="00A24F1E"/>
    <w:rsid w:val="00A25492"/>
    <w:rsid w:val="00A26FBB"/>
    <w:rsid w:val="00A30D04"/>
    <w:rsid w:val="00A31DCE"/>
    <w:rsid w:val="00A34FDB"/>
    <w:rsid w:val="00A35374"/>
    <w:rsid w:val="00A3720F"/>
    <w:rsid w:val="00A375E4"/>
    <w:rsid w:val="00A4208B"/>
    <w:rsid w:val="00A430FA"/>
    <w:rsid w:val="00A435AD"/>
    <w:rsid w:val="00A44AEE"/>
    <w:rsid w:val="00A44E12"/>
    <w:rsid w:val="00A47322"/>
    <w:rsid w:val="00A47EF8"/>
    <w:rsid w:val="00A50FE6"/>
    <w:rsid w:val="00A52758"/>
    <w:rsid w:val="00A5479F"/>
    <w:rsid w:val="00A55F70"/>
    <w:rsid w:val="00A601E8"/>
    <w:rsid w:val="00A6058C"/>
    <w:rsid w:val="00A61247"/>
    <w:rsid w:val="00A61D77"/>
    <w:rsid w:val="00A632C1"/>
    <w:rsid w:val="00A6418C"/>
    <w:rsid w:val="00A641C9"/>
    <w:rsid w:val="00A64DDA"/>
    <w:rsid w:val="00A64F7D"/>
    <w:rsid w:val="00A650B2"/>
    <w:rsid w:val="00A654B9"/>
    <w:rsid w:val="00A6573A"/>
    <w:rsid w:val="00A65FBB"/>
    <w:rsid w:val="00A73E43"/>
    <w:rsid w:val="00A743D4"/>
    <w:rsid w:val="00A746CC"/>
    <w:rsid w:val="00A772BB"/>
    <w:rsid w:val="00A80325"/>
    <w:rsid w:val="00A804B4"/>
    <w:rsid w:val="00A80980"/>
    <w:rsid w:val="00A81359"/>
    <w:rsid w:val="00A816D2"/>
    <w:rsid w:val="00A81A93"/>
    <w:rsid w:val="00A822FE"/>
    <w:rsid w:val="00A82527"/>
    <w:rsid w:val="00A83FCA"/>
    <w:rsid w:val="00A8454C"/>
    <w:rsid w:val="00A8454E"/>
    <w:rsid w:val="00A930B3"/>
    <w:rsid w:val="00A940B0"/>
    <w:rsid w:val="00A94EDB"/>
    <w:rsid w:val="00A95297"/>
    <w:rsid w:val="00A96135"/>
    <w:rsid w:val="00A96CC9"/>
    <w:rsid w:val="00A971E0"/>
    <w:rsid w:val="00AA1B98"/>
    <w:rsid w:val="00AA330D"/>
    <w:rsid w:val="00AA3A4B"/>
    <w:rsid w:val="00AA496B"/>
    <w:rsid w:val="00AA501E"/>
    <w:rsid w:val="00AA6F24"/>
    <w:rsid w:val="00AB0105"/>
    <w:rsid w:val="00AB48C0"/>
    <w:rsid w:val="00AB4A0D"/>
    <w:rsid w:val="00AB537C"/>
    <w:rsid w:val="00AB68B0"/>
    <w:rsid w:val="00AB6F6E"/>
    <w:rsid w:val="00AC4009"/>
    <w:rsid w:val="00AC47DD"/>
    <w:rsid w:val="00AC515D"/>
    <w:rsid w:val="00AC5165"/>
    <w:rsid w:val="00AC6CE6"/>
    <w:rsid w:val="00AC75B4"/>
    <w:rsid w:val="00AD0F4D"/>
    <w:rsid w:val="00AD2411"/>
    <w:rsid w:val="00AD366A"/>
    <w:rsid w:val="00AD56D4"/>
    <w:rsid w:val="00AD74F7"/>
    <w:rsid w:val="00AE0C6B"/>
    <w:rsid w:val="00AE18D9"/>
    <w:rsid w:val="00AE1B10"/>
    <w:rsid w:val="00AE25D2"/>
    <w:rsid w:val="00AE2678"/>
    <w:rsid w:val="00AE2C95"/>
    <w:rsid w:val="00AE3C4C"/>
    <w:rsid w:val="00AE5CB9"/>
    <w:rsid w:val="00AE5E2B"/>
    <w:rsid w:val="00AE62A7"/>
    <w:rsid w:val="00AF15E3"/>
    <w:rsid w:val="00AF3271"/>
    <w:rsid w:val="00AF4E77"/>
    <w:rsid w:val="00AF6542"/>
    <w:rsid w:val="00B000CC"/>
    <w:rsid w:val="00B01026"/>
    <w:rsid w:val="00B017B0"/>
    <w:rsid w:val="00B069C6"/>
    <w:rsid w:val="00B06A70"/>
    <w:rsid w:val="00B07761"/>
    <w:rsid w:val="00B111A1"/>
    <w:rsid w:val="00B11310"/>
    <w:rsid w:val="00B136CC"/>
    <w:rsid w:val="00B1386D"/>
    <w:rsid w:val="00B1398C"/>
    <w:rsid w:val="00B16E5C"/>
    <w:rsid w:val="00B1777E"/>
    <w:rsid w:val="00B20610"/>
    <w:rsid w:val="00B209E4"/>
    <w:rsid w:val="00B21016"/>
    <w:rsid w:val="00B22A1B"/>
    <w:rsid w:val="00B236EA"/>
    <w:rsid w:val="00B25000"/>
    <w:rsid w:val="00B26009"/>
    <w:rsid w:val="00B274CD"/>
    <w:rsid w:val="00B27952"/>
    <w:rsid w:val="00B30C96"/>
    <w:rsid w:val="00B30F1B"/>
    <w:rsid w:val="00B31D29"/>
    <w:rsid w:val="00B33F44"/>
    <w:rsid w:val="00B36EDC"/>
    <w:rsid w:val="00B370B5"/>
    <w:rsid w:val="00B4219C"/>
    <w:rsid w:val="00B4228C"/>
    <w:rsid w:val="00B44186"/>
    <w:rsid w:val="00B4420B"/>
    <w:rsid w:val="00B44F66"/>
    <w:rsid w:val="00B47B53"/>
    <w:rsid w:val="00B529C2"/>
    <w:rsid w:val="00B54FF1"/>
    <w:rsid w:val="00B564DC"/>
    <w:rsid w:val="00B57346"/>
    <w:rsid w:val="00B5772A"/>
    <w:rsid w:val="00B578D8"/>
    <w:rsid w:val="00B57B39"/>
    <w:rsid w:val="00B61D76"/>
    <w:rsid w:val="00B6299D"/>
    <w:rsid w:val="00B6310E"/>
    <w:rsid w:val="00B643FB"/>
    <w:rsid w:val="00B64BF2"/>
    <w:rsid w:val="00B656D8"/>
    <w:rsid w:val="00B66CBE"/>
    <w:rsid w:val="00B704C9"/>
    <w:rsid w:val="00B7162E"/>
    <w:rsid w:val="00B740C0"/>
    <w:rsid w:val="00B751FB"/>
    <w:rsid w:val="00B754D4"/>
    <w:rsid w:val="00B76B8F"/>
    <w:rsid w:val="00B76CE4"/>
    <w:rsid w:val="00B76F4C"/>
    <w:rsid w:val="00B846A0"/>
    <w:rsid w:val="00B84A39"/>
    <w:rsid w:val="00B86237"/>
    <w:rsid w:val="00B8637F"/>
    <w:rsid w:val="00B90A18"/>
    <w:rsid w:val="00B925C7"/>
    <w:rsid w:val="00B92AC4"/>
    <w:rsid w:val="00B94CDF"/>
    <w:rsid w:val="00B96CCC"/>
    <w:rsid w:val="00B979C2"/>
    <w:rsid w:val="00B97C9C"/>
    <w:rsid w:val="00BA05B8"/>
    <w:rsid w:val="00BA19BC"/>
    <w:rsid w:val="00BA1B5E"/>
    <w:rsid w:val="00BA4227"/>
    <w:rsid w:val="00BA51AA"/>
    <w:rsid w:val="00BA60A8"/>
    <w:rsid w:val="00BA78E0"/>
    <w:rsid w:val="00BA7CE9"/>
    <w:rsid w:val="00BB1625"/>
    <w:rsid w:val="00BB19EE"/>
    <w:rsid w:val="00BB1EF3"/>
    <w:rsid w:val="00BB203C"/>
    <w:rsid w:val="00BB2561"/>
    <w:rsid w:val="00BB2907"/>
    <w:rsid w:val="00BB3001"/>
    <w:rsid w:val="00BB353B"/>
    <w:rsid w:val="00BB3B55"/>
    <w:rsid w:val="00BB4594"/>
    <w:rsid w:val="00BB47E9"/>
    <w:rsid w:val="00BB485A"/>
    <w:rsid w:val="00BB4DD3"/>
    <w:rsid w:val="00BB6277"/>
    <w:rsid w:val="00BB760D"/>
    <w:rsid w:val="00BB79E6"/>
    <w:rsid w:val="00BC2202"/>
    <w:rsid w:val="00BC22BA"/>
    <w:rsid w:val="00BC2797"/>
    <w:rsid w:val="00BC2B8E"/>
    <w:rsid w:val="00BC430D"/>
    <w:rsid w:val="00BC64D9"/>
    <w:rsid w:val="00BC6548"/>
    <w:rsid w:val="00BC6587"/>
    <w:rsid w:val="00BC7FE3"/>
    <w:rsid w:val="00BD0DCF"/>
    <w:rsid w:val="00BD14E8"/>
    <w:rsid w:val="00BD150C"/>
    <w:rsid w:val="00BD350F"/>
    <w:rsid w:val="00BD4B8D"/>
    <w:rsid w:val="00BD6C3A"/>
    <w:rsid w:val="00BD6DA9"/>
    <w:rsid w:val="00BD779F"/>
    <w:rsid w:val="00BE01A1"/>
    <w:rsid w:val="00BE08FC"/>
    <w:rsid w:val="00BE4967"/>
    <w:rsid w:val="00BE5FCC"/>
    <w:rsid w:val="00BE7E4B"/>
    <w:rsid w:val="00BE7F13"/>
    <w:rsid w:val="00BE7F9A"/>
    <w:rsid w:val="00BF01D9"/>
    <w:rsid w:val="00BF04F6"/>
    <w:rsid w:val="00BF0A58"/>
    <w:rsid w:val="00BF16BC"/>
    <w:rsid w:val="00BF2F18"/>
    <w:rsid w:val="00BF3A08"/>
    <w:rsid w:val="00BF47E3"/>
    <w:rsid w:val="00BF47E5"/>
    <w:rsid w:val="00BF53A0"/>
    <w:rsid w:val="00BF6979"/>
    <w:rsid w:val="00BF7904"/>
    <w:rsid w:val="00C01573"/>
    <w:rsid w:val="00C02889"/>
    <w:rsid w:val="00C03B33"/>
    <w:rsid w:val="00C043A1"/>
    <w:rsid w:val="00C04D53"/>
    <w:rsid w:val="00C071CB"/>
    <w:rsid w:val="00C10C3B"/>
    <w:rsid w:val="00C125B5"/>
    <w:rsid w:val="00C13BA0"/>
    <w:rsid w:val="00C144DC"/>
    <w:rsid w:val="00C156A4"/>
    <w:rsid w:val="00C16693"/>
    <w:rsid w:val="00C17EA9"/>
    <w:rsid w:val="00C20018"/>
    <w:rsid w:val="00C2011A"/>
    <w:rsid w:val="00C2080A"/>
    <w:rsid w:val="00C21E15"/>
    <w:rsid w:val="00C22492"/>
    <w:rsid w:val="00C25307"/>
    <w:rsid w:val="00C25790"/>
    <w:rsid w:val="00C2604A"/>
    <w:rsid w:val="00C26AD9"/>
    <w:rsid w:val="00C26CF8"/>
    <w:rsid w:val="00C271BC"/>
    <w:rsid w:val="00C27B40"/>
    <w:rsid w:val="00C304F7"/>
    <w:rsid w:val="00C36196"/>
    <w:rsid w:val="00C378E2"/>
    <w:rsid w:val="00C37C3C"/>
    <w:rsid w:val="00C400BC"/>
    <w:rsid w:val="00C40853"/>
    <w:rsid w:val="00C41620"/>
    <w:rsid w:val="00C42DDA"/>
    <w:rsid w:val="00C4335E"/>
    <w:rsid w:val="00C43F5A"/>
    <w:rsid w:val="00C44685"/>
    <w:rsid w:val="00C46212"/>
    <w:rsid w:val="00C473F4"/>
    <w:rsid w:val="00C538D2"/>
    <w:rsid w:val="00C55160"/>
    <w:rsid w:val="00C6010B"/>
    <w:rsid w:val="00C62C70"/>
    <w:rsid w:val="00C62D77"/>
    <w:rsid w:val="00C62FD7"/>
    <w:rsid w:val="00C6423B"/>
    <w:rsid w:val="00C658A1"/>
    <w:rsid w:val="00C6653F"/>
    <w:rsid w:val="00C665C7"/>
    <w:rsid w:val="00C66AA1"/>
    <w:rsid w:val="00C66E35"/>
    <w:rsid w:val="00C70DCD"/>
    <w:rsid w:val="00C727B2"/>
    <w:rsid w:val="00C75023"/>
    <w:rsid w:val="00C75187"/>
    <w:rsid w:val="00C7681D"/>
    <w:rsid w:val="00C80D43"/>
    <w:rsid w:val="00C80FDF"/>
    <w:rsid w:val="00C81AFE"/>
    <w:rsid w:val="00C82B14"/>
    <w:rsid w:val="00C83650"/>
    <w:rsid w:val="00C8527F"/>
    <w:rsid w:val="00C86B3F"/>
    <w:rsid w:val="00C87B77"/>
    <w:rsid w:val="00C90124"/>
    <w:rsid w:val="00C909E2"/>
    <w:rsid w:val="00C91EA3"/>
    <w:rsid w:val="00C926C4"/>
    <w:rsid w:val="00C94589"/>
    <w:rsid w:val="00C94FC5"/>
    <w:rsid w:val="00C979E7"/>
    <w:rsid w:val="00CA031A"/>
    <w:rsid w:val="00CA0657"/>
    <w:rsid w:val="00CA1DF4"/>
    <w:rsid w:val="00CA27C3"/>
    <w:rsid w:val="00CA32BE"/>
    <w:rsid w:val="00CA39A4"/>
    <w:rsid w:val="00CA45E8"/>
    <w:rsid w:val="00CA5549"/>
    <w:rsid w:val="00CA5E6C"/>
    <w:rsid w:val="00CA6623"/>
    <w:rsid w:val="00CB1AF0"/>
    <w:rsid w:val="00CB1C56"/>
    <w:rsid w:val="00CB29CD"/>
    <w:rsid w:val="00CB3386"/>
    <w:rsid w:val="00CB6226"/>
    <w:rsid w:val="00CB6AC2"/>
    <w:rsid w:val="00CB77DB"/>
    <w:rsid w:val="00CB782D"/>
    <w:rsid w:val="00CB7DE8"/>
    <w:rsid w:val="00CC00DF"/>
    <w:rsid w:val="00CC0DEE"/>
    <w:rsid w:val="00CC2B68"/>
    <w:rsid w:val="00CC439F"/>
    <w:rsid w:val="00CC4E6D"/>
    <w:rsid w:val="00CC5B85"/>
    <w:rsid w:val="00CC6FBF"/>
    <w:rsid w:val="00CC78C8"/>
    <w:rsid w:val="00CD1CCB"/>
    <w:rsid w:val="00CD26B4"/>
    <w:rsid w:val="00CD2DD5"/>
    <w:rsid w:val="00CD39E9"/>
    <w:rsid w:val="00CD3F5E"/>
    <w:rsid w:val="00CD4698"/>
    <w:rsid w:val="00CD4EB6"/>
    <w:rsid w:val="00CD5237"/>
    <w:rsid w:val="00CD56B2"/>
    <w:rsid w:val="00CD7C84"/>
    <w:rsid w:val="00CD7D4A"/>
    <w:rsid w:val="00CE02B0"/>
    <w:rsid w:val="00CE06E7"/>
    <w:rsid w:val="00CE0FE3"/>
    <w:rsid w:val="00CE1101"/>
    <w:rsid w:val="00CE1255"/>
    <w:rsid w:val="00CE3F1D"/>
    <w:rsid w:val="00CE4A5F"/>
    <w:rsid w:val="00CE6FD3"/>
    <w:rsid w:val="00CE7D87"/>
    <w:rsid w:val="00CF07E6"/>
    <w:rsid w:val="00CF0953"/>
    <w:rsid w:val="00CF1549"/>
    <w:rsid w:val="00CF4A60"/>
    <w:rsid w:val="00D00717"/>
    <w:rsid w:val="00D01199"/>
    <w:rsid w:val="00D023BE"/>
    <w:rsid w:val="00D0550E"/>
    <w:rsid w:val="00D10514"/>
    <w:rsid w:val="00D11DDA"/>
    <w:rsid w:val="00D125A9"/>
    <w:rsid w:val="00D12A52"/>
    <w:rsid w:val="00D12F63"/>
    <w:rsid w:val="00D13135"/>
    <w:rsid w:val="00D131FC"/>
    <w:rsid w:val="00D13B22"/>
    <w:rsid w:val="00D14761"/>
    <w:rsid w:val="00D15A03"/>
    <w:rsid w:val="00D2083C"/>
    <w:rsid w:val="00D22153"/>
    <w:rsid w:val="00D221B0"/>
    <w:rsid w:val="00D23495"/>
    <w:rsid w:val="00D24230"/>
    <w:rsid w:val="00D25940"/>
    <w:rsid w:val="00D26E65"/>
    <w:rsid w:val="00D279A0"/>
    <w:rsid w:val="00D3063A"/>
    <w:rsid w:val="00D34017"/>
    <w:rsid w:val="00D348A5"/>
    <w:rsid w:val="00D349A1"/>
    <w:rsid w:val="00D34B34"/>
    <w:rsid w:val="00D34CA4"/>
    <w:rsid w:val="00D366E7"/>
    <w:rsid w:val="00D374FA"/>
    <w:rsid w:val="00D379CA"/>
    <w:rsid w:val="00D37EBE"/>
    <w:rsid w:val="00D37F42"/>
    <w:rsid w:val="00D40759"/>
    <w:rsid w:val="00D40DDA"/>
    <w:rsid w:val="00D413E2"/>
    <w:rsid w:val="00D424C8"/>
    <w:rsid w:val="00D42D62"/>
    <w:rsid w:val="00D459B1"/>
    <w:rsid w:val="00D471DF"/>
    <w:rsid w:val="00D472F3"/>
    <w:rsid w:val="00D47C67"/>
    <w:rsid w:val="00D50224"/>
    <w:rsid w:val="00D5025B"/>
    <w:rsid w:val="00D5057D"/>
    <w:rsid w:val="00D52363"/>
    <w:rsid w:val="00D53E91"/>
    <w:rsid w:val="00D5518B"/>
    <w:rsid w:val="00D5523C"/>
    <w:rsid w:val="00D55E4C"/>
    <w:rsid w:val="00D571A5"/>
    <w:rsid w:val="00D60D85"/>
    <w:rsid w:val="00D60EFD"/>
    <w:rsid w:val="00D6121A"/>
    <w:rsid w:val="00D63AE3"/>
    <w:rsid w:val="00D6404C"/>
    <w:rsid w:val="00D64893"/>
    <w:rsid w:val="00D64D50"/>
    <w:rsid w:val="00D65AD7"/>
    <w:rsid w:val="00D66BEB"/>
    <w:rsid w:val="00D67591"/>
    <w:rsid w:val="00D70DCB"/>
    <w:rsid w:val="00D71D8A"/>
    <w:rsid w:val="00D7325D"/>
    <w:rsid w:val="00D734F9"/>
    <w:rsid w:val="00D75F97"/>
    <w:rsid w:val="00D76FE3"/>
    <w:rsid w:val="00D81FCC"/>
    <w:rsid w:val="00D82655"/>
    <w:rsid w:val="00D84152"/>
    <w:rsid w:val="00D85251"/>
    <w:rsid w:val="00D86670"/>
    <w:rsid w:val="00D86A9D"/>
    <w:rsid w:val="00D87B98"/>
    <w:rsid w:val="00D900F0"/>
    <w:rsid w:val="00D90C29"/>
    <w:rsid w:val="00D91240"/>
    <w:rsid w:val="00D924B6"/>
    <w:rsid w:val="00D92700"/>
    <w:rsid w:val="00D92796"/>
    <w:rsid w:val="00D92A70"/>
    <w:rsid w:val="00D95346"/>
    <w:rsid w:val="00D95C22"/>
    <w:rsid w:val="00D95C30"/>
    <w:rsid w:val="00D96752"/>
    <w:rsid w:val="00D97F54"/>
    <w:rsid w:val="00DA179F"/>
    <w:rsid w:val="00DA1FD7"/>
    <w:rsid w:val="00DA49C4"/>
    <w:rsid w:val="00DA593C"/>
    <w:rsid w:val="00DA5BCA"/>
    <w:rsid w:val="00DA75B3"/>
    <w:rsid w:val="00DB0098"/>
    <w:rsid w:val="00DB024F"/>
    <w:rsid w:val="00DB07E3"/>
    <w:rsid w:val="00DB0B7D"/>
    <w:rsid w:val="00DB1012"/>
    <w:rsid w:val="00DB14AC"/>
    <w:rsid w:val="00DB454D"/>
    <w:rsid w:val="00DB757C"/>
    <w:rsid w:val="00DB7608"/>
    <w:rsid w:val="00DB77DA"/>
    <w:rsid w:val="00DB786A"/>
    <w:rsid w:val="00DC37EF"/>
    <w:rsid w:val="00DC4873"/>
    <w:rsid w:val="00DC5475"/>
    <w:rsid w:val="00DC5D66"/>
    <w:rsid w:val="00DD091D"/>
    <w:rsid w:val="00DD12C5"/>
    <w:rsid w:val="00DD4ECA"/>
    <w:rsid w:val="00DD698E"/>
    <w:rsid w:val="00DE084A"/>
    <w:rsid w:val="00DE1440"/>
    <w:rsid w:val="00DE1634"/>
    <w:rsid w:val="00DE4C4C"/>
    <w:rsid w:val="00DE5789"/>
    <w:rsid w:val="00DE60DF"/>
    <w:rsid w:val="00DE6AF9"/>
    <w:rsid w:val="00DE7E69"/>
    <w:rsid w:val="00DF20BA"/>
    <w:rsid w:val="00DF2211"/>
    <w:rsid w:val="00DF2B42"/>
    <w:rsid w:val="00DF2BAE"/>
    <w:rsid w:val="00DF3843"/>
    <w:rsid w:val="00DF5033"/>
    <w:rsid w:val="00DF522C"/>
    <w:rsid w:val="00DF6B59"/>
    <w:rsid w:val="00E015E5"/>
    <w:rsid w:val="00E02766"/>
    <w:rsid w:val="00E04A0F"/>
    <w:rsid w:val="00E07E38"/>
    <w:rsid w:val="00E10F31"/>
    <w:rsid w:val="00E130E4"/>
    <w:rsid w:val="00E136BF"/>
    <w:rsid w:val="00E1388B"/>
    <w:rsid w:val="00E142CC"/>
    <w:rsid w:val="00E1634A"/>
    <w:rsid w:val="00E16405"/>
    <w:rsid w:val="00E1675B"/>
    <w:rsid w:val="00E17569"/>
    <w:rsid w:val="00E202B2"/>
    <w:rsid w:val="00E219EB"/>
    <w:rsid w:val="00E2371C"/>
    <w:rsid w:val="00E2462F"/>
    <w:rsid w:val="00E24663"/>
    <w:rsid w:val="00E267CF"/>
    <w:rsid w:val="00E31A96"/>
    <w:rsid w:val="00E31E33"/>
    <w:rsid w:val="00E32E17"/>
    <w:rsid w:val="00E343F0"/>
    <w:rsid w:val="00E34636"/>
    <w:rsid w:val="00E3561F"/>
    <w:rsid w:val="00E35D60"/>
    <w:rsid w:val="00E36F1F"/>
    <w:rsid w:val="00E41848"/>
    <w:rsid w:val="00E43CC9"/>
    <w:rsid w:val="00E475FB"/>
    <w:rsid w:val="00E50221"/>
    <w:rsid w:val="00E51485"/>
    <w:rsid w:val="00E51760"/>
    <w:rsid w:val="00E52887"/>
    <w:rsid w:val="00E53955"/>
    <w:rsid w:val="00E54E67"/>
    <w:rsid w:val="00E55516"/>
    <w:rsid w:val="00E57A53"/>
    <w:rsid w:val="00E6008C"/>
    <w:rsid w:val="00E603CC"/>
    <w:rsid w:val="00E6184A"/>
    <w:rsid w:val="00E62192"/>
    <w:rsid w:val="00E62D82"/>
    <w:rsid w:val="00E63C39"/>
    <w:rsid w:val="00E6503D"/>
    <w:rsid w:val="00E654EB"/>
    <w:rsid w:val="00E67680"/>
    <w:rsid w:val="00E67EAA"/>
    <w:rsid w:val="00E71635"/>
    <w:rsid w:val="00E71A9B"/>
    <w:rsid w:val="00E75AC2"/>
    <w:rsid w:val="00E800EB"/>
    <w:rsid w:val="00E80AF5"/>
    <w:rsid w:val="00E82DD2"/>
    <w:rsid w:val="00E84BD4"/>
    <w:rsid w:val="00E85EA8"/>
    <w:rsid w:val="00E86261"/>
    <w:rsid w:val="00E909D3"/>
    <w:rsid w:val="00E90CFB"/>
    <w:rsid w:val="00E92541"/>
    <w:rsid w:val="00E93117"/>
    <w:rsid w:val="00E97582"/>
    <w:rsid w:val="00E97EE6"/>
    <w:rsid w:val="00EA0DA7"/>
    <w:rsid w:val="00EA353F"/>
    <w:rsid w:val="00EA4429"/>
    <w:rsid w:val="00EA53E4"/>
    <w:rsid w:val="00EA79C2"/>
    <w:rsid w:val="00EB0419"/>
    <w:rsid w:val="00EB192F"/>
    <w:rsid w:val="00EB402E"/>
    <w:rsid w:val="00EB40DF"/>
    <w:rsid w:val="00EB4267"/>
    <w:rsid w:val="00EB573C"/>
    <w:rsid w:val="00EB6D21"/>
    <w:rsid w:val="00EC1146"/>
    <w:rsid w:val="00EC160D"/>
    <w:rsid w:val="00EC1EAF"/>
    <w:rsid w:val="00EC3379"/>
    <w:rsid w:val="00EC50F8"/>
    <w:rsid w:val="00EC639E"/>
    <w:rsid w:val="00ED2589"/>
    <w:rsid w:val="00ED55BB"/>
    <w:rsid w:val="00EE3C6E"/>
    <w:rsid w:val="00EE3F69"/>
    <w:rsid w:val="00EE5053"/>
    <w:rsid w:val="00EE69CB"/>
    <w:rsid w:val="00EF10DE"/>
    <w:rsid w:val="00EF147F"/>
    <w:rsid w:val="00EF1C8E"/>
    <w:rsid w:val="00F00C29"/>
    <w:rsid w:val="00F02B48"/>
    <w:rsid w:val="00F030D6"/>
    <w:rsid w:val="00F062AA"/>
    <w:rsid w:val="00F07611"/>
    <w:rsid w:val="00F07F99"/>
    <w:rsid w:val="00F10764"/>
    <w:rsid w:val="00F12792"/>
    <w:rsid w:val="00F13DF8"/>
    <w:rsid w:val="00F14A6E"/>
    <w:rsid w:val="00F15A5D"/>
    <w:rsid w:val="00F17075"/>
    <w:rsid w:val="00F1741D"/>
    <w:rsid w:val="00F20DC1"/>
    <w:rsid w:val="00F20F58"/>
    <w:rsid w:val="00F232D0"/>
    <w:rsid w:val="00F2388B"/>
    <w:rsid w:val="00F24976"/>
    <w:rsid w:val="00F25D12"/>
    <w:rsid w:val="00F276F2"/>
    <w:rsid w:val="00F3161D"/>
    <w:rsid w:val="00F31915"/>
    <w:rsid w:val="00F344B5"/>
    <w:rsid w:val="00F3594D"/>
    <w:rsid w:val="00F36072"/>
    <w:rsid w:val="00F376D8"/>
    <w:rsid w:val="00F4001C"/>
    <w:rsid w:val="00F41306"/>
    <w:rsid w:val="00F41FD5"/>
    <w:rsid w:val="00F42B7A"/>
    <w:rsid w:val="00F43C9D"/>
    <w:rsid w:val="00F445A6"/>
    <w:rsid w:val="00F4619E"/>
    <w:rsid w:val="00F50776"/>
    <w:rsid w:val="00F52C35"/>
    <w:rsid w:val="00F543A6"/>
    <w:rsid w:val="00F5505E"/>
    <w:rsid w:val="00F55A60"/>
    <w:rsid w:val="00F56786"/>
    <w:rsid w:val="00F57BAE"/>
    <w:rsid w:val="00F604FC"/>
    <w:rsid w:val="00F62FE3"/>
    <w:rsid w:val="00F633BB"/>
    <w:rsid w:val="00F63526"/>
    <w:rsid w:val="00F63C59"/>
    <w:rsid w:val="00F662A2"/>
    <w:rsid w:val="00F71342"/>
    <w:rsid w:val="00F71391"/>
    <w:rsid w:val="00F72D95"/>
    <w:rsid w:val="00F73D9F"/>
    <w:rsid w:val="00F753EA"/>
    <w:rsid w:val="00F75DAC"/>
    <w:rsid w:val="00F814AD"/>
    <w:rsid w:val="00F86B20"/>
    <w:rsid w:val="00F90350"/>
    <w:rsid w:val="00F9237A"/>
    <w:rsid w:val="00F945C7"/>
    <w:rsid w:val="00F95177"/>
    <w:rsid w:val="00F958E1"/>
    <w:rsid w:val="00F95BAF"/>
    <w:rsid w:val="00F9648F"/>
    <w:rsid w:val="00F96B7A"/>
    <w:rsid w:val="00F973C3"/>
    <w:rsid w:val="00F97FF2"/>
    <w:rsid w:val="00FA13AE"/>
    <w:rsid w:val="00FA3CAC"/>
    <w:rsid w:val="00FA4C7D"/>
    <w:rsid w:val="00FA6412"/>
    <w:rsid w:val="00FB1685"/>
    <w:rsid w:val="00FB2A6C"/>
    <w:rsid w:val="00FB3338"/>
    <w:rsid w:val="00FB44E7"/>
    <w:rsid w:val="00FB4AFA"/>
    <w:rsid w:val="00FB4E9E"/>
    <w:rsid w:val="00FB6E5D"/>
    <w:rsid w:val="00FC2A1A"/>
    <w:rsid w:val="00FC2C3F"/>
    <w:rsid w:val="00FC38AB"/>
    <w:rsid w:val="00FC39E9"/>
    <w:rsid w:val="00FC63DB"/>
    <w:rsid w:val="00FC6D75"/>
    <w:rsid w:val="00FD02A2"/>
    <w:rsid w:val="00FD088C"/>
    <w:rsid w:val="00FD2CC0"/>
    <w:rsid w:val="00FD4AAC"/>
    <w:rsid w:val="00FD5F63"/>
    <w:rsid w:val="00FD7E23"/>
    <w:rsid w:val="00FE0B71"/>
    <w:rsid w:val="00FE0F05"/>
    <w:rsid w:val="00FE36FA"/>
    <w:rsid w:val="00FE43A4"/>
    <w:rsid w:val="00FE5506"/>
    <w:rsid w:val="00FE6DCC"/>
    <w:rsid w:val="00FF1944"/>
    <w:rsid w:val="00FF2356"/>
    <w:rsid w:val="00FF3C3F"/>
    <w:rsid w:val="00FF3F7B"/>
    <w:rsid w:val="00FF5541"/>
    <w:rsid w:val="00FF5948"/>
    <w:rsid w:val="00FF60E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3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Body Text 3" w:locked="1" w:semiHidden="0" w:uiPriority="0" w:unhideWhenUsed="0"/>
    <w:lsdException w:name="Strong" w:locked="1" w:semiHidden="0" w:uiPriority="0" w:unhideWhenUsed="0" w:qFormat="1"/>
    <w:lsdException w:name="Emphasis" w:locked="1" w:semiHidden="0" w:uiPriority="0" w:unhideWhenUsed="0" w:qFormat="1"/>
    <w:lsdException w:name="Normal (Web)"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275C8"/>
    <w:pPr>
      <w:spacing w:after="200" w:line="276" w:lineRule="auto"/>
    </w:pPr>
    <w:rPr>
      <w:sz w:val="22"/>
      <w:szCs w:val="22"/>
      <w:lang w:eastAsia="en-US"/>
    </w:rPr>
  </w:style>
  <w:style w:type="paragraph" w:styleId="1">
    <w:name w:val="heading 1"/>
    <w:basedOn w:val="a"/>
    <w:next w:val="a"/>
    <w:link w:val="10"/>
    <w:uiPriority w:val="99"/>
    <w:qFormat/>
    <w:rsid w:val="00E219EB"/>
    <w:pPr>
      <w:keepNext/>
      <w:keepLines/>
      <w:spacing w:before="480" w:after="0"/>
      <w:outlineLvl w:val="0"/>
    </w:pPr>
    <w:rPr>
      <w:rFonts w:ascii="Cambria" w:hAnsi="Cambria"/>
      <w:b/>
      <w:color w:val="365F91"/>
      <w:sz w:val="28"/>
      <w:szCs w:val="20"/>
      <w:lang w:eastAsia="ru-RU"/>
    </w:rPr>
  </w:style>
  <w:style w:type="paragraph" w:styleId="2">
    <w:name w:val="heading 2"/>
    <w:basedOn w:val="a"/>
    <w:next w:val="a"/>
    <w:link w:val="20"/>
    <w:uiPriority w:val="99"/>
    <w:qFormat/>
    <w:locked/>
    <w:rsid w:val="00EB6D21"/>
    <w:pPr>
      <w:keepNext/>
      <w:spacing w:before="240" w:after="60"/>
      <w:outlineLvl w:val="1"/>
    </w:pPr>
    <w:rPr>
      <w:rFonts w:ascii="Cambria" w:hAnsi="Cambria"/>
      <w:b/>
      <w:i/>
      <w:sz w:val="28"/>
      <w:szCs w:val="20"/>
    </w:rPr>
  </w:style>
  <w:style w:type="paragraph" w:styleId="3">
    <w:name w:val="heading 3"/>
    <w:basedOn w:val="a"/>
    <w:next w:val="a"/>
    <w:link w:val="30"/>
    <w:uiPriority w:val="99"/>
    <w:qFormat/>
    <w:rsid w:val="00FD4AAC"/>
    <w:pPr>
      <w:keepNext/>
      <w:keepLines/>
      <w:spacing w:before="200" w:after="0"/>
      <w:outlineLvl w:val="2"/>
    </w:pPr>
    <w:rPr>
      <w:rFonts w:ascii="Cambria" w:hAnsi="Cambria"/>
      <w:b/>
      <w:color w:val="4F81BD"/>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E219EB"/>
    <w:rPr>
      <w:rFonts w:ascii="Cambria" w:hAnsi="Cambria"/>
      <w:b/>
      <w:color w:val="365F91"/>
      <w:sz w:val="28"/>
    </w:rPr>
  </w:style>
  <w:style w:type="character" w:customStyle="1" w:styleId="20">
    <w:name w:val="Заголовок 2 Знак"/>
    <w:link w:val="2"/>
    <w:uiPriority w:val="99"/>
    <w:locked/>
    <w:rsid w:val="00EB6D21"/>
    <w:rPr>
      <w:rFonts w:ascii="Cambria" w:hAnsi="Cambria"/>
      <w:b/>
      <w:i/>
      <w:sz w:val="28"/>
      <w:lang w:eastAsia="en-US"/>
    </w:rPr>
  </w:style>
  <w:style w:type="character" w:customStyle="1" w:styleId="30">
    <w:name w:val="Заголовок 3 Знак"/>
    <w:link w:val="3"/>
    <w:uiPriority w:val="99"/>
    <w:locked/>
    <w:rsid w:val="00FD4AAC"/>
    <w:rPr>
      <w:rFonts w:ascii="Cambria" w:hAnsi="Cambria"/>
      <w:b/>
      <w:color w:val="4F81BD"/>
    </w:rPr>
  </w:style>
  <w:style w:type="paragraph" w:customStyle="1" w:styleId="Default">
    <w:name w:val="Default"/>
    <w:uiPriority w:val="99"/>
    <w:rsid w:val="00072602"/>
    <w:pPr>
      <w:autoSpaceDE w:val="0"/>
      <w:autoSpaceDN w:val="0"/>
      <w:adjustRightInd w:val="0"/>
    </w:pPr>
    <w:rPr>
      <w:rFonts w:ascii="Times New Roman" w:hAnsi="Times New Roman"/>
      <w:color w:val="000000"/>
      <w:sz w:val="24"/>
      <w:szCs w:val="24"/>
      <w:lang w:eastAsia="en-US"/>
    </w:rPr>
  </w:style>
  <w:style w:type="paragraph" w:styleId="a3">
    <w:name w:val="List Paragraph"/>
    <w:basedOn w:val="a"/>
    <w:uiPriority w:val="99"/>
    <w:qFormat/>
    <w:rsid w:val="00072602"/>
    <w:pPr>
      <w:ind w:left="720"/>
      <w:contextualSpacing/>
    </w:pPr>
  </w:style>
  <w:style w:type="paragraph" w:styleId="a4">
    <w:name w:val="Balloon Text"/>
    <w:basedOn w:val="a"/>
    <w:link w:val="a5"/>
    <w:uiPriority w:val="99"/>
    <w:semiHidden/>
    <w:rsid w:val="00F43C9D"/>
    <w:pPr>
      <w:spacing w:after="0" w:line="240" w:lineRule="auto"/>
    </w:pPr>
    <w:rPr>
      <w:rFonts w:ascii="Tahoma" w:hAnsi="Tahoma"/>
      <w:sz w:val="16"/>
      <w:szCs w:val="20"/>
      <w:lang w:eastAsia="ru-RU"/>
    </w:rPr>
  </w:style>
  <w:style w:type="character" w:customStyle="1" w:styleId="a5">
    <w:name w:val="Текст выноски Знак"/>
    <w:link w:val="a4"/>
    <w:uiPriority w:val="99"/>
    <w:semiHidden/>
    <w:locked/>
    <w:rsid w:val="00F43C9D"/>
    <w:rPr>
      <w:rFonts w:ascii="Tahoma" w:hAnsi="Tahoma"/>
      <w:sz w:val="16"/>
    </w:rPr>
  </w:style>
  <w:style w:type="paragraph" w:styleId="a6">
    <w:name w:val="header"/>
    <w:basedOn w:val="a"/>
    <w:link w:val="a7"/>
    <w:uiPriority w:val="99"/>
    <w:rsid w:val="00B01026"/>
    <w:pPr>
      <w:tabs>
        <w:tab w:val="center" w:pos="4677"/>
        <w:tab w:val="right" w:pos="9355"/>
      </w:tabs>
      <w:spacing w:after="0" w:line="240" w:lineRule="auto"/>
    </w:pPr>
    <w:rPr>
      <w:sz w:val="20"/>
      <w:szCs w:val="20"/>
      <w:lang w:eastAsia="ru-RU"/>
    </w:rPr>
  </w:style>
  <w:style w:type="character" w:customStyle="1" w:styleId="a7">
    <w:name w:val="Верхний колонтитул Знак"/>
    <w:link w:val="a6"/>
    <w:uiPriority w:val="99"/>
    <w:locked/>
    <w:rsid w:val="00B01026"/>
    <w:rPr>
      <w:rFonts w:cs="Times New Roman"/>
    </w:rPr>
  </w:style>
  <w:style w:type="paragraph" w:styleId="a8">
    <w:name w:val="footer"/>
    <w:basedOn w:val="a"/>
    <w:link w:val="a9"/>
    <w:uiPriority w:val="99"/>
    <w:rsid w:val="00B01026"/>
    <w:pPr>
      <w:tabs>
        <w:tab w:val="center" w:pos="4677"/>
        <w:tab w:val="right" w:pos="9355"/>
      </w:tabs>
      <w:spacing w:after="0" w:line="240" w:lineRule="auto"/>
    </w:pPr>
    <w:rPr>
      <w:sz w:val="20"/>
      <w:szCs w:val="20"/>
      <w:lang w:eastAsia="ru-RU"/>
    </w:rPr>
  </w:style>
  <w:style w:type="character" w:customStyle="1" w:styleId="a9">
    <w:name w:val="Нижний колонтитул Знак"/>
    <w:link w:val="a8"/>
    <w:uiPriority w:val="99"/>
    <w:locked/>
    <w:rsid w:val="00B01026"/>
    <w:rPr>
      <w:rFonts w:cs="Times New Roman"/>
    </w:rPr>
  </w:style>
  <w:style w:type="table" w:styleId="aa">
    <w:name w:val="Table Grid"/>
    <w:basedOn w:val="a1"/>
    <w:uiPriority w:val="99"/>
    <w:rsid w:val="00E219E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b">
    <w:name w:val="Hyperlink"/>
    <w:uiPriority w:val="99"/>
    <w:rsid w:val="00E219EB"/>
    <w:rPr>
      <w:rFonts w:cs="Times New Roman"/>
      <w:color w:val="0000FF"/>
      <w:u w:val="single"/>
    </w:rPr>
  </w:style>
  <w:style w:type="paragraph" w:customStyle="1" w:styleId="ac">
    <w:name w:val="Знак Знак Знак Знак Знак Знак Знак"/>
    <w:basedOn w:val="a"/>
    <w:uiPriority w:val="99"/>
    <w:rsid w:val="00E219EB"/>
    <w:pPr>
      <w:spacing w:after="160" w:line="240" w:lineRule="exact"/>
    </w:pPr>
    <w:rPr>
      <w:rFonts w:ascii="Verdana" w:eastAsia="Times New Roman" w:hAnsi="Verdana" w:cs="Verdana"/>
      <w:sz w:val="20"/>
      <w:szCs w:val="20"/>
      <w:lang w:val="en-US"/>
    </w:rPr>
  </w:style>
  <w:style w:type="character" w:styleId="ad">
    <w:name w:val="page number"/>
    <w:uiPriority w:val="99"/>
    <w:rsid w:val="00E219EB"/>
    <w:rPr>
      <w:rFonts w:cs="Times New Roman"/>
    </w:rPr>
  </w:style>
  <w:style w:type="paragraph" w:styleId="ae">
    <w:name w:val="Normal (Web)"/>
    <w:aliases w:val="Обычный (Web)"/>
    <w:basedOn w:val="a"/>
    <w:link w:val="af"/>
    <w:uiPriority w:val="99"/>
    <w:rsid w:val="00181244"/>
    <w:pPr>
      <w:spacing w:before="100" w:beforeAutospacing="1" w:after="100" w:afterAutospacing="1" w:line="240" w:lineRule="auto"/>
    </w:pPr>
    <w:rPr>
      <w:rFonts w:ascii="Times New Roman" w:hAnsi="Times New Roman"/>
      <w:sz w:val="24"/>
      <w:szCs w:val="20"/>
      <w:lang w:eastAsia="ru-RU"/>
    </w:rPr>
  </w:style>
  <w:style w:type="character" w:customStyle="1" w:styleId="af0">
    <w:name w:val="Гипертекстовая ссылка"/>
    <w:uiPriority w:val="99"/>
    <w:rsid w:val="00E75AC2"/>
    <w:rPr>
      <w:color w:val="106BBE"/>
    </w:rPr>
  </w:style>
  <w:style w:type="paragraph" w:customStyle="1" w:styleId="11">
    <w:name w:val="Обычный (веб)1"/>
    <w:basedOn w:val="a"/>
    <w:uiPriority w:val="99"/>
    <w:rsid w:val="003C7CA2"/>
    <w:pPr>
      <w:spacing w:before="28" w:after="28" w:line="100" w:lineRule="atLeast"/>
    </w:pPr>
    <w:rPr>
      <w:rFonts w:ascii="Times New Roman" w:eastAsia="Times New Roman" w:hAnsi="Times New Roman"/>
      <w:kern w:val="1"/>
      <w:sz w:val="24"/>
      <w:szCs w:val="24"/>
      <w:lang w:eastAsia="ar-SA"/>
    </w:rPr>
  </w:style>
  <w:style w:type="paragraph" w:customStyle="1" w:styleId="WW-">
    <w:name w:val="WW-Базовый"/>
    <w:uiPriority w:val="99"/>
    <w:rsid w:val="003C7CA2"/>
    <w:pPr>
      <w:suppressAutoHyphens/>
      <w:spacing w:after="200" w:line="276" w:lineRule="auto"/>
    </w:pPr>
    <w:rPr>
      <w:color w:val="00000A"/>
      <w:kern w:val="1"/>
      <w:sz w:val="22"/>
      <w:szCs w:val="22"/>
      <w:lang w:eastAsia="ar-SA"/>
    </w:rPr>
  </w:style>
  <w:style w:type="paragraph" w:customStyle="1" w:styleId="21">
    <w:name w:val="Обычный (веб)2"/>
    <w:basedOn w:val="a"/>
    <w:uiPriority w:val="99"/>
    <w:rsid w:val="003C7CA2"/>
    <w:pPr>
      <w:spacing w:before="28" w:after="28" w:line="100" w:lineRule="atLeast"/>
    </w:pPr>
    <w:rPr>
      <w:rFonts w:ascii="Times New Roman" w:eastAsia="Times New Roman" w:hAnsi="Times New Roman"/>
      <w:kern w:val="1"/>
      <w:sz w:val="24"/>
      <w:szCs w:val="24"/>
      <w:lang w:eastAsia="ar-SA"/>
    </w:rPr>
  </w:style>
  <w:style w:type="paragraph" w:customStyle="1" w:styleId="af1">
    <w:name w:val="Знак Знак Знак Знак"/>
    <w:basedOn w:val="a"/>
    <w:uiPriority w:val="99"/>
    <w:rsid w:val="009D7DFD"/>
    <w:pPr>
      <w:spacing w:after="160" w:line="240" w:lineRule="exact"/>
    </w:pPr>
    <w:rPr>
      <w:rFonts w:ascii="Verdana" w:eastAsia="Times New Roman" w:hAnsi="Verdana"/>
      <w:sz w:val="20"/>
      <w:szCs w:val="20"/>
      <w:lang w:val="en-US"/>
    </w:rPr>
  </w:style>
  <w:style w:type="paragraph" w:styleId="af2">
    <w:name w:val="No Spacing"/>
    <w:link w:val="af3"/>
    <w:uiPriority w:val="99"/>
    <w:qFormat/>
    <w:rsid w:val="005127B2"/>
    <w:pPr>
      <w:suppressAutoHyphens/>
    </w:pPr>
    <w:rPr>
      <w:rFonts w:eastAsia="Times New Roman"/>
      <w:sz w:val="22"/>
      <w:lang w:eastAsia="ar-SA"/>
    </w:rPr>
  </w:style>
  <w:style w:type="paragraph" w:styleId="af4">
    <w:name w:val="Body Text"/>
    <w:basedOn w:val="a"/>
    <w:link w:val="af5"/>
    <w:uiPriority w:val="99"/>
    <w:rsid w:val="005127B2"/>
    <w:pPr>
      <w:spacing w:after="120"/>
    </w:pPr>
    <w:rPr>
      <w:sz w:val="20"/>
      <w:szCs w:val="20"/>
      <w:lang w:eastAsia="ru-RU"/>
    </w:rPr>
  </w:style>
  <w:style w:type="character" w:customStyle="1" w:styleId="af5">
    <w:name w:val="Основной текст Знак"/>
    <w:link w:val="af4"/>
    <w:uiPriority w:val="99"/>
    <w:locked/>
    <w:rsid w:val="005127B2"/>
    <w:rPr>
      <w:rFonts w:ascii="Calibri" w:hAnsi="Calibri"/>
      <w:lang w:eastAsia="ru-RU"/>
    </w:rPr>
  </w:style>
  <w:style w:type="paragraph" w:customStyle="1" w:styleId="Standard">
    <w:name w:val="Standard"/>
    <w:uiPriority w:val="99"/>
    <w:rsid w:val="005127B2"/>
    <w:pPr>
      <w:widowControl w:val="0"/>
      <w:suppressAutoHyphens/>
      <w:autoSpaceDN w:val="0"/>
    </w:pPr>
    <w:rPr>
      <w:rFonts w:ascii="Times New Roman" w:hAnsi="Times New Roman" w:cs="Tahoma"/>
      <w:kern w:val="3"/>
      <w:sz w:val="24"/>
      <w:szCs w:val="24"/>
      <w:lang w:val="de-DE" w:eastAsia="ja-JP" w:bidi="fa-IR"/>
    </w:rPr>
  </w:style>
  <w:style w:type="paragraph" w:customStyle="1" w:styleId="22">
    <w:name w:val="Без интервала2"/>
    <w:uiPriority w:val="99"/>
    <w:rsid w:val="005127B2"/>
    <w:rPr>
      <w:rFonts w:ascii="Cambria" w:hAnsi="Cambria"/>
      <w:sz w:val="22"/>
      <w:szCs w:val="22"/>
      <w:lang w:eastAsia="en-US"/>
    </w:rPr>
  </w:style>
  <w:style w:type="paragraph" w:customStyle="1" w:styleId="31">
    <w:name w:val="Обычный (веб)3"/>
    <w:basedOn w:val="a"/>
    <w:uiPriority w:val="99"/>
    <w:rsid w:val="00F25D12"/>
    <w:pPr>
      <w:spacing w:before="28" w:after="28" w:line="100" w:lineRule="atLeast"/>
    </w:pPr>
    <w:rPr>
      <w:rFonts w:ascii="Times New Roman" w:eastAsia="Times New Roman" w:hAnsi="Times New Roman"/>
      <w:kern w:val="1"/>
      <w:sz w:val="24"/>
      <w:szCs w:val="24"/>
      <w:lang w:eastAsia="ar-SA"/>
    </w:rPr>
  </w:style>
  <w:style w:type="paragraph" w:styleId="32">
    <w:name w:val="Body Text 3"/>
    <w:basedOn w:val="a"/>
    <w:link w:val="33"/>
    <w:uiPriority w:val="99"/>
    <w:rsid w:val="00FD4AAC"/>
    <w:pPr>
      <w:spacing w:after="120" w:line="240" w:lineRule="auto"/>
    </w:pPr>
    <w:rPr>
      <w:rFonts w:ascii="Times New Roman" w:hAnsi="Times New Roman"/>
      <w:sz w:val="16"/>
      <w:szCs w:val="20"/>
      <w:lang w:eastAsia="ru-RU"/>
    </w:rPr>
  </w:style>
  <w:style w:type="character" w:customStyle="1" w:styleId="33">
    <w:name w:val="Основной текст 3 Знак"/>
    <w:link w:val="32"/>
    <w:uiPriority w:val="99"/>
    <w:locked/>
    <w:rsid w:val="00FD4AAC"/>
    <w:rPr>
      <w:rFonts w:ascii="Times New Roman" w:hAnsi="Times New Roman"/>
      <w:sz w:val="16"/>
      <w:lang w:eastAsia="ru-RU"/>
    </w:rPr>
  </w:style>
  <w:style w:type="paragraph" w:customStyle="1" w:styleId="12">
    <w:name w:val="Знак Знак Знак Знак1"/>
    <w:basedOn w:val="a"/>
    <w:uiPriority w:val="99"/>
    <w:rsid w:val="005722D0"/>
    <w:pPr>
      <w:spacing w:after="160" w:line="240" w:lineRule="exact"/>
    </w:pPr>
    <w:rPr>
      <w:rFonts w:ascii="Verdana" w:eastAsia="Times New Roman" w:hAnsi="Verdana"/>
      <w:sz w:val="20"/>
      <w:szCs w:val="20"/>
      <w:lang w:val="en-US"/>
    </w:rPr>
  </w:style>
  <w:style w:type="paragraph" w:customStyle="1" w:styleId="ConsPlusNormal">
    <w:name w:val="ConsPlusNormal"/>
    <w:uiPriority w:val="99"/>
    <w:rsid w:val="00522C56"/>
    <w:pPr>
      <w:widowControl w:val="0"/>
      <w:autoSpaceDE w:val="0"/>
      <w:autoSpaceDN w:val="0"/>
      <w:adjustRightInd w:val="0"/>
      <w:ind w:firstLine="720"/>
    </w:pPr>
    <w:rPr>
      <w:rFonts w:ascii="Arial" w:eastAsia="Times New Roman" w:hAnsi="Arial" w:cs="Arial"/>
    </w:rPr>
  </w:style>
  <w:style w:type="character" w:styleId="af6">
    <w:name w:val="Strong"/>
    <w:uiPriority w:val="99"/>
    <w:qFormat/>
    <w:rsid w:val="00F13DF8"/>
    <w:rPr>
      <w:rFonts w:cs="Times New Roman"/>
      <w:b/>
    </w:rPr>
  </w:style>
  <w:style w:type="character" w:styleId="af7">
    <w:name w:val="FollowedHyperlink"/>
    <w:uiPriority w:val="99"/>
    <w:rsid w:val="000A4E13"/>
    <w:rPr>
      <w:rFonts w:cs="Times New Roman"/>
      <w:color w:val="800080"/>
      <w:u w:val="single"/>
    </w:rPr>
  </w:style>
  <w:style w:type="paragraph" w:customStyle="1" w:styleId="ConsPlusTitle">
    <w:name w:val="ConsPlusTitle"/>
    <w:uiPriority w:val="99"/>
    <w:rsid w:val="00EB6D21"/>
    <w:pPr>
      <w:widowControl w:val="0"/>
      <w:autoSpaceDE w:val="0"/>
      <w:autoSpaceDN w:val="0"/>
      <w:adjustRightInd w:val="0"/>
    </w:pPr>
    <w:rPr>
      <w:rFonts w:ascii="Times New Roman" w:eastAsia="Times New Roman" w:hAnsi="Times New Roman"/>
      <w:b/>
      <w:bCs/>
      <w:sz w:val="24"/>
      <w:szCs w:val="24"/>
    </w:rPr>
  </w:style>
  <w:style w:type="character" w:styleId="af8">
    <w:name w:val="Emphasis"/>
    <w:uiPriority w:val="99"/>
    <w:qFormat/>
    <w:locked/>
    <w:rsid w:val="00EB6D21"/>
    <w:rPr>
      <w:rFonts w:cs="Times New Roman"/>
      <w:i/>
    </w:rPr>
  </w:style>
  <w:style w:type="character" w:customStyle="1" w:styleId="FontStyle12">
    <w:name w:val="Font Style12"/>
    <w:uiPriority w:val="99"/>
    <w:rsid w:val="00EB6D21"/>
    <w:rPr>
      <w:rFonts w:ascii="Times New Roman" w:hAnsi="Times New Roman"/>
      <w:b/>
      <w:sz w:val="26"/>
    </w:rPr>
  </w:style>
  <w:style w:type="character" w:customStyle="1" w:styleId="af9">
    <w:name w:val="Цветовое выделение"/>
    <w:uiPriority w:val="99"/>
    <w:rsid w:val="00EB6D21"/>
    <w:rPr>
      <w:b/>
      <w:color w:val="26282F"/>
    </w:rPr>
  </w:style>
  <w:style w:type="paragraph" w:customStyle="1" w:styleId="afa">
    <w:name w:val="Заголовок статьи"/>
    <w:basedOn w:val="a"/>
    <w:next w:val="a"/>
    <w:uiPriority w:val="99"/>
    <w:rsid w:val="00EB6D21"/>
    <w:pPr>
      <w:autoSpaceDE w:val="0"/>
      <w:autoSpaceDN w:val="0"/>
      <w:adjustRightInd w:val="0"/>
      <w:spacing w:after="0" w:line="240" w:lineRule="auto"/>
      <w:ind w:left="1612" w:hanging="892"/>
      <w:jc w:val="both"/>
    </w:pPr>
    <w:rPr>
      <w:rFonts w:ascii="Arial" w:hAnsi="Arial" w:cs="Arial"/>
      <w:sz w:val="24"/>
      <w:szCs w:val="24"/>
    </w:rPr>
  </w:style>
  <w:style w:type="paragraph" w:customStyle="1" w:styleId="13">
    <w:name w:val="Абзац списка1"/>
    <w:basedOn w:val="a"/>
    <w:uiPriority w:val="99"/>
    <w:rsid w:val="00C40853"/>
    <w:pPr>
      <w:ind w:left="720"/>
      <w:contextualSpacing/>
    </w:pPr>
    <w:rPr>
      <w:rFonts w:eastAsia="Times New Roman"/>
    </w:rPr>
  </w:style>
  <w:style w:type="paragraph" w:customStyle="1" w:styleId="ListParagraph1">
    <w:name w:val="List Paragraph1"/>
    <w:basedOn w:val="a"/>
    <w:uiPriority w:val="99"/>
    <w:rsid w:val="00C25790"/>
    <w:pPr>
      <w:ind w:left="720"/>
      <w:contextualSpacing/>
    </w:pPr>
    <w:rPr>
      <w:rFonts w:eastAsia="Times New Roman"/>
    </w:rPr>
  </w:style>
  <w:style w:type="paragraph" w:customStyle="1" w:styleId="western">
    <w:name w:val="western"/>
    <w:basedOn w:val="a"/>
    <w:uiPriority w:val="99"/>
    <w:rsid w:val="00E475FB"/>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23">
    <w:name w:val="Заголовок_2"/>
    <w:basedOn w:val="1"/>
    <w:link w:val="24"/>
    <w:uiPriority w:val="99"/>
    <w:rsid w:val="00A940B0"/>
    <w:pPr>
      <w:suppressAutoHyphens/>
      <w:spacing w:before="0" w:line="288" w:lineRule="auto"/>
      <w:jc w:val="center"/>
    </w:pPr>
    <w:rPr>
      <w:rFonts w:ascii="Times New Roman" w:hAnsi="Times New Roman"/>
      <w:color w:val="000000"/>
      <w:kern w:val="28"/>
      <w:sz w:val="32"/>
      <w:lang w:eastAsia="ar-SA"/>
    </w:rPr>
  </w:style>
  <w:style w:type="character" w:customStyle="1" w:styleId="24">
    <w:name w:val="Заголовок_2 Знак"/>
    <w:link w:val="23"/>
    <w:uiPriority w:val="99"/>
    <w:locked/>
    <w:rsid w:val="00A940B0"/>
    <w:rPr>
      <w:rFonts w:ascii="Times New Roman" w:hAnsi="Times New Roman"/>
      <w:b/>
      <w:color w:val="000000"/>
      <w:kern w:val="28"/>
      <w:sz w:val="32"/>
      <w:lang w:eastAsia="ar-SA" w:bidi="ar-SA"/>
    </w:rPr>
  </w:style>
  <w:style w:type="paragraph" w:customStyle="1" w:styleId="34">
    <w:name w:val="Заголовок_3"/>
    <w:basedOn w:val="a"/>
    <w:link w:val="35"/>
    <w:autoRedefine/>
    <w:uiPriority w:val="99"/>
    <w:rsid w:val="00A940B0"/>
    <w:pPr>
      <w:keepNext/>
      <w:keepLines/>
      <w:suppressAutoHyphens/>
      <w:spacing w:after="0" w:line="288" w:lineRule="auto"/>
      <w:jc w:val="center"/>
      <w:outlineLvl w:val="1"/>
    </w:pPr>
    <w:rPr>
      <w:rFonts w:ascii="Times New Roman" w:hAnsi="Times New Roman"/>
      <w:b/>
      <w:i/>
      <w:color w:val="000000"/>
      <w:kern w:val="28"/>
      <w:sz w:val="32"/>
      <w:szCs w:val="20"/>
      <w:lang w:eastAsia="ar-SA"/>
    </w:rPr>
  </w:style>
  <w:style w:type="character" w:customStyle="1" w:styleId="35">
    <w:name w:val="Заголовок_3 Знак"/>
    <w:link w:val="34"/>
    <w:uiPriority w:val="99"/>
    <w:locked/>
    <w:rsid w:val="00A940B0"/>
    <w:rPr>
      <w:rFonts w:ascii="Times New Roman" w:hAnsi="Times New Roman"/>
      <w:b/>
      <w:i/>
      <w:color w:val="000000"/>
      <w:kern w:val="28"/>
      <w:sz w:val="32"/>
      <w:lang w:eastAsia="ar-SA" w:bidi="ar-SA"/>
    </w:rPr>
  </w:style>
  <w:style w:type="character" w:customStyle="1" w:styleId="85pt3">
    <w:name w:val="Основной текст + 8.5 pt3"/>
    <w:aliases w:val="Курсив"/>
    <w:uiPriority w:val="99"/>
    <w:rsid w:val="006642C9"/>
    <w:rPr>
      <w:rFonts w:ascii="Times New Roman" w:hAnsi="Times New Roman"/>
      <w:i/>
      <w:sz w:val="17"/>
      <w:shd w:val="clear" w:color="auto" w:fill="FFFFFF"/>
    </w:rPr>
  </w:style>
  <w:style w:type="table" w:customStyle="1" w:styleId="25">
    <w:name w:val="Сетка таблицы2"/>
    <w:uiPriority w:val="99"/>
    <w:rsid w:val="006642C9"/>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6">
    <w:name w:val="Body Text Indent 3"/>
    <w:basedOn w:val="a"/>
    <w:link w:val="37"/>
    <w:uiPriority w:val="99"/>
    <w:semiHidden/>
    <w:rsid w:val="006642C9"/>
    <w:pPr>
      <w:spacing w:after="120"/>
      <w:ind w:left="283"/>
    </w:pPr>
    <w:rPr>
      <w:sz w:val="16"/>
      <w:szCs w:val="20"/>
    </w:rPr>
  </w:style>
  <w:style w:type="character" w:customStyle="1" w:styleId="37">
    <w:name w:val="Основной текст с отступом 3 Знак"/>
    <w:link w:val="36"/>
    <w:uiPriority w:val="99"/>
    <w:semiHidden/>
    <w:locked/>
    <w:rsid w:val="006642C9"/>
    <w:rPr>
      <w:sz w:val="16"/>
      <w:lang w:eastAsia="en-US"/>
    </w:rPr>
  </w:style>
  <w:style w:type="character" w:customStyle="1" w:styleId="af3">
    <w:name w:val="Без интервала Знак"/>
    <w:link w:val="af2"/>
    <w:uiPriority w:val="99"/>
    <w:locked/>
    <w:rsid w:val="008D20CE"/>
    <w:rPr>
      <w:rFonts w:eastAsia="Times New Roman"/>
      <w:sz w:val="22"/>
      <w:lang w:eastAsia="ar-SA" w:bidi="ar-SA"/>
    </w:rPr>
  </w:style>
  <w:style w:type="paragraph" w:customStyle="1" w:styleId="cef1edeee2edeee9f2e5eaf1f2">
    <w:name w:val="Оceсf1нedоeeвe2нedоeeйe9 тf2еe5кeaсf1тf2"/>
    <w:basedOn w:val="a"/>
    <w:uiPriority w:val="99"/>
    <w:rsid w:val="00233A2F"/>
    <w:pPr>
      <w:suppressAutoHyphens/>
      <w:autoSpaceDE w:val="0"/>
      <w:spacing w:after="140" w:line="288" w:lineRule="auto"/>
    </w:pPr>
    <w:rPr>
      <w:rFonts w:eastAsia="Times New Roman" w:cs="Calibri"/>
      <w:color w:val="000000"/>
      <w:kern w:val="1"/>
      <w:lang w:eastAsia="zh-CN"/>
    </w:rPr>
  </w:style>
  <w:style w:type="character" w:customStyle="1" w:styleId="26">
    <w:name w:val="Основной текст (2)_"/>
    <w:link w:val="27"/>
    <w:uiPriority w:val="99"/>
    <w:locked/>
    <w:rsid w:val="00215CFD"/>
    <w:rPr>
      <w:rFonts w:ascii="Times New Roman" w:hAnsi="Times New Roman"/>
      <w:spacing w:val="5"/>
      <w:sz w:val="24"/>
      <w:shd w:val="clear" w:color="auto" w:fill="FFFFFF"/>
    </w:rPr>
  </w:style>
  <w:style w:type="paragraph" w:customStyle="1" w:styleId="27">
    <w:name w:val="Основной текст (2)"/>
    <w:basedOn w:val="a"/>
    <w:link w:val="26"/>
    <w:uiPriority w:val="99"/>
    <w:rsid w:val="00215CFD"/>
    <w:pPr>
      <w:shd w:val="clear" w:color="auto" w:fill="FFFFFF"/>
      <w:spacing w:after="0" w:line="307" w:lineRule="exact"/>
      <w:jc w:val="center"/>
    </w:pPr>
    <w:rPr>
      <w:rFonts w:ascii="Times New Roman" w:hAnsi="Times New Roman"/>
      <w:spacing w:val="5"/>
      <w:sz w:val="24"/>
      <w:szCs w:val="20"/>
      <w:lang w:eastAsia="ru-RU"/>
    </w:rPr>
  </w:style>
  <w:style w:type="paragraph" w:customStyle="1" w:styleId="ListParagraph2">
    <w:name w:val="List Paragraph2"/>
    <w:basedOn w:val="a"/>
    <w:uiPriority w:val="99"/>
    <w:rsid w:val="00596706"/>
    <w:pPr>
      <w:ind w:left="720"/>
      <w:contextualSpacing/>
    </w:pPr>
    <w:rPr>
      <w:rFonts w:eastAsia="Times New Roman"/>
    </w:rPr>
  </w:style>
  <w:style w:type="character" w:customStyle="1" w:styleId="af">
    <w:name w:val="Обычный (веб) Знак"/>
    <w:aliases w:val="Обычный (Web) Знак"/>
    <w:link w:val="ae"/>
    <w:uiPriority w:val="99"/>
    <w:locked/>
    <w:rsid w:val="00E015E5"/>
    <w:rPr>
      <w:rFonts w:ascii="Times New Roman" w:hAnsi="Times New Roman"/>
      <w:sz w:val="24"/>
    </w:rPr>
  </w:style>
  <w:style w:type="paragraph" w:customStyle="1" w:styleId="CharChar">
    <w:name w:val="Char Char"/>
    <w:basedOn w:val="a"/>
    <w:uiPriority w:val="99"/>
    <w:rsid w:val="002F1195"/>
    <w:pPr>
      <w:spacing w:after="160" w:line="240" w:lineRule="exact"/>
    </w:pPr>
    <w:rPr>
      <w:rFonts w:ascii="Verdana" w:eastAsia="Times New Roman" w:hAnsi="Verdana"/>
      <w:sz w:val="20"/>
      <w:szCs w:val="20"/>
      <w:lang w:val="en-US"/>
    </w:rPr>
  </w:style>
  <w:style w:type="character" w:customStyle="1" w:styleId="BalloonTextChar1">
    <w:name w:val="Balloon Text Char1"/>
    <w:uiPriority w:val="99"/>
    <w:semiHidden/>
    <w:rsid w:val="00D459B1"/>
    <w:rPr>
      <w:rFonts w:ascii="Times New Roman" w:hAnsi="Times New Roman"/>
      <w:sz w:val="2"/>
      <w:lang w:eastAsia="en-US"/>
    </w:rPr>
  </w:style>
  <w:style w:type="character" w:customStyle="1" w:styleId="afb">
    <w:name w:val="Основной текст_"/>
    <w:uiPriority w:val="99"/>
    <w:rsid w:val="00D459B1"/>
    <w:rPr>
      <w:b/>
      <w:sz w:val="28"/>
      <w:lang w:val="ru-RU"/>
    </w:rPr>
  </w:style>
  <w:style w:type="character" w:customStyle="1" w:styleId="lesson">
    <w:name w:val="lesson"/>
    <w:uiPriority w:val="99"/>
    <w:rsid w:val="00C55160"/>
  </w:style>
  <w:style w:type="character" w:customStyle="1" w:styleId="dot">
    <w:name w:val="dot"/>
    <w:uiPriority w:val="99"/>
    <w:rsid w:val="00C55160"/>
  </w:style>
  <w:style w:type="character" w:customStyle="1" w:styleId="style1">
    <w:name w:val="style1"/>
    <w:uiPriority w:val="99"/>
    <w:rsid w:val="00C55160"/>
  </w:style>
  <w:style w:type="character" w:customStyle="1" w:styleId="break">
    <w:name w:val="break"/>
    <w:uiPriority w:val="99"/>
    <w:rsid w:val="00C55160"/>
  </w:style>
  <w:style w:type="character" w:customStyle="1" w:styleId="style2">
    <w:name w:val="style2"/>
    <w:uiPriority w:val="99"/>
    <w:rsid w:val="00C5516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54697291">
      <w:marLeft w:val="0"/>
      <w:marRight w:val="0"/>
      <w:marTop w:val="0"/>
      <w:marBottom w:val="0"/>
      <w:divBdr>
        <w:top w:val="none" w:sz="0" w:space="0" w:color="auto"/>
        <w:left w:val="none" w:sz="0" w:space="0" w:color="auto"/>
        <w:bottom w:val="none" w:sz="0" w:space="0" w:color="auto"/>
        <w:right w:val="none" w:sz="0" w:space="0" w:color="auto"/>
      </w:divBdr>
    </w:div>
    <w:div w:id="2054697292">
      <w:marLeft w:val="0"/>
      <w:marRight w:val="0"/>
      <w:marTop w:val="0"/>
      <w:marBottom w:val="0"/>
      <w:divBdr>
        <w:top w:val="none" w:sz="0" w:space="0" w:color="auto"/>
        <w:left w:val="none" w:sz="0" w:space="0" w:color="auto"/>
        <w:bottom w:val="none" w:sz="0" w:space="0" w:color="auto"/>
        <w:right w:val="none" w:sz="0" w:space="0" w:color="auto"/>
      </w:divBdr>
    </w:div>
    <w:div w:id="2054697293">
      <w:marLeft w:val="0"/>
      <w:marRight w:val="0"/>
      <w:marTop w:val="0"/>
      <w:marBottom w:val="0"/>
      <w:divBdr>
        <w:top w:val="none" w:sz="0" w:space="0" w:color="auto"/>
        <w:left w:val="none" w:sz="0" w:space="0" w:color="auto"/>
        <w:bottom w:val="none" w:sz="0" w:space="0" w:color="auto"/>
        <w:right w:val="none" w:sz="0" w:space="0" w:color="auto"/>
      </w:divBdr>
    </w:div>
    <w:div w:id="2054697294">
      <w:marLeft w:val="0"/>
      <w:marRight w:val="0"/>
      <w:marTop w:val="0"/>
      <w:marBottom w:val="0"/>
      <w:divBdr>
        <w:top w:val="none" w:sz="0" w:space="0" w:color="auto"/>
        <w:left w:val="none" w:sz="0" w:space="0" w:color="auto"/>
        <w:bottom w:val="none" w:sz="0" w:space="0" w:color="auto"/>
        <w:right w:val="none" w:sz="0" w:space="0" w:color="auto"/>
      </w:divBdr>
    </w:div>
    <w:div w:id="2054697295">
      <w:marLeft w:val="0"/>
      <w:marRight w:val="0"/>
      <w:marTop w:val="0"/>
      <w:marBottom w:val="0"/>
      <w:divBdr>
        <w:top w:val="none" w:sz="0" w:space="0" w:color="auto"/>
        <w:left w:val="none" w:sz="0" w:space="0" w:color="auto"/>
        <w:bottom w:val="none" w:sz="0" w:space="0" w:color="auto"/>
        <w:right w:val="none" w:sz="0" w:space="0" w:color="auto"/>
      </w:divBdr>
    </w:div>
    <w:div w:id="2054697296">
      <w:marLeft w:val="0"/>
      <w:marRight w:val="0"/>
      <w:marTop w:val="0"/>
      <w:marBottom w:val="0"/>
      <w:divBdr>
        <w:top w:val="none" w:sz="0" w:space="0" w:color="auto"/>
        <w:left w:val="none" w:sz="0" w:space="0" w:color="auto"/>
        <w:bottom w:val="none" w:sz="0" w:space="0" w:color="auto"/>
        <w:right w:val="none" w:sz="0" w:space="0" w:color="auto"/>
      </w:divBdr>
    </w:div>
    <w:div w:id="2054697297">
      <w:marLeft w:val="0"/>
      <w:marRight w:val="0"/>
      <w:marTop w:val="0"/>
      <w:marBottom w:val="0"/>
      <w:divBdr>
        <w:top w:val="none" w:sz="0" w:space="0" w:color="auto"/>
        <w:left w:val="none" w:sz="0" w:space="0" w:color="auto"/>
        <w:bottom w:val="none" w:sz="0" w:space="0" w:color="auto"/>
        <w:right w:val="none" w:sz="0" w:space="0" w:color="auto"/>
      </w:divBdr>
    </w:div>
    <w:div w:id="2054697298">
      <w:marLeft w:val="0"/>
      <w:marRight w:val="0"/>
      <w:marTop w:val="0"/>
      <w:marBottom w:val="0"/>
      <w:divBdr>
        <w:top w:val="none" w:sz="0" w:space="0" w:color="auto"/>
        <w:left w:val="none" w:sz="0" w:space="0" w:color="auto"/>
        <w:bottom w:val="none" w:sz="0" w:space="0" w:color="auto"/>
        <w:right w:val="none" w:sz="0" w:space="0" w:color="auto"/>
      </w:divBdr>
    </w:div>
    <w:div w:id="2054697299">
      <w:marLeft w:val="0"/>
      <w:marRight w:val="0"/>
      <w:marTop w:val="0"/>
      <w:marBottom w:val="0"/>
      <w:divBdr>
        <w:top w:val="none" w:sz="0" w:space="0" w:color="auto"/>
        <w:left w:val="none" w:sz="0" w:space="0" w:color="auto"/>
        <w:bottom w:val="none" w:sz="0" w:space="0" w:color="auto"/>
        <w:right w:val="none" w:sz="0" w:space="0" w:color="auto"/>
      </w:divBdr>
    </w:div>
    <w:div w:id="2054697300">
      <w:marLeft w:val="0"/>
      <w:marRight w:val="0"/>
      <w:marTop w:val="0"/>
      <w:marBottom w:val="0"/>
      <w:divBdr>
        <w:top w:val="none" w:sz="0" w:space="0" w:color="auto"/>
        <w:left w:val="none" w:sz="0" w:space="0" w:color="auto"/>
        <w:bottom w:val="none" w:sz="0" w:space="0" w:color="auto"/>
        <w:right w:val="none" w:sz="0" w:space="0" w:color="auto"/>
      </w:divBdr>
    </w:div>
    <w:div w:id="2054697301">
      <w:marLeft w:val="0"/>
      <w:marRight w:val="0"/>
      <w:marTop w:val="0"/>
      <w:marBottom w:val="0"/>
      <w:divBdr>
        <w:top w:val="none" w:sz="0" w:space="0" w:color="auto"/>
        <w:left w:val="none" w:sz="0" w:space="0" w:color="auto"/>
        <w:bottom w:val="none" w:sz="0" w:space="0" w:color="auto"/>
        <w:right w:val="none" w:sz="0" w:space="0" w:color="auto"/>
      </w:divBdr>
    </w:div>
    <w:div w:id="2054697302">
      <w:marLeft w:val="0"/>
      <w:marRight w:val="0"/>
      <w:marTop w:val="0"/>
      <w:marBottom w:val="0"/>
      <w:divBdr>
        <w:top w:val="none" w:sz="0" w:space="0" w:color="auto"/>
        <w:left w:val="none" w:sz="0" w:space="0" w:color="auto"/>
        <w:bottom w:val="none" w:sz="0" w:space="0" w:color="auto"/>
        <w:right w:val="none" w:sz="0" w:space="0" w:color="auto"/>
      </w:divBdr>
    </w:div>
    <w:div w:id="2054697303">
      <w:marLeft w:val="0"/>
      <w:marRight w:val="0"/>
      <w:marTop w:val="0"/>
      <w:marBottom w:val="0"/>
      <w:divBdr>
        <w:top w:val="none" w:sz="0" w:space="0" w:color="auto"/>
        <w:left w:val="none" w:sz="0" w:space="0" w:color="auto"/>
        <w:bottom w:val="none" w:sz="0" w:space="0" w:color="auto"/>
        <w:right w:val="none" w:sz="0" w:space="0" w:color="auto"/>
      </w:divBdr>
    </w:div>
    <w:div w:id="2054697304">
      <w:marLeft w:val="0"/>
      <w:marRight w:val="0"/>
      <w:marTop w:val="0"/>
      <w:marBottom w:val="0"/>
      <w:divBdr>
        <w:top w:val="none" w:sz="0" w:space="0" w:color="auto"/>
        <w:left w:val="none" w:sz="0" w:space="0" w:color="auto"/>
        <w:bottom w:val="none" w:sz="0" w:space="0" w:color="auto"/>
        <w:right w:val="none" w:sz="0" w:space="0" w:color="auto"/>
      </w:divBdr>
    </w:div>
    <w:div w:id="2054697305">
      <w:marLeft w:val="0"/>
      <w:marRight w:val="0"/>
      <w:marTop w:val="0"/>
      <w:marBottom w:val="0"/>
      <w:divBdr>
        <w:top w:val="none" w:sz="0" w:space="0" w:color="auto"/>
        <w:left w:val="none" w:sz="0" w:space="0" w:color="auto"/>
        <w:bottom w:val="none" w:sz="0" w:space="0" w:color="auto"/>
        <w:right w:val="none" w:sz="0" w:space="0" w:color="auto"/>
      </w:divBdr>
    </w:div>
    <w:div w:id="2054697306">
      <w:marLeft w:val="0"/>
      <w:marRight w:val="0"/>
      <w:marTop w:val="0"/>
      <w:marBottom w:val="0"/>
      <w:divBdr>
        <w:top w:val="none" w:sz="0" w:space="0" w:color="auto"/>
        <w:left w:val="none" w:sz="0" w:space="0" w:color="auto"/>
        <w:bottom w:val="none" w:sz="0" w:space="0" w:color="auto"/>
        <w:right w:val="none" w:sz="0" w:space="0" w:color="auto"/>
      </w:divBdr>
    </w:div>
    <w:div w:id="2054697307">
      <w:marLeft w:val="0"/>
      <w:marRight w:val="0"/>
      <w:marTop w:val="0"/>
      <w:marBottom w:val="0"/>
      <w:divBdr>
        <w:top w:val="none" w:sz="0" w:space="0" w:color="auto"/>
        <w:left w:val="none" w:sz="0" w:space="0" w:color="auto"/>
        <w:bottom w:val="none" w:sz="0" w:space="0" w:color="auto"/>
        <w:right w:val="none" w:sz="0" w:space="0" w:color="auto"/>
      </w:divBdr>
    </w:div>
    <w:div w:id="2054697308">
      <w:marLeft w:val="0"/>
      <w:marRight w:val="0"/>
      <w:marTop w:val="0"/>
      <w:marBottom w:val="0"/>
      <w:divBdr>
        <w:top w:val="none" w:sz="0" w:space="0" w:color="auto"/>
        <w:left w:val="none" w:sz="0" w:space="0" w:color="auto"/>
        <w:bottom w:val="none" w:sz="0" w:space="0" w:color="auto"/>
        <w:right w:val="none" w:sz="0" w:space="0" w:color="auto"/>
      </w:divBdr>
    </w:div>
    <w:div w:id="2054697309">
      <w:marLeft w:val="0"/>
      <w:marRight w:val="0"/>
      <w:marTop w:val="0"/>
      <w:marBottom w:val="0"/>
      <w:divBdr>
        <w:top w:val="none" w:sz="0" w:space="0" w:color="auto"/>
        <w:left w:val="none" w:sz="0" w:space="0" w:color="auto"/>
        <w:bottom w:val="none" w:sz="0" w:space="0" w:color="auto"/>
        <w:right w:val="none" w:sz="0" w:space="0" w:color="auto"/>
      </w:divBdr>
    </w:div>
    <w:div w:id="2054697310">
      <w:marLeft w:val="0"/>
      <w:marRight w:val="0"/>
      <w:marTop w:val="0"/>
      <w:marBottom w:val="0"/>
      <w:divBdr>
        <w:top w:val="none" w:sz="0" w:space="0" w:color="auto"/>
        <w:left w:val="none" w:sz="0" w:space="0" w:color="auto"/>
        <w:bottom w:val="none" w:sz="0" w:space="0" w:color="auto"/>
        <w:right w:val="none" w:sz="0" w:space="0" w:color="auto"/>
      </w:divBdr>
    </w:div>
    <w:div w:id="2054697311">
      <w:marLeft w:val="0"/>
      <w:marRight w:val="0"/>
      <w:marTop w:val="0"/>
      <w:marBottom w:val="0"/>
      <w:divBdr>
        <w:top w:val="none" w:sz="0" w:space="0" w:color="auto"/>
        <w:left w:val="none" w:sz="0" w:space="0" w:color="auto"/>
        <w:bottom w:val="none" w:sz="0" w:space="0" w:color="auto"/>
        <w:right w:val="none" w:sz="0" w:space="0" w:color="auto"/>
      </w:divBdr>
    </w:div>
    <w:div w:id="2054697312">
      <w:marLeft w:val="0"/>
      <w:marRight w:val="0"/>
      <w:marTop w:val="0"/>
      <w:marBottom w:val="0"/>
      <w:divBdr>
        <w:top w:val="none" w:sz="0" w:space="0" w:color="auto"/>
        <w:left w:val="none" w:sz="0" w:space="0" w:color="auto"/>
        <w:bottom w:val="none" w:sz="0" w:space="0" w:color="auto"/>
        <w:right w:val="none" w:sz="0" w:space="0" w:color="auto"/>
      </w:divBdr>
    </w:div>
    <w:div w:id="2054697313">
      <w:marLeft w:val="0"/>
      <w:marRight w:val="0"/>
      <w:marTop w:val="0"/>
      <w:marBottom w:val="0"/>
      <w:divBdr>
        <w:top w:val="none" w:sz="0" w:space="0" w:color="auto"/>
        <w:left w:val="none" w:sz="0" w:space="0" w:color="auto"/>
        <w:bottom w:val="none" w:sz="0" w:space="0" w:color="auto"/>
        <w:right w:val="none" w:sz="0" w:space="0" w:color="auto"/>
      </w:divBdr>
    </w:div>
    <w:div w:id="2054697314">
      <w:marLeft w:val="0"/>
      <w:marRight w:val="0"/>
      <w:marTop w:val="0"/>
      <w:marBottom w:val="0"/>
      <w:divBdr>
        <w:top w:val="none" w:sz="0" w:space="0" w:color="auto"/>
        <w:left w:val="none" w:sz="0" w:space="0" w:color="auto"/>
        <w:bottom w:val="none" w:sz="0" w:space="0" w:color="auto"/>
        <w:right w:val="none" w:sz="0" w:space="0" w:color="auto"/>
      </w:divBdr>
    </w:div>
    <w:div w:id="2054697315">
      <w:marLeft w:val="0"/>
      <w:marRight w:val="0"/>
      <w:marTop w:val="0"/>
      <w:marBottom w:val="0"/>
      <w:divBdr>
        <w:top w:val="none" w:sz="0" w:space="0" w:color="auto"/>
        <w:left w:val="none" w:sz="0" w:space="0" w:color="auto"/>
        <w:bottom w:val="none" w:sz="0" w:space="0" w:color="auto"/>
        <w:right w:val="none" w:sz="0" w:space="0" w:color="auto"/>
      </w:divBdr>
    </w:div>
    <w:div w:id="2054697316">
      <w:marLeft w:val="0"/>
      <w:marRight w:val="0"/>
      <w:marTop w:val="0"/>
      <w:marBottom w:val="0"/>
      <w:divBdr>
        <w:top w:val="none" w:sz="0" w:space="0" w:color="auto"/>
        <w:left w:val="none" w:sz="0" w:space="0" w:color="auto"/>
        <w:bottom w:val="none" w:sz="0" w:space="0" w:color="auto"/>
        <w:right w:val="none" w:sz="0" w:space="0" w:color="auto"/>
      </w:divBdr>
    </w:div>
    <w:div w:id="2054697317">
      <w:marLeft w:val="0"/>
      <w:marRight w:val="0"/>
      <w:marTop w:val="0"/>
      <w:marBottom w:val="0"/>
      <w:divBdr>
        <w:top w:val="none" w:sz="0" w:space="0" w:color="auto"/>
        <w:left w:val="none" w:sz="0" w:space="0" w:color="auto"/>
        <w:bottom w:val="none" w:sz="0" w:space="0" w:color="auto"/>
        <w:right w:val="none" w:sz="0" w:space="0" w:color="auto"/>
      </w:divBdr>
    </w:div>
    <w:div w:id="2054697318">
      <w:marLeft w:val="0"/>
      <w:marRight w:val="0"/>
      <w:marTop w:val="0"/>
      <w:marBottom w:val="0"/>
      <w:divBdr>
        <w:top w:val="none" w:sz="0" w:space="0" w:color="auto"/>
        <w:left w:val="none" w:sz="0" w:space="0" w:color="auto"/>
        <w:bottom w:val="none" w:sz="0" w:space="0" w:color="auto"/>
        <w:right w:val="none" w:sz="0" w:space="0" w:color="auto"/>
      </w:divBdr>
    </w:div>
    <w:div w:id="2054697319">
      <w:marLeft w:val="0"/>
      <w:marRight w:val="0"/>
      <w:marTop w:val="0"/>
      <w:marBottom w:val="0"/>
      <w:divBdr>
        <w:top w:val="none" w:sz="0" w:space="0" w:color="auto"/>
        <w:left w:val="none" w:sz="0" w:space="0" w:color="auto"/>
        <w:bottom w:val="none" w:sz="0" w:space="0" w:color="auto"/>
        <w:right w:val="none" w:sz="0" w:space="0" w:color="auto"/>
      </w:divBdr>
    </w:div>
    <w:div w:id="2054697331">
      <w:marLeft w:val="0"/>
      <w:marRight w:val="0"/>
      <w:marTop w:val="0"/>
      <w:marBottom w:val="0"/>
      <w:divBdr>
        <w:top w:val="none" w:sz="0" w:space="0" w:color="auto"/>
        <w:left w:val="none" w:sz="0" w:space="0" w:color="auto"/>
        <w:bottom w:val="none" w:sz="0" w:space="0" w:color="auto"/>
        <w:right w:val="none" w:sz="0" w:space="0" w:color="auto"/>
      </w:divBdr>
      <w:divsChild>
        <w:div w:id="2054697341">
          <w:marLeft w:val="0"/>
          <w:marRight w:val="0"/>
          <w:marTop w:val="0"/>
          <w:marBottom w:val="0"/>
          <w:divBdr>
            <w:top w:val="none" w:sz="0" w:space="0" w:color="auto"/>
            <w:left w:val="none" w:sz="0" w:space="0" w:color="auto"/>
            <w:bottom w:val="none" w:sz="0" w:space="0" w:color="auto"/>
            <w:right w:val="none" w:sz="0" w:space="0" w:color="auto"/>
          </w:divBdr>
        </w:div>
        <w:div w:id="2054697346">
          <w:marLeft w:val="0"/>
          <w:marRight w:val="0"/>
          <w:marTop w:val="0"/>
          <w:marBottom w:val="0"/>
          <w:divBdr>
            <w:top w:val="none" w:sz="0" w:space="0" w:color="auto"/>
            <w:left w:val="none" w:sz="0" w:space="0" w:color="auto"/>
            <w:bottom w:val="none" w:sz="0" w:space="0" w:color="auto"/>
            <w:right w:val="none" w:sz="0" w:space="0" w:color="auto"/>
          </w:divBdr>
        </w:div>
        <w:div w:id="2054697353">
          <w:marLeft w:val="0"/>
          <w:marRight w:val="0"/>
          <w:marTop w:val="0"/>
          <w:marBottom w:val="0"/>
          <w:divBdr>
            <w:top w:val="none" w:sz="0" w:space="0" w:color="auto"/>
            <w:left w:val="none" w:sz="0" w:space="0" w:color="auto"/>
            <w:bottom w:val="none" w:sz="0" w:space="0" w:color="auto"/>
            <w:right w:val="none" w:sz="0" w:space="0" w:color="auto"/>
          </w:divBdr>
        </w:div>
        <w:div w:id="2054697356">
          <w:marLeft w:val="0"/>
          <w:marRight w:val="0"/>
          <w:marTop w:val="0"/>
          <w:marBottom w:val="0"/>
          <w:divBdr>
            <w:top w:val="none" w:sz="0" w:space="0" w:color="auto"/>
            <w:left w:val="none" w:sz="0" w:space="0" w:color="auto"/>
            <w:bottom w:val="none" w:sz="0" w:space="0" w:color="auto"/>
            <w:right w:val="none" w:sz="0" w:space="0" w:color="auto"/>
          </w:divBdr>
        </w:div>
        <w:div w:id="2054697358">
          <w:marLeft w:val="0"/>
          <w:marRight w:val="0"/>
          <w:marTop w:val="0"/>
          <w:marBottom w:val="0"/>
          <w:divBdr>
            <w:top w:val="none" w:sz="0" w:space="0" w:color="auto"/>
            <w:left w:val="none" w:sz="0" w:space="0" w:color="auto"/>
            <w:bottom w:val="none" w:sz="0" w:space="0" w:color="auto"/>
            <w:right w:val="none" w:sz="0" w:space="0" w:color="auto"/>
          </w:divBdr>
        </w:div>
        <w:div w:id="2054697365">
          <w:marLeft w:val="0"/>
          <w:marRight w:val="0"/>
          <w:marTop w:val="0"/>
          <w:marBottom w:val="0"/>
          <w:divBdr>
            <w:top w:val="none" w:sz="0" w:space="0" w:color="auto"/>
            <w:left w:val="none" w:sz="0" w:space="0" w:color="auto"/>
            <w:bottom w:val="none" w:sz="0" w:space="0" w:color="auto"/>
            <w:right w:val="none" w:sz="0" w:space="0" w:color="auto"/>
          </w:divBdr>
        </w:div>
      </w:divsChild>
    </w:div>
    <w:div w:id="2054697337">
      <w:marLeft w:val="0"/>
      <w:marRight w:val="0"/>
      <w:marTop w:val="0"/>
      <w:marBottom w:val="0"/>
      <w:divBdr>
        <w:top w:val="none" w:sz="0" w:space="0" w:color="auto"/>
        <w:left w:val="none" w:sz="0" w:space="0" w:color="auto"/>
        <w:bottom w:val="none" w:sz="0" w:space="0" w:color="auto"/>
        <w:right w:val="none" w:sz="0" w:space="0" w:color="auto"/>
      </w:divBdr>
      <w:divsChild>
        <w:div w:id="2054697320">
          <w:marLeft w:val="0"/>
          <w:marRight w:val="0"/>
          <w:marTop w:val="0"/>
          <w:marBottom w:val="0"/>
          <w:divBdr>
            <w:top w:val="none" w:sz="0" w:space="0" w:color="auto"/>
            <w:left w:val="none" w:sz="0" w:space="0" w:color="auto"/>
            <w:bottom w:val="none" w:sz="0" w:space="0" w:color="auto"/>
            <w:right w:val="none" w:sz="0" w:space="0" w:color="auto"/>
          </w:divBdr>
        </w:div>
        <w:div w:id="2054697322">
          <w:marLeft w:val="0"/>
          <w:marRight w:val="0"/>
          <w:marTop w:val="0"/>
          <w:marBottom w:val="0"/>
          <w:divBdr>
            <w:top w:val="none" w:sz="0" w:space="0" w:color="auto"/>
            <w:left w:val="none" w:sz="0" w:space="0" w:color="auto"/>
            <w:bottom w:val="none" w:sz="0" w:space="0" w:color="auto"/>
            <w:right w:val="none" w:sz="0" w:space="0" w:color="auto"/>
          </w:divBdr>
        </w:div>
        <w:div w:id="2054697325">
          <w:marLeft w:val="0"/>
          <w:marRight w:val="0"/>
          <w:marTop w:val="0"/>
          <w:marBottom w:val="0"/>
          <w:divBdr>
            <w:top w:val="none" w:sz="0" w:space="0" w:color="auto"/>
            <w:left w:val="none" w:sz="0" w:space="0" w:color="auto"/>
            <w:bottom w:val="none" w:sz="0" w:space="0" w:color="auto"/>
            <w:right w:val="none" w:sz="0" w:space="0" w:color="auto"/>
          </w:divBdr>
        </w:div>
        <w:div w:id="2054697336">
          <w:marLeft w:val="0"/>
          <w:marRight w:val="0"/>
          <w:marTop w:val="0"/>
          <w:marBottom w:val="0"/>
          <w:divBdr>
            <w:top w:val="none" w:sz="0" w:space="0" w:color="auto"/>
            <w:left w:val="none" w:sz="0" w:space="0" w:color="auto"/>
            <w:bottom w:val="none" w:sz="0" w:space="0" w:color="auto"/>
            <w:right w:val="none" w:sz="0" w:space="0" w:color="auto"/>
          </w:divBdr>
        </w:div>
        <w:div w:id="2054697339">
          <w:marLeft w:val="0"/>
          <w:marRight w:val="0"/>
          <w:marTop w:val="0"/>
          <w:marBottom w:val="0"/>
          <w:divBdr>
            <w:top w:val="none" w:sz="0" w:space="0" w:color="auto"/>
            <w:left w:val="none" w:sz="0" w:space="0" w:color="auto"/>
            <w:bottom w:val="none" w:sz="0" w:space="0" w:color="auto"/>
            <w:right w:val="none" w:sz="0" w:space="0" w:color="auto"/>
          </w:divBdr>
        </w:div>
        <w:div w:id="2054697344">
          <w:marLeft w:val="0"/>
          <w:marRight w:val="0"/>
          <w:marTop w:val="0"/>
          <w:marBottom w:val="0"/>
          <w:divBdr>
            <w:top w:val="none" w:sz="0" w:space="0" w:color="auto"/>
            <w:left w:val="none" w:sz="0" w:space="0" w:color="auto"/>
            <w:bottom w:val="none" w:sz="0" w:space="0" w:color="auto"/>
            <w:right w:val="none" w:sz="0" w:space="0" w:color="auto"/>
          </w:divBdr>
        </w:div>
        <w:div w:id="2054697347">
          <w:marLeft w:val="0"/>
          <w:marRight w:val="0"/>
          <w:marTop w:val="0"/>
          <w:marBottom w:val="0"/>
          <w:divBdr>
            <w:top w:val="none" w:sz="0" w:space="0" w:color="auto"/>
            <w:left w:val="none" w:sz="0" w:space="0" w:color="auto"/>
            <w:bottom w:val="none" w:sz="0" w:space="0" w:color="auto"/>
            <w:right w:val="none" w:sz="0" w:space="0" w:color="auto"/>
          </w:divBdr>
        </w:div>
        <w:div w:id="2054697348">
          <w:marLeft w:val="0"/>
          <w:marRight w:val="0"/>
          <w:marTop w:val="0"/>
          <w:marBottom w:val="0"/>
          <w:divBdr>
            <w:top w:val="none" w:sz="0" w:space="0" w:color="auto"/>
            <w:left w:val="none" w:sz="0" w:space="0" w:color="auto"/>
            <w:bottom w:val="none" w:sz="0" w:space="0" w:color="auto"/>
            <w:right w:val="none" w:sz="0" w:space="0" w:color="auto"/>
          </w:divBdr>
        </w:div>
        <w:div w:id="2054697361">
          <w:marLeft w:val="0"/>
          <w:marRight w:val="0"/>
          <w:marTop w:val="0"/>
          <w:marBottom w:val="0"/>
          <w:divBdr>
            <w:top w:val="none" w:sz="0" w:space="0" w:color="auto"/>
            <w:left w:val="none" w:sz="0" w:space="0" w:color="auto"/>
            <w:bottom w:val="none" w:sz="0" w:space="0" w:color="auto"/>
            <w:right w:val="none" w:sz="0" w:space="0" w:color="auto"/>
          </w:divBdr>
        </w:div>
      </w:divsChild>
    </w:div>
    <w:div w:id="2054697349">
      <w:marLeft w:val="0"/>
      <w:marRight w:val="0"/>
      <w:marTop w:val="0"/>
      <w:marBottom w:val="0"/>
      <w:divBdr>
        <w:top w:val="none" w:sz="0" w:space="0" w:color="auto"/>
        <w:left w:val="none" w:sz="0" w:space="0" w:color="auto"/>
        <w:bottom w:val="none" w:sz="0" w:space="0" w:color="auto"/>
        <w:right w:val="none" w:sz="0" w:space="0" w:color="auto"/>
      </w:divBdr>
      <w:divsChild>
        <w:div w:id="2054697321">
          <w:marLeft w:val="0"/>
          <w:marRight w:val="0"/>
          <w:marTop w:val="0"/>
          <w:marBottom w:val="0"/>
          <w:divBdr>
            <w:top w:val="none" w:sz="0" w:space="0" w:color="auto"/>
            <w:left w:val="none" w:sz="0" w:space="0" w:color="auto"/>
            <w:bottom w:val="none" w:sz="0" w:space="0" w:color="auto"/>
            <w:right w:val="none" w:sz="0" w:space="0" w:color="auto"/>
          </w:divBdr>
        </w:div>
        <w:div w:id="2054697323">
          <w:marLeft w:val="0"/>
          <w:marRight w:val="0"/>
          <w:marTop w:val="0"/>
          <w:marBottom w:val="0"/>
          <w:divBdr>
            <w:top w:val="none" w:sz="0" w:space="0" w:color="auto"/>
            <w:left w:val="none" w:sz="0" w:space="0" w:color="auto"/>
            <w:bottom w:val="none" w:sz="0" w:space="0" w:color="auto"/>
            <w:right w:val="none" w:sz="0" w:space="0" w:color="auto"/>
          </w:divBdr>
        </w:div>
        <w:div w:id="2054697324">
          <w:marLeft w:val="0"/>
          <w:marRight w:val="0"/>
          <w:marTop w:val="0"/>
          <w:marBottom w:val="0"/>
          <w:divBdr>
            <w:top w:val="none" w:sz="0" w:space="0" w:color="auto"/>
            <w:left w:val="none" w:sz="0" w:space="0" w:color="auto"/>
            <w:bottom w:val="none" w:sz="0" w:space="0" w:color="auto"/>
            <w:right w:val="none" w:sz="0" w:space="0" w:color="auto"/>
          </w:divBdr>
        </w:div>
        <w:div w:id="2054697326">
          <w:marLeft w:val="0"/>
          <w:marRight w:val="0"/>
          <w:marTop w:val="0"/>
          <w:marBottom w:val="0"/>
          <w:divBdr>
            <w:top w:val="none" w:sz="0" w:space="0" w:color="auto"/>
            <w:left w:val="none" w:sz="0" w:space="0" w:color="auto"/>
            <w:bottom w:val="none" w:sz="0" w:space="0" w:color="auto"/>
            <w:right w:val="none" w:sz="0" w:space="0" w:color="auto"/>
          </w:divBdr>
        </w:div>
        <w:div w:id="2054697327">
          <w:marLeft w:val="0"/>
          <w:marRight w:val="0"/>
          <w:marTop w:val="0"/>
          <w:marBottom w:val="0"/>
          <w:divBdr>
            <w:top w:val="none" w:sz="0" w:space="0" w:color="auto"/>
            <w:left w:val="none" w:sz="0" w:space="0" w:color="auto"/>
            <w:bottom w:val="none" w:sz="0" w:space="0" w:color="auto"/>
            <w:right w:val="none" w:sz="0" w:space="0" w:color="auto"/>
          </w:divBdr>
        </w:div>
        <w:div w:id="2054697328">
          <w:marLeft w:val="0"/>
          <w:marRight w:val="0"/>
          <w:marTop w:val="0"/>
          <w:marBottom w:val="0"/>
          <w:divBdr>
            <w:top w:val="none" w:sz="0" w:space="0" w:color="auto"/>
            <w:left w:val="none" w:sz="0" w:space="0" w:color="auto"/>
            <w:bottom w:val="none" w:sz="0" w:space="0" w:color="auto"/>
            <w:right w:val="none" w:sz="0" w:space="0" w:color="auto"/>
          </w:divBdr>
        </w:div>
        <w:div w:id="2054697329">
          <w:marLeft w:val="0"/>
          <w:marRight w:val="0"/>
          <w:marTop w:val="0"/>
          <w:marBottom w:val="0"/>
          <w:divBdr>
            <w:top w:val="none" w:sz="0" w:space="0" w:color="auto"/>
            <w:left w:val="none" w:sz="0" w:space="0" w:color="auto"/>
            <w:bottom w:val="none" w:sz="0" w:space="0" w:color="auto"/>
            <w:right w:val="none" w:sz="0" w:space="0" w:color="auto"/>
          </w:divBdr>
        </w:div>
        <w:div w:id="2054697330">
          <w:marLeft w:val="0"/>
          <w:marRight w:val="0"/>
          <w:marTop w:val="0"/>
          <w:marBottom w:val="0"/>
          <w:divBdr>
            <w:top w:val="none" w:sz="0" w:space="0" w:color="auto"/>
            <w:left w:val="none" w:sz="0" w:space="0" w:color="auto"/>
            <w:bottom w:val="none" w:sz="0" w:space="0" w:color="auto"/>
            <w:right w:val="none" w:sz="0" w:space="0" w:color="auto"/>
          </w:divBdr>
        </w:div>
        <w:div w:id="2054697332">
          <w:marLeft w:val="0"/>
          <w:marRight w:val="0"/>
          <w:marTop w:val="0"/>
          <w:marBottom w:val="0"/>
          <w:divBdr>
            <w:top w:val="none" w:sz="0" w:space="0" w:color="auto"/>
            <w:left w:val="none" w:sz="0" w:space="0" w:color="auto"/>
            <w:bottom w:val="none" w:sz="0" w:space="0" w:color="auto"/>
            <w:right w:val="none" w:sz="0" w:space="0" w:color="auto"/>
          </w:divBdr>
        </w:div>
        <w:div w:id="2054697333">
          <w:marLeft w:val="0"/>
          <w:marRight w:val="0"/>
          <w:marTop w:val="0"/>
          <w:marBottom w:val="0"/>
          <w:divBdr>
            <w:top w:val="none" w:sz="0" w:space="0" w:color="auto"/>
            <w:left w:val="none" w:sz="0" w:space="0" w:color="auto"/>
            <w:bottom w:val="none" w:sz="0" w:space="0" w:color="auto"/>
            <w:right w:val="none" w:sz="0" w:space="0" w:color="auto"/>
          </w:divBdr>
        </w:div>
        <w:div w:id="2054697334">
          <w:marLeft w:val="0"/>
          <w:marRight w:val="0"/>
          <w:marTop w:val="0"/>
          <w:marBottom w:val="0"/>
          <w:divBdr>
            <w:top w:val="none" w:sz="0" w:space="0" w:color="auto"/>
            <w:left w:val="none" w:sz="0" w:space="0" w:color="auto"/>
            <w:bottom w:val="none" w:sz="0" w:space="0" w:color="auto"/>
            <w:right w:val="none" w:sz="0" w:space="0" w:color="auto"/>
          </w:divBdr>
        </w:div>
        <w:div w:id="2054697335">
          <w:marLeft w:val="0"/>
          <w:marRight w:val="0"/>
          <w:marTop w:val="0"/>
          <w:marBottom w:val="0"/>
          <w:divBdr>
            <w:top w:val="none" w:sz="0" w:space="0" w:color="auto"/>
            <w:left w:val="none" w:sz="0" w:space="0" w:color="auto"/>
            <w:bottom w:val="none" w:sz="0" w:space="0" w:color="auto"/>
            <w:right w:val="none" w:sz="0" w:space="0" w:color="auto"/>
          </w:divBdr>
        </w:div>
        <w:div w:id="2054697338">
          <w:marLeft w:val="0"/>
          <w:marRight w:val="0"/>
          <w:marTop w:val="0"/>
          <w:marBottom w:val="0"/>
          <w:divBdr>
            <w:top w:val="none" w:sz="0" w:space="0" w:color="auto"/>
            <w:left w:val="none" w:sz="0" w:space="0" w:color="auto"/>
            <w:bottom w:val="none" w:sz="0" w:space="0" w:color="auto"/>
            <w:right w:val="none" w:sz="0" w:space="0" w:color="auto"/>
          </w:divBdr>
        </w:div>
        <w:div w:id="2054697340">
          <w:marLeft w:val="0"/>
          <w:marRight w:val="0"/>
          <w:marTop w:val="0"/>
          <w:marBottom w:val="0"/>
          <w:divBdr>
            <w:top w:val="none" w:sz="0" w:space="0" w:color="auto"/>
            <w:left w:val="none" w:sz="0" w:space="0" w:color="auto"/>
            <w:bottom w:val="none" w:sz="0" w:space="0" w:color="auto"/>
            <w:right w:val="none" w:sz="0" w:space="0" w:color="auto"/>
          </w:divBdr>
        </w:div>
        <w:div w:id="2054697342">
          <w:marLeft w:val="0"/>
          <w:marRight w:val="0"/>
          <w:marTop w:val="0"/>
          <w:marBottom w:val="0"/>
          <w:divBdr>
            <w:top w:val="none" w:sz="0" w:space="0" w:color="auto"/>
            <w:left w:val="none" w:sz="0" w:space="0" w:color="auto"/>
            <w:bottom w:val="none" w:sz="0" w:space="0" w:color="auto"/>
            <w:right w:val="none" w:sz="0" w:space="0" w:color="auto"/>
          </w:divBdr>
        </w:div>
        <w:div w:id="2054697343">
          <w:marLeft w:val="0"/>
          <w:marRight w:val="0"/>
          <w:marTop w:val="0"/>
          <w:marBottom w:val="0"/>
          <w:divBdr>
            <w:top w:val="none" w:sz="0" w:space="0" w:color="auto"/>
            <w:left w:val="none" w:sz="0" w:space="0" w:color="auto"/>
            <w:bottom w:val="none" w:sz="0" w:space="0" w:color="auto"/>
            <w:right w:val="none" w:sz="0" w:space="0" w:color="auto"/>
          </w:divBdr>
        </w:div>
        <w:div w:id="2054697345">
          <w:marLeft w:val="0"/>
          <w:marRight w:val="0"/>
          <w:marTop w:val="0"/>
          <w:marBottom w:val="0"/>
          <w:divBdr>
            <w:top w:val="none" w:sz="0" w:space="0" w:color="auto"/>
            <w:left w:val="none" w:sz="0" w:space="0" w:color="auto"/>
            <w:bottom w:val="none" w:sz="0" w:space="0" w:color="auto"/>
            <w:right w:val="none" w:sz="0" w:space="0" w:color="auto"/>
          </w:divBdr>
        </w:div>
        <w:div w:id="2054697351">
          <w:marLeft w:val="0"/>
          <w:marRight w:val="0"/>
          <w:marTop w:val="0"/>
          <w:marBottom w:val="0"/>
          <w:divBdr>
            <w:top w:val="none" w:sz="0" w:space="0" w:color="auto"/>
            <w:left w:val="none" w:sz="0" w:space="0" w:color="auto"/>
            <w:bottom w:val="none" w:sz="0" w:space="0" w:color="auto"/>
            <w:right w:val="none" w:sz="0" w:space="0" w:color="auto"/>
          </w:divBdr>
        </w:div>
        <w:div w:id="2054697352">
          <w:marLeft w:val="0"/>
          <w:marRight w:val="0"/>
          <w:marTop w:val="0"/>
          <w:marBottom w:val="0"/>
          <w:divBdr>
            <w:top w:val="none" w:sz="0" w:space="0" w:color="auto"/>
            <w:left w:val="none" w:sz="0" w:space="0" w:color="auto"/>
            <w:bottom w:val="none" w:sz="0" w:space="0" w:color="auto"/>
            <w:right w:val="none" w:sz="0" w:space="0" w:color="auto"/>
          </w:divBdr>
        </w:div>
        <w:div w:id="2054697354">
          <w:marLeft w:val="0"/>
          <w:marRight w:val="0"/>
          <w:marTop w:val="0"/>
          <w:marBottom w:val="0"/>
          <w:divBdr>
            <w:top w:val="none" w:sz="0" w:space="0" w:color="auto"/>
            <w:left w:val="none" w:sz="0" w:space="0" w:color="auto"/>
            <w:bottom w:val="none" w:sz="0" w:space="0" w:color="auto"/>
            <w:right w:val="none" w:sz="0" w:space="0" w:color="auto"/>
          </w:divBdr>
        </w:div>
        <w:div w:id="2054697355">
          <w:marLeft w:val="0"/>
          <w:marRight w:val="0"/>
          <w:marTop w:val="0"/>
          <w:marBottom w:val="0"/>
          <w:divBdr>
            <w:top w:val="none" w:sz="0" w:space="0" w:color="auto"/>
            <w:left w:val="none" w:sz="0" w:space="0" w:color="auto"/>
            <w:bottom w:val="none" w:sz="0" w:space="0" w:color="auto"/>
            <w:right w:val="none" w:sz="0" w:space="0" w:color="auto"/>
          </w:divBdr>
        </w:div>
        <w:div w:id="2054697357">
          <w:marLeft w:val="0"/>
          <w:marRight w:val="0"/>
          <w:marTop w:val="0"/>
          <w:marBottom w:val="0"/>
          <w:divBdr>
            <w:top w:val="none" w:sz="0" w:space="0" w:color="auto"/>
            <w:left w:val="none" w:sz="0" w:space="0" w:color="auto"/>
            <w:bottom w:val="none" w:sz="0" w:space="0" w:color="auto"/>
            <w:right w:val="none" w:sz="0" w:space="0" w:color="auto"/>
          </w:divBdr>
        </w:div>
        <w:div w:id="2054697359">
          <w:marLeft w:val="0"/>
          <w:marRight w:val="0"/>
          <w:marTop w:val="0"/>
          <w:marBottom w:val="0"/>
          <w:divBdr>
            <w:top w:val="none" w:sz="0" w:space="0" w:color="auto"/>
            <w:left w:val="none" w:sz="0" w:space="0" w:color="auto"/>
            <w:bottom w:val="none" w:sz="0" w:space="0" w:color="auto"/>
            <w:right w:val="none" w:sz="0" w:space="0" w:color="auto"/>
          </w:divBdr>
        </w:div>
        <w:div w:id="2054697360">
          <w:marLeft w:val="0"/>
          <w:marRight w:val="0"/>
          <w:marTop w:val="0"/>
          <w:marBottom w:val="0"/>
          <w:divBdr>
            <w:top w:val="none" w:sz="0" w:space="0" w:color="auto"/>
            <w:left w:val="none" w:sz="0" w:space="0" w:color="auto"/>
            <w:bottom w:val="none" w:sz="0" w:space="0" w:color="auto"/>
            <w:right w:val="none" w:sz="0" w:space="0" w:color="auto"/>
          </w:divBdr>
        </w:div>
        <w:div w:id="2054697362">
          <w:marLeft w:val="0"/>
          <w:marRight w:val="0"/>
          <w:marTop w:val="0"/>
          <w:marBottom w:val="0"/>
          <w:divBdr>
            <w:top w:val="none" w:sz="0" w:space="0" w:color="auto"/>
            <w:left w:val="none" w:sz="0" w:space="0" w:color="auto"/>
            <w:bottom w:val="none" w:sz="0" w:space="0" w:color="auto"/>
            <w:right w:val="none" w:sz="0" w:space="0" w:color="auto"/>
          </w:divBdr>
        </w:div>
      </w:divsChild>
    </w:div>
    <w:div w:id="2054697350">
      <w:marLeft w:val="0"/>
      <w:marRight w:val="0"/>
      <w:marTop w:val="0"/>
      <w:marBottom w:val="0"/>
      <w:divBdr>
        <w:top w:val="none" w:sz="0" w:space="0" w:color="auto"/>
        <w:left w:val="none" w:sz="0" w:space="0" w:color="auto"/>
        <w:bottom w:val="none" w:sz="0" w:space="0" w:color="auto"/>
        <w:right w:val="none" w:sz="0" w:space="0" w:color="auto"/>
      </w:divBdr>
    </w:div>
    <w:div w:id="2054697363">
      <w:marLeft w:val="0"/>
      <w:marRight w:val="0"/>
      <w:marTop w:val="0"/>
      <w:marBottom w:val="0"/>
      <w:divBdr>
        <w:top w:val="none" w:sz="0" w:space="0" w:color="auto"/>
        <w:left w:val="none" w:sz="0" w:space="0" w:color="auto"/>
        <w:bottom w:val="none" w:sz="0" w:space="0" w:color="auto"/>
        <w:right w:val="none" w:sz="0" w:space="0" w:color="auto"/>
      </w:divBdr>
    </w:div>
    <w:div w:id="2054697364">
      <w:marLeft w:val="0"/>
      <w:marRight w:val="0"/>
      <w:marTop w:val="0"/>
      <w:marBottom w:val="0"/>
      <w:divBdr>
        <w:top w:val="none" w:sz="0" w:space="0" w:color="auto"/>
        <w:left w:val="none" w:sz="0" w:space="0" w:color="auto"/>
        <w:bottom w:val="none" w:sz="0" w:space="0" w:color="auto"/>
        <w:right w:val="none" w:sz="0" w:space="0" w:color="auto"/>
      </w:divBdr>
    </w:div>
    <w:div w:id="2054697366">
      <w:marLeft w:val="0"/>
      <w:marRight w:val="0"/>
      <w:marTop w:val="0"/>
      <w:marBottom w:val="0"/>
      <w:divBdr>
        <w:top w:val="none" w:sz="0" w:space="0" w:color="auto"/>
        <w:left w:val="none" w:sz="0" w:space="0" w:color="auto"/>
        <w:bottom w:val="none" w:sz="0" w:space="0" w:color="auto"/>
        <w:right w:val="none" w:sz="0" w:space="0" w:color="auto"/>
      </w:divBdr>
    </w:div>
    <w:div w:id="2054697367">
      <w:marLeft w:val="0"/>
      <w:marRight w:val="0"/>
      <w:marTop w:val="0"/>
      <w:marBottom w:val="0"/>
      <w:divBdr>
        <w:top w:val="none" w:sz="0" w:space="0" w:color="auto"/>
        <w:left w:val="none" w:sz="0" w:space="0" w:color="auto"/>
        <w:bottom w:val="none" w:sz="0" w:space="0" w:color="auto"/>
        <w:right w:val="none" w:sz="0" w:space="0" w:color="auto"/>
      </w:divBdr>
    </w:div>
    <w:div w:id="2054697368">
      <w:marLeft w:val="0"/>
      <w:marRight w:val="0"/>
      <w:marTop w:val="0"/>
      <w:marBottom w:val="0"/>
      <w:divBdr>
        <w:top w:val="none" w:sz="0" w:space="0" w:color="auto"/>
        <w:left w:val="none" w:sz="0" w:space="0" w:color="auto"/>
        <w:bottom w:val="none" w:sz="0" w:space="0" w:color="auto"/>
        <w:right w:val="none" w:sz="0" w:space="0" w:color="auto"/>
      </w:divBdr>
    </w:div>
    <w:div w:id="2054697369">
      <w:marLeft w:val="0"/>
      <w:marRight w:val="0"/>
      <w:marTop w:val="0"/>
      <w:marBottom w:val="0"/>
      <w:divBdr>
        <w:top w:val="none" w:sz="0" w:space="0" w:color="auto"/>
        <w:left w:val="none" w:sz="0" w:space="0" w:color="auto"/>
        <w:bottom w:val="none" w:sz="0" w:space="0" w:color="auto"/>
        <w:right w:val="none" w:sz="0" w:space="0" w:color="auto"/>
      </w:divBdr>
    </w:div>
    <w:div w:id="2054697370">
      <w:marLeft w:val="0"/>
      <w:marRight w:val="0"/>
      <w:marTop w:val="0"/>
      <w:marBottom w:val="0"/>
      <w:divBdr>
        <w:top w:val="none" w:sz="0" w:space="0" w:color="auto"/>
        <w:left w:val="none" w:sz="0" w:space="0" w:color="auto"/>
        <w:bottom w:val="none" w:sz="0" w:space="0" w:color="auto"/>
        <w:right w:val="none" w:sz="0" w:space="0" w:color="auto"/>
      </w:divBdr>
    </w:div>
    <w:div w:id="2054697371">
      <w:marLeft w:val="0"/>
      <w:marRight w:val="0"/>
      <w:marTop w:val="0"/>
      <w:marBottom w:val="0"/>
      <w:divBdr>
        <w:top w:val="none" w:sz="0" w:space="0" w:color="auto"/>
        <w:left w:val="none" w:sz="0" w:space="0" w:color="auto"/>
        <w:bottom w:val="none" w:sz="0" w:space="0" w:color="auto"/>
        <w:right w:val="none" w:sz="0" w:space="0" w:color="auto"/>
      </w:divBdr>
    </w:div>
    <w:div w:id="2054697372">
      <w:marLeft w:val="0"/>
      <w:marRight w:val="0"/>
      <w:marTop w:val="0"/>
      <w:marBottom w:val="0"/>
      <w:divBdr>
        <w:top w:val="none" w:sz="0" w:space="0" w:color="auto"/>
        <w:left w:val="none" w:sz="0" w:space="0" w:color="auto"/>
        <w:bottom w:val="none" w:sz="0" w:space="0" w:color="auto"/>
        <w:right w:val="none" w:sz="0" w:space="0" w:color="auto"/>
      </w:divBdr>
    </w:div>
    <w:div w:id="2054697373">
      <w:marLeft w:val="0"/>
      <w:marRight w:val="0"/>
      <w:marTop w:val="0"/>
      <w:marBottom w:val="0"/>
      <w:divBdr>
        <w:top w:val="none" w:sz="0" w:space="0" w:color="auto"/>
        <w:left w:val="none" w:sz="0" w:space="0" w:color="auto"/>
        <w:bottom w:val="none" w:sz="0" w:space="0" w:color="auto"/>
        <w:right w:val="none" w:sz="0" w:space="0" w:color="auto"/>
      </w:divBdr>
    </w:div>
    <w:div w:id="2054697374">
      <w:marLeft w:val="0"/>
      <w:marRight w:val="0"/>
      <w:marTop w:val="0"/>
      <w:marBottom w:val="0"/>
      <w:divBdr>
        <w:top w:val="none" w:sz="0" w:space="0" w:color="auto"/>
        <w:left w:val="none" w:sz="0" w:space="0" w:color="auto"/>
        <w:bottom w:val="none" w:sz="0" w:space="0" w:color="auto"/>
        <w:right w:val="none" w:sz="0" w:space="0" w:color="auto"/>
      </w:divBdr>
    </w:div>
    <w:div w:id="2054697375">
      <w:marLeft w:val="0"/>
      <w:marRight w:val="0"/>
      <w:marTop w:val="0"/>
      <w:marBottom w:val="0"/>
      <w:divBdr>
        <w:top w:val="none" w:sz="0" w:space="0" w:color="auto"/>
        <w:left w:val="none" w:sz="0" w:space="0" w:color="auto"/>
        <w:bottom w:val="none" w:sz="0" w:space="0" w:color="auto"/>
        <w:right w:val="none" w:sz="0" w:space="0" w:color="auto"/>
      </w:divBdr>
    </w:div>
    <w:div w:id="2054697376">
      <w:marLeft w:val="0"/>
      <w:marRight w:val="0"/>
      <w:marTop w:val="0"/>
      <w:marBottom w:val="0"/>
      <w:divBdr>
        <w:top w:val="none" w:sz="0" w:space="0" w:color="auto"/>
        <w:left w:val="none" w:sz="0" w:space="0" w:color="auto"/>
        <w:bottom w:val="none" w:sz="0" w:space="0" w:color="auto"/>
        <w:right w:val="none" w:sz="0" w:space="0" w:color="auto"/>
      </w:divBdr>
    </w:div>
    <w:div w:id="2054697377">
      <w:marLeft w:val="0"/>
      <w:marRight w:val="0"/>
      <w:marTop w:val="0"/>
      <w:marBottom w:val="0"/>
      <w:divBdr>
        <w:top w:val="none" w:sz="0" w:space="0" w:color="auto"/>
        <w:left w:val="none" w:sz="0" w:space="0" w:color="auto"/>
        <w:bottom w:val="none" w:sz="0" w:space="0" w:color="auto"/>
        <w:right w:val="none" w:sz="0" w:space="0" w:color="auto"/>
      </w:divBdr>
    </w:div>
    <w:div w:id="2054697378">
      <w:marLeft w:val="0"/>
      <w:marRight w:val="0"/>
      <w:marTop w:val="0"/>
      <w:marBottom w:val="0"/>
      <w:divBdr>
        <w:top w:val="none" w:sz="0" w:space="0" w:color="auto"/>
        <w:left w:val="none" w:sz="0" w:space="0" w:color="auto"/>
        <w:bottom w:val="none" w:sz="0" w:space="0" w:color="auto"/>
        <w:right w:val="none" w:sz="0" w:space="0" w:color="auto"/>
      </w:divBdr>
    </w:div>
    <w:div w:id="2054697379">
      <w:marLeft w:val="0"/>
      <w:marRight w:val="0"/>
      <w:marTop w:val="0"/>
      <w:marBottom w:val="0"/>
      <w:divBdr>
        <w:top w:val="none" w:sz="0" w:space="0" w:color="auto"/>
        <w:left w:val="none" w:sz="0" w:space="0" w:color="auto"/>
        <w:bottom w:val="none" w:sz="0" w:space="0" w:color="auto"/>
        <w:right w:val="none" w:sz="0" w:space="0" w:color="auto"/>
      </w:divBdr>
    </w:div>
    <w:div w:id="2054697380">
      <w:marLeft w:val="0"/>
      <w:marRight w:val="0"/>
      <w:marTop w:val="0"/>
      <w:marBottom w:val="0"/>
      <w:divBdr>
        <w:top w:val="none" w:sz="0" w:space="0" w:color="auto"/>
        <w:left w:val="none" w:sz="0" w:space="0" w:color="auto"/>
        <w:bottom w:val="none" w:sz="0" w:space="0" w:color="auto"/>
        <w:right w:val="none" w:sz="0" w:space="0" w:color="auto"/>
      </w:divBdr>
    </w:div>
    <w:div w:id="2054697381">
      <w:marLeft w:val="0"/>
      <w:marRight w:val="0"/>
      <w:marTop w:val="0"/>
      <w:marBottom w:val="0"/>
      <w:divBdr>
        <w:top w:val="none" w:sz="0" w:space="0" w:color="auto"/>
        <w:left w:val="none" w:sz="0" w:space="0" w:color="auto"/>
        <w:bottom w:val="none" w:sz="0" w:space="0" w:color="auto"/>
        <w:right w:val="none" w:sz="0" w:space="0" w:color="auto"/>
      </w:divBdr>
    </w:div>
    <w:div w:id="2054697382">
      <w:marLeft w:val="0"/>
      <w:marRight w:val="0"/>
      <w:marTop w:val="0"/>
      <w:marBottom w:val="0"/>
      <w:divBdr>
        <w:top w:val="none" w:sz="0" w:space="0" w:color="auto"/>
        <w:left w:val="none" w:sz="0" w:space="0" w:color="auto"/>
        <w:bottom w:val="none" w:sz="0" w:space="0" w:color="auto"/>
        <w:right w:val="none" w:sz="0" w:space="0" w:color="auto"/>
      </w:divBdr>
    </w:div>
    <w:div w:id="2054697383">
      <w:marLeft w:val="0"/>
      <w:marRight w:val="0"/>
      <w:marTop w:val="0"/>
      <w:marBottom w:val="0"/>
      <w:divBdr>
        <w:top w:val="none" w:sz="0" w:space="0" w:color="auto"/>
        <w:left w:val="none" w:sz="0" w:space="0" w:color="auto"/>
        <w:bottom w:val="none" w:sz="0" w:space="0" w:color="auto"/>
        <w:right w:val="none" w:sz="0" w:space="0" w:color="auto"/>
      </w:divBdr>
    </w:div>
    <w:div w:id="2054697384">
      <w:marLeft w:val="0"/>
      <w:marRight w:val="0"/>
      <w:marTop w:val="0"/>
      <w:marBottom w:val="0"/>
      <w:divBdr>
        <w:top w:val="none" w:sz="0" w:space="0" w:color="auto"/>
        <w:left w:val="none" w:sz="0" w:space="0" w:color="auto"/>
        <w:bottom w:val="none" w:sz="0" w:space="0" w:color="auto"/>
        <w:right w:val="none" w:sz="0" w:space="0" w:color="auto"/>
      </w:divBdr>
    </w:div>
    <w:div w:id="2054697385">
      <w:marLeft w:val="0"/>
      <w:marRight w:val="0"/>
      <w:marTop w:val="0"/>
      <w:marBottom w:val="0"/>
      <w:divBdr>
        <w:top w:val="none" w:sz="0" w:space="0" w:color="auto"/>
        <w:left w:val="none" w:sz="0" w:space="0" w:color="auto"/>
        <w:bottom w:val="none" w:sz="0" w:space="0" w:color="auto"/>
        <w:right w:val="none" w:sz="0" w:space="0" w:color="auto"/>
      </w:divBdr>
    </w:div>
    <w:div w:id="2054697386">
      <w:marLeft w:val="0"/>
      <w:marRight w:val="0"/>
      <w:marTop w:val="0"/>
      <w:marBottom w:val="0"/>
      <w:divBdr>
        <w:top w:val="none" w:sz="0" w:space="0" w:color="auto"/>
        <w:left w:val="none" w:sz="0" w:space="0" w:color="auto"/>
        <w:bottom w:val="none" w:sz="0" w:space="0" w:color="auto"/>
        <w:right w:val="none" w:sz="0" w:space="0" w:color="auto"/>
      </w:divBdr>
    </w:div>
    <w:div w:id="2054697387">
      <w:marLeft w:val="0"/>
      <w:marRight w:val="0"/>
      <w:marTop w:val="0"/>
      <w:marBottom w:val="0"/>
      <w:divBdr>
        <w:top w:val="none" w:sz="0" w:space="0" w:color="auto"/>
        <w:left w:val="none" w:sz="0" w:space="0" w:color="auto"/>
        <w:bottom w:val="none" w:sz="0" w:space="0" w:color="auto"/>
        <w:right w:val="none" w:sz="0" w:space="0" w:color="auto"/>
      </w:divBdr>
    </w:div>
    <w:div w:id="2054697388">
      <w:marLeft w:val="0"/>
      <w:marRight w:val="0"/>
      <w:marTop w:val="0"/>
      <w:marBottom w:val="0"/>
      <w:divBdr>
        <w:top w:val="none" w:sz="0" w:space="0" w:color="auto"/>
        <w:left w:val="none" w:sz="0" w:space="0" w:color="auto"/>
        <w:bottom w:val="none" w:sz="0" w:space="0" w:color="auto"/>
        <w:right w:val="none" w:sz="0" w:space="0" w:color="auto"/>
      </w:divBdr>
    </w:div>
    <w:div w:id="2054697389">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25.png"/><Relationship Id="rId299" Type="http://schemas.openxmlformats.org/officeDocument/2006/relationships/hyperlink" Target="http://mineco.e-mordovia.ru/images/stories/tor/13.DK_inform.pdf" TargetMode="External"/><Relationship Id="rId303" Type="http://schemas.openxmlformats.org/officeDocument/2006/relationships/hyperlink" Target="http://mineco.e-mordovia.ru/images/stories/tor/13.DK_progl.pdf" TargetMode="External"/><Relationship Id="rId21" Type="http://schemas.openxmlformats.org/officeDocument/2006/relationships/hyperlink" Target="http://mineco.e-mordovia.ru/index.php?option=com_content&amp;view=article&amp;id=1465%3A2011-02-09-14-07-42&amp;catid=128&amp;Itemid=472" TargetMode="External"/><Relationship Id="rId42" Type="http://schemas.openxmlformats.org/officeDocument/2006/relationships/image" Target="media/image2.emf"/><Relationship Id="rId63" Type="http://schemas.openxmlformats.org/officeDocument/2006/relationships/oleObject" Target="embeddings/oleObject3.bin"/><Relationship Id="rId84" Type="http://schemas.openxmlformats.org/officeDocument/2006/relationships/hyperlink" Target="http://mineco.e-mordovia.ru/index.php?option=com_content&amp;view=article&amp;id=1633%3A2011-02-09-14-07-42&amp;catid=128&amp;Itemid=472" TargetMode="External"/><Relationship Id="rId138" Type="http://schemas.openxmlformats.org/officeDocument/2006/relationships/oleObject" Target="embeddings/_____Microsoft_Excel_97-200316.xls"/><Relationship Id="rId159" Type="http://schemas.openxmlformats.org/officeDocument/2006/relationships/image" Target="media/image46.png"/><Relationship Id="rId324" Type="http://schemas.openxmlformats.org/officeDocument/2006/relationships/hyperlink" Target="http://www.e-mordovia.ru/" TargetMode="External"/><Relationship Id="rId170" Type="http://schemas.openxmlformats.org/officeDocument/2006/relationships/oleObject" Target="embeddings/_____Microsoft_Excel_97-200332.xls"/><Relationship Id="rId191" Type="http://schemas.openxmlformats.org/officeDocument/2006/relationships/image" Target="media/image62.emf"/><Relationship Id="rId205" Type="http://schemas.openxmlformats.org/officeDocument/2006/relationships/hyperlink" Target="http://mineco.e-mordovia.ru/images/stories/doklad/sogl_109.pdf" TargetMode="External"/><Relationship Id="rId226" Type="http://schemas.openxmlformats.org/officeDocument/2006/relationships/hyperlink" Target="http://mineco.e-mordovia.ru/images/stories/doklad/raz_1.pdf" TargetMode="External"/><Relationship Id="rId247" Type="http://schemas.openxmlformats.org/officeDocument/2006/relationships/hyperlink" Target="http://www.mordovsetkom.ru/texnologicheskoe-prisoedinenie/insformascziya-o-prissosedisnenii" TargetMode="External"/><Relationship Id="rId107" Type="http://schemas.openxmlformats.org/officeDocument/2006/relationships/hyperlink" Target="http://mineco.e-mordovia.ru/images/stories/tor/uk_rm_249.pdf" TargetMode="External"/><Relationship Id="rId268" Type="http://schemas.openxmlformats.org/officeDocument/2006/relationships/hyperlink" Target="http://saranskgorsvet.ru/index.php/pages/page/techprisoedinenie" TargetMode="External"/><Relationship Id="rId289" Type="http://schemas.openxmlformats.org/officeDocument/2006/relationships/hyperlink" Target="http://mineco.e-mordovia.ru/index.php?option=com_content&amp;view=article&amp;id=1541%3A2011-02-09-14-07-42&amp;catid=128&amp;Itemid=472" TargetMode="External"/><Relationship Id="rId11" Type="http://schemas.openxmlformats.org/officeDocument/2006/relationships/hyperlink" Target="http://mineco.e-mordovia.ru/index.php?option=com_content&amp;view=article&amp;id=1548%3A2011-02-09-14-07-42&amp;catid=128&amp;Itemid=472" TargetMode="External"/><Relationship Id="rId32" Type="http://schemas.openxmlformats.org/officeDocument/2006/relationships/hyperlink" Target="http://mineco.e-mordovia.ru/images/stories/tor/uk_rm_249.pdf" TargetMode="External"/><Relationship Id="rId53" Type="http://schemas.openxmlformats.org/officeDocument/2006/relationships/hyperlink" Target="garantF1://8817136.0" TargetMode="External"/><Relationship Id="rId74" Type="http://schemas.openxmlformats.org/officeDocument/2006/relationships/hyperlink" Target="http://mineco.e-mordovia.ru/images/stories/tor/memor_13.pdf" TargetMode="External"/><Relationship Id="rId128" Type="http://schemas.openxmlformats.org/officeDocument/2006/relationships/oleObject" Target="embeddings/_____Microsoft_Excel_97-200311.xls"/><Relationship Id="rId149" Type="http://schemas.openxmlformats.org/officeDocument/2006/relationships/image" Target="media/image41.png"/><Relationship Id="rId314" Type="http://schemas.openxmlformats.org/officeDocument/2006/relationships/hyperlink" Target="http://mineco.e-mordovia.ru/index.php?option=com_content&amp;view=article&amp;id=1468%3A2011-02-09-14-07-42&amp;catid=128&amp;Itemid=472" TargetMode="External"/><Relationship Id="rId335" Type="http://schemas.openxmlformats.org/officeDocument/2006/relationships/hyperlink" Target="http://mineco.e-mordovia.ru/images/stories/doklad/protr_4.pdf" TargetMode="External"/><Relationship Id="rId5" Type="http://schemas.openxmlformats.org/officeDocument/2006/relationships/settings" Target="settings.xml"/><Relationship Id="rId95" Type="http://schemas.openxmlformats.org/officeDocument/2006/relationships/header" Target="header2.xml"/><Relationship Id="rId160" Type="http://schemas.openxmlformats.org/officeDocument/2006/relationships/oleObject" Target="embeddings/_____Microsoft_Excel_97-200327.xls"/><Relationship Id="rId181" Type="http://schemas.openxmlformats.org/officeDocument/2006/relationships/image" Target="media/image57.emf"/><Relationship Id="rId216" Type="http://schemas.openxmlformats.org/officeDocument/2006/relationships/hyperlink" Target="http://mineco.e-mordovia.ru/images/stories/doklad/utoch_met.pdf" TargetMode="External"/><Relationship Id="rId237" Type="http://schemas.openxmlformats.org/officeDocument/2006/relationships/hyperlink" Target="http://mineco.e-mordovia.ru/index.php?option=com_content&amp;view=article&amp;id=1638%3A2011-02-09-14-07-42&amp;catid=128&amp;Itemid=472" TargetMode="External"/><Relationship Id="rId258" Type="http://schemas.openxmlformats.org/officeDocument/2006/relationships/hyperlink" Target="http://www.elektrotszp.ru/clients/standarts/info-demand.php" TargetMode="External"/><Relationship Id="rId279" Type="http://schemas.openxmlformats.org/officeDocument/2006/relationships/hyperlink" Target="http://disclosure.sszhol.ru/?page_id=61" TargetMode="External"/><Relationship Id="rId22" Type="http://schemas.openxmlformats.org/officeDocument/2006/relationships/hyperlink" Target="http://mineco.e-mordovia.ru/images/stories/tor/rasp_rm_109.pdf" TargetMode="External"/><Relationship Id="rId43" Type="http://schemas.openxmlformats.org/officeDocument/2006/relationships/oleObject" Target="embeddings/_____Microsoft_Excel_97-20031.xls"/><Relationship Id="rId64" Type="http://schemas.openxmlformats.org/officeDocument/2006/relationships/image" Target="media/image13.emf"/><Relationship Id="rId118" Type="http://schemas.openxmlformats.org/officeDocument/2006/relationships/oleObject" Target="embeddings/_____Microsoft_Excel_97-20036.xls"/><Relationship Id="rId139" Type="http://schemas.openxmlformats.org/officeDocument/2006/relationships/image" Target="media/image36.png"/><Relationship Id="rId290" Type="http://schemas.openxmlformats.org/officeDocument/2006/relationships/hyperlink" Target="http://www.e-mordovia.ru/gosudarstvennaya-vlast-rm/ministerstva-i-vedomstva/minenergo/otchety-i-analitika/" TargetMode="External"/><Relationship Id="rId304" Type="http://schemas.openxmlformats.org/officeDocument/2006/relationships/hyperlink" Target="http://mineco.e-mordovia.ru/images/stories/tor/13.DK_jkx.pdf" TargetMode="External"/><Relationship Id="rId325" Type="http://schemas.openxmlformats.org/officeDocument/2006/relationships/hyperlink" Target="http://investrm.ru/orv" TargetMode="External"/><Relationship Id="rId85" Type="http://schemas.openxmlformats.org/officeDocument/2006/relationships/hyperlink" Target="http://mineco.e-mordovia.ru/images/stories/doklad/mo_pr_169.pdf" TargetMode="External"/><Relationship Id="rId150" Type="http://schemas.openxmlformats.org/officeDocument/2006/relationships/oleObject" Target="embeddings/_____Microsoft_Excel_97-200322.xls"/><Relationship Id="rId171" Type="http://schemas.openxmlformats.org/officeDocument/2006/relationships/image" Target="media/image52.emf"/><Relationship Id="rId192" Type="http://schemas.openxmlformats.org/officeDocument/2006/relationships/oleObject" Target="embeddings/_____Microsoft_Excel_97-200343.xls"/><Relationship Id="rId206" Type="http://schemas.openxmlformats.org/officeDocument/2006/relationships/hyperlink" Target="http://mineco.e-mordovia.ru/images/stories/tor/rasp_109_3.pdf" TargetMode="External"/><Relationship Id="rId227" Type="http://schemas.openxmlformats.org/officeDocument/2006/relationships/hyperlink" Target="http://mineco.e-mordovia.ru/images/stories/doklad/raz_1.pdf" TargetMode="External"/><Relationship Id="rId248" Type="http://schemas.openxmlformats.org/officeDocument/2006/relationships/hyperlink" Target="http://www.xn--j1adpd8c.xn--p1ai/SvedONalMoshTPr.htm" TargetMode="External"/><Relationship Id="rId269" Type="http://schemas.openxmlformats.org/officeDocument/2006/relationships/hyperlink" Target="http://www.xn--j1adpd8c.xn--p1ai/Svedozelektr.htm" TargetMode="External"/><Relationship Id="rId12" Type="http://schemas.openxmlformats.org/officeDocument/2006/relationships/hyperlink" Target="http://mineco.e-mordovia.ru/images/stories/tor/post_rm_417.rar" TargetMode="External"/><Relationship Id="rId33" Type="http://schemas.openxmlformats.org/officeDocument/2006/relationships/hyperlink" Target="http://mineco.e-mordovia.ru/index.php?option=com_content&amp;view=article&amp;id=1466%3A2011-02-09-14-07-42&amp;catid=128&amp;Itemid=472" TargetMode="External"/><Relationship Id="rId108" Type="http://schemas.openxmlformats.org/officeDocument/2006/relationships/hyperlink" Target="http://mineco.e-mordovia.ru/images/stories/doklad/izm_ukaz_249.pdf" TargetMode="External"/><Relationship Id="rId129" Type="http://schemas.openxmlformats.org/officeDocument/2006/relationships/image" Target="media/image31.png"/><Relationship Id="rId280" Type="http://schemas.openxmlformats.org/officeDocument/2006/relationships/hyperlink" Target="http://www.elektrotszp.ru/clients/standarts/info-demand.php" TargetMode="External"/><Relationship Id="rId315" Type="http://schemas.openxmlformats.org/officeDocument/2006/relationships/hyperlink" Target="http://mineco.e-mordovia.ru/images/stories/doklad/mo_pr_169.pdf" TargetMode="External"/><Relationship Id="rId336" Type="http://schemas.openxmlformats.org/officeDocument/2006/relationships/hyperlink" Target="http://mineco.e-mordovia.ru/images/stories/doklad/reit_prot.pdf" TargetMode="External"/><Relationship Id="rId54" Type="http://schemas.openxmlformats.org/officeDocument/2006/relationships/hyperlink" Target="http://www.list-org.com/search.php?type=name&amp;val=%D0%9C%D0%BE%D1%80%D0%B4%D0%BE%D0%B2%D1%81%D0%BA%D0%B0%D1%8F%20%D0%A0%D0%B5%D1%81%D0%BF%D1%83%D0%B1%D0%BB%D0%B8%D0%BA%D0%B0%D0%BD%D1%81%D0%BA%D0%B0%D1%8F%20%D0%BE%D0%B1%D1%89%D0%B5%D1%81%D1%82%D0%B2%D0%B5%D0%BD%D0%BD%D0%B0%D1%8F%20%D0%BE%D1%80%D0%B3%D0%B0%D0%BD%D0%B8%D0%B7%D0%B0%D1%86%D0%B8%D1%8F%20%20%D0%A1%D0%BF%D0%BE%D1%80%D1%82%D0%B8%D0%B2%D0%BD%D1%8B%D0%B9%20%D0%BA%D0%BB%D1%83%D0%B1%20%20%D0%A2%D0%B5%D1%80%D0%B5%D0%BD%D1%82%D0%B8%D1%87%20%D0%A2%D0%B8%D0%BC" TargetMode="External"/><Relationship Id="rId75" Type="http://schemas.openxmlformats.org/officeDocument/2006/relationships/hyperlink" Target="http://mineco.e-mordovia.ru/images/stories/tor/memor_13.pdf" TargetMode="External"/><Relationship Id="rId96" Type="http://schemas.openxmlformats.org/officeDocument/2006/relationships/image" Target="media/image18.wmf"/><Relationship Id="rId140" Type="http://schemas.openxmlformats.org/officeDocument/2006/relationships/oleObject" Target="embeddings/_____Microsoft_Excel_97-200317.xls"/><Relationship Id="rId161" Type="http://schemas.openxmlformats.org/officeDocument/2006/relationships/image" Target="media/image47.png"/><Relationship Id="rId182" Type="http://schemas.openxmlformats.org/officeDocument/2006/relationships/oleObject" Target="embeddings/_____Microsoft_Excel_97-200338.xls"/><Relationship Id="rId217" Type="http://schemas.openxmlformats.org/officeDocument/2006/relationships/hyperlink" Target="http://mineco.e-mordovia.ru/images/stories/doklad/sogl_109.pdf" TargetMode="External"/><Relationship Id="rId6" Type="http://schemas.openxmlformats.org/officeDocument/2006/relationships/webSettings" Target="webSettings.xml"/><Relationship Id="rId238" Type="http://schemas.openxmlformats.org/officeDocument/2006/relationships/hyperlink" Target="http://mineco.e-mordovia.ru/index.php?option=com_content&amp;view=article&amp;id=1638%3A2011-02-09-14-07-42&amp;catid=128&amp;Itemid=472" TargetMode="External"/><Relationship Id="rId259" Type="http://schemas.openxmlformats.org/officeDocument/2006/relationships/hyperlink" Target="http://saranskgorsvet.ru/index.php/pages/page/techprisoedinenie" TargetMode="External"/><Relationship Id="rId23" Type="http://schemas.openxmlformats.org/officeDocument/2006/relationships/hyperlink" Target="http://mineco.e-mordovia.ru/images/stories/doklad/pd_2016.pdf" TargetMode="External"/><Relationship Id="rId119" Type="http://schemas.openxmlformats.org/officeDocument/2006/relationships/image" Target="media/image26.png"/><Relationship Id="rId270" Type="http://schemas.openxmlformats.org/officeDocument/2006/relationships/hyperlink" Target="http://www.energolin.ru/index.php/pages/page/disclosure" TargetMode="External"/><Relationship Id="rId291" Type="http://schemas.openxmlformats.org/officeDocument/2006/relationships/hyperlink" Target="garantF1://12088083.0" TargetMode="External"/><Relationship Id="rId305" Type="http://schemas.openxmlformats.org/officeDocument/2006/relationships/hyperlink" Target="http://mineco.e-mordovia.ru/images/stories/tor/13.DK_notrebr.pdf" TargetMode="External"/><Relationship Id="rId326" Type="http://schemas.openxmlformats.org/officeDocument/2006/relationships/hyperlink" Target="http://orv.gov.ru/" TargetMode="External"/><Relationship Id="rId44" Type="http://schemas.openxmlformats.org/officeDocument/2006/relationships/image" Target="media/image3.emf"/><Relationship Id="rId65" Type="http://schemas.openxmlformats.org/officeDocument/2006/relationships/oleObject" Target="embeddings/oleObject4.bin"/><Relationship Id="rId86" Type="http://schemas.openxmlformats.org/officeDocument/2006/relationships/hyperlink" Target="http://mineco.e-mordovia.ru/images/stories/doklad/mo_opr.pdf" TargetMode="External"/><Relationship Id="rId130" Type="http://schemas.openxmlformats.org/officeDocument/2006/relationships/oleObject" Target="embeddings/_____Microsoft_Excel_97-200312.xls"/><Relationship Id="rId151" Type="http://schemas.openxmlformats.org/officeDocument/2006/relationships/image" Target="media/image42.png"/><Relationship Id="rId172" Type="http://schemas.openxmlformats.org/officeDocument/2006/relationships/oleObject" Target="embeddings/_____Microsoft_Excel_97-200333.xls"/><Relationship Id="rId193" Type="http://schemas.openxmlformats.org/officeDocument/2006/relationships/image" Target="media/image63.png"/><Relationship Id="rId207" Type="http://schemas.openxmlformats.org/officeDocument/2006/relationships/hyperlink" Target="http://mineco.e-mordovia.ru/images/stories/doklad/utoch_met.pdf" TargetMode="External"/><Relationship Id="rId228" Type="http://schemas.openxmlformats.org/officeDocument/2006/relationships/hyperlink" Target="http://mineco.e-mordovia.ru/index.php?option=com_content&amp;view=article&amp;id=1638%3A2011-02-09-14-07-42&amp;catid=128&amp;Itemid=472" TargetMode="External"/><Relationship Id="rId249" Type="http://schemas.openxmlformats.org/officeDocument/2006/relationships/hyperlink" Target="http://sszhol.ru/energolin.php" TargetMode="External"/><Relationship Id="rId13" Type="http://schemas.openxmlformats.org/officeDocument/2006/relationships/hyperlink" Target="http://mineco.e-mordovia.ru/images/stories/doklad/post_215.pdf" TargetMode="External"/><Relationship Id="rId109" Type="http://schemas.openxmlformats.org/officeDocument/2006/relationships/hyperlink" Target="http://mineco.e-mordovia.ru/images/stories/doklad/reit%20prot.pdf" TargetMode="External"/><Relationship Id="rId260" Type="http://schemas.openxmlformats.org/officeDocument/2006/relationships/hyperlink" Target="http://www.xn--j1adpd8c.xn--p1ai/Svedozelektr.htm" TargetMode="External"/><Relationship Id="rId281" Type="http://schemas.openxmlformats.org/officeDocument/2006/relationships/hyperlink" Target="http://www.elektrotszp.ru/clients/standarts/realiziproizv.php" TargetMode="External"/><Relationship Id="rId316" Type="http://schemas.openxmlformats.org/officeDocument/2006/relationships/hyperlink" Target="http://mineco.e-mordovia.ru/images/stories/doklad/mo_opr.pdf" TargetMode="External"/><Relationship Id="rId337" Type="http://schemas.openxmlformats.org/officeDocument/2006/relationships/hyperlink" Target="http://mineco.e-mordovia.ru/images/stories/doklad/&#1084;&#1086;&#1076;&#1077;&#1083;&#1100;&#1085;&#1099;&#1081;%20&#1087;&#1083;&#1072;&#1085;%20&#1076;&#1082;%20&#1076;&#1083;&#1103;%20&#1084;&#1086;.pdf" TargetMode="External"/><Relationship Id="rId34" Type="http://schemas.openxmlformats.org/officeDocument/2006/relationships/hyperlink" Target="http://mineco.e-mordovia.ru/images/stories/tor/prod_r.pdf" TargetMode="External"/><Relationship Id="rId55" Type="http://schemas.openxmlformats.org/officeDocument/2006/relationships/hyperlink" Target="http://www.e-mordovia.ru/gosudarstvennaya-vlast-rm/ministerstva-i-vedomstva/minsoc/nezavisimaya-sistema-otsenki-kachestva-raboty-gosudarstvennykh-uchrezhdeniy/" TargetMode="External"/><Relationship Id="rId76" Type="http://schemas.openxmlformats.org/officeDocument/2006/relationships/hyperlink" Target="http://mineco.e-mordovia.ru/images/stories/tor/sogl_13.pdf" TargetMode="External"/><Relationship Id="rId97" Type="http://schemas.openxmlformats.org/officeDocument/2006/relationships/oleObject" Target="embeddings/oleObject9.bin"/><Relationship Id="rId120" Type="http://schemas.openxmlformats.org/officeDocument/2006/relationships/oleObject" Target="embeddings/_____Microsoft_Excel_97-20037.xls"/><Relationship Id="rId141" Type="http://schemas.openxmlformats.org/officeDocument/2006/relationships/image" Target="media/image37.png"/><Relationship Id="rId7" Type="http://schemas.openxmlformats.org/officeDocument/2006/relationships/footnotes" Target="footnotes.xml"/><Relationship Id="rId162" Type="http://schemas.openxmlformats.org/officeDocument/2006/relationships/oleObject" Target="embeddings/_____Microsoft_Excel_97-200328.xls"/><Relationship Id="rId183" Type="http://schemas.openxmlformats.org/officeDocument/2006/relationships/image" Target="media/image58.png"/><Relationship Id="rId218" Type="http://schemas.openxmlformats.org/officeDocument/2006/relationships/hyperlink" Target="http://mineco.e-mordovia.ru/images/stories/tor/rasp_109_3.pdf" TargetMode="External"/><Relationship Id="rId239" Type="http://schemas.openxmlformats.org/officeDocument/2006/relationships/hyperlink" Target="http://mineco.e-mordovia.ru/index.php?option=com_content&amp;view=article&amp;id=1638%3A2011-02-09-14-07-42&amp;catid=128&amp;Itemid=472" TargetMode="External"/><Relationship Id="rId250" Type="http://schemas.openxmlformats.org/officeDocument/2006/relationships/hyperlink" Target="http://sszhol.ru/esbyt.php" TargetMode="External"/><Relationship Id="rId271" Type="http://schemas.openxmlformats.org/officeDocument/2006/relationships/hyperlink" Target="http://www.mordovsetkom.ru/texnologicheskoe-prisoedinenie/tarify" TargetMode="External"/><Relationship Id="rId292" Type="http://schemas.openxmlformats.org/officeDocument/2006/relationships/hyperlink" Target="garantF1://12088083.0" TargetMode="External"/><Relationship Id="rId306" Type="http://schemas.openxmlformats.org/officeDocument/2006/relationships/hyperlink" Target="http://mineco.e-mordovia.ru/images/stories/tor/13.DK_medusl.pdf" TargetMode="External"/><Relationship Id="rId24" Type="http://schemas.openxmlformats.org/officeDocument/2006/relationships/hyperlink" Target="http://mineco.e-mordovia.ru/images/stories/tor/prod_r.pdf" TargetMode="External"/><Relationship Id="rId45" Type="http://schemas.openxmlformats.org/officeDocument/2006/relationships/image" Target="media/image4.emf"/><Relationship Id="rId66" Type="http://schemas.openxmlformats.org/officeDocument/2006/relationships/image" Target="media/image14.wmf"/><Relationship Id="rId87" Type="http://schemas.openxmlformats.org/officeDocument/2006/relationships/hyperlink" Target="http://mineco.e-mordovia.ru/images/stories/doklad/mo_plgr.pdf" TargetMode="External"/><Relationship Id="rId110" Type="http://schemas.openxmlformats.org/officeDocument/2006/relationships/hyperlink" Target="http://mineco.e-mordovia.ru/images/stories/doklad/srabgr.pdf" TargetMode="External"/><Relationship Id="rId131" Type="http://schemas.openxmlformats.org/officeDocument/2006/relationships/image" Target="media/image32.png"/><Relationship Id="rId327" Type="http://schemas.openxmlformats.org/officeDocument/2006/relationships/hyperlink" Target="http://mineco.e-mordovia.ru/index.php?option=com_content&amp;view=category&amp;id=162&amp;Itemid=570" TargetMode="External"/><Relationship Id="rId152" Type="http://schemas.openxmlformats.org/officeDocument/2006/relationships/oleObject" Target="embeddings/_____Microsoft_Excel_97-200323.xls"/><Relationship Id="rId173" Type="http://schemas.openxmlformats.org/officeDocument/2006/relationships/image" Target="media/image53.emf"/><Relationship Id="rId194" Type="http://schemas.openxmlformats.org/officeDocument/2006/relationships/oleObject" Target="embeddings/_____Microsoft_Excel_97-200344.xls"/><Relationship Id="rId208" Type="http://schemas.openxmlformats.org/officeDocument/2006/relationships/hyperlink" Target="http://mineco.e-mordovia.ru/images/stories/doklad/utoch_met.pdf" TargetMode="External"/><Relationship Id="rId229" Type="http://schemas.openxmlformats.org/officeDocument/2006/relationships/hyperlink" Target="http://mineco.e-mordovia.ru/index.php?option=com_content&amp;view=article&amp;id=1638%3A2011-02-09-14-07-42&amp;catid=128&amp;Itemid=472" TargetMode="External"/><Relationship Id="rId240" Type="http://schemas.openxmlformats.org/officeDocument/2006/relationships/hyperlink" Target="http://mineco.e-mordovia.ru/index.php?option=com_content&amp;view=article&amp;id=1638%3A2011-02-09-14-07-42&amp;catid=128&amp;Itemid=472" TargetMode="External"/><Relationship Id="rId261" Type="http://schemas.openxmlformats.org/officeDocument/2006/relationships/hyperlink" Target="http://www.energolin.ru/index.php/pages/page/disclosure" TargetMode="External"/><Relationship Id="rId14" Type="http://schemas.openxmlformats.org/officeDocument/2006/relationships/hyperlink" Target="http://mineco.e-mordovia.ru/index.php?option=com_content&amp;view=article&amp;id=1535%3A2011-02-09-14-07-42&amp;catid=128&amp;Itemid=472" TargetMode="External"/><Relationship Id="rId35" Type="http://schemas.openxmlformats.org/officeDocument/2006/relationships/hyperlink" Target="http://mineco.e-mordovia.ru/images/stories/tor/13.DK_konk.pdf" TargetMode="External"/><Relationship Id="rId56" Type="http://schemas.openxmlformats.org/officeDocument/2006/relationships/image" Target="media/image9.emf"/><Relationship Id="rId77" Type="http://schemas.openxmlformats.org/officeDocument/2006/relationships/hyperlink" Target="http://mineco.e-mordovia.ru/images/stories/tor/prot_1.pdf" TargetMode="External"/><Relationship Id="rId100" Type="http://schemas.openxmlformats.org/officeDocument/2006/relationships/image" Target="media/image20.png"/><Relationship Id="rId282" Type="http://schemas.openxmlformats.org/officeDocument/2006/relationships/hyperlink" Target="http://www.systems-rm.ru/inf_srm16.html" TargetMode="External"/><Relationship Id="rId317" Type="http://schemas.openxmlformats.org/officeDocument/2006/relationships/hyperlink" Target="http://mineco.e-mordovia.ru/images/stories/doklad/mo_plgr.pdf" TargetMode="External"/><Relationship Id="rId338" Type="http://schemas.openxmlformats.org/officeDocument/2006/relationships/hyperlink" Target="http://mineco.e-mordovia.ru/index.php?option=com_content&amp;view=article&amp;id=1621%3A2011-02-09-14-07-42&amp;catid=128&amp;Itemid=472" TargetMode="External"/><Relationship Id="rId8" Type="http://schemas.openxmlformats.org/officeDocument/2006/relationships/endnotes" Target="endnotes.xml"/><Relationship Id="rId98" Type="http://schemas.openxmlformats.org/officeDocument/2006/relationships/image" Target="media/image19.wmf"/><Relationship Id="rId121" Type="http://schemas.openxmlformats.org/officeDocument/2006/relationships/image" Target="media/image27.png"/><Relationship Id="rId142" Type="http://schemas.openxmlformats.org/officeDocument/2006/relationships/oleObject" Target="embeddings/_____Microsoft_Excel_97-200318.xls"/><Relationship Id="rId163" Type="http://schemas.openxmlformats.org/officeDocument/2006/relationships/image" Target="media/image48.png"/><Relationship Id="rId184" Type="http://schemas.openxmlformats.org/officeDocument/2006/relationships/oleObject" Target="embeddings/_____Microsoft_Excel_97-200339.xls"/><Relationship Id="rId219" Type="http://schemas.openxmlformats.org/officeDocument/2006/relationships/hyperlink" Target="http://mineco.e-mordovia.ru/images/stories/tor/prot_2.pdf" TargetMode="External"/><Relationship Id="rId230" Type="http://schemas.openxmlformats.org/officeDocument/2006/relationships/hyperlink" Target="http://mineco.e-mordovia.ru/index.php?option=com_content&amp;view=article&amp;id=1638%3A2011-02-09-14-07-42&amp;catid=128&amp;Itemid=472" TargetMode="External"/><Relationship Id="rId251" Type="http://schemas.openxmlformats.org/officeDocument/2006/relationships/hyperlink" Target="http://www.elektrotszp.ru/clients/standarts/info-demand.php" TargetMode="External"/><Relationship Id="rId25" Type="http://schemas.openxmlformats.org/officeDocument/2006/relationships/hyperlink" Target="http://mineco.e-mordovia.ru/images/stories/tor/plan_2.pdf" TargetMode="External"/><Relationship Id="rId46" Type="http://schemas.openxmlformats.org/officeDocument/2006/relationships/image" Target="media/image5.emf"/><Relationship Id="rId67" Type="http://schemas.openxmlformats.org/officeDocument/2006/relationships/oleObject" Target="embeddings/oleObject5.bin"/><Relationship Id="rId116" Type="http://schemas.openxmlformats.org/officeDocument/2006/relationships/oleObject" Target="embeddings/_____Microsoft_Excel_97-20035.xls"/><Relationship Id="rId137" Type="http://schemas.openxmlformats.org/officeDocument/2006/relationships/image" Target="media/image35.png"/><Relationship Id="rId158" Type="http://schemas.openxmlformats.org/officeDocument/2006/relationships/oleObject" Target="embeddings/_____Microsoft_Excel_97-200326.xls"/><Relationship Id="rId272" Type="http://schemas.openxmlformats.org/officeDocument/2006/relationships/hyperlink" Target="http://www.&#1084;&#1101;&#1090;&#1089;&#1082;.&#1088;&#1092;/InvProgr.htm" TargetMode="External"/><Relationship Id="rId293" Type="http://schemas.openxmlformats.org/officeDocument/2006/relationships/hyperlink" Target="http://mineco.e-mordovia.ru/index.php?option=com_content&amp;view=article&amp;id=1427%3A2011-02-09-14-07-42&amp;catid=128&amp;Itemid=472" TargetMode="External"/><Relationship Id="rId302" Type="http://schemas.openxmlformats.org/officeDocument/2006/relationships/hyperlink" Target="http://mineco.e-mordovia.ru/images/stories/tor/13.DK_prom.pdf" TargetMode="External"/><Relationship Id="rId307" Type="http://schemas.openxmlformats.org/officeDocument/2006/relationships/hyperlink" Target="http://mineco.e-mordovia.ru/images/stories/tor/13.DK_obrazov.pdf" TargetMode="External"/><Relationship Id="rId323" Type="http://schemas.openxmlformats.org/officeDocument/2006/relationships/hyperlink" Target="garantF1://8966115.0" TargetMode="External"/><Relationship Id="rId328" Type="http://schemas.openxmlformats.org/officeDocument/2006/relationships/image" Target="media/image66.png"/><Relationship Id="rId344" Type="http://schemas.openxmlformats.org/officeDocument/2006/relationships/theme" Target="theme/theme1.xml"/><Relationship Id="rId20" Type="http://schemas.openxmlformats.org/officeDocument/2006/relationships/hyperlink" Target="http://mineco.e-mordovia.ru/images/stories/doklad/rasp_217.pdf" TargetMode="External"/><Relationship Id="rId41" Type="http://schemas.openxmlformats.org/officeDocument/2006/relationships/hyperlink" Target="http://mineco.e-mordovia.ru/index.php?option=com_content&amp;view=article&amp;id=1548%3A2011-02-09-14-07-42&amp;catid=128&amp;Itemid=472" TargetMode="External"/><Relationship Id="rId62" Type="http://schemas.openxmlformats.org/officeDocument/2006/relationships/image" Target="media/image12.emf"/><Relationship Id="rId83" Type="http://schemas.openxmlformats.org/officeDocument/2006/relationships/hyperlink" Target="http://mineco.e-mordovia.ru/images/stories/tor/uk_231.doc" TargetMode="External"/><Relationship Id="rId88" Type="http://schemas.openxmlformats.org/officeDocument/2006/relationships/hyperlink" Target="http://mineco.e-mordovia.ru/images/stories/doklad/mo_upl.pdf" TargetMode="External"/><Relationship Id="rId111" Type="http://schemas.openxmlformats.org/officeDocument/2006/relationships/hyperlink" Target="http://mineco.e-mordovia.ru/images/stories/doklad/srabgr.pdf" TargetMode="External"/><Relationship Id="rId132" Type="http://schemas.openxmlformats.org/officeDocument/2006/relationships/oleObject" Target="embeddings/_____Microsoft_Excel_97-200313.xls"/><Relationship Id="rId153" Type="http://schemas.openxmlformats.org/officeDocument/2006/relationships/image" Target="media/image43.png"/><Relationship Id="rId174" Type="http://schemas.openxmlformats.org/officeDocument/2006/relationships/oleObject" Target="embeddings/_____Microsoft_Excel_97-200334.xls"/><Relationship Id="rId179" Type="http://schemas.openxmlformats.org/officeDocument/2006/relationships/image" Target="media/image56.png"/><Relationship Id="rId195" Type="http://schemas.openxmlformats.org/officeDocument/2006/relationships/image" Target="media/image64.png"/><Relationship Id="rId209" Type="http://schemas.openxmlformats.org/officeDocument/2006/relationships/hyperlink" Target="http://mineco.e-mordovia.ru/images/stories/tor/rasp_109_3.pdf" TargetMode="External"/><Relationship Id="rId190" Type="http://schemas.openxmlformats.org/officeDocument/2006/relationships/oleObject" Target="embeddings/_____Microsoft_Excel_97-200342.xls"/><Relationship Id="rId204" Type="http://schemas.openxmlformats.org/officeDocument/2006/relationships/hyperlink" Target="http://mineco.e-mordovia.ru/images/stories/doklad/sogl_109.pdf" TargetMode="External"/><Relationship Id="rId220" Type="http://schemas.openxmlformats.org/officeDocument/2006/relationships/hyperlink" Target="http://mineco.e-mordovia.ru/images/stories/doklad/per_1.pdf" TargetMode="External"/><Relationship Id="rId225" Type="http://schemas.openxmlformats.org/officeDocument/2006/relationships/hyperlink" Target="http://mineco.e-mordovia.ru/index.php?option=com_content&amp;view=article&amp;id=1545%3A2011-02-09-14-07-42&amp;catid=128&amp;Itemid=472" TargetMode="External"/><Relationship Id="rId241" Type="http://schemas.openxmlformats.org/officeDocument/2006/relationships/hyperlink" Target="http://mineco.e-mordovia.ru/index.php?option=com_content&amp;view=article&amp;id=1638%3A2011-02-09-14-07-42&amp;catid=128&amp;Itemid=472" TargetMode="External"/><Relationship Id="rId246" Type="http://schemas.openxmlformats.org/officeDocument/2006/relationships/hyperlink" Target="http://www.mrsk-volgi.ru/ru/klientam/standart_raskritiya_informatsii_subektami_optovogo_i_roznichnogo_rinkov_elektricheskoy_energii/2013/informatsi123/" TargetMode="External"/><Relationship Id="rId267" Type="http://schemas.openxmlformats.org/officeDocument/2006/relationships/hyperlink" Target="http://www.elektrotszp.ru/clients/standarts/info-demand.php" TargetMode="External"/><Relationship Id="rId288" Type="http://schemas.openxmlformats.org/officeDocument/2006/relationships/hyperlink" Target="http://www.mordovgas.ru/files/Prim_price_uslug.pdf" TargetMode="External"/><Relationship Id="rId15" Type="http://schemas.openxmlformats.org/officeDocument/2006/relationships/hyperlink" Target="http://mineco.e-mordovia.ru/images/stories/doklad/rasp_56_1.pdf" TargetMode="External"/><Relationship Id="rId36" Type="http://schemas.openxmlformats.org/officeDocument/2006/relationships/hyperlink" Target="http://mineco.e-mordovia.ru/images/stories/tor/uk_231.doc" TargetMode="External"/><Relationship Id="rId57" Type="http://schemas.openxmlformats.org/officeDocument/2006/relationships/oleObject" Target="embeddings/_____Microsoft_Excel_97-20034.xls"/><Relationship Id="rId106" Type="http://schemas.openxmlformats.org/officeDocument/2006/relationships/oleObject" Target="embeddings/oleObject13.bin"/><Relationship Id="rId127" Type="http://schemas.openxmlformats.org/officeDocument/2006/relationships/image" Target="media/image30.png"/><Relationship Id="rId262" Type="http://schemas.openxmlformats.org/officeDocument/2006/relationships/hyperlink" Target="http://www.mordovsetkom.ru/texnologicheskoe-prisoedinenie/svedeniya-o-podannyx-zayavkax" TargetMode="External"/><Relationship Id="rId283" Type="http://schemas.openxmlformats.org/officeDocument/2006/relationships/hyperlink" Target="http://samara-tr.gazprom.ru/about/" TargetMode="External"/><Relationship Id="rId313" Type="http://schemas.openxmlformats.org/officeDocument/2006/relationships/hyperlink" Target="http://mineco.e-mordovia.ru/index.php?option=com_content&amp;view=article&amp;id=1626%3A2011-02-09-14-07-42&amp;catid=128&amp;Itemid=472" TargetMode="External"/><Relationship Id="rId318" Type="http://schemas.openxmlformats.org/officeDocument/2006/relationships/hyperlink" Target="http://mineco.e-mordovia.ru/images/stories/doklad/mo_upl.pdf" TargetMode="External"/><Relationship Id="rId339" Type="http://schemas.openxmlformats.org/officeDocument/2006/relationships/hyperlink" Target="http://mineco.e-mordovia.ru/images/stories/doklad/raz_1.pdf" TargetMode="External"/><Relationship Id="rId10" Type="http://schemas.openxmlformats.org/officeDocument/2006/relationships/hyperlink" Target="http://mineco.e-mordovia.ru/index.php?option=com_content&amp;view=article&amp;id=1548%3A2011-02-09-14-07-42&amp;catid=128&amp;Itemid=472" TargetMode="External"/><Relationship Id="rId31" Type="http://schemas.openxmlformats.org/officeDocument/2006/relationships/hyperlink" Target="http://mineco.e-mordovia.ru/images/stories/doklad/izm_ukaz_249.pdf" TargetMode="External"/><Relationship Id="rId52" Type="http://schemas.openxmlformats.org/officeDocument/2006/relationships/hyperlink" Target="garantF1://8817136.10008" TargetMode="External"/><Relationship Id="rId73" Type="http://schemas.openxmlformats.org/officeDocument/2006/relationships/oleObject" Target="embeddings/oleObject8.bin"/><Relationship Id="rId78" Type="http://schemas.openxmlformats.org/officeDocument/2006/relationships/hyperlink" Target="http://mineco.e-mordovia.ru/index.php?option=com_content&amp;view=article&amp;id=1427%3A2011-02-09-14-07-42&amp;catid=128&amp;Itemid=472" TargetMode="External"/><Relationship Id="rId94" Type="http://schemas.openxmlformats.org/officeDocument/2006/relationships/hyperlink" Target="http://mineco.e-mordovia.ru/images/stories/doklad/reit_prot.pdf" TargetMode="External"/><Relationship Id="rId99" Type="http://schemas.openxmlformats.org/officeDocument/2006/relationships/oleObject" Target="embeddings/oleObject10.bin"/><Relationship Id="rId101" Type="http://schemas.openxmlformats.org/officeDocument/2006/relationships/image" Target="media/image21.wmf"/><Relationship Id="rId122" Type="http://schemas.openxmlformats.org/officeDocument/2006/relationships/oleObject" Target="embeddings/_____Microsoft_Excel_97-20038.xls"/><Relationship Id="rId143" Type="http://schemas.openxmlformats.org/officeDocument/2006/relationships/image" Target="media/image38.png"/><Relationship Id="rId148" Type="http://schemas.openxmlformats.org/officeDocument/2006/relationships/oleObject" Target="embeddings/_____Microsoft_Excel_97-200321.xls"/><Relationship Id="rId164" Type="http://schemas.openxmlformats.org/officeDocument/2006/relationships/oleObject" Target="embeddings/_____Microsoft_Excel_97-200329.xls"/><Relationship Id="rId169" Type="http://schemas.openxmlformats.org/officeDocument/2006/relationships/image" Target="media/image51.png"/><Relationship Id="rId185" Type="http://schemas.openxmlformats.org/officeDocument/2006/relationships/image" Target="media/image59.emf"/><Relationship Id="rId334" Type="http://schemas.openxmlformats.org/officeDocument/2006/relationships/hyperlink" Target="http://mineco.e-mordovia.ru/images/stories/tor/prot_1.pdf" TargetMode="External"/><Relationship Id="rId4" Type="http://schemas.microsoft.com/office/2007/relationships/stylesWithEffects" Target="stylesWithEffects.xml"/><Relationship Id="rId9" Type="http://schemas.openxmlformats.org/officeDocument/2006/relationships/image" Target="media/image1.png"/><Relationship Id="rId180" Type="http://schemas.openxmlformats.org/officeDocument/2006/relationships/oleObject" Target="embeddings/_____Microsoft_Excel_97-200337.xls"/><Relationship Id="rId210" Type="http://schemas.openxmlformats.org/officeDocument/2006/relationships/hyperlink" Target="http://mineco.e-mordovia.ru/images/stories/doklad/sogl_109.pdf" TargetMode="External"/><Relationship Id="rId215" Type="http://schemas.openxmlformats.org/officeDocument/2006/relationships/hyperlink" Target="http://mineco.e-mordovia.ru/images/stories/doklad/utoch_met.pdf" TargetMode="External"/><Relationship Id="rId236" Type="http://schemas.openxmlformats.org/officeDocument/2006/relationships/hyperlink" Target="http://mineco.e-mordovia.ru/index.php?option=com_content&amp;view=article&amp;id=1638%3A2011-02-09-14-07-42&amp;catid=128&amp;Itemid=472" TargetMode="External"/><Relationship Id="rId257" Type="http://schemas.openxmlformats.org/officeDocument/2006/relationships/hyperlink" Target="http://systems-rm.ru/inf_srm16.html" TargetMode="External"/><Relationship Id="rId278" Type="http://schemas.openxmlformats.org/officeDocument/2006/relationships/hyperlink" Target="http://rdgc.ru/disclosure/11-zh-ob-investicionnykh-programmakh-o-proektakh-investicionnykh-programm" TargetMode="External"/><Relationship Id="rId26" Type="http://schemas.openxmlformats.org/officeDocument/2006/relationships/hyperlink" Target="http://mineco.e-mordovia.ru/images/stories/doklad/rasp_109_1.pdf" TargetMode="External"/><Relationship Id="rId231" Type="http://schemas.openxmlformats.org/officeDocument/2006/relationships/hyperlink" Target="http://mineco.e-mordovia.ru/index.php?option=com_content&amp;view=article&amp;id=1638%3A2011-02-09-14-07-42&amp;catid=128&amp;Itemid=472" TargetMode="External"/><Relationship Id="rId252" Type="http://schemas.openxmlformats.org/officeDocument/2006/relationships/hyperlink" Target="http://www.&#1084;&#1101;&#1090;&#1089;&#1082;.&#1088;&#1092;/InterAktSh.htm" TargetMode="External"/><Relationship Id="rId273" Type="http://schemas.openxmlformats.org/officeDocument/2006/relationships/hyperlink" Target="http://saranskgorsvet.ru/index.php/pages/page/invest-prog" TargetMode="External"/><Relationship Id="rId294" Type="http://schemas.openxmlformats.org/officeDocument/2006/relationships/hyperlink" Target="http://mineco.e-mordovia.ru/images/stories/tor/rasp_rm_109.pdf" TargetMode="External"/><Relationship Id="rId308" Type="http://schemas.openxmlformats.org/officeDocument/2006/relationships/hyperlink" Target="http://mineco.e-mordovia.ru/images/stories/tor/13.DK_seti.pdf" TargetMode="External"/><Relationship Id="rId329" Type="http://schemas.openxmlformats.org/officeDocument/2006/relationships/image" Target="media/image67.png"/><Relationship Id="rId47" Type="http://schemas.openxmlformats.org/officeDocument/2006/relationships/image" Target="media/image6.emf"/><Relationship Id="rId68" Type="http://schemas.openxmlformats.org/officeDocument/2006/relationships/image" Target="media/image15.wmf"/><Relationship Id="rId89" Type="http://schemas.openxmlformats.org/officeDocument/2006/relationships/hyperlink" Target="http://mineco.e-mordovia.ru/images/stories/doklad/mo_opr.pdf" TargetMode="External"/><Relationship Id="rId112" Type="http://schemas.openxmlformats.org/officeDocument/2006/relationships/hyperlink" Target="http://mineco.e-mordovia.ru/images/stories/doklad/srabgr.pdf" TargetMode="External"/><Relationship Id="rId133" Type="http://schemas.openxmlformats.org/officeDocument/2006/relationships/image" Target="media/image33.png"/><Relationship Id="rId154" Type="http://schemas.openxmlformats.org/officeDocument/2006/relationships/oleObject" Target="embeddings/_____Microsoft_Excel_97-200324.xls"/><Relationship Id="rId175" Type="http://schemas.openxmlformats.org/officeDocument/2006/relationships/image" Target="media/image54.png"/><Relationship Id="rId340" Type="http://schemas.openxmlformats.org/officeDocument/2006/relationships/hyperlink" Target="http://mineco.e-mordovia.ru/images/stories/doklad/raz_1.pdf" TargetMode="External"/><Relationship Id="rId196" Type="http://schemas.openxmlformats.org/officeDocument/2006/relationships/oleObject" Target="embeddings/_____Microsoft_Excel_97-200345.xls"/><Relationship Id="rId200" Type="http://schemas.openxmlformats.org/officeDocument/2006/relationships/hyperlink" Target="http://mineco.e-mordovia.ru/images/stories/tor/prot_1.pdf" TargetMode="External"/><Relationship Id="rId16" Type="http://schemas.openxmlformats.org/officeDocument/2006/relationships/hyperlink" Target="http://mineco.e-mordovia.ru/images/stories/doklad/rasp_109_1.pdf" TargetMode="External"/><Relationship Id="rId221" Type="http://schemas.openxmlformats.org/officeDocument/2006/relationships/hyperlink" Target="http://mineco.e-mordovia.ru/images/stories/doklad/per_2.pdf" TargetMode="External"/><Relationship Id="rId242" Type="http://schemas.openxmlformats.org/officeDocument/2006/relationships/hyperlink" Target="http://mineco.e-mordovia.ru/index.php?option=com_content&amp;view=article&amp;id=1638%3A2011-02-09-14-07-42&amp;catid=128&amp;Itemid=472" TargetMode="External"/><Relationship Id="rId263" Type="http://schemas.openxmlformats.org/officeDocument/2006/relationships/hyperlink" Target="http://rmrail.ru/structure/vkmsteel/askue/" TargetMode="External"/><Relationship Id="rId284" Type="http://schemas.openxmlformats.org/officeDocument/2006/relationships/hyperlink" Target="http://www.mordovgas.ru/index.php/login/2014-03-03-00-53-10" TargetMode="External"/><Relationship Id="rId319" Type="http://schemas.openxmlformats.org/officeDocument/2006/relationships/hyperlink" Target="garantF1://70253464.0" TargetMode="External"/><Relationship Id="rId37" Type="http://schemas.openxmlformats.org/officeDocument/2006/relationships/hyperlink" Target="http://mineco.e-mordovia.ru/index.php?option=com_content&amp;view=article&amp;id=1633%3A2011-02-09-14-07-42&amp;catid=128&amp;Itemid=472" TargetMode="External"/><Relationship Id="rId58" Type="http://schemas.openxmlformats.org/officeDocument/2006/relationships/image" Target="media/image10.emf"/><Relationship Id="rId79" Type="http://schemas.openxmlformats.org/officeDocument/2006/relationships/hyperlink" Target="http://mineco.e-mordovia.ru/index.php?option=com_content&amp;view=article&amp;id=1427%3A2011-02-09-14-07-42&amp;catid=128&amp;Itemid=472" TargetMode="External"/><Relationship Id="rId102" Type="http://schemas.openxmlformats.org/officeDocument/2006/relationships/oleObject" Target="embeddings/oleObject11.bin"/><Relationship Id="rId123" Type="http://schemas.openxmlformats.org/officeDocument/2006/relationships/image" Target="media/image28.png"/><Relationship Id="rId144" Type="http://schemas.openxmlformats.org/officeDocument/2006/relationships/oleObject" Target="embeddings/_____Microsoft_Excel_97-200319.xls"/><Relationship Id="rId330" Type="http://schemas.openxmlformats.org/officeDocument/2006/relationships/image" Target="media/image68.png"/><Relationship Id="rId90" Type="http://schemas.openxmlformats.org/officeDocument/2006/relationships/hyperlink" Target="http://mineco.e-mordovia.ru/index.php?option=com_content&amp;view=article&amp;id=1588:2016-09-08-12-47-33&amp;catid=128:2011-02-09-13-56-36" TargetMode="External"/><Relationship Id="rId165" Type="http://schemas.openxmlformats.org/officeDocument/2006/relationships/image" Target="media/image49.png"/><Relationship Id="rId186" Type="http://schemas.openxmlformats.org/officeDocument/2006/relationships/oleObject" Target="embeddings/_____Microsoft_Excel_97-200340.xls"/><Relationship Id="rId211" Type="http://schemas.openxmlformats.org/officeDocument/2006/relationships/hyperlink" Target="http://mineco.e-mordovia.ru/images/stories/doklad/utoch_met.pdf" TargetMode="External"/><Relationship Id="rId232" Type="http://schemas.openxmlformats.org/officeDocument/2006/relationships/hyperlink" Target="http://mineco.e-mordovia.ru/index.php?option=com_content&amp;view=article&amp;id=1638%3A2011-02-09-14-07-42&amp;catid=128&amp;Itemid=472" TargetMode="External"/><Relationship Id="rId253" Type="http://schemas.openxmlformats.org/officeDocument/2006/relationships/hyperlink" Target="https://xn----7sb7akeedqd.xn--p1ai/centry-pitania" TargetMode="External"/><Relationship Id="rId274" Type="http://schemas.openxmlformats.org/officeDocument/2006/relationships/hyperlink" Target="http://www.mrsk-volgi.ru/ru/klientam/standart_raskritiya_informatsii_subektami_optovogo_i_roznichnogo_rinkov_elektricheskoy_energii/2013/informatsi1234567/" TargetMode="External"/><Relationship Id="rId295" Type="http://schemas.openxmlformats.org/officeDocument/2006/relationships/hyperlink" Target="http://mineco.e-mordovia.ru/images/stories/tor/13.DK_konk.pdf" TargetMode="External"/><Relationship Id="rId309" Type="http://schemas.openxmlformats.org/officeDocument/2006/relationships/hyperlink" Target="http://mineco.e-mordovia.ru/images/stories/tor/pr_323.pdf" TargetMode="External"/><Relationship Id="rId27" Type="http://schemas.openxmlformats.org/officeDocument/2006/relationships/hyperlink" Target="http://mineco.e-mordovia.ru/images/stories/doklad/mo_pr_169.pdf" TargetMode="External"/><Relationship Id="rId48" Type="http://schemas.openxmlformats.org/officeDocument/2006/relationships/oleObject" Target="embeddings/_____Microsoft_Excel_97-20032.xls"/><Relationship Id="rId69" Type="http://schemas.openxmlformats.org/officeDocument/2006/relationships/oleObject" Target="embeddings/oleObject6.bin"/><Relationship Id="rId113" Type="http://schemas.openxmlformats.org/officeDocument/2006/relationships/hyperlink" Target="http://mineco.e-mordovia.ru/images/stories/doklad/srabgr.pdf" TargetMode="External"/><Relationship Id="rId134" Type="http://schemas.openxmlformats.org/officeDocument/2006/relationships/oleObject" Target="embeddings/_____Microsoft_Excel_97-200314.xls"/><Relationship Id="rId320" Type="http://schemas.openxmlformats.org/officeDocument/2006/relationships/hyperlink" Target="consultantplus://offline/ref=468A20A126164E7F99F6234315915E5FA79967AAC470837FB1AB69CDFF56F4EF2EE1E223E652398635Z4H" TargetMode="External"/><Relationship Id="rId80" Type="http://schemas.openxmlformats.org/officeDocument/2006/relationships/hyperlink" Target="http://mineco.e-mordovia.ru/index.php?option=com_content&amp;view=article&amp;id=1536%3A2011-02-09-14-07-42&amp;catid=128&amp;Itemid=472" TargetMode="External"/><Relationship Id="rId155" Type="http://schemas.openxmlformats.org/officeDocument/2006/relationships/image" Target="media/image44.png"/><Relationship Id="rId176" Type="http://schemas.openxmlformats.org/officeDocument/2006/relationships/oleObject" Target="embeddings/_____Microsoft_Excel_97-200335.xls"/><Relationship Id="rId197" Type="http://schemas.openxmlformats.org/officeDocument/2006/relationships/image" Target="media/image65.png"/><Relationship Id="rId341" Type="http://schemas.openxmlformats.org/officeDocument/2006/relationships/hyperlink" Target="http://mineco.e-mordovia.ru/index.php?option=com_content&amp;view=article&amp;id=1427%3A2011-02-09-14-07-42&amp;catid=128&amp;Itemid=472" TargetMode="External"/><Relationship Id="rId201" Type="http://schemas.openxmlformats.org/officeDocument/2006/relationships/hyperlink" Target="garantF1://8990856.0" TargetMode="External"/><Relationship Id="rId222" Type="http://schemas.openxmlformats.org/officeDocument/2006/relationships/hyperlink" Target="http://mineco.e-mordovia.ru/images/stories/tor/13.DK_konk.pdf" TargetMode="External"/><Relationship Id="rId243" Type="http://schemas.openxmlformats.org/officeDocument/2006/relationships/hyperlink" Target="http://www.&#1084;&#1101;&#1090;&#1089;&#1082;.&#1088;&#1092;/InfOSvobMosh.htm" TargetMode="External"/><Relationship Id="rId264" Type="http://schemas.openxmlformats.org/officeDocument/2006/relationships/hyperlink" Target="https://xn----7sb7akeedqd.xn--p1ai/fullinfo?link=16" TargetMode="External"/><Relationship Id="rId285" Type="http://schemas.openxmlformats.org/officeDocument/2006/relationships/hyperlink" Target="http://www.mordovgas.ru/index.php/login/2014-03-03-00-53-10" TargetMode="External"/><Relationship Id="rId17" Type="http://schemas.openxmlformats.org/officeDocument/2006/relationships/hyperlink" Target="http://mineco.e-mordovia.ru/images/stories/doklad/rasp_52.pdf" TargetMode="External"/><Relationship Id="rId38" Type="http://schemas.openxmlformats.org/officeDocument/2006/relationships/hyperlink" Target="http://mineco.e-mordovia.ru/images/stories/tor/plan_2.pdf" TargetMode="External"/><Relationship Id="rId59" Type="http://schemas.openxmlformats.org/officeDocument/2006/relationships/oleObject" Target="embeddings/oleObject1.bin"/><Relationship Id="rId103" Type="http://schemas.openxmlformats.org/officeDocument/2006/relationships/image" Target="media/image22.wmf"/><Relationship Id="rId124" Type="http://schemas.openxmlformats.org/officeDocument/2006/relationships/oleObject" Target="embeddings/_____Microsoft_Excel_97-20039.xls"/><Relationship Id="rId310" Type="http://schemas.openxmlformats.org/officeDocument/2006/relationships/hyperlink" Target="http://mineco.e-mordovia.ru/images/stories/doklad/&#1084;&#1086;&#1076;&#1077;&#1083;&#1100;&#1085;&#1099;&#1081;%20&#1087;&#1083;&#1072;&#1085;%20&#1076;&#1082;%20&#1076;&#1083;&#1103;%20&#1084;&#1086;.pdf" TargetMode="External"/><Relationship Id="rId70" Type="http://schemas.openxmlformats.org/officeDocument/2006/relationships/image" Target="media/image16.wmf"/><Relationship Id="rId91" Type="http://schemas.openxmlformats.org/officeDocument/2006/relationships/hyperlink" Target="http://mineco.e-mordovia.ru/index.php?option=com_content&amp;view=article&amp;id=1597%3A2016-06-16-08-01-16&amp;catid=128%3A2011-02-09-13-56-36&amp;Itemid=472" TargetMode="External"/><Relationship Id="rId145" Type="http://schemas.openxmlformats.org/officeDocument/2006/relationships/image" Target="media/image39.png"/><Relationship Id="rId166" Type="http://schemas.openxmlformats.org/officeDocument/2006/relationships/oleObject" Target="embeddings/_____Microsoft_Excel_97-200330.xls"/><Relationship Id="rId187" Type="http://schemas.openxmlformats.org/officeDocument/2006/relationships/image" Target="media/image60.png"/><Relationship Id="rId331" Type="http://schemas.openxmlformats.org/officeDocument/2006/relationships/image" Target="media/image69.png"/><Relationship Id="rId1" Type="http://schemas.openxmlformats.org/officeDocument/2006/relationships/customXml" Target="../customXml/item1.xml"/><Relationship Id="rId212" Type="http://schemas.openxmlformats.org/officeDocument/2006/relationships/hyperlink" Target="http://mineco.e-mordovia.ru/images/stories/tor/prot_2.pdf" TargetMode="External"/><Relationship Id="rId233" Type="http://schemas.openxmlformats.org/officeDocument/2006/relationships/hyperlink" Target="http://mineco.e-mordovia.ru/index.php?option=com_content&amp;view=article&amp;id=1638%3A2011-02-09-14-07-42&amp;catid=128&amp;Itemid=472" TargetMode="External"/><Relationship Id="rId254" Type="http://schemas.openxmlformats.org/officeDocument/2006/relationships/hyperlink" Target="http://mgis.mrsk-volgi.ru/map.html?lat=54.19&amp;lon=45.19&amp;zoom=8&amp;v=1" TargetMode="External"/><Relationship Id="rId28" Type="http://schemas.openxmlformats.org/officeDocument/2006/relationships/hyperlink" Target="http://mineco.e-mordovia.ru/index.php?option=com_content&amp;view=article&amp;id=1626%3A2017-02-16-13-20-22&amp;catid=128%3A2011-02-09-13-56-36&amp;Itemid=47" TargetMode="External"/><Relationship Id="rId49" Type="http://schemas.openxmlformats.org/officeDocument/2006/relationships/image" Target="media/image7.emf"/><Relationship Id="rId114" Type="http://schemas.openxmlformats.org/officeDocument/2006/relationships/hyperlink" Target="http://mineco.e-mordovia.ru/index.php?option=com_content&amp;view=article&amp;id=1468%3A2011-02-09-14-07-42&amp;catid=128&amp;Itemid=472" TargetMode="External"/><Relationship Id="rId275" Type="http://schemas.openxmlformats.org/officeDocument/2006/relationships/hyperlink" Target="http://www.mordovsetkom.ru/texnologicheskoe-prisoedinenie/insformascziya-o-prissosedisnenii" TargetMode="External"/><Relationship Id="rId296" Type="http://schemas.openxmlformats.org/officeDocument/2006/relationships/hyperlink" Target="http://mineco.e-mordovia.ru/images/stories/tor/rasp_320.pdf" TargetMode="External"/><Relationship Id="rId300" Type="http://schemas.openxmlformats.org/officeDocument/2006/relationships/hyperlink" Target="http://mineco.e-mordovia.ru/images/stories/tor/13.DK_apk.pdf" TargetMode="External"/><Relationship Id="rId60" Type="http://schemas.openxmlformats.org/officeDocument/2006/relationships/image" Target="media/image11.wmf"/><Relationship Id="rId81" Type="http://schemas.openxmlformats.org/officeDocument/2006/relationships/header" Target="header1.xml"/><Relationship Id="rId135" Type="http://schemas.openxmlformats.org/officeDocument/2006/relationships/image" Target="media/image34.png"/><Relationship Id="rId156" Type="http://schemas.openxmlformats.org/officeDocument/2006/relationships/oleObject" Target="embeddings/_____Microsoft_Excel_97-200325.xls"/><Relationship Id="rId177" Type="http://schemas.openxmlformats.org/officeDocument/2006/relationships/image" Target="media/image55.emf"/><Relationship Id="rId198" Type="http://schemas.openxmlformats.org/officeDocument/2006/relationships/oleObject" Target="embeddings/_____Microsoft_Excel_97-200346.xls"/><Relationship Id="rId321" Type="http://schemas.openxmlformats.org/officeDocument/2006/relationships/hyperlink" Target="consultantplus://offline/ref=468A20A126164E7F99F6234315915E5FA79967AAC470837FB1AB69CDFF56F4EF2EE1E220EE35Z7H" TargetMode="External"/><Relationship Id="rId342" Type="http://schemas.openxmlformats.org/officeDocument/2006/relationships/hyperlink" Target="http://mineco.e-mordovia.ru/index.php?option=com_content&amp;view=article&amp;id=1548%3A2011-02-09-14-07-42&amp;catid=128&amp;Itemid=472" TargetMode="External"/><Relationship Id="rId202" Type="http://schemas.openxmlformats.org/officeDocument/2006/relationships/hyperlink" Target="http://minkultura.e-mordovia.ru/file/24770" TargetMode="External"/><Relationship Id="rId223" Type="http://schemas.openxmlformats.org/officeDocument/2006/relationships/hyperlink" Target="http://mineco.e-mordovia.ru/images/stories/tor/rasp_rm_109.pdf" TargetMode="External"/><Relationship Id="rId244" Type="http://schemas.openxmlformats.org/officeDocument/2006/relationships/hyperlink" Target="http://www.systems-rm.ru/inf_srm16.html" TargetMode="External"/><Relationship Id="rId18" Type="http://schemas.openxmlformats.org/officeDocument/2006/relationships/hyperlink" Target="http://mineco.e-mordovia.ru/images/stories/tor/rasp_200.pdf" TargetMode="External"/><Relationship Id="rId39" Type="http://schemas.openxmlformats.org/officeDocument/2006/relationships/hyperlink" Target="http://mineco.e-mordovia.ru/images/stories/tor/rasp_200.pdf" TargetMode="External"/><Relationship Id="rId265" Type="http://schemas.openxmlformats.org/officeDocument/2006/relationships/hyperlink" Target="http://www.tfwatt.ru/customers/techconnection/requests.php" TargetMode="External"/><Relationship Id="rId286" Type="http://schemas.openxmlformats.org/officeDocument/2006/relationships/hyperlink" Target="http://www.mordovgas.ru/index.php/login/2014-03-03-00-53-10" TargetMode="External"/><Relationship Id="rId50" Type="http://schemas.openxmlformats.org/officeDocument/2006/relationships/image" Target="media/image8.emf"/><Relationship Id="rId104" Type="http://schemas.openxmlformats.org/officeDocument/2006/relationships/oleObject" Target="embeddings/oleObject12.bin"/><Relationship Id="rId125" Type="http://schemas.openxmlformats.org/officeDocument/2006/relationships/image" Target="media/image29.png"/><Relationship Id="rId146" Type="http://schemas.openxmlformats.org/officeDocument/2006/relationships/oleObject" Target="embeddings/_____Microsoft_Excel_97-200320.xls"/><Relationship Id="rId167" Type="http://schemas.openxmlformats.org/officeDocument/2006/relationships/image" Target="media/image50.png"/><Relationship Id="rId188" Type="http://schemas.openxmlformats.org/officeDocument/2006/relationships/oleObject" Target="embeddings/_____Microsoft_Excel_97-200341.xls"/><Relationship Id="rId311" Type="http://schemas.openxmlformats.org/officeDocument/2006/relationships/hyperlink" Target="http://mineco.e-mordovia.ru/index.php?option=com_content&amp;view=article&amp;id=1621%3A2011-02-09-14-07-42&amp;catid=128&amp;Itemid=472" TargetMode="External"/><Relationship Id="rId332" Type="http://schemas.openxmlformats.org/officeDocument/2006/relationships/hyperlink" Target="http://mineco.e-mordovia.ru/images/stories/tor/prot_1.pdf" TargetMode="External"/><Relationship Id="rId71" Type="http://schemas.openxmlformats.org/officeDocument/2006/relationships/oleObject" Target="embeddings/oleObject7.bin"/><Relationship Id="rId92" Type="http://schemas.openxmlformats.org/officeDocument/2006/relationships/hyperlink" Target="http://mineco.e-mordovia.ru/images/stories/doklad/mo_svid.pdf" TargetMode="External"/><Relationship Id="rId213" Type="http://schemas.openxmlformats.org/officeDocument/2006/relationships/hyperlink" Target="http://mineco.e-mordovia.ru/images/stories/doklad/per_2.pdf" TargetMode="External"/><Relationship Id="rId234" Type="http://schemas.openxmlformats.org/officeDocument/2006/relationships/hyperlink" Target="http://mineco.e-mordovia.ru/index.php?option=com_content&amp;view=article&amp;id=1638%3A2011-02-09-14-07-42&amp;catid=128&amp;Itemid=472" TargetMode="External"/><Relationship Id="rId2" Type="http://schemas.openxmlformats.org/officeDocument/2006/relationships/numbering" Target="numbering.xml"/><Relationship Id="rId29" Type="http://schemas.openxmlformats.org/officeDocument/2006/relationships/hyperlink" Target="http://mineco.e-mordovia.ru/index.php?option=com_content&amp;view=article&amp;id=1468%3A2011-02-09-14-07-42&amp;catid=128&amp;Itemid=472" TargetMode="External"/><Relationship Id="rId255" Type="http://schemas.openxmlformats.org/officeDocument/2006/relationships/hyperlink" Target="https://xn----7sb7akeedqd.xn--p1ai/fullinfo?link=16" TargetMode="External"/><Relationship Id="rId276" Type="http://schemas.openxmlformats.org/officeDocument/2006/relationships/hyperlink" Target="http://www.&#1084;&#1101;&#1090;&#1089;&#1082;.&#1088;&#1092;/InvProgrTeplo.htm" TargetMode="External"/><Relationship Id="rId297" Type="http://schemas.openxmlformats.org/officeDocument/2006/relationships/hyperlink" Target="http://mineco.e-mordovia.ru/images/stories/tor/rasp_507.pdf" TargetMode="External"/><Relationship Id="rId40" Type="http://schemas.openxmlformats.org/officeDocument/2006/relationships/hyperlink" Target="http://mineco.e-mordovia.ru/images/stories/tor/rasp_rm_8.pdf" TargetMode="External"/><Relationship Id="rId115" Type="http://schemas.openxmlformats.org/officeDocument/2006/relationships/image" Target="media/image24.png"/><Relationship Id="rId136" Type="http://schemas.openxmlformats.org/officeDocument/2006/relationships/oleObject" Target="embeddings/_____Microsoft_Excel_97-200315.xls"/><Relationship Id="rId157" Type="http://schemas.openxmlformats.org/officeDocument/2006/relationships/image" Target="media/image45.png"/><Relationship Id="rId178" Type="http://schemas.openxmlformats.org/officeDocument/2006/relationships/oleObject" Target="embeddings/_____Microsoft_Excel_97-200336.xls"/><Relationship Id="rId301" Type="http://schemas.openxmlformats.org/officeDocument/2006/relationships/hyperlink" Target="http://mineco.e-mordovia.ru/images/stories/tor/13.DK_stroit.pdf" TargetMode="External"/><Relationship Id="rId322" Type="http://schemas.openxmlformats.org/officeDocument/2006/relationships/hyperlink" Target="consultantplus://offline/ref=468A20A126164E7F99F6234315915E5FA79967AAC470837FB1AB69CDFF56F4EF2EE1E220EE35Z4H" TargetMode="External"/><Relationship Id="rId343" Type="http://schemas.openxmlformats.org/officeDocument/2006/relationships/fontTable" Target="fontTable.xml"/><Relationship Id="rId61" Type="http://schemas.openxmlformats.org/officeDocument/2006/relationships/oleObject" Target="embeddings/oleObject2.bin"/><Relationship Id="rId82" Type="http://schemas.openxmlformats.org/officeDocument/2006/relationships/hyperlink" Target="http://mineco.e-mordovia.ru/images/stories/tor/post_rm_654.pdf" TargetMode="External"/><Relationship Id="rId199" Type="http://schemas.openxmlformats.org/officeDocument/2006/relationships/hyperlink" Target="http://mineco.e-mordovia.ru/images/stories/tor/metodika.pdf" TargetMode="External"/><Relationship Id="rId203" Type="http://schemas.openxmlformats.org/officeDocument/2006/relationships/hyperlink" Target="file:///C:\DOCUME~1\Mironova\LOCALS~1\Temp\Kultura_Mordovii.doc" TargetMode="External"/><Relationship Id="rId19" Type="http://schemas.openxmlformats.org/officeDocument/2006/relationships/hyperlink" Target="http://mineco.e-mordovia.ru/images/stories/tor/rasp_rm_8.pdf" TargetMode="External"/><Relationship Id="rId224" Type="http://schemas.openxmlformats.org/officeDocument/2006/relationships/hyperlink" Target="http://mineco.e-mordovia.ru/images/stories/doklad/rasp_52.pdf" TargetMode="External"/><Relationship Id="rId245" Type="http://schemas.openxmlformats.org/officeDocument/2006/relationships/hyperlink" Target="http://saranskgorsvet.ru/index.php/pages/page/techprisoedinenie" TargetMode="External"/><Relationship Id="rId266" Type="http://schemas.openxmlformats.org/officeDocument/2006/relationships/hyperlink" Target="http://systems-rm.ru/inf_srm16.html" TargetMode="External"/><Relationship Id="rId287" Type="http://schemas.openxmlformats.org/officeDocument/2006/relationships/hyperlink" Target="http://www.mordovgas.ru/files/Prikaz_TO_Url.pdf" TargetMode="External"/><Relationship Id="rId30" Type="http://schemas.openxmlformats.org/officeDocument/2006/relationships/hyperlink" Target="http://mineco.e-mordovia.ru/images/stories/doklad/rasp_52.pdf" TargetMode="External"/><Relationship Id="rId105" Type="http://schemas.openxmlformats.org/officeDocument/2006/relationships/image" Target="media/image23.wmf"/><Relationship Id="rId126" Type="http://schemas.openxmlformats.org/officeDocument/2006/relationships/oleObject" Target="embeddings/_____Microsoft_Excel_97-200310.xls"/><Relationship Id="rId147" Type="http://schemas.openxmlformats.org/officeDocument/2006/relationships/image" Target="media/image40.png"/><Relationship Id="rId168" Type="http://schemas.openxmlformats.org/officeDocument/2006/relationships/oleObject" Target="embeddings/_____Microsoft_Excel_97-200331.xls"/><Relationship Id="rId312" Type="http://schemas.openxmlformats.org/officeDocument/2006/relationships/hyperlink" Target="http://mineco.e-mordovia.ru/index.php?option=com_content&amp;view=article&amp;id=1629%3A2011-02-09-14-07-42&amp;catid=128&amp;Itemid=472" TargetMode="External"/><Relationship Id="rId333" Type="http://schemas.openxmlformats.org/officeDocument/2006/relationships/hyperlink" Target="http://mineco.e-mordovia.ru/images/stories/doklad/utoch_met.pdf" TargetMode="External"/><Relationship Id="rId51" Type="http://schemas.openxmlformats.org/officeDocument/2006/relationships/oleObject" Target="embeddings/_____Microsoft_Excel_97-20033.xls"/><Relationship Id="rId72" Type="http://schemas.openxmlformats.org/officeDocument/2006/relationships/image" Target="media/image17.emf"/><Relationship Id="rId93" Type="http://schemas.openxmlformats.org/officeDocument/2006/relationships/hyperlink" Target="http://mineco.e-mordovia.ru/images/stories/doklad/protr_4.pdf" TargetMode="External"/><Relationship Id="rId189" Type="http://schemas.openxmlformats.org/officeDocument/2006/relationships/image" Target="media/image61.png"/><Relationship Id="rId3" Type="http://schemas.openxmlformats.org/officeDocument/2006/relationships/styles" Target="styles.xml"/><Relationship Id="rId214" Type="http://schemas.openxmlformats.org/officeDocument/2006/relationships/hyperlink" Target="http://mineco.e-mordovia.ru/index.php?option=com_content&amp;view=article&amp;id=1630%3A2011-02-09-14-07-42&amp;catid=128&amp;Itemid=472" TargetMode="External"/><Relationship Id="rId235" Type="http://schemas.openxmlformats.org/officeDocument/2006/relationships/hyperlink" Target="http://mineco.e-mordovia.ru/index.php?option=com_content&amp;view=article&amp;id=1638%3A2011-02-09-14-07-42&amp;catid=128&amp;Itemid=472" TargetMode="External"/><Relationship Id="rId256" Type="http://schemas.openxmlformats.org/officeDocument/2006/relationships/hyperlink" Target="http://www.tfwatt.ru/customers/techconnection/requests.php" TargetMode="External"/><Relationship Id="rId277" Type="http://schemas.openxmlformats.org/officeDocument/2006/relationships/hyperlink" Target="http://www.&#1084;&#1101;&#1090;&#1089;&#1082;.&#1088;&#1092;/InfOSvobMoshnDo35Kv.htm" TargetMode="External"/><Relationship Id="rId298" Type="http://schemas.openxmlformats.org/officeDocument/2006/relationships/hyperlink" Target="http://mineco.e-mordovia.ru/images/stories/tor/rasp_888.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ADDDB16-9E2C-4368-BD2B-6721C8F3F1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132</TotalTime>
  <Pages>350</Pages>
  <Words>120012</Words>
  <Characters>684072</Characters>
  <Application>Microsoft Office Word</Application>
  <DocSecurity>0</DocSecurity>
  <Lines>5700</Lines>
  <Paragraphs>1604</Paragraphs>
  <ScaleCrop>false</ScaleCrop>
  <HeadingPairs>
    <vt:vector size="2" baseType="variant">
      <vt:variant>
        <vt:lpstr>Название</vt:lpstr>
      </vt:variant>
      <vt:variant>
        <vt:i4>1</vt:i4>
      </vt:variant>
    </vt:vector>
  </HeadingPairs>
  <TitlesOfParts>
    <vt:vector size="1" baseType="lpstr">
      <vt:lpstr>4равительство Республики Мордовия</vt:lpstr>
    </vt:vector>
  </TitlesOfParts>
  <Company/>
  <LinksUpToDate>false</LinksUpToDate>
  <CharactersWithSpaces>802480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4равительство Республики Мордовия</dc:title>
  <dc:subject/>
  <dc:creator>Елена Миронова</dc:creator>
  <cp:keywords/>
  <dc:description/>
  <cp:lastModifiedBy>Елена Миронова</cp:lastModifiedBy>
  <cp:revision>16</cp:revision>
  <cp:lastPrinted>2017-03-06T06:28:00Z</cp:lastPrinted>
  <dcterms:created xsi:type="dcterms:W3CDTF">2017-03-05T15:30:00Z</dcterms:created>
  <dcterms:modified xsi:type="dcterms:W3CDTF">2017-03-06T08:41:00Z</dcterms:modified>
</cp:coreProperties>
</file>